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F5AC" w14:textId="3F081239" w:rsidR="00903FAC" w:rsidRPr="00130F30" w:rsidRDefault="00903FAC" w:rsidP="00130F30">
      <w:pPr>
        <w:shd w:val="clear" w:color="auto" w:fill="FFFFFF"/>
        <w:spacing w:beforeLines="30" w:before="72" w:afterLines="30" w:after="72" w:line="276" w:lineRule="auto"/>
        <w:jc w:val="right"/>
        <w:textAlignment w:val="baseline"/>
        <w:rPr>
          <w:rFonts w:ascii="Arial" w:eastAsia="Calibri" w:hAnsi="Arial" w:cs="Arial"/>
          <w:b/>
          <w:color w:val="000000"/>
          <w:kern w:val="0"/>
          <w:lang w:val="sr-Latn-ME"/>
          <w14:ligatures w14:val="none"/>
        </w:rPr>
      </w:pPr>
      <w:r w:rsidRPr="00130F30">
        <w:rPr>
          <w:rFonts w:ascii="Arial" w:eastAsia="Calibri" w:hAnsi="Arial" w:cs="Arial"/>
          <w:b/>
          <w:color w:val="000000"/>
          <w:kern w:val="0"/>
          <w:lang w:val="sr-Latn-ME"/>
          <w14:ligatures w14:val="none"/>
        </w:rPr>
        <w:t>NACRT</w:t>
      </w:r>
    </w:p>
    <w:p w14:paraId="4B389E5F" w14:textId="77777777" w:rsidR="00407D57" w:rsidRDefault="004A6423" w:rsidP="00903FAC">
      <w:pPr>
        <w:shd w:val="clear" w:color="auto" w:fill="FFFFFF"/>
        <w:spacing w:beforeLines="30" w:before="72" w:afterLines="30" w:after="72" w:line="276" w:lineRule="auto"/>
        <w:jc w:val="center"/>
        <w:textAlignment w:val="baseline"/>
        <w:rPr>
          <w:rFonts w:ascii="Arial" w:eastAsia="Calibri" w:hAnsi="Arial" w:cs="Arial"/>
          <w:b/>
          <w:color w:val="000000"/>
          <w:kern w:val="0"/>
          <w:lang w:val="sr-Latn-ME"/>
          <w14:ligatures w14:val="none"/>
        </w:rPr>
      </w:pPr>
      <w:r w:rsidRPr="00130F30">
        <w:rPr>
          <w:rFonts w:ascii="Arial" w:eastAsia="Calibri" w:hAnsi="Arial" w:cs="Arial"/>
          <w:b/>
          <w:color w:val="000000"/>
          <w:kern w:val="0"/>
          <w:lang w:val="sr-Latn-ME"/>
          <w14:ligatures w14:val="none"/>
        </w:rPr>
        <w:t>ZAKON</w:t>
      </w:r>
      <w:r w:rsidR="00903FAC" w:rsidRPr="00130F30">
        <w:rPr>
          <w:rFonts w:ascii="Arial" w:eastAsia="Calibri" w:hAnsi="Arial" w:cs="Arial"/>
          <w:b/>
          <w:color w:val="000000"/>
          <w:kern w:val="0"/>
          <w:lang w:val="sr-Latn-ME"/>
          <w14:ligatures w14:val="none"/>
        </w:rPr>
        <w:t>A</w:t>
      </w:r>
      <w:r w:rsidRPr="00130F30">
        <w:rPr>
          <w:rFonts w:ascii="Arial" w:eastAsia="Calibri" w:hAnsi="Arial" w:cs="Arial"/>
          <w:b/>
          <w:color w:val="000000"/>
          <w:kern w:val="0"/>
          <w:lang w:val="sr-Latn-ME"/>
          <w14:ligatures w14:val="none"/>
        </w:rPr>
        <w:t xml:space="preserve"> </w:t>
      </w:r>
    </w:p>
    <w:p w14:paraId="31C42026" w14:textId="318EB814" w:rsidR="004A6423" w:rsidRPr="00130F30" w:rsidRDefault="004A6423" w:rsidP="00903FAC">
      <w:pPr>
        <w:shd w:val="clear" w:color="auto" w:fill="FFFFFF"/>
        <w:spacing w:beforeLines="30" w:before="72" w:afterLines="30" w:after="72" w:line="276" w:lineRule="auto"/>
        <w:jc w:val="center"/>
        <w:textAlignment w:val="baseline"/>
        <w:rPr>
          <w:rFonts w:ascii="Arial" w:eastAsia="Calibri" w:hAnsi="Arial" w:cs="Arial"/>
          <w:b/>
          <w:color w:val="000000"/>
          <w:kern w:val="0"/>
          <w:lang w:val="sr-Latn-ME"/>
          <w14:ligatures w14:val="none"/>
        </w:rPr>
      </w:pPr>
      <w:r w:rsidRPr="00130F30">
        <w:rPr>
          <w:rFonts w:ascii="Arial" w:eastAsia="Calibri" w:hAnsi="Arial" w:cs="Arial"/>
          <w:b/>
          <w:color w:val="000000"/>
          <w:kern w:val="0"/>
          <w:lang w:val="sr-Latn-ME"/>
          <w14:ligatures w14:val="none"/>
        </w:rPr>
        <w:t>O ZELENIM OBVEZNICAMA I ODRŽIVIM OBVEZNICAMA</w:t>
      </w:r>
    </w:p>
    <w:p w14:paraId="687F0866" w14:textId="77777777" w:rsidR="00130F30" w:rsidRPr="00130F30" w:rsidRDefault="00130F30" w:rsidP="004A6423">
      <w:pPr>
        <w:keepNext/>
        <w:spacing w:after="0" w:line="276" w:lineRule="auto"/>
        <w:jc w:val="center"/>
        <w:outlineLvl w:val="2"/>
        <w:rPr>
          <w:rFonts w:ascii="Arial" w:eastAsia="Calibri" w:hAnsi="Arial" w:cs="Arial"/>
          <w:b/>
          <w:color w:val="000000"/>
          <w:kern w:val="0"/>
          <w:lang w:val="sr-Latn-ME"/>
          <w14:ligatures w14:val="none"/>
        </w:rPr>
      </w:pPr>
    </w:p>
    <w:p w14:paraId="6F340548" w14:textId="77777777" w:rsidR="004A6423" w:rsidRPr="00130F30" w:rsidRDefault="004A6423" w:rsidP="00130F30">
      <w:pPr>
        <w:keepNext/>
        <w:spacing w:after="0" w:line="276" w:lineRule="auto"/>
        <w:jc w:val="center"/>
        <w:outlineLvl w:val="2"/>
        <w:rPr>
          <w:rFonts w:ascii="Arial" w:eastAsia="Calibri" w:hAnsi="Arial" w:cs="Arial"/>
          <w:b/>
          <w:color w:val="000000"/>
          <w:kern w:val="0"/>
          <w:lang w:val="sr-Latn-ME"/>
          <w14:ligatures w14:val="none"/>
        </w:rPr>
      </w:pPr>
      <w:r w:rsidRPr="00130F30">
        <w:rPr>
          <w:rFonts w:ascii="Arial" w:eastAsia="Calibri" w:hAnsi="Arial" w:cs="Arial"/>
          <w:b/>
          <w:color w:val="000000"/>
          <w:kern w:val="0"/>
          <w:lang w:val="sr-Latn-ME"/>
          <w14:ligatures w14:val="none"/>
        </w:rPr>
        <w:t>I. OSNOVNE ODREDBE</w:t>
      </w:r>
    </w:p>
    <w:p w14:paraId="6986B54F" w14:textId="4493C4AB" w:rsidR="004A6423"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Predmet</w:t>
      </w:r>
    </w:p>
    <w:p w14:paraId="01074C2D" w14:textId="1973584A" w:rsidR="008162A1"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Član 1</w:t>
      </w:r>
    </w:p>
    <w:p w14:paraId="3C6832FB" w14:textId="77777777" w:rsidR="000A1C62" w:rsidRPr="00130F30" w:rsidRDefault="000A1C62" w:rsidP="000A1C62">
      <w:pPr>
        <w:pStyle w:val="NoSpacing"/>
        <w:jc w:val="center"/>
        <w:rPr>
          <w:rFonts w:ascii="Arial" w:hAnsi="Arial" w:cs="Arial"/>
          <w:b/>
          <w:bCs/>
          <w:lang w:val="sr-Latn-ME"/>
        </w:rPr>
      </w:pPr>
    </w:p>
    <w:p w14:paraId="35289158" w14:textId="4EBC2553" w:rsidR="008162A1" w:rsidRPr="00130F30" w:rsidRDefault="008162A1" w:rsidP="000A1C62">
      <w:pPr>
        <w:pStyle w:val="NoSpacing"/>
        <w:ind w:firstLine="720"/>
        <w:jc w:val="both"/>
        <w:rPr>
          <w:rFonts w:ascii="Arial" w:hAnsi="Arial" w:cs="Arial"/>
          <w:lang w:val="sr-Latn-ME"/>
        </w:rPr>
      </w:pPr>
      <w:r w:rsidRPr="00130F30">
        <w:rPr>
          <w:rFonts w:ascii="Arial" w:hAnsi="Arial" w:cs="Arial"/>
          <w:lang w:val="sr-Latn-ME"/>
        </w:rPr>
        <w:t>Ovim zakonom uređuju se pravila za izdavanje obveznica koje u svom nazivu koriste izraz „evropska zelena obveznica“ ili oznaku „EuGB“, pravila o transparentnosti i objavljivanju informacija koje se odnose na održivost u poslovanju učesnika na finansijskom tržištu i finansijskih savjetnika, postupak registracije i nadzora nad radom eksternih ocjenjivača evropskih zelenih obveznica, kao i kriterijumi na osnovu kojih se utvrđuje da li se privredna djelatnost smatra ekološki održivom radi određivanja stepena ekološke održivosti ulaganja. Ovim zakonom uređuju se i obaveze pravnih lica koja su dužna da objavljuju nefinansijski izvještaj ili konsolidovani nefinansijski izvještaj, kao i druga pitanja od značaja za izdavanje zelenih i održivih obveznica i primjenu zahtjeva održivih finansija u Crnoj Gori.</w:t>
      </w:r>
    </w:p>
    <w:p w14:paraId="5EE0A369" w14:textId="77777777" w:rsidR="004A6423" w:rsidRPr="00130F30" w:rsidRDefault="004A6423" w:rsidP="00012CCD">
      <w:pPr>
        <w:shd w:val="clear" w:color="auto" w:fill="FFFFFF"/>
        <w:spacing w:beforeLines="30" w:before="72" w:afterLines="30" w:after="72" w:line="276" w:lineRule="auto"/>
        <w:jc w:val="both"/>
        <w:textAlignment w:val="baseline"/>
        <w:rPr>
          <w:rFonts w:ascii="Arial" w:eastAsia="Calibri" w:hAnsi="Arial" w:cs="Arial"/>
          <w:color w:val="000000"/>
          <w:kern w:val="0"/>
          <w:lang w:val="sr-Latn-ME"/>
          <w14:ligatures w14:val="none"/>
        </w:rPr>
      </w:pPr>
    </w:p>
    <w:p w14:paraId="6AE9E003" w14:textId="5D558DE2" w:rsidR="004A6423" w:rsidRPr="00130F30" w:rsidRDefault="00D74EB0" w:rsidP="000A1C62">
      <w:pPr>
        <w:pStyle w:val="NoSpacing"/>
        <w:jc w:val="center"/>
        <w:rPr>
          <w:rFonts w:ascii="Arial" w:hAnsi="Arial" w:cs="Arial"/>
          <w:b/>
          <w:bCs/>
          <w:lang w:val="sr-Latn-ME"/>
        </w:rPr>
      </w:pPr>
      <w:r w:rsidRPr="00130F30">
        <w:rPr>
          <w:rFonts w:ascii="Arial" w:hAnsi="Arial" w:cs="Arial"/>
          <w:b/>
          <w:bCs/>
          <w:lang w:val="sr-Latn-ME"/>
        </w:rPr>
        <w:t>Zelena</w:t>
      </w:r>
      <w:r w:rsidR="004A6423" w:rsidRPr="00130F30">
        <w:rPr>
          <w:rFonts w:ascii="Arial" w:hAnsi="Arial" w:cs="Arial"/>
          <w:b/>
          <w:bCs/>
          <w:lang w:val="sr-Latn-ME"/>
        </w:rPr>
        <w:t xml:space="preserve"> obveznica</w:t>
      </w:r>
      <w:r w:rsidR="0049623D" w:rsidRPr="00130F30">
        <w:rPr>
          <w:rFonts w:ascii="Arial" w:hAnsi="Arial" w:cs="Arial"/>
          <w:b/>
          <w:bCs/>
          <w:lang w:val="sr-Latn-ME"/>
        </w:rPr>
        <w:t>, ekološki održiva obveznica i obveznica povezana s održivošću</w:t>
      </w:r>
    </w:p>
    <w:p w14:paraId="2943D05F" w14:textId="77777777" w:rsidR="004A6423"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Član 2</w:t>
      </w:r>
    </w:p>
    <w:p w14:paraId="23D468B2" w14:textId="77777777" w:rsidR="000A1C62" w:rsidRPr="00130F30" w:rsidRDefault="000A1C62" w:rsidP="000A1C62">
      <w:pPr>
        <w:pStyle w:val="NoSpacing"/>
        <w:jc w:val="center"/>
        <w:rPr>
          <w:rFonts w:ascii="Arial" w:hAnsi="Arial" w:cs="Arial"/>
          <w:b/>
          <w:bCs/>
          <w:lang w:val="sr-Latn-ME"/>
        </w:rPr>
      </w:pPr>
    </w:p>
    <w:p w14:paraId="11D6FC6C" w14:textId="77777777" w:rsidR="00C8115D" w:rsidRPr="00130F30" w:rsidRDefault="00C8115D" w:rsidP="000A1C62">
      <w:pPr>
        <w:pStyle w:val="NoSpacing"/>
        <w:ind w:firstLine="720"/>
        <w:jc w:val="both"/>
        <w:rPr>
          <w:rStyle w:val="Strong"/>
          <w:rFonts w:ascii="Arial" w:eastAsiaTheme="majorEastAsia" w:hAnsi="Arial" w:cs="Arial"/>
          <w:b w:val="0"/>
          <w:bCs w:val="0"/>
          <w:lang w:val="sr-Latn-ME"/>
        </w:rPr>
      </w:pPr>
      <w:r w:rsidRPr="00130F30">
        <w:rPr>
          <w:rStyle w:val="Strong"/>
          <w:rFonts w:ascii="Arial" w:eastAsiaTheme="majorEastAsia" w:hAnsi="Arial" w:cs="Arial"/>
          <w:b w:val="0"/>
          <w:bCs w:val="0"/>
          <w:lang w:val="sr-Latn-ME"/>
        </w:rPr>
        <w:t xml:space="preserve">(1) </w:t>
      </w:r>
      <w:r w:rsidR="00D47196" w:rsidRPr="00130F30">
        <w:rPr>
          <w:rStyle w:val="Strong"/>
          <w:rFonts w:ascii="Arial" w:eastAsiaTheme="majorEastAsia" w:hAnsi="Arial" w:cs="Arial"/>
          <w:b w:val="0"/>
          <w:bCs w:val="0"/>
          <w:lang w:val="sr-Latn-ME"/>
        </w:rPr>
        <w:t>Zelena obveznica je obveznica čiji izdavalac ulaže sredstva u djelatnosti koje doprinose ostvarenju ciljeva ekološke održivosti, u skladu sa odredbama ovog zakona.</w:t>
      </w:r>
    </w:p>
    <w:p w14:paraId="06BA8594" w14:textId="5C319A4C" w:rsidR="00D47196" w:rsidRPr="00130F30" w:rsidRDefault="00C8115D" w:rsidP="000A1C62">
      <w:pPr>
        <w:pStyle w:val="NoSpacing"/>
        <w:ind w:firstLine="720"/>
        <w:jc w:val="both"/>
        <w:rPr>
          <w:rStyle w:val="Strong"/>
          <w:rFonts w:ascii="Arial" w:eastAsiaTheme="majorEastAsia" w:hAnsi="Arial" w:cs="Arial"/>
          <w:b w:val="0"/>
          <w:bCs w:val="0"/>
          <w:lang w:val="sr-Latn-ME"/>
        </w:rPr>
      </w:pPr>
      <w:r w:rsidRPr="00130F30">
        <w:rPr>
          <w:rStyle w:val="Strong"/>
          <w:rFonts w:ascii="Arial" w:eastAsiaTheme="majorEastAsia" w:hAnsi="Arial" w:cs="Arial"/>
          <w:b w:val="0"/>
          <w:bCs w:val="0"/>
          <w:lang w:val="sr-Latn-ME"/>
        </w:rPr>
        <w:t xml:space="preserve">(2) </w:t>
      </w:r>
      <w:r w:rsidR="00D47196" w:rsidRPr="00130F30">
        <w:rPr>
          <w:rStyle w:val="Strong"/>
          <w:rFonts w:ascii="Arial" w:eastAsiaTheme="majorEastAsia" w:hAnsi="Arial" w:cs="Arial"/>
          <w:b w:val="0"/>
          <w:bCs w:val="0"/>
          <w:lang w:val="sr-Latn-ME"/>
        </w:rPr>
        <w:t>Evropska zelena obveznica (EuGB) je zelena obveznica koja ispunjava uslove iz ovog zakona i koja ima pravo da koristi oznaku „Evropska zelena obveznica” ili skraćenicu „EuGB” u svom nazivu.</w:t>
      </w:r>
    </w:p>
    <w:p w14:paraId="5DF32D5D" w14:textId="6A0812BA" w:rsidR="00D47196" w:rsidRPr="00130F30" w:rsidRDefault="00C8115D" w:rsidP="000A1C62">
      <w:pPr>
        <w:pStyle w:val="NoSpacing"/>
        <w:ind w:firstLine="720"/>
        <w:jc w:val="both"/>
        <w:rPr>
          <w:rStyle w:val="Strong"/>
          <w:rFonts w:ascii="Arial" w:eastAsiaTheme="majorEastAsia" w:hAnsi="Arial" w:cs="Arial"/>
          <w:b w:val="0"/>
          <w:bCs w:val="0"/>
          <w:lang w:val="sr-Latn-ME"/>
        </w:rPr>
      </w:pPr>
      <w:r w:rsidRPr="00130F30">
        <w:rPr>
          <w:rStyle w:val="Strong"/>
          <w:rFonts w:ascii="Arial" w:eastAsiaTheme="majorEastAsia" w:hAnsi="Arial" w:cs="Arial"/>
          <w:b w:val="0"/>
          <w:bCs w:val="0"/>
          <w:lang w:val="sr-Latn-ME"/>
        </w:rPr>
        <w:t xml:space="preserve">(3) </w:t>
      </w:r>
      <w:r w:rsidR="00D47196" w:rsidRPr="00130F30">
        <w:rPr>
          <w:rStyle w:val="Strong"/>
          <w:rFonts w:ascii="Arial" w:eastAsiaTheme="majorEastAsia" w:hAnsi="Arial" w:cs="Arial"/>
          <w:b w:val="0"/>
          <w:bCs w:val="0"/>
          <w:lang w:val="sr-Latn-ME"/>
        </w:rPr>
        <w:t>Ekološki održiva obveznica je obveznica za koju se izdavalac obavezuje, ili u bilo kom obliku navodi prije zaključenja ugovora, da će sredstva prikupljena emisijom biti usmjerena ka finansiranju ili refinansiranju djelatnosti koje doprinose ostvarivanju jednog ili više ekoloških ciljeva, u skladu sa taksonomskim zahtjevima.</w:t>
      </w:r>
    </w:p>
    <w:p w14:paraId="3ACDE5C0" w14:textId="6D88E19C" w:rsidR="00E43E53" w:rsidRPr="00130F30" w:rsidRDefault="00C8115D" w:rsidP="000A1C62">
      <w:pPr>
        <w:pStyle w:val="NoSpacing"/>
        <w:ind w:firstLine="720"/>
        <w:jc w:val="both"/>
        <w:rPr>
          <w:rFonts w:ascii="Arial" w:hAnsi="Arial" w:cs="Arial"/>
          <w:lang w:val="sr-Latn-ME"/>
        </w:rPr>
      </w:pPr>
      <w:r w:rsidRPr="00130F30">
        <w:rPr>
          <w:rStyle w:val="Strong"/>
          <w:rFonts w:ascii="Arial" w:eastAsiaTheme="majorEastAsia" w:hAnsi="Arial" w:cs="Arial"/>
          <w:b w:val="0"/>
          <w:bCs w:val="0"/>
          <w:lang w:val="sr-Latn-ME"/>
        </w:rPr>
        <w:t xml:space="preserve">(4) </w:t>
      </w:r>
      <w:r w:rsidR="00D47196" w:rsidRPr="00130F30">
        <w:rPr>
          <w:rStyle w:val="Strong"/>
          <w:rFonts w:ascii="Arial" w:eastAsiaTheme="majorEastAsia" w:hAnsi="Arial" w:cs="Arial"/>
          <w:b w:val="0"/>
          <w:bCs w:val="0"/>
          <w:lang w:val="sr-Latn-ME"/>
        </w:rPr>
        <w:t>Obveznica povezana s održivošću je obveznica čije finansijske ili strukturne karakteristike zavise od ostvarenja unaprijed definisanih ciljeva održivosti, posebno u oblasti zaštite životne sredine, u skladu sa standardima koji se odnose na održivo poslovanje.</w:t>
      </w:r>
    </w:p>
    <w:p w14:paraId="4D4B7F92" w14:textId="77777777" w:rsidR="00EE4FDE" w:rsidRPr="00130F30" w:rsidRDefault="00EE4FDE" w:rsidP="00012CCD">
      <w:pPr>
        <w:shd w:val="clear" w:color="auto" w:fill="FFFFFF"/>
        <w:spacing w:beforeLines="30" w:before="72" w:afterLines="30" w:after="72" w:line="276" w:lineRule="auto"/>
        <w:jc w:val="center"/>
        <w:textAlignment w:val="baseline"/>
        <w:rPr>
          <w:rFonts w:ascii="Arial" w:eastAsia="Calibri" w:hAnsi="Arial" w:cs="Arial"/>
          <w:b/>
          <w:color w:val="000000"/>
          <w:kern w:val="0"/>
          <w:lang w:val="sr-Latn-ME"/>
          <w14:ligatures w14:val="none"/>
        </w:rPr>
      </w:pPr>
    </w:p>
    <w:p w14:paraId="2F162C8A" w14:textId="0A89388F" w:rsidR="004A6423"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Nadzor</w:t>
      </w:r>
    </w:p>
    <w:p w14:paraId="4A9D477D" w14:textId="2B171CA5" w:rsidR="00EE4FDE"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Član 3</w:t>
      </w:r>
    </w:p>
    <w:p w14:paraId="69F8F21F" w14:textId="77777777" w:rsidR="004D664A" w:rsidRPr="00130F30" w:rsidRDefault="004D664A" w:rsidP="000A1C62">
      <w:pPr>
        <w:pStyle w:val="NoSpacing"/>
        <w:ind w:firstLine="720"/>
        <w:jc w:val="both"/>
        <w:rPr>
          <w:rFonts w:ascii="Arial" w:hAnsi="Arial" w:cs="Arial"/>
          <w:lang w:val="sr-Latn-ME"/>
        </w:rPr>
      </w:pPr>
      <w:r w:rsidRPr="00130F30">
        <w:rPr>
          <w:rFonts w:ascii="Arial" w:hAnsi="Arial" w:cs="Arial"/>
          <w:lang w:val="sr-Latn-ME"/>
        </w:rPr>
        <w:t>(1) Nadzor nad primjenom ovog zakona i propisa donijetih na osnovu njega obuhvata provjeru usklađenosti sa pravilima koja se odnose na:</w:t>
      </w:r>
    </w:p>
    <w:p w14:paraId="0E6D7937" w14:textId="5CE2CD6B" w:rsidR="004D664A" w:rsidRPr="00130F30" w:rsidRDefault="004D664A" w:rsidP="000A1C62">
      <w:pPr>
        <w:pStyle w:val="NoSpacing"/>
        <w:numPr>
          <w:ilvl w:val="0"/>
          <w:numId w:val="120"/>
        </w:numPr>
        <w:jc w:val="both"/>
        <w:rPr>
          <w:rFonts w:ascii="Arial" w:hAnsi="Arial" w:cs="Arial"/>
          <w:lang w:val="sr-Latn-ME"/>
        </w:rPr>
      </w:pPr>
      <w:r w:rsidRPr="00130F30">
        <w:rPr>
          <w:rFonts w:ascii="Arial" w:hAnsi="Arial" w:cs="Arial"/>
          <w:lang w:val="sr-Latn-ME"/>
        </w:rPr>
        <w:t>izdavanje, plasman i promet zelenih, ekološki održivih i obveznica povezanih s održivošću;</w:t>
      </w:r>
    </w:p>
    <w:p w14:paraId="18CFE051" w14:textId="77777777" w:rsidR="004D664A" w:rsidRPr="00130F30" w:rsidRDefault="004D664A" w:rsidP="000A1C62">
      <w:pPr>
        <w:pStyle w:val="NoSpacing"/>
        <w:numPr>
          <w:ilvl w:val="0"/>
          <w:numId w:val="120"/>
        </w:numPr>
        <w:jc w:val="both"/>
        <w:rPr>
          <w:rFonts w:ascii="Arial" w:hAnsi="Arial" w:cs="Arial"/>
          <w:lang w:val="sr-Latn-ME"/>
        </w:rPr>
      </w:pPr>
      <w:r w:rsidRPr="00130F30">
        <w:rPr>
          <w:rFonts w:ascii="Arial" w:hAnsi="Arial" w:cs="Arial"/>
          <w:lang w:val="sr-Latn-ME"/>
        </w:rPr>
        <w:t>ispunjavanje obaveza transparentnosti i objavljivanja informacija o održivosti učesnika na finansijskom tržištu i finansijskih savjetnika;</w:t>
      </w:r>
    </w:p>
    <w:p w14:paraId="79DD32C7" w14:textId="77777777" w:rsidR="004D664A" w:rsidRPr="00130F30" w:rsidRDefault="004D664A" w:rsidP="000A1C62">
      <w:pPr>
        <w:pStyle w:val="NoSpacing"/>
        <w:numPr>
          <w:ilvl w:val="0"/>
          <w:numId w:val="120"/>
        </w:numPr>
        <w:jc w:val="both"/>
        <w:rPr>
          <w:rFonts w:ascii="Arial" w:hAnsi="Arial" w:cs="Arial"/>
          <w:lang w:val="sr-Latn-ME"/>
        </w:rPr>
      </w:pPr>
      <w:r w:rsidRPr="00130F30">
        <w:rPr>
          <w:rFonts w:ascii="Arial" w:hAnsi="Arial" w:cs="Arial"/>
          <w:lang w:val="sr-Latn-ME"/>
        </w:rPr>
        <w:t>primjenu kriterijuma za ekološki održive privredne djelatnosti;</w:t>
      </w:r>
    </w:p>
    <w:p w14:paraId="35F1F4B4" w14:textId="77777777" w:rsidR="004D664A" w:rsidRPr="00130F30" w:rsidRDefault="004D664A" w:rsidP="000A1C62">
      <w:pPr>
        <w:pStyle w:val="NoSpacing"/>
        <w:numPr>
          <w:ilvl w:val="0"/>
          <w:numId w:val="120"/>
        </w:numPr>
        <w:jc w:val="both"/>
        <w:rPr>
          <w:rFonts w:ascii="Arial" w:hAnsi="Arial" w:cs="Arial"/>
          <w:lang w:val="sr-Latn-ME"/>
        </w:rPr>
      </w:pPr>
      <w:r w:rsidRPr="00130F30">
        <w:rPr>
          <w:rFonts w:ascii="Arial" w:hAnsi="Arial" w:cs="Arial"/>
          <w:lang w:val="sr-Latn-ME"/>
        </w:rPr>
        <w:t>rad, registraciju i obaveze eksternih ocjenjivača evropskih zelenih obveznica.</w:t>
      </w:r>
    </w:p>
    <w:p w14:paraId="5F4828C4" w14:textId="651E03A7" w:rsidR="004D664A" w:rsidRDefault="004D664A" w:rsidP="000A1C62">
      <w:pPr>
        <w:pStyle w:val="NoSpacing"/>
        <w:ind w:firstLine="720"/>
        <w:jc w:val="both"/>
        <w:rPr>
          <w:rFonts w:ascii="Arial" w:hAnsi="Arial" w:cs="Arial"/>
          <w:bCs/>
          <w:lang w:val="sr-Latn-ME"/>
        </w:rPr>
      </w:pPr>
      <w:r w:rsidRPr="00130F30">
        <w:rPr>
          <w:rFonts w:ascii="Arial" w:hAnsi="Arial" w:cs="Arial"/>
          <w:lang w:val="sr-Latn-ME"/>
        </w:rPr>
        <w:t xml:space="preserve">(2) </w:t>
      </w:r>
      <w:r w:rsidRPr="00130F30">
        <w:rPr>
          <w:rFonts w:ascii="Arial" w:hAnsi="Arial" w:cs="Arial"/>
          <w:bCs/>
          <w:lang w:val="sr-Latn-ME"/>
        </w:rPr>
        <w:t>Nadzor iz stava 1 ovog člana vrši Komisija za tržište kapitala (u daljem tekstu: Komisija), u skladu sa ovim zakonom, propisima donijetim na osnovu ovog zakona i propisima kojima se uređuje nadzor nad tržištem kapitala.</w:t>
      </w:r>
    </w:p>
    <w:p w14:paraId="4B7F0106" w14:textId="62571779" w:rsidR="00ED4DFF" w:rsidRDefault="00ED4DFF" w:rsidP="000A1C62">
      <w:pPr>
        <w:pStyle w:val="NoSpacing"/>
        <w:ind w:firstLine="720"/>
        <w:jc w:val="both"/>
        <w:rPr>
          <w:rFonts w:ascii="Arial" w:hAnsi="Arial" w:cs="Arial"/>
          <w:bCs/>
          <w:lang w:val="sr-Latn-ME"/>
        </w:rPr>
      </w:pPr>
    </w:p>
    <w:p w14:paraId="422C640F" w14:textId="77777777" w:rsidR="00ED4DFF" w:rsidRPr="00130F30" w:rsidRDefault="00ED4DFF" w:rsidP="000A1C62">
      <w:pPr>
        <w:pStyle w:val="NoSpacing"/>
        <w:ind w:firstLine="720"/>
        <w:jc w:val="both"/>
        <w:rPr>
          <w:rFonts w:ascii="Arial" w:hAnsi="Arial" w:cs="Arial"/>
          <w:bCs/>
          <w:lang w:val="sr-Latn-ME"/>
        </w:rPr>
      </w:pPr>
    </w:p>
    <w:p w14:paraId="64671DDD" w14:textId="6469D1AA" w:rsidR="004A6423"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Upotreba rodno osjetljivog jezika</w:t>
      </w:r>
    </w:p>
    <w:p w14:paraId="62F1A4CA" w14:textId="77777777" w:rsidR="004A6423" w:rsidRPr="00130F30" w:rsidRDefault="004A6423" w:rsidP="000A1C62">
      <w:pPr>
        <w:pStyle w:val="NoSpacing"/>
        <w:jc w:val="center"/>
        <w:rPr>
          <w:rFonts w:ascii="Arial" w:hAnsi="Arial" w:cs="Arial"/>
          <w:b/>
          <w:bCs/>
          <w:lang w:val="sr-Latn-ME"/>
        </w:rPr>
      </w:pPr>
      <w:r w:rsidRPr="00130F30">
        <w:rPr>
          <w:rFonts w:ascii="Arial" w:hAnsi="Arial" w:cs="Arial"/>
          <w:b/>
          <w:bCs/>
          <w:lang w:val="sr-Latn-ME"/>
        </w:rPr>
        <w:t>Član 4</w:t>
      </w:r>
    </w:p>
    <w:p w14:paraId="6B4BBCBC" w14:textId="77777777" w:rsidR="004A6423" w:rsidRPr="00130F30" w:rsidRDefault="004A6423" w:rsidP="004A6423">
      <w:pPr>
        <w:shd w:val="clear" w:color="auto" w:fill="FFFFFF"/>
        <w:spacing w:beforeLines="30" w:before="72" w:afterLines="30" w:after="72" w:line="276" w:lineRule="auto"/>
        <w:jc w:val="both"/>
        <w:textAlignment w:val="baseline"/>
        <w:rPr>
          <w:rFonts w:ascii="Arial" w:eastAsia="Calibri" w:hAnsi="Arial" w:cs="Arial"/>
          <w:color w:val="000000"/>
          <w:kern w:val="0"/>
          <w:lang w:val="sr-Latn-ME"/>
          <w14:ligatures w14:val="none"/>
        </w:rPr>
      </w:pPr>
      <w:r w:rsidRPr="00130F30">
        <w:rPr>
          <w:rFonts w:ascii="Arial" w:eastAsia="Calibri" w:hAnsi="Arial" w:cs="Arial"/>
          <w:color w:val="000000"/>
          <w:kern w:val="0"/>
          <w:lang w:val="sr-Latn-ME"/>
          <w14:ligatures w14:val="none"/>
        </w:rPr>
        <w:t xml:space="preserve">            Izrazi koji se u ovom zakonu koriste za fizička lica u muškom rodu podrazumijevaju iste izraze u ženskom rodu.</w:t>
      </w:r>
    </w:p>
    <w:p w14:paraId="347F4875" w14:textId="45CE25A0" w:rsidR="00264EEF" w:rsidRPr="00130F30" w:rsidRDefault="00264EEF" w:rsidP="00152637">
      <w:pPr>
        <w:pStyle w:val="NoSpacing"/>
        <w:jc w:val="center"/>
        <w:rPr>
          <w:rFonts w:ascii="Arial" w:hAnsi="Arial" w:cs="Arial"/>
          <w:b/>
          <w:bCs/>
          <w:lang w:val="sr-Latn-ME"/>
        </w:rPr>
      </w:pPr>
      <w:r w:rsidRPr="00130F30">
        <w:rPr>
          <w:rFonts w:ascii="Arial" w:hAnsi="Arial" w:cs="Arial"/>
          <w:b/>
          <w:bCs/>
          <w:lang w:val="sr-Latn-ME"/>
        </w:rPr>
        <w:t>Značenje izraza</w:t>
      </w:r>
    </w:p>
    <w:p w14:paraId="120B9297" w14:textId="77777777" w:rsidR="00264EEF" w:rsidRPr="00130F30" w:rsidRDefault="00264EEF" w:rsidP="00152637">
      <w:pPr>
        <w:pStyle w:val="NoSpacing"/>
        <w:jc w:val="center"/>
        <w:rPr>
          <w:rFonts w:ascii="Arial" w:hAnsi="Arial" w:cs="Arial"/>
          <w:b/>
          <w:bCs/>
          <w:lang w:val="sr-Latn-ME"/>
        </w:rPr>
      </w:pPr>
      <w:r w:rsidRPr="00130F30">
        <w:rPr>
          <w:rFonts w:ascii="Arial" w:hAnsi="Arial" w:cs="Arial"/>
          <w:b/>
          <w:bCs/>
          <w:lang w:val="sr-Latn-ME"/>
        </w:rPr>
        <w:t>Član 5</w:t>
      </w:r>
    </w:p>
    <w:p w14:paraId="1305CECE" w14:textId="07646830" w:rsidR="00211144" w:rsidRPr="00130F30" w:rsidRDefault="00264EEF" w:rsidP="00C6303A">
      <w:pPr>
        <w:shd w:val="clear" w:color="auto" w:fill="FFFFFF"/>
        <w:spacing w:before="120" w:after="0" w:line="240" w:lineRule="auto"/>
        <w:ind w:firstLine="720"/>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Pojedini izrazi upotrebljeni u ovom zakonu imaju sljedeća značenja:</w:t>
      </w:r>
    </w:p>
    <w:p w14:paraId="4328E226" w14:textId="77777777"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izdavalac</w:t>
      </w:r>
      <w:r w:rsidRPr="00130F30">
        <w:rPr>
          <w:rFonts w:ascii="Arial" w:eastAsia="Times New Roman" w:hAnsi="Arial" w:cs="Arial"/>
          <w:bCs/>
          <w:kern w:val="0"/>
          <w:lang w:val="sr-Latn-ME" w:eastAsia="sr-Latn-ME"/>
          <w14:ligatures w14:val="none"/>
        </w:rPr>
        <w:t xml:space="preserve"> je pravno ili fizičko lice definisano zakonom kojim se uređuju tržište kapitala, sa sjedištem u Crnoj Gori, koje je izdalo zelene obveznice,</w:t>
      </w:r>
      <w:r w:rsidRPr="00130F30">
        <w:rPr>
          <w:rFonts w:ascii="Arial" w:hAnsi="Arial" w:cs="Arial"/>
          <w:lang w:val="sr-Latn-ME"/>
        </w:rPr>
        <w:t xml:space="preserve"> </w:t>
      </w:r>
      <w:r w:rsidRPr="00130F30">
        <w:rPr>
          <w:rFonts w:ascii="Arial" w:eastAsia="Times New Roman" w:hAnsi="Arial" w:cs="Arial"/>
          <w:bCs/>
          <w:kern w:val="0"/>
          <w:lang w:val="sr-Latn-ME" w:eastAsia="sr-Latn-ME"/>
          <w14:ligatures w14:val="none"/>
        </w:rPr>
        <w:t>ekološki održive obveznice i obveznice povezane s održivošću u skladu sa odredbama ovog zakona;</w:t>
      </w:r>
    </w:p>
    <w:p w14:paraId="1278B4DB" w14:textId="77777777"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emitent državnih hartija od vrijednosti</w:t>
      </w:r>
      <w:r w:rsidRPr="00130F30">
        <w:rPr>
          <w:rFonts w:ascii="Arial" w:eastAsia="Times New Roman" w:hAnsi="Arial" w:cs="Arial"/>
          <w:bCs/>
          <w:kern w:val="0"/>
          <w:lang w:val="sr-Latn-ME" w:eastAsia="sr-Latn-ME"/>
          <w14:ligatures w14:val="none"/>
        </w:rPr>
        <w:t xml:space="preserve"> je subjekat koji izdaje dužničke finansijske instrumente i to:</w:t>
      </w:r>
    </w:p>
    <w:p w14:paraId="3BBF025C"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Crna Gora i jedinica lokalne samouprave;</w:t>
      </w:r>
    </w:p>
    <w:p w14:paraId="29CA643B"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Centralna banka Crne Gore;</w:t>
      </w:r>
    </w:p>
    <w:p w14:paraId="5473F8FC"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Evropska unija;</w:t>
      </w:r>
    </w:p>
    <w:p w14:paraId="0023B551"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država članica;</w:t>
      </w:r>
    </w:p>
    <w:p w14:paraId="74EF88C3"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subjekat posebne namjene organizovan od strane država članica Evropske unije;</w:t>
      </w:r>
    </w:p>
    <w:p w14:paraId="245EA4B8"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u slučaju federalne države članice, član federacije;</w:t>
      </w:r>
    </w:p>
    <w:p w14:paraId="5DE1DCB7" w14:textId="77777777"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međunarodna finansijska institucija koju su osnovale dvije ili više država članica, a koja ima za cilj finansiranje i pružanje finansijske pomoći članovima koji mogu imati ozbiljne finansijske poteškoće ili kroz njih prolaze; ili</w:t>
      </w:r>
    </w:p>
    <w:p w14:paraId="3CDD4953" w14:textId="1996BFA6" w:rsidR="00FC2C53" w:rsidRPr="00130F30" w:rsidRDefault="00FC2C53" w:rsidP="00C20A0F">
      <w:pPr>
        <w:pStyle w:val="ListParagraph"/>
        <w:numPr>
          <w:ilvl w:val="1"/>
          <w:numId w:val="2"/>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Evropska investiciona banka</w:t>
      </w:r>
      <w:r w:rsidR="008B6CCA" w:rsidRPr="00130F30">
        <w:rPr>
          <w:rFonts w:ascii="Arial" w:eastAsia="Times New Roman" w:hAnsi="Arial" w:cs="Arial"/>
          <w:bCs/>
          <w:kern w:val="0"/>
          <w:lang w:val="sr-Latn-ME" w:eastAsia="sr-Latn-ME"/>
          <w14:ligatures w14:val="none"/>
        </w:rPr>
        <w:t>;</w:t>
      </w:r>
    </w:p>
    <w:p w14:paraId="1052BDC3" w14:textId="7DC25877"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regulisano tržište kapitala</w:t>
      </w:r>
      <w:r w:rsidRPr="00130F30">
        <w:rPr>
          <w:rFonts w:ascii="Arial" w:eastAsia="Times New Roman" w:hAnsi="Arial" w:cs="Arial"/>
          <w:bCs/>
          <w:kern w:val="0"/>
          <w:lang w:val="sr-Latn-ME" w:eastAsia="sr-Latn-ME"/>
          <w14:ligatures w14:val="none"/>
        </w:rPr>
        <w:t xml:space="preserve"> je multilateralni sistem kojim upravlja organizator tržišta, koji obezbjeđuje uslove za spajanje višestrukih interesa trećih lica za kupovinu i prodaju finansijskih instrumenata u okviru sistema i u skladu sa njegovim obavezujućim pravilima, na način koji dovodi do zaključenja ugovora u vezi sa finansijskim instrumentima koji su uključeni u trgovanje prema pravilima tog sistema, a koji posjeduje dozvolu za rad i koje posluje kontinuirano u skladu sa</w:t>
      </w:r>
      <w:r w:rsidR="00C906D5" w:rsidRPr="00130F30">
        <w:rPr>
          <w:rFonts w:ascii="Arial" w:eastAsia="Times New Roman" w:hAnsi="Arial" w:cs="Arial"/>
          <w:bCs/>
          <w:kern w:val="0"/>
          <w:lang w:val="sr-Latn-ME" w:eastAsia="sr-Latn-ME"/>
          <w14:ligatures w14:val="none"/>
        </w:rPr>
        <w:t xml:space="preserve"> </w:t>
      </w:r>
      <w:r w:rsidR="00DC33A7" w:rsidRPr="00130F30">
        <w:rPr>
          <w:rFonts w:ascii="Arial" w:eastAsia="Times New Roman" w:hAnsi="Arial" w:cs="Arial"/>
          <w:bCs/>
          <w:kern w:val="0"/>
          <w:lang w:val="sr-Latn-ME" w:eastAsia="sr-Latn-ME"/>
          <w14:ligatures w14:val="none"/>
        </w:rPr>
        <w:t>zakonom kojim se uređuje tržište kapitala</w:t>
      </w:r>
      <w:r w:rsidR="008B6CCA" w:rsidRPr="00130F30">
        <w:rPr>
          <w:rFonts w:ascii="Arial" w:eastAsia="Times New Roman" w:hAnsi="Arial" w:cs="Arial"/>
          <w:bCs/>
          <w:kern w:val="0"/>
          <w:lang w:val="sr-Latn-ME" w:eastAsia="sr-Latn-ME"/>
          <w14:ligatures w14:val="none"/>
        </w:rPr>
        <w:t>;</w:t>
      </w:r>
    </w:p>
    <w:p w14:paraId="5ECE3F8A" w14:textId="58E57276" w:rsidR="001F4828" w:rsidRPr="00130F30" w:rsidRDefault="001F4828"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 xml:space="preserve">država članica </w:t>
      </w:r>
      <w:r w:rsidRPr="00130F30">
        <w:rPr>
          <w:rFonts w:ascii="Arial" w:eastAsia="Times New Roman" w:hAnsi="Arial" w:cs="Arial"/>
          <w:bCs/>
          <w:kern w:val="0"/>
          <w:lang w:val="sr-Latn-ME" w:eastAsia="sr-Latn-ME"/>
          <w14:ligatures w14:val="none"/>
        </w:rPr>
        <w:t>je država članica Evropske unije i Evropskog ekonomskog prostora;</w:t>
      </w:r>
    </w:p>
    <w:p w14:paraId="51190059" w14:textId="7FB7B190" w:rsidR="001F4828" w:rsidRPr="00130F30" w:rsidRDefault="001F4828"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 xml:space="preserve">treća država </w:t>
      </w:r>
      <w:r w:rsidRPr="00130F30">
        <w:rPr>
          <w:rFonts w:ascii="Arial" w:eastAsia="Times New Roman" w:hAnsi="Arial" w:cs="Arial"/>
          <w:bCs/>
          <w:kern w:val="0"/>
          <w:lang w:val="sr-Latn-ME" w:eastAsia="sr-Latn-ME"/>
          <w14:ligatures w14:val="none"/>
        </w:rPr>
        <w:t>je država koja nije država članica Evropske unije i Evropskog ekonomskog prostora;</w:t>
      </w:r>
    </w:p>
    <w:p w14:paraId="514695B1" w14:textId="77777777"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matična država članica</w:t>
      </w:r>
      <w:r w:rsidRPr="00130F30">
        <w:rPr>
          <w:rFonts w:ascii="Arial" w:eastAsia="Times New Roman" w:hAnsi="Arial" w:cs="Arial"/>
          <w:bCs/>
          <w:kern w:val="0"/>
          <w:lang w:val="sr-Latn-ME" w:eastAsia="sr-Latn-ME"/>
          <w14:ligatures w14:val="none"/>
        </w:rPr>
        <w:t xml:space="preserve"> je:</w:t>
      </w:r>
    </w:p>
    <w:p w14:paraId="1BE97574" w14:textId="77777777" w:rsidR="00FC2C53" w:rsidRPr="00130F30" w:rsidRDefault="00FC2C53" w:rsidP="00C20A0F">
      <w:pPr>
        <w:pStyle w:val="ListParagraph"/>
        <w:numPr>
          <w:ilvl w:val="1"/>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za investiciona društva:</w:t>
      </w:r>
    </w:p>
    <w:p w14:paraId="0FDF5D95" w14:textId="08F84C14" w:rsidR="00C6303A" w:rsidRPr="00130F30" w:rsidRDefault="00C6303A" w:rsidP="00C6303A">
      <w:pPr>
        <w:spacing w:before="120" w:after="0" w:line="240" w:lineRule="auto"/>
        <w:ind w:left="1080" w:firstLine="720"/>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 xml:space="preserve">- </w:t>
      </w:r>
      <w:r w:rsidR="00FC2C53" w:rsidRPr="00130F30">
        <w:rPr>
          <w:rFonts w:ascii="Arial" w:eastAsia="Times New Roman" w:hAnsi="Arial" w:cs="Arial"/>
          <w:bCs/>
          <w:kern w:val="0"/>
          <w:lang w:val="sr-Latn-ME" w:eastAsia="sr-Latn-ME"/>
          <w14:ligatures w14:val="none"/>
        </w:rPr>
        <w:t>država članica u kojoj je registrovano sjedište investicionog društva sa svojstvom pravnog lica;</w:t>
      </w:r>
    </w:p>
    <w:p w14:paraId="7F75FF31" w14:textId="366C9F7C" w:rsidR="00FC2C53" w:rsidRPr="00130F30" w:rsidRDefault="00C6303A" w:rsidP="00C6303A">
      <w:pPr>
        <w:spacing w:before="120" w:after="0" w:line="240" w:lineRule="auto"/>
        <w:ind w:left="1080" w:firstLine="720"/>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 xml:space="preserve">- </w:t>
      </w:r>
      <w:r w:rsidR="00FC2C53" w:rsidRPr="00130F30">
        <w:rPr>
          <w:rFonts w:ascii="Arial" w:eastAsia="Times New Roman" w:hAnsi="Arial" w:cs="Arial"/>
          <w:bCs/>
          <w:kern w:val="0"/>
          <w:lang w:val="sr-Latn-ME" w:eastAsia="sr-Latn-ME"/>
          <w14:ligatures w14:val="none"/>
        </w:rPr>
        <w:t>ako investiciono društvo u skladu sa propisima države u kojoj je registrovano nema registrovano sjedište, država članica u kojoj je sjedište njegove centralne uprave;</w:t>
      </w:r>
    </w:p>
    <w:p w14:paraId="6CCC01AB" w14:textId="77777777" w:rsidR="00FC2C53" w:rsidRPr="00130F30" w:rsidRDefault="00FC2C53" w:rsidP="00C20A0F">
      <w:pPr>
        <w:pStyle w:val="ListParagraph"/>
        <w:numPr>
          <w:ilvl w:val="1"/>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za regulisano tržište, država članica u kojoj je registrovano regulisano tržište ili, ako u skladu sa propisima države članice nema registrovano sjedište, država članica u kojoj se nalazi sjedište centralne uprave regulisanog tržišta;</w:t>
      </w:r>
    </w:p>
    <w:p w14:paraId="6968FB86" w14:textId="77777777" w:rsidR="00FC2C53" w:rsidRPr="00130F30" w:rsidRDefault="00FC2C53" w:rsidP="00C20A0F">
      <w:pPr>
        <w:pStyle w:val="ListParagraph"/>
        <w:numPr>
          <w:ilvl w:val="1"/>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za APA, CTP ili ARM:</w:t>
      </w:r>
    </w:p>
    <w:p w14:paraId="7B862E00" w14:textId="77777777" w:rsidR="00FC2C53" w:rsidRPr="00130F30" w:rsidRDefault="00FC2C53" w:rsidP="00C20A0F">
      <w:pPr>
        <w:pStyle w:val="ListParagraph"/>
        <w:numPr>
          <w:ilvl w:val="2"/>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ako je APA, ARM ili CTP pravno lice, država članica u kojoj je registrovano njihovo sjedište;</w:t>
      </w:r>
    </w:p>
    <w:p w14:paraId="659FAC89" w14:textId="06C0A141" w:rsidR="00FC2C53" w:rsidRPr="00130F30" w:rsidRDefault="00FC2C53" w:rsidP="00C20A0F">
      <w:pPr>
        <w:pStyle w:val="ListParagraph"/>
        <w:numPr>
          <w:ilvl w:val="2"/>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lastRenderedPageBreak/>
        <w:t>ako APA, ARM ili CTP prema propisima države u kojoj je osnovano nema registrovano sjedište, država članica u kojoj se nalazi sjedište njegove centralne uprave</w:t>
      </w:r>
      <w:r w:rsidR="008B6CCA" w:rsidRPr="00130F30">
        <w:rPr>
          <w:rFonts w:ascii="Arial" w:eastAsia="Times New Roman" w:hAnsi="Arial" w:cs="Arial"/>
          <w:bCs/>
          <w:kern w:val="0"/>
          <w:lang w:val="sr-Latn-ME" w:eastAsia="sr-Latn-ME"/>
          <w14:ligatures w14:val="none"/>
        </w:rPr>
        <w:t>;</w:t>
      </w:r>
    </w:p>
    <w:p w14:paraId="39AAEB65" w14:textId="77777777"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država članica domaćin</w:t>
      </w:r>
      <w:r w:rsidRPr="00130F30">
        <w:rPr>
          <w:rFonts w:ascii="Arial" w:eastAsia="Times New Roman" w:hAnsi="Arial" w:cs="Arial"/>
          <w:bCs/>
          <w:kern w:val="0"/>
          <w:lang w:val="sr-Latn-ME" w:eastAsia="sr-Latn-ME"/>
          <w14:ligatures w14:val="none"/>
        </w:rPr>
        <w:t xml:space="preserve"> je država članica u kojoj investiciono društvo ima filijalu ili pruža investicione usluge i/ili obavlja investicione aktivnosti, ili država članica u kojoj regulisano tržište pruža usluge odgovarajućeg mehanizma kojim se članovima sa udaljenim pristupom ili učesnicima sa sjedištem u toj državi članici olakšava pristup trgovanju u njegovom sistemu;</w:t>
      </w:r>
    </w:p>
    <w:p w14:paraId="6D15638C" w14:textId="5347C061"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ponuđač</w:t>
      </w:r>
      <w:r w:rsidRPr="00130F30">
        <w:rPr>
          <w:rFonts w:ascii="Arial" w:eastAsia="Times New Roman" w:hAnsi="Arial" w:cs="Arial"/>
          <w:bCs/>
          <w:kern w:val="0"/>
          <w:lang w:val="sr-Latn-ME" w:eastAsia="sr-Latn-ME"/>
          <w14:ligatures w14:val="none"/>
        </w:rPr>
        <w:t xml:space="preserve"> je pravno ili fizičko lice koje vrši javnu ponudu hartije od vrijednosti ili druge finansijske instrumente</w:t>
      </w:r>
      <w:r w:rsidR="008B6CCA" w:rsidRPr="00130F30">
        <w:rPr>
          <w:rFonts w:ascii="Arial" w:eastAsia="Times New Roman" w:hAnsi="Arial" w:cs="Arial"/>
          <w:bCs/>
          <w:kern w:val="0"/>
          <w:lang w:val="sr-Latn-ME" w:eastAsia="sr-Latn-ME"/>
          <w14:ligatures w14:val="none"/>
        </w:rPr>
        <w:t>;</w:t>
      </w:r>
    </w:p>
    <w:p w14:paraId="6898D43D" w14:textId="7B97DD2E"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finansijska imovina</w:t>
      </w:r>
      <w:r w:rsidRPr="00130F30">
        <w:rPr>
          <w:rFonts w:ascii="Arial" w:eastAsia="Times New Roman" w:hAnsi="Arial" w:cs="Arial"/>
          <w:bCs/>
          <w:kern w:val="0"/>
          <w:lang w:val="sr-Latn-ME" w:eastAsia="sr-Latn-ME"/>
          <w14:ligatures w14:val="none"/>
        </w:rPr>
        <w:t xml:space="preserve"> znači dug, vlasnički kapital ili njihovu kombinaciju</w:t>
      </w:r>
      <w:r w:rsidR="008B6CCA" w:rsidRPr="00130F30">
        <w:rPr>
          <w:rFonts w:ascii="Arial" w:eastAsia="Times New Roman" w:hAnsi="Arial" w:cs="Arial"/>
          <w:bCs/>
          <w:kern w:val="0"/>
          <w:lang w:val="sr-Latn-ME" w:eastAsia="sr-Latn-ME"/>
          <w14:ligatures w14:val="none"/>
        </w:rPr>
        <w:t>;</w:t>
      </w:r>
    </w:p>
    <w:p w14:paraId="243929EA" w14:textId="1F9A7CB6"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stavljanje na raspolaganje investitorima u Crnoj Gori</w:t>
      </w:r>
      <w:r w:rsidRPr="00130F30">
        <w:rPr>
          <w:rFonts w:ascii="Arial" w:eastAsia="Times New Roman" w:hAnsi="Arial" w:cs="Arial"/>
          <w:bCs/>
          <w:kern w:val="0"/>
          <w:lang w:val="sr-Latn-ME" w:eastAsia="sr-Latn-ME"/>
          <w14:ligatures w14:val="none"/>
        </w:rPr>
        <w:t xml:space="preserve"> znači:</w:t>
      </w:r>
    </w:p>
    <w:p w14:paraId="4009BA0B" w14:textId="2ED07C30" w:rsidR="00FC2C53" w:rsidRPr="00130F30" w:rsidRDefault="00FC2C53" w:rsidP="00C20A0F">
      <w:pPr>
        <w:pStyle w:val="ListParagraph"/>
        <w:numPr>
          <w:ilvl w:val="0"/>
          <w:numId w:val="3"/>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javna ponuda na teritoriji Crne Gore; ili</w:t>
      </w:r>
    </w:p>
    <w:p w14:paraId="25BC1B87" w14:textId="5E15BD95" w:rsidR="00FC2C53" w:rsidRPr="00130F30" w:rsidRDefault="00FC2C53" w:rsidP="00C20A0F">
      <w:pPr>
        <w:pStyle w:val="ListParagraph"/>
        <w:numPr>
          <w:ilvl w:val="0"/>
          <w:numId w:val="3"/>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uvrštenje obveznica za trgovanje na mjestu trgovanja koje se nalazi u Crnoj Gori</w:t>
      </w:r>
      <w:r w:rsidR="008B6CCA" w:rsidRPr="00130F30">
        <w:rPr>
          <w:rFonts w:ascii="Arial" w:eastAsia="Times New Roman" w:hAnsi="Arial" w:cs="Arial"/>
          <w:bCs/>
          <w:kern w:val="0"/>
          <w:lang w:val="sr-Latn-ME" w:eastAsia="sr-Latn-ME"/>
          <w14:ligatures w14:val="none"/>
        </w:rPr>
        <w:t>;</w:t>
      </w:r>
    </w:p>
    <w:p w14:paraId="1B6B0C5B" w14:textId="4443CEF1"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stavljanje na raspolaganje investitorima u Evropskoj uniji</w:t>
      </w:r>
      <w:r w:rsidRPr="00130F30">
        <w:rPr>
          <w:rFonts w:ascii="Arial" w:eastAsia="Times New Roman" w:hAnsi="Arial" w:cs="Arial"/>
          <w:bCs/>
          <w:kern w:val="0"/>
          <w:lang w:val="sr-Latn-ME" w:eastAsia="sr-Latn-ME"/>
          <w14:ligatures w14:val="none"/>
        </w:rPr>
        <w:t xml:space="preserve"> znači:</w:t>
      </w:r>
    </w:p>
    <w:p w14:paraId="74C5BFCB" w14:textId="77777777" w:rsidR="00FC2C53" w:rsidRPr="00130F30" w:rsidRDefault="00FC2C53" w:rsidP="00FC2C53">
      <w:pPr>
        <w:pStyle w:val="ListParagraph"/>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a) javna ponuda unutar Unije; ili</w:t>
      </w:r>
    </w:p>
    <w:p w14:paraId="6A801CA7" w14:textId="4AF25EC5" w:rsidR="00FC2C53" w:rsidRPr="00130F30" w:rsidRDefault="00FC2C53" w:rsidP="00FC2C53">
      <w:pPr>
        <w:pStyle w:val="ListParagraph"/>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b) uvrštenje obveznica za trgovanje na mjestu trgovanja koje se nalazi u Uniji</w:t>
      </w:r>
      <w:r w:rsidR="008B6CCA" w:rsidRPr="00130F30">
        <w:rPr>
          <w:rFonts w:ascii="Arial" w:eastAsia="Times New Roman" w:hAnsi="Arial" w:cs="Arial"/>
          <w:bCs/>
          <w:kern w:val="0"/>
          <w:lang w:val="sr-Latn-ME" w:eastAsia="sr-Latn-ME"/>
          <w14:ligatures w14:val="none"/>
        </w:rPr>
        <w:t>;</w:t>
      </w:r>
    </w:p>
    <w:p w14:paraId="4A131508" w14:textId="2852DA62"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javna ponuda hartija od vrijednosti</w:t>
      </w:r>
      <w:r w:rsidRPr="00130F30">
        <w:rPr>
          <w:rFonts w:ascii="Arial" w:eastAsia="Times New Roman" w:hAnsi="Arial" w:cs="Arial"/>
          <w:bCs/>
          <w:kern w:val="0"/>
          <w:lang w:val="sr-Latn-ME" w:eastAsia="sr-Latn-ME"/>
          <w14:ligatures w14:val="none"/>
        </w:rPr>
        <w:t xml:space="preserve"> je obavještenje dato u bilo kojem obliku i putem bilo kojeg sredstva koje daje dovoljno podataka o uslovima ponude i o hartijama od vrijednosti iz ponude, na način da se investitoru omogući donošenje odluke o kupovini ili upisu tih hartija od vrijednosti, a javnom ponudom se smatra i plasman hartija od vrijednosti preko investicionih društava</w:t>
      </w:r>
      <w:r w:rsidR="008B6CCA" w:rsidRPr="00130F30">
        <w:rPr>
          <w:rFonts w:ascii="Arial" w:eastAsia="Times New Roman" w:hAnsi="Arial" w:cs="Arial"/>
          <w:bCs/>
          <w:kern w:val="0"/>
          <w:lang w:val="sr-Latn-ME" w:eastAsia="sr-Latn-ME"/>
          <w14:ligatures w14:val="none"/>
        </w:rPr>
        <w:t>;</w:t>
      </w:r>
    </w:p>
    <w:p w14:paraId="591AAAD2" w14:textId="63C923CF"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mjesto trgovanja</w:t>
      </w:r>
      <w:r w:rsidRPr="00130F30">
        <w:rPr>
          <w:rFonts w:ascii="Arial" w:eastAsia="Times New Roman" w:hAnsi="Arial" w:cs="Arial"/>
          <w:bCs/>
          <w:kern w:val="0"/>
          <w:lang w:val="sr-Latn-ME" w:eastAsia="sr-Latn-ME"/>
          <w14:ligatures w14:val="none"/>
        </w:rPr>
        <w:t xml:space="preserve"> je svako regulisano tržište, multilateralna ili organizovana trgovačka platforma</w:t>
      </w:r>
      <w:r w:rsidR="008B6CCA" w:rsidRPr="00130F30">
        <w:rPr>
          <w:rFonts w:ascii="Arial" w:eastAsia="Times New Roman" w:hAnsi="Arial" w:cs="Arial"/>
          <w:bCs/>
          <w:kern w:val="0"/>
          <w:lang w:val="sr-Latn-ME" w:eastAsia="sr-Latn-ME"/>
          <w14:ligatures w14:val="none"/>
        </w:rPr>
        <w:t>;</w:t>
      </w:r>
    </w:p>
    <w:p w14:paraId="0DD3D91B" w14:textId="41D37A97" w:rsidR="00FC2C53" w:rsidRPr="00130F30" w:rsidRDefault="00FC2C53"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plan kapitalnih rashoda</w:t>
      </w:r>
      <w:r w:rsidRPr="00130F30">
        <w:rPr>
          <w:rFonts w:ascii="Arial" w:eastAsia="Times New Roman" w:hAnsi="Arial" w:cs="Arial"/>
          <w:bCs/>
          <w:kern w:val="0"/>
          <w:lang w:val="sr-Latn-ME" w:eastAsia="sr-Latn-ME"/>
          <w14:ligatures w14:val="none"/>
        </w:rPr>
        <w:t xml:space="preserve"> je specifični plan kapitalnih i operativnih rashoda finansiranih sredstvima od zelenih obveznica</w:t>
      </w:r>
      <w:r w:rsidR="008B6CCA" w:rsidRPr="00130F30">
        <w:rPr>
          <w:rFonts w:ascii="Arial" w:eastAsia="Times New Roman" w:hAnsi="Arial" w:cs="Arial"/>
          <w:bCs/>
          <w:kern w:val="0"/>
          <w:lang w:val="sr-Latn-ME" w:eastAsia="sr-Latn-ME"/>
          <w14:ligatures w14:val="none"/>
        </w:rPr>
        <w:t>;</w:t>
      </w:r>
    </w:p>
    <w:p w14:paraId="133CA093" w14:textId="623CD148" w:rsidR="00FC2C53" w:rsidRPr="00130F30" w:rsidRDefault="00FC2C53" w:rsidP="00C20A0F">
      <w:pPr>
        <w:pStyle w:val="ListParagraph"/>
        <w:numPr>
          <w:ilvl w:val="0"/>
          <w:numId w:val="1"/>
        </w:numPr>
        <w:spacing w:before="120" w:after="0" w:line="240" w:lineRule="auto"/>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troškovi izdavanja</w:t>
      </w:r>
      <w:r w:rsidRPr="00130F30">
        <w:rPr>
          <w:rFonts w:ascii="Arial" w:eastAsia="Times New Roman" w:hAnsi="Arial" w:cs="Arial"/>
          <w:bCs/>
          <w:kern w:val="0"/>
          <w:lang w:val="sr-Latn-ME" w:eastAsia="sr-Latn-ME"/>
          <w14:ligatures w14:val="none"/>
        </w:rPr>
        <w:t xml:space="preserve"> su svi direktni troškovi povezani s izdavanjem obveznica (savjetnici, pravne usluge, rejting, vanjsko ocjenjivanje itd.)</w:t>
      </w:r>
      <w:r w:rsidR="008B6CCA" w:rsidRPr="00130F30">
        <w:rPr>
          <w:rFonts w:ascii="Arial" w:eastAsia="Times New Roman" w:hAnsi="Arial" w:cs="Arial"/>
          <w:bCs/>
          <w:kern w:val="0"/>
          <w:lang w:val="sr-Latn-ME" w:eastAsia="sr-Latn-ME"/>
          <w14:ligatures w14:val="none"/>
        </w:rPr>
        <w:t>;</w:t>
      </w:r>
    </w:p>
    <w:p w14:paraId="5E71B542" w14:textId="2E4F57E6" w:rsidR="00FC2C53" w:rsidRPr="00130F30" w:rsidRDefault="00FC2C53"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kriterij</w:t>
      </w:r>
      <w:r w:rsidR="00D46149" w:rsidRPr="00130F30">
        <w:rPr>
          <w:rFonts w:ascii="Arial" w:eastAsia="Times New Roman" w:hAnsi="Arial" w:cs="Arial"/>
          <w:b/>
          <w:kern w:val="0"/>
          <w:lang w:val="sr-Latn-ME" w:eastAsia="sr-Latn-ME"/>
          <w14:ligatures w14:val="none"/>
        </w:rPr>
        <w:t>umi</w:t>
      </w:r>
      <w:r w:rsidRPr="00130F30">
        <w:rPr>
          <w:rFonts w:ascii="Arial" w:eastAsia="Times New Roman" w:hAnsi="Arial" w:cs="Arial"/>
          <w:b/>
          <w:kern w:val="0"/>
          <w:lang w:val="sr-Latn-ME" w:eastAsia="sr-Latn-ME"/>
          <w14:ligatures w14:val="none"/>
        </w:rPr>
        <w:t xml:space="preserve"> tehničke provjere</w:t>
      </w:r>
      <w:r w:rsidR="00D46149" w:rsidRPr="00130F30">
        <w:rPr>
          <w:rFonts w:ascii="Arial" w:eastAsia="Times New Roman" w:hAnsi="Arial" w:cs="Arial"/>
          <w:b/>
          <w:kern w:val="0"/>
          <w:lang w:val="sr-Latn-ME" w:eastAsia="sr-Latn-ME"/>
          <w14:ligatures w14:val="none"/>
        </w:rPr>
        <w:t xml:space="preserve"> </w:t>
      </w:r>
      <w:r w:rsidR="00D46149" w:rsidRPr="00130F30">
        <w:rPr>
          <w:rFonts w:ascii="Arial" w:eastAsia="Times New Roman" w:hAnsi="Arial" w:cs="Arial"/>
          <w:bCs/>
          <w:kern w:val="0"/>
          <w:lang w:val="sr-Latn-ME" w:eastAsia="sr-Latn-ME"/>
          <w14:ligatures w14:val="none"/>
        </w:rPr>
        <w:t>označavaju</w:t>
      </w:r>
      <w:r w:rsidRPr="00130F30">
        <w:rPr>
          <w:rFonts w:ascii="Arial" w:eastAsia="Times New Roman" w:hAnsi="Arial" w:cs="Arial"/>
          <w:bCs/>
          <w:kern w:val="0"/>
          <w:lang w:val="sr-Latn-ME" w:eastAsia="sr-Latn-ME"/>
          <w14:ligatures w14:val="none"/>
        </w:rPr>
        <w:t xml:space="preserve"> tehnički zahtjevi za </w:t>
      </w:r>
      <w:r w:rsidR="00D46149" w:rsidRPr="00130F30">
        <w:rPr>
          <w:rFonts w:ascii="Arial" w:eastAsia="Times New Roman" w:hAnsi="Arial" w:cs="Arial"/>
          <w:bCs/>
          <w:kern w:val="0"/>
          <w:lang w:val="sr-Latn-ME" w:eastAsia="sr-Latn-ME"/>
          <w14:ligatures w14:val="none"/>
        </w:rPr>
        <w:t>ekološku</w:t>
      </w:r>
      <w:r w:rsidRPr="00130F30">
        <w:rPr>
          <w:rFonts w:ascii="Arial" w:eastAsia="Times New Roman" w:hAnsi="Arial" w:cs="Arial"/>
          <w:bCs/>
          <w:kern w:val="0"/>
          <w:lang w:val="sr-Latn-ME" w:eastAsia="sr-Latn-ME"/>
          <w14:ligatures w14:val="none"/>
        </w:rPr>
        <w:t xml:space="preserve"> održivost prema zahtjevima taksonomije</w:t>
      </w:r>
      <w:r w:rsidR="009134A4" w:rsidRPr="00130F30">
        <w:rPr>
          <w:rFonts w:ascii="Arial" w:eastAsia="Times New Roman" w:hAnsi="Arial" w:cs="Arial"/>
          <w:bCs/>
          <w:kern w:val="0"/>
          <w:lang w:val="sr-Latn-ME" w:eastAsia="sr-Latn-ME"/>
          <w14:ligatures w14:val="none"/>
        </w:rPr>
        <w:t>;</w:t>
      </w:r>
    </w:p>
    <w:p w14:paraId="228E06F1" w14:textId="4CBB29EC" w:rsidR="009134A4" w:rsidRPr="00130F30" w:rsidRDefault="009134A4"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 xml:space="preserve">sekjuritizacija </w:t>
      </w:r>
      <w:r w:rsidRPr="00130F30">
        <w:rPr>
          <w:rFonts w:ascii="Arial" w:eastAsia="Times New Roman" w:hAnsi="Arial" w:cs="Arial"/>
          <w:bCs/>
          <w:kern w:val="0"/>
          <w:lang w:val="sr-Latn-ME" w:eastAsia="sr-Latn-ME"/>
          <w14:ligatures w14:val="none"/>
        </w:rPr>
        <w:t>označava transakciju ili šemu u kojoj se kreditni rizik koji je povezan sa izloženošću ili skupom izloženosti dijeli na tranše i koja ispunjava sljedeće karakteristike:</w:t>
      </w:r>
    </w:p>
    <w:p w14:paraId="3DAD10A3" w14:textId="6F31FD84"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(a) plaćanja u okviru transakcije ili šeme zavise od uspješnosti izloženosti ili skupa izloženosti;</w:t>
      </w:r>
    </w:p>
    <w:p w14:paraId="336402D3" w14:textId="156CE35A"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(b) podređenost tranši određuje raspodjelu gubitaka tokom trajanja transakcije ili šeme;</w:t>
      </w:r>
    </w:p>
    <w:p w14:paraId="3665CBA1" w14:textId="77777777"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(c) transakcija ili šema ne stvara izloženosti u obliku specijalizovanog finansiranja koje:</w:t>
      </w:r>
    </w:p>
    <w:p w14:paraId="45F6E29E" w14:textId="76F2EE86"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 se odnose na subjekt osnovan radi finansiranja ili upravljanja materijalnom imovinom, ili predstavljaju ekonomski uporedive izloženosti;</w:t>
      </w:r>
    </w:p>
    <w:p w14:paraId="37F651BA" w14:textId="2B5BFB95"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 ugovorno obezbjeđuju povjeriocu značajan stepen kontrole nad imovinom i prihodima koji se iz te imovine ostvaruju; i</w:t>
      </w:r>
    </w:p>
    <w:p w14:paraId="07F5E789" w14:textId="721103CB" w:rsidR="009134A4" w:rsidRPr="00130F30" w:rsidRDefault="009134A4" w:rsidP="009134A4">
      <w:pPr>
        <w:pStyle w:val="ListParagraph"/>
        <w:jc w:val="both"/>
        <w:rPr>
          <w:rFonts w:ascii="Arial" w:eastAsia="Times New Roman" w:hAnsi="Arial" w:cs="Arial"/>
          <w:bCs/>
          <w:kern w:val="0"/>
          <w:lang w:val="sr-Latn-ME" w:eastAsia="sr-Latn-ME"/>
          <w14:ligatures w14:val="none"/>
        </w:rPr>
      </w:pPr>
      <w:r w:rsidRPr="00130F30">
        <w:rPr>
          <w:rFonts w:ascii="Arial" w:eastAsia="Times New Roman" w:hAnsi="Arial" w:cs="Arial"/>
          <w:bCs/>
          <w:kern w:val="0"/>
          <w:lang w:val="sr-Latn-ME" w:eastAsia="sr-Latn-ME"/>
          <w14:ligatures w14:val="none"/>
        </w:rPr>
        <w:t>- se primarno otplaćuju iz prihoda ostvarenog korišćenjem imovine koja je predmet finansiranja, a ne iz nezavisnih novčanih tokova dužnika;</w:t>
      </w:r>
    </w:p>
    <w:p w14:paraId="4192A7B9" w14:textId="0F107863" w:rsidR="00D46149" w:rsidRPr="00130F30" w:rsidRDefault="00D46149"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sekjuritizacijska izloženost</w:t>
      </w:r>
      <w:r w:rsidRPr="00130F30">
        <w:rPr>
          <w:rFonts w:ascii="Arial" w:eastAsia="Times New Roman" w:hAnsi="Arial" w:cs="Arial"/>
          <w:bCs/>
          <w:kern w:val="0"/>
          <w:lang w:val="sr-Latn-ME" w:eastAsia="sr-Latn-ME"/>
          <w14:ligatures w14:val="none"/>
        </w:rPr>
        <w:t xml:space="preserve"> označava izloženost uključenu u sekjuritizaciju;</w:t>
      </w:r>
    </w:p>
    <w:p w14:paraId="115F022E" w14:textId="161A8A25" w:rsidR="00D46149" w:rsidRPr="00130F30" w:rsidRDefault="00D46149"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sekjuritizacijski subjekt posebne namjene” ili „SSPN”</w:t>
      </w:r>
      <w:r w:rsidRPr="00130F30">
        <w:rPr>
          <w:rFonts w:ascii="Arial" w:eastAsia="Times New Roman" w:hAnsi="Arial" w:cs="Arial"/>
          <w:bCs/>
          <w:kern w:val="0"/>
          <w:lang w:val="sr-Latn-ME" w:eastAsia="sr-Latn-ME"/>
          <w14:ligatures w14:val="none"/>
        </w:rPr>
        <w:t xml:space="preserve"> </w:t>
      </w:r>
      <w:r w:rsidR="009825E0" w:rsidRPr="00130F30">
        <w:rPr>
          <w:rFonts w:ascii="Arial" w:eastAsia="Times New Roman" w:hAnsi="Arial" w:cs="Arial"/>
          <w:bCs/>
          <w:kern w:val="0"/>
          <w:lang w:val="sr-Latn-ME" w:eastAsia="sr-Latn-ME"/>
          <w14:ligatures w14:val="none"/>
        </w:rPr>
        <w:t>je privredno društvo, udruženje ili drugi subjekt, osim inicijatora ili sponzora, osnovan radi sprovođenja jedne ili više sekjuritizacija, čije su djelatnosti ograničene isključivo na aktivnosti potrebne za ostvarenje tog cilja, i čija je struktura oblikovana tako da obaveze SSPN-a budu odvojene od obaveza inicijatora;</w:t>
      </w:r>
    </w:p>
    <w:p w14:paraId="469928CF" w14:textId="126957EB" w:rsidR="009825E0" w:rsidRPr="00130F30" w:rsidRDefault="009825E0"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lastRenderedPageBreak/>
        <w:t>sekjuritizacijska obveznica</w:t>
      </w:r>
      <w:r w:rsidRPr="00130F30">
        <w:rPr>
          <w:rFonts w:ascii="Arial" w:eastAsia="Times New Roman" w:hAnsi="Arial" w:cs="Arial"/>
          <w:bCs/>
          <w:kern w:val="0"/>
          <w:lang w:val="sr-Latn-ME" w:eastAsia="sr-Latn-ME"/>
          <w14:ligatures w14:val="none"/>
        </w:rPr>
        <w:t xml:space="preserve"> označava obveznicu koju izdaje SSPN u skladu s odredbama ovog zakona;</w:t>
      </w:r>
    </w:p>
    <w:p w14:paraId="0F2A2422" w14:textId="2A33EBE7" w:rsidR="009825E0" w:rsidRPr="00130F30" w:rsidRDefault="009825E0"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sintetska sekjuritizacija</w:t>
      </w:r>
      <w:r w:rsidRPr="00130F30">
        <w:rPr>
          <w:rFonts w:ascii="Arial" w:eastAsia="Times New Roman" w:hAnsi="Arial" w:cs="Arial"/>
          <w:bCs/>
          <w:kern w:val="0"/>
          <w:lang w:val="sr-Latn-ME" w:eastAsia="sr-Latn-ME"/>
          <w14:ligatures w14:val="none"/>
        </w:rPr>
        <w:t xml:space="preserve"> je sekuritizacija u kojoj se prenos rizika ostvaruje korišćenjem kreditnih izvedenica ili garancija, dok izloženosti koje se sekjuritizuju ostaju u bilansu inicijatora;</w:t>
      </w:r>
    </w:p>
    <w:p w14:paraId="179F2432" w14:textId="77777777" w:rsidR="00DA61AE" w:rsidRPr="00130F30" w:rsidRDefault="009825E0"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Times New Roman" w:hAnsi="Arial" w:cs="Arial"/>
          <w:b/>
          <w:kern w:val="0"/>
          <w:lang w:val="sr-Latn-ME" w:eastAsia="sr-Latn-ME"/>
          <w14:ligatures w14:val="none"/>
        </w:rPr>
        <w:t>eksterni</w:t>
      </w:r>
      <w:r w:rsidR="00FC2C53" w:rsidRPr="00130F30">
        <w:rPr>
          <w:rFonts w:ascii="Arial" w:eastAsia="Times New Roman" w:hAnsi="Arial" w:cs="Arial"/>
          <w:b/>
          <w:kern w:val="0"/>
          <w:lang w:val="sr-Latn-ME" w:eastAsia="sr-Latn-ME"/>
          <w14:ligatures w14:val="none"/>
        </w:rPr>
        <w:t xml:space="preserve"> ocjenjivač</w:t>
      </w:r>
      <w:r w:rsidR="00FC2C53" w:rsidRPr="00130F30">
        <w:rPr>
          <w:rFonts w:ascii="Arial" w:eastAsia="Times New Roman" w:hAnsi="Arial" w:cs="Arial"/>
          <w:bCs/>
          <w:kern w:val="0"/>
          <w:lang w:val="sr-Latn-ME" w:eastAsia="sr-Latn-ME"/>
          <w14:ligatures w14:val="none"/>
        </w:rPr>
        <w:t xml:space="preserve"> </w:t>
      </w:r>
      <w:r w:rsidRPr="00130F30">
        <w:rPr>
          <w:rFonts w:ascii="Arial" w:eastAsia="Times New Roman" w:hAnsi="Arial" w:cs="Arial"/>
          <w:bCs/>
          <w:kern w:val="0"/>
          <w:lang w:val="sr-Latn-ME" w:eastAsia="sr-Latn-ME"/>
          <w14:ligatures w14:val="none"/>
        </w:rPr>
        <w:t>je</w:t>
      </w:r>
      <w:r w:rsidR="00FC2C53" w:rsidRPr="00130F30">
        <w:rPr>
          <w:rFonts w:ascii="Arial" w:eastAsia="Times New Roman" w:hAnsi="Arial" w:cs="Arial"/>
          <w:bCs/>
          <w:kern w:val="0"/>
          <w:lang w:val="sr-Latn-ME" w:eastAsia="sr-Latn-ME"/>
          <w14:ligatures w14:val="none"/>
        </w:rPr>
        <w:t xml:space="preserve"> pravno lice registrovano za ocjenu usklađenosti obveznica sa zelenim i održivim standardima</w:t>
      </w:r>
      <w:r w:rsidRPr="00130F30">
        <w:rPr>
          <w:rFonts w:ascii="Arial" w:eastAsia="Times New Roman" w:hAnsi="Arial" w:cs="Arial"/>
          <w:bCs/>
          <w:kern w:val="0"/>
          <w:lang w:val="sr-Latn-ME" w:eastAsia="sr-Latn-ME"/>
          <w14:ligatures w14:val="none"/>
        </w:rPr>
        <w:t>;</w:t>
      </w:r>
    </w:p>
    <w:p w14:paraId="5016EF6F" w14:textId="07926E53" w:rsidR="00DA61AE" w:rsidRPr="00130F30" w:rsidRDefault="00DA61AE" w:rsidP="00C20A0F">
      <w:pPr>
        <w:pStyle w:val="ListParagraph"/>
        <w:numPr>
          <w:ilvl w:val="0"/>
          <w:numId w:val="1"/>
        </w:numPr>
        <w:jc w:val="both"/>
        <w:rPr>
          <w:rFonts w:ascii="Arial" w:eastAsia="Times New Roman" w:hAnsi="Arial" w:cs="Arial"/>
          <w:bCs/>
          <w:kern w:val="0"/>
          <w:lang w:val="sr-Latn-ME" w:eastAsia="sr-Latn-ME"/>
          <w14:ligatures w14:val="none"/>
        </w:rPr>
      </w:pPr>
      <w:r w:rsidRPr="00130F30">
        <w:rPr>
          <w:rFonts w:ascii="Arial" w:eastAsia="Calibri" w:hAnsi="Arial" w:cs="Arial"/>
          <w:b/>
          <w:color w:val="000000"/>
          <w:kern w:val="0"/>
          <w:lang w:val="sr-Latn-ME"/>
          <w14:ligatures w14:val="none"/>
        </w:rPr>
        <w:t xml:space="preserve">prelazna ekonomska djelatnost odnosno ekonomska aktivnost za koju ne postoji tehnološki i ekonomski izvodljiva alternativa sa niskim nivoom emisija ugljenika </w:t>
      </w:r>
      <w:r w:rsidRPr="00130F30">
        <w:rPr>
          <w:rFonts w:ascii="Arial" w:eastAsia="Calibri" w:hAnsi="Arial" w:cs="Arial"/>
          <w:bCs/>
          <w:color w:val="000000"/>
          <w:kern w:val="0"/>
          <w:lang w:val="sr-Latn-ME"/>
          <w14:ligatures w14:val="none"/>
        </w:rPr>
        <w:t>smatra se aktivnošću koja značajno doprinosi ublažavanju klimatskih promjena ako podržava tranziciju ka klimatski neutralnoj ekonomiji, u skladu sa putanjom ograničavanja porasta temperature na 1,5°C u odnosu na predindustrijski nivo, uključujući i postupno ukidanje emisija gasova sa efektom staklene bašte, posebno emisija iz čvrstih fosilnih goriva, i ako ta aktivnost:</w:t>
      </w:r>
    </w:p>
    <w:p w14:paraId="79BF2C3C" w14:textId="36594041" w:rsidR="00DA61AE" w:rsidRPr="00130F30" w:rsidRDefault="00DA61AE" w:rsidP="00842EBC">
      <w:pPr>
        <w:pStyle w:val="ListParagraph"/>
        <w:numPr>
          <w:ilvl w:val="0"/>
          <w:numId w:val="151"/>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ima nivoe emisija gasova sa efektom staklene bašte koji odgovaraju najboljem učinku u sektoru ili industriji;</w:t>
      </w:r>
    </w:p>
    <w:p w14:paraId="3610E0AD" w14:textId="73A838DB" w:rsidR="00DA61AE" w:rsidRPr="00130F30" w:rsidRDefault="00DA61AE" w:rsidP="00842EBC">
      <w:pPr>
        <w:pStyle w:val="ListParagraph"/>
        <w:numPr>
          <w:ilvl w:val="0"/>
          <w:numId w:val="151"/>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ne ometa razvoj i primjenu alternativa sa niskim nivoom emisija ugljenika; i</w:t>
      </w:r>
    </w:p>
    <w:p w14:paraId="5357D4F6" w14:textId="7A6D943B" w:rsidR="00DA61AE" w:rsidRPr="00130F30" w:rsidRDefault="00DA61AE" w:rsidP="00842EBC">
      <w:pPr>
        <w:pStyle w:val="ListParagraph"/>
        <w:numPr>
          <w:ilvl w:val="0"/>
          <w:numId w:val="151"/>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ne dovodi do zaključavanja u imovinu sa visokim nivoom emisija ugljenika, uzimajući u obzir ekonomski vijek trajanja te imovine</w:t>
      </w:r>
      <w:r w:rsidR="00DB1D39" w:rsidRPr="00130F30">
        <w:rPr>
          <w:rFonts w:ascii="Arial" w:eastAsia="Calibri" w:hAnsi="Arial" w:cs="Arial"/>
          <w:bCs/>
          <w:color w:val="000000"/>
          <w:kern w:val="0"/>
          <w:lang w:val="sr-Latn-ME"/>
          <w14:ligatures w14:val="none"/>
        </w:rPr>
        <w:t>;</w:t>
      </w:r>
    </w:p>
    <w:p w14:paraId="62769780" w14:textId="01AB60DC" w:rsidR="00DA61AE" w:rsidRPr="00130F30" w:rsidRDefault="00DA61AE" w:rsidP="00C20A0F">
      <w:pPr>
        <w:pStyle w:val="ListParagraph"/>
        <w:numPr>
          <w:ilvl w:val="0"/>
          <w:numId w:val="1"/>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
          <w:color w:val="000000"/>
          <w:kern w:val="0"/>
          <w:lang w:val="sr-Latn-ME"/>
          <w14:ligatures w14:val="none"/>
        </w:rPr>
        <w:t>aktivnost omogućavanja</w:t>
      </w:r>
      <w:r w:rsidRPr="00130F30">
        <w:rPr>
          <w:rFonts w:ascii="Arial" w:eastAsia="Calibri" w:hAnsi="Arial" w:cs="Arial"/>
          <w:bCs/>
          <w:color w:val="000000"/>
          <w:kern w:val="0"/>
          <w:lang w:val="sr-Latn-ME"/>
          <w14:ligatures w14:val="none"/>
        </w:rPr>
        <w:t xml:space="preserve"> je ekonomska aktivnost koja značajno doprinosi jednom ili više ciljeva zaštite životne sredine ako neposredno omogućava drugim aktivnostima da značajno doprinesu jednom ili više tih ciljeva, pod uslovom da takva ekonomska aktivnost:</w:t>
      </w:r>
    </w:p>
    <w:p w14:paraId="4E05504A" w14:textId="77777777" w:rsidR="00DA61AE" w:rsidRPr="00130F30" w:rsidRDefault="00DA61AE" w:rsidP="00C20A0F">
      <w:pPr>
        <w:pStyle w:val="ListParagraph"/>
        <w:numPr>
          <w:ilvl w:val="0"/>
          <w:numId w:val="29"/>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ne dovodi do zaključavanja u imovinu koja potkopava dugoročne ciljeve u oblasti zaštite životne sredine, uzimajući u obzir ekonomski vijek trajanja te imovine; i</w:t>
      </w:r>
    </w:p>
    <w:p w14:paraId="258F8B81" w14:textId="11CBAF00" w:rsidR="00DA61AE" w:rsidRPr="00130F30" w:rsidRDefault="00DA61AE" w:rsidP="00C20A0F">
      <w:pPr>
        <w:pStyle w:val="ListParagraph"/>
        <w:numPr>
          <w:ilvl w:val="0"/>
          <w:numId w:val="29"/>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Cs/>
          <w:color w:val="000000"/>
          <w:kern w:val="0"/>
          <w:lang w:val="sr-Latn-ME"/>
          <w14:ligatures w14:val="none"/>
        </w:rPr>
        <w:t>ima značajan pozitivan uticaj na životnu sredinu, na osnovu razmatranja cjelokupnog životnog ciklusa.</w:t>
      </w:r>
    </w:p>
    <w:p w14:paraId="5BB62F46" w14:textId="2C9F1B15" w:rsidR="00AA5868" w:rsidRPr="00130F30" w:rsidRDefault="00CF730B" w:rsidP="00C20A0F">
      <w:pPr>
        <w:pStyle w:val="ListParagraph"/>
        <w:numPr>
          <w:ilvl w:val="0"/>
          <w:numId w:val="1"/>
        </w:numPr>
        <w:shd w:val="clear" w:color="auto" w:fill="FFFFFF"/>
        <w:spacing w:before="120" w:after="0" w:line="240" w:lineRule="auto"/>
        <w:jc w:val="both"/>
        <w:rPr>
          <w:rFonts w:ascii="Arial" w:eastAsia="Calibri" w:hAnsi="Arial" w:cs="Arial"/>
          <w:bCs/>
          <w:color w:val="000000"/>
          <w:kern w:val="0"/>
          <w:lang w:val="sr-Latn-ME"/>
          <w14:ligatures w14:val="none"/>
        </w:rPr>
      </w:pPr>
      <w:r w:rsidRPr="00130F30">
        <w:rPr>
          <w:rFonts w:ascii="Arial" w:eastAsia="Calibri" w:hAnsi="Arial" w:cs="Arial"/>
          <w:b/>
          <w:color w:val="000000"/>
          <w:kern w:val="0"/>
          <w:lang w:val="sr-Latn-ME"/>
          <w14:ligatures w14:val="none"/>
        </w:rPr>
        <w:t>fosilno gorivo</w:t>
      </w:r>
      <w:r w:rsidRPr="00130F30">
        <w:rPr>
          <w:rFonts w:ascii="Arial" w:eastAsia="Calibri" w:hAnsi="Arial" w:cs="Arial"/>
          <w:bCs/>
          <w:color w:val="000000"/>
          <w:kern w:val="0"/>
          <w:lang w:val="sr-Latn-ME"/>
          <w14:ligatures w14:val="none"/>
        </w:rPr>
        <w:t xml:space="preserve"> znači </w:t>
      </w:r>
      <w:r w:rsidR="00AA5868" w:rsidRPr="00130F30">
        <w:rPr>
          <w:rFonts w:ascii="Arial" w:eastAsia="Calibri" w:hAnsi="Arial" w:cs="Arial"/>
          <w:bCs/>
          <w:color w:val="000000"/>
          <w:kern w:val="0"/>
          <w:lang w:val="sr-Latn-ME"/>
          <w14:ligatures w14:val="none"/>
        </w:rPr>
        <w:t>neobnovljive izvore energije zasnovane na ugljeniku, kao što su čvrsta goriva, prirodni gas i nafta</w:t>
      </w:r>
      <w:r w:rsidR="008B6CCA" w:rsidRPr="00130F30">
        <w:rPr>
          <w:rFonts w:ascii="Arial" w:eastAsia="Calibri" w:hAnsi="Arial" w:cs="Arial"/>
          <w:bCs/>
          <w:color w:val="000000"/>
          <w:kern w:val="0"/>
          <w:lang w:val="sr-Latn-ME"/>
          <w14:ligatures w14:val="none"/>
        </w:rPr>
        <w:t>;</w:t>
      </w:r>
    </w:p>
    <w:p w14:paraId="5B22761C" w14:textId="3C6C7F72" w:rsidR="00B43CF6" w:rsidRPr="00130F30" w:rsidRDefault="00B43CF6" w:rsidP="00B43CF6">
      <w:pPr>
        <w:pStyle w:val="NoSpacing"/>
        <w:numPr>
          <w:ilvl w:val="0"/>
          <w:numId w:val="1"/>
        </w:numPr>
        <w:jc w:val="both"/>
        <w:rPr>
          <w:rFonts w:ascii="Arial" w:hAnsi="Arial" w:cs="Arial"/>
          <w:lang w:val="sr-Latn-ME"/>
        </w:rPr>
      </w:pPr>
      <w:r w:rsidRPr="00130F30">
        <w:rPr>
          <w:rFonts w:ascii="Arial" w:hAnsi="Arial" w:cs="Arial"/>
          <w:b/>
          <w:bCs/>
          <w:lang w:val="sr-Latn-ME"/>
        </w:rPr>
        <w:t>učesnik na finansijskom</w:t>
      </w:r>
      <w:r w:rsidRPr="00130F30">
        <w:rPr>
          <w:rFonts w:ascii="Arial" w:hAnsi="Arial" w:cs="Arial"/>
          <w:lang w:val="sr-Latn-ME"/>
        </w:rPr>
        <w:t xml:space="preserve"> tržištu znači:</w:t>
      </w:r>
    </w:p>
    <w:p w14:paraId="5419F40D" w14:textId="432FD8ED"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društvo za osiguranje koje nudi investicioni osiguravajući proizvod;</w:t>
      </w:r>
    </w:p>
    <w:p w14:paraId="02B47570" w14:textId="052E7153"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investiciono društvo koje pruža usluge upravljanja portfeljem;</w:t>
      </w:r>
    </w:p>
    <w:p w14:paraId="6009ED94" w14:textId="67B291B3"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institucija za profesionalnu penzionu štednju - subjekt u skladu sa zakonom koji uređuje dobrovoljne penzionim fondovima;</w:t>
      </w:r>
    </w:p>
    <w:p w14:paraId="3A9F6248" w14:textId="77777777"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društvo za upravljanje alternativnim investicionim fondom je subjekt u skladu sa zakonom koji uređuje alternativne investicione fondove;</w:t>
      </w:r>
    </w:p>
    <w:p w14:paraId="7B374B8A" w14:textId="6412A70C"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pružalac panevropskih ličnih penzionih proizvoda (PEPP);</w:t>
      </w:r>
    </w:p>
    <w:p w14:paraId="20C71F3C" w14:textId="77777777"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društvo za upravljanje kvalifikovanim fondom rizičnog kapitala - pravno lice koje osniva i upravlja fondovima koji prikupljaju sredstva od investitora radi ulaganja u mala i srednja preduzeća u ranim fazama razvoja, koja nisu izlistana na uređenom tržištu, i koje ispunjava propisane uslove za korišćenje oznake kvalifikovanog fonda rizičnog kapitala u obavljanju djelatnosti;</w:t>
      </w:r>
    </w:p>
    <w:p w14:paraId="308643B1" w14:textId="77777777"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društvo za upravljanje fondom za socijalno preduzetništvo - pravno lice koje osniva i upravlja fondovima koji prikupljaju sredstva od investitora radi ulaganja u preduzeća koja ostvaruju mjerljive društvene ili ekološke ciljeve, uz mogućnost ostvarivanja dobiti, i koje ispunjava propisane uslove za korišćenje oznake kvalifikovanog fonda za socijalno preduzetništvo u obavljanju djelatnosti;</w:t>
      </w:r>
    </w:p>
    <w:p w14:paraId="670973D0" w14:textId="77777777"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društvo za upravljanje je subjekt u skladu sa zakonom koji uređuje otvorene investicione fondove sa javnom ponudom;</w:t>
      </w:r>
    </w:p>
    <w:p w14:paraId="429105F7" w14:textId="2271A0D9" w:rsidR="00B43CF6" w:rsidRPr="00130F30" w:rsidRDefault="00B43CF6" w:rsidP="00B43CF6">
      <w:pPr>
        <w:pStyle w:val="NoSpacing"/>
        <w:numPr>
          <w:ilvl w:val="0"/>
          <w:numId w:val="147"/>
        </w:numPr>
        <w:jc w:val="both"/>
        <w:rPr>
          <w:rFonts w:ascii="Arial" w:hAnsi="Arial" w:cs="Arial"/>
          <w:lang w:val="sr-Latn-ME"/>
        </w:rPr>
      </w:pPr>
      <w:r w:rsidRPr="00130F30">
        <w:rPr>
          <w:rFonts w:ascii="Arial" w:hAnsi="Arial" w:cs="Arial"/>
          <w:lang w:val="sr-Latn-ME"/>
        </w:rPr>
        <w:t>kreditna institucija koja pruža usluge upravljanja portfeljem</w:t>
      </w:r>
      <w:r w:rsidR="00631981" w:rsidRPr="00130F30">
        <w:rPr>
          <w:rFonts w:ascii="Arial" w:hAnsi="Arial" w:cs="Arial"/>
          <w:lang w:val="sr-Latn-ME"/>
        </w:rPr>
        <w:t>.</w:t>
      </w:r>
    </w:p>
    <w:p w14:paraId="3F893659" w14:textId="6E5366F6"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t>društvo za osiguranje</w:t>
      </w:r>
      <w:r w:rsidRPr="00130F30">
        <w:rPr>
          <w:rFonts w:ascii="Arial" w:hAnsi="Arial" w:cs="Arial"/>
          <w:lang w:val="sr-Latn-ME"/>
        </w:rPr>
        <w:t xml:space="preserve"> je subjekt u skladu sa zakonom koji uređuje oblast osiguranja;</w:t>
      </w:r>
    </w:p>
    <w:p w14:paraId="0DF6D61E" w14:textId="506AAB1F"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lastRenderedPageBreak/>
        <w:t>investicioni osiguravajući proizvod</w:t>
      </w:r>
      <w:r w:rsidRPr="00130F30">
        <w:rPr>
          <w:rFonts w:ascii="Arial" w:hAnsi="Arial" w:cs="Arial"/>
          <w:lang w:val="sr-Latn-ME"/>
        </w:rPr>
        <w:t xml:space="preserve"> - proizvod osiguranja života koji, pored osiguravajuće komponente, nudi i mogućnost ulaganja, tako da vrijednost po isteku ugovora ili otkupna vrijednost osiguranja u cijelosti ili djelimično zavisi, direktno ili indirektno, od kretanja na finansijskom tržištu;</w:t>
      </w:r>
    </w:p>
    <w:p w14:paraId="5180F1F2" w14:textId="656D6230"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t>društvo za upravljanje alternativnim investicionim fondom</w:t>
      </w:r>
      <w:r w:rsidRPr="00130F30">
        <w:rPr>
          <w:rFonts w:ascii="Arial" w:hAnsi="Arial" w:cs="Arial"/>
          <w:lang w:val="sr-Latn-ME"/>
        </w:rPr>
        <w:t xml:space="preserve"> je subjekt u skladu sa zakonom koji uređuje alternativne investicione fondove; </w:t>
      </w:r>
    </w:p>
    <w:p w14:paraId="5ACEC1D4" w14:textId="0F8B5651"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t>investiciono društvo</w:t>
      </w:r>
      <w:r w:rsidRPr="00130F30">
        <w:rPr>
          <w:rFonts w:ascii="Arial" w:hAnsi="Arial" w:cs="Arial"/>
          <w:lang w:val="sr-Latn-ME"/>
        </w:rPr>
        <w:t xml:space="preserve"> je subjekt u skladu sa zakonom koji uređuje oblast tržišta kapitala;</w:t>
      </w:r>
    </w:p>
    <w:p w14:paraId="48EED7F4" w14:textId="7AE0F258"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t>upravljanje portfeljem</w:t>
      </w:r>
      <w:r w:rsidRPr="00130F30">
        <w:rPr>
          <w:rFonts w:ascii="Arial" w:hAnsi="Arial" w:cs="Arial"/>
          <w:lang w:val="sr-Latn-ME"/>
        </w:rPr>
        <w:t xml:space="preserve"> je upravljanje u skladu sa zakonom koji uređuje oblast tržišta kapitala;</w:t>
      </w:r>
    </w:p>
    <w:p w14:paraId="0DDF81BD" w14:textId="6A8D5BEF" w:rsidR="00631981" w:rsidRPr="00130F30" w:rsidRDefault="00631981" w:rsidP="00631981">
      <w:pPr>
        <w:pStyle w:val="NoSpacing"/>
        <w:numPr>
          <w:ilvl w:val="0"/>
          <w:numId w:val="1"/>
        </w:numPr>
        <w:jc w:val="both"/>
        <w:rPr>
          <w:rFonts w:ascii="Arial" w:hAnsi="Arial" w:cs="Arial"/>
          <w:lang w:val="sr-Latn-ME"/>
        </w:rPr>
      </w:pPr>
      <w:r w:rsidRPr="00130F30">
        <w:rPr>
          <w:rFonts w:ascii="Arial" w:hAnsi="Arial" w:cs="Arial"/>
          <w:b/>
          <w:bCs/>
          <w:lang w:val="sr-Latn-ME"/>
        </w:rPr>
        <w:t>institucija za profesionalnu penzionu štednju</w:t>
      </w:r>
      <w:r w:rsidRPr="00130F30">
        <w:rPr>
          <w:rFonts w:ascii="Arial" w:hAnsi="Arial" w:cs="Arial"/>
          <w:lang w:val="sr-Latn-ME"/>
        </w:rPr>
        <w:t xml:space="preserve"> je subjekt u skladu sa zakonom koji uređuje dobrovoljne penzionim fondovima;</w:t>
      </w:r>
    </w:p>
    <w:p w14:paraId="7B1DB619" w14:textId="744B038F" w:rsidR="00474ACC" w:rsidRPr="00130F30" w:rsidRDefault="00474ACC" w:rsidP="00474ACC">
      <w:pPr>
        <w:pStyle w:val="NoSpacing"/>
        <w:numPr>
          <w:ilvl w:val="0"/>
          <w:numId w:val="1"/>
        </w:numPr>
        <w:jc w:val="both"/>
        <w:rPr>
          <w:rFonts w:ascii="Arial" w:hAnsi="Arial" w:cs="Arial"/>
          <w:lang w:val="sr-Latn-ME"/>
        </w:rPr>
      </w:pPr>
      <w:r w:rsidRPr="00130F30">
        <w:rPr>
          <w:rFonts w:ascii="Arial" w:hAnsi="Arial" w:cs="Arial"/>
          <w:b/>
          <w:bCs/>
          <w:lang w:val="sr-Latn-ME"/>
        </w:rPr>
        <w:t>panevropski lični penzioni proizvod (PEPP)</w:t>
      </w:r>
      <w:r w:rsidRPr="00130F30">
        <w:rPr>
          <w:rFonts w:ascii="Arial" w:hAnsi="Arial" w:cs="Arial"/>
          <w:lang w:val="sr-Latn-ME"/>
        </w:rPr>
        <w:t xml:space="preserve"> je lični penzioni proizvod dugoročne štednje koji fizičko lice ugovara sa ovlašćenim finansijskim društvom radi obezbjeđivanja prihoda u starosti, u okviru ugovora o ličnom penzionom proizvodu, koji ne omogućava prijevremeni otkup ili ga omogućava samo u strogo ograničenim slučajevima, i koji se zasniva na jedinstvenim standardima za cijelo područje Evropske unije;</w:t>
      </w:r>
    </w:p>
    <w:p w14:paraId="3DDFDA96" w14:textId="50537936" w:rsidR="00474ACC" w:rsidRPr="00130F30" w:rsidRDefault="00474ACC" w:rsidP="00474ACC">
      <w:pPr>
        <w:pStyle w:val="NoSpacing"/>
        <w:numPr>
          <w:ilvl w:val="0"/>
          <w:numId w:val="1"/>
        </w:numPr>
        <w:jc w:val="both"/>
        <w:rPr>
          <w:rFonts w:ascii="Arial" w:hAnsi="Arial" w:cs="Arial"/>
          <w:lang w:val="sr-Latn-ME"/>
        </w:rPr>
      </w:pPr>
      <w:r w:rsidRPr="00130F30">
        <w:rPr>
          <w:rFonts w:ascii="Arial" w:hAnsi="Arial" w:cs="Arial"/>
          <w:b/>
          <w:bCs/>
          <w:lang w:val="sr-Latn-ME"/>
        </w:rPr>
        <w:t>društvo za upravljanje</w:t>
      </w:r>
      <w:r w:rsidRPr="00130F30">
        <w:rPr>
          <w:rFonts w:ascii="Arial" w:hAnsi="Arial" w:cs="Arial"/>
          <w:lang w:val="sr-Latn-ME"/>
        </w:rPr>
        <w:t xml:space="preserve"> je subjekt u skladu sa zakonom koji uređuje otvorene investicione fondove sa javnom ponudom;</w:t>
      </w:r>
    </w:p>
    <w:p w14:paraId="4FD18FEC" w14:textId="201FCB28" w:rsidR="00474ACC" w:rsidRPr="00130F30" w:rsidRDefault="00474ACC" w:rsidP="00474ACC">
      <w:pPr>
        <w:pStyle w:val="NoSpacing"/>
        <w:jc w:val="both"/>
        <w:rPr>
          <w:rFonts w:ascii="Arial" w:hAnsi="Arial" w:cs="Arial"/>
          <w:lang w:val="sr-Latn-ME"/>
        </w:rPr>
      </w:pPr>
      <w:r w:rsidRPr="00130F30">
        <w:rPr>
          <w:rFonts w:ascii="Arial" w:hAnsi="Arial" w:cs="Arial"/>
          <w:b/>
          <w:bCs/>
          <w:lang w:val="sr-Latn-ME"/>
        </w:rPr>
        <w:t xml:space="preserve">      </w:t>
      </w:r>
      <w:r w:rsidRPr="00130F30">
        <w:rPr>
          <w:rFonts w:ascii="Arial" w:hAnsi="Arial" w:cs="Arial"/>
          <w:lang w:val="sr-Latn-ME"/>
        </w:rPr>
        <w:t>34)</w:t>
      </w:r>
      <w:r w:rsidRPr="00130F30">
        <w:rPr>
          <w:rFonts w:ascii="Arial" w:hAnsi="Arial" w:cs="Arial"/>
          <w:b/>
          <w:bCs/>
          <w:lang w:val="sr-Latn-ME"/>
        </w:rPr>
        <w:t xml:space="preserve"> finansijski savjetnik</w:t>
      </w:r>
      <w:r w:rsidRPr="00130F30">
        <w:rPr>
          <w:rFonts w:ascii="Arial" w:hAnsi="Arial" w:cs="Arial"/>
          <w:lang w:val="sr-Latn-ME"/>
        </w:rPr>
        <w:t xml:space="preserve"> znači:</w:t>
      </w:r>
    </w:p>
    <w:p w14:paraId="358B2BFF" w14:textId="6ECB0136" w:rsidR="00474ACC" w:rsidRPr="00130F30" w:rsidRDefault="00474ACC" w:rsidP="004421EE">
      <w:pPr>
        <w:pStyle w:val="NoSpacing"/>
        <w:numPr>
          <w:ilvl w:val="0"/>
          <w:numId w:val="148"/>
        </w:numPr>
        <w:jc w:val="both"/>
        <w:rPr>
          <w:rFonts w:ascii="Arial" w:hAnsi="Arial" w:cs="Arial"/>
          <w:lang w:val="sr-Latn-ME"/>
        </w:rPr>
      </w:pPr>
      <w:r w:rsidRPr="00130F30">
        <w:rPr>
          <w:rFonts w:ascii="Arial" w:hAnsi="Arial" w:cs="Arial"/>
          <w:lang w:val="sr-Latn-ME"/>
        </w:rPr>
        <w:t>posrednik u osiguranju koji pruža usluge savjetovanja o osiguranju u vezi sa investicionim osiguravajućim proizvodima;</w:t>
      </w:r>
    </w:p>
    <w:p w14:paraId="3723B89E" w14:textId="08563BB2" w:rsidR="00474ACC" w:rsidRPr="00130F30" w:rsidRDefault="00474ACC" w:rsidP="004421EE">
      <w:pPr>
        <w:pStyle w:val="NoSpacing"/>
        <w:numPr>
          <w:ilvl w:val="0"/>
          <w:numId w:val="148"/>
        </w:numPr>
        <w:jc w:val="both"/>
        <w:rPr>
          <w:rFonts w:ascii="Arial" w:hAnsi="Arial" w:cs="Arial"/>
          <w:lang w:val="sr-Latn-ME"/>
        </w:rPr>
      </w:pPr>
      <w:r w:rsidRPr="00130F30">
        <w:rPr>
          <w:rFonts w:ascii="Arial" w:hAnsi="Arial" w:cs="Arial"/>
          <w:lang w:val="sr-Latn-ME"/>
        </w:rPr>
        <w:t>kreditna institucija koja pruža usluge investicionog savjetovanja;</w:t>
      </w:r>
    </w:p>
    <w:p w14:paraId="706E5D36" w14:textId="6F3CD116" w:rsidR="00474ACC" w:rsidRPr="00130F30" w:rsidRDefault="00474ACC" w:rsidP="004421EE">
      <w:pPr>
        <w:pStyle w:val="NoSpacing"/>
        <w:numPr>
          <w:ilvl w:val="0"/>
          <w:numId w:val="148"/>
        </w:numPr>
        <w:jc w:val="both"/>
        <w:rPr>
          <w:rFonts w:ascii="Arial" w:hAnsi="Arial" w:cs="Arial"/>
          <w:lang w:val="sr-Latn-ME"/>
        </w:rPr>
      </w:pPr>
      <w:r w:rsidRPr="00130F30">
        <w:rPr>
          <w:rFonts w:ascii="Arial" w:hAnsi="Arial" w:cs="Arial"/>
          <w:lang w:val="sr-Latn-ME"/>
        </w:rPr>
        <w:t>investiciono društvo koje pruža usluge investicionog savjetovanja;</w:t>
      </w:r>
    </w:p>
    <w:p w14:paraId="54FADC53" w14:textId="0B2E2664" w:rsidR="00474ACC" w:rsidRPr="00130F30" w:rsidRDefault="00474ACC" w:rsidP="004421EE">
      <w:pPr>
        <w:pStyle w:val="NoSpacing"/>
        <w:numPr>
          <w:ilvl w:val="0"/>
          <w:numId w:val="148"/>
        </w:numPr>
        <w:jc w:val="both"/>
        <w:rPr>
          <w:rFonts w:ascii="Arial" w:hAnsi="Arial" w:cs="Arial"/>
          <w:lang w:val="sr-Latn-ME"/>
        </w:rPr>
      </w:pPr>
      <w:r w:rsidRPr="00130F30">
        <w:rPr>
          <w:rFonts w:ascii="Arial" w:hAnsi="Arial" w:cs="Arial"/>
          <w:lang w:val="sr-Latn-ME"/>
        </w:rPr>
        <w:t>društvo za upravljanje alternativnim investicionim fondovima koje pruža usluge investicionog savjetovanja u sa zakonom koji uređuje alternativne investicione fondove, ili</w:t>
      </w:r>
    </w:p>
    <w:p w14:paraId="0F5EDF58" w14:textId="77777777" w:rsidR="00E278F7" w:rsidRPr="00130F30" w:rsidRDefault="00474ACC" w:rsidP="00E278F7">
      <w:pPr>
        <w:pStyle w:val="NoSpacing"/>
        <w:numPr>
          <w:ilvl w:val="0"/>
          <w:numId w:val="148"/>
        </w:numPr>
        <w:jc w:val="both"/>
        <w:rPr>
          <w:rFonts w:ascii="Arial" w:hAnsi="Arial" w:cs="Arial"/>
          <w:lang w:val="sr-Latn-ME"/>
        </w:rPr>
      </w:pPr>
      <w:r w:rsidRPr="00130F30">
        <w:rPr>
          <w:rFonts w:ascii="Arial" w:hAnsi="Arial" w:cs="Arial"/>
          <w:lang w:val="sr-Latn-ME"/>
        </w:rPr>
        <w:t>društvo za upravljanje otvorenim investicionim fondovima sa javnom ponudom koje pruža usluge investicionog savjetovanja u skladu sa zakonom koji uređuje otvorene investicione fondove sa javnom ponudom;</w:t>
      </w:r>
    </w:p>
    <w:p w14:paraId="05BB263E" w14:textId="77777777" w:rsidR="00E278F7" w:rsidRPr="00130F30" w:rsidRDefault="00E278F7" w:rsidP="00E278F7">
      <w:pPr>
        <w:pStyle w:val="NoSpacing"/>
        <w:ind w:left="360"/>
        <w:jc w:val="both"/>
        <w:rPr>
          <w:rFonts w:ascii="Arial" w:hAnsi="Arial" w:cs="Arial"/>
          <w:lang w:val="sr-Latn-ME"/>
        </w:rPr>
      </w:pPr>
      <w:r w:rsidRPr="00130F30">
        <w:rPr>
          <w:rFonts w:ascii="Arial" w:hAnsi="Arial" w:cs="Arial"/>
          <w:lang w:val="sr-Latn-ME"/>
        </w:rPr>
        <w:t xml:space="preserve">35) </w:t>
      </w:r>
      <w:r w:rsidRPr="00130F30">
        <w:rPr>
          <w:rFonts w:ascii="Arial" w:hAnsi="Arial" w:cs="Arial"/>
          <w:b/>
          <w:bCs/>
          <w:lang w:val="sr-Latn-ME"/>
        </w:rPr>
        <w:t>alternativni investicioni fondovi</w:t>
      </w:r>
      <w:r w:rsidRPr="00130F30">
        <w:rPr>
          <w:rFonts w:ascii="Arial" w:hAnsi="Arial" w:cs="Arial"/>
          <w:lang w:val="sr-Latn-ME"/>
        </w:rPr>
        <w:t xml:space="preserve"> su alternativni investicioni fondovi u skladu sa zakonom koji uređuje alternativne investicione fondove;</w:t>
      </w:r>
    </w:p>
    <w:p w14:paraId="09F4A11E" w14:textId="77777777" w:rsidR="001737B9" w:rsidRPr="00130F30" w:rsidRDefault="00E278F7" w:rsidP="001737B9">
      <w:pPr>
        <w:pStyle w:val="NoSpacing"/>
        <w:ind w:left="360"/>
        <w:jc w:val="both"/>
        <w:rPr>
          <w:rFonts w:ascii="Arial" w:hAnsi="Arial" w:cs="Arial"/>
          <w:lang w:val="sr-Latn-ME"/>
        </w:rPr>
      </w:pPr>
      <w:r w:rsidRPr="00130F30">
        <w:rPr>
          <w:rFonts w:ascii="Arial" w:hAnsi="Arial" w:cs="Arial"/>
          <w:lang w:val="sr-Latn-ME"/>
        </w:rPr>
        <w:t xml:space="preserve">36) </w:t>
      </w:r>
      <w:r w:rsidRPr="00130F30">
        <w:rPr>
          <w:rFonts w:ascii="Arial" w:hAnsi="Arial" w:cs="Arial"/>
          <w:b/>
          <w:bCs/>
          <w:lang w:val="sr-Latn-ME"/>
        </w:rPr>
        <w:t>penzioni program</w:t>
      </w:r>
      <w:r w:rsidRPr="00130F30">
        <w:rPr>
          <w:rFonts w:ascii="Arial" w:hAnsi="Arial" w:cs="Arial"/>
          <w:lang w:val="sr-Latn-ME"/>
        </w:rPr>
        <w:t xml:space="preserve"> je penzioni program u skladu sa zakonom koji uređuje dobrovoljne penzione fondove;</w:t>
      </w:r>
    </w:p>
    <w:p w14:paraId="690FE42A"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37) </w:t>
      </w:r>
      <w:r w:rsidR="00E278F7" w:rsidRPr="00130F30">
        <w:rPr>
          <w:rFonts w:ascii="Arial" w:hAnsi="Arial" w:cs="Arial"/>
          <w:b/>
          <w:bCs/>
          <w:lang w:val="sr-Latn-ME"/>
        </w:rPr>
        <w:t>subjekat za zajednička ulaganja</w:t>
      </w:r>
      <w:r w:rsidR="00E278F7" w:rsidRPr="00130F30">
        <w:rPr>
          <w:rFonts w:ascii="Arial" w:hAnsi="Arial" w:cs="Arial"/>
          <w:lang w:val="sr-Latn-ME"/>
        </w:rPr>
        <w:t xml:space="preserve"> u prenosive hartije od vrijednosti je subjekat koji ima odobrenje za rad u skladu sa zakonom koji uređuje otvorene investicione fondove sa javnom ponudom;</w:t>
      </w:r>
    </w:p>
    <w:p w14:paraId="126EE068"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38) </w:t>
      </w:r>
      <w:r w:rsidR="00E278F7" w:rsidRPr="00130F30">
        <w:rPr>
          <w:rFonts w:ascii="Arial" w:hAnsi="Arial" w:cs="Arial"/>
          <w:b/>
          <w:bCs/>
          <w:lang w:val="sr-Latn-ME"/>
        </w:rPr>
        <w:t>investiciono savjetovanje</w:t>
      </w:r>
      <w:r w:rsidR="00E278F7" w:rsidRPr="00130F30">
        <w:rPr>
          <w:rFonts w:ascii="Arial" w:hAnsi="Arial" w:cs="Arial"/>
          <w:lang w:val="sr-Latn-ME"/>
        </w:rPr>
        <w:t xml:space="preserve"> je investiciono savjetovanje u skladu sa zakonom koji uređuje tržišta kapitala; </w:t>
      </w:r>
    </w:p>
    <w:p w14:paraId="58B116C8"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39) </w:t>
      </w:r>
      <w:r w:rsidR="00E278F7" w:rsidRPr="00130F30">
        <w:rPr>
          <w:rFonts w:ascii="Arial" w:hAnsi="Arial" w:cs="Arial"/>
          <w:b/>
          <w:bCs/>
          <w:lang w:val="sr-Latn-ME"/>
        </w:rPr>
        <w:t>održivo ulaganje</w:t>
      </w:r>
      <w:r w:rsidR="00E278F7" w:rsidRPr="00130F30">
        <w:rPr>
          <w:rFonts w:ascii="Arial" w:hAnsi="Arial" w:cs="Arial"/>
          <w:lang w:val="sr-Latn-ME"/>
        </w:rPr>
        <w:t xml:space="preserve"> je ulaganje u ekonomsku aktivnost koja doprinosi ostvarivanju ciljeva zaštite životne sredine, mjereno, na primjer, ključnim pokazateljima efikasnosti resursa u pogledu upotrebe energije, obnovljivih izvora energije, sirovina, vode i zemljišta, stvaranja otpada, emisija gasova sa efektom staklene bašte, biodiverziteta i cirkularne ekonomije; ili ulaganje u ekonomsku aktivnost koja doprinosi ostvarivanju socijalnih ciljeva, posebno ulaganja koja doprinose smanjenju nejednakosti, podstiču socijalnu koheziju, socijalnu integraciju i radne odnose, ili ulaganja u ljudski kapital ili ekonomski ili socijalno ugrožene</w:t>
      </w:r>
      <w:r w:rsidR="00E278F7" w:rsidRPr="00130F30">
        <w:rPr>
          <w:rFonts w:ascii="Arial" w:hAnsi="Arial" w:cs="Arial"/>
        </w:rPr>
        <w:t xml:space="preserve"> </w:t>
      </w:r>
      <w:r w:rsidR="00E278F7" w:rsidRPr="00130F30">
        <w:rPr>
          <w:rFonts w:ascii="Arial" w:hAnsi="Arial" w:cs="Arial"/>
          <w:lang w:val="sr-Latn-ME"/>
        </w:rPr>
        <w:t>zajednice, pod uslovom da takvim ulaganjima nije nanesena značajna šteta nijednom od tih ciljeva i da društva u koja se ulaže primjenjuju prakse dobrog upravljanja, naročito u pogledu primjerenih upravljačkih struktura, odnosa sa zaposlenima, politike naknada i izvršavanja poreskih obaveza;</w:t>
      </w:r>
    </w:p>
    <w:p w14:paraId="1672DA69" w14:textId="61BF0667" w:rsidR="007F0050" w:rsidRPr="00130F30" w:rsidRDefault="001737B9" w:rsidP="007F0050">
      <w:pPr>
        <w:pStyle w:val="NoSpacing"/>
        <w:ind w:left="360"/>
        <w:jc w:val="both"/>
        <w:rPr>
          <w:rFonts w:ascii="Arial" w:hAnsi="Arial" w:cs="Arial"/>
          <w:lang w:val="sr-Latn-ME"/>
        </w:rPr>
      </w:pPr>
      <w:r w:rsidRPr="00130F30">
        <w:rPr>
          <w:rFonts w:ascii="Arial" w:hAnsi="Arial" w:cs="Arial"/>
        </w:rPr>
        <w:t xml:space="preserve">40) </w:t>
      </w:r>
      <w:r w:rsidR="00E278F7" w:rsidRPr="00130F30">
        <w:rPr>
          <w:rFonts w:ascii="Arial" w:hAnsi="Arial" w:cs="Arial"/>
          <w:b/>
          <w:bCs/>
          <w:lang w:val="sr-Latn-ME"/>
        </w:rPr>
        <w:t>profesionalni</w:t>
      </w:r>
      <w:r w:rsidR="007F0050" w:rsidRPr="00130F30">
        <w:rPr>
          <w:rFonts w:ascii="Arial" w:hAnsi="Arial" w:cs="Arial"/>
          <w:b/>
          <w:bCs/>
          <w:lang w:val="sr-Latn-ME"/>
        </w:rPr>
        <w:t>m</w:t>
      </w:r>
      <w:r w:rsidR="00E278F7" w:rsidRPr="00130F30">
        <w:rPr>
          <w:rFonts w:ascii="Arial" w:hAnsi="Arial" w:cs="Arial"/>
          <w:b/>
          <w:bCs/>
          <w:lang w:val="sr-Latn-ME"/>
        </w:rPr>
        <w:t xml:space="preserve"> investitor</w:t>
      </w:r>
      <w:r w:rsidR="007F0050" w:rsidRPr="00130F30">
        <w:rPr>
          <w:rFonts w:ascii="Arial" w:hAnsi="Arial" w:cs="Arial"/>
          <w:b/>
          <w:bCs/>
          <w:lang w:val="sr-Latn-ME"/>
        </w:rPr>
        <w:t>om</w:t>
      </w:r>
      <w:r w:rsidR="00B61B2B" w:rsidRPr="00130F30">
        <w:rPr>
          <w:rFonts w:ascii="Arial" w:hAnsi="Arial" w:cs="Arial"/>
          <w:b/>
          <w:bCs/>
          <w:lang w:val="sr-Latn-ME"/>
        </w:rPr>
        <w:t xml:space="preserve"> </w:t>
      </w:r>
      <w:r w:rsidR="007F0050" w:rsidRPr="00130F30">
        <w:rPr>
          <w:rFonts w:ascii="Arial" w:hAnsi="Arial" w:cs="Arial"/>
          <w:lang w:val="sr-Latn-ME"/>
        </w:rPr>
        <w:t>smatra se:</w:t>
      </w:r>
    </w:p>
    <w:p w14:paraId="4F319FAC"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1) subjekt koji ima odobrenje za rad ili subjekt nadzora u poslovanju na finansijskim tržištima i to:</w:t>
      </w:r>
    </w:p>
    <w:p w14:paraId="3DC765CC"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lastRenderedPageBreak/>
        <w:t xml:space="preserve">      a) kreditne institucije;</w:t>
      </w:r>
    </w:p>
    <w:p w14:paraId="2599148F"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b) investiciona društva;</w:t>
      </w:r>
    </w:p>
    <w:p w14:paraId="7CB6766E"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c) druge finansijske institucije koje imaju dozvolu za rad ili su subjekti nadzora;</w:t>
      </w:r>
    </w:p>
    <w:p w14:paraId="7EEA5AE9"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d) društva za osiguranje;</w:t>
      </w:r>
    </w:p>
    <w:p w14:paraId="7FAE8DB5"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e) subjekti za zajednička ulaganja i njihova društva za upravljanje;</w:t>
      </w:r>
    </w:p>
    <w:p w14:paraId="667F5CB3"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f) penzioni fondovi i njihova društva za upravljanje;</w:t>
      </w:r>
    </w:p>
    <w:p w14:paraId="3F143A49"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g) trgovci robom i robnim derivatima; i</w:t>
      </w:r>
    </w:p>
    <w:p w14:paraId="060CD4A5"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h) drugi institucionalni investitori.</w:t>
      </w:r>
    </w:p>
    <w:p w14:paraId="3546746A"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2) veliko društvo koje ispunjava dva od sljedećih uslova:</w:t>
      </w:r>
    </w:p>
    <w:p w14:paraId="6AECE25E"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a) ima ukupnu aktivu od najmanje 20.000.000,00 eura;</w:t>
      </w:r>
    </w:p>
    <w:p w14:paraId="1CB52484"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b) ima godišnji neto prihod od najmanje 40.000.000,00 eura; i</w:t>
      </w:r>
    </w:p>
    <w:p w14:paraId="6C4692E0"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c) ima kapital od najmanje 2.000.000,00 eura.</w:t>
      </w:r>
    </w:p>
    <w:p w14:paraId="6A7D7AAE" w14:textId="77777777" w:rsidR="007F0050" w:rsidRPr="00130F30" w:rsidRDefault="007F0050" w:rsidP="007F0050">
      <w:pPr>
        <w:pStyle w:val="NoSpacing"/>
        <w:ind w:left="360"/>
        <w:jc w:val="both"/>
        <w:rPr>
          <w:rFonts w:ascii="Arial" w:hAnsi="Arial" w:cs="Arial"/>
          <w:lang w:val="sr-Latn-ME"/>
        </w:rPr>
      </w:pPr>
      <w:r w:rsidRPr="00130F30">
        <w:rPr>
          <w:rFonts w:ascii="Arial" w:hAnsi="Arial" w:cs="Arial"/>
          <w:lang w:val="sr-Latn-ME"/>
        </w:rPr>
        <w:t xml:space="preserve">   3) Vlada, centralna banka, međunarodne organizacije kao što su Svjetska banka, Međunarodni monetarni fond, Evropska centralna banka, Evropska investiciona banka i druge slične međunarodne organizacije; i</w:t>
      </w:r>
    </w:p>
    <w:p w14:paraId="3A25978D" w14:textId="602631FC" w:rsidR="001737B9" w:rsidRPr="00130F30" w:rsidRDefault="007F0050" w:rsidP="00B61B2B">
      <w:pPr>
        <w:pStyle w:val="NoSpacing"/>
        <w:ind w:left="360"/>
        <w:jc w:val="both"/>
        <w:rPr>
          <w:rFonts w:ascii="Arial" w:hAnsi="Arial" w:cs="Arial"/>
          <w:lang w:val="sr-Latn-ME"/>
        </w:rPr>
      </w:pPr>
      <w:r w:rsidRPr="00130F30">
        <w:rPr>
          <w:rFonts w:ascii="Arial" w:hAnsi="Arial" w:cs="Arial"/>
          <w:lang w:val="sr-Latn-ME"/>
        </w:rPr>
        <w:t xml:space="preserve">   4) drugi investitori čija je pretežna djelatnost ulaganje u finansijske instrumente, uključujući subjekte koji se bave sekjuritizacijom imovine ili drugim finansijskim transakcijama</w:t>
      </w:r>
      <w:r w:rsidR="00B61B2B" w:rsidRPr="00130F30">
        <w:rPr>
          <w:rFonts w:ascii="Arial" w:hAnsi="Arial" w:cs="Arial"/>
          <w:lang w:val="sr-Latn-ME"/>
        </w:rPr>
        <w:t>;</w:t>
      </w:r>
    </w:p>
    <w:p w14:paraId="053DB5E6"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41) </w:t>
      </w:r>
      <w:r w:rsidR="00E278F7" w:rsidRPr="00130F30">
        <w:rPr>
          <w:rFonts w:ascii="Arial" w:hAnsi="Arial" w:cs="Arial"/>
          <w:b/>
          <w:bCs/>
          <w:lang w:val="sr-Latn-ME"/>
        </w:rPr>
        <w:t>mali investitor</w:t>
      </w:r>
      <w:r w:rsidR="00E278F7" w:rsidRPr="00130F30">
        <w:rPr>
          <w:rFonts w:ascii="Arial" w:hAnsi="Arial" w:cs="Arial"/>
          <w:lang w:val="sr-Latn-ME"/>
        </w:rPr>
        <w:t xml:space="preserve"> je investitor koji nije profesionalni investitor;</w:t>
      </w:r>
    </w:p>
    <w:p w14:paraId="59CE1AFB"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42) </w:t>
      </w:r>
      <w:r w:rsidR="00E278F7" w:rsidRPr="00130F30">
        <w:rPr>
          <w:rFonts w:ascii="Arial" w:hAnsi="Arial" w:cs="Arial"/>
          <w:b/>
          <w:bCs/>
          <w:lang w:val="sr-Latn-ME"/>
        </w:rPr>
        <w:t>posrednik u osiguranju</w:t>
      </w:r>
      <w:r w:rsidR="00E278F7" w:rsidRPr="00130F30">
        <w:rPr>
          <w:rFonts w:ascii="Arial" w:hAnsi="Arial" w:cs="Arial"/>
          <w:lang w:val="sr-Latn-ME"/>
        </w:rPr>
        <w:t xml:space="preserve"> je posrednik u osiguranju u skladu sa zakonom koji uređuje osiguranje;</w:t>
      </w:r>
    </w:p>
    <w:p w14:paraId="282888FF" w14:textId="77777777" w:rsidR="001737B9"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43) </w:t>
      </w:r>
      <w:r w:rsidR="00E278F7" w:rsidRPr="00130F30">
        <w:rPr>
          <w:rFonts w:ascii="Arial" w:hAnsi="Arial" w:cs="Arial"/>
          <w:b/>
          <w:bCs/>
          <w:lang w:val="sr-Latn-ME"/>
        </w:rPr>
        <w:t>savjetovanje o osiguranju</w:t>
      </w:r>
      <w:r w:rsidR="00E278F7" w:rsidRPr="00130F30">
        <w:rPr>
          <w:rFonts w:ascii="Arial" w:hAnsi="Arial" w:cs="Arial"/>
          <w:lang w:val="sr-Latn-ME"/>
        </w:rPr>
        <w:t xml:space="preserve"> je savjetovanje u skladu sa zakonom koji uređuje osiguranje;</w:t>
      </w:r>
    </w:p>
    <w:p w14:paraId="62376AC7" w14:textId="3F8C8BFE" w:rsidR="00E278F7" w:rsidRPr="00130F30" w:rsidRDefault="001737B9" w:rsidP="001737B9">
      <w:pPr>
        <w:pStyle w:val="NoSpacing"/>
        <w:ind w:left="360"/>
        <w:jc w:val="both"/>
        <w:rPr>
          <w:rFonts w:ascii="Arial" w:hAnsi="Arial" w:cs="Arial"/>
          <w:lang w:val="sr-Latn-ME"/>
        </w:rPr>
      </w:pPr>
      <w:r w:rsidRPr="00130F30">
        <w:rPr>
          <w:rFonts w:ascii="Arial" w:hAnsi="Arial" w:cs="Arial"/>
          <w:lang w:val="sr-Latn-ME"/>
        </w:rPr>
        <w:t xml:space="preserve">44) </w:t>
      </w:r>
      <w:r w:rsidR="00E278F7" w:rsidRPr="00130F30">
        <w:rPr>
          <w:rFonts w:ascii="Arial" w:hAnsi="Arial" w:cs="Arial"/>
          <w:b/>
          <w:bCs/>
          <w:lang w:val="sr-Latn-ME"/>
        </w:rPr>
        <w:t>rizik održivosti</w:t>
      </w:r>
      <w:r w:rsidR="00E278F7" w:rsidRPr="00130F30">
        <w:rPr>
          <w:rFonts w:ascii="Arial" w:hAnsi="Arial" w:cs="Arial"/>
          <w:lang w:val="sr-Latn-ME"/>
        </w:rPr>
        <w:t xml:space="preserve"> je događaj ili stanje u oblasti zaštite životne sredine, socijalnih pitanja ili upravljanja, koji može imati stvarni ili potencijalno značajan negativan uticaj na vrijednost ulaganja;</w:t>
      </w:r>
    </w:p>
    <w:p w14:paraId="38F9DF8F" w14:textId="127A5F9C" w:rsidR="008B765F" w:rsidRPr="00130F30" w:rsidRDefault="008B765F" w:rsidP="001737B9">
      <w:pPr>
        <w:pStyle w:val="NoSpacing"/>
        <w:ind w:left="360"/>
        <w:jc w:val="both"/>
        <w:rPr>
          <w:rFonts w:ascii="Arial" w:hAnsi="Arial" w:cs="Arial"/>
          <w:lang w:val="sr-Latn-ME"/>
        </w:rPr>
      </w:pPr>
      <w:r w:rsidRPr="00130F30">
        <w:rPr>
          <w:rFonts w:ascii="Arial" w:hAnsi="Arial" w:cs="Arial"/>
          <w:lang w:val="sr-Latn-ME"/>
        </w:rPr>
        <w:t xml:space="preserve">45) </w:t>
      </w:r>
      <w:r w:rsidRPr="00130F30">
        <w:rPr>
          <w:rFonts w:ascii="Arial" w:hAnsi="Arial" w:cs="Arial"/>
          <w:b/>
          <w:bCs/>
          <w:lang w:val="sr-Latn-ME"/>
        </w:rPr>
        <w:t>činioci održivosti</w:t>
      </w:r>
      <w:r w:rsidRPr="00130F30">
        <w:rPr>
          <w:rFonts w:ascii="Arial" w:hAnsi="Arial" w:cs="Arial"/>
          <w:lang w:val="sr-Latn-ME"/>
        </w:rPr>
        <w:t xml:space="preserve"> su pitanja koja se odnose na zaštitu životne sredine, socijalna pitanja, pitanja vezana za zaposlene, poštovanje ljudskih prava, borbu protiv korupcije i protiv podmićivanja;</w:t>
      </w:r>
    </w:p>
    <w:p w14:paraId="7CD7E582" w14:textId="77777777" w:rsidR="005A27EC" w:rsidRPr="00130F30" w:rsidRDefault="005A27EC" w:rsidP="005A27EC">
      <w:pPr>
        <w:pStyle w:val="NoSpacing"/>
        <w:ind w:left="360"/>
        <w:jc w:val="both"/>
        <w:rPr>
          <w:rFonts w:ascii="Arial" w:hAnsi="Arial" w:cs="Arial"/>
          <w:lang w:val="sr-Latn-ME" w:eastAsia="sr-Latn-ME"/>
        </w:rPr>
      </w:pPr>
      <w:r w:rsidRPr="00130F30">
        <w:rPr>
          <w:rFonts w:ascii="Arial" w:hAnsi="Arial" w:cs="Arial"/>
          <w:lang w:val="sr-Latn-ME" w:eastAsia="sr-Latn-ME"/>
        </w:rPr>
        <w:t xml:space="preserve">46) </w:t>
      </w:r>
      <w:r w:rsidRPr="00130F30">
        <w:rPr>
          <w:rFonts w:ascii="Arial" w:hAnsi="Arial" w:cs="Arial"/>
          <w:b/>
          <w:bCs/>
          <w:lang w:val="sr-Latn-ME" w:eastAsia="sr-Latn-ME"/>
        </w:rPr>
        <w:t>ublažavanje klimatskih promjena</w:t>
      </w:r>
      <w:r w:rsidRPr="00130F30">
        <w:rPr>
          <w:rFonts w:ascii="Arial" w:hAnsi="Arial" w:cs="Arial"/>
          <w:lang w:val="sr-Latn-ME" w:eastAsia="sr-Latn-ME"/>
        </w:rPr>
        <w:t xml:space="preserve"> je proces ograničavanja porasta prosječne globalne temperature na nivo znatno niži od 2°C, uz napore da se ograniči na 1,5°C iznad nivoa u predindustrijskom periodu, u skladu sa Pariskim sporazumom;</w:t>
      </w:r>
    </w:p>
    <w:p w14:paraId="5E04698B" w14:textId="2FFF3B5C" w:rsidR="005A27EC" w:rsidRPr="00130F30" w:rsidRDefault="005A27EC" w:rsidP="005A27EC">
      <w:pPr>
        <w:pStyle w:val="NoSpacing"/>
        <w:ind w:left="360"/>
        <w:jc w:val="both"/>
        <w:rPr>
          <w:rFonts w:ascii="Arial" w:hAnsi="Arial" w:cs="Arial"/>
          <w:lang w:val="sr-Latn-ME" w:eastAsia="sr-Latn-ME"/>
        </w:rPr>
      </w:pPr>
      <w:r w:rsidRPr="00130F30">
        <w:rPr>
          <w:rFonts w:ascii="Arial" w:hAnsi="Arial" w:cs="Arial"/>
          <w:lang w:val="sr-Latn-ME" w:eastAsia="sr-Latn-ME"/>
        </w:rPr>
        <w:t>47)</w:t>
      </w:r>
      <w:r w:rsidR="00B61B2B" w:rsidRPr="00130F30">
        <w:rPr>
          <w:rFonts w:ascii="Arial" w:hAnsi="Arial" w:cs="Arial"/>
          <w:lang w:val="sr-Latn-ME" w:eastAsia="sr-Latn-ME"/>
        </w:rPr>
        <w:t xml:space="preserve"> </w:t>
      </w:r>
      <w:r w:rsidRPr="00130F30">
        <w:rPr>
          <w:rFonts w:ascii="Arial" w:hAnsi="Arial" w:cs="Arial"/>
          <w:b/>
          <w:bCs/>
          <w:lang w:val="sr-Latn-ME" w:eastAsia="sr-Latn-ME"/>
        </w:rPr>
        <w:t>prilagođavanje klimatskim promjenama</w:t>
      </w:r>
      <w:r w:rsidRPr="00130F30">
        <w:rPr>
          <w:rFonts w:ascii="Arial" w:hAnsi="Arial" w:cs="Arial"/>
          <w:lang w:val="sr-Latn-ME" w:eastAsia="sr-Latn-ME"/>
        </w:rPr>
        <w:t xml:space="preserve"> znači proces prilagođavanja stvarnim i očekivanim klimatskim promjenama i njihovim efektima;</w:t>
      </w:r>
    </w:p>
    <w:p w14:paraId="627D8EDD" w14:textId="77777777" w:rsidR="005A27EC" w:rsidRPr="00130F30" w:rsidRDefault="005A27EC" w:rsidP="005A27EC">
      <w:pPr>
        <w:pStyle w:val="NoSpacing"/>
        <w:ind w:left="360"/>
        <w:jc w:val="both"/>
        <w:rPr>
          <w:rFonts w:ascii="Arial" w:hAnsi="Arial" w:cs="Arial"/>
          <w:lang w:val="sr-Latn-ME" w:eastAsia="sr-Latn-ME"/>
        </w:rPr>
      </w:pPr>
      <w:r w:rsidRPr="00130F30">
        <w:rPr>
          <w:rFonts w:ascii="Arial" w:hAnsi="Arial" w:cs="Arial"/>
          <w:lang w:val="sr-Latn-ME" w:eastAsia="sr-Latn-ME"/>
        </w:rPr>
        <w:t xml:space="preserve">48) </w:t>
      </w:r>
      <w:r w:rsidRPr="00130F30">
        <w:rPr>
          <w:rFonts w:ascii="Arial" w:hAnsi="Arial" w:cs="Arial"/>
          <w:b/>
          <w:bCs/>
          <w:lang w:val="sr-Latn-ME" w:eastAsia="sr-Latn-ME"/>
        </w:rPr>
        <w:t>gasovi sa efektom staklene bašte</w:t>
      </w:r>
      <w:r w:rsidRPr="00130F30">
        <w:rPr>
          <w:rFonts w:ascii="Arial" w:hAnsi="Arial" w:cs="Arial"/>
          <w:lang w:val="sr-Latn-ME" w:eastAsia="sr-Latn-ME"/>
        </w:rPr>
        <w:t xml:space="preserve"> znače gasovi sa efektom staklene bašte u skladu sa zakonom koji uređuje oblast zaštite od negativnih uticaja klimatskih promjena;</w:t>
      </w:r>
    </w:p>
    <w:p w14:paraId="685552D1" w14:textId="77777777" w:rsidR="005A27EC" w:rsidRPr="00130F30" w:rsidRDefault="005A27EC" w:rsidP="005A27EC">
      <w:pPr>
        <w:pStyle w:val="NoSpacing"/>
        <w:ind w:left="360"/>
        <w:jc w:val="both"/>
        <w:rPr>
          <w:rFonts w:ascii="Arial" w:hAnsi="Arial" w:cs="Arial"/>
          <w:lang w:val="sr-Latn-ME" w:eastAsia="sr-Latn-ME"/>
        </w:rPr>
      </w:pPr>
      <w:r w:rsidRPr="00130F30">
        <w:rPr>
          <w:rFonts w:ascii="Arial" w:hAnsi="Arial" w:cs="Arial"/>
          <w:lang w:val="sr-Latn-ME" w:eastAsia="sr-Latn-ME"/>
        </w:rPr>
        <w:t xml:space="preserve">49) </w:t>
      </w:r>
      <w:r w:rsidRPr="00130F30">
        <w:rPr>
          <w:rFonts w:ascii="Arial" w:hAnsi="Arial" w:cs="Arial"/>
          <w:b/>
          <w:bCs/>
          <w:lang w:val="sr-Latn-ME" w:eastAsia="sr-Latn-ME"/>
        </w:rPr>
        <w:t>hijerarhija otpada</w:t>
      </w:r>
      <w:r w:rsidRPr="00130F30">
        <w:rPr>
          <w:rFonts w:ascii="Arial" w:hAnsi="Arial" w:cs="Arial"/>
          <w:lang w:val="sr-Latn-ME" w:eastAsia="sr-Latn-ME"/>
        </w:rPr>
        <w:t xml:space="preserve"> znači hijerarhija otpada u skladu sa zakonom koji uređuje oblast upravljanja otpadom;</w:t>
      </w:r>
    </w:p>
    <w:p w14:paraId="4A590DDB" w14:textId="1356C877" w:rsidR="00AA5868" w:rsidRPr="00130F30" w:rsidRDefault="005A27EC" w:rsidP="005A27EC">
      <w:pPr>
        <w:pStyle w:val="NoSpacing"/>
        <w:ind w:left="360"/>
        <w:jc w:val="both"/>
        <w:rPr>
          <w:rFonts w:ascii="Arial" w:hAnsi="Arial" w:cs="Arial"/>
          <w:lang w:val="sr-Latn-ME" w:eastAsia="sr-Latn-ME"/>
        </w:rPr>
      </w:pPr>
      <w:r w:rsidRPr="00130F30">
        <w:rPr>
          <w:rFonts w:ascii="Arial" w:hAnsi="Arial" w:cs="Arial"/>
          <w:lang w:val="sr-Latn-ME" w:eastAsia="sr-Latn-ME"/>
        </w:rPr>
        <w:t xml:space="preserve">50) </w:t>
      </w:r>
      <w:r w:rsidRPr="00130F30">
        <w:rPr>
          <w:rFonts w:ascii="Arial" w:hAnsi="Arial" w:cs="Arial"/>
          <w:b/>
          <w:bCs/>
          <w:lang w:val="sr-Latn-ME" w:eastAsia="sr-Latn-ME"/>
        </w:rPr>
        <w:t>cirkularna ekonomija</w:t>
      </w:r>
      <w:r w:rsidRPr="00130F30">
        <w:rPr>
          <w:rFonts w:ascii="Arial" w:hAnsi="Arial" w:cs="Arial"/>
          <w:lang w:val="sr-Latn-ME" w:eastAsia="sr-Latn-ME"/>
        </w:rPr>
        <w:t xml:space="preserve"> znači ekonomski sistem kojim se vrijednost proizvoda, materijala i drugih resursa u privredi zadržava što je duže moguće unapređenjem njihove efikasne upotrebe u proizvodnji i potrošnji, smanjenjem negativnih efekata njihove upotrebe na životnu sredinu, smanjenjem količine otpada i emisija opasnih supstanci u svim fazama životnog ciklusa, uključujući primjenu hijerarhije otpada;</w:t>
      </w:r>
    </w:p>
    <w:p w14:paraId="357E0C9B" w14:textId="77777777" w:rsidR="0014188E"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t xml:space="preserve">51) </w:t>
      </w:r>
      <w:r w:rsidRPr="00130F30">
        <w:rPr>
          <w:rFonts w:ascii="Arial" w:hAnsi="Arial" w:cs="Arial"/>
          <w:b/>
          <w:bCs/>
          <w:lang w:val="sr-Latn-ME" w:eastAsia="sr-Latn-ME"/>
        </w:rPr>
        <w:t>zagađujuća supstanca</w:t>
      </w:r>
      <w:r w:rsidRPr="00130F30">
        <w:rPr>
          <w:rFonts w:ascii="Arial" w:hAnsi="Arial" w:cs="Arial"/>
          <w:lang w:val="sr-Latn-ME" w:eastAsia="sr-Latn-ME"/>
        </w:rPr>
        <w:t xml:space="preserve"> znači supstanca, vibracija, toplota, buka, svjetlost ili drugi kontaminanti prisutni u vazduhu, vodi ili zemljištu, koji mogu biti štetni za ljudsko zdravlje ili životnu sredinu, koji mogu izazvati oštećenje materijalnih dobara ili ometati druge legitimne načine korišćenja životne sredine;</w:t>
      </w:r>
    </w:p>
    <w:p w14:paraId="478FE67E" w14:textId="77777777" w:rsidR="0014188E"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t xml:space="preserve">52) </w:t>
      </w:r>
      <w:r w:rsidRPr="00130F30">
        <w:rPr>
          <w:rFonts w:ascii="Arial" w:hAnsi="Arial" w:cs="Arial"/>
          <w:b/>
          <w:bCs/>
          <w:lang w:val="sr-Latn-ME" w:eastAsia="sr-Latn-ME"/>
        </w:rPr>
        <w:t>zemljište</w:t>
      </w:r>
      <w:r w:rsidRPr="00130F30">
        <w:rPr>
          <w:rFonts w:ascii="Arial" w:hAnsi="Arial" w:cs="Arial"/>
          <w:lang w:val="sr-Latn-ME" w:eastAsia="sr-Latn-ME"/>
        </w:rPr>
        <w:t xml:space="preserve"> znači gornji sloj Zemljine kore između stijenske podloge i površine, koji se sastoji od mineralnih čestica, organske materije, vode, vazduha i živih organizama;</w:t>
      </w:r>
    </w:p>
    <w:p w14:paraId="5B3AABE5" w14:textId="1D41A7AC" w:rsidR="0014188E"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t xml:space="preserve">53) </w:t>
      </w:r>
      <w:r w:rsidRPr="00130F30">
        <w:rPr>
          <w:rFonts w:ascii="Arial" w:hAnsi="Arial" w:cs="Arial"/>
          <w:b/>
          <w:bCs/>
          <w:lang w:val="sr-Latn-ME" w:eastAsia="sr-Latn-ME"/>
        </w:rPr>
        <w:t>zagađenje</w:t>
      </w:r>
      <w:r w:rsidRPr="00130F30">
        <w:rPr>
          <w:rFonts w:ascii="Arial" w:hAnsi="Arial" w:cs="Arial"/>
          <w:lang w:val="sr-Latn-ME" w:eastAsia="sr-Latn-ME"/>
        </w:rPr>
        <w:t xml:space="preserve"> znači:</w:t>
      </w:r>
    </w:p>
    <w:p w14:paraId="74E16647" w14:textId="77777777" w:rsidR="0014188E"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t>a) direktno ili indirektno unošenje zagađujućih supstanci u vazduh, vodu ili zemljište kao posljedica ljudske aktivnosti;</w:t>
      </w:r>
    </w:p>
    <w:p w14:paraId="061D95D3" w14:textId="77777777" w:rsidR="0014188E"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lastRenderedPageBreak/>
        <w:t>b) u kontekstu morskog okruženja, zagađenje znači direktno ili indirektno unošenje supstanci ili energije u morsko okruženje, kao posljedica ljudske djelatnosti, uključujući i buku koju uzrokuje čovjek, koje dovodi ili može dovesti do štetnih posljedica kao što su: oštećenje bioloških resursa i morskih ekosistema (uključujući gubitak biodiverziteta), opasnosti po ljudsko zdravlje, ometanje pomorskih aktivnosti (uključujući ribolov, turizam i rekreaciju), narušavanje kvaliteta morske vode, smanjenje privlačnosti morskog okruženja ili, generalno, narušavanje održive upotrebe morskih dobara i usluga;</w:t>
      </w:r>
    </w:p>
    <w:p w14:paraId="397AE917" w14:textId="38098603" w:rsidR="005A27EC" w:rsidRPr="00130F30" w:rsidRDefault="0014188E" w:rsidP="0014188E">
      <w:pPr>
        <w:pStyle w:val="NoSpacing"/>
        <w:ind w:left="360"/>
        <w:jc w:val="both"/>
        <w:rPr>
          <w:rFonts w:ascii="Arial" w:hAnsi="Arial" w:cs="Arial"/>
          <w:lang w:val="sr-Latn-ME" w:eastAsia="sr-Latn-ME"/>
        </w:rPr>
      </w:pPr>
      <w:r w:rsidRPr="00130F30">
        <w:rPr>
          <w:rFonts w:ascii="Arial" w:hAnsi="Arial" w:cs="Arial"/>
          <w:lang w:val="sr-Latn-ME" w:eastAsia="sr-Latn-ME"/>
        </w:rPr>
        <w:t>c) u kontekstu vodnog okruženja, zagađenje znači direktno ili indirektno unošenje, izazvano ljudskom aktivnošću, supstanci ili toplote u vodu, vazduh ili zemljište, koje može biti štetno za ljudsko zdravlje, kvalitet vodnih ekosistema ili kopnenih ekosistema koji zavise od vodnih ekosistema, kao i za materijalna dobra, vrijednosti životne sredine ili druge legitimne oblike korišćenja životne sredine.</w:t>
      </w:r>
    </w:p>
    <w:p w14:paraId="7A74D3AF" w14:textId="273029FE" w:rsidR="00C86AEA" w:rsidRPr="00130F30" w:rsidRDefault="00C86AEA" w:rsidP="00C86AEA">
      <w:pPr>
        <w:pStyle w:val="NoSpacing"/>
        <w:ind w:left="360"/>
        <w:jc w:val="both"/>
        <w:rPr>
          <w:rFonts w:ascii="Arial" w:hAnsi="Arial" w:cs="Arial"/>
          <w:lang w:val="sr-Latn-ME" w:eastAsia="sr-Latn-ME"/>
        </w:rPr>
      </w:pPr>
      <w:r w:rsidRPr="00130F30">
        <w:rPr>
          <w:rFonts w:ascii="Arial" w:hAnsi="Arial" w:cs="Arial"/>
          <w:lang w:val="sr-Latn-ME" w:eastAsia="sr-Latn-ME"/>
        </w:rPr>
        <w:t xml:space="preserve">54) </w:t>
      </w:r>
      <w:r w:rsidRPr="00130F30">
        <w:rPr>
          <w:rFonts w:ascii="Arial" w:hAnsi="Arial" w:cs="Arial"/>
          <w:b/>
          <w:bCs/>
          <w:lang w:val="sr-Latn-ME" w:eastAsia="sr-Latn-ME"/>
        </w:rPr>
        <w:t>ekosistem</w:t>
      </w:r>
      <w:r w:rsidRPr="00130F30">
        <w:rPr>
          <w:rFonts w:ascii="Arial" w:hAnsi="Arial" w:cs="Arial"/>
          <w:lang w:val="sr-Latn-ME" w:eastAsia="sr-Latn-ME"/>
        </w:rPr>
        <w:t xml:space="preserve"> znači dinamični kompleks zajednica biljaka, životinja, mikroorganizama i njihovog neživog okruženja, koji međusobno funkcionišu kao jedinstvena cjelina;</w:t>
      </w:r>
    </w:p>
    <w:p w14:paraId="6EE9EAAA" w14:textId="1AEC01C4" w:rsidR="00C86AEA" w:rsidRPr="00130F30" w:rsidRDefault="00C86AEA" w:rsidP="00C86AEA">
      <w:pPr>
        <w:pStyle w:val="NoSpacing"/>
        <w:ind w:left="360"/>
        <w:jc w:val="both"/>
        <w:rPr>
          <w:rFonts w:ascii="Arial" w:hAnsi="Arial" w:cs="Arial"/>
          <w:lang w:val="sr-Latn-ME" w:eastAsia="sr-Latn-ME"/>
        </w:rPr>
      </w:pPr>
      <w:r w:rsidRPr="00130F30">
        <w:rPr>
          <w:rFonts w:ascii="Arial" w:hAnsi="Arial" w:cs="Arial"/>
          <w:lang w:val="sr-Latn-ME" w:eastAsia="sr-Latn-ME"/>
        </w:rPr>
        <w:t xml:space="preserve">55) </w:t>
      </w:r>
      <w:r w:rsidRPr="00130F30">
        <w:rPr>
          <w:rFonts w:ascii="Arial" w:hAnsi="Arial" w:cs="Arial"/>
          <w:b/>
          <w:bCs/>
          <w:lang w:val="sr-Latn-ME" w:eastAsia="sr-Latn-ME"/>
        </w:rPr>
        <w:t>usluge ekosistema</w:t>
      </w:r>
      <w:r w:rsidRPr="00130F30">
        <w:rPr>
          <w:rFonts w:ascii="Arial" w:hAnsi="Arial" w:cs="Arial"/>
          <w:lang w:val="sr-Latn-ME" w:eastAsia="sr-Latn-ME"/>
        </w:rPr>
        <w:t xml:space="preserve"> znači direktni i indirektni doprinosi ekosistema ekonomskim, socijalnim, kulturnim i drugim koristima koje ljudi ostvaruju iz tih sistema;</w:t>
      </w:r>
    </w:p>
    <w:p w14:paraId="1EDC72F9" w14:textId="16B2204E" w:rsidR="00C86AEA" w:rsidRPr="00130F30" w:rsidRDefault="00C86AEA" w:rsidP="00C86AEA">
      <w:pPr>
        <w:pStyle w:val="NoSpacing"/>
        <w:ind w:left="360"/>
        <w:jc w:val="both"/>
        <w:rPr>
          <w:rFonts w:ascii="Arial" w:hAnsi="Arial" w:cs="Arial"/>
          <w:lang w:val="sr-Latn-ME" w:eastAsia="sr-Latn-ME"/>
        </w:rPr>
      </w:pPr>
      <w:r w:rsidRPr="00130F30">
        <w:rPr>
          <w:rFonts w:ascii="Arial" w:hAnsi="Arial" w:cs="Arial"/>
          <w:lang w:val="sr-Latn-ME" w:eastAsia="sr-Latn-ME"/>
        </w:rPr>
        <w:t xml:space="preserve">56) </w:t>
      </w:r>
      <w:r w:rsidRPr="00130F30">
        <w:rPr>
          <w:rFonts w:ascii="Arial" w:hAnsi="Arial" w:cs="Arial"/>
          <w:b/>
          <w:bCs/>
          <w:lang w:val="sr-Latn-ME" w:eastAsia="sr-Latn-ME"/>
        </w:rPr>
        <w:t>biodiverzitet</w:t>
      </w:r>
      <w:r w:rsidRPr="00130F30">
        <w:rPr>
          <w:rFonts w:ascii="Arial" w:hAnsi="Arial" w:cs="Arial"/>
          <w:lang w:val="sr-Latn-ME" w:eastAsia="sr-Latn-ME"/>
        </w:rPr>
        <w:t xml:space="preserve"> znači raznovrsnost živih organizama iz svih izvora, uključujući zemljišne, morske i druge vodene ekosisteme i ekološke komplekse čiji su dio, a obuhvata raznolikost u okviru vrsta, između vrsta i raznolikost ekosistema;</w:t>
      </w:r>
    </w:p>
    <w:p w14:paraId="0A336DA3" w14:textId="5A26955D" w:rsidR="00C86AEA" w:rsidRPr="00130F30" w:rsidRDefault="00C86AEA"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57) </w:t>
      </w:r>
      <w:r w:rsidRPr="00130F30">
        <w:rPr>
          <w:rFonts w:ascii="Arial" w:hAnsi="Arial" w:cs="Arial"/>
          <w:b/>
          <w:bCs/>
          <w:lang w:val="sr-Latn-ME" w:eastAsia="sr-Latn-ME"/>
        </w:rPr>
        <w:t>dobro stanje ekosistema</w:t>
      </w:r>
      <w:r w:rsidRPr="00130F30">
        <w:rPr>
          <w:rFonts w:ascii="Arial" w:hAnsi="Arial" w:cs="Arial"/>
          <w:lang w:val="sr-Latn-ME" w:eastAsia="sr-Latn-ME"/>
        </w:rPr>
        <w:t xml:space="preserve"> znači da je ekosistem u dobrom fizičkom, hemijskom i biološkom stanju ili kvalitetu, koji može da se samoreprodukuje ili samoobnavlja i u kojem sastav vrsta, struktura ekosistema i ekološke funkcije nijesu narušeni;</w:t>
      </w:r>
    </w:p>
    <w:p w14:paraId="7201BC03" w14:textId="0F901CAF" w:rsidR="00C86AEA" w:rsidRPr="00130F30" w:rsidRDefault="00C86AEA"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58) </w:t>
      </w:r>
      <w:r w:rsidRPr="00130F30">
        <w:rPr>
          <w:rFonts w:ascii="Arial" w:hAnsi="Arial" w:cs="Arial"/>
          <w:b/>
          <w:bCs/>
          <w:lang w:val="sr-Latn-ME" w:eastAsia="sr-Latn-ME"/>
        </w:rPr>
        <w:t>energetska efikasnost</w:t>
      </w:r>
      <w:r w:rsidRPr="00130F30">
        <w:rPr>
          <w:rFonts w:ascii="Arial" w:hAnsi="Arial" w:cs="Arial"/>
          <w:lang w:val="sr-Latn-ME" w:eastAsia="sr-Latn-ME"/>
        </w:rPr>
        <w:t xml:space="preserve"> znači efikasnije korišćenje energije u svim fazama energetskog lanca, od proizvodnje do krajnje potrošnje;</w:t>
      </w:r>
    </w:p>
    <w:p w14:paraId="0FB27F1D" w14:textId="1D214B56"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59) </w:t>
      </w:r>
      <w:r w:rsidRPr="00130F30">
        <w:rPr>
          <w:rFonts w:ascii="Arial" w:hAnsi="Arial" w:cs="Arial"/>
          <w:b/>
          <w:bCs/>
          <w:lang w:val="sr-Latn-ME" w:eastAsia="sr-Latn-ME"/>
        </w:rPr>
        <w:t>morske vode</w:t>
      </w:r>
      <w:r w:rsidRPr="00130F30">
        <w:rPr>
          <w:rFonts w:ascii="Arial" w:hAnsi="Arial" w:cs="Arial"/>
          <w:lang w:val="sr-Latn-ME" w:eastAsia="sr-Latn-ME"/>
        </w:rPr>
        <w:t xml:space="preserve"> znače morske vode kako su definisane u skladu sa zakonom koji uređuje oblast zaštite morske sredine;</w:t>
      </w:r>
    </w:p>
    <w:p w14:paraId="4DC32439" w14:textId="76DA0BC9"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60) </w:t>
      </w:r>
      <w:r w:rsidRPr="00130F30">
        <w:rPr>
          <w:rFonts w:ascii="Arial" w:hAnsi="Arial" w:cs="Arial"/>
          <w:b/>
          <w:bCs/>
          <w:lang w:val="sr-Latn-ME" w:eastAsia="sr-Latn-ME"/>
        </w:rPr>
        <w:t>površinske vode</w:t>
      </w:r>
      <w:r w:rsidRPr="00130F30">
        <w:rPr>
          <w:rFonts w:ascii="Arial" w:hAnsi="Arial" w:cs="Arial"/>
          <w:lang w:val="sr-Latn-ME" w:eastAsia="sr-Latn-ME"/>
        </w:rPr>
        <w:t xml:space="preserve"> znače površinske vode kako su definisane u skladu sa zakonom koji uređuje oblast voda;</w:t>
      </w:r>
    </w:p>
    <w:p w14:paraId="52516A62" w14:textId="09550516"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61) </w:t>
      </w:r>
      <w:r w:rsidRPr="00130F30">
        <w:rPr>
          <w:rFonts w:ascii="Arial" w:hAnsi="Arial" w:cs="Arial"/>
          <w:b/>
          <w:bCs/>
          <w:lang w:val="sr-Latn-ME" w:eastAsia="sr-Latn-ME"/>
        </w:rPr>
        <w:t>podzemne vode</w:t>
      </w:r>
      <w:r w:rsidRPr="00130F30">
        <w:rPr>
          <w:rFonts w:ascii="Arial" w:hAnsi="Arial" w:cs="Arial"/>
          <w:lang w:val="sr-Latn-ME" w:eastAsia="sr-Latn-ME"/>
        </w:rPr>
        <w:t xml:space="preserve"> znače podzemne vode kako su definisane u skladu sa zakonom koji uređuje oblast voda;</w:t>
      </w:r>
    </w:p>
    <w:p w14:paraId="186B1CFA" w14:textId="46642EE4"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62) </w:t>
      </w:r>
      <w:r w:rsidRPr="00130F30">
        <w:rPr>
          <w:rFonts w:ascii="Arial" w:hAnsi="Arial" w:cs="Arial"/>
          <w:b/>
          <w:bCs/>
          <w:lang w:val="sr-Latn-ME" w:eastAsia="sr-Latn-ME"/>
        </w:rPr>
        <w:t>dobro stanje životne sredine</w:t>
      </w:r>
      <w:r w:rsidRPr="00130F30">
        <w:rPr>
          <w:rFonts w:ascii="Arial" w:hAnsi="Arial" w:cs="Arial"/>
          <w:lang w:val="sr-Latn-ME" w:eastAsia="sr-Latn-ME"/>
        </w:rPr>
        <w:t xml:space="preserve"> znači dobro stanje životne sredine kako je definisano u skladu sa zakonom koji uređuje oblast zaštite morske sredine;</w:t>
      </w:r>
    </w:p>
    <w:p w14:paraId="60436175" w14:textId="4CBFB738" w:rsidR="000826B1" w:rsidRPr="00130F30" w:rsidRDefault="000826B1" w:rsidP="000826B1">
      <w:pPr>
        <w:pStyle w:val="NoSpacing"/>
        <w:ind w:firstLine="360"/>
        <w:jc w:val="both"/>
        <w:rPr>
          <w:rFonts w:ascii="Arial" w:hAnsi="Arial" w:cs="Arial"/>
          <w:lang w:val="sr-Latn-ME" w:eastAsia="sr-Latn-ME"/>
        </w:rPr>
      </w:pPr>
      <w:r w:rsidRPr="00130F30">
        <w:rPr>
          <w:rFonts w:ascii="Arial" w:hAnsi="Arial" w:cs="Arial"/>
          <w:lang w:val="sr-Latn-ME" w:eastAsia="sr-Latn-ME"/>
        </w:rPr>
        <w:t xml:space="preserve">63) </w:t>
      </w:r>
      <w:r w:rsidRPr="00130F30">
        <w:rPr>
          <w:rFonts w:ascii="Arial" w:hAnsi="Arial" w:cs="Arial"/>
          <w:b/>
          <w:bCs/>
          <w:lang w:val="sr-Latn-ME" w:eastAsia="sr-Latn-ME"/>
        </w:rPr>
        <w:t>dobro stanje</w:t>
      </w:r>
      <w:r w:rsidRPr="00130F30">
        <w:rPr>
          <w:rFonts w:ascii="Arial" w:hAnsi="Arial" w:cs="Arial"/>
          <w:lang w:val="sr-Latn-ME" w:eastAsia="sr-Latn-ME"/>
        </w:rPr>
        <w:t xml:space="preserve"> znači:</w:t>
      </w:r>
    </w:p>
    <w:p w14:paraId="13FEC004" w14:textId="77777777"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(a) za površinske vode, da imaju „dobro ekološko stanje“ i „dobro hemijsko stanje površinskih voda“ kako je definisano u skladu sa zakonom koji uređuje oblast voda;</w:t>
      </w:r>
    </w:p>
    <w:p w14:paraId="2F190C42" w14:textId="77777777" w:rsidR="000826B1" w:rsidRPr="00130F30" w:rsidRDefault="000826B1" w:rsidP="000826B1">
      <w:pPr>
        <w:pStyle w:val="NoSpacing"/>
        <w:ind w:left="360"/>
        <w:jc w:val="both"/>
        <w:rPr>
          <w:rFonts w:ascii="Arial" w:hAnsi="Arial" w:cs="Arial"/>
          <w:lang w:val="sr-Latn-ME" w:eastAsia="sr-Latn-ME"/>
        </w:rPr>
      </w:pPr>
      <w:r w:rsidRPr="00130F30">
        <w:rPr>
          <w:rFonts w:ascii="Arial" w:hAnsi="Arial" w:cs="Arial"/>
          <w:lang w:val="sr-Latn-ME" w:eastAsia="sr-Latn-ME"/>
        </w:rPr>
        <w:t>(b) za podzemne vode, da imaju „dobro hemijsko stanje podzemnih voda“ i „dobro količinsko stanje“ kako je definisano u skladu sa zakonom koji uređuje oblast voda;</w:t>
      </w:r>
    </w:p>
    <w:p w14:paraId="5363806F" w14:textId="5F079239" w:rsidR="00631981" w:rsidRPr="00130F30" w:rsidRDefault="00B442E8"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64) </w:t>
      </w:r>
      <w:r w:rsidR="000826B1" w:rsidRPr="00130F30">
        <w:rPr>
          <w:rFonts w:ascii="Arial" w:hAnsi="Arial" w:cs="Arial"/>
          <w:b/>
          <w:bCs/>
          <w:lang w:val="sr-Latn-ME" w:eastAsia="sr-Latn-ME"/>
        </w:rPr>
        <w:t>dobar ekološki potencijal</w:t>
      </w:r>
      <w:r w:rsidR="000826B1" w:rsidRPr="00130F30">
        <w:rPr>
          <w:rFonts w:ascii="Arial" w:hAnsi="Arial" w:cs="Arial"/>
          <w:lang w:val="sr-Latn-ME" w:eastAsia="sr-Latn-ME"/>
        </w:rPr>
        <w:t xml:space="preserve"> znači dobar ekološki potencijal kako je definisano u skladu sa zakonom koji uređuje oblast voda;</w:t>
      </w:r>
    </w:p>
    <w:p w14:paraId="538264B4" w14:textId="483EEEB1" w:rsidR="004F4D1A" w:rsidRPr="00130F30" w:rsidRDefault="004F4D1A" w:rsidP="000826B1">
      <w:pPr>
        <w:pStyle w:val="NoSpacing"/>
        <w:ind w:left="360"/>
        <w:jc w:val="both"/>
        <w:rPr>
          <w:rFonts w:ascii="Arial" w:hAnsi="Arial" w:cs="Arial"/>
          <w:lang w:val="sr-Latn-ME" w:eastAsia="sr-Latn-ME"/>
        </w:rPr>
      </w:pPr>
      <w:r w:rsidRPr="00130F30">
        <w:rPr>
          <w:rFonts w:ascii="Arial" w:hAnsi="Arial" w:cs="Arial"/>
          <w:lang w:val="sr-Latn-ME" w:eastAsia="sr-Latn-ME"/>
        </w:rPr>
        <w:t xml:space="preserve">65) </w:t>
      </w:r>
      <w:r w:rsidR="00E600E3" w:rsidRPr="00130F30">
        <w:rPr>
          <w:rFonts w:ascii="Arial" w:hAnsi="Arial" w:cs="Arial"/>
          <w:b/>
          <w:bCs/>
          <w:lang w:val="sr-Latn-ME" w:eastAsia="sr-Latn-ME"/>
        </w:rPr>
        <w:t>taksonomski zahtjevi</w:t>
      </w:r>
      <w:r w:rsidR="00E600E3" w:rsidRPr="00130F30">
        <w:rPr>
          <w:rFonts w:ascii="Arial" w:hAnsi="Arial" w:cs="Arial"/>
          <w:lang w:val="sr-Latn-ME" w:eastAsia="sr-Latn-ME"/>
        </w:rPr>
        <w:t xml:space="preserve"> </w:t>
      </w:r>
      <w:r w:rsidR="00E600E3" w:rsidRPr="00130F30">
        <w:rPr>
          <w:rFonts w:ascii="Arial" w:hAnsi="Arial" w:cs="Arial"/>
          <w:lang w:val="sr-Latn-ME"/>
        </w:rPr>
        <w:t>su skup međusobno povezanih kriterijuma i uslova na osnovu kojih se utvrđuje da li se određena ekonomska djelatnost može smatrati ekološki održivom, tako što ta djelatnost mora značajno doprinositi jednom ili više propisanih ekoloških ciljeva, ne smije nanositi značajnu štetu nijednom od tih ciljeva, mora se sprovoditi u skladu sa propisanim minimalnim zaštitnim mjerama, i mora biti usklađena sa odgovarajućim kriterijumima tehničke provjere.</w:t>
      </w:r>
    </w:p>
    <w:p w14:paraId="346C4994" w14:textId="4815A725" w:rsidR="00DC33A7" w:rsidRPr="00130F30" w:rsidRDefault="00DC33A7" w:rsidP="00DC33A7">
      <w:pPr>
        <w:pStyle w:val="NoSpacing"/>
        <w:ind w:left="360"/>
        <w:jc w:val="both"/>
        <w:rPr>
          <w:rFonts w:ascii="Arial" w:hAnsi="Arial" w:cs="Arial"/>
          <w:lang w:val="sr-Latn-ME" w:eastAsia="sr-Latn-ME"/>
        </w:rPr>
      </w:pPr>
      <w:r w:rsidRPr="00130F30">
        <w:rPr>
          <w:rFonts w:ascii="Arial" w:hAnsi="Arial" w:cs="Arial"/>
          <w:lang w:val="sr-Latn-ME" w:eastAsia="sr-Latn-ME"/>
        </w:rPr>
        <w:t>66)</w:t>
      </w:r>
      <w:r w:rsidR="00B61B2B" w:rsidRPr="00130F30">
        <w:rPr>
          <w:rFonts w:ascii="Arial" w:hAnsi="Arial" w:cs="Arial"/>
          <w:lang w:val="sr-Latn-ME" w:eastAsia="sr-Latn-ME"/>
        </w:rPr>
        <w:t xml:space="preserve"> </w:t>
      </w:r>
      <w:r w:rsidR="00B61B2B" w:rsidRPr="00130F30">
        <w:rPr>
          <w:rFonts w:ascii="Arial" w:hAnsi="Arial" w:cs="Arial"/>
          <w:b/>
          <w:bCs/>
          <w:lang w:val="sr-Latn-ME" w:eastAsia="sr-Latn-ME"/>
        </w:rPr>
        <w:t>i</w:t>
      </w:r>
      <w:r w:rsidRPr="00130F30">
        <w:rPr>
          <w:rFonts w:ascii="Arial" w:hAnsi="Arial" w:cs="Arial"/>
          <w:b/>
          <w:bCs/>
          <w:lang w:val="sr-Latn-ME" w:eastAsia="sr-Latn-ME"/>
        </w:rPr>
        <w:t>nicijator</w:t>
      </w:r>
      <w:r w:rsidRPr="00130F30">
        <w:rPr>
          <w:rFonts w:ascii="Arial" w:hAnsi="Arial" w:cs="Arial"/>
          <w:lang w:val="sr-Latn-ME" w:eastAsia="sr-Latn-ME"/>
        </w:rPr>
        <w:t xml:space="preserve"> je lice koje samostalno ili preko povezanih lica, neposredno ili posredno, učestvuje u zaključenju izvornog pravnog posla iz kojeg nastaju obaveze ili potencijalne obaveze dužnika odnosno potencijalnog dužnika koje čine izloženosti uključene u sekjuritizaciju ili za svoj račun kupuje izloženosti trećeg lica, a zatim ih sekjuritizuje.</w:t>
      </w:r>
    </w:p>
    <w:p w14:paraId="5942A347" w14:textId="441D4B31" w:rsidR="0005771D" w:rsidRPr="00130F30" w:rsidRDefault="0005771D" w:rsidP="00DC33A7">
      <w:pPr>
        <w:pStyle w:val="NoSpacing"/>
        <w:ind w:left="360"/>
        <w:jc w:val="both"/>
        <w:rPr>
          <w:rFonts w:ascii="Arial" w:hAnsi="Arial" w:cs="Arial"/>
          <w:lang w:val="sr-Latn-ME" w:eastAsia="sr-Latn-ME"/>
        </w:rPr>
      </w:pPr>
      <w:r w:rsidRPr="00130F30">
        <w:rPr>
          <w:rFonts w:ascii="Arial" w:hAnsi="Arial" w:cs="Arial"/>
          <w:lang w:val="sr-Latn-ME" w:eastAsia="sr-Latn-ME"/>
        </w:rPr>
        <w:t>67) jedinstvena evropska pristupna tačka (ESAP) je centralizovana platforma EU za pristup javno dostupnim informacijama relevantnim za finansijske usluge, tržišta kapitala i održivost;</w:t>
      </w:r>
    </w:p>
    <w:p w14:paraId="7C364AB0" w14:textId="0909F434" w:rsidR="004F4D1A" w:rsidRPr="00130F30" w:rsidRDefault="004F4D1A" w:rsidP="000826B1">
      <w:pPr>
        <w:pStyle w:val="NoSpacing"/>
        <w:ind w:left="360"/>
        <w:jc w:val="both"/>
        <w:rPr>
          <w:rFonts w:ascii="Arial" w:hAnsi="Arial" w:cs="Arial"/>
          <w:lang w:val="sr-Latn-ME" w:eastAsia="sr-Latn-ME"/>
        </w:rPr>
      </w:pPr>
      <w:r w:rsidRPr="00130F30">
        <w:rPr>
          <w:rFonts w:ascii="Arial" w:hAnsi="Arial" w:cs="Arial"/>
          <w:lang w:val="sr-Latn-ME" w:eastAsia="sr-Latn-ME"/>
        </w:rPr>
        <w:lastRenderedPageBreak/>
        <w:t>6</w:t>
      </w:r>
      <w:r w:rsidR="00B61B2B" w:rsidRPr="00130F30">
        <w:rPr>
          <w:rFonts w:ascii="Arial" w:hAnsi="Arial" w:cs="Arial"/>
          <w:lang w:val="sr-Latn-ME" w:eastAsia="sr-Latn-ME"/>
        </w:rPr>
        <w:t>8</w:t>
      </w:r>
      <w:r w:rsidRPr="00130F30">
        <w:rPr>
          <w:rFonts w:ascii="Arial" w:hAnsi="Arial" w:cs="Arial"/>
          <w:lang w:val="sr-Latn-ME" w:eastAsia="sr-Latn-ME"/>
        </w:rPr>
        <w:t xml:space="preserve">) </w:t>
      </w:r>
      <w:r w:rsidR="006B2090" w:rsidRPr="00130F30">
        <w:rPr>
          <w:rFonts w:ascii="Arial" w:hAnsi="Arial" w:cs="Arial"/>
          <w:b/>
          <w:bCs/>
          <w:lang w:val="sr-Latn-ME" w:eastAsia="sr-Latn-ME"/>
        </w:rPr>
        <w:t>ESMA</w:t>
      </w:r>
      <w:r w:rsidR="006B2090" w:rsidRPr="00130F30">
        <w:rPr>
          <w:rFonts w:ascii="Arial" w:hAnsi="Arial" w:cs="Arial"/>
          <w:lang w:val="sr-Latn-ME" w:eastAsia="sr-Latn-ME"/>
        </w:rPr>
        <w:t xml:space="preserve"> je Evropska </w:t>
      </w:r>
      <w:r w:rsidR="00E600E3" w:rsidRPr="00130F30">
        <w:rPr>
          <w:rFonts w:ascii="Arial" w:hAnsi="Arial" w:cs="Arial"/>
          <w:lang w:val="sr-Latn-ME" w:eastAsia="sr-Latn-ME"/>
        </w:rPr>
        <w:t>agencija</w:t>
      </w:r>
      <w:r w:rsidR="006B2090" w:rsidRPr="00130F30">
        <w:rPr>
          <w:rFonts w:ascii="Arial" w:hAnsi="Arial" w:cs="Arial"/>
          <w:lang w:val="sr-Latn-ME" w:eastAsia="sr-Latn-ME"/>
        </w:rPr>
        <w:t xml:space="preserve"> za nadzor hartija od vrijednosti;</w:t>
      </w:r>
    </w:p>
    <w:p w14:paraId="69A04104" w14:textId="744491F3" w:rsidR="006B2090" w:rsidRPr="00130F30" w:rsidRDefault="006B2090" w:rsidP="000826B1">
      <w:pPr>
        <w:pStyle w:val="NoSpacing"/>
        <w:ind w:left="360"/>
        <w:jc w:val="both"/>
        <w:rPr>
          <w:rFonts w:ascii="Arial" w:hAnsi="Arial" w:cs="Arial"/>
          <w:lang w:val="sr-Latn-ME" w:eastAsia="sr-Latn-ME"/>
        </w:rPr>
      </w:pPr>
      <w:r w:rsidRPr="00130F30">
        <w:rPr>
          <w:rFonts w:ascii="Arial" w:hAnsi="Arial" w:cs="Arial"/>
          <w:lang w:val="sr-Latn-ME" w:eastAsia="sr-Latn-ME"/>
        </w:rPr>
        <w:t>6</w:t>
      </w:r>
      <w:r w:rsidR="00B61B2B" w:rsidRPr="00130F30">
        <w:rPr>
          <w:rFonts w:ascii="Arial" w:hAnsi="Arial" w:cs="Arial"/>
          <w:lang w:val="sr-Latn-ME" w:eastAsia="sr-Latn-ME"/>
        </w:rPr>
        <w:t>9</w:t>
      </w:r>
      <w:r w:rsidRPr="00130F30">
        <w:rPr>
          <w:rFonts w:ascii="Arial" w:hAnsi="Arial" w:cs="Arial"/>
          <w:lang w:val="sr-Latn-ME" w:eastAsia="sr-Latn-ME"/>
        </w:rPr>
        <w:t xml:space="preserve">) </w:t>
      </w:r>
      <w:r w:rsidRPr="00130F30">
        <w:rPr>
          <w:rFonts w:ascii="Arial" w:hAnsi="Arial" w:cs="Arial"/>
          <w:b/>
          <w:bCs/>
          <w:lang w:val="sr-Latn-ME" w:eastAsia="sr-Latn-ME"/>
        </w:rPr>
        <w:t>EBA</w:t>
      </w:r>
      <w:r w:rsidRPr="00130F30">
        <w:rPr>
          <w:rFonts w:ascii="Arial" w:hAnsi="Arial" w:cs="Arial"/>
          <w:lang w:val="sr-Latn-ME" w:eastAsia="sr-Latn-ME"/>
        </w:rPr>
        <w:t xml:space="preserve"> je Evropska agencija za nadzor banaka;</w:t>
      </w:r>
    </w:p>
    <w:p w14:paraId="0056A796" w14:textId="389615E7" w:rsidR="006B2090" w:rsidRPr="00130F30" w:rsidRDefault="00B61B2B" w:rsidP="000826B1">
      <w:pPr>
        <w:pStyle w:val="NoSpacing"/>
        <w:ind w:left="360"/>
        <w:jc w:val="both"/>
        <w:rPr>
          <w:rFonts w:ascii="Arial" w:hAnsi="Arial" w:cs="Arial"/>
          <w:lang w:val="sr-Latn-ME" w:eastAsia="sr-Latn-ME"/>
        </w:rPr>
      </w:pPr>
      <w:r w:rsidRPr="00130F30">
        <w:rPr>
          <w:rFonts w:ascii="Arial" w:hAnsi="Arial" w:cs="Arial"/>
          <w:lang w:val="sr-Latn-ME" w:eastAsia="sr-Latn-ME"/>
        </w:rPr>
        <w:t>70</w:t>
      </w:r>
      <w:r w:rsidR="006B2090" w:rsidRPr="00130F30">
        <w:rPr>
          <w:rFonts w:ascii="Arial" w:hAnsi="Arial" w:cs="Arial"/>
          <w:lang w:val="sr-Latn-ME" w:eastAsia="sr-Latn-ME"/>
        </w:rPr>
        <w:t xml:space="preserve">) </w:t>
      </w:r>
      <w:r w:rsidR="006B2090" w:rsidRPr="00130F30">
        <w:rPr>
          <w:rFonts w:ascii="Arial" w:hAnsi="Arial" w:cs="Arial"/>
          <w:b/>
          <w:bCs/>
          <w:lang w:val="sr-Latn-ME" w:eastAsia="sr-Latn-ME"/>
        </w:rPr>
        <w:t>EIOPA</w:t>
      </w:r>
      <w:r w:rsidR="006B2090" w:rsidRPr="00130F30">
        <w:rPr>
          <w:rFonts w:ascii="Arial" w:hAnsi="Arial" w:cs="Arial"/>
          <w:lang w:val="sr-Latn-ME" w:eastAsia="sr-Latn-ME"/>
        </w:rPr>
        <w:t xml:space="preserve"> je Evropska agencija za nadzor osiguranja i profesionalnog penzijskog osiguranja;</w:t>
      </w:r>
    </w:p>
    <w:p w14:paraId="23ABAFE2" w14:textId="0D594311" w:rsidR="00631981" w:rsidRPr="00130F30" w:rsidRDefault="00B61B2B" w:rsidP="008266EA">
      <w:pPr>
        <w:pStyle w:val="NoSpacing"/>
        <w:ind w:left="360"/>
        <w:jc w:val="both"/>
        <w:rPr>
          <w:rFonts w:ascii="Arial" w:hAnsi="Arial" w:cs="Arial"/>
          <w:lang w:val="sr-Latn-ME" w:eastAsia="sr-Latn-ME"/>
        </w:rPr>
      </w:pPr>
      <w:r w:rsidRPr="00130F30">
        <w:rPr>
          <w:rFonts w:ascii="Arial" w:hAnsi="Arial" w:cs="Arial"/>
          <w:lang w:val="sr-Latn-ME" w:eastAsia="sr-Latn-ME"/>
        </w:rPr>
        <w:t>71</w:t>
      </w:r>
      <w:r w:rsidR="006B2090" w:rsidRPr="00130F30">
        <w:rPr>
          <w:rFonts w:ascii="Arial" w:hAnsi="Arial" w:cs="Arial"/>
          <w:lang w:val="sr-Latn-ME" w:eastAsia="sr-Latn-ME"/>
        </w:rPr>
        <w:t xml:space="preserve">) </w:t>
      </w:r>
      <w:r w:rsidR="006B2090" w:rsidRPr="00130F30">
        <w:rPr>
          <w:rFonts w:ascii="Arial" w:hAnsi="Arial" w:cs="Arial"/>
          <w:b/>
          <w:bCs/>
          <w:lang w:val="sr-Latn-ME" w:eastAsia="sr-Latn-ME"/>
        </w:rPr>
        <w:t>Evropska nadzorna tijela</w:t>
      </w:r>
      <w:r w:rsidR="006B2090" w:rsidRPr="00130F30">
        <w:rPr>
          <w:rFonts w:ascii="Arial" w:hAnsi="Arial" w:cs="Arial"/>
          <w:lang w:val="sr-Latn-ME" w:eastAsia="sr-Latn-ME"/>
        </w:rPr>
        <w:t xml:space="preserve"> zajedno čine EIOPA, ESMA i EBA;</w:t>
      </w:r>
    </w:p>
    <w:p w14:paraId="60BB9DCB" w14:textId="77777777" w:rsidR="00631981" w:rsidRPr="00130F30" w:rsidRDefault="00631981" w:rsidP="00631981">
      <w:pPr>
        <w:shd w:val="clear" w:color="auto" w:fill="FFFFFF"/>
        <w:spacing w:before="120" w:after="0" w:line="240" w:lineRule="auto"/>
        <w:jc w:val="both"/>
        <w:rPr>
          <w:rFonts w:ascii="Arial" w:eastAsia="Times New Roman" w:hAnsi="Arial" w:cs="Arial"/>
          <w:b/>
          <w:bCs/>
          <w:kern w:val="0"/>
          <w:lang w:val="sr-Latn-ME" w:eastAsia="sr-Latn-ME"/>
          <w14:ligatures w14:val="none"/>
        </w:rPr>
      </w:pPr>
    </w:p>
    <w:p w14:paraId="62DB880D" w14:textId="55756A2B" w:rsidR="00CF730B" w:rsidRPr="00130F30" w:rsidRDefault="00CF730B" w:rsidP="00AA5868">
      <w:pPr>
        <w:shd w:val="clear" w:color="auto" w:fill="FFFFFF"/>
        <w:spacing w:before="120" w:after="0" w:line="240" w:lineRule="auto"/>
        <w:jc w:val="both"/>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II. ZAHTJEVI ZA KORIŠĆENJE OZNAKE „EVROPSKA ZELENA OBVEZNICA” ILI „EUGB”</w:t>
      </w:r>
    </w:p>
    <w:p w14:paraId="1FC9CEC2" w14:textId="77777777" w:rsidR="00AA5868" w:rsidRPr="00130F30" w:rsidRDefault="00AA5868" w:rsidP="00A8029E">
      <w:pPr>
        <w:spacing w:after="0" w:line="240" w:lineRule="auto"/>
        <w:jc w:val="center"/>
        <w:outlineLvl w:val="2"/>
        <w:rPr>
          <w:rFonts w:ascii="Arial" w:eastAsia="Times New Roman" w:hAnsi="Arial" w:cs="Arial"/>
          <w:b/>
          <w:bCs/>
          <w:kern w:val="0"/>
          <w:lang w:val="sr-Latn-ME" w:eastAsia="sr-Latn-ME"/>
          <w14:ligatures w14:val="none"/>
        </w:rPr>
      </w:pPr>
    </w:p>
    <w:p w14:paraId="63B77933" w14:textId="77777777" w:rsidR="000F21BA" w:rsidRPr="00130F30" w:rsidRDefault="000F21BA" w:rsidP="00A8029E">
      <w:pPr>
        <w:spacing w:after="0" w:line="240" w:lineRule="auto"/>
        <w:jc w:val="center"/>
        <w:outlineLvl w:val="2"/>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Korišćenje oznake „evropska zelena obveznica” ili „EuGB”</w:t>
      </w:r>
    </w:p>
    <w:p w14:paraId="1AFF3863" w14:textId="700DFD33" w:rsidR="00CF730B" w:rsidRPr="00130F30" w:rsidRDefault="00CF730B" w:rsidP="00A8029E">
      <w:pPr>
        <w:spacing w:after="0" w:line="240" w:lineRule="auto"/>
        <w:jc w:val="center"/>
        <w:outlineLvl w:val="2"/>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Član 6</w:t>
      </w:r>
    </w:p>
    <w:p w14:paraId="717A3A5C" w14:textId="37EC2591" w:rsidR="00CF730B" w:rsidRPr="00130F30" w:rsidRDefault="00CF730B" w:rsidP="00B91453">
      <w:pPr>
        <w:spacing w:before="100" w:beforeAutospacing="1" w:after="100" w:afterAutospacing="1"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Oznaka „evropska zelena obveznica” ili „EuGB” može da se koristi isključivo za obveznice koje ispunjavaju zahtjeve propisane ovim zakonom.</w:t>
      </w:r>
    </w:p>
    <w:p w14:paraId="0D944EE3" w14:textId="285535E3" w:rsidR="00CF730B" w:rsidRPr="00130F30" w:rsidRDefault="00CF730B" w:rsidP="00A8029E">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Korišćenje prihoda od evropskih zelenih obveznica</w:t>
      </w:r>
    </w:p>
    <w:p w14:paraId="2D646297" w14:textId="44092880" w:rsidR="00CF730B" w:rsidRPr="00130F30" w:rsidRDefault="00CF730B" w:rsidP="00A8029E">
      <w:pPr>
        <w:pStyle w:val="NormalWeb"/>
        <w:spacing w:before="0" w:beforeAutospacing="0" w:after="0" w:afterAutospacing="0"/>
        <w:jc w:val="center"/>
        <w:rPr>
          <w:rFonts w:ascii="Arial" w:hAnsi="Arial" w:cs="Arial"/>
          <w:sz w:val="22"/>
          <w:szCs w:val="22"/>
        </w:rPr>
      </w:pPr>
      <w:r w:rsidRPr="00130F30">
        <w:rPr>
          <w:rStyle w:val="Strong"/>
          <w:rFonts w:ascii="Arial" w:eastAsiaTheme="majorEastAsia" w:hAnsi="Arial" w:cs="Arial"/>
          <w:sz w:val="22"/>
          <w:szCs w:val="22"/>
        </w:rPr>
        <w:t>Član 7</w:t>
      </w:r>
    </w:p>
    <w:p w14:paraId="31C4CC77" w14:textId="77777777" w:rsidR="00F20E8F" w:rsidRPr="00130F30" w:rsidRDefault="00F20E8F" w:rsidP="00A8029E">
      <w:pPr>
        <w:pStyle w:val="NormalWeb"/>
        <w:spacing w:before="0" w:beforeAutospacing="0" w:after="0" w:afterAutospacing="0"/>
        <w:ind w:firstLine="360"/>
        <w:jc w:val="both"/>
        <w:rPr>
          <w:rFonts w:ascii="Arial" w:hAnsi="Arial" w:cs="Arial"/>
          <w:sz w:val="22"/>
          <w:szCs w:val="22"/>
        </w:rPr>
      </w:pPr>
    </w:p>
    <w:p w14:paraId="0DA31656" w14:textId="14898C1B" w:rsidR="00CF730B" w:rsidRPr="00130F30" w:rsidRDefault="00653F56" w:rsidP="00653F5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CF730B" w:rsidRPr="00130F30">
        <w:rPr>
          <w:rFonts w:ascii="Arial" w:hAnsi="Arial" w:cs="Arial"/>
          <w:sz w:val="22"/>
          <w:szCs w:val="22"/>
        </w:rPr>
        <w:t>Prije dospijeća evropske zelene obveznice, pri</w:t>
      </w:r>
      <w:r w:rsidR="00A8029E" w:rsidRPr="00130F30">
        <w:rPr>
          <w:rFonts w:ascii="Arial" w:hAnsi="Arial" w:cs="Arial"/>
          <w:sz w:val="22"/>
          <w:szCs w:val="22"/>
        </w:rPr>
        <w:t>hodi</w:t>
      </w:r>
      <w:r w:rsidR="00CF730B" w:rsidRPr="00130F30">
        <w:rPr>
          <w:rFonts w:ascii="Arial" w:hAnsi="Arial" w:cs="Arial"/>
          <w:sz w:val="22"/>
          <w:szCs w:val="22"/>
        </w:rPr>
        <w:t xml:space="preserve"> ostvareni po osnovu te obveznice raspodjeljuju se u cjelosti, u skladu sa propisanim taksonomskim zahtjevima, na jednu ili više od sljedećih kategorija („postupni pristup“):</w:t>
      </w:r>
    </w:p>
    <w:p w14:paraId="449C99BD" w14:textId="77777777" w:rsidR="00CF730B" w:rsidRPr="00130F30" w:rsidRDefault="00CF730B" w:rsidP="00C20A0F">
      <w:pPr>
        <w:pStyle w:val="NormalWeb"/>
        <w:numPr>
          <w:ilvl w:val="0"/>
          <w:numId w:val="4"/>
        </w:numPr>
        <w:spacing w:before="0" w:beforeAutospacing="0" w:after="0" w:afterAutospacing="0"/>
        <w:rPr>
          <w:rFonts w:ascii="Arial" w:hAnsi="Arial" w:cs="Arial"/>
          <w:sz w:val="22"/>
          <w:szCs w:val="22"/>
        </w:rPr>
      </w:pPr>
      <w:r w:rsidRPr="00130F30">
        <w:rPr>
          <w:rFonts w:ascii="Arial" w:hAnsi="Arial" w:cs="Arial"/>
          <w:sz w:val="22"/>
          <w:szCs w:val="22"/>
        </w:rPr>
        <w:t>dugotrajna imovina koja ne predstavlja finansijsku imovinu;</w:t>
      </w:r>
    </w:p>
    <w:p w14:paraId="46C2BFDA" w14:textId="77777777" w:rsidR="00CF730B" w:rsidRPr="00130F30" w:rsidRDefault="00CF730B" w:rsidP="00C20A0F">
      <w:pPr>
        <w:pStyle w:val="NormalWeb"/>
        <w:numPr>
          <w:ilvl w:val="0"/>
          <w:numId w:val="4"/>
        </w:numPr>
        <w:spacing w:before="0" w:beforeAutospacing="0" w:after="0" w:afterAutospacing="0"/>
        <w:rPr>
          <w:rFonts w:ascii="Arial" w:hAnsi="Arial" w:cs="Arial"/>
          <w:sz w:val="22"/>
          <w:szCs w:val="22"/>
        </w:rPr>
      </w:pPr>
      <w:r w:rsidRPr="00130F30">
        <w:rPr>
          <w:rFonts w:ascii="Arial" w:hAnsi="Arial" w:cs="Arial"/>
          <w:sz w:val="22"/>
          <w:szCs w:val="22"/>
        </w:rPr>
        <w:t>kapitalni izdaci;</w:t>
      </w:r>
    </w:p>
    <w:p w14:paraId="3846E005" w14:textId="77777777" w:rsidR="00CF730B" w:rsidRPr="00130F30" w:rsidRDefault="00CF730B" w:rsidP="00C20A0F">
      <w:pPr>
        <w:pStyle w:val="NormalWeb"/>
        <w:numPr>
          <w:ilvl w:val="0"/>
          <w:numId w:val="4"/>
        </w:numPr>
        <w:spacing w:before="0" w:beforeAutospacing="0" w:after="0" w:afterAutospacing="0"/>
        <w:rPr>
          <w:rFonts w:ascii="Arial" w:hAnsi="Arial" w:cs="Arial"/>
          <w:sz w:val="22"/>
          <w:szCs w:val="22"/>
        </w:rPr>
      </w:pPr>
      <w:r w:rsidRPr="00130F30">
        <w:rPr>
          <w:rFonts w:ascii="Arial" w:hAnsi="Arial" w:cs="Arial"/>
          <w:sz w:val="22"/>
          <w:szCs w:val="22"/>
        </w:rPr>
        <w:t>operativni izdaci nastali najviše tri godine prije izdavanja obveznice;</w:t>
      </w:r>
    </w:p>
    <w:p w14:paraId="120CE0C8" w14:textId="4B75881F" w:rsidR="00CF730B" w:rsidRPr="00130F30" w:rsidRDefault="00CF730B" w:rsidP="00C20A0F">
      <w:pPr>
        <w:pStyle w:val="NormalWeb"/>
        <w:numPr>
          <w:ilvl w:val="0"/>
          <w:numId w:val="4"/>
        </w:numPr>
        <w:spacing w:before="0" w:beforeAutospacing="0" w:after="0" w:afterAutospacing="0"/>
        <w:rPr>
          <w:rFonts w:ascii="Arial" w:hAnsi="Arial" w:cs="Arial"/>
          <w:sz w:val="22"/>
          <w:szCs w:val="22"/>
        </w:rPr>
      </w:pPr>
      <w:r w:rsidRPr="00130F30">
        <w:rPr>
          <w:rFonts w:ascii="Arial" w:hAnsi="Arial" w:cs="Arial"/>
          <w:sz w:val="22"/>
          <w:szCs w:val="22"/>
        </w:rPr>
        <w:t xml:space="preserve">finansijska imovina </w:t>
      </w:r>
      <w:r w:rsidR="00B91453" w:rsidRPr="00130F30">
        <w:rPr>
          <w:rFonts w:ascii="Arial" w:hAnsi="Arial" w:cs="Arial"/>
          <w:sz w:val="22"/>
          <w:szCs w:val="22"/>
        </w:rPr>
        <w:t>nastala</w:t>
      </w:r>
      <w:r w:rsidRPr="00130F30">
        <w:rPr>
          <w:rFonts w:ascii="Arial" w:hAnsi="Arial" w:cs="Arial"/>
          <w:sz w:val="22"/>
          <w:szCs w:val="22"/>
        </w:rPr>
        <w:t xml:space="preserve"> najviše pet godina nakon izdavanja obveznice;</w:t>
      </w:r>
    </w:p>
    <w:p w14:paraId="13181EA4" w14:textId="77777777" w:rsidR="00CF730B" w:rsidRPr="00130F30" w:rsidRDefault="00CF730B" w:rsidP="00C20A0F">
      <w:pPr>
        <w:pStyle w:val="NormalWeb"/>
        <w:numPr>
          <w:ilvl w:val="0"/>
          <w:numId w:val="4"/>
        </w:numPr>
        <w:spacing w:before="0" w:beforeAutospacing="0" w:after="0" w:afterAutospacing="0"/>
        <w:rPr>
          <w:rFonts w:ascii="Arial" w:hAnsi="Arial" w:cs="Arial"/>
          <w:sz w:val="22"/>
          <w:szCs w:val="22"/>
        </w:rPr>
      </w:pPr>
      <w:r w:rsidRPr="00130F30">
        <w:rPr>
          <w:rFonts w:ascii="Arial" w:hAnsi="Arial" w:cs="Arial"/>
          <w:sz w:val="22"/>
          <w:szCs w:val="22"/>
        </w:rPr>
        <w:t>imovina i izdaci domaćinstava.</w:t>
      </w:r>
    </w:p>
    <w:p w14:paraId="159947A0" w14:textId="47EE5D8B" w:rsidR="00A8029E" w:rsidRPr="00130F30" w:rsidRDefault="00653F56" w:rsidP="00653F5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CF730B" w:rsidRPr="00130F30">
        <w:rPr>
          <w:rFonts w:ascii="Arial" w:hAnsi="Arial" w:cs="Arial"/>
          <w:sz w:val="22"/>
          <w:szCs w:val="22"/>
        </w:rPr>
        <w:t>Izdavalac može, prije raspodjele pri</w:t>
      </w:r>
      <w:r w:rsidR="00A8029E" w:rsidRPr="00130F30">
        <w:rPr>
          <w:rFonts w:ascii="Arial" w:hAnsi="Arial" w:cs="Arial"/>
          <w:sz w:val="22"/>
          <w:szCs w:val="22"/>
        </w:rPr>
        <w:t>hoda</w:t>
      </w:r>
      <w:r w:rsidR="00CF730B" w:rsidRPr="00130F30">
        <w:rPr>
          <w:rFonts w:ascii="Arial" w:hAnsi="Arial" w:cs="Arial"/>
          <w:sz w:val="22"/>
          <w:szCs w:val="22"/>
        </w:rPr>
        <w:t xml:space="preserve">, </w:t>
      </w:r>
      <w:r w:rsidR="00A8029E" w:rsidRPr="00130F30">
        <w:rPr>
          <w:rFonts w:ascii="Arial" w:hAnsi="Arial" w:cs="Arial"/>
          <w:sz w:val="22"/>
          <w:szCs w:val="22"/>
        </w:rPr>
        <w:t xml:space="preserve">da </w:t>
      </w:r>
      <w:r w:rsidR="00CF730B" w:rsidRPr="00130F30">
        <w:rPr>
          <w:rFonts w:ascii="Arial" w:hAnsi="Arial" w:cs="Arial"/>
          <w:sz w:val="22"/>
          <w:szCs w:val="22"/>
        </w:rPr>
        <w:t>odbi</w:t>
      </w:r>
      <w:r w:rsidR="00A8029E" w:rsidRPr="00130F30">
        <w:rPr>
          <w:rFonts w:ascii="Arial" w:hAnsi="Arial" w:cs="Arial"/>
          <w:sz w:val="22"/>
          <w:szCs w:val="22"/>
        </w:rPr>
        <w:t>je</w:t>
      </w:r>
      <w:r w:rsidR="00CF730B" w:rsidRPr="00130F30">
        <w:rPr>
          <w:rFonts w:ascii="Arial" w:hAnsi="Arial" w:cs="Arial"/>
          <w:sz w:val="22"/>
          <w:szCs w:val="22"/>
        </w:rPr>
        <w:t xml:space="preserve"> troškove izdavanja evropske zelene obveznice.</w:t>
      </w:r>
    </w:p>
    <w:p w14:paraId="368AF9D6" w14:textId="0317F384" w:rsidR="00A8029E" w:rsidRPr="00130F30" w:rsidRDefault="00653F56" w:rsidP="00653F5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CF730B" w:rsidRPr="00130F30">
        <w:rPr>
          <w:rFonts w:ascii="Arial" w:hAnsi="Arial" w:cs="Arial"/>
          <w:sz w:val="22"/>
          <w:szCs w:val="22"/>
        </w:rPr>
        <w:t xml:space="preserve">Izdavalac može, </w:t>
      </w:r>
      <w:r w:rsidR="00A8029E" w:rsidRPr="00130F30">
        <w:rPr>
          <w:rFonts w:ascii="Arial" w:hAnsi="Arial" w:cs="Arial"/>
          <w:sz w:val="22"/>
          <w:szCs w:val="22"/>
        </w:rPr>
        <w:t>izuzetno</w:t>
      </w:r>
      <w:r w:rsidR="00CF730B" w:rsidRPr="00130F30">
        <w:rPr>
          <w:rFonts w:ascii="Arial" w:hAnsi="Arial" w:cs="Arial"/>
          <w:sz w:val="22"/>
          <w:szCs w:val="22"/>
        </w:rPr>
        <w:t xml:space="preserve"> od stava 1 ovog člana, pri</w:t>
      </w:r>
      <w:r w:rsidR="00A8029E" w:rsidRPr="00130F30">
        <w:rPr>
          <w:rFonts w:ascii="Arial" w:hAnsi="Arial" w:cs="Arial"/>
          <w:sz w:val="22"/>
          <w:szCs w:val="22"/>
        </w:rPr>
        <w:t>hode</w:t>
      </w:r>
      <w:r w:rsidR="00CF730B" w:rsidRPr="00130F30">
        <w:rPr>
          <w:rFonts w:ascii="Arial" w:hAnsi="Arial" w:cs="Arial"/>
          <w:sz w:val="22"/>
          <w:szCs w:val="22"/>
        </w:rPr>
        <w:t xml:space="preserve"> iz jedne ili više nedospjelih evropskih zelenih obveznica </w:t>
      </w:r>
      <w:r w:rsidR="00A8029E" w:rsidRPr="00130F30">
        <w:rPr>
          <w:rFonts w:ascii="Arial" w:hAnsi="Arial" w:cs="Arial"/>
          <w:sz w:val="22"/>
          <w:szCs w:val="22"/>
        </w:rPr>
        <w:t xml:space="preserve">da </w:t>
      </w:r>
      <w:r w:rsidR="00CF730B" w:rsidRPr="00130F30">
        <w:rPr>
          <w:rFonts w:ascii="Arial" w:hAnsi="Arial" w:cs="Arial"/>
          <w:sz w:val="22"/>
          <w:szCs w:val="22"/>
        </w:rPr>
        <w:t>raspodijeli u portfelj dugotrajne ili finansijske imovine, u skladu sa taksonomskim zahtjevima („portfeljni pristup“).</w:t>
      </w:r>
    </w:p>
    <w:p w14:paraId="1F51ACC7" w14:textId="0B017A3F" w:rsidR="00A8029E" w:rsidRPr="00130F30" w:rsidRDefault="00562100" w:rsidP="00562100">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CF730B" w:rsidRPr="00130F30">
        <w:rPr>
          <w:rFonts w:ascii="Arial" w:hAnsi="Arial" w:cs="Arial"/>
          <w:sz w:val="22"/>
          <w:szCs w:val="22"/>
        </w:rPr>
        <w:t>U slučaju primjene portfeljnog pristupa, izdavalac je dužan da u izvještaju o raspodjeli pri</w:t>
      </w:r>
      <w:r w:rsidR="00A8029E" w:rsidRPr="00130F30">
        <w:rPr>
          <w:rFonts w:ascii="Arial" w:hAnsi="Arial" w:cs="Arial"/>
          <w:sz w:val="22"/>
          <w:szCs w:val="22"/>
        </w:rPr>
        <w:t>hoda</w:t>
      </w:r>
      <w:r w:rsidR="00CF730B" w:rsidRPr="00130F30">
        <w:rPr>
          <w:rFonts w:ascii="Arial" w:hAnsi="Arial" w:cs="Arial"/>
          <w:sz w:val="22"/>
          <w:szCs w:val="22"/>
        </w:rPr>
        <w:t xml:space="preserve"> dokaže da ukupna vrijednost imovine iz portfelja iz stava </w:t>
      </w:r>
      <w:r w:rsidR="00F20E8F" w:rsidRPr="00130F30">
        <w:rPr>
          <w:rFonts w:ascii="Arial" w:hAnsi="Arial" w:cs="Arial"/>
          <w:sz w:val="22"/>
          <w:szCs w:val="22"/>
        </w:rPr>
        <w:t>3</w:t>
      </w:r>
      <w:r w:rsidR="00A8029E" w:rsidRPr="00130F30">
        <w:rPr>
          <w:rFonts w:ascii="Arial" w:hAnsi="Arial" w:cs="Arial"/>
          <w:sz w:val="22"/>
          <w:szCs w:val="22"/>
        </w:rPr>
        <w:t xml:space="preserve"> ovog člana </w:t>
      </w:r>
      <w:r w:rsidR="00CF730B" w:rsidRPr="00130F30">
        <w:rPr>
          <w:rFonts w:ascii="Arial" w:hAnsi="Arial" w:cs="Arial"/>
          <w:sz w:val="22"/>
          <w:szCs w:val="22"/>
        </w:rPr>
        <w:t>prevazilazi ukupnu vrijednost portfelja nedospjelih evropskih zelenih obveznica.</w:t>
      </w:r>
    </w:p>
    <w:p w14:paraId="0E47B09A" w14:textId="24685511" w:rsidR="00CF730B" w:rsidRPr="00130F30" w:rsidRDefault="00562100" w:rsidP="00562100">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(5) </w:t>
      </w:r>
      <w:r w:rsidR="00A8029E" w:rsidRPr="00130F30">
        <w:rPr>
          <w:rFonts w:ascii="Arial" w:hAnsi="Arial" w:cs="Arial"/>
          <w:sz w:val="22"/>
          <w:szCs w:val="22"/>
        </w:rPr>
        <w:t>Izuzetno</w:t>
      </w:r>
      <w:r w:rsidR="00CF730B" w:rsidRPr="00130F30">
        <w:rPr>
          <w:rFonts w:ascii="Arial" w:hAnsi="Arial" w:cs="Arial"/>
          <w:sz w:val="22"/>
          <w:szCs w:val="22"/>
        </w:rPr>
        <w:t xml:space="preserve"> od stava 1 ovog člana, pri</w:t>
      </w:r>
      <w:r w:rsidR="00A8029E" w:rsidRPr="00130F30">
        <w:rPr>
          <w:rFonts w:ascii="Arial" w:hAnsi="Arial" w:cs="Arial"/>
          <w:sz w:val="22"/>
          <w:szCs w:val="22"/>
        </w:rPr>
        <w:t>hode</w:t>
      </w:r>
      <w:r w:rsidR="00CF730B" w:rsidRPr="00130F30">
        <w:rPr>
          <w:rFonts w:ascii="Arial" w:hAnsi="Arial" w:cs="Arial"/>
          <w:sz w:val="22"/>
          <w:szCs w:val="22"/>
        </w:rPr>
        <w:t xml:space="preserve"> od evropskih zelenih obveznica koje izdaje država, članica saveza u slučaju savezne države, ili regionalni, odnosno opštinski organ, mogu </w:t>
      </w:r>
      <w:r w:rsidR="00A8029E" w:rsidRPr="00130F30">
        <w:rPr>
          <w:rFonts w:ascii="Arial" w:hAnsi="Arial" w:cs="Arial"/>
          <w:sz w:val="22"/>
          <w:szCs w:val="22"/>
        </w:rPr>
        <w:t xml:space="preserve">da </w:t>
      </w:r>
      <w:r w:rsidR="00CF730B" w:rsidRPr="00130F30">
        <w:rPr>
          <w:rFonts w:ascii="Arial" w:hAnsi="Arial" w:cs="Arial"/>
          <w:sz w:val="22"/>
          <w:szCs w:val="22"/>
        </w:rPr>
        <w:t>se raspodijel</w:t>
      </w:r>
      <w:r w:rsidR="00A8029E" w:rsidRPr="00130F30">
        <w:rPr>
          <w:rFonts w:ascii="Arial" w:hAnsi="Arial" w:cs="Arial"/>
          <w:sz w:val="22"/>
          <w:szCs w:val="22"/>
        </w:rPr>
        <w:t>e</w:t>
      </w:r>
      <w:r w:rsidR="00CF730B" w:rsidRPr="00130F30">
        <w:rPr>
          <w:rFonts w:ascii="Arial" w:hAnsi="Arial" w:cs="Arial"/>
          <w:sz w:val="22"/>
          <w:szCs w:val="22"/>
        </w:rPr>
        <w:t xml:space="preserve"> i za potrebe pore</w:t>
      </w:r>
      <w:r w:rsidR="00A8029E" w:rsidRPr="00130F30">
        <w:rPr>
          <w:rFonts w:ascii="Arial" w:hAnsi="Arial" w:cs="Arial"/>
          <w:sz w:val="22"/>
          <w:szCs w:val="22"/>
        </w:rPr>
        <w:t>skih</w:t>
      </w:r>
      <w:r w:rsidR="00CF730B" w:rsidRPr="00130F30">
        <w:rPr>
          <w:rFonts w:ascii="Arial" w:hAnsi="Arial" w:cs="Arial"/>
          <w:sz w:val="22"/>
          <w:szCs w:val="22"/>
        </w:rPr>
        <w:t xml:space="preserve"> olakšica, subvencija, intermedijarne potrošnje, tekućih transfera unutar sektora države, tekuće međunarodne saradnje i drugih vrsta javnih rashoda, pod uslovom da se pri</w:t>
      </w:r>
      <w:r w:rsidR="00A8029E" w:rsidRPr="00130F30">
        <w:rPr>
          <w:rFonts w:ascii="Arial" w:hAnsi="Arial" w:cs="Arial"/>
          <w:sz w:val="22"/>
          <w:szCs w:val="22"/>
        </w:rPr>
        <w:t>hodi</w:t>
      </w:r>
      <w:r w:rsidR="00CF730B" w:rsidRPr="00130F30">
        <w:rPr>
          <w:rFonts w:ascii="Arial" w:hAnsi="Arial" w:cs="Arial"/>
          <w:sz w:val="22"/>
          <w:szCs w:val="22"/>
        </w:rPr>
        <w:t xml:space="preserve"> raspodjeljuju u skladu sa taksonomskim zahtjevima.</w:t>
      </w:r>
    </w:p>
    <w:p w14:paraId="6FD98B09" w14:textId="77777777" w:rsidR="00A8029E" w:rsidRPr="00130F30" w:rsidRDefault="00A8029E" w:rsidP="00A8029E">
      <w:pPr>
        <w:pStyle w:val="NormalWeb"/>
        <w:spacing w:before="0" w:beforeAutospacing="0" w:after="0" w:afterAutospacing="0"/>
        <w:jc w:val="center"/>
        <w:rPr>
          <w:rStyle w:val="Strong"/>
          <w:rFonts w:ascii="Arial" w:eastAsiaTheme="majorEastAsia" w:hAnsi="Arial" w:cs="Arial"/>
          <w:sz w:val="22"/>
          <w:szCs w:val="22"/>
        </w:rPr>
      </w:pPr>
    </w:p>
    <w:p w14:paraId="4659827B" w14:textId="330F5FC3" w:rsidR="00A8029E" w:rsidRPr="00130F30" w:rsidRDefault="00A8029E" w:rsidP="00A8029E">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Fleksibilnost u korišćenju prihoda od evropskih zelenih obveznica</w:t>
      </w:r>
    </w:p>
    <w:p w14:paraId="066025E8" w14:textId="4E484B59" w:rsidR="00A8029E" w:rsidRPr="00130F30" w:rsidRDefault="00A8029E" w:rsidP="00A8029E">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8 </w:t>
      </w:r>
    </w:p>
    <w:p w14:paraId="2670BAE6" w14:textId="77777777" w:rsidR="00011314" w:rsidRPr="00130F30" w:rsidRDefault="00011314" w:rsidP="00A8029E">
      <w:pPr>
        <w:pStyle w:val="NormalWeb"/>
        <w:spacing w:before="0" w:beforeAutospacing="0" w:after="0" w:afterAutospacing="0"/>
        <w:jc w:val="center"/>
        <w:rPr>
          <w:rStyle w:val="Strong"/>
          <w:rFonts w:ascii="Arial" w:eastAsiaTheme="majorEastAsia" w:hAnsi="Arial" w:cs="Arial"/>
          <w:sz w:val="22"/>
          <w:szCs w:val="22"/>
        </w:rPr>
      </w:pPr>
    </w:p>
    <w:p w14:paraId="563C8757" w14:textId="77777777" w:rsidR="00B91BA7" w:rsidRPr="00130F30" w:rsidRDefault="00A25764" w:rsidP="00B91BA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A8029E" w:rsidRPr="00130F30">
        <w:rPr>
          <w:rFonts w:ascii="Arial" w:hAnsi="Arial" w:cs="Arial"/>
          <w:sz w:val="22"/>
          <w:szCs w:val="22"/>
        </w:rPr>
        <w:t xml:space="preserve">Izuzetno od člana </w:t>
      </w:r>
      <w:r w:rsidR="00C65737" w:rsidRPr="00130F30">
        <w:rPr>
          <w:rFonts w:ascii="Arial" w:hAnsi="Arial" w:cs="Arial"/>
          <w:sz w:val="22"/>
          <w:szCs w:val="22"/>
        </w:rPr>
        <w:t>7</w:t>
      </w:r>
      <w:r w:rsidR="00A8029E" w:rsidRPr="00130F30">
        <w:rPr>
          <w:rFonts w:ascii="Arial" w:hAnsi="Arial" w:cs="Arial"/>
          <w:sz w:val="22"/>
          <w:szCs w:val="22"/>
        </w:rPr>
        <w:t xml:space="preserve"> stav 1 ovog zakona, izdavalac može da raspodijeli do 15% prihoda od evropske zelene obveznice za finansiranje privrednih djelatnosti koje ispunjavaju propisane taksonomske zahtjeve, osim kriterijuma tehničke provjere, pod sljedećim uslovima:</w:t>
      </w:r>
    </w:p>
    <w:p w14:paraId="1EB82C4A" w14:textId="77777777" w:rsidR="00B91BA7" w:rsidRPr="00130F30" w:rsidRDefault="00B91BA7" w:rsidP="00B91BA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A8029E" w:rsidRPr="00130F30">
        <w:rPr>
          <w:rFonts w:ascii="Arial" w:hAnsi="Arial" w:cs="Arial"/>
          <w:sz w:val="22"/>
          <w:szCs w:val="22"/>
        </w:rPr>
        <w:t>da za te djelatnosti, do dana izdavanja obveznice, nijesu utvrđeni kriterijumi tehničke provjere; ili</w:t>
      </w:r>
    </w:p>
    <w:p w14:paraId="2FE92DE6" w14:textId="7F203BBC" w:rsidR="00250317" w:rsidRPr="00130F30" w:rsidRDefault="00B91BA7" w:rsidP="00B91BA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A8029E" w:rsidRPr="00130F30">
        <w:rPr>
          <w:rFonts w:ascii="Arial" w:hAnsi="Arial" w:cs="Arial"/>
          <w:sz w:val="22"/>
          <w:szCs w:val="22"/>
        </w:rPr>
        <w:t>da se radi o djelatnostima koje se finansiraju u okviru međunarodne podrške, prijavljene u skladu sa međunarodno prihvaćenim smjernicama, kriterijumima i ciklusima izvještavanja, uključujući aktivnosti vezane za borbu protiv klimatskih promjena i međunarodnu razvojnu pomoć.</w:t>
      </w:r>
    </w:p>
    <w:p w14:paraId="44A031D6" w14:textId="733C5344" w:rsidR="00250317" w:rsidRPr="00130F30" w:rsidRDefault="00A25764" w:rsidP="00A25764">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lastRenderedPageBreak/>
        <w:t xml:space="preserve">(2) </w:t>
      </w:r>
      <w:r w:rsidR="00A8029E" w:rsidRPr="00130F30">
        <w:rPr>
          <w:rFonts w:ascii="Arial" w:hAnsi="Arial" w:cs="Arial"/>
          <w:sz w:val="22"/>
          <w:szCs w:val="22"/>
        </w:rPr>
        <w:t>Ako izdavalac primjenjuje mogućnost iz stava 1 ovog člana, dužan je da u sažetku</w:t>
      </w:r>
      <w:r w:rsidR="00250317" w:rsidRPr="00130F30">
        <w:rPr>
          <w:rFonts w:ascii="Arial" w:hAnsi="Arial" w:cs="Arial"/>
          <w:sz w:val="22"/>
          <w:szCs w:val="22"/>
        </w:rPr>
        <w:t xml:space="preserve"> prospekta</w:t>
      </w:r>
      <w:r w:rsidR="00A8029E" w:rsidRPr="00130F30">
        <w:rPr>
          <w:rFonts w:ascii="Arial" w:hAnsi="Arial" w:cs="Arial"/>
          <w:sz w:val="22"/>
          <w:szCs w:val="22"/>
        </w:rPr>
        <w:t xml:space="preserve"> o evropskim zelenim obveznicama navede opis tih djelatnosti, kao i procijenjeni iznos i učešće prihoda koji se raspodjeljuju za njih, ukupno i po pojedinačnoj djelatnosti.</w:t>
      </w:r>
    </w:p>
    <w:p w14:paraId="68554028" w14:textId="1271E152" w:rsidR="00250317" w:rsidRPr="00130F30" w:rsidRDefault="00A25764" w:rsidP="00A25764">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A8029E" w:rsidRPr="00130F30">
        <w:rPr>
          <w:rFonts w:ascii="Arial" w:hAnsi="Arial" w:cs="Arial"/>
          <w:sz w:val="22"/>
          <w:szCs w:val="22"/>
        </w:rPr>
        <w:t>U slučaju raspodjele prihoda na djelatnosti iz stava 1 tačka 1 ovog člana, izdavalac je dužan da obezbijedi usklađenost tih djelatnosti sa opštim kriterijumima nenanošenja bitne štete, ukoliko su ti kriterijumi primjenjivi.</w:t>
      </w:r>
    </w:p>
    <w:p w14:paraId="664D2F97" w14:textId="7AA6C15C" w:rsidR="00A8029E" w:rsidRPr="00130F30" w:rsidRDefault="00A25764" w:rsidP="00A25764">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A8029E" w:rsidRPr="00130F30">
        <w:rPr>
          <w:rFonts w:ascii="Arial" w:hAnsi="Arial" w:cs="Arial"/>
          <w:sz w:val="22"/>
          <w:szCs w:val="22"/>
        </w:rPr>
        <w:t>U slučaju raspodjele prihoda na djelatnosti iz stava 1 tačka 2 ovog člana, izdavalac je dužan da, na osnovu najboljih dostupnih informacija i mogućnosti, obezbijedi da te djelatnosti ispunjavaju relevantne kriterijume</w:t>
      </w:r>
      <w:r w:rsidR="00897C8D" w:rsidRPr="00130F30">
        <w:rPr>
          <w:rFonts w:ascii="Arial" w:hAnsi="Arial" w:cs="Arial"/>
          <w:sz w:val="22"/>
          <w:szCs w:val="22"/>
        </w:rPr>
        <w:t xml:space="preserve"> tehničke provjere</w:t>
      </w:r>
      <w:r w:rsidR="00A8029E" w:rsidRPr="00130F30">
        <w:rPr>
          <w:rFonts w:ascii="Arial" w:hAnsi="Arial" w:cs="Arial"/>
          <w:sz w:val="22"/>
          <w:szCs w:val="22"/>
        </w:rPr>
        <w:t>.</w:t>
      </w:r>
    </w:p>
    <w:p w14:paraId="149C53C1" w14:textId="77777777" w:rsidR="00C65737" w:rsidRPr="00130F30" w:rsidRDefault="00C65737" w:rsidP="00C65737">
      <w:pPr>
        <w:pStyle w:val="NormalWeb"/>
        <w:spacing w:before="0" w:beforeAutospacing="0" w:after="0" w:afterAutospacing="0"/>
        <w:jc w:val="center"/>
        <w:rPr>
          <w:rStyle w:val="Strong"/>
          <w:rFonts w:ascii="Arial" w:eastAsiaTheme="majorEastAsia" w:hAnsi="Arial" w:cs="Arial"/>
          <w:sz w:val="22"/>
          <w:szCs w:val="22"/>
        </w:rPr>
      </w:pPr>
    </w:p>
    <w:p w14:paraId="3C4F373B" w14:textId="5211EC1F" w:rsidR="00C65737" w:rsidRPr="00130F30" w:rsidRDefault="00C65737" w:rsidP="00C65737">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Finansijska imovina</w:t>
      </w:r>
    </w:p>
    <w:p w14:paraId="6F234863" w14:textId="7E8E0398" w:rsidR="00C65737" w:rsidRPr="00130F30" w:rsidRDefault="00C65737" w:rsidP="00C65737">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9 </w:t>
      </w:r>
    </w:p>
    <w:p w14:paraId="2DC886B2" w14:textId="77777777" w:rsidR="00011314" w:rsidRPr="00130F30" w:rsidRDefault="00011314" w:rsidP="00C65737">
      <w:pPr>
        <w:pStyle w:val="NormalWeb"/>
        <w:spacing w:before="0" w:beforeAutospacing="0" w:after="0" w:afterAutospacing="0"/>
        <w:jc w:val="center"/>
        <w:rPr>
          <w:rFonts w:ascii="Arial" w:hAnsi="Arial" w:cs="Arial"/>
          <w:sz w:val="22"/>
          <w:szCs w:val="22"/>
        </w:rPr>
      </w:pPr>
    </w:p>
    <w:p w14:paraId="41EF7A00" w14:textId="26D2938C" w:rsidR="00C65737" w:rsidRPr="00130F30" w:rsidRDefault="00577187" w:rsidP="00C6573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C65737" w:rsidRPr="00130F30">
        <w:rPr>
          <w:rFonts w:ascii="Arial" w:hAnsi="Arial" w:cs="Arial"/>
          <w:sz w:val="22"/>
          <w:szCs w:val="22"/>
        </w:rPr>
        <w:t>Prihodi ostvareni od finansijske imovine raspodjeljuju se isključivo za namjene utvrđene u članu 7 stav 1 ovog zakona, odnosno, kada je primjenjivo, za namjene iz člana 7 st. 3, 4 i 5 ovog zakona.</w:t>
      </w:r>
    </w:p>
    <w:p w14:paraId="31B370CE" w14:textId="77777777" w:rsidR="00826542" w:rsidRPr="00130F30" w:rsidRDefault="00577187" w:rsidP="0082654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C65737" w:rsidRPr="00130F30">
        <w:rPr>
          <w:rFonts w:ascii="Arial" w:hAnsi="Arial" w:cs="Arial"/>
          <w:sz w:val="22"/>
          <w:szCs w:val="22"/>
        </w:rPr>
        <w:t>Prihodi ostvareni od finansijske imovine mogu se raspodijeliti na drugu, naknadno stečenu finansijsku imovinu, pod sljedećim uslovima:</w:t>
      </w:r>
    </w:p>
    <w:p w14:paraId="48571E32" w14:textId="77777777" w:rsidR="00826542" w:rsidRPr="00130F30" w:rsidRDefault="00826542" w:rsidP="0082654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C65737" w:rsidRPr="00130F30">
        <w:rPr>
          <w:rFonts w:ascii="Arial" w:hAnsi="Arial" w:cs="Arial"/>
          <w:sz w:val="22"/>
          <w:szCs w:val="22"/>
        </w:rPr>
        <w:t>ne postoji više od tri uzastopne naknadno stečene finansijske imovine;</w:t>
      </w:r>
    </w:p>
    <w:p w14:paraId="2C2735AC" w14:textId="77777777" w:rsidR="00826542" w:rsidRPr="00130F30" w:rsidRDefault="00826542" w:rsidP="0082654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C65737" w:rsidRPr="00130F30">
        <w:rPr>
          <w:rFonts w:ascii="Arial" w:hAnsi="Arial" w:cs="Arial"/>
          <w:sz w:val="22"/>
          <w:szCs w:val="22"/>
        </w:rPr>
        <w:t>prihodi od finansijske imovine koja je posljednja u nizu raspodjeljuju se za namjene iz člana 7 stav 1 tač. 1), 2), 3) ili 5) ovog zakona, odnosno, kada je primjenjivo, za namjene iz člana 7 stav 4</w:t>
      </w:r>
      <w:r w:rsidR="00FD71B6" w:rsidRPr="00130F30">
        <w:rPr>
          <w:rFonts w:ascii="Arial" w:hAnsi="Arial" w:cs="Arial"/>
          <w:sz w:val="22"/>
          <w:szCs w:val="22"/>
        </w:rPr>
        <w:t xml:space="preserve"> ovog zakona</w:t>
      </w:r>
      <w:r w:rsidR="00C65737" w:rsidRPr="00130F30">
        <w:rPr>
          <w:rFonts w:ascii="Arial" w:hAnsi="Arial" w:cs="Arial"/>
          <w:sz w:val="22"/>
          <w:szCs w:val="22"/>
        </w:rPr>
        <w:t>;</w:t>
      </w:r>
    </w:p>
    <w:p w14:paraId="1F63110F" w14:textId="77CA3670" w:rsidR="00011314" w:rsidRPr="00130F30" w:rsidRDefault="00826542" w:rsidP="0082654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C65737" w:rsidRPr="00130F30">
        <w:rPr>
          <w:rFonts w:ascii="Arial" w:hAnsi="Arial" w:cs="Arial"/>
          <w:sz w:val="22"/>
          <w:szCs w:val="22"/>
        </w:rPr>
        <w:t xml:space="preserve">izdavalac obezbjeđuje uslove koji omogućavaju eksternim ocjenjivačima </w:t>
      </w:r>
      <w:r w:rsidR="00CD415D" w:rsidRPr="00130F30">
        <w:rPr>
          <w:rFonts w:ascii="Arial" w:hAnsi="Arial" w:cs="Arial"/>
          <w:sz w:val="22"/>
          <w:szCs w:val="22"/>
        </w:rPr>
        <w:t>uspješno ocjenjivanje</w:t>
      </w:r>
      <w:r w:rsidR="00C65737" w:rsidRPr="00130F30">
        <w:rPr>
          <w:rFonts w:ascii="Arial" w:hAnsi="Arial" w:cs="Arial"/>
          <w:sz w:val="22"/>
          <w:szCs w:val="22"/>
        </w:rPr>
        <w:t xml:space="preserve"> konačne raspodjele prihoda.</w:t>
      </w:r>
    </w:p>
    <w:p w14:paraId="5D4D6E51" w14:textId="77777777" w:rsidR="00923370" w:rsidRPr="00130F30" w:rsidRDefault="00923370" w:rsidP="00605E7F">
      <w:pPr>
        <w:pStyle w:val="NormalWeb"/>
        <w:spacing w:before="0" w:beforeAutospacing="0" w:after="0" w:afterAutospacing="0"/>
        <w:jc w:val="both"/>
        <w:rPr>
          <w:rFonts w:ascii="Arial" w:hAnsi="Arial" w:cs="Arial"/>
          <w:sz w:val="22"/>
          <w:szCs w:val="22"/>
        </w:rPr>
      </w:pPr>
    </w:p>
    <w:p w14:paraId="305DCFF6" w14:textId="77777777" w:rsidR="00AA1A1E" w:rsidRPr="00130F30" w:rsidRDefault="00AA1A1E" w:rsidP="00AA1A1E">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Planovi kapitalnih rashoda</w:t>
      </w:r>
    </w:p>
    <w:p w14:paraId="7CFCDD49" w14:textId="6CD4082F" w:rsidR="00AA1A1E" w:rsidRPr="00130F30" w:rsidRDefault="00AA1A1E" w:rsidP="00AA1A1E">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 xml:space="preserve">Član 10 </w:t>
      </w:r>
    </w:p>
    <w:p w14:paraId="1DEB5D2B" w14:textId="77777777" w:rsidR="00011314" w:rsidRPr="00130F30" w:rsidRDefault="00011314" w:rsidP="00AA1A1E">
      <w:pPr>
        <w:shd w:val="clear" w:color="auto" w:fill="FFFFFF"/>
        <w:spacing w:after="0" w:line="240" w:lineRule="auto"/>
        <w:jc w:val="center"/>
        <w:rPr>
          <w:rFonts w:ascii="Arial" w:eastAsia="Times New Roman" w:hAnsi="Arial" w:cs="Arial"/>
          <w:b/>
          <w:color w:val="000000"/>
          <w:kern w:val="0"/>
          <w:lang w:val="sr-Latn-ME" w:eastAsia="sr-Latn-ME"/>
          <w14:ligatures w14:val="none"/>
        </w:rPr>
      </w:pPr>
    </w:p>
    <w:p w14:paraId="3618BE83" w14:textId="3AB73211" w:rsidR="00AA1A1E" w:rsidRPr="00130F30" w:rsidRDefault="004854DD" w:rsidP="00F64C97">
      <w:pPr>
        <w:pStyle w:val="NoSpacing"/>
        <w:ind w:firstLine="720"/>
        <w:jc w:val="both"/>
        <w:rPr>
          <w:rFonts w:ascii="Arial" w:hAnsi="Arial" w:cs="Arial"/>
          <w:b/>
          <w:lang w:val="sr-Latn-ME" w:eastAsia="sr-Latn-ME"/>
        </w:rPr>
      </w:pPr>
      <w:r w:rsidRPr="00130F30">
        <w:rPr>
          <w:rFonts w:ascii="Arial" w:hAnsi="Arial" w:cs="Arial"/>
          <w:lang w:val="sr-Latn-ME" w:eastAsia="sr-Latn-ME"/>
        </w:rPr>
        <w:t xml:space="preserve">(1) </w:t>
      </w:r>
      <w:r w:rsidR="00AA1A1E" w:rsidRPr="00130F30">
        <w:rPr>
          <w:rFonts w:ascii="Arial" w:hAnsi="Arial" w:cs="Arial"/>
          <w:lang w:val="sr-Latn-ME" w:eastAsia="sr-Latn-ME"/>
        </w:rPr>
        <w:t>Kada su prihodi iz člana 7 stav 1 tač. 2) i 3) ovog zakona namijenjeni finansiranju privrednih djelatnosti koje će ispunjavati taksonomske zahtjeve, izdavalac je dužan da objavi plan kapitalnih rashoda.</w:t>
      </w:r>
    </w:p>
    <w:p w14:paraId="1E59C63B" w14:textId="2C0A38E9" w:rsidR="00AA1A1E" w:rsidRPr="00130F30" w:rsidRDefault="004854DD" w:rsidP="00F64C97">
      <w:pPr>
        <w:pStyle w:val="NoSpacing"/>
        <w:ind w:firstLine="720"/>
        <w:jc w:val="both"/>
        <w:rPr>
          <w:rFonts w:ascii="Arial" w:hAnsi="Arial" w:cs="Arial"/>
          <w:b/>
          <w:lang w:val="sr-Latn-ME" w:eastAsia="sr-Latn-ME"/>
        </w:rPr>
      </w:pPr>
      <w:r w:rsidRPr="00130F30">
        <w:rPr>
          <w:rFonts w:ascii="Arial" w:hAnsi="Arial" w:cs="Arial"/>
          <w:lang w:val="sr-Latn-ME" w:eastAsia="sr-Latn-ME"/>
        </w:rPr>
        <w:t xml:space="preserve">(2) </w:t>
      </w:r>
      <w:r w:rsidR="00AA1A1E" w:rsidRPr="00130F30">
        <w:rPr>
          <w:rFonts w:ascii="Arial" w:hAnsi="Arial" w:cs="Arial"/>
          <w:lang w:val="sr-Latn-ME" w:eastAsia="sr-Latn-ME"/>
        </w:rPr>
        <w:t>Planom kapitalnih rashoda određuje se rok, koji mora isteći prije dospijeća zelenih obveznica, u kojem svi kapitalni i operativni rashodi finansirani zelenim obveznicama treba da budu usklađeni sa taksonomijom.</w:t>
      </w:r>
    </w:p>
    <w:p w14:paraId="0F1ED1B9" w14:textId="12FB977B" w:rsidR="00382802" w:rsidRPr="00130F30" w:rsidRDefault="004854DD" w:rsidP="00F64C97">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(3) </w:t>
      </w:r>
      <w:r w:rsidR="00AA1A1E" w:rsidRPr="00130F30">
        <w:rPr>
          <w:rFonts w:ascii="Arial" w:hAnsi="Arial" w:cs="Arial"/>
          <w:lang w:val="sr-Latn-ME" w:eastAsia="sr-Latn-ME"/>
        </w:rPr>
        <w:t>Izdavalac je dužan da, u roku od 60 dana od isteka roka utvrđenog u planu kapitalnih rashoda, obezbijedi procjenu usklađenosti kapitalnih i operativnih rashoda obuhvaćenih tim planom, koju vrši eksterni ocjenjivač, a koji su finansirani prihodima od zelenih obveznica.</w:t>
      </w:r>
    </w:p>
    <w:p w14:paraId="648A8531" w14:textId="77777777" w:rsidR="001F1411" w:rsidRPr="00130F30" w:rsidRDefault="001F1411" w:rsidP="00F64C97">
      <w:pPr>
        <w:pStyle w:val="NoSpacing"/>
        <w:ind w:firstLine="720"/>
        <w:jc w:val="both"/>
        <w:rPr>
          <w:rFonts w:ascii="Arial" w:hAnsi="Arial" w:cs="Arial"/>
          <w:lang w:val="sr-Latn-ME" w:eastAsia="sr-Latn-ME"/>
        </w:rPr>
      </w:pPr>
    </w:p>
    <w:p w14:paraId="649681BB" w14:textId="7D2EFFF8" w:rsidR="00382802" w:rsidRPr="00130F30" w:rsidRDefault="00382802" w:rsidP="001F1411">
      <w:pPr>
        <w:pStyle w:val="NoSpacing"/>
        <w:jc w:val="center"/>
        <w:rPr>
          <w:rStyle w:val="Strong"/>
          <w:rFonts w:ascii="Arial" w:hAnsi="Arial" w:cs="Arial"/>
          <w:lang w:val="sr-Latn-ME"/>
        </w:rPr>
      </w:pPr>
      <w:r w:rsidRPr="00130F30">
        <w:rPr>
          <w:rStyle w:val="Strong"/>
          <w:rFonts w:ascii="Arial" w:hAnsi="Arial" w:cs="Arial"/>
          <w:lang w:val="sr-Latn-ME"/>
        </w:rPr>
        <w:t>Primjena kriterijuma tehničke provjere i zadržavanje stečenih prava</w:t>
      </w:r>
    </w:p>
    <w:p w14:paraId="140081B9" w14:textId="75A881E9" w:rsidR="00663650" w:rsidRPr="00130F30" w:rsidRDefault="00382802" w:rsidP="00605E7F">
      <w:pPr>
        <w:pStyle w:val="NoSpacing"/>
        <w:jc w:val="center"/>
        <w:rPr>
          <w:rStyle w:val="Strong"/>
          <w:rFonts w:ascii="Arial" w:hAnsi="Arial" w:cs="Arial"/>
          <w:lang w:val="sr-Latn-ME"/>
        </w:rPr>
      </w:pPr>
      <w:r w:rsidRPr="00130F30">
        <w:rPr>
          <w:rStyle w:val="Strong"/>
          <w:rFonts w:ascii="Arial" w:hAnsi="Arial" w:cs="Arial"/>
          <w:lang w:val="sr-Latn-ME"/>
        </w:rPr>
        <w:t xml:space="preserve">Član 11  </w:t>
      </w:r>
    </w:p>
    <w:p w14:paraId="7DE14257" w14:textId="77777777" w:rsidR="00605E7F" w:rsidRPr="00130F30" w:rsidRDefault="00605E7F" w:rsidP="00605E7F">
      <w:pPr>
        <w:pStyle w:val="NoSpacing"/>
        <w:jc w:val="center"/>
        <w:rPr>
          <w:rStyle w:val="Strong"/>
          <w:rFonts w:ascii="Arial" w:hAnsi="Arial" w:cs="Arial"/>
          <w:lang w:val="sr-Latn-ME"/>
        </w:rPr>
      </w:pPr>
    </w:p>
    <w:p w14:paraId="7158EF65" w14:textId="2A1EC4A9" w:rsidR="00382802" w:rsidRPr="00130F30" w:rsidRDefault="00CF1526" w:rsidP="00382802">
      <w:pPr>
        <w:shd w:val="clear" w:color="auto" w:fill="FFFFFF"/>
        <w:spacing w:after="0" w:line="240" w:lineRule="auto"/>
        <w:ind w:firstLine="720"/>
        <w:jc w:val="both"/>
        <w:rPr>
          <w:rFonts w:ascii="Arial" w:hAnsi="Arial" w:cs="Arial"/>
          <w:lang w:val="sr-Latn-ME"/>
        </w:rPr>
      </w:pPr>
      <w:r w:rsidRPr="00130F30">
        <w:rPr>
          <w:rFonts w:ascii="Arial" w:hAnsi="Arial" w:cs="Arial"/>
          <w:lang w:val="sr-Latn-ME"/>
        </w:rPr>
        <w:t xml:space="preserve">(1) </w:t>
      </w:r>
      <w:r w:rsidR="00382802" w:rsidRPr="00130F30">
        <w:rPr>
          <w:rFonts w:ascii="Arial" w:hAnsi="Arial" w:cs="Arial"/>
          <w:lang w:val="sr-Latn-ME"/>
        </w:rPr>
        <w:t>Kada izdavalac prihode od zelenih obveznica raspoređuje za namjene iz člana 7 st. 1 i 4 ovog zakona, dužan je da obezbijedi:</w:t>
      </w:r>
    </w:p>
    <w:p w14:paraId="0D27C428" w14:textId="499CD7FF" w:rsidR="00382802" w:rsidRPr="00130F30" w:rsidRDefault="00382802" w:rsidP="00C20A0F">
      <w:pPr>
        <w:pStyle w:val="ListParagraph"/>
        <w:numPr>
          <w:ilvl w:val="0"/>
          <w:numId w:val="7"/>
        </w:numPr>
        <w:shd w:val="clear" w:color="auto" w:fill="FFFFFF"/>
        <w:spacing w:after="0" w:line="240" w:lineRule="auto"/>
        <w:jc w:val="both"/>
        <w:rPr>
          <w:rFonts w:ascii="Arial" w:hAnsi="Arial" w:cs="Arial"/>
          <w:lang w:val="sr-Latn-ME"/>
        </w:rPr>
      </w:pPr>
      <w:r w:rsidRPr="00130F30">
        <w:rPr>
          <w:rFonts w:ascii="Arial" w:hAnsi="Arial" w:cs="Arial"/>
          <w:lang w:val="sr-Latn-ME"/>
        </w:rPr>
        <w:t>da se ti prihodi raspoređuju u skladu sa kriterijumima tehničke provjere koji važe na dan izdavanja obveznice;</w:t>
      </w:r>
    </w:p>
    <w:p w14:paraId="2E107BBE" w14:textId="77777777" w:rsidR="00CB7FC3" w:rsidRPr="00130F30" w:rsidRDefault="00382802" w:rsidP="00CB7FC3">
      <w:pPr>
        <w:pStyle w:val="ListParagraph"/>
        <w:numPr>
          <w:ilvl w:val="0"/>
          <w:numId w:val="7"/>
        </w:numPr>
        <w:shd w:val="clear" w:color="auto" w:fill="FFFFFF"/>
        <w:spacing w:after="0" w:line="240" w:lineRule="auto"/>
        <w:jc w:val="both"/>
        <w:rPr>
          <w:rFonts w:ascii="Arial" w:eastAsia="Times New Roman" w:hAnsi="Arial" w:cs="Arial"/>
          <w:b/>
          <w:color w:val="000000"/>
          <w:kern w:val="0"/>
          <w:lang w:val="sr-Latn-ME" w:eastAsia="sr-Latn-ME"/>
          <w14:ligatures w14:val="none"/>
        </w:rPr>
      </w:pPr>
      <w:r w:rsidRPr="00130F30">
        <w:rPr>
          <w:rFonts w:ascii="Arial" w:hAnsi="Arial" w:cs="Arial"/>
          <w:lang w:val="sr-Latn-ME"/>
        </w:rPr>
        <w:t>da se, ukoliko se kriterijumi tehničke provjere izmijene nakon izdavanja obveznice, prihodi koji se kasnije raspoređuju usklade sa izmijenjenim kriterijumima tehničke provjere najkasnije u roku od sedam godina od početka primjene izmijenjenih kriterijuma, i to:</w:t>
      </w:r>
    </w:p>
    <w:p w14:paraId="4E1BA219" w14:textId="77777777" w:rsidR="00CB7FC3" w:rsidRPr="00130F30" w:rsidRDefault="00CB7FC3" w:rsidP="00CB7FC3">
      <w:pPr>
        <w:shd w:val="clear" w:color="auto" w:fill="FFFFFF"/>
        <w:spacing w:after="0" w:line="240" w:lineRule="auto"/>
        <w:ind w:left="720"/>
        <w:jc w:val="both"/>
        <w:rPr>
          <w:rFonts w:ascii="Arial" w:hAnsi="Arial" w:cs="Arial"/>
          <w:lang w:val="sr-Latn-ME"/>
        </w:rPr>
      </w:pPr>
      <w:r w:rsidRPr="00130F30">
        <w:rPr>
          <w:rFonts w:ascii="Arial" w:hAnsi="Arial" w:cs="Arial"/>
          <w:lang w:val="sr-Latn-ME"/>
        </w:rPr>
        <w:t xml:space="preserve">a) </w:t>
      </w:r>
      <w:r w:rsidR="00382802" w:rsidRPr="00130F30">
        <w:rPr>
          <w:rFonts w:ascii="Arial" w:hAnsi="Arial" w:cs="Arial"/>
          <w:lang w:val="sr-Latn-ME"/>
        </w:rPr>
        <w:t>prihodi koji još nijesu raspoređeni;</w:t>
      </w:r>
    </w:p>
    <w:p w14:paraId="315685A9" w14:textId="7F0EEB6C" w:rsidR="00382802" w:rsidRPr="00130F30" w:rsidRDefault="00CB7FC3" w:rsidP="00CB7FC3">
      <w:pPr>
        <w:shd w:val="clear" w:color="auto" w:fill="FFFFFF"/>
        <w:spacing w:after="0" w:line="240" w:lineRule="auto"/>
        <w:ind w:left="720"/>
        <w:jc w:val="both"/>
        <w:rPr>
          <w:rFonts w:ascii="Arial" w:eastAsia="Times New Roman" w:hAnsi="Arial" w:cs="Arial"/>
          <w:b/>
          <w:color w:val="000000"/>
          <w:kern w:val="0"/>
          <w:lang w:val="sr-Latn-ME" w:eastAsia="sr-Latn-ME"/>
          <w14:ligatures w14:val="none"/>
        </w:rPr>
      </w:pPr>
      <w:r w:rsidRPr="00130F30">
        <w:rPr>
          <w:rFonts w:ascii="Arial" w:hAnsi="Arial" w:cs="Arial"/>
          <w:lang w:val="sr-Latn-ME"/>
        </w:rPr>
        <w:lastRenderedPageBreak/>
        <w:t xml:space="preserve">b) </w:t>
      </w:r>
      <w:r w:rsidR="00382802" w:rsidRPr="00130F30">
        <w:rPr>
          <w:rFonts w:ascii="Arial" w:hAnsi="Arial" w:cs="Arial"/>
          <w:lang w:val="sr-Latn-ME"/>
        </w:rPr>
        <w:t>prihodi obuhvaćeni planom kapitalnih rashoda iz člana 10 ovog zakona, a koji još nijesu usklađeni sa taksonomijom.</w:t>
      </w:r>
    </w:p>
    <w:p w14:paraId="4E3026D4" w14:textId="4F142F5D" w:rsidR="00382802" w:rsidRPr="00130F30" w:rsidRDefault="00CF1526" w:rsidP="00382802">
      <w:pPr>
        <w:shd w:val="clear" w:color="auto" w:fill="FFFFFF"/>
        <w:spacing w:after="0" w:line="240" w:lineRule="auto"/>
        <w:ind w:firstLine="720"/>
        <w:jc w:val="both"/>
        <w:rPr>
          <w:rFonts w:ascii="Arial" w:hAnsi="Arial" w:cs="Arial"/>
          <w:lang w:val="sr-Latn-ME"/>
        </w:rPr>
      </w:pPr>
      <w:r w:rsidRPr="00130F30">
        <w:rPr>
          <w:rFonts w:ascii="Arial" w:hAnsi="Arial" w:cs="Arial"/>
          <w:lang w:val="sr-Latn-ME"/>
        </w:rPr>
        <w:t xml:space="preserve">(2) </w:t>
      </w:r>
      <w:r w:rsidR="00382802" w:rsidRPr="00130F30">
        <w:rPr>
          <w:rFonts w:ascii="Arial" w:hAnsi="Arial" w:cs="Arial"/>
          <w:lang w:val="sr-Latn-ME"/>
        </w:rPr>
        <w:t xml:space="preserve">Kada izdavalac koristi portfeljski pristup, u portfelj se može uključiti samo ona imovina čija je osnovna privredna djelatnost usklađena sa svim kriterijumima tehničke provjere koji su se primjenjivali u bilo kom trenutku u periodu od sedam godina prije dana objavljivanja izvještaja o raspodjeli prihoda. </w:t>
      </w:r>
    </w:p>
    <w:p w14:paraId="17153B69" w14:textId="6D2DEBDF" w:rsidR="00382802" w:rsidRPr="00130F30" w:rsidRDefault="00CF1526" w:rsidP="00382802">
      <w:pPr>
        <w:shd w:val="clear" w:color="auto" w:fill="FFFFFF"/>
        <w:spacing w:after="0" w:line="240" w:lineRule="auto"/>
        <w:ind w:firstLine="720"/>
        <w:jc w:val="both"/>
        <w:rPr>
          <w:rFonts w:ascii="Arial" w:hAnsi="Arial" w:cs="Arial"/>
          <w:lang w:val="sr-Latn-ME"/>
        </w:rPr>
      </w:pPr>
      <w:r w:rsidRPr="00130F30">
        <w:rPr>
          <w:rFonts w:ascii="Arial" w:hAnsi="Arial" w:cs="Arial"/>
          <w:lang w:val="sr-Latn-ME"/>
        </w:rPr>
        <w:t xml:space="preserve">(3) </w:t>
      </w:r>
      <w:r w:rsidR="00382802" w:rsidRPr="00130F30">
        <w:rPr>
          <w:rFonts w:ascii="Arial" w:hAnsi="Arial" w:cs="Arial"/>
          <w:lang w:val="sr-Latn-ME"/>
        </w:rPr>
        <w:t>Ako postoji rizik da prihodi od nedospjele obveznice neće biti usklađeni sa stavom 1 tač</w:t>
      </w:r>
      <w:r w:rsidR="00AB2178" w:rsidRPr="00130F30">
        <w:rPr>
          <w:rFonts w:ascii="Arial" w:hAnsi="Arial" w:cs="Arial"/>
          <w:lang w:val="sr-Latn-ME"/>
        </w:rPr>
        <w:t>ka 2</w:t>
      </w:r>
      <w:r w:rsidR="00382802" w:rsidRPr="00130F30">
        <w:rPr>
          <w:rFonts w:ascii="Arial" w:hAnsi="Arial" w:cs="Arial"/>
          <w:lang w:val="sr-Latn-ME"/>
        </w:rPr>
        <w:t xml:space="preserve"> podtač</w:t>
      </w:r>
      <w:r w:rsidR="00AB2178" w:rsidRPr="00130F30">
        <w:rPr>
          <w:rFonts w:ascii="Arial" w:hAnsi="Arial" w:cs="Arial"/>
          <w:lang w:val="sr-Latn-ME"/>
        </w:rPr>
        <w:t>ka a</w:t>
      </w:r>
      <w:r w:rsidR="00382802" w:rsidRPr="00130F30">
        <w:rPr>
          <w:rFonts w:ascii="Arial" w:hAnsi="Arial" w:cs="Arial"/>
          <w:lang w:val="sr-Latn-ME"/>
        </w:rPr>
        <w:t xml:space="preserve"> ovog člana, izdavalac je dužan da izradi, dostavi eksternom ocjenjivaču na ocjenu i objavi plan usklađivanja sa izmijenjenim kriterijumima tehničke provjere, kao i plan mjera za najveće moguće umanjenje negativnih posljedica neusklađenosti. </w:t>
      </w:r>
    </w:p>
    <w:p w14:paraId="1DC2BEA3" w14:textId="02C08A02" w:rsidR="00382802" w:rsidRPr="00130F30" w:rsidRDefault="00CF1526" w:rsidP="00382802">
      <w:pPr>
        <w:shd w:val="clear" w:color="auto" w:fill="FFFFFF"/>
        <w:spacing w:after="0" w:line="240" w:lineRule="auto"/>
        <w:ind w:firstLine="720"/>
        <w:jc w:val="both"/>
        <w:rPr>
          <w:rFonts w:ascii="Arial" w:hAnsi="Arial" w:cs="Arial"/>
          <w:lang w:val="sr-Latn-ME"/>
        </w:rPr>
      </w:pPr>
      <w:r w:rsidRPr="00130F30">
        <w:rPr>
          <w:rFonts w:ascii="Arial" w:hAnsi="Arial" w:cs="Arial"/>
          <w:lang w:val="sr-Latn-ME"/>
        </w:rPr>
        <w:t xml:space="preserve">(4) </w:t>
      </w:r>
      <w:r w:rsidR="00382802" w:rsidRPr="00130F30">
        <w:rPr>
          <w:rFonts w:ascii="Arial" w:hAnsi="Arial" w:cs="Arial"/>
          <w:lang w:val="sr-Latn-ME"/>
        </w:rPr>
        <w:t>Plan iz stava 3 ovog člana se objavljuje prije isteka roka iz stava 1 tač</w:t>
      </w:r>
      <w:r w:rsidR="00AB2178" w:rsidRPr="00130F30">
        <w:rPr>
          <w:rFonts w:ascii="Arial" w:hAnsi="Arial" w:cs="Arial"/>
          <w:lang w:val="sr-Latn-ME"/>
        </w:rPr>
        <w:t>ka</w:t>
      </w:r>
      <w:r w:rsidR="00382802" w:rsidRPr="00130F30">
        <w:rPr>
          <w:rFonts w:ascii="Arial" w:hAnsi="Arial" w:cs="Arial"/>
          <w:lang w:val="sr-Latn-ME"/>
        </w:rPr>
        <w:t xml:space="preserve"> 2 ovog člana.</w:t>
      </w:r>
    </w:p>
    <w:p w14:paraId="701964F0" w14:textId="491C11CF" w:rsidR="00382802" w:rsidRPr="00130F30" w:rsidRDefault="00AB2178" w:rsidP="00AB2178">
      <w:pPr>
        <w:shd w:val="clear" w:color="auto" w:fill="FFFFFF"/>
        <w:spacing w:after="0" w:line="240" w:lineRule="auto"/>
        <w:ind w:firstLine="720"/>
        <w:jc w:val="both"/>
        <w:rPr>
          <w:rFonts w:ascii="Arial" w:eastAsia="Times New Roman" w:hAnsi="Arial" w:cs="Arial"/>
          <w:b/>
          <w:color w:val="000000"/>
          <w:kern w:val="0"/>
          <w:lang w:val="sr-Latn-ME" w:eastAsia="sr-Latn-ME"/>
          <w14:ligatures w14:val="none"/>
        </w:rPr>
      </w:pPr>
      <w:r w:rsidRPr="00130F30">
        <w:rPr>
          <w:rFonts w:ascii="Arial" w:hAnsi="Arial" w:cs="Arial"/>
          <w:lang w:val="sr-Latn-ME"/>
        </w:rPr>
        <w:t xml:space="preserve">(5) </w:t>
      </w:r>
      <w:r w:rsidR="00382802" w:rsidRPr="00130F30">
        <w:rPr>
          <w:rFonts w:ascii="Arial" w:hAnsi="Arial" w:cs="Arial"/>
          <w:lang w:val="sr-Latn-ME"/>
        </w:rPr>
        <w:t xml:space="preserve">Usklađenost sa relevantnim kriterijumima tehničke provjere dokazuje se u izvještaju o raspodjeli prihoda iz </w:t>
      </w:r>
      <w:r w:rsidR="00015FA5" w:rsidRPr="00130F30">
        <w:rPr>
          <w:rFonts w:ascii="Arial" w:hAnsi="Arial" w:cs="Arial"/>
          <w:lang w:val="sr-Latn-ME"/>
        </w:rPr>
        <w:t>člana 14 ovog zakona</w:t>
      </w:r>
      <w:r w:rsidR="001F1411" w:rsidRPr="00130F30">
        <w:rPr>
          <w:rFonts w:ascii="Arial" w:hAnsi="Arial" w:cs="Arial"/>
          <w:lang w:val="sr-Latn-ME"/>
        </w:rPr>
        <w:t>.</w:t>
      </w:r>
    </w:p>
    <w:p w14:paraId="0E388986" w14:textId="77777777" w:rsidR="00CB6645" w:rsidRPr="00130F30" w:rsidRDefault="00CB6645" w:rsidP="00CB6645">
      <w:pPr>
        <w:pStyle w:val="NormalWeb"/>
        <w:spacing w:before="0" w:beforeAutospacing="0" w:after="0" w:afterAutospacing="0"/>
        <w:jc w:val="center"/>
        <w:rPr>
          <w:rStyle w:val="Strong"/>
          <w:rFonts w:ascii="Arial" w:eastAsiaTheme="majorEastAsia" w:hAnsi="Arial" w:cs="Arial"/>
          <w:sz w:val="22"/>
          <w:szCs w:val="22"/>
        </w:rPr>
      </w:pPr>
    </w:p>
    <w:p w14:paraId="757D7F4D" w14:textId="158E46A3" w:rsidR="00CB6645" w:rsidRPr="00130F30" w:rsidRDefault="00CB6645" w:rsidP="00CB6645">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Isključenje nekooperativnih jurisdikcija u poreske svrhe</w:t>
      </w:r>
    </w:p>
    <w:p w14:paraId="2C650563" w14:textId="4691A4B5" w:rsidR="00605E7F" w:rsidRPr="00130F30" w:rsidRDefault="00CB6645" w:rsidP="00605E7F">
      <w:pPr>
        <w:pStyle w:val="NormalWeb"/>
        <w:spacing w:before="0" w:beforeAutospacing="0" w:after="0" w:afterAutospacing="0"/>
        <w:jc w:val="center"/>
        <w:rPr>
          <w:rFonts w:ascii="Arial" w:eastAsiaTheme="majorEastAsia" w:hAnsi="Arial" w:cs="Arial"/>
          <w:b/>
          <w:bCs/>
          <w:sz w:val="22"/>
          <w:szCs w:val="22"/>
        </w:rPr>
      </w:pPr>
      <w:r w:rsidRPr="00130F30">
        <w:rPr>
          <w:rStyle w:val="Strong"/>
          <w:rFonts w:ascii="Arial" w:eastAsiaTheme="majorEastAsia" w:hAnsi="Arial" w:cs="Arial"/>
          <w:sz w:val="22"/>
          <w:szCs w:val="22"/>
        </w:rPr>
        <w:t>Član 12</w:t>
      </w:r>
    </w:p>
    <w:p w14:paraId="1A596B2D" w14:textId="77777777" w:rsidR="001D6AAE" w:rsidRPr="00130F30" w:rsidRDefault="001D6AAE" w:rsidP="001D6AAE">
      <w:pPr>
        <w:pStyle w:val="NoSpacing"/>
        <w:jc w:val="both"/>
        <w:rPr>
          <w:rFonts w:ascii="Arial" w:hAnsi="Arial" w:cs="Arial"/>
          <w:lang w:val="sr-Latn-ME" w:eastAsia="sr-Latn-ME"/>
        </w:rPr>
      </w:pPr>
    </w:p>
    <w:p w14:paraId="07CAB58B" w14:textId="2B6D476A" w:rsidR="00807293" w:rsidRPr="00130F30" w:rsidRDefault="00807293" w:rsidP="001D6AAE">
      <w:pPr>
        <w:pStyle w:val="NoSpacing"/>
        <w:ind w:firstLine="720"/>
        <w:jc w:val="both"/>
        <w:rPr>
          <w:rFonts w:ascii="Arial" w:hAnsi="Arial" w:cs="Arial"/>
          <w:lang w:val="sr-Latn-ME" w:eastAsia="sr-Latn-ME"/>
        </w:rPr>
      </w:pPr>
      <w:r w:rsidRPr="00130F30">
        <w:rPr>
          <w:rFonts w:ascii="Arial" w:hAnsi="Arial" w:cs="Arial"/>
          <w:lang w:val="sr-Latn-ME" w:eastAsia="sr-Latn-ME"/>
        </w:rPr>
        <w:t>Komisija neće odobriti prospekt koji se poziva na ovaj zakon ili koristi oznaku „evropska zelena obveznica“ ili „EuGB“, ako je prospekt izdat od strane:</w:t>
      </w:r>
    </w:p>
    <w:p w14:paraId="06A34408" w14:textId="76472917" w:rsidR="00807293" w:rsidRPr="00130F30" w:rsidRDefault="00807293" w:rsidP="001D6AAE">
      <w:pPr>
        <w:pStyle w:val="NoSpacing"/>
        <w:numPr>
          <w:ilvl w:val="0"/>
          <w:numId w:val="150"/>
        </w:numPr>
        <w:jc w:val="both"/>
        <w:rPr>
          <w:rFonts w:ascii="Arial" w:hAnsi="Arial" w:cs="Arial"/>
          <w:lang w:val="sr-Latn-ME" w:eastAsia="sr-Latn-ME"/>
        </w:rPr>
      </w:pPr>
      <w:r w:rsidRPr="00130F30">
        <w:rPr>
          <w:rFonts w:ascii="Arial" w:hAnsi="Arial" w:cs="Arial"/>
          <w:lang w:val="sr-Latn-ME" w:eastAsia="sr-Latn-ME"/>
        </w:rPr>
        <w:t>jurisdikcije koja se nalazi na listi nekooperativnih jurisdikcija u poreske svrhe koju objavljuje Evropska unija;</w:t>
      </w:r>
    </w:p>
    <w:p w14:paraId="2AEE9284" w14:textId="5C373A7B" w:rsidR="00807293" w:rsidRPr="00130F30" w:rsidRDefault="00807293" w:rsidP="001D6AAE">
      <w:pPr>
        <w:pStyle w:val="NoSpacing"/>
        <w:numPr>
          <w:ilvl w:val="0"/>
          <w:numId w:val="150"/>
        </w:numPr>
        <w:jc w:val="both"/>
        <w:rPr>
          <w:rFonts w:ascii="Arial" w:hAnsi="Arial" w:cs="Arial"/>
          <w:lang w:val="sr-Latn-ME" w:eastAsia="sr-Latn-ME"/>
        </w:rPr>
      </w:pPr>
      <w:r w:rsidRPr="00130F30">
        <w:rPr>
          <w:rFonts w:ascii="Arial" w:hAnsi="Arial" w:cs="Arial"/>
          <w:lang w:val="sr-Latn-ME" w:eastAsia="sr-Latn-ME"/>
        </w:rPr>
        <w:t>jurisdikcije koja se nalazi na listi visokorizičnih zemalja u pogledu sprečavanja pranja novca i finansiranja terorizma; ili</w:t>
      </w:r>
    </w:p>
    <w:p w14:paraId="35C9F4A0" w14:textId="2ABCF2DB" w:rsidR="00807293" w:rsidRPr="00130F30" w:rsidRDefault="00807293" w:rsidP="001D6AAE">
      <w:pPr>
        <w:pStyle w:val="NoSpacing"/>
        <w:numPr>
          <w:ilvl w:val="0"/>
          <w:numId w:val="150"/>
        </w:numPr>
        <w:jc w:val="both"/>
        <w:rPr>
          <w:rFonts w:ascii="Arial" w:hAnsi="Arial" w:cs="Arial"/>
          <w:lang w:val="sr-Latn-ME" w:eastAsia="sr-Latn-ME"/>
        </w:rPr>
      </w:pPr>
      <w:r w:rsidRPr="00130F30">
        <w:rPr>
          <w:rFonts w:ascii="Arial" w:hAnsi="Arial" w:cs="Arial"/>
          <w:lang w:val="sr-Latn-ME" w:eastAsia="sr-Latn-ME"/>
        </w:rPr>
        <w:t>izdavaoca koji ima sjedište u jurisdikcijama iz tač. 1 i 2 ovog člana.</w:t>
      </w:r>
    </w:p>
    <w:p w14:paraId="3C80265F" w14:textId="77777777" w:rsidR="00807293" w:rsidRPr="00130F30" w:rsidRDefault="00807293" w:rsidP="001D6AAE">
      <w:pPr>
        <w:pStyle w:val="NoSpacing"/>
        <w:jc w:val="both"/>
        <w:rPr>
          <w:rFonts w:ascii="Arial" w:hAnsi="Arial" w:cs="Arial"/>
          <w:lang w:val="sr-Latn-ME" w:eastAsia="sr-Latn-ME"/>
        </w:rPr>
      </w:pPr>
    </w:p>
    <w:p w14:paraId="364FD42C" w14:textId="2CA60E02" w:rsidR="00922B21" w:rsidRPr="00130F30" w:rsidRDefault="00922B21" w:rsidP="00B35C69">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III. ZAHTJEVI U POGLEDU TRANSPARENTNOSTI I EKSTERNOG OCJENJIVANJA</w:t>
      </w:r>
    </w:p>
    <w:p w14:paraId="356B0BBD" w14:textId="77777777" w:rsidR="00663650" w:rsidRPr="00130F30" w:rsidRDefault="00663650" w:rsidP="00A71AE6">
      <w:pPr>
        <w:shd w:val="clear" w:color="auto" w:fill="FFFFFF"/>
        <w:spacing w:after="0" w:line="240" w:lineRule="auto"/>
        <w:jc w:val="both"/>
        <w:rPr>
          <w:rFonts w:ascii="Arial" w:eastAsia="Times New Roman" w:hAnsi="Arial" w:cs="Arial"/>
          <w:b/>
          <w:color w:val="000000"/>
          <w:kern w:val="0"/>
          <w:lang w:val="sr-Latn-ME" w:eastAsia="sr-Latn-ME"/>
          <w14:ligatures w14:val="none"/>
        </w:rPr>
      </w:pPr>
    </w:p>
    <w:p w14:paraId="0CDF2370" w14:textId="25EC6242" w:rsidR="00922B21" w:rsidRPr="00130F30" w:rsidRDefault="00922B21" w:rsidP="00A71AE6">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Sažetak prospekta o zelenoj obveznici i ocjena prije izdavanja</w:t>
      </w:r>
    </w:p>
    <w:p w14:paraId="05205FF5" w14:textId="25471D21" w:rsidR="00922B21" w:rsidRPr="00130F30" w:rsidRDefault="00922B21" w:rsidP="00A71AE6">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 xml:space="preserve">Član 13 </w:t>
      </w:r>
    </w:p>
    <w:p w14:paraId="436B77CD" w14:textId="77777777" w:rsidR="00663650" w:rsidRPr="00130F30" w:rsidRDefault="00663650" w:rsidP="00A71AE6">
      <w:pPr>
        <w:shd w:val="clear" w:color="auto" w:fill="FFFFFF"/>
        <w:spacing w:after="0" w:line="240" w:lineRule="auto"/>
        <w:jc w:val="center"/>
        <w:rPr>
          <w:rFonts w:ascii="Arial" w:eastAsia="Times New Roman" w:hAnsi="Arial" w:cs="Arial"/>
          <w:b/>
          <w:color w:val="000000"/>
          <w:kern w:val="0"/>
          <w:lang w:val="sr-Latn-ME" w:eastAsia="sr-Latn-ME"/>
          <w14:ligatures w14:val="none"/>
        </w:rPr>
      </w:pPr>
    </w:p>
    <w:p w14:paraId="4A7CC0F4" w14:textId="5F36B2CC" w:rsidR="00922B21" w:rsidRPr="00130F30" w:rsidRDefault="00CF1526" w:rsidP="00CF1526">
      <w:pPr>
        <w:shd w:val="clear" w:color="auto" w:fill="FFFFFF"/>
        <w:spacing w:after="0" w:line="240" w:lineRule="auto"/>
        <w:ind w:firstLine="720"/>
        <w:rPr>
          <w:rFonts w:ascii="Arial" w:eastAsia="Times New Roman" w:hAnsi="Arial" w:cs="Arial"/>
          <w:b/>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922B21" w:rsidRPr="00130F30">
        <w:rPr>
          <w:rFonts w:ascii="Arial" w:eastAsia="Times New Roman" w:hAnsi="Arial" w:cs="Arial"/>
          <w:bCs/>
          <w:color w:val="000000"/>
          <w:kern w:val="0"/>
          <w:lang w:val="sr-Latn-ME" w:eastAsia="sr-Latn-ME"/>
          <w14:ligatures w14:val="none"/>
        </w:rPr>
        <w:t>Izdavalac je dužan prije izdavanja zelene obveznice da:</w:t>
      </w:r>
    </w:p>
    <w:p w14:paraId="72ECA9BC" w14:textId="77777777" w:rsidR="006A2B3B" w:rsidRPr="00130F30" w:rsidRDefault="006A2B3B" w:rsidP="006A2B3B">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922B21" w:rsidRPr="00130F30">
        <w:rPr>
          <w:rFonts w:ascii="Arial" w:eastAsia="Times New Roman" w:hAnsi="Arial" w:cs="Arial"/>
          <w:bCs/>
          <w:color w:val="000000"/>
          <w:kern w:val="0"/>
          <w:lang w:val="sr-Latn-ME" w:eastAsia="sr-Latn-ME"/>
          <w14:ligatures w14:val="none"/>
        </w:rPr>
        <w:t>pripremi sažetak pros</w:t>
      </w:r>
      <w:r w:rsidR="00663650" w:rsidRPr="00130F30">
        <w:rPr>
          <w:rFonts w:ascii="Arial" w:eastAsia="Times New Roman" w:hAnsi="Arial" w:cs="Arial"/>
          <w:bCs/>
          <w:color w:val="000000"/>
          <w:kern w:val="0"/>
          <w:lang w:val="sr-Latn-ME" w:eastAsia="sr-Latn-ME"/>
          <w14:ligatures w14:val="none"/>
        </w:rPr>
        <w:t>p</w:t>
      </w:r>
      <w:r w:rsidR="00922B21" w:rsidRPr="00130F30">
        <w:rPr>
          <w:rFonts w:ascii="Arial" w:eastAsia="Times New Roman" w:hAnsi="Arial" w:cs="Arial"/>
          <w:bCs/>
          <w:color w:val="000000"/>
          <w:kern w:val="0"/>
          <w:lang w:val="sr-Latn-ME" w:eastAsia="sr-Latn-ME"/>
          <w14:ligatures w14:val="none"/>
        </w:rPr>
        <w:t xml:space="preserve">ekta o zelenoj obveznici u skladu sa </w:t>
      </w:r>
      <w:r w:rsidR="00663650" w:rsidRPr="00130F30">
        <w:rPr>
          <w:rFonts w:ascii="Arial" w:eastAsia="Times New Roman" w:hAnsi="Arial" w:cs="Arial"/>
          <w:bCs/>
          <w:color w:val="000000"/>
          <w:kern w:val="0"/>
          <w:lang w:val="sr-Latn-ME" w:eastAsia="sr-Latn-ME"/>
          <w14:ligatures w14:val="none"/>
        </w:rPr>
        <w:t xml:space="preserve">pravilima Komisije; </w:t>
      </w:r>
    </w:p>
    <w:p w14:paraId="1F5B4409" w14:textId="7FF9D785" w:rsidR="00922B21" w:rsidRPr="00130F30" w:rsidRDefault="006A2B3B" w:rsidP="006A2B3B">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922B21" w:rsidRPr="00130F30">
        <w:rPr>
          <w:rFonts w:ascii="Arial" w:eastAsia="Times New Roman" w:hAnsi="Arial" w:cs="Arial"/>
          <w:bCs/>
          <w:color w:val="000000"/>
          <w:kern w:val="0"/>
          <w:lang w:val="sr-Latn-ME" w:eastAsia="sr-Latn-ME"/>
          <w14:ligatures w14:val="none"/>
        </w:rPr>
        <w:t>o</w:t>
      </w:r>
      <w:r w:rsidR="00663650" w:rsidRPr="00130F30">
        <w:rPr>
          <w:rFonts w:ascii="Arial" w:eastAsia="Times New Roman" w:hAnsi="Arial" w:cs="Arial"/>
          <w:bCs/>
          <w:color w:val="000000"/>
          <w:kern w:val="0"/>
          <w:lang w:val="sr-Latn-ME" w:eastAsia="sr-Latn-ME"/>
          <w14:ligatures w14:val="none"/>
        </w:rPr>
        <w:t>bezbijedi</w:t>
      </w:r>
      <w:r w:rsidR="00922B21" w:rsidRPr="00130F30">
        <w:rPr>
          <w:rFonts w:ascii="Arial" w:eastAsia="Times New Roman" w:hAnsi="Arial" w:cs="Arial"/>
          <w:bCs/>
          <w:color w:val="000000"/>
          <w:kern w:val="0"/>
          <w:lang w:val="sr-Latn-ME" w:eastAsia="sr-Latn-ME"/>
          <w14:ligatures w14:val="none"/>
        </w:rPr>
        <w:t xml:space="preserve"> da eksterni ocjenjivač prije izdavanja obveznice da pozitivnu ocjenu na pripremljeni sažetak propsekta.</w:t>
      </w:r>
    </w:p>
    <w:p w14:paraId="6BCD2DBC" w14:textId="02628675" w:rsidR="00922B21" w:rsidRPr="00130F30" w:rsidRDefault="00CF1526" w:rsidP="00663650">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922B21" w:rsidRPr="00130F30">
        <w:rPr>
          <w:rFonts w:ascii="Arial" w:eastAsia="Times New Roman" w:hAnsi="Arial" w:cs="Arial"/>
          <w:bCs/>
          <w:color w:val="000000"/>
          <w:kern w:val="0"/>
          <w:lang w:val="sr-Latn-ME" w:eastAsia="sr-Latn-ME"/>
          <w14:ligatures w14:val="none"/>
        </w:rPr>
        <w:t>Sažetak pros</w:t>
      </w:r>
      <w:r w:rsidR="00663650" w:rsidRPr="00130F30">
        <w:rPr>
          <w:rFonts w:ascii="Arial" w:eastAsia="Times New Roman" w:hAnsi="Arial" w:cs="Arial"/>
          <w:bCs/>
          <w:color w:val="000000"/>
          <w:kern w:val="0"/>
          <w:lang w:val="sr-Latn-ME" w:eastAsia="sr-Latn-ME"/>
          <w14:ligatures w14:val="none"/>
        </w:rPr>
        <w:t>p</w:t>
      </w:r>
      <w:r w:rsidR="00922B21" w:rsidRPr="00130F30">
        <w:rPr>
          <w:rFonts w:ascii="Arial" w:eastAsia="Times New Roman" w:hAnsi="Arial" w:cs="Arial"/>
          <w:bCs/>
          <w:color w:val="000000"/>
          <w:kern w:val="0"/>
          <w:lang w:val="sr-Latn-ME" w:eastAsia="sr-Latn-ME"/>
          <w14:ligatures w14:val="none"/>
        </w:rPr>
        <w:t>ekta može da obuhvati više izdanja zelenih obveznica.</w:t>
      </w:r>
    </w:p>
    <w:p w14:paraId="42F1DF15" w14:textId="2CAA725B" w:rsidR="00922B21" w:rsidRPr="00130F30" w:rsidRDefault="00CF1526" w:rsidP="00663650">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(3) </w:t>
      </w:r>
      <w:r w:rsidR="00922B21" w:rsidRPr="00130F30">
        <w:rPr>
          <w:rFonts w:ascii="Arial" w:eastAsia="Times New Roman" w:hAnsi="Arial" w:cs="Arial"/>
          <w:bCs/>
          <w:color w:val="000000"/>
          <w:kern w:val="0"/>
          <w:lang w:val="sr-Latn-ME" w:eastAsia="sr-Latn-ME"/>
          <w14:ligatures w14:val="none"/>
        </w:rPr>
        <w:t>Ocjena iz stava 1 tačka 2 ovog člana obuhvata:</w:t>
      </w:r>
    </w:p>
    <w:p w14:paraId="4F93C03F" w14:textId="77777777" w:rsidR="006A2B3B" w:rsidRPr="00130F30" w:rsidRDefault="006A2B3B" w:rsidP="006A2B3B">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922B21" w:rsidRPr="00130F30">
        <w:rPr>
          <w:rFonts w:ascii="Arial" w:eastAsia="Times New Roman" w:hAnsi="Arial" w:cs="Arial"/>
          <w:bCs/>
          <w:color w:val="000000"/>
          <w:kern w:val="0"/>
          <w:lang w:val="sr-Latn-ME" w:eastAsia="sr-Latn-ME"/>
          <w14:ligatures w14:val="none"/>
        </w:rPr>
        <w:t xml:space="preserve">provjeru da li je sažetak prospekta usklađen sa odredbama članova </w:t>
      </w:r>
      <w:r w:rsidR="006D6B03" w:rsidRPr="00130F30">
        <w:rPr>
          <w:rFonts w:ascii="Arial" w:eastAsia="Times New Roman" w:hAnsi="Arial" w:cs="Arial"/>
          <w:bCs/>
          <w:color w:val="000000"/>
          <w:kern w:val="0"/>
          <w:lang w:val="sr-Latn-ME" w:eastAsia="sr-Latn-ME"/>
          <w14:ligatures w14:val="none"/>
        </w:rPr>
        <w:t>7 do 11 ovog zakona</w:t>
      </w:r>
      <w:r w:rsidRPr="00130F30">
        <w:rPr>
          <w:rFonts w:ascii="Arial" w:eastAsia="Times New Roman" w:hAnsi="Arial" w:cs="Arial"/>
          <w:bCs/>
          <w:color w:val="000000"/>
          <w:kern w:val="0"/>
          <w:lang w:val="sr-Latn-ME" w:eastAsia="sr-Latn-ME"/>
          <w14:ligatures w14:val="none"/>
        </w:rPr>
        <w:t>;</w:t>
      </w:r>
    </w:p>
    <w:p w14:paraId="54DE997D" w14:textId="29526F01" w:rsidR="00C429CE" w:rsidRPr="00130F30" w:rsidRDefault="006A2B3B" w:rsidP="006A2B3B">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922B21" w:rsidRPr="00130F30">
        <w:rPr>
          <w:rFonts w:ascii="Arial" w:eastAsia="Times New Roman" w:hAnsi="Arial" w:cs="Arial"/>
          <w:bCs/>
          <w:color w:val="000000"/>
          <w:kern w:val="0"/>
          <w:lang w:val="sr-Latn-ME" w:eastAsia="sr-Latn-ME"/>
          <w14:ligatures w14:val="none"/>
        </w:rPr>
        <w:t xml:space="preserve">provjeru elemenata propisanih </w:t>
      </w:r>
      <w:r w:rsidR="00663650" w:rsidRPr="00130F30">
        <w:rPr>
          <w:rFonts w:ascii="Arial" w:eastAsia="Times New Roman" w:hAnsi="Arial" w:cs="Arial"/>
          <w:bCs/>
          <w:color w:val="000000"/>
          <w:kern w:val="0"/>
          <w:lang w:val="sr-Latn-ME" w:eastAsia="sr-Latn-ME"/>
          <w14:ligatures w14:val="none"/>
        </w:rPr>
        <w:t>pravilima Komisije</w:t>
      </w:r>
      <w:r w:rsidR="008F6B7D" w:rsidRPr="00130F30">
        <w:rPr>
          <w:rFonts w:ascii="Arial" w:eastAsia="Times New Roman" w:hAnsi="Arial" w:cs="Arial"/>
          <w:bCs/>
          <w:color w:val="000000"/>
          <w:kern w:val="0"/>
          <w:lang w:val="sr-Latn-ME" w:eastAsia="sr-Latn-ME"/>
          <w14:ligatures w14:val="none"/>
        </w:rPr>
        <w:t>.</w:t>
      </w:r>
    </w:p>
    <w:p w14:paraId="2FC8352C" w14:textId="6F429DEF" w:rsidR="008E5A5A" w:rsidRPr="00130F30" w:rsidRDefault="008E5A5A" w:rsidP="008E5A5A">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(4) Komisija će pravilima bliže propisati sadržaj, oblik i način pripreme sažetka prospekta, kao i elemente i postupak njegove ocjene.</w:t>
      </w:r>
    </w:p>
    <w:p w14:paraId="283D0494" w14:textId="77777777" w:rsidR="008E5A5A" w:rsidRPr="00130F30" w:rsidRDefault="008E5A5A" w:rsidP="006A2B3B">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p>
    <w:p w14:paraId="2C18AE46" w14:textId="063A82E4" w:rsidR="00C429CE" w:rsidRPr="00130F30" w:rsidRDefault="00C429CE" w:rsidP="00A71AE6">
      <w:pPr>
        <w:pStyle w:val="ListParagraph"/>
        <w:shd w:val="clear" w:color="auto" w:fill="FFFFFF"/>
        <w:spacing w:after="0" w:line="240" w:lineRule="auto"/>
        <w:ind w:left="360"/>
        <w:jc w:val="center"/>
        <w:rPr>
          <w:rStyle w:val="Strong"/>
          <w:rFonts w:ascii="Arial" w:eastAsiaTheme="majorEastAsia" w:hAnsi="Arial" w:cs="Arial"/>
          <w:lang w:val="sr-Latn-ME"/>
        </w:rPr>
      </w:pPr>
      <w:r w:rsidRPr="00130F30">
        <w:rPr>
          <w:rStyle w:val="Strong"/>
          <w:rFonts w:ascii="Arial" w:eastAsiaTheme="majorEastAsia" w:hAnsi="Arial" w:cs="Arial"/>
          <w:lang w:val="sr-Latn-ME"/>
        </w:rPr>
        <w:t>Izvještaji o raspodjeli prihoda i ocjena nakon izdavanja</w:t>
      </w:r>
    </w:p>
    <w:p w14:paraId="623B1696" w14:textId="29B2B655" w:rsidR="00C429CE" w:rsidRPr="00130F30" w:rsidRDefault="00C429CE" w:rsidP="00A71AE6">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14 </w:t>
      </w:r>
    </w:p>
    <w:p w14:paraId="51430F9C" w14:textId="77777777" w:rsidR="00663650" w:rsidRPr="00130F30" w:rsidRDefault="00663650" w:rsidP="00A71AE6">
      <w:pPr>
        <w:pStyle w:val="NormalWeb"/>
        <w:spacing w:before="0" w:beforeAutospacing="0" w:after="0" w:afterAutospacing="0"/>
        <w:jc w:val="center"/>
        <w:rPr>
          <w:rFonts w:ascii="Arial" w:hAnsi="Arial" w:cs="Arial"/>
          <w:sz w:val="22"/>
          <w:szCs w:val="22"/>
        </w:rPr>
      </w:pPr>
    </w:p>
    <w:p w14:paraId="3CA0CD50" w14:textId="54E6C7E7" w:rsidR="00C429CE" w:rsidRPr="00130F30" w:rsidRDefault="009E5A5E" w:rsidP="002146E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C429CE" w:rsidRPr="00130F30">
        <w:rPr>
          <w:rFonts w:ascii="Arial" w:hAnsi="Arial" w:cs="Arial"/>
          <w:sz w:val="22"/>
          <w:szCs w:val="22"/>
        </w:rPr>
        <w:t xml:space="preserve">Izdavaoci evropskih zelenih obveznica sastavljaju izvještaj o raspodjeli prihoda od obveznice svake godine, počevši od datuma izdavanja, i to sve dok se prihodi u potpunosti ne raspodijele ili dok se ne realizuje plan kapitalnih rashoda. </w:t>
      </w:r>
    </w:p>
    <w:p w14:paraId="6EDC6542" w14:textId="415D13D5"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C429CE" w:rsidRPr="00130F30">
        <w:rPr>
          <w:rFonts w:ascii="Arial" w:hAnsi="Arial" w:cs="Arial"/>
          <w:sz w:val="22"/>
          <w:szCs w:val="22"/>
        </w:rPr>
        <w:t>Izvještaj iz stava 1 ovog člana se sastavlja prema obrascu</w:t>
      </w:r>
      <w:r w:rsidR="00C8115D" w:rsidRPr="00130F30">
        <w:rPr>
          <w:rFonts w:ascii="Arial" w:hAnsi="Arial" w:cs="Arial"/>
          <w:sz w:val="22"/>
          <w:szCs w:val="22"/>
        </w:rPr>
        <w:t xml:space="preserve"> </w:t>
      </w:r>
      <w:r w:rsidR="00D24DF1" w:rsidRPr="00130F30">
        <w:rPr>
          <w:rFonts w:ascii="Arial" w:hAnsi="Arial" w:cs="Arial"/>
          <w:sz w:val="22"/>
          <w:szCs w:val="22"/>
        </w:rPr>
        <w:t xml:space="preserve">propisanom pravilima </w:t>
      </w:r>
      <w:r w:rsidR="00C8115D" w:rsidRPr="00130F30">
        <w:rPr>
          <w:rFonts w:ascii="Arial" w:hAnsi="Arial" w:cs="Arial"/>
          <w:sz w:val="22"/>
          <w:szCs w:val="22"/>
        </w:rPr>
        <w:t>Komisije</w:t>
      </w:r>
      <w:r w:rsidR="00C429CE" w:rsidRPr="00130F30">
        <w:rPr>
          <w:rFonts w:ascii="Arial" w:hAnsi="Arial" w:cs="Arial"/>
          <w:sz w:val="22"/>
          <w:szCs w:val="22"/>
        </w:rPr>
        <w:t>, kojim se dokazuje usklađenost raspodjele prihoda sa članovima 7 do 11 ovog zakona</w:t>
      </w:r>
      <w:r w:rsidR="00D510C8" w:rsidRPr="00130F30">
        <w:rPr>
          <w:rFonts w:ascii="Arial" w:hAnsi="Arial" w:cs="Arial"/>
          <w:sz w:val="22"/>
          <w:szCs w:val="22"/>
        </w:rPr>
        <w:t>.</w:t>
      </w:r>
    </w:p>
    <w:p w14:paraId="4641198E" w14:textId="3E673D41"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lastRenderedPageBreak/>
        <w:t xml:space="preserve">(3) </w:t>
      </w:r>
      <w:r w:rsidR="00C429CE" w:rsidRPr="00130F30">
        <w:rPr>
          <w:rFonts w:ascii="Arial" w:hAnsi="Arial" w:cs="Arial"/>
          <w:sz w:val="22"/>
          <w:szCs w:val="22"/>
        </w:rPr>
        <w:t>Izdavaoci evropskih zelenih obveznica mogu da odrede kraj prvog izvještajnog</w:t>
      </w:r>
      <w:r w:rsidRPr="00130F30">
        <w:rPr>
          <w:rFonts w:ascii="Arial" w:hAnsi="Arial" w:cs="Arial"/>
          <w:sz w:val="22"/>
          <w:szCs w:val="22"/>
        </w:rPr>
        <w:t xml:space="preserve"> </w:t>
      </w:r>
      <w:r w:rsidR="00C429CE" w:rsidRPr="00130F30">
        <w:rPr>
          <w:rFonts w:ascii="Arial" w:hAnsi="Arial" w:cs="Arial"/>
          <w:sz w:val="22"/>
          <w:szCs w:val="22"/>
        </w:rPr>
        <w:t>perioda kao posljednji dan kalendarske ili finansijske godine izdavanja.</w:t>
      </w:r>
    </w:p>
    <w:p w14:paraId="00EECE92" w14:textId="61149FE7"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C429CE" w:rsidRPr="00130F30">
        <w:rPr>
          <w:rFonts w:ascii="Arial" w:hAnsi="Arial" w:cs="Arial"/>
          <w:sz w:val="22"/>
          <w:szCs w:val="22"/>
        </w:rPr>
        <w:t xml:space="preserve">Izvještaji iz stava 1 ovog člana, po potrebi, sadrže informacije o napretku realizacije plana kapitalnih rashoda, </w:t>
      </w:r>
      <w:r w:rsidR="00D24DF1" w:rsidRPr="00130F30">
        <w:rPr>
          <w:rFonts w:ascii="Arial" w:hAnsi="Arial" w:cs="Arial"/>
          <w:sz w:val="22"/>
          <w:szCs w:val="22"/>
        </w:rPr>
        <w:t>kao i razloge za eventualna kašnjenja ili odstupanja u njegovom izvršenju</w:t>
      </w:r>
      <w:r w:rsidR="00C429CE" w:rsidRPr="00130F30">
        <w:rPr>
          <w:rFonts w:ascii="Arial" w:hAnsi="Arial" w:cs="Arial"/>
          <w:sz w:val="22"/>
          <w:szCs w:val="22"/>
        </w:rPr>
        <w:t>.</w:t>
      </w:r>
    </w:p>
    <w:p w14:paraId="0B50F3A6" w14:textId="0A3AA561"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(5) </w:t>
      </w:r>
      <w:r w:rsidR="00C429CE" w:rsidRPr="00130F30">
        <w:rPr>
          <w:rFonts w:ascii="Arial" w:hAnsi="Arial" w:cs="Arial"/>
          <w:sz w:val="22"/>
          <w:szCs w:val="22"/>
        </w:rPr>
        <w:t>Izvještaji iz stava 1 ovog člana mogu da obuhvate više izdanja zelenih obveznica.</w:t>
      </w:r>
    </w:p>
    <w:p w14:paraId="7B8892E4" w14:textId="14E4891B"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(6) </w:t>
      </w:r>
      <w:r w:rsidR="00C429CE" w:rsidRPr="00130F30">
        <w:rPr>
          <w:rFonts w:ascii="Arial" w:hAnsi="Arial" w:cs="Arial"/>
          <w:sz w:val="22"/>
          <w:szCs w:val="22"/>
        </w:rPr>
        <w:t>Nakon potpune raspodjele prihoda, izdavaoci su dužni da od eksternog ocjenjivača pribave ocjenu izvještaja.</w:t>
      </w:r>
    </w:p>
    <w:p w14:paraId="3F210C9B" w14:textId="4D773E3C"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(7) </w:t>
      </w:r>
      <w:r w:rsidR="00C429CE" w:rsidRPr="00130F30">
        <w:rPr>
          <w:rFonts w:ascii="Arial" w:hAnsi="Arial" w:cs="Arial"/>
          <w:sz w:val="22"/>
          <w:szCs w:val="22"/>
        </w:rPr>
        <w:t xml:space="preserve">Ako se nakon objave izvještaja izvrši korekcija raspodjele prihoda, izdavaoci evropskih zelenih obveznica su dužni da </w:t>
      </w:r>
      <w:r w:rsidR="00F05858" w:rsidRPr="00130F30">
        <w:rPr>
          <w:rFonts w:ascii="Arial" w:hAnsi="Arial" w:cs="Arial"/>
          <w:sz w:val="22"/>
          <w:szCs w:val="22"/>
        </w:rPr>
        <w:t xml:space="preserve">bez odlaganja </w:t>
      </w:r>
      <w:r w:rsidR="00C429CE" w:rsidRPr="00130F30">
        <w:rPr>
          <w:rFonts w:ascii="Arial" w:hAnsi="Arial" w:cs="Arial"/>
          <w:sz w:val="22"/>
          <w:szCs w:val="22"/>
        </w:rPr>
        <w:t>dostave izmijenjeni izvještaj eksternom ocjenjivaču i pribave njegovu ocjenu.</w:t>
      </w:r>
    </w:p>
    <w:p w14:paraId="39EEF644" w14:textId="7FEAF2CA"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(8) </w:t>
      </w:r>
      <w:r w:rsidR="00C429CE" w:rsidRPr="00130F30">
        <w:rPr>
          <w:rFonts w:ascii="Arial" w:hAnsi="Arial" w:cs="Arial"/>
          <w:sz w:val="22"/>
          <w:szCs w:val="22"/>
        </w:rPr>
        <w:t>Ako se prihodi raspodjeljuju portfeljno, izvještaj je podložan ocjeni eksternog ocjenjivača, koji posebno provjerava imovinu koja ranije nije bila uključena u izvještaje.</w:t>
      </w:r>
    </w:p>
    <w:p w14:paraId="75B0FB8A" w14:textId="1C5DB2E7" w:rsidR="00C429CE" w:rsidRPr="00130F30" w:rsidRDefault="009E5A5E" w:rsidP="009E5A5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(9) </w:t>
      </w:r>
      <w:r w:rsidR="00C429CE" w:rsidRPr="00130F30">
        <w:rPr>
          <w:rFonts w:ascii="Arial" w:hAnsi="Arial" w:cs="Arial"/>
          <w:sz w:val="22"/>
          <w:szCs w:val="22"/>
        </w:rPr>
        <w:t xml:space="preserve">Ocjena izvještaja iz stava </w:t>
      </w:r>
      <w:r w:rsidR="00D510C8" w:rsidRPr="00130F30">
        <w:rPr>
          <w:rFonts w:ascii="Arial" w:hAnsi="Arial" w:cs="Arial"/>
          <w:sz w:val="22"/>
          <w:szCs w:val="22"/>
        </w:rPr>
        <w:t>6</w:t>
      </w:r>
      <w:r w:rsidR="00C429CE" w:rsidRPr="00130F30">
        <w:rPr>
          <w:rFonts w:ascii="Arial" w:hAnsi="Arial" w:cs="Arial"/>
          <w:sz w:val="22"/>
          <w:szCs w:val="22"/>
        </w:rPr>
        <w:t xml:space="preserve"> ovog člana nije potrebna ako nije bilo promjena u portfelju imovine u odnosu na prethodni izvještaj i u tom slučaju izvještaj sadrži izjavu o nesprovođenju ocjene.</w:t>
      </w:r>
    </w:p>
    <w:p w14:paraId="28E8D6B5" w14:textId="236D8CE4" w:rsidR="00C429CE" w:rsidRPr="00130F30" w:rsidRDefault="0004226D" w:rsidP="0004226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(10) </w:t>
      </w:r>
      <w:r w:rsidR="00C429CE" w:rsidRPr="00130F30">
        <w:rPr>
          <w:rFonts w:ascii="Arial" w:hAnsi="Arial" w:cs="Arial"/>
          <w:sz w:val="22"/>
          <w:szCs w:val="22"/>
        </w:rPr>
        <w:t>Izdavaoci evropskih zelenih obveznica obezbjeđuju objavljivanje izvještaja i ocjena u roku od 270 dana od završetka izvještajnog perioda, pri čemu eksterni ocjenjivač mora imati najmanje 90 dana za</w:t>
      </w:r>
      <w:r w:rsidR="00216439" w:rsidRPr="00130F30">
        <w:rPr>
          <w:rFonts w:ascii="Arial" w:hAnsi="Arial" w:cs="Arial"/>
          <w:sz w:val="22"/>
          <w:szCs w:val="22"/>
        </w:rPr>
        <w:t xml:space="preserve"> sprovođenje ocjene</w:t>
      </w:r>
      <w:r w:rsidR="00C429CE" w:rsidRPr="00130F30">
        <w:rPr>
          <w:rFonts w:ascii="Arial" w:hAnsi="Arial" w:cs="Arial"/>
          <w:sz w:val="22"/>
          <w:szCs w:val="22"/>
        </w:rPr>
        <w:t>.</w:t>
      </w:r>
    </w:p>
    <w:p w14:paraId="5D65D868" w14:textId="1B55BA87" w:rsidR="00C429CE" w:rsidRPr="00130F30" w:rsidRDefault="0004226D" w:rsidP="0004226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(11) </w:t>
      </w:r>
      <w:r w:rsidR="00C429CE" w:rsidRPr="00130F30">
        <w:rPr>
          <w:rFonts w:ascii="Arial" w:hAnsi="Arial" w:cs="Arial"/>
          <w:sz w:val="22"/>
          <w:szCs w:val="22"/>
        </w:rPr>
        <w:t>Ocjena eksternog ocjenjivača obuhvata:</w:t>
      </w:r>
    </w:p>
    <w:p w14:paraId="3225C66C" w14:textId="77777777" w:rsidR="000C7409" w:rsidRPr="00130F30" w:rsidRDefault="000C7409" w:rsidP="000C7409">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C429CE" w:rsidRPr="00130F30">
        <w:rPr>
          <w:rFonts w:ascii="Arial" w:hAnsi="Arial" w:cs="Arial"/>
          <w:sz w:val="22"/>
          <w:szCs w:val="22"/>
        </w:rPr>
        <w:t>provjeru usklađenosti raspodjele prihoda sa članovima 7 do 11 ovog zakona;</w:t>
      </w:r>
    </w:p>
    <w:p w14:paraId="714076E9" w14:textId="33D905EB" w:rsidR="000C7409" w:rsidRPr="00130F30" w:rsidRDefault="000C7409" w:rsidP="000C7409">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E1434A" w:rsidRPr="00130F30">
        <w:rPr>
          <w:rFonts w:ascii="Arial" w:hAnsi="Arial" w:cs="Arial"/>
          <w:sz w:val="22"/>
          <w:szCs w:val="22"/>
        </w:rPr>
        <w:t xml:space="preserve">provjeru </w:t>
      </w:r>
      <w:r w:rsidR="00C429CE" w:rsidRPr="00130F30">
        <w:rPr>
          <w:rFonts w:ascii="Arial" w:hAnsi="Arial" w:cs="Arial"/>
          <w:sz w:val="22"/>
          <w:szCs w:val="22"/>
        </w:rPr>
        <w:t>usklađenost</w:t>
      </w:r>
      <w:r w:rsidR="00E1434A" w:rsidRPr="00130F30">
        <w:rPr>
          <w:rFonts w:ascii="Arial" w:hAnsi="Arial" w:cs="Arial"/>
          <w:sz w:val="22"/>
          <w:szCs w:val="22"/>
        </w:rPr>
        <w:t>i</w:t>
      </w:r>
      <w:r w:rsidR="00C429CE" w:rsidRPr="00130F30">
        <w:rPr>
          <w:rFonts w:ascii="Arial" w:hAnsi="Arial" w:cs="Arial"/>
          <w:sz w:val="22"/>
          <w:szCs w:val="22"/>
        </w:rPr>
        <w:t xml:space="preserve"> raspodjele prihoda sa sažetkom propsekta iz člana 13 ovog zakona;</w:t>
      </w:r>
    </w:p>
    <w:p w14:paraId="59A2DB5E" w14:textId="695A995F" w:rsidR="00C429CE" w:rsidRPr="00130F30" w:rsidRDefault="000C7409" w:rsidP="000C7409">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C429CE" w:rsidRPr="00130F30">
        <w:rPr>
          <w:rFonts w:ascii="Arial" w:hAnsi="Arial" w:cs="Arial"/>
          <w:sz w:val="22"/>
          <w:szCs w:val="22"/>
        </w:rPr>
        <w:t xml:space="preserve">elemente propisane </w:t>
      </w:r>
      <w:r w:rsidR="00C01012" w:rsidRPr="00130F30">
        <w:rPr>
          <w:rFonts w:ascii="Arial" w:hAnsi="Arial" w:cs="Arial"/>
          <w:sz w:val="22"/>
          <w:szCs w:val="22"/>
        </w:rPr>
        <w:t>pravilima Komisije</w:t>
      </w:r>
      <w:r w:rsidR="00C429CE" w:rsidRPr="00130F30">
        <w:rPr>
          <w:rFonts w:ascii="Arial" w:hAnsi="Arial" w:cs="Arial"/>
          <w:sz w:val="22"/>
          <w:szCs w:val="22"/>
        </w:rPr>
        <w:t>.</w:t>
      </w:r>
    </w:p>
    <w:p w14:paraId="624F9FFB" w14:textId="77777777" w:rsidR="003B2548" w:rsidRPr="00130F30" w:rsidRDefault="003B2548" w:rsidP="003B2548">
      <w:pPr>
        <w:pStyle w:val="NormalWeb"/>
        <w:spacing w:before="0" w:beforeAutospacing="0" w:after="0" w:afterAutospacing="0"/>
        <w:jc w:val="center"/>
        <w:rPr>
          <w:rStyle w:val="Strong"/>
          <w:rFonts w:ascii="Arial" w:eastAsiaTheme="majorEastAsia" w:hAnsi="Arial" w:cs="Arial"/>
          <w:sz w:val="22"/>
          <w:szCs w:val="22"/>
        </w:rPr>
      </w:pPr>
    </w:p>
    <w:p w14:paraId="0B7D03A3" w14:textId="17A57F4E" w:rsidR="003B2548" w:rsidRPr="00130F30" w:rsidRDefault="003B2548" w:rsidP="003B2548">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Izvještaj o uticaju na životnu sredinu evropskih zelenih obveznica</w:t>
      </w:r>
    </w:p>
    <w:p w14:paraId="2959DFFF" w14:textId="73BB6901" w:rsidR="003B2548" w:rsidRPr="00130F30" w:rsidRDefault="003B2548" w:rsidP="003B2548">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Član 15</w:t>
      </w:r>
    </w:p>
    <w:p w14:paraId="334BAB32" w14:textId="77777777" w:rsidR="00C01012" w:rsidRPr="00130F30" w:rsidRDefault="00C01012" w:rsidP="003B2548">
      <w:pPr>
        <w:pStyle w:val="NormalWeb"/>
        <w:spacing w:before="0" w:beforeAutospacing="0" w:after="0" w:afterAutospacing="0"/>
        <w:jc w:val="center"/>
        <w:rPr>
          <w:rFonts w:ascii="Arial" w:hAnsi="Arial" w:cs="Arial"/>
          <w:sz w:val="22"/>
          <w:szCs w:val="22"/>
        </w:rPr>
      </w:pPr>
    </w:p>
    <w:p w14:paraId="669EB2B4" w14:textId="69B7953B" w:rsidR="003B2548" w:rsidRPr="00130F30" w:rsidRDefault="002708BB" w:rsidP="002708B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3B2548" w:rsidRPr="00130F30">
        <w:rPr>
          <w:rFonts w:ascii="Arial" w:hAnsi="Arial" w:cs="Arial"/>
          <w:sz w:val="22"/>
          <w:szCs w:val="22"/>
        </w:rPr>
        <w:t>Izdavaoci evropskih zelenih obveznica dužni su, nakon potpune raspodjele prihoda, najmanje jednom tokom vijeka trajanja obveznica da sastave i objave izvještaj o uticaju korišćenja prihoda od evropske zelene obveznice na životnu sredinu, koristeći obrazac</w:t>
      </w:r>
      <w:r w:rsidR="002F27F1" w:rsidRPr="00130F30">
        <w:rPr>
          <w:rFonts w:ascii="Arial" w:hAnsi="Arial" w:cs="Arial"/>
          <w:sz w:val="22"/>
          <w:szCs w:val="22"/>
          <w:lang w:val="en-US"/>
        </w:rPr>
        <w:t xml:space="preserve"> </w:t>
      </w:r>
      <w:r w:rsidR="002F27F1" w:rsidRPr="00130F30">
        <w:rPr>
          <w:rFonts w:ascii="Arial" w:hAnsi="Arial" w:cs="Arial"/>
          <w:sz w:val="22"/>
          <w:szCs w:val="22"/>
        </w:rPr>
        <w:t xml:space="preserve">propisan pravilima </w:t>
      </w:r>
      <w:r w:rsidRPr="00130F30">
        <w:rPr>
          <w:rFonts w:ascii="Arial" w:hAnsi="Arial" w:cs="Arial"/>
          <w:sz w:val="22"/>
          <w:szCs w:val="22"/>
        </w:rPr>
        <w:t>Komisije.</w:t>
      </w:r>
    </w:p>
    <w:p w14:paraId="45331082" w14:textId="0A7839E4" w:rsidR="003B2548" w:rsidRPr="00130F30" w:rsidRDefault="002708BB" w:rsidP="002708B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3B2548" w:rsidRPr="00130F30">
        <w:rPr>
          <w:rFonts w:ascii="Arial" w:hAnsi="Arial" w:cs="Arial"/>
          <w:sz w:val="22"/>
          <w:szCs w:val="22"/>
        </w:rPr>
        <w:t>Izvještaj o uticaju na životnu sredinu iz stava 1 ovog člana može da obuhvati više izdanja evropskih zelenih obveznica.</w:t>
      </w:r>
    </w:p>
    <w:p w14:paraId="3EE91CC9" w14:textId="7F1F55AB" w:rsidR="003B2548" w:rsidRPr="00130F30" w:rsidRDefault="0082101C" w:rsidP="0082101C">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3B2548" w:rsidRPr="00130F30">
        <w:rPr>
          <w:rFonts w:ascii="Arial" w:hAnsi="Arial" w:cs="Arial"/>
          <w:sz w:val="22"/>
          <w:szCs w:val="22"/>
        </w:rPr>
        <w:t xml:space="preserve">Izdavaoci evropskih zelenih obveznica mogu da zatraže da eksterni ocjenjivač izvrši ocjenu izvještaja o uticaju na životnu sredinu. </w:t>
      </w:r>
    </w:p>
    <w:p w14:paraId="32F7796E" w14:textId="708B533E" w:rsidR="003B2548" w:rsidRPr="00130F30" w:rsidRDefault="0082101C" w:rsidP="0082101C">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3B2548" w:rsidRPr="00130F30">
        <w:rPr>
          <w:rFonts w:ascii="Arial" w:hAnsi="Arial" w:cs="Arial"/>
          <w:sz w:val="22"/>
          <w:szCs w:val="22"/>
        </w:rPr>
        <w:t>Ocjena iz stava 3 ovog člana sadrži:</w:t>
      </w:r>
    </w:p>
    <w:p w14:paraId="2F8BE963" w14:textId="079011F3" w:rsidR="003B2548" w:rsidRPr="00130F30" w:rsidRDefault="003B2548" w:rsidP="00476603">
      <w:pPr>
        <w:pStyle w:val="NormalWeb"/>
        <w:numPr>
          <w:ilvl w:val="0"/>
          <w:numId w:val="10"/>
        </w:numPr>
        <w:spacing w:before="0" w:beforeAutospacing="0" w:after="0" w:afterAutospacing="0"/>
        <w:jc w:val="both"/>
        <w:rPr>
          <w:rFonts w:ascii="Arial" w:hAnsi="Arial" w:cs="Arial"/>
          <w:sz w:val="22"/>
          <w:szCs w:val="22"/>
        </w:rPr>
      </w:pPr>
      <w:r w:rsidRPr="00130F30">
        <w:rPr>
          <w:rFonts w:ascii="Arial" w:hAnsi="Arial" w:cs="Arial"/>
          <w:sz w:val="22"/>
          <w:szCs w:val="22"/>
        </w:rPr>
        <w:t>procjenu usklađenosti izdavanja obveznice sa širim strateškim ciljevima zaštite životne sredine izdavaoca;</w:t>
      </w:r>
    </w:p>
    <w:p w14:paraId="05973C2F" w14:textId="21F6EDC4" w:rsidR="003B2548" w:rsidRPr="00130F30" w:rsidRDefault="003B2548" w:rsidP="00C20A0F">
      <w:pPr>
        <w:pStyle w:val="NormalWeb"/>
        <w:numPr>
          <w:ilvl w:val="0"/>
          <w:numId w:val="10"/>
        </w:numPr>
        <w:spacing w:before="0" w:beforeAutospacing="0" w:after="0" w:afterAutospacing="0"/>
        <w:jc w:val="both"/>
        <w:rPr>
          <w:rFonts w:ascii="Arial" w:hAnsi="Arial" w:cs="Arial"/>
          <w:sz w:val="22"/>
          <w:szCs w:val="22"/>
        </w:rPr>
      </w:pPr>
      <w:r w:rsidRPr="00130F30">
        <w:rPr>
          <w:rFonts w:ascii="Arial" w:hAnsi="Arial" w:cs="Arial"/>
          <w:sz w:val="22"/>
          <w:szCs w:val="22"/>
        </w:rPr>
        <w:t>procjenu uticaja prihoda od obveznica na životnu sredinu;</w:t>
      </w:r>
    </w:p>
    <w:p w14:paraId="01800C38" w14:textId="5EFE1E26" w:rsidR="003B2548" w:rsidRPr="00130F30" w:rsidRDefault="003B2548" w:rsidP="00C20A0F">
      <w:pPr>
        <w:pStyle w:val="NormalWeb"/>
        <w:numPr>
          <w:ilvl w:val="0"/>
          <w:numId w:val="10"/>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elemente propisane </w:t>
      </w:r>
      <w:r w:rsidR="00C01012" w:rsidRPr="00130F30">
        <w:rPr>
          <w:rFonts w:ascii="Arial" w:hAnsi="Arial" w:cs="Arial"/>
          <w:sz w:val="22"/>
          <w:szCs w:val="22"/>
        </w:rPr>
        <w:t>pravilima Komisije.</w:t>
      </w:r>
    </w:p>
    <w:p w14:paraId="49A1C31C" w14:textId="77777777" w:rsidR="00B35C69" w:rsidRDefault="00B35C69" w:rsidP="00DE13B4">
      <w:pPr>
        <w:shd w:val="clear" w:color="auto" w:fill="FFFFFF"/>
        <w:spacing w:after="0" w:line="240" w:lineRule="auto"/>
        <w:jc w:val="center"/>
        <w:rPr>
          <w:rFonts w:ascii="Arial" w:eastAsia="Times New Roman" w:hAnsi="Arial" w:cs="Arial"/>
          <w:b/>
          <w:color w:val="000000"/>
          <w:kern w:val="0"/>
          <w:lang w:val="sr-Latn-ME" w:eastAsia="sr-Latn-ME"/>
          <w14:ligatures w14:val="none"/>
        </w:rPr>
      </w:pPr>
    </w:p>
    <w:p w14:paraId="3C0F6ECA" w14:textId="6CDBDC5D" w:rsidR="00DE13B4" w:rsidRPr="00130F30" w:rsidRDefault="00DE13B4" w:rsidP="00DE13B4">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Državni izdavaoci</w:t>
      </w:r>
    </w:p>
    <w:p w14:paraId="09F5134B" w14:textId="115ACCBD" w:rsidR="00DE13B4" w:rsidRPr="00130F30" w:rsidRDefault="00DE13B4" w:rsidP="00DE13B4">
      <w:pPr>
        <w:shd w:val="clear" w:color="auto" w:fill="FFFFFF"/>
        <w:spacing w:after="0" w:line="240" w:lineRule="auto"/>
        <w:jc w:val="center"/>
        <w:rPr>
          <w:rFonts w:ascii="Arial" w:eastAsia="Times New Roman" w:hAnsi="Arial" w:cs="Arial"/>
          <w:bCs/>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Član 16</w:t>
      </w:r>
    </w:p>
    <w:p w14:paraId="604AC28D" w14:textId="77777777" w:rsidR="00F151A3" w:rsidRPr="00130F30" w:rsidRDefault="00F151A3" w:rsidP="00DE13B4">
      <w:pPr>
        <w:shd w:val="clear" w:color="auto" w:fill="FFFFFF"/>
        <w:spacing w:after="0" w:line="240" w:lineRule="auto"/>
        <w:jc w:val="center"/>
        <w:rPr>
          <w:rFonts w:ascii="Arial" w:eastAsia="Times New Roman" w:hAnsi="Arial" w:cs="Arial"/>
          <w:bCs/>
          <w:color w:val="000000"/>
          <w:kern w:val="0"/>
          <w:lang w:val="sr-Latn-ME" w:eastAsia="sr-Latn-ME"/>
          <w14:ligatures w14:val="none"/>
        </w:rPr>
      </w:pPr>
    </w:p>
    <w:p w14:paraId="041DF885" w14:textId="77777777" w:rsidR="00750CEE" w:rsidRPr="00130F30" w:rsidRDefault="00F151A3" w:rsidP="00750CEE">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DE13B4" w:rsidRPr="00130F30">
        <w:rPr>
          <w:rFonts w:ascii="Arial" w:eastAsia="Times New Roman" w:hAnsi="Arial" w:cs="Arial"/>
          <w:bCs/>
          <w:color w:val="000000"/>
          <w:kern w:val="0"/>
          <w:lang w:val="sr-Latn-ME" w:eastAsia="sr-Latn-ME"/>
          <w14:ligatures w14:val="none"/>
        </w:rPr>
        <w:t xml:space="preserve">Državni izdavaoci evropskih zelenih obveznica dužni su </w:t>
      </w:r>
      <w:r w:rsidR="00750CEE" w:rsidRPr="00130F30">
        <w:rPr>
          <w:rFonts w:ascii="Arial" w:eastAsia="Times New Roman" w:hAnsi="Arial" w:cs="Arial"/>
          <w:bCs/>
          <w:color w:val="000000"/>
          <w:kern w:val="0"/>
          <w:lang w:val="sr-Latn-ME" w:eastAsia="sr-Latn-ME"/>
          <w14:ligatures w14:val="none"/>
        </w:rPr>
        <w:t xml:space="preserve">da </w:t>
      </w:r>
      <w:r w:rsidR="00DE13B4" w:rsidRPr="00130F30">
        <w:rPr>
          <w:rFonts w:ascii="Arial" w:eastAsia="Times New Roman" w:hAnsi="Arial" w:cs="Arial"/>
          <w:bCs/>
          <w:color w:val="000000"/>
          <w:kern w:val="0"/>
          <w:lang w:val="sr-Latn-ME" w:eastAsia="sr-Latn-ME"/>
          <w14:ligatures w14:val="none"/>
        </w:rPr>
        <w:t>nakon izdavanja evropskih zelenih obveznica pribave ocjenu od:</w:t>
      </w:r>
    </w:p>
    <w:p w14:paraId="29501CBE" w14:textId="77777777" w:rsidR="00750CEE" w:rsidRPr="00130F30" w:rsidRDefault="00750CEE" w:rsidP="00750CEE">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DE13B4" w:rsidRPr="00130F30">
        <w:rPr>
          <w:rFonts w:ascii="Arial" w:eastAsia="Times New Roman" w:hAnsi="Arial" w:cs="Arial"/>
          <w:bCs/>
          <w:color w:val="000000"/>
          <w:kern w:val="0"/>
          <w:lang w:val="sr-Latn-ME" w:eastAsia="sr-Latn-ME"/>
          <w14:ligatures w14:val="none"/>
        </w:rPr>
        <w:t>eksternog ocjenjivača; ili</w:t>
      </w:r>
    </w:p>
    <w:p w14:paraId="6C2570C9" w14:textId="6742E337" w:rsidR="00DE13B4" w:rsidRPr="00130F30" w:rsidRDefault="00750CEE" w:rsidP="00750CEE">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DE13B4" w:rsidRPr="00130F30">
        <w:rPr>
          <w:rFonts w:ascii="Arial" w:eastAsia="Times New Roman" w:hAnsi="Arial" w:cs="Arial"/>
          <w:bCs/>
          <w:color w:val="000000"/>
          <w:kern w:val="0"/>
          <w:lang w:val="sr-Latn-ME" w:eastAsia="sr-Latn-ME"/>
          <w14:ligatures w14:val="none"/>
        </w:rPr>
        <w:t>eksternog ocjenjivača i državnog revizora.</w:t>
      </w:r>
    </w:p>
    <w:p w14:paraId="20786032" w14:textId="3C16391F" w:rsidR="00922B21" w:rsidRPr="00130F30" w:rsidRDefault="00F151A3" w:rsidP="00F151A3">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DE13B4" w:rsidRPr="00130F30">
        <w:rPr>
          <w:rFonts w:ascii="Arial" w:eastAsia="Times New Roman" w:hAnsi="Arial" w:cs="Arial"/>
          <w:bCs/>
          <w:color w:val="000000"/>
          <w:kern w:val="0"/>
          <w:lang w:val="sr-Latn-ME" w:eastAsia="sr-Latn-ME"/>
          <w14:ligatures w14:val="none"/>
        </w:rPr>
        <w:t xml:space="preserve">Kada državni izdavaoci evropskih zelenih obveznica pribave ocjenu i od eksternog ocjenjivača i od državnog revizora, državni revizor ocjenjuje raspodjelu prihoda od obveznica, dok </w:t>
      </w:r>
      <w:r w:rsidR="00DE13B4" w:rsidRPr="00130F30">
        <w:rPr>
          <w:rFonts w:ascii="Arial" w:eastAsia="Times New Roman" w:hAnsi="Arial" w:cs="Arial"/>
          <w:bCs/>
          <w:color w:val="000000"/>
          <w:kern w:val="0"/>
          <w:lang w:val="sr-Latn-ME" w:eastAsia="sr-Latn-ME"/>
          <w14:ligatures w14:val="none"/>
        </w:rPr>
        <w:lastRenderedPageBreak/>
        <w:t>eksterni ocjenjivač utvrđuje da li su ekonomske djelatnosti finansirane obveznicom u skladu sa taksonomskim zahtjevima.</w:t>
      </w:r>
    </w:p>
    <w:p w14:paraId="1A8332A8" w14:textId="77777777" w:rsidR="002C3273" w:rsidRPr="00130F30" w:rsidRDefault="002C3273"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p>
    <w:p w14:paraId="34C89BB1" w14:textId="77777777" w:rsidR="00B35C69" w:rsidRDefault="00B35C69"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p>
    <w:p w14:paraId="7DD0B4F1" w14:textId="77777777" w:rsidR="00B35C69" w:rsidRDefault="00B35C69"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p>
    <w:p w14:paraId="5C057A20" w14:textId="0F09961E" w:rsidR="00BD0A5D" w:rsidRPr="00130F30" w:rsidRDefault="00BD0A5D"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Prospekt za evropske zelene obveznice</w:t>
      </w:r>
    </w:p>
    <w:p w14:paraId="592AF2BE" w14:textId="6E3CAD20" w:rsidR="00BD0A5D" w:rsidRPr="00130F30" w:rsidRDefault="00BD0A5D"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Član 17</w:t>
      </w:r>
    </w:p>
    <w:p w14:paraId="22BCDE6D" w14:textId="77777777" w:rsidR="00F151A3" w:rsidRPr="00130F30" w:rsidRDefault="00F151A3" w:rsidP="002C3273">
      <w:pPr>
        <w:shd w:val="clear" w:color="auto" w:fill="FFFFFF"/>
        <w:spacing w:after="0" w:line="240" w:lineRule="auto"/>
        <w:ind w:firstLine="360"/>
        <w:jc w:val="center"/>
        <w:rPr>
          <w:rFonts w:ascii="Arial" w:eastAsia="Times New Roman" w:hAnsi="Arial" w:cs="Arial"/>
          <w:b/>
          <w:color w:val="000000"/>
          <w:kern w:val="0"/>
          <w:lang w:val="sr-Latn-ME" w:eastAsia="sr-Latn-ME"/>
          <w14:ligatures w14:val="none"/>
        </w:rPr>
      </w:pPr>
    </w:p>
    <w:p w14:paraId="5FAF4A0C" w14:textId="5FD53AF6" w:rsidR="00BD0A5D" w:rsidRPr="00130F30" w:rsidRDefault="00F151A3" w:rsidP="00F151A3">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BD0A5D" w:rsidRPr="00130F30">
        <w:rPr>
          <w:rFonts w:ascii="Arial" w:eastAsia="Times New Roman" w:hAnsi="Arial" w:cs="Arial"/>
          <w:bCs/>
          <w:color w:val="000000"/>
          <w:kern w:val="0"/>
          <w:lang w:val="sr-Latn-ME" w:eastAsia="sr-Latn-ME"/>
          <w14:ligatures w14:val="none"/>
        </w:rPr>
        <w:t>Izdavalac koji želi da koristi oznaku „evropska zelena obveznica” ili „EuGB” dužan je da objavi prospekt u skladu sa zakonom kojim se uređuje tržište kapitala i ispunjava sljedeće uslove:</w:t>
      </w:r>
    </w:p>
    <w:p w14:paraId="2B7A3327" w14:textId="77777777" w:rsidR="00996206" w:rsidRPr="00130F30" w:rsidRDefault="00996206" w:rsidP="00996206">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1) </w:t>
      </w:r>
      <w:r w:rsidR="00BD0A5D" w:rsidRPr="00130F30">
        <w:rPr>
          <w:rFonts w:ascii="Arial" w:eastAsia="Times New Roman" w:hAnsi="Arial" w:cs="Arial"/>
          <w:bCs/>
          <w:color w:val="000000"/>
          <w:kern w:val="0"/>
          <w:lang w:val="sr-Latn-ME" w:eastAsia="sr-Latn-ME"/>
          <w14:ligatures w14:val="none"/>
        </w:rPr>
        <w:t>u cijelom prospektu obveznice su jasno označene kao „evropska zelena obveznica” ili „EuGB”;</w:t>
      </w:r>
    </w:p>
    <w:p w14:paraId="4D509BCC" w14:textId="3B6D854F" w:rsidR="00BD0A5D" w:rsidRPr="00130F30" w:rsidRDefault="00996206" w:rsidP="00996206">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BD0A5D" w:rsidRPr="00130F30">
        <w:rPr>
          <w:rFonts w:ascii="Arial" w:eastAsia="Times New Roman" w:hAnsi="Arial" w:cs="Arial"/>
          <w:bCs/>
          <w:color w:val="000000"/>
          <w:kern w:val="0"/>
          <w:lang w:val="sr-Latn-ME" w:eastAsia="sr-Latn-ME"/>
          <w14:ligatures w14:val="none"/>
        </w:rPr>
        <w:t>u prospektu se navodi da se obveznica izdaje kao evropska zelena obveznica, sa posebnim dijelom koji sadrži informacije o načinu korišćenja prihoda od obveznice.</w:t>
      </w:r>
    </w:p>
    <w:p w14:paraId="0FE7C64B" w14:textId="71F15B31" w:rsidR="00DB5520" w:rsidRPr="00130F30" w:rsidRDefault="00F151A3" w:rsidP="00F151A3">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(2) </w:t>
      </w:r>
      <w:r w:rsidR="00BD0A5D" w:rsidRPr="00130F30">
        <w:rPr>
          <w:rFonts w:ascii="Arial" w:eastAsia="Times New Roman" w:hAnsi="Arial" w:cs="Arial"/>
          <w:bCs/>
          <w:color w:val="000000"/>
          <w:kern w:val="0"/>
          <w:lang w:val="sr-Latn-ME" w:eastAsia="sr-Latn-ME"/>
          <w14:ligatures w14:val="none"/>
        </w:rPr>
        <w:t xml:space="preserve">Za određene obveznice može </w:t>
      </w:r>
      <w:r w:rsidR="00DB5520" w:rsidRPr="00130F30">
        <w:rPr>
          <w:rFonts w:ascii="Arial" w:eastAsia="Times New Roman" w:hAnsi="Arial" w:cs="Arial"/>
          <w:bCs/>
          <w:color w:val="000000"/>
          <w:kern w:val="0"/>
          <w:lang w:val="sr-Latn-ME" w:eastAsia="sr-Latn-ME"/>
          <w14:ligatures w14:val="none"/>
        </w:rPr>
        <w:t xml:space="preserve">da </w:t>
      </w:r>
      <w:r w:rsidR="00BD0A5D" w:rsidRPr="00130F30">
        <w:rPr>
          <w:rFonts w:ascii="Arial" w:eastAsia="Times New Roman" w:hAnsi="Arial" w:cs="Arial"/>
          <w:bCs/>
          <w:color w:val="000000"/>
          <w:kern w:val="0"/>
          <w:lang w:val="sr-Latn-ME" w:eastAsia="sr-Latn-ME"/>
          <w14:ligatures w14:val="none"/>
        </w:rPr>
        <w:t>se koristi oznaka „evropska zelena obveznica” ili „EuGB” i u slučajevima kada se to posebno definiše drugim propisima.</w:t>
      </w:r>
    </w:p>
    <w:p w14:paraId="52F88301" w14:textId="3D422856" w:rsidR="00DB5520" w:rsidRPr="00130F30" w:rsidRDefault="00F151A3" w:rsidP="00F151A3">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(3) </w:t>
      </w:r>
      <w:r w:rsidR="00BD0A5D" w:rsidRPr="00130F30">
        <w:rPr>
          <w:rFonts w:ascii="Arial" w:eastAsia="Times New Roman" w:hAnsi="Arial" w:cs="Arial"/>
          <w:bCs/>
          <w:color w:val="000000"/>
          <w:kern w:val="0"/>
          <w:lang w:val="sr-Latn-ME" w:eastAsia="sr-Latn-ME"/>
          <w14:ligatures w14:val="none"/>
        </w:rPr>
        <w:t>Informacije sadržane u  sažetku</w:t>
      </w:r>
      <w:r w:rsidR="00DB5520" w:rsidRPr="00130F30">
        <w:rPr>
          <w:rFonts w:ascii="Arial" w:eastAsia="Times New Roman" w:hAnsi="Arial" w:cs="Arial"/>
          <w:bCs/>
          <w:color w:val="000000"/>
          <w:kern w:val="0"/>
          <w:lang w:val="sr-Latn-ME" w:eastAsia="sr-Latn-ME"/>
          <w14:ligatures w14:val="none"/>
        </w:rPr>
        <w:t xml:space="preserve"> pros</w:t>
      </w:r>
      <w:r w:rsidR="00996206" w:rsidRPr="00130F30">
        <w:rPr>
          <w:rFonts w:ascii="Arial" w:eastAsia="Times New Roman" w:hAnsi="Arial" w:cs="Arial"/>
          <w:bCs/>
          <w:color w:val="000000"/>
          <w:kern w:val="0"/>
          <w:lang w:val="sr-Latn-ME" w:eastAsia="sr-Latn-ME"/>
          <w14:ligatures w14:val="none"/>
        </w:rPr>
        <w:t>p</w:t>
      </w:r>
      <w:r w:rsidR="00DB5520" w:rsidRPr="00130F30">
        <w:rPr>
          <w:rFonts w:ascii="Arial" w:eastAsia="Times New Roman" w:hAnsi="Arial" w:cs="Arial"/>
          <w:bCs/>
          <w:color w:val="000000"/>
          <w:kern w:val="0"/>
          <w:lang w:val="sr-Latn-ME" w:eastAsia="sr-Latn-ME"/>
          <w14:ligatures w14:val="none"/>
        </w:rPr>
        <w:t>ekta</w:t>
      </w:r>
      <w:r w:rsidR="00BD0A5D" w:rsidRPr="00130F30">
        <w:rPr>
          <w:rFonts w:ascii="Arial" w:eastAsia="Times New Roman" w:hAnsi="Arial" w:cs="Arial"/>
          <w:bCs/>
          <w:color w:val="000000"/>
          <w:kern w:val="0"/>
          <w:lang w:val="sr-Latn-ME" w:eastAsia="sr-Latn-ME"/>
          <w14:ligatures w14:val="none"/>
        </w:rPr>
        <w:t xml:space="preserve"> o evropskoj zelenoj obveznici smatraju se dijelom propisanih informacija u prospektu.</w:t>
      </w:r>
    </w:p>
    <w:p w14:paraId="4E01DA99" w14:textId="24216953" w:rsidR="00DE13B4" w:rsidRPr="00130F30" w:rsidRDefault="006C0407" w:rsidP="006C0407">
      <w:pPr>
        <w:shd w:val="clear" w:color="auto" w:fill="FFFFFF"/>
        <w:spacing w:after="0" w:line="240" w:lineRule="auto"/>
        <w:ind w:firstLine="720"/>
        <w:jc w:val="both"/>
        <w:rPr>
          <w:rFonts w:ascii="Arial" w:eastAsia="Times New Roman" w:hAnsi="Arial" w:cs="Arial"/>
          <w:bCs/>
          <w:color w:val="000000"/>
          <w:kern w:val="0"/>
          <w:lang w:val="sr-Latn-ME" w:eastAsia="sr-Latn-ME"/>
          <w14:ligatures w14:val="none"/>
        </w:rPr>
      </w:pPr>
      <w:r w:rsidRPr="00130F30">
        <w:rPr>
          <w:rFonts w:ascii="Arial" w:eastAsia="Times New Roman" w:hAnsi="Arial" w:cs="Arial"/>
          <w:bCs/>
          <w:color w:val="000000"/>
          <w:kern w:val="0"/>
          <w:lang w:val="sr-Latn-ME" w:eastAsia="sr-Latn-ME"/>
          <w14:ligatures w14:val="none"/>
        </w:rPr>
        <w:t xml:space="preserve">(4) </w:t>
      </w:r>
      <w:r w:rsidR="00BD0A5D" w:rsidRPr="00130F30">
        <w:rPr>
          <w:rFonts w:ascii="Arial" w:eastAsia="Times New Roman" w:hAnsi="Arial" w:cs="Arial"/>
          <w:bCs/>
          <w:color w:val="000000"/>
          <w:kern w:val="0"/>
          <w:lang w:val="sr-Latn-ME" w:eastAsia="sr-Latn-ME"/>
          <w14:ligatures w14:val="none"/>
        </w:rPr>
        <w:t xml:space="preserve">Ako je prospekt objavljen, on mora </w:t>
      </w:r>
      <w:r w:rsidR="00DB5520" w:rsidRPr="00130F30">
        <w:rPr>
          <w:rFonts w:ascii="Arial" w:eastAsia="Times New Roman" w:hAnsi="Arial" w:cs="Arial"/>
          <w:bCs/>
          <w:color w:val="000000"/>
          <w:kern w:val="0"/>
          <w:lang w:val="sr-Latn-ME" w:eastAsia="sr-Latn-ME"/>
          <w14:ligatures w14:val="none"/>
        </w:rPr>
        <w:t xml:space="preserve">da </w:t>
      </w:r>
      <w:r w:rsidR="00BD0A5D" w:rsidRPr="00130F30">
        <w:rPr>
          <w:rFonts w:ascii="Arial" w:eastAsia="Times New Roman" w:hAnsi="Arial" w:cs="Arial"/>
          <w:bCs/>
          <w:color w:val="000000"/>
          <w:kern w:val="0"/>
          <w:lang w:val="sr-Latn-ME" w:eastAsia="sr-Latn-ME"/>
          <w14:ligatures w14:val="none"/>
        </w:rPr>
        <w:t>sadrži</w:t>
      </w:r>
      <w:r w:rsidR="00880D72" w:rsidRPr="00130F30">
        <w:rPr>
          <w:rFonts w:ascii="Arial" w:eastAsia="Times New Roman" w:hAnsi="Arial" w:cs="Arial"/>
          <w:bCs/>
          <w:color w:val="000000"/>
          <w:kern w:val="0"/>
          <w:lang w:val="sr-Latn-ME" w:eastAsia="sr-Latn-ME"/>
          <w14:ligatures w14:val="none"/>
        </w:rPr>
        <w:t>, ako je primjenljivo,</w:t>
      </w:r>
      <w:r w:rsidR="00BD0A5D" w:rsidRPr="00130F30">
        <w:rPr>
          <w:rFonts w:ascii="Arial" w:eastAsia="Times New Roman" w:hAnsi="Arial" w:cs="Arial"/>
          <w:bCs/>
          <w:color w:val="000000"/>
          <w:kern w:val="0"/>
          <w:lang w:val="sr-Latn-ME" w:eastAsia="sr-Latn-ME"/>
          <w14:ligatures w14:val="none"/>
        </w:rPr>
        <w:t xml:space="preserve"> sažetak plana kapitalnih rashoda, u kojem se navode najvažniji projekti finansirani prihodima od obveznice, uključujući njihov ud</w:t>
      </w:r>
      <w:r w:rsidR="00DB5520" w:rsidRPr="00130F30">
        <w:rPr>
          <w:rFonts w:ascii="Arial" w:eastAsia="Times New Roman" w:hAnsi="Arial" w:cs="Arial"/>
          <w:bCs/>
          <w:color w:val="000000"/>
          <w:kern w:val="0"/>
          <w:lang w:val="sr-Latn-ME" w:eastAsia="sr-Latn-ME"/>
          <w14:ligatures w14:val="none"/>
        </w:rPr>
        <w:t>i</w:t>
      </w:r>
      <w:r w:rsidR="00BD0A5D" w:rsidRPr="00130F30">
        <w:rPr>
          <w:rFonts w:ascii="Arial" w:eastAsia="Times New Roman" w:hAnsi="Arial" w:cs="Arial"/>
          <w:bCs/>
          <w:color w:val="000000"/>
          <w:kern w:val="0"/>
          <w:lang w:val="sr-Latn-ME" w:eastAsia="sr-Latn-ME"/>
          <w14:ligatures w14:val="none"/>
        </w:rPr>
        <w:t>o u ukupnim kapitalnim rashodima, kao i vrstu, sektor, lokaciju i očekivanu godinu završetka tih projekata.</w:t>
      </w:r>
    </w:p>
    <w:p w14:paraId="62464C84" w14:textId="77777777" w:rsidR="00211144" w:rsidRPr="00130F30" w:rsidRDefault="00211144" w:rsidP="003344FE">
      <w:pPr>
        <w:shd w:val="clear" w:color="auto" w:fill="FFFFFF"/>
        <w:spacing w:after="0" w:line="240" w:lineRule="auto"/>
        <w:rPr>
          <w:rFonts w:ascii="Arial" w:eastAsia="Times New Roman" w:hAnsi="Arial" w:cs="Arial"/>
          <w:bCs/>
          <w:vanish/>
          <w:color w:val="000000"/>
          <w:kern w:val="0"/>
          <w:lang w:val="sr-Latn-ME" w:eastAsia="sr-Latn-ME"/>
          <w14:ligatures w14:val="none"/>
        </w:rPr>
      </w:pPr>
    </w:p>
    <w:p w14:paraId="04D7D3FB" w14:textId="77777777" w:rsidR="00211144" w:rsidRPr="00130F30" w:rsidRDefault="00211144" w:rsidP="003344FE">
      <w:pPr>
        <w:shd w:val="clear" w:color="auto" w:fill="FFFFFF"/>
        <w:spacing w:after="0" w:line="240" w:lineRule="auto"/>
        <w:rPr>
          <w:rFonts w:ascii="Arial" w:eastAsia="Times New Roman" w:hAnsi="Arial" w:cs="Arial"/>
          <w:bCs/>
          <w:vanish/>
          <w:color w:val="000000"/>
          <w:kern w:val="0"/>
          <w:lang w:val="sr-Latn-ME" w:eastAsia="sr-Latn-ME"/>
          <w14:ligatures w14:val="none"/>
        </w:rPr>
      </w:pPr>
    </w:p>
    <w:tbl>
      <w:tblPr>
        <w:tblW w:w="5000" w:type="pct"/>
        <w:tblCellMar>
          <w:left w:w="0" w:type="dxa"/>
          <w:right w:w="0" w:type="dxa"/>
        </w:tblCellMar>
        <w:tblLook w:val="04A0" w:firstRow="1" w:lastRow="0" w:firstColumn="1" w:lastColumn="0" w:noHBand="0" w:noVBand="1"/>
      </w:tblPr>
      <w:tblGrid>
        <w:gridCol w:w="4680"/>
        <w:gridCol w:w="4680"/>
      </w:tblGrid>
      <w:tr w:rsidR="00211144" w:rsidRPr="00130F30" w14:paraId="47E6EE53" w14:textId="77777777" w:rsidTr="00211144">
        <w:tc>
          <w:tcPr>
            <w:tcW w:w="0" w:type="auto"/>
            <w:hideMark/>
          </w:tcPr>
          <w:p w14:paraId="66EBED8B" w14:textId="099B7A4D" w:rsidR="00211144" w:rsidRPr="00130F30" w:rsidRDefault="00211144" w:rsidP="003344FE">
            <w:pPr>
              <w:pStyle w:val="ListParagraph"/>
              <w:spacing w:after="0" w:line="240" w:lineRule="auto"/>
              <w:jc w:val="both"/>
              <w:rPr>
                <w:rFonts w:ascii="Arial" w:eastAsia="Times New Roman" w:hAnsi="Arial" w:cs="Arial"/>
                <w:bCs/>
                <w:kern w:val="0"/>
                <w:lang w:val="sr-Latn-ME" w:eastAsia="sr-Latn-ME"/>
                <w14:ligatures w14:val="none"/>
              </w:rPr>
            </w:pPr>
          </w:p>
        </w:tc>
        <w:tc>
          <w:tcPr>
            <w:tcW w:w="0" w:type="auto"/>
            <w:hideMark/>
          </w:tcPr>
          <w:p w14:paraId="0404D188" w14:textId="663E9F06" w:rsidR="00211144" w:rsidRPr="00130F30" w:rsidRDefault="00211144" w:rsidP="003344FE">
            <w:pPr>
              <w:pStyle w:val="ListParagraph"/>
              <w:spacing w:after="0" w:line="240" w:lineRule="auto"/>
              <w:jc w:val="both"/>
              <w:rPr>
                <w:rFonts w:ascii="Arial" w:eastAsia="Times New Roman" w:hAnsi="Arial" w:cs="Arial"/>
                <w:bCs/>
                <w:kern w:val="0"/>
                <w:lang w:val="sr-Latn-ME" w:eastAsia="sr-Latn-ME"/>
                <w14:ligatures w14:val="none"/>
              </w:rPr>
            </w:pPr>
          </w:p>
        </w:tc>
      </w:tr>
    </w:tbl>
    <w:p w14:paraId="2E212022" w14:textId="77777777" w:rsidR="003C5371" w:rsidRPr="00130F30" w:rsidRDefault="003C5371" w:rsidP="00295974">
      <w:pPr>
        <w:pStyle w:val="NormalWeb"/>
        <w:spacing w:before="0" w:beforeAutospacing="0" w:after="0" w:afterAutospacing="0"/>
        <w:rPr>
          <w:rStyle w:val="Strong"/>
          <w:rFonts w:ascii="Arial" w:eastAsiaTheme="majorEastAsia" w:hAnsi="Arial" w:cs="Arial"/>
          <w:sz w:val="22"/>
          <w:szCs w:val="22"/>
        </w:rPr>
      </w:pPr>
    </w:p>
    <w:p w14:paraId="4D577D71" w14:textId="64AF24BC" w:rsidR="003344FE" w:rsidRPr="00130F30" w:rsidRDefault="003344FE" w:rsidP="003344FE">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Objavljivanje informacija i obavještavanje nadležnih tijela</w:t>
      </w:r>
    </w:p>
    <w:p w14:paraId="6574E585" w14:textId="171CD12C" w:rsidR="003344FE" w:rsidRPr="00130F30" w:rsidRDefault="003344FE" w:rsidP="003344FE">
      <w:pPr>
        <w:pStyle w:val="NormalWeb"/>
        <w:spacing w:before="0" w:beforeAutospacing="0" w:after="0" w:afterAutospacing="0"/>
        <w:jc w:val="center"/>
        <w:rPr>
          <w:rFonts w:ascii="Arial" w:hAnsi="Arial" w:cs="Arial"/>
          <w:sz w:val="22"/>
          <w:szCs w:val="22"/>
        </w:rPr>
      </w:pPr>
      <w:r w:rsidRPr="00130F30">
        <w:rPr>
          <w:rStyle w:val="Strong"/>
          <w:rFonts w:ascii="Arial" w:eastAsiaTheme="majorEastAsia" w:hAnsi="Arial" w:cs="Arial"/>
          <w:sz w:val="22"/>
          <w:szCs w:val="22"/>
        </w:rPr>
        <w:t>Član 18</w:t>
      </w:r>
    </w:p>
    <w:p w14:paraId="6061DE21" w14:textId="77777777" w:rsidR="003C5371" w:rsidRPr="00130F30" w:rsidRDefault="003C5371" w:rsidP="003C5371">
      <w:pPr>
        <w:pStyle w:val="NormalWeb"/>
        <w:spacing w:before="0" w:beforeAutospacing="0" w:after="0" w:afterAutospacing="0"/>
        <w:jc w:val="both"/>
        <w:rPr>
          <w:rFonts w:ascii="Arial" w:hAnsi="Arial" w:cs="Arial"/>
          <w:sz w:val="22"/>
          <w:szCs w:val="22"/>
        </w:rPr>
      </w:pPr>
    </w:p>
    <w:p w14:paraId="73187ACD" w14:textId="12E49B69" w:rsidR="003344FE" w:rsidRPr="00130F30" w:rsidRDefault="003C5371" w:rsidP="003C5371">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3344FE" w:rsidRPr="00130F30">
        <w:rPr>
          <w:rFonts w:ascii="Arial" w:hAnsi="Arial" w:cs="Arial"/>
          <w:sz w:val="22"/>
          <w:szCs w:val="22"/>
        </w:rPr>
        <w:t xml:space="preserve">Izdavaoci evropskih zelenih obveznica dužni su da na svojim internet stranicama besplatno objave, i učine dostupnim, najmanje 12 mjeseci nakon dospijeća </w:t>
      </w:r>
      <w:r w:rsidR="005367E8" w:rsidRPr="00130F30">
        <w:rPr>
          <w:rFonts w:ascii="Arial" w:hAnsi="Arial" w:cs="Arial"/>
          <w:sz w:val="22"/>
          <w:szCs w:val="22"/>
        </w:rPr>
        <w:t xml:space="preserve">ili otplate </w:t>
      </w:r>
      <w:r w:rsidR="003344FE" w:rsidRPr="00130F30">
        <w:rPr>
          <w:rFonts w:ascii="Arial" w:hAnsi="Arial" w:cs="Arial"/>
          <w:sz w:val="22"/>
          <w:szCs w:val="22"/>
        </w:rPr>
        <w:t>obveznica, sljedeće dokumente i njihove izmjene ili ispravke:</w:t>
      </w:r>
    </w:p>
    <w:p w14:paraId="10E29A98"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3344FE" w:rsidRPr="00130F30">
        <w:rPr>
          <w:rFonts w:ascii="Arial" w:hAnsi="Arial" w:cs="Arial"/>
          <w:sz w:val="22"/>
          <w:szCs w:val="22"/>
        </w:rPr>
        <w:t>ispunjeni informativni sažetak o evropskoj zelenoj obveznici;</w:t>
      </w:r>
    </w:p>
    <w:p w14:paraId="66F4501B"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3344FE" w:rsidRPr="00130F30">
        <w:rPr>
          <w:rFonts w:ascii="Arial" w:hAnsi="Arial" w:cs="Arial"/>
          <w:sz w:val="22"/>
          <w:szCs w:val="22"/>
        </w:rPr>
        <w:t>ocjenu informativnog sažetka prije izdavanja obveznice;</w:t>
      </w:r>
    </w:p>
    <w:p w14:paraId="52D8EC55"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BD54BE" w:rsidRPr="00130F30">
        <w:rPr>
          <w:rFonts w:ascii="Arial" w:hAnsi="Arial" w:cs="Arial"/>
          <w:sz w:val="22"/>
          <w:szCs w:val="22"/>
        </w:rPr>
        <w:t>upućivanje</w:t>
      </w:r>
      <w:r w:rsidR="003344FE" w:rsidRPr="00130F30">
        <w:rPr>
          <w:rFonts w:ascii="Arial" w:hAnsi="Arial" w:cs="Arial"/>
          <w:sz w:val="22"/>
          <w:szCs w:val="22"/>
        </w:rPr>
        <w:t xml:space="preserve"> na internet stranicu sa prospektom, ukoliko je prospekt objavljen;</w:t>
      </w:r>
    </w:p>
    <w:p w14:paraId="349F0DFF"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3344FE" w:rsidRPr="00130F30">
        <w:rPr>
          <w:rFonts w:ascii="Arial" w:hAnsi="Arial" w:cs="Arial"/>
          <w:sz w:val="22"/>
          <w:szCs w:val="22"/>
        </w:rPr>
        <w:t>izvještaje o raspodjeli prihoda od evropskih zelenih obveznica, odmah nakon njihovog sastavljanja;</w:t>
      </w:r>
    </w:p>
    <w:p w14:paraId="4AE40A4F"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5) </w:t>
      </w:r>
      <w:r w:rsidR="003344FE" w:rsidRPr="00130F30">
        <w:rPr>
          <w:rFonts w:ascii="Arial" w:hAnsi="Arial" w:cs="Arial"/>
          <w:sz w:val="22"/>
          <w:szCs w:val="22"/>
        </w:rPr>
        <w:t>ocjene izvještaja o raspodjeli prihoda nakon izdavanja, odmah nakon njihovog dobijanja;</w:t>
      </w:r>
    </w:p>
    <w:p w14:paraId="72D0E226"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6) </w:t>
      </w:r>
      <w:r w:rsidR="003344FE" w:rsidRPr="00130F30">
        <w:rPr>
          <w:rFonts w:ascii="Arial" w:hAnsi="Arial" w:cs="Arial"/>
          <w:sz w:val="22"/>
          <w:szCs w:val="22"/>
        </w:rPr>
        <w:t>izvještaj o uticaju na životnu sredinu, odmah po njegovom sastavljanju;</w:t>
      </w:r>
    </w:p>
    <w:p w14:paraId="33DE934C" w14:textId="77777777" w:rsidR="00B90EF6"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7) </w:t>
      </w:r>
      <w:r w:rsidR="003344FE" w:rsidRPr="00130F30">
        <w:rPr>
          <w:rFonts w:ascii="Arial" w:hAnsi="Arial" w:cs="Arial"/>
          <w:sz w:val="22"/>
          <w:szCs w:val="22"/>
        </w:rPr>
        <w:t>plan kapitalnih rashoda, ako je primjenjivo;</w:t>
      </w:r>
    </w:p>
    <w:p w14:paraId="142E49B3" w14:textId="294692F6" w:rsidR="00BD54BE" w:rsidRPr="00130F30" w:rsidRDefault="00B90EF6" w:rsidP="00B90EF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8) </w:t>
      </w:r>
      <w:r w:rsidR="003344FE" w:rsidRPr="00130F30">
        <w:rPr>
          <w:rFonts w:ascii="Arial" w:hAnsi="Arial" w:cs="Arial"/>
          <w:sz w:val="22"/>
          <w:szCs w:val="22"/>
        </w:rPr>
        <w:t>ocjenu izvještaja o uticaju na životnu sredinu, ako je primjenjivo.</w:t>
      </w:r>
    </w:p>
    <w:p w14:paraId="157AA967" w14:textId="03C1852F" w:rsidR="00BD54BE" w:rsidRPr="00130F30" w:rsidRDefault="003B1E5B" w:rsidP="003B1E5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3344FE" w:rsidRPr="00130F30">
        <w:rPr>
          <w:rFonts w:ascii="Arial" w:hAnsi="Arial" w:cs="Arial"/>
          <w:sz w:val="22"/>
          <w:szCs w:val="22"/>
        </w:rPr>
        <w:t>Izvještaji koji se ocjenjuju nakon izdavanja objavljuju se bez odlaganja nakon dobijanja ocjene.</w:t>
      </w:r>
    </w:p>
    <w:p w14:paraId="327FF27B" w14:textId="2529ADF8" w:rsidR="00BD54BE" w:rsidRPr="00130F30" w:rsidRDefault="003B1E5B" w:rsidP="003B1E5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3344FE" w:rsidRPr="00130F30">
        <w:rPr>
          <w:rFonts w:ascii="Arial" w:hAnsi="Arial" w:cs="Arial"/>
          <w:sz w:val="22"/>
          <w:szCs w:val="22"/>
        </w:rPr>
        <w:t>Informacije iz stava 1 tač</w:t>
      </w:r>
      <w:r w:rsidR="00BD54BE" w:rsidRPr="00130F30">
        <w:rPr>
          <w:rFonts w:ascii="Arial" w:hAnsi="Arial" w:cs="Arial"/>
          <w:sz w:val="22"/>
          <w:szCs w:val="22"/>
        </w:rPr>
        <w:t>.</w:t>
      </w:r>
      <w:r w:rsidR="003344FE" w:rsidRPr="00130F30">
        <w:rPr>
          <w:rFonts w:ascii="Arial" w:hAnsi="Arial" w:cs="Arial"/>
          <w:sz w:val="22"/>
          <w:szCs w:val="22"/>
        </w:rPr>
        <w:t xml:space="preserve"> </w:t>
      </w:r>
      <w:r w:rsidRPr="00130F30">
        <w:rPr>
          <w:rFonts w:ascii="Arial" w:hAnsi="Arial" w:cs="Arial"/>
          <w:sz w:val="22"/>
          <w:szCs w:val="22"/>
        </w:rPr>
        <w:t>1</w:t>
      </w:r>
      <w:r w:rsidR="003344FE" w:rsidRPr="00130F30">
        <w:rPr>
          <w:rFonts w:ascii="Arial" w:hAnsi="Arial" w:cs="Arial"/>
          <w:sz w:val="22"/>
          <w:szCs w:val="22"/>
        </w:rPr>
        <w:t xml:space="preserve">, </w:t>
      </w:r>
      <w:r w:rsidRPr="00130F30">
        <w:rPr>
          <w:rFonts w:ascii="Arial" w:hAnsi="Arial" w:cs="Arial"/>
          <w:sz w:val="22"/>
          <w:szCs w:val="22"/>
        </w:rPr>
        <w:t>4</w:t>
      </w:r>
      <w:r w:rsidR="003344FE" w:rsidRPr="00130F30">
        <w:rPr>
          <w:rFonts w:ascii="Arial" w:hAnsi="Arial" w:cs="Arial"/>
          <w:sz w:val="22"/>
          <w:szCs w:val="22"/>
        </w:rPr>
        <w:t xml:space="preserve"> i </w:t>
      </w:r>
      <w:r w:rsidR="00BD54BE" w:rsidRPr="00130F30">
        <w:rPr>
          <w:rFonts w:ascii="Arial" w:hAnsi="Arial" w:cs="Arial"/>
          <w:sz w:val="22"/>
          <w:szCs w:val="22"/>
        </w:rPr>
        <w:t>6</w:t>
      </w:r>
      <w:r w:rsidR="003344FE" w:rsidRPr="00130F30">
        <w:rPr>
          <w:rFonts w:ascii="Arial" w:hAnsi="Arial" w:cs="Arial"/>
          <w:sz w:val="22"/>
          <w:szCs w:val="22"/>
        </w:rPr>
        <w:t xml:space="preserve"> </w:t>
      </w:r>
      <w:r w:rsidR="00BD54BE" w:rsidRPr="00130F30">
        <w:rPr>
          <w:rFonts w:ascii="Arial" w:hAnsi="Arial" w:cs="Arial"/>
          <w:sz w:val="22"/>
          <w:szCs w:val="22"/>
        </w:rPr>
        <w:t xml:space="preserve">ovog člana </w:t>
      </w:r>
      <w:r w:rsidR="003344FE" w:rsidRPr="00130F30">
        <w:rPr>
          <w:rFonts w:ascii="Arial" w:hAnsi="Arial" w:cs="Arial"/>
          <w:sz w:val="22"/>
          <w:szCs w:val="22"/>
        </w:rPr>
        <w:t xml:space="preserve">dostavljaju se na jeziku uobičajenom u međunarodnim finansijama ili na jeziku koji prihvata </w:t>
      </w:r>
      <w:r w:rsidR="00BD54BE" w:rsidRPr="00130F30">
        <w:rPr>
          <w:rFonts w:ascii="Arial" w:hAnsi="Arial" w:cs="Arial"/>
          <w:sz w:val="22"/>
          <w:szCs w:val="22"/>
        </w:rPr>
        <w:t>Komisija</w:t>
      </w:r>
      <w:r w:rsidR="00220061" w:rsidRPr="00130F30">
        <w:rPr>
          <w:rFonts w:ascii="Arial" w:hAnsi="Arial" w:cs="Arial"/>
          <w:sz w:val="22"/>
          <w:szCs w:val="22"/>
        </w:rPr>
        <w:t>,</w:t>
      </w:r>
      <w:r w:rsidR="00BD54BE" w:rsidRPr="00130F30">
        <w:rPr>
          <w:rFonts w:ascii="Arial" w:hAnsi="Arial" w:cs="Arial"/>
          <w:sz w:val="22"/>
          <w:szCs w:val="22"/>
        </w:rPr>
        <w:t xml:space="preserve"> kao i</w:t>
      </w:r>
      <w:r w:rsidR="00220061" w:rsidRPr="00130F30">
        <w:rPr>
          <w:rFonts w:ascii="Arial" w:hAnsi="Arial" w:cs="Arial"/>
          <w:sz w:val="22"/>
          <w:szCs w:val="22"/>
        </w:rPr>
        <w:t xml:space="preserve"> na jeziku koje prihvata</w:t>
      </w:r>
      <w:r w:rsidR="00BD54BE" w:rsidRPr="00130F30">
        <w:rPr>
          <w:rFonts w:ascii="Arial" w:hAnsi="Arial" w:cs="Arial"/>
          <w:sz w:val="22"/>
          <w:szCs w:val="22"/>
        </w:rPr>
        <w:t xml:space="preserve"> </w:t>
      </w:r>
      <w:r w:rsidR="003344FE" w:rsidRPr="00130F30">
        <w:rPr>
          <w:rFonts w:ascii="Arial" w:hAnsi="Arial" w:cs="Arial"/>
          <w:sz w:val="22"/>
          <w:szCs w:val="22"/>
        </w:rPr>
        <w:t>nadležn</w:t>
      </w:r>
      <w:r w:rsidR="00653545" w:rsidRPr="00130F30">
        <w:rPr>
          <w:rFonts w:ascii="Arial" w:hAnsi="Arial" w:cs="Arial"/>
          <w:sz w:val="22"/>
          <w:szCs w:val="22"/>
        </w:rPr>
        <w:t>i organ</w:t>
      </w:r>
      <w:r w:rsidR="003344FE" w:rsidRPr="00130F30">
        <w:rPr>
          <w:rFonts w:ascii="Arial" w:hAnsi="Arial" w:cs="Arial"/>
          <w:sz w:val="22"/>
          <w:szCs w:val="22"/>
        </w:rPr>
        <w:t xml:space="preserve"> </w:t>
      </w:r>
      <w:r w:rsidR="00220061" w:rsidRPr="00130F30">
        <w:rPr>
          <w:rFonts w:ascii="Arial" w:hAnsi="Arial" w:cs="Arial"/>
          <w:sz w:val="22"/>
          <w:szCs w:val="22"/>
        </w:rPr>
        <w:t>druge države</w:t>
      </w:r>
      <w:r w:rsidR="00BD54BE" w:rsidRPr="00130F30">
        <w:rPr>
          <w:rFonts w:ascii="Arial" w:hAnsi="Arial" w:cs="Arial"/>
          <w:sz w:val="22"/>
          <w:szCs w:val="22"/>
        </w:rPr>
        <w:t xml:space="preserve">, </w:t>
      </w:r>
      <w:r w:rsidR="003344FE" w:rsidRPr="00130F30">
        <w:rPr>
          <w:rFonts w:ascii="Arial" w:hAnsi="Arial" w:cs="Arial"/>
          <w:sz w:val="22"/>
          <w:szCs w:val="22"/>
        </w:rPr>
        <w:t>u kojoj su obveznice ponuđene ili uvrštene na tržište</w:t>
      </w:r>
      <w:r w:rsidR="00BD54BE" w:rsidRPr="00130F30">
        <w:rPr>
          <w:rFonts w:ascii="Arial" w:hAnsi="Arial" w:cs="Arial"/>
          <w:sz w:val="22"/>
          <w:szCs w:val="22"/>
        </w:rPr>
        <w:t>,</w:t>
      </w:r>
      <w:r w:rsidR="00220061" w:rsidRPr="00130F30">
        <w:rPr>
          <w:rFonts w:ascii="Arial" w:hAnsi="Arial" w:cs="Arial"/>
          <w:sz w:val="22"/>
          <w:szCs w:val="22"/>
        </w:rPr>
        <w:t xml:space="preserve"> ako se nude u više država, na jeziku koji je prihvaćen u svakoj od njih</w:t>
      </w:r>
      <w:r w:rsidR="00BD54BE" w:rsidRPr="00130F30">
        <w:rPr>
          <w:rFonts w:ascii="Arial" w:hAnsi="Arial" w:cs="Arial"/>
          <w:sz w:val="22"/>
          <w:szCs w:val="22"/>
        </w:rPr>
        <w:t xml:space="preserve"> </w:t>
      </w:r>
    </w:p>
    <w:p w14:paraId="1E991FE6" w14:textId="1B924A9A" w:rsidR="00BD54BE" w:rsidRPr="00130F30" w:rsidRDefault="003B1E5B" w:rsidP="003B1E5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3344FE" w:rsidRPr="00130F30">
        <w:rPr>
          <w:rFonts w:ascii="Arial" w:hAnsi="Arial" w:cs="Arial"/>
          <w:sz w:val="22"/>
          <w:szCs w:val="22"/>
        </w:rPr>
        <w:t>Ukoliko je objavljen prospekt za evropsku zelenu obveznicu, informacije iz stava 1 tač</w:t>
      </w:r>
      <w:r w:rsidR="00BD54BE" w:rsidRPr="00130F30">
        <w:rPr>
          <w:rFonts w:ascii="Arial" w:hAnsi="Arial" w:cs="Arial"/>
          <w:sz w:val="22"/>
          <w:szCs w:val="22"/>
        </w:rPr>
        <w:t>.</w:t>
      </w:r>
      <w:r w:rsidR="00220061" w:rsidRPr="00130F30">
        <w:rPr>
          <w:rFonts w:ascii="Arial" w:hAnsi="Arial" w:cs="Arial"/>
          <w:sz w:val="22"/>
          <w:szCs w:val="22"/>
        </w:rPr>
        <w:t xml:space="preserve"> 1</w:t>
      </w:r>
      <w:r w:rsidR="003344FE" w:rsidRPr="00130F30">
        <w:rPr>
          <w:rFonts w:ascii="Arial" w:hAnsi="Arial" w:cs="Arial"/>
          <w:sz w:val="22"/>
          <w:szCs w:val="22"/>
        </w:rPr>
        <w:t xml:space="preserve">, </w:t>
      </w:r>
      <w:r w:rsidR="00220061" w:rsidRPr="00130F30">
        <w:rPr>
          <w:rFonts w:ascii="Arial" w:hAnsi="Arial" w:cs="Arial"/>
          <w:sz w:val="22"/>
          <w:szCs w:val="22"/>
        </w:rPr>
        <w:t>4</w:t>
      </w:r>
      <w:r w:rsidR="003344FE" w:rsidRPr="00130F30">
        <w:rPr>
          <w:rFonts w:ascii="Arial" w:hAnsi="Arial" w:cs="Arial"/>
          <w:sz w:val="22"/>
          <w:szCs w:val="22"/>
        </w:rPr>
        <w:t xml:space="preserve"> i </w:t>
      </w:r>
      <w:r w:rsidR="00BD54BE" w:rsidRPr="00130F30">
        <w:rPr>
          <w:rFonts w:ascii="Arial" w:hAnsi="Arial" w:cs="Arial"/>
          <w:sz w:val="22"/>
          <w:szCs w:val="22"/>
        </w:rPr>
        <w:t>6</w:t>
      </w:r>
      <w:r w:rsidR="00220061" w:rsidRPr="00130F30">
        <w:rPr>
          <w:rFonts w:ascii="Arial" w:hAnsi="Arial" w:cs="Arial"/>
          <w:sz w:val="22"/>
          <w:szCs w:val="22"/>
        </w:rPr>
        <w:t xml:space="preserve"> </w:t>
      </w:r>
      <w:r w:rsidR="00BD54BE" w:rsidRPr="00130F30">
        <w:rPr>
          <w:rFonts w:ascii="Arial" w:hAnsi="Arial" w:cs="Arial"/>
          <w:sz w:val="22"/>
          <w:szCs w:val="22"/>
        </w:rPr>
        <w:t>ovog člana</w:t>
      </w:r>
      <w:r w:rsidR="003344FE" w:rsidRPr="00130F30">
        <w:rPr>
          <w:rFonts w:ascii="Arial" w:hAnsi="Arial" w:cs="Arial"/>
          <w:sz w:val="22"/>
          <w:szCs w:val="22"/>
        </w:rPr>
        <w:t xml:space="preserve"> dostavljaju se na jeziku ili jezicima prospekta.</w:t>
      </w:r>
    </w:p>
    <w:p w14:paraId="3E84B70E" w14:textId="5C8AAEFD" w:rsidR="0071380E" w:rsidRPr="00130F30" w:rsidRDefault="003B1E5B" w:rsidP="003B1E5B">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(5) </w:t>
      </w:r>
      <w:r w:rsidR="003344FE" w:rsidRPr="00130F30">
        <w:rPr>
          <w:rFonts w:ascii="Arial" w:hAnsi="Arial" w:cs="Arial"/>
          <w:sz w:val="22"/>
          <w:szCs w:val="22"/>
        </w:rPr>
        <w:t xml:space="preserve">Izdavaoci su dužni </w:t>
      </w:r>
      <w:r w:rsidR="0071380E" w:rsidRPr="00130F30">
        <w:rPr>
          <w:rFonts w:ascii="Arial" w:hAnsi="Arial" w:cs="Arial"/>
          <w:sz w:val="22"/>
          <w:szCs w:val="22"/>
        </w:rPr>
        <w:t xml:space="preserve">da </w:t>
      </w:r>
      <w:r w:rsidR="003344FE" w:rsidRPr="00130F30">
        <w:rPr>
          <w:rFonts w:ascii="Arial" w:hAnsi="Arial" w:cs="Arial"/>
          <w:sz w:val="22"/>
          <w:szCs w:val="22"/>
        </w:rPr>
        <w:t>bez odlaganja obavijest</w:t>
      </w:r>
      <w:r w:rsidR="00BD54BE" w:rsidRPr="00130F30">
        <w:rPr>
          <w:rFonts w:ascii="Arial" w:hAnsi="Arial" w:cs="Arial"/>
          <w:sz w:val="22"/>
          <w:szCs w:val="22"/>
        </w:rPr>
        <w:t xml:space="preserve">e Komisiju </w:t>
      </w:r>
      <w:r w:rsidR="003344FE" w:rsidRPr="00130F30">
        <w:rPr>
          <w:rFonts w:ascii="Arial" w:hAnsi="Arial" w:cs="Arial"/>
          <w:sz w:val="22"/>
          <w:szCs w:val="22"/>
        </w:rPr>
        <w:t>o svakoj objavi dokumenata iz stava 1</w:t>
      </w:r>
      <w:r w:rsidR="00BD54BE" w:rsidRPr="00130F30">
        <w:rPr>
          <w:rFonts w:ascii="Arial" w:hAnsi="Arial" w:cs="Arial"/>
          <w:sz w:val="22"/>
          <w:szCs w:val="22"/>
        </w:rPr>
        <w:t xml:space="preserve"> ovog člana.</w:t>
      </w:r>
    </w:p>
    <w:p w14:paraId="23EEAD21" w14:textId="2357BA00" w:rsidR="003344FE" w:rsidRPr="00130F30" w:rsidRDefault="001E0CB2" w:rsidP="001E0CB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lastRenderedPageBreak/>
        <w:t xml:space="preserve">(6) </w:t>
      </w:r>
      <w:r w:rsidR="003344FE" w:rsidRPr="00130F30">
        <w:rPr>
          <w:rFonts w:ascii="Arial" w:hAnsi="Arial" w:cs="Arial"/>
          <w:sz w:val="22"/>
          <w:szCs w:val="22"/>
        </w:rPr>
        <w:t>Izdavaoci su dužni u roku od 30 dana od objave dostav</w:t>
      </w:r>
      <w:r w:rsidR="00511572" w:rsidRPr="00130F30">
        <w:rPr>
          <w:rFonts w:ascii="Arial" w:hAnsi="Arial" w:cs="Arial"/>
          <w:sz w:val="22"/>
          <w:szCs w:val="22"/>
        </w:rPr>
        <w:t>e</w:t>
      </w:r>
      <w:r w:rsidR="003344FE" w:rsidRPr="00130F30">
        <w:rPr>
          <w:rFonts w:ascii="Arial" w:hAnsi="Arial" w:cs="Arial"/>
          <w:sz w:val="22"/>
          <w:szCs w:val="22"/>
        </w:rPr>
        <w:t xml:space="preserve"> obav</w:t>
      </w:r>
      <w:r w:rsidR="0071380E" w:rsidRPr="00130F30">
        <w:rPr>
          <w:rFonts w:ascii="Arial" w:hAnsi="Arial" w:cs="Arial"/>
          <w:sz w:val="22"/>
          <w:szCs w:val="22"/>
        </w:rPr>
        <w:t>ještenje</w:t>
      </w:r>
      <w:r w:rsidR="003344FE" w:rsidRPr="00130F30">
        <w:rPr>
          <w:rFonts w:ascii="Arial" w:hAnsi="Arial" w:cs="Arial"/>
          <w:sz w:val="22"/>
          <w:szCs w:val="22"/>
        </w:rPr>
        <w:t xml:space="preserve"> ESMA-i o objavljenim dokumentima iz stava 1</w:t>
      </w:r>
      <w:r w:rsidR="0071380E" w:rsidRPr="00130F30">
        <w:rPr>
          <w:rFonts w:ascii="Arial" w:hAnsi="Arial" w:cs="Arial"/>
          <w:sz w:val="22"/>
          <w:szCs w:val="22"/>
        </w:rPr>
        <w:t xml:space="preserve"> ovog člana</w:t>
      </w:r>
      <w:r w:rsidR="003344FE" w:rsidRPr="00130F30">
        <w:rPr>
          <w:rFonts w:ascii="Arial" w:hAnsi="Arial" w:cs="Arial"/>
          <w:sz w:val="22"/>
          <w:szCs w:val="22"/>
        </w:rPr>
        <w:t>.</w:t>
      </w:r>
    </w:p>
    <w:p w14:paraId="610B08FD" w14:textId="4ABA7CA8" w:rsidR="00164F4B" w:rsidRDefault="00164F4B" w:rsidP="00164F4B">
      <w:pPr>
        <w:pStyle w:val="NormalWeb"/>
        <w:spacing w:before="0" w:beforeAutospacing="0" w:after="0" w:afterAutospacing="0"/>
        <w:rPr>
          <w:rStyle w:val="Strong"/>
          <w:rFonts w:ascii="Arial" w:eastAsiaTheme="majorEastAsia" w:hAnsi="Arial" w:cs="Arial"/>
          <w:sz w:val="22"/>
          <w:szCs w:val="22"/>
        </w:rPr>
      </w:pPr>
    </w:p>
    <w:p w14:paraId="6F4D23A7" w14:textId="7D5DA9B6" w:rsidR="00B35C69" w:rsidRDefault="00B35C69" w:rsidP="00164F4B">
      <w:pPr>
        <w:pStyle w:val="NormalWeb"/>
        <w:spacing w:before="0" w:beforeAutospacing="0" w:after="0" w:afterAutospacing="0"/>
        <w:rPr>
          <w:rStyle w:val="Strong"/>
          <w:rFonts w:ascii="Arial" w:eastAsiaTheme="majorEastAsia" w:hAnsi="Arial" w:cs="Arial"/>
          <w:sz w:val="22"/>
          <w:szCs w:val="22"/>
        </w:rPr>
      </w:pPr>
    </w:p>
    <w:p w14:paraId="0D44A8A0" w14:textId="1E05BF32" w:rsidR="00B35C69" w:rsidRDefault="00B35C69" w:rsidP="00164F4B">
      <w:pPr>
        <w:pStyle w:val="NormalWeb"/>
        <w:spacing w:before="0" w:beforeAutospacing="0" w:after="0" w:afterAutospacing="0"/>
        <w:rPr>
          <w:rStyle w:val="Strong"/>
          <w:rFonts w:ascii="Arial" w:eastAsiaTheme="majorEastAsia" w:hAnsi="Arial" w:cs="Arial"/>
          <w:sz w:val="22"/>
          <w:szCs w:val="22"/>
        </w:rPr>
      </w:pPr>
    </w:p>
    <w:p w14:paraId="5D849610" w14:textId="77777777" w:rsidR="00B35C69" w:rsidRPr="00130F30" w:rsidRDefault="00B35C69" w:rsidP="00164F4B">
      <w:pPr>
        <w:pStyle w:val="NormalWeb"/>
        <w:spacing w:before="0" w:beforeAutospacing="0" w:after="0" w:afterAutospacing="0"/>
        <w:rPr>
          <w:rStyle w:val="Strong"/>
          <w:rFonts w:ascii="Arial" w:eastAsiaTheme="majorEastAsia" w:hAnsi="Arial" w:cs="Arial"/>
          <w:sz w:val="22"/>
          <w:szCs w:val="22"/>
        </w:rPr>
      </w:pPr>
    </w:p>
    <w:p w14:paraId="469361E4" w14:textId="4981FFB0" w:rsidR="00164F4B" w:rsidRPr="00130F30" w:rsidRDefault="00164F4B" w:rsidP="00164F4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Dostupnost informacija na jedinstvenoj evropskoj pristupnoj tački</w:t>
      </w:r>
    </w:p>
    <w:p w14:paraId="53E15923" w14:textId="6346FF76" w:rsidR="00164F4B" w:rsidRPr="00130F30" w:rsidRDefault="00164F4B" w:rsidP="00164F4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19 </w:t>
      </w:r>
    </w:p>
    <w:p w14:paraId="7D531019" w14:textId="77777777" w:rsidR="00E512D3" w:rsidRPr="00130F30" w:rsidRDefault="00E512D3" w:rsidP="00164F4B">
      <w:pPr>
        <w:pStyle w:val="NormalWeb"/>
        <w:spacing w:before="0" w:beforeAutospacing="0" w:after="0" w:afterAutospacing="0"/>
        <w:jc w:val="both"/>
        <w:rPr>
          <w:rFonts w:ascii="Arial" w:hAnsi="Arial" w:cs="Arial"/>
          <w:sz w:val="22"/>
          <w:szCs w:val="22"/>
        </w:rPr>
      </w:pPr>
    </w:p>
    <w:p w14:paraId="296421E1" w14:textId="0307065C" w:rsidR="00090571" w:rsidRPr="00130F30" w:rsidRDefault="00090571" w:rsidP="00BD1020">
      <w:pPr>
        <w:pStyle w:val="NoSpacing"/>
        <w:ind w:firstLine="720"/>
        <w:jc w:val="both"/>
        <w:rPr>
          <w:rFonts w:ascii="Arial" w:hAnsi="Arial" w:cs="Arial"/>
          <w:lang w:val="sr-Latn-ME"/>
        </w:rPr>
      </w:pPr>
      <w:r w:rsidRPr="00130F30">
        <w:rPr>
          <w:rFonts w:ascii="Arial" w:hAnsi="Arial" w:cs="Arial"/>
          <w:lang w:val="sr-Latn-ME"/>
        </w:rPr>
        <w:t>(1) Izdavalac je dužan da sve sljedeće informacije dostavi ESMA-i, radi njihove dostupnosti na jedinstvenoj evropskoj pristupnoj tački (ESAP), u skladu sa pravilima Evropske unije koja uređuju funkcionisanje ESAP-a:</w:t>
      </w:r>
    </w:p>
    <w:p w14:paraId="017471F5" w14:textId="732A581E" w:rsidR="00090571" w:rsidRPr="00130F30" w:rsidRDefault="00090571" w:rsidP="00090571">
      <w:pPr>
        <w:pStyle w:val="NoSpacing"/>
        <w:numPr>
          <w:ilvl w:val="0"/>
          <w:numId w:val="122"/>
        </w:numPr>
        <w:jc w:val="both"/>
        <w:rPr>
          <w:rFonts w:ascii="Arial" w:hAnsi="Arial" w:cs="Arial"/>
          <w:lang w:val="sr-Latn-ME"/>
        </w:rPr>
      </w:pPr>
      <w:r w:rsidRPr="00130F30">
        <w:rPr>
          <w:rFonts w:ascii="Arial" w:hAnsi="Arial" w:cs="Arial"/>
          <w:lang w:val="sr-Latn-ME"/>
        </w:rPr>
        <w:t>sažetak prospekta evropske zelene obveznice, ocjenu prije izdavanja sažetka prospekta, godišnje izvještaje o raspodjeli prihoda, ocjene nakon izdavanja tih izvještaja, izvještaj o uticaju na životnu sredinu i ocjenu tog izvještaja;</w:t>
      </w:r>
    </w:p>
    <w:p w14:paraId="2DE4764B" w14:textId="2FE30E20" w:rsidR="00090571" w:rsidRPr="00130F30" w:rsidRDefault="00090571" w:rsidP="00090571">
      <w:pPr>
        <w:pStyle w:val="NoSpacing"/>
        <w:numPr>
          <w:ilvl w:val="0"/>
          <w:numId w:val="122"/>
        </w:numPr>
        <w:jc w:val="both"/>
        <w:rPr>
          <w:rFonts w:ascii="Arial" w:hAnsi="Arial" w:cs="Arial"/>
          <w:lang w:val="sr-Latn-ME"/>
        </w:rPr>
      </w:pPr>
      <w:r w:rsidRPr="00130F30">
        <w:rPr>
          <w:rFonts w:ascii="Arial" w:hAnsi="Arial" w:cs="Arial"/>
          <w:lang w:val="sr-Latn-ME"/>
        </w:rPr>
        <w:t>informacije iz člana 20 i člana 21 ovog zakona.</w:t>
      </w:r>
    </w:p>
    <w:p w14:paraId="4FAFB7EB" w14:textId="38733236" w:rsidR="00090571" w:rsidRPr="00130F30" w:rsidRDefault="00090571" w:rsidP="00090571">
      <w:pPr>
        <w:pStyle w:val="NoSpacing"/>
        <w:ind w:firstLine="720"/>
        <w:jc w:val="both"/>
        <w:rPr>
          <w:rFonts w:ascii="Arial" w:hAnsi="Arial" w:cs="Arial"/>
          <w:lang w:val="sr-Latn-ME"/>
        </w:rPr>
      </w:pPr>
      <w:r w:rsidRPr="00130F30">
        <w:rPr>
          <w:rFonts w:ascii="Arial" w:hAnsi="Arial" w:cs="Arial"/>
          <w:lang w:val="sr-Latn-ME"/>
        </w:rPr>
        <w:t>(2) Informacije iz stava 1 ovog člana dostavljaju se u formatu koji omogućava izdvajanje podataka ili, kada je to propisano pravilima Evropske unije, u mašinski čitljivom formatu, i moraju biti praćene sljedećim metapodacima:</w:t>
      </w:r>
    </w:p>
    <w:p w14:paraId="232FA144" w14:textId="7600000B" w:rsidR="00090571" w:rsidRPr="00130F30" w:rsidRDefault="00090571" w:rsidP="00DE7EEF">
      <w:pPr>
        <w:pStyle w:val="NoSpacing"/>
        <w:numPr>
          <w:ilvl w:val="0"/>
          <w:numId w:val="123"/>
        </w:numPr>
        <w:jc w:val="both"/>
        <w:rPr>
          <w:rFonts w:ascii="Arial" w:hAnsi="Arial" w:cs="Arial"/>
          <w:lang w:val="sr-Latn-ME"/>
        </w:rPr>
      </w:pPr>
      <w:r w:rsidRPr="00130F30">
        <w:rPr>
          <w:rFonts w:ascii="Arial" w:hAnsi="Arial" w:cs="Arial"/>
          <w:lang w:val="sr-Latn-ME"/>
        </w:rPr>
        <w:t>imenom ili nazivom izdavaoca;</w:t>
      </w:r>
    </w:p>
    <w:p w14:paraId="754A80F2" w14:textId="77777777" w:rsidR="00090571" w:rsidRPr="00130F30" w:rsidRDefault="00090571" w:rsidP="00090571">
      <w:pPr>
        <w:pStyle w:val="NoSpacing"/>
        <w:numPr>
          <w:ilvl w:val="0"/>
          <w:numId w:val="123"/>
        </w:numPr>
        <w:jc w:val="both"/>
        <w:rPr>
          <w:rFonts w:ascii="Arial" w:hAnsi="Arial" w:cs="Arial"/>
          <w:lang w:val="sr-Latn-ME"/>
        </w:rPr>
      </w:pPr>
      <w:r w:rsidRPr="00130F30">
        <w:rPr>
          <w:rFonts w:ascii="Arial" w:hAnsi="Arial" w:cs="Arial"/>
          <w:lang w:val="sr-Latn-ME"/>
        </w:rPr>
        <w:t>identifikacionom oznakom pravnog lica izdavaoca (LEI);</w:t>
      </w:r>
    </w:p>
    <w:p w14:paraId="4641BC8C" w14:textId="77777777" w:rsidR="00090571" w:rsidRPr="00130F30" w:rsidRDefault="00090571" w:rsidP="00090571">
      <w:pPr>
        <w:pStyle w:val="NoSpacing"/>
        <w:numPr>
          <w:ilvl w:val="0"/>
          <w:numId w:val="123"/>
        </w:numPr>
        <w:jc w:val="both"/>
        <w:rPr>
          <w:rFonts w:ascii="Arial" w:hAnsi="Arial" w:cs="Arial"/>
          <w:lang w:val="sr-Latn-ME"/>
        </w:rPr>
      </w:pPr>
      <w:r w:rsidRPr="00130F30">
        <w:rPr>
          <w:rFonts w:ascii="Arial" w:hAnsi="Arial" w:cs="Arial"/>
          <w:lang w:val="sr-Latn-ME"/>
        </w:rPr>
        <w:t>kategorijom veličine izdavaoca, kada je primjenjivo;</w:t>
      </w:r>
    </w:p>
    <w:p w14:paraId="4DB8C0CB" w14:textId="77777777" w:rsidR="006D6D16" w:rsidRPr="00130F30" w:rsidRDefault="00090571" w:rsidP="006D6D16">
      <w:pPr>
        <w:pStyle w:val="NoSpacing"/>
        <w:numPr>
          <w:ilvl w:val="0"/>
          <w:numId w:val="123"/>
        </w:numPr>
        <w:jc w:val="both"/>
        <w:rPr>
          <w:rFonts w:ascii="Arial" w:hAnsi="Arial" w:cs="Arial"/>
          <w:lang w:val="sr-Latn-ME"/>
        </w:rPr>
      </w:pPr>
      <w:r w:rsidRPr="00130F30">
        <w:rPr>
          <w:rFonts w:ascii="Arial" w:hAnsi="Arial" w:cs="Arial"/>
          <w:lang w:val="sr-Latn-ME"/>
        </w:rPr>
        <w:t>vrstom informacije;</w:t>
      </w:r>
    </w:p>
    <w:p w14:paraId="4DDE5909" w14:textId="6DCC3276" w:rsidR="00090571" w:rsidRPr="00130F30" w:rsidRDefault="00090571" w:rsidP="006D6D16">
      <w:pPr>
        <w:pStyle w:val="NoSpacing"/>
        <w:numPr>
          <w:ilvl w:val="0"/>
          <w:numId w:val="123"/>
        </w:numPr>
        <w:jc w:val="both"/>
        <w:rPr>
          <w:rFonts w:ascii="Arial" w:hAnsi="Arial" w:cs="Arial"/>
          <w:lang w:val="sr-Latn-ME"/>
        </w:rPr>
      </w:pPr>
      <w:r w:rsidRPr="00130F30">
        <w:rPr>
          <w:rFonts w:ascii="Arial" w:hAnsi="Arial" w:cs="Arial"/>
          <w:lang w:val="sr-Latn-ME"/>
        </w:rPr>
        <w:t>naznakom da li informacije sadrže lične podatke.</w:t>
      </w:r>
    </w:p>
    <w:p w14:paraId="26C5D983" w14:textId="77777777" w:rsidR="00CE006A" w:rsidRPr="00130F30" w:rsidRDefault="00CE006A" w:rsidP="00090571">
      <w:pPr>
        <w:pStyle w:val="NoSpacing"/>
        <w:ind w:firstLine="720"/>
        <w:jc w:val="both"/>
        <w:rPr>
          <w:rFonts w:ascii="Arial" w:hAnsi="Arial" w:cs="Arial"/>
          <w:lang w:val="sr-Latn-ME"/>
        </w:rPr>
      </w:pPr>
      <w:r w:rsidRPr="00130F30">
        <w:rPr>
          <w:rFonts w:ascii="Arial" w:hAnsi="Arial" w:cs="Arial"/>
          <w:lang w:val="sr-Latn-ME"/>
        </w:rPr>
        <w:t>(3) Za informacije iz stava 1 tačka 1 ovog člana, nadležno tijelo za prikupljanje podataka je ESMA, u skladu sa propisima Evropske unije.</w:t>
      </w:r>
    </w:p>
    <w:p w14:paraId="0E7634E2" w14:textId="0F3630BD" w:rsidR="00CE006A" w:rsidRPr="00130F30" w:rsidRDefault="00CE006A" w:rsidP="00090571">
      <w:pPr>
        <w:pStyle w:val="NoSpacing"/>
        <w:ind w:firstLine="720"/>
        <w:jc w:val="both"/>
        <w:rPr>
          <w:rFonts w:ascii="Arial" w:hAnsi="Arial" w:cs="Arial"/>
          <w:lang w:val="sr-Latn-ME"/>
        </w:rPr>
      </w:pPr>
      <w:r w:rsidRPr="00130F30">
        <w:rPr>
          <w:rFonts w:ascii="Arial" w:hAnsi="Arial" w:cs="Arial"/>
          <w:lang w:val="sr-Latn-ME"/>
        </w:rPr>
        <w:t>(4) Za informacije iz stava 1 tačka 2 ovog člana, nadležno tijelo za prikupljanje podataka je Komisija, kao nacionalno tijelo određeno za potrebe povezivanja sa jedinstvenom evropskom pristupnom tačkom (ESAP) u ovom segmentu.</w:t>
      </w:r>
    </w:p>
    <w:p w14:paraId="588346D6" w14:textId="77777777" w:rsidR="00691DA9" w:rsidRPr="00130F30" w:rsidRDefault="00691DA9" w:rsidP="004211D1">
      <w:pPr>
        <w:pStyle w:val="NormalWeb"/>
        <w:spacing w:before="0" w:beforeAutospacing="0" w:after="0" w:afterAutospacing="0"/>
        <w:jc w:val="both"/>
        <w:rPr>
          <w:rFonts w:ascii="Arial" w:hAnsi="Arial" w:cs="Arial"/>
          <w:sz w:val="22"/>
          <w:szCs w:val="22"/>
        </w:rPr>
      </w:pPr>
    </w:p>
    <w:p w14:paraId="7669E3B7" w14:textId="6E3562C0" w:rsidR="00E4678C" w:rsidRPr="00130F30" w:rsidRDefault="00E4678C" w:rsidP="00B35C69">
      <w:pPr>
        <w:pStyle w:val="NormalWeb"/>
        <w:spacing w:before="0" w:beforeAutospacing="0" w:after="0" w:afterAutospacing="0"/>
        <w:jc w:val="center"/>
        <w:rPr>
          <w:rFonts w:ascii="Arial" w:hAnsi="Arial" w:cs="Arial"/>
          <w:sz w:val="22"/>
          <w:szCs w:val="22"/>
        </w:rPr>
      </w:pPr>
      <w:r w:rsidRPr="00130F30">
        <w:rPr>
          <w:rStyle w:val="Strong"/>
          <w:rFonts w:ascii="Arial" w:eastAsiaTheme="majorEastAsia" w:hAnsi="Arial" w:cs="Arial"/>
          <w:sz w:val="22"/>
          <w:szCs w:val="22"/>
        </w:rPr>
        <w:t>IV. USLOVI ZA KORIŠĆENJE OZNAKE „EVROPSKA ZELENA OBVEZNICA” ILI „EUGB” ZA SEK</w:t>
      </w:r>
      <w:r w:rsidR="00E752EA" w:rsidRPr="00130F30">
        <w:rPr>
          <w:rStyle w:val="Strong"/>
          <w:rFonts w:ascii="Arial" w:eastAsiaTheme="majorEastAsia" w:hAnsi="Arial" w:cs="Arial"/>
          <w:sz w:val="22"/>
          <w:szCs w:val="22"/>
        </w:rPr>
        <w:t>J</w:t>
      </w:r>
      <w:r w:rsidRPr="00130F30">
        <w:rPr>
          <w:rStyle w:val="Strong"/>
          <w:rFonts w:ascii="Arial" w:eastAsiaTheme="majorEastAsia" w:hAnsi="Arial" w:cs="Arial"/>
          <w:sz w:val="22"/>
          <w:szCs w:val="22"/>
        </w:rPr>
        <w:t>URITIZACIJSKE OBVEZNICE</w:t>
      </w:r>
    </w:p>
    <w:p w14:paraId="208A4EEB" w14:textId="77777777" w:rsidR="0039185B" w:rsidRPr="00130F30" w:rsidRDefault="0039185B" w:rsidP="001E7D1B">
      <w:pPr>
        <w:pStyle w:val="NormalWeb"/>
        <w:spacing w:before="0" w:beforeAutospacing="0" w:after="0" w:afterAutospacing="0"/>
        <w:jc w:val="center"/>
        <w:rPr>
          <w:rStyle w:val="Strong"/>
          <w:rFonts w:ascii="Arial" w:eastAsiaTheme="majorEastAsia" w:hAnsi="Arial" w:cs="Arial"/>
          <w:sz w:val="22"/>
          <w:szCs w:val="22"/>
        </w:rPr>
      </w:pPr>
    </w:p>
    <w:p w14:paraId="6A46323B" w14:textId="5E3EE0D8" w:rsidR="00E03809" w:rsidRPr="00130F30" w:rsidRDefault="00E03809" w:rsidP="00E03809">
      <w:pPr>
        <w:pStyle w:val="NormalWeb"/>
        <w:spacing w:before="0" w:beforeAutospacing="0" w:after="0" w:afterAutospacing="0"/>
        <w:jc w:val="center"/>
        <w:rPr>
          <w:rStyle w:val="Strong"/>
          <w:rFonts w:ascii="Arial" w:eastAsiaTheme="majorEastAsia" w:hAnsi="Arial" w:cs="Arial"/>
          <w:sz w:val="22"/>
          <w:szCs w:val="22"/>
        </w:rPr>
      </w:pPr>
      <w:r w:rsidRPr="00130F30">
        <w:rPr>
          <w:rFonts w:ascii="Arial" w:eastAsiaTheme="majorEastAsia" w:hAnsi="Arial" w:cs="Arial"/>
          <w:b/>
          <w:bCs/>
          <w:sz w:val="22"/>
          <w:szCs w:val="22"/>
        </w:rPr>
        <w:t>Posebna pravila za evropske zelene obveznice u slučaju sekjuritizacije</w:t>
      </w:r>
    </w:p>
    <w:p w14:paraId="2331E659" w14:textId="35391778" w:rsidR="000C156F" w:rsidRPr="00130F30" w:rsidRDefault="00E4678C" w:rsidP="001E7D1B">
      <w:pPr>
        <w:pStyle w:val="NormalWeb"/>
        <w:spacing w:before="0" w:beforeAutospacing="0" w:after="0" w:afterAutospacing="0"/>
        <w:jc w:val="center"/>
        <w:rPr>
          <w:rFonts w:ascii="Arial" w:hAnsi="Arial" w:cs="Arial"/>
          <w:sz w:val="22"/>
          <w:szCs w:val="22"/>
        </w:rPr>
      </w:pPr>
      <w:r w:rsidRPr="00130F30">
        <w:rPr>
          <w:rStyle w:val="Strong"/>
          <w:rFonts w:ascii="Arial" w:eastAsiaTheme="majorEastAsia" w:hAnsi="Arial" w:cs="Arial"/>
          <w:sz w:val="22"/>
          <w:szCs w:val="22"/>
        </w:rPr>
        <w:t xml:space="preserve">Član 20 </w:t>
      </w:r>
    </w:p>
    <w:p w14:paraId="2D00F39F" w14:textId="77777777" w:rsidR="000C156F" w:rsidRPr="00130F30" w:rsidRDefault="000C156F" w:rsidP="000C156F">
      <w:pPr>
        <w:pStyle w:val="NormalWeb"/>
        <w:spacing w:before="0" w:beforeAutospacing="0" w:after="0" w:afterAutospacing="0"/>
        <w:rPr>
          <w:rFonts w:ascii="Arial" w:hAnsi="Arial" w:cs="Arial"/>
          <w:sz w:val="22"/>
          <w:szCs w:val="22"/>
        </w:rPr>
      </w:pPr>
    </w:p>
    <w:p w14:paraId="671BC044" w14:textId="448CA1FB" w:rsidR="00E4678C" w:rsidRPr="00130F30" w:rsidRDefault="000C156F" w:rsidP="00DA3AA9">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E4678C" w:rsidRPr="00130F30">
        <w:rPr>
          <w:rFonts w:ascii="Arial" w:hAnsi="Arial" w:cs="Arial"/>
          <w:sz w:val="22"/>
          <w:szCs w:val="22"/>
        </w:rPr>
        <w:t>Kada se sek</w:t>
      </w:r>
      <w:r w:rsidR="00E752EA" w:rsidRPr="00130F30">
        <w:rPr>
          <w:rFonts w:ascii="Arial" w:hAnsi="Arial" w:cs="Arial"/>
          <w:sz w:val="22"/>
          <w:szCs w:val="22"/>
        </w:rPr>
        <w:t>j</w:t>
      </w:r>
      <w:r w:rsidR="00E4678C" w:rsidRPr="00130F30">
        <w:rPr>
          <w:rFonts w:ascii="Arial" w:hAnsi="Arial" w:cs="Arial"/>
          <w:sz w:val="22"/>
          <w:szCs w:val="22"/>
        </w:rPr>
        <w:t>uritizacijska obveznica označava kao „evropska zelena obveznica” ili „EuGB”:</w:t>
      </w:r>
    </w:p>
    <w:p w14:paraId="7DC9BBF4" w14:textId="10938CA3" w:rsidR="00E4678C" w:rsidRPr="00130F30" w:rsidRDefault="00E4678C" w:rsidP="00BE3D9D">
      <w:pPr>
        <w:pStyle w:val="NormalWeb"/>
        <w:numPr>
          <w:ilvl w:val="0"/>
          <w:numId w:val="18"/>
        </w:numPr>
        <w:spacing w:before="0" w:beforeAutospacing="0" w:after="0" w:afterAutospacing="0"/>
        <w:rPr>
          <w:rFonts w:ascii="Arial" w:hAnsi="Arial" w:cs="Arial"/>
          <w:sz w:val="22"/>
          <w:szCs w:val="22"/>
        </w:rPr>
      </w:pPr>
      <w:r w:rsidRPr="00130F30">
        <w:rPr>
          <w:rFonts w:ascii="Arial" w:hAnsi="Arial" w:cs="Arial"/>
          <w:sz w:val="22"/>
          <w:szCs w:val="22"/>
        </w:rPr>
        <w:t>izraz „izdavalac” za potrebe ovog člana zakona je „inicijator”;</w:t>
      </w:r>
    </w:p>
    <w:p w14:paraId="7804099E" w14:textId="18102DCF" w:rsidR="00E4678C" w:rsidRPr="00130F30" w:rsidRDefault="00E4678C" w:rsidP="00C20A0F">
      <w:pPr>
        <w:pStyle w:val="NormalWeb"/>
        <w:numPr>
          <w:ilvl w:val="0"/>
          <w:numId w:val="18"/>
        </w:numPr>
        <w:spacing w:before="0" w:beforeAutospacing="0" w:after="0" w:afterAutospacing="0"/>
        <w:jc w:val="both"/>
        <w:rPr>
          <w:rFonts w:ascii="Arial" w:hAnsi="Arial" w:cs="Arial"/>
          <w:sz w:val="22"/>
          <w:szCs w:val="22"/>
        </w:rPr>
      </w:pPr>
      <w:r w:rsidRPr="00130F30">
        <w:rPr>
          <w:rFonts w:ascii="Arial" w:hAnsi="Arial" w:cs="Arial"/>
          <w:sz w:val="22"/>
          <w:szCs w:val="22"/>
        </w:rPr>
        <w:t>izraz „prihodi” u članu 7 ovog zakona odnosi se na prihode koje je inicijator ostvario prodajom</w:t>
      </w:r>
      <w:r w:rsidR="00DA3AA9" w:rsidRPr="00130F30">
        <w:rPr>
          <w:rFonts w:ascii="Arial" w:hAnsi="Arial" w:cs="Arial"/>
          <w:sz w:val="22"/>
          <w:szCs w:val="22"/>
        </w:rPr>
        <w:t xml:space="preserve"> </w:t>
      </w:r>
      <w:r w:rsidRPr="00130F30">
        <w:rPr>
          <w:rFonts w:ascii="Arial" w:hAnsi="Arial" w:cs="Arial"/>
          <w:sz w:val="22"/>
          <w:szCs w:val="22"/>
        </w:rPr>
        <w:t>sek</w:t>
      </w:r>
      <w:r w:rsidR="00E752EA" w:rsidRPr="00130F30">
        <w:rPr>
          <w:rFonts w:ascii="Arial" w:hAnsi="Arial" w:cs="Arial"/>
          <w:sz w:val="22"/>
          <w:szCs w:val="22"/>
        </w:rPr>
        <w:t>j</w:t>
      </w:r>
      <w:r w:rsidRPr="00130F30">
        <w:rPr>
          <w:rFonts w:ascii="Arial" w:hAnsi="Arial" w:cs="Arial"/>
          <w:sz w:val="22"/>
          <w:szCs w:val="22"/>
        </w:rPr>
        <w:t>uritizovanih izloženosti specijalizovanom subjektu za prikupljanje nenaplativih potraživanja (SSPN).</w:t>
      </w:r>
    </w:p>
    <w:p w14:paraId="5688B5AB" w14:textId="4958C913" w:rsidR="00E4678C" w:rsidRPr="00130F30" w:rsidRDefault="000C156F" w:rsidP="000C156F">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E4678C" w:rsidRPr="00130F30">
        <w:rPr>
          <w:rFonts w:ascii="Arial" w:hAnsi="Arial" w:cs="Arial"/>
          <w:sz w:val="22"/>
          <w:szCs w:val="22"/>
        </w:rPr>
        <w:t>Izuzetno od stava 1 tačke 1 ovog člana, izraz „izdavalac” u odredbama koje se odnose na čl</w:t>
      </w:r>
      <w:r w:rsidR="00DB67DA" w:rsidRPr="00130F30">
        <w:rPr>
          <w:rFonts w:ascii="Arial" w:hAnsi="Arial" w:cs="Arial"/>
          <w:sz w:val="22"/>
          <w:szCs w:val="22"/>
        </w:rPr>
        <w:t>. 12, 17, 18, 44 - 48</w:t>
      </w:r>
      <w:r w:rsidR="00E4678C" w:rsidRPr="00130F30">
        <w:rPr>
          <w:rFonts w:ascii="Arial" w:hAnsi="Arial" w:cs="Arial"/>
          <w:sz w:val="22"/>
          <w:szCs w:val="22"/>
        </w:rPr>
        <w:t xml:space="preserve"> </w:t>
      </w:r>
      <w:r w:rsidR="00BE3D9D" w:rsidRPr="00130F30">
        <w:rPr>
          <w:rFonts w:ascii="Arial" w:hAnsi="Arial" w:cs="Arial"/>
          <w:sz w:val="22"/>
          <w:szCs w:val="22"/>
        </w:rPr>
        <w:t xml:space="preserve">ovog zakona </w:t>
      </w:r>
      <w:r w:rsidR="00E4678C" w:rsidRPr="00130F30">
        <w:rPr>
          <w:rFonts w:ascii="Arial" w:hAnsi="Arial" w:cs="Arial"/>
          <w:sz w:val="22"/>
          <w:szCs w:val="22"/>
        </w:rPr>
        <w:t>tumače se kako slijedi:</w:t>
      </w:r>
    </w:p>
    <w:p w14:paraId="55AE3929" w14:textId="4743F9FD" w:rsidR="00E4678C" w:rsidRPr="00130F30" w:rsidRDefault="00BE3D9D" w:rsidP="00BD1020">
      <w:pPr>
        <w:pStyle w:val="NormalWeb"/>
        <w:spacing w:before="0" w:beforeAutospacing="0" w:after="0" w:afterAutospacing="0"/>
        <w:ind w:firstLine="720"/>
        <w:rPr>
          <w:rFonts w:ascii="Arial" w:hAnsi="Arial" w:cs="Arial"/>
          <w:sz w:val="22"/>
          <w:szCs w:val="22"/>
        </w:rPr>
      </w:pPr>
      <w:r w:rsidRPr="00130F30">
        <w:rPr>
          <w:rFonts w:ascii="Arial" w:hAnsi="Arial" w:cs="Arial"/>
          <w:sz w:val="22"/>
          <w:szCs w:val="22"/>
        </w:rPr>
        <w:t xml:space="preserve">1) </w:t>
      </w:r>
      <w:r w:rsidR="00E4678C" w:rsidRPr="00130F30">
        <w:rPr>
          <w:rFonts w:ascii="Arial" w:hAnsi="Arial" w:cs="Arial"/>
          <w:sz w:val="22"/>
          <w:szCs w:val="22"/>
        </w:rPr>
        <w:t>u čl</w:t>
      </w:r>
      <w:r w:rsidR="00064013" w:rsidRPr="00130F30">
        <w:rPr>
          <w:rFonts w:ascii="Arial" w:hAnsi="Arial" w:cs="Arial"/>
          <w:sz w:val="22"/>
          <w:szCs w:val="22"/>
        </w:rPr>
        <w:t xml:space="preserve">. </w:t>
      </w:r>
      <w:r w:rsidR="000F3BF3" w:rsidRPr="00130F30">
        <w:rPr>
          <w:rFonts w:ascii="Arial" w:hAnsi="Arial" w:cs="Arial"/>
          <w:sz w:val="22"/>
          <w:szCs w:val="22"/>
        </w:rPr>
        <w:t>12</w:t>
      </w:r>
      <w:r w:rsidR="00E4678C" w:rsidRPr="00130F30">
        <w:rPr>
          <w:rFonts w:ascii="Arial" w:hAnsi="Arial" w:cs="Arial"/>
          <w:sz w:val="22"/>
          <w:szCs w:val="22"/>
        </w:rPr>
        <w:t xml:space="preserve"> i 1</w:t>
      </w:r>
      <w:r w:rsidR="000F3BF3" w:rsidRPr="00130F30">
        <w:rPr>
          <w:rFonts w:ascii="Arial" w:hAnsi="Arial" w:cs="Arial"/>
          <w:sz w:val="22"/>
          <w:szCs w:val="22"/>
        </w:rPr>
        <w:t>8</w:t>
      </w:r>
      <w:r w:rsidR="00E4678C" w:rsidRPr="00130F30">
        <w:rPr>
          <w:rFonts w:ascii="Arial" w:hAnsi="Arial" w:cs="Arial"/>
          <w:sz w:val="22"/>
          <w:szCs w:val="22"/>
        </w:rPr>
        <w:t>,</w:t>
      </w:r>
      <w:r w:rsidR="00DB67DA" w:rsidRPr="00130F30">
        <w:rPr>
          <w:rFonts w:ascii="Arial" w:hAnsi="Arial" w:cs="Arial"/>
          <w:sz w:val="22"/>
          <w:szCs w:val="22"/>
        </w:rPr>
        <w:t xml:space="preserve"> </w:t>
      </w:r>
      <w:r w:rsidR="00E4678C" w:rsidRPr="00130F30">
        <w:rPr>
          <w:rFonts w:ascii="Arial" w:hAnsi="Arial" w:cs="Arial"/>
          <w:sz w:val="22"/>
          <w:szCs w:val="22"/>
        </w:rPr>
        <w:t xml:space="preserve">članu 44 stav 3, članu 45 stav 1, članu 48 </w:t>
      </w:r>
      <w:r w:rsidRPr="00130F30">
        <w:rPr>
          <w:rFonts w:ascii="Arial" w:hAnsi="Arial" w:cs="Arial"/>
          <w:sz w:val="22"/>
          <w:szCs w:val="22"/>
        </w:rPr>
        <w:t xml:space="preserve">ovog zakona </w:t>
      </w:r>
      <w:r w:rsidR="00E4678C" w:rsidRPr="00130F30">
        <w:rPr>
          <w:rFonts w:ascii="Arial" w:hAnsi="Arial" w:cs="Arial"/>
          <w:sz w:val="22"/>
          <w:szCs w:val="22"/>
        </w:rPr>
        <w:t>kao „inicijator” ili „SSPN”;</w:t>
      </w:r>
    </w:p>
    <w:p w14:paraId="653E06D8" w14:textId="163DFC93" w:rsidR="00E752EA" w:rsidRPr="00130F30" w:rsidRDefault="00BE3D9D" w:rsidP="00BD1020">
      <w:pPr>
        <w:pStyle w:val="NormalWeb"/>
        <w:spacing w:before="0" w:beforeAutospacing="0" w:after="0" w:afterAutospacing="0"/>
        <w:ind w:firstLine="720"/>
        <w:rPr>
          <w:rFonts w:ascii="Arial" w:hAnsi="Arial" w:cs="Arial"/>
          <w:sz w:val="22"/>
          <w:szCs w:val="22"/>
        </w:rPr>
      </w:pPr>
      <w:r w:rsidRPr="00130F30">
        <w:rPr>
          <w:rFonts w:ascii="Arial" w:hAnsi="Arial" w:cs="Arial"/>
          <w:sz w:val="22"/>
          <w:szCs w:val="22"/>
        </w:rPr>
        <w:t xml:space="preserve">2) </w:t>
      </w:r>
      <w:r w:rsidR="00E4678C" w:rsidRPr="00130F30">
        <w:rPr>
          <w:rFonts w:ascii="Arial" w:hAnsi="Arial" w:cs="Arial"/>
          <w:sz w:val="22"/>
          <w:szCs w:val="22"/>
        </w:rPr>
        <w:t>u članu 1</w:t>
      </w:r>
      <w:r w:rsidR="000F3BF3" w:rsidRPr="00130F30">
        <w:rPr>
          <w:rFonts w:ascii="Arial" w:hAnsi="Arial" w:cs="Arial"/>
          <w:sz w:val="22"/>
          <w:szCs w:val="22"/>
        </w:rPr>
        <w:t>7</w:t>
      </w:r>
      <w:r w:rsidR="00E4678C" w:rsidRPr="00130F30">
        <w:rPr>
          <w:rFonts w:ascii="Arial" w:hAnsi="Arial" w:cs="Arial"/>
          <w:sz w:val="22"/>
          <w:szCs w:val="22"/>
        </w:rPr>
        <w:t xml:space="preserve"> stav 1</w:t>
      </w:r>
      <w:r w:rsidR="000F3BF3" w:rsidRPr="00130F30">
        <w:rPr>
          <w:rFonts w:ascii="Arial" w:hAnsi="Arial" w:cs="Arial"/>
          <w:sz w:val="22"/>
          <w:szCs w:val="22"/>
        </w:rPr>
        <w:t xml:space="preserve"> </w:t>
      </w:r>
      <w:r w:rsidR="00E4678C" w:rsidRPr="00130F30">
        <w:rPr>
          <w:rFonts w:ascii="Arial" w:hAnsi="Arial" w:cs="Arial"/>
          <w:sz w:val="22"/>
          <w:szCs w:val="22"/>
        </w:rPr>
        <w:t xml:space="preserve">i </w:t>
      </w:r>
      <w:r w:rsidRPr="00130F30">
        <w:rPr>
          <w:rFonts w:ascii="Arial" w:hAnsi="Arial" w:cs="Arial"/>
          <w:sz w:val="22"/>
          <w:szCs w:val="22"/>
        </w:rPr>
        <w:t xml:space="preserve">u </w:t>
      </w:r>
      <w:r w:rsidR="00E4678C" w:rsidRPr="00130F30">
        <w:rPr>
          <w:rFonts w:ascii="Arial" w:hAnsi="Arial" w:cs="Arial"/>
          <w:sz w:val="22"/>
          <w:szCs w:val="22"/>
        </w:rPr>
        <w:t>član</w:t>
      </w:r>
      <w:r w:rsidRPr="00130F30">
        <w:rPr>
          <w:rFonts w:ascii="Arial" w:hAnsi="Arial" w:cs="Arial"/>
          <w:sz w:val="22"/>
          <w:szCs w:val="22"/>
        </w:rPr>
        <w:t>u</w:t>
      </w:r>
      <w:r w:rsidR="00E4678C" w:rsidRPr="00130F30">
        <w:rPr>
          <w:rFonts w:ascii="Arial" w:hAnsi="Arial" w:cs="Arial"/>
          <w:sz w:val="22"/>
          <w:szCs w:val="22"/>
        </w:rPr>
        <w:t xml:space="preserve"> 44 stav 1</w:t>
      </w:r>
      <w:r w:rsidRPr="00130F30">
        <w:rPr>
          <w:rFonts w:ascii="Arial" w:hAnsi="Arial" w:cs="Arial"/>
          <w:sz w:val="22"/>
          <w:szCs w:val="22"/>
        </w:rPr>
        <w:t xml:space="preserve"> ovog zakona</w:t>
      </w:r>
      <w:r w:rsidR="00DB7BFA" w:rsidRPr="00130F30">
        <w:rPr>
          <w:rFonts w:ascii="Arial" w:hAnsi="Arial" w:cs="Arial"/>
          <w:sz w:val="22"/>
          <w:szCs w:val="22"/>
        </w:rPr>
        <w:t xml:space="preserve"> </w:t>
      </w:r>
      <w:r w:rsidR="00E4678C" w:rsidRPr="00130F30">
        <w:rPr>
          <w:rFonts w:ascii="Arial" w:hAnsi="Arial" w:cs="Arial"/>
          <w:sz w:val="22"/>
          <w:szCs w:val="22"/>
        </w:rPr>
        <w:t>kao „SSPN”.</w:t>
      </w:r>
    </w:p>
    <w:p w14:paraId="3C8510FD" w14:textId="3D0E15E4" w:rsidR="00E752EA" w:rsidRPr="00130F30" w:rsidRDefault="00DB7BFA" w:rsidP="00BE3D9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E4678C" w:rsidRPr="00130F30">
        <w:rPr>
          <w:rFonts w:ascii="Arial" w:hAnsi="Arial" w:cs="Arial"/>
          <w:sz w:val="22"/>
          <w:szCs w:val="22"/>
        </w:rPr>
        <w:t>Kada sek</w:t>
      </w:r>
      <w:r w:rsidR="00E752EA" w:rsidRPr="00130F30">
        <w:rPr>
          <w:rFonts w:ascii="Arial" w:hAnsi="Arial" w:cs="Arial"/>
          <w:sz w:val="22"/>
          <w:szCs w:val="22"/>
        </w:rPr>
        <w:t>j</w:t>
      </w:r>
      <w:r w:rsidR="00E4678C" w:rsidRPr="00130F30">
        <w:rPr>
          <w:rFonts w:ascii="Arial" w:hAnsi="Arial" w:cs="Arial"/>
          <w:sz w:val="22"/>
          <w:szCs w:val="22"/>
        </w:rPr>
        <w:t>uritiz</w:t>
      </w:r>
      <w:r w:rsidR="00E752EA" w:rsidRPr="00130F30">
        <w:rPr>
          <w:rFonts w:ascii="Arial" w:hAnsi="Arial" w:cs="Arial"/>
          <w:sz w:val="22"/>
          <w:szCs w:val="22"/>
        </w:rPr>
        <w:t>ovane</w:t>
      </w:r>
      <w:r w:rsidR="00E4678C" w:rsidRPr="00130F30">
        <w:rPr>
          <w:rFonts w:ascii="Arial" w:hAnsi="Arial" w:cs="Arial"/>
          <w:sz w:val="22"/>
          <w:szCs w:val="22"/>
        </w:rPr>
        <w:t xml:space="preserve"> izloženosti stvara više inicijatora, primjenjuju se sljedeća pravila:</w:t>
      </w:r>
    </w:p>
    <w:p w14:paraId="09C0BF54" w14:textId="77777777" w:rsidR="002928E7" w:rsidRPr="00130F30" w:rsidRDefault="002928E7" w:rsidP="002928E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E4678C" w:rsidRPr="00130F30">
        <w:rPr>
          <w:rFonts w:ascii="Arial" w:hAnsi="Arial" w:cs="Arial"/>
          <w:sz w:val="22"/>
          <w:szCs w:val="22"/>
        </w:rPr>
        <w:t xml:space="preserve">svaki inicijator </w:t>
      </w:r>
      <w:r w:rsidR="00E752EA" w:rsidRPr="00130F30">
        <w:rPr>
          <w:rFonts w:ascii="Arial" w:hAnsi="Arial" w:cs="Arial"/>
          <w:sz w:val="22"/>
          <w:szCs w:val="22"/>
        </w:rPr>
        <w:t>s</w:t>
      </w:r>
      <w:r w:rsidR="00E4678C" w:rsidRPr="00130F30">
        <w:rPr>
          <w:rFonts w:ascii="Arial" w:hAnsi="Arial" w:cs="Arial"/>
          <w:sz w:val="22"/>
          <w:szCs w:val="22"/>
        </w:rPr>
        <w:t>razmjerno ispunjava uslove za koriš</w:t>
      </w:r>
      <w:r w:rsidR="00E752EA" w:rsidRPr="00130F30">
        <w:rPr>
          <w:rFonts w:ascii="Arial" w:hAnsi="Arial" w:cs="Arial"/>
          <w:sz w:val="22"/>
          <w:szCs w:val="22"/>
        </w:rPr>
        <w:t>ć</w:t>
      </w:r>
      <w:r w:rsidR="00E4678C" w:rsidRPr="00130F30">
        <w:rPr>
          <w:rFonts w:ascii="Arial" w:hAnsi="Arial" w:cs="Arial"/>
          <w:sz w:val="22"/>
          <w:szCs w:val="22"/>
        </w:rPr>
        <w:t>enje prihoda iz čl</w:t>
      </w:r>
      <w:r w:rsidR="00E752EA" w:rsidRPr="00130F30">
        <w:rPr>
          <w:rFonts w:ascii="Arial" w:hAnsi="Arial" w:cs="Arial"/>
          <w:sz w:val="22"/>
          <w:szCs w:val="22"/>
        </w:rPr>
        <w:t>.</w:t>
      </w:r>
      <w:r w:rsidR="00E4678C" w:rsidRPr="00130F30">
        <w:rPr>
          <w:rFonts w:ascii="Arial" w:hAnsi="Arial" w:cs="Arial"/>
          <w:sz w:val="22"/>
          <w:szCs w:val="22"/>
        </w:rPr>
        <w:t xml:space="preserve"> </w:t>
      </w:r>
      <w:r w:rsidR="00E752EA" w:rsidRPr="00130F30">
        <w:rPr>
          <w:rFonts w:ascii="Arial" w:hAnsi="Arial" w:cs="Arial"/>
          <w:sz w:val="22"/>
          <w:szCs w:val="22"/>
        </w:rPr>
        <w:t>7</w:t>
      </w:r>
      <w:r w:rsidR="00E4678C" w:rsidRPr="00130F30">
        <w:rPr>
          <w:rFonts w:ascii="Arial" w:hAnsi="Arial" w:cs="Arial"/>
          <w:sz w:val="22"/>
          <w:szCs w:val="22"/>
        </w:rPr>
        <w:t xml:space="preserve"> do </w:t>
      </w:r>
      <w:r w:rsidR="00E752EA" w:rsidRPr="00130F30">
        <w:rPr>
          <w:rFonts w:ascii="Arial" w:hAnsi="Arial" w:cs="Arial"/>
          <w:sz w:val="22"/>
          <w:szCs w:val="22"/>
        </w:rPr>
        <w:t>11 ovog zakona</w:t>
      </w:r>
      <w:r w:rsidR="00E4678C" w:rsidRPr="00130F30">
        <w:rPr>
          <w:rFonts w:ascii="Arial" w:hAnsi="Arial" w:cs="Arial"/>
          <w:sz w:val="22"/>
          <w:szCs w:val="22"/>
        </w:rPr>
        <w:t xml:space="preserve"> u skladu sa svojim ud</w:t>
      </w:r>
      <w:r w:rsidR="00E752EA" w:rsidRPr="00130F30">
        <w:rPr>
          <w:rFonts w:ascii="Arial" w:hAnsi="Arial" w:cs="Arial"/>
          <w:sz w:val="22"/>
          <w:szCs w:val="22"/>
        </w:rPr>
        <w:t>j</w:t>
      </w:r>
      <w:r w:rsidR="00E4678C" w:rsidRPr="00130F30">
        <w:rPr>
          <w:rFonts w:ascii="Arial" w:hAnsi="Arial" w:cs="Arial"/>
          <w:sz w:val="22"/>
          <w:szCs w:val="22"/>
        </w:rPr>
        <w:t>elom u sek</w:t>
      </w:r>
      <w:r w:rsidR="00E752EA" w:rsidRPr="00130F30">
        <w:rPr>
          <w:rFonts w:ascii="Arial" w:hAnsi="Arial" w:cs="Arial"/>
          <w:sz w:val="22"/>
          <w:szCs w:val="22"/>
        </w:rPr>
        <w:t>j</w:t>
      </w:r>
      <w:r w:rsidR="00E4678C" w:rsidRPr="00130F30">
        <w:rPr>
          <w:rFonts w:ascii="Arial" w:hAnsi="Arial" w:cs="Arial"/>
          <w:sz w:val="22"/>
          <w:szCs w:val="22"/>
        </w:rPr>
        <w:t>uritiz</w:t>
      </w:r>
      <w:r w:rsidR="00E752EA" w:rsidRPr="00130F30">
        <w:rPr>
          <w:rFonts w:ascii="Arial" w:hAnsi="Arial" w:cs="Arial"/>
          <w:sz w:val="22"/>
          <w:szCs w:val="22"/>
        </w:rPr>
        <w:t>ovanim</w:t>
      </w:r>
      <w:r w:rsidR="00E4678C" w:rsidRPr="00130F30">
        <w:rPr>
          <w:rFonts w:ascii="Arial" w:hAnsi="Arial" w:cs="Arial"/>
          <w:sz w:val="22"/>
          <w:szCs w:val="22"/>
        </w:rPr>
        <w:t xml:space="preserve"> izloženostima;</w:t>
      </w:r>
    </w:p>
    <w:p w14:paraId="668D9F8C" w14:textId="77777777" w:rsidR="002928E7" w:rsidRPr="00130F30" w:rsidRDefault="002928E7" w:rsidP="002928E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lastRenderedPageBreak/>
        <w:t xml:space="preserve">2) </w:t>
      </w:r>
      <w:r w:rsidR="00E4678C" w:rsidRPr="00130F30">
        <w:rPr>
          <w:rFonts w:ascii="Arial" w:hAnsi="Arial" w:cs="Arial"/>
          <w:sz w:val="22"/>
          <w:szCs w:val="22"/>
        </w:rPr>
        <w:t>inicijatori zajednički ispunjavaju zahtjeve iz čl</w:t>
      </w:r>
      <w:r w:rsidR="00E752EA" w:rsidRPr="00130F30">
        <w:rPr>
          <w:rFonts w:ascii="Arial" w:hAnsi="Arial" w:cs="Arial"/>
          <w:sz w:val="22"/>
          <w:szCs w:val="22"/>
        </w:rPr>
        <w:t>.</w:t>
      </w:r>
      <w:r w:rsidR="00E4678C" w:rsidRPr="00130F30">
        <w:rPr>
          <w:rFonts w:ascii="Arial" w:hAnsi="Arial" w:cs="Arial"/>
          <w:sz w:val="22"/>
          <w:szCs w:val="22"/>
        </w:rPr>
        <w:t xml:space="preserve"> </w:t>
      </w:r>
      <w:r w:rsidR="000F3BF3" w:rsidRPr="00130F30">
        <w:rPr>
          <w:rFonts w:ascii="Arial" w:hAnsi="Arial" w:cs="Arial"/>
          <w:sz w:val="22"/>
          <w:szCs w:val="22"/>
        </w:rPr>
        <w:t>13</w:t>
      </w:r>
      <w:r w:rsidR="00C554AF" w:rsidRPr="00130F30">
        <w:rPr>
          <w:rFonts w:ascii="Arial" w:hAnsi="Arial" w:cs="Arial"/>
          <w:sz w:val="22"/>
          <w:szCs w:val="22"/>
        </w:rPr>
        <w:t>-15,</w:t>
      </w:r>
      <w:r w:rsidR="000F3BF3" w:rsidRPr="00130F30">
        <w:rPr>
          <w:rFonts w:ascii="Arial" w:hAnsi="Arial" w:cs="Arial"/>
          <w:sz w:val="22"/>
          <w:szCs w:val="22"/>
        </w:rPr>
        <w:t xml:space="preserve"> 18, 22 i 23 ovog zakona</w:t>
      </w:r>
      <w:r w:rsidR="00C554AF" w:rsidRPr="00130F30">
        <w:rPr>
          <w:rFonts w:ascii="Arial" w:hAnsi="Arial" w:cs="Arial"/>
          <w:sz w:val="22"/>
          <w:szCs w:val="22"/>
        </w:rPr>
        <w:t xml:space="preserve"> </w:t>
      </w:r>
      <w:r w:rsidR="00E4678C" w:rsidRPr="00130F30">
        <w:rPr>
          <w:rFonts w:ascii="Arial" w:hAnsi="Arial" w:cs="Arial"/>
          <w:sz w:val="22"/>
          <w:szCs w:val="22"/>
        </w:rPr>
        <w:t>jasno označavajući u kojoj mjeri je svaki inicijator ispunio svoje obaveze;</w:t>
      </w:r>
    </w:p>
    <w:p w14:paraId="393FC6A2" w14:textId="77777777" w:rsidR="002928E7" w:rsidRPr="00130F30" w:rsidRDefault="002928E7" w:rsidP="002928E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E4678C" w:rsidRPr="00130F30">
        <w:rPr>
          <w:rFonts w:ascii="Arial" w:hAnsi="Arial" w:cs="Arial"/>
          <w:sz w:val="22"/>
          <w:szCs w:val="22"/>
        </w:rPr>
        <w:t xml:space="preserve">inicijatori zajednički </w:t>
      </w:r>
      <w:r w:rsidR="00E752EA" w:rsidRPr="00130F30">
        <w:rPr>
          <w:rFonts w:ascii="Arial" w:hAnsi="Arial" w:cs="Arial"/>
          <w:sz w:val="22"/>
          <w:szCs w:val="22"/>
        </w:rPr>
        <w:t>obezbjeđuju</w:t>
      </w:r>
      <w:r w:rsidR="00E4678C" w:rsidRPr="00130F30">
        <w:rPr>
          <w:rFonts w:ascii="Arial" w:hAnsi="Arial" w:cs="Arial"/>
          <w:sz w:val="22"/>
          <w:szCs w:val="22"/>
        </w:rPr>
        <w:t xml:space="preserve"> </w:t>
      </w:r>
      <w:r w:rsidR="00E752EA" w:rsidRPr="00130F30">
        <w:rPr>
          <w:rFonts w:ascii="Arial" w:hAnsi="Arial" w:cs="Arial"/>
          <w:sz w:val="22"/>
          <w:szCs w:val="22"/>
        </w:rPr>
        <w:t>eksterne</w:t>
      </w:r>
      <w:r w:rsidR="00E4678C" w:rsidRPr="00130F30">
        <w:rPr>
          <w:rFonts w:ascii="Arial" w:hAnsi="Arial" w:cs="Arial"/>
          <w:sz w:val="22"/>
          <w:szCs w:val="22"/>
        </w:rPr>
        <w:t xml:space="preserve"> ocjene u skladu sa zahtjevima iz </w:t>
      </w:r>
      <w:r w:rsidR="0039185B" w:rsidRPr="00130F30">
        <w:rPr>
          <w:rFonts w:ascii="Arial" w:hAnsi="Arial" w:cs="Arial"/>
          <w:sz w:val="22"/>
          <w:szCs w:val="22"/>
        </w:rPr>
        <w:t>čl. 13 i 14 ovog zakona</w:t>
      </w:r>
      <w:r w:rsidR="00C554AF" w:rsidRPr="00130F30">
        <w:rPr>
          <w:rFonts w:ascii="Arial" w:hAnsi="Arial" w:cs="Arial"/>
          <w:sz w:val="22"/>
          <w:szCs w:val="22"/>
        </w:rPr>
        <w:t>;</w:t>
      </w:r>
    </w:p>
    <w:p w14:paraId="321888A6" w14:textId="58C2D428" w:rsidR="00E4678C" w:rsidRPr="00130F30" w:rsidRDefault="002928E7" w:rsidP="002928E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E4678C" w:rsidRPr="00130F30">
        <w:rPr>
          <w:rFonts w:ascii="Arial" w:hAnsi="Arial" w:cs="Arial"/>
          <w:sz w:val="22"/>
          <w:szCs w:val="22"/>
        </w:rPr>
        <w:t xml:space="preserve">ako više inicijatora odluči zatražiti ocjenu izvještaja o uticaju na </w:t>
      </w:r>
      <w:r w:rsidR="007B1778" w:rsidRPr="00130F30">
        <w:rPr>
          <w:rFonts w:ascii="Arial" w:hAnsi="Arial" w:cs="Arial"/>
          <w:sz w:val="22"/>
          <w:szCs w:val="22"/>
        </w:rPr>
        <w:t>životnu sredinu</w:t>
      </w:r>
      <w:r w:rsidR="007E760D" w:rsidRPr="00130F30">
        <w:rPr>
          <w:rFonts w:ascii="Arial" w:hAnsi="Arial" w:cs="Arial"/>
          <w:sz w:val="22"/>
          <w:szCs w:val="22"/>
        </w:rPr>
        <w:t xml:space="preserve"> </w:t>
      </w:r>
      <w:r w:rsidR="00E4678C" w:rsidRPr="00130F30">
        <w:rPr>
          <w:rFonts w:ascii="Arial" w:hAnsi="Arial" w:cs="Arial"/>
          <w:sz w:val="22"/>
          <w:szCs w:val="22"/>
        </w:rPr>
        <w:t xml:space="preserve">iz </w:t>
      </w:r>
      <w:r w:rsidR="0039185B" w:rsidRPr="00130F30">
        <w:rPr>
          <w:rFonts w:ascii="Arial" w:hAnsi="Arial" w:cs="Arial"/>
          <w:sz w:val="22"/>
          <w:szCs w:val="22"/>
        </w:rPr>
        <w:t>člana 15 stav 3</w:t>
      </w:r>
      <w:r w:rsidR="007E760D" w:rsidRPr="00130F30">
        <w:rPr>
          <w:rFonts w:ascii="Arial" w:hAnsi="Arial" w:cs="Arial"/>
          <w:sz w:val="22"/>
          <w:szCs w:val="22"/>
        </w:rPr>
        <w:t xml:space="preserve"> ovog zakona</w:t>
      </w:r>
      <w:r w:rsidR="00E4678C" w:rsidRPr="00130F30">
        <w:rPr>
          <w:rFonts w:ascii="Arial" w:hAnsi="Arial" w:cs="Arial"/>
          <w:sz w:val="22"/>
          <w:szCs w:val="22"/>
        </w:rPr>
        <w:t>, oni zajednički snose obaveze utvrđene za taj izvještaj.</w:t>
      </w:r>
    </w:p>
    <w:p w14:paraId="44BF5D1D" w14:textId="77777777" w:rsidR="001E7D1B" w:rsidRPr="00130F30" w:rsidRDefault="001E7D1B" w:rsidP="001E7D1B">
      <w:pPr>
        <w:pStyle w:val="NormalWeb"/>
        <w:spacing w:before="0" w:beforeAutospacing="0" w:after="0" w:afterAutospacing="0"/>
        <w:jc w:val="center"/>
        <w:rPr>
          <w:rStyle w:val="Strong"/>
          <w:rFonts w:ascii="Arial" w:eastAsiaTheme="majorEastAsia" w:hAnsi="Arial" w:cs="Arial"/>
          <w:sz w:val="22"/>
          <w:szCs w:val="22"/>
        </w:rPr>
      </w:pPr>
    </w:p>
    <w:p w14:paraId="2D6107F3" w14:textId="57C53CEE" w:rsidR="00E859DE" w:rsidRPr="00130F30" w:rsidRDefault="00E859DE" w:rsidP="001E7D1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Isključenje obveznica izdatih za potrebe sintetičke sekjuritizacije</w:t>
      </w:r>
    </w:p>
    <w:p w14:paraId="2B37BD0F" w14:textId="2D45732B" w:rsidR="00E859DE" w:rsidRPr="00130F30" w:rsidRDefault="00E859DE" w:rsidP="001E7D1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21 </w:t>
      </w:r>
    </w:p>
    <w:p w14:paraId="78A872C5" w14:textId="77777777" w:rsidR="00F87543" w:rsidRPr="00130F30" w:rsidRDefault="00F87543" w:rsidP="001E7D1B">
      <w:pPr>
        <w:pStyle w:val="NormalWeb"/>
        <w:spacing w:before="0" w:beforeAutospacing="0" w:after="0" w:afterAutospacing="0"/>
        <w:jc w:val="center"/>
        <w:rPr>
          <w:rFonts w:ascii="Arial" w:hAnsi="Arial" w:cs="Arial"/>
          <w:sz w:val="22"/>
          <w:szCs w:val="22"/>
        </w:rPr>
      </w:pPr>
    </w:p>
    <w:p w14:paraId="7E7ABA22" w14:textId="3D4C3E46" w:rsidR="00E859DE" w:rsidRPr="00130F30" w:rsidRDefault="00E859DE" w:rsidP="00B1636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Obveznice izdate za potrebe sintetičke sekjuritizacije ne smiju da koriste oznaku „evropska zelena obveznica” ili „EuGB”.</w:t>
      </w:r>
    </w:p>
    <w:p w14:paraId="21CF2DA3" w14:textId="77777777" w:rsidR="001E7D1B" w:rsidRPr="00130F30" w:rsidRDefault="001E7D1B" w:rsidP="001E7D1B">
      <w:pPr>
        <w:pStyle w:val="NormalWeb"/>
        <w:spacing w:before="0" w:beforeAutospacing="0" w:after="0" w:afterAutospacing="0"/>
        <w:jc w:val="center"/>
        <w:rPr>
          <w:rStyle w:val="Strong"/>
          <w:rFonts w:ascii="Arial" w:eastAsiaTheme="majorEastAsia" w:hAnsi="Arial" w:cs="Arial"/>
          <w:sz w:val="22"/>
          <w:szCs w:val="22"/>
        </w:rPr>
      </w:pPr>
    </w:p>
    <w:p w14:paraId="00A8FE7F" w14:textId="6BE5D919" w:rsidR="008813C7" w:rsidRPr="00130F30" w:rsidRDefault="008813C7" w:rsidP="001E7D1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Isključenje određenih sek</w:t>
      </w:r>
      <w:r w:rsidR="00D4496B" w:rsidRPr="00130F30">
        <w:rPr>
          <w:rStyle w:val="Strong"/>
          <w:rFonts w:ascii="Arial" w:eastAsiaTheme="majorEastAsia" w:hAnsi="Arial" w:cs="Arial"/>
          <w:sz w:val="22"/>
          <w:szCs w:val="22"/>
        </w:rPr>
        <w:t>juritizovanih</w:t>
      </w:r>
      <w:r w:rsidRPr="00130F30">
        <w:rPr>
          <w:rStyle w:val="Strong"/>
          <w:rFonts w:ascii="Arial" w:eastAsiaTheme="majorEastAsia" w:hAnsi="Arial" w:cs="Arial"/>
          <w:sz w:val="22"/>
          <w:szCs w:val="22"/>
        </w:rPr>
        <w:t xml:space="preserve"> izloženosti</w:t>
      </w:r>
    </w:p>
    <w:p w14:paraId="119A7AE5" w14:textId="581D3F85" w:rsidR="008813C7" w:rsidRPr="00130F30" w:rsidRDefault="008813C7" w:rsidP="001E7D1B">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22 </w:t>
      </w:r>
    </w:p>
    <w:p w14:paraId="7155B869" w14:textId="77777777" w:rsidR="00F87543" w:rsidRPr="00130F30" w:rsidRDefault="00F87543" w:rsidP="001E7D1B">
      <w:pPr>
        <w:pStyle w:val="NormalWeb"/>
        <w:spacing w:before="0" w:beforeAutospacing="0" w:after="0" w:afterAutospacing="0"/>
        <w:jc w:val="center"/>
        <w:rPr>
          <w:rFonts w:ascii="Arial" w:hAnsi="Arial" w:cs="Arial"/>
          <w:sz w:val="22"/>
          <w:szCs w:val="22"/>
        </w:rPr>
      </w:pPr>
    </w:p>
    <w:p w14:paraId="3D3E7A77" w14:textId="1DE515AC" w:rsidR="008813C7" w:rsidRPr="00130F30" w:rsidRDefault="00F87543" w:rsidP="00F8754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8813C7" w:rsidRPr="00130F30">
        <w:rPr>
          <w:rFonts w:ascii="Arial" w:hAnsi="Arial" w:cs="Arial"/>
          <w:sz w:val="22"/>
          <w:szCs w:val="22"/>
        </w:rPr>
        <w:t>Za potrebe ovog zakona, sekjuritizovane izloženosti ne obuhvataju izloženosti kojima se finansira istraživanje, rudarstvo, vađenje, proizvodnja, prerada, skladištenje, rafinisanje ili distribucija, uključujući prevoz i trgovinu fosilnim gorivima.</w:t>
      </w:r>
    </w:p>
    <w:p w14:paraId="0E8CEF3C" w14:textId="7FEC93EF" w:rsidR="00B16F67" w:rsidRPr="00130F30" w:rsidRDefault="00F87543" w:rsidP="00B16F6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8813C7" w:rsidRPr="00130F30">
        <w:rPr>
          <w:rFonts w:ascii="Arial" w:hAnsi="Arial" w:cs="Arial"/>
          <w:sz w:val="22"/>
          <w:szCs w:val="22"/>
        </w:rPr>
        <w:t>Izloženosti kojima se finansira proizvodnja električne energije iz fosilnih goriva, kogeneracija energije za grijanje/hla</w:t>
      </w:r>
      <w:r w:rsidR="009F62B8" w:rsidRPr="00130F30">
        <w:rPr>
          <w:rFonts w:ascii="Arial" w:hAnsi="Arial" w:cs="Arial"/>
          <w:sz w:val="22"/>
          <w:szCs w:val="22"/>
        </w:rPr>
        <w:t>đ</w:t>
      </w:r>
      <w:r w:rsidR="008813C7" w:rsidRPr="00130F30">
        <w:rPr>
          <w:rFonts w:ascii="Arial" w:hAnsi="Arial" w:cs="Arial"/>
          <w:sz w:val="22"/>
          <w:szCs w:val="22"/>
        </w:rPr>
        <w:t>enje i energije iz fosilnih goriva ili proizvodnja energije za grijanje/hla</w:t>
      </w:r>
      <w:r w:rsidR="009F62B8" w:rsidRPr="00130F30">
        <w:rPr>
          <w:rFonts w:ascii="Arial" w:hAnsi="Arial" w:cs="Arial"/>
          <w:sz w:val="22"/>
          <w:szCs w:val="22"/>
        </w:rPr>
        <w:t>đ</w:t>
      </w:r>
      <w:r w:rsidR="008813C7" w:rsidRPr="00130F30">
        <w:rPr>
          <w:rFonts w:ascii="Arial" w:hAnsi="Arial" w:cs="Arial"/>
          <w:sz w:val="22"/>
          <w:szCs w:val="22"/>
        </w:rPr>
        <w:t>enje iz fosilnih goriva mogu se uključiti u skup sekjuritizovanih izloženosti za potrebe ovog zakona</w:t>
      </w:r>
      <w:r w:rsidR="00B16F67" w:rsidRPr="00130F30">
        <w:rPr>
          <w:rFonts w:ascii="Arial" w:hAnsi="Arial" w:cs="Arial"/>
          <w:sz w:val="22"/>
          <w:szCs w:val="22"/>
        </w:rPr>
        <w:t>,</w:t>
      </w:r>
      <w:r w:rsidR="008813C7" w:rsidRPr="00130F30">
        <w:rPr>
          <w:rFonts w:ascii="Arial" w:hAnsi="Arial" w:cs="Arial"/>
          <w:sz w:val="22"/>
          <w:szCs w:val="22"/>
        </w:rPr>
        <w:t xml:space="preserve"> ako te djelatnosti ispunjavaju kriterijume načela nenanošenja bitne štete</w:t>
      </w:r>
      <w:r w:rsidR="00B16F67" w:rsidRPr="00130F30">
        <w:rPr>
          <w:rFonts w:ascii="Arial" w:hAnsi="Arial" w:cs="Arial"/>
          <w:sz w:val="22"/>
          <w:szCs w:val="22"/>
        </w:rPr>
        <w:t xml:space="preserve"> u skladu sa tehničkim kriterijumima propisanim relevantnim propisima Evropske unije.</w:t>
      </w:r>
    </w:p>
    <w:p w14:paraId="5930F060" w14:textId="064242FC" w:rsidR="00442DA4" w:rsidRPr="00130F30" w:rsidRDefault="00F87543" w:rsidP="00F8754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8813C7" w:rsidRPr="00130F30">
        <w:rPr>
          <w:rFonts w:ascii="Arial" w:hAnsi="Arial" w:cs="Arial"/>
          <w:sz w:val="22"/>
          <w:szCs w:val="22"/>
        </w:rPr>
        <w:t xml:space="preserve">Inicijator u sažetku </w:t>
      </w:r>
      <w:r w:rsidR="009F62B8" w:rsidRPr="00130F30">
        <w:rPr>
          <w:rFonts w:ascii="Arial" w:hAnsi="Arial" w:cs="Arial"/>
          <w:sz w:val="22"/>
          <w:szCs w:val="22"/>
        </w:rPr>
        <w:t>prospekta</w:t>
      </w:r>
      <w:r w:rsidR="008813C7" w:rsidRPr="00130F30">
        <w:rPr>
          <w:rFonts w:ascii="Arial" w:hAnsi="Arial" w:cs="Arial"/>
          <w:sz w:val="22"/>
          <w:szCs w:val="22"/>
        </w:rPr>
        <w:t xml:space="preserve"> o evropskim zelenim obveznicama iz </w:t>
      </w:r>
      <w:r w:rsidR="0039185B" w:rsidRPr="00130F30">
        <w:rPr>
          <w:rFonts w:ascii="Arial" w:hAnsi="Arial" w:cs="Arial"/>
          <w:sz w:val="22"/>
          <w:szCs w:val="22"/>
        </w:rPr>
        <w:t xml:space="preserve">člana 13 ovog zakona </w:t>
      </w:r>
      <w:r w:rsidR="008813C7" w:rsidRPr="00130F30">
        <w:rPr>
          <w:rFonts w:ascii="Arial" w:hAnsi="Arial" w:cs="Arial"/>
          <w:sz w:val="22"/>
          <w:szCs w:val="22"/>
        </w:rPr>
        <w:t>objašnjava u kojoj mjeri su ispunjeni zahtjevi iz stava 1 ovog člana.</w:t>
      </w:r>
    </w:p>
    <w:p w14:paraId="1D958ADA" w14:textId="1794E470" w:rsidR="008813C7" w:rsidRPr="00130F30" w:rsidRDefault="00B01A31" w:rsidP="00B01A31">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8813C7" w:rsidRPr="00130F30">
        <w:rPr>
          <w:rFonts w:ascii="Arial" w:hAnsi="Arial" w:cs="Arial"/>
          <w:sz w:val="22"/>
          <w:szCs w:val="22"/>
        </w:rPr>
        <w:t>Na zahtjev nadležnog tijela iz</w:t>
      </w:r>
      <w:r w:rsidR="00B75B45" w:rsidRPr="00130F30">
        <w:rPr>
          <w:rFonts w:ascii="Arial" w:hAnsi="Arial" w:cs="Arial"/>
          <w:sz w:val="22"/>
          <w:szCs w:val="22"/>
        </w:rPr>
        <w:t xml:space="preserve"> člana 44 ovog zakona, </w:t>
      </w:r>
      <w:r w:rsidR="008813C7" w:rsidRPr="00130F30">
        <w:rPr>
          <w:rFonts w:ascii="Arial" w:hAnsi="Arial" w:cs="Arial"/>
          <w:sz w:val="22"/>
          <w:szCs w:val="22"/>
        </w:rPr>
        <w:t>inicijator dokazuje usklađenost sa stavom 1 ovog člana.</w:t>
      </w:r>
    </w:p>
    <w:p w14:paraId="6B771257" w14:textId="77777777" w:rsidR="00786E53" w:rsidRPr="00130F30" w:rsidRDefault="00786E53" w:rsidP="000C4564">
      <w:pPr>
        <w:pStyle w:val="NormalWeb"/>
        <w:spacing w:before="0" w:beforeAutospacing="0" w:after="0" w:afterAutospacing="0"/>
        <w:jc w:val="center"/>
        <w:rPr>
          <w:rStyle w:val="Strong"/>
          <w:rFonts w:ascii="Arial" w:eastAsiaTheme="majorEastAsia" w:hAnsi="Arial" w:cs="Arial"/>
          <w:sz w:val="22"/>
          <w:szCs w:val="22"/>
        </w:rPr>
      </w:pPr>
    </w:p>
    <w:p w14:paraId="316215FA" w14:textId="377054EE" w:rsidR="002D4AC6" w:rsidRPr="00130F30" w:rsidRDefault="002D4AC6" w:rsidP="000C4564">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Dodatni zahtjevi za objavljivanje informacija u slučaju sekjuritizacije</w:t>
      </w:r>
    </w:p>
    <w:p w14:paraId="56664211" w14:textId="6CE07E81" w:rsidR="002D4AC6" w:rsidRPr="00130F30" w:rsidRDefault="002D4AC6" w:rsidP="000C4564">
      <w:pPr>
        <w:pStyle w:val="NormalWeb"/>
        <w:spacing w:before="0" w:beforeAutospacing="0" w:after="0" w:afterAutospacing="0"/>
        <w:jc w:val="center"/>
        <w:rPr>
          <w:rFonts w:ascii="Arial" w:hAnsi="Arial" w:cs="Arial"/>
          <w:b/>
          <w:bCs/>
          <w:sz w:val="22"/>
          <w:szCs w:val="22"/>
        </w:rPr>
      </w:pPr>
      <w:r w:rsidRPr="00130F30">
        <w:rPr>
          <w:rFonts w:ascii="Arial" w:hAnsi="Arial" w:cs="Arial"/>
          <w:b/>
          <w:bCs/>
          <w:sz w:val="22"/>
          <w:szCs w:val="22"/>
        </w:rPr>
        <w:t xml:space="preserve">Član 23 </w:t>
      </w:r>
    </w:p>
    <w:p w14:paraId="581CB7A5" w14:textId="77777777" w:rsidR="004C6ED2" w:rsidRPr="00130F30" w:rsidRDefault="004C6ED2" w:rsidP="000C4564">
      <w:pPr>
        <w:pStyle w:val="NormalWeb"/>
        <w:spacing w:before="0" w:beforeAutospacing="0" w:after="0" w:afterAutospacing="0"/>
        <w:jc w:val="center"/>
        <w:rPr>
          <w:rFonts w:ascii="Arial" w:hAnsi="Arial" w:cs="Arial"/>
          <w:b/>
          <w:bCs/>
          <w:sz w:val="22"/>
          <w:szCs w:val="22"/>
        </w:rPr>
      </w:pPr>
    </w:p>
    <w:p w14:paraId="05518F8A" w14:textId="2CB2A5CA" w:rsidR="002D4AC6" w:rsidRPr="00130F30" w:rsidRDefault="004C6ED2" w:rsidP="004C6ED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2D4AC6" w:rsidRPr="00130F30">
        <w:rPr>
          <w:rFonts w:ascii="Arial" w:hAnsi="Arial" w:cs="Arial"/>
          <w:sz w:val="22"/>
          <w:szCs w:val="22"/>
        </w:rPr>
        <w:t>U slučaju sekjuritizacijske obveznice označene kao „evropska zelena obveznica” ili „EuGB”, prospekt objavljen u skladu sa zakonom kojim se uređuje tržište kapitala uključuje izjavu da je obveznica sekjuritizacijska obveznica i da je inicijator odgovoran za ispunjavanje obaveza preuzetih u prospektu u pogledu korišćenja prihoda.</w:t>
      </w:r>
    </w:p>
    <w:p w14:paraId="4C7ACCF7" w14:textId="6E84DBF7" w:rsidR="002D4AC6" w:rsidRPr="00130F30" w:rsidRDefault="004C6ED2" w:rsidP="004C6ED2">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(2)</w:t>
      </w:r>
      <w:r w:rsidR="00DA4FD4" w:rsidRPr="00130F30">
        <w:rPr>
          <w:rFonts w:ascii="Arial" w:hAnsi="Arial" w:cs="Arial"/>
          <w:sz w:val="22"/>
          <w:szCs w:val="22"/>
        </w:rPr>
        <w:t xml:space="preserve"> </w:t>
      </w:r>
      <w:r w:rsidR="002D4AC6" w:rsidRPr="00130F30">
        <w:rPr>
          <w:rFonts w:ascii="Arial" w:hAnsi="Arial" w:cs="Arial"/>
          <w:sz w:val="22"/>
          <w:szCs w:val="22"/>
        </w:rPr>
        <w:t>Kako bi se osigurala transparentnost u pogledu ekoloških karakteristika sekjuritizovanih izloženosti, na osnovu dostupnih podataka, u najvećoj mogućoj mjeri i u skladu sa mogućnostima inicijatora, u prospekt se uključuju informacije o sljedećem:</w:t>
      </w:r>
    </w:p>
    <w:p w14:paraId="1E16064F" w14:textId="390DD7B8" w:rsidR="002D4AC6" w:rsidRPr="00130F30" w:rsidRDefault="00DA4FD4" w:rsidP="00DA4FD4">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2D4AC6" w:rsidRPr="00130F30">
        <w:rPr>
          <w:rFonts w:ascii="Arial" w:hAnsi="Arial" w:cs="Arial"/>
          <w:sz w:val="22"/>
          <w:szCs w:val="22"/>
        </w:rPr>
        <w:t>učešću sek</w:t>
      </w:r>
      <w:r w:rsidR="00A3330D" w:rsidRPr="00130F30">
        <w:rPr>
          <w:rFonts w:ascii="Arial" w:hAnsi="Arial" w:cs="Arial"/>
          <w:sz w:val="22"/>
          <w:szCs w:val="22"/>
        </w:rPr>
        <w:t>j</w:t>
      </w:r>
      <w:r w:rsidR="002D4AC6" w:rsidRPr="00130F30">
        <w:rPr>
          <w:rFonts w:ascii="Arial" w:hAnsi="Arial" w:cs="Arial"/>
          <w:sz w:val="22"/>
          <w:szCs w:val="22"/>
        </w:rPr>
        <w:t>uritiz</w:t>
      </w:r>
      <w:r w:rsidR="00A3330D" w:rsidRPr="00130F30">
        <w:rPr>
          <w:rFonts w:ascii="Arial" w:hAnsi="Arial" w:cs="Arial"/>
          <w:sz w:val="22"/>
          <w:szCs w:val="22"/>
        </w:rPr>
        <w:t>ovanih</w:t>
      </w:r>
      <w:r w:rsidR="002D4AC6" w:rsidRPr="00130F30">
        <w:rPr>
          <w:rFonts w:ascii="Arial" w:hAnsi="Arial" w:cs="Arial"/>
          <w:sz w:val="22"/>
          <w:szCs w:val="22"/>
        </w:rPr>
        <w:t xml:space="preserve"> izloženosti u skupu sek</w:t>
      </w:r>
      <w:r w:rsidR="00A3330D" w:rsidRPr="00130F30">
        <w:rPr>
          <w:rFonts w:ascii="Arial" w:hAnsi="Arial" w:cs="Arial"/>
          <w:sz w:val="22"/>
          <w:szCs w:val="22"/>
        </w:rPr>
        <w:t>j</w:t>
      </w:r>
      <w:r w:rsidR="002D4AC6" w:rsidRPr="00130F30">
        <w:rPr>
          <w:rFonts w:ascii="Arial" w:hAnsi="Arial" w:cs="Arial"/>
          <w:sz w:val="22"/>
          <w:szCs w:val="22"/>
        </w:rPr>
        <w:t>uritiz</w:t>
      </w:r>
      <w:r w:rsidR="00A3330D" w:rsidRPr="00130F30">
        <w:rPr>
          <w:rFonts w:ascii="Arial" w:hAnsi="Arial" w:cs="Arial"/>
          <w:sz w:val="22"/>
          <w:szCs w:val="22"/>
        </w:rPr>
        <w:t>ovanih</w:t>
      </w:r>
      <w:r w:rsidR="002D4AC6" w:rsidRPr="00130F30">
        <w:rPr>
          <w:rFonts w:ascii="Arial" w:hAnsi="Arial" w:cs="Arial"/>
          <w:sz w:val="22"/>
          <w:szCs w:val="22"/>
        </w:rPr>
        <w:t xml:space="preserve"> izloženosti kojima se finansiraju privredne djelatnosti koje su taksonomski prihvatljive</w:t>
      </w:r>
      <w:r w:rsidR="00A3330D" w:rsidRPr="00130F30">
        <w:rPr>
          <w:rFonts w:ascii="Arial" w:hAnsi="Arial" w:cs="Arial"/>
          <w:sz w:val="22"/>
          <w:szCs w:val="22"/>
        </w:rPr>
        <w:t>;</w:t>
      </w:r>
    </w:p>
    <w:p w14:paraId="234F0BC3" w14:textId="739A50DC" w:rsidR="00472E35" w:rsidRPr="00130F30" w:rsidRDefault="00DA4FD4" w:rsidP="00BB4E5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2D4AC6" w:rsidRPr="00130F30">
        <w:rPr>
          <w:rFonts w:ascii="Arial" w:hAnsi="Arial" w:cs="Arial"/>
          <w:sz w:val="22"/>
          <w:szCs w:val="22"/>
        </w:rPr>
        <w:t xml:space="preserve">učešću </w:t>
      </w:r>
      <w:r w:rsidR="00A3330D" w:rsidRPr="00130F30">
        <w:rPr>
          <w:rFonts w:ascii="Arial" w:hAnsi="Arial" w:cs="Arial"/>
          <w:sz w:val="22"/>
          <w:szCs w:val="22"/>
        </w:rPr>
        <w:t>sekjuritizovanih</w:t>
      </w:r>
      <w:r w:rsidR="002D4AC6" w:rsidRPr="00130F30">
        <w:rPr>
          <w:rFonts w:ascii="Arial" w:hAnsi="Arial" w:cs="Arial"/>
          <w:sz w:val="22"/>
          <w:szCs w:val="22"/>
        </w:rPr>
        <w:t xml:space="preserve"> izloženosti </w:t>
      </w:r>
      <w:r w:rsidR="00472E35" w:rsidRPr="00130F30">
        <w:rPr>
          <w:rFonts w:ascii="Arial" w:hAnsi="Arial" w:cs="Arial"/>
          <w:sz w:val="22"/>
          <w:szCs w:val="22"/>
        </w:rPr>
        <w:t>koje su usklađene</w:t>
      </w:r>
      <w:r w:rsidR="002D4AC6" w:rsidRPr="00130F30">
        <w:rPr>
          <w:rFonts w:ascii="Arial" w:hAnsi="Arial" w:cs="Arial"/>
          <w:sz w:val="22"/>
          <w:szCs w:val="22"/>
        </w:rPr>
        <w:t xml:space="preserve"> sa taksonomijom</w:t>
      </w:r>
      <w:r w:rsidR="00472E35" w:rsidRPr="00130F30">
        <w:rPr>
          <w:rFonts w:ascii="Arial" w:hAnsi="Arial" w:cs="Arial"/>
          <w:sz w:val="22"/>
          <w:szCs w:val="22"/>
        </w:rPr>
        <w:t>,</w:t>
      </w:r>
      <w:r w:rsidR="002D4AC6" w:rsidRPr="00130F30">
        <w:rPr>
          <w:rFonts w:ascii="Arial" w:hAnsi="Arial" w:cs="Arial"/>
          <w:sz w:val="22"/>
          <w:szCs w:val="22"/>
        </w:rPr>
        <w:t xml:space="preserve"> po relevantnoj </w:t>
      </w:r>
      <w:r w:rsidR="00472E35" w:rsidRPr="00130F30">
        <w:rPr>
          <w:rFonts w:ascii="Arial" w:hAnsi="Arial" w:cs="Arial"/>
          <w:sz w:val="22"/>
          <w:szCs w:val="22"/>
        </w:rPr>
        <w:t xml:space="preserve">privrednoj </w:t>
      </w:r>
      <w:r w:rsidR="002D4AC6" w:rsidRPr="00130F30">
        <w:rPr>
          <w:rFonts w:ascii="Arial" w:hAnsi="Arial" w:cs="Arial"/>
          <w:sz w:val="22"/>
          <w:szCs w:val="22"/>
        </w:rPr>
        <w:t>djelatnosti</w:t>
      </w:r>
      <w:r w:rsidR="00472E35" w:rsidRPr="00130F30">
        <w:rPr>
          <w:rFonts w:ascii="Arial" w:hAnsi="Arial" w:cs="Arial"/>
          <w:sz w:val="22"/>
          <w:szCs w:val="22"/>
        </w:rPr>
        <w:t>,</w:t>
      </w:r>
      <w:r w:rsidR="002D4AC6" w:rsidRPr="00130F30">
        <w:rPr>
          <w:rFonts w:ascii="Arial" w:hAnsi="Arial" w:cs="Arial"/>
          <w:sz w:val="22"/>
          <w:szCs w:val="22"/>
        </w:rPr>
        <w:t xml:space="preserve"> u skupu taksonomski prihvatljivih izloženosti iz tačke </w:t>
      </w:r>
      <w:r w:rsidR="00677E68" w:rsidRPr="00130F30">
        <w:rPr>
          <w:rFonts w:ascii="Arial" w:hAnsi="Arial" w:cs="Arial"/>
          <w:sz w:val="22"/>
          <w:szCs w:val="22"/>
        </w:rPr>
        <w:t>1</w:t>
      </w:r>
      <w:r w:rsidR="002D4AC6" w:rsidRPr="00130F30">
        <w:rPr>
          <w:rFonts w:ascii="Arial" w:hAnsi="Arial" w:cs="Arial"/>
          <w:sz w:val="22"/>
          <w:szCs w:val="22"/>
        </w:rPr>
        <w:t xml:space="preserve"> </w:t>
      </w:r>
      <w:r w:rsidR="00A3330D" w:rsidRPr="00130F30">
        <w:rPr>
          <w:rFonts w:ascii="Arial" w:hAnsi="Arial" w:cs="Arial"/>
          <w:sz w:val="22"/>
          <w:szCs w:val="22"/>
        </w:rPr>
        <w:t xml:space="preserve">ovog </w:t>
      </w:r>
      <w:r w:rsidR="00472E35" w:rsidRPr="00130F30">
        <w:rPr>
          <w:rFonts w:ascii="Arial" w:hAnsi="Arial" w:cs="Arial"/>
          <w:sz w:val="22"/>
          <w:szCs w:val="22"/>
        </w:rPr>
        <w:t>stava, u skladu sa tehničkim kriterijumima propisanim relevantnim propisima Evropske unije;</w:t>
      </w:r>
    </w:p>
    <w:p w14:paraId="1F0AE077" w14:textId="4B8AFE8C" w:rsidR="00BB4E56" w:rsidRPr="00130F30" w:rsidRDefault="00DA4FD4" w:rsidP="006B5C43">
      <w:pPr>
        <w:spacing w:after="0"/>
        <w:ind w:firstLine="720"/>
        <w:jc w:val="both"/>
        <w:rPr>
          <w:rFonts w:ascii="Arial" w:eastAsia="Times New Roman" w:hAnsi="Arial" w:cs="Arial"/>
          <w:kern w:val="0"/>
          <w:lang w:val="sr-Latn-ME" w:eastAsia="sr-Latn-ME"/>
          <w14:ligatures w14:val="none"/>
        </w:rPr>
      </w:pPr>
      <w:r w:rsidRPr="00130F30">
        <w:rPr>
          <w:rFonts w:ascii="Arial" w:hAnsi="Arial" w:cs="Arial"/>
          <w:lang w:val="sr-Latn-ME"/>
        </w:rPr>
        <w:t xml:space="preserve">3) </w:t>
      </w:r>
      <w:r w:rsidR="002D4AC6" w:rsidRPr="00130F30">
        <w:rPr>
          <w:rFonts w:ascii="Arial" w:hAnsi="Arial" w:cs="Arial"/>
          <w:lang w:val="sr-Latn-ME"/>
        </w:rPr>
        <w:t>učešću sekuritiz</w:t>
      </w:r>
      <w:r w:rsidR="00677E68" w:rsidRPr="00130F30">
        <w:rPr>
          <w:rFonts w:ascii="Arial" w:hAnsi="Arial" w:cs="Arial"/>
          <w:lang w:val="sr-Latn-ME"/>
        </w:rPr>
        <w:t>ovanih</w:t>
      </w:r>
      <w:r w:rsidR="002D4AC6" w:rsidRPr="00130F30">
        <w:rPr>
          <w:rFonts w:ascii="Arial" w:hAnsi="Arial" w:cs="Arial"/>
          <w:lang w:val="sr-Latn-ME"/>
        </w:rPr>
        <w:t xml:space="preserve"> izloženosti koje ne ispunjavaju </w:t>
      </w:r>
      <w:r w:rsidR="00BB4E56" w:rsidRPr="00130F30">
        <w:rPr>
          <w:rFonts w:ascii="Arial" w:hAnsi="Arial" w:cs="Arial"/>
          <w:lang w:val="sr-Latn-ME"/>
        </w:rPr>
        <w:t>kriterijume</w:t>
      </w:r>
      <w:r w:rsidR="00BB4E56" w:rsidRPr="00130F30" w:rsidDel="00BB4E56">
        <w:rPr>
          <w:rFonts w:ascii="Arial" w:hAnsi="Arial" w:cs="Arial"/>
          <w:lang w:val="sr-Latn-ME"/>
        </w:rPr>
        <w:t xml:space="preserve"> </w:t>
      </w:r>
      <w:r w:rsidR="002D4AC6" w:rsidRPr="00130F30">
        <w:rPr>
          <w:rFonts w:ascii="Arial" w:hAnsi="Arial" w:cs="Arial"/>
          <w:lang w:val="sr-Latn-ME"/>
        </w:rPr>
        <w:t>načela nenanošenja bitne štete</w:t>
      </w:r>
      <w:r w:rsidR="00BB4E56" w:rsidRPr="00130F30">
        <w:rPr>
          <w:rFonts w:ascii="Arial" w:hAnsi="Arial" w:cs="Arial"/>
          <w:lang w:val="sr-Latn-ME"/>
        </w:rPr>
        <w:t>,</w:t>
      </w:r>
      <w:r w:rsidR="002D4AC6" w:rsidRPr="00130F30">
        <w:rPr>
          <w:rFonts w:ascii="Arial" w:hAnsi="Arial" w:cs="Arial"/>
          <w:lang w:val="sr-Latn-ME"/>
        </w:rPr>
        <w:t xml:space="preserve"> po relevantnoj privrednoj djelatnosti</w:t>
      </w:r>
      <w:r w:rsidR="00BB4E56" w:rsidRPr="00130F30">
        <w:rPr>
          <w:rFonts w:ascii="Arial" w:hAnsi="Arial" w:cs="Arial"/>
          <w:lang w:val="sr-Latn-ME"/>
        </w:rPr>
        <w:t>,</w:t>
      </w:r>
      <w:r w:rsidR="002D4AC6" w:rsidRPr="00130F30">
        <w:rPr>
          <w:rFonts w:ascii="Arial" w:hAnsi="Arial" w:cs="Arial"/>
          <w:lang w:val="sr-Latn-ME"/>
        </w:rPr>
        <w:t xml:space="preserve"> u skupu taksonomski prihvatljivih izloženosti iz </w:t>
      </w:r>
      <w:r w:rsidR="00677E68" w:rsidRPr="00130F30">
        <w:rPr>
          <w:rFonts w:ascii="Arial" w:eastAsia="Times New Roman" w:hAnsi="Arial" w:cs="Arial"/>
          <w:kern w:val="0"/>
          <w:lang w:val="sr-Latn-ME" w:eastAsia="sr-Latn-ME"/>
          <w14:ligatures w14:val="none"/>
        </w:rPr>
        <w:t xml:space="preserve">tačke 1 ovog </w:t>
      </w:r>
      <w:r w:rsidR="00BB4E56" w:rsidRPr="00130F30">
        <w:rPr>
          <w:rFonts w:ascii="Arial" w:eastAsia="Times New Roman" w:hAnsi="Arial" w:cs="Arial"/>
          <w:kern w:val="0"/>
          <w:lang w:val="sr-Latn-ME" w:eastAsia="sr-Latn-ME"/>
          <w14:ligatures w14:val="none"/>
        </w:rPr>
        <w:t>stava</w:t>
      </w:r>
      <w:r w:rsidR="006D6D16" w:rsidRPr="00130F30">
        <w:rPr>
          <w:rFonts w:ascii="Arial" w:eastAsia="Times New Roman" w:hAnsi="Arial" w:cs="Arial"/>
          <w:kern w:val="0"/>
          <w:lang w:val="sr-Latn-ME" w:eastAsia="sr-Latn-ME"/>
          <w14:ligatures w14:val="none"/>
        </w:rPr>
        <w:t>.</w:t>
      </w:r>
    </w:p>
    <w:p w14:paraId="53986DEC" w14:textId="16DF9305" w:rsidR="002D4AC6" w:rsidRPr="00130F30" w:rsidRDefault="004C6ED2" w:rsidP="004C6ED2">
      <w:pPr>
        <w:spacing w:after="0"/>
        <w:ind w:firstLine="720"/>
        <w:jc w:val="both"/>
        <w:rPr>
          <w:rFonts w:ascii="Arial" w:hAnsi="Arial" w:cs="Arial"/>
          <w:lang w:val="sr-Latn-ME"/>
        </w:rPr>
      </w:pPr>
      <w:r w:rsidRPr="00130F30">
        <w:rPr>
          <w:rFonts w:ascii="Arial" w:hAnsi="Arial" w:cs="Arial"/>
          <w:lang w:val="sr-Latn-ME"/>
        </w:rPr>
        <w:t xml:space="preserve">(3) </w:t>
      </w:r>
      <w:r w:rsidR="002D4AC6" w:rsidRPr="00130F30">
        <w:rPr>
          <w:rFonts w:ascii="Arial" w:hAnsi="Arial" w:cs="Arial"/>
          <w:lang w:val="sr-Latn-ME"/>
        </w:rPr>
        <w:t>Informacije sadržane u prospektu u skladu sa stavom 2 ovog člana uključuju se i u sažetak</w:t>
      </w:r>
      <w:r w:rsidR="00A3330D" w:rsidRPr="00130F30">
        <w:rPr>
          <w:rFonts w:ascii="Arial" w:hAnsi="Arial" w:cs="Arial"/>
          <w:lang w:val="sr-Latn-ME"/>
        </w:rPr>
        <w:t xml:space="preserve"> </w:t>
      </w:r>
      <w:r w:rsidR="00677E68" w:rsidRPr="00130F30">
        <w:rPr>
          <w:rFonts w:ascii="Arial" w:hAnsi="Arial" w:cs="Arial"/>
          <w:lang w:val="sr-Latn-ME"/>
        </w:rPr>
        <w:t>prospekta</w:t>
      </w:r>
      <w:r w:rsidR="002D4AC6" w:rsidRPr="00130F30">
        <w:rPr>
          <w:rFonts w:ascii="Arial" w:hAnsi="Arial" w:cs="Arial"/>
          <w:lang w:val="sr-Latn-ME"/>
        </w:rPr>
        <w:t xml:space="preserve"> o evropskim zelenim obveznicama iz člana 1</w:t>
      </w:r>
      <w:r w:rsidR="00A3330D" w:rsidRPr="00130F30">
        <w:rPr>
          <w:rFonts w:ascii="Arial" w:hAnsi="Arial" w:cs="Arial"/>
          <w:lang w:val="sr-Latn-ME"/>
        </w:rPr>
        <w:t>3 ovog zakona</w:t>
      </w:r>
      <w:r w:rsidR="006B5C43" w:rsidRPr="00130F30">
        <w:rPr>
          <w:rFonts w:ascii="Arial" w:hAnsi="Arial" w:cs="Arial"/>
          <w:lang w:val="sr-Latn-ME"/>
        </w:rPr>
        <w:t>,</w:t>
      </w:r>
      <w:r w:rsidR="00A3330D" w:rsidRPr="00130F30">
        <w:rPr>
          <w:rFonts w:ascii="Arial" w:hAnsi="Arial" w:cs="Arial"/>
          <w:lang w:val="sr-Latn-ME"/>
        </w:rPr>
        <w:t xml:space="preserve"> kao i</w:t>
      </w:r>
      <w:r w:rsidR="002D4AC6" w:rsidRPr="00130F30">
        <w:rPr>
          <w:rFonts w:ascii="Arial" w:hAnsi="Arial" w:cs="Arial"/>
          <w:lang w:val="sr-Latn-ME"/>
        </w:rPr>
        <w:t xml:space="preserve"> u izvještaj </w:t>
      </w:r>
      <w:r w:rsidR="002D4AC6" w:rsidRPr="00130F30">
        <w:rPr>
          <w:rFonts w:ascii="Arial" w:hAnsi="Arial" w:cs="Arial"/>
          <w:lang w:val="sr-Latn-ME"/>
        </w:rPr>
        <w:lastRenderedPageBreak/>
        <w:t>o raspodjeli evropskih zelenih obveznica iz člana 1</w:t>
      </w:r>
      <w:r w:rsidR="00A3330D" w:rsidRPr="00130F30">
        <w:rPr>
          <w:rFonts w:ascii="Arial" w:hAnsi="Arial" w:cs="Arial"/>
          <w:lang w:val="sr-Latn-ME"/>
        </w:rPr>
        <w:t>4 ovog zakona</w:t>
      </w:r>
      <w:r w:rsidR="002D4AC6" w:rsidRPr="00130F30">
        <w:rPr>
          <w:rFonts w:ascii="Arial" w:hAnsi="Arial" w:cs="Arial"/>
          <w:lang w:val="sr-Latn-ME"/>
        </w:rPr>
        <w:t xml:space="preserve"> na osnovu godišnjih ažuriranja koje sprovodi inicijator.</w:t>
      </w:r>
    </w:p>
    <w:p w14:paraId="7C04B9CE" w14:textId="77777777" w:rsidR="006B5C43" w:rsidRPr="00130F30" w:rsidRDefault="006B5C43" w:rsidP="006B5C43">
      <w:pPr>
        <w:spacing w:after="0"/>
        <w:jc w:val="both"/>
        <w:rPr>
          <w:rFonts w:ascii="Arial" w:hAnsi="Arial" w:cs="Arial"/>
          <w:lang w:val="sr-Latn-ME"/>
        </w:rPr>
      </w:pPr>
    </w:p>
    <w:p w14:paraId="1A6D2B4E" w14:textId="427DC6CB" w:rsidR="004226D8" w:rsidRDefault="004226D8" w:rsidP="000C4564">
      <w:pPr>
        <w:spacing w:after="0"/>
        <w:ind w:firstLine="360"/>
        <w:jc w:val="both"/>
        <w:rPr>
          <w:rFonts w:ascii="Arial" w:eastAsia="Times New Roman" w:hAnsi="Arial" w:cs="Arial"/>
          <w:kern w:val="0"/>
          <w:lang w:val="sr-Latn-ME" w:eastAsia="sr-Latn-ME"/>
          <w14:ligatures w14:val="none"/>
        </w:rPr>
      </w:pPr>
    </w:p>
    <w:p w14:paraId="6E40318F" w14:textId="2FBA36A8" w:rsidR="00B35C69" w:rsidRDefault="00B35C69" w:rsidP="000C4564">
      <w:pPr>
        <w:spacing w:after="0"/>
        <w:ind w:firstLine="360"/>
        <w:jc w:val="both"/>
        <w:rPr>
          <w:rFonts w:ascii="Arial" w:eastAsia="Times New Roman" w:hAnsi="Arial" w:cs="Arial"/>
          <w:kern w:val="0"/>
          <w:lang w:val="sr-Latn-ME" w:eastAsia="sr-Latn-ME"/>
          <w14:ligatures w14:val="none"/>
        </w:rPr>
      </w:pPr>
    </w:p>
    <w:p w14:paraId="15CFA0AD" w14:textId="5953D7ED" w:rsidR="00B35C69" w:rsidRDefault="00B35C69" w:rsidP="000C4564">
      <w:pPr>
        <w:spacing w:after="0"/>
        <w:ind w:firstLine="360"/>
        <w:jc w:val="both"/>
        <w:rPr>
          <w:rFonts w:ascii="Arial" w:eastAsia="Times New Roman" w:hAnsi="Arial" w:cs="Arial"/>
          <w:kern w:val="0"/>
          <w:lang w:val="sr-Latn-ME" w:eastAsia="sr-Latn-ME"/>
          <w14:ligatures w14:val="none"/>
        </w:rPr>
      </w:pPr>
    </w:p>
    <w:p w14:paraId="008F7917" w14:textId="77777777" w:rsidR="00B35C69" w:rsidRPr="00130F30" w:rsidRDefault="00B35C69" w:rsidP="000C4564">
      <w:pPr>
        <w:spacing w:after="0"/>
        <w:ind w:firstLine="360"/>
        <w:jc w:val="both"/>
        <w:rPr>
          <w:rFonts w:ascii="Arial" w:eastAsia="Times New Roman" w:hAnsi="Arial" w:cs="Arial"/>
          <w:kern w:val="0"/>
          <w:lang w:val="sr-Latn-ME" w:eastAsia="sr-Latn-ME"/>
          <w14:ligatures w14:val="none"/>
        </w:rPr>
      </w:pPr>
    </w:p>
    <w:p w14:paraId="056C877E" w14:textId="109D27E4" w:rsidR="0057259C" w:rsidRPr="00130F30" w:rsidRDefault="0057259C" w:rsidP="00B35C69">
      <w:pPr>
        <w:pStyle w:val="NormalWeb"/>
        <w:spacing w:before="0" w:beforeAutospacing="0" w:after="0" w:afterAutospacing="0"/>
        <w:jc w:val="center"/>
        <w:rPr>
          <w:rFonts w:ascii="Arial" w:hAnsi="Arial" w:cs="Arial"/>
          <w:sz w:val="22"/>
          <w:szCs w:val="22"/>
        </w:rPr>
      </w:pPr>
      <w:r w:rsidRPr="00130F30">
        <w:rPr>
          <w:rStyle w:val="Strong"/>
          <w:rFonts w:ascii="Arial" w:eastAsiaTheme="majorEastAsia" w:hAnsi="Arial" w:cs="Arial"/>
          <w:sz w:val="22"/>
          <w:szCs w:val="22"/>
        </w:rPr>
        <w:t xml:space="preserve">V. </w:t>
      </w:r>
      <w:r w:rsidR="007B37BC" w:rsidRPr="00130F30">
        <w:rPr>
          <w:rStyle w:val="Strong"/>
          <w:rFonts w:ascii="Arial" w:eastAsiaTheme="majorEastAsia" w:hAnsi="Arial" w:cs="Arial"/>
          <w:sz w:val="22"/>
          <w:szCs w:val="22"/>
        </w:rPr>
        <w:t>NEOBAVEZNE SMJERNICE ZA OBJAVLJIVANJE INFORMACIJA PRIJE IZDAVANJA ZA OBVEZNICE KOJE SE PROMOVIŠU KAO OEKOLOŠKI ODRŽIVE I ZA OBVEZNICE POVEZANE S ODRŽIVOŠĆU</w:t>
      </w:r>
    </w:p>
    <w:p w14:paraId="7EB5A305" w14:textId="77777777" w:rsidR="007F2946" w:rsidRPr="00130F30" w:rsidRDefault="007F2946" w:rsidP="00B35C69">
      <w:pPr>
        <w:pStyle w:val="NormalWeb"/>
        <w:spacing w:before="0" w:beforeAutospacing="0" w:after="0" w:afterAutospacing="0"/>
        <w:jc w:val="right"/>
        <w:rPr>
          <w:rStyle w:val="Strong"/>
          <w:rFonts w:ascii="Arial" w:eastAsiaTheme="majorEastAsia" w:hAnsi="Arial" w:cs="Arial"/>
          <w:sz w:val="22"/>
          <w:szCs w:val="22"/>
        </w:rPr>
      </w:pPr>
    </w:p>
    <w:p w14:paraId="2B5B19C2" w14:textId="0B80C372" w:rsidR="007F2946" w:rsidRPr="00130F30" w:rsidRDefault="00223187" w:rsidP="004226D8">
      <w:pPr>
        <w:pStyle w:val="NormalWeb"/>
        <w:spacing w:before="0" w:beforeAutospacing="0" w:after="0" w:afterAutospacing="0"/>
        <w:jc w:val="center"/>
        <w:rPr>
          <w:rStyle w:val="Strong"/>
          <w:rFonts w:ascii="Arial" w:eastAsiaTheme="majorEastAsia" w:hAnsi="Arial" w:cs="Arial"/>
          <w:sz w:val="22"/>
          <w:szCs w:val="22"/>
        </w:rPr>
      </w:pPr>
      <w:r w:rsidRPr="00130F30">
        <w:rPr>
          <w:rFonts w:ascii="Arial" w:eastAsiaTheme="majorEastAsia" w:hAnsi="Arial" w:cs="Arial"/>
          <w:b/>
          <w:bCs/>
          <w:sz w:val="22"/>
          <w:szCs w:val="22"/>
        </w:rPr>
        <w:t>Objave prije izdavanja održivih obveznica</w:t>
      </w:r>
    </w:p>
    <w:p w14:paraId="77852302" w14:textId="1DA6D94B" w:rsidR="0057259C" w:rsidRPr="00130F30" w:rsidRDefault="0057259C" w:rsidP="004226D8">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Član 24</w:t>
      </w:r>
    </w:p>
    <w:p w14:paraId="5D709C41" w14:textId="77777777" w:rsidR="007F2946" w:rsidRPr="00130F30" w:rsidRDefault="007F2946" w:rsidP="004226D8">
      <w:pPr>
        <w:pStyle w:val="NormalWeb"/>
        <w:spacing w:before="0" w:beforeAutospacing="0" w:after="0" w:afterAutospacing="0"/>
        <w:jc w:val="center"/>
        <w:rPr>
          <w:rFonts w:ascii="Arial" w:hAnsi="Arial" w:cs="Arial"/>
          <w:sz w:val="22"/>
          <w:szCs w:val="22"/>
        </w:rPr>
      </w:pPr>
    </w:p>
    <w:p w14:paraId="49835954" w14:textId="72FE5EF0" w:rsidR="00D01865" w:rsidRPr="00130F30" w:rsidRDefault="007F2946" w:rsidP="00D01865">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(1)</w:t>
      </w:r>
      <w:r w:rsidR="00C92EDE" w:rsidRPr="00130F30">
        <w:rPr>
          <w:rFonts w:ascii="Arial" w:hAnsi="Arial" w:cs="Arial"/>
          <w:sz w:val="22"/>
          <w:szCs w:val="22"/>
        </w:rPr>
        <w:t xml:space="preserve">Komisija pravilima propisuje obrasce </w:t>
      </w:r>
      <w:r w:rsidR="007B37BC" w:rsidRPr="00130F30">
        <w:rPr>
          <w:rFonts w:ascii="Arial" w:hAnsi="Arial" w:cs="Arial"/>
          <w:sz w:val="22"/>
          <w:szCs w:val="22"/>
        </w:rPr>
        <w:t xml:space="preserve">za dobrovoljne objave informacija prije izdavanja obveznica </w:t>
      </w:r>
      <w:r w:rsidR="0057259C" w:rsidRPr="00130F30">
        <w:rPr>
          <w:rFonts w:ascii="Arial" w:hAnsi="Arial" w:cs="Arial"/>
          <w:sz w:val="22"/>
          <w:szCs w:val="22"/>
        </w:rPr>
        <w:t>za izdava</w:t>
      </w:r>
      <w:r w:rsidR="00307A99" w:rsidRPr="00130F30">
        <w:rPr>
          <w:rFonts w:ascii="Arial" w:hAnsi="Arial" w:cs="Arial"/>
          <w:sz w:val="22"/>
          <w:szCs w:val="22"/>
        </w:rPr>
        <w:t>oce</w:t>
      </w:r>
      <w:r w:rsidR="0057259C" w:rsidRPr="00130F30">
        <w:rPr>
          <w:rFonts w:ascii="Arial" w:hAnsi="Arial" w:cs="Arial"/>
          <w:sz w:val="22"/>
          <w:szCs w:val="22"/>
        </w:rPr>
        <w:t xml:space="preserve"> obveznica</w:t>
      </w:r>
      <w:r w:rsidR="00D01865" w:rsidRPr="00130F30">
        <w:rPr>
          <w:rFonts w:ascii="Arial" w:hAnsi="Arial" w:cs="Arial"/>
          <w:sz w:val="22"/>
          <w:szCs w:val="22"/>
        </w:rPr>
        <w:t>,</w:t>
      </w:r>
      <w:r w:rsidR="0057259C" w:rsidRPr="00130F30">
        <w:rPr>
          <w:rFonts w:ascii="Arial" w:hAnsi="Arial" w:cs="Arial"/>
          <w:sz w:val="22"/>
          <w:szCs w:val="22"/>
        </w:rPr>
        <w:t xml:space="preserve"> koje se stavljaju na tržište kao </w:t>
      </w:r>
      <w:r w:rsidR="00307A99" w:rsidRPr="00130F30">
        <w:rPr>
          <w:rFonts w:ascii="Arial" w:hAnsi="Arial" w:cs="Arial"/>
          <w:sz w:val="22"/>
          <w:szCs w:val="22"/>
        </w:rPr>
        <w:t>ekološki</w:t>
      </w:r>
      <w:r w:rsidR="0057259C" w:rsidRPr="00130F30">
        <w:rPr>
          <w:rFonts w:ascii="Arial" w:hAnsi="Arial" w:cs="Arial"/>
          <w:sz w:val="22"/>
          <w:szCs w:val="22"/>
        </w:rPr>
        <w:t xml:space="preserve"> održive i obveznica povezanih s održivošću</w:t>
      </w:r>
      <w:r w:rsidR="00307A99" w:rsidRPr="00130F30">
        <w:rPr>
          <w:rFonts w:ascii="Arial" w:hAnsi="Arial" w:cs="Arial"/>
          <w:sz w:val="22"/>
          <w:szCs w:val="22"/>
        </w:rPr>
        <w:t>.</w:t>
      </w:r>
    </w:p>
    <w:p w14:paraId="7476ED4C" w14:textId="33BE437E" w:rsidR="009F16E1" w:rsidRPr="00130F30" w:rsidRDefault="007F2946" w:rsidP="009F16E1">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57259C" w:rsidRPr="00130F30">
        <w:rPr>
          <w:rFonts w:ascii="Arial" w:hAnsi="Arial" w:cs="Arial"/>
          <w:sz w:val="22"/>
          <w:szCs w:val="22"/>
        </w:rPr>
        <w:t>U obrascima iz stava 1 ovog člana na</w:t>
      </w:r>
      <w:r w:rsidR="00307A99" w:rsidRPr="00130F30">
        <w:rPr>
          <w:rFonts w:ascii="Arial" w:hAnsi="Arial" w:cs="Arial"/>
          <w:sz w:val="22"/>
          <w:szCs w:val="22"/>
        </w:rPr>
        <w:t xml:space="preserve">vodi </w:t>
      </w:r>
      <w:r w:rsidR="0057259C" w:rsidRPr="00130F30">
        <w:rPr>
          <w:rFonts w:ascii="Arial" w:hAnsi="Arial" w:cs="Arial"/>
          <w:sz w:val="22"/>
          <w:szCs w:val="22"/>
        </w:rPr>
        <w:t>se namjera izdava</w:t>
      </w:r>
      <w:r w:rsidR="00307A99" w:rsidRPr="00130F30">
        <w:rPr>
          <w:rFonts w:ascii="Arial" w:hAnsi="Arial" w:cs="Arial"/>
          <w:sz w:val="22"/>
          <w:szCs w:val="22"/>
        </w:rPr>
        <w:t>oca</w:t>
      </w:r>
      <w:r w:rsidR="0057259C" w:rsidRPr="00130F30">
        <w:rPr>
          <w:rFonts w:ascii="Arial" w:hAnsi="Arial" w:cs="Arial"/>
          <w:sz w:val="22"/>
          <w:szCs w:val="22"/>
        </w:rPr>
        <w:t xml:space="preserve"> da angaž</w:t>
      </w:r>
      <w:r w:rsidR="00307A99" w:rsidRPr="00130F30">
        <w:rPr>
          <w:rFonts w:ascii="Arial" w:hAnsi="Arial" w:cs="Arial"/>
          <w:sz w:val="22"/>
          <w:szCs w:val="22"/>
        </w:rPr>
        <w:t xml:space="preserve">uje eksternog </w:t>
      </w:r>
      <w:r w:rsidR="0057259C" w:rsidRPr="00130F30">
        <w:rPr>
          <w:rFonts w:ascii="Arial" w:hAnsi="Arial" w:cs="Arial"/>
          <w:sz w:val="22"/>
          <w:szCs w:val="22"/>
        </w:rPr>
        <w:t xml:space="preserve">ocjenjivača i </w:t>
      </w:r>
      <w:r w:rsidR="009F16E1" w:rsidRPr="00130F30">
        <w:rPr>
          <w:rFonts w:ascii="Arial" w:hAnsi="Arial" w:cs="Arial"/>
          <w:sz w:val="22"/>
          <w:szCs w:val="22"/>
        </w:rPr>
        <w:t xml:space="preserve">da </w:t>
      </w:r>
      <w:r w:rsidR="0057259C" w:rsidRPr="00130F30">
        <w:rPr>
          <w:rFonts w:ascii="Arial" w:hAnsi="Arial" w:cs="Arial"/>
          <w:sz w:val="22"/>
          <w:szCs w:val="22"/>
        </w:rPr>
        <w:t>upotrijebi zajednički obrazac za periodičn</w:t>
      </w:r>
      <w:r w:rsidR="007B37BC" w:rsidRPr="00130F30">
        <w:rPr>
          <w:rFonts w:ascii="Arial" w:hAnsi="Arial" w:cs="Arial"/>
          <w:sz w:val="22"/>
          <w:szCs w:val="22"/>
        </w:rPr>
        <w:t>o objavljivanje</w:t>
      </w:r>
      <w:r w:rsidR="0057259C" w:rsidRPr="00130F30">
        <w:rPr>
          <w:rFonts w:ascii="Arial" w:hAnsi="Arial" w:cs="Arial"/>
          <w:sz w:val="22"/>
          <w:szCs w:val="22"/>
        </w:rPr>
        <w:t xml:space="preserve"> </w:t>
      </w:r>
      <w:r w:rsidR="007B37BC" w:rsidRPr="00130F30">
        <w:rPr>
          <w:rFonts w:ascii="Arial" w:hAnsi="Arial" w:cs="Arial"/>
          <w:sz w:val="22"/>
          <w:szCs w:val="22"/>
        </w:rPr>
        <w:t xml:space="preserve">informacija </w:t>
      </w:r>
      <w:r w:rsidR="0057259C" w:rsidRPr="00130F30">
        <w:rPr>
          <w:rFonts w:ascii="Arial" w:hAnsi="Arial" w:cs="Arial"/>
          <w:sz w:val="22"/>
          <w:szCs w:val="22"/>
        </w:rPr>
        <w:t>iz</w:t>
      </w:r>
      <w:r w:rsidR="007B37BC" w:rsidRPr="00130F30">
        <w:rPr>
          <w:rFonts w:ascii="Arial" w:hAnsi="Arial" w:cs="Arial"/>
          <w:sz w:val="22"/>
          <w:szCs w:val="22"/>
        </w:rPr>
        <w:t xml:space="preserve"> člana 25 ovog zakona.</w:t>
      </w:r>
      <w:r w:rsidR="0057259C" w:rsidRPr="00130F30">
        <w:rPr>
          <w:rFonts w:ascii="Arial" w:hAnsi="Arial" w:cs="Arial"/>
          <w:sz w:val="22"/>
          <w:szCs w:val="22"/>
        </w:rPr>
        <w:t xml:space="preserve"> </w:t>
      </w:r>
    </w:p>
    <w:p w14:paraId="4B27B872" w14:textId="44B068CB" w:rsidR="0057259C" w:rsidRPr="00130F30" w:rsidRDefault="007F2946" w:rsidP="007F2946">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57259C" w:rsidRPr="00130F30">
        <w:rPr>
          <w:rFonts w:ascii="Arial" w:hAnsi="Arial" w:cs="Arial"/>
          <w:sz w:val="22"/>
          <w:szCs w:val="22"/>
        </w:rPr>
        <w:t>Obrasci za izdava</w:t>
      </w:r>
      <w:r w:rsidR="00307A99" w:rsidRPr="00130F30">
        <w:rPr>
          <w:rFonts w:ascii="Arial" w:hAnsi="Arial" w:cs="Arial"/>
          <w:sz w:val="22"/>
          <w:szCs w:val="22"/>
        </w:rPr>
        <w:t>oce</w:t>
      </w:r>
      <w:r w:rsidR="0057259C" w:rsidRPr="00130F30">
        <w:rPr>
          <w:rFonts w:ascii="Arial" w:hAnsi="Arial" w:cs="Arial"/>
          <w:sz w:val="22"/>
          <w:szCs w:val="22"/>
        </w:rPr>
        <w:t xml:space="preserve"> obveznica koje se stavljaju na tržište kao </w:t>
      </w:r>
      <w:r w:rsidR="00307A99" w:rsidRPr="00130F30">
        <w:rPr>
          <w:rFonts w:ascii="Arial" w:hAnsi="Arial" w:cs="Arial"/>
          <w:sz w:val="22"/>
          <w:szCs w:val="22"/>
        </w:rPr>
        <w:t>ekološki</w:t>
      </w:r>
      <w:r w:rsidR="0057259C" w:rsidRPr="00130F30">
        <w:rPr>
          <w:rFonts w:ascii="Arial" w:hAnsi="Arial" w:cs="Arial"/>
          <w:sz w:val="22"/>
          <w:szCs w:val="22"/>
        </w:rPr>
        <w:t xml:space="preserve"> održive, uz naznaku iz stava 2 ovog člana, sadrž</w:t>
      </w:r>
      <w:r w:rsidR="00307A99" w:rsidRPr="00130F30">
        <w:rPr>
          <w:rFonts w:ascii="Arial" w:hAnsi="Arial" w:cs="Arial"/>
          <w:sz w:val="22"/>
          <w:szCs w:val="22"/>
        </w:rPr>
        <w:t>e</w:t>
      </w:r>
      <w:r w:rsidR="005F4296" w:rsidRPr="00130F30">
        <w:rPr>
          <w:rFonts w:ascii="Arial" w:hAnsi="Arial" w:cs="Arial"/>
          <w:sz w:val="22"/>
          <w:szCs w:val="22"/>
        </w:rPr>
        <w:t xml:space="preserve"> </w:t>
      </w:r>
      <w:r w:rsidR="0057259C" w:rsidRPr="00130F30">
        <w:rPr>
          <w:rFonts w:ascii="Arial" w:hAnsi="Arial" w:cs="Arial"/>
          <w:sz w:val="22"/>
          <w:szCs w:val="22"/>
        </w:rPr>
        <w:t>elemente koji odražavaju namjeru izdava</w:t>
      </w:r>
      <w:r w:rsidR="00307A99" w:rsidRPr="00130F30">
        <w:rPr>
          <w:rFonts w:ascii="Arial" w:hAnsi="Arial" w:cs="Arial"/>
          <w:sz w:val="22"/>
          <w:szCs w:val="22"/>
        </w:rPr>
        <w:t>oca</w:t>
      </w:r>
      <w:r w:rsidR="0057259C" w:rsidRPr="00130F30">
        <w:rPr>
          <w:rFonts w:ascii="Arial" w:hAnsi="Arial" w:cs="Arial"/>
          <w:sz w:val="22"/>
          <w:szCs w:val="22"/>
        </w:rPr>
        <w:t xml:space="preserve"> na osnovu dostupnih podataka u trenutku izdavanja obveznic</w:t>
      </w:r>
      <w:r w:rsidR="00307A99" w:rsidRPr="00130F30">
        <w:rPr>
          <w:rFonts w:ascii="Arial" w:hAnsi="Arial" w:cs="Arial"/>
          <w:sz w:val="22"/>
          <w:szCs w:val="22"/>
        </w:rPr>
        <w:t>a</w:t>
      </w:r>
      <w:r w:rsidR="0057259C" w:rsidRPr="00130F30">
        <w:rPr>
          <w:rFonts w:ascii="Arial" w:hAnsi="Arial" w:cs="Arial"/>
          <w:sz w:val="22"/>
          <w:szCs w:val="22"/>
        </w:rPr>
        <w:t>:</w:t>
      </w:r>
    </w:p>
    <w:p w14:paraId="440EE780" w14:textId="55C43182" w:rsidR="008A48A3" w:rsidRPr="00130F30" w:rsidRDefault="00D515DE" w:rsidP="008A48A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5F4296" w:rsidRPr="00130F30">
        <w:rPr>
          <w:rFonts w:ascii="Arial" w:hAnsi="Arial" w:cs="Arial"/>
          <w:sz w:val="22"/>
          <w:szCs w:val="22"/>
        </w:rPr>
        <w:t>način na koji se prihodima od obveznica doprinosi sprovođenju planova, ako</w:t>
      </w:r>
      <w:r w:rsidR="0057259C" w:rsidRPr="00130F30">
        <w:rPr>
          <w:rFonts w:ascii="Arial" w:hAnsi="Arial" w:cs="Arial"/>
          <w:sz w:val="22"/>
          <w:szCs w:val="22"/>
        </w:rPr>
        <w:t xml:space="preserve"> izdava</w:t>
      </w:r>
      <w:r w:rsidR="00307A99" w:rsidRPr="00130F30">
        <w:rPr>
          <w:rFonts w:ascii="Arial" w:hAnsi="Arial" w:cs="Arial"/>
          <w:sz w:val="22"/>
          <w:szCs w:val="22"/>
        </w:rPr>
        <w:t>lac</w:t>
      </w:r>
      <w:r w:rsidR="0057259C" w:rsidRPr="00130F30">
        <w:rPr>
          <w:rFonts w:ascii="Arial" w:hAnsi="Arial" w:cs="Arial"/>
          <w:sz w:val="22"/>
          <w:szCs w:val="22"/>
        </w:rPr>
        <w:t xml:space="preserve"> podliježe obavezi objavljivanja planova;</w:t>
      </w:r>
    </w:p>
    <w:p w14:paraId="2E0EA40A" w14:textId="303040AC" w:rsidR="00D515DE" w:rsidRPr="00130F30" w:rsidRDefault="00D515DE" w:rsidP="00D515D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5F4296" w:rsidRPr="00130F30">
        <w:rPr>
          <w:rFonts w:ascii="Arial" w:hAnsi="Arial" w:cs="Arial"/>
          <w:sz w:val="22"/>
          <w:szCs w:val="22"/>
        </w:rPr>
        <w:t>način na koji se očekuje da će prihodi od obveznica doprinijeti prometu, kapitalnim rashodima i operativnim rashodima izdavaoca</w:t>
      </w:r>
      <w:r w:rsidR="00A855C2" w:rsidRPr="00130F30">
        <w:rPr>
          <w:rFonts w:ascii="Arial" w:hAnsi="Arial" w:cs="Arial"/>
          <w:sz w:val="22"/>
          <w:szCs w:val="22"/>
        </w:rPr>
        <w:t xml:space="preserve"> - </w:t>
      </w:r>
      <w:r w:rsidR="008A48A3" w:rsidRPr="00130F30">
        <w:rPr>
          <w:rFonts w:ascii="Arial" w:hAnsi="Arial" w:cs="Arial"/>
          <w:sz w:val="22"/>
          <w:szCs w:val="22"/>
        </w:rPr>
        <w:t>usklađenim sa taksonomskim zahtjevima</w:t>
      </w:r>
      <w:r w:rsidR="005F4296" w:rsidRPr="00130F30">
        <w:rPr>
          <w:rFonts w:ascii="Arial" w:hAnsi="Arial" w:cs="Arial"/>
          <w:sz w:val="22"/>
          <w:szCs w:val="22"/>
        </w:rPr>
        <w:t>, ako</w:t>
      </w:r>
      <w:r w:rsidR="0057259C" w:rsidRPr="00130F30">
        <w:rPr>
          <w:rFonts w:ascii="Arial" w:hAnsi="Arial" w:cs="Arial"/>
          <w:sz w:val="22"/>
          <w:szCs w:val="22"/>
        </w:rPr>
        <w:t xml:space="preserve"> izdava</w:t>
      </w:r>
      <w:r w:rsidR="00307A99" w:rsidRPr="00130F30">
        <w:rPr>
          <w:rFonts w:ascii="Arial" w:hAnsi="Arial" w:cs="Arial"/>
          <w:sz w:val="22"/>
          <w:szCs w:val="22"/>
        </w:rPr>
        <w:t>lac</w:t>
      </w:r>
      <w:r w:rsidR="0057259C" w:rsidRPr="00130F30">
        <w:rPr>
          <w:rFonts w:ascii="Arial" w:hAnsi="Arial" w:cs="Arial"/>
          <w:sz w:val="22"/>
          <w:szCs w:val="22"/>
        </w:rPr>
        <w:t xml:space="preserve"> podliježe obavezi objavljivanja informacija u skladu sa relevantnim propisima;</w:t>
      </w:r>
    </w:p>
    <w:p w14:paraId="6CC41456" w14:textId="2CB28F39" w:rsidR="00307A99" w:rsidRPr="00130F30" w:rsidRDefault="00D515DE" w:rsidP="00D515D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57259C" w:rsidRPr="00130F30">
        <w:rPr>
          <w:rFonts w:ascii="Arial" w:hAnsi="Arial" w:cs="Arial"/>
          <w:sz w:val="22"/>
          <w:szCs w:val="22"/>
        </w:rPr>
        <w:t>minimalni udio pri</w:t>
      </w:r>
      <w:r w:rsidR="00307A99" w:rsidRPr="00130F30">
        <w:rPr>
          <w:rFonts w:ascii="Arial" w:hAnsi="Arial" w:cs="Arial"/>
          <w:sz w:val="22"/>
          <w:szCs w:val="22"/>
        </w:rPr>
        <w:t>hoda</w:t>
      </w:r>
      <w:r w:rsidR="0057259C" w:rsidRPr="00130F30">
        <w:rPr>
          <w:rFonts w:ascii="Arial" w:hAnsi="Arial" w:cs="Arial"/>
          <w:sz w:val="22"/>
          <w:szCs w:val="22"/>
        </w:rPr>
        <w:t xml:space="preserve"> od obveznica koji se upotr</w:t>
      </w:r>
      <w:r w:rsidR="005F4296" w:rsidRPr="00130F30">
        <w:rPr>
          <w:rFonts w:ascii="Arial" w:hAnsi="Arial" w:cs="Arial"/>
          <w:sz w:val="22"/>
          <w:szCs w:val="22"/>
        </w:rPr>
        <w:t>e</w:t>
      </w:r>
      <w:r w:rsidR="0057259C" w:rsidRPr="00130F30">
        <w:rPr>
          <w:rFonts w:ascii="Arial" w:hAnsi="Arial" w:cs="Arial"/>
          <w:sz w:val="22"/>
          <w:szCs w:val="22"/>
        </w:rPr>
        <w:t>b</w:t>
      </w:r>
      <w:r w:rsidR="00307A99" w:rsidRPr="00130F30">
        <w:rPr>
          <w:rFonts w:ascii="Arial" w:hAnsi="Arial" w:cs="Arial"/>
          <w:sz w:val="22"/>
          <w:szCs w:val="22"/>
        </w:rPr>
        <w:t xml:space="preserve">ljava </w:t>
      </w:r>
      <w:r w:rsidR="0057259C" w:rsidRPr="00130F30">
        <w:rPr>
          <w:rFonts w:ascii="Arial" w:hAnsi="Arial" w:cs="Arial"/>
          <w:sz w:val="22"/>
          <w:szCs w:val="22"/>
        </w:rPr>
        <w:t xml:space="preserve">za djelatnosti koje su </w:t>
      </w:r>
      <w:r w:rsidR="00307A99" w:rsidRPr="00130F30">
        <w:rPr>
          <w:rFonts w:ascii="Arial" w:hAnsi="Arial" w:cs="Arial"/>
          <w:sz w:val="22"/>
          <w:szCs w:val="22"/>
        </w:rPr>
        <w:t>ekološki</w:t>
      </w:r>
      <w:r w:rsidR="0057259C" w:rsidRPr="00130F30">
        <w:rPr>
          <w:rFonts w:ascii="Arial" w:hAnsi="Arial" w:cs="Arial"/>
          <w:sz w:val="22"/>
          <w:szCs w:val="22"/>
        </w:rPr>
        <w:t xml:space="preserve"> održive.</w:t>
      </w:r>
    </w:p>
    <w:p w14:paraId="26E94D21" w14:textId="19490F59" w:rsidR="0057259C" w:rsidRPr="00130F30" w:rsidRDefault="005C0963" w:rsidP="005C09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57259C" w:rsidRPr="00130F30">
        <w:rPr>
          <w:rFonts w:ascii="Arial" w:hAnsi="Arial" w:cs="Arial"/>
          <w:sz w:val="22"/>
          <w:szCs w:val="22"/>
        </w:rPr>
        <w:t>Obrasci za izdava</w:t>
      </w:r>
      <w:r w:rsidR="00307A99" w:rsidRPr="00130F30">
        <w:rPr>
          <w:rFonts w:ascii="Arial" w:hAnsi="Arial" w:cs="Arial"/>
          <w:sz w:val="22"/>
          <w:szCs w:val="22"/>
        </w:rPr>
        <w:t>oce</w:t>
      </w:r>
      <w:r w:rsidR="0057259C" w:rsidRPr="00130F30">
        <w:rPr>
          <w:rFonts w:ascii="Arial" w:hAnsi="Arial" w:cs="Arial"/>
          <w:sz w:val="22"/>
          <w:szCs w:val="22"/>
        </w:rPr>
        <w:t xml:space="preserve"> obveznica povezanih s</w:t>
      </w:r>
      <w:r w:rsidR="00022D08" w:rsidRPr="00130F30">
        <w:rPr>
          <w:rFonts w:ascii="Arial" w:hAnsi="Arial" w:cs="Arial"/>
          <w:sz w:val="22"/>
          <w:szCs w:val="22"/>
        </w:rPr>
        <w:t>a</w:t>
      </w:r>
      <w:r w:rsidR="0057259C" w:rsidRPr="00130F30">
        <w:rPr>
          <w:rFonts w:ascii="Arial" w:hAnsi="Arial" w:cs="Arial"/>
          <w:sz w:val="22"/>
          <w:szCs w:val="22"/>
        </w:rPr>
        <w:t xml:space="preserve"> održivošću, uz naznaku iz stava 2 ovog člana, sadrž</w:t>
      </w:r>
      <w:r w:rsidR="00307A99" w:rsidRPr="00130F30">
        <w:rPr>
          <w:rFonts w:ascii="Arial" w:hAnsi="Arial" w:cs="Arial"/>
          <w:sz w:val="22"/>
          <w:szCs w:val="22"/>
        </w:rPr>
        <w:t>e</w:t>
      </w:r>
      <w:r w:rsidR="0057259C" w:rsidRPr="00130F30">
        <w:rPr>
          <w:rFonts w:ascii="Arial" w:hAnsi="Arial" w:cs="Arial"/>
          <w:sz w:val="22"/>
          <w:szCs w:val="22"/>
        </w:rPr>
        <w:t xml:space="preserve"> elemente koji odražavaju namjeru izdava</w:t>
      </w:r>
      <w:r w:rsidR="00307A99" w:rsidRPr="00130F30">
        <w:rPr>
          <w:rFonts w:ascii="Arial" w:hAnsi="Arial" w:cs="Arial"/>
          <w:sz w:val="22"/>
          <w:szCs w:val="22"/>
        </w:rPr>
        <w:t>oca</w:t>
      </w:r>
      <w:r w:rsidR="0057259C" w:rsidRPr="00130F30">
        <w:rPr>
          <w:rFonts w:ascii="Arial" w:hAnsi="Arial" w:cs="Arial"/>
          <w:sz w:val="22"/>
          <w:szCs w:val="22"/>
        </w:rPr>
        <w:t xml:space="preserve"> na osnovu dostupnih podataka u trenutku izdavanja obveznice:</w:t>
      </w:r>
    </w:p>
    <w:p w14:paraId="5F40A235" w14:textId="3B5D9BEF" w:rsidR="0057259C" w:rsidRPr="00130F30" w:rsidRDefault="00107937" w:rsidP="0010793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57259C" w:rsidRPr="00130F30">
        <w:rPr>
          <w:rFonts w:ascii="Arial" w:hAnsi="Arial" w:cs="Arial"/>
          <w:sz w:val="22"/>
          <w:szCs w:val="22"/>
        </w:rPr>
        <w:t>obrazloženje, nivo ambicije, značajnost i metodologiju izračuna</w:t>
      </w:r>
      <w:r w:rsidR="00377C04" w:rsidRPr="00130F30">
        <w:rPr>
          <w:rFonts w:ascii="Arial" w:hAnsi="Arial" w:cs="Arial"/>
          <w:sz w:val="22"/>
          <w:szCs w:val="22"/>
        </w:rPr>
        <w:t>vanja</w:t>
      </w:r>
      <w:r w:rsidR="0057259C" w:rsidRPr="00130F30">
        <w:rPr>
          <w:rFonts w:ascii="Arial" w:hAnsi="Arial" w:cs="Arial"/>
          <w:sz w:val="22"/>
          <w:szCs w:val="22"/>
        </w:rPr>
        <w:t xml:space="preserve"> ključnih pokazatelja uspješnosti koje je utvrdio izdava</w:t>
      </w:r>
      <w:r w:rsidR="00307A99" w:rsidRPr="00130F30">
        <w:rPr>
          <w:rFonts w:ascii="Arial" w:hAnsi="Arial" w:cs="Arial"/>
          <w:sz w:val="22"/>
          <w:szCs w:val="22"/>
        </w:rPr>
        <w:t>lac</w:t>
      </w:r>
      <w:r w:rsidR="0057259C" w:rsidRPr="00130F30">
        <w:rPr>
          <w:rFonts w:ascii="Arial" w:hAnsi="Arial" w:cs="Arial"/>
          <w:sz w:val="22"/>
          <w:szCs w:val="22"/>
        </w:rPr>
        <w:t>;</w:t>
      </w:r>
    </w:p>
    <w:p w14:paraId="4D9BC66F" w14:textId="2334C219" w:rsidR="0057259C" w:rsidRPr="00130F30" w:rsidRDefault="00107937" w:rsidP="0010793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5F4296" w:rsidRPr="00130F30">
        <w:rPr>
          <w:rFonts w:ascii="Arial" w:hAnsi="Arial" w:cs="Arial"/>
          <w:sz w:val="22"/>
          <w:szCs w:val="22"/>
        </w:rPr>
        <w:t xml:space="preserve">način na koji bi prihodi od obveznica trebali da doprinesu sprovođenju planova </w:t>
      </w:r>
      <w:r w:rsidR="004F5922" w:rsidRPr="00130F30">
        <w:rPr>
          <w:rFonts w:ascii="Arial" w:hAnsi="Arial" w:cs="Arial"/>
          <w:sz w:val="22"/>
          <w:szCs w:val="22"/>
        </w:rPr>
        <w:t>ako</w:t>
      </w:r>
      <w:r w:rsidR="0057259C" w:rsidRPr="00130F30">
        <w:rPr>
          <w:rFonts w:ascii="Arial" w:hAnsi="Arial" w:cs="Arial"/>
          <w:sz w:val="22"/>
          <w:szCs w:val="22"/>
        </w:rPr>
        <w:t xml:space="preserve"> izdava</w:t>
      </w:r>
      <w:r w:rsidR="00307A99" w:rsidRPr="00130F30">
        <w:rPr>
          <w:rFonts w:ascii="Arial" w:hAnsi="Arial" w:cs="Arial"/>
          <w:sz w:val="22"/>
          <w:szCs w:val="22"/>
        </w:rPr>
        <w:t>lac</w:t>
      </w:r>
      <w:r w:rsidR="0057259C" w:rsidRPr="00130F30">
        <w:rPr>
          <w:rFonts w:ascii="Arial" w:hAnsi="Arial" w:cs="Arial"/>
          <w:sz w:val="22"/>
          <w:szCs w:val="22"/>
        </w:rPr>
        <w:t xml:space="preserve"> podliježe obavezi objavljivanja planova;</w:t>
      </w:r>
    </w:p>
    <w:p w14:paraId="6C1881D7" w14:textId="72F99607" w:rsidR="0057259C" w:rsidRPr="00130F30" w:rsidRDefault="00107937" w:rsidP="0010793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57259C" w:rsidRPr="00130F30">
        <w:rPr>
          <w:rFonts w:ascii="Arial" w:hAnsi="Arial" w:cs="Arial"/>
          <w:sz w:val="22"/>
          <w:szCs w:val="22"/>
        </w:rPr>
        <w:t>po potrebi, način na koji je obveznica povezana s prometom, kapitalnim rashodima i operativnim rashodima izdava</w:t>
      </w:r>
      <w:r w:rsidR="00377C04" w:rsidRPr="00130F30">
        <w:rPr>
          <w:rFonts w:ascii="Arial" w:hAnsi="Arial" w:cs="Arial"/>
          <w:sz w:val="22"/>
          <w:szCs w:val="22"/>
        </w:rPr>
        <w:t>oca</w:t>
      </w:r>
      <w:r w:rsidR="0057259C" w:rsidRPr="00130F30">
        <w:rPr>
          <w:rFonts w:ascii="Arial" w:hAnsi="Arial" w:cs="Arial"/>
          <w:sz w:val="22"/>
          <w:szCs w:val="22"/>
        </w:rPr>
        <w:t xml:space="preserve"> </w:t>
      </w:r>
      <w:r w:rsidR="00DF3512" w:rsidRPr="00130F30">
        <w:rPr>
          <w:rFonts w:ascii="Arial" w:hAnsi="Arial" w:cs="Arial"/>
          <w:sz w:val="22"/>
          <w:szCs w:val="22"/>
        </w:rPr>
        <w:t>koji su usklađeni sa taksonomskim zahtjevima</w:t>
      </w:r>
      <w:r w:rsidR="0057259C" w:rsidRPr="00130F30">
        <w:rPr>
          <w:rFonts w:ascii="Arial" w:hAnsi="Arial" w:cs="Arial"/>
          <w:sz w:val="22"/>
          <w:szCs w:val="22"/>
        </w:rPr>
        <w:t>;</w:t>
      </w:r>
    </w:p>
    <w:p w14:paraId="0339F611" w14:textId="6F453F9C" w:rsidR="0057259C" w:rsidRPr="00130F30" w:rsidRDefault="00107937" w:rsidP="00107937">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57259C" w:rsidRPr="00130F30">
        <w:rPr>
          <w:rFonts w:ascii="Arial" w:hAnsi="Arial" w:cs="Arial"/>
          <w:sz w:val="22"/>
          <w:szCs w:val="22"/>
        </w:rPr>
        <w:t>opis strukture obveznica, uključujući mehanizam prilagođavanja kupona.</w:t>
      </w:r>
    </w:p>
    <w:p w14:paraId="561883F3" w14:textId="77777777" w:rsidR="00D4580B" w:rsidRPr="00130F30" w:rsidRDefault="00D4580B" w:rsidP="004226D8">
      <w:pPr>
        <w:pStyle w:val="NormalWeb"/>
        <w:spacing w:before="0" w:beforeAutospacing="0" w:after="0" w:afterAutospacing="0"/>
        <w:jc w:val="center"/>
        <w:rPr>
          <w:rStyle w:val="Strong"/>
          <w:rFonts w:ascii="Arial" w:eastAsiaTheme="majorEastAsia" w:hAnsi="Arial" w:cs="Arial"/>
          <w:sz w:val="22"/>
          <w:szCs w:val="22"/>
        </w:rPr>
      </w:pPr>
    </w:p>
    <w:p w14:paraId="62A4A644" w14:textId="11F748F6" w:rsidR="00D4580B" w:rsidRPr="00130F30" w:rsidRDefault="00D4580B" w:rsidP="004226D8">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Periodično objavljivanje nakon izdavanja za izdava</w:t>
      </w:r>
      <w:r w:rsidR="000F4B6F" w:rsidRPr="00130F30">
        <w:rPr>
          <w:rStyle w:val="Strong"/>
          <w:rFonts w:ascii="Arial" w:eastAsiaTheme="majorEastAsia" w:hAnsi="Arial" w:cs="Arial"/>
          <w:sz w:val="22"/>
          <w:szCs w:val="22"/>
        </w:rPr>
        <w:t>oce</w:t>
      </w:r>
      <w:r w:rsidRPr="00130F30">
        <w:rPr>
          <w:rStyle w:val="Strong"/>
          <w:rFonts w:ascii="Arial" w:eastAsiaTheme="majorEastAsia" w:hAnsi="Arial" w:cs="Arial"/>
          <w:sz w:val="22"/>
          <w:szCs w:val="22"/>
        </w:rPr>
        <w:t xml:space="preserve"> obveznica koje se stavljaju na tržište kao ekološki održive ili obveznica povezanih s održivošću</w:t>
      </w:r>
    </w:p>
    <w:p w14:paraId="4AF503F5" w14:textId="3C067104" w:rsidR="00D4580B" w:rsidRPr="00130F30" w:rsidRDefault="00D4580B" w:rsidP="004226D8">
      <w:pPr>
        <w:pStyle w:val="NormalWeb"/>
        <w:spacing w:before="0" w:beforeAutospacing="0" w:after="0" w:afterAutospacing="0"/>
        <w:jc w:val="center"/>
        <w:rPr>
          <w:rFonts w:ascii="Arial" w:hAnsi="Arial" w:cs="Arial"/>
          <w:b/>
          <w:bCs/>
          <w:sz w:val="22"/>
          <w:szCs w:val="22"/>
        </w:rPr>
      </w:pPr>
      <w:r w:rsidRPr="00130F30">
        <w:rPr>
          <w:rFonts w:ascii="Arial" w:hAnsi="Arial" w:cs="Arial"/>
          <w:b/>
          <w:bCs/>
          <w:sz w:val="22"/>
          <w:szCs w:val="22"/>
        </w:rPr>
        <w:t>Član 25</w:t>
      </w:r>
    </w:p>
    <w:p w14:paraId="4ED0E711" w14:textId="77777777" w:rsidR="00022D08" w:rsidRPr="00130F30" w:rsidRDefault="00022D08" w:rsidP="00022D08">
      <w:pPr>
        <w:pStyle w:val="NormalWeb"/>
        <w:spacing w:before="0" w:beforeAutospacing="0" w:after="0" w:afterAutospacing="0"/>
        <w:jc w:val="both"/>
        <w:rPr>
          <w:rFonts w:ascii="Arial" w:hAnsi="Arial" w:cs="Arial"/>
          <w:b/>
          <w:bCs/>
          <w:sz w:val="22"/>
          <w:szCs w:val="22"/>
        </w:rPr>
      </w:pPr>
    </w:p>
    <w:p w14:paraId="65750589" w14:textId="3B8ABDCF" w:rsidR="00D4580B" w:rsidRPr="00130F30" w:rsidRDefault="00022D08" w:rsidP="00022D08">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D4580B" w:rsidRPr="00130F30">
        <w:rPr>
          <w:rFonts w:ascii="Arial" w:hAnsi="Arial" w:cs="Arial"/>
          <w:sz w:val="22"/>
          <w:szCs w:val="22"/>
        </w:rPr>
        <w:t xml:space="preserve">Izdavaoci obveznica koje se stavljaju na tržište kao ekološki održive i </w:t>
      </w:r>
      <w:r w:rsidR="00A737E3" w:rsidRPr="00130F30">
        <w:rPr>
          <w:rFonts w:ascii="Arial" w:hAnsi="Arial" w:cs="Arial"/>
          <w:sz w:val="22"/>
          <w:szCs w:val="22"/>
        </w:rPr>
        <w:t xml:space="preserve">izdavaoci </w:t>
      </w:r>
      <w:r w:rsidR="00D4580B" w:rsidRPr="00130F30">
        <w:rPr>
          <w:rFonts w:ascii="Arial" w:hAnsi="Arial" w:cs="Arial"/>
          <w:sz w:val="22"/>
          <w:szCs w:val="22"/>
        </w:rPr>
        <w:t>obveznica povezanih s</w:t>
      </w:r>
      <w:r w:rsidRPr="00130F30">
        <w:rPr>
          <w:rFonts w:ascii="Arial" w:hAnsi="Arial" w:cs="Arial"/>
          <w:sz w:val="22"/>
          <w:szCs w:val="22"/>
        </w:rPr>
        <w:t>a</w:t>
      </w:r>
      <w:r w:rsidR="00D4580B" w:rsidRPr="00130F30">
        <w:rPr>
          <w:rFonts w:ascii="Arial" w:hAnsi="Arial" w:cs="Arial"/>
          <w:sz w:val="22"/>
          <w:szCs w:val="22"/>
        </w:rPr>
        <w:t xml:space="preserve"> održivošću mogu da vrše periodično objavljivanje informacija nakon izdavanja putem zajedničkih obrazaca.</w:t>
      </w:r>
    </w:p>
    <w:p w14:paraId="618B685A" w14:textId="01A98C5C" w:rsidR="00D4580B" w:rsidRPr="00130F30" w:rsidRDefault="00022D08" w:rsidP="00022D08">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D4580B" w:rsidRPr="00130F30">
        <w:rPr>
          <w:rFonts w:ascii="Arial" w:hAnsi="Arial" w:cs="Arial"/>
          <w:sz w:val="22"/>
          <w:szCs w:val="22"/>
        </w:rPr>
        <w:t>Ukoliko izdavalac vrši periodično objavljivanje informacija nakon izdavanja u skladu sa stavom 1 ovog člana, primjenjuje se</w:t>
      </w:r>
      <w:r w:rsidRPr="00130F30">
        <w:rPr>
          <w:rFonts w:ascii="Arial" w:hAnsi="Arial" w:cs="Arial"/>
          <w:sz w:val="22"/>
          <w:szCs w:val="22"/>
        </w:rPr>
        <w:t xml:space="preserve"> </w:t>
      </w:r>
      <w:r w:rsidR="00127F37" w:rsidRPr="00130F30">
        <w:rPr>
          <w:rFonts w:ascii="Arial" w:hAnsi="Arial" w:cs="Arial"/>
          <w:sz w:val="22"/>
          <w:szCs w:val="22"/>
        </w:rPr>
        <w:t xml:space="preserve">član </w:t>
      </w:r>
      <w:r w:rsidRPr="00130F30">
        <w:rPr>
          <w:rFonts w:ascii="Arial" w:hAnsi="Arial" w:cs="Arial"/>
          <w:sz w:val="22"/>
          <w:szCs w:val="22"/>
        </w:rPr>
        <w:t>4</w:t>
      </w:r>
      <w:r w:rsidR="00715167" w:rsidRPr="00130F30">
        <w:rPr>
          <w:rFonts w:ascii="Arial" w:hAnsi="Arial" w:cs="Arial"/>
          <w:sz w:val="22"/>
          <w:szCs w:val="22"/>
        </w:rPr>
        <w:t>4</w:t>
      </w:r>
      <w:r w:rsidRPr="00130F30">
        <w:rPr>
          <w:rFonts w:ascii="Arial" w:hAnsi="Arial" w:cs="Arial"/>
          <w:sz w:val="22"/>
          <w:szCs w:val="22"/>
        </w:rPr>
        <w:t xml:space="preserve"> ovog zakona</w:t>
      </w:r>
      <w:r w:rsidR="00D4580B" w:rsidRPr="00130F30">
        <w:rPr>
          <w:rFonts w:ascii="Arial" w:hAnsi="Arial" w:cs="Arial"/>
          <w:sz w:val="22"/>
          <w:szCs w:val="22"/>
        </w:rPr>
        <w:t xml:space="preserve"> do dospijeća obveznice.</w:t>
      </w:r>
    </w:p>
    <w:p w14:paraId="769A79C1" w14:textId="68F8D913" w:rsidR="00D4580B" w:rsidRPr="00130F30" w:rsidRDefault="00022D08" w:rsidP="00022D08">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lastRenderedPageBreak/>
        <w:t xml:space="preserve">(3) </w:t>
      </w:r>
      <w:r w:rsidR="00D4580B" w:rsidRPr="00130F30">
        <w:rPr>
          <w:rFonts w:ascii="Arial" w:hAnsi="Arial" w:cs="Arial"/>
          <w:sz w:val="22"/>
          <w:szCs w:val="22"/>
        </w:rPr>
        <w:t>Za izdavaoce obveznica koje se stavljaju na tržište kao ekološki održive, obrasci iz stava 1ovog člana sadrže sljedeće elemente:</w:t>
      </w:r>
    </w:p>
    <w:p w14:paraId="5D18C0A5" w14:textId="4E9E853A" w:rsidR="00D4580B" w:rsidRPr="00130F30" w:rsidRDefault="00A737E3" w:rsidP="00C20A0F">
      <w:pPr>
        <w:pStyle w:val="NormalWeb"/>
        <w:numPr>
          <w:ilvl w:val="0"/>
          <w:numId w:val="24"/>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način na koji se prihodi od obveznica koriste za realizaciju planova </w:t>
      </w:r>
      <w:r w:rsidR="00907EE7" w:rsidRPr="00130F30">
        <w:rPr>
          <w:rFonts w:ascii="Arial" w:hAnsi="Arial" w:cs="Arial"/>
          <w:sz w:val="22"/>
          <w:szCs w:val="22"/>
        </w:rPr>
        <w:t>ako je izdavalac</w:t>
      </w:r>
      <w:r w:rsidR="00D4580B" w:rsidRPr="00130F30">
        <w:rPr>
          <w:rFonts w:ascii="Arial" w:hAnsi="Arial" w:cs="Arial"/>
          <w:sz w:val="22"/>
          <w:szCs w:val="22"/>
        </w:rPr>
        <w:t xml:space="preserve"> obavezan da objavljuje </w:t>
      </w:r>
      <w:r w:rsidR="00127F37" w:rsidRPr="00130F30">
        <w:rPr>
          <w:rFonts w:ascii="Arial" w:hAnsi="Arial" w:cs="Arial"/>
          <w:sz w:val="22"/>
          <w:szCs w:val="22"/>
        </w:rPr>
        <w:t xml:space="preserve">te </w:t>
      </w:r>
      <w:r w:rsidR="00D4580B" w:rsidRPr="00130F30">
        <w:rPr>
          <w:rFonts w:ascii="Arial" w:hAnsi="Arial" w:cs="Arial"/>
          <w:sz w:val="22"/>
          <w:szCs w:val="22"/>
        </w:rPr>
        <w:t xml:space="preserve">planove u skladu sa </w:t>
      </w:r>
      <w:bookmarkStart w:id="0" w:name="_Hlk214621656"/>
      <w:r w:rsidR="00907EE7" w:rsidRPr="00130F30">
        <w:rPr>
          <w:rFonts w:ascii="Arial" w:hAnsi="Arial" w:cs="Arial"/>
          <w:sz w:val="22"/>
          <w:szCs w:val="22"/>
        </w:rPr>
        <w:t>zakonom kojim se uređuje računovodstvo</w:t>
      </w:r>
      <w:r w:rsidR="00D4580B" w:rsidRPr="00130F30">
        <w:rPr>
          <w:rFonts w:ascii="Arial" w:hAnsi="Arial" w:cs="Arial"/>
          <w:sz w:val="22"/>
          <w:szCs w:val="22"/>
        </w:rPr>
        <w:t xml:space="preserve">, ili </w:t>
      </w:r>
      <w:r w:rsidR="00907EE7" w:rsidRPr="00130F30">
        <w:rPr>
          <w:rFonts w:ascii="Arial" w:hAnsi="Arial" w:cs="Arial"/>
          <w:sz w:val="22"/>
          <w:szCs w:val="22"/>
        </w:rPr>
        <w:t xml:space="preserve">ako je </w:t>
      </w:r>
      <w:r w:rsidR="00D4580B" w:rsidRPr="00130F30">
        <w:rPr>
          <w:rFonts w:ascii="Arial" w:hAnsi="Arial" w:cs="Arial"/>
          <w:sz w:val="22"/>
          <w:szCs w:val="22"/>
        </w:rPr>
        <w:t>izdava</w:t>
      </w:r>
      <w:r w:rsidR="00907EE7" w:rsidRPr="00130F30">
        <w:rPr>
          <w:rFonts w:ascii="Arial" w:hAnsi="Arial" w:cs="Arial"/>
          <w:sz w:val="22"/>
          <w:szCs w:val="22"/>
        </w:rPr>
        <w:t>lac</w:t>
      </w:r>
      <w:r w:rsidR="00D4580B" w:rsidRPr="00130F30">
        <w:rPr>
          <w:rFonts w:ascii="Arial" w:hAnsi="Arial" w:cs="Arial"/>
          <w:sz w:val="22"/>
          <w:szCs w:val="22"/>
        </w:rPr>
        <w:t xml:space="preserve"> dobrovoljno objavio takve planove</w:t>
      </w:r>
      <w:r w:rsidR="00907EE7" w:rsidRPr="00130F30">
        <w:rPr>
          <w:rFonts w:ascii="Arial" w:hAnsi="Arial" w:cs="Arial"/>
          <w:sz w:val="22"/>
          <w:szCs w:val="22"/>
        </w:rPr>
        <w:t>;</w:t>
      </w:r>
      <w:bookmarkEnd w:id="0"/>
    </w:p>
    <w:p w14:paraId="25359277" w14:textId="0C7DDC58" w:rsidR="00D4580B" w:rsidRPr="00130F30" w:rsidRDefault="00907EE7" w:rsidP="00C20A0F">
      <w:pPr>
        <w:pStyle w:val="NormalWeb"/>
        <w:numPr>
          <w:ilvl w:val="0"/>
          <w:numId w:val="24"/>
        </w:numPr>
        <w:spacing w:before="0" w:beforeAutospacing="0" w:after="0" w:afterAutospacing="0"/>
        <w:jc w:val="both"/>
        <w:rPr>
          <w:rFonts w:ascii="Arial" w:hAnsi="Arial" w:cs="Arial"/>
          <w:sz w:val="22"/>
          <w:szCs w:val="22"/>
        </w:rPr>
      </w:pPr>
      <w:r w:rsidRPr="00130F30">
        <w:rPr>
          <w:rFonts w:ascii="Arial" w:hAnsi="Arial" w:cs="Arial"/>
          <w:sz w:val="22"/>
          <w:szCs w:val="22"/>
        </w:rPr>
        <w:t>način na koji se prihodi od obveznica koriste u prometu, kapitalnim i operativnim rashodima izdavaoca usklađeni s</w:t>
      </w:r>
      <w:r w:rsidR="00127F37" w:rsidRPr="00130F30">
        <w:rPr>
          <w:rFonts w:ascii="Arial" w:hAnsi="Arial" w:cs="Arial"/>
          <w:sz w:val="22"/>
          <w:szCs w:val="22"/>
        </w:rPr>
        <w:t>a</w:t>
      </w:r>
      <w:r w:rsidRPr="00130F30">
        <w:rPr>
          <w:rFonts w:ascii="Arial" w:hAnsi="Arial" w:cs="Arial"/>
          <w:sz w:val="22"/>
          <w:szCs w:val="22"/>
        </w:rPr>
        <w:t xml:space="preserve"> taksonomijom</w:t>
      </w:r>
      <w:r w:rsidR="00127F37" w:rsidRPr="00130F30">
        <w:rPr>
          <w:rFonts w:ascii="Arial" w:hAnsi="Arial" w:cs="Arial"/>
          <w:sz w:val="22"/>
          <w:szCs w:val="22"/>
        </w:rPr>
        <w:t>,</w:t>
      </w:r>
      <w:r w:rsidRPr="00130F30">
        <w:rPr>
          <w:rFonts w:ascii="Arial" w:hAnsi="Arial" w:cs="Arial"/>
          <w:sz w:val="22"/>
          <w:szCs w:val="22"/>
        </w:rPr>
        <w:t xml:space="preserve"> </w:t>
      </w:r>
      <w:r w:rsidR="00127F37" w:rsidRPr="00130F30">
        <w:rPr>
          <w:rFonts w:ascii="Arial" w:hAnsi="Arial" w:cs="Arial"/>
          <w:sz w:val="22"/>
          <w:szCs w:val="22"/>
        </w:rPr>
        <w:t xml:space="preserve">ako izdavalac podliježe obavezi objavljivanja ovih informacija </w:t>
      </w:r>
      <w:r w:rsidR="00D4580B" w:rsidRPr="00130F30">
        <w:rPr>
          <w:rFonts w:ascii="Arial" w:hAnsi="Arial" w:cs="Arial"/>
          <w:sz w:val="22"/>
          <w:szCs w:val="22"/>
        </w:rPr>
        <w:t xml:space="preserve">u skladu sa </w:t>
      </w:r>
      <w:r w:rsidRPr="00130F30">
        <w:rPr>
          <w:rFonts w:ascii="Arial" w:hAnsi="Arial" w:cs="Arial"/>
          <w:sz w:val="22"/>
          <w:szCs w:val="22"/>
        </w:rPr>
        <w:t>zahtjevima</w:t>
      </w:r>
      <w:r w:rsidR="00D4580B" w:rsidRPr="00130F30">
        <w:rPr>
          <w:rFonts w:ascii="Arial" w:hAnsi="Arial" w:cs="Arial"/>
          <w:sz w:val="22"/>
          <w:szCs w:val="22"/>
        </w:rPr>
        <w:t xml:space="preserve"> o taksonomiji održivih aktivnosti;</w:t>
      </w:r>
    </w:p>
    <w:p w14:paraId="5B911BE2" w14:textId="77777777" w:rsidR="00907EE7" w:rsidRPr="00130F30" w:rsidRDefault="00D4580B" w:rsidP="00C20A0F">
      <w:pPr>
        <w:pStyle w:val="NormalWeb"/>
        <w:numPr>
          <w:ilvl w:val="0"/>
          <w:numId w:val="24"/>
        </w:numPr>
        <w:spacing w:before="0" w:beforeAutospacing="0" w:after="0" w:afterAutospacing="0"/>
        <w:jc w:val="both"/>
        <w:rPr>
          <w:rFonts w:ascii="Arial" w:hAnsi="Arial" w:cs="Arial"/>
          <w:sz w:val="22"/>
          <w:szCs w:val="22"/>
        </w:rPr>
      </w:pPr>
      <w:r w:rsidRPr="00130F30">
        <w:rPr>
          <w:rFonts w:ascii="Arial" w:hAnsi="Arial" w:cs="Arial"/>
          <w:sz w:val="22"/>
          <w:szCs w:val="22"/>
        </w:rPr>
        <w:t>minimalni udio pri</w:t>
      </w:r>
      <w:r w:rsidR="00907EE7" w:rsidRPr="00130F30">
        <w:rPr>
          <w:rFonts w:ascii="Arial" w:hAnsi="Arial" w:cs="Arial"/>
          <w:sz w:val="22"/>
          <w:szCs w:val="22"/>
        </w:rPr>
        <w:t>hoda</w:t>
      </w:r>
      <w:r w:rsidRPr="00130F30">
        <w:rPr>
          <w:rFonts w:ascii="Arial" w:hAnsi="Arial" w:cs="Arial"/>
          <w:sz w:val="22"/>
          <w:szCs w:val="22"/>
        </w:rPr>
        <w:t xml:space="preserve"> od obveznica koji se koristi za djelatnosti koje su </w:t>
      </w:r>
      <w:r w:rsidR="00907EE7" w:rsidRPr="00130F30">
        <w:rPr>
          <w:rFonts w:ascii="Arial" w:hAnsi="Arial" w:cs="Arial"/>
          <w:sz w:val="22"/>
          <w:szCs w:val="22"/>
        </w:rPr>
        <w:t>ekološki</w:t>
      </w:r>
      <w:r w:rsidRPr="00130F30">
        <w:rPr>
          <w:rFonts w:ascii="Arial" w:hAnsi="Arial" w:cs="Arial"/>
          <w:sz w:val="22"/>
          <w:szCs w:val="22"/>
        </w:rPr>
        <w:t xml:space="preserve"> održive u skladu sa </w:t>
      </w:r>
      <w:r w:rsidR="00907EE7" w:rsidRPr="00130F30">
        <w:rPr>
          <w:rFonts w:ascii="Arial" w:hAnsi="Arial" w:cs="Arial"/>
          <w:sz w:val="22"/>
          <w:szCs w:val="22"/>
        </w:rPr>
        <w:t>zahtjevima</w:t>
      </w:r>
      <w:r w:rsidRPr="00130F30">
        <w:rPr>
          <w:rFonts w:ascii="Arial" w:hAnsi="Arial" w:cs="Arial"/>
          <w:sz w:val="22"/>
          <w:szCs w:val="22"/>
        </w:rPr>
        <w:t xml:space="preserve"> o taksonomiji održivih aktivnosti.</w:t>
      </w:r>
    </w:p>
    <w:p w14:paraId="25B696D7" w14:textId="2EF4152E" w:rsidR="00907EE7" w:rsidRPr="00130F30" w:rsidRDefault="00022D08" w:rsidP="00022D08">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D4580B" w:rsidRPr="00130F30">
        <w:rPr>
          <w:rFonts w:ascii="Arial" w:hAnsi="Arial" w:cs="Arial"/>
          <w:sz w:val="22"/>
          <w:szCs w:val="22"/>
        </w:rPr>
        <w:t>Za izdava</w:t>
      </w:r>
      <w:r w:rsidR="00907EE7" w:rsidRPr="00130F30">
        <w:rPr>
          <w:rFonts w:ascii="Arial" w:hAnsi="Arial" w:cs="Arial"/>
          <w:sz w:val="22"/>
          <w:szCs w:val="22"/>
        </w:rPr>
        <w:t>oce</w:t>
      </w:r>
      <w:r w:rsidR="00D4580B" w:rsidRPr="00130F30">
        <w:rPr>
          <w:rFonts w:ascii="Arial" w:hAnsi="Arial" w:cs="Arial"/>
          <w:sz w:val="22"/>
          <w:szCs w:val="22"/>
        </w:rPr>
        <w:t xml:space="preserve"> obveznica povezanih s</w:t>
      </w:r>
      <w:r w:rsidRPr="00130F30">
        <w:rPr>
          <w:rFonts w:ascii="Arial" w:hAnsi="Arial" w:cs="Arial"/>
          <w:sz w:val="22"/>
          <w:szCs w:val="22"/>
        </w:rPr>
        <w:t>a</w:t>
      </w:r>
      <w:r w:rsidR="00D4580B" w:rsidRPr="00130F30">
        <w:rPr>
          <w:rFonts w:ascii="Arial" w:hAnsi="Arial" w:cs="Arial"/>
          <w:sz w:val="22"/>
          <w:szCs w:val="22"/>
        </w:rPr>
        <w:t xml:space="preserve"> održivošću, obrasci iz stava 1 ovog člana sadrže sljedeće elemente:</w:t>
      </w:r>
    </w:p>
    <w:p w14:paraId="4E35B689" w14:textId="0F7206BE" w:rsidR="00907EE7" w:rsidRPr="00130F30" w:rsidRDefault="00D4580B" w:rsidP="00C20A0F">
      <w:pPr>
        <w:pStyle w:val="NormalWeb"/>
        <w:numPr>
          <w:ilvl w:val="0"/>
          <w:numId w:val="25"/>
        </w:numPr>
        <w:spacing w:before="0" w:beforeAutospacing="0" w:after="0" w:afterAutospacing="0"/>
        <w:jc w:val="both"/>
        <w:rPr>
          <w:rFonts w:ascii="Arial" w:hAnsi="Arial" w:cs="Arial"/>
          <w:sz w:val="22"/>
          <w:szCs w:val="22"/>
        </w:rPr>
      </w:pPr>
      <w:r w:rsidRPr="00130F30">
        <w:rPr>
          <w:rFonts w:ascii="Arial" w:hAnsi="Arial" w:cs="Arial"/>
          <w:sz w:val="22"/>
          <w:szCs w:val="22"/>
        </w:rPr>
        <w:t>obrazloženje, nivo ambicije, značajnost i metodologiju izračuna</w:t>
      </w:r>
      <w:r w:rsidR="00907EE7" w:rsidRPr="00130F30">
        <w:rPr>
          <w:rFonts w:ascii="Arial" w:hAnsi="Arial" w:cs="Arial"/>
          <w:sz w:val="22"/>
          <w:szCs w:val="22"/>
        </w:rPr>
        <w:t>vanja</w:t>
      </w:r>
      <w:r w:rsidRPr="00130F30">
        <w:rPr>
          <w:rFonts w:ascii="Arial" w:hAnsi="Arial" w:cs="Arial"/>
          <w:sz w:val="22"/>
          <w:szCs w:val="22"/>
        </w:rPr>
        <w:t xml:space="preserve"> ključnih pokazatelja uspješnosti koje je utvrdio izdava</w:t>
      </w:r>
      <w:r w:rsidR="00907EE7" w:rsidRPr="00130F30">
        <w:rPr>
          <w:rFonts w:ascii="Arial" w:hAnsi="Arial" w:cs="Arial"/>
          <w:sz w:val="22"/>
          <w:szCs w:val="22"/>
        </w:rPr>
        <w:t>lac</w:t>
      </w:r>
      <w:r w:rsidRPr="00130F30">
        <w:rPr>
          <w:rFonts w:ascii="Arial" w:hAnsi="Arial" w:cs="Arial"/>
          <w:sz w:val="22"/>
          <w:szCs w:val="22"/>
        </w:rPr>
        <w:t>;</w:t>
      </w:r>
    </w:p>
    <w:p w14:paraId="7E0DA9D2" w14:textId="7B4AA5CD" w:rsidR="00907EE7" w:rsidRPr="00130F30" w:rsidRDefault="00907EE7" w:rsidP="00C20A0F">
      <w:pPr>
        <w:pStyle w:val="NormalWeb"/>
        <w:numPr>
          <w:ilvl w:val="0"/>
          <w:numId w:val="25"/>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način na koji se </w:t>
      </w:r>
      <w:bookmarkStart w:id="1" w:name="_Hlk214621702"/>
      <w:r w:rsidRPr="00130F30">
        <w:rPr>
          <w:rFonts w:ascii="Arial" w:hAnsi="Arial" w:cs="Arial"/>
          <w:sz w:val="22"/>
          <w:szCs w:val="22"/>
        </w:rPr>
        <w:t xml:space="preserve">prihodi od obveznica </w:t>
      </w:r>
      <w:bookmarkEnd w:id="1"/>
      <w:r w:rsidRPr="00130F30">
        <w:rPr>
          <w:rFonts w:ascii="Arial" w:hAnsi="Arial" w:cs="Arial"/>
          <w:sz w:val="22"/>
          <w:szCs w:val="22"/>
        </w:rPr>
        <w:t>koriste za realizaciju planova</w:t>
      </w:r>
      <w:r w:rsidR="00127F37" w:rsidRPr="00130F30">
        <w:rPr>
          <w:rFonts w:ascii="Arial" w:hAnsi="Arial" w:cs="Arial"/>
          <w:sz w:val="22"/>
          <w:szCs w:val="22"/>
        </w:rPr>
        <w:t>,</w:t>
      </w:r>
      <w:r w:rsidRPr="00130F30">
        <w:rPr>
          <w:rFonts w:ascii="Arial" w:hAnsi="Arial" w:cs="Arial"/>
          <w:sz w:val="22"/>
          <w:szCs w:val="22"/>
        </w:rPr>
        <w:t xml:space="preserve"> ako je izdavalac </w:t>
      </w:r>
      <w:r w:rsidR="00D4580B" w:rsidRPr="00130F30">
        <w:rPr>
          <w:rFonts w:ascii="Arial" w:hAnsi="Arial" w:cs="Arial"/>
          <w:sz w:val="22"/>
          <w:szCs w:val="22"/>
        </w:rPr>
        <w:t xml:space="preserve">obavezan da objavljuje </w:t>
      </w:r>
      <w:r w:rsidR="00127F37" w:rsidRPr="00130F30">
        <w:rPr>
          <w:rFonts w:ascii="Arial" w:hAnsi="Arial" w:cs="Arial"/>
          <w:sz w:val="22"/>
          <w:szCs w:val="22"/>
        </w:rPr>
        <w:t xml:space="preserve">te </w:t>
      </w:r>
      <w:r w:rsidR="00D4580B" w:rsidRPr="00130F30">
        <w:rPr>
          <w:rFonts w:ascii="Arial" w:hAnsi="Arial" w:cs="Arial"/>
          <w:sz w:val="22"/>
          <w:szCs w:val="22"/>
        </w:rPr>
        <w:t xml:space="preserve">planove u skladu sa </w:t>
      </w:r>
      <w:r w:rsidRPr="00130F30">
        <w:rPr>
          <w:rFonts w:ascii="Arial" w:hAnsi="Arial" w:cs="Arial"/>
          <w:sz w:val="22"/>
          <w:szCs w:val="22"/>
        </w:rPr>
        <w:t>zakonom kojim se uređuje računovodstvo, ili ako je izdavalac dobrovoljno objavio takve planove;</w:t>
      </w:r>
    </w:p>
    <w:p w14:paraId="5EEE81E7" w14:textId="7CB97900" w:rsidR="004226D8" w:rsidRPr="00130F30" w:rsidRDefault="00D4580B" w:rsidP="00C20A0F">
      <w:pPr>
        <w:pStyle w:val="NormalWeb"/>
        <w:numPr>
          <w:ilvl w:val="0"/>
          <w:numId w:val="25"/>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prema potrebi, način na koji su </w:t>
      </w:r>
      <w:r w:rsidR="00907EE7" w:rsidRPr="00130F30">
        <w:rPr>
          <w:rFonts w:ascii="Arial" w:hAnsi="Arial" w:cs="Arial"/>
          <w:sz w:val="22"/>
          <w:szCs w:val="22"/>
        </w:rPr>
        <w:t xml:space="preserve">prihodi od obveznica </w:t>
      </w:r>
      <w:r w:rsidRPr="00130F30">
        <w:rPr>
          <w:rFonts w:ascii="Arial" w:hAnsi="Arial" w:cs="Arial"/>
          <w:sz w:val="22"/>
          <w:szCs w:val="22"/>
        </w:rPr>
        <w:t>povezani sa prometom, kapitalnim rashodima i operativnim rashodima izdava</w:t>
      </w:r>
      <w:r w:rsidR="00907EE7" w:rsidRPr="00130F30">
        <w:rPr>
          <w:rFonts w:ascii="Arial" w:hAnsi="Arial" w:cs="Arial"/>
          <w:sz w:val="22"/>
          <w:szCs w:val="22"/>
        </w:rPr>
        <w:t>oca</w:t>
      </w:r>
      <w:r w:rsidRPr="00130F30">
        <w:rPr>
          <w:rFonts w:ascii="Arial" w:hAnsi="Arial" w:cs="Arial"/>
          <w:sz w:val="22"/>
          <w:szCs w:val="22"/>
        </w:rPr>
        <w:t xml:space="preserve"> usklađeni s taksonomijom;</w:t>
      </w:r>
    </w:p>
    <w:p w14:paraId="7759F7F0" w14:textId="15E71A9D" w:rsidR="00D4580B" w:rsidRPr="00130F30" w:rsidRDefault="00D4580B" w:rsidP="00C20A0F">
      <w:pPr>
        <w:pStyle w:val="NormalWeb"/>
        <w:numPr>
          <w:ilvl w:val="0"/>
          <w:numId w:val="25"/>
        </w:numPr>
        <w:spacing w:before="0" w:beforeAutospacing="0" w:after="0" w:afterAutospacing="0"/>
        <w:jc w:val="both"/>
        <w:rPr>
          <w:rFonts w:ascii="Arial" w:hAnsi="Arial" w:cs="Arial"/>
          <w:sz w:val="22"/>
          <w:szCs w:val="22"/>
        </w:rPr>
      </w:pPr>
      <w:r w:rsidRPr="00130F30">
        <w:rPr>
          <w:rFonts w:ascii="Arial" w:hAnsi="Arial" w:cs="Arial"/>
          <w:sz w:val="22"/>
          <w:szCs w:val="22"/>
        </w:rPr>
        <w:t>opis strukture obveznica, uključujući mehanizam prilagođavanja kupona.</w:t>
      </w:r>
    </w:p>
    <w:p w14:paraId="4DDFE81F" w14:textId="21D8CFCB" w:rsidR="00F62C15" w:rsidRPr="00130F30" w:rsidRDefault="00022D08" w:rsidP="00F62C15">
      <w:pPr>
        <w:shd w:val="clear" w:color="auto" w:fill="FFFFFF"/>
        <w:spacing w:after="0" w:line="240" w:lineRule="auto"/>
        <w:ind w:firstLine="720"/>
        <w:jc w:val="both"/>
        <w:rPr>
          <w:rFonts w:ascii="Arial" w:hAnsi="Arial" w:cs="Arial"/>
          <w:lang w:val="sr-Latn-ME"/>
        </w:rPr>
      </w:pPr>
      <w:r w:rsidRPr="00130F30">
        <w:rPr>
          <w:rFonts w:ascii="Arial" w:hAnsi="Arial" w:cs="Arial"/>
          <w:lang w:val="sr-Latn-ME"/>
        </w:rPr>
        <w:t xml:space="preserve">(5) </w:t>
      </w:r>
      <w:r w:rsidR="004226D8" w:rsidRPr="00130F30">
        <w:rPr>
          <w:rFonts w:ascii="Arial" w:hAnsi="Arial" w:cs="Arial"/>
          <w:lang w:val="sr-Latn-ME"/>
        </w:rPr>
        <w:t>Bliži način utvrđivanja sadržaja, metodologije i načina prezentacije informacija koje se objavljuju u obrascima iz stavova</w:t>
      </w:r>
      <w:r w:rsidR="00923A1D" w:rsidRPr="00130F30">
        <w:rPr>
          <w:rFonts w:ascii="Arial" w:hAnsi="Arial" w:cs="Arial"/>
          <w:lang w:val="sr-Latn-ME"/>
        </w:rPr>
        <w:t xml:space="preserve"> </w:t>
      </w:r>
      <w:r w:rsidR="004226D8" w:rsidRPr="00130F30">
        <w:rPr>
          <w:rFonts w:ascii="Arial" w:hAnsi="Arial" w:cs="Arial"/>
          <w:lang w:val="sr-Latn-ME"/>
        </w:rPr>
        <w:t>1 do 4 ovog člana propisuje Komisija, pri čemu uzima u obzir informacije o ekološkim, socijalnim i upravljačkim aspektima koje je potrebno objaviti u skladu s</w:t>
      </w:r>
      <w:r w:rsidR="00923A1D" w:rsidRPr="00130F30">
        <w:rPr>
          <w:rFonts w:ascii="Arial" w:hAnsi="Arial" w:cs="Arial"/>
          <w:lang w:val="sr-Latn-ME"/>
        </w:rPr>
        <w:t>a</w:t>
      </w:r>
      <w:r w:rsidR="004226D8" w:rsidRPr="00130F30">
        <w:rPr>
          <w:rFonts w:ascii="Arial" w:hAnsi="Arial" w:cs="Arial"/>
          <w:lang w:val="sr-Latn-ME"/>
        </w:rPr>
        <w:t xml:space="preserve"> drugim relevantnim propisima, kako bi se izbjeglo preklapanje objava za izdavaoce, kao i potrebe učesnika na finansijskim tržištima koji podliježu obavezama objavljivanja informacija po drugim propisima.</w:t>
      </w:r>
    </w:p>
    <w:p w14:paraId="100E17F8" w14:textId="0AA64BB2" w:rsidR="00013AEB" w:rsidRPr="00130F30" w:rsidRDefault="00013AEB" w:rsidP="00B35C69">
      <w:pPr>
        <w:pStyle w:val="NormalWeb"/>
        <w:jc w:val="center"/>
        <w:rPr>
          <w:rFonts w:ascii="Arial" w:hAnsi="Arial" w:cs="Arial"/>
          <w:sz w:val="22"/>
          <w:szCs w:val="22"/>
        </w:rPr>
      </w:pPr>
      <w:r w:rsidRPr="00130F30">
        <w:rPr>
          <w:rStyle w:val="Strong"/>
          <w:rFonts w:ascii="Arial" w:eastAsiaTheme="majorEastAsia" w:hAnsi="Arial" w:cs="Arial"/>
          <w:sz w:val="22"/>
          <w:szCs w:val="22"/>
        </w:rPr>
        <w:t>VI. EKSTERNI OCJENJIVAČI EVROPSKIH ZELENIH OBVEZNICA</w:t>
      </w:r>
    </w:p>
    <w:p w14:paraId="0F079FFB" w14:textId="750668AF" w:rsidR="00013AEB" w:rsidRPr="000B19B2" w:rsidRDefault="00882C1E" w:rsidP="00013AEB">
      <w:pPr>
        <w:pStyle w:val="NormalWeb"/>
        <w:spacing w:before="0" w:beforeAutospacing="0" w:after="0" w:afterAutospacing="0"/>
        <w:jc w:val="center"/>
        <w:rPr>
          <w:rStyle w:val="Strong"/>
          <w:rFonts w:ascii="Arial" w:eastAsiaTheme="majorEastAsia" w:hAnsi="Arial" w:cs="Arial"/>
          <w:sz w:val="22"/>
          <w:szCs w:val="22"/>
        </w:rPr>
      </w:pPr>
      <w:r w:rsidRPr="000B19B2">
        <w:rPr>
          <w:rStyle w:val="Strong"/>
          <w:rFonts w:ascii="Arial" w:eastAsiaTheme="majorEastAsia" w:hAnsi="Arial" w:cs="Arial"/>
          <w:sz w:val="22"/>
          <w:szCs w:val="22"/>
        </w:rPr>
        <w:t>Registracija i upis u registar</w:t>
      </w:r>
    </w:p>
    <w:p w14:paraId="691F87C6" w14:textId="6055D78C" w:rsidR="00013AEB" w:rsidRPr="000B19B2" w:rsidRDefault="00013AEB" w:rsidP="004D6F53">
      <w:pPr>
        <w:pStyle w:val="NormalWeb"/>
        <w:spacing w:before="0" w:beforeAutospacing="0" w:after="0" w:afterAutospacing="0"/>
        <w:jc w:val="center"/>
        <w:rPr>
          <w:rStyle w:val="Strong"/>
          <w:rFonts w:ascii="Arial" w:eastAsiaTheme="majorEastAsia" w:hAnsi="Arial" w:cs="Arial"/>
          <w:sz w:val="22"/>
          <w:szCs w:val="22"/>
        </w:rPr>
      </w:pPr>
      <w:bookmarkStart w:id="2" w:name="_Hlk214622673"/>
      <w:r w:rsidRPr="000B19B2">
        <w:rPr>
          <w:rStyle w:val="Strong"/>
          <w:rFonts w:ascii="Arial" w:eastAsiaTheme="majorEastAsia" w:hAnsi="Arial" w:cs="Arial"/>
          <w:sz w:val="22"/>
          <w:szCs w:val="22"/>
        </w:rPr>
        <w:t>Član 26</w:t>
      </w:r>
    </w:p>
    <w:bookmarkEnd w:id="2"/>
    <w:p w14:paraId="107759C9" w14:textId="77777777" w:rsidR="00F62C15" w:rsidRPr="000B19B2" w:rsidRDefault="00F62C15" w:rsidP="00F62C15">
      <w:pPr>
        <w:pStyle w:val="NormalWeb"/>
        <w:spacing w:before="0" w:beforeAutospacing="0" w:after="0" w:afterAutospacing="0"/>
        <w:rPr>
          <w:rFonts w:ascii="Arial" w:hAnsi="Arial" w:cs="Arial"/>
          <w:sz w:val="22"/>
          <w:szCs w:val="22"/>
        </w:rPr>
      </w:pPr>
    </w:p>
    <w:p w14:paraId="6051D76F" w14:textId="51DF9ACF" w:rsidR="00013AEB" w:rsidRPr="000B19B2" w:rsidRDefault="00F62C15" w:rsidP="00F62C15">
      <w:pPr>
        <w:pStyle w:val="NormalWeb"/>
        <w:spacing w:before="0" w:beforeAutospacing="0" w:after="0" w:afterAutospacing="0"/>
        <w:ind w:firstLine="720"/>
        <w:jc w:val="both"/>
        <w:rPr>
          <w:rFonts w:ascii="Arial" w:hAnsi="Arial" w:cs="Arial"/>
          <w:sz w:val="22"/>
          <w:szCs w:val="22"/>
        </w:rPr>
      </w:pPr>
      <w:r w:rsidRPr="000B19B2">
        <w:rPr>
          <w:rFonts w:ascii="Arial" w:hAnsi="Arial" w:cs="Arial"/>
          <w:sz w:val="22"/>
          <w:szCs w:val="22"/>
        </w:rPr>
        <w:t>(1)</w:t>
      </w:r>
      <w:r w:rsidR="00B81B76" w:rsidRPr="000B19B2">
        <w:rPr>
          <w:rFonts w:ascii="Arial" w:hAnsi="Arial" w:cs="Arial"/>
          <w:sz w:val="22"/>
          <w:szCs w:val="22"/>
        </w:rPr>
        <w:t xml:space="preserve"> </w:t>
      </w:r>
      <w:r w:rsidR="00882C1E" w:rsidRPr="000B19B2">
        <w:rPr>
          <w:rFonts w:ascii="Arial" w:hAnsi="Arial" w:cs="Arial"/>
          <w:sz w:val="22"/>
          <w:szCs w:val="22"/>
        </w:rPr>
        <w:t>Eksterni ocjenjivači evropskih zelenih obveznica dužni su da se, prije početka obavljanja djelatnosti na teritoriji Crne Gore, registruju kod ESMA-e</w:t>
      </w:r>
      <w:r w:rsidR="00013AEB" w:rsidRPr="000B19B2">
        <w:rPr>
          <w:rFonts w:ascii="Arial" w:hAnsi="Arial" w:cs="Arial"/>
          <w:sz w:val="22"/>
          <w:szCs w:val="22"/>
        </w:rPr>
        <w:t>.</w:t>
      </w:r>
    </w:p>
    <w:p w14:paraId="32CCA52F" w14:textId="4BC06A7E" w:rsidR="00882C1E" w:rsidRPr="000B19B2" w:rsidRDefault="00882C1E" w:rsidP="00F62C15">
      <w:pPr>
        <w:pStyle w:val="NormalWeb"/>
        <w:spacing w:before="0" w:beforeAutospacing="0" w:after="0" w:afterAutospacing="0"/>
        <w:ind w:firstLine="720"/>
        <w:jc w:val="both"/>
        <w:rPr>
          <w:rFonts w:ascii="Arial" w:hAnsi="Arial" w:cs="Arial"/>
          <w:sz w:val="22"/>
          <w:szCs w:val="22"/>
        </w:rPr>
      </w:pPr>
      <w:r w:rsidRPr="000B19B2">
        <w:rPr>
          <w:rFonts w:ascii="Arial" w:hAnsi="Arial" w:cs="Arial"/>
          <w:sz w:val="22"/>
          <w:szCs w:val="22"/>
        </w:rPr>
        <w:t>(2) Eksterni ocjenjivači iz stava 1 ovog člana upisuju se u registar eksternih ocjenjivača koji vodi Komisija.</w:t>
      </w:r>
    </w:p>
    <w:p w14:paraId="4FF86B16" w14:textId="7BB4AB33" w:rsidR="00882C1E" w:rsidRPr="000B19B2" w:rsidRDefault="00882C1E" w:rsidP="00F62C15">
      <w:pPr>
        <w:pStyle w:val="NormalWeb"/>
        <w:spacing w:before="0" w:beforeAutospacing="0" w:after="0" w:afterAutospacing="0"/>
        <w:ind w:firstLine="720"/>
        <w:jc w:val="both"/>
        <w:rPr>
          <w:rFonts w:ascii="Arial" w:hAnsi="Arial" w:cs="Arial"/>
          <w:sz w:val="22"/>
          <w:szCs w:val="22"/>
        </w:rPr>
      </w:pPr>
      <w:r w:rsidRPr="000B19B2">
        <w:rPr>
          <w:rFonts w:ascii="Arial" w:hAnsi="Arial" w:cs="Arial"/>
          <w:sz w:val="22"/>
          <w:szCs w:val="22"/>
        </w:rPr>
        <w:t>(3) Komisija upisuje u registar samo eksterne ocjenjivače koji su registrovani kod ESMA-e.</w:t>
      </w:r>
    </w:p>
    <w:p w14:paraId="0D850F86" w14:textId="36E1D986" w:rsidR="00013AEB" w:rsidRPr="00130F30" w:rsidRDefault="00882C1E" w:rsidP="00882C1E">
      <w:pPr>
        <w:pStyle w:val="NormalWeb"/>
        <w:spacing w:before="0" w:beforeAutospacing="0" w:after="0" w:afterAutospacing="0"/>
        <w:ind w:firstLine="720"/>
        <w:jc w:val="both"/>
        <w:rPr>
          <w:rFonts w:ascii="Arial" w:hAnsi="Arial" w:cs="Arial"/>
          <w:sz w:val="22"/>
          <w:szCs w:val="22"/>
        </w:rPr>
      </w:pPr>
      <w:r w:rsidRPr="000B19B2">
        <w:rPr>
          <w:rFonts w:ascii="Arial" w:hAnsi="Arial" w:cs="Arial"/>
          <w:sz w:val="22"/>
          <w:szCs w:val="22"/>
        </w:rPr>
        <w:t>(4) Na državne revizore ne primjenjuju se odredbe članova 26 do 29 ovog zakona</w:t>
      </w:r>
      <w:r w:rsidR="00DE271E" w:rsidRPr="000B19B2">
        <w:rPr>
          <w:rFonts w:ascii="Arial" w:hAnsi="Arial" w:cs="Arial"/>
          <w:sz w:val="22"/>
          <w:szCs w:val="22"/>
        </w:rPr>
        <w:t>.</w:t>
      </w:r>
    </w:p>
    <w:p w14:paraId="26482F90" w14:textId="77777777" w:rsidR="001D57D1" w:rsidRPr="00130F30" w:rsidRDefault="001D57D1" w:rsidP="001D57D1">
      <w:pPr>
        <w:pStyle w:val="NormalWeb"/>
        <w:spacing w:before="0" w:beforeAutospacing="0" w:after="0" w:afterAutospacing="0"/>
        <w:jc w:val="center"/>
        <w:rPr>
          <w:rStyle w:val="Strong"/>
          <w:rFonts w:ascii="Arial" w:eastAsiaTheme="majorEastAsia" w:hAnsi="Arial" w:cs="Arial"/>
          <w:sz w:val="22"/>
          <w:szCs w:val="22"/>
        </w:rPr>
      </w:pPr>
      <w:bookmarkStart w:id="3" w:name="_GoBack"/>
      <w:bookmarkEnd w:id="3"/>
    </w:p>
    <w:p w14:paraId="4A3EB2A2" w14:textId="31FBDC89" w:rsidR="001D57D1" w:rsidRPr="00130F30" w:rsidRDefault="001D57D1" w:rsidP="001D57D1">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Zahtjev za registraciju eksternog ocjenjivača evropskih zelenih obveznica</w:t>
      </w:r>
    </w:p>
    <w:p w14:paraId="4DF3FC7F" w14:textId="5F7BFE11" w:rsidR="001D57D1" w:rsidRPr="00130F30" w:rsidRDefault="001D57D1" w:rsidP="001D57D1">
      <w:pPr>
        <w:pStyle w:val="NormalWeb"/>
        <w:spacing w:before="0" w:beforeAutospacing="0" w:after="0" w:afterAutospacing="0"/>
        <w:jc w:val="center"/>
        <w:rPr>
          <w:rStyle w:val="Strong"/>
          <w:rFonts w:ascii="Arial" w:eastAsiaTheme="majorEastAsia" w:hAnsi="Arial" w:cs="Arial"/>
          <w:sz w:val="22"/>
          <w:szCs w:val="22"/>
        </w:rPr>
      </w:pPr>
      <w:r w:rsidRPr="00130F30">
        <w:rPr>
          <w:rStyle w:val="Strong"/>
          <w:rFonts w:ascii="Arial" w:eastAsiaTheme="majorEastAsia" w:hAnsi="Arial" w:cs="Arial"/>
          <w:sz w:val="22"/>
          <w:szCs w:val="22"/>
        </w:rPr>
        <w:t xml:space="preserve">Član 27 </w:t>
      </w:r>
    </w:p>
    <w:p w14:paraId="705D69A6" w14:textId="77777777" w:rsidR="00111F37" w:rsidRPr="00130F30" w:rsidRDefault="00111F37" w:rsidP="00111F37">
      <w:pPr>
        <w:pStyle w:val="NormalWeb"/>
        <w:spacing w:before="0" w:beforeAutospacing="0" w:after="0" w:afterAutospacing="0"/>
        <w:jc w:val="both"/>
        <w:rPr>
          <w:rStyle w:val="Strong"/>
          <w:rFonts w:ascii="Arial" w:eastAsiaTheme="majorEastAsia" w:hAnsi="Arial" w:cs="Arial"/>
          <w:sz w:val="22"/>
          <w:szCs w:val="22"/>
        </w:rPr>
      </w:pPr>
    </w:p>
    <w:p w14:paraId="465AECAC" w14:textId="3A0825BA" w:rsidR="004D6F53" w:rsidRPr="00130F30" w:rsidRDefault="00111F37" w:rsidP="00111F37">
      <w:pPr>
        <w:pStyle w:val="NormalWeb"/>
        <w:spacing w:before="0" w:beforeAutospacing="0" w:after="0" w:afterAutospacing="0"/>
        <w:ind w:firstLine="720"/>
        <w:jc w:val="both"/>
        <w:rPr>
          <w:rFonts w:ascii="Arial" w:hAnsi="Arial" w:cs="Arial"/>
          <w:sz w:val="22"/>
          <w:szCs w:val="22"/>
        </w:rPr>
      </w:pPr>
      <w:r w:rsidRPr="00130F30">
        <w:rPr>
          <w:rStyle w:val="Strong"/>
          <w:rFonts w:ascii="Arial" w:eastAsiaTheme="majorEastAsia" w:hAnsi="Arial" w:cs="Arial"/>
          <w:b w:val="0"/>
          <w:bCs w:val="0"/>
          <w:sz w:val="22"/>
          <w:szCs w:val="22"/>
        </w:rPr>
        <w:t>(1)</w:t>
      </w:r>
      <w:r w:rsidRPr="00130F30">
        <w:rPr>
          <w:rStyle w:val="Strong"/>
          <w:rFonts w:ascii="Arial" w:eastAsiaTheme="majorEastAsia" w:hAnsi="Arial" w:cs="Arial"/>
          <w:sz w:val="22"/>
          <w:szCs w:val="22"/>
        </w:rPr>
        <w:t xml:space="preserve"> </w:t>
      </w:r>
      <w:r w:rsidR="005208FE" w:rsidRPr="00130F30">
        <w:rPr>
          <w:rFonts w:ascii="Arial" w:hAnsi="Arial" w:cs="Arial"/>
          <w:sz w:val="22"/>
          <w:szCs w:val="22"/>
        </w:rPr>
        <w:t xml:space="preserve">Podnosilac zahtjeva za registraciju eksternog ocjenjivača evropskih zelenih obveznica podnosi </w:t>
      </w:r>
      <w:r w:rsidR="001F2BAA" w:rsidRPr="00130F30">
        <w:rPr>
          <w:rFonts w:ascii="Arial" w:hAnsi="Arial" w:cs="Arial"/>
          <w:sz w:val="22"/>
          <w:szCs w:val="22"/>
        </w:rPr>
        <w:t>ESMA-i</w:t>
      </w:r>
      <w:r w:rsidR="005208FE" w:rsidRPr="00130F30">
        <w:rPr>
          <w:rFonts w:ascii="Arial" w:hAnsi="Arial" w:cs="Arial"/>
          <w:sz w:val="22"/>
          <w:szCs w:val="22"/>
        </w:rPr>
        <w:t xml:space="preserve"> z</w:t>
      </w:r>
      <w:r w:rsidR="001D57D1" w:rsidRPr="00130F30">
        <w:rPr>
          <w:rFonts w:ascii="Arial" w:hAnsi="Arial" w:cs="Arial"/>
          <w:sz w:val="22"/>
          <w:szCs w:val="22"/>
        </w:rPr>
        <w:t xml:space="preserve">ahtjev za registraciju </w:t>
      </w:r>
      <w:r w:rsidR="004D6F53" w:rsidRPr="00130F30">
        <w:rPr>
          <w:rFonts w:ascii="Arial" w:hAnsi="Arial" w:cs="Arial"/>
          <w:sz w:val="22"/>
          <w:szCs w:val="22"/>
        </w:rPr>
        <w:t>eksternog</w:t>
      </w:r>
      <w:r w:rsidR="001D57D1" w:rsidRPr="00130F30">
        <w:rPr>
          <w:rFonts w:ascii="Arial" w:hAnsi="Arial" w:cs="Arial"/>
          <w:sz w:val="22"/>
          <w:szCs w:val="22"/>
        </w:rPr>
        <w:t xml:space="preserve"> ocjenjivača evropskih zelenih obveznica </w:t>
      </w:r>
      <w:r w:rsidR="005208FE" w:rsidRPr="00130F30">
        <w:rPr>
          <w:rFonts w:ascii="Arial" w:hAnsi="Arial" w:cs="Arial"/>
          <w:sz w:val="22"/>
          <w:szCs w:val="22"/>
        </w:rPr>
        <w:t xml:space="preserve">koji </w:t>
      </w:r>
      <w:r w:rsidR="001D57D1" w:rsidRPr="00130F30">
        <w:rPr>
          <w:rFonts w:ascii="Arial" w:hAnsi="Arial" w:cs="Arial"/>
          <w:sz w:val="22"/>
          <w:szCs w:val="22"/>
        </w:rPr>
        <w:t>sadrži sljedeće</w:t>
      </w:r>
      <w:r w:rsidR="005208FE" w:rsidRPr="00130F30">
        <w:rPr>
          <w:rFonts w:ascii="Arial" w:hAnsi="Arial" w:cs="Arial"/>
          <w:sz w:val="22"/>
          <w:szCs w:val="22"/>
        </w:rPr>
        <w:t>:</w:t>
      </w:r>
    </w:p>
    <w:p w14:paraId="2480D956" w14:textId="7E1E80C5"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puni naziv podnosioca zahtjeva, adresu sjedišta, adresu internet stranice i, ako postoji, identifikacioni broj pravnog lica;</w:t>
      </w:r>
    </w:p>
    <w:p w14:paraId="55EF8DB9" w14:textId="0D98E0F1"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ime i kontakt podatke </w:t>
      </w:r>
      <w:r w:rsidR="005208FE" w:rsidRPr="00130F30">
        <w:rPr>
          <w:rFonts w:ascii="Arial" w:hAnsi="Arial" w:cs="Arial"/>
          <w:sz w:val="22"/>
          <w:szCs w:val="22"/>
        </w:rPr>
        <w:t>lica</w:t>
      </w:r>
      <w:r w:rsidRPr="00130F30">
        <w:rPr>
          <w:rFonts w:ascii="Arial" w:hAnsi="Arial" w:cs="Arial"/>
          <w:sz w:val="22"/>
          <w:szCs w:val="22"/>
        </w:rPr>
        <w:t xml:space="preserve"> za kontakt;</w:t>
      </w:r>
    </w:p>
    <w:p w14:paraId="2519F441" w14:textId="77777777"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 pravni oblik podnosioca zahtjeva;</w:t>
      </w:r>
    </w:p>
    <w:p w14:paraId="7FE76492" w14:textId="77777777"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vlasničku strukturu podnosioca zahtjeva;</w:t>
      </w:r>
    </w:p>
    <w:p w14:paraId="36E75383" w14:textId="17F70272"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lastRenderedPageBreak/>
        <w:t xml:space="preserve">identitet članova višeg rukovodstva i odbora sa </w:t>
      </w:r>
      <w:r w:rsidR="005208FE" w:rsidRPr="00130F30">
        <w:rPr>
          <w:rFonts w:ascii="Arial" w:hAnsi="Arial" w:cs="Arial"/>
          <w:sz w:val="22"/>
          <w:szCs w:val="22"/>
        </w:rPr>
        <w:t>biografijama</w:t>
      </w:r>
      <w:r w:rsidRPr="00130F30">
        <w:rPr>
          <w:rFonts w:ascii="Arial" w:hAnsi="Arial" w:cs="Arial"/>
          <w:sz w:val="22"/>
          <w:szCs w:val="22"/>
        </w:rPr>
        <w:t xml:space="preserve"> koji sadrže </w:t>
      </w:r>
      <w:r w:rsidR="005208FE" w:rsidRPr="00130F30">
        <w:rPr>
          <w:rFonts w:ascii="Arial" w:hAnsi="Arial" w:cs="Arial"/>
          <w:sz w:val="22"/>
          <w:szCs w:val="22"/>
        </w:rPr>
        <w:t>informacije</w:t>
      </w:r>
      <w:r w:rsidRPr="00130F30">
        <w:rPr>
          <w:rFonts w:ascii="Arial" w:hAnsi="Arial" w:cs="Arial"/>
          <w:sz w:val="22"/>
          <w:szCs w:val="22"/>
        </w:rPr>
        <w:t xml:space="preserve"> o njihovim kvalifikacijama, iskustvu i </w:t>
      </w:r>
      <w:r w:rsidR="005208FE" w:rsidRPr="00130F30">
        <w:rPr>
          <w:rFonts w:ascii="Arial" w:hAnsi="Arial" w:cs="Arial"/>
          <w:sz w:val="22"/>
          <w:szCs w:val="22"/>
        </w:rPr>
        <w:t>poslovnim sposobnostima</w:t>
      </w:r>
      <w:r w:rsidRPr="00130F30">
        <w:rPr>
          <w:rFonts w:ascii="Arial" w:hAnsi="Arial" w:cs="Arial"/>
          <w:sz w:val="22"/>
          <w:szCs w:val="22"/>
        </w:rPr>
        <w:t>;</w:t>
      </w:r>
    </w:p>
    <w:p w14:paraId="623C4D05" w14:textId="4C1ED336"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broj analitičara, zaposlenih i drugih </w:t>
      </w:r>
      <w:r w:rsidR="005208FE" w:rsidRPr="00130F30">
        <w:rPr>
          <w:rFonts w:ascii="Arial" w:hAnsi="Arial" w:cs="Arial"/>
          <w:sz w:val="22"/>
          <w:szCs w:val="22"/>
        </w:rPr>
        <w:t>lic</w:t>
      </w:r>
      <w:r w:rsidRPr="00130F30">
        <w:rPr>
          <w:rFonts w:ascii="Arial" w:hAnsi="Arial" w:cs="Arial"/>
          <w:sz w:val="22"/>
          <w:szCs w:val="22"/>
        </w:rPr>
        <w:t xml:space="preserve">a uključenih u aktivnosti ocjenjivanja, </w:t>
      </w:r>
      <w:r w:rsidR="005208FE" w:rsidRPr="00130F30">
        <w:rPr>
          <w:rFonts w:ascii="Arial" w:hAnsi="Arial" w:cs="Arial"/>
          <w:sz w:val="22"/>
          <w:szCs w:val="22"/>
        </w:rPr>
        <w:t>i</w:t>
      </w:r>
      <w:r w:rsidRPr="00130F30">
        <w:rPr>
          <w:rFonts w:ascii="Arial" w:hAnsi="Arial" w:cs="Arial"/>
          <w:sz w:val="22"/>
          <w:szCs w:val="22"/>
        </w:rPr>
        <w:t xml:space="preserve"> opis njihove stručnosti i iskustva relevantnog za </w:t>
      </w:r>
      <w:r w:rsidR="005208FE" w:rsidRPr="00130F30">
        <w:rPr>
          <w:rFonts w:ascii="Arial" w:hAnsi="Arial" w:cs="Arial"/>
          <w:sz w:val="22"/>
          <w:szCs w:val="22"/>
        </w:rPr>
        <w:t>eksterno</w:t>
      </w:r>
      <w:r w:rsidRPr="00130F30">
        <w:rPr>
          <w:rFonts w:ascii="Arial" w:hAnsi="Arial" w:cs="Arial"/>
          <w:sz w:val="22"/>
          <w:szCs w:val="22"/>
        </w:rPr>
        <w:t xml:space="preserve"> ocjenjivanje;</w:t>
      </w:r>
    </w:p>
    <w:p w14:paraId="4ABE9A43" w14:textId="77777777"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opis procedura i metodologija koje podnosilac zahtjeva koristi za davanje ocjena;</w:t>
      </w:r>
    </w:p>
    <w:p w14:paraId="6FF0B3F2" w14:textId="77777777"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informacije o korporativnom upravljanju, uključujući politike i procedure za upravljanje i transparentno objavljivanje sukoba interesa;</w:t>
      </w:r>
    </w:p>
    <w:p w14:paraId="79A3FDEC" w14:textId="461E3436" w:rsidR="004D6F53"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 xml:space="preserve">ukoliko je primjenjivo, dokumentaciju o </w:t>
      </w:r>
      <w:r w:rsidR="005208FE" w:rsidRPr="00130F30">
        <w:rPr>
          <w:rFonts w:ascii="Arial" w:hAnsi="Arial" w:cs="Arial"/>
          <w:sz w:val="22"/>
          <w:szCs w:val="22"/>
        </w:rPr>
        <w:t>izdvajanju posvnih procesa</w:t>
      </w:r>
      <w:r w:rsidRPr="00130F30">
        <w:rPr>
          <w:rFonts w:ascii="Arial" w:hAnsi="Arial" w:cs="Arial"/>
          <w:sz w:val="22"/>
          <w:szCs w:val="22"/>
        </w:rPr>
        <w:t xml:space="preserve"> i subjekte koji obavljaju </w:t>
      </w:r>
      <w:r w:rsidR="005208FE" w:rsidRPr="00130F30">
        <w:rPr>
          <w:rFonts w:ascii="Arial" w:hAnsi="Arial" w:cs="Arial"/>
          <w:sz w:val="22"/>
          <w:szCs w:val="22"/>
        </w:rPr>
        <w:t>izdvojene poslovne procese</w:t>
      </w:r>
      <w:r w:rsidRPr="00130F30">
        <w:rPr>
          <w:rFonts w:ascii="Arial" w:hAnsi="Arial" w:cs="Arial"/>
          <w:sz w:val="22"/>
          <w:szCs w:val="22"/>
        </w:rPr>
        <w:t>;</w:t>
      </w:r>
    </w:p>
    <w:p w14:paraId="6257D4F4" w14:textId="1458A958" w:rsidR="001D57D1" w:rsidRPr="00130F30" w:rsidRDefault="001D57D1" w:rsidP="00C20A0F">
      <w:pPr>
        <w:pStyle w:val="NormalWeb"/>
        <w:numPr>
          <w:ilvl w:val="0"/>
          <w:numId w:val="26"/>
        </w:numPr>
        <w:spacing w:before="0" w:beforeAutospacing="0" w:after="0" w:afterAutospacing="0"/>
        <w:jc w:val="both"/>
        <w:rPr>
          <w:rFonts w:ascii="Arial" w:hAnsi="Arial" w:cs="Arial"/>
          <w:sz w:val="22"/>
          <w:szCs w:val="22"/>
        </w:rPr>
      </w:pPr>
      <w:r w:rsidRPr="00130F30">
        <w:rPr>
          <w:rFonts w:ascii="Arial" w:hAnsi="Arial" w:cs="Arial"/>
          <w:sz w:val="22"/>
          <w:szCs w:val="22"/>
        </w:rPr>
        <w:t>informacije o drugim djelatnostima podnosioca zahtjeva, ako postoje.</w:t>
      </w:r>
    </w:p>
    <w:p w14:paraId="68B2D199" w14:textId="77777777" w:rsidR="00C26C63" w:rsidRPr="00130F30" w:rsidRDefault="00817B8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1F2BAA" w:rsidRPr="00130F30">
        <w:rPr>
          <w:rFonts w:ascii="Arial" w:hAnsi="Arial" w:cs="Arial"/>
          <w:sz w:val="22"/>
          <w:szCs w:val="22"/>
        </w:rPr>
        <w:t>ESMA</w:t>
      </w:r>
      <w:r w:rsidR="005208FE" w:rsidRPr="00130F30">
        <w:rPr>
          <w:rFonts w:ascii="Arial" w:hAnsi="Arial" w:cs="Arial"/>
          <w:sz w:val="22"/>
          <w:szCs w:val="22"/>
        </w:rPr>
        <w:t xml:space="preserve"> upisuje u </w:t>
      </w:r>
      <w:r w:rsidR="001D57D1" w:rsidRPr="00130F30">
        <w:rPr>
          <w:rFonts w:ascii="Arial" w:hAnsi="Arial" w:cs="Arial"/>
          <w:sz w:val="22"/>
          <w:szCs w:val="22"/>
        </w:rPr>
        <w:t xml:space="preserve">podnosioce zahtjeva kao </w:t>
      </w:r>
      <w:r w:rsidR="005208FE" w:rsidRPr="00130F30">
        <w:rPr>
          <w:rFonts w:ascii="Arial" w:hAnsi="Arial" w:cs="Arial"/>
          <w:sz w:val="22"/>
          <w:szCs w:val="22"/>
        </w:rPr>
        <w:t>eksterne</w:t>
      </w:r>
      <w:r w:rsidR="001D57D1" w:rsidRPr="00130F30">
        <w:rPr>
          <w:rFonts w:ascii="Arial" w:hAnsi="Arial" w:cs="Arial"/>
          <w:sz w:val="22"/>
          <w:szCs w:val="22"/>
        </w:rPr>
        <w:t xml:space="preserve"> ocjenjivače ukoliko su ispunjeni sljedeći uslovi:</w:t>
      </w:r>
    </w:p>
    <w:p w14:paraId="0317B1E8" w14:textId="77777777" w:rsidR="00C26C63" w:rsidRPr="00130F30" w:rsidRDefault="00C26C6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1) </w:t>
      </w:r>
      <w:r w:rsidR="001D57D1" w:rsidRPr="00130F30">
        <w:rPr>
          <w:rFonts w:ascii="Arial" w:hAnsi="Arial" w:cs="Arial"/>
          <w:sz w:val="22"/>
          <w:szCs w:val="22"/>
        </w:rPr>
        <w:t>Više rukovodstvo i članovi odbora:</w:t>
      </w:r>
    </w:p>
    <w:p w14:paraId="5CF4C27E" w14:textId="689E504A" w:rsidR="00C26C63" w:rsidRPr="00130F30" w:rsidRDefault="00C26C6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a) </w:t>
      </w:r>
      <w:r w:rsidR="001D57D1" w:rsidRPr="00130F30">
        <w:rPr>
          <w:rFonts w:ascii="Arial" w:hAnsi="Arial" w:cs="Arial"/>
          <w:sz w:val="22"/>
          <w:szCs w:val="22"/>
        </w:rPr>
        <w:t>posjeduju dobar ugled;</w:t>
      </w:r>
    </w:p>
    <w:p w14:paraId="348C6C02" w14:textId="77777777" w:rsidR="00C26C63" w:rsidRPr="00130F30" w:rsidRDefault="00C26C6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b) </w:t>
      </w:r>
      <w:r w:rsidR="001D57D1" w:rsidRPr="00130F30">
        <w:rPr>
          <w:rFonts w:ascii="Arial" w:hAnsi="Arial" w:cs="Arial"/>
          <w:sz w:val="22"/>
          <w:szCs w:val="22"/>
        </w:rPr>
        <w:t xml:space="preserve">imaju potrebnu stručnost za obavljanje poslova </w:t>
      </w:r>
      <w:r w:rsidR="005208FE" w:rsidRPr="00130F30">
        <w:rPr>
          <w:rFonts w:ascii="Arial" w:hAnsi="Arial" w:cs="Arial"/>
          <w:sz w:val="22"/>
          <w:szCs w:val="22"/>
        </w:rPr>
        <w:t>eksterno</w:t>
      </w:r>
      <w:r w:rsidR="001D57D1" w:rsidRPr="00130F30">
        <w:rPr>
          <w:rFonts w:ascii="Arial" w:hAnsi="Arial" w:cs="Arial"/>
          <w:sz w:val="22"/>
          <w:szCs w:val="22"/>
        </w:rPr>
        <w:t>g ocjenjivača;</w:t>
      </w:r>
    </w:p>
    <w:p w14:paraId="09B54F45" w14:textId="77777777" w:rsidR="00C26C63" w:rsidRPr="00130F30" w:rsidRDefault="00C26C6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c) </w:t>
      </w:r>
      <w:r w:rsidR="001D57D1" w:rsidRPr="00130F30">
        <w:rPr>
          <w:rFonts w:ascii="Arial" w:hAnsi="Arial" w:cs="Arial"/>
          <w:sz w:val="22"/>
          <w:szCs w:val="22"/>
        </w:rPr>
        <w:t>posjeduju odgovarajuće stručne kvalifikacije;</w:t>
      </w:r>
    </w:p>
    <w:p w14:paraId="0C9228E7" w14:textId="00345407" w:rsidR="005208FE" w:rsidRPr="00130F30" w:rsidRDefault="00C26C63" w:rsidP="00C26C6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d) </w:t>
      </w:r>
      <w:r w:rsidR="001D57D1" w:rsidRPr="00130F30">
        <w:rPr>
          <w:rFonts w:ascii="Arial" w:hAnsi="Arial" w:cs="Arial"/>
          <w:sz w:val="22"/>
          <w:szCs w:val="22"/>
        </w:rPr>
        <w:t xml:space="preserve">imaju relevantno iskustvo u oblastima kao što su kontrola kvaliteta, ocjenjivanje prije i nakon izdavanja, </w:t>
      </w:r>
      <w:r w:rsidR="005208FE" w:rsidRPr="00130F30">
        <w:rPr>
          <w:rFonts w:ascii="Arial" w:hAnsi="Arial" w:cs="Arial"/>
          <w:sz w:val="22"/>
          <w:szCs w:val="22"/>
        </w:rPr>
        <w:t>i</w:t>
      </w:r>
      <w:r w:rsidR="001D57D1" w:rsidRPr="00130F30">
        <w:rPr>
          <w:rFonts w:ascii="Arial" w:hAnsi="Arial" w:cs="Arial"/>
          <w:sz w:val="22"/>
          <w:szCs w:val="22"/>
        </w:rPr>
        <w:t xml:space="preserve"> ocjenjivanje izvještaja o ut</w:t>
      </w:r>
      <w:r w:rsidR="005208FE" w:rsidRPr="00130F30">
        <w:rPr>
          <w:rFonts w:ascii="Arial" w:hAnsi="Arial" w:cs="Arial"/>
          <w:sz w:val="22"/>
          <w:szCs w:val="22"/>
        </w:rPr>
        <w:t>icaju</w:t>
      </w:r>
      <w:r w:rsidR="001D57D1" w:rsidRPr="00130F30">
        <w:rPr>
          <w:rFonts w:ascii="Arial" w:hAnsi="Arial" w:cs="Arial"/>
          <w:sz w:val="22"/>
          <w:szCs w:val="22"/>
        </w:rPr>
        <w:t xml:space="preserve"> na životnu sredinu;</w:t>
      </w:r>
    </w:p>
    <w:p w14:paraId="57245337" w14:textId="77777777" w:rsidR="008F12CC" w:rsidRPr="00130F30" w:rsidRDefault="008F12CC" w:rsidP="008F12CC">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2) </w:t>
      </w:r>
      <w:r w:rsidR="005208FE" w:rsidRPr="00130F30">
        <w:rPr>
          <w:rFonts w:ascii="Arial" w:hAnsi="Arial" w:cs="Arial"/>
          <w:sz w:val="22"/>
          <w:szCs w:val="22"/>
        </w:rPr>
        <w:t>b</w:t>
      </w:r>
      <w:r w:rsidR="001D57D1" w:rsidRPr="00130F30">
        <w:rPr>
          <w:rFonts w:ascii="Arial" w:hAnsi="Arial" w:cs="Arial"/>
          <w:sz w:val="22"/>
          <w:szCs w:val="22"/>
        </w:rPr>
        <w:t>roj i stručna osposobljenost zaposlenih uključenih u aktivnosti ocjenjivanja su dovoljni za obavljanje poslova;</w:t>
      </w:r>
    </w:p>
    <w:p w14:paraId="5E918841" w14:textId="7DFBE1A6" w:rsidR="001D57D1" w:rsidRPr="00130F30" w:rsidRDefault="008F12CC" w:rsidP="008F12CC">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5208FE" w:rsidRPr="00130F30">
        <w:rPr>
          <w:rFonts w:ascii="Arial" w:hAnsi="Arial" w:cs="Arial"/>
          <w:sz w:val="22"/>
          <w:szCs w:val="22"/>
        </w:rPr>
        <w:t>i</w:t>
      </w:r>
      <w:r w:rsidR="001D57D1" w:rsidRPr="00130F30">
        <w:rPr>
          <w:rFonts w:ascii="Arial" w:hAnsi="Arial" w:cs="Arial"/>
          <w:sz w:val="22"/>
          <w:szCs w:val="22"/>
        </w:rPr>
        <w:t>nterni sistemi i procedure za o</w:t>
      </w:r>
      <w:r w:rsidR="005208FE" w:rsidRPr="00130F30">
        <w:rPr>
          <w:rFonts w:ascii="Arial" w:hAnsi="Arial" w:cs="Arial"/>
          <w:sz w:val="22"/>
          <w:szCs w:val="22"/>
        </w:rPr>
        <w:t>bezbjeđenje</w:t>
      </w:r>
      <w:r w:rsidR="001D57D1" w:rsidRPr="00130F30">
        <w:rPr>
          <w:rFonts w:ascii="Arial" w:hAnsi="Arial" w:cs="Arial"/>
          <w:sz w:val="22"/>
          <w:szCs w:val="22"/>
        </w:rPr>
        <w:t xml:space="preserve"> usklađenosti sa zakonskim zahtjevima su adekvatni i efikasni.</w:t>
      </w:r>
    </w:p>
    <w:p w14:paraId="08E4E8E5" w14:textId="04F9EFCF" w:rsidR="005208FE" w:rsidRPr="00130F30" w:rsidRDefault="00817B83" w:rsidP="00817B83">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(3) </w:t>
      </w:r>
      <w:r w:rsidR="001F2BAA" w:rsidRPr="00130F30">
        <w:rPr>
          <w:rFonts w:ascii="Arial" w:hAnsi="Arial" w:cs="Arial"/>
          <w:sz w:val="22"/>
          <w:szCs w:val="22"/>
        </w:rPr>
        <w:t>ESMA</w:t>
      </w:r>
      <w:r w:rsidR="001D57D1" w:rsidRPr="00130F30">
        <w:rPr>
          <w:rFonts w:ascii="Arial" w:hAnsi="Arial" w:cs="Arial"/>
          <w:sz w:val="22"/>
          <w:szCs w:val="22"/>
        </w:rPr>
        <w:t xml:space="preserve"> procjenjuje potpunost zahtjeva</w:t>
      </w:r>
      <w:r w:rsidR="00D043EE" w:rsidRPr="00130F30">
        <w:rPr>
          <w:rFonts w:ascii="Arial" w:hAnsi="Arial" w:cs="Arial"/>
          <w:sz w:val="22"/>
          <w:szCs w:val="22"/>
        </w:rPr>
        <w:t xml:space="preserve"> i prateće dokumentacije iz stava 1 i 2 ovog člana</w:t>
      </w:r>
      <w:r w:rsidR="001D57D1" w:rsidRPr="00130F30">
        <w:rPr>
          <w:rFonts w:ascii="Arial" w:hAnsi="Arial" w:cs="Arial"/>
          <w:sz w:val="22"/>
          <w:szCs w:val="22"/>
        </w:rPr>
        <w:t xml:space="preserve"> u roku od 20 radnih dana od prijema</w:t>
      </w:r>
      <w:r w:rsidR="00307EAA" w:rsidRPr="00130F30">
        <w:rPr>
          <w:rFonts w:ascii="Arial" w:hAnsi="Arial" w:cs="Arial"/>
          <w:sz w:val="22"/>
          <w:szCs w:val="22"/>
        </w:rPr>
        <w:t xml:space="preserve"> zahtjeva</w:t>
      </w:r>
      <w:r w:rsidR="001D57D1" w:rsidRPr="00130F30">
        <w:rPr>
          <w:rFonts w:ascii="Arial" w:hAnsi="Arial" w:cs="Arial"/>
          <w:sz w:val="22"/>
          <w:szCs w:val="22"/>
        </w:rPr>
        <w:t xml:space="preserve">. </w:t>
      </w:r>
    </w:p>
    <w:p w14:paraId="3ECEA799" w14:textId="6611A587" w:rsidR="005208FE" w:rsidRPr="00130F30" w:rsidRDefault="000C7C2E" w:rsidP="000C7C2E">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(4) </w:t>
      </w:r>
      <w:r w:rsidR="001D57D1" w:rsidRPr="00130F30">
        <w:rPr>
          <w:rFonts w:ascii="Arial" w:hAnsi="Arial" w:cs="Arial"/>
          <w:sz w:val="22"/>
          <w:szCs w:val="22"/>
        </w:rPr>
        <w:t xml:space="preserve">Ukoliko zahtjev </w:t>
      </w:r>
      <w:r w:rsidR="005208FE" w:rsidRPr="00130F30">
        <w:rPr>
          <w:rFonts w:ascii="Arial" w:hAnsi="Arial" w:cs="Arial"/>
          <w:sz w:val="22"/>
          <w:szCs w:val="22"/>
        </w:rPr>
        <w:t xml:space="preserve">iz stava 1 ovog člana </w:t>
      </w:r>
      <w:r w:rsidR="001D57D1" w:rsidRPr="00130F30">
        <w:rPr>
          <w:rFonts w:ascii="Arial" w:hAnsi="Arial" w:cs="Arial"/>
          <w:sz w:val="22"/>
          <w:szCs w:val="22"/>
        </w:rPr>
        <w:t xml:space="preserve">nije potpun, </w:t>
      </w:r>
      <w:r w:rsidR="005208FE" w:rsidRPr="00130F30">
        <w:rPr>
          <w:rFonts w:ascii="Arial" w:hAnsi="Arial" w:cs="Arial"/>
          <w:sz w:val="22"/>
          <w:szCs w:val="22"/>
        </w:rPr>
        <w:t xml:space="preserve">Komisija obavještava podnosioca zahtjeva </w:t>
      </w:r>
      <w:r w:rsidR="001D57D1" w:rsidRPr="00130F30">
        <w:rPr>
          <w:rFonts w:ascii="Arial" w:hAnsi="Arial" w:cs="Arial"/>
          <w:sz w:val="22"/>
          <w:szCs w:val="22"/>
        </w:rPr>
        <w:t xml:space="preserve">i daje </w:t>
      </w:r>
      <w:r w:rsidR="005208FE" w:rsidRPr="00130F30">
        <w:rPr>
          <w:rFonts w:ascii="Arial" w:hAnsi="Arial" w:cs="Arial"/>
          <w:sz w:val="22"/>
          <w:szCs w:val="22"/>
        </w:rPr>
        <w:t>mu</w:t>
      </w:r>
      <w:r w:rsidR="001D57D1" w:rsidRPr="00130F30">
        <w:rPr>
          <w:rFonts w:ascii="Arial" w:hAnsi="Arial" w:cs="Arial"/>
          <w:sz w:val="22"/>
          <w:szCs w:val="22"/>
        </w:rPr>
        <w:t xml:space="preserve"> rok za dostavljanje dodatnih podataka. </w:t>
      </w:r>
    </w:p>
    <w:p w14:paraId="0C58D061" w14:textId="0592E119" w:rsidR="00D043EE" w:rsidRPr="00130F30" w:rsidRDefault="00516C60" w:rsidP="00516C60">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(5) </w:t>
      </w:r>
      <w:r w:rsidR="005208FE" w:rsidRPr="00130F30">
        <w:rPr>
          <w:rFonts w:ascii="Arial" w:hAnsi="Arial" w:cs="Arial"/>
          <w:sz w:val="22"/>
          <w:szCs w:val="22"/>
        </w:rPr>
        <w:t xml:space="preserve">U slučaju da su </w:t>
      </w:r>
      <w:r w:rsidR="001D57D1" w:rsidRPr="00130F30">
        <w:rPr>
          <w:rFonts w:ascii="Arial" w:hAnsi="Arial" w:cs="Arial"/>
          <w:sz w:val="22"/>
          <w:szCs w:val="22"/>
        </w:rPr>
        <w:t>zahtjev</w:t>
      </w:r>
      <w:r w:rsidR="005208FE" w:rsidRPr="00130F30">
        <w:rPr>
          <w:rFonts w:ascii="Arial" w:hAnsi="Arial" w:cs="Arial"/>
          <w:sz w:val="22"/>
          <w:szCs w:val="22"/>
        </w:rPr>
        <w:t xml:space="preserve"> i prateća dokumentacija iz stava 1 ovog člana </w:t>
      </w:r>
      <w:r w:rsidR="001D57D1" w:rsidRPr="00130F30">
        <w:rPr>
          <w:rFonts w:ascii="Arial" w:hAnsi="Arial" w:cs="Arial"/>
          <w:sz w:val="22"/>
          <w:szCs w:val="22"/>
        </w:rPr>
        <w:t>potpun</w:t>
      </w:r>
      <w:r w:rsidR="005208FE" w:rsidRPr="00130F30">
        <w:rPr>
          <w:rFonts w:ascii="Arial" w:hAnsi="Arial" w:cs="Arial"/>
          <w:sz w:val="22"/>
          <w:szCs w:val="22"/>
        </w:rPr>
        <w:t>i</w:t>
      </w:r>
      <w:r w:rsidR="001D57D1" w:rsidRPr="00130F30">
        <w:rPr>
          <w:rFonts w:ascii="Arial" w:hAnsi="Arial" w:cs="Arial"/>
          <w:sz w:val="22"/>
          <w:szCs w:val="22"/>
        </w:rPr>
        <w:t xml:space="preserve">, </w:t>
      </w:r>
      <w:r w:rsidR="005208FE" w:rsidRPr="00130F30">
        <w:rPr>
          <w:rFonts w:ascii="Arial" w:hAnsi="Arial" w:cs="Arial"/>
          <w:sz w:val="22"/>
          <w:szCs w:val="22"/>
        </w:rPr>
        <w:t xml:space="preserve">Komisija </w:t>
      </w:r>
      <w:r w:rsidR="004C5796" w:rsidRPr="00130F30">
        <w:rPr>
          <w:rFonts w:ascii="Arial" w:hAnsi="Arial" w:cs="Arial"/>
          <w:sz w:val="22"/>
          <w:szCs w:val="22"/>
        </w:rPr>
        <w:t>donosi rješenje</w:t>
      </w:r>
      <w:r w:rsidR="00307EAA" w:rsidRPr="00130F30">
        <w:rPr>
          <w:rFonts w:ascii="Arial" w:hAnsi="Arial" w:cs="Arial"/>
          <w:sz w:val="22"/>
          <w:szCs w:val="22"/>
        </w:rPr>
        <w:t xml:space="preserve"> o registraciji</w:t>
      </w:r>
      <w:r w:rsidR="004C5796" w:rsidRPr="00130F30">
        <w:rPr>
          <w:rFonts w:ascii="Arial" w:hAnsi="Arial" w:cs="Arial"/>
          <w:sz w:val="22"/>
          <w:szCs w:val="22"/>
        </w:rPr>
        <w:t xml:space="preserve"> i </w:t>
      </w:r>
      <w:r w:rsidR="005208FE" w:rsidRPr="00130F30">
        <w:rPr>
          <w:rFonts w:ascii="Arial" w:hAnsi="Arial" w:cs="Arial"/>
          <w:sz w:val="22"/>
          <w:szCs w:val="22"/>
        </w:rPr>
        <w:t xml:space="preserve">o tome obavještava </w:t>
      </w:r>
      <w:r w:rsidR="001D57D1" w:rsidRPr="00130F30">
        <w:rPr>
          <w:rFonts w:ascii="Arial" w:hAnsi="Arial" w:cs="Arial"/>
          <w:sz w:val="22"/>
          <w:szCs w:val="22"/>
        </w:rPr>
        <w:t>podnosi</w:t>
      </w:r>
      <w:r w:rsidR="005208FE" w:rsidRPr="00130F30">
        <w:rPr>
          <w:rFonts w:ascii="Arial" w:hAnsi="Arial" w:cs="Arial"/>
          <w:sz w:val="22"/>
          <w:szCs w:val="22"/>
        </w:rPr>
        <w:t>oca zahtjeva</w:t>
      </w:r>
      <w:r w:rsidR="001D57D1" w:rsidRPr="00130F30">
        <w:rPr>
          <w:rFonts w:ascii="Arial" w:hAnsi="Arial" w:cs="Arial"/>
          <w:sz w:val="22"/>
          <w:szCs w:val="22"/>
        </w:rPr>
        <w:t>.</w:t>
      </w:r>
    </w:p>
    <w:p w14:paraId="382BB7F3" w14:textId="57FC97E5" w:rsidR="00D043EE" w:rsidRPr="00130F30" w:rsidRDefault="00FC701D" w:rsidP="00FC701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(6) </w:t>
      </w:r>
      <w:r w:rsidR="001F2BAA" w:rsidRPr="00130F30">
        <w:rPr>
          <w:rFonts w:ascii="Arial" w:hAnsi="Arial" w:cs="Arial"/>
          <w:sz w:val="22"/>
          <w:szCs w:val="22"/>
        </w:rPr>
        <w:t>ESMA</w:t>
      </w:r>
      <w:r w:rsidR="00D043EE" w:rsidRPr="00130F30">
        <w:rPr>
          <w:rFonts w:ascii="Arial" w:hAnsi="Arial" w:cs="Arial"/>
          <w:sz w:val="22"/>
          <w:szCs w:val="22"/>
        </w:rPr>
        <w:t xml:space="preserve"> </w:t>
      </w:r>
      <w:r w:rsidR="001D57D1" w:rsidRPr="00130F30">
        <w:rPr>
          <w:rFonts w:ascii="Arial" w:hAnsi="Arial" w:cs="Arial"/>
          <w:sz w:val="22"/>
          <w:szCs w:val="22"/>
        </w:rPr>
        <w:t xml:space="preserve">donosi </w:t>
      </w:r>
      <w:r w:rsidR="004C5796" w:rsidRPr="00130F30">
        <w:rPr>
          <w:rFonts w:ascii="Arial" w:hAnsi="Arial" w:cs="Arial"/>
          <w:sz w:val="22"/>
          <w:szCs w:val="22"/>
        </w:rPr>
        <w:t>rješenje</w:t>
      </w:r>
      <w:r w:rsidR="001D57D1" w:rsidRPr="00130F30">
        <w:rPr>
          <w:rFonts w:ascii="Arial" w:hAnsi="Arial" w:cs="Arial"/>
          <w:sz w:val="22"/>
          <w:szCs w:val="22"/>
        </w:rPr>
        <w:t xml:space="preserve"> o registraciji ili odbijanju u roku od 45 radnih dana od prijema potpunog zahtjeva. </w:t>
      </w:r>
    </w:p>
    <w:p w14:paraId="6CFA794B" w14:textId="30917130" w:rsidR="004C5796" w:rsidRPr="00130F30" w:rsidRDefault="00FC701D" w:rsidP="00FC701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(7) </w:t>
      </w:r>
      <w:r w:rsidR="001F2BAA" w:rsidRPr="00130F30">
        <w:rPr>
          <w:rFonts w:ascii="Arial" w:hAnsi="Arial" w:cs="Arial"/>
          <w:sz w:val="22"/>
          <w:szCs w:val="22"/>
        </w:rPr>
        <w:t>ESMA</w:t>
      </w:r>
      <w:r w:rsidR="004C5796" w:rsidRPr="00130F30">
        <w:rPr>
          <w:rFonts w:ascii="Arial" w:hAnsi="Arial" w:cs="Arial"/>
          <w:sz w:val="22"/>
          <w:szCs w:val="22"/>
        </w:rPr>
        <w:t xml:space="preserve"> može r</w:t>
      </w:r>
      <w:r w:rsidR="001D57D1" w:rsidRPr="00130F30">
        <w:rPr>
          <w:rFonts w:ascii="Arial" w:hAnsi="Arial" w:cs="Arial"/>
          <w:sz w:val="22"/>
          <w:szCs w:val="22"/>
        </w:rPr>
        <w:t xml:space="preserve">ok </w:t>
      </w:r>
      <w:r w:rsidR="00D043EE" w:rsidRPr="00130F30">
        <w:rPr>
          <w:rFonts w:ascii="Arial" w:hAnsi="Arial" w:cs="Arial"/>
          <w:sz w:val="22"/>
          <w:szCs w:val="22"/>
        </w:rPr>
        <w:t xml:space="preserve">iz stava </w:t>
      </w:r>
      <w:r w:rsidR="004C5796" w:rsidRPr="00130F30">
        <w:rPr>
          <w:rFonts w:ascii="Arial" w:hAnsi="Arial" w:cs="Arial"/>
          <w:sz w:val="22"/>
          <w:szCs w:val="22"/>
        </w:rPr>
        <w:t>6</w:t>
      </w:r>
      <w:r w:rsidR="00D043EE" w:rsidRPr="00130F30">
        <w:rPr>
          <w:rFonts w:ascii="Arial" w:hAnsi="Arial" w:cs="Arial"/>
          <w:sz w:val="22"/>
          <w:szCs w:val="22"/>
        </w:rPr>
        <w:t xml:space="preserve"> ovog člana </w:t>
      </w:r>
      <w:r w:rsidR="004C5796" w:rsidRPr="00130F30">
        <w:rPr>
          <w:rFonts w:ascii="Arial" w:hAnsi="Arial" w:cs="Arial"/>
          <w:sz w:val="22"/>
          <w:szCs w:val="22"/>
        </w:rPr>
        <w:t>da</w:t>
      </w:r>
      <w:r w:rsidR="001D57D1" w:rsidRPr="00130F30">
        <w:rPr>
          <w:rFonts w:ascii="Arial" w:hAnsi="Arial" w:cs="Arial"/>
          <w:sz w:val="22"/>
          <w:szCs w:val="22"/>
        </w:rPr>
        <w:t xml:space="preserve"> produž</w:t>
      </w:r>
      <w:r w:rsidR="00D043EE" w:rsidRPr="00130F30">
        <w:rPr>
          <w:rFonts w:ascii="Arial" w:hAnsi="Arial" w:cs="Arial"/>
          <w:sz w:val="22"/>
          <w:szCs w:val="22"/>
        </w:rPr>
        <w:t>i</w:t>
      </w:r>
      <w:r w:rsidR="001D57D1" w:rsidRPr="00130F30">
        <w:rPr>
          <w:rFonts w:ascii="Arial" w:hAnsi="Arial" w:cs="Arial"/>
          <w:sz w:val="22"/>
          <w:szCs w:val="22"/>
        </w:rPr>
        <w:t xml:space="preserve"> za dodatnih 15 radnih dana u slučaju </w:t>
      </w:r>
      <w:r w:rsidR="00D043EE" w:rsidRPr="00130F30">
        <w:rPr>
          <w:rFonts w:ascii="Arial" w:hAnsi="Arial" w:cs="Arial"/>
          <w:sz w:val="22"/>
          <w:szCs w:val="22"/>
        </w:rPr>
        <w:t>izdvajanja</w:t>
      </w:r>
      <w:r w:rsidR="001D57D1" w:rsidRPr="00130F30">
        <w:rPr>
          <w:rFonts w:ascii="Arial" w:hAnsi="Arial" w:cs="Arial"/>
          <w:sz w:val="22"/>
          <w:szCs w:val="22"/>
        </w:rPr>
        <w:t xml:space="preserve"> određenih </w:t>
      </w:r>
      <w:r w:rsidR="00D043EE" w:rsidRPr="00130F30">
        <w:rPr>
          <w:rFonts w:ascii="Arial" w:hAnsi="Arial" w:cs="Arial"/>
          <w:sz w:val="22"/>
          <w:szCs w:val="22"/>
        </w:rPr>
        <w:t>poslovnih procesa</w:t>
      </w:r>
      <w:r w:rsidR="001D57D1" w:rsidRPr="00130F30">
        <w:rPr>
          <w:rFonts w:ascii="Arial" w:hAnsi="Arial" w:cs="Arial"/>
          <w:sz w:val="22"/>
          <w:szCs w:val="22"/>
        </w:rPr>
        <w:t>.</w:t>
      </w:r>
    </w:p>
    <w:p w14:paraId="39776425" w14:textId="4A380614" w:rsidR="004C5796" w:rsidRPr="00130F30" w:rsidRDefault="00FC701D" w:rsidP="00FC701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 xml:space="preserve">(8) </w:t>
      </w:r>
      <w:r w:rsidR="001F2BAA" w:rsidRPr="00130F30">
        <w:rPr>
          <w:rFonts w:ascii="Arial" w:hAnsi="Arial" w:cs="Arial"/>
          <w:sz w:val="22"/>
          <w:szCs w:val="22"/>
        </w:rPr>
        <w:t>ESMA</w:t>
      </w:r>
      <w:r w:rsidR="004C5796" w:rsidRPr="00130F30">
        <w:rPr>
          <w:rFonts w:ascii="Arial" w:hAnsi="Arial" w:cs="Arial"/>
          <w:sz w:val="22"/>
          <w:szCs w:val="22"/>
        </w:rPr>
        <w:t xml:space="preserve"> u vezi sa donošenjem rješenja </w:t>
      </w:r>
      <w:r w:rsidR="001D57D1" w:rsidRPr="00130F30">
        <w:rPr>
          <w:rFonts w:ascii="Arial" w:hAnsi="Arial" w:cs="Arial"/>
          <w:sz w:val="22"/>
          <w:szCs w:val="22"/>
        </w:rPr>
        <w:t>o registraciji ili odbijanju pisanim putem</w:t>
      </w:r>
      <w:r w:rsidR="004C5796" w:rsidRPr="00130F30">
        <w:rPr>
          <w:rFonts w:ascii="Arial" w:hAnsi="Arial" w:cs="Arial"/>
          <w:sz w:val="22"/>
          <w:szCs w:val="22"/>
        </w:rPr>
        <w:t xml:space="preserve"> obavještava podnosioca zahtjeva a u slučaju odbijanja navodi obrazloženje</w:t>
      </w:r>
      <w:r w:rsidR="001D57D1" w:rsidRPr="00130F30">
        <w:rPr>
          <w:rFonts w:ascii="Arial" w:hAnsi="Arial" w:cs="Arial"/>
          <w:sz w:val="22"/>
          <w:szCs w:val="22"/>
        </w:rPr>
        <w:t xml:space="preserve">. </w:t>
      </w:r>
    </w:p>
    <w:p w14:paraId="5584650D" w14:textId="3488737E" w:rsidR="001D57D1" w:rsidRPr="00130F30" w:rsidRDefault="00FC701D" w:rsidP="00FC701D">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w:t>
      </w:r>
      <w:r w:rsidR="00AA35C7" w:rsidRPr="00130F30">
        <w:rPr>
          <w:rFonts w:ascii="Arial" w:hAnsi="Arial" w:cs="Arial"/>
          <w:sz w:val="22"/>
          <w:szCs w:val="22"/>
        </w:rPr>
        <w:t>9</w:t>
      </w:r>
      <w:r w:rsidRPr="00130F30">
        <w:rPr>
          <w:rFonts w:ascii="Arial" w:hAnsi="Arial" w:cs="Arial"/>
          <w:sz w:val="22"/>
          <w:szCs w:val="22"/>
        </w:rPr>
        <w:t>)</w:t>
      </w:r>
      <w:r w:rsidR="00AA35C7" w:rsidRPr="00130F30">
        <w:rPr>
          <w:rFonts w:ascii="Arial" w:hAnsi="Arial" w:cs="Arial"/>
          <w:sz w:val="22"/>
          <w:szCs w:val="22"/>
        </w:rPr>
        <w:t xml:space="preserve"> </w:t>
      </w:r>
      <w:r w:rsidR="00EE78DC" w:rsidRPr="00130F30">
        <w:rPr>
          <w:rFonts w:ascii="Arial" w:hAnsi="Arial" w:cs="Arial"/>
          <w:sz w:val="22"/>
          <w:szCs w:val="22"/>
        </w:rPr>
        <w:t xml:space="preserve"> Komisija vodi registar eksternih ocjenjivača evropskih zelenih obveznica na osnovu odluka ESMA-e o registraciji ili odbijanju registracije i dužna je da o svakom upisu ili brisanju iz registra obavijesti ESMA-u u roku od pet radnih dana od izvršene promjene.</w:t>
      </w:r>
    </w:p>
    <w:p w14:paraId="532578B1" w14:textId="29BD87DB" w:rsidR="001D57D1" w:rsidRPr="00130F30" w:rsidRDefault="00FC701D" w:rsidP="001F2BAA">
      <w:pPr>
        <w:pStyle w:val="NormalWeb"/>
        <w:spacing w:before="0" w:beforeAutospacing="0" w:after="0" w:afterAutospacing="0"/>
        <w:ind w:firstLine="720"/>
        <w:jc w:val="both"/>
        <w:rPr>
          <w:rFonts w:ascii="Arial" w:hAnsi="Arial" w:cs="Arial"/>
          <w:sz w:val="22"/>
          <w:szCs w:val="22"/>
        </w:rPr>
      </w:pPr>
      <w:r w:rsidRPr="00130F30">
        <w:rPr>
          <w:rFonts w:ascii="Arial" w:hAnsi="Arial" w:cs="Arial"/>
          <w:sz w:val="22"/>
          <w:szCs w:val="22"/>
        </w:rPr>
        <w:t>(1</w:t>
      </w:r>
      <w:r w:rsidR="00AA35C7" w:rsidRPr="00130F30">
        <w:rPr>
          <w:rFonts w:ascii="Arial" w:hAnsi="Arial" w:cs="Arial"/>
          <w:sz w:val="22"/>
          <w:szCs w:val="22"/>
        </w:rPr>
        <w:t>0</w:t>
      </w:r>
      <w:r w:rsidRPr="00130F30">
        <w:rPr>
          <w:rFonts w:ascii="Arial" w:hAnsi="Arial" w:cs="Arial"/>
          <w:sz w:val="22"/>
          <w:szCs w:val="22"/>
        </w:rPr>
        <w:t xml:space="preserve">) </w:t>
      </w:r>
      <w:r w:rsidR="00EE78DC" w:rsidRPr="00130F30">
        <w:rPr>
          <w:rFonts w:ascii="Arial" w:hAnsi="Arial" w:cs="Arial"/>
          <w:sz w:val="22"/>
          <w:szCs w:val="22"/>
        </w:rPr>
        <w:t xml:space="preserve"> Bliže uslove, sadržaj i način dostavljanja zahtjeva iz stava 1 ovog člana Komisija propisuje pravilima, u dijelu koji se odnosi na postupak pred Komisijom.</w:t>
      </w:r>
    </w:p>
    <w:p w14:paraId="016FE38E" w14:textId="77777777" w:rsidR="00792FD5" w:rsidRPr="00130F30" w:rsidRDefault="00792FD5" w:rsidP="00792FD5">
      <w:pPr>
        <w:spacing w:after="0" w:line="240" w:lineRule="auto"/>
        <w:jc w:val="center"/>
        <w:rPr>
          <w:rFonts w:ascii="Arial" w:eastAsia="Times New Roman" w:hAnsi="Arial" w:cs="Arial"/>
          <w:b/>
          <w:bCs/>
          <w:kern w:val="0"/>
          <w:lang w:val="sr-Latn-ME" w:eastAsia="sr-Latn-ME"/>
          <w14:ligatures w14:val="none"/>
        </w:rPr>
      </w:pPr>
    </w:p>
    <w:p w14:paraId="71DAF339" w14:textId="5DB7D4F7" w:rsidR="00FB6EAE" w:rsidRPr="00130F30" w:rsidRDefault="00FB6EAE" w:rsidP="00792FD5">
      <w:pPr>
        <w:spacing w:after="0" w:line="240" w:lineRule="auto"/>
        <w:jc w:val="center"/>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Bitne</w:t>
      </w:r>
      <w:r w:rsidRPr="00130F30">
        <w:rPr>
          <w:rFonts w:ascii="Arial" w:eastAsia="Times New Roman" w:hAnsi="Arial" w:cs="Arial"/>
          <w:kern w:val="0"/>
          <w:lang w:val="sr-Latn-ME" w:eastAsia="sr-Latn-ME"/>
          <w14:ligatures w14:val="none"/>
        </w:rPr>
        <w:t xml:space="preserve"> </w:t>
      </w:r>
      <w:r w:rsidRPr="00130F30">
        <w:rPr>
          <w:rFonts w:ascii="Arial" w:eastAsia="Times New Roman" w:hAnsi="Arial" w:cs="Arial"/>
          <w:b/>
          <w:bCs/>
          <w:kern w:val="0"/>
          <w:lang w:val="sr-Latn-ME" w:eastAsia="sr-Latn-ME"/>
          <w14:ligatures w14:val="none"/>
        </w:rPr>
        <w:t>promjene relevantne za registraciju</w:t>
      </w:r>
    </w:p>
    <w:p w14:paraId="57925AB1" w14:textId="45591194" w:rsidR="00FB6EAE" w:rsidRPr="00130F30" w:rsidRDefault="00FB6EAE" w:rsidP="00792FD5">
      <w:pPr>
        <w:spacing w:after="0" w:line="240" w:lineRule="auto"/>
        <w:jc w:val="center"/>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Član 28</w:t>
      </w:r>
    </w:p>
    <w:p w14:paraId="67E18EE7" w14:textId="77777777" w:rsidR="002A1246" w:rsidRPr="00130F30" w:rsidRDefault="002A1246" w:rsidP="00792FD5">
      <w:pPr>
        <w:spacing w:after="0" w:line="240" w:lineRule="auto"/>
        <w:jc w:val="center"/>
        <w:rPr>
          <w:rFonts w:ascii="Arial" w:eastAsia="Times New Roman" w:hAnsi="Arial" w:cs="Arial"/>
          <w:b/>
          <w:bCs/>
          <w:kern w:val="0"/>
          <w:lang w:val="sr-Latn-ME" w:eastAsia="sr-Latn-ME"/>
          <w14:ligatures w14:val="none"/>
        </w:rPr>
      </w:pPr>
    </w:p>
    <w:p w14:paraId="4E9C4DD6" w14:textId="007C055B" w:rsidR="00FB6EAE" w:rsidRPr="00130F30" w:rsidRDefault="008410DB" w:rsidP="008410DB">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(1) </w:t>
      </w:r>
      <w:r w:rsidR="00FB6EAE" w:rsidRPr="00130F30">
        <w:rPr>
          <w:rFonts w:ascii="Arial" w:eastAsia="Times New Roman" w:hAnsi="Arial" w:cs="Arial"/>
          <w:kern w:val="0"/>
          <w:lang w:val="sr-Latn-ME" w:eastAsia="sr-Latn-ME"/>
          <w14:ligatures w14:val="none"/>
        </w:rPr>
        <w:t>Eksterni ocjenjivač dužan je da</w:t>
      </w:r>
      <w:r w:rsidR="00546F58" w:rsidRPr="00130F30">
        <w:rPr>
          <w:rFonts w:ascii="Arial" w:eastAsia="Times New Roman" w:hAnsi="Arial" w:cs="Arial"/>
          <w:kern w:val="0"/>
          <w:lang w:val="sr-Latn-ME" w:eastAsia="sr-Latn-ME"/>
          <w14:ligatures w14:val="none"/>
        </w:rPr>
        <w:t>,</w:t>
      </w:r>
      <w:r w:rsidR="00FB6EAE" w:rsidRPr="00130F30">
        <w:rPr>
          <w:rFonts w:ascii="Arial" w:eastAsia="Times New Roman" w:hAnsi="Arial" w:cs="Arial"/>
          <w:kern w:val="0"/>
          <w:lang w:val="sr-Latn-ME" w:eastAsia="sr-Latn-ME"/>
          <w14:ligatures w14:val="none"/>
        </w:rPr>
        <w:t xml:space="preserve"> prije sprovođenja promjena</w:t>
      </w:r>
      <w:r w:rsidR="00546F58" w:rsidRPr="00130F30">
        <w:rPr>
          <w:rFonts w:ascii="Arial" w:eastAsia="Times New Roman" w:hAnsi="Arial" w:cs="Arial"/>
          <w:kern w:val="0"/>
          <w:lang w:val="sr-Latn-ME" w:eastAsia="sr-Latn-ME"/>
          <w14:ligatures w14:val="none"/>
        </w:rPr>
        <w:t>,</w:t>
      </w:r>
      <w:r w:rsidR="00FB6EAE" w:rsidRPr="00130F30">
        <w:rPr>
          <w:rFonts w:ascii="Arial" w:eastAsia="Times New Roman" w:hAnsi="Arial" w:cs="Arial"/>
          <w:kern w:val="0"/>
          <w:lang w:val="sr-Latn-ME" w:eastAsia="sr-Latn-ME"/>
          <w14:ligatures w14:val="none"/>
        </w:rPr>
        <w:t xml:space="preserve"> obavijesti </w:t>
      </w:r>
      <w:r w:rsidR="007E2B44" w:rsidRPr="00130F30">
        <w:rPr>
          <w:rFonts w:ascii="Arial" w:eastAsia="Times New Roman" w:hAnsi="Arial" w:cs="Arial"/>
          <w:kern w:val="0"/>
          <w:lang w:val="sr-Latn-ME" w:eastAsia="sr-Latn-ME"/>
          <w14:ligatures w14:val="none"/>
        </w:rPr>
        <w:t>ESMA-u</w:t>
      </w:r>
      <w:r w:rsidR="00FB6EAE" w:rsidRPr="00130F30">
        <w:rPr>
          <w:rFonts w:ascii="Arial" w:eastAsia="Times New Roman" w:hAnsi="Arial" w:cs="Arial"/>
          <w:kern w:val="0"/>
          <w:lang w:val="sr-Latn-ME" w:eastAsia="sr-Latn-ME"/>
          <w14:ligatures w14:val="none"/>
        </w:rPr>
        <w:t xml:space="preserve"> o svim bitnim promjenama u vezi informacija i dokumentacije koje su dostavljene Komisiji u skladu sa članom 27 stav 1 ovog zakona.</w:t>
      </w:r>
      <w:r w:rsidR="007E2B44" w:rsidRPr="00130F30">
        <w:rPr>
          <w:rFonts w:ascii="Arial" w:eastAsia="Times New Roman" w:hAnsi="Arial" w:cs="Arial"/>
          <w:kern w:val="0"/>
          <w:lang w:val="sr-Latn-ME" w:eastAsia="sr-Latn-ME"/>
          <w14:ligatures w14:val="none"/>
        </w:rPr>
        <w:t xml:space="preserve"> Istovremeno, eksterni ocjenjivač o istim promjenama obavještava i Komisiju, radi ažuriranja registra.</w:t>
      </w:r>
    </w:p>
    <w:p w14:paraId="4F3ABBDB" w14:textId="74161D27" w:rsidR="00FB6EAE" w:rsidRPr="00130F30" w:rsidRDefault="008410DB" w:rsidP="008410DB">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(2) </w:t>
      </w:r>
      <w:r w:rsidR="00546F58" w:rsidRPr="00130F30">
        <w:rPr>
          <w:rFonts w:ascii="Arial" w:eastAsia="Times New Roman" w:hAnsi="Arial" w:cs="Arial"/>
          <w:kern w:val="0"/>
          <w:lang w:val="sr-Latn-ME" w:eastAsia="sr-Latn-ME"/>
          <w14:ligatures w14:val="none"/>
        </w:rPr>
        <w:t xml:space="preserve"> Ukoliko ESMA uloži prigovor na prijavljene bitne promjene iz stava 1 ovog člana, eksterni ocjenjivač je dužan bez odlaganja obavijestiti Komisiju o tom prigovoru.</w:t>
      </w:r>
    </w:p>
    <w:p w14:paraId="45217B80" w14:textId="4D4F79C3" w:rsidR="00792FD5" w:rsidRPr="00130F30" w:rsidRDefault="00BF6BC2" w:rsidP="00BF6BC2">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(3) </w:t>
      </w:r>
      <w:r w:rsidR="00546F58" w:rsidRPr="00130F30">
        <w:rPr>
          <w:rFonts w:ascii="Arial" w:eastAsia="Times New Roman" w:hAnsi="Arial" w:cs="Arial"/>
          <w:kern w:val="0"/>
          <w:lang w:val="sr-Latn-ME" w:eastAsia="sr-Latn-ME"/>
          <w14:ligatures w14:val="none"/>
        </w:rPr>
        <w:t>Prigovor ESMA-e iz stava 2 ovog člana odlaže sprovođenje promjena do konačne odluke ESMA-e.</w:t>
      </w:r>
    </w:p>
    <w:p w14:paraId="30E902F9" w14:textId="7548A0AC" w:rsidR="00FB6EAE" w:rsidRPr="00130F30" w:rsidRDefault="00BF6BC2" w:rsidP="00BF6BC2">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lastRenderedPageBreak/>
        <w:t xml:space="preserve">(4) </w:t>
      </w:r>
      <w:r w:rsidR="007E2B44" w:rsidRPr="00130F30">
        <w:rPr>
          <w:rFonts w:ascii="Arial" w:eastAsia="Times New Roman" w:hAnsi="Arial" w:cs="Arial"/>
          <w:kern w:val="0"/>
          <w:lang w:val="sr-Latn-ME" w:eastAsia="sr-Latn-ME"/>
          <w14:ligatures w14:val="none"/>
        </w:rPr>
        <w:t>Komisija obavještava ESMA-u o svim bitnim promjenama koje su prijavljene samo Komisiji, kao i o svim radnjama preduzetim u vezi sa ažuriranjem registra, u roku od pet radnih dana od dana prijema obavještenja o promjenama.</w:t>
      </w:r>
    </w:p>
    <w:p w14:paraId="71FC6CD2" w14:textId="7E48E1AA" w:rsidR="00792FD5" w:rsidRPr="00130F30" w:rsidRDefault="00BF6BC2" w:rsidP="00BF6BC2">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(5) </w:t>
      </w:r>
      <w:r w:rsidR="007E2B44" w:rsidRPr="00130F30">
        <w:rPr>
          <w:rFonts w:ascii="Arial" w:eastAsia="Times New Roman" w:hAnsi="Arial" w:cs="Arial"/>
          <w:kern w:val="0"/>
          <w:lang w:val="sr-Latn-ME" w:eastAsia="sr-Latn-ME"/>
          <w14:ligatures w14:val="none"/>
        </w:rPr>
        <w:t xml:space="preserve"> Bliže uslove, sadržaj i način dostavljanja obavještenja Komisiji iz stava 1 ovog člana propisuje Komisija, u dijelu koji se odnosi na ažuriranje registra.</w:t>
      </w:r>
    </w:p>
    <w:p w14:paraId="07BA5DE5" w14:textId="77777777" w:rsidR="00792FD5" w:rsidRPr="00130F30" w:rsidRDefault="00792FD5" w:rsidP="00792FD5">
      <w:pPr>
        <w:spacing w:after="0" w:line="240" w:lineRule="auto"/>
        <w:jc w:val="center"/>
        <w:rPr>
          <w:rFonts w:ascii="Arial" w:eastAsia="Times New Roman" w:hAnsi="Arial" w:cs="Arial"/>
          <w:b/>
          <w:bCs/>
          <w:kern w:val="0"/>
          <w:lang w:val="sr-Latn-ME" w:eastAsia="sr-Latn-ME"/>
          <w14:ligatures w14:val="none"/>
        </w:rPr>
      </w:pPr>
    </w:p>
    <w:p w14:paraId="7A608517" w14:textId="77777777" w:rsidR="00B35C69" w:rsidRDefault="00B35C69" w:rsidP="00792FD5">
      <w:pPr>
        <w:spacing w:after="0" w:line="240" w:lineRule="auto"/>
        <w:jc w:val="center"/>
        <w:rPr>
          <w:rFonts w:ascii="Arial" w:eastAsia="Times New Roman" w:hAnsi="Arial" w:cs="Arial"/>
          <w:b/>
          <w:bCs/>
          <w:kern w:val="0"/>
          <w:lang w:val="sr-Latn-ME" w:eastAsia="sr-Latn-ME"/>
          <w14:ligatures w14:val="none"/>
        </w:rPr>
      </w:pPr>
    </w:p>
    <w:p w14:paraId="1E16C847" w14:textId="1B25209A" w:rsidR="00792FD5" w:rsidRPr="00130F30" w:rsidRDefault="00FB6EAE" w:rsidP="00792FD5">
      <w:pPr>
        <w:spacing w:after="0" w:line="240" w:lineRule="auto"/>
        <w:jc w:val="center"/>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Jezi</w:t>
      </w:r>
      <w:r w:rsidR="00792FD5" w:rsidRPr="00130F30">
        <w:rPr>
          <w:rFonts w:ascii="Arial" w:eastAsia="Times New Roman" w:hAnsi="Arial" w:cs="Arial"/>
          <w:b/>
          <w:bCs/>
          <w:kern w:val="0"/>
          <w:lang w:val="sr-Latn-ME" w:eastAsia="sr-Latn-ME"/>
          <w14:ligatures w14:val="none"/>
        </w:rPr>
        <w:t>čka pravila</w:t>
      </w:r>
    </w:p>
    <w:p w14:paraId="13949C74" w14:textId="46753051" w:rsidR="00792FD5" w:rsidRPr="00130F30" w:rsidRDefault="00792FD5" w:rsidP="00792FD5">
      <w:pPr>
        <w:spacing w:after="0" w:line="240" w:lineRule="auto"/>
        <w:jc w:val="center"/>
        <w:rPr>
          <w:rFonts w:ascii="Arial" w:eastAsia="Times New Roman" w:hAnsi="Arial" w:cs="Arial"/>
          <w:b/>
          <w:bCs/>
          <w:kern w:val="0"/>
          <w:lang w:val="sr-Latn-ME" w:eastAsia="sr-Latn-ME"/>
          <w14:ligatures w14:val="none"/>
        </w:rPr>
      </w:pPr>
      <w:r w:rsidRPr="00130F30">
        <w:rPr>
          <w:rFonts w:ascii="Arial" w:eastAsia="Times New Roman" w:hAnsi="Arial" w:cs="Arial"/>
          <w:b/>
          <w:bCs/>
          <w:kern w:val="0"/>
          <w:lang w:val="sr-Latn-ME" w:eastAsia="sr-Latn-ME"/>
          <w14:ligatures w14:val="none"/>
        </w:rPr>
        <w:t>Član 29</w:t>
      </w:r>
    </w:p>
    <w:p w14:paraId="66B6DAE1" w14:textId="77777777" w:rsidR="00AC1E87" w:rsidRPr="00130F30" w:rsidRDefault="00AC1E87" w:rsidP="00AC1E87">
      <w:pPr>
        <w:spacing w:after="0" w:line="240" w:lineRule="auto"/>
        <w:jc w:val="both"/>
        <w:rPr>
          <w:rFonts w:ascii="Arial" w:eastAsia="Times New Roman" w:hAnsi="Arial" w:cs="Arial"/>
          <w:kern w:val="0"/>
          <w:lang w:val="sr-Latn-ME" w:eastAsia="sr-Latn-ME"/>
          <w14:ligatures w14:val="none"/>
        </w:rPr>
      </w:pPr>
    </w:p>
    <w:p w14:paraId="39081BDE" w14:textId="696E4A48" w:rsidR="00FB6EAE" w:rsidRPr="00130F30" w:rsidRDefault="00AC1E87" w:rsidP="00AC1E87">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(1) </w:t>
      </w:r>
      <w:r w:rsidR="00CB2870" w:rsidRPr="00130F30">
        <w:rPr>
          <w:rFonts w:ascii="Arial" w:eastAsia="Times New Roman" w:hAnsi="Arial" w:cs="Arial"/>
          <w:kern w:val="0"/>
          <w:lang w:val="sr-Latn-ME" w:eastAsia="sr-Latn-ME"/>
          <w14:ligatures w14:val="none"/>
        </w:rPr>
        <w:t xml:space="preserve"> Podnosilac zahtjeva iz člana 27 ovog zakona podnosi Komisiji zahtjev za upis u registar, kao i svu drugu komunikaciju i dokumentaciju koja se dostavlja Komisiji, na jednom od službenih jezika u Crnoj Gori.</w:t>
      </w:r>
    </w:p>
    <w:p w14:paraId="7D3B3976" w14:textId="59E89B19" w:rsidR="00792FD5" w:rsidRPr="00130F30" w:rsidRDefault="00AC1E87" w:rsidP="00AC1E87">
      <w:pPr>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 xml:space="preserve">(2) </w:t>
      </w:r>
      <w:r w:rsidR="00CB2870" w:rsidRPr="00130F30">
        <w:rPr>
          <w:rFonts w:ascii="Arial" w:eastAsia="Times New Roman" w:hAnsi="Arial" w:cs="Arial"/>
          <w:kern w:val="0"/>
          <w:lang w:val="sr-Latn-ME" w:eastAsia="sr-Latn-ME"/>
          <w14:ligatures w14:val="none"/>
        </w:rPr>
        <w:t xml:space="preserve"> Jezička pravila iz stava 1 ovog člana ne utiču na obaveze eksternog ocjenjivača u vezi sa jezikom komunikacije sa ESMA-om, koje se primjenjuju u skladu sa relevantnim propisima Evropske unije.</w:t>
      </w:r>
    </w:p>
    <w:p w14:paraId="0FA40CD7" w14:textId="77777777" w:rsidR="0027727A" w:rsidRPr="00130F30" w:rsidRDefault="0027727A" w:rsidP="0027727A">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7E956A13" w14:textId="7ACEE4D2" w:rsidR="0027727A" w:rsidRPr="00130F30" w:rsidRDefault="0027727A" w:rsidP="00B35C6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VI</w:t>
      </w:r>
      <w:r w:rsidR="000416B1" w:rsidRPr="00130F30">
        <w:rPr>
          <w:rFonts w:ascii="Arial" w:eastAsia="Times New Roman" w:hAnsi="Arial" w:cs="Arial"/>
          <w:b/>
          <w:bCs/>
          <w:color w:val="000000"/>
          <w:kern w:val="0"/>
          <w:lang w:val="sr-Latn-ME" w:eastAsia="sr-Latn-ME"/>
          <w14:ligatures w14:val="none"/>
        </w:rPr>
        <w:t>I.</w:t>
      </w:r>
      <w:r w:rsidRPr="00130F30">
        <w:rPr>
          <w:rFonts w:ascii="Arial" w:eastAsia="Times New Roman" w:hAnsi="Arial" w:cs="Arial"/>
          <w:b/>
          <w:bCs/>
          <w:color w:val="000000"/>
          <w:kern w:val="0"/>
          <w:lang w:val="sr-Latn-ME" w:eastAsia="sr-Latn-ME"/>
          <w14:ligatures w14:val="none"/>
        </w:rPr>
        <w:t xml:space="preserve"> ORGANIZACIONI ZAHTJEVI, PROCESI I DOKUMENTI UPRAVLJANJA</w:t>
      </w:r>
    </w:p>
    <w:p w14:paraId="6628E751" w14:textId="77777777" w:rsidR="0027727A" w:rsidRPr="00130F30" w:rsidRDefault="0027727A" w:rsidP="0027727A">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53B51D1E" w14:textId="77777777" w:rsidR="0027727A" w:rsidRPr="00130F30" w:rsidRDefault="0027727A" w:rsidP="0027727A">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Opšta načela</w:t>
      </w:r>
    </w:p>
    <w:p w14:paraId="662AF9B6" w14:textId="4B53BE30" w:rsidR="0027727A" w:rsidRPr="00130F30" w:rsidRDefault="0027727A" w:rsidP="0027727A">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30</w:t>
      </w:r>
    </w:p>
    <w:p w14:paraId="7CEB5306" w14:textId="77777777" w:rsidR="0027727A" w:rsidRPr="00130F30" w:rsidRDefault="0027727A" w:rsidP="0027727A">
      <w:pPr>
        <w:shd w:val="clear" w:color="auto" w:fill="FFFFFF"/>
        <w:spacing w:after="0" w:line="240" w:lineRule="auto"/>
        <w:jc w:val="center"/>
        <w:rPr>
          <w:rFonts w:ascii="Arial" w:eastAsia="Times New Roman" w:hAnsi="Arial" w:cs="Arial"/>
          <w:color w:val="000000"/>
          <w:kern w:val="0"/>
          <w:lang w:val="sr-Latn-ME" w:eastAsia="sr-Latn-ME"/>
          <w14:ligatures w14:val="none"/>
        </w:rPr>
      </w:pPr>
    </w:p>
    <w:p w14:paraId="19BAB7F3" w14:textId="5291D142" w:rsidR="0027727A" w:rsidRPr="00130F30" w:rsidRDefault="00D47936" w:rsidP="00D4793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27727A" w:rsidRPr="00130F30">
        <w:rPr>
          <w:rFonts w:ascii="Arial" w:eastAsia="Times New Roman" w:hAnsi="Arial" w:cs="Arial"/>
          <w:color w:val="000000"/>
          <w:kern w:val="0"/>
          <w:lang w:val="sr-Latn-ME" w:eastAsia="sr-Latn-ME"/>
          <w14:ligatures w14:val="none"/>
        </w:rPr>
        <w:t>Eksterni ocjenjivač evropskih zelenih obveznica dužan je da koristi odgovarajuće sisteme, resurse i procedure u cilju ispunjavanja obaveza propisanih ovim zakonom.</w:t>
      </w:r>
    </w:p>
    <w:p w14:paraId="2B2FB048" w14:textId="739F7B8F" w:rsidR="0027727A" w:rsidRPr="00130F30" w:rsidRDefault="00D47936" w:rsidP="00D4793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27727A" w:rsidRPr="00130F30">
        <w:rPr>
          <w:rFonts w:ascii="Arial" w:eastAsia="Times New Roman" w:hAnsi="Arial" w:cs="Arial"/>
          <w:color w:val="000000"/>
          <w:kern w:val="0"/>
          <w:lang w:val="sr-Latn-ME" w:eastAsia="sr-Latn-ME"/>
          <w14:ligatures w14:val="none"/>
        </w:rPr>
        <w:t>Eksterni ocjenjivač najmanje jednom godišnje prati i procjenjuje adekvatnost i efikasnost sistema, resursa i procedura iz stava 1 ovog člana i preduzima odgovarajuće mjere radi otklanjanja utvrđenih nedostataka.</w:t>
      </w:r>
    </w:p>
    <w:p w14:paraId="38F32946" w14:textId="2C0CE063" w:rsidR="0027727A" w:rsidRPr="00130F30" w:rsidRDefault="00D47936" w:rsidP="00D4793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27727A" w:rsidRPr="00130F30">
        <w:rPr>
          <w:rFonts w:ascii="Arial" w:eastAsia="Times New Roman" w:hAnsi="Arial" w:cs="Arial"/>
          <w:color w:val="000000"/>
          <w:kern w:val="0"/>
          <w:lang w:val="sr-Latn-ME" w:eastAsia="sr-Latn-ME"/>
          <w14:ligatures w14:val="none"/>
        </w:rPr>
        <w:t xml:space="preserve">Radi utvrđivanja kriterijuma za procjenu primjerenosti, adekvatnosti i efikasnosti sistema, resursa i procedura eksternih ocjenjivača iz st. 1 i 2 ovog člana, </w:t>
      </w:r>
      <w:r w:rsidR="006C7FAE" w:rsidRPr="00130F30">
        <w:rPr>
          <w:rFonts w:ascii="Arial" w:eastAsia="Times New Roman" w:hAnsi="Arial" w:cs="Arial"/>
          <w:color w:val="000000"/>
          <w:kern w:val="0"/>
          <w:lang w:val="sr-Latn-ME" w:eastAsia="sr-Latn-ME"/>
          <w14:ligatures w14:val="none"/>
        </w:rPr>
        <w:t>primjenjuju se važeći tehnički standardi Evropske unije koji su primjenjivi u trenutku sprovođenja procjene.</w:t>
      </w:r>
    </w:p>
    <w:p w14:paraId="1D8D34C7" w14:textId="08FCE3CB" w:rsidR="0027727A" w:rsidRPr="00130F30" w:rsidRDefault="00F733E2" w:rsidP="00F733E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27727A" w:rsidRPr="00130F30">
        <w:rPr>
          <w:rFonts w:ascii="Arial" w:eastAsia="Times New Roman" w:hAnsi="Arial" w:cs="Arial"/>
          <w:color w:val="000000"/>
          <w:kern w:val="0"/>
          <w:lang w:val="sr-Latn-ME" w:eastAsia="sr-Latn-ME"/>
          <w14:ligatures w14:val="none"/>
        </w:rPr>
        <w:t>Komisija pravilima bliže propisuje kriterijume za procjenu primjerenosti, adekvatnosti i efikasnosti sistema, resursa i procedura eksternih ocjenjivača iz st. 1 i 2 ovog člana</w:t>
      </w:r>
      <w:r w:rsidR="00974920" w:rsidRPr="00130F30">
        <w:rPr>
          <w:rFonts w:ascii="Arial" w:eastAsia="Times New Roman" w:hAnsi="Arial" w:cs="Arial"/>
          <w:color w:val="000000"/>
          <w:kern w:val="0"/>
          <w:lang w:val="sr-Latn-ME" w:eastAsia="sr-Latn-ME"/>
          <w14:ligatures w14:val="none"/>
        </w:rPr>
        <w:t xml:space="preserve">, </w:t>
      </w:r>
      <w:r w:rsidR="009515D2" w:rsidRPr="00130F30">
        <w:rPr>
          <w:rFonts w:ascii="Arial" w:eastAsia="Times New Roman" w:hAnsi="Arial" w:cs="Arial"/>
          <w:color w:val="000000"/>
          <w:kern w:val="0"/>
          <w:lang w:val="sr-Latn-ME" w:eastAsia="sr-Latn-ME"/>
          <w14:ligatures w14:val="none"/>
        </w:rPr>
        <w:t>u skladu sa stavom 3 ovog člana.</w:t>
      </w:r>
    </w:p>
    <w:p w14:paraId="08601EF5" w14:textId="77777777" w:rsidR="0027727A" w:rsidRPr="00130F30" w:rsidRDefault="0027727A" w:rsidP="0027727A">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B7C3635" w14:textId="77777777" w:rsidR="00195FB3" w:rsidRPr="00130F30" w:rsidRDefault="00195FB3" w:rsidP="00195FB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Više rukovodstvo i članovi odbora</w:t>
      </w:r>
    </w:p>
    <w:p w14:paraId="57386B1D" w14:textId="56A73E8A" w:rsidR="00195FB3" w:rsidRPr="00130F30" w:rsidRDefault="00195FB3" w:rsidP="00195FB3">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31</w:t>
      </w:r>
    </w:p>
    <w:p w14:paraId="6BB5628C" w14:textId="77777777" w:rsidR="00195FB3" w:rsidRPr="00130F30" w:rsidRDefault="00195FB3" w:rsidP="00195FB3">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A722BE7" w14:textId="510EC8EE" w:rsidR="00195FB3" w:rsidRPr="00130F30" w:rsidRDefault="001B2DBC" w:rsidP="001B2DB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195FB3" w:rsidRPr="00130F30">
        <w:rPr>
          <w:rFonts w:ascii="Arial" w:eastAsia="Times New Roman" w:hAnsi="Arial" w:cs="Arial"/>
          <w:color w:val="000000"/>
          <w:kern w:val="0"/>
          <w:lang w:val="sr-Latn-ME" w:eastAsia="sr-Latn-ME"/>
          <w14:ligatures w14:val="none"/>
        </w:rPr>
        <w:t>Više rukovodstvo i članovi odbora eksternog ocjenjivača dužni su da obezbijede, odnosno nadziru:</w:t>
      </w:r>
    </w:p>
    <w:p w14:paraId="790AF3C3" w14:textId="7DE850BA" w:rsidR="00195FB3" w:rsidRPr="00130F30" w:rsidRDefault="00195FB3" w:rsidP="00C20A0F">
      <w:pPr>
        <w:pStyle w:val="ListParagraph"/>
        <w:numPr>
          <w:ilvl w:val="0"/>
          <w:numId w:val="3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dobro i pažljivo upravljanje eksternim ocjenjivačem;</w:t>
      </w:r>
    </w:p>
    <w:p w14:paraId="34367E8B" w14:textId="77777777" w:rsidR="00195FB3" w:rsidRPr="00130F30" w:rsidRDefault="00195FB3" w:rsidP="00C20A0F">
      <w:pPr>
        <w:numPr>
          <w:ilvl w:val="0"/>
          <w:numId w:val="3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nezavisnost u aktivnostima ocjenjivanja;</w:t>
      </w:r>
    </w:p>
    <w:p w14:paraId="29A17A55" w14:textId="77777777" w:rsidR="00195FB3" w:rsidRPr="00130F30" w:rsidRDefault="00195FB3" w:rsidP="00C20A0F">
      <w:pPr>
        <w:numPr>
          <w:ilvl w:val="0"/>
          <w:numId w:val="3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pravilnu identifikaciju, otklanjanje ili rješavanje i transparentno objavljivanje svakog stvarnog ili mogućeg sukoba interesa;</w:t>
      </w:r>
    </w:p>
    <w:p w14:paraId="6B0A1014" w14:textId="478F4C46" w:rsidR="00195FB3" w:rsidRPr="00130F30" w:rsidRDefault="00195FB3" w:rsidP="00DB345D">
      <w:pPr>
        <w:numPr>
          <w:ilvl w:val="0"/>
          <w:numId w:val="3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usklađenost poslovanja eksternog ocjenjivača sa ovim zakonom u svakom trenutku.</w:t>
      </w:r>
    </w:p>
    <w:p w14:paraId="28A779A7" w14:textId="2A035239" w:rsidR="00195FB3" w:rsidRPr="00130F30" w:rsidRDefault="001B2DBC" w:rsidP="001B2DB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195FB3" w:rsidRPr="00130F30">
        <w:rPr>
          <w:rFonts w:ascii="Arial" w:eastAsia="Times New Roman" w:hAnsi="Arial" w:cs="Arial"/>
          <w:color w:val="000000"/>
          <w:kern w:val="0"/>
          <w:lang w:val="sr-Latn-ME" w:eastAsia="sr-Latn-ME"/>
          <w14:ligatures w14:val="none"/>
        </w:rPr>
        <w:t>Bliže uslove, kriterijume i način procjene dobrog i pažljivog upravljanja eksternim ocjenjivačem iz stava 1 tačka 1 ovog člana i upravljanja sukobima interesa iz stava 1 tačka 3</w:t>
      </w:r>
      <w:r w:rsidR="005C6811" w:rsidRPr="00130F30">
        <w:rPr>
          <w:rFonts w:ascii="Arial" w:eastAsia="Times New Roman" w:hAnsi="Arial" w:cs="Arial"/>
          <w:color w:val="000000"/>
          <w:kern w:val="0"/>
          <w:lang w:val="sr-Latn-ME" w:eastAsia="sr-Latn-ME"/>
          <w14:ligatures w14:val="none"/>
        </w:rPr>
        <w:t>,</w:t>
      </w:r>
      <w:r w:rsidR="00195FB3" w:rsidRPr="00130F30">
        <w:rPr>
          <w:rFonts w:ascii="Arial" w:eastAsia="Times New Roman" w:hAnsi="Arial" w:cs="Arial"/>
          <w:color w:val="000000"/>
          <w:kern w:val="0"/>
          <w:lang w:val="sr-Latn-ME" w:eastAsia="sr-Latn-ME"/>
          <w14:ligatures w14:val="none"/>
        </w:rPr>
        <w:t xml:space="preserve"> </w:t>
      </w:r>
      <w:r w:rsidR="005C6811" w:rsidRPr="00130F30">
        <w:rPr>
          <w:rFonts w:ascii="Arial" w:eastAsia="Times New Roman" w:hAnsi="Arial" w:cs="Arial"/>
          <w:color w:val="000000"/>
          <w:kern w:val="0"/>
          <w:lang w:val="sr-Latn-ME" w:eastAsia="sr-Latn-ME"/>
          <w14:ligatures w14:val="none"/>
        </w:rPr>
        <w:t xml:space="preserve"> primjenjuju se važeći tehnički standardi Evropske unije koji su primjenjivi u trenutku sprovođenja procjene.</w:t>
      </w:r>
    </w:p>
    <w:p w14:paraId="49B3595E" w14:textId="18359B6F" w:rsidR="005C6811" w:rsidRPr="00130F30" w:rsidRDefault="005C6811" w:rsidP="001B2DB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Komisija pravilima bliže propisuje kriterijume i način procjene </w:t>
      </w:r>
      <w:r w:rsidR="00FB737F" w:rsidRPr="00130F30">
        <w:rPr>
          <w:rFonts w:ascii="Arial" w:eastAsia="Times New Roman" w:hAnsi="Arial" w:cs="Arial"/>
          <w:color w:val="000000"/>
          <w:kern w:val="0"/>
          <w:lang w:val="sr-Latn-ME" w:eastAsia="sr-Latn-ME"/>
          <w14:ligatures w14:val="none"/>
        </w:rPr>
        <w:t xml:space="preserve">iz stava </w:t>
      </w:r>
      <w:r w:rsidRPr="00130F30">
        <w:rPr>
          <w:rFonts w:ascii="Arial" w:eastAsia="Times New Roman" w:hAnsi="Arial" w:cs="Arial"/>
          <w:color w:val="000000"/>
          <w:kern w:val="0"/>
          <w:lang w:val="sr-Latn-ME" w:eastAsia="sr-Latn-ME"/>
          <w14:ligatures w14:val="none"/>
        </w:rPr>
        <w:t>2 ovog člana.</w:t>
      </w:r>
    </w:p>
    <w:p w14:paraId="3ED3A031" w14:textId="77777777" w:rsidR="0027727A" w:rsidRPr="00130F30" w:rsidRDefault="0027727A" w:rsidP="0027727A">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3C8811E" w14:textId="77777777" w:rsidR="00C861F6" w:rsidRPr="00130F30" w:rsidRDefault="00C861F6" w:rsidP="00C861F6">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lastRenderedPageBreak/>
        <w:t>Analitičari i zaposleni eksternog ocjenjivača i druga lica uključena u aktivnosti ocjenjivanja</w:t>
      </w:r>
    </w:p>
    <w:p w14:paraId="39AC46AC" w14:textId="77777777" w:rsidR="003D12E4" w:rsidRPr="00130F30" w:rsidRDefault="003D12E4" w:rsidP="003D12E4">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32</w:t>
      </w:r>
    </w:p>
    <w:p w14:paraId="33FBBFB2" w14:textId="77777777" w:rsidR="00C861F6" w:rsidRPr="00130F30" w:rsidRDefault="00C861F6" w:rsidP="003D12E4">
      <w:pPr>
        <w:shd w:val="clear" w:color="auto" w:fill="FFFFFF"/>
        <w:spacing w:after="0" w:line="240" w:lineRule="auto"/>
        <w:rPr>
          <w:rFonts w:ascii="Arial" w:eastAsia="Times New Roman" w:hAnsi="Arial" w:cs="Arial"/>
          <w:color w:val="000000"/>
          <w:kern w:val="0"/>
          <w:lang w:val="sr-Latn-ME" w:eastAsia="sr-Latn-ME"/>
          <w14:ligatures w14:val="none"/>
        </w:rPr>
      </w:pPr>
    </w:p>
    <w:p w14:paraId="1E0E4D31" w14:textId="352E8E5F" w:rsidR="00C861F6" w:rsidRPr="00130F30" w:rsidRDefault="005473B2" w:rsidP="005473B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C861F6" w:rsidRPr="00130F30">
        <w:rPr>
          <w:rFonts w:ascii="Arial" w:eastAsia="Times New Roman" w:hAnsi="Arial" w:cs="Arial"/>
          <w:color w:val="000000"/>
          <w:kern w:val="0"/>
          <w:lang w:val="sr-Latn-ME" w:eastAsia="sr-Latn-ME"/>
          <w14:ligatures w14:val="none"/>
        </w:rPr>
        <w:t>Eksterni ocjenjivač dužan je da obezbijedi da njegovi analitičari i zaposleni, kao i druga fizička lica čije su im usluge stavljene na raspolaganje ili su pod njegovom kontrolom i koja neposredno učestvuju u aktivnostima ocjenjivanja, imaju potrebno znanje, iskustvo i osposobljenost za poslove koji su im dodijeljeni.</w:t>
      </w:r>
    </w:p>
    <w:p w14:paraId="25B41CDB" w14:textId="3F7D1B73" w:rsidR="00C861F6" w:rsidRPr="00130F30" w:rsidRDefault="005473B2" w:rsidP="005473B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665849" w:rsidRPr="00130F30">
        <w:rPr>
          <w:rFonts w:ascii="Arial" w:eastAsia="Times New Roman" w:hAnsi="Arial" w:cs="Arial"/>
          <w:color w:val="000000"/>
          <w:kern w:val="0"/>
          <w:lang w:val="sr-Latn-ME" w:eastAsia="sr-Latn-ME"/>
          <w14:ligatures w14:val="none"/>
        </w:rPr>
        <w:t xml:space="preserve"> Licima iz stava 1 ovog člana nije dozvoljeno da iniciraju pregovore ili učestvuju u pregovorima o naknadama ili drugim plaćanjima sa subjektom koji se ocjenjuje, povezanim trećim licem, ili licem koje je direktno ili indirektno povezano odnosom kontrole sa subjektom koji se ocjenjuje.</w:t>
      </w:r>
    </w:p>
    <w:p w14:paraId="2341AA1A" w14:textId="56D19FDF" w:rsidR="00665849" w:rsidRPr="00130F30" w:rsidRDefault="00913ED1" w:rsidP="001E5BB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Radi procjene znanja, iskustva i obuke lica iz stava 1 ovog člana, primjenjuju se važeći tehnički standardi Evropske unije relevantni u trenutku sprovođenja procjene.</w:t>
      </w:r>
    </w:p>
    <w:p w14:paraId="09C3BF0D" w14:textId="4428F7CD" w:rsidR="00C861F6" w:rsidRPr="00130F30" w:rsidRDefault="00BE76A6" w:rsidP="00BE76A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w:t>
      </w:r>
      <w:r w:rsidR="001E5BB2" w:rsidRPr="00130F30">
        <w:rPr>
          <w:rFonts w:ascii="Arial" w:eastAsia="Times New Roman" w:hAnsi="Arial" w:cs="Arial"/>
          <w:color w:val="000000"/>
          <w:kern w:val="0"/>
          <w:lang w:val="sr-Latn-ME" w:eastAsia="sr-Latn-ME"/>
          <w14:ligatures w14:val="none"/>
        </w:rPr>
        <w:t>4</w:t>
      </w:r>
      <w:r w:rsidRPr="00130F30">
        <w:rPr>
          <w:rFonts w:ascii="Arial" w:eastAsia="Times New Roman" w:hAnsi="Arial" w:cs="Arial"/>
          <w:color w:val="000000"/>
          <w:kern w:val="0"/>
          <w:lang w:val="sr-Latn-ME" w:eastAsia="sr-Latn-ME"/>
          <w14:ligatures w14:val="none"/>
        </w:rPr>
        <w:t xml:space="preserve">) </w:t>
      </w:r>
      <w:r w:rsidR="001E5BB2" w:rsidRPr="00130F30">
        <w:rPr>
          <w:rFonts w:ascii="Arial" w:eastAsia="Times New Roman" w:hAnsi="Arial" w:cs="Arial"/>
          <w:color w:val="000000"/>
          <w:kern w:val="0"/>
          <w:lang w:val="sr-Latn-ME" w:eastAsia="sr-Latn-ME"/>
          <w14:ligatures w14:val="none"/>
        </w:rPr>
        <w:t xml:space="preserve"> Komisija pravilima bliže propisuje kriterijume i način sprovođenja procjene iz stava 3 ovog člana.</w:t>
      </w:r>
    </w:p>
    <w:p w14:paraId="7077E66A" w14:textId="2B824908" w:rsidR="001B6289" w:rsidRPr="00130F30" w:rsidRDefault="001B6289" w:rsidP="00DE7C81">
      <w:pPr>
        <w:shd w:val="clear" w:color="auto" w:fill="FFFFFF"/>
        <w:spacing w:after="0" w:line="240" w:lineRule="auto"/>
        <w:rPr>
          <w:rFonts w:ascii="Arial" w:eastAsia="Times New Roman" w:hAnsi="Arial" w:cs="Arial"/>
          <w:b/>
          <w:bCs/>
          <w:color w:val="000000"/>
          <w:kern w:val="0"/>
          <w:lang w:val="sr-Latn-ME" w:eastAsia="sr-Latn-ME"/>
          <w14:ligatures w14:val="none"/>
        </w:rPr>
      </w:pPr>
    </w:p>
    <w:p w14:paraId="42CF51D7" w14:textId="77777777" w:rsidR="001B6289" w:rsidRPr="00130F30" w:rsidRDefault="001B6289" w:rsidP="001B628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Funkcija praćenja usklađenosti</w:t>
      </w:r>
    </w:p>
    <w:p w14:paraId="6AE0991E" w14:textId="21498AA1" w:rsidR="003D12E4" w:rsidRPr="00130F30" w:rsidRDefault="003D12E4" w:rsidP="001B628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33</w:t>
      </w:r>
    </w:p>
    <w:p w14:paraId="3385609F" w14:textId="77777777" w:rsidR="001B6289" w:rsidRPr="00130F30" w:rsidRDefault="001B6289" w:rsidP="001B6289">
      <w:pPr>
        <w:shd w:val="clear" w:color="auto" w:fill="FFFFFF"/>
        <w:spacing w:after="0" w:line="240" w:lineRule="auto"/>
        <w:jc w:val="center"/>
        <w:rPr>
          <w:rFonts w:ascii="Arial" w:eastAsia="Times New Roman" w:hAnsi="Arial" w:cs="Arial"/>
          <w:color w:val="000000"/>
          <w:kern w:val="0"/>
          <w:lang w:val="sr-Latn-ME" w:eastAsia="sr-Latn-ME"/>
          <w14:ligatures w14:val="none"/>
        </w:rPr>
      </w:pPr>
    </w:p>
    <w:p w14:paraId="26837D26" w14:textId="7AF40AC1" w:rsidR="001B6289" w:rsidRPr="00130F30" w:rsidRDefault="00620E86" w:rsidP="00620E8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1B6289" w:rsidRPr="00130F30">
        <w:rPr>
          <w:rFonts w:ascii="Arial" w:eastAsia="Times New Roman" w:hAnsi="Arial" w:cs="Arial"/>
          <w:color w:val="000000"/>
          <w:kern w:val="0"/>
          <w:lang w:val="sr-Latn-ME" w:eastAsia="sr-Latn-ME"/>
          <w14:ligatures w14:val="none"/>
        </w:rPr>
        <w:t>Eksterni ocjenjivači uspostavljaju i održavaju trajnu, nezavisnu i efikasnu funkciju praćenja usklađenosti aktivnosti koje obavljaju u skladu sa ovim zakonom.</w:t>
      </w:r>
    </w:p>
    <w:p w14:paraId="1D64DEB1" w14:textId="67F8ECC4" w:rsidR="001B6289" w:rsidRPr="00130F30" w:rsidRDefault="00620E86" w:rsidP="00620E8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1B6289" w:rsidRPr="00130F30">
        <w:rPr>
          <w:rFonts w:ascii="Arial" w:eastAsia="Times New Roman" w:hAnsi="Arial" w:cs="Arial"/>
          <w:color w:val="000000"/>
          <w:kern w:val="0"/>
          <w:lang w:val="sr-Latn-ME" w:eastAsia="sr-Latn-ME"/>
          <w14:ligatures w14:val="none"/>
        </w:rPr>
        <w:t>Eksterni ocjenjivači dužni su da obezbijede da funkcija praćenja usklađenosti ispunjava sljedeće uslove:</w:t>
      </w:r>
    </w:p>
    <w:p w14:paraId="41BFF582" w14:textId="07F8DEDC" w:rsidR="001B6289" w:rsidRPr="00130F30" w:rsidRDefault="001B6289" w:rsidP="00C20A0F">
      <w:pPr>
        <w:pStyle w:val="ListParagraph"/>
        <w:numPr>
          <w:ilvl w:val="0"/>
          <w:numId w:val="32"/>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raspolaže ovlašćenjima za uredno i nezavisno izvršavanje svojih odgovornosti;</w:t>
      </w:r>
    </w:p>
    <w:p w14:paraId="7C3A4175" w14:textId="77777777" w:rsidR="001B6289" w:rsidRPr="00130F30" w:rsidRDefault="001B6289" w:rsidP="00C20A0F">
      <w:pPr>
        <w:numPr>
          <w:ilvl w:val="0"/>
          <w:numId w:val="32"/>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ima potrebne resurse, stručno znanje i pristup svim relevantnim informacijama;</w:t>
      </w:r>
    </w:p>
    <w:p w14:paraId="61EE1F69" w14:textId="77777777" w:rsidR="001B6289" w:rsidRPr="00130F30" w:rsidRDefault="001B6289" w:rsidP="00C20A0F">
      <w:pPr>
        <w:numPr>
          <w:ilvl w:val="0"/>
          <w:numId w:val="32"/>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 prati niti ocjenjuje aktivnosti koje sama obavlja;</w:t>
      </w:r>
    </w:p>
    <w:p w14:paraId="0737ED5E" w14:textId="77777777" w:rsidR="001B6289" w:rsidRPr="00130F30" w:rsidRDefault="001B6289" w:rsidP="00C20A0F">
      <w:pPr>
        <w:numPr>
          <w:ilvl w:val="0"/>
          <w:numId w:val="32"/>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 prima naknadu koja zavisi od poslovnih rezultata eksternog ocjenjivača.</w:t>
      </w:r>
    </w:p>
    <w:p w14:paraId="0799EA0C" w14:textId="5D767826" w:rsidR="001B6289" w:rsidRPr="00130F30" w:rsidRDefault="00506271" w:rsidP="0050627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1B6289" w:rsidRPr="00130F30">
        <w:rPr>
          <w:rFonts w:ascii="Arial" w:eastAsia="Times New Roman" w:hAnsi="Arial" w:cs="Arial"/>
          <w:color w:val="000000"/>
          <w:kern w:val="0"/>
          <w:lang w:val="sr-Latn-ME" w:eastAsia="sr-Latn-ME"/>
          <w14:ligatures w14:val="none"/>
        </w:rPr>
        <w:t>Nalazi funkcije praćenja usklađenosti stavljaju se na raspolaganje nadzornom ili administrativnom organu eksternog ocjenjivača.</w:t>
      </w:r>
    </w:p>
    <w:p w14:paraId="7A70041A" w14:textId="43553E7F" w:rsidR="00B35A9D" w:rsidRPr="00130F30" w:rsidRDefault="00B35A9D" w:rsidP="0050627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Radi procjene ispunjenosti uslova iz stava 2 ovog člana, primjenjuju se važeći tehnički standardi Evropske unije koji su primjenjivi u trenutku sprovođenja procjene.</w:t>
      </w:r>
    </w:p>
    <w:p w14:paraId="7E128692" w14:textId="27FC2143" w:rsidR="001B6289" w:rsidRPr="00130F30" w:rsidRDefault="00506271" w:rsidP="0050627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w:t>
      </w:r>
      <w:r w:rsidR="00B35A9D" w:rsidRPr="00130F30">
        <w:rPr>
          <w:rFonts w:ascii="Arial" w:eastAsia="Times New Roman" w:hAnsi="Arial" w:cs="Arial"/>
          <w:color w:val="000000"/>
          <w:kern w:val="0"/>
          <w:lang w:val="sr-Latn-ME" w:eastAsia="sr-Latn-ME"/>
          <w14:ligatures w14:val="none"/>
        </w:rPr>
        <w:t>5</w:t>
      </w:r>
      <w:r w:rsidRPr="00130F30">
        <w:rPr>
          <w:rFonts w:ascii="Arial" w:eastAsia="Times New Roman" w:hAnsi="Arial" w:cs="Arial"/>
          <w:color w:val="000000"/>
          <w:kern w:val="0"/>
          <w:lang w:val="sr-Latn-ME" w:eastAsia="sr-Latn-ME"/>
          <w14:ligatures w14:val="none"/>
        </w:rPr>
        <w:t xml:space="preserve">) </w:t>
      </w:r>
      <w:r w:rsidR="00B35A9D" w:rsidRPr="00130F30">
        <w:rPr>
          <w:rFonts w:ascii="Arial" w:eastAsia="Times New Roman" w:hAnsi="Arial" w:cs="Arial"/>
          <w:color w:val="000000"/>
          <w:kern w:val="0"/>
          <w:lang w:val="sr-Latn-ME" w:eastAsia="sr-Latn-ME"/>
          <w14:ligatures w14:val="none"/>
        </w:rPr>
        <w:t xml:space="preserve"> Komisija pravilima bliže propisuje kriterijume i način procjene iz stava 4 ovog člana</w:t>
      </w:r>
      <w:r w:rsidR="00CA3DC7" w:rsidRPr="00130F30">
        <w:rPr>
          <w:rFonts w:ascii="Arial" w:eastAsia="Times New Roman" w:hAnsi="Arial" w:cs="Arial"/>
          <w:color w:val="000000"/>
          <w:kern w:val="0"/>
          <w:lang w:eastAsia="sr-Latn-ME"/>
          <w14:ligatures w14:val="none"/>
        </w:rPr>
        <w:t>.</w:t>
      </w:r>
    </w:p>
    <w:p w14:paraId="3BA49BE1" w14:textId="77777777" w:rsidR="00B741FD" w:rsidRPr="00130F30" w:rsidRDefault="00B741FD" w:rsidP="00B954A0">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7C66E739" w14:textId="77777777" w:rsidR="00B954A0" w:rsidRPr="00130F30" w:rsidRDefault="00B954A0" w:rsidP="00B954A0">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Interne politike i procedure</w:t>
      </w:r>
    </w:p>
    <w:p w14:paraId="355E94EB" w14:textId="69690E8B" w:rsidR="003D12E4" w:rsidRPr="00130F30" w:rsidRDefault="003D12E4" w:rsidP="00B954A0">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34</w:t>
      </w:r>
    </w:p>
    <w:p w14:paraId="19079806" w14:textId="77777777" w:rsidR="00B954A0" w:rsidRPr="00130F30" w:rsidRDefault="00B954A0" w:rsidP="00B954A0">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12C16C2C" w14:textId="567BA581" w:rsidR="00B954A0" w:rsidRPr="00130F30" w:rsidRDefault="00656A3C" w:rsidP="00656A3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B954A0" w:rsidRPr="00130F30">
        <w:rPr>
          <w:rFonts w:ascii="Arial" w:eastAsia="Times New Roman" w:hAnsi="Arial" w:cs="Arial"/>
          <w:color w:val="000000"/>
          <w:kern w:val="0"/>
          <w:lang w:val="sr-Latn-ME" w:eastAsia="sr-Latn-ME"/>
          <w14:ligatures w14:val="none"/>
        </w:rPr>
        <w:t>Eksterni ocjenjivači donose i sprovode interne politike dužne pažnje i procedure kojima se obezbjeđuje da poslovni interesi ne utiču na nezavisnost niti narušavaju ispravnost aktivnosti ocjenjivanja.</w:t>
      </w:r>
    </w:p>
    <w:p w14:paraId="215F8E35" w14:textId="179C86FC" w:rsidR="00B954A0" w:rsidRPr="00130F30" w:rsidRDefault="00656A3C" w:rsidP="00656A3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B954A0" w:rsidRPr="00130F30">
        <w:rPr>
          <w:rFonts w:ascii="Arial" w:eastAsia="Times New Roman" w:hAnsi="Arial" w:cs="Arial"/>
          <w:color w:val="000000"/>
          <w:kern w:val="0"/>
          <w:lang w:val="sr-Latn-ME" w:eastAsia="sr-Latn-ME"/>
          <w14:ligatures w14:val="none"/>
        </w:rPr>
        <w:t>Eksterni ocjenjivači dužni su da donesu i primjenjuju odgovarajuće administrativne i računovodstvene procedure, mehanizme interne kontrole i aranžmane za efikasnu kontrolu i zaštitu informacionih sistema i sistema za obradu podataka.</w:t>
      </w:r>
    </w:p>
    <w:p w14:paraId="2574E973" w14:textId="571D3342" w:rsidR="00BE52D8" w:rsidRPr="00130F30" w:rsidRDefault="00BE52D8" w:rsidP="00656A3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Radi procjene primjerenosti procedura, mehanizama i aranžmana iz stava 2 ovog člana, primjenjuju se važeći tehnički standardi Evropske unije koji su primjenjivi u trenutku sprovođenja procjene.</w:t>
      </w:r>
    </w:p>
    <w:p w14:paraId="7A14CA37" w14:textId="3B6B44AF" w:rsidR="00B954A0" w:rsidRPr="00130F30" w:rsidRDefault="00656A3C" w:rsidP="00656A3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w:t>
      </w:r>
      <w:r w:rsidR="00BE52D8" w:rsidRPr="00130F30">
        <w:rPr>
          <w:rFonts w:ascii="Arial" w:eastAsia="Times New Roman" w:hAnsi="Arial" w:cs="Arial"/>
          <w:color w:val="000000"/>
          <w:kern w:val="0"/>
          <w:lang w:val="sr-Latn-ME" w:eastAsia="sr-Latn-ME"/>
          <w14:ligatures w14:val="none"/>
        </w:rPr>
        <w:t>4</w:t>
      </w:r>
      <w:r w:rsidRPr="00130F30">
        <w:rPr>
          <w:rFonts w:ascii="Arial" w:eastAsia="Times New Roman" w:hAnsi="Arial" w:cs="Arial"/>
          <w:color w:val="000000"/>
          <w:kern w:val="0"/>
          <w:lang w:val="sr-Latn-ME" w:eastAsia="sr-Latn-ME"/>
          <w14:ligatures w14:val="none"/>
        </w:rPr>
        <w:t xml:space="preserve">) </w:t>
      </w:r>
      <w:r w:rsidR="00BE52D8" w:rsidRPr="00130F30">
        <w:rPr>
          <w:rFonts w:ascii="Arial" w:eastAsia="Times New Roman" w:hAnsi="Arial" w:cs="Arial"/>
          <w:color w:val="000000"/>
          <w:kern w:val="0"/>
          <w:lang w:val="sr-Latn-ME" w:eastAsia="sr-Latn-ME"/>
          <w14:ligatures w14:val="none"/>
        </w:rPr>
        <w:t xml:space="preserve"> Komisija pravilima bliže propisuje kriterijume i način procjene iz stava 3 ovog člana.</w:t>
      </w:r>
    </w:p>
    <w:p w14:paraId="70AFB6E7" w14:textId="77777777" w:rsidR="00554C0A" w:rsidRPr="00130F30" w:rsidRDefault="00554C0A" w:rsidP="00350351">
      <w:pPr>
        <w:shd w:val="clear" w:color="auto" w:fill="FFFFFF"/>
        <w:spacing w:after="0" w:line="240" w:lineRule="auto"/>
        <w:ind w:firstLine="720"/>
        <w:jc w:val="center"/>
        <w:rPr>
          <w:rFonts w:ascii="Arial" w:eastAsia="Times New Roman" w:hAnsi="Arial" w:cs="Arial"/>
          <w:color w:val="000000"/>
          <w:kern w:val="0"/>
          <w:lang w:val="sr-Latn-ME" w:eastAsia="sr-Latn-ME"/>
          <w14:ligatures w14:val="none"/>
        </w:rPr>
      </w:pPr>
    </w:p>
    <w:p w14:paraId="5F194BA7" w14:textId="77777777" w:rsidR="00554C0A" w:rsidRPr="00130F30" w:rsidRDefault="00554C0A" w:rsidP="00350351">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p>
    <w:p w14:paraId="60EE5CE5" w14:textId="77777777" w:rsidR="00350351" w:rsidRPr="00130F30" w:rsidRDefault="00350351" w:rsidP="00350351">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Metodologije ocjenjivanja i informacije koje se koriste za ocjene</w:t>
      </w:r>
    </w:p>
    <w:p w14:paraId="7B2E85B1" w14:textId="4E3AE3FC" w:rsidR="003D12E4" w:rsidRPr="00130F30" w:rsidRDefault="003D12E4" w:rsidP="00350351">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35</w:t>
      </w:r>
    </w:p>
    <w:p w14:paraId="75093854" w14:textId="77777777" w:rsidR="00350351" w:rsidRPr="00130F30" w:rsidRDefault="00350351" w:rsidP="00350351">
      <w:pPr>
        <w:shd w:val="clear" w:color="auto" w:fill="FFFFFF"/>
        <w:spacing w:after="0" w:line="240" w:lineRule="auto"/>
        <w:ind w:firstLine="720"/>
        <w:jc w:val="center"/>
        <w:rPr>
          <w:rFonts w:ascii="Arial" w:eastAsia="Times New Roman" w:hAnsi="Arial" w:cs="Arial"/>
          <w:color w:val="000000"/>
          <w:kern w:val="0"/>
          <w:lang w:val="sr-Latn-ME" w:eastAsia="sr-Latn-ME"/>
          <w14:ligatures w14:val="none"/>
        </w:rPr>
      </w:pPr>
    </w:p>
    <w:p w14:paraId="336EB41B" w14:textId="16212545" w:rsidR="00350351" w:rsidRPr="00130F30" w:rsidRDefault="00AD12D3" w:rsidP="00AD12D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350351" w:rsidRPr="00130F30">
        <w:rPr>
          <w:rFonts w:ascii="Arial" w:eastAsia="Times New Roman" w:hAnsi="Arial" w:cs="Arial"/>
          <w:color w:val="000000"/>
          <w:kern w:val="0"/>
          <w:lang w:val="sr-Latn-ME" w:eastAsia="sr-Latn-ME"/>
          <w14:ligatures w14:val="none"/>
        </w:rPr>
        <w:t>Eksterni ocjenjivači donose i sprovode mjere kojima se obezbjeđuje da njihove ocjene predstavljaju mišljenje zasnovano na detaljnoj analizi svih informacija koje su im dostupne, a koje su prema njihovim metodologijama relevantne za analizu.</w:t>
      </w:r>
    </w:p>
    <w:p w14:paraId="39002D67" w14:textId="350C2243" w:rsidR="00350351" w:rsidRPr="00130F30" w:rsidRDefault="00AD12D3" w:rsidP="00AD12D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350351" w:rsidRPr="00130F30">
        <w:rPr>
          <w:rFonts w:ascii="Arial" w:eastAsia="Times New Roman" w:hAnsi="Arial" w:cs="Arial"/>
          <w:color w:val="000000"/>
          <w:kern w:val="0"/>
          <w:lang w:val="sr-Latn-ME" w:eastAsia="sr-Latn-ME"/>
          <w14:ligatures w14:val="none"/>
        </w:rPr>
        <w:t>Eksterni ocjenjivači javno objavljuju ključne korake koji su preduzeti u procesu ocjenjivanja i na osnovu kojih su donijeli zaključke za svaku pojedinačnu ocjenu.</w:t>
      </w:r>
    </w:p>
    <w:p w14:paraId="56DA87BB" w14:textId="02BA03BD" w:rsidR="00350351" w:rsidRPr="00130F30" w:rsidRDefault="00AD12D3" w:rsidP="00AD12D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350351" w:rsidRPr="00130F30">
        <w:rPr>
          <w:rFonts w:ascii="Arial" w:eastAsia="Times New Roman" w:hAnsi="Arial" w:cs="Arial"/>
          <w:color w:val="000000"/>
          <w:kern w:val="0"/>
          <w:lang w:val="sr-Latn-ME" w:eastAsia="sr-Latn-ME"/>
          <w14:ligatures w14:val="none"/>
        </w:rPr>
        <w:t>Eksterni ocjenjivači koriste informacije odgovarajućeg kvaliteta i iz pouzdanih izvora.</w:t>
      </w:r>
    </w:p>
    <w:p w14:paraId="08E86883" w14:textId="1D8F2340" w:rsidR="005818EB" w:rsidRPr="00130F30" w:rsidRDefault="005818EB" w:rsidP="00AD12D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Radi utvrđivanja kriterijuma za procjenu kvaliteta i pouzdanosti informacija iz stava 3 ovog člana primjenjuju se važeći tehnički standardi Evropske unije koji su primjenjivi u trenutku sprovođenja procjene.</w:t>
      </w:r>
    </w:p>
    <w:p w14:paraId="2B8A134A" w14:textId="112F72E6" w:rsidR="00B954A0" w:rsidRPr="00130F30" w:rsidRDefault="00AD12D3" w:rsidP="00AD12D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w:t>
      </w:r>
      <w:r w:rsidR="005818EB" w:rsidRPr="00130F30">
        <w:rPr>
          <w:rFonts w:ascii="Arial" w:eastAsia="Times New Roman" w:hAnsi="Arial" w:cs="Arial"/>
          <w:color w:val="000000"/>
          <w:kern w:val="0"/>
          <w:lang w:val="sr-Latn-ME" w:eastAsia="sr-Latn-ME"/>
          <w14:ligatures w14:val="none"/>
        </w:rPr>
        <w:t>5</w:t>
      </w:r>
      <w:r w:rsidRPr="00130F30">
        <w:rPr>
          <w:rFonts w:ascii="Arial" w:eastAsia="Times New Roman" w:hAnsi="Arial" w:cs="Arial"/>
          <w:color w:val="000000"/>
          <w:kern w:val="0"/>
          <w:lang w:val="sr-Latn-ME" w:eastAsia="sr-Latn-ME"/>
          <w14:ligatures w14:val="none"/>
        </w:rPr>
        <w:t>)</w:t>
      </w:r>
      <w:r w:rsidR="00350351" w:rsidRPr="00130F30">
        <w:rPr>
          <w:rFonts w:ascii="Arial" w:eastAsia="Times New Roman" w:hAnsi="Arial" w:cs="Arial"/>
          <w:color w:val="000000"/>
          <w:kern w:val="0"/>
          <w:lang w:val="sr-Latn-ME" w:eastAsia="sr-Latn-ME"/>
          <w14:ligatures w14:val="none"/>
        </w:rPr>
        <w:t>.</w:t>
      </w:r>
      <w:r w:rsidR="005818EB" w:rsidRPr="00130F30">
        <w:rPr>
          <w:rFonts w:ascii="Arial" w:eastAsia="Times New Roman" w:hAnsi="Arial" w:cs="Arial"/>
          <w:color w:val="000000"/>
          <w:kern w:val="0"/>
          <w:lang w:val="sr-Latn-ME" w:eastAsia="sr-Latn-ME"/>
          <w14:ligatures w14:val="none"/>
        </w:rPr>
        <w:t xml:space="preserve"> Komisija pravilima bliže propisuje kriterijume i način procjene kvaliteta i pouzdanosti informacija iz stava 3 ovog člana, u skladu sa stavom 4 ovog člana.</w:t>
      </w:r>
    </w:p>
    <w:p w14:paraId="725FFF24" w14:textId="77777777" w:rsidR="003D12E4" w:rsidRPr="00130F30" w:rsidRDefault="003D12E4" w:rsidP="00B07C95">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p>
    <w:p w14:paraId="73FCE7F8" w14:textId="77777777" w:rsidR="00B07C95" w:rsidRPr="00130F30" w:rsidRDefault="00B07C95" w:rsidP="00B07C95">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Greške u metodologijama ocjenjivanja ili u njihovoj primjeni</w:t>
      </w:r>
    </w:p>
    <w:p w14:paraId="27D6C6EE" w14:textId="0682EBEB" w:rsidR="003D12E4" w:rsidRPr="00130F30" w:rsidRDefault="003D12E4" w:rsidP="0085091C">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36</w:t>
      </w:r>
    </w:p>
    <w:p w14:paraId="6B6E6616" w14:textId="77777777" w:rsidR="006E161A" w:rsidRPr="00130F30" w:rsidRDefault="006E161A" w:rsidP="00B07C9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p>
    <w:p w14:paraId="485C0350" w14:textId="0E3DCA3A" w:rsidR="00B07C95" w:rsidRPr="00130F30" w:rsidRDefault="00846A88" w:rsidP="00846A88">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B07C95" w:rsidRPr="00130F30">
        <w:rPr>
          <w:rFonts w:ascii="Arial" w:eastAsia="Times New Roman" w:hAnsi="Arial" w:cs="Arial"/>
          <w:color w:val="000000"/>
          <w:kern w:val="0"/>
          <w:lang w:val="sr-Latn-ME" w:eastAsia="sr-Latn-ME"/>
          <w14:ligatures w14:val="none"/>
        </w:rPr>
        <w:t xml:space="preserve">Eksterni ocjenjivač koji utvrdi grešku u metodologiji ocjenjivanja ili u njenoj primjeni, a koja može imati značajan uticaj na ocjenu, dužan je da bez odlaganja o tome obavijesti </w:t>
      </w:r>
      <w:r w:rsidR="00312F90" w:rsidRPr="00130F30">
        <w:rPr>
          <w:rFonts w:ascii="Arial" w:eastAsia="Times New Roman" w:hAnsi="Arial" w:cs="Arial"/>
          <w:color w:val="000000"/>
          <w:kern w:val="0"/>
          <w:lang w:val="sr-Latn-ME" w:eastAsia="sr-Latn-ME"/>
          <w14:ligatures w14:val="none"/>
        </w:rPr>
        <w:t xml:space="preserve">ESMA-u, </w:t>
      </w:r>
      <w:r w:rsidR="006E161A" w:rsidRPr="00130F30">
        <w:rPr>
          <w:rFonts w:ascii="Arial" w:eastAsia="Times New Roman" w:hAnsi="Arial" w:cs="Arial"/>
          <w:color w:val="000000"/>
          <w:kern w:val="0"/>
          <w:lang w:val="sr-Latn-ME" w:eastAsia="sr-Latn-ME"/>
          <w14:ligatures w14:val="none"/>
        </w:rPr>
        <w:t>Komisiju</w:t>
      </w:r>
      <w:r w:rsidR="00312F90" w:rsidRPr="00130F30">
        <w:rPr>
          <w:rFonts w:ascii="Arial" w:eastAsia="Times New Roman" w:hAnsi="Arial" w:cs="Arial"/>
          <w:color w:val="000000"/>
          <w:kern w:val="0"/>
          <w:lang w:val="sr-Latn-ME" w:eastAsia="sr-Latn-ME"/>
          <w14:ligatures w14:val="none"/>
        </w:rPr>
        <w:t>, kao</w:t>
      </w:r>
      <w:r w:rsidR="00B07C95" w:rsidRPr="00130F30">
        <w:rPr>
          <w:rFonts w:ascii="Arial" w:eastAsia="Times New Roman" w:hAnsi="Arial" w:cs="Arial"/>
          <w:color w:val="000000"/>
          <w:kern w:val="0"/>
          <w:lang w:val="sr-Latn-ME" w:eastAsia="sr-Latn-ME"/>
          <w14:ligatures w14:val="none"/>
        </w:rPr>
        <w:t xml:space="preserve"> i izdavaoce evropskih zelenih obveznica na koje se greška odnosi, kao i da pruži objašnjenje greške.</w:t>
      </w:r>
    </w:p>
    <w:p w14:paraId="0CF7F566" w14:textId="765E10CA" w:rsidR="00B07C95" w:rsidRPr="00130F30" w:rsidRDefault="00AA6665" w:rsidP="00AA666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B07C95" w:rsidRPr="00130F30">
        <w:rPr>
          <w:rFonts w:ascii="Arial" w:eastAsia="Times New Roman" w:hAnsi="Arial" w:cs="Arial"/>
          <w:color w:val="000000"/>
          <w:kern w:val="0"/>
          <w:lang w:val="sr-Latn-ME" w:eastAsia="sr-Latn-ME"/>
          <w14:ligatures w14:val="none"/>
        </w:rPr>
        <w:t>Eksterni ocjenjivač dužan je da blagovremeno otkloni greške iz stava 1 ovog člana i da u najkraćem mogućem roku objavi informacije o grešci na svojim internet stranicama, zajedno sa revidiranom i ispravljenom ocjenom, ako je primjenjivo. U revidiranim dokumentima navode se razlozi za izvršene izmjene.</w:t>
      </w:r>
    </w:p>
    <w:p w14:paraId="174271EE" w14:textId="2DAB71FF" w:rsidR="00736C12" w:rsidRPr="00130F30" w:rsidRDefault="00736C12" w:rsidP="0085091C">
      <w:pPr>
        <w:shd w:val="clear" w:color="auto" w:fill="FFFFFF"/>
        <w:spacing w:after="0" w:line="240" w:lineRule="auto"/>
        <w:rPr>
          <w:rFonts w:ascii="Arial" w:eastAsia="Times New Roman" w:hAnsi="Arial" w:cs="Arial"/>
          <w:b/>
          <w:bCs/>
          <w:color w:val="000000"/>
          <w:kern w:val="0"/>
          <w:lang w:val="sr-Latn-ME" w:eastAsia="sr-Latn-ME"/>
          <w14:ligatures w14:val="none"/>
        </w:rPr>
      </w:pPr>
    </w:p>
    <w:p w14:paraId="6B197F8A" w14:textId="77777777" w:rsidR="00736C12" w:rsidRPr="00130F30" w:rsidRDefault="00736C12" w:rsidP="00736C12">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Eksternalizacija</w:t>
      </w:r>
    </w:p>
    <w:p w14:paraId="66491268" w14:textId="6C524605" w:rsidR="003D12E4" w:rsidRPr="00130F30" w:rsidRDefault="003D12E4" w:rsidP="00736C12">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37</w:t>
      </w:r>
    </w:p>
    <w:p w14:paraId="5C75AD3E" w14:textId="77777777" w:rsidR="00736C12" w:rsidRPr="00130F30" w:rsidRDefault="00736C12" w:rsidP="00736C1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1BA8A45" w14:textId="3BCBCA30" w:rsidR="006E352C" w:rsidRPr="00130F30" w:rsidRDefault="00B61F5E" w:rsidP="00D278E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736C12" w:rsidRPr="00130F30">
        <w:rPr>
          <w:rFonts w:ascii="Arial" w:eastAsia="Times New Roman" w:hAnsi="Arial" w:cs="Arial"/>
          <w:color w:val="000000"/>
          <w:kern w:val="0"/>
          <w:lang w:val="sr-Latn-ME" w:eastAsia="sr-Latn-ME"/>
          <w14:ligatures w14:val="none"/>
        </w:rPr>
        <w:t xml:space="preserve">Eksterni ocjenjivači koji eksternalizuju aktivnosti ocjenjivanja trećim pružaocima usluga dužni su da obezbijede da ti pružaoci usluga posjeduju odgovarajuću stručnost i kapacitete za pouzdano i profesionalno obavljanje eksternalizovanih aktivnosti. Eksterni ocjenjivači dužni su da obezbijede da eksternalizacija ne umanji kvalitet njihove interne kontrole, niti </w:t>
      </w:r>
      <w:r w:rsidR="006E352C" w:rsidRPr="00130F30">
        <w:rPr>
          <w:rFonts w:ascii="Arial" w:eastAsia="Times New Roman" w:hAnsi="Arial" w:cs="Arial"/>
          <w:color w:val="000000"/>
          <w:kern w:val="0"/>
          <w:lang w:val="sr-Latn-ME" w:eastAsia="sr-Latn-ME"/>
          <w14:ligatures w14:val="none"/>
        </w:rPr>
        <w:t xml:space="preserve"> mogućnost ESMA-e da vrši nadzor nad njihovom usklađenošću sa propisima Evropske unije, kao ni mogućnost Komisije da vodi registar i postupa u skladu sa ovim zakonom.</w:t>
      </w:r>
    </w:p>
    <w:p w14:paraId="1F707352" w14:textId="17FC16FB" w:rsidR="00736C12" w:rsidRPr="00130F30" w:rsidRDefault="00B61F5E" w:rsidP="00B61F5E">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736C12" w:rsidRPr="00130F30">
        <w:rPr>
          <w:rFonts w:ascii="Arial" w:eastAsia="Times New Roman" w:hAnsi="Arial" w:cs="Arial"/>
          <w:color w:val="000000"/>
          <w:kern w:val="0"/>
          <w:lang w:val="sr-Latn-ME" w:eastAsia="sr-Latn-ME"/>
          <w14:ligatures w14:val="none"/>
        </w:rPr>
        <w:t>Eksterni ocjenjivači ne mogu eksternalizovati sve svoje aktivnosti ocjenjivanja niti funkciju praćenja usklađenosti.</w:t>
      </w:r>
    </w:p>
    <w:p w14:paraId="6521F82A" w14:textId="50E2A97C" w:rsidR="00D278EF" w:rsidRPr="00130F30" w:rsidRDefault="00B61F5E" w:rsidP="00D278E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736C12" w:rsidRPr="00130F30">
        <w:rPr>
          <w:rFonts w:ascii="Arial" w:eastAsia="Times New Roman" w:hAnsi="Arial" w:cs="Arial"/>
          <w:color w:val="000000"/>
          <w:kern w:val="0"/>
          <w:lang w:val="sr-Latn-ME" w:eastAsia="sr-Latn-ME"/>
          <w14:ligatures w14:val="none"/>
        </w:rPr>
        <w:t xml:space="preserve">Eksterni ocjenjivači dužni su da prije eksternalizacije obavijeste </w:t>
      </w:r>
      <w:r w:rsidR="00D278EF" w:rsidRPr="00130F30">
        <w:rPr>
          <w:rFonts w:ascii="Arial" w:eastAsia="Times New Roman" w:hAnsi="Arial" w:cs="Arial"/>
          <w:color w:val="000000"/>
          <w:kern w:val="0"/>
          <w:lang w:val="sr-Latn-ME" w:eastAsia="sr-Latn-ME"/>
          <w14:ligatures w14:val="none"/>
        </w:rPr>
        <w:t>ESMA-u, a istovremeno i Komisiju</w:t>
      </w:r>
      <w:r w:rsidR="00736C12" w:rsidRPr="00130F30">
        <w:rPr>
          <w:rFonts w:ascii="Arial" w:eastAsia="Times New Roman" w:hAnsi="Arial" w:cs="Arial"/>
          <w:color w:val="000000"/>
          <w:kern w:val="0"/>
          <w:lang w:val="sr-Latn-ME" w:eastAsia="sr-Latn-ME"/>
          <w14:ligatures w14:val="none"/>
        </w:rPr>
        <w:t xml:space="preserve"> o aktivnostima ocjenjivanja koje namjeravaju eksternalizovati, uključujući opis potrebnih ljudskih i tehničkih resursa za svaku od aktivnosti i razloge za eksternalizaciju.</w:t>
      </w:r>
    </w:p>
    <w:p w14:paraId="2D28F100" w14:textId="7428DC77" w:rsidR="00736C12" w:rsidRPr="00130F30" w:rsidRDefault="000465E6" w:rsidP="000465E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736C12" w:rsidRPr="00130F30">
        <w:rPr>
          <w:rFonts w:ascii="Arial" w:eastAsia="Times New Roman" w:hAnsi="Arial" w:cs="Arial"/>
          <w:color w:val="000000"/>
          <w:kern w:val="0"/>
          <w:lang w:val="sr-Latn-ME" w:eastAsia="sr-Latn-ME"/>
          <w14:ligatures w14:val="none"/>
        </w:rPr>
        <w:t>Eksterni ocjenjivači dužni su da obezbijede da eksternalizacija ne umanji niti oslabi sposobnost članova višeg rukovodstva ili upravljačkog tijela eksternog ocjenjivača da obavljaju svoje funkcije ili dužnosti.</w:t>
      </w:r>
    </w:p>
    <w:p w14:paraId="2AF999D4" w14:textId="7C07F836" w:rsidR="00D278EF" w:rsidRPr="00130F30" w:rsidRDefault="000465E6" w:rsidP="00804A63">
      <w:pPr>
        <w:shd w:val="clear" w:color="auto" w:fill="FFFFFF"/>
        <w:spacing w:after="0" w:line="240" w:lineRule="auto"/>
        <w:ind w:firstLine="720"/>
        <w:jc w:val="both"/>
        <w:rPr>
          <w:rFonts w:ascii="Arial" w:eastAsia="Times New Roman" w:hAnsi="Arial" w:cs="Arial"/>
          <w:b/>
          <w:bCs/>
          <w:color w:val="000000"/>
          <w:kern w:val="0"/>
          <w:lang w:eastAsia="sr-Latn-ME"/>
          <w14:ligatures w14:val="none"/>
        </w:rPr>
      </w:pPr>
      <w:r w:rsidRPr="00130F30">
        <w:rPr>
          <w:rFonts w:ascii="Arial" w:eastAsia="Times New Roman" w:hAnsi="Arial" w:cs="Arial"/>
          <w:color w:val="000000"/>
          <w:kern w:val="0"/>
          <w:lang w:val="sr-Latn-ME" w:eastAsia="sr-Latn-ME"/>
          <w14:ligatures w14:val="none"/>
        </w:rPr>
        <w:t xml:space="preserve">(5) </w:t>
      </w:r>
      <w:r w:rsidR="00736C12" w:rsidRPr="00130F30">
        <w:rPr>
          <w:rFonts w:ascii="Arial" w:eastAsia="Times New Roman" w:hAnsi="Arial" w:cs="Arial"/>
          <w:color w:val="000000"/>
          <w:kern w:val="0"/>
          <w:lang w:val="sr-Latn-ME" w:eastAsia="sr-Latn-ME"/>
          <w14:ligatures w14:val="none"/>
        </w:rPr>
        <w:t xml:space="preserve">Eksterni ocjenjivači dužni su da obezbijede da treći pružaoci usluga ispunjavaju sve nadzorne zahtjeve </w:t>
      </w:r>
      <w:r w:rsidR="00D278EF" w:rsidRPr="00130F30">
        <w:rPr>
          <w:rFonts w:ascii="Arial" w:eastAsia="Times New Roman" w:hAnsi="Arial" w:cs="Arial"/>
          <w:color w:val="000000"/>
          <w:kern w:val="0"/>
          <w:lang w:val="sr-Latn-ME" w:eastAsia="sr-Latn-ME"/>
          <w14:ligatures w14:val="none"/>
        </w:rPr>
        <w:t>ESMA-e,</w:t>
      </w:r>
      <w:r w:rsidR="00817AF4" w:rsidRPr="00130F30">
        <w:rPr>
          <w:rFonts w:ascii="Arial" w:eastAsia="Times New Roman" w:hAnsi="Arial" w:cs="Arial"/>
          <w:color w:val="000000"/>
          <w:kern w:val="0"/>
          <w:lang w:val="sr-Latn-ME" w:eastAsia="sr-Latn-ME"/>
          <w14:ligatures w14:val="none"/>
        </w:rPr>
        <w:t xml:space="preserve"> </w:t>
      </w:r>
      <w:r w:rsidR="00D278EF" w:rsidRPr="00130F30">
        <w:rPr>
          <w:rFonts w:ascii="Arial" w:eastAsia="Times New Roman" w:hAnsi="Arial" w:cs="Arial"/>
          <w:color w:val="000000"/>
          <w:kern w:val="0"/>
          <w:lang w:val="sr-Latn-ME" w:eastAsia="sr-Latn-ME"/>
          <w14:ligatures w14:val="none"/>
        </w:rPr>
        <w:t>a u dijelu koji se odnosi na ažuriranje registra zahtjeve Komisije.</w:t>
      </w:r>
      <w:r w:rsidR="00D278EF" w:rsidRPr="00130F30">
        <w:rPr>
          <w:rFonts w:ascii="Arial" w:eastAsia="Times New Roman" w:hAnsi="Arial" w:cs="Arial"/>
          <w:color w:val="000000"/>
          <w:kern w:val="0"/>
          <w:lang w:eastAsia="sr-Latn-ME"/>
          <w14:ligatures w14:val="none"/>
        </w:rPr>
        <w:t xml:space="preserve"> </w:t>
      </w:r>
    </w:p>
    <w:p w14:paraId="54CCBB87" w14:textId="0ED3ED22" w:rsidR="00736C12" w:rsidRPr="00130F30" w:rsidRDefault="000465E6" w:rsidP="000465E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(6) </w:t>
      </w:r>
      <w:r w:rsidR="00736C12" w:rsidRPr="00130F30">
        <w:rPr>
          <w:rFonts w:ascii="Arial" w:eastAsia="Times New Roman" w:hAnsi="Arial" w:cs="Arial"/>
          <w:color w:val="000000"/>
          <w:kern w:val="0"/>
          <w:lang w:val="sr-Latn-ME" w:eastAsia="sr-Latn-ME"/>
          <w14:ligatures w14:val="none"/>
        </w:rPr>
        <w:t>Eksterni ocjenjivači zadržavaju punu odgovornost za eksternalizovane aktivnosti i preduzimaju mjere kojima se obezbjeđuje:</w:t>
      </w:r>
    </w:p>
    <w:p w14:paraId="4D4307DA" w14:textId="18CC7540" w:rsidR="00736C12" w:rsidRPr="00130F30" w:rsidRDefault="00736C12" w:rsidP="00C20A0F">
      <w:pPr>
        <w:pStyle w:val="ListParagraph"/>
        <w:numPr>
          <w:ilvl w:val="0"/>
          <w:numId w:val="33"/>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procjena da li treći pružaoci usluga obavljaju eksternalizovane aktivnosti djelotvorno i</w:t>
      </w:r>
      <w:r w:rsidR="00007394" w:rsidRPr="00130F30">
        <w:rPr>
          <w:rFonts w:ascii="Arial" w:eastAsia="Times New Roman" w:hAnsi="Arial" w:cs="Arial"/>
          <w:color w:val="000000"/>
          <w:kern w:val="0"/>
          <w:lang w:val="sr-Latn-ME" w:eastAsia="sr-Latn-ME"/>
          <w14:ligatures w14:val="none"/>
        </w:rPr>
        <w:t xml:space="preserve"> </w:t>
      </w:r>
      <w:r w:rsidRPr="00130F30">
        <w:rPr>
          <w:rFonts w:ascii="Arial" w:eastAsia="Times New Roman" w:hAnsi="Arial" w:cs="Arial"/>
          <w:color w:val="000000"/>
          <w:kern w:val="0"/>
          <w:lang w:val="sr-Latn-ME" w:eastAsia="sr-Latn-ME"/>
          <w14:ligatures w14:val="none"/>
        </w:rPr>
        <w:t>u skladu sa propisima, te blagovremena korekcija utvrđenih nedostataka;</w:t>
      </w:r>
    </w:p>
    <w:p w14:paraId="1F911FEC" w14:textId="77777777" w:rsidR="00736C12" w:rsidRPr="00130F30" w:rsidRDefault="00736C12" w:rsidP="00C20A0F">
      <w:pPr>
        <w:numPr>
          <w:ilvl w:val="0"/>
          <w:numId w:val="33"/>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identifikovanje potencijalnih rizika povezanih sa eksternalizovanim aktivnostima;</w:t>
      </w:r>
    </w:p>
    <w:p w14:paraId="1D825F87" w14:textId="77777777" w:rsidR="00736C12" w:rsidRPr="00130F30" w:rsidRDefault="00736C12" w:rsidP="00C20A0F">
      <w:pPr>
        <w:numPr>
          <w:ilvl w:val="0"/>
          <w:numId w:val="33"/>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adekvatno periodično praćenje eksternalizovanih aktivnosti;</w:t>
      </w:r>
    </w:p>
    <w:p w14:paraId="2D9779C3" w14:textId="77777777" w:rsidR="00736C12" w:rsidRPr="00130F30" w:rsidRDefault="00736C12" w:rsidP="00C20A0F">
      <w:pPr>
        <w:numPr>
          <w:ilvl w:val="0"/>
          <w:numId w:val="33"/>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odgovarajući postupci kontrole eksternalizovanih aktivnosti, uključujući efikasan nadzor nad aktivnostima i povezanim rizicima kod trećih pružalaca usluga;</w:t>
      </w:r>
    </w:p>
    <w:p w14:paraId="2726FEC4" w14:textId="77777777" w:rsidR="00736C12" w:rsidRPr="00130F30" w:rsidRDefault="00736C12" w:rsidP="00C20A0F">
      <w:pPr>
        <w:numPr>
          <w:ilvl w:val="0"/>
          <w:numId w:val="33"/>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obezbjeđenje kontinuiteta poslovanja eksternalizovanih aktivnosti.</w:t>
      </w:r>
    </w:p>
    <w:p w14:paraId="1E085F46" w14:textId="4C38D4D9" w:rsidR="00736C12" w:rsidRPr="00130F30" w:rsidRDefault="000465E6" w:rsidP="000465E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(7) </w:t>
      </w:r>
      <w:r w:rsidR="00736C12" w:rsidRPr="00130F30">
        <w:rPr>
          <w:rFonts w:ascii="Arial" w:eastAsia="Times New Roman" w:hAnsi="Arial" w:cs="Arial"/>
          <w:color w:val="000000"/>
          <w:kern w:val="0"/>
          <w:lang w:val="sr-Latn-ME" w:eastAsia="sr-Latn-ME"/>
          <w14:ligatures w14:val="none"/>
        </w:rPr>
        <w:t>Za potrebe sprovođenja mjera iz stava 6 tačka 5 ovog člana, eksterni ocjenjivači dužni su da pribave informacije o planovima kontinuiteta poslovanja trećeg pružaoca usluga, procijene njihovu adekvatnost i po potrebi zahtijevaju njihovo unapređenje.</w:t>
      </w:r>
    </w:p>
    <w:p w14:paraId="32B0D38F" w14:textId="77777777" w:rsidR="00E514A8" w:rsidRPr="00130F30" w:rsidRDefault="000465E6" w:rsidP="000465E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(8) </w:t>
      </w:r>
      <w:r w:rsidR="00804A63" w:rsidRPr="00130F30">
        <w:rPr>
          <w:rFonts w:ascii="Arial" w:eastAsia="Times New Roman" w:hAnsi="Arial" w:cs="Arial"/>
          <w:color w:val="000000"/>
          <w:kern w:val="0"/>
          <w:lang w:val="sr-Latn-ME" w:eastAsia="sr-Latn-ME"/>
          <w14:ligatures w14:val="none"/>
        </w:rPr>
        <w:t xml:space="preserve"> Radi utvrđivanja kriterijuma iz stava 1 ovog člana primjenjuju se važeći tehnički standardi Evropske unije koji su primjenjivi u trenutku sprovođenja procjene.</w:t>
      </w:r>
    </w:p>
    <w:p w14:paraId="25A9761A" w14:textId="28F78466" w:rsidR="00804A63" w:rsidRPr="00130F30" w:rsidRDefault="00804A63" w:rsidP="000465E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(9) Komisija pravilima bliže propisuje kriterijume za procjenu sposobnosti i kapaciteta trećih pružalaca usluga, kao i kriterijume za obezbjeđenje da eksternalizacija ne umanji kvalitet interne kontrole niti nadzor ESMA-e ili Komisije, u skladu sa stavom 8 ovog člana.</w:t>
      </w:r>
    </w:p>
    <w:p w14:paraId="0B083568" w14:textId="033FEA15" w:rsidR="00AE7F55" w:rsidRPr="00130F30" w:rsidRDefault="00AE7F55" w:rsidP="000B3D69">
      <w:pPr>
        <w:shd w:val="clear" w:color="auto" w:fill="FFFFFF"/>
        <w:spacing w:after="0" w:line="240" w:lineRule="auto"/>
        <w:rPr>
          <w:rFonts w:ascii="Arial" w:eastAsia="Times New Roman" w:hAnsi="Arial" w:cs="Arial"/>
          <w:b/>
          <w:bCs/>
          <w:color w:val="000000"/>
          <w:kern w:val="0"/>
          <w:lang w:val="sr-Latn-ME" w:eastAsia="sr-Latn-ME"/>
          <w14:ligatures w14:val="none"/>
        </w:rPr>
      </w:pPr>
    </w:p>
    <w:p w14:paraId="54F591AD" w14:textId="77777777" w:rsidR="00AE7F55" w:rsidRPr="00130F30" w:rsidRDefault="00AE7F55" w:rsidP="00AE7F55">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Zahtjevi za vođenje evidencije</w:t>
      </w:r>
    </w:p>
    <w:p w14:paraId="4AFC2163" w14:textId="309A3815" w:rsidR="003D12E4" w:rsidRPr="00130F30" w:rsidRDefault="003D12E4" w:rsidP="00AE7F55">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38</w:t>
      </w:r>
    </w:p>
    <w:p w14:paraId="7338E703" w14:textId="77777777" w:rsidR="00AE7F55" w:rsidRPr="00130F30" w:rsidRDefault="00AE7F55" w:rsidP="00AE7F55">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B61BA99" w14:textId="55DBB87B" w:rsidR="00AE7F55" w:rsidRPr="00130F30" w:rsidRDefault="00AE7F55" w:rsidP="00007394">
      <w:pPr>
        <w:pStyle w:val="ListParagraph"/>
        <w:numPr>
          <w:ilvl w:val="0"/>
          <w:numId w:val="76"/>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Eksterni ocjenjivači dužni su da vode odgovarajuću evidenciju o:</w:t>
      </w:r>
    </w:p>
    <w:p w14:paraId="6829C7DE" w14:textId="135B1A7D" w:rsidR="00AE7F55" w:rsidRPr="00130F30" w:rsidRDefault="00AE7F55" w:rsidP="00C20A0F">
      <w:pPr>
        <w:pStyle w:val="ListParagraph"/>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identitetu lica koja učestvuju u izradi i odobravanju ocjena i datumima donošenja odluka o odobravanju ocjena;</w:t>
      </w:r>
    </w:p>
    <w:p w14:paraId="25E582F7" w14:textId="77777777" w:rsidR="00AE7F55" w:rsidRPr="00130F30" w:rsidRDefault="00AE7F55" w:rsidP="00C20A0F">
      <w:pPr>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dokumentaciji o postupcima i metodologijama koje primjenjuju pri ocjenjivanju i sastavljanju ocjena;</w:t>
      </w:r>
    </w:p>
    <w:p w14:paraId="70DE061C" w14:textId="77777777" w:rsidR="00AE7F55" w:rsidRPr="00130F30" w:rsidRDefault="00AE7F55" w:rsidP="00C20A0F">
      <w:pPr>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internim dokumentima, uključujući informacije koje nijesu javno dostupne i radne dokumente na osnovu kojih su pripremljene sve objavljene ocjene;</w:t>
      </w:r>
    </w:p>
    <w:p w14:paraId="109D4BD9" w14:textId="77777777" w:rsidR="00AE7F55" w:rsidRPr="00130F30" w:rsidRDefault="00AE7F55" w:rsidP="00C20A0F">
      <w:pPr>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postupcima i mjerama koje preduzimaju radi usklađivanja sa ovim zakonom;</w:t>
      </w:r>
    </w:p>
    <w:p w14:paraId="7D73780E" w14:textId="77777777" w:rsidR="00AE7F55" w:rsidRPr="00130F30" w:rsidRDefault="00AE7F55" w:rsidP="00C20A0F">
      <w:pPr>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internim i eksternim saopštenjima u vezi sa aktivnostima ocjenjivanja, uključujući elektronsku komunikaciju, primljenu i poslatu od strane eksternog ocjenjivača i njegovih zaposlenih;</w:t>
      </w:r>
    </w:p>
    <w:p w14:paraId="70057C7A" w14:textId="7A7871BF" w:rsidR="004F7818" w:rsidRPr="00130F30" w:rsidRDefault="00AE7F55" w:rsidP="00AE7F55">
      <w:pPr>
        <w:numPr>
          <w:ilvl w:val="0"/>
          <w:numId w:val="34"/>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dokumentaciji koja sadrži predugovorne procjene iz člana 39 stav 2 ovog zakona (član 35 stav 2 regulative).</w:t>
      </w:r>
    </w:p>
    <w:p w14:paraId="11AD4777" w14:textId="10DE8601" w:rsidR="00733050" w:rsidRPr="00130F30" w:rsidRDefault="00E16035" w:rsidP="00145C4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AE7F55" w:rsidRPr="00130F30">
        <w:rPr>
          <w:rFonts w:ascii="Arial" w:eastAsia="Times New Roman" w:hAnsi="Arial" w:cs="Arial"/>
          <w:color w:val="000000"/>
          <w:kern w:val="0"/>
          <w:lang w:val="sr-Latn-ME" w:eastAsia="sr-Latn-ME"/>
          <w14:ligatures w14:val="none"/>
        </w:rPr>
        <w:t xml:space="preserve">Evidencija i dokumenti iz stava 1 ovog člana čuvaju se najmanje pet godina nakon dospijeća obveznice i na zahtjev stavljaju se na raspolaganje </w:t>
      </w:r>
      <w:r w:rsidR="00733050" w:rsidRPr="00130F30">
        <w:rPr>
          <w:rFonts w:ascii="Arial" w:eastAsia="Times New Roman" w:hAnsi="Arial" w:cs="Arial"/>
          <w:color w:val="000000"/>
          <w:kern w:val="0"/>
          <w:lang w:val="sr-Latn-ME" w:eastAsia="sr-Latn-ME"/>
          <w14:ligatures w14:val="none"/>
        </w:rPr>
        <w:t xml:space="preserve"> ESMA-i i Komisiji, u dijelu svojih nadležnosti.</w:t>
      </w:r>
    </w:p>
    <w:p w14:paraId="29BC6A2C" w14:textId="5F39BA48" w:rsidR="00AE7F55" w:rsidRPr="00130F30" w:rsidRDefault="00E16035" w:rsidP="00E1603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AE7F55" w:rsidRPr="00130F30">
        <w:rPr>
          <w:rFonts w:ascii="Arial" w:eastAsia="Times New Roman" w:hAnsi="Arial" w:cs="Arial"/>
          <w:color w:val="000000"/>
          <w:kern w:val="0"/>
          <w:lang w:val="sr-Latn-ME" w:eastAsia="sr-Latn-ME"/>
          <w14:ligatures w14:val="none"/>
        </w:rPr>
        <w:t>Ako ESMA povuče registraciju eksternog ocjenjivača, on je dužan da evidenciju i dokumenta čuva dodatnih pet godina. Dokumenta koja se odnose na prava i obaveze eksternog ocjenjivača i izdavaoca evropske zelene obveznice u skladu sa ugovorom o pružanju usluga ocjenjivanja čuvaju se tokom čitavog trajanja ugovornog odnosa.</w:t>
      </w:r>
    </w:p>
    <w:p w14:paraId="071FA9D0" w14:textId="77AFA592" w:rsidR="004F7818" w:rsidRPr="00130F30" w:rsidRDefault="004F7818" w:rsidP="004F7818">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64C24A68" w14:textId="77777777" w:rsidR="004F7818" w:rsidRPr="00130F30" w:rsidRDefault="004F7818" w:rsidP="004F7818">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Sukob interesa i povjerljivost informacija</w:t>
      </w:r>
    </w:p>
    <w:p w14:paraId="0BB17FC4" w14:textId="0E39A642" w:rsidR="004260C8" w:rsidRPr="00130F30" w:rsidRDefault="004260C8" w:rsidP="004F7818">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39</w:t>
      </w:r>
    </w:p>
    <w:p w14:paraId="59A2D99E" w14:textId="77777777" w:rsidR="004F7818" w:rsidRPr="00130F30" w:rsidRDefault="004F7818"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CB2F2AE" w14:textId="682F0220" w:rsidR="004F7818" w:rsidRPr="00130F30" w:rsidRDefault="00F72506" w:rsidP="00BC6BE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4F7818" w:rsidRPr="00130F30">
        <w:rPr>
          <w:rFonts w:ascii="Arial" w:eastAsia="Times New Roman" w:hAnsi="Arial" w:cs="Arial"/>
          <w:color w:val="000000"/>
          <w:kern w:val="0"/>
          <w:lang w:val="sr-Latn-ME" w:eastAsia="sr-Latn-ME"/>
          <w14:ligatures w14:val="none"/>
        </w:rPr>
        <w:t>Eksterni ocjenjivači dužni su da u svojim ocjenama identifikuju, otklone ili upravljaju i transparentno objavljuju svaki postojeći ili mogući sukob interesa koji se odnosi na:</w:t>
      </w:r>
    </w:p>
    <w:p w14:paraId="74E09FB7" w14:textId="5743CD29" w:rsidR="004F7818" w:rsidRPr="00130F30" w:rsidRDefault="004F7818" w:rsidP="00C20A0F">
      <w:pPr>
        <w:pStyle w:val="ListParagraph"/>
        <w:numPr>
          <w:ilvl w:val="0"/>
          <w:numId w:val="35"/>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njihove analitičare ili zaposlene;</w:t>
      </w:r>
    </w:p>
    <w:p w14:paraId="685C1C46" w14:textId="77777777" w:rsidR="004F7818" w:rsidRPr="00130F30" w:rsidRDefault="004F7818" w:rsidP="00C20A0F">
      <w:pPr>
        <w:numPr>
          <w:ilvl w:val="0"/>
          <w:numId w:val="35"/>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akcionare koji posjeduju najmanje 10% kapitala ili glasačkih prava u eksternom ocjenjivaču ili u pravnom licu koje vrši kontrolu nad eksternim ocjenjivačem;</w:t>
      </w:r>
    </w:p>
    <w:p w14:paraId="30B59FBE" w14:textId="77777777" w:rsidR="004F7818" w:rsidRPr="00130F30" w:rsidRDefault="004F7818" w:rsidP="00C20A0F">
      <w:pPr>
        <w:numPr>
          <w:ilvl w:val="0"/>
          <w:numId w:val="35"/>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lica koja su ugovornim odnosom povezana sa eksternim ocjenjivačem i koja neposredno učestvuju u aktivnostima ocjenjivanja;</w:t>
      </w:r>
    </w:p>
    <w:p w14:paraId="42BE0E98" w14:textId="77777777" w:rsidR="004F7818" w:rsidRPr="00130F30" w:rsidRDefault="004F7818" w:rsidP="00C20A0F">
      <w:pPr>
        <w:numPr>
          <w:ilvl w:val="0"/>
          <w:numId w:val="35"/>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lica koja odobravaju ocjene.</w:t>
      </w:r>
    </w:p>
    <w:p w14:paraId="1A63BC9B" w14:textId="34A8EB5B" w:rsidR="00145C47" w:rsidRPr="00130F30" w:rsidRDefault="00F72506" w:rsidP="00B94D5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4F7818" w:rsidRPr="00130F30">
        <w:rPr>
          <w:rFonts w:ascii="Arial" w:eastAsia="Times New Roman" w:hAnsi="Arial" w:cs="Arial"/>
          <w:color w:val="000000"/>
          <w:kern w:val="0"/>
          <w:lang w:val="sr-Latn-ME" w:eastAsia="sr-Latn-ME"/>
          <w14:ligatures w14:val="none"/>
        </w:rPr>
        <w:t xml:space="preserve">Prije zaključenja ugovora o pružanju usluga sa izdavaocem, eksterni ocjenjivač vrši predugovornu procjenu </w:t>
      </w:r>
      <w:r w:rsidR="00145C47" w:rsidRPr="00130F30">
        <w:rPr>
          <w:rFonts w:ascii="Arial" w:eastAsia="Times New Roman" w:hAnsi="Arial" w:cs="Arial"/>
          <w:color w:val="000000"/>
          <w:kern w:val="0"/>
          <w:lang w:val="sr-Latn-ME" w:eastAsia="sr-Latn-ME"/>
          <w14:ligatures w14:val="none"/>
        </w:rPr>
        <w:t xml:space="preserve">postojanja stvarnog ili mogućeg sukoba interesa </w:t>
      </w:r>
      <w:r w:rsidR="004F7818" w:rsidRPr="00130F30">
        <w:rPr>
          <w:rFonts w:ascii="Arial" w:eastAsia="Times New Roman" w:hAnsi="Arial" w:cs="Arial"/>
          <w:color w:val="000000"/>
          <w:kern w:val="0"/>
          <w:lang w:val="sr-Latn-ME" w:eastAsia="sr-Latn-ME"/>
          <w14:ligatures w14:val="none"/>
        </w:rPr>
        <w:t>i o tome vodi odgovarajuću dokumentaciju. Eksterni ocjenjivač ažurira predugovornu procjenu i dokumentaciju ukoliko nakon zaključenja ugovora dođe do povećanja rizika od sukoba interesa.</w:t>
      </w:r>
    </w:p>
    <w:p w14:paraId="6B6CC0FF" w14:textId="4E088591" w:rsidR="004F7818" w:rsidRPr="00130F30" w:rsidRDefault="00F72506" w:rsidP="00F7250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 xml:space="preserve">(3) </w:t>
      </w:r>
      <w:r w:rsidR="004F7818" w:rsidRPr="00130F30">
        <w:rPr>
          <w:rFonts w:ascii="Arial" w:eastAsia="Times New Roman" w:hAnsi="Arial" w:cs="Arial"/>
          <w:color w:val="000000"/>
          <w:kern w:val="0"/>
          <w:lang w:val="sr-Latn-ME" w:eastAsia="sr-Latn-ME"/>
          <w14:ligatures w14:val="none"/>
        </w:rPr>
        <w:t>Eksterni ocjenjivač ne daje ocjenu ako utvrdi postojanje stvarnog sukoba interesa koji nije moguće otkloniti ili njime upravljati na odgovarajući način.</w:t>
      </w:r>
    </w:p>
    <w:p w14:paraId="4634ED40" w14:textId="71BEA1C2" w:rsidR="004F7818" w:rsidRPr="00130F30" w:rsidRDefault="00F72506" w:rsidP="00F7250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4F7818" w:rsidRPr="00130F30">
        <w:rPr>
          <w:rFonts w:ascii="Arial" w:eastAsia="Times New Roman" w:hAnsi="Arial" w:cs="Arial"/>
          <w:color w:val="000000"/>
          <w:kern w:val="0"/>
          <w:lang w:val="sr-Latn-ME" w:eastAsia="sr-Latn-ME"/>
          <w14:ligatures w14:val="none"/>
        </w:rPr>
        <w:t>Naknade koje eksterni ocjenjivači naplaćuju za usluge ocjenjivanja ne smiju zavisiti od rezultata ocjene niti od drugog ishoda obavljanja aktivnosti ocjenjivanja.</w:t>
      </w:r>
    </w:p>
    <w:p w14:paraId="777E7867" w14:textId="275100FA" w:rsidR="004F7818" w:rsidRPr="00130F30" w:rsidRDefault="00F72506" w:rsidP="00F7250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(5) </w:t>
      </w:r>
      <w:r w:rsidR="004F7818" w:rsidRPr="00130F30">
        <w:rPr>
          <w:rFonts w:ascii="Arial" w:eastAsia="Times New Roman" w:hAnsi="Arial" w:cs="Arial"/>
          <w:color w:val="000000"/>
          <w:kern w:val="0"/>
          <w:lang w:val="sr-Latn-ME" w:eastAsia="sr-Latn-ME"/>
          <w14:ligatures w14:val="none"/>
        </w:rPr>
        <w:t>Analitičari, zaposleni eksternog ocjenjivača i druga lica koja su ugovornim odnosom povezana sa eksternim ocjenjivačem i neposredno učestvuju u aktivnostima ocjenjivanja dužni su da čuvaju poslovnu tajnu.</w:t>
      </w:r>
    </w:p>
    <w:p w14:paraId="49DE048C" w14:textId="57C28035" w:rsidR="004F7818" w:rsidRPr="00130F30" w:rsidRDefault="00F72506" w:rsidP="00F7250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(6) </w:t>
      </w:r>
      <w:r w:rsidR="004F7818" w:rsidRPr="00130F30">
        <w:rPr>
          <w:rFonts w:ascii="Arial" w:eastAsia="Times New Roman" w:hAnsi="Arial" w:cs="Arial"/>
          <w:color w:val="000000"/>
          <w:kern w:val="0"/>
          <w:lang w:val="sr-Latn-ME" w:eastAsia="sr-Latn-ME"/>
          <w14:ligatures w14:val="none"/>
        </w:rPr>
        <w:t>Eksterni ocjenjivači dužni su da obezbijede da analitičari, zaposleni i druga fizička lica iz stava 5 ovog člana:</w:t>
      </w:r>
    </w:p>
    <w:p w14:paraId="656155E2" w14:textId="49B720A0" w:rsidR="004F7818" w:rsidRPr="00130F30" w:rsidRDefault="004F7818" w:rsidP="00C20A0F">
      <w:pPr>
        <w:pStyle w:val="ListParagraph"/>
        <w:numPr>
          <w:ilvl w:val="0"/>
          <w:numId w:val="36"/>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preduzimaju sve potrebne mjere radi zaštite imovine i evidencije u posjedu eksternog ocjenjivača od prevare, krađe ili zloupotrebe, uzimajući u obzir prirodu, veličinu i složenost poslovanja i aktivnosti ocjenjivanja;</w:t>
      </w:r>
    </w:p>
    <w:p w14:paraId="6228B5F0" w14:textId="77777777" w:rsidR="004F7818" w:rsidRPr="00130F30" w:rsidRDefault="004F7818" w:rsidP="00C20A0F">
      <w:pPr>
        <w:numPr>
          <w:ilvl w:val="0"/>
          <w:numId w:val="36"/>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 objavljuju informacije o ocjenama i mogućim budućim ocjenama nikome osim izdavaocima koji su zahtijevali ocjenjivanje;</w:t>
      </w:r>
    </w:p>
    <w:p w14:paraId="6AB0CA25" w14:textId="35E2FEC4" w:rsidR="004F7818" w:rsidRPr="00130F30" w:rsidRDefault="004F7818" w:rsidP="005F71D0">
      <w:pPr>
        <w:numPr>
          <w:ilvl w:val="0"/>
          <w:numId w:val="36"/>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koriste i razmjenjuju povjerljive informacije isključivo za potrebe aktivnosti ocjenjivanja.</w:t>
      </w:r>
    </w:p>
    <w:p w14:paraId="48649594" w14:textId="77777777" w:rsidR="005F71D0" w:rsidRPr="00130F30" w:rsidRDefault="005F71D0" w:rsidP="005F71D0">
      <w:pPr>
        <w:shd w:val="clear" w:color="auto" w:fill="FFFFFF"/>
        <w:spacing w:after="0" w:line="240" w:lineRule="auto"/>
        <w:ind w:left="720"/>
        <w:jc w:val="both"/>
        <w:rPr>
          <w:rFonts w:ascii="Arial" w:eastAsia="Times New Roman" w:hAnsi="Arial" w:cs="Arial"/>
          <w:color w:val="000000"/>
          <w:kern w:val="0"/>
          <w:lang w:val="sr-Latn-ME" w:eastAsia="sr-Latn-ME"/>
          <w14:ligatures w14:val="none"/>
        </w:rPr>
      </w:pPr>
    </w:p>
    <w:p w14:paraId="1B47CEB3" w14:textId="77777777" w:rsidR="004F7818" w:rsidRPr="00130F30" w:rsidRDefault="004F7818" w:rsidP="004F7818">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Pružanje drugih usluga</w:t>
      </w:r>
    </w:p>
    <w:p w14:paraId="5483EAA1" w14:textId="5B017F46" w:rsidR="004260C8" w:rsidRPr="00130F30" w:rsidRDefault="004260C8" w:rsidP="004F7818">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40</w:t>
      </w:r>
    </w:p>
    <w:p w14:paraId="220FD501" w14:textId="77777777" w:rsidR="004F7818" w:rsidRPr="00130F30" w:rsidRDefault="004F7818"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CD17A07" w14:textId="4A11877D" w:rsidR="004F7818" w:rsidRPr="00130F30" w:rsidRDefault="009A3BD2" w:rsidP="009A3BD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4F7818" w:rsidRPr="00130F30">
        <w:rPr>
          <w:rFonts w:ascii="Arial" w:eastAsia="Times New Roman" w:hAnsi="Arial" w:cs="Arial"/>
          <w:color w:val="000000"/>
          <w:kern w:val="0"/>
          <w:lang w:val="sr-Latn-ME" w:eastAsia="sr-Latn-ME"/>
          <w14:ligatures w14:val="none"/>
        </w:rPr>
        <w:t>Eksterni ocjenjivači koji, pored aktivnosti ocjenjivanja, pružaju i druge usluge</w:t>
      </w:r>
      <w:r w:rsidR="00A00EFA" w:rsidRPr="00130F30">
        <w:rPr>
          <w:rFonts w:ascii="Arial" w:eastAsia="Times New Roman" w:hAnsi="Arial" w:cs="Arial"/>
          <w:color w:val="000000"/>
          <w:kern w:val="0"/>
          <w:lang w:val="sr-Latn-ME" w:eastAsia="sr-Latn-ME"/>
          <w14:ligatures w14:val="none"/>
        </w:rPr>
        <w:t>,</w:t>
      </w:r>
      <w:r w:rsidR="004F7818" w:rsidRPr="00130F30">
        <w:rPr>
          <w:rFonts w:ascii="Arial" w:eastAsia="Times New Roman" w:hAnsi="Arial" w:cs="Arial"/>
          <w:color w:val="000000"/>
          <w:kern w:val="0"/>
          <w:lang w:val="sr-Latn-ME" w:eastAsia="sr-Latn-ME"/>
          <w14:ligatures w14:val="none"/>
        </w:rPr>
        <w:t xml:space="preserve"> dužni su da obezbijede da te usluge ne stvaraju sukob interesa sa aktivnostima ocjenjivanja evropskih zelenih obveznica.</w:t>
      </w:r>
    </w:p>
    <w:p w14:paraId="7B431F94" w14:textId="33D56C92" w:rsidR="004F7818" w:rsidRPr="00130F30" w:rsidRDefault="009A3BD2" w:rsidP="009A3BD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4F7818" w:rsidRPr="00130F30">
        <w:rPr>
          <w:rFonts w:ascii="Arial" w:eastAsia="Times New Roman" w:hAnsi="Arial" w:cs="Arial"/>
          <w:color w:val="000000"/>
          <w:kern w:val="0"/>
          <w:lang w:val="sr-Latn-ME" w:eastAsia="sr-Latn-ME"/>
          <w14:ligatures w14:val="none"/>
        </w:rPr>
        <w:t>Eksterni ocjenjivači dužni su da u svojim ocjenama objave sve druge usluge koje pružaju izdavaocu koji se ocjenjuje, kao i povezanim trećim licima.</w:t>
      </w:r>
    </w:p>
    <w:p w14:paraId="4B5D6F5C" w14:textId="77777777" w:rsidR="004F7818" w:rsidRPr="00130F30" w:rsidRDefault="004F7818"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0815D9E2" w14:textId="5C1BEEA6" w:rsidR="00EF2DBA" w:rsidRPr="00130F30" w:rsidRDefault="00EF2DBA" w:rsidP="004F7818">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VII</w:t>
      </w:r>
      <w:r w:rsidR="003C6B87" w:rsidRPr="00130F30">
        <w:rPr>
          <w:rFonts w:ascii="Arial" w:eastAsia="Times New Roman" w:hAnsi="Arial" w:cs="Arial"/>
          <w:b/>
          <w:bCs/>
          <w:color w:val="000000"/>
          <w:kern w:val="0"/>
          <w:lang w:val="sr-Latn-ME" w:eastAsia="sr-Latn-ME"/>
          <w14:ligatures w14:val="none"/>
        </w:rPr>
        <w:t>I.</w:t>
      </w:r>
      <w:r w:rsidRPr="00130F30">
        <w:rPr>
          <w:rFonts w:ascii="Arial" w:eastAsia="Times New Roman" w:hAnsi="Arial" w:cs="Arial"/>
          <w:b/>
          <w:bCs/>
          <w:color w:val="000000"/>
          <w:kern w:val="0"/>
          <w:lang w:val="sr-Latn-ME" w:eastAsia="sr-Latn-ME"/>
          <w14:ligatures w14:val="none"/>
        </w:rPr>
        <w:t xml:space="preserve"> OCJENE</w:t>
      </w:r>
    </w:p>
    <w:p w14:paraId="6E3127DD" w14:textId="77777777" w:rsidR="00EF2DBA" w:rsidRPr="00130F30" w:rsidRDefault="00EF2DBA"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30BFBA1" w14:textId="77777777" w:rsidR="004F7818" w:rsidRPr="00130F30" w:rsidRDefault="004F7818" w:rsidP="004F7818">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Upućivanje na ESMA-u ili druga nadležna tijela</w:t>
      </w:r>
    </w:p>
    <w:p w14:paraId="79E78B5A" w14:textId="311059AA" w:rsidR="004260C8" w:rsidRPr="00130F30" w:rsidRDefault="004260C8" w:rsidP="004F7818">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41</w:t>
      </w:r>
    </w:p>
    <w:p w14:paraId="6BFB5A0F" w14:textId="77777777" w:rsidR="004F7818" w:rsidRPr="00130F30" w:rsidRDefault="004F7818"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DC124E7" w14:textId="5B093E41" w:rsidR="004F7818" w:rsidRPr="00130F30" w:rsidRDefault="004F7818" w:rsidP="004F7818">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Eksterni ocjenjivači ne smiju u svojim ocjenama </w:t>
      </w:r>
      <w:r w:rsidR="007B7018" w:rsidRPr="00130F30">
        <w:rPr>
          <w:rFonts w:ascii="Arial" w:eastAsia="Times New Roman" w:hAnsi="Arial" w:cs="Arial"/>
          <w:color w:val="000000"/>
          <w:kern w:val="0"/>
          <w:lang w:val="sr-Latn-ME" w:eastAsia="sr-Latn-ME"/>
          <w14:ligatures w14:val="none"/>
        </w:rPr>
        <w:t xml:space="preserve">ili drugim materijalima koji se odnose na proces ocjenjivanja </w:t>
      </w:r>
      <w:r w:rsidRPr="00130F30">
        <w:rPr>
          <w:rFonts w:ascii="Arial" w:eastAsia="Times New Roman" w:hAnsi="Arial" w:cs="Arial"/>
          <w:color w:val="000000"/>
          <w:kern w:val="0"/>
          <w:lang w:val="sr-Latn-ME" w:eastAsia="sr-Latn-ME"/>
          <w14:ligatures w14:val="none"/>
        </w:rPr>
        <w:t>upućivati na ESMA-u ili druga nadležna tijela na način koji bi mogao dovesti do zaključka da ESMA ili bilo koje nadležno tijelo prihvata ili odobrava date ocjene ili aktivnosti ocjenjivanja eksternog ocjenjivača.</w:t>
      </w:r>
    </w:p>
    <w:p w14:paraId="7145B3E3" w14:textId="34BEE6CC" w:rsidR="004F7818" w:rsidRPr="00130F30" w:rsidRDefault="004F7818" w:rsidP="00DC6C46">
      <w:pPr>
        <w:shd w:val="clear" w:color="auto" w:fill="FFFFFF"/>
        <w:spacing w:after="0" w:line="240" w:lineRule="auto"/>
        <w:rPr>
          <w:rFonts w:ascii="Arial" w:eastAsia="Times New Roman" w:hAnsi="Arial" w:cs="Arial"/>
          <w:b/>
          <w:bCs/>
          <w:color w:val="000000"/>
          <w:kern w:val="0"/>
          <w:lang w:val="sr-Latn-ME" w:eastAsia="sr-Latn-ME"/>
          <w14:ligatures w14:val="none"/>
        </w:rPr>
      </w:pPr>
    </w:p>
    <w:p w14:paraId="1A12F02C" w14:textId="77777777" w:rsidR="004F7818" w:rsidRPr="00130F30" w:rsidRDefault="004F7818" w:rsidP="004F7818">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Objavljivanje ocjena</w:t>
      </w:r>
    </w:p>
    <w:p w14:paraId="5FEA6D89" w14:textId="061AD751" w:rsidR="004260C8" w:rsidRPr="00130F30" w:rsidRDefault="004260C8" w:rsidP="004F7818">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42</w:t>
      </w:r>
    </w:p>
    <w:p w14:paraId="613CA038" w14:textId="77777777" w:rsidR="004F7818" w:rsidRPr="00130F30" w:rsidRDefault="004F7818" w:rsidP="004F7818">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3948041" w14:textId="05FCFD98" w:rsidR="004F7818" w:rsidRPr="00130F30" w:rsidRDefault="001B4681" w:rsidP="001B468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4F7818" w:rsidRPr="00130F30">
        <w:rPr>
          <w:rFonts w:ascii="Arial" w:eastAsia="Times New Roman" w:hAnsi="Arial" w:cs="Arial"/>
          <w:color w:val="000000"/>
          <w:kern w:val="0"/>
          <w:lang w:val="sr-Latn-ME" w:eastAsia="sr-Latn-ME"/>
          <w14:ligatures w14:val="none"/>
        </w:rPr>
        <w:t>Eksterni ocjenjivači dužni su da na svojim internet stranicama objave i bez naknade učine dostupnim:</w:t>
      </w:r>
    </w:p>
    <w:p w14:paraId="53092743" w14:textId="799D781A" w:rsidR="004F7818" w:rsidRPr="00130F30" w:rsidRDefault="004F7818" w:rsidP="00C20A0F">
      <w:pPr>
        <w:pStyle w:val="ListParagraph"/>
        <w:numPr>
          <w:ilvl w:val="0"/>
          <w:numId w:val="3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ocjene koje daju prije izdavanja evropske zelene obveznice, u razumnom roku prije njenog izdavanja;</w:t>
      </w:r>
    </w:p>
    <w:p w14:paraId="21341387" w14:textId="77777777" w:rsidR="004F7818" w:rsidRPr="00130F30" w:rsidRDefault="004F7818" w:rsidP="00C20A0F">
      <w:pPr>
        <w:numPr>
          <w:ilvl w:val="0"/>
          <w:numId w:val="3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ocjene koje daju nakon izdavanja, bez odlaganja nakon završetka ocjene izvještaja o raspodjeli prihoda;</w:t>
      </w:r>
    </w:p>
    <w:p w14:paraId="65DDE1E1" w14:textId="3BB7E0D7" w:rsidR="004F7818" w:rsidRPr="00130F30" w:rsidRDefault="004F7818" w:rsidP="00C20A0F">
      <w:pPr>
        <w:numPr>
          <w:ilvl w:val="0"/>
          <w:numId w:val="3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ocjene izvještaja o uticaju na životnu sredinu</w:t>
      </w:r>
      <w:r w:rsidR="00FD0CB7" w:rsidRPr="00130F30">
        <w:rPr>
          <w:rFonts w:ascii="Arial" w:eastAsia="Times New Roman" w:hAnsi="Arial" w:cs="Arial"/>
          <w:color w:val="000000"/>
          <w:kern w:val="0"/>
          <w:lang w:val="sr-Latn-ME" w:eastAsia="sr-Latn-ME"/>
          <w14:ligatures w14:val="none"/>
        </w:rPr>
        <w:t xml:space="preserve"> koje su dali</w:t>
      </w:r>
      <w:r w:rsidRPr="00130F30">
        <w:rPr>
          <w:rFonts w:ascii="Arial" w:eastAsia="Times New Roman" w:hAnsi="Arial" w:cs="Arial"/>
          <w:color w:val="000000"/>
          <w:kern w:val="0"/>
          <w:lang w:val="sr-Latn-ME" w:eastAsia="sr-Latn-ME"/>
          <w14:ligatures w14:val="none"/>
        </w:rPr>
        <w:t>, bez odlaganja nakon završetka njihove ocjene.</w:t>
      </w:r>
    </w:p>
    <w:p w14:paraId="0C2F6BA7" w14:textId="5888C501" w:rsidR="004F7818" w:rsidRPr="00130F30" w:rsidRDefault="001B4681" w:rsidP="001B468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4F7818" w:rsidRPr="00130F30">
        <w:rPr>
          <w:rFonts w:ascii="Arial" w:eastAsia="Times New Roman" w:hAnsi="Arial" w:cs="Arial"/>
          <w:color w:val="000000"/>
          <w:kern w:val="0"/>
          <w:lang w:val="sr-Latn-ME" w:eastAsia="sr-Latn-ME"/>
          <w14:ligatures w14:val="none"/>
        </w:rPr>
        <w:t>Ocjene iz stava 1 ovog člana ostaju javno dostupne na internet stranicama eksternog ocjenjivača najmanje do dospijeća odgovarajuće obveznice.</w:t>
      </w:r>
    </w:p>
    <w:p w14:paraId="1241A343" w14:textId="27B8C13A" w:rsidR="004F7818" w:rsidRPr="00130F30" w:rsidRDefault="001B4681" w:rsidP="001B468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4F7818" w:rsidRPr="00130F30">
        <w:rPr>
          <w:rFonts w:ascii="Arial" w:eastAsia="Times New Roman" w:hAnsi="Arial" w:cs="Arial"/>
          <w:color w:val="000000"/>
          <w:kern w:val="0"/>
          <w:lang w:val="sr-Latn-ME" w:eastAsia="sr-Latn-ME"/>
          <w14:ligatures w14:val="none"/>
        </w:rPr>
        <w:t>Eksterni ocjenjivač koji odluči da više neće davati ocjene dužan je da bez odlaganja objavi obavještenje o razlozima za prestanak pružanja tih ocjena na svojim internet stranicama.</w:t>
      </w:r>
    </w:p>
    <w:p w14:paraId="04A71589" w14:textId="77777777" w:rsidR="00E33D29" w:rsidRPr="00130F30" w:rsidRDefault="00E33D29" w:rsidP="0030327E">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1FF9B9B4" w14:textId="77777777" w:rsidR="0030327E" w:rsidRPr="00130F30" w:rsidRDefault="0030327E" w:rsidP="0030327E">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5C6AABF3" w14:textId="34244EEA" w:rsidR="0030327E" w:rsidRPr="00130F30" w:rsidRDefault="00DC6C46" w:rsidP="0030327E">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IX.</w:t>
      </w:r>
      <w:r w:rsidR="0030327E" w:rsidRPr="00130F30">
        <w:rPr>
          <w:rFonts w:ascii="Arial" w:eastAsia="Times New Roman" w:hAnsi="Arial" w:cs="Arial"/>
          <w:b/>
          <w:bCs/>
          <w:color w:val="000000"/>
          <w:kern w:val="0"/>
          <w:lang w:val="sr-Latn-ME" w:eastAsia="sr-Latn-ME"/>
          <w14:ligatures w14:val="none"/>
        </w:rPr>
        <w:t xml:space="preserve"> USLUGE </w:t>
      </w:r>
      <w:r w:rsidRPr="00130F30">
        <w:rPr>
          <w:rFonts w:ascii="Arial" w:eastAsia="Times New Roman" w:hAnsi="Arial" w:cs="Arial"/>
          <w:b/>
          <w:bCs/>
          <w:color w:val="000000"/>
          <w:kern w:val="0"/>
          <w:lang w:val="sr-Latn-ME" w:eastAsia="sr-Latn-ME"/>
          <w14:ligatures w14:val="none"/>
        </w:rPr>
        <w:t>EKSTERNIH</w:t>
      </w:r>
      <w:r w:rsidR="0030327E" w:rsidRPr="00130F30">
        <w:rPr>
          <w:rFonts w:ascii="Arial" w:eastAsia="Times New Roman" w:hAnsi="Arial" w:cs="Arial"/>
          <w:b/>
          <w:bCs/>
          <w:color w:val="000000"/>
          <w:kern w:val="0"/>
          <w:lang w:val="sr-Latn-ME" w:eastAsia="sr-Latn-ME"/>
          <w14:ligatures w14:val="none"/>
        </w:rPr>
        <w:t xml:space="preserve"> OCJENJIVAČA IZ TREĆIH ZEMALJA</w:t>
      </w:r>
    </w:p>
    <w:p w14:paraId="4ED71D89" w14:textId="7B7E8F23" w:rsidR="00141783" w:rsidRPr="00130F30" w:rsidRDefault="00141783" w:rsidP="0014178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2D94F352" w14:textId="77777777" w:rsidR="00141783" w:rsidRPr="00130F30" w:rsidRDefault="00141783" w:rsidP="0014178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Usluge eksternih ocjenjivača iz trećih zemalja</w:t>
      </w:r>
    </w:p>
    <w:p w14:paraId="63C216E6" w14:textId="2C6D7AA2" w:rsidR="00E33D29" w:rsidRPr="00130F30" w:rsidRDefault="00E33D29" w:rsidP="0014178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43</w:t>
      </w:r>
    </w:p>
    <w:p w14:paraId="7649F9FE" w14:textId="77777777" w:rsidR="00446D69" w:rsidRPr="00130F30" w:rsidRDefault="00446D69" w:rsidP="00AE7F55">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1E862453" w14:textId="096DBF96" w:rsidR="00446D69" w:rsidRPr="00130F30" w:rsidRDefault="00446D69" w:rsidP="00446D6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Eksterni ocjenjivači iz trećih zemalja mogu pružati usluge ocjenjivanja izdavaocima evropskih zelenih obveznica u Crnoj Gori ako su upisani u registar eksternih ocjenjivača iz trećih zemalja koji vodi ESMA</w:t>
      </w:r>
      <w:r w:rsidR="00254830" w:rsidRPr="00130F30">
        <w:rPr>
          <w:rFonts w:ascii="Arial" w:eastAsia="Times New Roman" w:hAnsi="Arial" w:cs="Arial"/>
          <w:color w:val="000000"/>
          <w:kern w:val="0"/>
          <w:lang w:val="sr-Latn-ME" w:eastAsia="sr-Latn-ME"/>
          <w14:ligatures w14:val="none"/>
        </w:rPr>
        <w:t xml:space="preserve">, u skladu sa </w:t>
      </w:r>
      <w:r w:rsidR="009D3F94" w:rsidRPr="00130F30">
        <w:rPr>
          <w:rFonts w:ascii="Arial" w:eastAsia="Times New Roman" w:hAnsi="Arial" w:cs="Arial"/>
          <w:color w:val="000000"/>
          <w:kern w:val="0"/>
          <w:lang w:val="sr-Latn-ME" w:eastAsia="sr-Latn-ME"/>
          <w14:ligatures w14:val="none"/>
        </w:rPr>
        <w:t>članom 53 ovog zakona.</w:t>
      </w:r>
    </w:p>
    <w:p w14:paraId="1B2C4A5D" w14:textId="7B4320EE" w:rsidR="00446D69" w:rsidRPr="00130F30" w:rsidRDefault="00446D69" w:rsidP="00C229F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Eksterni ocjenjivač iz treće zemlje koji je registrovan </w:t>
      </w:r>
      <w:r w:rsidR="00C229F6" w:rsidRPr="00130F30">
        <w:rPr>
          <w:rFonts w:ascii="Arial" w:eastAsia="Times New Roman" w:hAnsi="Arial" w:cs="Arial"/>
          <w:color w:val="000000"/>
          <w:kern w:val="0"/>
          <w:lang w:val="sr-Latn-ME" w:eastAsia="sr-Latn-ME"/>
          <w14:ligatures w14:val="none"/>
        </w:rPr>
        <w:t>kod ES</w:t>
      </w:r>
      <w:r w:rsidR="00254830" w:rsidRPr="00130F30">
        <w:rPr>
          <w:rFonts w:ascii="Arial" w:eastAsia="Times New Roman" w:hAnsi="Arial" w:cs="Arial"/>
          <w:color w:val="000000"/>
          <w:kern w:val="0"/>
          <w:lang w:val="sr-Latn-ME" w:eastAsia="sr-Latn-ME"/>
          <w14:ligatures w14:val="none"/>
        </w:rPr>
        <w:t>M</w:t>
      </w:r>
      <w:r w:rsidR="00C229F6" w:rsidRPr="00130F30">
        <w:rPr>
          <w:rFonts w:ascii="Arial" w:eastAsia="Times New Roman" w:hAnsi="Arial" w:cs="Arial"/>
          <w:color w:val="000000"/>
          <w:kern w:val="0"/>
          <w:lang w:val="sr-Latn-ME" w:eastAsia="sr-Latn-ME"/>
          <w14:ligatures w14:val="none"/>
        </w:rPr>
        <w:t>A-e</w:t>
      </w:r>
      <w:r w:rsidRPr="00130F30">
        <w:rPr>
          <w:rFonts w:ascii="Arial" w:eastAsia="Times New Roman" w:hAnsi="Arial" w:cs="Arial"/>
          <w:color w:val="000000"/>
          <w:kern w:val="0"/>
          <w:lang w:val="sr-Latn-ME" w:eastAsia="sr-Latn-ME"/>
          <w14:ligatures w14:val="none"/>
        </w:rPr>
        <w:t xml:space="preserve"> smatra se ovlašćenim za pružanje ovih usluga na teritoriji Crne Gore, bez sprovođenja dodatne procedure od strane Komisije.</w:t>
      </w:r>
    </w:p>
    <w:p w14:paraId="0D2D8CD5" w14:textId="77777777" w:rsidR="00446D69" w:rsidRPr="00130F30" w:rsidRDefault="00446D69" w:rsidP="00C229F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Komisija ne može propisati dodatne zahtjeve u vezi sa pitanjima koja su uređena regulativom (EU) 2023/2631 za eksterne ocjenjivače iz trećih zemalja registrovane od strane ESMA-e.</w:t>
      </w:r>
    </w:p>
    <w:p w14:paraId="2E8BF003" w14:textId="1E205AF4" w:rsidR="00DF5CA2" w:rsidRPr="00130F30" w:rsidRDefault="00446D69" w:rsidP="00C229F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Prije početka pružanja usluga izdavaocima evropskih zelenih obveznica sa sjedištem u Crnoj Gori, eksterni ocjenjivač iz treće zemlje dužan je da obavijesti Komisiju o namjeri pružanja usluga i dostavi dokaz o registraciji kod ESMA-e</w:t>
      </w:r>
      <w:r w:rsidR="00DF5CA2" w:rsidRPr="00130F30">
        <w:rPr>
          <w:rFonts w:ascii="Arial" w:eastAsia="Times New Roman" w:hAnsi="Arial" w:cs="Arial"/>
          <w:color w:val="000000"/>
          <w:kern w:val="0"/>
          <w:lang w:val="sr-Latn-ME" w:eastAsia="sr-Latn-ME"/>
          <w14:ligatures w14:val="none"/>
        </w:rPr>
        <w:t xml:space="preserve">, radi upisa u </w:t>
      </w:r>
      <w:r w:rsidR="000D1321" w:rsidRPr="00130F30">
        <w:rPr>
          <w:rFonts w:ascii="Arial" w:eastAsia="Times New Roman" w:hAnsi="Arial" w:cs="Arial"/>
          <w:color w:val="000000"/>
          <w:kern w:val="0"/>
          <w:lang w:val="sr-Latn-ME" w:eastAsia="sr-Latn-ME"/>
          <w14:ligatures w14:val="none"/>
        </w:rPr>
        <w:t>evidenciju</w:t>
      </w:r>
      <w:r w:rsidR="00DF5CA2" w:rsidRPr="00130F30">
        <w:rPr>
          <w:rFonts w:ascii="Arial" w:eastAsia="Times New Roman" w:hAnsi="Arial" w:cs="Arial"/>
          <w:color w:val="000000"/>
          <w:kern w:val="0"/>
          <w:lang w:val="sr-Latn-ME" w:eastAsia="sr-Latn-ME"/>
          <w14:ligatures w14:val="none"/>
        </w:rPr>
        <w:t xml:space="preserve"> Komisije iz člana 53 ovog zakona.  </w:t>
      </w:r>
    </w:p>
    <w:p w14:paraId="35134570" w14:textId="6885B565" w:rsidR="00254830" w:rsidRPr="00130F30" w:rsidRDefault="00254830" w:rsidP="00254830">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eastAsia="sr-Latn-ME"/>
          <w14:ligatures w14:val="none"/>
        </w:rPr>
        <w:t xml:space="preserve">(5) </w:t>
      </w:r>
      <w:r w:rsidRPr="00130F30">
        <w:rPr>
          <w:rFonts w:ascii="Arial" w:eastAsia="Times New Roman" w:hAnsi="Arial" w:cs="Arial"/>
          <w:color w:val="000000"/>
          <w:kern w:val="0"/>
          <w:lang w:val="sr-Latn-ME" w:eastAsia="sr-Latn-ME"/>
          <w14:ligatures w14:val="none"/>
        </w:rPr>
        <w:t xml:space="preserve">Eksterni ocjenjivač iz treće zemlje dužan je, prije početka pružanja usluga izdavaocima zelenih obveznica sa </w:t>
      </w:r>
      <w:r w:rsidR="00D75054" w:rsidRPr="00130F30">
        <w:rPr>
          <w:rFonts w:ascii="Arial" w:eastAsia="Times New Roman" w:hAnsi="Arial" w:cs="Arial"/>
          <w:color w:val="000000"/>
          <w:kern w:val="0"/>
          <w:lang w:val="sr-Latn-ME" w:eastAsia="sr-Latn-ME"/>
          <w14:ligatures w14:val="none"/>
        </w:rPr>
        <w:t>sjedištem</w:t>
      </w:r>
      <w:r w:rsidRPr="00130F30">
        <w:rPr>
          <w:rFonts w:ascii="Arial" w:eastAsia="Times New Roman" w:hAnsi="Arial" w:cs="Arial"/>
          <w:color w:val="000000"/>
          <w:kern w:val="0"/>
          <w:lang w:val="sr-Latn-ME" w:eastAsia="sr-Latn-ME"/>
          <w14:ligatures w14:val="none"/>
        </w:rPr>
        <w:t xml:space="preserve"> u Crnoj Gori, da prihvati nadležnost suda Crne Gore ili arbitražnog suda sa sjedištem u Crnoj Gori za sve sporove koji proisteknu iz pružanja tih usluga.</w:t>
      </w:r>
    </w:p>
    <w:p w14:paraId="10267D24" w14:textId="77777777" w:rsidR="000D1321" w:rsidRPr="00130F30" w:rsidRDefault="000D1321" w:rsidP="00254830">
      <w:pPr>
        <w:shd w:val="clear" w:color="auto" w:fill="FFFFFF"/>
        <w:spacing w:after="0" w:line="240" w:lineRule="auto"/>
        <w:ind w:firstLine="720"/>
        <w:jc w:val="both"/>
        <w:rPr>
          <w:rFonts w:ascii="Arial" w:eastAsia="Times New Roman" w:hAnsi="Arial" w:cs="Arial"/>
          <w:color w:val="000000"/>
          <w:kern w:val="0"/>
          <w:lang w:eastAsia="sr-Latn-ME"/>
          <w14:ligatures w14:val="none"/>
        </w:rPr>
      </w:pPr>
    </w:p>
    <w:p w14:paraId="4E940B7E" w14:textId="6A4322DD" w:rsidR="00FD719B" w:rsidRPr="00130F30" w:rsidRDefault="00C5138B" w:rsidP="007C3670">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X.</w:t>
      </w:r>
      <w:r w:rsidR="00FD719B" w:rsidRPr="00130F30">
        <w:rPr>
          <w:rFonts w:ascii="Arial" w:eastAsia="Times New Roman" w:hAnsi="Arial" w:cs="Arial"/>
          <w:b/>
          <w:bCs/>
          <w:color w:val="000000"/>
          <w:kern w:val="0"/>
          <w:lang w:val="sr-Latn-ME" w:eastAsia="sr-Latn-ME"/>
          <w14:ligatures w14:val="none"/>
        </w:rPr>
        <w:t xml:space="preserve"> </w:t>
      </w:r>
      <w:r w:rsidR="001264CD" w:rsidRPr="00130F30">
        <w:rPr>
          <w:rFonts w:ascii="Arial" w:eastAsia="Times New Roman" w:hAnsi="Arial" w:cs="Arial"/>
          <w:b/>
          <w:bCs/>
          <w:color w:val="000000"/>
          <w:kern w:val="0"/>
          <w:lang w:val="sr-Latn-ME" w:eastAsia="sr-Latn-ME"/>
          <w14:ligatures w14:val="none"/>
        </w:rPr>
        <w:t>NADZOR I SARADNJA SA ESMA-OM</w:t>
      </w:r>
    </w:p>
    <w:p w14:paraId="633AC419" w14:textId="188527B1" w:rsidR="00DC2833" w:rsidRPr="00130F30" w:rsidRDefault="00DC2833" w:rsidP="00E33D29">
      <w:pPr>
        <w:shd w:val="clear" w:color="auto" w:fill="FFFFFF"/>
        <w:spacing w:after="0" w:line="240" w:lineRule="auto"/>
        <w:rPr>
          <w:rFonts w:ascii="Arial" w:eastAsia="Times New Roman" w:hAnsi="Arial" w:cs="Arial"/>
          <w:b/>
          <w:bCs/>
          <w:color w:val="000000"/>
          <w:kern w:val="0"/>
          <w:lang w:val="sr-Latn-ME" w:eastAsia="sr-Latn-ME"/>
          <w14:ligatures w14:val="none"/>
        </w:rPr>
      </w:pPr>
    </w:p>
    <w:p w14:paraId="6081EE0A" w14:textId="54102A0F" w:rsidR="00DC2833" w:rsidRPr="00130F30" w:rsidRDefault="00DC2833" w:rsidP="00DC283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Nadzor Komisije</w:t>
      </w:r>
    </w:p>
    <w:p w14:paraId="1EAAB278" w14:textId="7816F3C4" w:rsidR="00E33D29" w:rsidRPr="00130F30" w:rsidRDefault="00E33D29" w:rsidP="00DC2833">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44</w:t>
      </w:r>
    </w:p>
    <w:p w14:paraId="682C7E41" w14:textId="77777777" w:rsidR="002F5FF7" w:rsidRPr="00130F30" w:rsidRDefault="002F5FF7" w:rsidP="00101A5C">
      <w:pPr>
        <w:shd w:val="clear" w:color="auto" w:fill="FFFFFF"/>
        <w:spacing w:after="0" w:line="240" w:lineRule="auto"/>
        <w:rPr>
          <w:rFonts w:ascii="Arial" w:eastAsia="Times New Roman" w:hAnsi="Arial" w:cs="Arial"/>
          <w:b/>
          <w:bCs/>
          <w:color w:val="000000"/>
          <w:kern w:val="0"/>
          <w:lang w:val="sr-Latn-ME" w:eastAsia="sr-Latn-ME"/>
          <w14:ligatures w14:val="none"/>
        </w:rPr>
      </w:pPr>
    </w:p>
    <w:p w14:paraId="5AF09595" w14:textId="531F4D4E" w:rsidR="002F5FF7" w:rsidRPr="00130F30" w:rsidRDefault="002F5FF7" w:rsidP="0041472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Nadzor nad ispunjavanjem obaveza izdavalaca zelenih obveznica propisanih ovim zakonom i propisima donijetim na osnovu njega vrši Komisija za tržište kapitala.</w:t>
      </w:r>
    </w:p>
    <w:p w14:paraId="64391BF7" w14:textId="795A6366" w:rsidR="002F5FF7" w:rsidRPr="00130F30" w:rsidRDefault="002F5FF7" w:rsidP="0041472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Komisija vrši nadzor nad:</w:t>
      </w:r>
    </w:p>
    <w:p w14:paraId="5D4E2B26" w14:textId="6B2DE95A" w:rsidR="002F5FF7" w:rsidRPr="00130F30" w:rsidRDefault="002F5FF7" w:rsidP="002F5FF7">
      <w:pPr>
        <w:pStyle w:val="ListParagraph"/>
        <w:numPr>
          <w:ilvl w:val="0"/>
          <w:numId w:val="7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ispunjavanjem obaveza izdavalaca u vezi sa pripremom, objavljivanjem i ažuriranjem sažetka prospekta, procjenama prije i nakon izdavanja, izvještajima o raspodjeli sredstava i izvještajima o uticaju na životnu sredinu iz</w:t>
      </w:r>
      <w:r w:rsidR="00101A5C" w:rsidRPr="00130F30">
        <w:rPr>
          <w:rFonts w:ascii="Arial" w:eastAsia="Times New Roman" w:hAnsi="Arial" w:cs="Arial"/>
          <w:color w:val="000000"/>
          <w:kern w:val="0"/>
          <w:lang w:val="sr-Latn-ME" w:eastAsia="sr-Latn-ME"/>
          <w14:ligatures w14:val="none"/>
        </w:rPr>
        <w:t xml:space="preserve"> čl. 13 – 19 ovog zakona</w:t>
      </w:r>
      <w:r w:rsidRPr="00130F30">
        <w:rPr>
          <w:rFonts w:ascii="Arial" w:eastAsia="Times New Roman" w:hAnsi="Arial" w:cs="Arial"/>
          <w:color w:val="000000"/>
          <w:kern w:val="0"/>
          <w:lang w:val="sr-Latn-ME" w:eastAsia="sr-Latn-ME"/>
          <w14:ligatures w14:val="none"/>
        </w:rPr>
        <w:t>;</w:t>
      </w:r>
    </w:p>
    <w:p w14:paraId="540F88AB" w14:textId="40AE4622" w:rsidR="002F5FF7" w:rsidRPr="00130F30" w:rsidRDefault="002F5FF7" w:rsidP="002F5FF7">
      <w:pPr>
        <w:pStyle w:val="ListParagraph"/>
        <w:numPr>
          <w:ilvl w:val="0"/>
          <w:numId w:val="7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usklađenošću sa oblikom, sadržajem i predlošcima propisanih informacija i izvještaja iz </w:t>
      </w:r>
      <w:r w:rsidR="00101A5C" w:rsidRPr="00130F30">
        <w:rPr>
          <w:rFonts w:ascii="Arial" w:eastAsia="Times New Roman" w:hAnsi="Arial" w:cs="Arial"/>
          <w:color w:val="000000"/>
          <w:kern w:val="0"/>
          <w:lang w:val="sr-Latn-ME" w:eastAsia="sr-Latn-ME"/>
          <w14:ligatures w14:val="none"/>
        </w:rPr>
        <w:t>člana 25 ovog zakona</w:t>
      </w:r>
      <w:r w:rsidRPr="00130F30">
        <w:rPr>
          <w:rFonts w:ascii="Arial" w:eastAsia="Times New Roman" w:hAnsi="Arial" w:cs="Arial"/>
          <w:color w:val="000000"/>
          <w:kern w:val="0"/>
          <w:lang w:val="sr-Latn-ME" w:eastAsia="sr-Latn-ME"/>
          <w14:ligatures w14:val="none"/>
        </w:rPr>
        <w:t>, u skladu sa pravilima Komisije</w:t>
      </w:r>
      <w:r w:rsidR="00732722" w:rsidRPr="00130F30">
        <w:rPr>
          <w:rFonts w:ascii="Arial" w:eastAsia="Times New Roman" w:hAnsi="Arial" w:cs="Arial"/>
          <w:color w:val="000000"/>
          <w:kern w:val="0"/>
          <w:lang w:val="sr-Latn-ME" w:eastAsia="sr-Latn-ME"/>
          <w14:ligatures w14:val="none"/>
        </w:rPr>
        <w:t>;</w:t>
      </w:r>
    </w:p>
    <w:p w14:paraId="6AE727C9" w14:textId="45E61F36" w:rsidR="0098778E" w:rsidRPr="00130F30" w:rsidRDefault="00732722" w:rsidP="00101A5C">
      <w:pPr>
        <w:pStyle w:val="ListParagraph"/>
        <w:numPr>
          <w:ilvl w:val="0"/>
          <w:numId w:val="77"/>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ispunjavanjem obaveza izdavalaca koji koriste zajedničke obrasce i predloške propisane ovim zakonom.</w:t>
      </w:r>
    </w:p>
    <w:p w14:paraId="29B22332" w14:textId="4660E43F" w:rsidR="0098778E" w:rsidRPr="00130F30" w:rsidRDefault="0098778E" w:rsidP="0041472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Nadzoru Komisije ne podliježu izdavaoci koji su:</w:t>
      </w:r>
    </w:p>
    <w:p w14:paraId="45F45A5A" w14:textId="77777777" w:rsidR="0098778E" w:rsidRPr="00130F30" w:rsidRDefault="0098778E" w:rsidP="0098778E">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država, njeni organi, lokalne samouprave ili druge javne institucije Crne Gore;</w:t>
      </w:r>
    </w:p>
    <w:p w14:paraId="27F70DCD" w14:textId="77777777" w:rsidR="0098778E" w:rsidRPr="00130F30" w:rsidRDefault="0098778E" w:rsidP="0098778E">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države članice Evropske unije, njihovi regionalni ili lokalni organi, Evropska centralna banka, centralne banke država članica ili javna međunarodna tijela čija je članica jedna ili više država članica;</w:t>
      </w:r>
    </w:p>
    <w:p w14:paraId="18812FD7" w14:textId="2B82DE9A" w:rsidR="002F5FF7" w:rsidRPr="00130F30" w:rsidRDefault="0098778E" w:rsidP="0098778E">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izdavaoci čije obveznice bezuslovno i neopozivo garantuje država članica Evropske unije ili njen regionalni ili lokalni organ.</w:t>
      </w:r>
    </w:p>
    <w:p w14:paraId="2ED8430C" w14:textId="6E152E09" w:rsidR="002F5FF7" w:rsidRPr="00130F30" w:rsidRDefault="002F5FF7" w:rsidP="0098778E">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270972" w:rsidRPr="00130F30">
        <w:rPr>
          <w:rFonts w:ascii="Arial" w:eastAsia="Times New Roman" w:hAnsi="Arial" w:cs="Arial"/>
          <w:color w:val="000000"/>
          <w:kern w:val="0"/>
          <w:lang w:val="sr-Latn-ME" w:eastAsia="sr-Latn-ME"/>
          <w14:ligatures w14:val="none"/>
        </w:rPr>
        <w:t xml:space="preserve"> Ostali oblici nadzora nad sprovođenjem ovog zakona utvrđuju se pravilima Komisije.</w:t>
      </w:r>
    </w:p>
    <w:p w14:paraId="2949DFCA" w14:textId="7252D23A" w:rsidR="00FD0C9A" w:rsidRPr="00130F30" w:rsidRDefault="00FD0C9A" w:rsidP="006D6405">
      <w:pPr>
        <w:shd w:val="clear" w:color="auto" w:fill="FFFFFF"/>
        <w:spacing w:after="0" w:line="240" w:lineRule="auto"/>
        <w:rPr>
          <w:rFonts w:ascii="Arial" w:eastAsia="Times New Roman" w:hAnsi="Arial" w:cs="Arial"/>
          <w:b/>
          <w:bCs/>
          <w:color w:val="000000"/>
          <w:kern w:val="0"/>
          <w:lang w:val="sr-Latn-ME" w:eastAsia="sr-Latn-ME"/>
          <w14:ligatures w14:val="none"/>
        </w:rPr>
      </w:pPr>
    </w:p>
    <w:p w14:paraId="121B2047" w14:textId="77777777" w:rsidR="00FD0C9A" w:rsidRPr="00130F30" w:rsidRDefault="00FD0C9A" w:rsidP="00FD0C9A">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Ovlašćenja Komisije</w:t>
      </w:r>
    </w:p>
    <w:p w14:paraId="05A89035" w14:textId="346E8113" w:rsidR="006D6405" w:rsidRPr="00130F30" w:rsidRDefault="006D6405" w:rsidP="00FD0C9A">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45</w:t>
      </w:r>
    </w:p>
    <w:p w14:paraId="19132AB2" w14:textId="77777777" w:rsidR="00510959" w:rsidRPr="00130F30" w:rsidRDefault="00510959" w:rsidP="00510959">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5B1F9BE" w14:textId="463B5A08" w:rsidR="00FD0C9A" w:rsidRPr="00130F30" w:rsidRDefault="00510959" w:rsidP="0051095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 xml:space="preserve">(1) </w:t>
      </w:r>
      <w:r w:rsidR="00FD0C9A" w:rsidRPr="00130F30">
        <w:rPr>
          <w:rFonts w:ascii="Arial" w:eastAsia="Times New Roman" w:hAnsi="Arial" w:cs="Arial"/>
          <w:color w:val="000000"/>
          <w:kern w:val="0"/>
          <w:lang w:val="sr-Latn-ME" w:eastAsia="sr-Latn-ME"/>
          <w14:ligatures w14:val="none"/>
        </w:rPr>
        <w:t>Radi obavljanja dužnosti iz ovog zakona, Komisija ima</w:t>
      </w:r>
      <w:r w:rsidR="00BB1713" w:rsidRPr="00130F30">
        <w:rPr>
          <w:rFonts w:ascii="Arial" w:eastAsia="Times New Roman" w:hAnsi="Arial" w:cs="Arial"/>
          <w:color w:val="000000"/>
          <w:kern w:val="0"/>
          <w:lang w:val="sr-Latn-ME" w:eastAsia="sr-Latn-ME"/>
          <w14:ligatures w14:val="none"/>
        </w:rPr>
        <w:t xml:space="preserve"> </w:t>
      </w:r>
      <w:r w:rsidR="00FD0C9A" w:rsidRPr="00130F30">
        <w:rPr>
          <w:rFonts w:ascii="Arial" w:eastAsia="Times New Roman" w:hAnsi="Arial" w:cs="Arial"/>
          <w:color w:val="000000"/>
          <w:kern w:val="0"/>
          <w:lang w:val="sr-Latn-ME" w:eastAsia="sr-Latn-ME"/>
          <w14:ligatures w14:val="none"/>
        </w:rPr>
        <w:t>najmanje sljedeća nadzorna</w:t>
      </w:r>
      <w:r w:rsidR="00302C53" w:rsidRPr="00130F30">
        <w:rPr>
          <w:rFonts w:ascii="Arial" w:eastAsia="Times New Roman" w:hAnsi="Arial" w:cs="Arial"/>
          <w:color w:val="000000"/>
          <w:kern w:val="0"/>
          <w:lang w:val="sr-Latn-ME" w:eastAsia="sr-Latn-ME"/>
          <w14:ligatures w14:val="none"/>
        </w:rPr>
        <w:t xml:space="preserve"> </w:t>
      </w:r>
      <w:r w:rsidR="00FD0C9A" w:rsidRPr="00130F30">
        <w:rPr>
          <w:rFonts w:ascii="Arial" w:eastAsia="Times New Roman" w:hAnsi="Arial" w:cs="Arial"/>
          <w:color w:val="000000"/>
          <w:kern w:val="0"/>
          <w:lang w:val="sr-Latn-ME" w:eastAsia="sr-Latn-ME"/>
          <w14:ligatures w14:val="none"/>
        </w:rPr>
        <w:t>ovlašćenja:</w:t>
      </w:r>
    </w:p>
    <w:p w14:paraId="07C6BF79" w14:textId="13D13335" w:rsidR="00FD0C9A" w:rsidRPr="00130F30" w:rsidRDefault="00FD0C9A" w:rsidP="00C20A0F">
      <w:pPr>
        <w:pStyle w:val="ListParagraph"/>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izdavaoca objavljivanje informativnih sažetaka o evropskim zelenim obveznicama iz</w:t>
      </w:r>
      <w:r w:rsidR="00AB6D0D" w:rsidRPr="00130F30">
        <w:rPr>
          <w:rFonts w:ascii="Arial" w:eastAsia="Times New Roman" w:hAnsi="Arial" w:cs="Arial"/>
          <w:color w:val="000000"/>
          <w:kern w:val="0"/>
          <w:lang w:val="sr-Latn-ME" w:eastAsia="sr-Latn-ME"/>
          <w14:ligatures w14:val="none"/>
        </w:rPr>
        <w:t xml:space="preserve"> člana 13 ovog zakona</w:t>
      </w:r>
      <w:r w:rsidR="00414727" w:rsidRPr="00130F30">
        <w:rPr>
          <w:rFonts w:ascii="Arial" w:eastAsia="Times New Roman" w:hAnsi="Arial" w:cs="Arial"/>
          <w:color w:val="000000"/>
          <w:kern w:val="0"/>
          <w:lang w:val="sr-Latn-ME" w:eastAsia="sr-Latn-ME"/>
          <w14:ligatures w14:val="none"/>
        </w:rPr>
        <w:t xml:space="preserve"> </w:t>
      </w:r>
      <w:r w:rsidR="00FA7E6E" w:rsidRPr="00130F30">
        <w:rPr>
          <w:rFonts w:ascii="Arial" w:eastAsia="Times New Roman" w:hAnsi="Arial" w:cs="Arial"/>
          <w:color w:val="000000"/>
          <w:kern w:val="0"/>
          <w:lang w:val="sr-Latn-ME" w:eastAsia="sr-Latn-ME"/>
          <w14:ligatures w14:val="none"/>
        </w:rPr>
        <w:t>ili uključivanje nedostajućih informacija iz propisanih obrazaca</w:t>
      </w:r>
      <w:r w:rsidRPr="00130F30">
        <w:rPr>
          <w:rFonts w:ascii="Arial" w:eastAsia="Times New Roman" w:hAnsi="Arial" w:cs="Arial"/>
          <w:color w:val="000000"/>
          <w:kern w:val="0"/>
          <w:lang w:val="sr-Latn-ME" w:eastAsia="sr-Latn-ME"/>
          <w14:ligatures w14:val="none"/>
        </w:rPr>
        <w:t>;</w:t>
      </w:r>
    </w:p>
    <w:p w14:paraId="6EAC4970" w14:textId="77777777"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izdavaoca objavljivanje ocjena i procjena eksternih ocjenjivača;</w:t>
      </w:r>
    </w:p>
    <w:p w14:paraId="628A4EA3" w14:textId="607149E7"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izdavaoca objavljivanje godišnjih izvještaja o raspodjeli prihoda ili uključivanje informacija</w:t>
      </w:r>
      <w:r w:rsidR="00FA7E6E" w:rsidRPr="00130F30">
        <w:rPr>
          <w:rFonts w:ascii="Arial" w:eastAsia="Times New Roman" w:hAnsi="Arial" w:cs="Arial"/>
          <w:color w:val="000000"/>
          <w:kern w:val="0"/>
          <w:lang w:val="sr-Latn-ME" w:eastAsia="sr-Latn-ME"/>
          <w14:ligatures w14:val="none"/>
        </w:rPr>
        <w:t xml:space="preserve"> propisanih pravilima Komisije</w:t>
      </w:r>
      <w:r w:rsidRPr="00130F30">
        <w:rPr>
          <w:rFonts w:ascii="Arial" w:eastAsia="Times New Roman" w:hAnsi="Arial" w:cs="Arial"/>
          <w:color w:val="000000"/>
          <w:kern w:val="0"/>
          <w:lang w:val="sr-Latn-ME" w:eastAsia="sr-Latn-ME"/>
          <w14:ligatures w14:val="none"/>
        </w:rPr>
        <w:t>;</w:t>
      </w:r>
    </w:p>
    <w:p w14:paraId="6EF7B447" w14:textId="35DD11C1"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objavljivanje izvještaja o uticaju na životnu sredinu ili dopunjavanje takvih izvještaja</w:t>
      </w:r>
      <w:r w:rsidR="00FA7E6E" w:rsidRPr="00130F30">
        <w:rPr>
          <w:rFonts w:ascii="Arial" w:eastAsia="Times New Roman" w:hAnsi="Arial" w:cs="Arial"/>
          <w:color w:val="000000"/>
          <w:kern w:val="0"/>
          <w:lang w:val="sr-Latn-ME" w:eastAsia="sr-Latn-ME"/>
          <w14:ligatures w14:val="none"/>
        </w:rPr>
        <w:t xml:space="preserve"> propisanim</w:t>
      </w:r>
      <w:r w:rsidRPr="00130F30">
        <w:rPr>
          <w:rFonts w:ascii="Arial" w:eastAsia="Times New Roman" w:hAnsi="Arial" w:cs="Arial"/>
          <w:color w:val="000000"/>
          <w:kern w:val="0"/>
          <w:lang w:val="sr-Latn-ME" w:eastAsia="sr-Latn-ME"/>
          <w14:ligatures w14:val="none"/>
        </w:rPr>
        <w:t xml:space="preserve"> informacijama;</w:t>
      </w:r>
    </w:p>
    <w:p w14:paraId="2FCC0BAB" w14:textId="3BAED680"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izdavaoca informacije o objavama izvršenim u skladu sa</w:t>
      </w:r>
      <w:r w:rsidR="0017751E" w:rsidRPr="00130F30">
        <w:rPr>
          <w:rFonts w:ascii="Arial" w:eastAsia="Times New Roman" w:hAnsi="Arial" w:cs="Arial"/>
          <w:color w:val="000000"/>
          <w:kern w:val="0"/>
          <w:lang w:val="sr-Latn-ME" w:eastAsia="sr-Latn-ME"/>
          <w14:ligatures w14:val="none"/>
        </w:rPr>
        <w:t xml:space="preserve"> članom 18 ovog zakona</w:t>
      </w:r>
      <w:r w:rsidRPr="00130F30">
        <w:rPr>
          <w:rFonts w:ascii="Arial" w:eastAsia="Times New Roman" w:hAnsi="Arial" w:cs="Arial"/>
          <w:color w:val="000000"/>
          <w:kern w:val="0"/>
          <w:lang w:val="sr-Latn-ME" w:eastAsia="sr-Latn-ME"/>
          <w14:ligatures w14:val="none"/>
        </w:rPr>
        <w:t>;</w:t>
      </w:r>
    </w:p>
    <w:p w14:paraId="41E86CF9" w14:textId="69F76BF9"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izdavaoca koji koriste zajedničke predloške iz</w:t>
      </w:r>
      <w:r w:rsidR="00AB6D0D" w:rsidRPr="00130F30">
        <w:rPr>
          <w:rFonts w:ascii="Arial" w:eastAsia="Times New Roman" w:hAnsi="Arial" w:cs="Arial"/>
          <w:color w:val="000000"/>
          <w:kern w:val="0"/>
          <w:lang w:val="sr-Latn-ME" w:eastAsia="sr-Latn-ME"/>
          <w14:ligatures w14:val="none"/>
        </w:rPr>
        <w:t xml:space="preserve"> člana 25 ovog zakona</w:t>
      </w:r>
      <w:r w:rsidRPr="00130F30">
        <w:rPr>
          <w:rFonts w:ascii="Arial" w:eastAsia="Times New Roman" w:hAnsi="Arial" w:cs="Arial"/>
          <w:color w:val="000000"/>
          <w:kern w:val="0"/>
          <w:lang w:val="sr-Latn-ME" w:eastAsia="sr-Latn-ME"/>
          <w14:ligatures w14:val="none"/>
        </w:rPr>
        <w:t xml:space="preserve"> da u svoje periodične objave nakon izdavanja uključe elemente iz tih predložaka;</w:t>
      </w:r>
    </w:p>
    <w:p w14:paraId="0CA95BBC" w14:textId="77777777"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zahtijeva od revizora i višeg rukovodstva izdavaoca dostavljanje relevantnih informacija i dokumenata;</w:t>
      </w:r>
    </w:p>
    <w:p w14:paraId="5830F584" w14:textId="1F494434"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suspenduje ponudu ili uvrštenje evropskih zelenih obveznica na uređeno tržište do najviše deset uzastopnih radnih dana u svakom pojedinačnom slučaju, ako postoji osnovana sumnja da izdavalac nije ispunio obaveze iz</w:t>
      </w:r>
      <w:r w:rsidR="00AB6D0D" w:rsidRPr="00130F30">
        <w:rPr>
          <w:rFonts w:ascii="Arial" w:eastAsia="Times New Roman" w:hAnsi="Arial" w:cs="Arial"/>
          <w:color w:val="000000"/>
          <w:kern w:val="0"/>
          <w:lang w:val="sr-Latn-ME" w:eastAsia="sr-Latn-ME"/>
          <w14:ligatures w14:val="none"/>
        </w:rPr>
        <w:t xml:space="preserve"> čl. 13 – 19 ovog zakona</w:t>
      </w:r>
      <w:r w:rsidRPr="00130F30">
        <w:rPr>
          <w:rFonts w:ascii="Arial" w:eastAsia="Times New Roman" w:hAnsi="Arial" w:cs="Arial"/>
          <w:color w:val="000000"/>
          <w:kern w:val="0"/>
          <w:lang w:val="sr-Latn-ME" w:eastAsia="sr-Latn-ME"/>
          <w14:ligatures w14:val="none"/>
        </w:rPr>
        <w:t xml:space="preserve"> ovog zakona;</w:t>
      </w:r>
    </w:p>
    <w:p w14:paraId="6947A7F6" w14:textId="5C805AF3"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zabrani ponudu ili uvrštenje evropskih zelenih obveznica na uređeno tržište ako izdavalac i dalje ne ispunjava obaveze iz</w:t>
      </w:r>
      <w:r w:rsidR="00AB6D0D" w:rsidRPr="00130F30">
        <w:rPr>
          <w:rFonts w:ascii="Arial" w:eastAsia="Times New Roman" w:hAnsi="Arial" w:cs="Arial"/>
          <w:color w:val="000000"/>
          <w:kern w:val="0"/>
          <w:lang w:val="sr-Latn-ME" w:eastAsia="sr-Latn-ME"/>
          <w14:ligatures w14:val="none"/>
        </w:rPr>
        <w:t xml:space="preserve"> čl. 13 – 19 ovog zakona</w:t>
      </w:r>
      <w:r w:rsidRPr="00130F30">
        <w:rPr>
          <w:rFonts w:ascii="Arial" w:eastAsia="Times New Roman" w:hAnsi="Arial" w:cs="Arial"/>
          <w:color w:val="000000"/>
          <w:kern w:val="0"/>
          <w:lang w:val="sr-Latn-ME" w:eastAsia="sr-Latn-ME"/>
          <w14:ligatures w14:val="none"/>
        </w:rPr>
        <w:t xml:space="preserve"> ovog zakona;</w:t>
      </w:r>
    </w:p>
    <w:p w14:paraId="7D036E7E" w14:textId="3B76D624"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suspenduje oglašavanje na najviše deset uzastopnih radnih dana, ili da zahtijeva prekid ili suspenziju oglašavanja, ako postoji osnovana sumnja da izdavalac krši obaveze iz</w:t>
      </w:r>
      <w:r w:rsidR="00AB6D0D" w:rsidRPr="00130F30">
        <w:rPr>
          <w:rFonts w:ascii="Arial" w:eastAsia="Times New Roman" w:hAnsi="Arial" w:cs="Arial"/>
          <w:color w:val="000000"/>
          <w:kern w:val="0"/>
          <w:lang w:val="sr-Latn-ME" w:eastAsia="sr-Latn-ME"/>
          <w14:ligatures w14:val="none"/>
        </w:rPr>
        <w:t xml:space="preserve"> čl. 13 – 19 ovog zakona</w:t>
      </w:r>
      <w:r w:rsidRPr="00130F30">
        <w:rPr>
          <w:rFonts w:ascii="Arial" w:eastAsia="Times New Roman" w:hAnsi="Arial" w:cs="Arial"/>
          <w:color w:val="000000"/>
          <w:kern w:val="0"/>
          <w:lang w:val="sr-Latn-ME" w:eastAsia="sr-Latn-ME"/>
          <w14:ligatures w14:val="none"/>
        </w:rPr>
        <w:t xml:space="preserve"> ovog zakona;</w:t>
      </w:r>
    </w:p>
    <w:p w14:paraId="07B2C7B8" w14:textId="77777777"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zabrani oglašavanje ili zahtijeva njegov prekid, ako izdavalac nastavlja da krši te obaveze;</w:t>
      </w:r>
    </w:p>
    <w:p w14:paraId="70A49FB4" w14:textId="77777777"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objavi činjenicu da izdavalac ne poštuje ovaj zakon i da zahtijeva da izdavalac tu informaciju objavi na svojim internet stranicama;</w:t>
      </w:r>
    </w:p>
    <w:p w14:paraId="768FAFA1" w14:textId="76DF833B"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zabrani izdavanje evropskih zelenih obveznica do jedne godine, u slučaju ponovljenih i ozbiljnih kršenja</w:t>
      </w:r>
      <w:r w:rsidR="00AB6D0D" w:rsidRPr="00130F30">
        <w:rPr>
          <w:rFonts w:ascii="Arial" w:eastAsia="Times New Roman" w:hAnsi="Arial" w:cs="Arial"/>
          <w:color w:val="000000"/>
          <w:kern w:val="0"/>
          <w:lang w:val="sr-Latn-ME" w:eastAsia="sr-Latn-ME"/>
          <w14:ligatures w14:val="none"/>
        </w:rPr>
        <w:t xml:space="preserve"> čl. 13 – 19 ovog zakona</w:t>
      </w:r>
      <w:r w:rsidRPr="00130F30">
        <w:rPr>
          <w:rFonts w:ascii="Arial" w:eastAsia="Times New Roman" w:hAnsi="Arial" w:cs="Arial"/>
          <w:color w:val="000000"/>
          <w:kern w:val="0"/>
          <w:lang w:val="sr-Latn-ME" w:eastAsia="sr-Latn-ME"/>
          <w14:ligatures w14:val="none"/>
        </w:rPr>
        <w:t>;</w:t>
      </w:r>
    </w:p>
    <w:p w14:paraId="01519B6B" w14:textId="25286CC6" w:rsidR="00FD0C9A" w:rsidRPr="00130F30" w:rsidRDefault="00FD0C9A" w:rsidP="00C20A0F">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nakon isteka tri mjeseca od objave iz tačke 12 ovog stava, objavi da izdavalac više ne ispunjava uslove iz</w:t>
      </w:r>
      <w:r w:rsidR="00AB6D0D" w:rsidRPr="00130F30">
        <w:rPr>
          <w:rFonts w:ascii="Arial" w:eastAsia="Times New Roman" w:hAnsi="Arial" w:cs="Arial"/>
          <w:color w:val="000000"/>
          <w:kern w:val="0"/>
          <w:lang w:val="sr-Latn-ME" w:eastAsia="sr-Latn-ME"/>
          <w14:ligatures w14:val="none"/>
        </w:rPr>
        <w:t xml:space="preserve"> člana 6 ovog zakona</w:t>
      </w:r>
      <w:r w:rsidR="00D70BBF" w:rsidRPr="00130F30">
        <w:rPr>
          <w:rFonts w:ascii="Arial" w:eastAsia="Times New Roman" w:hAnsi="Arial" w:cs="Arial"/>
          <w:color w:val="000000"/>
          <w:kern w:val="0"/>
          <w:lang w:val="sr-Latn-ME" w:eastAsia="sr-Latn-ME"/>
          <w14:ligatures w14:val="none"/>
        </w:rPr>
        <w:t xml:space="preserve"> </w:t>
      </w:r>
      <w:r w:rsidRPr="00130F30">
        <w:rPr>
          <w:rFonts w:ascii="Arial" w:eastAsia="Times New Roman" w:hAnsi="Arial" w:cs="Arial"/>
          <w:color w:val="000000"/>
          <w:kern w:val="0"/>
          <w:lang w:val="sr-Latn-ME" w:eastAsia="sr-Latn-ME"/>
          <w14:ligatures w14:val="none"/>
        </w:rPr>
        <w:t>za korišćenje oznake „evropska zelena obveznica“ ili „EuGB“ i da zahtijeva od izdavaoca objavu takve informacije;</w:t>
      </w:r>
    </w:p>
    <w:p w14:paraId="15B472AA" w14:textId="20096874" w:rsidR="00D37FAC" w:rsidRPr="00130F30" w:rsidRDefault="00FD0C9A" w:rsidP="00FD0C9A">
      <w:pPr>
        <w:numPr>
          <w:ilvl w:val="0"/>
          <w:numId w:val="48"/>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da sprovodi direktni nadzor ili istragu na lokacijama koje nijesu privatni stambeni prostori fizičkih lica i da pristupi dokumentima i podacima u bilo kom obliku, ako postoji osnovana sumnja da su ti podaci relevantni za dokazivanje kršenja ovog zakona.</w:t>
      </w:r>
    </w:p>
    <w:p w14:paraId="25982B25" w14:textId="46C2C9AA" w:rsidR="00FD0C9A" w:rsidRPr="00130F30" w:rsidRDefault="00AB6D0D" w:rsidP="00AB6D0D">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FD0C9A" w:rsidRPr="00130F30">
        <w:rPr>
          <w:rFonts w:ascii="Arial" w:eastAsia="Times New Roman" w:hAnsi="Arial" w:cs="Arial"/>
          <w:color w:val="000000"/>
          <w:kern w:val="0"/>
          <w:lang w:val="sr-Latn-ME" w:eastAsia="sr-Latn-ME"/>
          <w14:ligatures w14:val="none"/>
        </w:rPr>
        <w:t>Komisija može zatražiti od nadležnog pravosudnog organa donošenje odluke o primjeni ovlašćenja iz stava 1 ovog člana.</w:t>
      </w:r>
    </w:p>
    <w:p w14:paraId="59BBF9C0" w14:textId="18FDF98A" w:rsidR="00FD0C9A" w:rsidRPr="00130F30" w:rsidRDefault="00AB6D0D" w:rsidP="00AB6D0D">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FD0C9A" w:rsidRPr="00130F30">
        <w:rPr>
          <w:rFonts w:ascii="Arial" w:eastAsia="Times New Roman" w:hAnsi="Arial" w:cs="Arial"/>
          <w:color w:val="000000"/>
          <w:kern w:val="0"/>
          <w:lang w:val="sr-Latn-ME" w:eastAsia="sr-Latn-ME"/>
          <w14:ligatures w14:val="none"/>
        </w:rPr>
        <w:t>Komisija može svoje nadzorne poslove obavljati:</w:t>
      </w:r>
    </w:p>
    <w:p w14:paraId="1B693200" w14:textId="3E605F42" w:rsidR="00FD0C9A" w:rsidRPr="00130F30" w:rsidRDefault="00FD0C9A" w:rsidP="00C20A0F">
      <w:pPr>
        <w:pStyle w:val="ListParagraph"/>
        <w:numPr>
          <w:ilvl w:val="0"/>
          <w:numId w:val="4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neposredno;</w:t>
      </w:r>
    </w:p>
    <w:p w14:paraId="2DAFF3BB" w14:textId="77777777" w:rsidR="00FD0C9A" w:rsidRPr="00130F30" w:rsidRDefault="00FD0C9A" w:rsidP="00C20A0F">
      <w:pPr>
        <w:numPr>
          <w:ilvl w:val="0"/>
          <w:numId w:val="4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 saradnji sa drugim organima;</w:t>
      </w:r>
    </w:p>
    <w:p w14:paraId="52261C95" w14:textId="77777777" w:rsidR="00FD0C9A" w:rsidRPr="00130F30" w:rsidRDefault="00FD0C9A" w:rsidP="00C20A0F">
      <w:pPr>
        <w:numPr>
          <w:ilvl w:val="0"/>
          <w:numId w:val="4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delegiranjem ovlašćenja organima iz tačke 2, uz zadržavanje odgovornosti;</w:t>
      </w:r>
    </w:p>
    <w:p w14:paraId="671DEA79" w14:textId="18827FF7" w:rsidR="00D37FAC" w:rsidRPr="00130F30" w:rsidRDefault="00FD0C9A" w:rsidP="00FD0C9A">
      <w:pPr>
        <w:numPr>
          <w:ilvl w:val="0"/>
          <w:numId w:val="4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podnošenjem zahtjeva nadležnim pravosudnim organima.</w:t>
      </w:r>
    </w:p>
    <w:p w14:paraId="36BAEB35" w14:textId="60027F2D" w:rsidR="00FD0C9A" w:rsidRPr="00130F30" w:rsidRDefault="00B12AD6" w:rsidP="00B12AD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FD0C9A" w:rsidRPr="00130F30">
        <w:rPr>
          <w:rFonts w:ascii="Arial" w:eastAsia="Times New Roman" w:hAnsi="Arial" w:cs="Arial"/>
          <w:color w:val="000000"/>
          <w:kern w:val="0"/>
          <w:lang w:val="sr-Latn-ME" w:eastAsia="sr-Latn-ME"/>
          <w14:ligatures w14:val="none"/>
        </w:rPr>
        <w:t>Smatra se da lice koje dostavi informacije Komisiji u skladu sa ovim zakonom ne krši ugovorna, zakonska ili druga ograničenja, niti snosi bilo kakvu odgovornost zbog dostavljanja takvih informacija.</w:t>
      </w:r>
    </w:p>
    <w:p w14:paraId="7F4E8FCA" w14:textId="3B9931D2" w:rsidR="00367974" w:rsidRPr="00130F30" w:rsidRDefault="00367974" w:rsidP="0041472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(5) Eksterni ocjenjivač dužan je da Komisiji, na njen zahtjev, dostavi potpune, tačne i istinite informacije i dokumentaciju neophodnu za vršenje nadzora u skladu sa ovim zakonom.</w:t>
      </w:r>
    </w:p>
    <w:p w14:paraId="63486B08" w14:textId="77777777" w:rsidR="006D6405" w:rsidRPr="00130F30" w:rsidRDefault="006D6405" w:rsidP="00D21D51">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54CB9CA2" w14:textId="71C6E2C1" w:rsidR="00D21D51" w:rsidRPr="00130F30" w:rsidRDefault="00D21D51" w:rsidP="00D21D51">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 xml:space="preserve">Saradnja nadležnih </w:t>
      </w:r>
      <w:r w:rsidR="00A95240" w:rsidRPr="00130F30">
        <w:rPr>
          <w:rFonts w:ascii="Arial" w:eastAsia="Times New Roman" w:hAnsi="Arial" w:cs="Arial"/>
          <w:b/>
          <w:bCs/>
          <w:color w:val="000000"/>
          <w:kern w:val="0"/>
          <w:lang w:val="sr-Latn-ME" w:eastAsia="sr-Latn-ME"/>
          <w14:ligatures w14:val="none"/>
        </w:rPr>
        <w:t>organa</w:t>
      </w:r>
    </w:p>
    <w:p w14:paraId="7A1A02D3" w14:textId="0A4114FD" w:rsidR="006D6405" w:rsidRPr="00130F30" w:rsidRDefault="006D6405" w:rsidP="00D21D51">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lastRenderedPageBreak/>
        <w:t>Član 46</w:t>
      </w:r>
    </w:p>
    <w:p w14:paraId="5AF241EB" w14:textId="77777777" w:rsidR="00D21D51" w:rsidRPr="00130F30" w:rsidRDefault="00D21D51" w:rsidP="00D21D5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244CF64" w14:textId="1816F2DC" w:rsidR="00D21D51" w:rsidRPr="00130F30" w:rsidRDefault="008A0A43" w:rsidP="008A0A4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D21D51" w:rsidRPr="00130F30">
        <w:rPr>
          <w:rFonts w:ascii="Arial" w:eastAsia="Times New Roman" w:hAnsi="Arial" w:cs="Arial"/>
          <w:color w:val="000000"/>
          <w:kern w:val="0"/>
          <w:lang w:val="sr-Latn-ME" w:eastAsia="sr-Latn-ME"/>
          <w14:ligatures w14:val="none"/>
        </w:rPr>
        <w:t>Komisija sarađuje sa nadležnim organima drugih država, kao i sa ESMA-om, radi sprovođenja ovog zakona. Komisija bez odlaganja razmjenjuje informacije i sarađuje u vezi sa istražnim radnjama, nadzorom i sprovođenjem propisa.</w:t>
      </w:r>
    </w:p>
    <w:p w14:paraId="35754550" w14:textId="5728F44F" w:rsidR="00BE04AD" w:rsidRPr="00130F30" w:rsidRDefault="00C7053A" w:rsidP="00C7053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BE04AD" w:rsidRPr="00130F30">
        <w:rPr>
          <w:rFonts w:ascii="Arial" w:eastAsia="Times New Roman" w:hAnsi="Arial" w:cs="Arial"/>
          <w:color w:val="000000"/>
          <w:kern w:val="0"/>
          <w:lang w:val="sr-Latn-ME" w:eastAsia="sr-Latn-ME"/>
          <w14:ligatures w14:val="none"/>
        </w:rPr>
        <w:t>Komisija, u okviru svojih nadležnosti i u skladu sa zakonom, sarađuje sa pravosudnim organima radi pribavljanja informacija o krivičnim istragama i postupcima pokrenutim zbog povreda ovog zakona, kao i radi dostavljanja tih informacija drugim nadležnim organima u cilju ispunjavanja obaveza saradnje.</w:t>
      </w:r>
    </w:p>
    <w:p w14:paraId="37EDD4E9" w14:textId="63F22B16" w:rsidR="00D21D51" w:rsidRPr="00130F30" w:rsidRDefault="00BE04AD" w:rsidP="00BE04AD">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D21D51" w:rsidRPr="00130F30">
        <w:rPr>
          <w:rFonts w:ascii="Arial" w:eastAsia="Times New Roman" w:hAnsi="Arial" w:cs="Arial"/>
          <w:color w:val="000000"/>
          <w:kern w:val="0"/>
          <w:lang w:val="sr-Latn-ME" w:eastAsia="sr-Latn-ME"/>
          <w14:ligatures w14:val="none"/>
        </w:rPr>
        <w:t>Komisija može odbiti zahtjev za dostavljanje informacija ili saradnju u istrazi samo u sljedećim izuzetnim slučajevima:</w:t>
      </w:r>
    </w:p>
    <w:p w14:paraId="3A0DCA5C" w14:textId="103F653A" w:rsidR="00D21D51" w:rsidRPr="00130F30" w:rsidRDefault="00D21D51" w:rsidP="00C20A0F">
      <w:pPr>
        <w:pStyle w:val="ListParagraph"/>
        <w:numPr>
          <w:ilvl w:val="0"/>
          <w:numId w:val="50"/>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ako bi prihvatanje zahtjeva vjerovatno negativno uticalo na sopstvenu istragu, sprovođenje propisa ili na krivičnu istragu;</w:t>
      </w:r>
    </w:p>
    <w:p w14:paraId="3E18EB7C" w14:textId="77777777" w:rsidR="00D21D51" w:rsidRPr="00130F30" w:rsidRDefault="00D21D51" w:rsidP="00C20A0F">
      <w:pPr>
        <w:numPr>
          <w:ilvl w:val="0"/>
          <w:numId w:val="50"/>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ako je u vezi sa istim djelima protiv istih lica već pokrenut postupak pred nadležnim organima u Crnoj Gori;</w:t>
      </w:r>
    </w:p>
    <w:p w14:paraId="5D0ED980" w14:textId="77777777" w:rsidR="00D21D51" w:rsidRPr="00130F30" w:rsidRDefault="00D21D51" w:rsidP="00C20A0F">
      <w:pPr>
        <w:numPr>
          <w:ilvl w:val="0"/>
          <w:numId w:val="50"/>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ako je u vezi sa istim licima za ista djela već donesena pravosnažna presuda u Crnoj Gori.</w:t>
      </w:r>
    </w:p>
    <w:p w14:paraId="72F17845" w14:textId="7220D50A" w:rsidR="00D21D51" w:rsidRPr="00130F30" w:rsidRDefault="00BE04AD" w:rsidP="00BE04AD">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D21D51" w:rsidRPr="00130F30">
        <w:rPr>
          <w:rFonts w:ascii="Arial" w:eastAsia="Times New Roman" w:hAnsi="Arial" w:cs="Arial"/>
          <w:color w:val="000000"/>
          <w:kern w:val="0"/>
          <w:lang w:val="sr-Latn-ME" w:eastAsia="sr-Latn-ME"/>
          <w14:ligatures w14:val="none"/>
        </w:rPr>
        <w:t xml:space="preserve">Komisija može zatražiti pomoć nadležnih organa drugih država u vezi sa sprovođenjem direktnog nadzora ili istraga. </w:t>
      </w:r>
    </w:p>
    <w:p w14:paraId="1DBADB18" w14:textId="4CF082FB" w:rsidR="00D21D51" w:rsidRPr="00130F30" w:rsidRDefault="009A217F" w:rsidP="009A217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(5) </w:t>
      </w:r>
      <w:r w:rsidR="00D21D51" w:rsidRPr="00130F30">
        <w:rPr>
          <w:rFonts w:ascii="Arial" w:eastAsia="Times New Roman" w:hAnsi="Arial" w:cs="Arial"/>
          <w:color w:val="000000"/>
          <w:kern w:val="0"/>
          <w:lang w:val="sr-Latn-ME" w:eastAsia="sr-Latn-ME"/>
          <w14:ligatures w14:val="none"/>
        </w:rPr>
        <w:t>Kada Komisija primi zahtjev drugog nadležnog organa, može:</w:t>
      </w:r>
    </w:p>
    <w:p w14:paraId="2473E829" w14:textId="52C70458" w:rsidR="00D21D51" w:rsidRPr="00130F30" w:rsidRDefault="00D21D51" w:rsidP="00C20A0F">
      <w:pPr>
        <w:pStyle w:val="ListParagraph"/>
        <w:numPr>
          <w:ilvl w:val="0"/>
          <w:numId w:val="5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samostalno sprovesti nadzor ili istragu;</w:t>
      </w:r>
    </w:p>
    <w:p w14:paraId="0D9E2877" w14:textId="77777777" w:rsidR="00D21D51" w:rsidRPr="00130F30" w:rsidRDefault="00D21D51" w:rsidP="00C20A0F">
      <w:pPr>
        <w:numPr>
          <w:ilvl w:val="0"/>
          <w:numId w:val="5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omogućiti organu koji je podnio zahtjev da učestvuje u nadzoru ili istrazi;</w:t>
      </w:r>
    </w:p>
    <w:p w14:paraId="07832038" w14:textId="77777777" w:rsidR="00D21D51" w:rsidRPr="00130F30" w:rsidRDefault="00D21D51" w:rsidP="00C20A0F">
      <w:pPr>
        <w:numPr>
          <w:ilvl w:val="0"/>
          <w:numId w:val="5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omogućiti organu koji je podnio zahtjev da samostalno sprovede nadzor ili istragu;</w:t>
      </w:r>
    </w:p>
    <w:p w14:paraId="4C77C6A8" w14:textId="77777777" w:rsidR="00D21D51" w:rsidRPr="00130F30" w:rsidRDefault="00D21D51" w:rsidP="00C20A0F">
      <w:pPr>
        <w:numPr>
          <w:ilvl w:val="0"/>
          <w:numId w:val="5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imenovati revizore ili stručna lica da sprovedu nadzor ili istragu;</w:t>
      </w:r>
    </w:p>
    <w:p w14:paraId="2A0CEB5B" w14:textId="77777777" w:rsidR="00D21D51" w:rsidRPr="00130F30" w:rsidRDefault="00D21D51" w:rsidP="00C20A0F">
      <w:pPr>
        <w:numPr>
          <w:ilvl w:val="0"/>
          <w:numId w:val="5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podijeliti pojedine nadzorne aktivnosti sa drugim nadležnim organima.</w:t>
      </w:r>
    </w:p>
    <w:p w14:paraId="1D64FB28" w14:textId="70AEDB71" w:rsidR="00DC68B7" w:rsidRPr="00130F30" w:rsidRDefault="007732C1" w:rsidP="002A7E58">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(6) </w:t>
      </w:r>
      <w:r w:rsidR="00DC68B7" w:rsidRPr="00130F30">
        <w:rPr>
          <w:rFonts w:ascii="Arial" w:eastAsia="Times New Roman" w:hAnsi="Arial" w:cs="Arial"/>
          <w:color w:val="000000"/>
          <w:kern w:val="0"/>
          <w:lang w:val="sr-Latn-ME" w:eastAsia="sr-Latn-ME"/>
          <w14:ligatures w14:val="none"/>
        </w:rPr>
        <w:t>U slučaju sekjuritizovanih obveznica, Komisija obavještava nadležno tijelo druge države o utvrđenom ili mogućem neispunjavanju obaveza iz čl. 13–19 ovog zakona, radi preduzimanja odgovarajućih mjera u okviru njihovih nadležnosti.</w:t>
      </w:r>
    </w:p>
    <w:p w14:paraId="4CADD11C" w14:textId="7F257E40" w:rsidR="00D21D51" w:rsidRPr="00130F30" w:rsidRDefault="003275E0" w:rsidP="003275E0">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(7) </w:t>
      </w:r>
      <w:r w:rsidR="00D21D51" w:rsidRPr="00130F30">
        <w:rPr>
          <w:rFonts w:ascii="Arial" w:eastAsia="Times New Roman" w:hAnsi="Arial" w:cs="Arial"/>
          <w:color w:val="000000"/>
          <w:kern w:val="0"/>
          <w:lang w:val="sr-Latn-ME" w:eastAsia="sr-Latn-ME"/>
          <w14:ligatures w14:val="none"/>
        </w:rPr>
        <w:t xml:space="preserve">Ako Komisija nije saglasna sa mjerama ili nedjelovanjem drugog organa, </w:t>
      </w:r>
      <w:r w:rsidR="002A7E58" w:rsidRPr="00130F30">
        <w:rPr>
          <w:rFonts w:ascii="Arial" w:eastAsia="Times New Roman" w:hAnsi="Arial" w:cs="Arial"/>
          <w:color w:val="000000"/>
          <w:kern w:val="0"/>
          <w:lang w:val="sr-Latn-ME" w:eastAsia="sr-Latn-ME"/>
          <w14:ligatures w14:val="none"/>
        </w:rPr>
        <w:t xml:space="preserve"> o tome bez odlaganja obavještava sve uključene nadležne organe radi koordinacije postupanja.</w:t>
      </w:r>
    </w:p>
    <w:p w14:paraId="70AE8CC0" w14:textId="7E851167" w:rsidR="00D21D51" w:rsidRPr="00130F30" w:rsidRDefault="00992C26" w:rsidP="00992C2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(8) </w:t>
      </w:r>
      <w:r w:rsidR="00D21D51" w:rsidRPr="00130F30">
        <w:rPr>
          <w:rFonts w:ascii="Arial" w:eastAsia="Times New Roman" w:hAnsi="Arial" w:cs="Arial"/>
          <w:color w:val="000000"/>
          <w:kern w:val="0"/>
          <w:lang w:val="sr-Latn-ME" w:eastAsia="sr-Latn-ME"/>
          <w14:ligatures w14:val="none"/>
        </w:rPr>
        <w:t xml:space="preserve">Komisija može zatražiti intervenciju ESMA-e u slučajevima kada se zahtjev za saradnju, naročito razmjenu informacija, odbije ili se po njemu ne postupi u razumnom roku. </w:t>
      </w:r>
    </w:p>
    <w:p w14:paraId="7F9E241D" w14:textId="75EF42DB" w:rsidR="003344FE" w:rsidRPr="00130F30" w:rsidRDefault="008B2555" w:rsidP="008B255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(9) </w:t>
      </w:r>
      <w:r w:rsidR="002E6D6A" w:rsidRPr="00130F30">
        <w:rPr>
          <w:rFonts w:ascii="Arial" w:eastAsia="Times New Roman" w:hAnsi="Arial" w:cs="Arial"/>
          <w:color w:val="000000"/>
          <w:kern w:val="0"/>
          <w:lang w:val="sr-Latn-ME" w:eastAsia="sr-Latn-ME"/>
          <w14:ligatures w14:val="none"/>
        </w:rPr>
        <w:t xml:space="preserve"> Komisija pravilima propisuje bliže vrste informacija koje se razmjenjuju, kao i standardne obrasce, predloške i postupke za saradnju i razmjenu informacija iz ovog člana.</w:t>
      </w:r>
    </w:p>
    <w:p w14:paraId="60918895" w14:textId="463DD1B4" w:rsidR="00476532" w:rsidRPr="00130F30" w:rsidRDefault="00476532" w:rsidP="00990EF5">
      <w:pPr>
        <w:shd w:val="clear" w:color="auto" w:fill="FFFFFF"/>
        <w:spacing w:after="0" w:line="240" w:lineRule="auto"/>
        <w:rPr>
          <w:rFonts w:ascii="Arial" w:eastAsia="Times New Roman" w:hAnsi="Arial" w:cs="Arial"/>
          <w:b/>
          <w:bCs/>
          <w:color w:val="000000"/>
          <w:kern w:val="0"/>
          <w:lang w:val="sr-Latn-ME" w:eastAsia="sr-Latn-ME"/>
          <w14:ligatures w14:val="none"/>
        </w:rPr>
      </w:pPr>
    </w:p>
    <w:p w14:paraId="4A3196F1" w14:textId="77777777" w:rsidR="00476532" w:rsidRPr="00130F30" w:rsidRDefault="00476532" w:rsidP="00476532">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Čuvanje poslovne tajne</w:t>
      </w:r>
    </w:p>
    <w:p w14:paraId="1AFB8943" w14:textId="258BA5D4" w:rsidR="00990EF5" w:rsidRPr="00130F30" w:rsidRDefault="00990EF5" w:rsidP="00476532">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47</w:t>
      </w:r>
    </w:p>
    <w:p w14:paraId="22CCA93B" w14:textId="77777777" w:rsidR="00432826" w:rsidRPr="00130F30" w:rsidRDefault="00432826" w:rsidP="0047653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B787B15" w14:textId="3C2ADE92" w:rsidR="00476532" w:rsidRPr="00130F30" w:rsidRDefault="00353485" w:rsidP="0035348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476532" w:rsidRPr="00130F30">
        <w:rPr>
          <w:rFonts w:ascii="Arial" w:eastAsia="Times New Roman" w:hAnsi="Arial" w:cs="Arial"/>
          <w:color w:val="000000"/>
          <w:kern w:val="0"/>
          <w:lang w:val="sr-Latn-ME" w:eastAsia="sr-Latn-ME"/>
          <w14:ligatures w14:val="none"/>
        </w:rPr>
        <w:t>Sve informacije koje Komisija razmjenjuje sa nadležnim organima drugih država i sa ESMA-om na osnovu ovog zakona, a koje se odnose na poslovne ili operativne uslove, kao i druga ekonomska ili lična pitanja, smatraju se povjerljivim i podliježu obavezi čuvanja poslovne tajne, osim ako Komisija prilikom razmjene informacije navede da se ona može objaviti ili ako je objavljivanje nužno radi pokretanja postupka pred nadležnim organom.</w:t>
      </w:r>
    </w:p>
    <w:p w14:paraId="0816C52D" w14:textId="02728D91" w:rsidR="00476532" w:rsidRPr="00130F30" w:rsidRDefault="00353485" w:rsidP="00353485">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476532" w:rsidRPr="00130F30">
        <w:rPr>
          <w:rFonts w:ascii="Arial" w:eastAsia="Times New Roman" w:hAnsi="Arial" w:cs="Arial"/>
          <w:color w:val="000000"/>
          <w:kern w:val="0"/>
          <w:lang w:val="sr-Latn-ME" w:eastAsia="sr-Latn-ME"/>
          <w14:ligatures w14:val="none"/>
        </w:rPr>
        <w:t>Obaveza čuvanja poslovne tajne primjenjuje se na sva službena lica i bivša službena lica Komisije, kao i na lica na koja je Komisija prenijela određene nadležnosti. Povjerljive informacije ne smiju se otkrivati trećim licima, osim u slučajevima utvrđenim pravom Crne Gore ili pravom Evropske unije koje se primjenjuje u skladu sa ovim zakonom</w:t>
      </w:r>
      <w:r w:rsidR="008F5E82" w:rsidRPr="00130F30">
        <w:rPr>
          <w:rFonts w:ascii="Arial" w:eastAsia="Times New Roman" w:hAnsi="Arial" w:cs="Arial"/>
          <w:color w:val="000000"/>
          <w:kern w:val="0"/>
          <w:lang w:val="sr-Latn-ME" w:eastAsia="sr-Latn-ME"/>
          <w14:ligatures w14:val="none"/>
        </w:rPr>
        <w:t>, uključujući obaveze koje proističu iz međunarodne saradnje.</w:t>
      </w:r>
    </w:p>
    <w:p w14:paraId="5C9FC9AC" w14:textId="45550CA3" w:rsidR="00FD7017" w:rsidRPr="00130F30" w:rsidRDefault="00FD7017" w:rsidP="00990EF5">
      <w:pPr>
        <w:shd w:val="clear" w:color="auto" w:fill="FFFFFF"/>
        <w:spacing w:after="0" w:line="240" w:lineRule="auto"/>
        <w:rPr>
          <w:rFonts w:ascii="Arial" w:eastAsia="Times New Roman" w:hAnsi="Arial" w:cs="Arial"/>
          <w:b/>
          <w:bCs/>
          <w:color w:val="000000"/>
          <w:kern w:val="0"/>
          <w:lang w:val="sr-Latn-ME" w:eastAsia="sr-Latn-ME"/>
          <w14:ligatures w14:val="none"/>
        </w:rPr>
      </w:pPr>
    </w:p>
    <w:p w14:paraId="7908B607" w14:textId="77777777" w:rsidR="00FD7017" w:rsidRPr="00130F30" w:rsidRDefault="00FD7017" w:rsidP="00FD7017">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Mjere predostrožnosti</w:t>
      </w:r>
    </w:p>
    <w:p w14:paraId="0DB0EABA" w14:textId="60334C71" w:rsidR="00990EF5" w:rsidRPr="00130F30" w:rsidRDefault="00990EF5" w:rsidP="00FD7017">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48</w:t>
      </w:r>
    </w:p>
    <w:p w14:paraId="60B14F20" w14:textId="77777777" w:rsidR="00FD7017" w:rsidRPr="00130F30" w:rsidRDefault="00FD7017" w:rsidP="00FD7017">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5E3C35FC" w14:textId="0156D179" w:rsidR="00FD7017" w:rsidRPr="00130F30" w:rsidRDefault="002F351F" w:rsidP="002F351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w:t>
      </w:r>
      <w:r w:rsidR="00FD7017" w:rsidRPr="00130F30">
        <w:rPr>
          <w:rFonts w:ascii="Arial" w:eastAsia="Times New Roman" w:hAnsi="Arial" w:cs="Arial"/>
          <w:color w:val="000000"/>
          <w:kern w:val="0"/>
          <w:lang w:val="sr-Latn-ME" w:eastAsia="sr-Latn-ME"/>
          <w14:ligatures w14:val="none"/>
        </w:rPr>
        <w:t>Ako Komisija utvrdi jasne i opravdane razloge da izdavalac evropske zelene obveznice postupa protivno odredbama ovog zakona, o tim nalazima obavještava nadležno tijelo države u kojoj je izdavalac registrovan, kao i ESMA-u.</w:t>
      </w:r>
    </w:p>
    <w:p w14:paraId="46EFDFBC" w14:textId="2777BE2A" w:rsidR="00FD7017" w:rsidRPr="00130F30" w:rsidRDefault="002F351F" w:rsidP="002F351F">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FD7017" w:rsidRPr="00130F30">
        <w:rPr>
          <w:rFonts w:ascii="Arial" w:eastAsia="Times New Roman" w:hAnsi="Arial" w:cs="Arial"/>
          <w:color w:val="000000"/>
          <w:kern w:val="0"/>
          <w:lang w:val="sr-Latn-ME" w:eastAsia="sr-Latn-ME"/>
          <w14:ligatures w14:val="none"/>
        </w:rPr>
        <w:t xml:space="preserve">Ako, uprkos mjerama preduzetim od strane nadležnog tijela druge države, izdavalac nastavi da krši ovaj zakon, Komisija, nakon obavještavanja tog nadležnog tijela i ESMA-e, </w:t>
      </w:r>
      <w:r w:rsidR="00BD4711" w:rsidRPr="00130F30">
        <w:rPr>
          <w:rFonts w:ascii="Arial" w:eastAsia="Times New Roman" w:hAnsi="Arial" w:cs="Arial"/>
          <w:color w:val="000000"/>
          <w:kern w:val="0"/>
          <w:lang w:val="sr-Latn-ME" w:eastAsia="sr-Latn-ME"/>
          <w14:ligatures w14:val="none"/>
        </w:rPr>
        <w:t>preduzima sve odgovarajuće mjere radi zaštite investitora u skladu sa svojim nadležnostima i o tome bez odlaganja obavještava ESMA-u.</w:t>
      </w:r>
    </w:p>
    <w:p w14:paraId="07BFB135" w14:textId="2341AEF7" w:rsidR="00C5138B" w:rsidRPr="00130F30" w:rsidRDefault="00EE5A01" w:rsidP="00C5138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FD7017" w:rsidRPr="00130F30">
        <w:rPr>
          <w:rFonts w:ascii="Arial" w:eastAsia="Times New Roman" w:hAnsi="Arial" w:cs="Arial"/>
          <w:color w:val="000000"/>
          <w:kern w:val="0"/>
          <w:lang w:val="sr-Latn-ME" w:eastAsia="sr-Latn-ME"/>
          <w14:ligatures w14:val="none"/>
        </w:rPr>
        <w:t xml:space="preserve">Ako Komisija nije saglasna sa mjerama koje je preduzelo drugo nadležno tijelo u skladu sa stavom 2 ovog člana, može se obratiti ESMA-i. </w:t>
      </w:r>
    </w:p>
    <w:p w14:paraId="4DB4BB33" w14:textId="77777777" w:rsidR="00F16275" w:rsidRPr="00130F30" w:rsidRDefault="00F16275" w:rsidP="00990EF5">
      <w:pPr>
        <w:pStyle w:val="NoSpacing"/>
        <w:rPr>
          <w:rFonts w:ascii="Arial" w:hAnsi="Arial" w:cs="Arial"/>
          <w:b/>
          <w:bCs/>
        </w:rPr>
      </w:pPr>
    </w:p>
    <w:p w14:paraId="0435829C" w14:textId="77777777" w:rsidR="002D52CD" w:rsidRPr="00130F30" w:rsidRDefault="002D52CD" w:rsidP="00697B69">
      <w:pPr>
        <w:pStyle w:val="NoSpacing"/>
        <w:jc w:val="center"/>
        <w:rPr>
          <w:rFonts w:ascii="Arial" w:hAnsi="Arial" w:cs="Arial"/>
          <w:b/>
          <w:bCs/>
          <w:lang w:val="sr-Latn-ME"/>
        </w:rPr>
      </w:pPr>
      <w:r w:rsidRPr="00130F30">
        <w:rPr>
          <w:rFonts w:ascii="Arial" w:hAnsi="Arial" w:cs="Arial"/>
          <w:b/>
          <w:bCs/>
          <w:lang w:val="sr-Latn-ME"/>
        </w:rPr>
        <w:t>Zahtjevi za dostavljanje podataka</w:t>
      </w:r>
    </w:p>
    <w:p w14:paraId="28000A0D" w14:textId="1959FA5A" w:rsidR="00990EF5" w:rsidRPr="00130F30" w:rsidRDefault="00990EF5" w:rsidP="00697B69">
      <w:pPr>
        <w:pStyle w:val="NoSpacing"/>
        <w:jc w:val="center"/>
        <w:rPr>
          <w:rFonts w:ascii="Arial" w:hAnsi="Arial" w:cs="Arial"/>
          <w:b/>
          <w:bCs/>
          <w:lang w:val="sr-Latn-ME"/>
        </w:rPr>
      </w:pPr>
      <w:r w:rsidRPr="00130F30">
        <w:rPr>
          <w:rFonts w:ascii="Arial" w:hAnsi="Arial" w:cs="Arial"/>
          <w:b/>
          <w:bCs/>
          <w:lang w:val="sr-Latn-ME"/>
        </w:rPr>
        <w:t>Član 49</w:t>
      </w:r>
    </w:p>
    <w:p w14:paraId="3F3D1556" w14:textId="77777777" w:rsidR="00697B69" w:rsidRPr="00130F30" w:rsidRDefault="00697B69" w:rsidP="00697B69">
      <w:pPr>
        <w:pStyle w:val="NoSpacing"/>
        <w:jc w:val="center"/>
        <w:rPr>
          <w:rFonts w:ascii="Arial" w:hAnsi="Arial" w:cs="Arial"/>
          <w:b/>
          <w:bCs/>
          <w:lang w:val="sr-Latn-ME"/>
        </w:rPr>
      </w:pPr>
    </w:p>
    <w:p w14:paraId="29A3ED7A" w14:textId="73C80799" w:rsidR="002D52CD" w:rsidRPr="00130F30" w:rsidRDefault="002D52CD" w:rsidP="004D0C07">
      <w:pPr>
        <w:pStyle w:val="NoSpacing"/>
        <w:ind w:firstLine="720"/>
        <w:jc w:val="both"/>
        <w:rPr>
          <w:rFonts w:ascii="Arial" w:hAnsi="Arial" w:cs="Arial"/>
          <w:lang w:val="sr-Latn-ME"/>
        </w:rPr>
      </w:pPr>
      <w:r w:rsidRPr="00130F30">
        <w:rPr>
          <w:rFonts w:ascii="Arial" w:hAnsi="Arial" w:cs="Arial"/>
          <w:lang w:val="sr-Latn-ME"/>
        </w:rPr>
        <w:t xml:space="preserve">(1) ESMA može jednostavnim zahtjevom ili odlukom zatražiti od sljedećih lica dostavljanje svih informacija potrebnih za obavljanje njenih dužnosti u skladu sa ovim </w:t>
      </w:r>
      <w:r w:rsidR="00C41857" w:rsidRPr="00130F30">
        <w:rPr>
          <w:rFonts w:ascii="Arial" w:hAnsi="Arial" w:cs="Arial"/>
          <w:lang w:val="sr-Latn-ME"/>
        </w:rPr>
        <w:t>z</w:t>
      </w:r>
      <w:r w:rsidRPr="00130F30">
        <w:rPr>
          <w:rFonts w:ascii="Arial" w:hAnsi="Arial" w:cs="Arial"/>
          <w:lang w:val="sr-Latn-ME"/>
        </w:rPr>
        <w:t>akonom:</w:t>
      </w:r>
    </w:p>
    <w:p w14:paraId="20874971" w14:textId="010D50A1"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lica koja u stvarnosti obavljaju poslove vanjskog ocjenjivača;</w:t>
      </w:r>
    </w:p>
    <w:p w14:paraId="01194128" w14:textId="77777777"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članova nadzornog, upravnog ili izvršnog organa eksternog ocjenjivača;</w:t>
      </w:r>
    </w:p>
    <w:p w14:paraId="40E54B7C" w14:textId="77777777"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članova višeg rukovodstva eksternog ocjenjivača;</w:t>
      </w:r>
    </w:p>
    <w:p w14:paraId="378DB77B" w14:textId="77777777"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svakog lica koje neposredno učestvuje u aktivnostima procjene koje sprovodi eksterni ocjenjivač;</w:t>
      </w:r>
    </w:p>
    <w:p w14:paraId="52C4AA0C" w14:textId="4E872623"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zakonskih zastupnika i zaposlenih u licima kojima je eksterni ocjenjivač povjerio obavljanje određenih funkcija u skladu sa ovim zakonom;</w:t>
      </w:r>
    </w:p>
    <w:p w14:paraId="5DBC6952" w14:textId="77777777" w:rsidR="002D52CD" w:rsidRPr="00130F30" w:rsidRDefault="002D52CD" w:rsidP="004D0C07">
      <w:pPr>
        <w:pStyle w:val="NoSpacing"/>
        <w:numPr>
          <w:ilvl w:val="0"/>
          <w:numId w:val="124"/>
        </w:numPr>
        <w:jc w:val="both"/>
        <w:rPr>
          <w:rFonts w:ascii="Arial" w:hAnsi="Arial" w:cs="Arial"/>
          <w:lang w:val="sr-Latn-ME"/>
        </w:rPr>
      </w:pPr>
      <w:r w:rsidRPr="00130F30">
        <w:rPr>
          <w:rFonts w:ascii="Arial" w:hAnsi="Arial" w:cs="Arial"/>
          <w:lang w:val="sr-Latn-ME"/>
        </w:rPr>
        <w:t>lica koja su na drugi način blisko i suštinski povezana sa upravljanjem eksternim ocjenjivačem, uključujući akcionare koji posjeduju najmanje 10% kapitala ili glasačkih prava u eksternom ocjenjivaču ili u pravnom licu koje ima ovlašćenje da vrši kontrolu ili dominantan uticaj nad eksternim ocjenjivačem;</w:t>
      </w:r>
    </w:p>
    <w:p w14:paraId="20215C43" w14:textId="4635D8C3" w:rsidR="002D52CD" w:rsidRPr="00130F30" w:rsidRDefault="00C41857" w:rsidP="004D0C07">
      <w:pPr>
        <w:pStyle w:val="NoSpacing"/>
        <w:numPr>
          <w:ilvl w:val="0"/>
          <w:numId w:val="124"/>
        </w:numPr>
        <w:jc w:val="both"/>
        <w:rPr>
          <w:rFonts w:ascii="Arial" w:hAnsi="Arial" w:cs="Arial"/>
          <w:lang w:val="sr-Latn-ME"/>
        </w:rPr>
      </w:pPr>
      <w:r w:rsidRPr="00130F30">
        <w:rPr>
          <w:rFonts w:ascii="Arial" w:hAnsi="Arial" w:cs="Arial"/>
          <w:lang w:val="sr-Latn-ME"/>
        </w:rPr>
        <w:t xml:space="preserve"> svakog lica koje djeluje kao eksterni ocjenjivač ili se lažno predstavlja kao eksterni ocjenjivač i svakog lica koje za takvo lice obavlja bilo koju od funkcija iz tačaka 1 do 6 ovog stava.</w:t>
      </w:r>
    </w:p>
    <w:p w14:paraId="53C4CFA3" w14:textId="2CAE1F37" w:rsidR="002D52CD" w:rsidRPr="00130F30" w:rsidRDefault="002D52CD" w:rsidP="002D52CD">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Prilikom upućivanja zahtjeva za dostavljanje informacija u skladu sa stavom 1 ovog člana, ESMA: </w:t>
      </w:r>
    </w:p>
    <w:p w14:paraId="405E83DF" w14:textId="21233EE4" w:rsidR="002D52CD" w:rsidRPr="00130F30" w:rsidRDefault="002D52CD" w:rsidP="002D52CD">
      <w:pPr>
        <w:pStyle w:val="ListParagraph"/>
        <w:numPr>
          <w:ilvl w:val="0"/>
          <w:numId w:val="59"/>
        </w:numPr>
        <w:shd w:val="clear" w:color="auto" w:fill="FFFFFF"/>
        <w:spacing w:after="0" w:line="240" w:lineRule="auto"/>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upućuje na ovaj član Zakona kao pravni osnov tog zahtjeva; </w:t>
      </w:r>
    </w:p>
    <w:p w14:paraId="04F5CBD2" w14:textId="77777777" w:rsidR="002D52CD" w:rsidRPr="00130F30" w:rsidRDefault="002D52CD" w:rsidP="002D52CD">
      <w:pPr>
        <w:pStyle w:val="ListParagraph"/>
        <w:numPr>
          <w:ilvl w:val="0"/>
          <w:numId w:val="59"/>
        </w:numPr>
        <w:shd w:val="clear" w:color="auto" w:fill="FFFFFF"/>
        <w:spacing w:after="0" w:line="240" w:lineRule="auto"/>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navodi svrhu zahtjeva;</w:t>
      </w:r>
    </w:p>
    <w:p w14:paraId="6498E78A" w14:textId="77777777" w:rsidR="002D52CD" w:rsidRPr="00130F30" w:rsidRDefault="002D52CD" w:rsidP="002D52CD">
      <w:pPr>
        <w:pStyle w:val="ListParagraph"/>
        <w:numPr>
          <w:ilvl w:val="0"/>
          <w:numId w:val="59"/>
        </w:numPr>
        <w:shd w:val="clear" w:color="auto" w:fill="FFFFFF"/>
        <w:spacing w:after="0" w:line="240" w:lineRule="auto"/>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precizira koje informacije se zahtijevaju; </w:t>
      </w:r>
    </w:p>
    <w:p w14:paraId="58F7986F" w14:textId="77777777" w:rsidR="002D52CD" w:rsidRPr="00130F30" w:rsidRDefault="002D52CD" w:rsidP="002D52CD">
      <w:pPr>
        <w:pStyle w:val="ListParagraph"/>
        <w:numPr>
          <w:ilvl w:val="0"/>
          <w:numId w:val="59"/>
        </w:numPr>
        <w:shd w:val="clear" w:color="auto" w:fill="FFFFFF"/>
        <w:spacing w:after="0" w:line="240" w:lineRule="auto"/>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odredi rok za dostavljanje informacija;</w:t>
      </w:r>
    </w:p>
    <w:p w14:paraId="2D9FCB78" w14:textId="77777777" w:rsidR="002D52CD" w:rsidRPr="00130F30" w:rsidRDefault="002D52CD" w:rsidP="002D52CD">
      <w:pPr>
        <w:pStyle w:val="ListParagraph"/>
        <w:numPr>
          <w:ilvl w:val="0"/>
          <w:numId w:val="5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obavijesti lice kome je zahtjev upućen da dostavljanje informacija nije obavezno, ali da, ukoliko odluči da ih dostavi, dostavljene informacije ne smiju biti netačne, nepotpune ili obmanjujuće;</w:t>
      </w:r>
    </w:p>
    <w:p w14:paraId="664D78B5" w14:textId="0C7661BB" w:rsidR="002D52CD" w:rsidRPr="00130F30" w:rsidRDefault="002D52CD" w:rsidP="002D52CD">
      <w:pPr>
        <w:pStyle w:val="ListParagraph"/>
        <w:numPr>
          <w:ilvl w:val="0"/>
          <w:numId w:val="59"/>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upozori na mogućnost izricanja novčane kazne u skladu sa</w:t>
      </w:r>
      <w:r w:rsidR="00823925" w:rsidRPr="00130F30">
        <w:rPr>
          <w:rFonts w:ascii="Arial" w:eastAsia="Times New Roman" w:hAnsi="Arial" w:cs="Arial"/>
          <w:color w:val="000000"/>
          <w:kern w:val="0"/>
          <w:lang w:val="sr-Latn-ME" w:eastAsia="sr-Latn-ME"/>
          <w14:ligatures w14:val="none"/>
        </w:rPr>
        <w:t xml:space="preserve"> oivm zakonom</w:t>
      </w:r>
      <w:r w:rsidRPr="00130F30">
        <w:rPr>
          <w:rFonts w:ascii="Arial" w:eastAsia="Times New Roman" w:hAnsi="Arial" w:cs="Arial"/>
          <w:color w:val="000000"/>
          <w:kern w:val="0"/>
          <w:lang w:val="sr-Latn-ME" w:eastAsia="sr-Latn-ME"/>
          <w14:ligatures w14:val="none"/>
        </w:rPr>
        <w:t>, ukoliko dostavljene informacije budu netačne, nepotpune ili obmanjujuće.</w:t>
      </w:r>
    </w:p>
    <w:p w14:paraId="38D8EEBF" w14:textId="394DFE2A" w:rsidR="002D52CD" w:rsidRPr="00130F30" w:rsidRDefault="002D52CD" w:rsidP="006A764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Kada putem rješenja zahtijeva dostavljanje informacija, ESMA: </w:t>
      </w:r>
    </w:p>
    <w:p w14:paraId="754BDFF0" w14:textId="0DB2EE07" w:rsidR="002D52CD" w:rsidRPr="00130F30" w:rsidRDefault="002D52CD" w:rsidP="002D52CD">
      <w:pPr>
        <w:pStyle w:val="ListParagraph"/>
        <w:numPr>
          <w:ilvl w:val="0"/>
          <w:numId w:val="81"/>
        </w:numPr>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upućuje na ovaj član </w:t>
      </w:r>
      <w:r w:rsidR="006A7649" w:rsidRPr="00130F30">
        <w:rPr>
          <w:rFonts w:ascii="Arial" w:eastAsia="Times New Roman" w:hAnsi="Arial" w:cs="Arial"/>
          <w:color w:val="000000"/>
          <w:kern w:val="0"/>
          <w:lang w:val="sr-Latn-ME" w:eastAsia="sr-Latn-ME"/>
          <w14:ligatures w14:val="none"/>
        </w:rPr>
        <w:t>z</w:t>
      </w:r>
      <w:r w:rsidRPr="00130F30">
        <w:rPr>
          <w:rFonts w:ascii="Arial" w:eastAsia="Times New Roman" w:hAnsi="Arial" w:cs="Arial"/>
          <w:color w:val="000000"/>
          <w:kern w:val="0"/>
          <w:lang w:val="sr-Latn-ME" w:eastAsia="sr-Latn-ME"/>
          <w14:ligatures w14:val="none"/>
        </w:rPr>
        <w:t xml:space="preserve">akona kao pravni osnov tog zahtjeva; </w:t>
      </w:r>
    </w:p>
    <w:p w14:paraId="7ADAF01F" w14:textId="77777777" w:rsidR="002D52CD" w:rsidRPr="00130F30" w:rsidRDefault="002D52CD"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navede svrhu za koju se informacije traže;</w:t>
      </w:r>
    </w:p>
    <w:p w14:paraId="3C3AD1DE" w14:textId="77777777" w:rsidR="002D52CD" w:rsidRPr="00130F30" w:rsidRDefault="002D52CD"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precizira koje se informacije zahtijevaju;</w:t>
      </w:r>
    </w:p>
    <w:p w14:paraId="37920E30" w14:textId="77777777" w:rsidR="002D52CD" w:rsidRPr="00130F30" w:rsidRDefault="002D52CD"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odredi rok za dostavljanje informacija;</w:t>
      </w:r>
    </w:p>
    <w:p w14:paraId="7937076C" w14:textId="77777777" w:rsidR="002D52CD" w:rsidRPr="00130F30" w:rsidRDefault="002D52CD"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upozori na mogućnost izricanja periodičnih penala ukoliko dostavljene informacije budu nepotpune;</w:t>
      </w:r>
    </w:p>
    <w:p w14:paraId="4F24BF15" w14:textId="77777777" w:rsidR="002D52CD" w:rsidRPr="00130F30" w:rsidRDefault="002D52CD"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upozori na mogućnost izricanja novčane kazne ukoliko dostavljene informacije budu netačne ili obmanjujuće;</w:t>
      </w:r>
    </w:p>
    <w:p w14:paraId="4FC3646A" w14:textId="5876866A" w:rsidR="002D52CD" w:rsidRPr="00130F30" w:rsidRDefault="00B80C57" w:rsidP="002D52CD">
      <w:pPr>
        <w:pStyle w:val="ListParagraph"/>
        <w:numPr>
          <w:ilvl w:val="0"/>
          <w:numId w:val="8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obavijesti lice da se pravni lijekovi protiv odluka ESMA-e ostvaruju u skladu sa pravom Evropske unije.</w:t>
      </w:r>
    </w:p>
    <w:p w14:paraId="389E3640" w14:textId="26A00584" w:rsidR="002D52CD" w:rsidRPr="00130F30" w:rsidRDefault="006A7649" w:rsidP="006A764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2D52CD" w:rsidRPr="00130F30">
        <w:rPr>
          <w:rFonts w:ascii="Arial" w:eastAsia="Times New Roman" w:hAnsi="Arial" w:cs="Arial"/>
          <w:color w:val="000000"/>
          <w:kern w:val="0"/>
          <w:lang w:val="sr-Latn-ME" w:eastAsia="sr-Latn-ME"/>
          <w14:ligatures w14:val="none"/>
        </w:rPr>
        <w:t>Lica iz stave 1 ovog člana, njihovi zakonski zastupnici i punomoćnici, dužni su da ESMA-I dostave tražene informacije u skladu sa zahtjevom ili rješenjem ESMA-e. Ovlašćeni advokati mogu dostaviti informacije u ime stranke</w:t>
      </w:r>
      <w:r w:rsidRPr="00130F30">
        <w:rPr>
          <w:rFonts w:ascii="Arial" w:eastAsia="Times New Roman" w:hAnsi="Arial" w:cs="Arial"/>
          <w:color w:val="000000"/>
          <w:kern w:val="0"/>
          <w:lang w:val="sr-Latn-ME" w:eastAsia="sr-Latn-ME"/>
          <w14:ligatures w14:val="none"/>
        </w:rPr>
        <w:t>, za čiju tačnost, potpunost i istinitost s</w:t>
      </w:r>
      <w:r w:rsidR="002D52CD" w:rsidRPr="00130F30">
        <w:rPr>
          <w:rFonts w:ascii="Arial" w:eastAsia="Times New Roman" w:hAnsi="Arial" w:cs="Arial"/>
          <w:color w:val="000000"/>
          <w:kern w:val="0"/>
          <w:lang w:val="sr-Latn-ME" w:eastAsia="sr-Latn-ME"/>
          <w14:ligatures w14:val="none"/>
        </w:rPr>
        <w:t>tranke snose punu odgvoornost</w:t>
      </w:r>
      <w:r w:rsidRPr="00130F30">
        <w:rPr>
          <w:rFonts w:ascii="Arial" w:eastAsia="Times New Roman" w:hAnsi="Arial" w:cs="Arial"/>
          <w:color w:val="000000"/>
          <w:kern w:val="0"/>
          <w:lang w:val="sr-Latn-ME" w:eastAsia="sr-Latn-ME"/>
          <w14:ligatures w14:val="none"/>
        </w:rPr>
        <w:t>.</w:t>
      </w:r>
    </w:p>
    <w:p w14:paraId="28940D38" w14:textId="77E07FE7" w:rsidR="002D52CD" w:rsidRPr="00130F30" w:rsidRDefault="006A7649" w:rsidP="006A764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(5) </w:t>
      </w:r>
      <w:r w:rsidR="002D52CD" w:rsidRPr="00130F30">
        <w:rPr>
          <w:rFonts w:ascii="Arial" w:eastAsia="Times New Roman" w:hAnsi="Arial" w:cs="Arial"/>
          <w:color w:val="000000"/>
          <w:kern w:val="0"/>
          <w:lang w:val="sr-Latn-ME" w:eastAsia="sr-Latn-ME"/>
          <w14:ligatures w14:val="none"/>
        </w:rPr>
        <w:t>ESMA bez odlaganja dostavlja primjerak zahtjeva ili rješenja iz st. 2 i 3 ovog člana nadležnom organu države u kojoj lice iz stava 1 ima prebivalište, boravište ili poslovno sjedište, ukoliko je to neophodno radi vršenja nadzora ili međunarodne saradnje.</w:t>
      </w:r>
    </w:p>
    <w:p w14:paraId="1BB037EA" w14:textId="77777777" w:rsidR="00A07D77" w:rsidRPr="00130F30" w:rsidRDefault="00A07D77" w:rsidP="00AB4AC3">
      <w:pPr>
        <w:shd w:val="clear" w:color="auto" w:fill="FFFFFF"/>
        <w:spacing w:after="0" w:line="240" w:lineRule="auto"/>
        <w:jc w:val="both"/>
        <w:rPr>
          <w:rFonts w:ascii="Arial" w:eastAsia="Times New Roman" w:hAnsi="Arial" w:cs="Arial"/>
          <w:color w:val="000000"/>
          <w:kern w:val="0"/>
          <w:lang w:eastAsia="sr-Latn-ME"/>
          <w14:ligatures w14:val="none"/>
        </w:rPr>
      </w:pPr>
    </w:p>
    <w:p w14:paraId="061250DF" w14:textId="30FBA81C" w:rsidR="008330A7" w:rsidRPr="00130F30" w:rsidRDefault="008330A7" w:rsidP="00EC22AA">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Saradnja Komisije u nadzoru koji sprovodi ESMA</w:t>
      </w:r>
    </w:p>
    <w:p w14:paraId="55A82168" w14:textId="62955095" w:rsidR="00A07D77" w:rsidRPr="00130F30" w:rsidRDefault="00675E55" w:rsidP="00AB4AC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50</w:t>
      </w:r>
    </w:p>
    <w:p w14:paraId="4333B0E0" w14:textId="77777777" w:rsidR="00A404AF" w:rsidRPr="00130F30" w:rsidRDefault="00A404AF" w:rsidP="00A404AF">
      <w:pPr>
        <w:shd w:val="clear" w:color="auto" w:fill="FFFFFF"/>
        <w:spacing w:after="0" w:line="240" w:lineRule="auto"/>
        <w:ind w:firstLine="720"/>
        <w:jc w:val="center"/>
        <w:rPr>
          <w:rFonts w:ascii="Arial" w:eastAsia="Times New Roman" w:hAnsi="Arial" w:cs="Arial"/>
          <w:b/>
          <w:bCs/>
          <w:color w:val="000000"/>
          <w:kern w:val="0"/>
          <w:lang w:val="sr-Latn-ME" w:eastAsia="sr-Latn-ME"/>
          <w14:ligatures w14:val="none"/>
        </w:rPr>
      </w:pPr>
    </w:p>
    <w:p w14:paraId="256B897D" w14:textId="7EC72795" w:rsidR="00380DC0" w:rsidRPr="00130F30" w:rsidRDefault="00380DC0" w:rsidP="00380DC0">
      <w:pPr>
        <w:pStyle w:val="NoSpacing"/>
        <w:ind w:firstLine="720"/>
        <w:jc w:val="both"/>
        <w:rPr>
          <w:rFonts w:ascii="Arial" w:hAnsi="Arial" w:cs="Arial"/>
          <w:lang w:val="sr-Latn-ME" w:eastAsia="sr-Latn-ME"/>
        </w:rPr>
      </w:pPr>
      <w:r w:rsidRPr="00130F30">
        <w:rPr>
          <w:rFonts w:ascii="Arial" w:hAnsi="Arial" w:cs="Arial"/>
          <w:lang w:val="sr-Latn-ME" w:eastAsia="sr-Latn-ME"/>
        </w:rPr>
        <w:t>(1) Komisija sarađuje sa ESMA-om u vršenju njenih nadzornih aktivnosti koje se odnose na eksterne ocjenjivače i izdavaoce zelenih obveznica čije se poslovanje odnosi na Crnu Goru.</w:t>
      </w:r>
    </w:p>
    <w:p w14:paraId="1D870860" w14:textId="1432C7F5" w:rsidR="00380DC0" w:rsidRPr="00130F30" w:rsidRDefault="00380DC0" w:rsidP="00380DC0">
      <w:pPr>
        <w:pStyle w:val="NoSpacing"/>
        <w:ind w:firstLine="720"/>
        <w:jc w:val="both"/>
        <w:rPr>
          <w:rFonts w:ascii="Arial" w:hAnsi="Arial" w:cs="Arial"/>
          <w:lang w:val="sr-Latn-ME" w:eastAsia="sr-Latn-ME"/>
        </w:rPr>
      </w:pPr>
      <w:r w:rsidRPr="00130F30">
        <w:rPr>
          <w:rFonts w:ascii="Arial" w:hAnsi="Arial" w:cs="Arial"/>
          <w:lang w:val="sr-Latn-ME" w:eastAsia="sr-Latn-ME"/>
        </w:rPr>
        <w:t>(2) Komisija pruža ESMA-i informacije i tehničku podršku u vezi sa poslovanjem eksternih ocjenjivača i izdavalaca koji su obuhvaćeni ovim zakonom, u skladu sa svojim nadležnostima.</w:t>
      </w:r>
    </w:p>
    <w:p w14:paraId="510015EB" w14:textId="604D638C" w:rsidR="00380DC0" w:rsidRPr="00130F30" w:rsidRDefault="00380DC0" w:rsidP="00380DC0">
      <w:pPr>
        <w:pStyle w:val="NoSpacing"/>
        <w:ind w:firstLine="720"/>
        <w:jc w:val="both"/>
        <w:rPr>
          <w:rFonts w:ascii="Arial" w:hAnsi="Arial" w:cs="Arial"/>
          <w:lang w:val="sr-Latn-ME" w:eastAsia="sr-Latn-ME"/>
        </w:rPr>
      </w:pPr>
      <w:r w:rsidRPr="00130F30">
        <w:rPr>
          <w:rFonts w:ascii="Arial" w:hAnsi="Arial" w:cs="Arial"/>
          <w:lang w:val="sr-Latn-ME" w:eastAsia="sr-Latn-ME"/>
        </w:rPr>
        <w:t>(3) Ako ESMA vrši nadzorne aktivnosti nad eksternim ocjenjivačem ili izdavaocem čije se poslovanje odnosi na Crnu Goru, Komisija može, na zahtjev ESMA-e, prisustvovati nadzoru, u dijelu u kojem je to u skladu sa propisima Crne Gore.</w:t>
      </w:r>
    </w:p>
    <w:p w14:paraId="733AC0EC" w14:textId="09A84E26" w:rsidR="00380DC0" w:rsidRPr="00130F30" w:rsidRDefault="00380DC0" w:rsidP="00380DC0">
      <w:pPr>
        <w:pStyle w:val="NoSpacing"/>
        <w:ind w:firstLine="720"/>
        <w:jc w:val="both"/>
        <w:rPr>
          <w:rFonts w:ascii="Arial" w:hAnsi="Arial" w:cs="Arial"/>
          <w:lang w:val="sr-Latn-ME" w:eastAsia="sr-Latn-ME"/>
        </w:rPr>
      </w:pPr>
      <w:r w:rsidRPr="00130F30">
        <w:rPr>
          <w:rFonts w:ascii="Arial" w:hAnsi="Arial" w:cs="Arial"/>
          <w:lang w:val="sr-Latn-ME" w:eastAsia="sr-Latn-ME"/>
        </w:rPr>
        <w:t>(4) Ako nadzorne aktivnosti ESMA-e zahtijevaju pristup informacijama, dokumentima ili prostorijama u Crnoj Gori, Komisija pruža podršku u skladu sa zakonima Crne Gore, uz obavezu poštovanja propisa o zaštiti podataka, poslovnoj tajni i procedurama nadzora u Crnoj Gori.</w:t>
      </w:r>
    </w:p>
    <w:p w14:paraId="40EA6386" w14:textId="3AE763FF" w:rsidR="00380DC0" w:rsidRPr="00130F30" w:rsidRDefault="00380DC0" w:rsidP="00380DC0">
      <w:pPr>
        <w:pStyle w:val="NoSpacing"/>
        <w:ind w:firstLine="720"/>
        <w:jc w:val="both"/>
        <w:rPr>
          <w:rFonts w:ascii="Arial" w:hAnsi="Arial" w:cs="Arial"/>
          <w:lang w:val="sr-Latn-ME" w:eastAsia="sr-Latn-ME"/>
        </w:rPr>
      </w:pPr>
      <w:r w:rsidRPr="00130F30">
        <w:rPr>
          <w:rFonts w:ascii="Arial" w:hAnsi="Arial" w:cs="Arial"/>
          <w:lang w:val="sr-Latn-ME" w:eastAsia="sr-Latn-ME"/>
        </w:rPr>
        <w:t>(5) Komisija može, na zahtjev ESMA-e, sprovoditi pojedine nadzorne radnje u ime ESMA-e, u okviru nadležnosti utvrđenih ovim zakonom.</w:t>
      </w:r>
    </w:p>
    <w:p w14:paraId="5D70A95B" w14:textId="7AF8DD0C" w:rsidR="00380DC0" w:rsidRPr="00130F30" w:rsidRDefault="00380DC0" w:rsidP="00380DC0">
      <w:pPr>
        <w:pStyle w:val="NoSpacing"/>
        <w:ind w:firstLine="720"/>
        <w:jc w:val="both"/>
        <w:rPr>
          <w:rFonts w:ascii="Arial" w:hAnsi="Arial" w:cs="Arial"/>
          <w:lang w:eastAsia="sr-Latn-ME"/>
        </w:rPr>
      </w:pPr>
      <w:r w:rsidRPr="00130F30">
        <w:rPr>
          <w:rFonts w:ascii="Arial" w:hAnsi="Arial" w:cs="Arial"/>
          <w:lang w:val="sr-Latn-ME" w:eastAsia="sr-Latn-ME"/>
        </w:rPr>
        <w:t>(6) Ako nadzor ESMA-e zahtijeva postupanje policije ili pravosudnih organa, Komisija može podnijeti zahtjev nadležnim organima Crne Gore samo u skladu sa važećim zakonima Crne Gore, bez prenošenja bilo kakvih nadzornih ovlašćenja ESMA-i na teritoriji Crne Gore.</w:t>
      </w:r>
    </w:p>
    <w:p w14:paraId="267BD505" w14:textId="77777777" w:rsidR="00B337AA" w:rsidRPr="00130F30" w:rsidRDefault="00B337AA" w:rsidP="00C5138B">
      <w:pPr>
        <w:shd w:val="clear" w:color="auto" w:fill="FFFFFF"/>
        <w:spacing w:after="0" w:line="240" w:lineRule="auto"/>
        <w:rPr>
          <w:rFonts w:ascii="Arial" w:eastAsia="Times New Roman" w:hAnsi="Arial" w:cs="Arial"/>
          <w:b/>
          <w:color w:val="000000"/>
          <w:kern w:val="0"/>
          <w:lang w:eastAsia="sr-Latn-ME"/>
          <w14:ligatures w14:val="none"/>
        </w:rPr>
      </w:pPr>
    </w:p>
    <w:p w14:paraId="4D2DD934" w14:textId="54143681" w:rsidR="00257874" w:rsidRPr="00130F30" w:rsidRDefault="00257874" w:rsidP="00EC22AA">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Izvršavanje ovlašćenja</w:t>
      </w:r>
    </w:p>
    <w:p w14:paraId="4432609A" w14:textId="47F50A39" w:rsidR="00D31A91" w:rsidRPr="00130F30" w:rsidRDefault="00D31A91" w:rsidP="00EC22AA">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Član 51</w:t>
      </w:r>
    </w:p>
    <w:p w14:paraId="72F28F9B" w14:textId="77777777" w:rsidR="00257874" w:rsidRPr="00130F30" w:rsidRDefault="00257874" w:rsidP="00257874">
      <w:pPr>
        <w:shd w:val="clear" w:color="auto" w:fill="FFFFFF"/>
        <w:spacing w:after="0" w:line="240" w:lineRule="auto"/>
        <w:jc w:val="center"/>
        <w:rPr>
          <w:rFonts w:ascii="Arial" w:eastAsia="Times New Roman" w:hAnsi="Arial" w:cs="Arial"/>
          <w:b/>
          <w:color w:val="000000"/>
          <w:kern w:val="0"/>
          <w:lang w:eastAsia="sr-Latn-ME"/>
          <w14:ligatures w14:val="none"/>
        </w:rPr>
      </w:pPr>
    </w:p>
    <w:p w14:paraId="1B93BFD0" w14:textId="2069955F" w:rsidR="00E7632B" w:rsidRPr="00130F30" w:rsidRDefault="00E7632B" w:rsidP="00E7632B">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Ovlašćenja dodijeljena ESMA-i, službeniku ESMA-e ili drugom licu koje je ESMA ovlastila u skladu sa članovima 49 i 50 ovog zakona ne mogu se koristiti za zahtijevanje dostavljanja informacija ili dokumenata koji podliježu obavezi čuvanja povjerljivosti u skladu sa zakonom.</w:t>
      </w:r>
    </w:p>
    <w:p w14:paraId="2DACF681" w14:textId="77777777" w:rsidR="00F07D0B" w:rsidRPr="00130F30" w:rsidRDefault="00F07D0B" w:rsidP="00E7632B">
      <w:pPr>
        <w:shd w:val="clear" w:color="auto" w:fill="FFFFFF"/>
        <w:spacing w:after="0" w:line="240" w:lineRule="auto"/>
        <w:rPr>
          <w:rFonts w:ascii="Arial" w:eastAsia="Times New Roman" w:hAnsi="Arial" w:cs="Arial"/>
          <w:b/>
          <w:color w:val="000000"/>
          <w:kern w:val="0"/>
          <w:lang w:eastAsia="sr-Latn-ME"/>
          <w14:ligatures w14:val="none"/>
        </w:rPr>
      </w:pPr>
    </w:p>
    <w:p w14:paraId="6D1CAFBB" w14:textId="46A69096" w:rsidR="00F07D0B" w:rsidRPr="00130F30" w:rsidRDefault="00D31A91" w:rsidP="00D31A91">
      <w:pPr>
        <w:shd w:val="clear" w:color="auto" w:fill="FFFFFF"/>
        <w:spacing w:after="0" w:line="240" w:lineRule="auto"/>
        <w:ind w:firstLine="720"/>
        <w:rPr>
          <w:rFonts w:ascii="Arial" w:eastAsia="Times New Roman" w:hAnsi="Arial" w:cs="Arial"/>
          <w:color w:val="000000"/>
          <w:kern w:val="0"/>
          <w:lang w:val="sr-Latn-ME" w:eastAsia="sr-Latn-ME"/>
          <w14:ligatures w14:val="none"/>
        </w:rPr>
      </w:pPr>
      <w:r w:rsidRPr="00130F30">
        <w:rPr>
          <w:rFonts w:ascii="Arial" w:eastAsia="Times New Roman" w:hAnsi="Arial" w:cs="Arial"/>
          <w:b/>
          <w:color w:val="000000"/>
          <w:kern w:val="0"/>
          <w:lang w:eastAsia="sr-Latn-ME"/>
          <w14:ligatures w14:val="none"/>
        </w:rPr>
        <w:t xml:space="preserve">                                             </w:t>
      </w:r>
      <w:r w:rsidRPr="00130F30">
        <w:rPr>
          <w:rFonts w:ascii="Arial" w:eastAsia="Times New Roman" w:hAnsi="Arial" w:cs="Arial"/>
          <w:b/>
          <w:color w:val="000000"/>
          <w:kern w:val="0"/>
          <w:lang w:val="sr-Latn-ME" w:eastAsia="sr-Latn-ME"/>
          <w14:ligatures w14:val="none"/>
        </w:rPr>
        <w:t>Razmjena informacija</w:t>
      </w:r>
    </w:p>
    <w:p w14:paraId="0380A9DE" w14:textId="3FB08C5D" w:rsidR="002C7861" w:rsidRPr="00130F30" w:rsidRDefault="002C7861" w:rsidP="002C7861">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Član 52</w:t>
      </w:r>
    </w:p>
    <w:p w14:paraId="1E9E25FC" w14:textId="77777777" w:rsidR="002C7861" w:rsidRPr="00130F30" w:rsidRDefault="002C7861" w:rsidP="00557225">
      <w:pPr>
        <w:shd w:val="clear" w:color="auto" w:fill="FFFFFF"/>
        <w:spacing w:after="0" w:line="240" w:lineRule="auto"/>
        <w:rPr>
          <w:rFonts w:ascii="Arial" w:eastAsia="Times New Roman" w:hAnsi="Arial" w:cs="Arial"/>
          <w:b/>
          <w:color w:val="000000"/>
          <w:kern w:val="0"/>
          <w:lang w:val="sr-Latn-ME" w:eastAsia="sr-Latn-ME"/>
          <w14:ligatures w14:val="none"/>
        </w:rPr>
      </w:pPr>
    </w:p>
    <w:p w14:paraId="3B659A0B" w14:textId="52066701" w:rsidR="00067A72" w:rsidRPr="00130F30" w:rsidRDefault="00067A72" w:rsidP="00067A7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w:t>
      </w:r>
      <w:r w:rsidR="00C5138B" w:rsidRPr="00130F30">
        <w:rPr>
          <w:rFonts w:ascii="Arial" w:eastAsia="Times New Roman" w:hAnsi="Arial" w:cs="Arial"/>
          <w:color w:val="000000"/>
          <w:kern w:val="0"/>
          <w:lang w:val="sr-Latn-ME" w:eastAsia="sr-Latn-ME"/>
          <w14:ligatures w14:val="none"/>
        </w:rPr>
        <w:t xml:space="preserve"> </w:t>
      </w:r>
      <w:r w:rsidR="00D76EF6" w:rsidRPr="00130F30">
        <w:rPr>
          <w:rFonts w:ascii="Arial" w:eastAsia="Times New Roman" w:hAnsi="Arial" w:cs="Arial"/>
          <w:color w:val="000000"/>
          <w:kern w:val="0"/>
          <w:lang w:val="sr-Latn-ME" w:eastAsia="sr-Latn-ME"/>
          <w14:ligatures w14:val="none"/>
        </w:rPr>
        <w:t>Komisija, ESMA i druga nadležna domaća i inostrana tijela bez nepotrebnog odlaganja razmjenjuju informacije koje su potrebne za izvršavanje obaveza u skladu sa ovim zakonom.</w:t>
      </w:r>
    </w:p>
    <w:p w14:paraId="05E51189" w14:textId="271B6C56" w:rsidR="00067A72" w:rsidRPr="00130F30" w:rsidRDefault="00067A72" w:rsidP="00067A72">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DA2460" w:rsidRPr="00130F30">
        <w:rPr>
          <w:rFonts w:ascii="Arial" w:eastAsia="Times New Roman" w:hAnsi="Arial" w:cs="Arial"/>
          <w:color w:val="000000"/>
          <w:kern w:val="0"/>
          <w:lang w:val="sr-Latn-ME" w:eastAsia="sr-Latn-ME"/>
          <w14:ligatures w14:val="none"/>
        </w:rPr>
        <w:t xml:space="preserve"> Komisija, ESMA, druga nadležna tijela, kao i fizička i pravna lica koja prilikom izvršavanja obaveza u skladu sa ovim zakonom raspolažu povjerljivim informacijama, koriste te informacije isključivo radi izvršavanja tih obaveza i u skladu sa propisima kojima se uređuje čuvanje povjerljivih podataka.</w:t>
      </w:r>
    </w:p>
    <w:p w14:paraId="4ED4C324" w14:textId="77777777" w:rsidR="00D76EF6" w:rsidRPr="00130F30" w:rsidRDefault="00D76EF6" w:rsidP="004515B8">
      <w:pPr>
        <w:shd w:val="clear" w:color="auto" w:fill="FFFFFF"/>
        <w:spacing w:after="0" w:line="240" w:lineRule="auto"/>
        <w:jc w:val="both"/>
        <w:rPr>
          <w:rFonts w:ascii="Arial" w:eastAsia="Times New Roman" w:hAnsi="Arial" w:cs="Arial"/>
          <w:color w:val="000000"/>
          <w:kern w:val="0"/>
          <w:lang w:eastAsia="sr-Latn-ME"/>
          <w14:ligatures w14:val="none"/>
        </w:rPr>
      </w:pPr>
    </w:p>
    <w:p w14:paraId="519B3C4B" w14:textId="1F428F84" w:rsidR="00D76EF6" w:rsidRPr="00130F30" w:rsidRDefault="00B61A42" w:rsidP="00B61A42">
      <w:pPr>
        <w:shd w:val="clear" w:color="auto" w:fill="FFFFFF"/>
        <w:spacing w:after="0" w:line="240" w:lineRule="auto"/>
        <w:jc w:val="center"/>
        <w:rPr>
          <w:rFonts w:ascii="Arial" w:eastAsia="Times New Roman" w:hAnsi="Arial" w:cs="Arial"/>
          <w:b/>
          <w:kern w:val="0"/>
          <w:lang w:val="sr-Latn-ME" w:eastAsia="sr-Latn-ME"/>
          <w14:ligatures w14:val="none"/>
        </w:rPr>
      </w:pPr>
      <w:r w:rsidRPr="00130F30">
        <w:rPr>
          <w:rFonts w:ascii="Arial" w:eastAsia="Times New Roman" w:hAnsi="Arial" w:cs="Arial"/>
          <w:b/>
          <w:kern w:val="0"/>
          <w:lang w:val="sr-Latn-ME" w:eastAsia="sr-Latn-ME"/>
          <w14:ligatures w14:val="none"/>
        </w:rPr>
        <w:t>Registar eksternih ocjenjivača</w:t>
      </w:r>
    </w:p>
    <w:p w14:paraId="6EFE6FEC" w14:textId="7763553C" w:rsidR="004515B8" w:rsidRPr="00130F30" w:rsidRDefault="004515B8" w:rsidP="00766605">
      <w:pPr>
        <w:shd w:val="clear" w:color="auto" w:fill="FFFFFF"/>
        <w:spacing w:after="0" w:line="240" w:lineRule="auto"/>
        <w:jc w:val="center"/>
        <w:rPr>
          <w:rFonts w:ascii="Arial" w:eastAsia="Times New Roman" w:hAnsi="Arial" w:cs="Arial"/>
          <w:b/>
          <w:kern w:val="0"/>
          <w:lang w:val="sr-Latn-ME" w:eastAsia="sr-Latn-ME"/>
          <w14:ligatures w14:val="none"/>
        </w:rPr>
      </w:pPr>
      <w:r w:rsidRPr="00130F30">
        <w:rPr>
          <w:rFonts w:ascii="Arial" w:eastAsia="Times New Roman" w:hAnsi="Arial" w:cs="Arial"/>
          <w:b/>
          <w:kern w:val="0"/>
          <w:lang w:val="sr-Latn-ME" w:eastAsia="sr-Latn-ME"/>
          <w14:ligatures w14:val="none"/>
        </w:rPr>
        <w:t xml:space="preserve">Član </w:t>
      </w:r>
      <w:r w:rsidR="001D083B" w:rsidRPr="00130F30">
        <w:rPr>
          <w:rFonts w:ascii="Arial" w:eastAsia="Times New Roman" w:hAnsi="Arial" w:cs="Arial"/>
          <w:b/>
          <w:kern w:val="0"/>
          <w:lang w:val="sr-Latn-ME" w:eastAsia="sr-Latn-ME"/>
          <w14:ligatures w14:val="none"/>
        </w:rPr>
        <w:t>53</w:t>
      </w:r>
    </w:p>
    <w:p w14:paraId="49A28CFC" w14:textId="3AF8FCE9" w:rsidR="00865B5E" w:rsidRPr="00130F30" w:rsidRDefault="00865B5E" w:rsidP="00C5138B">
      <w:pPr>
        <w:shd w:val="clear" w:color="auto" w:fill="FFFFFF"/>
        <w:spacing w:after="0" w:line="240" w:lineRule="auto"/>
        <w:jc w:val="both"/>
        <w:rPr>
          <w:rFonts w:ascii="Arial" w:eastAsia="Times New Roman" w:hAnsi="Arial" w:cs="Arial"/>
          <w:kern w:val="0"/>
          <w:lang w:val="sr-Latn-ME" w:eastAsia="sr-Latn-ME"/>
          <w14:ligatures w14:val="none"/>
        </w:rPr>
      </w:pPr>
    </w:p>
    <w:p w14:paraId="36BE70C3" w14:textId="77777777" w:rsidR="00865B5E" w:rsidRPr="00130F30" w:rsidRDefault="00865B5E" w:rsidP="00865B5E">
      <w:pPr>
        <w:shd w:val="clear" w:color="auto" w:fill="FFFFFF"/>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(1) Radi transparentnosti i informisanja učesnika na tržištu kapitala, Komisija vodi javno dostupan registar eksternih ocjenjivača koji obuhvata:</w:t>
      </w:r>
    </w:p>
    <w:p w14:paraId="42F8C41A" w14:textId="5C3E9187" w:rsidR="00865B5E" w:rsidRPr="00130F30" w:rsidRDefault="00865B5E" w:rsidP="00E264BC">
      <w:pPr>
        <w:pStyle w:val="ListParagraph"/>
        <w:numPr>
          <w:ilvl w:val="0"/>
          <w:numId w:val="125"/>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lastRenderedPageBreak/>
        <w:t>eksterne ocjenjivače koji su upisani u registar Komisije u skladu sa članom 26 ovog zakona;</w:t>
      </w:r>
    </w:p>
    <w:p w14:paraId="5C87FC6D" w14:textId="7777FA32" w:rsidR="00865B5E" w:rsidRPr="00130F30" w:rsidRDefault="00865B5E" w:rsidP="00865B5E">
      <w:pPr>
        <w:numPr>
          <w:ilvl w:val="0"/>
          <w:numId w:val="125"/>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eksterne ocjenjivače iz trećih zemalja koji su registrovani kod ESMA-e i koji su, u skladu sa članom 43 ovog zakona, obavijestili Komisiju o namjeri pružanja usluga u Crnoj Gori.</w:t>
      </w:r>
    </w:p>
    <w:p w14:paraId="67EBB969" w14:textId="77777777" w:rsidR="00865B5E" w:rsidRPr="00130F30" w:rsidRDefault="00865B5E" w:rsidP="00865B5E">
      <w:pPr>
        <w:shd w:val="clear" w:color="auto" w:fill="FFFFFF"/>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(2) Registar sadrži najmanje sljedeće podatke:</w:t>
      </w:r>
    </w:p>
    <w:p w14:paraId="5934ECDA" w14:textId="1E56DFD4" w:rsidR="00865B5E" w:rsidRPr="00130F30" w:rsidRDefault="00865B5E" w:rsidP="00E264BC">
      <w:pPr>
        <w:pStyle w:val="ListParagraph"/>
        <w:numPr>
          <w:ilvl w:val="0"/>
          <w:numId w:val="126"/>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osnovne identifikacione podatke eksternog ocjenjivača;</w:t>
      </w:r>
    </w:p>
    <w:p w14:paraId="5E6F3CC3" w14:textId="77777777" w:rsidR="00865B5E" w:rsidRPr="00130F30" w:rsidRDefault="00865B5E" w:rsidP="00865B5E">
      <w:pPr>
        <w:numPr>
          <w:ilvl w:val="0"/>
          <w:numId w:val="126"/>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kontakt podatke i adresu internet stranice;</w:t>
      </w:r>
    </w:p>
    <w:p w14:paraId="6C7AEF50" w14:textId="77777777" w:rsidR="00865B5E" w:rsidRPr="00130F30" w:rsidRDefault="00865B5E" w:rsidP="00865B5E">
      <w:pPr>
        <w:numPr>
          <w:ilvl w:val="0"/>
          <w:numId w:val="126"/>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vrstu pruženih usluga;</w:t>
      </w:r>
    </w:p>
    <w:p w14:paraId="433BAE2C" w14:textId="1677293A" w:rsidR="00865B5E" w:rsidRPr="00130F30" w:rsidRDefault="00865B5E" w:rsidP="00865B5E">
      <w:pPr>
        <w:numPr>
          <w:ilvl w:val="0"/>
          <w:numId w:val="126"/>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za ocjenjivače iz trećih zemalja</w:t>
      </w:r>
      <w:r w:rsidR="00E264BC" w:rsidRPr="00130F30">
        <w:rPr>
          <w:rFonts w:ascii="Arial" w:eastAsia="Times New Roman" w:hAnsi="Arial" w:cs="Arial"/>
          <w:kern w:val="0"/>
          <w:lang w:val="sr-Latn-ME" w:eastAsia="sr-Latn-ME"/>
          <w14:ligatures w14:val="none"/>
        </w:rPr>
        <w:t xml:space="preserve"> -</w:t>
      </w:r>
      <w:r w:rsidRPr="00130F30">
        <w:rPr>
          <w:rFonts w:ascii="Arial" w:eastAsia="Times New Roman" w:hAnsi="Arial" w:cs="Arial"/>
          <w:kern w:val="0"/>
          <w:lang w:val="sr-Latn-ME" w:eastAsia="sr-Latn-ME"/>
          <w14:ligatures w14:val="none"/>
        </w:rPr>
        <w:t xml:space="preserve"> podatke o nadležnom organu treće zemlje koji vrši nadzor nad ocjenjivačem;</w:t>
      </w:r>
    </w:p>
    <w:p w14:paraId="6395AD37" w14:textId="77777777" w:rsidR="00865B5E" w:rsidRPr="00130F30" w:rsidRDefault="00865B5E" w:rsidP="00865B5E">
      <w:pPr>
        <w:numPr>
          <w:ilvl w:val="0"/>
          <w:numId w:val="126"/>
        </w:numPr>
        <w:shd w:val="clear" w:color="auto" w:fill="FFFFFF"/>
        <w:spacing w:after="0" w:line="240" w:lineRule="auto"/>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datum stupanja na snagu odluka ESMA-e koje se odnose na registraciju, priznanje, suspenziju, zabranu ili brisanje eksternog ocjenjivača.</w:t>
      </w:r>
    </w:p>
    <w:p w14:paraId="00231204" w14:textId="77777777" w:rsidR="00865B5E" w:rsidRPr="00130F30" w:rsidRDefault="00865B5E" w:rsidP="00865B5E">
      <w:pPr>
        <w:shd w:val="clear" w:color="auto" w:fill="FFFFFF"/>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(3) Komisija redovno ažurira registar na osnovu odluka ESMA-e i obavještenja eksternih ocjenjivača iz trećih zemalja iz člana 43 ovog zakona.</w:t>
      </w:r>
    </w:p>
    <w:p w14:paraId="5C76E0AB" w14:textId="77777777" w:rsidR="00865B5E" w:rsidRPr="00130F30" w:rsidRDefault="00865B5E" w:rsidP="00865B5E">
      <w:pPr>
        <w:shd w:val="clear" w:color="auto" w:fill="FFFFFF"/>
        <w:spacing w:after="0" w:line="240" w:lineRule="auto"/>
        <w:ind w:firstLine="720"/>
        <w:jc w:val="both"/>
        <w:rPr>
          <w:rFonts w:ascii="Arial" w:eastAsia="Times New Roman" w:hAnsi="Arial" w:cs="Arial"/>
          <w:kern w:val="0"/>
          <w:lang w:val="sr-Latn-ME" w:eastAsia="sr-Latn-ME"/>
          <w14:ligatures w14:val="none"/>
        </w:rPr>
      </w:pPr>
      <w:r w:rsidRPr="00130F30">
        <w:rPr>
          <w:rFonts w:ascii="Arial" w:eastAsia="Times New Roman" w:hAnsi="Arial" w:cs="Arial"/>
          <w:kern w:val="0"/>
          <w:lang w:val="sr-Latn-ME" w:eastAsia="sr-Latn-ME"/>
          <w14:ligatures w14:val="none"/>
        </w:rPr>
        <w:t>(4) Komisija bez odlaganja obavještava ESMA-u o svakom upisu, izmjeni ili brisanju podataka iz registra koji se odnosi na eksterne ocjenjivače iz trećih zemalja.</w:t>
      </w:r>
    </w:p>
    <w:p w14:paraId="4A52E955" w14:textId="77777777" w:rsidR="0049023F" w:rsidRPr="00130F30" w:rsidRDefault="0049023F" w:rsidP="0049023F">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552C4AAF" w14:textId="6E1A476C" w:rsidR="0049023F" w:rsidRPr="00130F30" w:rsidRDefault="00CC32D3" w:rsidP="0049023F">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eastAsia="sr-Latn-ME"/>
          <w14:ligatures w14:val="none"/>
        </w:rPr>
        <w:t>X</w:t>
      </w:r>
      <w:r w:rsidR="00C5138B" w:rsidRPr="00130F30">
        <w:rPr>
          <w:rFonts w:ascii="Arial" w:eastAsia="Times New Roman" w:hAnsi="Arial" w:cs="Arial"/>
          <w:b/>
          <w:bCs/>
          <w:color w:val="000000"/>
          <w:kern w:val="0"/>
          <w:lang w:eastAsia="sr-Latn-ME"/>
          <w14:ligatures w14:val="none"/>
        </w:rPr>
        <w:t>I.</w:t>
      </w:r>
      <w:r w:rsidRPr="00130F30">
        <w:rPr>
          <w:rFonts w:ascii="Arial" w:eastAsia="Times New Roman" w:hAnsi="Arial" w:cs="Arial"/>
          <w:b/>
          <w:bCs/>
          <w:color w:val="000000"/>
          <w:kern w:val="0"/>
          <w:lang w:eastAsia="sr-Latn-ME"/>
          <w14:ligatures w14:val="none"/>
        </w:rPr>
        <w:t xml:space="preserve"> </w:t>
      </w:r>
      <w:r w:rsidR="0049023F" w:rsidRPr="00130F30">
        <w:rPr>
          <w:rFonts w:ascii="Arial" w:eastAsia="Times New Roman" w:hAnsi="Arial" w:cs="Arial"/>
          <w:b/>
          <w:bCs/>
          <w:color w:val="000000"/>
          <w:kern w:val="0"/>
          <w:lang w:eastAsia="sr-Latn-ME"/>
          <w14:ligatures w14:val="none"/>
        </w:rPr>
        <w:t>TRANSPARENTNOST ODRŽIVOSTI U FINANSIJSKOM SEKTORU</w:t>
      </w:r>
    </w:p>
    <w:p w14:paraId="272F1B05" w14:textId="77777777" w:rsidR="0049023F" w:rsidRPr="00130F30" w:rsidRDefault="0049023F" w:rsidP="0049023F">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032EC5B" w14:textId="77777777" w:rsidR="00506239" w:rsidRPr="00130F30" w:rsidRDefault="00506239" w:rsidP="00C22536">
      <w:pPr>
        <w:pStyle w:val="NoSpacing"/>
        <w:jc w:val="center"/>
        <w:rPr>
          <w:rFonts w:ascii="Arial" w:hAnsi="Arial" w:cs="Arial"/>
          <w:b/>
          <w:bCs/>
          <w:lang w:val="sr-Latn-ME"/>
        </w:rPr>
      </w:pPr>
      <w:r w:rsidRPr="00130F30">
        <w:rPr>
          <w:rFonts w:ascii="Arial" w:hAnsi="Arial" w:cs="Arial"/>
          <w:b/>
          <w:bCs/>
          <w:lang w:val="sr-Latn-ME"/>
        </w:rPr>
        <w:t>Transparentnost politika u oblasti rizika održivosti</w:t>
      </w:r>
    </w:p>
    <w:p w14:paraId="43EA024F" w14:textId="2E7C140D" w:rsidR="00D47258" w:rsidRPr="00130F30" w:rsidRDefault="00D47258" w:rsidP="00506239">
      <w:pPr>
        <w:pStyle w:val="NoSpacing"/>
        <w:jc w:val="center"/>
        <w:rPr>
          <w:rFonts w:ascii="Arial" w:hAnsi="Arial" w:cs="Arial"/>
          <w:b/>
          <w:bCs/>
          <w:lang w:val="sr-Latn-ME"/>
        </w:rPr>
      </w:pPr>
      <w:r w:rsidRPr="00130F30">
        <w:rPr>
          <w:rFonts w:ascii="Arial" w:hAnsi="Arial" w:cs="Arial"/>
          <w:b/>
          <w:bCs/>
          <w:lang w:val="sr-Latn-ME"/>
        </w:rPr>
        <w:t>Član 54</w:t>
      </w:r>
    </w:p>
    <w:p w14:paraId="78B95A49" w14:textId="77777777" w:rsidR="00506239" w:rsidRPr="00130F30" w:rsidRDefault="00506239" w:rsidP="00506239">
      <w:pPr>
        <w:pStyle w:val="NoSpacing"/>
        <w:rPr>
          <w:rFonts w:ascii="Arial" w:hAnsi="Arial" w:cs="Arial"/>
          <w:lang w:val="sr-Latn-ME"/>
        </w:rPr>
      </w:pPr>
    </w:p>
    <w:p w14:paraId="5CA21FCC" w14:textId="7A2BADD9" w:rsidR="00506239" w:rsidRPr="00130F30" w:rsidRDefault="00506239" w:rsidP="00506239">
      <w:pPr>
        <w:pStyle w:val="NoSpacing"/>
        <w:ind w:firstLine="720"/>
        <w:jc w:val="both"/>
        <w:rPr>
          <w:rFonts w:ascii="Arial" w:hAnsi="Arial" w:cs="Arial"/>
          <w:lang w:val="sr-Latn-ME"/>
        </w:rPr>
      </w:pPr>
      <w:r w:rsidRPr="00130F30">
        <w:rPr>
          <w:rFonts w:ascii="Arial" w:hAnsi="Arial" w:cs="Arial"/>
          <w:lang w:val="sr-Latn-ME"/>
        </w:rPr>
        <w:t>(1) Učesnici na finansijskom tržištu dužni su da na svojim internet stranicama objave informacije o svojim politikama u vezi sa uključivanjem rizika održivosti u proces donošenja odluka o ulaganju.</w:t>
      </w:r>
    </w:p>
    <w:p w14:paraId="52AAAC8D" w14:textId="77777777" w:rsidR="00506239" w:rsidRPr="00130F30" w:rsidRDefault="00506239" w:rsidP="00506239">
      <w:pPr>
        <w:pStyle w:val="NoSpacing"/>
        <w:ind w:firstLine="720"/>
        <w:jc w:val="both"/>
        <w:rPr>
          <w:rFonts w:ascii="Arial" w:hAnsi="Arial" w:cs="Arial"/>
          <w:lang w:val="sr-Latn-ME"/>
        </w:rPr>
      </w:pPr>
      <w:r w:rsidRPr="00130F30">
        <w:rPr>
          <w:rFonts w:ascii="Arial" w:hAnsi="Arial" w:cs="Arial"/>
          <w:lang w:val="sr-Latn-ME"/>
        </w:rPr>
        <w:t>(2) Investicioni savjetnici dužni su da na svojim internet stranicama objave informacije o svojim politikama u vezi sa uključivanjem rizika održivosti u svoja investiciona savjetovanja ili savjetovanja o osiguranju.</w:t>
      </w:r>
    </w:p>
    <w:p w14:paraId="501F0E00" w14:textId="77777777" w:rsidR="00506239" w:rsidRPr="00130F30" w:rsidRDefault="00506239" w:rsidP="00EE5A01">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p>
    <w:p w14:paraId="55124444" w14:textId="7E0999F7" w:rsidR="004515B8" w:rsidRPr="00130F30" w:rsidRDefault="00D47258" w:rsidP="00C22536">
      <w:pPr>
        <w:shd w:val="clear" w:color="auto" w:fill="FFFFFF"/>
        <w:spacing w:after="0" w:line="240" w:lineRule="auto"/>
        <w:jc w:val="center"/>
        <w:rPr>
          <w:rFonts w:ascii="Arial" w:eastAsia="Times New Roman" w:hAnsi="Arial" w:cs="Arial"/>
          <w:color w:val="000000"/>
          <w:kern w:val="0"/>
          <w:lang w:val="sr-Latn-ME" w:eastAsia="sr-Latn-ME"/>
          <w14:ligatures w14:val="none"/>
        </w:rPr>
      </w:pPr>
      <w:r w:rsidRPr="00130F30">
        <w:rPr>
          <w:rFonts w:ascii="Arial" w:hAnsi="Arial" w:cs="Arial"/>
          <w:b/>
          <w:bCs/>
          <w:lang w:val="sr-Latn-ME" w:eastAsia="sr-Latn-ME"/>
        </w:rPr>
        <w:t>Transparentnost negativnih uticaja na održivost na nivou subjekta</w:t>
      </w:r>
    </w:p>
    <w:p w14:paraId="27ABB619" w14:textId="3A2EAF9D" w:rsidR="00506239" w:rsidRPr="00130F30" w:rsidRDefault="00506239" w:rsidP="00506239">
      <w:pPr>
        <w:pStyle w:val="NoSpacing"/>
        <w:jc w:val="center"/>
        <w:rPr>
          <w:rFonts w:ascii="Arial" w:hAnsi="Arial" w:cs="Arial"/>
          <w:b/>
          <w:bCs/>
          <w:lang w:val="sr-Latn-ME" w:eastAsia="sr-Latn-ME"/>
        </w:rPr>
      </w:pPr>
      <w:r w:rsidRPr="00130F30">
        <w:rPr>
          <w:rFonts w:ascii="Arial" w:hAnsi="Arial" w:cs="Arial"/>
          <w:b/>
          <w:bCs/>
          <w:lang w:val="sr-Latn-ME" w:eastAsia="sr-Latn-ME"/>
        </w:rPr>
        <w:t>Član 55</w:t>
      </w:r>
    </w:p>
    <w:p w14:paraId="1911AEC6" w14:textId="77777777"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566AB061" w14:textId="77777777" w:rsidR="00506239" w:rsidRPr="00130F30" w:rsidRDefault="00506239" w:rsidP="0050623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Učesnici na finansijskom tržištu na svojim internet stranicama objavljuju i ažuriraju:</w:t>
      </w:r>
    </w:p>
    <w:p w14:paraId="55FD6565" w14:textId="30F0F4F0"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1) ako uzimaju u obzir glavne negativne uticaje odluka o ulaganju na činioce održivosti, izjavu o politikama dužne pažnje u vezi sa tim uticajima, uzimajući u obzir svoju veličinu, prirodu i obim svojih aktivnosti i vrste finansijskih proizvoda koje stavljaju na raspolaganje; ili</w:t>
      </w:r>
    </w:p>
    <w:p w14:paraId="7527C847" w14:textId="5088B6D6"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2) ako ne uzimaju u obzir glavne negativne uticaje odluka o ulaganju na činioce održivosti, jasne razloge zbog kojih to ne čine, uključujući, ako je primjenjivo, informacije o tome da li namjeravaju uzeti u obzir takve uticaje i kada planiraju to da učine.</w:t>
      </w:r>
    </w:p>
    <w:p w14:paraId="123B3DE9" w14:textId="77777777" w:rsidR="00506239" w:rsidRPr="00130F30" w:rsidRDefault="00506239" w:rsidP="0050623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Učesnici na finansijskom tržištu u informacije koje objavljuju u skladu sa stavom 1 tačka 1 uključuju najmanje:</w:t>
      </w:r>
    </w:p>
    <w:p w14:paraId="05C2DFB3" w14:textId="02FBE357"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1) informacije o svojim politikama za identifikovanje glavnih negativnih uticaja na održivost i pokazatelja održivosti, kao i o određivanju prioriteta u vezi sa tim uticajima i pokazateljima;</w:t>
      </w:r>
    </w:p>
    <w:p w14:paraId="200C9784" w14:textId="74E9D3CE"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2) opis glavnih negativnih uticaja na održivost i mjera koje su u vezi s tim preduzete ili, ako je primjenjivo, planiranih mjera;</w:t>
      </w:r>
    </w:p>
    <w:p w14:paraId="1E1D735B" w14:textId="1BE69082" w:rsidR="00506239" w:rsidRPr="00130F30" w:rsidRDefault="00506239" w:rsidP="00506239">
      <w:pPr>
        <w:shd w:val="clear" w:color="auto" w:fill="FFFFFF"/>
        <w:spacing w:after="0" w:line="240" w:lineRule="auto"/>
        <w:jc w:val="both"/>
        <w:rPr>
          <w:rFonts w:ascii="Arial" w:eastAsia="Times New Roman" w:hAnsi="Arial" w:cs="Arial"/>
          <w:color w:val="000000"/>
          <w:kern w:val="0"/>
          <w:lang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 xml:space="preserve">3) </w:t>
      </w:r>
    </w:p>
    <w:p w14:paraId="7F7A5A50" w14:textId="77777777" w:rsidR="004B1238" w:rsidRPr="00130F30" w:rsidRDefault="004B1238" w:rsidP="004B1238">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ako je primjenjivo, kratke sažetke politika angažovanja koje obuhvataju način na koji učesnik na finansijskom tržištu:</w:t>
      </w:r>
    </w:p>
    <w:p w14:paraId="13E7A800" w14:textId="6B73863A" w:rsidR="004B1238" w:rsidRPr="00130F30" w:rsidRDefault="004B1238" w:rsidP="000618C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a) prati društva u koja ulaže u pogledu strategije, finansijskih i nefinansijskih rezultata, rizika, strukture kapitala, uticaja na životnu sredinu i društvo i korporativnog upravljanja;</w:t>
      </w:r>
    </w:p>
    <w:p w14:paraId="3924C212" w14:textId="2B4C2040" w:rsidR="004B1238" w:rsidRPr="00130F30" w:rsidRDefault="004B1238" w:rsidP="000618C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b) ostvaruje prava glasa i druga prava akcionara;</w:t>
      </w:r>
    </w:p>
    <w:p w14:paraId="5235FD9C" w14:textId="20D2A728" w:rsidR="004B1238" w:rsidRPr="00130F30" w:rsidRDefault="004B1238" w:rsidP="000618C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c) vodi dijalog sa društvima u koja ulaže;</w:t>
      </w:r>
    </w:p>
    <w:p w14:paraId="7C4F380A" w14:textId="222D87AC" w:rsidR="004B1238" w:rsidRPr="00130F30" w:rsidRDefault="004B1238" w:rsidP="000618C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 sarađuje sa drugim akcionarima i komunicira sa relevantnim zainteresovanim stranama;</w:t>
      </w:r>
    </w:p>
    <w:p w14:paraId="36DEECCA" w14:textId="430419D2" w:rsidR="004B1238" w:rsidRPr="00130F30" w:rsidRDefault="004B1238" w:rsidP="000618C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e) upravlja stvarnim i mogućim sukobima interesa u vezi sa angažovanjem akcionara.</w:t>
      </w:r>
    </w:p>
    <w:p w14:paraId="6ADF19B6" w14:textId="46BA2480"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w:t>
      </w:r>
      <w:r w:rsidR="004B1238" w:rsidRPr="00130F30">
        <w:rPr>
          <w:rFonts w:ascii="Arial" w:eastAsia="Times New Roman" w:hAnsi="Arial" w:cs="Arial"/>
          <w:color w:val="000000"/>
          <w:kern w:val="0"/>
          <w:lang w:val="sr-Latn-ME" w:eastAsia="sr-Latn-ME"/>
          <w14:ligatures w14:val="none"/>
        </w:rPr>
        <w:tab/>
      </w:r>
      <w:r w:rsidRPr="00130F30">
        <w:rPr>
          <w:rFonts w:ascii="Arial" w:eastAsia="Times New Roman" w:hAnsi="Arial" w:cs="Arial"/>
          <w:color w:val="000000"/>
          <w:kern w:val="0"/>
          <w:lang w:val="sr-Latn-ME" w:eastAsia="sr-Latn-ME"/>
          <w14:ligatures w14:val="none"/>
        </w:rPr>
        <w:t xml:space="preserve"> 4) upućivanje na primjenu kodeksa odgovornog poslovnog ponašanja i međunarodno priznatih standarda u oblasti dužne pažnje i izvještavanja, kao i, ako je primjenjivo, stepen usklađenosti sa ciljevima Pari</w:t>
      </w:r>
      <w:r w:rsidR="00D72BDE" w:rsidRPr="00130F30">
        <w:rPr>
          <w:rFonts w:ascii="Arial" w:eastAsia="Times New Roman" w:hAnsi="Arial" w:cs="Arial"/>
          <w:color w:val="000000"/>
          <w:kern w:val="0"/>
          <w:lang w:val="sr-Latn-ME" w:eastAsia="sr-Latn-ME"/>
          <w14:ligatures w14:val="none"/>
        </w:rPr>
        <w:t>s</w:t>
      </w:r>
      <w:r w:rsidRPr="00130F30">
        <w:rPr>
          <w:rFonts w:ascii="Arial" w:eastAsia="Times New Roman" w:hAnsi="Arial" w:cs="Arial"/>
          <w:color w:val="000000"/>
          <w:kern w:val="0"/>
          <w:lang w:val="sr-Latn-ME" w:eastAsia="sr-Latn-ME"/>
          <w14:ligatures w14:val="none"/>
        </w:rPr>
        <w:t>kog sporazuma.</w:t>
      </w:r>
    </w:p>
    <w:p w14:paraId="0BEA490A" w14:textId="0A0B81A1" w:rsidR="00506239" w:rsidRPr="00130F30" w:rsidRDefault="00506239" w:rsidP="0050623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Odstupajući od stava 1 ovog člana, učesnici na finansijskom tržištu koji na dan bilansa premašuju kriterijum prosječnog broja od 500 zaposlenih tokom finansijske godine na svojim internet stranicama objavljuju i ažuriraju izjavu o svojim politikama dužne pažnje u vezi sa glavnim negativnim uticajima odluka o ulaganju na činioce održivosti. Ta izjava sadrži najmanje informacije iz stava 2 ovog člana.</w:t>
      </w:r>
    </w:p>
    <w:p w14:paraId="7023022D" w14:textId="51E470DB" w:rsidR="00D72BDE" w:rsidRPr="00130F30" w:rsidRDefault="00506239" w:rsidP="00BB647B">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D72BDE" w:rsidRPr="00130F30">
        <w:rPr>
          <w:rFonts w:ascii="Arial" w:eastAsia="Times New Roman" w:hAnsi="Arial" w:cs="Arial"/>
          <w:color w:val="000000"/>
          <w:kern w:val="0"/>
          <w:lang w:val="sr-Latn-ME" w:eastAsia="sr-Latn-ME"/>
          <w14:ligatures w14:val="none"/>
        </w:rPr>
        <w:t>Odstupajući od stava 1 ovog člana, učesnici na finansijskom tržištu koji su matična društva grupe koja se sastoji od matičnog društva i zavisnih društava koja se konsoliduju, a koja na dan bilansa grupe na konsolidovanoj osnovi:</w:t>
      </w:r>
    </w:p>
    <w:p w14:paraId="0A177D46" w14:textId="172BF7F7" w:rsidR="00D72BDE" w:rsidRPr="00130F30" w:rsidRDefault="00D72BDE" w:rsidP="00D72BDE">
      <w:pPr>
        <w:pStyle w:val="ListParagraph"/>
        <w:numPr>
          <w:ilvl w:val="0"/>
          <w:numId w:val="9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premašuju prosječan broj od 500 zaposlenih tokom finansijske godine, i</w:t>
      </w:r>
    </w:p>
    <w:p w14:paraId="422DA2E6" w14:textId="77777777" w:rsidR="00D72BDE" w:rsidRPr="00130F30" w:rsidRDefault="00D72BDE" w:rsidP="00D72BDE">
      <w:pPr>
        <w:numPr>
          <w:ilvl w:val="0"/>
          <w:numId w:val="9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istovremeno ispunjavaju najmanje dva od sljedeća tri kriterijuma:</w:t>
      </w:r>
    </w:p>
    <w:p w14:paraId="6BCF1B6E" w14:textId="0C234EF6" w:rsidR="00D72BDE" w:rsidRPr="00130F30" w:rsidRDefault="00D72BDE" w:rsidP="00D72BDE">
      <w:pPr>
        <w:pStyle w:val="ListParagraph"/>
        <w:numPr>
          <w:ilvl w:val="1"/>
          <w:numId w:val="9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ukupna aktiva od 25.000.000 eura ili više;</w:t>
      </w:r>
    </w:p>
    <w:p w14:paraId="035C4EEA" w14:textId="77777777" w:rsidR="00D72BDE" w:rsidRPr="00130F30" w:rsidRDefault="00D72BDE" w:rsidP="00D72BDE">
      <w:pPr>
        <w:numPr>
          <w:ilvl w:val="1"/>
          <w:numId w:val="9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neto prihod od 50.000.000 eura ili više;</w:t>
      </w:r>
    </w:p>
    <w:p w14:paraId="074C158B" w14:textId="77777777" w:rsidR="00D72BDE" w:rsidRPr="00130F30" w:rsidRDefault="00D72BDE" w:rsidP="00D72BDE">
      <w:pPr>
        <w:numPr>
          <w:ilvl w:val="1"/>
          <w:numId w:val="91"/>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prosječan broj od 250 zaposlenih tokom finansijske godine,</w:t>
      </w:r>
    </w:p>
    <w:p w14:paraId="0CE32142" w14:textId="77777777" w:rsidR="00D72BDE" w:rsidRPr="00130F30" w:rsidRDefault="00D72BDE" w:rsidP="00277488">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dužni su da na svojim internet stranicama objavljuju i ažuriraju izjavu o svojim politikama dužne pažnje u vezi sa glavnim negativnim uticajima odluka o ulaganju na činioce održivosti. Izjava sadrži najmanje informacije iz stava 2 ovog člana.</w:t>
      </w:r>
    </w:p>
    <w:p w14:paraId="5755BCCE" w14:textId="77777777" w:rsidR="00506239" w:rsidRPr="00130F30" w:rsidRDefault="00506239" w:rsidP="00E27238">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(5) Finansijski savjetnici na svojim internet stranicama objavljuju i ažuriraju:</w:t>
      </w:r>
    </w:p>
    <w:p w14:paraId="0F390C9F" w14:textId="03455045"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1) informacije o tome da li, imajući u vidu svoju veličinu, prirodu i obim aktivnosti i vrste finansijskih proizvoda u vezi sa kojima pružaju savjete, u svom investicionom savjetovanju ili savjetovanju o osiguranju uzimaju u obzir glavne negativne uticaje na činioce održivosti; ili</w:t>
      </w:r>
    </w:p>
    <w:p w14:paraId="1AA5E4D0" w14:textId="0493F0E2" w:rsidR="00506239" w:rsidRPr="00130F30" w:rsidRDefault="00506239" w:rsidP="00506239">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       2) informacije o razlozima zbog kojih u svom investicionom savjetovanju ili savjetovanju o osiguranju ne uzimaju u obzir glavne negativne uticaje odluka o ulaganju na činioce održivosti, kao i, ako je primjenjivo, informacije o tome da li namjeravaju da uzmu u obzir takve negativne uticaje i kada to planiraju da učine.</w:t>
      </w:r>
    </w:p>
    <w:p w14:paraId="1C7627C9" w14:textId="6947CA1D" w:rsidR="002D52CD" w:rsidRPr="00130F30" w:rsidRDefault="00506239" w:rsidP="0050623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(6) Bliži sadržaj, metodologiju i način prikaza informacija iz ovog člana Komisija može propisati pravilima.</w:t>
      </w:r>
    </w:p>
    <w:p w14:paraId="653DCE2E" w14:textId="77777777" w:rsidR="00B35C69" w:rsidRDefault="00B35C69" w:rsidP="00334983">
      <w:pPr>
        <w:pStyle w:val="NoSpacing"/>
        <w:jc w:val="center"/>
        <w:rPr>
          <w:rFonts w:ascii="Arial" w:hAnsi="Arial" w:cs="Arial"/>
          <w:b/>
          <w:bCs/>
          <w:lang w:val="sr-Latn-ME"/>
        </w:rPr>
      </w:pPr>
    </w:p>
    <w:p w14:paraId="1BEC4575" w14:textId="4857A410" w:rsidR="00334983" w:rsidRPr="00130F30" w:rsidRDefault="00334983" w:rsidP="00334983">
      <w:pPr>
        <w:pStyle w:val="NoSpacing"/>
        <w:jc w:val="center"/>
        <w:rPr>
          <w:rFonts w:ascii="Arial" w:hAnsi="Arial" w:cs="Arial"/>
          <w:b/>
          <w:bCs/>
          <w:lang w:val="sr-Latn-ME"/>
        </w:rPr>
      </w:pPr>
      <w:r w:rsidRPr="00130F30">
        <w:rPr>
          <w:rFonts w:ascii="Arial" w:hAnsi="Arial" w:cs="Arial"/>
          <w:b/>
          <w:bCs/>
          <w:lang w:val="sr-Latn-ME"/>
        </w:rPr>
        <w:t>Transparentnost politika o isplati bonusa u vezi sa rizicima održivosti</w:t>
      </w:r>
    </w:p>
    <w:p w14:paraId="32217369" w14:textId="2A4DEDC0" w:rsidR="00C67A55" w:rsidRPr="00130F30" w:rsidRDefault="00C67A55" w:rsidP="00334983">
      <w:pPr>
        <w:pStyle w:val="NoSpacing"/>
        <w:jc w:val="center"/>
        <w:rPr>
          <w:rFonts w:ascii="Arial" w:hAnsi="Arial" w:cs="Arial"/>
          <w:b/>
          <w:bCs/>
          <w:lang w:val="sr-Latn-ME"/>
        </w:rPr>
      </w:pPr>
      <w:r w:rsidRPr="00130F30">
        <w:rPr>
          <w:rFonts w:ascii="Arial" w:hAnsi="Arial" w:cs="Arial"/>
          <w:b/>
          <w:bCs/>
          <w:lang w:val="sr-Latn-ME"/>
        </w:rPr>
        <w:t>Član 56</w:t>
      </w:r>
    </w:p>
    <w:p w14:paraId="52315D03" w14:textId="77777777" w:rsidR="00334983" w:rsidRPr="00130F30" w:rsidRDefault="00334983" w:rsidP="00334983">
      <w:pPr>
        <w:pStyle w:val="NoSpacing"/>
        <w:jc w:val="center"/>
        <w:rPr>
          <w:rFonts w:ascii="Arial" w:hAnsi="Arial" w:cs="Arial"/>
          <w:lang w:val="sr-Latn-ME"/>
        </w:rPr>
      </w:pPr>
    </w:p>
    <w:p w14:paraId="4ACA2F2E" w14:textId="77777777" w:rsidR="00334983" w:rsidRPr="00130F30" w:rsidRDefault="00334983" w:rsidP="00334983">
      <w:pPr>
        <w:pStyle w:val="NoSpacing"/>
        <w:ind w:firstLine="720"/>
        <w:jc w:val="both"/>
        <w:rPr>
          <w:rFonts w:ascii="Arial" w:hAnsi="Arial" w:cs="Arial"/>
          <w:lang w:val="sr-Latn-ME"/>
        </w:rPr>
      </w:pPr>
      <w:r w:rsidRPr="00130F30">
        <w:rPr>
          <w:rFonts w:ascii="Arial" w:hAnsi="Arial" w:cs="Arial"/>
          <w:lang w:val="sr-Latn-ME"/>
        </w:rPr>
        <w:t>(1) Učesnici na tržištu finansijskih usluga i finansijski savjetnici dužni su da u svojim politikama nagrađivanja uključe informacije o tome kako su te politike usklađene sa uključivanjem rizika održivosti i da te informacije objave na svojim internet stranicama.</w:t>
      </w:r>
    </w:p>
    <w:p w14:paraId="4980D18D" w14:textId="77777777" w:rsidR="00334983" w:rsidRPr="00130F30" w:rsidRDefault="00334983" w:rsidP="00334983">
      <w:pPr>
        <w:pStyle w:val="NoSpacing"/>
        <w:ind w:firstLine="720"/>
        <w:jc w:val="both"/>
        <w:rPr>
          <w:rFonts w:ascii="Arial" w:hAnsi="Arial" w:cs="Arial"/>
          <w:lang w:val="sr-Latn-ME"/>
        </w:rPr>
      </w:pPr>
      <w:r w:rsidRPr="00130F30">
        <w:rPr>
          <w:rFonts w:ascii="Arial" w:hAnsi="Arial" w:cs="Arial"/>
          <w:lang w:val="sr-Latn-ME"/>
        </w:rPr>
        <w:t>(2) Informacije iz stava 1 ovog člana unose se u politike nagrađivanja koje su ti subjekti dužni da uspostave i primjenjuju u skladu sa propisima kojima se uređuje njihovo poslovanje.</w:t>
      </w:r>
    </w:p>
    <w:p w14:paraId="6DF3DFE4" w14:textId="77777777" w:rsidR="00334983" w:rsidRPr="00130F30" w:rsidRDefault="00334983" w:rsidP="00334983">
      <w:pPr>
        <w:pStyle w:val="NoSpacing"/>
        <w:ind w:firstLine="720"/>
        <w:jc w:val="both"/>
        <w:rPr>
          <w:rFonts w:ascii="Arial" w:hAnsi="Arial" w:cs="Arial"/>
          <w:lang w:val="sr-Latn-ME"/>
        </w:rPr>
      </w:pPr>
      <w:r w:rsidRPr="00130F30">
        <w:rPr>
          <w:rFonts w:ascii="Arial" w:hAnsi="Arial" w:cs="Arial"/>
          <w:lang w:val="sr-Latn-ME"/>
        </w:rPr>
        <w:t>(3) Bliži sadržaj i način objavljivanja informacija iz stava 1 ovog člana propisuje Komisija pravilima.</w:t>
      </w:r>
    </w:p>
    <w:p w14:paraId="3D9CAA8B" w14:textId="77777777" w:rsidR="00C67A55" w:rsidRPr="00130F30" w:rsidRDefault="00C67A55" w:rsidP="00C67A55">
      <w:pPr>
        <w:pStyle w:val="NoSpacing"/>
        <w:rPr>
          <w:rFonts w:ascii="Arial" w:hAnsi="Arial" w:cs="Arial"/>
          <w:b/>
          <w:bCs/>
        </w:rPr>
      </w:pPr>
    </w:p>
    <w:p w14:paraId="49E377E8" w14:textId="77777777" w:rsidR="007F2D39" w:rsidRPr="00130F30" w:rsidRDefault="007F2D39" w:rsidP="0082462A">
      <w:pPr>
        <w:pStyle w:val="NoSpacing"/>
        <w:jc w:val="center"/>
        <w:rPr>
          <w:rFonts w:ascii="Arial" w:hAnsi="Arial" w:cs="Arial"/>
          <w:b/>
          <w:bCs/>
          <w:lang w:val="sr-Latn-ME"/>
        </w:rPr>
      </w:pPr>
      <w:r w:rsidRPr="00130F30">
        <w:rPr>
          <w:rFonts w:ascii="Arial" w:hAnsi="Arial" w:cs="Arial"/>
          <w:b/>
          <w:bCs/>
          <w:lang w:val="sr-Latn-ME"/>
        </w:rPr>
        <w:t>Transparentnost uključivanja rizika održivosti u predugovorna obavještenja</w:t>
      </w:r>
    </w:p>
    <w:p w14:paraId="6908F9D5" w14:textId="100F4D5B" w:rsidR="00C67A55" w:rsidRPr="00130F30" w:rsidRDefault="00C67A55" w:rsidP="0082462A">
      <w:pPr>
        <w:pStyle w:val="NoSpacing"/>
        <w:jc w:val="center"/>
        <w:rPr>
          <w:rFonts w:ascii="Arial" w:hAnsi="Arial" w:cs="Arial"/>
          <w:b/>
          <w:bCs/>
          <w:lang w:val="sr-Latn-ME"/>
        </w:rPr>
      </w:pPr>
      <w:r w:rsidRPr="00130F30">
        <w:rPr>
          <w:rFonts w:ascii="Arial" w:hAnsi="Arial" w:cs="Arial"/>
          <w:b/>
          <w:bCs/>
          <w:lang w:val="sr-Latn-ME"/>
        </w:rPr>
        <w:t>Član 57</w:t>
      </w:r>
    </w:p>
    <w:p w14:paraId="367BD826" w14:textId="77777777" w:rsidR="007F2D39" w:rsidRPr="00130F30" w:rsidRDefault="007F2D39" w:rsidP="007F2D39">
      <w:pPr>
        <w:pStyle w:val="NoSpacing"/>
        <w:jc w:val="both"/>
        <w:rPr>
          <w:rFonts w:ascii="Arial" w:hAnsi="Arial" w:cs="Arial"/>
          <w:b/>
          <w:bCs/>
          <w:lang w:val="sr-Latn-ME"/>
        </w:rPr>
      </w:pPr>
    </w:p>
    <w:p w14:paraId="481FED9D" w14:textId="77777777"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(1) Učesnici na tržištu finansijskih usluga dužni su da u svojim predugovornim obavještenjima uključe opis:</w:t>
      </w:r>
    </w:p>
    <w:p w14:paraId="0BEB88A3" w14:textId="77777777" w:rsidR="007F2D39" w:rsidRPr="00130F30" w:rsidRDefault="007F2D39" w:rsidP="007F2D39">
      <w:pPr>
        <w:pStyle w:val="NoSpacing"/>
        <w:numPr>
          <w:ilvl w:val="0"/>
          <w:numId w:val="87"/>
        </w:numPr>
        <w:jc w:val="both"/>
        <w:rPr>
          <w:rFonts w:ascii="Arial" w:hAnsi="Arial" w:cs="Arial"/>
          <w:lang w:val="sr-Latn-ME"/>
        </w:rPr>
      </w:pPr>
      <w:r w:rsidRPr="00130F30">
        <w:rPr>
          <w:rFonts w:ascii="Arial" w:hAnsi="Arial" w:cs="Arial"/>
          <w:lang w:val="sr-Latn-ME"/>
        </w:rPr>
        <w:t>načina na koji rizici održivosti utiču na njihove odluke o ulaganju; i</w:t>
      </w:r>
    </w:p>
    <w:p w14:paraId="65E59E91" w14:textId="77777777" w:rsidR="007F2D39" w:rsidRPr="00130F30" w:rsidRDefault="007F2D39" w:rsidP="007F2D39">
      <w:pPr>
        <w:pStyle w:val="NoSpacing"/>
        <w:numPr>
          <w:ilvl w:val="0"/>
          <w:numId w:val="87"/>
        </w:numPr>
        <w:jc w:val="both"/>
        <w:rPr>
          <w:rFonts w:ascii="Arial" w:hAnsi="Arial" w:cs="Arial"/>
          <w:lang w:val="sr-Latn-ME"/>
        </w:rPr>
      </w:pPr>
      <w:r w:rsidRPr="00130F30">
        <w:rPr>
          <w:rFonts w:ascii="Arial" w:hAnsi="Arial" w:cs="Arial"/>
          <w:lang w:val="sr-Latn-ME"/>
        </w:rPr>
        <w:lastRenderedPageBreak/>
        <w:t>rezultata procjene vjerovatnih uticaja rizika održivosti na prinos finansijskih proizvoda koje stavljaju na raspolaganje.</w:t>
      </w:r>
    </w:p>
    <w:p w14:paraId="35011A36" w14:textId="77777777"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(2) Ako učesnici na tržištu finansijskih usluga ocijene da rizici održivosti nijesu relevantni za određeni finansijski proizvod, dužni su da u predugovornim obavještenjima daju jasno i sažeto obrazloženje razloga za takvu ocjenu.</w:t>
      </w:r>
    </w:p>
    <w:p w14:paraId="065754ED" w14:textId="77777777"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(3) Finansijski savjetnici dužni su da u predugovornim obavještenjima uključe opis:</w:t>
      </w:r>
    </w:p>
    <w:p w14:paraId="5F61AA43" w14:textId="77777777" w:rsidR="007F2D39" w:rsidRPr="00130F30" w:rsidRDefault="007F2D39" w:rsidP="007F2D39">
      <w:pPr>
        <w:pStyle w:val="NoSpacing"/>
        <w:numPr>
          <w:ilvl w:val="0"/>
          <w:numId w:val="88"/>
        </w:numPr>
        <w:jc w:val="both"/>
        <w:rPr>
          <w:rFonts w:ascii="Arial" w:hAnsi="Arial" w:cs="Arial"/>
          <w:lang w:val="sr-Latn-ME"/>
        </w:rPr>
      </w:pPr>
      <w:r w:rsidRPr="00130F30">
        <w:rPr>
          <w:rFonts w:ascii="Arial" w:hAnsi="Arial" w:cs="Arial"/>
          <w:lang w:val="sr-Latn-ME"/>
        </w:rPr>
        <w:t>načina na koji rizici održivosti utiču na pružanje usluga investicionog savjetovanja ili savjetovanja o osiguranju; i</w:t>
      </w:r>
    </w:p>
    <w:p w14:paraId="40CDC5F3" w14:textId="77777777" w:rsidR="007F2D39" w:rsidRPr="00130F30" w:rsidRDefault="007F2D39" w:rsidP="007F2D39">
      <w:pPr>
        <w:pStyle w:val="NoSpacing"/>
        <w:numPr>
          <w:ilvl w:val="0"/>
          <w:numId w:val="88"/>
        </w:numPr>
        <w:jc w:val="both"/>
        <w:rPr>
          <w:rFonts w:ascii="Arial" w:hAnsi="Arial" w:cs="Arial"/>
          <w:lang w:val="sr-Latn-ME"/>
        </w:rPr>
      </w:pPr>
      <w:r w:rsidRPr="00130F30">
        <w:rPr>
          <w:rFonts w:ascii="Arial" w:hAnsi="Arial" w:cs="Arial"/>
          <w:lang w:val="sr-Latn-ME"/>
        </w:rPr>
        <w:t>rezultata procjene vjerovatnih uticaja rizika održivosti na prinos finansijskih proizvoda o kojima daju savjet.</w:t>
      </w:r>
    </w:p>
    <w:p w14:paraId="312FCD8D" w14:textId="77777777"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(4) Ako finansijski savjetnici ocijene da rizici održivosti nijesu relevantni, dužni su da daju jasno i sažeto obrazloženje razloga.</w:t>
      </w:r>
    </w:p>
    <w:p w14:paraId="11ED5EA3" w14:textId="77777777"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(5) Informacije iz st. 1 - 4 ovog člana objavljuju se u predugovornim obavještenjima u skladu sa propisima kojima se uređuje poslovanje tih subjekata, kao i na internet stranicama tih subjekata.</w:t>
      </w:r>
    </w:p>
    <w:p w14:paraId="5A544078" w14:textId="096518A4" w:rsidR="007F2D39" w:rsidRPr="00130F30" w:rsidRDefault="007F2D39" w:rsidP="0082462A">
      <w:pPr>
        <w:pStyle w:val="NoSpacing"/>
        <w:ind w:firstLine="720"/>
        <w:jc w:val="both"/>
        <w:rPr>
          <w:rFonts w:ascii="Arial" w:hAnsi="Arial" w:cs="Arial"/>
          <w:lang w:val="sr-Latn-ME"/>
        </w:rPr>
      </w:pPr>
      <w:r w:rsidRPr="00130F30">
        <w:rPr>
          <w:rFonts w:ascii="Arial" w:hAnsi="Arial" w:cs="Arial"/>
          <w:lang w:val="sr-Latn-ME"/>
        </w:rPr>
        <w:t>(6) Bliži sadržaj i način objavljivanja informacija iz ovog člana propisuje Komisija pravil</w:t>
      </w:r>
      <w:r w:rsidR="0082462A" w:rsidRPr="00130F30">
        <w:rPr>
          <w:rFonts w:ascii="Arial" w:hAnsi="Arial" w:cs="Arial"/>
          <w:lang w:val="sr-Latn-ME"/>
        </w:rPr>
        <w:t>ima</w:t>
      </w:r>
      <w:r w:rsidRPr="00130F30">
        <w:rPr>
          <w:rFonts w:ascii="Arial" w:hAnsi="Arial" w:cs="Arial"/>
          <w:lang w:val="sr-Latn-ME"/>
        </w:rPr>
        <w:t>.</w:t>
      </w:r>
    </w:p>
    <w:p w14:paraId="2CC8DB0F" w14:textId="77777777" w:rsidR="00720642" w:rsidRPr="00130F30" w:rsidRDefault="00720642"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1AA25BF" w14:textId="77777777" w:rsidR="0049023F" w:rsidRPr="00130F30" w:rsidRDefault="0049023F" w:rsidP="0049023F">
      <w:pPr>
        <w:pStyle w:val="NoSpacing"/>
        <w:jc w:val="center"/>
        <w:rPr>
          <w:rFonts w:ascii="Arial" w:hAnsi="Arial" w:cs="Arial"/>
          <w:b/>
          <w:bCs/>
          <w:lang w:val="sr-Latn-ME"/>
        </w:rPr>
      </w:pPr>
      <w:r w:rsidRPr="00130F30">
        <w:rPr>
          <w:rFonts w:ascii="Arial" w:hAnsi="Arial" w:cs="Arial"/>
          <w:b/>
          <w:bCs/>
          <w:lang w:val="sr-Latn-ME"/>
        </w:rPr>
        <w:t>Transparentnost štetnih uticaja na održivost na nivou finansijskog proizvoda</w:t>
      </w:r>
    </w:p>
    <w:p w14:paraId="44026B28" w14:textId="0D4CD964" w:rsidR="00121D45" w:rsidRPr="00130F30" w:rsidRDefault="00121D45" w:rsidP="0049023F">
      <w:pPr>
        <w:pStyle w:val="NoSpacing"/>
        <w:jc w:val="center"/>
        <w:rPr>
          <w:rFonts w:ascii="Arial" w:hAnsi="Arial" w:cs="Arial"/>
          <w:b/>
          <w:bCs/>
          <w:lang w:val="sr-Latn-ME"/>
        </w:rPr>
      </w:pPr>
      <w:r w:rsidRPr="00130F30">
        <w:rPr>
          <w:rFonts w:ascii="Arial" w:hAnsi="Arial" w:cs="Arial"/>
          <w:b/>
          <w:bCs/>
          <w:lang w:val="sr-Latn-ME"/>
        </w:rPr>
        <w:t>Član 58</w:t>
      </w:r>
    </w:p>
    <w:p w14:paraId="3776F371" w14:textId="77777777" w:rsidR="0049023F" w:rsidRPr="00130F30" w:rsidRDefault="0049023F" w:rsidP="0049023F">
      <w:pPr>
        <w:pStyle w:val="NoSpacing"/>
        <w:jc w:val="center"/>
        <w:rPr>
          <w:rFonts w:ascii="Arial" w:hAnsi="Arial" w:cs="Arial"/>
          <w:b/>
          <w:bCs/>
          <w:lang w:val="sr-Latn-ME"/>
        </w:rPr>
      </w:pPr>
    </w:p>
    <w:p w14:paraId="696614D5" w14:textId="514114F6" w:rsidR="0049023F" w:rsidRPr="00130F30" w:rsidRDefault="0049023F" w:rsidP="0049023F">
      <w:pPr>
        <w:pStyle w:val="NoSpacing"/>
        <w:ind w:firstLine="720"/>
        <w:jc w:val="both"/>
        <w:rPr>
          <w:rFonts w:ascii="Arial" w:hAnsi="Arial" w:cs="Arial"/>
          <w:lang w:val="sr-Latn-ME"/>
        </w:rPr>
      </w:pPr>
      <w:r w:rsidRPr="00130F30">
        <w:rPr>
          <w:rFonts w:ascii="Arial" w:hAnsi="Arial" w:cs="Arial"/>
          <w:lang w:val="sr-Latn-ME"/>
        </w:rPr>
        <w:t>(1) Za svaki finansijski proizvod, ukoliko učesnik na tržištu finansijskih usluga primjenjuje član</w:t>
      </w:r>
      <w:r w:rsidR="00BA6B23" w:rsidRPr="00130F30">
        <w:rPr>
          <w:rFonts w:ascii="Arial" w:hAnsi="Arial" w:cs="Arial"/>
          <w:lang w:val="sr-Latn-ME"/>
        </w:rPr>
        <w:t xml:space="preserve"> 55 stav 1 tačka 1), st. 3 ili 4, te objave iz člana 57 stav </w:t>
      </w:r>
      <w:r w:rsidRPr="00130F30">
        <w:rPr>
          <w:rFonts w:ascii="Arial" w:hAnsi="Arial" w:cs="Arial"/>
          <w:lang w:val="sr-Latn-ME"/>
        </w:rPr>
        <w:t>dužan je da u uključi:</w:t>
      </w:r>
    </w:p>
    <w:p w14:paraId="0C3A26F8" w14:textId="77777777" w:rsidR="0049023F" w:rsidRPr="00130F30" w:rsidRDefault="0049023F" w:rsidP="0049023F">
      <w:pPr>
        <w:pStyle w:val="NoSpacing"/>
        <w:numPr>
          <w:ilvl w:val="0"/>
          <w:numId w:val="89"/>
        </w:numPr>
        <w:jc w:val="both"/>
        <w:rPr>
          <w:rFonts w:ascii="Arial" w:hAnsi="Arial" w:cs="Arial"/>
          <w:lang w:val="sr-Latn-ME"/>
        </w:rPr>
      </w:pPr>
      <w:r w:rsidRPr="00130F30">
        <w:rPr>
          <w:rFonts w:ascii="Arial" w:hAnsi="Arial" w:cs="Arial"/>
          <w:lang w:val="sr-Latn-ME"/>
        </w:rPr>
        <w:t>jasno i obrazloženo objašnjenje da li se, za taj finansijski proizvod, uzimaju u obzir glavni negativni uticaji na činioce održivosti i, ako se uzimaju, način na koji se ti uticaji uzimaju u obzir;</w:t>
      </w:r>
    </w:p>
    <w:p w14:paraId="2DF5A7AD" w14:textId="48584D3D" w:rsidR="0049023F" w:rsidRPr="00130F30" w:rsidRDefault="0049023F" w:rsidP="0049023F">
      <w:pPr>
        <w:pStyle w:val="NoSpacing"/>
        <w:numPr>
          <w:ilvl w:val="0"/>
          <w:numId w:val="89"/>
        </w:numPr>
        <w:jc w:val="both"/>
        <w:rPr>
          <w:rFonts w:ascii="Arial" w:hAnsi="Arial" w:cs="Arial"/>
          <w:lang w:val="sr-Latn-ME"/>
        </w:rPr>
      </w:pPr>
      <w:r w:rsidRPr="00130F30">
        <w:rPr>
          <w:rFonts w:ascii="Arial" w:hAnsi="Arial" w:cs="Arial"/>
          <w:lang w:val="sr-Latn-ME"/>
        </w:rPr>
        <w:t>izjavu da su informacije o glavnim negativnim uticajima na činioce održivosti dostupne u okviru informacija koje treba objaviti na osnovu</w:t>
      </w:r>
      <w:r w:rsidR="00B65338" w:rsidRPr="00130F30">
        <w:rPr>
          <w:rFonts w:ascii="Arial" w:hAnsi="Arial" w:cs="Arial"/>
          <w:lang w:val="sr-Latn-ME"/>
        </w:rPr>
        <w:t xml:space="preserve"> člana 62 stav 2 ovog zakona</w:t>
      </w:r>
      <w:r w:rsidRPr="00130F30">
        <w:rPr>
          <w:rFonts w:ascii="Arial" w:hAnsi="Arial" w:cs="Arial"/>
          <w:lang w:val="sr-Latn-ME"/>
        </w:rPr>
        <w:t>.</w:t>
      </w:r>
    </w:p>
    <w:p w14:paraId="47C3A3AA" w14:textId="003F4F9E" w:rsidR="003F1FF8" w:rsidRPr="00130F30" w:rsidRDefault="0049023F" w:rsidP="003F1FF8">
      <w:pPr>
        <w:pStyle w:val="NoSpacing"/>
        <w:ind w:firstLine="720"/>
        <w:jc w:val="both"/>
        <w:rPr>
          <w:rFonts w:ascii="Arial" w:hAnsi="Arial" w:cs="Arial"/>
          <w:lang w:val="sr-Latn-ME"/>
        </w:rPr>
      </w:pPr>
      <w:r w:rsidRPr="00130F30">
        <w:rPr>
          <w:rFonts w:ascii="Arial" w:hAnsi="Arial" w:cs="Arial"/>
          <w:lang w:val="sr-Latn-ME"/>
        </w:rPr>
        <w:t>(2) Ako informacije iz člana</w:t>
      </w:r>
      <w:r w:rsidR="00B65338" w:rsidRPr="00130F30">
        <w:rPr>
          <w:rFonts w:ascii="Arial" w:hAnsi="Arial" w:cs="Arial"/>
          <w:lang w:val="sr-Latn-ME"/>
        </w:rPr>
        <w:t xml:space="preserve"> 62 stav 2 ovog zakona</w:t>
      </w:r>
      <w:r w:rsidRPr="00130F30">
        <w:rPr>
          <w:rFonts w:ascii="Arial" w:hAnsi="Arial" w:cs="Arial"/>
          <w:lang w:val="sr-Latn-ME"/>
        </w:rPr>
        <w:t xml:space="preserve"> sadrže brojčane pokazatelje glavnih negativnih uticaja na činioce održivosti, ti pokazatelji mogu biti zasnovani na </w:t>
      </w:r>
      <w:r w:rsidR="003F1FF8" w:rsidRPr="00130F30">
        <w:rPr>
          <w:rFonts w:ascii="Arial" w:hAnsi="Arial" w:cs="Arial"/>
          <w:lang w:val="sr-Latn-ME"/>
        </w:rPr>
        <w:t>tehničkim standardima koje, u skladu sa propisima Evropske unije o održivom finansiranju, donose nadležna tijela Evropske unije.</w:t>
      </w:r>
    </w:p>
    <w:p w14:paraId="41038A31" w14:textId="6BC83F03" w:rsidR="0049023F" w:rsidRPr="00130F30" w:rsidRDefault="0049023F" w:rsidP="0049023F">
      <w:pPr>
        <w:pStyle w:val="NoSpacing"/>
        <w:ind w:firstLine="720"/>
        <w:jc w:val="both"/>
        <w:rPr>
          <w:rFonts w:ascii="Arial" w:hAnsi="Arial" w:cs="Arial"/>
          <w:lang w:val="sr-Latn-ME"/>
        </w:rPr>
      </w:pPr>
      <w:r w:rsidRPr="00130F30">
        <w:rPr>
          <w:rFonts w:ascii="Arial" w:hAnsi="Arial" w:cs="Arial"/>
          <w:lang w:val="sr-Latn-ME"/>
        </w:rPr>
        <w:t>(3) Ako učesnik na tržištu finansijskih usluga primjenjuje član</w:t>
      </w:r>
      <w:r w:rsidR="00C955C3" w:rsidRPr="00130F30">
        <w:rPr>
          <w:rFonts w:ascii="Arial" w:hAnsi="Arial" w:cs="Arial"/>
          <w:lang w:val="sr-Latn-ME"/>
        </w:rPr>
        <w:t xml:space="preserve"> 55 stav 1 tačka 2</w:t>
      </w:r>
      <w:r w:rsidRPr="00130F30">
        <w:rPr>
          <w:rFonts w:ascii="Arial" w:hAnsi="Arial" w:cs="Arial"/>
          <w:lang w:val="sr-Latn-ME"/>
        </w:rPr>
        <w:t xml:space="preserve">, objave </w:t>
      </w:r>
      <w:r w:rsidR="00C955C3" w:rsidRPr="00130F30">
        <w:rPr>
          <w:rFonts w:ascii="Arial" w:hAnsi="Arial" w:cs="Arial"/>
          <w:lang w:val="sr-Latn-ME"/>
        </w:rPr>
        <w:t>iz</w:t>
      </w:r>
      <w:r w:rsidRPr="00130F30">
        <w:rPr>
          <w:rFonts w:ascii="Arial" w:hAnsi="Arial" w:cs="Arial"/>
          <w:lang w:val="sr-Latn-ME"/>
        </w:rPr>
        <w:t xml:space="preserve"> člana</w:t>
      </w:r>
      <w:r w:rsidR="00C955C3" w:rsidRPr="00130F30">
        <w:rPr>
          <w:rFonts w:ascii="Arial" w:hAnsi="Arial" w:cs="Arial"/>
          <w:lang w:val="sr-Latn-ME"/>
        </w:rPr>
        <w:t xml:space="preserve"> 57 stav </w:t>
      </w:r>
      <w:r w:rsidR="00D274E3" w:rsidRPr="00130F30">
        <w:rPr>
          <w:rFonts w:ascii="Arial" w:hAnsi="Arial" w:cs="Arial"/>
          <w:lang w:val="sr-Latn-ME"/>
        </w:rPr>
        <w:t>5</w:t>
      </w:r>
      <w:r w:rsidRPr="00130F30">
        <w:rPr>
          <w:rFonts w:ascii="Arial" w:hAnsi="Arial" w:cs="Arial"/>
          <w:lang w:val="sr-Latn-ME"/>
        </w:rPr>
        <w:t xml:space="preserve"> uključuju, za svaki finansijski proizvod, izjavu da učesnik na finansijskom tržištu ne uzima u obzir negativne uticaje odluka o uticajima ulaganja na činioce održivosti, kao i razloge za takvo postupanje.</w:t>
      </w:r>
    </w:p>
    <w:p w14:paraId="3FD95AE8" w14:textId="77777777" w:rsidR="0049023F" w:rsidRPr="00130F30" w:rsidRDefault="0049023F" w:rsidP="0049023F">
      <w:pPr>
        <w:pStyle w:val="NoSpacing"/>
        <w:ind w:firstLine="720"/>
        <w:jc w:val="both"/>
        <w:rPr>
          <w:rFonts w:ascii="Arial" w:hAnsi="Arial" w:cs="Arial"/>
          <w:lang w:val="sr-Latn-ME"/>
        </w:rPr>
      </w:pPr>
      <w:r w:rsidRPr="00130F30">
        <w:rPr>
          <w:rFonts w:ascii="Arial" w:hAnsi="Arial" w:cs="Arial"/>
          <w:lang w:val="sr-Latn-ME"/>
        </w:rPr>
        <w:t>(4) Bliži sadržaj i način objavljivanja informacija iz ovog člana propisuje Komisija pravilima.</w:t>
      </w:r>
    </w:p>
    <w:p w14:paraId="069BCB38" w14:textId="77777777" w:rsidR="00720642" w:rsidRPr="00130F30" w:rsidRDefault="00720642"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1FA5731A" w14:textId="77777777" w:rsidR="006A2525" w:rsidRPr="00130F30" w:rsidRDefault="006A2525" w:rsidP="006A2525">
      <w:pPr>
        <w:pStyle w:val="NoSpacing"/>
        <w:jc w:val="center"/>
        <w:rPr>
          <w:rFonts w:ascii="Arial" w:hAnsi="Arial" w:cs="Arial"/>
          <w:b/>
          <w:bCs/>
          <w:lang w:val="sr-Latn-ME"/>
        </w:rPr>
      </w:pPr>
      <w:bookmarkStart w:id="4" w:name="_Hlk215221404"/>
      <w:r w:rsidRPr="00130F30">
        <w:rPr>
          <w:rFonts w:ascii="Arial" w:hAnsi="Arial" w:cs="Arial"/>
          <w:b/>
          <w:bCs/>
          <w:lang w:val="sr-Latn-ME"/>
        </w:rPr>
        <w:t>Transparentnost promovisanja ekoloških ili socijalnih obilježja u predugovornim obavještenjima</w:t>
      </w:r>
    </w:p>
    <w:p w14:paraId="0BAB4A3D" w14:textId="27F9DC04" w:rsidR="00D90BD3" w:rsidRPr="00130F30" w:rsidRDefault="00D90BD3" w:rsidP="006A2525">
      <w:pPr>
        <w:pStyle w:val="NoSpacing"/>
        <w:jc w:val="center"/>
        <w:rPr>
          <w:rFonts w:ascii="Arial" w:hAnsi="Arial" w:cs="Arial"/>
          <w:b/>
          <w:bCs/>
          <w:lang w:val="sr-Latn-ME"/>
        </w:rPr>
      </w:pPr>
      <w:r w:rsidRPr="00130F30">
        <w:rPr>
          <w:rFonts w:ascii="Arial" w:hAnsi="Arial" w:cs="Arial"/>
          <w:b/>
          <w:bCs/>
          <w:lang w:val="sr-Latn-ME"/>
        </w:rPr>
        <w:t>Član 59</w:t>
      </w:r>
    </w:p>
    <w:p w14:paraId="293D5E33" w14:textId="77777777" w:rsidR="006A2525" w:rsidRPr="00130F30" w:rsidRDefault="006A2525" w:rsidP="006A2525">
      <w:pPr>
        <w:pStyle w:val="NoSpacing"/>
        <w:jc w:val="both"/>
        <w:rPr>
          <w:rFonts w:ascii="Arial" w:hAnsi="Arial" w:cs="Arial"/>
          <w:lang w:val="sr-Latn-ME"/>
        </w:rPr>
      </w:pPr>
    </w:p>
    <w:p w14:paraId="32539562" w14:textId="376ABDAC" w:rsidR="006A2525" w:rsidRPr="00130F30" w:rsidRDefault="006A2525" w:rsidP="006A2525">
      <w:pPr>
        <w:pStyle w:val="NoSpacing"/>
        <w:ind w:firstLine="720"/>
        <w:jc w:val="both"/>
        <w:rPr>
          <w:rFonts w:ascii="Arial" w:hAnsi="Arial" w:cs="Arial"/>
          <w:lang w:val="sr-Latn-ME"/>
        </w:rPr>
      </w:pPr>
      <w:r w:rsidRPr="00130F30">
        <w:rPr>
          <w:rFonts w:ascii="Arial" w:hAnsi="Arial" w:cs="Arial"/>
          <w:lang w:val="sr-Latn-ME"/>
        </w:rPr>
        <w:t>(1) Ako finansijski proizvod, pored ostalih obilježja, promoviše ekološka ili socijalna obilježja, ili kombinaciju tih obilježja, pod uslovom da društva u koja se ulaže primjenjuju prakse dobrog upravljanja, informacije koje se objavljuju u skladu sa članom</w:t>
      </w:r>
      <w:r w:rsidR="00D274E3" w:rsidRPr="00130F30">
        <w:rPr>
          <w:rFonts w:ascii="Arial" w:hAnsi="Arial" w:cs="Arial"/>
          <w:lang w:val="sr-Latn-ME"/>
        </w:rPr>
        <w:t xml:space="preserve"> 57 st. 1 i 5 </w:t>
      </w:r>
      <w:r w:rsidRPr="00130F30">
        <w:rPr>
          <w:rFonts w:ascii="Arial" w:hAnsi="Arial" w:cs="Arial"/>
          <w:lang w:val="sr-Latn-ME"/>
        </w:rPr>
        <w:t>ovog zakona sadrže sljedeće:</w:t>
      </w:r>
    </w:p>
    <w:p w14:paraId="4B9695AF" w14:textId="5856DB81" w:rsidR="006A2525" w:rsidRPr="00130F30" w:rsidRDefault="006A2525" w:rsidP="006A2525">
      <w:pPr>
        <w:pStyle w:val="NoSpacing"/>
        <w:jc w:val="both"/>
        <w:rPr>
          <w:rFonts w:ascii="Arial" w:hAnsi="Arial" w:cs="Arial"/>
          <w:lang w:val="sr-Latn-ME"/>
        </w:rPr>
      </w:pPr>
      <w:r w:rsidRPr="00130F30">
        <w:rPr>
          <w:rFonts w:ascii="Arial" w:hAnsi="Arial" w:cs="Arial"/>
          <w:lang w:val="sr-Latn-ME"/>
        </w:rPr>
        <w:t xml:space="preserve">      </w:t>
      </w:r>
      <w:r w:rsidR="00E0348F" w:rsidRPr="00130F30">
        <w:rPr>
          <w:rFonts w:ascii="Arial" w:hAnsi="Arial" w:cs="Arial"/>
          <w:lang w:val="sr-Latn-ME"/>
        </w:rPr>
        <w:tab/>
      </w:r>
      <w:r w:rsidR="00EC3600" w:rsidRPr="00130F30">
        <w:rPr>
          <w:rFonts w:ascii="Arial" w:hAnsi="Arial" w:cs="Arial"/>
          <w:lang w:val="sr-Latn-ME"/>
        </w:rPr>
        <w:t xml:space="preserve"> </w:t>
      </w:r>
      <w:r w:rsidRPr="00130F30">
        <w:rPr>
          <w:rFonts w:ascii="Arial" w:hAnsi="Arial" w:cs="Arial"/>
          <w:lang w:val="sr-Latn-ME"/>
        </w:rPr>
        <w:t>1) informacije o načinu na koji se ta obilježja ostvaruju;</w:t>
      </w:r>
    </w:p>
    <w:p w14:paraId="6AF9468B" w14:textId="4BBB8ACC" w:rsidR="006A2525" w:rsidRPr="00130F30" w:rsidRDefault="006A2525" w:rsidP="006A2525">
      <w:pPr>
        <w:pStyle w:val="NoSpacing"/>
        <w:jc w:val="both"/>
        <w:rPr>
          <w:rFonts w:ascii="Arial" w:hAnsi="Arial" w:cs="Arial"/>
          <w:lang w:val="sr-Latn-ME"/>
        </w:rPr>
      </w:pPr>
      <w:r w:rsidRPr="00130F30">
        <w:rPr>
          <w:rFonts w:ascii="Arial" w:hAnsi="Arial" w:cs="Arial"/>
          <w:lang w:val="sr-Latn-ME"/>
        </w:rPr>
        <w:t xml:space="preserve">     </w:t>
      </w:r>
      <w:r w:rsidR="00E0348F" w:rsidRPr="00130F30">
        <w:rPr>
          <w:rFonts w:ascii="Arial" w:hAnsi="Arial" w:cs="Arial"/>
          <w:lang w:val="sr-Latn-ME"/>
        </w:rPr>
        <w:tab/>
      </w:r>
      <w:r w:rsidRPr="00130F30">
        <w:rPr>
          <w:rFonts w:ascii="Arial" w:hAnsi="Arial" w:cs="Arial"/>
          <w:lang w:val="sr-Latn-ME"/>
        </w:rPr>
        <w:t xml:space="preserve"> 2) ako je indeks određen kao referentna vrijednost, informacije o tome da li je i na koji način taj indeks usklađen sa tim obilježjima.</w:t>
      </w:r>
    </w:p>
    <w:p w14:paraId="781438E1" w14:textId="2CC22A55" w:rsidR="006A2525" w:rsidRPr="00130F30" w:rsidRDefault="006A2525" w:rsidP="006A2525">
      <w:pPr>
        <w:pStyle w:val="NoSpacing"/>
        <w:ind w:firstLine="720"/>
        <w:jc w:val="both"/>
        <w:rPr>
          <w:rFonts w:ascii="Arial" w:hAnsi="Arial" w:cs="Arial"/>
          <w:lang w:val="sr-Latn-ME"/>
        </w:rPr>
      </w:pPr>
      <w:r w:rsidRPr="00130F30">
        <w:rPr>
          <w:rFonts w:ascii="Arial" w:hAnsi="Arial" w:cs="Arial"/>
          <w:lang w:val="sr-Latn-ME"/>
        </w:rPr>
        <w:t>(2) Učesnici na tržištu finansijskih usluga dužni su da u informacijama koje se objavljuju u skladu sa članom</w:t>
      </w:r>
      <w:r w:rsidR="00394D38" w:rsidRPr="00130F30">
        <w:rPr>
          <w:rFonts w:ascii="Arial" w:hAnsi="Arial" w:cs="Arial"/>
          <w:lang w:val="sr-Latn-ME"/>
        </w:rPr>
        <w:t xml:space="preserve"> 57 st. 1 i 5</w:t>
      </w:r>
      <w:r w:rsidRPr="00130F30">
        <w:rPr>
          <w:rFonts w:ascii="Arial" w:hAnsi="Arial" w:cs="Arial"/>
          <w:lang w:val="sr-Latn-ME"/>
        </w:rPr>
        <w:t xml:space="preserve"> naznače mjesto na kojem je dostupna metodologija korišćena za </w:t>
      </w:r>
      <w:r w:rsidR="00394D38" w:rsidRPr="00130F30">
        <w:rPr>
          <w:rFonts w:ascii="Arial" w:hAnsi="Arial" w:cs="Arial"/>
          <w:lang w:val="sr-Latn-ME"/>
        </w:rPr>
        <w:t>obračun</w:t>
      </w:r>
      <w:r w:rsidRPr="00130F30">
        <w:rPr>
          <w:rFonts w:ascii="Arial" w:hAnsi="Arial" w:cs="Arial"/>
          <w:lang w:val="sr-Latn-ME"/>
        </w:rPr>
        <w:t xml:space="preserve"> indeksa iz stava 1 ovog člana.</w:t>
      </w:r>
    </w:p>
    <w:p w14:paraId="3AD70FA4" w14:textId="448A8A34" w:rsidR="006A2525" w:rsidRPr="00130F30" w:rsidRDefault="006A2525" w:rsidP="001868F0">
      <w:pPr>
        <w:pStyle w:val="NoSpacing"/>
        <w:ind w:firstLine="720"/>
        <w:jc w:val="both"/>
        <w:rPr>
          <w:rFonts w:ascii="Arial" w:hAnsi="Arial" w:cs="Arial"/>
          <w:lang w:val="sr-Latn-ME"/>
        </w:rPr>
      </w:pPr>
      <w:r w:rsidRPr="00130F30">
        <w:rPr>
          <w:rFonts w:ascii="Arial" w:hAnsi="Arial" w:cs="Arial"/>
          <w:lang w:val="sr-Latn-ME"/>
        </w:rPr>
        <w:lastRenderedPageBreak/>
        <w:t>(</w:t>
      </w:r>
      <w:r w:rsidR="003F1FF8" w:rsidRPr="00130F30">
        <w:rPr>
          <w:rFonts w:ascii="Arial" w:hAnsi="Arial" w:cs="Arial"/>
          <w:lang w:val="sr-Latn-ME"/>
        </w:rPr>
        <w:t>3</w:t>
      </w:r>
      <w:r w:rsidRPr="00130F30">
        <w:rPr>
          <w:rFonts w:ascii="Arial" w:hAnsi="Arial" w:cs="Arial"/>
          <w:lang w:val="sr-Latn-ME"/>
        </w:rPr>
        <w:t>) Ako učesnici na tržištu finansijskih usluga stavljaju na raspolaganje finansijski proizvod iz člana</w:t>
      </w:r>
      <w:r w:rsidR="00495950" w:rsidRPr="00130F30">
        <w:rPr>
          <w:rFonts w:ascii="Arial" w:hAnsi="Arial" w:cs="Arial"/>
          <w:lang w:val="sr-Latn-ME"/>
        </w:rPr>
        <w:t xml:space="preserve"> 72 ovog zakona</w:t>
      </w:r>
      <w:r w:rsidRPr="00130F30">
        <w:rPr>
          <w:rFonts w:ascii="Arial" w:hAnsi="Arial" w:cs="Arial"/>
          <w:lang w:val="sr-Latn-ME"/>
        </w:rPr>
        <w:t>, dužni su da u informacije koje objavljuju u skladu sa članom</w:t>
      </w:r>
      <w:r w:rsidR="00394D38" w:rsidRPr="00130F30">
        <w:rPr>
          <w:rFonts w:ascii="Arial" w:hAnsi="Arial" w:cs="Arial"/>
          <w:lang w:val="sr-Latn-ME"/>
        </w:rPr>
        <w:t xml:space="preserve"> 57 st. 1 i 5</w:t>
      </w:r>
      <w:r w:rsidRPr="00130F30">
        <w:rPr>
          <w:rFonts w:ascii="Arial" w:hAnsi="Arial" w:cs="Arial"/>
          <w:lang w:val="sr-Latn-ME"/>
        </w:rPr>
        <w:t xml:space="preserve"> ovog zakona uključe i informacije koje se zahtijevaju na osnovu</w:t>
      </w:r>
      <w:r w:rsidR="00495950" w:rsidRPr="00130F30">
        <w:rPr>
          <w:rFonts w:ascii="Arial" w:hAnsi="Arial" w:cs="Arial"/>
          <w:lang w:val="sr-Latn-ME"/>
        </w:rPr>
        <w:t xml:space="preserve"> člana 72 ovog zakona</w:t>
      </w:r>
      <w:r w:rsidRPr="00130F30">
        <w:rPr>
          <w:rFonts w:ascii="Arial" w:hAnsi="Arial" w:cs="Arial"/>
          <w:lang w:val="sr-Latn-ME"/>
        </w:rPr>
        <w:t>.</w:t>
      </w:r>
    </w:p>
    <w:bookmarkEnd w:id="4"/>
    <w:p w14:paraId="5C7295FD" w14:textId="69DEAFB2" w:rsidR="00C6752D" w:rsidRPr="00130F30" w:rsidRDefault="00C6752D" w:rsidP="00C6752D">
      <w:pPr>
        <w:pStyle w:val="NoSpacing"/>
        <w:jc w:val="center"/>
        <w:rPr>
          <w:rFonts w:ascii="Arial" w:hAnsi="Arial" w:cs="Arial"/>
          <w:b/>
          <w:bCs/>
          <w:lang w:val="sr-Latn-ME"/>
        </w:rPr>
      </w:pPr>
      <w:r w:rsidRPr="00130F30">
        <w:rPr>
          <w:rFonts w:ascii="Arial" w:hAnsi="Arial" w:cs="Arial"/>
          <w:b/>
          <w:bCs/>
          <w:lang w:val="sr-Latn-ME"/>
        </w:rPr>
        <w:br/>
        <w:t>Transparentnost održivih ulaganja u predugovornim obavještenjima</w:t>
      </w:r>
    </w:p>
    <w:p w14:paraId="7AD9DA24" w14:textId="298E4A03" w:rsidR="00460796" w:rsidRPr="00130F30" w:rsidRDefault="00460796" w:rsidP="00C6752D">
      <w:pPr>
        <w:pStyle w:val="NoSpacing"/>
        <w:jc w:val="center"/>
        <w:rPr>
          <w:rFonts w:ascii="Arial" w:hAnsi="Arial" w:cs="Arial"/>
          <w:b/>
          <w:bCs/>
          <w:lang w:val="sr-Latn-ME"/>
        </w:rPr>
      </w:pPr>
      <w:r w:rsidRPr="00130F30">
        <w:rPr>
          <w:rFonts w:ascii="Arial" w:hAnsi="Arial" w:cs="Arial"/>
          <w:b/>
          <w:bCs/>
          <w:lang w:val="sr-Latn-ME"/>
        </w:rPr>
        <w:t>Član 60</w:t>
      </w:r>
    </w:p>
    <w:p w14:paraId="32F0F16A" w14:textId="77777777" w:rsidR="00C6752D" w:rsidRPr="00130F30" w:rsidRDefault="00C6752D" w:rsidP="00C6752D">
      <w:pPr>
        <w:pStyle w:val="NoSpacing"/>
        <w:jc w:val="center"/>
        <w:rPr>
          <w:rFonts w:ascii="Arial" w:hAnsi="Arial" w:cs="Arial"/>
          <w:lang w:val="sr-Latn-ME"/>
        </w:rPr>
      </w:pPr>
    </w:p>
    <w:p w14:paraId="606A3590" w14:textId="12B61C19" w:rsidR="00C6752D" w:rsidRPr="00130F30" w:rsidRDefault="00C6752D" w:rsidP="00C6752D">
      <w:pPr>
        <w:pStyle w:val="NoSpacing"/>
        <w:ind w:firstLine="720"/>
        <w:jc w:val="both"/>
        <w:rPr>
          <w:rFonts w:ascii="Arial" w:hAnsi="Arial" w:cs="Arial"/>
          <w:lang w:val="sr-Latn-ME"/>
        </w:rPr>
      </w:pPr>
      <w:r w:rsidRPr="00130F30">
        <w:rPr>
          <w:rFonts w:ascii="Arial" w:hAnsi="Arial" w:cs="Arial"/>
          <w:lang w:val="sr-Latn-ME"/>
        </w:rPr>
        <w:t>(1) Ako finansijski proizvod ima za cilj održivo ulaganje i utvrđen je indeks kao referentna vrijednost, uz informacije koje se objavljuju u skladu</w:t>
      </w:r>
      <w:r w:rsidR="00DC1BF1" w:rsidRPr="00130F30">
        <w:rPr>
          <w:rFonts w:ascii="Arial" w:hAnsi="Arial" w:cs="Arial"/>
          <w:lang w:val="sr-Latn-ME"/>
        </w:rPr>
        <w:t xml:space="preserve"> sa članom 57 st. 1 i 5</w:t>
      </w:r>
      <w:r w:rsidRPr="00130F30">
        <w:rPr>
          <w:rFonts w:ascii="Arial" w:hAnsi="Arial" w:cs="Arial"/>
          <w:lang w:val="sr-Latn-ME"/>
        </w:rPr>
        <w:t>, prilaže se sljedeće:</w:t>
      </w:r>
    </w:p>
    <w:p w14:paraId="6595CF25" w14:textId="28805819" w:rsidR="00C6752D" w:rsidRPr="00130F30" w:rsidRDefault="00C6752D" w:rsidP="00C6752D">
      <w:pPr>
        <w:pStyle w:val="NoSpacing"/>
        <w:jc w:val="both"/>
        <w:rPr>
          <w:rFonts w:ascii="Arial" w:hAnsi="Arial" w:cs="Arial"/>
          <w:lang w:val="sr-Latn-ME"/>
        </w:rPr>
      </w:pPr>
      <w:r w:rsidRPr="00130F30">
        <w:rPr>
          <w:rFonts w:ascii="Arial" w:hAnsi="Arial" w:cs="Arial"/>
          <w:lang w:val="sr-Latn-ME"/>
        </w:rPr>
        <w:t xml:space="preserve">     </w:t>
      </w:r>
      <w:r w:rsidR="00326DEB" w:rsidRPr="00130F30">
        <w:rPr>
          <w:rFonts w:ascii="Arial" w:hAnsi="Arial" w:cs="Arial"/>
          <w:lang w:val="sr-Latn-ME"/>
        </w:rPr>
        <w:tab/>
      </w:r>
      <w:r w:rsidRPr="00130F30">
        <w:rPr>
          <w:rFonts w:ascii="Arial" w:hAnsi="Arial" w:cs="Arial"/>
          <w:lang w:val="sr-Latn-ME"/>
        </w:rPr>
        <w:t xml:space="preserve"> 1) informacije o tome na koji je način određeni indeks usklađen sa tim ciljem;</w:t>
      </w:r>
    </w:p>
    <w:p w14:paraId="3F38A59E" w14:textId="3304CBD1" w:rsidR="00C6752D" w:rsidRPr="00130F30" w:rsidRDefault="00C6752D" w:rsidP="00C6752D">
      <w:pPr>
        <w:pStyle w:val="NoSpacing"/>
        <w:jc w:val="both"/>
        <w:rPr>
          <w:rFonts w:ascii="Arial" w:hAnsi="Arial" w:cs="Arial"/>
          <w:lang w:val="sr-Latn-ME"/>
        </w:rPr>
      </w:pPr>
      <w:r w:rsidRPr="00130F30">
        <w:rPr>
          <w:rFonts w:ascii="Arial" w:hAnsi="Arial" w:cs="Arial"/>
          <w:lang w:val="sr-Latn-ME"/>
        </w:rPr>
        <w:t xml:space="preserve">     </w:t>
      </w:r>
      <w:r w:rsidR="00326DEB" w:rsidRPr="00130F30">
        <w:rPr>
          <w:rFonts w:ascii="Arial" w:hAnsi="Arial" w:cs="Arial"/>
          <w:lang w:val="sr-Latn-ME"/>
        </w:rPr>
        <w:tab/>
      </w:r>
      <w:r w:rsidRPr="00130F30">
        <w:rPr>
          <w:rFonts w:ascii="Arial" w:hAnsi="Arial" w:cs="Arial"/>
          <w:lang w:val="sr-Latn-ME"/>
        </w:rPr>
        <w:t xml:space="preserve"> 2) objašnjenje o tome zašto i na koji način se utvrđeni indeks koji je usklađen sa tim ciljem razlikuje od šireg tržišnog indeksa.</w:t>
      </w:r>
    </w:p>
    <w:p w14:paraId="7B367CCE" w14:textId="0277706D" w:rsidR="00C6752D" w:rsidRPr="00130F30" w:rsidRDefault="00C6752D" w:rsidP="00326DEB">
      <w:pPr>
        <w:pStyle w:val="NoSpacing"/>
        <w:ind w:firstLine="720"/>
        <w:jc w:val="both"/>
        <w:rPr>
          <w:rFonts w:ascii="Arial" w:hAnsi="Arial" w:cs="Arial"/>
          <w:lang w:val="sr-Latn-ME"/>
        </w:rPr>
      </w:pPr>
      <w:r w:rsidRPr="00130F30">
        <w:rPr>
          <w:rFonts w:ascii="Arial" w:hAnsi="Arial" w:cs="Arial"/>
          <w:lang w:val="sr-Latn-ME"/>
        </w:rPr>
        <w:t>(2) Ako finansijski proizvod ima za cilj održivo ulaganje i nije utvrđen indeks kao referentna vrijednost, informacije koje se objavljuju u skladu sa članom</w:t>
      </w:r>
      <w:r w:rsidR="00DC1BF1" w:rsidRPr="00130F30">
        <w:rPr>
          <w:rFonts w:ascii="Arial" w:hAnsi="Arial" w:cs="Arial"/>
          <w:lang w:val="sr-Latn-ME"/>
        </w:rPr>
        <w:t xml:space="preserve"> 57 st. 1 i 5</w:t>
      </w:r>
      <w:r w:rsidRPr="00130F30">
        <w:rPr>
          <w:rFonts w:ascii="Arial" w:hAnsi="Arial" w:cs="Arial"/>
          <w:lang w:val="sr-Latn-ME"/>
        </w:rPr>
        <w:t xml:space="preserve"> uključuju objašnjenje načina na koji taj cilj treba ostvariti.</w:t>
      </w:r>
    </w:p>
    <w:p w14:paraId="745EE5F1" w14:textId="6E98A5AD" w:rsidR="00C6752D" w:rsidRPr="00130F30" w:rsidRDefault="00C6752D" w:rsidP="00326DEB">
      <w:pPr>
        <w:pStyle w:val="NoSpacing"/>
        <w:ind w:firstLine="720"/>
        <w:jc w:val="both"/>
        <w:rPr>
          <w:rFonts w:ascii="Arial" w:hAnsi="Arial" w:cs="Arial"/>
          <w:lang w:val="sr-Latn-ME"/>
        </w:rPr>
      </w:pPr>
      <w:r w:rsidRPr="00130F30">
        <w:rPr>
          <w:rFonts w:ascii="Arial" w:hAnsi="Arial" w:cs="Arial"/>
          <w:lang w:val="sr-Latn-ME"/>
        </w:rPr>
        <w:t>(3) Ako finansijski proizvod ima za cilj smanjenje emisija ugljenika, informacije koje se objavljuju u skladu sa članom</w:t>
      </w:r>
      <w:r w:rsidR="00DC1BF1" w:rsidRPr="00130F30">
        <w:rPr>
          <w:rFonts w:ascii="Arial" w:hAnsi="Arial" w:cs="Arial"/>
          <w:lang w:val="sr-Latn-ME"/>
        </w:rPr>
        <w:t xml:space="preserve"> 57 st. 1 i 5</w:t>
      </w:r>
      <w:r w:rsidRPr="00130F30">
        <w:rPr>
          <w:rFonts w:ascii="Arial" w:hAnsi="Arial" w:cs="Arial"/>
          <w:lang w:val="sr-Latn-ME"/>
        </w:rPr>
        <w:t xml:space="preserve"> uključuju cilj u pogledu izloženosti niskim emisijama ugljenika radi ostvarivanja dugoročnih ciljeva u vezi sa globalnim zagrijavanjem utvrđenih Pariškim sporazumom.</w:t>
      </w:r>
    </w:p>
    <w:p w14:paraId="77A8392C" w14:textId="654BD4C7" w:rsidR="00C6752D" w:rsidRPr="00130F30" w:rsidRDefault="00C6752D" w:rsidP="00326DEB">
      <w:pPr>
        <w:pStyle w:val="NoSpacing"/>
        <w:ind w:firstLine="720"/>
        <w:jc w:val="both"/>
        <w:rPr>
          <w:rFonts w:ascii="Arial" w:hAnsi="Arial" w:cs="Arial"/>
          <w:lang w:val="sr-Latn-ME"/>
        </w:rPr>
      </w:pPr>
      <w:r w:rsidRPr="00130F30">
        <w:rPr>
          <w:rFonts w:ascii="Arial" w:hAnsi="Arial" w:cs="Arial"/>
          <w:lang w:val="sr-Latn-ME"/>
        </w:rPr>
        <w:t>(4) Odstupajući od stava 2 ovog člana, ako ne postoji referentna vrijednost EU za klimatsku tranziciju ili referentna vrijednost EU usklađena sa Pari</w:t>
      </w:r>
      <w:r w:rsidR="00387992" w:rsidRPr="00130F30">
        <w:rPr>
          <w:rFonts w:ascii="Arial" w:hAnsi="Arial" w:cs="Arial"/>
          <w:lang w:val="sr-Latn-ME"/>
        </w:rPr>
        <w:t>s</w:t>
      </w:r>
      <w:r w:rsidRPr="00130F30">
        <w:rPr>
          <w:rFonts w:ascii="Arial" w:hAnsi="Arial" w:cs="Arial"/>
          <w:lang w:val="sr-Latn-ME"/>
        </w:rPr>
        <w:t>kim sporazumom, informacije iz člana</w:t>
      </w:r>
      <w:r w:rsidR="00DC1BF1" w:rsidRPr="00130F30">
        <w:rPr>
          <w:rFonts w:ascii="Arial" w:hAnsi="Arial" w:cs="Arial"/>
          <w:lang w:val="sr-Latn-ME"/>
        </w:rPr>
        <w:t xml:space="preserve"> 57</w:t>
      </w:r>
      <w:r w:rsidRPr="00130F30">
        <w:rPr>
          <w:rFonts w:ascii="Arial" w:hAnsi="Arial" w:cs="Arial"/>
          <w:lang w:val="sr-Latn-ME"/>
        </w:rPr>
        <w:t xml:space="preserve"> uključuju detaljno objašnjenje načina obezbjeđivanja trajnog napora za postizanje cilja smanjenja emisija ugljenika u skladu sa dugoročnim ciljevima Pari</w:t>
      </w:r>
      <w:r w:rsidR="00387992" w:rsidRPr="00130F30">
        <w:rPr>
          <w:rFonts w:ascii="Arial" w:hAnsi="Arial" w:cs="Arial"/>
          <w:lang w:val="sr-Latn-ME"/>
        </w:rPr>
        <w:t>s</w:t>
      </w:r>
      <w:r w:rsidRPr="00130F30">
        <w:rPr>
          <w:rFonts w:ascii="Arial" w:hAnsi="Arial" w:cs="Arial"/>
          <w:lang w:val="sr-Latn-ME"/>
        </w:rPr>
        <w:t>kog sporazuma.</w:t>
      </w:r>
    </w:p>
    <w:p w14:paraId="0BA6391C" w14:textId="1F44A91A" w:rsidR="00C6752D" w:rsidRPr="00130F30" w:rsidRDefault="00C6752D" w:rsidP="00326DEB">
      <w:pPr>
        <w:pStyle w:val="NoSpacing"/>
        <w:ind w:firstLine="720"/>
        <w:jc w:val="both"/>
        <w:rPr>
          <w:rFonts w:ascii="Arial" w:hAnsi="Arial" w:cs="Arial"/>
          <w:lang w:val="sr-Latn-ME"/>
        </w:rPr>
      </w:pPr>
      <w:r w:rsidRPr="00130F30">
        <w:rPr>
          <w:rFonts w:ascii="Arial" w:hAnsi="Arial" w:cs="Arial"/>
          <w:lang w:val="sr-Latn-ME"/>
        </w:rPr>
        <w:t>(</w:t>
      </w:r>
      <w:r w:rsidR="00DC1BF1" w:rsidRPr="00130F30">
        <w:rPr>
          <w:rFonts w:ascii="Arial" w:hAnsi="Arial" w:cs="Arial"/>
          <w:lang w:val="sr-Latn-ME"/>
        </w:rPr>
        <w:t>5</w:t>
      </w:r>
      <w:r w:rsidRPr="00130F30">
        <w:rPr>
          <w:rFonts w:ascii="Arial" w:hAnsi="Arial" w:cs="Arial"/>
          <w:lang w:val="sr-Latn-ME"/>
        </w:rPr>
        <w:t>) Učesnici na tržištu finansijskih usluga u informacije koje se objavljuju u skladu sa članom</w:t>
      </w:r>
      <w:r w:rsidR="00DC1BF1" w:rsidRPr="00130F30">
        <w:rPr>
          <w:rFonts w:ascii="Arial" w:hAnsi="Arial" w:cs="Arial"/>
          <w:lang w:val="sr-Latn-ME"/>
        </w:rPr>
        <w:t xml:space="preserve"> 57 st. 1 i 5</w:t>
      </w:r>
      <w:r w:rsidRPr="00130F30">
        <w:rPr>
          <w:rFonts w:ascii="Arial" w:hAnsi="Arial" w:cs="Arial"/>
          <w:lang w:val="sr-Latn-ME"/>
        </w:rPr>
        <w:t xml:space="preserve"> uključuju i naznaku mjesta na kojem se može pronaći metodologija upotrijebljena za </w:t>
      </w:r>
      <w:r w:rsidR="00DC1BF1" w:rsidRPr="00130F30">
        <w:rPr>
          <w:rFonts w:ascii="Arial" w:hAnsi="Arial" w:cs="Arial"/>
          <w:lang w:val="sr-Latn-ME"/>
        </w:rPr>
        <w:t>obračun</w:t>
      </w:r>
      <w:r w:rsidRPr="00130F30">
        <w:rPr>
          <w:rFonts w:ascii="Arial" w:hAnsi="Arial" w:cs="Arial"/>
          <w:lang w:val="sr-Latn-ME"/>
        </w:rPr>
        <w:t xml:space="preserve"> indeksa iz stava 1 ovog člana i referentnih vrijednosti iz stava 3 ovog člana.</w:t>
      </w:r>
    </w:p>
    <w:p w14:paraId="02E99ED9" w14:textId="162BCE25" w:rsidR="00C6752D" w:rsidRPr="00130F30" w:rsidRDefault="00C6752D" w:rsidP="00326DEB">
      <w:pPr>
        <w:pStyle w:val="NoSpacing"/>
        <w:ind w:firstLine="720"/>
        <w:jc w:val="both"/>
        <w:rPr>
          <w:rFonts w:ascii="Arial" w:hAnsi="Arial" w:cs="Arial"/>
        </w:rPr>
      </w:pPr>
      <w:r w:rsidRPr="00130F30">
        <w:rPr>
          <w:rFonts w:ascii="Arial" w:hAnsi="Arial" w:cs="Arial"/>
          <w:lang w:val="sr-Latn-ME"/>
        </w:rPr>
        <w:t>(</w:t>
      </w:r>
      <w:r w:rsidR="00EC3600" w:rsidRPr="00130F30">
        <w:rPr>
          <w:rFonts w:ascii="Arial" w:hAnsi="Arial" w:cs="Arial"/>
          <w:lang w:val="sr-Latn-ME"/>
        </w:rPr>
        <w:t>6</w:t>
      </w:r>
      <w:r w:rsidRPr="00130F30">
        <w:rPr>
          <w:rFonts w:ascii="Arial" w:hAnsi="Arial" w:cs="Arial"/>
          <w:lang w:val="sr-Latn-ME"/>
        </w:rPr>
        <w:t>) Učesnici na tržištu finansijskih usluga u informacije koje se objavljuju u skladu sa članom</w:t>
      </w:r>
      <w:r w:rsidR="00DC1BF1" w:rsidRPr="00130F30">
        <w:rPr>
          <w:rFonts w:ascii="Arial" w:hAnsi="Arial" w:cs="Arial"/>
          <w:lang w:val="sr-Latn-ME"/>
        </w:rPr>
        <w:t xml:space="preserve"> 57 st. 1 i 5</w:t>
      </w:r>
      <w:r w:rsidRPr="00130F30">
        <w:rPr>
          <w:rFonts w:ascii="Arial" w:hAnsi="Arial" w:cs="Arial"/>
          <w:lang w:val="sr-Latn-ME"/>
        </w:rPr>
        <w:t xml:space="preserve"> uključuju i informacije koje se zahtijevaju na osnovu</w:t>
      </w:r>
      <w:r w:rsidR="009A6094" w:rsidRPr="00130F30">
        <w:rPr>
          <w:rFonts w:ascii="Arial" w:hAnsi="Arial" w:cs="Arial"/>
          <w:lang w:val="sr-Latn-ME"/>
        </w:rPr>
        <w:t xml:space="preserve"> člana 71 ovog zakona</w:t>
      </w:r>
      <w:r w:rsidRPr="00130F30">
        <w:rPr>
          <w:rFonts w:ascii="Arial" w:hAnsi="Arial" w:cs="Arial"/>
          <w:lang w:val="sr-Latn-ME"/>
        </w:rPr>
        <w:t>.</w:t>
      </w:r>
    </w:p>
    <w:p w14:paraId="02546706" w14:textId="7B561FA3" w:rsidR="00BC3AAA" w:rsidRPr="00130F30" w:rsidRDefault="00BC3AAA" w:rsidP="00326DEB">
      <w:pPr>
        <w:pStyle w:val="NoSpacing"/>
        <w:rPr>
          <w:rFonts w:ascii="Arial" w:hAnsi="Arial" w:cs="Arial"/>
          <w:b/>
          <w:bCs/>
        </w:rPr>
      </w:pPr>
    </w:p>
    <w:p w14:paraId="7B00F2F8" w14:textId="77777777" w:rsidR="00BC3AAA" w:rsidRPr="00130F30" w:rsidRDefault="00BC3AAA" w:rsidP="00BC3AAA">
      <w:pPr>
        <w:pStyle w:val="NoSpacing"/>
        <w:jc w:val="center"/>
        <w:rPr>
          <w:rFonts w:ascii="Arial" w:hAnsi="Arial" w:cs="Arial"/>
          <w:b/>
          <w:bCs/>
          <w:lang w:val="sr-Latn-ME"/>
        </w:rPr>
      </w:pPr>
      <w:r w:rsidRPr="00130F30">
        <w:rPr>
          <w:rFonts w:ascii="Arial" w:hAnsi="Arial" w:cs="Arial"/>
          <w:b/>
          <w:bCs/>
          <w:lang w:val="sr-Latn-ME"/>
        </w:rPr>
        <w:t>Transparentnost promovisanja ekoloških ili socijalnih obilježja i održivih ulaganja na internet stranicama</w:t>
      </w:r>
    </w:p>
    <w:p w14:paraId="27ED632A" w14:textId="77777777" w:rsidR="00326DEB" w:rsidRPr="00130F30" w:rsidRDefault="00326DEB" w:rsidP="00326DEB">
      <w:pPr>
        <w:pStyle w:val="NoSpacing"/>
        <w:jc w:val="center"/>
        <w:rPr>
          <w:rFonts w:ascii="Arial" w:hAnsi="Arial" w:cs="Arial"/>
          <w:b/>
          <w:bCs/>
          <w:lang w:val="sr-Latn-ME"/>
        </w:rPr>
      </w:pPr>
      <w:r w:rsidRPr="00130F30">
        <w:rPr>
          <w:rFonts w:ascii="Arial" w:hAnsi="Arial" w:cs="Arial"/>
          <w:b/>
          <w:bCs/>
          <w:lang w:val="sr-Latn-ME"/>
        </w:rPr>
        <w:t>Član 61</w:t>
      </w:r>
    </w:p>
    <w:p w14:paraId="6E761139" w14:textId="77777777" w:rsidR="00BC3AAA" w:rsidRPr="00130F30" w:rsidRDefault="00BC3AAA" w:rsidP="00326DEB">
      <w:pPr>
        <w:pStyle w:val="NoSpacing"/>
        <w:rPr>
          <w:rFonts w:ascii="Arial" w:hAnsi="Arial" w:cs="Arial"/>
          <w:lang w:val="sr-Latn-ME"/>
        </w:rPr>
      </w:pPr>
    </w:p>
    <w:p w14:paraId="427FB5A9" w14:textId="2A766839" w:rsidR="00BC3AAA" w:rsidRPr="00130F30" w:rsidRDefault="00BC3AAA" w:rsidP="00834FF2">
      <w:pPr>
        <w:pStyle w:val="NoSpacing"/>
        <w:ind w:firstLine="720"/>
        <w:jc w:val="both"/>
        <w:rPr>
          <w:rFonts w:ascii="Arial" w:hAnsi="Arial" w:cs="Arial"/>
          <w:lang w:val="sr-Latn-ME"/>
        </w:rPr>
      </w:pPr>
      <w:r w:rsidRPr="00130F30">
        <w:rPr>
          <w:rFonts w:ascii="Arial" w:hAnsi="Arial" w:cs="Arial"/>
          <w:lang w:val="sr-Latn-ME"/>
        </w:rPr>
        <w:t>(1) Učesnici na tržištu finansijskih usluga dužni su da na svojim internet stranicama objave i ažuriraju sljedeće informacije za svaki finansijski proizvod</w:t>
      </w:r>
      <w:r w:rsidR="00DC1BF1" w:rsidRPr="00130F30">
        <w:rPr>
          <w:rFonts w:ascii="Arial" w:hAnsi="Arial" w:cs="Arial"/>
          <w:lang w:val="sr-Latn-ME"/>
        </w:rPr>
        <w:t xml:space="preserve"> iz člana 59 stava 1 i člana 60 st.</w:t>
      </w:r>
      <w:r w:rsidR="006B59E9" w:rsidRPr="00130F30">
        <w:rPr>
          <w:rFonts w:ascii="Arial" w:hAnsi="Arial" w:cs="Arial"/>
          <w:lang w:val="sr-Latn-ME"/>
        </w:rPr>
        <w:t xml:space="preserve"> 1 - 4</w:t>
      </w:r>
      <w:r w:rsidR="00DC1BF1" w:rsidRPr="00130F30">
        <w:rPr>
          <w:rFonts w:ascii="Arial" w:hAnsi="Arial" w:cs="Arial"/>
          <w:lang w:val="sr-Latn-ME"/>
        </w:rPr>
        <w:t xml:space="preserve"> </w:t>
      </w:r>
      <w:r w:rsidRPr="00130F30">
        <w:rPr>
          <w:rFonts w:ascii="Arial" w:hAnsi="Arial" w:cs="Arial"/>
          <w:lang w:val="sr-Latn-ME"/>
        </w:rPr>
        <w:t>ovog zakona:</w:t>
      </w:r>
    </w:p>
    <w:p w14:paraId="3868FB46" w14:textId="33044299" w:rsidR="00BC3AAA" w:rsidRPr="00130F30" w:rsidRDefault="00BC3AAA" w:rsidP="00BC3AAA">
      <w:pPr>
        <w:pStyle w:val="NoSpacing"/>
        <w:jc w:val="both"/>
        <w:rPr>
          <w:rFonts w:ascii="Arial" w:hAnsi="Arial" w:cs="Arial"/>
          <w:lang w:val="sr-Latn-ME"/>
        </w:rPr>
      </w:pPr>
      <w:r w:rsidRPr="00130F30">
        <w:rPr>
          <w:rFonts w:ascii="Arial" w:hAnsi="Arial" w:cs="Arial"/>
          <w:lang w:val="sr-Latn-ME"/>
        </w:rPr>
        <w:t xml:space="preserve">     </w:t>
      </w:r>
      <w:r w:rsidR="00834FF2" w:rsidRPr="00130F30">
        <w:rPr>
          <w:rFonts w:ascii="Arial" w:hAnsi="Arial" w:cs="Arial"/>
          <w:lang w:val="sr-Latn-ME"/>
        </w:rPr>
        <w:t xml:space="preserve"> </w:t>
      </w:r>
      <w:r w:rsidR="000649F9" w:rsidRPr="00130F30">
        <w:rPr>
          <w:rFonts w:ascii="Arial" w:hAnsi="Arial" w:cs="Arial"/>
          <w:lang w:val="sr-Latn-ME"/>
        </w:rPr>
        <w:tab/>
      </w:r>
      <w:r w:rsidRPr="00130F30">
        <w:rPr>
          <w:rFonts w:ascii="Arial" w:hAnsi="Arial" w:cs="Arial"/>
          <w:lang w:val="sr-Latn-ME"/>
        </w:rPr>
        <w:t>1) opis ekoloških ili socijalnih obilježja ili cilja održivog ulaganja;</w:t>
      </w:r>
    </w:p>
    <w:p w14:paraId="2E7C6EF8" w14:textId="77777777" w:rsidR="00BC3AAA" w:rsidRPr="00130F30" w:rsidRDefault="00BC3AAA" w:rsidP="000649F9">
      <w:pPr>
        <w:pStyle w:val="NoSpacing"/>
        <w:ind w:firstLine="720"/>
        <w:jc w:val="both"/>
        <w:rPr>
          <w:rFonts w:ascii="Arial" w:hAnsi="Arial" w:cs="Arial"/>
          <w:lang w:val="sr-Latn-ME"/>
        </w:rPr>
      </w:pPr>
      <w:r w:rsidRPr="00130F30">
        <w:rPr>
          <w:rFonts w:ascii="Arial" w:hAnsi="Arial" w:cs="Arial"/>
          <w:lang w:val="sr-Latn-ME"/>
        </w:rPr>
        <w:t>2) informacije o metodologijama koje se koriste za procjenu, mjerenje i praćenje ekoloških ili socijalnih obilježja, ili uticaja održivih ulaganja izabranih za finansijski proizvod, uključujući:</w:t>
      </w:r>
    </w:p>
    <w:p w14:paraId="76B9DEF5" w14:textId="07BF69C2" w:rsidR="00BC3AAA" w:rsidRPr="00130F30" w:rsidRDefault="00834FF2" w:rsidP="000649F9">
      <w:pPr>
        <w:pStyle w:val="NoSpacing"/>
        <w:ind w:firstLine="720"/>
        <w:jc w:val="both"/>
        <w:rPr>
          <w:rFonts w:ascii="Arial" w:hAnsi="Arial" w:cs="Arial"/>
          <w:lang w:val="sr-Latn-ME"/>
        </w:rPr>
      </w:pPr>
      <w:r w:rsidRPr="00130F30">
        <w:rPr>
          <w:rFonts w:ascii="Arial" w:hAnsi="Arial" w:cs="Arial"/>
          <w:lang w:val="sr-Latn-ME"/>
        </w:rPr>
        <w:t>a)</w:t>
      </w:r>
      <w:r w:rsidR="00BC3AAA" w:rsidRPr="00130F30">
        <w:rPr>
          <w:rFonts w:ascii="Arial" w:hAnsi="Arial" w:cs="Arial"/>
          <w:lang w:val="sr-Latn-ME"/>
        </w:rPr>
        <w:t xml:space="preserve"> izvore podataka,</w:t>
      </w:r>
    </w:p>
    <w:p w14:paraId="53AB460D" w14:textId="3DBB317A" w:rsidR="00BC3AAA" w:rsidRPr="00130F30" w:rsidRDefault="00834FF2" w:rsidP="000649F9">
      <w:pPr>
        <w:pStyle w:val="NoSpacing"/>
        <w:ind w:firstLine="720"/>
        <w:jc w:val="both"/>
        <w:rPr>
          <w:rFonts w:ascii="Arial" w:hAnsi="Arial" w:cs="Arial"/>
          <w:lang w:val="sr-Latn-ME"/>
        </w:rPr>
      </w:pPr>
      <w:r w:rsidRPr="00130F30">
        <w:rPr>
          <w:rFonts w:ascii="Arial" w:hAnsi="Arial" w:cs="Arial"/>
          <w:lang w:val="sr-Latn-ME"/>
        </w:rPr>
        <w:t>b)</w:t>
      </w:r>
      <w:r w:rsidR="00BC3AAA" w:rsidRPr="00130F30">
        <w:rPr>
          <w:rFonts w:ascii="Arial" w:hAnsi="Arial" w:cs="Arial"/>
          <w:lang w:val="sr-Latn-ME"/>
        </w:rPr>
        <w:t xml:space="preserve"> kriterijume za analizu osnovne imovine,</w:t>
      </w:r>
    </w:p>
    <w:p w14:paraId="6CAB5409" w14:textId="4EBF2F2D" w:rsidR="00BC3AAA" w:rsidRPr="00130F30" w:rsidRDefault="00834FF2" w:rsidP="000649F9">
      <w:pPr>
        <w:pStyle w:val="NoSpacing"/>
        <w:ind w:firstLine="720"/>
        <w:jc w:val="both"/>
        <w:rPr>
          <w:rFonts w:ascii="Arial" w:hAnsi="Arial" w:cs="Arial"/>
          <w:lang w:val="sr-Latn-ME"/>
        </w:rPr>
      </w:pPr>
      <w:r w:rsidRPr="00130F30">
        <w:rPr>
          <w:rFonts w:ascii="Arial" w:hAnsi="Arial" w:cs="Arial"/>
          <w:lang w:val="sr-Latn-ME"/>
        </w:rPr>
        <w:t>c)</w:t>
      </w:r>
      <w:r w:rsidR="00BC3AAA" w:rsidRPr="00130F30">
        <w:rPr>
          <w:rFonts w:ascii="Arial" w:hAnsi="Arial" w:cs="Arial"/>
          <w:lang w:val="sr-Latn-ME"/>
        </w:rPr>
        <w:t xml:space="preserve"> relevantne pokazatelje održivosti koji se koriste za mjerenje ekoloških ili socijalnih obilježja ili ukupnog uticaja finansijskog proizvoda na održivost;</w:t>
      </w:r>
    </w:p>
    <w:p w14:paraId="03C3CC04" w14:textId="08566ADF" w:rsidR="00BC3AAA" w:rsidRPr="00130F30" w:rsidRDefault="00BC3AAA" w:rsidP="000649F9">
      <w:pPr>
        <w:pStyle w:val="NoSpacing"/>
        <w:ind w:firstLine="720"/>
        <w:jc w:val="both"/>
        <w:rPr>
          <w:rFonts w:ascii="Arial" w:hAnsi="Arial" w:cs="Arial"/>
          <w:lang w:val="sr-Latn-ME"/>
        </w:rPr>
      </w:pPr>
      <w:r w:rsidRPr="00130F30">
        <w:rPr>
          <w:rFonts w:ascii="Arial" w:hAnsi="Arial" w:cs="Arial"/>
          <w:lang w:val="sr-Latn-ME"/>
        </w:rPr>
        <w:t>3) informacije iz</w:t>
      </w:r>
      <w:r w:rsidR="006B59E9" w:rsidRPr="00130F30">
        <w:rPr>
          <w:rFonts w:ascii="Arial" w:hAnsi="Arial" w:cs="Arial"/>
          <w:lang w:val="sr-Latn-ME"/>
        </w:rPr>
        <w:t xml:space="preserve"> čl. 59 i 60</w:t>
      </w:r>
      <w:r w:rsidRPr="00130F30">
        <w:rPr>
          <w:rFonts w:ascii="Arial" w:hAnsi="Arial" w:cs="Arial"/>
          <w:lang w:val="sr-Latn-ME"/>
        </w:rPr>
        <w:t xml:space="preserve"> ovog zakona;</w:t>
      </w:r>
    </w:p>
    <w:p w14:paraId="09767AEA" w14:textId="7453D3F5" w:rsidR="00BC3AAA" w:rsidRPr="00130F30" w:rsidRDefault="00BC3AAA" w:rsidP="000649F9">
      <w:pPr>
        <w:pStyle w:val="NoSpacing"/>
        <w:ind w:firstLine="720"/>
        <w:jc w:val="both"/>
        <w:rPr>
          <w:rFonts w:ascii="Arial" w:hAnsi="Arial" w:cs="Arial"/>
          <w:lang w:val="sr-Latn-ME"/>
        </w:rPr>
      </w:pPr>
      <w:r w:rsidRPr="00130F30">
        <w:rPr>
          <w:rFonts w:ascii="Arial" w:hAnsi="Arial" w:cs="Arial"/>
          <w:lang w:val="sr-Latn-ME"/>
        </w:rPr>
        <w:t>4) informacije iz</w:t>
      </w:r>
      <w:r w:rsidR="006B59E9" w:rsidRPr="00130F30">
        <w:rPr>
          <w:rFonts w:ascii="Arial" w:hAnsi="Arial" w:cs="Arial"/>
          <w:lang w:val="sr-Latn-ME"/>
        </w:rPr>
        <w:t xml:space="preserve"> 62</w:t>
      </w:r>
      <w:r w:rsidR="00B647A7" w:rsidRPr="00130F30">
        <w:rPr>
          <w:rFonts w:ascii="Arial" w:hAnsi="Arial" w:cs="Arial"/>
          <w:lang w:val="sr-Latn-ME"/>
        </w:rPr>
        <w:t>.</w:t>
      </w:r>
    </w:p>
    <w:p w14:paraId="21562519" w14:textId="77777777" w:rsidR="00BC3AAA" w:rsidRPr="00130F30" w:rsidRDefault="00BC3AAA" w:rsidP="00F2223F">
      <w:pPr>
        <w:pStyle w:val="NoSpacing"/>
        <w:ind w:firstLine="720"/>
        <w:jc w:val="both"/>
        <w:rPr>
          <w:rFonts w:ascii="Arial" w:hAnsi="Arial" w:cs="Arial"/>
          <w:lang w:val="sr-Latn-ME"/>
        </w:rPr>
      </w:pPr>
      <w:r w:rsidRPr="00130F30">
        <w:rPr>
          <w:rFonts w:ascii="Arial" w:hAnsi="Arial" w:cs="Arial"/>
          <w:lang w:val="sr-Latn-ME"/>
        </w:rPr>
        <w:t>(2) Informacije iz stava 1 moraju biti jasne, sažete i razumljive investitorima, te objavljene na tačan, pošten, jasan, nedvosmislen, jednostavan i sažet način, na vidnom i lako dostupnom dijelu internet stranice.</w:t>
      </w:r>
    </w:p>
    <w:p w14:paraId="38F74D43" w14:textId="34ADE2AD" w:rsidR="00D20C70" w:rsidRPr="00130F30" w:rsidRDefault="00D20C70" w:rsidP="0073679A">
      <w:pPr>
        <w:rPr>
          <w:rFonts w:ascii="Arial" w:hAnsi="Arial" w:cs="Arial"/>
          <w:b/>
          <w:bCs/>
          <w:lang w:val="sr-Latn-ME"/>
        </w:rPr>
      </w:pPr>
    </w:p>
    <w:p w14:paraId="025BE593" w14:textId="77777777" w:rsidR="00D20C70" w:rsidRPr="00130F30" w:rsidRDefault="00D20C70" w:rsidP="0073679A">
      <w:pPr>
        <w:pStyle w:val="NoSpacing"/>
        <w:jc w:val="center"/>
        <w:rPr>
          <w:rFonts w:ascii="Arial" w:hAnsi="Arial" w:cs="Arial"/>
          <w:b/>
          <w:bCs/>
          <w:lang w:val="sr-Latn-ME"/>
        </w:rPr>
      </w:pPr>
      <w:r w:rsidRPr="00130F30">
        <w:rPr>
          <w:rFonts w:ascii="Arial" w:hAnsi="Arial" w:cs="Arial"/>
          <w:b/>
          <w:bCs/>
          <w:lang w:val="sr-Latn-ME"/>
        </w:rPr>
        <w:lastRenderedPageBreak/>
        <w:t>Transparentnost promocije ekoloških ili socijalnih karakteristika i održivih ulaganja u periodičnim izvještajima</w:t>
      </w:r>
    </w:p>
    <w:p w14:paraId="10448255" w14:textId="52B3C3AD" w:rsidR="0073679A" w:rsidRPr="00130F30" w:rsidRDefault="0073679A" w:rsidP="0073679A">
      <w:pPr>
        <w:pStyle w:val="NoSpacing"/>
        <w:jc w:val="center"/>
        <w:rPr>
          <w:rFonts w:ascii="Arial" w:hAnsi="Arial" w:cs="Arial"/>
          <w:b/>
          <w:bCs/>
          <w:lang w:val="sr-Latn-ME"/>
        </w:rPr>
      </w:pPr>
      <w:r w:rsidRPr="00130F30">
        <w:rPr>
          <w:rFonts w:ascii="Arial" w:hAnsi="Arial" w:cs="Arial"/>
          <w:b/>
          <w:bCs/>
          <w:lang w:val="sr-Latn-ME"/>
        </w:rPr>
        <w:t>Član 62</w:t>
      </w:r>
    </w:p>
    <w:p w14:paraId="37F181E6" w14:textId="77777777" w:rsidR="0073679A" w:rsidRPr="00130F30" w:rsidRDefault="0073679A" w:rsidP="0073679A">
      <w:pPr>
        <w:pStyle w:val="NoSpacing"/>
        <w:jc w:val="center"/>
        <w:rPr>
          <w:rFonts w:ascii="Arial" w:hAnsi="Arial" w:cs="Arial"/>
          <w:b/>
          <w:bCs/>
          <w:lang w:val="sr-Latn-ME"/>
        </w:rPr>
      </w:pPr>
    </w:p>
    <w:p w14:paraId="1A82F0E7" w14:textId="35CBB159" w:rsidR="00D20C70" w:rsidRPr="00130F30" w:rsidRDefault="00D20C70" w:rsidP="00A60254">
      <w:pPr>
        <w:pStyle w:val="NoSpacing"/>
        <w:ind w:firstLine="720"/>
        <w:jc w:val="both"/>
        <w:rPr>
          <w:rFonts w:ascii="Arial" w:hAnsi="Arial" w:cs="Arial"/>
          <w:lang w:val="sr-Latn-ME"/>
        </w:rPr>
      </w:pPr>
      <w:r w:rsidRPr="00130F30">
        <w:rPr>
          <w:rFonts w:ascii="Arial" w:hAnsi="Arial" w:cs="Arial"/>
          <w:lang w:val="sr-Latn-ME"/>
        </w:rPr>
        <w:t>(1) Kada učesnici na finansijskim tržištima stavljaju na raspolaganje finansijski proizvod iz člana 59 stav 1 ili člana 60 st. 1 - 4, dužni su da u periodičnim izvještajima uključe sljedeći opis:</w:t>
      </w:r>
    </w:p>
    <w:p w14:paraId="2C607FC0" w14:textId="6C22541A" w:rsidR="00D20C70"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za finansijski proizvod iz člana 59 stav 1 ovog zakona, stepen do kojeg su ispunjene ekološke ili socijalne karakteristike;</w:t>
      </w:r>
    </w:p>
    <w:p w14:paraId="0D11AB37" w14:textId="554A9096" w:rsidR="00D20C70"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za finansijski proizvod iz člana 60 st. 1 – 4 ovog zakona:</w:t>
      </w:r>
    </w:p>
    <w:p w14:paraId="79E214E0" w14:textId="35BEBBFC" w:rsidR="00D20C70"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ukupni održivi uticaj finansijskog proizvoda putem relevantnih pokazatelja održivosti; ili</w:t>
      </w:r>
    </w:p>
    <w:p w14:paraId="7147C28B" w14:textId="3BE7F8F5" w:rsidR="00D20C70"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ukoliko je indeks određen kao referentni pokazatelj, poređenje između ukupnog održivog uticaja finansijskog proizvoda i uticaja određenog indeksa, kao i indeksa</w:t>
      </w:r>
      <w:r w:rsidR="00424F95" w:rsidRPr="00130F30">
        <w:rPr>
          <w:rFonts w:ascii="Arial" w:hAnsi="Arial" w:cs="Arial"/>
          <w:lang w:val="sr-Latn-ME"/>
        </w:rPr>
        <w:t xml:space="preserve"> </w:t>
      </w:r>
      <w:r w:rsidR="00B507F2" w:rsidRPr="00130F30">
        <w:rPr>
          <w:rFonts w:ascii="Arial" w:hAnsi="Arial" w:cs="Arial"/>
          <w:lang w:val="sr-Latn-ME"/>
        </w:rPr>
        <w:t>tržišt</w:t>
      </w:r>
      <w:r w:rsidR="00D02D63" w:rsidRPr="00130F30">
        <w:rPr>
          <w:rFonts w:ascii="Arial" w:hAnsi="Arial" w:cs="Arial"/>
          <w:lang w:val="sr-Latn-ME"/>
        </w:rPr>
        <w:t>a</w:t>
      </w:r>
      <w:r w:rsidR="00B507F2" w:rsidRPr="00130F30">
        <w:rPr>
          <w:rFonts w:ascii="Arial" w:hAnsi="Arial" w:cs="Arial"/>
          <w:lang w:val="sr-Latn-ME"/>
        </w:rPr>
        <w:t xml:space="preserve"> u cjelini</w:t>
      </w:r>
      <w:r w:rsidRPr="00130F30">
        <w:rPr>
          <w:rFonts w:ascii="Arial" w:hAnsi="Arial" w:cs="Arial"/>
          <w:lang w:val="sr-Latn-ME"/>
        </w:rPr>
        <w:t>, kroz pokazatelje održivosti.</w:t>
      </w:r>
    </w:p>
    <w:p w14:paraId="68FF415C" w14:textId="7E0F9F4D" w:rsidR="00D20C70"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za finansijski proizvod na koji se primjenjuje</w:t>
      </w:r>
      <w:r w:rsidR="00586F80" w:rsidRPr="00130F30">
        <w:rPr>
          <w:rFonts w:ascii="Arial" w:hAnsi="Arial" w:cs="Arial"/>
          <w:lang w:val="sr-Latn-ME"/>
        </w:rPr>
        <w:t xml:space="preserve"> član 71 ovog zakona</w:t>
      </w:r>
      <w:r w:rsidRPr="00130F30">
        <w:rPr>
          <w:rFonts w:ascii="Arial" w:hAnsi="Arial" w:cs="Arial"/>
          <w:lang w:val="sr-Latn-ME"/>
        </w:rPr>
        <w:t>, informacije koje se zahtijevaju na osnovu tog člana;</w:t>
      </w:r>
    </w:p>
    <w:p w14:paraId="3D7DD9A6" w14:textId="1599D605" w:rsidR="003E58F1" w:rsidRPr="00130F30" w:rsidRDefault="00D20C70" w:rsidP="00A60254">
      <w:pPr>
        <w:pStyle w:val="NoSpacing"/>
        <w:numPr>
          <w:ilvl w:val="0"/>
          <w:numId w:val="127"/>
        </w:numPr>
        <w:jc w:val="both"/>
        <w:rPr>
          <w:rFonts w:ascii="Arial" w:hAnsi="Arial" w:cs="Arial"/>
          <w:lang w:val="sr-Latn-ME"/>
        </w:rPr>
      </w:pPr>
      <w:r w:rsidRPr="00130F30">
        <w:rPr>
          <w:rFonts w:ascii="Arial" w:hAnsi="Arial" w:cs="Arial"/>
          <w:lang w:val="sr-Latn-ME"/>
        </w:rPr>
        <w:t>za finansijski proizvod na koji se primenjuje</w:t>
      </w:r>
      <w:r w:rsidR="00586F80" w:rsidRPr="00130F30">
        <w:rPr>
          <w:rFonts w:ascii="Arial" w:hAnsi="Arial" w:cs="Arial"/>
          <w:lang w:val="sr-Latn-ME"/>
        </w:rPr>
        <w:t xml:space="preserve"> član 72 ovog zakona</w:t>
      </w:r>
      <w:r w:rsidRPr="00130F30">
        <w:rPr>
          <w:rFonts w:ascii="Arial" w:hAnsi="Arial" w:cs="Arial"/>
          <w:lang w:val="sr-Latn-ME"/>
        </w:rPr>
        <w:t>, informacije koje se zahtijevaju na osnovu tog člana;</w:t>
      </w:r>
    </w:p>
    <w:p w14:paraId="0A0E4186" w14:textId="77777777" w:rsidR="003E58F1" w:rsidRPr="00130F30" w:rsidRDefault="003E58F1" w:rsidP="00A60254">
      <w:pPr>
        <w:pStyle w:val="NoSpacing"/>
        <w:ind w:firstLine="720"/>
        <w:jc w:val="both"/>
        <w:rPr>
          <w:rFonts w:ascii="Arial" w:hAnsi="Arial" w:cs="Arial"/>
          <w:lang w:val="sr-Latn-ME"/>
        </w:rPr>
      </w:pPr>
      <w:r w:rsidRPr="00130F30">
        <w:rPr>
          <w:rFonts w:ascii="Arial" w:hAnsi="Arial" w:cs="Arial"/>
          <w:lang w:val="sr-Latn-ME"/>
        </w:rPr>
        <w:t>(2) Informacije iz stava 1 ovog člana objavljuju se u redovnim izvještajima subjekata, i to:</w:t>
      </w:r>
    </w:p>
    <w:p w14:paraId="5FF4606F" w14:textId="584D6AF8"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 xml:space="preserve">društva za upravljanje alternativnim investicionim fondovima </w:t>
      </w:r>
      <w:r w:rsidR="00F15A07" w:rsidRPr="00130F30">
        <w:rPr>
          <w:rFonts w:ascii="Arial" w:hAnsi="Arial" w:cs="Arial"/>
          <w:lang w:val="sr-Latn-ME"/>
        </w:rPr>
        <w:t xml:space="preserve">- </w:t>
      </w:r>
      <w:r w:rsidRPr="00130F30">
        <w:rPr>
          <w:rFonts w:ascii="Arial" w:hAnsi="Arial" w:cs="Arial"/>
          <w:lang w:val="sr-Latn-ME"/>
        </w:rPr>
        <w:t xml:space="preserve">u godišnjem izvještaju fonda ili </w:t>
      </w:r>
      <w:r w:rsidR="00F15A07" w:rsidRPr="00130F30">
        <w:rPr>
          <w:rFonts w:ascii="Arial" w:hAnsi="Arial" w:cs="Arial"/>
          <w:lang w:val="sr-Latn-ME"/>
        </w:rPr>
        <w:t>društva za upravljanje</w:t>
      </w:r>
      <w:r w:rsidRPr="00130F30">
        <w:rPr>
          <w:rFonts w:ascii="Arial" w:hAnsi="Arial" w:cs="Arial"/>
          <w:lang w:val="sr-Latn-ME"/>
        </w:rPr>
        <w:t>, u skladu sa propisima kojima se uređuje poslovanje AIF-ova;</w:t>
      </w:r>
    </w:p>
    <w:p w14:paraId="3D24695A" w14:textId="7DA3B34A"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 xml:space="preserve">osiguravajuća društva </w:t>
      </w:r>
      <w:r w:rsidR="00F15A07" w:rsidRPr="00130F30">
        <w:rPr>
          <w:rFonts w:ascii="Arial" w:hAnsi="Arial" w:cs="Arial"/>
          <w:lang w:val="sr-Latn-ME"/>
        </w:rPr>
        <w:t>-</w:t>
      </w:r>
      <w:r w:rsidRPr="00130F30">
        <w:rPr>
          <w:rFonts w:ascii="Arial" w:hAnsi="Arial" w:cs="Arial"/>
          <w:lang w:val="sr-Latn-ME"/>
        </w:rPr>
        <w:t xml:space="preserve"> u godišnjem izvještaju o poslovanju koji dostavljaju ugovaračima osiguranja i objavljuju u skladu sa propisima kojima se uređuje osiguranje;</w:t>
      </w:r>
    </w:p>
    <w:p w14:paraId="38EA722B" w14:textId="50C06B4C"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 xml:space="preserve">društva za upravljanje </w:t>
      </w:r>
      <w:r w:rsidR="00F15A07" w:rsidRPr="00130F30">
        <w:rPr>
          <w:rFonts w:ascii="Arial" w:hAnsi="Arial" w:cs="Arial"/>
          <w:lang w:val="sr-Latn-ME"/>
        </w:rPr>
        <w:t xml:space="preserve">dobrovoljnim </w:t>
      </w:r>
      <w:r w:rsidRPr="00130F30">
        <w:rPr>
          <w:rFonts w:ascii="Arial" w:hAnsi="Arial" w:cs="Arial"/>
          <w:lang w:val="sr-Latn-ME"/>
        </w:rPr>
        <w:t>penzi</w:t>
      </w:r>
      <w:r w:rsidR="00F15A07" w:rsidRPr="00130F30">
        <w:rPr>
          <w:rFonts w:ascii="Arial" w:hAnsi="Arial" w:cs="Arial"/>
          <w:lang w:val="sr-Latn-ME"/>
        </w:rPr>
        <w:t>onim</w:t>
      </w:r>
      <w:r w:rsidRPr="00130F30">
        <w:rPr>
          <w:rFonts w:ascii="Arial" w:hAnsi="Arial" w:cs="Arial"/>
          <w:lang w:val="sr-Latn-ME"/>
        </w:rPr>
        <w:t xml:space="preserve"> fondovima – u godišnjem izvještaju </w:t>
      </w:r>
      <w:r w:rsidR="00F15A07" w:rsidRPr="00130F30">
        <w:rPr>
          <w:rFonts w:ascii="Arial" w:hAnsi="Arial" w:cs="Arial"/>
          <w:lang w:val="sr-Latn-ME"/>
        </w:rPr>
        <w:t xml:space="preserve">dobrovoljnog </w:t>
      </w:r>
      <w:r w:rsidRPr="00130F30">
        <w:rPr>
          <w:rFonts w:ascii="Arial" w:hAnsi="Arial" w:cs="Arial"/>
          <w:lang w:val="sr-Latn-ME"/>
        </w:rPr>
        <w:t>penzi</w:t>
      </w:r>
      <w:r w:rsidR="00F15A07" w:rsidRPr="00130F30">
        <w:rPr>
          <w:rFonts w:ascii="Arial" w:hAnsi="Arial" w:cs="Arial"/>
          <w:lang w:val="sr-Latn-ME"/>
        </w:rPr>
        <w:t>onog</w:t>
      </w:r>
      <w:r w:rsidRPr="00130F30">
        <w:rPr>
          <w:rFonts w:ascii="Arial" w:hAnsi="Arial" w:cs="Arial"/>
          <w:lang w:val="sr-Latn-ME"/>
        </w:rPr>
        <w:t xml:space="preserve"> fonda;</w:t>
      </w:r>
    </w:p>
    <w:p w14:paraId="152AB89C" w14:textId="6072B372"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 xml:space="preserve">društva za upravljanje fondovima rizičnog kapitala i fondovima socijalnog preduzetništva </w:t>
      </w:r>
      <w:r w:rsidR="00F15A07" w:rsidRPr="00130F30">
        <w:rPr>
          <w:rFonts w:ascii="Arial" w:hAnsi="Arial" w:cs="Arial"/>
          <w:lang w:val="sr-Latn-ME"/>
        </w:rPr>
        <w:t>-</w:t>
      </w:r>
      <w:r w:rsidRPr="00130F30">
        <w:rPr>
          <w:rFonts w:ascii="Arial" w:hAnsi="Arial" w:cs="Arial"/>
          <w:lang w:val="sr-Latn-ME"/>
        </w:rPr>
        <w:t xml:space="preserve"> u godišnjem izvještaju koji su dužna da pripremaju u skladu sa propisima kojima je uređeno poslovanje </w:t>
      </w:r>
      <w:r w:rsidR="00F15A07" w:rsidRPr="00130F30">
        <w:rPr>
          <w:rFonts w:ascii="Arial" w:hAnsi="Arial" w:cs="Arial"/>
          <w:lang w:val="sr-Latn-ME"/>
        </w:rPr>
        <w:t>o</w:t>
      </w:r>
      <w:r w:rsidR="00182B88" w:rsidRPr="00130F30">
        <w:rPr>
          <w:rFonts w:ascii="Arial" w:hAnsi="Arial" w:cs="Arial"/>
          <w:lang w:val="sr-Latn-ME"/>
        </w:rPr>
        <w:t xml:space="preserve">61 </w:t>
      </w:r>
      <w:r w:rsidR="00F15A07" w:rsidRPr="00130F30">
        <w:rPr>
          <w:rFonts w:ascii="Arial" w:hAnsi="Arial" w:cs="Arial"/>
          <w:lang w:val="sr-Latn-ME"/>
        </w:rPr>
        <w:t>vih</w:t>
      </w:r>
      <w:r w:rsidRPr="00130F30">
        <w:rPr>
          <w:rFonts w:ascii="Arial" w:hAnsi="Arial" w:cs="Arial"/>
          <w:lang w:val="sr-Latn-ME"/>
        </w:rPr>
        <w:t xml:space="preserve"> fondova;</w:t>
      </w:r>
    </w:p>
    <w:p w14:paraId="44EC83EE" w14:textId="28DE4211"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 xml:space="preserve">društva za upravljanje </w:t>
      </w:r>
      <w:r w:rsidR="007D752D" w:rsidRPr="00130F30">
        <w:rPr>
          <w:rFonts w:ascii="Arial" w:hAnsi="Arial" w:cs="Arial"/>
          <w:lang w:val="sr-Latn-ME"/>
        </w:rPr>
        <w:t>otvorenim investicionim fondovima sa javnom ponudom</w:t>
      </w:r>
      <w:r w:rsidRPr="00130F30">
        <w:rPr>
          <w:rFonts w:ascii="Arial" w:hAnsi="Arial" w:cs="Arial"/>
          <w:lang w:val="sr-Latn-ME"/>
        </w:rPr>
        <w:t xml:space="preserve"> (UCITS) – u godišnjem izvještaju fonda;</w:t>
      </w:r>
    </w:p>
    <w:p w14:paraId="408E1F6C" w14:textId="52BB4E95"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investicione firme koje pružaju uslugu upravljanja port</w:t>
      </w:r>
      <w:r w:rsidR="007D752D" w:rsidRPr="00130F30">
        <w:rPr>
          <w:rFonts w:ascii="Arial" w:hAnsi="Arial" w:cs="Arial"/>
          <w:lang w:val="sr-Latn-ME"/>
        </w:rPr>
        <w:t>eljom</w:t>
      </w:r>
      <w:r w:rsidRPr="00130F30">
        <w:rPr>
          <w:rFonts w:ascii="Arial" w:hAnsi="Arial" w:cs="Arial"/>
          <w:lang w:val="sr-Latn-ME"/>
        </w:rPr>
        <w:t xml:space="preserve"> </w:t>
      </w:r>
      <w:r w:rsidR="007D752D" w:rsidRPr="00130F30">
        <w:rPr>
          <w:rFonts w:ascii="Arial" w:hAnsi="Arial" w:cs="Arial"/>
          <w:lang w:val="sr-Latn-ME"/>
        </w:rPr>
        <w:t>-</w:t>
      </w:r>
      <w:r w:rsidRPr="00130F30">
        <w:rPr>
          <w:rFonts w:ascii="Arial" w:hAnsi="Arial" w:cs="Arial"/>
          <w:lang w:val="sr-Latn-ME"/>
        </w:rPr>
        <w:t xml:space="preserve"> u periodičnim izvještajima koje dostavljaju klijentima u skladu sa propisima kojima se uređuje pružanje investicionih usluga;</w:t>
      </w:r>
    </w:p>
    <w:p w14:paraId="27584389" w14:textId="77777777"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kreditne institucije koje pružaju uslugu upravljanja portfoliom – u periodičnim izvještajima koje dostavljaju klijentima u skladu sa propisima kojima se uređuje pružanje investicionih usluga;</w:t>
      </w:r>
    </w:p>
    <w:p w14:paraId="00239552" w14:textId="76E9B87E" w:rsidR="003E58F1" w:rsidRPr="00130F30" w:rsidRDefault="003E58F1" w:rsidP="00A60254">
      <w:pPr>
        <w:pStyle w:val="NoSpacing"/>
        <w:numPr>
          <w:ilvl w:val="0"/>
          <w:numId w:val="128"/>
        </w:numPr>
        <w:jc w:val="both"/>
        <w:rPr>
          <w:rFonts w:ascii="Arial" w:hAnsi="Arial" w:cs="Arial"/>
          <w:lang w:val="sr-Latn-ME"/>
        </w:rPr>
      </w:pPr>
      <w:r w:rsidRPr="00130F30">
        <w:rPr>
          <w:rFonts w:ascii="Arial" w:hAnsi="Arial" w:cs="Arial"/>
          <w:lang w:val="sr-Latn-ME"/>
        </w:rPr>
        <w:t>pružaoci panevropskog penzi</w:t>
      </w:r>
      <w:r w:rsidR="007D752D" w:rsidRPr="00130F30">
        <w:rPr>
          <w:rFonts w:ascii="Arial" w:hAnsi="Arial" w:cs="Arial"/>
          <w:lang w:val="sr-Latn-ME"/>
        </w:rPr>
        <w:t>onog</w:t>
      </w:r>
      <w:r w:rsidRPr="00130F30">
        <w:rPr>
          <w:rFonts w:ascii="Arial" w:hAnsi="Arial" w:cs="Arial"/>
          <w:lang w:val="sr-Latn-ME"/>
        </w:rPr>
        <w:t xml:space="preserve"> proizvoda </w:t>
      </w:r>
      <w:r w:rsidR="007D752D" w:rsidRPr="00130F30">
        <w:rPr>
          <w:rFonts w:ascii="Arial" w:hAnsi="Arial" w:cs="Arial"/>
          <w:lang w:val="sr-Latn-ME"/>
        </w:rPr>
        <w:t>-</w:t>
      </w:r>
      <w:r w:rsidRPr="00130F30">
        <w:rPr>
          <w:rFonts w:ascii="Arial" w:hAnsi="Arial" w:cs="Arial"/>
          <w:lang w:val="sr-Latn-ME"/>
        </w:rPr>
        <w:t xml:space="preserve"> u godišnjem izvještaju o primanjima ili drugom izvještaju koji su dužni da pripremaju u skladu sa propisima kojima se uređuje ovaj proizvod.</w:t>
      </w:r>
    </w:p>
    <w:p w14:paraId="5A05F542" w14:textId="3239EE35" w:rsidR="00F56414" w:rsidRPr="00130F30" w:rsidRDefault="00974D60" w:rsidP="00974D60">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Učesnici na finansijskom tržištu mogu, za potrebe ispunjavanja obaveza iz stava 1 ovog člana, koristiti informacije koje su već sadržane u godišnjem izvještaju o poslovanju ili u nefinansijskom izvještaju, uključujući izvještaj o održivosti, ako su takvi izvještaji pripremljeni u skladu sa propisima kojima se uređuje računovodstvo i revizija, ukoliko te informacije obuhvataju podatke tražene ovim članom.</w:t>
      </w:r>
    </w:p>
    <w:p w14:paraId="68ECD2AB" w14:textId="77777777" w:rsidR="003E58F1" w:rsidRPr="00130F30" w:rsidRDefault="003E58F1"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326D3FA" w14:textId="77777777" w:rsidR="00B35C69" w:rsidRDefault="00B35C69" w:rsidP="00E22516">
      <w:pPr>
        <w:pStyle w:val="NoSpacing"/>
        <w:jc w:val="center"/>
        <w:rPr>
          <w:rFonts w:ascii="Arial" w:hAnsi="Arial" w:cs="Arial"/>
          <w:b/>
          <w:bCs/>
          <w:lang w:val="sr-Latn-ME"/>
        </w:rPr>
      </w:pPr>
    </w:p>
    <w:p w14:paraId="3478E11A" w14:textId="77777777" w:rsidR="00B35C69" w:rsidRDefault="00B35C69" w:rsidP="00E22516">
      <w:pPr>
        <w:pStyle w:val="NoSpacing"/>
        <w:jc w:val="center"/>
        <w:rPr>
          <w:rFonts w:ascii="Arial" w:hAnsi="Arial" w:cs="Arial"/>
          <w:b/>
          <w:bCs/>
          <w:lang w:val="sr-Latn-ME"/>
        </w:rPr>
      </w:pPr>
    </w:p>
    <w:p w14:paraId="3BB25805" w14:textId="77777777" w:rsidR="00B35C69" w:rsidRDefault="00B35C69" w:rsidP="00E22516">
      <w:pPr>
        <w:pStyle w:val="NoSpacing"/>
        <w:jc w:val="center"/>
        <w:rPr>
          <w:rFonts w:ascii="Arial" w:hAnsi="Arial" w:cs="Arial"/>
          <w:b/>
          <w:bCs/>
          <w:lang w:val="sr-Latn-ME"/>
        </w:rPr>
      </w:pPr>
    </w:p>
    <w:p w14:paraId="26ABE19E" w14:textId="77777777" w:rsidR="00B35C69" w:rsidRDefault="00B35C69" w:rsidP="00E22516">
      <w:pPr>
        <w:pStyle w:val="NoSpacing"/>
        <w:jc w:val="center"/>
        <w:rPr>
          <w:rFonts w:ascii="Arial" w:hAnsi="Arial" w:cs="Arial"/>
          <w:b/>
          <w:bCs/>
          <w:lang w:val="sr-Latn-ME"/>
        </w:rPr>
      </w:pPr>
    </w:p>
    <w:p w14:paraId="065B4D64" w14:textId="43E79780" w:rsidR="00182B88" w:rsidRPr="00130F30" w:rsidRDefault="00182B88" w:rsidP="00E22516">
      <w:pPr>
        <w:pStyle w:val="NoSpacing"/>
        <w:jc w:val="center"/>
        <w:rPr>
          <w:rFonts w:ascii="Arial" w:hAnsi="Arial" w:cs="Arial"/>
          <w:b/>
          <w:bCs/>
          <w:lang w:val="sr-Latn-ME"/>
        </w:rPr>
      </w:pPr>
      <w:r w:rsidRPr="00130F30">
        <w:rPr>
          <w:rFonts w:ascii="Arial" w:hAnsi="Arial" w:cs="Arial"/>
          <w:b/>
          <w:bCs/>
          <w:lang w:val="sr-Latn-ME"/>
        </w:rPr>
        <w:lastRenderedPageBreak/>
        <w:t>Pregled objavljivanja informacija</w:t>
      </w:r>
    </w:p>
    <w:p w14:paraId="1B948EE2" w14:textId="77777777" w:rsidR="00E22516" w:rsidRPr="00130F30" w:rsidRDefault="00E22516" w:rsidP="00E22516">
      <w:pPr>
        <w:pStyle w:val="NoSpacing"/>
        <w:jc w:val="center"/>
        <w:rPr>
          <w:rFonts w:ascii="Arial" w:eastAsia="Times New Roman" w:hAnsi="Arial" w:cs="Arial"/>
          <w:b/>
          <w:bCs/>
          <w:color w:val="000000"/>
          <w:kern w:val="0"/>
          <w:lang w:val="sr-Latn-ME" w:eastAsia="sr-Latn-ME"/>
          <w14:ligatures w14:val="none"/>
        </w:rPr>
      </w:pPr>
      <w:r w:rsidRPr="00130F30">
        <w:rPr>
          <w:rFonts w:ascii="Arial" w:hAnsi="Arial" w:cs="Arial"/>
          <w:b/>
          <w:bCs/>
          <w:lang w:val="sr-Latn-ME"/>
        </w:rPr>
        <w:t>Član 63</w:t>
      </w:r>
    </w:p>
    <w:p w14:paraId="6B465B47" w14:textId="17EAC0E8" w:rsidR="00182B88" w:rsidRPr="00130F30" w:rsidRDefault="00182B88" w:rsidP="00FE4E24">
      <w:pPr>
        <w:pStyle w:val="NoSpacing"/>
        <w:ind w:firstLine="720"/>
        <w:jc w:val="both"/>
        <w:rPr>
          <w:rFonts w:ascii="Arial" w:hAnsi="Arial" w:cs="Arial"/>
          <w:lang w:val="sr-Latn-ME"/>
        </w:rPr>
      </w:pPr>
      <w:r w:rsidRPr="00130F30">
        <w:rPr>
          <w:rFonts w:ascii="Arial" w:hAnsi="Arial" w:cs="Arial"/>
          <w:lang w:val="sr-Latn-ME"/>
        </w:rPr>
        <w:t xml:space="preserve">(1) Učesnici finansijskog tržišta obezbjeđuju da sve informacije objavljene u skladu članom sa 54, 56 ili 61 ovog zakona budu ažurirane. Ukoliko dođe do izmjena navedenih informacija, učesnik finansijskog ržišta dužan je na zvaničnoj internet stranici objaviti jasno objašnjenje takve izmjene. </w:t>
      </w:r>
    </w:p>
    <w:p w14:paraId="0528A7E9" w14:textId="72456A85" w:rsidR="00182B88" w:rsidRPr="00130F30" w:rsidRDefault="00106A37" w:rsidP="00FE4E24">
      <w:pPr>
        <w:pStyle w:val="NoSpacing"/>
        <w:ind w:firstLine="720"/>
        <w:jc w:val="both"/>
        <w:rPr>
          <w:rFonts w:ascii="Arial" w:hAnsi="Arial" w:cs="Arial"/>
          <w:lang w:val="sr-Latn-ME"/>
        </w:rPr>
      </w:pPr>
      <w:r w:rsidRPr="00130F30">
        <w:rPr>
          <w:rFonts w:ascii="Arial" w:hAnsi="Arial" w:cs="Arial"/>
          <w:lang w:val="sr-Latn-ME"/>
        </w:rPr>
        <w:t xml:space="preserve">(2) </w:t>
      </w:r>
      <w:r w:rsidR="00182B88" w:rsidRPr="00130F30">
        <w:rPr>
          <w:rFonts w:ascii="Arial" w:hAnsi="Arial" w:cs="Arial"/>
          <w:lang w:val="sr-Latn-ME"/>
        </w:rPr>
        <w:t>Stav 1 primenjuje se</w:t>
      </w:r>
      <w:r w:rsidR="00304D7A" w:rsidRPr="00130F30">
        <w:rPr>
          <w:rFonts w:ascii="Arial" w:hAnsi="Arial" w:cs="Arial"/>
          <w:lang w:val="sr-Latn-ME"/>
        </w:rPr>
        <w:t xml:space="preserve"> sa neophodnim izmjenama</w:t>
      </w:r>
      <w:r w:rsidR="00182B88" w:rsidRPr="00130F30">
        <w:rPr>
          <w:rFonts w:ascii="Arial" w:hAnsi="Arial" w:cs="Arial"/>
          <w:lang w:val="sr-Latn-ME"/>
        </w:rPr>
        <w:t xml:space="preserve"> na finansijske savjetnike u vezi sa svim informacijama objavljenim u skladu sa čl</w:t>
      </w:r>
      <w:r w:rsidRPr="00130F30">
        <w:rPr>
          <w:rFonts w:ascii="Arial" w:hAnsi="Arial" w:cs="Arial"/>
          <w:lang w:val="sr-Latn-ME"/>
        </w:rPr>
        <w:t xml:space="preserve">. 54 </w:t>
      </w:r>
      <w:r w:rsidR="00D66672" w:rsidRPr="00130F30">
        <w:rPr>
          <w:rFonts w:ascii="Arial" w:hAnsi="Arial" w:cs="Arial"/>
          <w:lang w:val="sr-Latn-ME"/>
        </w:rPr>
        <w:t>i</w:t>
      </w:r>
      <w:r w:rsidRPr="00130F30">
        <w:rPr>
          <w:rFonts w:ascii="Arial" w:hAnsi="Arial" w:cs="Arial"/>
          <w:lang w:val="sr-Latn-ME"/>
        </w:rPr>
        <w:t xml:space="preserve"> 56 ovog zakona</w:t>
      </w:r>
      <w:r w:rsidR="00182B88" w:rsidRPr="00130F30">
        <w:rPr>
          <w:rFonts w:ascii="Arial" w:hAnsi="Arial" w:cs="Arial"/>
          <w:lang w:val="sr-Latn-ME"/>
        </w:rPr>
        <w:t>.</w:t>
      </w:r>
    </w:p>
    <w:p w14:paraId="32E43ACA" w14:textId="77777777" w:rsidR="006D7CE8" w:rsidRPr="00130F30" w:rsidRDefault="006D7CE8" w:rsidP="00727793">
      <w:pPr>
        <w:rPr>
          <w:rFonts w:ascii="Arial" w:hAnsi="Arial" w:cs="Arial"/>
          <w:b/>
          <w:bCs/>
          <w:lang w:val="sr-Latn-ME"/>
        </w:rPr>
      </w:pPr>
    </w:p>
    <w:p w14:paraId="60A9C722" w14:textId="672F5019" w:rsidR="006D7CE8" w:rsidRPr="00130F30" w:rsidRDefault="008F39A1" w:rsidP="00C90522">
      <w:pPr>
        <w:pStyle w:val="NoSpacing"/>
        <w:jc w:val="center"/>
        <w:rPr>
          <w:rFonts w:ascii="Arial" w:hAnsi="Arial" w:cs="Arial"/>
          <w:b/>
          <w:bCs/>
          <w:lang w:val="sr-Latn-ME"/>
        </w:rPr>
      </w:pPr>
      <w:r w:rsidRPr="00130F30">
        <w:rPr>
          <w:rFonts w:ascii="Arial" w:hAnsi="Arial" w:cs="Arial"/>
          <w:b/>
          <w:bCs/>
          <w:lang w:val="sr-Latn-ME"/>
        </w:rPr>
        <w:t>Marketinšk</w:t>
      </w:r>
      <w:r w:rsidR="00892AA8" w:rsidRPr="00130F30">
        <w:rPr>
          <w:rFonts w:ascii="Arial" w:hAnsi="Arial" w:cs="Arial"/>
          <w:b/>
          <w:bCs/>
          <w:lang w:val="sr-Latn-ME"/>
        </w:rPr>
        <w:t>e informacije</w:t>
      </w:r>
    </w:p>
    <w:p w14:paraId="2ACA7B9A" w14:textId="0196049D" w:rsidR="00C90522" w:rsidRPr="00130F30" w:rsidRDefault="00C90522" w:rsidP="00C90522">
      <w:pPr>
        <w:pStyle w:val="NoSpacing"/>
        <w:jc w:val="center"/>
        <w:rPr>
          <w:rFonts w:ascii="Arial" w:hAnsi="Arial" w:cs="Arial"/>
          <w:b/>
          <w:bCs/>
          <w:lang w:val="sr-Latn-ME"/>
        </w:rPr>
      </w:pPr>
      <w:r w:rsidRPr="00130F30">
        <w:rPr>
          <w:rFonts w:ascii="Arial" w:hAnsi="Arial" w:cs="Arial"/>
          <w:b/>
          <w:bCs/>
          <w:lang w:val="sr-Latn-ME"/>
        </w:rPr>
        <w:t>Član 64</w:t>
      </w:r>
    </w:p>
    <w:p w14:paraId="502E6834" w14:textId="77777777" w:rsidR="008145D6" w:rsidRPr="00130F30" w:rsidRDefault="008145D6" w:rsidP="00C90522">
      <w:pPr>
        <w:pStyle w:val="NoSpacing"/>
        <w:jc w:val="center"/>
        <w:rPr>
          <w:rFonts w:ascii="Arial" w:hAnsi="Arial" w:cs="Arial"/>
          <w:b/>
          <w:bCs/>
          <w:lang w:val="sr-Latn-ME"/>
        </w:rPr>
      </w:pPr>
    </w:p>
    <w:p w14:paraId="6C494FD8" w14:textId="25D0F5F5" w:rsidR="006D7CE8" w:rsidRPr="00130F30" w:rsidRDefault="006D7CE8" w:rsidP="008145D6">
      <w:pPr>
        <w:ind w:firstLine="720"/>
        <w:jc w:val="both"/>
        <w:rPr>
          <w:rFonts w:ascii="Arial" w:hAnsi="Arial" w:cs="Arial"/>
          <w:lang w:val="sr-Latn-ME"/>
        </w:rPr>
      </w:pPr>
      <w:r w:rsidRPr="00130F30">
        <w:rPr>
          <w:rFonts w:ascii="Arial" w:hAnsi="Arial" w:cs="Arial"/>
          <w:lang w:val="sr-Latn-ME"/>
        </w:rPr>
        <w:t>Učesnici finansijskih tržišta i finansijski savjetnici dužni su da obezbijede da njihov</w:t>
      </w:r>
      <w:r w:rsidR="00892AA8" w:rsidRPr="00130F30">
        <w:rPr>
          <w:rFonts w:ascii="Arial" w:hAnsi="Arial" w:cs="Arial"/>
          <w:lang w:val="sr-Latn-ME"/>
        </w:rPr>
        <w:t xml:space="preserve">e marketinške informacije </w:t>
      </w:r>
      <w:r w:rsidRPr="00130F30">
        <w:rPr>
          <w:rFonts w:ascii="Arial" w:hAnsi="Arial" w:cs="Arial"/>
          <w:lang w:val="sr-Latn-ME"/>
        </w:rPr>
        <w:t>ne budu u suprotnosti sa informacijama objavljenim u skladu sa ovim zakono</w:t>
      </w:r>
      <w:r w:rsidR="00C90522" w:rsidRPr="00130F30">
        <w:rPr>
          <w:rFonts w:ascii="Arial" w:hAnsi="Arial" w:cs="Arial"/>
          <w:lang w:val="sr-Latn-ME"/>
        </w:rPr>
        <w:t>m.</w:t>
      </w:r>
    </w:p>
    <w:p w14:paraId="37059D68" w14:textId="77617FFB" w:rsidR="008A4479" w:rsidRPr="00130F30" w:rsidRDefault="00C90522" w:rsidP="00C90522">
      <w:pPr>
        <w:pStyle w:val="NoSpacing"/>
        <w:jc w:val="center"/>
        <w:rPr>
          <w:rFonts w:ascii="Arial" w:hAnsi="Arial" w:cs="Arial"/>
          <w:b/>
          <w:bCs/>
          <w:lang w:val="sr-Latn-ME"/>
        </w:rPr>
      </w:pPr>
      <w:r w:rsidRPr="00130F30">
        <w:rPr>
          <w:rFonts w:ascii="Arial" w:hAnsi="Arial" w:cs="Arial"/>
          <w:b/>
          <w:bCs/>
        </w:rPr>
        <w:t xml:space="preserve"> </w:t>
      </w:r>
      <w:r w:rsidRPr="00130F30">
        <w:rPr>
          <w:rFonts w:ascii="Arial" w:hAnsi="Arial" w:cs="Arial"/>
          <w:b/>
          <w:bCs/>
          <w:lang w:val="sr-Latn-ME"/>
        </w:rPr>
        <w:t>Nadležnost i ovlašćenja Komisije</w:t>
      </w:r>
    </w:p>
    <w:p w14:paraId="4C5ECF06" w14:textId="65D58A79" w:rsidR="00C90522" w:rsidRPr="00130F30" w:rsidRDefault="00C90522" w:rsidP="00C90522">
      <w:pPr>
        <w:pStyle w:val="NoSpacing"/>
        <w:jc w:val="center"/>
        <w:rPr>
          <w:rFonts w:ascii="Arial" w:hAnsi="Arial" w:cs="Arial"/>
          <w:b/>
          <w:bCs/>
          <w:lang w:val="sr-Latn-ME"/>
        </w:rPr>
      </w:pPr>
      <w:r w:rsidRPr="00130F30">
        <w:rPr>
          <w:rFonts w:ascii="Arial" w:hAnsi="Arial" w:cs="Arial"/>
          <w:b/>
          <w:bCs/>
          <w:lang w:val="sr-Latn-ME"/>
        </w:rPr>
        <w:t>Član 65</w:t>
      </w:r>
    </w:p>
    <w:p w14:paraId="20DD48EE" w14:textId="77777777" w:rsidR="008F39A1" w:rsidRPr="00130F30" w:rsidRDefault="008F39A1" w:rsidP="00C90522">
      <w:pPr>
        <w:pStyle w:val="NoSpacing"/>
        <w:jc w:val="center"/>
        <w:rPr>
          <w:rFonts w:ascii="Arial" w:hAnsi="Arial" w:cs="Arial"/>
          <w:b/>
          <w:bCs/>
          <w:lang w:val="sr-Latn-ME"/>
        </w:rPr>
      </w:pPr>
    </w:p>
    <w:p w14:paraId="6D74686F" w14:textId="0C15825F" w:rsidR="008A4479" w:rsidRPr="00130F30" w:rsidRDefault="003859B3" w:rsidP="006F6F4B">
      <w:pPr>
        <w:pStyle w:val="NoSpacing"/>
        <w:ind w:firstLine="720"/>
        <w:jc w:val="both"/>
        <w:rPr>
          <w:rFonts w:ascii="Arial" w:hAnsi="Arial" w:cs="Arial"/>
          <w:lang w:val="sr-Latn-ME"/>
        </w:rPr>
      </w:pPr>
      <w:r w:rsidRPr="00130F30">
        <w:rPr>
          <w:rFonts w:ascii="Arial" w:hAnsi="Arial" w:cs="Arial"/>
          <w:lang w:val="sr-Latn-ME"/>
        </w:rPr>
        <w:t xml:space="preserve">(1) </w:t>
      </w:r>
      <w:r w:rsidR="008A4479" w:rsidRPr="00130F30">
        <w:rPr>
          <w:rFonts w:ascii="Arial" w:hAnsi="Arial" w:cs="Arial"/>
          <w:lang w:val="sr-Latn-ME"/>
        </w:rPr>
        <w:t xml:space="preserve">Komisija, u skladu sa članom </w:t>
      </w:r>
      <w:r w:rsidRPr="00130F30">
        <w:rPr>
          <w:rFonts w:ascii="Arial" w:hAnsi="Arial" w:cs="Arial"/>
          <w:lang w:val="sr-Latn-ME"/>
        </w:rPr>
        <w:t>57 stav 5 ovog zakona</w:t>
      </w:r>
      <w:r w:rsidR="008A4479" w:rsidRPr="00130F30">
        <w:rPr>
          <w:rFonts w:ascii="Arial" w:hAnsi="Arial" w:cs="Arial"/>
          <w:lang w:val="sr-Latn-ME"/>
        </w:rPr>
        <w:t xml:space="preserve"> </w:t>
      </w:r>
      <w:r w:rsidR="00C57CD5" w:rsidRPr="00130F30">
        <w:rPr>
          <w:rFonts w:ascii="Arial" w:hAnsi="Arial" w:cs="Arial"/>
          <w:lang w:val="sr-Latn-ME" w:eastAsia="sr-Latn-ME"/>
        </w:rPr>
        <w:t>prati usklađenost učesnika finansijskog tržišta i finansijskih savjetnika sa zahtjevima ovog zakona i ima sva nadzorna i istražna ovlašćenja neophodna za vršenje svojih funkcija, uključujući ovlašćenja za nadzor, kontrolu, prikupljanje informacija i preduzimanje odgovarajućih mjera radi obezbjeđivanja poštovanja ovog zakona.</w:t>
      </w:r>
      <w:r w:rsidR="008A4479" w:rsidRPr="00130F30">
        <w:rPr>
          <w:rFonts w:ascii="Arial" w:hAnsi="Arial" w:cs="Arial"/>
          <w:lang w:val="sr-Latn-ME"/>
        </w:rPr>
        <w:t xml:space="preserve"> </w:t>
      </w:r>
    </w:p>
    <w:p w14:paraId="25D7595F" w14:textId="0562B407" w:rsidR="008A4479" w:rsidRPr="00130F30" w:rsidRDefault="003859B3" w:rsidP="006F6F4B">
      <w:pPr>
        <w:pStyle w:val="NoSpacing"/>
        <w:ind w:firstLine="720"/>
        <w:jc w:val="both"/>
        <w:rPr>
          <w:rFonts w:ascii="Arial" w:hAnsi="Arial" w:cs="Arial"/>
          <w:lang w:val="sr-Latn-ME"/>
        </w:rPr>
      </w:pPr>
      <w:r w:rsidRPr="00130F30">
        <w:rPr>
          <w:rFonts w:ascii="Arial" w:hAnsi="Arial" w:cs="Arial"/>
          <w:lang w:val="sr-Latn-ME"/>
        </w:rPr>
        <w:t xml:space="preserve">(2) </w:t>
      </w:r>
      <w:r w:rsidR="008A4479" w:rsidRPr="00130F30">
        <w:rPr>
          <w:rFonts w:ascii="Arial" w:hAnsi="Arial" w:cs="Arial"/>
          <w:lang w:val="sr-Latn-ME"/>
        </w:rPr>
        <w:t xml:space="preserve">Komisija i drugi nadležni organi međusobno sarađuju i bez nepotrebnog odlaganja dostavljaju jedni drugima informacije koje su relevantne za obavljanje njihovih dužnosti u skladu sa ovim </w:t>
      </w:r>
      <w:r w:rsidR="00484322" w:rsidRPr="00130F30">
        <w:rPr>
          <w:rFonts w:ascii="Arial" w:hAnsi="Arial" w:cs="Arial"/>
          <w:lang w:val="sr-Latn-ME"/>
        </w:rPr>
        <w:t>z</w:t>
      </w:r>
      <w:r w:rsidR="008A4479" w:rsidRPr="00130F30">
        <w:rPr>
          <w:rFonts w:ascii="Arial" w:hAnsi="Arial" w:cs="Arial"/>
          <w:lang w:val="sr-Latn-ME"/>
        </w:rPr>
        <w:t xml:space="preserve">akonom. </w:t>
      </w:r>
    </w:p>
    <w:p w14:paraId="08C50434" w14:textId="77777777" w:rsidR="003E58F1" w:rsidRPr="00130F30" w:rsidRDefault="003E58F1"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6D28F0B" w14:textId="7007E079" w:rsidR="002821DD" w:rsidRPr="00130F30" w:rsidRDefault="002821DD" w:rsidP="000D70F8">
      <w:pPr>
        <w:pStyle w:val="NoSpacing"/>
        <w:jc w:val="center"/>
        <w:rPr>
          <w:rFonts w:ascii="Arial" w:hAnsi="Arial" w:cs="Arial"/>
          <w:b/>
          <w:bCs/>
          <w:lang w:val="sr-Latn-ME"/>
        </w:rPr>
      </w:pPr>
      <w:r w:rsidRPr="00130F30">
        <w:rPr>
          <w:rFonts w:ascii="Arial" w:hAnsi="Arial" w:cs="Arial"/>
          <w:b/>
          <w:bCs/>
          <w:lang w:val="sr-Latn-ME"/>
        </w:rPr>
        <w:t>Transparentnost institucija za profesionaln</w:t>
      </w:r>
      <w:r w:rsidR="00192805" w:rsidRPr="00130F30">
        <w:rPr>
          <w:rFonts w:ascii="Arial" w:hAnsi="Arial" w:cs="Arial"/>
          <w:b/>
          <w:bCs/>
          <w:lang w:val="sr-Latn-ME"/>
        </w:rPr>
        <w:t>u</w:t>
      </w:r>
      <w:r w:rsidRPr="00130F30">
        <w:rPr>
          <w:rFonts w:ascii="Arial" w:hAnsi="Arial" w:cs="Arial"/>
          <w:b/>
          <w:bCs/>
          <w:lang w:val="sr-Latn-ME"/>
        </w:rPr>
        <w:t xml:space="preserve"> penzion</w:t>
      </w:r>
      <w:r w:rsidR="00192805" w:rsidRPr="00130F30">
        <w:rPr>
          <w:rFonts w:ascii="Arial" w:hAnsi="Arial" w:cs="Arial"/>
          <w:b/>
          <w:bCs/>
          <w:lang w:val="sr-Latn-ME"/>
        </w:rPr>
        <w:t>u</w:t>
      </w:r>
      <w:r w:rsidRPr="00130F30">
        <w:rPr>
          <w:rFonts w:ascii="Arial" w:hAnsi="Arial" w:cs="Arial"/>
          <w:b/>
          <w:bCs/>
          <w:lang w:val="sr-Latn-ME"/>
        </w:rPr>
        <w:t xml:space="preserve"> </w:t>
      </w:r>
      <w:r w:rsidR="00192805" w:rsidRPr="00130F30">
        <w:rPr>
          <w:rFonts w:ascii="Arial" w:hAnsi="Arial" w:cs="Arial"/>
          <w:b/>
          <w:bCs/>
          <w:lang w:val="sr-Latn-ME"/>
        </w:rPr>
        <w:t>štednju</w:t>
      </w:r>
      <w:r w:rsidRPr="00130F30">
        <w:rPr>
          <w:rFonts w:ascii="Arial" w:hAnsi="Arial" w:cs="Arial"/>
          <w:b/>
          <w:bCs/>
          <w:lang w:val="sr-Latn-ME"/>
        </w:rPr>
        <w:t xml:space="preserve"> i posrednika u osiguranju</w:t>
      </w:r>
    </w:p>
    <w:p w14:paraId="67CAC3FE" w14:textId="77777777" w:rsidR="000D70F8" w:rsidRPr="00130F30" w:rsidRDefault="000D70F8" w:rsidP="000D70F8">
      <w:pPr>
        <w:pStyle w:val="NoSpacing"/>
        <w:jc w:val="center"/>
        <w:rPr>
          <w:rFonts w:ascii="Arial" w:hAnsi="Arial" w:cs="Arial"/>
          <w:b/>
          <w:bCs/>
          <w:lang w:val="sr-Latn-ME"/>
        </w:rPr>
      </w:pPr>
      <w:r w:rsidRPr="00130F30">
        <w:rPr>
          <w:rFonts w:ascii="Arial" w:hAnsi="Arial" w:cs="Arial"/>
          <w:b/>
          <w:bCs/>
          <w:lang w:val="sr-Latn-ME"/>
        </w:rPr>
        <w:t>Član 66</w:t>
      </w:r>
    </w:p>
    <w:p w14:paraId="28738FB8" w14:textId="7D289865" w:rsidR="00192805" w:rsidRPr="00130F30" w:rsidRDefault="00192805" w:rsidP="00CF2F1E">
      <w:pPr>
        <w:pStyle w:val="NoSpacing"/>
        <w:ind w:firstLine="720"/>
        <w:jc w:val="both"/>
        <w:rPr>
          <w:rFonts w:ascii="Arial" w:hAnsi="Arial" w:cs="Arial"/>
          <w:lang w:val="sr-Latn-ME"/>
        </w:rPr>
      </w:pPr>
      <w:r w:rsidRPr="00130F30">
        <w:rPr>
          <w:rFonts w:ascii="Arial" w:hAnsi="Arial" w:cs="Arial"/>
          <w:lang w:val="sr-Latn-ME"/>
        </w:rPr>
        <w:t>(1) Institucije za profesionalnu penzionu štednju objavljuju i ažuriraju informacije iz čl. 54 – 58 i člana 61 stav 1 ovog zakona objavljuju i redovno ažuriraju na jasan, razumljiv i pregledan način, koristeći terminologiju koja ne dovodi u zabludu, i da ih stave na raspolaganje potencijalnim članovima, članovima i korisnicima besplatno, elektronskim putem ili u papirnom obliku.</w:t>
      </w:r>
    </w:p>
    <w:p w14:paraId="5A51143C" w14:textId="114D4F06" w:rsidR="008B7903" w:rsidRPr="00130F30" w:rsidRDefault="00BB647B" w:rsidP="00CF2F1E">
      <w:pPr>
        <w:pStyle w:val="NoSpacing"/>
        <w:ind w:firstLine="720"/>
        <w:jc w:val="both"/>
        <w:rPr>
          <w:rFonts w:ascii="Arial" w:hAnsi="Arial" w:cs="Arial"/>
          <w:lang w:val="sr-Latn-ME"/>
        </w:rPr>
      </w:pPr>
      <w:r w:rsidRPr="00130F30">
        <w:rPr>
          <w:rFonts w:ascii="Arial" w:hAnsi="Arial" w:cs="Arial"/>
          <w:lang w:val="sr-Latn-ME"/>
        </w:rPr>
        <w:t xml:space="preserve">(2) </w:t>
      </w:r>
      <w:r w:rsidR="008B7903" w:rsidRPr="00130F30">
        <w:rPr>
          <w:rFonts w:ascii="Arial" w:hAnsi="Arial" w:cs="Arial"/>
          <w:lang w:val="sr-Latn-ME"/>
        </w:rPr>
        <w:t>Posrednici u osiguranju dužni su da informacije iz čl. 54, člana 55 stav 5, čl. 56, 57 i člana 10 stav 1 ovog zakona saopštavaju potrošačima na jasan, tačan i razumljiv način, besplatno, na papiru ili na drugom trajnom mediju, odnosno putem internet stranice, pod uslovom da je takav način dostave primjeren odnosu sa potrošačem i da je potrošač dao saglasnost za takav vid dostave. Na zahtjev potrošača, informacije se uvijek obezbjeđuju i u papirnom obliku.</w:t>
      </w:r>
    </w:p>
    <w:p w14:paraId="4A7B6C48" w14:textId="3FAB4392" w:rsidR="008714CB" w:rsidRPr="00130F30" w:rsidRDefault="008714CB" w:rsidP="008F39A1">
      <w:pPr>
        <w:rPr>
          <w:rFonts w:ascii="Arial" w:hAnsi="Arial" w:cs="Arial"/>
          <w:b/>
          <w:bCs/>
          <w:lang w:val="sr-Latn-ME"/>
        </w:rPr>
      </w:pPr>
    </w:p>
    <w:p w14:paraId="7BF5E191" w14:textId="77777777" w:rsidR="008714CB" w:rsidRPr="00130F30" w:rsidRDefault="008714CB" w:rsidP="00A237B1">
      <w:pPr>
        <w:pStyle w:val="NoSpacing"/>
        <w:jc w:val="center"/>
        <w:rPr>
          <w:rFonts w:ascii="Arial" w:hAnsi="Arial" w:cs="Arial"/>
          <w:b/>
          <w:bCs/>
          <w:lang w:val="sr-Latn-ME"/>
        </w:rPr>
      </w:pPr>
      <w:r w:rsidRPr="00130F30">
        <w:rPr>
          <w:rFonts w:ascii="Arial" w:hAnsi="Arial" w:cs="Arial"/>
          <w:b/>
          <w:bCs/>
          <w:lang w:val="sr-Latn-ME"/>
        </w:rPr>
        <w:t>Izuzeća od primjene</w:t>
      </w:r>
    </w:p>
    <w:p w14:paraId="701492C6" w14:textId="2AFB3541" w:rsidR="00A237B1" w:rsidRPr="00130F30" w:rsidRDefault="00A237B1" w:rsidP="00B35C69">
      <w:pPr>
        <w:pStyle w:val="NoSpacing"/>
        <w:jc w:val="center"/>
        <w:rPr>
          <w:rFonts w:ascii="Arial" w:hAnsi="Arial" w:cs="Arial"/>
          <w:lang w:val="sr-Latn-ME"/>
        </w:rPr>
      </w:pPr>
      <w:r w:rsidRPr="00130F30">
        <w:rPr>
          <w:rFonts w:ascii="Arial" w:hAnsi="Arial" w:cs="Arial"/>
          <w:b/>
          <w:bCs/>
          <w:lang w:val="sr-Latn-ME"/>
        </w:rPr>
        <w:t>Član 67</w:t>
      </w:r>
    </w:p>
    <w:p w14:paraId="61316764" w14:textId="6B95E239" w:rsidR="008049D4" w:rsidRPr="00130F30" w:rsidRDefault="008049D4" w:rsidP="00A237B1">
      <w:pPr>
        <w:pStyle w:val="NoSpacing"/>
        <w:ind w:firstLine="720"/>
        <w:jc w:val="both"/>
        <w:rPr>
          <w:rFonts w:ascii="Arial" w:hAnsi="Arial" w:cs="Arial"/>
          <w:lang w:val="sr-Latn-ME"/>
        </w:rPr>
      </w:pPr>
      <w:r w:rsidRPr="00130F30">
        <w:rPr>
          <w:rFonts w:ascii="Arial" w:hAnsi="Arial" w:cs="Arial"/>
          <w:lang w:val="sr-Latn-ME"/>
        </w:rPr>
        <w:t xml:space="preserve">(1) </w:t>
      </w:r>
      <w:r w:rsidR="00A237B1" w:rsidRPr="00130F30">
        <w:rPr>
          <w:rFonts w:ascii="Arial" w:hAnsi="Arial" w:cs="Arial"/>
          <w:lang w:val="sr-Latn-ME"/>
        </w:rPr>
        <w:t>Odredbe čl. 56 - 66 ovog</w:t>
      </w:r>
      <w:r w:rsidR="008714CB" w:rsidRPr="00130F30">
        <w:rPr>
          <w:rFonts w:ascii="Arial" w:hAnsi="Arial" w:cs="Arial"/>
          <w:lang w:val="sr-Latn-ME"/>
        </w:rPr>
        <w:t xml:space="preserve"> zakona se ne primenjuje na posrednike u osiguranju koji pružaju savjetodavne usluge u vezi sa investicionim </w:t>
      </w:r>
      <w:r w:rsidR="00714CE4" w:rsidRPr="00130F30">
        <w:rPr>
          <w:rFonts w:ascii="Arial" w:hAnsi="Arial" w:cs="Arial"/>
          <w:lang w:val="sr-Latn-ME"/>
        </w:rPr>
        <w:t xml:space="preserve">proizvodom </w:t>
      </w:r>
      <w:r w:rsidR="008714CB" w:rsidRPr="00130F30">
        <w:rPr>
          <w:rFonts w:ascii="Arial" w:hAnsi="Arial" w:cs="Arial"/>
          <w:lang w:val="sr-Latn-ME"/>
        </w:rPr>
        <w:t>osigura</w:t>
      </w:r>
      <w:r w:rsidR="00714CE4" w:rsidRPr="00130F30">
        <w:rPr>
          <w:rFonts w:ascii="Arial" w:hAnsi="Arial" w:cs="Arial"/>
          <w:lang w:val="sr-Latn-ME"/>
        </w:rPr>
        <w:t>nja</w:t>
      </w:r>
      <w:r w:rsidR="008714CB" w:rsidRPr="00130F30">
        <w:rPr>
          <w:rFonts w:ascii="Arial" w:hAnsi="Arial" w:cs="Arial"/>
          <w:lang w:val="sr-Latn-ME"/>
        </w:rPr>
        <w:t xml:space="preserve">, niti na investiciona društva koja pružaju investiciono savjetovanje, a koja su </w:t>
      </w:r>
      <w:r w:rsidRPr="00130F30">
        <w:rPr>
          <w:rFonts w:ascii="Arial" w:hAnsi="Arial" w:cs="Arial"/>
          <w:lang w:val="sr-Latn-ME"/>
        </w:rPr>
        <w:t>pravno lice</w:t>
      </w:r>
      <w:r w:rsidR="008714CB" w:rsidRPr="00130F30">
        <w:rPr>
          <w:rFonts w:ascii="Arial" w:hAnsi="Arial" w:cs="Arial"/>
          <w:lang w:val="sr-Latn-ME"/>
        </w:rPr>
        <w:t xml:space="preserve"> bez obzira na oblik, uključujući fizička lica i samozaposlene osobe, pod uslovom da zapošljavaju manje od tri lica.</w:t>
      </w:r>
    </w:p>
    <w:p w14:paraId="56485EDE" w14:textId="13232A4F" w:rsidR="008714CB" w:rsidRPr="00130F30" w:rsidRDefault="008049D4" w:rsidP="00A237B1">
      <w:pPr>
        <w:pStyle w:val="NoSpacing"/>
        <w:ind w:firstLine="720"/>
        <w:jc w:val="both"/>
        <w:rPr>
          <w:rFonts w:ascii="Arial" w:hAnsi="Arial" w:cs="Arial"/>
          <w:lang w:val="sr-Latn-ME"/>
        </w:rPr>
      </w:pPr>
      <w:r w:rsidRPr="00130F30">
        <w:rPr>
          <w:rFonts w:ascii="Arial" w:hAnsi="Arial" w:cs="Arial"/>
          <w:lang w:val="sr-Latn-ME"/>
        </w:rPr>
        <w:t xml:space="preserve">(2) </w:t>
      </w:r>
      <w:r w:rsidR="00A237B1" w:rsidRPr="00130F30">
        <w:rPr>
          <w:rFonts w:ascii="Arial" w:hAnsi="Arial" w:cs="Arial"/>
          <w:lang w:val="sr-Latn-ME"/>
        </w:rPr>
        <w:t xml:space="preserve">Odredbe čl. 56 - 66 ovog zakona </w:t>
      </w:r>
      <w:r w:rsidR="008714CB" w:rsidRPr="00130F30">
        <w:rPr>
          <w:rFonts w:ascii="Arial" w:hAnsi="Arial" w:cs="Arial"/>
          <w:lang w:val="sr-Latn-ME"/>
        </w:rPr>
        <w:t>se ne primjenjuje na posrednike u osiguranju koji pružaju savjetodavne usluge u vezi sa</w:t>
      </w:r>
      <w:r w:rsidRPr="00130F30">
        <w:rPr>
          <w:rFonts w:ascii="Arial" w:hAnsi="Arial" w:cs="Arial"/>
          <w:lang w:val="sr-Latn-ME"/>
        </w:rPr>
        <w:t xml:space="preserve"> investicionim proizvodom osiguranja</w:t>
      </w:r>
      <w:r w:rsidR="008714CB" w:rsidRPr="00130F30">
        <w:rPr>
          <w:rFonts w:ascii="Arial" w:hAnsi="Arial" w:cs="Arial"/>
          <w:lang w:val="sr-Latn-ME"/>
        </w:rPr>
        <w:t xml:space="preserve"> ili na investiciona društva koja pružaju investiciono savjetovanje iz stava 1</w:t>
      </w:r>
      <w:r w:rsidRPr="00130F30">
        <w:rPr>
          <w:rFonts w:ascii="Arial" w:hAnsi="Arial" w:cs="Arial"/>
          <w:lang w:val="sr-Latn-ME"/>
        </w:rPr>
        <w:t xml:space="preserve"> ovog člana. </w:t>
      </w:r>
    </w:p>
    <w:p w14:paraId="054393EC" w14:textId="41359995" w:rsidR="00F2223F" w:rsidRPr="00130F30" w:rsidRDefault="00F2223F" w:rsidP="0018155E">
      <w:pPr>
        <w:pStyle w:val="NoSpacing"/>
        <w:jc w:val="center"/>
        <w:rPr>
          <w:rFonts w:ascii="Arial" w:hAnsi="Arial" w:cs="Arial"/>
          <w:b/>
          <w:bCs/>
          <w:lang w:val="sr-Latn-ME"/>
        </w:rPr>
      </w:pPr>
      <w:r w:rsidRPr="00130F30">
        <w:rPr>
          <w:rFonts w:ascii="Arial" w:hAnsi="Arial" w:cs="Arial"/>
          <w:b/>
          <w:bCs/>
          <w:lang w:val="sr-Latn-ME"/>
        </w:rPr>
        <w:lastRenderedPageBreak/>
        <w:t>Dostavljanje informacija radi dostupnosti putem jedinstvene evropske pristupne tačke – ESAP</w:t>
      </w:r>
    </w:p>
    <w:p w14:paraId="313C8CEA" w14:textId="34B1C385" w:rsidR="0018155E" w:rsidRPr="00130F30" w:rsidRDefault="0018155E" w:rsidP="0018155E">
      <w:pPr>
        <w:pStyle w:val="NoSpacing"/>
        <w:jc w:val="center"/>
        <w:rPr>
          <w:rFonts w:ascii="Arial" w:hAnsi="Arial" w:cs="Arial"/>
          <w:b/>
          <w:bCs/>
          <w:lang w:val="sr-Latn-ME"/>
        </w:rPr>
      </w:pPr>
      <w:r w:rsidRPr="00130F30">
        <w:rPr>
          <w:rFonts w:ascii="Arial" w:hAnsi="Arial" w:cs="Arial"/>
          <w:b/>
          <w:bCs/>
          <w:lang w:val="sr-Latn-ME"/>
        </w:rPr>
        <w:t>Član 68</w:t>
      </w:r>
    </w:p>
    <w:p w14:paraId="41A4E0EF" w14:textId="77777777" w:rsidR="0018155E" w:rsidRPr="00130F30" w:rsidRDefault="0018155E" w:rsidP="0018155E">
      <w:pPr>
        <w:pStyle w:val="NoSpacing"/>
        <w:jc w:val="center"/>
        <w:rPr>
          <w:rFonts w:ascii="Arial" w:hAnsi="Arial" w:cs="Arial"/>
          <w:b/>
          <w:bCs/>
          <w:lang w:val="sr-Latn-ME"/>
        </w:rPr>
      </w:pPr>
    </w:p>
    <w:p w14:paraId="0C8E7C7C" w14:textId="72E70F17" w:rsidR="00F2223F" w:rsidRPr="00130F30" w:rsidRDefault="00F2223F" w:rsidP="00C13196">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hAnsi="Arial" w:cs="Arial"/>
          <w:lang w:val="sr-Latn-ME"/>
        </w:rPr>
        <w:t xml:space="preserve">(1) Učesnici na finansijskom tržištu i finansijski savjetnici dužni su da, istovremeno sa objavljivanjem informacija u skladu sa </w:t>
      </w:r>
      <w:r w:rsidR="001A4BD4" w:rsidRPr="00130F30">
        <w:rPr>
          <w:rFonts w:ascii="Arial" w:hAnsi="Arial" w:cs="Arial"/>
          <w:lang w:val="sr-Latn-ME"/>
        </w:rPr>
        <w:t>članom 54, članom 55 st. 1 i 3-5</w:t>
      </w:r>
      <w:r w:rsidRPr="00130F30">
        <w:rPr>
          <w:rFonts w:ascii="Arial" w:hAnsi="Arial" w:cs="Arial"/>
          <w:lang w:val="sr-Latn-ME"/>
        </w:rPr>
        <w:t>,</w:t>
      </w:r>
      <w:r w:rsidR="001A4BD4" w:rsidRPr="00130F30">
        <w:rPr>
          <w:rFonts w:ascii="Arial" w:hAnsi="Arial" w:cs="Arial"/>
          <w:lang w:val="sr-Latn-ME"/>
        </w:rPr>
        <w:t xml:space="preserve"> članom 56 stav 1 i člana 61</w:t>
      </w:r>
      <w:r w:rsidR="001A4BD4" w:rsidRPr="00130F30">
        <w:rPr>
          <w:rFonts w:ascii="Arial" w:hAnsi="Arial" w:cs="Arial"/>
          <w:b/>
          <w:bCs/>
          <w:lang w:val="sr-Latn-ME"/>
        </w:rPr>
        <w:t xml:space="preserve">, </w:t>
      </w:r>
      <w:r w:rsidRPr="00130F30">
        <w:rPr>
          <w:rFonts w:ascii="Arial" w:hAnsi="Arial" w:cs="Arial"/>
          <w:lang w:val="sr-Latn-ME"/>
        </w:rPr>
        <w:t>iste informacije dostave nadležnom tijelu za prikupljanje, radi njihove dostupnosti putem jedinstvene evropske pristupne tačke (ESAP), u skladu sa propisima Evropske unije</w:t>
      </w:r>
      <w:r w:rsidR="004F6446" w:rsidRPr="00130F30">
        <w:rPr>
          <w:rFonts w:ascii="Arial" w:hAnsi="Arial" w:cs="Arial"/>
          <w:lang w:val="sr-Latn-ME"/>
        </w:rPr>
        <w:t>.</w:t>
      </w:r>
    </w:p>
    <w:p w14:paraId="514A59EB" w14:textId="1C8CA4A9" w:rsidR="00F2223F" w:rsidRPr="00130F30" w:rsidRDefault="00F2223F" w:rsidP="00C13196">
      <w:pPr>
        <w:pStyle w:val="NoSpacing"/>
        <w:ind w:firstLine="720"/>
        <w:jc w:val="both"/>
        <w:rPr>
          <w:rFonts w:ascii="Arial" w:hAnsi="Arial" w:cs="Arial"/>
          <w:lang w:val="sr-Latn-ME"/>
        </w:rPr>
      </w:pPr>
      <w:r w:rsidRPr="00130F30">
        <w:rPr>
          <w:rFonts w:ascii="Arial" w:hAnsi="Arial" w:cs="Arial"/>
          <w:lang w:val="sr-Latn-ME"/>
        </w:rPr>
        <w:t xml:space="preserve">(2) Informacije iz stava 1 ovog člana dostavljaju se u formatu koji omogućava izdvajanje podataka, odnosno u </w:t>
      </w:r>
      <w:r w:rsidR="004F6446" w:rsidRPr="00130F30">
        <w:rPr>
          <w:rFonts w:ascii="Arial" w:hAnsi="Arial" w:cs="Arial"/>
          <w:lang w:val="sr-Latn-ME"/>
        </w:rPr>
        <w:t>sistemski</w:t>
      </w:r>
      <w:r w:rsidRPr="00130F30">
        <w:rPr>
          <w:rFonts w:ascii="Arial" w:hAnsi="Arial" w:cs="Arial"/>
          <w:lang w:val="sr-Latn-ME"/>
        </w:rPr>
        <w:t xml:space="preserve"> čitljivom formatu, ako je to propisano, i sadrže propisane metapodatke.</w:t>
      </w:r>
    </w:p>
    <w:p w14:paraId="2C68610B" w14:textId="6B8BC9FD" w:rsidR="00F2223F" w:rsidRPr="00130F30" w:rsidRDefault="00F2223F" w:rsidP="00C13196">
      <w:pPr>
        <w:pStyle w:val="NoSpacing"/>
        <w:ind w:firstLine="720"/>
        <w:jc w:val="both"/>
        <w:rPr>
          <w:rFonts w:ascii="Arial" w:hAnsi="Arial" w:cs="Arial"/>
          <w:lang w:val="sr-Latn-ME"/>
        </w:rPr>
      </w:pPr>
      <w:r w:rsidRPr="00130F30">
        <w:rPr>
          <w:rFonts w:ascii="Arial" w:hAnsi="Arial" w:cs="Arial"/>
          <w:lang w:val="sr-Latn-ME"/>
        </w:rPr>
        <w:t xml:space="preserve">(3) </w:t>
      </w:r>
      <w:r w:rsidR="004F6446" w:rsidRPr="00130F30">
        <w:rPr>
          <w:rFonts w:ascii="Arial" w:hAnsi="Arial" w:cs="Arial"/>
          <w:lang w:val="sr-Latn-ME"/>
        </w:rPr>
        <w:t>Nadležno tijelo za prikupljanje informacija u smislu ovog zakona je Komisija, koja je nadležna za prijem, provjeru formalne ispravnosti i dostavljanje informacija nadležnim institucijama Evropske unije, u skladu sa relevantnim propisima Evropske unije</w:t>
      </w:r>
      <w:r w:rsidRPr="00130F30">
        <w:rPr>
          <w:rFonts w:ascii="Arial" w:hAnsi="Arial" w:cs="Arial"/>
          <w:lang w:val="sr-Latn-ME"/>
        </w:rPr>
        <w:t>.</w:t>
      </w:r>
    </w:p>
    <w:p w14:paraId="3B5FA037" w14:textId="1E910C2C" w:rsidR="00F2223F" w:rsidRPr="00130F30" w:rsidRDefault="00F2223F" w:rsidP="00C13196">
      <w:pPr>
        <w:pStyle w:val="NoSpacing"/>
        <w:ind w:firstLine="720"/>
        <w:jc w:val="both"/>
        <w:rPr>
          <w:rFonts w:ascii="Arial" w:hAnsi="Arial" w:cs="Arial"/>
          <w:lang w:val="sr-Latn-ME"/>
        </w:rPr>
      </w:pPr>
      <w:r w:rsidRPr="00130F30">
        <w:rPr>
          <w:rFonts w:ascii="Arial" w:hAnsi="Arial" w:cs="Arial"/>
          <w:lang w:val="sr-Latn-ME"/>
        </w:rPr>
        <w:t>(4) Komisija o</w:t>
      </w:r>
      <w:r w:rsidR="004F6446" w:rsidRPr="00130F30">
        <w:rPr>
          <w:rFonts w:ascii="Arial" w:hAnsi="Arial" w:cs="Arial"/>
          <w:lang w:val="sr-Latn-ME"/>
        </w:rPr>
        <w:t>bezbjeđuje</w:t>
      </w:r>
      <w:r w:rsidRPr="00130F30">
        <w:rPr>
          <w:rFonts w:ascii="Arial" w:hAnsi="Arial" w:cs="Arial"/>
          <w:lang w:val="sr-Latn-ME"/>
        </w:rPr>
        <w:t xml:space="preserve"> tehničke i organizacione uslove za nesmetano dostavljanje informacija iz stava 1 ovog člana, kao i njihovu usklađenost sa zahtjevima za format i metapodatke propisane pravom Evropske unije.</w:t>
      </w:r>
    </w:p>
    <w:p w14:paraId="5E9220D1" w14:textId="0F546EBB" w:rsidR="00F2223F" w:rsidRPr="00130F30" w:rsidRDefault="00F2223F" w:rsidP="00C13196">
      <w:pPr>
        <w:pStyle w:val="NoSpacing"/>
        <w:ind w:firstLine="720"/>
        <w:jc w:val="both"/>
        <w:rPr>
          <w:rFonts w:ascii="Arial" w:hAnsi="Arial" w:cs="Arial"/>
          <w:lang w:val="sr-Latn-ME"/>
        </w:rPr>
      </w:pPr>
      <w:r w:rsidRPr="00130F30">
        <w:rPr>
          <w:rFonts w:ascii="Arial" w:hAnsi="Arial" w:cs="Arial"/>
          <w:lang w:val="sr-Latn-ME"/>
        </w:rPr>
        <w:t xml:space="preserve">(5) Komisija </w:t>
      </w:r>
      <w:r w:rsidR="004F6446" w:rsidRPr="00130F30">
        <w:rPr>
          <w:rFonts w:ascii="Arial" w:hAnsi="Arial" w:cs="Arial"/>
          <w:lang w:val="sr-Latn-ME"/>
        </w:rPr>
        <w:t>donosi pravila</w:t>
      </w:r>
      <w:r w:rsidRPr="00130F30">
        <w:rPr>
          <w:rFonts w:ascii="Arial" w:hAnsi="Arial" w:cs="Arial"/>
          <w:lang w:val="sr-Latn-ME"/>
        </w:rPr>
        <w:t xml:space="preserve"> radi bližeg uređivanja tehničkih aspekata dostavljanja informacija iz ovog člana.</w:t>
      </w:r>
    </w:p>
    <w:p w14:paraId="5D51982D" w14:textId="77777777" w:rsidR="00F56414" w:rsidRPr="00130F30" w:rsidRDefault="00F56414"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97154F8" w14:textId="0236C3B4" w:rsidR="00393DE2" w:rsidRPr="00130F30" w:rsidRDefault="00491F2A" w:rsidP="00DF0FC8">
      <w:pPr>
        <w:jc w:val="both"/>
        <w:rPr>
          <w:rFonts w:ascii="Arial" w:hAnsi="Arial" w:cs="Arial"/>
          <w:b/>
          <w:bCs/>
        </w:rPr>
      </w:pPr>
      <w:r w:rsidRPr="00130F30">
        <w:rPr>
          <w:rFonts w:ascii="Arial" w:hAnsi="Arial" w:cs="Arial"/>
          <w:b/>
          <w:bCs/>
        </w:rPr>
        <w:t>XI</w:t>
      </w:r>
      <w:r w:rsidR="008F39A1" w:rsidRPr="00130F30">
        <w:rPr>
          <w:rFonts w:ascii="Arial" w:hAnsi="Arial" w:cs="Arial"/>
          <w:b/>
          <w:bCs/>
        </w:rPr>
        <w:t>I.</w:t>
      </w:r>
      <w:r w:rsidRPr="00130F30">
        <w:rPr>
          <w:rFonts w:ascii="Arial" w:hAnsi="Arial" w:cs="Arial"/>
          <w:b/>
          <w:bCs/>
        </w:rPr>
        <w:t xml:space="preserve"> </w:t>
      </w:r>
      <w:r w:rsidR="00173730" w:rsidRPr="00130F30">
        <w:rPr>
          <w:rFonts w:ascii="Arial" w:hAnsi="Arial" w:cs="Arial"/>
          <w:b/>
          <w:bCs/>
        </w:rPr>
        <w:t>TAKSONOMIJA</w:t>
      </w:r>
    </w:p>
    <w:p w14:paraId="293B8E27" w14:textId="77777777" w:rsidR="00290881" w:rsidRPr="00130F30" w:rsidRDefault="00290881" w:rsidP="008F39A1">
      <w:pPr>
        <w:pStyle w:val="NoSpacing"/>
        <w:jc w:val="center"/>
        <w:rPr>
          <w:rFonts w:ascii="Arial" w:hAnsi="Arial" w:cs="Arial"/>
          <w:b/>
          <w:bCs/>
          <w:lang w:val="sr-Latn-ME"/>
        </w:rPr>
      </w:pPr>
      <w:r w:rsidRPr="00130F30">
        <w:rPr>
          <w:rFonts w:ascii="Arial" w:hAnsi="Arial" w:cs="Arial"/>
          <w:b/>
          <w:bCs/>
          <w:lang w:val="sr-Latn-ME"/>
        </w:rPr>
        <w:t>Kriterijumi za ekološki održive privredne djelatnosti</w:t>
      </w:r>
    </w:p>
    <w:p w14:paraId="35BA45B3" w14:textId="578F417F" w:rsidR="00E93323" w:rsidRPr="00130F30" w:rsidRDefault="00E93323" w:rsidP="008F39A1">
      <w:pPr>
        <w:pStyle w:val="NoSpacing"/>
        <w:jc w:val="center"/>
        <w:rPr>
          <w:rFonts w:ascii="Arial" w:hAnsi="Arial" w:cs="Arial"/>
          <w:b/>
          <w:bCs/>
          <w:lang w:val="sr-Latn-ME"/>
        </w:rPr>
      </w:pPr>
      <w:r w:rsidRPr="00130F30">
        <w:rPr>
          <w:rFonts w:ascii="Arial" w:hAnsi="Arial" w:cs="Arial"/>
          <w:b/>
          <w:bCs/>
          <w:lang w:val="sr-Latn-ME"/>
        </w:rPr>
        <w:t>Član 69</w:t>
      </w:r>
    </w:p>
    <w:p w14:paraId="2EF15168" w14:textId="77777777" w:rsidR="00F56414" w:rsidRPr="00130F30" w:rsidRDefault="00F56414"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3E4049F" w14:textId="77777777" w:rsidR="002E615D" w:rsidRPr="00130F30" w:rsidRDefault="002E615D" w:rsidP="00DA6A9E">
      <w:pPr>
        <w:pStyle w:val="NoSpacing"/>
        <w:ind w:firstLine="720"/>
        <w:jc w:val="both"/>
        <w:rPr>
          <w:rFonts w:ascii="Arial" w:hAnsi="Arial" w:cs="Arial"/>
          <w:lang w:val="sr-Latn-ME"/>
        </w:rPr>
      </w:pPr>
      <w:r w:rsidRPr="00130F30">
        <w:rPr>
          <w:rFonts w:ascii="Arial" w:hAnsi="Arial" w:cs="Arial"/>
          <w:lang w:val="sr-Latn-ME"/>
        </w:rPr>
        <w:t>(1) Privredna djelatnost smatra se ekološki održivom u smislu ovog zakona ako:</w:t>
      </w:r>
    </w:p>
    <w:p w14:paraId="4D92098C" w14:textId="1EABA3C2" w:rsidR="002E615D" w:rsidRPr="00130F30" w:rsidRDefault="002E615D" w:rsidP="00086EAA">
      <w:pPr>
        <w:pStyle w:val="NoSpacing"/>
        <w:ind w:firstLine="720"/>
        <w:jc w:val="both"/>
        <w:rPr>
          <w:rFonts w:ascii="Arial" w:hAnsi="Arial" w:cs="Arial"/>
          <w:lang w:val="sr-Latn-ME"/>
        </w:rPr>
      </w:pPr>
      <w:r w:rsidRPr="00130F30">
        <w:rPr>
          <w:rFonts w:ascii="Arial" w:hAnsi="Arial" w:cs="Arial"/>
          <w:lang w:val="sr-Latn-ME"/>
        </w:rPr>
        <w:t>1) značajno doprinosi jednom ili više ekoloških ciljeva utvrđenih ovim zakonom;</w:t>
      </w:r>
    </w:p>
    <w:p w14:paraId="76852C21" w14:textId="1C186727" w:rsidR="002E615D" w:rsidRPr="00130F30" w:rsidRDefault="00DA6A9E" w:rsidP="00086EAA">
      <w:pPr>
        <w:pStyle w:val="NoSpacing"/>
        <w:ind w:firstLine="720"/>
        <w:jc w:val="both"/>
        <w:rPr>
          <w:rFonts w:ascii="Arial" w:hAnsi="Arial" w:cs="Arial"/>
          <w:lang w:val="sr-Latn-ME"/>
        </w:rPr>
      </w:pPr>
      <w:r w:rsidRPr="00130F30">
        <w:rPr>
          <w:rFonts w:ascii="Arial" w:hAnsi="Arial" w:cs="Arial"/>
          <w:lang w:val="sr-Latn-ME"/>
        </w:rPr>
        <w:t xml:space="preserve">2) </w:t>
      </w:r>
      <w:r w:rsidR="002E615D" w:rsidRPr="00130F30">
        <w:rPr>
          <w:rFonts w:ascii="Arial" w:hAnsi="Arial" w:cs="Arial"/>
          <w:lang w:val="sr-Latn-ME"/>
        </w:rPr>
        <w:t>ne nanosi bitnu štetu nijednom od ekoloških ciljeva;</w:t>
      </w:r>
    </w:p>
    <w:p w14:paraId="6DFAD9E2" w14:textId="33A9229C" w:rsidR="002E615D" w:rsidRPr="00130F30" w:rsidRDefault="00DA6A9E" w:rsidP="00086EAA">
      <w:pPr>
        <w:pStyle w:val="NoSpacing"/>
        <w:ind w:firstLine="720"/>
        <w:jc w:val="both"/>
        <w:rPr>
          <w:rFonts w:ascii="Arial" w:hAnsi="Arial" w:cs="Arial"/>
          <w:lang w:val="sr-Latn-ME"/>
        </w:rPr>
      </w:pPr>
      <w:r w:rsidRPr="00130F30">
        <w:rPr>
          <w:rFonts w:ascii="Arial" w:hAnsi="Arial" w:cs="Arial"/>
          <w:lang w:val="sr-Latn-ME"/>
        </w:rPr>
        <w:t xml:space="preserve">3) </w:t>
      </w:r>
      <w:r w:rsidR="002E615D" w:rsidRPr="00130F30">
        <w:rPr>
          <w:rFonts w:ascii="Arial" w:hAnsi="Arial" w:cs="Arial"/>
          <w:lang w:val="sr-Latn-ME"/>
        </w:rPr>
        <w:t>sprovodi se u skladu sa minimalnim zaštitnim mjerama propisanim ovim zakonom; i</w:t>
      </w:r>
    </w:p>
    <w:p w14:paraId="4B85A285" w14:textId="11A1CB1F" w:rsidR="002E615D" w:rsidRPr="00130F30" w:rsidRDefault="00DA6A9E" w:rsidP="00086EAA">
      <w:pPr>
        <w:pStyle w:val="NoSpacing"/>
        <w:ind w:firstLine="720"/>
        <w:jc w:val="both"/>
        <w:rPr>
          <w:rFonts w:ascii="Arial" w:hAnsi="Arial" w:cs="Arial"/>
          <w:lang w:val="sr-Latn-ME"/>
        </w:rPr>
      </w:pPr>
      <w:r w:rsidRPr="00130F30">
        <w:rPr>
          <w:rFonts w:ascii="Arial" w:hAnsi="Arial" w:cs="Arial"/>
          <w:lang w:val="sr-Latn-ME"/>
        </w:rPr>
        <w:t xml:space="preserve">4) </w:t>
      </w:r>
      <w:r w:rsidR="002E615D" w:rsidRPr="00130F30">
        <w:rPr>
          <w:rFonts w:ascii="Arial" w:hAnsi="Arial" w:cs="Arial"/>
          <w:lang w:val="sr-Latn-ME"/>
        </w:rPr>
        <w:t>ispunjava važeće kriterijume tehničke provjere koje je utvrdila Evropska komisija, a koji se primjenjuju u trenutku procjene usklađenosti.</w:t>
      </w:r>
    </w:p>
    <w:p w14:paraId="5091073D" w14:textId="77777777" w:rsidR="00F56414" w:rsidRPr="00130F30" w:rsidRDefault="00F56414"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70AC09C" w14:textId="77777777" w:rsidR="00A63CC3" w:rsidRPr="00130F30" w:rsidRDefault="00A63CC3" w:rsidP="00A63CC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Primjena kriterijuma ekološke održivosti</w:t>
      </w:r>
    </w:p>
    <w:p w14:paraId="24E9DAF3" w14:textId="48E73717" w:rsidR="00E93323" w:rsidRPr="00130F30" w:rsidRDefault="00E93323" w:rsidP="00A63CC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70</w:t>
      </w:r>
    </w:p>
    <w:p w14:paraId="4CB1475E" w14:textId="77777777" w:rsidR="00A63CC3" w:rsidRPr="00130F30" w:rsidRDefault="00A63CC3" w:rsidP="00A63CC3">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441507AC" w14:textId="76971095" w:rsidR="00F56414" w:rsidRPr="00130F30" w:rsidRDefault="00A63CC3" w:rsidP="00A63CC3">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Komisija, pri propisivanju zahtjeva za učesnike na tržištu finansijskih usluga ili emitente u vezi sa finansijskim proizvodima ili korporativnim obveznicama koje se stavljaju na raspolaganje kao ekološki održive, dužni su da primjenjuju kriterijume za ekološki održive privredne djelatnosti iz člana 69 ovog zakona.</w:t>
      </w:r>
    </w:p>
    <w:p w14:paraId="64D7401E" w14:textId="77777777" w:rsidR="00F56414" w:rsidRPr="00130F30" w:rsidRDefault="00F56414"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C2C11CC" w14:textId="77777777" w:rsidR="00A63CC3" w:rsidRPr="00130F30" w:rsidRDefault="00A63CC3" w:rsidP="00A63CC3">
      <w:pPr>
        <w:pStyle w:val="NoSpacing"/>
        <w:jc w:val="center"/>
        <w:rPr>
          <w:rFonts w:ascii="Arial" w:hAnsi="Arial" w:cs="Arial"/>
          <w:b/>
          <w:bCs/>
          <w:lang w:val="sr-Latn-ME"/>
        </w:rPr>
      </w:pPr>
      <w:bookmarkStart w:id="5" w:name="_Hlk215221662"/>
      <w:r w:rsidRPr="00130F30">
        <w:rPr>
          <w:rFonts w:ascii="Arial" w:hAnsi="Arial" w:cs="Arial"/>
          <w:b/>
          <w:bCs/>
          <w:lang w:val="sr-Latn-ME"/>
        </w:rPr>
        <w:t>Transparentnost ekološki održivih ulaganja u predugovornim obavještenjima i periodičnim izvještajima</w:t>
      </w:r>
    </w:p>
    <w:p w14:paraId="19E62615" w14:textId="472A43CC" w:rsidR="00A63CC3" w:rsidRPr="00130F30" w:rsidRDefault="00E93323" w:rsidP="00DF0FC8">
      <w:pPr>
        <w:pStyle w:val="NoSpacing"/>
        <w:jc w:val="center"/>
        <w:rPr>
          <w:rFonts w:ascii="Arial" w:hAnsi="Arial" w:cs="Arial"/>
          <w:b/>
          <w:bCs/>
          <w:lang w:val="sr-Latn-ME"/>
        </w:rPr>
      </w:pPr>
      <w:r w:rsidRPr="00130F30">
        <w:rPr>
          <w:rFonts w:ascii="Arial" w:hAnsi="Arial" w:cs="Arial"/>
          <w:b/>
          <w:bCs/>
          <w:lang w:val="sr-Latn-ME"/>
        </w:rPr>
        <w:t>Član 71</w:t>
      </w:r>
    </w:p>
    <w:p w14:paraId="74FB8BA9" w14:textId="77777777" w:rsidR="00DF0FC8" w:rsidRPr="00130F30" w:rsidRDefault="00DF0FC8" w:rsidP="00DF0FC8">
      <w:pPr>
        <w:pStyle w:val="NoSpacing"/>
        <w:jc w:val="center"/>
        <w:rPr>
          <w:rFonts w:ascii="Arial" w:hAnsi="Arial" w:cs="Arial"/>
          <w:b/>
          <w:bCs/>
          <w:lang w:val="sr-Latn-ME"/>
        </w:rPr>
      </w:pPr>
    </w:p>
    <w:p w14:paraId="71B3C142" w14:textId="2D3DC96E" w:rsidR="00A63CC3" w:rsidRPr="00130F30" w:rsidRDefault="00A63CC3" w:rsidP="00555D29">
      <w:pPr>
        <w:pStyle w:val="NoSpacing"/>
        <w:ind w:firstLine="720"/>
        <w:jc w:val="both"/>
        <w:rPr>
          <w:rFonts w:ascii="Arial" w:hAnsi="Arial" w:cs="Arial"/>
          <w:lang w:val="sr-Latn-ME"/>
        </w:rPr>
      </w:pPr>
      <w:r w:rsidRPr="00130F30">
        <w:rPr>
          <w:rFonts w:ascii="Arial" w:hAnsi="Arial" w:cs="Arial"/>
          <w:lang w:val="sr-Latn-ME"/>
        </w:rPr>
        <w:t>(1) Ako se finansijskim proizvodom iz člana 60 st.1-5 ulaže u privrednu djelatnost koja doprinosi cilju zaštite životne sredine u smislu</w:t>
      </w:r>
      <w:r w:rsidR="00382371" w:rsidRPr="00130F30">
        <w:rPr>
          <w:rFonts w:ascii="Arial" w:hAnsi="Arial" w:cs="Arial"/>
          <w:lang w:val="sr-Latn-ME"/>
        </w:rPr>
        <w:t xml:space="preserve"> održivog ulaganja</w:t>
      </w:r>
      <w:r w:rsidRPr="00130F30">
        <w:rPr>
          <w:rFonts w:ascii="Arial" w:hAnsi="Arial" w:cs="Arial"/>
          <w:lang w:val="sr-Latn-ME"/>
        </w:rPr>
        <w:t>, informacije koje se objavljuju u skladu</w:t>
      </w:r>
      <w:r w:rsidR="00382371" w:rsidRPr="00130F30">
        <w:rPr>
          <w:rFonts w:ascii="Arial" w:hAnsi="Arial" w:cs="Arial"/>
          <w:lang w:val="sr-Latn-ME"/>
        </w:rPr>
        <w:t xml:space="preserve"> sa </w:t>
      </w:r>
      <w:r w:rsidR="002207A4" w:rsidRPr="00130F30">
        <w:rPr>
          <w:rFonts w:ascii="Arial" w:hAnsi="Arial" w:cs="Arial"/>
          <w:lang w:val="sr-Latn-ME"/>
        </w:rPr>
        <w:t xml:space="preserve">članom 57 stav 5 </w:t>
      </w:r>
      <w:r w:rsidR="00E93323" w:rsidRPr="00130F30">
        <w:rPr>
          <w:rFonts w:ascii="Arial" w:hAnsi="Arial" w:cs="Arial"/>
          <w:lang w:val="sr-Latn-ME"/>
        </w:rPr>
        <w:t>i</w:t>
      </w:r>
      <w:r w:rsidR="002207A4" w:rsidRPr="00130F30">
        <w:rPr>
          <w:rFonts w:ascii="Arial" w:hAnsi="Arial" w:cs="Arial"/>
          <w:lang w:val="sr-Latn-ME"/>
        </w:rPr>
        <w:t xml:space="preserve"> članom 11 stva 2 ovog zakona</w:t>
      </w:r>
      <w:r w:rsidRPr="00130F30">
        <w:rPr>
          <w:rFonts w:ascii="Arial" w:hAnsi="Arial" w:cs="Arial"/>
          <w:lang w:val="sr-Latn-ME"/>
        </w:rPr>
        <w:t xml:space="preserve"> obuhvataju:</w:t>
      </w:r>
    </w:p>
    <w:p w14:paraId="1809EE73" w14:textId="3D0DC145" w:rsidR="00A63CC3" w:rsidRPr="00130F30" w:rsidRDefault="00A63CC3" w:rsidP="00555D29">
      <w:pPr>
        <w:pStyle w:val="NoSpacing"/>
        <w:jc w:val="both"/>
        <w:rPr>
          <w:rFonts w:ascii="Arial" w:hAnsi="Arial" w:cs="Arial"/>
          <w:lang w:val="sr-Latn-ME"/>
        </w:rPr>
      </w:pPr>
      <w:r w:rsidRPr="00130F30">
        <w:rPr>
          <w:rFonts w:ascii="Arial" w:hAnsi="Arial" w:cs="Arial"/>
          <w:lang w:val="sr-Latn-ME"/>
        </w:rPr>
        <w:t xml:space="preserve">      1) informacije o cilju ili ciljevima zaštite životne sredine</w:t>
      </w:r>
      <w:r w:rsidR="00E93323" w:rsidRPr="00130F30">
        <w:rPr>
          <w:rFonts w:ascii="Arial" w:hAnsi="Arial" w:cs="Arial"/>
          <w:lang w:val="sr-Latn-ME"/>
        </w:rPr>
        <w:t xml:space="preserve"> iz člana 75 ovog zakona</w:t>
      </w:r>
      <w:r w:rsidRPr="00130F30">
        <w:rPr>
          <w:rFonts w:ascii="Arial" w:hAnsi="Arial" w:cs="Arial"/>
          <w:lang w:val="sr-Latn-ME"/>
        </w:rPr>
        <w:t xml:space="preserve"> kojima doprinosi ulaganje na kojem se zasniva finansijski proizvod; i</w:t>
      </w:r>
    </w:p>
    <w:p w14:paraId="500D73CA" w14:textId="450B7631" w:rsidR="00A63CC3" w:rsidRPr="00130F30" w:rsidRDefault="00A63CC3" w:rsidP="00555D29">
      <w:pPr>
        <w:pStyle w:val="NoSpacing"/>
        <w:jc w:val="both"/>
        <w:rPr>
          <w:rFonts w:ascii="Arial" w:hAnsi="Arial" w:cs="Arial"/>
          <w:lang w:val="sr-Latn-ME"/>
        </w:rPr>
      </w:pPr>
      <w:r w:rsidRPr="00130F30">
        <w:rPr>
          <w:rFonts w:ascii="Arial" w:hAnsi="Arial" w:cs="Arial"/>
          <w:lang w:val="sr-Latn-ME"/>
        </w:rPr>
        <w:lastRenderedPageBreak/>
        <w:t xml:space="preserve">      2) opis načina i obima u kojem ulaganja na kojima se zasniva finansijski proizvod predstavljaju ulaganja u privredne djelatnosti koje se smatraju ekološki održivim u skladu sa</w:t>
      </w:r>
      <w:r w:rsidR="00555D29" w:rsidRPr="00130F30">
        <w:rPr>
          <w:rFonts w:ascii="Arial" w:hAnsi="Arial" w:cs="Arial"/>
          <w:lang w:val="sr-Latn-ME"/>
        </w:rPr>
        <w:t xml:space="preserve"> članom </w:t>
      </w:r>
      <w:r w:rsidR="00E93323" w:rsidRPr="00130F30">
        <w:rPr>
          <w:rFonts w:ascii="Arial" w:hAnsi="Arial" w:cs="Arial"/>
          <w:lang w:val="sr-Latn-ME"/>
        </w:rPr>
        <w:t>69</w:t>
      </w:r>
      <w:r w:rsidR="00555D29" w:rsidRPr="00130F30">
        <w:rPr>
          <w:rFonts w:ascii="Arial" w:hAnsi="Arial" w:cs="Arial"/>
          <w:lang w:val="sr-Latn-ME"/>
        </w:rPr>
        <w:t xml:space="preserve"> ovog zakona</w:t>
      </w:r>
      <w:r w:rsidRPr="00130F30">
        <w:rPr>
          <w:rFonts w:ascii="Arial" w:hAnsi="Arial" w:cs="Arial"/>
          <w:lang w:val="sr-Latn-ME"/>
        </w:rPr>
        <w:t>.</w:t>
      </w:r>
    </w:p>
    <w:p w14:paraId="2F1FE732" w14:textId="756E337F" w:rsidR="00A63CC3" w:rsidRPr="00130F30" w:rsidRDefault="00555D29" w:rsidP="00555D29">
      <w:pPr>
        <w:pStyle w:val="NoSpacing"/>
        <w:ind w:firstLine="720"/>
        <w:jc w:val="both"/>
        <w:rPr>
          <w:rFonts w:ascii="Arial" w:hAnsi="Arial" w:cs="Arial"/>
          <w:lang w:val="sr-Latn-ME"/>
        </w:rPr>
      </w:pPr>
      <w:r w:rsidRPr="00130F30">
        <w:rPr>
          <w:rFonts w:ascii="Arial" w:hAnsi="Arial" w:cs="Arial"/>
          <w:lang w:val="sr-Latn-ME"/>
        </w:rPr>
        <w:t xml:space="preserve">(2) </w:t>
      </w:r>
      <w:r w:rsidR="00A63CC3" w:rsidRPr="00130F30">
        <w:rPr>
          <w:rFonts w:ascii="Arial" w:hAnsi="Arial" w:cs="Arial"/>
          <w:lang w:val="sr-Latn-ME"/>
        </w:rPr>
        <w:t xml:space="preserve">U opisu iz </w:t>
      </w:r>
      <w:r w:rsidRPr="00130F30">
        <w:rPr>
          <w:rFonts w:ascii="Arial" w:hAnsi="Arial" w:cs="Arial"/>
          <w:lang w:val="sr-Latn-ME"/>
        </w:rPr>
        <w:t xml:space="preserve">stave </w:t>
      </w:r>
      <w:r w:rsidR="00A63CC3" w:rsidRPr="00130F30">
        <w:rPr>
          <w:rFonts w:ascii="Arial" w:hAnsi="Arial" w:cs="Arial"/>
          <w:lang w:val="sr-Latn-ME"/>
        </w:rPr>
        <w:t>1 tačke 2 ovog stava detaljno se iskazuje udio ulaganja u ekološki održive privredne djelatnosti odabrane za finansijski proizvod, uključujući podatke o udjelima omogućavajućih i prelaznih djelatnosti, izraženim kao procenat ukupnih ulaganja odabranih za finansijski proizvod.</w:t>
      </w:r>
    </w:p>
    <w:bookmarkEnd w:id="5"/>
    <w:p w14:paraId="0B003FA9" w14:textId="77777777" w:rsidR="00393DE2" w:rsidRPr="00130F30" w:rsidRDefault="00393DE2"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C1E0991" w14:textId="77777777" w:rsidR="00175DBA" w:rsidRPr="00130F30" w:rsidRDefault="00175DBA" w:rsidP="00175DBA">
      <w:pPr>
        <w:pStyle w:val="NoSpacing"/>
        <w:jc w:val="center"/>
        <w:rPr>
          <w:rFonts w:ascii="Arial" w:hAnsi="Arial" w:cs="Arial"/>
          <w:b/>
          <w:bCs/>
          <w:lang w:val="sr-Latn-ME"/>
        </w:rPr>
      </w:pPr>
      <w:r w:rsidRPr="00130F30">
        <w:rPr>
          <w:rFonts w:ascii="Arial" w:hAnsi="Arial" w:cs="Arial"/>
          <w:b/>
          <w:bCs/>
          <w:lang w:val="sr-Latn-ME"/>
        </w:rPr>
        <w:t>Transparentnost finansijskih proizvoda kojima se promovišu ekološke karakteristike u predugovornim obavještenjima i periodičnim izvještajima</w:t>
      </w:r>
    </w:p>
    <w:p w14:paraId="53D6BBA9" w14:textId="254FE61F" w:rsidR="00E93323" w:rsidRPr="00130F30" w:rsidRDefault="00E93323" w:rsidP="00175DBA">
      <w:pPr>
        <w:pStyle w:val="NoSpacing"/>
        <w:jc w:val="center"/>
        <w:rPr>
          <w:rFonts w:ascii="Arial" w:hAnsi="Arial" w:cs="Arial"/>
          <w:b/>
          <w:bCs/>
          <w:lang w:val="sr-Latn-ME"/>
        </w:rPr>
      </w:pPr>
      <w:r w:rsidRPr="00130F30">
        <w:rPr>
          <w:rFonts w:ascii="Arial" w:hAnsi="Arial" w:cs="Arial"/>
          <w:b/>
          <w:bCs/>
          <w:lang w:val="sr-Latn-ME"/>
        </w:rPr>
        <w:t>Član 72</w:t>
      </w:r>
    </w:p>
    <w:p w14:paraId="2670E641" w14:textId="77777777" w:rsidR="00175DBA" w:rsidRPr="00130F30" w:rsidRDefault="00175DBA" w:rsidP="00175DBA">
      <w:pPr>
        <w:pStyle w:val="NoSpacing"/>
        <w:jc w:val="center"/>
        <w:rPr>
          <w:rFonts w:ascii="Arial" w:hAnsi="Arial" w:cs="Arial"/>
          <w:b/>
          <w:bCs/>
          <w:lang w:val="sr-Latn-ME"/>
        </w:rPr>
      </w:pPr>
    </w:p>
    <w:p w14:paraId="6EA968CC" w14:textId="58837F55" w:rsidR="008E65CD" w:rsidRPr="00130F30" w:rsidRDefault="008E65CD" w:rsidP="009A26C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Kada finansijski proizvod iz člana 59 ovog zakona promoviše ekološka obilježja, a ulaganja na kojima se zasniva predstavljaju održiva ulaganja, izdavalac je dužan da, pored informacija iz člana 59, objavi i informacije propisane članom 71 ovog zakona.</w:t>
      </w:r>
    </w:p>
    <w:p w14:paraId="764A7EA1" w14:textId="426AE64B" w:rsidR="008162A1" w:rsidRPr="00130F30" w:rsidRDefault="008E65CD" w:rsidP="009A26C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Informacije iz stava 1 ovog člana objavljuju se u predugovornim obavještenjima i periodičnim izvještajima, u skladu sa članom 57 ovog zakona.</w:t>
      </w:r>
    </w:p>
    <w:p w14:paraId="106D2441" w14:textId="51F87DA0" w:rsidR="009A26CC" w:rsidRPr="00130F30" w:rsidRDefault="009A26CC" w:rsidP="009A26C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Informacijama koje se objavljuju u skladu sa članom 57 stav 5 i članom 62 stav 2 ovog zakona prilaže se sljedeća izjava: </w:t>
      </w:r>
      <w:r w:rsidRPr="00130F30">
        <w:rPr>
          <w:rFonts w:ascii="Arial" w:hAnsi="Arial" w:cs="Arial"/>
          <w:lang w:val="sr-Latn-ME"/>
        </w:rPr>
        <w:t>„Načelo "ne nanosi bitnu štetu" primjenjuje se samo na ona ulaganja na kojima se zasniva finansijski proizvod, a kod kojih se uzimaju u obzir kriterijumi Evropske unije za ekološki održive privredne djelatnosti.</w:t>
      </w:r>
      <w:r w:rsidRPr="00130F30">
        <w:rPr>
          <w:rFonts w:ascii="Arial" w:eastAsia="Times New Roman" w:hAnsi="Arial" w:cs="Arial"/>
          <w:color w:val="000000"/>
          <w:kern w:val="0"/>
          <w:lang w:val="sr-Latn-ME" w:eastAsia="sr-Latn-ME"/>
          <w14:ligatures w14:val="none"/>
        </w:rPr>
        <w:t xml:space="preserve"> </w:t>
      </w:r>
      <w:r w:rsidRPr="00130F30">
        <w:rPr>
          <w:rFonts w:ascii="Arial" w:hAnsi="Arial" w:cs="Arial"/>
          <w:lang w:val="sr-Latn-ME"/>
        </w:rPr>
        <w:t>Kod ulaganja na kojima se zasniva preostali dio ovog finansijskog proizvoda ne uzimaju se u obzir kriterijumi Evropske unije za ekološki održive privredne djelatnosti.”</w:t>
      </w:r>
    </w:p>
    <w:p w14:paraId="726E20F6" w14:textId="77777777" w:rsidR="00393DE2" w:rsidRPr="00130F30" w:rsidRDefault="00393DE2" w:rsidP="00067A7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5DC07C30" w14:textId="77777777" w:rsidR="00CA4BEF" w:rsidRPr="00130F30" w:rsidRDefault="00CA4BEF" w:rsidP="00CA4BEF">
      <w:pPr>
        <w:pStyle w:val="NoSpacing"/>
        <w:jc w:val="center"/>
        <w:rPr>
          <w:rFonts w:ascii="Arial" w:hAnsi="Arial" w:cs="Arial"/>
          <w:b/>
          <w:bCs/>
          <w:lang w:val="sr-Latn-ME"/>
        </w:rPr>
      </w:pPr>
      <w:r w:rsidRPr="00130F30">
        <w:rPr>
          <w:rFonts w:ascii="Arial" w:hAnsi="Arial" w:cs="Arial"/>
          <w:b/>
          <w:bCs/>
          <w:lang w:val="sr-Latn-ME"/>
        </w:rPr>
        <w:t>Transparentnost drugih finansijskih proizvoda u predugovornim obavještenjima i periodičnim izvještajima</w:t>
      </w:r>
    </w:p>
    <w:p w14:paraId="065D3CF9" w14:textId="586C99C5" w:rsidR="00E93323" w:rsidRPr="00130F30" w:rsidRDefault="00E93323" w:rsidP="00CA4BEF">
      <w:pPr>
        <w:pStyle w:val="NoSpacing"/>
        <w:jc w:val="center"/>
        <w:rPr>
          <w:rFonts w:ascii="Arial" w:hAnsi="Arial" w:cs="Arial"/>
          <w:b/>
          <w:bCs/>
          <w:lang w:val="sr-Latn-ME"/>
        </w:rPr>
      </w:pPr>
      <w:r w:rsidRPr="00130F30">
        <w:rPr>
          <w:rFonts w:ascii="Arial" w:hAnsi="Arial" w:cs="Arial"/>
          <w:b/>
          <w:bCs/>
          <w:lang w:val="sr-Latn-ME"/>
        </w:rPr>
        <w:t>Član 73</w:t>
      </w:r>
    </w:p>
    <w:p w14:paraId="2A46EB00" w14:textId="77777777" w:rsidR="00CA4BEF" w:rsidRPr="00130F30" w:rsidRDefault="00CA4BEF" w:rsidP="00CA4BEF">
      <w:pPr>
        <w:pStyle w:val="NoSpacing"/>
        <w:jc w:val="center"/>
        <w:rPr>
          <w:rFonts w:ascii="Arial" w:hAnsi="Arial" w:cs="Arial"/>
          <w:b/>
          <w:bCs/>
          <w:lang w:val="sr-Latn-ME"/>
        </w:rPr>
      </w:pPr>
    </w:p>
    <w:p w14:paraId="1B54DEEF" w14:textId="436C6EDD" w:rsidR="008F39A1" w:rsidRPr="00130F30" w:rsidRDefault="006F2D70" w:rsidP="008F39A1">
      <w:pPr>
        <w:ind w:firstLine="720"/>
        <w:jc w:val="both"/>
        <w:rPr>
          <w:rFonts w:ascii="Arial" w:hAnsi="Arial" w:cs="Arial"/>
          <w:lang w:val="sr-Latn-ME"/>
        </w:rPr>
      </w:pPr>
      <w:r w:rsidRPr="00130F30">
        <w:rPr>
          <w:rFonts w:ascii="Arial" w:hAnsi="Arial" w:cs="Arial"/>
          <w:lang w:val="sr-Latn-ME"/>
        </w:rPr>
        <w:t>Ako se na finansijski proizvod ne primjenjuje član 59 stav 1 ili član 60 st. 1-5 ovog zakona, informacijama koje se objavljuju u skladu sa odredbama sektorskog zakonodavstva iz člana 57 stav 5 i člana 62 stav 2 ovog zakona, prilaže se sljedeća izjava: „Kod ulaganja na kojima se zasniva ovaj finansijski proizvod ne uzimaju se u obzir kriterijumi Evropske unije za ekološki održive privredne djelatnosti.”</w:t>
      </w:r>
    </w:p>
    <w:p w14:paraId="20B09122" w14:textId="77777777" w:rsidR="00BB2682" w:rsidRPr="00130F30" w:rsidRDefault="00BB2682" w:rsidP="00BB2682">
      <w:pPr>
        <w:pStyle w:val="NoSpacing"/>
        <w:jc w:val="center"/>
        <w:rPr>
          <w:rFonts w:ascii="Arial" w:hAnsi="Arial" w:cs="Arial"/>
          <w:b/>
          <w:bCs/>
          <w:lang w:val="sr-Latn-ME"/>
        </w:rPr>
      </w:pPr>
      <w:r w:rsidRPr="00130F30">
        <w:rPr>
          <w:rFonts w:ascii="Arial" w:hAnsi="Arial" w:cs="Arial"/>
          <w:b/>
          <w:bCs/>
          <w:lang w:val="sr-Latn-ME"/>
        </w:rPr>
        <w:t>Transparentnost preduzeća u nefinansijskim izvještajima</w:t>
      </w:r>
    </w:p>
    <w:p w14:paraId="30BC7A1A" w14:textId="4A9C06A8" w:rsidR="00BB2682" w:rsidRPr="00130F30" w:rsidRDefault="00CC1B7E" w:rsidP="00DF0FC8">
      <w:pPr>
        <w:pStyle w:val="NoSpacing"/>
        <w:jc w:val="center"/>
        <w:rPr>
          <w:rFonts w:ascii="Arial" w:hAnsi="Arial" w:cs="Arial"/>
          <w:b/>
          <w:bCs/>
          <w:lang w:val="sr-Latn-ME"/>
        </w:rPr>
      </w:pPr>
      <w:r w:rsidRPr="00130F30">
        <w:rPr>
          <w:rFonts w:ascii="Arial" w:hAnsi="Arial" w:cs="Arial"/>
          <w:b/>
          <w:bCs/>
          <w:lang w:val="sr-Latn-ME"/>
        </w:rPr>
        <w:t>Član 74</w:t>
      </w:r>
    </w:p>
    <w:p w14:paraId="28485268" w14:textId="77777777" w:rsidR="00DF0FC8" w:rsidRPr="00130F30" w:rsidRDefault="00DF0FC8" w:rsidP="00DF0FC8">
      <w:pPr>
        <w:pStyle w:val="NoSpacing"/>
        <w:jc w:val="center"/>
        <w:rPr>
          <w:rFonts w:ascii="Arial" w:hAnsi="Arial" w:cs="Arial"/>
          <w:b/>
          <w:bCs/>
          <w:lang w:val="sr-Latn-ME"/>
        </w:rPr>
      </w:pPr>
    </w:p>
    <w:p w14:paraId="49A50C7D" w14:textId="77777777" w:rsidR="00BB2682" w:rsidRPr="00130F30" w:rsidRDefault="00BB2682" w:rsidP="00356478">
      <w:pPr>
        <w:pStyle w:val="NoSpacing"/>
        <w:ind w:firstLine="720"/>
        <w:jc w:val="both"/>
        <w:rPr>
          <w:rFonts w:ascii="Arial" w:hAnsi="Arial" w:cs="Arial"/>
          <w:lang w:val="sr-Latn-ME"/>
        </w:rPr>
      </w:pPr>
      <w:r w:rsidRPr="00130F30">
        <w:rPr>
          <w:rFonts w:ascii="Arial" w:hAnsi="Arial" w:cs="Arial"/>
          <w:lang w:val="sr-Latn-ME"/>
        </w:rPr>
        <w:t>(1) Pravna lica koja su, u skladu sa propisima kojima se uređuju računovodstvo i revizija, obveznici objavljivanja nefinansijskih informacija, dužna su da u nefinansijskom izvještaju ili konsolidovanom nefinansijskom izvještaju objave informacije o tome kako i u kojoj mjeri su njihove djelatnosti povezane sa ekološki održivim privrednim djelatnostima, u skladu sa ovim zakonom.</w:t>
      </w:r>
    </w:p>
    <w:p w14:paraId="5BDCF778" w14:textId="77777777" w:rsidR="00BB2682" w:rsidRPr="00130F30" w:rsidRDefault="00BB2682" w:rsidP="00356478">
      <w:pPr>
        <w:pStyle w:val="NoSpacing"/>
        <w:ind w:firstLine="720"/>
        <w:jc w:val="both"/>
        <w:rPr>
          <w:rFonts w:ascii="Arial" w:hAnsi="Arial" w:cs="Arial"/>
          <w:lang w:val="sr-Latn-ME"/>
        </w:rPr>
      </w:pPr>
      <w:r w:rsidRPr="00130F30">
        <w:rPr>
          <w:rFonts w:ascii="Arial" w:hAnsi="Arial" w:cs="Arial"/>
          <w:lang w:val="sr-Latn-ME"/>
        </w:rPr>
        <w:t>(2) Pravna lica iz stava 1 ovog člana dužna su da posebno objave:</w:t>
      </w:r>
    </w:p>
    <w:p w14:paraId="470E8B30" w14:textId="1770898A" w:rsidR="00BB2682" w:rsidRPr="00130F30" w:rsidRDefault="00356478" w:rsidP="00100A54">
      <w:pPr>
        <w:pStyle w:val="NoSpacing"/>
        <w:ind w:firstLine="720"/>
        <w:jc w:val="both"/>
        <w:rPr>
          <w:rFonts w:ascii="Arial" w:hAnsi="Arial" w:cs="Arial"/>
          <w:lang w:val="sr-Latn-ME"/>
        </w:rPr>
      </w:pPr>
      <w:r w:rsidRPr="00130F30">
        <w:rPr>
          <w:rFonts w:ascii="Arial" w:hAnsi="Arial" w:cs="Arial"/>
          <w:lang w:val="sr-Latn-ME"/>
        </w:rPr>
        <w:t xml:space="preserve">1) </w:t>
      </w:r>
      <w:r w:rsidR="00BB2682" w:rsidRPr="00130F30">
        <w:rPr>
          <w:rFonts w:ascii="Arial" w:hAnsi="Arial" w:cs="Arial"/>
          <w:lang w:val="sr-Latn-ME"/>
        </w:rPr>
        <w:t>udio prihoda ostvarenog iz proizvoda ili usluga povezanih sa ekološki održivim privrednim djelatnostima</w:t>
      </w:r>
      <w:r w:rsidRPr="00130F30">
        <w:rPr>
          <w:rFonts w:ascii="Arial" w:hAnsi="Arial" w:cs="Arial"/>
          <w:lang w:val="sr-Latn-ME"/>
        </w:rPr>
        <w:t xml:space="preserve"> u skladu sa čl. 69 i 75 ovog zakona</w:t>
      </w:r>
      <w:r w:rsidR="00BB2682" w:rsidRPr="00130F30">
        <w:rPr>
          <w:rFonts w:ascii="Arial" w:hAnsi="Arial" w:cs="Arial"/>
          <w:lang w:val="sr-Latn-ME"/>
        </w:rPr>
        <w:t>;</w:t>
      </w:r>
    </w:p>
    <w:p w14:paraId="13FE8D0D" w14:textId="620E0A9C" w:rsidR="00BB2682" w:rsidRPr="00130F30" w:rsidRDefault="00356478" w:rsidP="00100A54">
      <w:pPr>
        <w:pStyle w:val="NoSpacing"/>
        <w:ind w:firstLine="720"/>
        <w:jc w:val="both"/>
        <w:rPr>
          <w:rFonts w:ascii="Arial" w:hAnsi="Arial" w:cs="Arial"/>
          <w:lang w:val="sr-Latn-ME"/>
        </w:rPr>
      </w:pPr>
      <w:r w:rsidRPr="00130F30">
        <w:rPr>
          <w:rFonts w:ascii="Arial" w:hAnsi="Arial" w:cs="Arial"/>
          <w:lang w:val="sr-Latn-ME"/>
        </w:rPr>
        <w:t xml:space="preserve">2) </w:t>
      </w:r>
      <w:r w:rsidR="00BB2682" w:rsidRPr="00130F30">
        <w:rPr>
          <w:rFonts w:ascii="Arial" w:hAnsi="Arial" w:cs="Arial"/>
          <w:lang w:val="sr-Latn-ME"/>
        </w:rPr>
        <w:t>udio kapitalnih rashoda i udio operativnih rashoda koji se odnose na imovinu ili procese povezane sa ekološki održivim privrednim djelatnostima u skladu sa</w:t>
      </w:r>
      <w:r w:rsidRPr="00130F30">
        <w:rPr>
          <w:rFonts w:ascii="Arial" w:hAnsi="Arial" w:cs="Arial"/>
          <w:lang w:val="sr-Latn-ME"/>
        </w:rPr>
        <w:t xml:space="preserve"> čl. 69 i 75 ovog zakona</w:t>
      </w:r>
      <w:r w:rsidR="00BB2682" w:rsidRPr="00130F30">
        <w:rPr>
          <w:rFonts w:ascii="Arial" w:hAnsi="Arial" w:cs="Arial"/>
          <w:lang w:val="sr-Latn-ME"/>
        </w:rPr>
        <w:t>;</w:t>
      </w:r>
    </w:p>
    <w:p w14:paraId="2775F2AE" w14:textId="77777777" w:rsidR="00BB2682" w:rsidRPr="00130F30" w:rsidRDefault="00BB2682" w:rsidP="00100A54">
      <w:pPr>
        <w:pStyle w:val="NoSpacing"/>
        <w:ind w:firstLine="720"/>
        <w:jc w:val="both"/>
        <w:rPr>
          <w:rFonts w:ascii="Arial" w:hAnsi="Arial" w:cs="Arial"/>
          <w:lang w:val="sr-Latn-ME"/>
        </w:rPr>
      </w:pPr>
      <w:r w:rsidRPr="00130F30">
        <w:rPr>
          <w:rFonts w:ascii="Arial" w:hAnsi="Arial" w:cs="Arial"/>
          <w:lang w:val="sr-Latn-ME"/>
        </w:rPr>
        <w:t>(3) Ako se nefinansijski podaci objavljuju u posebnom izvještaju, u skladu sa propisima kojim se uređuje računovodstvo i revizija, informacije iz st. 1 i 2 ovog člana objavljuju se u tom posebnom izvještaju.</w:t>
      </w:r>
    </w:p>
    <w:p w14:paraId="72EBD792" w14:textId="77777777" w:rsidR="00BB2682" w:rsidRPr="00130F30" w:rsidRDefault="00BB2682" w:rsidP="00100A54">
      <w:pPr>
        <w:pStyle w:val="NoSpacing"/>
        <w:ind w:firstLine="720"/>
        <w:jc w:val="both"/>
        <w:rPr>
          <w:rFonts w:ascii="Arial" w:hAnsi="Arial" w:cs="Arial"/>
          <w:lang w:val="sr-Latn-ME"/>
        </w:rPr>
      </w:pPr>
      <w:r w:rsidRPr="00130F30">
        <w:rPr>
          <w:rFonts w:ascii="Arial" w:hAnsi="Arial" w:cs="Arial"/>
          <w:lang w:val="sr-Latn-ME"/>
        </w:rPr>
        <w:lastRenderedPageBreak/>
        <w:t>(4) Primjena ovog člana vrši se u skladu sa važećim tehničkim standardima Evropske unije koji uređuju sadržaj i način izvještavanja o usklađenosti sa kriterijumima ekološke održivosti.</w:t>
      </w:r>
    </w:p>
    <w:p w14:paraId="5CB9FE7D" w14:textId="77777777" w:rsidR="00BB2682" w:rsidRPr="00130F30" w:rsidRDefault="00BB2682" w:rsidP="00100A54">
      <w:pPr>
        <w:pStyle w:val="NoSpacing"/>
        <w:ind w:firstLine="720"/>
        <w:jc w:val="both"/>
        <w:rPr>
          <w:rFonts w:ascii="Arial" w:hAnsi="Arial" w:cs="Arial"/>
          <w:lang w:val="sr-Latn-ME"/>
        </w:rPr>
      </w:pPr>
      <w:r w:rsidRPr="00130F30">
        <w:rPr>
          <w:rFonts w:ascii="Arial" w:hAnsi="Arial" w:cs="Arial"/>
          <w:lang w:val="sr-Latn-ME"/>
        </w:rPr>
        <w:t>(5) Bliži sadržaj informacija iz ovog člana, način njihovog prikazivanja i metodologiju obračuna usklađenosti sa ekološki održivim privrednim djelatnostima, propisuje Komisija pravilima.</w:t>
      </w:r>
    </w:p>
    <w:p w14:paraId="0E66FA2A" w14:textId="77777777" w:rsidR="00BB2682" w:rsidRPr="00130F30" w:rsidRDefault="00BB2682" w:rsidP="00356478">
      <w:pPr>
        <w:pStyle w:val="NoSpacing"/>
        <w:jc w:val="both"/>
        <w:rPr>
          <w:rFonts w:ascii="Arial" w:hAnsi="Arial" w:cs="Arial"/>
          <w:lang w:val="sr-Latn-ME" w:eastAsia="sr-Latn-ME"/>
        </w:rPr>
      </w:pPr>
    </w:p>
    <w:p w14:paraId="30380837" w14:textId="76BDA052" w:rsidR="00356478" w:rsidRPr="00130F30" w:rsidRDefault="00356478" w:rsidP="00356478">
      <w:pPr>
        <w:pStyle w:val="NoSpacing"/>
        <w:jc w:val="center"/>
        <w:rPr>
          <w:rFonts w:ascii="Arial" w:hAnsi="Arial" w:cs="Arial"/>
          <w:b/>
          <w:bCs/>
          <w:lang w:val="sr-Latn-ME"/>
        </w:rPr>
      </w:pPr>
      <w:r w:rsidRPr="00130F30">
        <w:rPr>
          <w:rFonts w:ascii="Arial" w:hAnsi="Arial" w:cs="Arial"/>
          <w:b/>
          <w:bCs/>
          <w:lang w:val="sr-Latn-ME"/>
        </w:rPr>
        <w:t>Ekološki ciljevi</w:t>
      </w:r>
    </w:p>
    <w:p w14:paraId="1D0C8348" w14:textId="7BC0ED1A" w:rsidR="00CC1B7E" w:rsidRPr="00130F30" w:rsidRDefault="00CC1B7E" w:rsidP="00356478">
      <w:pPr>
        <w:pStyle w:val="NoSpacing"/>
        <w:jc w:val="center"/>
        <w:rPr>
          <w:rFonts w:ascii="Arial" w:hAnsi="Arial" w:cs="Arial"/>
          <w:b/>
          <w:bCs/>
          <w:lang w:val="sr-Latn-ME"/>
        </w:rPr>
      </w:pPr>
      <w:r w:rsidRPr="00130F30">
        <w:rPr>
          <w:rFonts w:ascii="Arial" w:hAnsi="Arial" w:cs="Arial"/>
          <w:b/>
          <w:bCs/>
          <w:lang w:val="sr-Latn-ME"/>
        </w:rPr>
        <w:t>Član 75</w:t>
      </w:r>
    </w:p>
    <w:p w14:paraId="3D052386" w14:textId="77777777" w:rsidR="00356478" w:rsidRPr="00130F30" w:rsidRDefault="00356478" w:rsidP="00356478">
      <w:pPr>
        <w:pStyle w:val="NoSpacing"/>
        <w:jc w:val="center"/>
        <w:rPr>
          <w:rFonts w:ascii="Arial" w:hAnsi="Arial" w:cs="Arial"/>
          <w:b/>
          <w:bCs/>
          <w:lang w:val="sr-Latn-ME"/>
        </w:rPr>
      </w:pPr>
    </w:p>
    <w:p w14:paraId="709FFEEB" w14:textId="6A2E5225" w:rsidR="00356478" w:rsidRPr="00130F30" w:rsidRDefault="00356478" w:rsidP="00100A54">
      <w:pPr>
        <w:pStyle w:val="NoSpacing"/>
        <w:ind w:firstLine="720"/>
        <w:jc w:val="both"/>
        <w:rPr>
          <w:rFonts w:ascii="Arial" w:hAnsi="Arial" w:cs="Arial"/>
          <w:lang w:val="sr-Latn-ME"/>
        </w:rPr>
      </w:pPr>
      <w:r w:rsidRPr="00130F30">
        <w:rPr>
          <w:rFonts w:ascii="Arial" w:hAnsi="Arial" w:cs="Arial"/>
          <w:lang w:val="sr-Latn-ME"/>
        </w:rPr>
        <w:t>(1) Ekološki ciljevi, u smislu ovog zakona, obuhvataju:</w:t>
      </w:r>
    </w:p>
    <w:p w14:paraId="45036E83" w14:textId="77777777" w:rsidR="00356478" w:rsidRPr="00130F30" w:rsidRDefault="00356478" w:rsidP="00356478">
      <w:pPr>
        <w:pStyle w:val="NoSpacing"/>
        <w:numPr>
          <w:ilvl w:val="0"/>
          <w:numId w:val="103"/>
        </w:numPr>
        <w:jc w:val="both"/>
        <w:rPr>
          <w:rFonts w:ascii="Arial" w:hAnsi="Arial" w:cs="Arial"/>
          <w:lang w:val="sr-Latn-ME"/>
        </w:rPr>
      </w:pPr>
      <w:r w:rsidRPr="00130F30">
        <w:rPr>
          <w:rFonts w:ascii="Arial" w:hAnsi="Arial" w:cs="Arial"/>
          <w:lang w:val="sr-Latn-ME"/>
        </w:rPr>
        <w:t>ublažavanje klimatskih promjena;</w:t>
      </w:r>
    </w:p>
    <w:p w14:paraId="2FB37C38" w14:textId="77777777" w:rsidR="00356478" w:rsidRPr="00130F30" w:rsidRDefault="00356478" w:rsidP="00356478">
      <w:pPr>
        <w:pStyle w:val="NoSpacing"/>
        <w:numPr>
          <w:ilvl w:val="0"/>
          <w:numId w:val="103"/>
        </w:numPr>
        <w:jc w:val="both"/>
        <w:rPr>
          <w:rFonts w:ascii="Arial" w:hAnsi="Arial" w:cs="Arial"/>
          <w:lang w:val="sr-Latn-ME"/>
        </w:rPr>
      </w:pPr>
      <w:r w:rsidRPr="00130F30">
        <w:rPr>
          <w:rFonts w:ascii="Arial" w:hAnsi="Arial" w:cs="Arial"/>
          <w:lang w:val="sr-Latn-ME"/>
        </w:rPr>
        <w:t>prilagođavanje klimatskim promjenama;</w:t>
      </w:r>
    </w:p>
    <w:p w14:paraId="13B14803" w14:textId="77777777" w:rsidR="00356478" w:rsidRPr="00130F30" w:rsidRDefault="00356478" w:rsidP="00356478">
      <w:pPr>
        <w:pStyle w:val="NoSpacing"/>
        <w:numPr>
          <w:ilvl w:val="0"/>
          <w:numId w:val="103"/>
        </w:numPr>
        <w:jc w:val="both"/>
        <w:rPr>
          <w:rFonts w:ascii="Arial" w:hAnsi="Arial" w:cs="Arial"/>
          <w:lang w:val="sr-Latn-ME"/>
        </w:rPr>
      </w:pPr>
      <w:r w:rsidRPr="00130F30">
        <w:rPr>
          <w:rFonts w:ascii="Arial" w:hAnsi="Arial" w:cs="Arial"/>
          <w:lang w:val="sr-Latn-ME"/>
        </w:rPr>
        <w:t>održivo korišćenje i zaštitu vodnih i morskih resursa;</w:t>
      </w:r>
    </w:p>
    <w:p w14:paraId="13246280" w14:textId="77777777" w:rsidR="00356478" w:rsidRPr="00130F30" w:rsidRDefault="00356478" w:rsidP="00356478">
      <w:pPr>
        <w:pStyle w:val="NoSpacing"/>
        <w:numPr>
          <w:ilvl w:val="0"/>
          <w:numId w:val="103"/>
        </w:numPr>
        <w:jc w:val="both"/>
        <w:rPr>
          <w:rFonts w:ascii="Arial" w:hAnsi="Arial" w:cs="Arial"/>
          <w:lang w:val="sr-Latn-ME"/>
        </w:rPr>
      </w:pPr>
      <w:r w:rsidRPr="00130F30">
        <w:rPr>
          <w:rFonts w:ascii="Arial" w:hAnsi="Arial" w:cs="Arial"/>
          <w:lang w:val="sr-Latn-ME"/>
        </w:rPr>
        <w:t>prelazak na cirkularnu ekonomiju;</w:t>
      </w:r>
    </w:p>
    <w:p w14:paraId="75E37FF2" w14:textId="77777777" w:rsidR="00356478" w:rsidRPr="00130F30" w:rsidRDefault="00356478" w:rsidP="00356478">
      <w:pPr>
        <w:pStyle w:val="NoSpacing"/>
        <w:numPr>
          <w:ilvl w:val="0"/>
          <w:numId w:val="103"/>
        </w:numPr>
        <w:jc w:val="both"/>
        <w:rPr>
          <w:rFonts w:ascii="Arial" w:hAnsi="Arial" w:cs="Arial"/>
          <w:lang w:val="sr-Latn-ME"/>
        </w:rPr>
      </w:pPr>
      <w:r w:rsidRPr="00130F30">
        <w:rPr>
          <w:rFonts w:ascii="Arial" w:hAnsi="Arial" w:cs="Arial"/>
          <w:lang w:val="sr-Latn-ME"/>
        </w:rPr>
        <w:t>sprječavanje i kontrolu zagađenja;</w:t>
      </w:r>
    </w:p>
    <w:p w14:paraId="5D2944B1" w14:textId="57C8A672" w:rsidR="008F39A1" w:rsidRPr="00130F30" w:rsidRDefault="00356478" w:rsidP="006F2D70">
      <w:pPr>
        <w:pStyle w:val="NoSpacing"/>
        <w:numPr>
          <w:ilvl w:val="0"/>
          <w:numId w:val="103"/>
        </w:numPr>
        <w:jc w:val="both"/>
        <w:rPr>
          <w:rFonts w:ascii="Arial" w:hAnsi="Arial" w:cs="Arial"/>
          <w:lang w:val="sr-Latn-ME"/>
        </w:rPr>
      </w:pPr>
      <w:r w:rsidRPr="00130F30">
        <w:rPr>
          <w:rFonts w:ascii="Arial" w:hAnsi="Arial" w:cs="Arial"/>
          <w:lang w:val="sr-Latn-ME"/>
        </w:rPr>
        <w:t>zaštitu i obnovu biodiverziteta i ekosistema.</w:t>
      </w:r>
    </w:p>
    <w:p w14:paraId="1D0DCD5B" w14:textId="77777777" w:rsidR="008F39A1" w:rsidRPr="00130F30" w:rsidRDefault="008F39A1" w:rsidP="006F2D70">
      <w:pPr>
        <w:jc w:val="both"/>
        <w:rPr>
          <w:rFonts w:ascii="Arial" w:eastAsia="Times New Roman" w:hAnsi="Arial" w:cs="Arial"/>
          <w:color w:val="000000"/>
          <w:kern w:val="0"/>
          <w:lang w:val="sr-Latn-ME" w:eastAsia="sr-Latn-ME"/>
          <w14:ligatures w14:val="none"/>
        </w:rPr>
      </w:pPr>
    </w:p>
    <w:p w14:paraId="4B33B390" w14:textId="77777777" w:rsidR="00356478" w:rsidRPr="00130F30" w:rsidRDefault="00356478" w:rsidP="00356478">
      <w:pPr>
        <w:pStyle w:val="NoSpacing"/>
        <w:jc w:val="center"/>
        <w:rPr>
          <w:rFonts w:ascii="Arial" w:hAnsi="Arial" w:cs="Arial"/>
          <w:b/>
          <w:bCs/>
          <w:lang w:val="sr-Latn-ME"/>
        </w:rPr>
      </w:pPr>
      <w:r w:rsidRPr="00130F30">
        <w:rPr>
          <w:rFonts w:ascii="Arial" w:hAnsi="Arial" w:cs="Arial"/>
          <w:b/>
          <w:bCs/>
          <w:lang w:val="sr-Latn-ME"/>
        </w:rPr>
        <w:t>Značajan doprinos ublažavanja klimatskih promjena</w:t>
      </w:r>
    </w:p>
    <w:p w14:paraId="27F0A900" w14:textId="60DDE78C" w:rsidR="00830370" w:rsidRPr="00130F30" w:rsidRDefault="00830370" w:rsidP="00356478">
      <w:pPr>
        <w:pStyle w:val="NoSpacing"/>
        <w:jc w:val="center"/>
        <w:rPr>
          <w:rFonts w:ascii="Arial" w:hAnsi="Arial" w:cs="Arial"/>
          <w:b/>
          <w:bCs/>
          <w:lang w:val="sr-Latn-ME"/>
        </w:rPr>
      </w:pPr>
      <w:r w:rsidRPr="00130F30">
        <w:rPr>
          <w:rFonts w:ascii="Arial" w:hAnsi="Arial" w:cs="Arial"/>
          <w:b/>
          <w:bCs/>
          <w:lang w:val="sr-Latn-ME"/>
        </w:rPr>
        <w:t>Član 76</w:t>
      </w:r>
    </w:p>
    <w:p w14:paraId="3D620079" w14:textId="77777777" w:rsidR="00356478" w:rsidRPr="00130F30" w:rsidRDefault="00356478" w:rsidP="00356478">
      <w:pPr>
        <w:pStyle w:val="NoSpacing"/>
        <w:jc w:val="center"/>
        <w:rPr>
          <w:rFonts w:ascii="Arial" w:hAnsi="Arial" w:cs="Arial"/>
          <w:lang w:val="sr-Latn-ME"/>
        </w:rPr>
      </w:pPr>
    </w:p>
    <w:p w14:paraId="197C868A" w14:textId="77777777" w:rsidR="00356478" w:rsidRPr="00130F30" w:rsidRDefault="00356478" w:rsidP="000E4B66">
      <w:pPr>
        <w:pStyle w:val="NoSpacing"/>
        <w:ind w:firstLine="720"/>
        <w:jc w:val="both"/>
        <w:rPr>
          <w:rFonts w:ascii="Arial" w:hAnsi="Arial" w:cs="Arial"/>
          <w:lang w:val="sr-Latn-ME"/>
        </w:rPr>
      </w:pPr>
      <w:r w:rsidRPr="00130F30">
        <w:rPr>
          <w:rFonts w:ascii="Arial" w:hAnsi="Arial" w:cs="Arial"/>
          <w:lang w:val="sr-Latn-ME"/>
        </w:rPr>
        <w:t>(1) Ekonomska djelatnost smatra se da značajno doprinosi ublažavanju klimatskih promjena ako doprinosi stabilizaciji koncentracija gasova sa efektom staklene bašte u skladu sa ciljevima Pariskog sporazuma, putem izbjegavanja ili smanjenja emisija gasova sa efektom staklene bašte, ili povećanjem njihovog uklanjanja.</w:t>
      </w:r>
    </w:p>
    <w:p w14:paraId="59420CD6" w14:textId="77777777" w:rsidR="00356478" w:rsidRPr="00130F30" w:rsidRDefault="00356478" w:rsidP="000E4B66">
      <w:pPr>
        <w:pStyle w:val="NoSpacing"/>
        <w:ind w:firstLine="720"/>
        <w:jc w:val="both"/>
        <w:rPr>
          <w:rFonts w:ascii="Arial" w:hAnsi="Arial" w:cs="Arial"/>
          <w:lang w:val="sr-Latn-ME"/>
        </w:rPr>
      </w:pPr>
      <w:r w:rsidRPr="00130F30">
        <w:rPr>
          <w:rFonts w:ascii="Arial" w:hAnsi="Arial" w:cs="Arial"/>
          <w:lang w:val="sr-Latn-ME"/>
        </w:rPr>
        <w:t>(2) Značajan doprinos iz stava 1 ovog člana naročito obuhvata ekonomske djelatnosti koje se odnose na:</w:t>
      </w:r>
    </w:p>
    <w:p w14:paraId="55F34A21"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1) proizvodnju, prenos, skladištenje, distribuciju ili korišćenje energije iz obnovljivih izvora, uključujući primjenu inovativnih tehnologija sa budućim potencijalom za značajne uštede energije ili jačanjem ili širenjem mreža;</w:t>
      </w:r>
    </w:p>
    <w:p w14:paraId="716FAC67" w14:textId="6D71C5F4"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2) unapređenje energetske efikasnosti, osim u slučaju djelatnosti proizvodnje energije</w:t>
      </w:r>
      <w:r w:rsidR="00830370" w:rsidRPr="00130F30">
        <w:rPr>
          <w:rFonts w:ascii="Arial" w:hAnsi="Arial" w:cs="Arial"/>
          <w:lang w:val="sr-Latn-ME"/>
        </w:rPr>
        <w:t xml:space="preserve"> iz člana 85 stav 4 ovog zakona</w:t>
      </w:r>
      <w:r w:rsidRPr="00130F30">
        <w:rPr>
          <w:rFonts w:ascii="Arial" w:hAnsi="Arial" w:cs="Arial"/>
          <w:lang w:val="sr-Latn-ME"/>
        </w:rPr>
        <w:t>;</w:t>
      </w:r>
    </w:p>
    <w:p w14:paraId="6435D225"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3) razvoj čiste ili klimatski neutralne mobilnosti;</w:t>
      </w:r>
    </w:p>
    <w:p w14:paraId="7FCBB07A"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4) upotrebu obnovljivih materijala iz održivih izvora;</w:t>
      </w:r>
    </w:p>
    <w:p w14:paraId="443E2CC2"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5) primjenu tehnologija za hvatanje, korišćenje i skladištenje ugljenika, kojima se ostvaruje neto smanjenje emisija gasova sa efektom staklene bašte;</w:t>
      </w:r>
    </w:p>
    <w:p w14:paraId="2047F2CF"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6) jačanje kopnenih ponora ugljenika, uključujući izbjegavanje krčenja i degradacije šuma, obnovu šuma, održivo upravljanje i obnovu obradivog zemljišta, travnjaka i močvarnih područja, pošumljavanje i regenerativnu poljoprivredu;</w:t>
      </w:r>
    </w:p>
    <w:p w14:paraId="033AAAFF"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7) uspostavljanje energetske infrastrukture za dekarbonizaciju energetskog sistema;</w:t>
      </w:r>
    </w:p>
    <w:p w14:paraId="7CBEAA29" w14:textId="77777777"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8) proizvodnju čistih i efikasnih goriva iz obnovljivih ili ugljenično neutralnih izvora ili</w:t>
      </w:r>
    </w:p>
    <w:p w14:paraId="3992E993" w14:textId="66B8F5AA" w:rsidR="00356478" w:rsidRPr="00130F30" w:rsidRDefault="00356478" w:rsidP="00830370">
      <w:pPr>
        <w:pStyle w:val="NoSpacing"/>
        <w:ind w:firstLine="720"/>
        <w:jc w:val="both"/>
        <w:rPr>
          <w:rFonts w:ascii="Arial" w:hAnsi="Arial" w:cs="Arial"/>
          <w:lang w:val="sr-Latn-ME"/>
        </w:rPr>
      </w:pPr>
      <w:r w:rsidRPr="00130F30">
        <w:rPr>
          <w:rFonts w:ascii="Arial" w:hAnsi="Arial" w:cs="Arial"/>
          <w:lang w:val="sr-Latn-ME"/>
        </w:rPr>
        <w:t>9) omogućavanje obavljanja djelatnosti iz tač. 1–8 ovog stava u skladu</w:t>
      </w:r>
      <w:r w:rsidR="00DF0FC8" w:rsidRPr="00130F30">
        <w:rPr>
          <w:rFonts w:ascii="Arial" w:hAnsi="Arial" w:cs="Arial"/>
          <w:lang w:val="sr-Latn-ME"/>
        </w:rPr>
        <w:t xml:space="preserve"> sa članom 82 ovog zakona</w:t>
      </w:r>
      <w:r w:rsidRPr="00130F30">
        <w:rPr>
          <w:rFonts w:ascii="Arial" w:hAnsi="Arial" w:cs="Arial"/>
          <w:lang w:val="sr-Latn-ME"/>
        </w:rPr>
        <w:t>.</w:t>
      </w:r>
    </w:p>
    <w:p w14:paraId="54176E90" w14:textId="77777777" w:rsidR="00356478" w:rsidRPr="00130F30" w:rsidRDefault="00356478" w:rsidP="000E4B66">
      <w:pPr>
        <w:pStyle w:val="NoSpacing"/>
        <w:ind w:firstLine="720"/>
        <w:jc w:val="both"/>
        <w:rPr>
          <w:rFonts w:ascii="Arial" w:hAnsi="Arial" w:cs="Arial"/>
          <w:lang w:val="sr-Latn-ME"/>
        </w:rPr>
      </w:pPr>
      <w:r w:rsidRPr="00130F30">
        <w:rPr>
          <w:rFonts w:ascii="Arial" w:hAnsi="Arial" w:cs="Arial"/>
          <w:lang w:val="sr-Latn-ME"/>
        </w:rPr>
        <w:t>(3) Za potrebe st. 1 i 2 ovog člana, smatra se da ekonomska djelatnost za koju ne postoji tehnološki i ekonomski izvodljiva alternativa sa niskim nivoom emisija ugljenika značajno doprinosi ublažavanju klimatskih promjena ako podržava tranziciju ka klimatski neutralnoj ekonomiji, u skladu sa planom ograničavanja porasta temperature na 1,5 °C u odnosu na nivo u predindustrijskom periodu, uključujući postupno ukidanje emisija gasova sa efektom staklene bašte, posebno emisija iz čvrstih fosilnih goriva, i ako ta djelatnost:</w:t>
      </w:r>
    </w:p>
    <w:p w14:paraId="21F97310" w14:textId="77777777" w:rsidR="00356478" w:rsidRPr="00130F30" w:rsidRDefault="00356478" w:rsidP="00356478">
      <w:pPr>
        <w:pStyle w:val="NoSpacing"/>
        <w:jc w:val="both"/>
        <w:rPr>
          <w:rFonts w:ascii="Arial" w:hAnsi="Arial" w:cs="Arial"/>
          <w:lang w:val="sr-Latn-ME"/>
        </w:rPr>
      </w:pPr>
      <w:r w:rsidRPr="00130F30">
        <w:rPr>
          <w:rFonts w:ascii="Arial" w:hAnsi="Arial" w:cs="Arial"/>
          <w:lang w:val="sr-Latn-ME"/>
        </w:rPr>
        <w:t>(a) ima nivoe emisija gasova sa efektom staklene bašte koji odgovaraju najboljoj efikasnosti u sektoru ili industriji;</w:t>
      </w:r>
    </w:p>
    <w:p w14:paraId="79C0041A" w14:textId="77777777" w:rsidR="00356478" w:rsidRPr="00130F30" w:rsidRDefault="00356478" w:rsidP="00356478">
      <w:pPr>
        <w:pStyle w:val="NoSpacing"/>
        <w:jc w:val="both"/>
        <w:rPr>
          <w:rFonts w:ascii="Arial" w:hAnsi="Arial" w:cs="Arial"/>
          <w:lang w:val="sr-Latn-ME"/>
        </w:rPr>
      </w:pPr>
      <w:r w:rsidRPr="00130F30">
        <w:rPr>
          <w:rFonts w:ascii="Arial" w:hAnsi="Arial" w:cs="Arial"/>
          <w:lang w:val="sr-Latn-ME"/>
        </w:rPr>
        <w:lastRenderedPageBreak/>
        <w:t>(b) ne ometa razvoj i primjenu alternativa sa niskim nivoom emisija ugljenika; i</w:t>
      </w:r>
    </w:p>
    <w:p w14:paraId="566A4ABC" w14:textId="77777777" w:rsidR="00356478" w:rsidRPr="00130F30" w:rsidRDefault="00356478" w:rsidP="00356478">
      <w:pPr>
        <w:pStyle w:val="NoSpacing"/>
        <w:jc w:val="both"/>
        <w:rPr>
          <w:rFonts w:ascii="Arial" w:hAnsi="Arial" w:cs="Arial"/>
          <w:lang w:val="sr-Latn-ME"/>
        </w:rPr>
      </w:pPr>
      <w:r w:rsidRPr="00130F30">
        <w:rPr>
          <w:rFonts w:ascii="Arial" w:hAnsi="Arial" w:cs="Arial"/>
          <w:lang w:val="sr-Latn-ME"/>
        </w:rPr>
        <w:t>(c) ne dovodi do vezivanja imovine sa visokim intenzitetom ugljenika, uzimajući u obzir ekonomski vijek trajanja te imovine.</w:t>
      </w:r>
    </w:p>
    <w:p w14:paraId="46C200B6" w14:textId="397F172A" w:rsidR="00356478" w:rsidRPr="00130F30" w:rsidRDefault="00356478" w:rsidP="000E4B66">
      <w:pPr>
        <w:pStyle w:val="NoSpacing"/>
        <w:ind w:firstLine="720"/>
        <w:jc w:val="both"/>
        <w:rPr>
          <w:rFonts w:ascii="Arial" w:hAnsi="Arial" w:cs="Arial"/>
          <w:lang w:val="sr-Latn-ME"/>
        </w:rPr>
      </w:pPr>
      <w:r w:rsidRPr="00130F30">
        <w:rPr>
          <w:rFonts w:ascii="Arial" w:hAnsi="Arial" w:cs="Arial"/>
          <w:lang w:val="sr-Latn-ME"/>
        </w:rPr>
        <w:t>(4) Za potrebe stava 3 ovog člana i utvrđivanja tehničkih kriterijuma provjere na osnovu člana</w:t>
      </w:r>
      <w:r w:rsidR="00DF0FC8" w:rsidRPr="00130F30">
        <w:rPr>
          <w:rFonts w:ascii="Arial" w:hAnsi="Arial" w:cs="Arial"/>
          <w:lang w:val="sr-Latn-ME"/>
        </w:rPr>
        <w:t xml:space="preserve"> 85 ovog zakona,</w:t>
      </w:r>
      <w:r w:rsidRPr="00130F30">
        <w:rPr>
          <w:rFonts w:ascii="Arial" w:hAnsi="Arial" w:cs="Arial"/>
          <w:lang w:val="sr-Latn-ME"/>
        </w:rPr>
        <w:t xml:space="preserve"> Komisija procjenjuje potencijalni doprinos i izvodljivost svih relevantnih postojećih tehnologija.</w:t>
      </w:r>
    </w:p>
    <w:p w14:paraId="1A742BE3" w14:textId="41CD7077" w:rsidR="00DF0FC8" w:rsidRPr="00130F30" w:rsidRDefault="00356478" w:rsidP="00DF0FC8">
      <w:pPr>
        <w:pStyle w:val="NoSpacing"/>
        <w:ind w:firstLine="720"/>
        <w:jc w:val="both"/>
        <w:rPr>
          <w:rFonts w:ascii="Arial" w:hAnsi="Arial" w:cs="Arial"/>
          <w:lang w:val="sr-Latn-ME"/>
        </w:rPr>
      </w:pPr>
      <w:r w:rsidRPr="00130F30">
        <w:rPr>
          <w:rFonts w:ascii="Arial" w:hAnsi="Arial" w:cs="Arial"/>
          <w:lang w:val="sr-Latn-ME"/>
        </w:rPr>
        <w:t>(5) Bliži tehnički kriterijumi za određivanje da li ekonomska djelatnost ispunjava uslove iz ovog člana primjenjuju se u skladu sa važećim tehničkim standardima Evropske unije koji su primjenjivi u trenutku procjene.</w:t>
      </w:r>
    </w:p>
    <w:p w14:paraId="6965851E" w14:textId="77777777" w:rsidR="00DF0FC8" w:rsidRPr="00130F30" w:rsidRDefault="00DF0FC8" w:rsidP="00DF0FC8">
      <w:pPr>
        <w:pStyle w:val="NoSpacing"/>
        <w:ind w:firstLine="720"/>
        <w:jc w:val="both"/>
        <w:rPr>
          <w:rFonts w:ascii="Arial" w:hAnsi="Arial" w:cs="Arial"/>
          <w:lang w:val="sr-Latn-ME"/>
        </w:rPr>
      </w:pPr>
    </w:p>
    <w:p w14:paraId="77264471" w14:textId="77777777" w:rsidR="00F74CBF" w:rsidRPr="00130F30" w:rsidRDefault="00F74CBF" w:rsidP="00F74CBF">
      <w:pPr>
        <w:pStyle w:val="NoSpacing"/>
        <w:jc w:val="center"/>
        <w:rPr>
          <w:rFonts w:ascii="Arial" w:hAnsi="Arial" w:cs="Arial"/>
          <w:b/>
          <w:bCs/>
          <w:lang w:val="sr-Latn-ME"/>
        </w:rPr>
      </w:pPr>
      <w:r w:rsidRPr="00130F30">
        <w:rPr>
          <w:rFonts w:ascii="Arial" w:hAnsi="Arial" w:cs="Arial"/>
          <w:b/>
          <w:bCs/>
          <w:lang w:val="sr-Latn-ME"/>
        </w:rPr>
        <w:t>Značajan doprinos prilagođavanju klimatskim promjenama</w:t>
      </w:r>
    </w:p>
    <w:p w14:paraId="16A14F98" w14:textId="561E590B" w:rsidR="00F74CBF" w:rsidRPr="00130F30" w:rsidRDefault="00830370" w:rsidP="00763A43">
      <w:pPr>
        <w:pStyle w:val="NoSpacing"/>
        <w:jc w:val="center"/>
        <w:rPr>
          <w:rFonts w:ascii="Arial" w:hAnsi="Arial" w:cs="Arial"/>
          <w:b/>
          <w:bCs/>
          <w:lang w:val="sr-Latn-ME"/>
        </w:rPr>
      </w:pPr>
      <w:r w:rsidRPr="00130F30">
        <w:rPr>
          <w:rFonts w:ascii="Arial" w:hAnsi="Arial" w:cs="Arial"/>
          <w:b/>
          <w:bCs/>
          <w:lang w:val="sr-Latn-ME"/>
        </w:rPr>
        <w:t>Član 77</w:t>
      </w:r>
    </w:p>
    <w:p w14:paraId="685125C3" w14:textId="77777777" w:rsidR="00763A43" w:rsidRPr="00130F30" w:rsidRDefault="00763A43" w:rsidP="00763A43">
      <w:pPr>
        <w:pStyle w:val="NoSpacing"/>
        <w:jc w:val="center"/>
        <w:rPr>
          <w:rFonts w:ascii="Arial" w:hAnsi="Arial" w:cs="Arial"/>
          <w:b/>
          <w:bCs/>
          <w:lang w:val="sr-Latn-ME"/>
        </w:rPr>
      </w:pPr>
    </w:p>
    <w:p w14:paraId="121C97F1" w14:textId="1CEEF7B3" w:rsidR="00F74CBF" w:rsidRPr="00130F30" w:rsidRDefault="00F74CBF" w:rsidP="00F74CBF">
      <w:pPr>
        <w:pStyle w:val="NoSpacing"/>
        <w:ind w:firstLine="720"/>
        <w:jc w:val="both"/>
        <w:rPr>
          <w:rFonts w:ascii="Arial" w:hAnsi="Arial" w:cs="Arial"/>
          <w:lang w:val="sr-Latn-ME"/>
        </w:rPr>
      </w:pPr>
      <w:r w:rsidRPr="00130F30">
        <w:rPr>
          <w:rFonts w:ascii="Arial" w:hAnsi="Arial" w:cs="Arial"/>
          <w:lang w:val="sr-Latn-ME"/>
        </w:rPr>
        <w:t>(1) Smatra se da ekonomska djelatnost značajno doprinosi prilagođavanju klimatskim promjenama ako:</w:t>
      </w:r>
    </w:p>
    <w:p w14:paraId="6DFDB9D0" w14:textId="77777777" w:rsidR="00F74CBF" w:rsidRPr="00130F30" w:rsidRDefault="00F74CBF" w:rsidP="00F74CBF">
      <w:pPr>
        <w:pStyle w:val="NoSpacing"/>
        <w:numPr>
          <w:ilvl w:val="0"/>
          <w:numId w:val="105"/>
        </w:numPr>
        <w:jc w:val="both"/>
        <w:rPr>
          <w:rFonts w:ascii="Arial" w:hAnsi="Arial" w:cs="Arial"/>
          <w:lang w:val="sr-Latn-ME"/>
        </w:rPr>
      </w:pPr>
      <w:r w:rsidRPr="00130F30">
        <w:rPr>
          <w:rFonts w:ascii="Arial" w:hAnsi="Arial" w:cs="Arial"/>
          <w:lang w:val="sr-Latn-ME"/>
        </w:rPr>
        <w:t>obuhvata rješenja za prilagođavanje kojima se značajno smanjuje rizik od štetnih uticaja trenutne i očekivane buduće klime na tu djelatnost, ili se ti uticaji značajno umanjuju, bez povećanja rizika po ljude, životnu sredinu ili imovinu; ili</w:t>
      </w:r>
    </w:p>
    <w:p w14:paraId="39CE426B" w14:textId="5605E693" w:rsidR="00F74CBF" w:rsidRPr="00130F30" w:rsidRDefault="00F74CBF" w:rsidP="00F74CBF">
      <w:pPr>
        <w:pStyle w:val="NoSpacing"/>
        <w:numPr>
          <w:ilvl w:val="0"/>
          <w:numId w:val="105"/>
        </w:numPr>
        <w:jc w:val="both"/>
        <w:rPr>
          <w:rFonts w:ascii="Arial" w:hAnsi="Arial" w:cs="Arial"/>
          <w:lang w:val="sr-Latn-ME"/>
        </w:rPr>
      </w:pPr>
      <w:r w:rsidRPr="00130F30">
        <w:rPr>
          <w:rFonts w:ascii="Arial" w:hAnsi="Arial" w:cs="Arial"/>
          <w:lang w:val="sr-Latn-ME"/>
        </w:rPr>
        <w:t>pruža rješenja za prilagođavanje kojima se, uz ispunjavanje uslova iz člana</w:t>
      </w:r>
      <w:r w:rsidR="00DF0FC8" w:rsidRPr="00130F30">
        <w:rPr>
          <w:rFonts w:ascii="Arial" w:hAnsi="Arial" w:cs="Arial"/>
          <w:lang w:val="sr-Latn-ME"/>
        </w:rPr>
        <w:t xml:space="preserve"> 82 ovog zakona,</w:t>
      </w:r>
      <w:r w:rsidRPr="00130F30">
        <w:rPr>
          <w:rFonts w:ascii="Arial" w:hAnsi="Arial" w:cs="Arial"/>
          <w:lang w:val="sr-Latn-ME"/>
        </w:rPr>
        <w:t xml:space="preserve"> značajno doprinosi sprečavanju ili smanjenju rizika od štetnih uticaja trenutne i očekivane buduće klime na ljude, životnu sredinu ili imovinu, bez povećanja rizika po druge subjekte, životnu sredinu ili imovinu.</w:t>
      </w:r>
    </w:p>
    <w:p w14:paraId="38D6E567" w14:textId="5E29B01E" w:rsidR="00F74CBF" w:rsidRPr="00130F30" w:rsidRDefault="00F74CBF" w:rsidP="00F74CBF">
      <w:pPr>
        <w:pStyle w:val="NoSpacing"/>
        <w:ind w:firstLine="720"/>
        <w:jc w:val="both"/>
        <w:rPr>
          <w:rFonts w:ascii="Arial" w:hAnsi="Arial" w:cs="Arial"/>
          <w:lang w:val="sr-Latn-ME"/>
        </w:rPr>
      </w:pPr>
      <w:r w:rsidRPr="00130F30">
        <w:rPr>
          <w:rFonts w:ascii="Arial" w:hAnsi="Arial" w:cs="Arial"/>
          <w:lang w:val="sr-Latn-ME"/>
        </w:rPr>
        <w:t>(2) Rješenja za prilagođavanje iz stava 1 tačka 1 procjenjuju se korišćenjem najboljih dostupnih klimatskih projekcija i najmanje moraju da:</w:t>
      </w:r>
    </w:p>
    <w:p w14:paraId="272B74CA" w14:textId="2B8B4F75" w:rsidR="00F74CBF" w:rsidRPr="00130F30" w:rsidRDefault="00F74CBF" w:rsidP="00F74CBF">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1) sprečavaju ili smanjuju štetne uticaje klimatskih promjena specifične za lokaciju i kontekst ekonomske djelatnosti; ili</w:t>
      </w:r>
    </w:p>
    <w:p w14:paraId="492C3117" w14:textId="48E4271D" w:rsidR="00F74CBF" w:rsidRPr="00130F30" w:rsidRDefault="00F74CBF" w:rsidP="00F74CBF">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 xml:space="preserve"> 2) sprečavaju ili smanjuju potencijalne štetne uticaje klimatskih promjena na okruženje u kojem se ta djelatnost obavlja.</w:t>
      </w:r>
    </w:p>
    <w:p w14:paraId="3F6412AD" w14:textId="77777777" w:rsidR="00F74CBF" w:rsidRPr="00130F30" w:rsidRDefault="00F74CBF" w:rsidP="00831F57">
      <w:pPr>
        <w:pStyle w:val="NoSpacing"/>
        <w:ind w:firstLine="720"/>
        <w:jc w:val="both"/>
        <w:rPr>
          <w:rFonts w:ascii="Arial" w:hAnsi="Arial" w:cs="Arial"/>
          <w:lang w:val="sr-Latn-ME"/>
        </w:rPr>
      </w:pPr>
      <w:r w:rsidRPr="00130F30">
        <w:rPr>
          <w:rFonts w:ascii="Arial" w:hAnsi="Arial" w:cs="Arial"/>
          <w:lang w:val="sr-Latn-ME"/>
        </w:rPr>
        <w:t>(3) Bliži tehnički kriterijumi za utvrđivanje da li ekonomska djelatnost ispunjava uslove iz ovog člana primjenjuju se u skladu sa važećim tehničkim standardima Evropske unije koji su primjenjivi u trenutku procjene.</w:t>
      </w:r>
    </w:p>
    <w:p w14:paraId="02C220CA" w14:textId="77777777" w:rsidR="00763A43" w:rsidRPr="00130F30" w:rsidRDefault="00763A43" w:rsidP="00FF49DA">
      <w:pPr>
        <w:pStyle w:val="NoSpacing"/>
        <w:jc w:val="center"/>
        <w:rPr>
          <w:rFonts w:ascii="Arial" w:hAnsi="Arial" w:cs="Arial"/>
          <w:b/>
          <w:bCs/>
        </w:rPr>
      </w:pPr>
    </w:p>
    <w:p w14:paraId="4A943A5F" w14:textId="666318FA" w:rsidR="00FF49DA" w:rsidRPr="00130F30" w:rsidRDefault="00FF49DA" w:rsidP="00FF49DA">
      <w:pPr>
        <w:pStyle w:val="NoSpacing"/>
        <w:jc w:val="center"/>
        <w:rPr>
          <w:rFonts w:ascii="Arial" w:hAnsi="Arial" w:cs="Arial"/>
          <w:b/>
          <w:bCs/>
          <w:lang w:val="sr-Latn-ME"/>
        </w:rPr>
      </w:pPr>
      <w:r w:rsidRPr="00130F30">
        <w:rPr>
          <w:rFonts w:ascii="Arial" w:hAnsi="Arial" w:cs="Arial"/>
          <w:b/>
          <w:bCs/>
          <w:lang w:val="sr-Latn-ME"/>
        </w:rPr>
        <w:t>Značajan doprinos održivoj upotrebi i zaštiti vodnih i morskih resursa</w:t>
      </w:r>
    </w:p>
    <w:p w14:paraId="6C539F34" w14:textId="6F95E722" w:rsidR="00830370" w:rsidRPr="00130F30" w:rsidRDefault="00830370" w:rsidP="00FF49DA">
      <w:pPr>
        <w:pStyle w:val="NoSpacing"/>
        <w:jc w:val="center"/>
        <w:rPr>
          <w:rFonts w:ascii="Arial" w:hAnsi="Arial" w:cs="Arial"/>
          <w:b/>
          <w:bCs/>
          <w:lang w:val="sr-Latn-ME"/>
        </w:rPr>
      </w:pPr>
      <w:r w:rsidRPr="00130F30">
        <w:rPr>
          <w:rFonts w:ascii="Arial" w:hAnsi="Arial" w:cs="Arial"/>
          <w:b/>
          <w:bCs/>
          <w:lang w:val="sr-Latn-ME"/>
        </w:rPr>
        <w:t>Član 78</w:t>
      </w:r>
    </w:p>
    <w:p w14:paraId="7B4478D6" w14:textId="77777777" w:rsidR="00FF49DA" w:rsidRPr="00130F30" w:rsidRDefault="00FF49DA" w:rsidP="00FF49DA">
      <w:pPr>
        <w:pStyle w:val="NoSpacing"/>
        <w:jc w:val="center"/>
        <w:rPr>
          <w:rFonts w:ascii="Arial" w:hAnsi="Arial" w:cs="Arial"/>
          <w:lang w:val="sr-Latn-ME"/>
        </w:rPr>
      </w:pPr>
    </w:p>
    <w:p w14:paraId="33903949" w14:textId="6AC81874" w:rsidR="00FF49DA" w:rsidRPr="00130F30" w:rsidRDefault="00FF49DA" w:rsidP="00FF71DC">
      <w:pPr>
        <w:pStyle w:val="NoSpacing"/>
        <w:ind w:firstLine="720"/>
        <w:jc w:val="both"/>
        <w:rPr>
          <w:rFonts w:ascii="Arial" w:hAnsi="Arial" w:cs="Arial"/>
          <w:lang w:val="sr-Latn-ME"/>
        </w:rPr>
      </w:pPr>
      <w:r w:rsidRPr="00130F30">
        <w:rPr>
          <w:rFonts w:ascii="Arial" w:hAnsi="Arial" w:cs="Arial"/>
          <w:lang w:val="sr-Latn-ME"/>
        </w:rPr>
        <w:t>(1) Smatra se da ekonomska djelatnost značajno doprinosi održivoj upotrebi i zaštiti vodnih i morskih resursa ako ta djelatnost značajno doprinosi:</w:t>
      </w:r>
      <w:r w:rsidRPr="00130F30">
        <w:rPr>
          <w:rFonts w:ascii="Arial" w:hAnsi="Arial" w:cs="Arial"/>
          <w:lang w:val="sr-Latn-ME"/>
        </w:rPr>
        <w:br/>
        <w:t xml:space="preserve">     </w:t>
      </w:r>
      <w:r w:rsidR="00830370" w:rsidRPr="00130F30">
        <w:rPr>
          <w:rFonts w:ascii="Arial" w:hAnsi="Arial" w:cs="Arial"/>
          <w:lang w:val="sr-Latn-ME"/>
        </w:rPr>
        <w:tab/>
      </w:r>
      <w:r w:rsidRPr="00130F30">
        <w:rPr>
          <w:rFonts w:ascii="Arial" w:hAnsi="Arial" w:cs="Arial"/>
          <w:lang w:val="sr-Latn-ME"/>
        </w:rPr>
        <w:t>1) postizanju dobrog stanja vodnih tijela, uključujući površinske i podzemne vode, ili sprečavanju pogoršanja vodnih tijela koja su već u dobrom stanju; ili</w:t>
      </w:r>
      <w:r w:rsidRPr="00130F30">
        <w:rPr>
          <w:rFonts w:ascii="Arial" w:hAnsi="Arial" w:cs="Arial"/>
          <w:lang w:val="sr-Latn-ME"/>
        </w:rPr>
        <w:br/>
        <w:t xml:space="preserve">    </w:t>
      </w:r>
      <w:r w:rsidR="00830370" w:rsidRPr="00130F30">
        <w:rPr>
          <w:rFonts w:ascii="Arial" w:hAnsi="Arial" w:cs="Arial"/>
          <w:lang w:val="sr-Latn-ME"/>
        </w:rPr>
        <w:tab/>
      </w:r>
      <w:r w:rsidRPr="00130F30">
        <w:rPr>
          <w:rFonts w:ascii="Arial" w:hAnsi="Arial" w:cs="Arial"/>
          <w:lang w:val="sr-Latn-ME"/>
        </w:rPr>
        <w:t xml:space="preserve"> 2) postizanju dobrog stanja morskog okruženja ili sprečavanju njegovog pogoršanja ako je već u dobrom stanju.</w:t>
      </w:r>
    </w:p>
    <w:p w14:paraId="3EF27924" w14:textId="77777777" w:rsidR="00FF49DA" w:rsidRPr="00130F30" w:rsidRDefault="00FF49DA" w:rsidP="00790286">
      <w:pPr>
        <w:pStyle w:val="NoSpacing"/>
        <w:ind w:firstLine="720"/>
        <w:jc w:val="both"/>
        <w:rPr>
          <w:rFonts w:ascii="Arial" w:hAnsi="Arial" w:cs="Arial"/>
          <w:lang w:val="sr-Latn-ME"/>
        </w:rPr>
      </w:pPr>
      <w:r w:rsidRPr="00130F30">
        <w:rPr>
          <w:rFonts w:ascii="Arial" w:hAnsi="Arial" w:cs="Arial"/>
          <w:lang w:val="sr-Latn-ME"/>
        </w:rPr>
        <w:t>(2) Djelatnosti iz stava 1 ovog člana naročito obuhvataju:</w:t>
      </w:r>
    </w:p>
    <w:p w14:paraId="771E28D3" w14:textId="37F7EC46" w:rsidR="00FF49DA" w:rsidRPr="00130F30" w:rsidRDefault="00FF49DA" w:rsidP="00FF49DA">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1) zaštitu životne sredine od štetnih uticaja ispuštanja komunalnih i industrijskih otpadnih voda, uključujući kontaminante koje su predmet novonastale zabrinutosti (farmaceutske proizvode, mikroplastiku), obezbjeđivanjem prikupljanja, tretmana i ispuštanja komunalnih i industrijskih otpadnih voda;</w:t>
      </w:r>
    </w:p>
    <w:p w14:paraId="5B11232F" w14:textId="3E05C4B1" w:rsidR="00FF49DA" w:rsidRPr="00130F30" w:rsidRDefault="00FF49DA" w:rsidP="00FF49DA">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2) zaštitu zdravlja ljudi od štetnih uticaja zagađenja vode namijenjene za ljudsku potrošnju, obezbjeđivanjem da voda za piće ne sadrži mikroorganizme, parazite i supstance koje mogu predstavljati rizik po zdravlje, kao i povećanjem pristupa stanovništva bezbjednoj vodi za piće;</w:t>
      </w:r>
    </w:p>
    <w:p w14:paraId="3B7F97B8" w14:textId="52A90C18" w:rsidR="00FF49DA" w:rsidRPr="00130F30" w:rsidRDefault="00FF49DA" w:rsidP="00FF49DA">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 xml:space="preserve">3) unapređenje upravljanja vodama i efikasnosti korišćenja vode, uključujući zaštitu i poboljšanje stanja vodnih ekosistema, promovisanje održive upotrebe vode dugoročnom zaštitom </w:t>
      </w:r>
      <w:r w:rsidRPr="00130F30">
        <w:rPr>
          <w:rFonts w:ascii="Arial" w:hAnsi="Arial" w:cs="Arial"/>
          <w:lang w:val="sr-Latn-ME"/>
        </w:rPr>
        <w:lastRenderedPageBreak/>
        <w:t>raspoloživih vodnih resursa, ponovnu upotrebu vode, postepeno smanjenje emisija zagađujućih materija u površinske i podzemne vode, te aktivnosti koje doprinose smanjenju rizika od poplava i suša, odnosno bilo kojom drugom aktivnošću kojim se štiti ili poboljšava kvalitativno i količinsko stanje vodnih tijela;</w:t>
      </w:r>
    </w:p>
    <w:p w14:paraId="28EC38EC" w14:textId="5AB8A8CF" w:rsidR="00FF49DA" w:rsidRPr="00130F30" w:rsidRDefault="00FF49DA" w:rsidP="00FF49DA">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4) obezbjeđivanje održive upotrebe usluga morskog ekosistema i doprinosa dobrom stanju morskog okruženja, uključujući zaštitu, očuvanje ili obnovu morskog ekosistema i sprečavanje ili smanjenje unošenja zagađenja u morsko okruženje; ili</w:t>
      </w:r>
    </w:p>
    <w:p w14:paraId="09508FBA" w14:textId="54F1F145" w:rsidR="00FF49DA" w:rsidRPr="00130F30" w:rsidRDefault="00FF49DA" w:rsidP="00FF49DA">
      <w:pPr>
        <w:pStyle w:val="NoSpacing"/>
        <w:jc w:val="both"/>
        <w:rPr>
          <w:rFonts w:ascii="Arial" w:hAnsi="Arial" w:cs="Arial"/>
          <w:lang w:val="sr-Latn-ME"/>
        </w:rPr>
      </w:pPr>
      <w:r w:rsidRPr="00130F30">
        <w:rPr>
          <w:rFonts w:ascii="Arial" w:hAnsi="Arial" w:cs="Arial"/>
          <w:lang w:val="sr-Latn-ME"/>
        </w:rPr>
        <w:t xml:space="preserve">    </w:t>
      </w:r>
      <w:r w:rsidR="00830370" w:rsidRPr="00130F30">
        <w:rPr>
          <w:rFonts w:ascii="Arial" w:hAnsi="Arial" w:cs="Arial"/>
          <w:lang w:val="sr-Latn-ME"/>
        </w:rPr>
        <w:tab/>
      </w:r>
      <w:r w:rsidRPr="00130F30">
        <w:rPr>
          <w:rFonts w:ascii="Arial" w:hAnsi="Arial" w:cs="Arial"/>
          <w:lang w:val="sr-Latn-ME"/>
        </w:rPr>
        <w:t>5) aktivnosti koje omogućavaju sprovođenje djelatnosti iz tač. 1-4 ovog stava, u skladu sa</w:t>
      </w:r>
      <w:r w:rsidR="00FF71DC" w:rsidRPr="00130F30">
        <w:rPr>
          <w:rFonts w:ascii="Arial" w:hAnsi="Arial" w:cs="Arial"/>
          <w:lang w:val="sr-Latn-ME"/>
        </w:rPr>
        <w:t xml:space="preserve"> članom 82 ovog zakona.</w:t>
      </w:r>
    </w:p>
    <w:p w14:paraId="7B74BE3D" w14:textId="4752A345" w:rsidR="008F39A1" w:rsidRPr="00130F30" w:rsidRDefault="00FF49DA" w:rsidP="008F39A1">
      <w:pPr>
        <w:pStyle w:val="NoSpacing"/>
        <w:ind w:firstLine="720"/>
        <w:jc w:val="both"/>
        <w:rPr>
          <w:rFonts w:ascii="Arial" w:hAnsi="Arial" w:cs="Arial"/>
          <w:lang w:val="sr-Latn-ME"/>
        </w:rPr>
      </w:pPr>
      <w:r w:rsidRPr="00130F30">
        <w:rPr>
          <w:rFonts w:ascii="Arial" w:hAnsi="Arial" w:cs="Arial"/>
          <w:lang w:val="sr-Latn-ME"/>
        </w:rPr>
        <w:t>(</w:t>
      </w:r>
      <w:r w:rsidR="00264D2F" w:rsidRPr="00130F30">
        <w:rPr>
          <w:rFonts w:ascii="Arial" w:hAnsi="Arial" w:cs="Arial"/>
          <w:lang w:val="sr-Latn-ME"/>
        </w:rPr>
        <w:t>3</w:t>
      </w:r>
      <w:r w:rsidRPr="00130F30">
        <w:rPr>
          <w:rFonts w:ascii="Arial" w:hAnsi="Arial" w:cs="Arial"/>
          <w:lang w:val="sr-Latn-ME"/>
        </w:rPr>
        <w:t>) Bliži tehnički kriterijumi za procjenu da li ekonomska djelatnost ispunjava uslove iz ovog člana primjenjuju se u skladu sa važećim tehničkim standardima Evropske unije koji su primjenjivi u trenutku procjene.</w:t>
      </w:r>
    </w:p>
    <w:p w14:paraId="7E81E2BA" w14:textId="77777777" w:rsidR="008F39A1" w:rsidRPr="00130F30" w:rsidRDefault="008F39A1" w:rsidP="008F39A1">
      <w:pPr>
        <w:pStyle w:val="NoSpacing"/>
        <w:ind w:firstLine="720"/>
        <w:jc w:val="both"/>
        <w:rPr>
          <w:rFonts w:ascii="Arial" w:hAnsi="Arial" w:cs="Arial"/>
          <w:lang w:val="sr-Latn-ME"/>
        </w:rPr>
      </w:pPr>
    </w:p>
    <w:p w14:paraId="574FFDCE" w14:textId="77777777" w:rsidR="007406C5" w:rsidRPr="00130F30" w:rsidRDefault="007406C5" w:rsidP="007406C5">
      <w:pPr>
        <w:pStyle w:val="NoSpacing"/>
        <w:jc w:val="center"/>
        <w:rPr>
          <w:rFonts w:ascii="Arial" w:hAnsi="Arial" w:cs="Arial"/>
          <w:b/>
          <w:bCs/>
          <w:lang w:val="sr-Latn-ME"/>
        </w:rPr>
      </w:pPr>
      <w:r w:rsidRPr="00130F30">
        <w:rPr>
          <w:rFonts w:ascii="Arial" w:hAnsi="Arial" w:cs="Arial"/>
          <w:b/>
          <w:bCs/>
          <w:lang w:val="sr-Latn-ME"/>
        </w:rPr>
        <w:t>Značajan doprinos prelasku na cirkularnu ekonomiju</w:t>
      </w:r>
    </w:p>
    <w:p w14:paraId="5498CE8F" w14:textId="7BAEF739" w:rsidR="006F19B6" w:rsidRPr="00130F30" w:rsidRDefault="006F19B6" w:rsidP="007406C5">
      <w:pPr>
        <w:pStyle w:val="NoSpacing"/>
        <w:jc w:val="center"/>
        <w:rPr>
          <w:rFonts w:ascii="Arial" w:hAnsi="Arial" w:cs="Arial"/>
          <w:b/>
          <w:bCs/>
          <w:lang w:val="sr-Latn-ME"/>
        </w:rPr>
      </w:pPr>
      <w:r w:rsidRPr="00130F30">
        <w:rPr>
          <w:rFonts w:ascii="Arial" w:hAnsi="Arial" w:cs="Arial"/>
          <w:b/>
          <w:bCs/>
          <w:lang w:val="sr-Latn-ME"/>
        </w:rPr>
        <w:t>Član 79</w:t>
      </w:r>
    </w:p>
    <w:p w14:paraId="32C89BE8" w14:textId="77777777" w:rsidR="007406C5" w:rsidRPr="00130F30" w:rsidRDefault="007406C5" w:rsidP="007406C5">
      <w:pPr>
        <w:pStyle w:val="NoSpacing"/>
        <w:jc w:val="both"/>
        <w:rPr>
          <w:rFonts w:ascii="Arial" w:hAnsi="Arial" w:cs="Arial"/>
          <w:b/>
          <w:bCs/>
          <w:lang w:val="sr-Latn-ME"/>
        </w:rPr>
      </w:pPr>
    </w:p>
    <w:p w14:paraId="5511E57A" w14:textId="77777777" w:rsidR="007406C5" w:rsidRPr="00130F30" w:rsidRDefault="007406C5" w:rsidP="008D66D5">
      <w:pPr>
        <w:pStyle w:val="NoSpacing"/>
        <w:ind w:firstLine="720"/>
        <w:jc w:val="both"/>
        <w:rPr>
          <w:rFonts w:ascii="Arial" w:hAnsi="Arial" w:cs="Arial"/>
          <w:lang w:val="sr-Latn-ME"/>
        </w:rPr>
      </w:pPr>
      <w:r w:rsidRPr="00130F30">
        <w:rPr>
          <w:rFonts w:ascii="Arial" w:hAnsi="Arial" w:cs="Arial"/>
          <w:lang w:val="sr-Latn-ME"/>
        </w:rPr>
        <w:t>(1) Smatra se da ekonomska djelatnost značajno doprinosi prelasku na cirkularnu ekonomiju, uključujući sprečavanje nastanka otpada, ponovnu upotrebu i reciklažu, ako se tom djelatnošću ostvaruje jedan ili više sljedećih ciljeva:</w:t>
      </w:r>
    </w:p>
    <w:p w14:paraId="2A9D5D20" w14:textId="77777777" w:rsidR="007406C5" w:rsidRPr="00130F30" w:rsidRDefault="007406C5" w:rsidP="001A1330">
      <w:pPr>
        <w:pStyle w:val="NoSpacing"/>
        <w:numPr>
          <w:ilvl w:val="0"/>
          <w:numId w:val="108"/>
        </w:numPr>
        <w:jc w:val="both"/>
        <w:rPr>
          <w:rFonts w:ascii="Arial" w:hAnsi="Arial" w:cs="Arial"/>
          <w:lang w:val="sr-Latn-ME"/>
        </w:rPr>
      </w:pPr>
      <w:r w:rsidRPr="00130F30">
        <w:rPr>
          <w:rFonts w:ascii="Arial" w:hAnsi="Arial" w:cs="Arial"/>
          <w:lang w:val="sr-Latn-ME"/>
        </w:rPr>
        <w:t>efikasnije korišćenje prirodnih resursa u proizvodnji, uključujući biološke i druge sirovine iz održivih izvora, naročito kroz:</w:t>
      </w:r>
    </w:p>
    <w:p w14:paraId="0FC48662" w14:textId="77777777" w:rsidR="001A1330" w:rsidRPr="00130F30" w:rsidRDefault="007406C5" w:rsidP="001A1330">
      <w:pPr>
        <w:pStyle w:val="NoSpacing"/>
        <w:numPr>
          <w:ilvl w:val="1"/>
          <w:numId w:val="26"/>
        </w:numPr>
        <w:jc w:val="both"/>
        <w:rPr>
          <w:rFonts w:ascii="Arial" w:hAnsi="Arial" w:cs="Arial"/>
          <w:lang w:val="sr-Latn-ME"/>
        </w:rPr>
      </w:pPr>
      <w:r w:rsidRPr="00130F30">
        <w:rPr>
          <w:rFonts w:ascii="Arial" w:hAnsi="Arial" w:cs="Arial"/>
          <w:lang w:val="sr-Latn-ME"/>
        </w:rPr>
        <w:t>smanjenje upotrebe primarnih sirovina ili povećanje upotrebe nusproizvoda i sekundarnih sirovina ili</w:t>
      </w:r>
    </w:p>
    <w:p w14:paraId="14EC2087" w14:textId="67785E3F" w:rsidR="007406C5" w:rsidRPr="00130F30" w:rsidRDefault="007406C5" w:rsidP="001A1330">
      <w:pPr>
        <w:pStyle w:val="NoSpacing"/>
        <w:numPr>
          <w:ilvl w:val="1"/>
          <w:numId w:val="26"/>
        </w:numPr>
        <w:jc w:val="both"/>
        <w:rPr>
          <w:rFonts w:ascii="Arial" w:hAnsi="Arial" w:cs="Arial"/>
          <w:lang w:val="sr-Latn-ME"/>
        </w:rPr>
      </w:pPr>
      <w:r w:rsidRPr="00130F30">
        <w:rPr>
          <w:rFonts w:ascii="Arial" w:hAnsi="Arial" w:cs="Arial"/>
          <w:lang w:val="sr-Latn-ME"/>
        </w:rPr>
        <w:t>mjere za efikasno korišćenje resursa i energije;</w:t>
      </w:r>
    </w:p>
    <w:p w14:paraId="41A88E85" w14:textId="144320E9" w:rsidR="007406C5" w:rsidRPr="00130F30" w:rsidRDefault="001A1330" w:rsidP="001A133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 xml:space="preserve">2) </w:t>
      </w:r>
      <w:r w:rsidR="007406C5" w:rsidRPr="00130F30">
        <w:rPr>
          <w:rFonts w:ascii="Arial" w:hAnsi="Arial" w:cs="Arial"/>
          <w:lang w:val="sr-Latn-ME"/>
        </w:rPr>
        <w:t>povećanje trajnosti proizvoda, mogućnosti njihove popravke, nadogradnje ili ponovne upotrebe, posebno u fazi dizajna i proizvodnje;</w:t>
      </w:r>
    </w:p>
    <w:p w14:paraId="7A7055FC" w14:textId="186C8257" w:rsidR="007406C5" w:rsidRPr="00130F30" w:rsidRDefault="001A1330" w:rsidP="001A133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 xml:space="preserve">3) </w:t>
      </w:r>
      <w:r w:rsidR="007406C5" w:rsidRPr="00130F30">
        <w:rPr>
          <w:rFonts w:ascii="Arial" w:hAnsi="Arial" w:cs="Arial"/>
          <w:lang w:val="sr-Latn-ME"/>
        </w:rPr>
        <w:t>povećanje mogućnosti recikliranja proizvoda, uključujući mogućnost recikliranja pojedinačnih materijala sadržanih u tim proizvodima, naročito zamjenom ili smanjenjem upotrebe materijala koji se ne mogu reciklirati, a posebno u djelatnostima dizajniranja i proizvodnje;</w:t>
      </w:r>
    </w:p>
    <w:p w14:paraId="429FA44D" w14:textId="00416854"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4) </w:t>
      </w:r>
      <w:r w:rsidR="007406C5" w:rsidRPr="00130F30">
        <w:rPr>
          <w:rFonts w:ascii="Arial" w:hAnsi="Arial" w:cs="Arial"/>
          <w:lang w:val="sr-Latn-ME"/>
        </w:rPr>
        <w:t>značajno smanjenje sadržaja opasnih supstanci i supstanci od posebne zabrinutosti u materijalima i proizvodima tokom njihovog životnog ciklusa, kroz njihovu zamjenu bezbjednijim alternativama i obezbjeđivanje sljedivosti;</w:t>
      </w:r>
    </w:p>
    <w:p w14:paraId="016EEC47" w14:textId="2B144640"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5) </w:t>
      </w:r>
      <w:r w:rsidR="007406C5" w:rsidRPr="00130F30">
        <w:rPr>
          <w:rFonts w:ascii="Arial" w:hAnsi="Arial" w:cs="Arial"/>
          <w:lang w:val="sr-Latn-ME"/>
        </w:rPr>
        <w:t>produžavanje životnog vijeka proizvoda, uključujući ponovnu upotrebu, dizajn za dugotrajnost, prenamjenu, rastavljanje, ponovnu proizvodnju, nadogradnju, popravke i dijeljenje proizvoda;</w:t>
      </w:r>
    </w:p>
    <w:p w14:paraId="176B0C27" w14:textId="6648AA14"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6) </w:t>
      </w:r>
      <w:r w:rsidR="007406C5" w:rsidRPr="00130F30">
        <w:rPr>
          <w:rFonts w:ascii="Arial" w:hAnsi="Arial" w:cs="Arial"/>
          <w:lang w:val="sr-Latn-ME"/>
        </w:rPr>
        <w:t>povećanje upotrebe sekundarnih sirovina i njihovog kvaliteta, uključujući visokokvalitetnu reciklažu otpada;</w:t>
      </w:r>
    </w:p>
    <w:p w14:paraId="00BDFC08" w14:textId="15311197"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7) </w:t>
      </w:r>
      <w:r w:rsidR="007406C5" w:rsidRPr="00130F30">
        <w:rPr>
          <w:rFonts w:ascii="Arial" w:hAnsi="Arial" w:cs="Arial"/>
          <w:lang w:val="sr-Latn-ME"/>
        </w:rPr>
        <w:t>sprečavanje ili smanjenje nastanka otpada, uključujući otpad iz rudarskih aktivnosti i otpad iz gradnje i rušenja objekata;</w:t>
      </w:r>
    </w:p>
    <w:p w14:paraId="137A5EF1" w14:textId="0C55A917"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8) </w:t>
      </w:r>
      <w:r w:rsidR="007406C5" w:rsidRPr="00130F30">
        <w:rPr>
          <w:rFonts w:ascii="Arial" w:hAnsi="Arial" w:cs="Arial"/>
          <w:lang w:val="sr-Latn-ME"/>
        </w:rPr>
        <w:t>povećanje pripreme za ponovnu upotrebu i recikliranje otpada;</w:t>
      </w:r>
    </w:p>
    <w:p w14:paraId="5898FCD5" w14:textId="52BF9163"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9) </w:t>
      </w:r>
      <w:r w:rsidR="007406C5" w:rsidRPr="00130F30">
        <w:rPr>
          <w:rFonts w:ascii="Arial" w:hAnsi="Arial" w:cs="Arial"/>
          <w:lang w:val="sr-Latn-ME"/>
        </w:rPr>
        <w:t>razvoj infrastrukture za upravljanje otpadom, neophodne za sprečavanje nastanka otpada, njegovu ponovnu upotrebu i reciklažu, obezbjeđujući da reciklirani materijali budu pogodna sekundarna sirovina i da se izbjegava pojava reciklata niskog kvaliteta;</w:t>
      </w:r>
    </w:p>
    <w:p w14:paraId="3633E837" w14:textId="05D5E7BE" w:rsidR="001A1330"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10)</w:t>
      </w:r>
      <w:r w:rsidR="00E73697" w:rsidRPr="00130F30">
        <w:rPr>
          <w:rFonts w:ascii="Arial" w:hAnsi="Arial" w:cs="Arial"/>
          <w:lang w:val="sr-Latn-ME"/>
        </w:rPr>
        <w:t xml:space="preserve"> </w:t>
      </w:r>
      <w:r w:rsidR="007406C5" w:rsidRPr="00130F30">
        <w:rPr>
          <w:rFonts w:ascii="Arial" w:hAnsi="Arial" w:cs="Arial"/>
          <w:lang w:val="sr-Latn-ME"/>
        </w:rPr>
        <w:t>smanjenje spaljivanja otpada i izbjegavanje odlaganja otpada, u skladu sa načelima hijerarhije otpada;</w:t>
      </w:r>
    </w:p>
    <w:p w14:paraId="25986AD4" w14:textId="77777777" w:rsidR="001A1330"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11) </w:t>
      </w:r>
      <w:r w:rsidR="007406C5" w:rsidRPr="00130F30">
        <w:rPr>
          <w:rFonts w:ascii="Arial" w:hAnsi="Arial" w:cs="Arial"/>
          <w:lang w:val="sr-Latn-ME"/>
        </w:rPr>
        <w:t>izbjegavanje i smanjenje nastajanja otpada u životnoj sredini (smeća); ili</w:t>
      </w:r>
    </w:p>
    <w:p w14:paraId="5FBF4CAB" w14:textId="0E9AB107" w:rsidR="007406C5" w:rsidRPr="00130F30" w:rsidRDefault="001A1330" w:rsidP="008D66D5">
      <w:pPr>
        <w:pStyle w:val="NoSpacing"/>
        <w:ind w:firstLine="720"/>
        <w:jc w:val="both"/>
        <w:rPr>
          <w:rFonts w:ascii="Arial" w:hAnsi="Arial" w:cs="Arial"/>
          <w:lang w:val="sr-Latn-ME"/>
        </w:rPr>
      </w:pPr>
      <w:r w:rsidRPr="00130F30">
        <w:rPr>
          <w:rFonts w:ascii="Arial" w:hAnsi="Arial" w:cs="Arial"/>
          <w:lang w:val="sr-Latn-ME"/>
        </w:rPr>
        <w:t xml:space="preserve">12) </w:t>
      </w:r>
      <w:r w:rsidR="007406C5" w:rsidRPr="00130F30">
        <w:rPr>
          <w:rFonts w:ascii="Arial" w:hAnsi="Arial" w:cs="Arial"/>
          <w:lang w:val="sr-Latn-ME"/>
        </w:rPr>
        <w:t>obavljanje aktivnosti koje omogućavaju sprovođenje djelatnosti iz tač. 1–11 ovog stava, u skladu sa članom</w:t>
      </w:r>
      <w:r w:rsidR="00FF71DC" w:rsidRPr="00130F30">
        <w:rPr>
          <w:rFonts w:ascii="Arial" w:hAnsi="Arial" w:cs="Arial"/>
          <w:lang w:val="sr-Latn-ME"/>
        </w:rPr>
        <w:t xml:space="preserve"> 82 ovog zakona.</w:t>
      </w:r>
    </w:p>
    <w:p w14:paraId="48ED2505" w14:textId="77777777" w:rsidR="007406C5" w:rsidRPr="00130F30" w:rsidRDefault="007406C5" w:rsidP="00B61768">
      <w:pPr>
        <w:pStyle w:val="NoSpacing"/>
        <w:ind w:firstLine="720"/>
        <w:jc w:val="both"/>
        <w:rPr>
          <w:rFonts w:ascii="Arial" w:hAnsi="Arial" w:cs="Arial"/>
          <w:lang w:val="sr-Latn-ME"/>
        </w:rPr>
      </w:pPr>
      <w:r w:rsidRPr="00130F30">
        <w:rPr>
          <w:rFonts w:ascii="Arial" w:hAnsi="Arial" w:cs="Arial"/>
          <w:lang w:val="sr-Latn-ME"/>
        </w:rPr>
        <w:t>(2) Ekonomska djelatnost iz stava 1 ovog člana smatra se usklađenom sa ovim članom ako ispunjava tehničke kriterijume propisane važećim tehničkim standardima Evropske unije primjenjivim u trenutku procjene usklađenosti.</w:t>
      </w:r>
    </w:p>
    <w:p w14:paraId="2E541195" w14:textId="77777777" w:rsidR="00B61768" w:rsidRPr="00130F30" w:rsidRDefault="00B61768" w:rsidP="00B61768">
      <w:pPr>
        <w:pStyle w:val="NoSpacing"/>
        <w:jc w:val="center"/>
        <w:rPr>
          <w:rFonts w:ascii="Arial" w:hAnsi="Arial" w:cs="Arial"/>
          <w:b/>
          <w:bCs/>
          <w:lang w:val="sr-Latn-ME"/>
        </w:rPr>
      </w:pPr>
      <w:r w:rsidRPr="00130F30">
        <w:rPr>
          <w:rFonts w:ascii="Arial" w:hAnsi="Arial" w:cs="Arial"/>
          <w:b/>
          <w:bCs/>
          <w:lang w:val="sr-Latn-ME"/>
        </w:rPr>
        <w:lastRenderedPageBreak/>
        <w:t>Značajan doprinos sprječavanju i kontroli zagađenja</w:t>
      </w:r>
    </w:p>
    <w:p w14:paraId="09FE0269" w14:textId="5C0C5286" w:rsidR="008D66D5" w:rsidRPr="00130F30" w:rsidRDefault="008D66D5" w:rsidP="00B61768">
      <w:pPr>
        <w:pStyle w:val="NoSpacing"/>
        <w:jc w:val="center"/>
        <w:rPr>
          <w:rFonts w:ascii="Arial" w:hAnsi="Arial" w:cs="Arial"/>
          <w:b/>
          <w:bCs/>
          <w:lang w:val="sr-Latn-ME"/>
        </w:rPr>
      </w:pPr>
      <w:r w:rsidRPr="00130F30">
        <w:rPr>
          <w:rFonts w:ascii="Arial" w:hAnsi="Arial" w:cs="Arial"/>
          <w:b/>
          <w:bCs/>
          <w:lang w:val="sr-Latn-ME"/>
        </w:rPr>
        <w:t>Član 80</w:t>
      </w:r>
    </w:p>
    <w:p w14:paraId="6A334AC8" w14:textId="77777777" w:rsidR="00B61768" w:rsidRPr="00130F30" w:rsidRDefault="00B61768" w:rsidP="00B61768">
      <w:pPr>
        <w:pStyle w:val="NoSpacing"/>
        <w:jc w:val="both"/>
        <w:rPr>
          <w:rFonts w:ascii="Arial" w:hAnsi="Arial" w:cs="Arial"/>
          <w:lang w:val="sr-Latn-ME"/>
        </w:rPr>
      </w:pPr>
    </w:p>
    <w:p w14:paraId="4CC8C9B3" w14:textId="77777777" w:rsidR="00B61768" w:rsidRPr="00130F30" w:rsidRDefault="00B61768" w:rsidP="00B61768">
      <w:pPr>
        <w:pStyle w:val="NoSpacing"/>
        <w:ind w:firstLine="720"/>
        <w:jc w:val="both"/>
        <w:rPr>
          <w:rFonts w:ascii="Arial" w:hAnsi="Arial" w:cs="Arial"/>
          <w:lang w:val="sr-Latn-ME"/>
        </w:rPr>
      </w:pPr>
      <w:r w:rsidRPr="00130F30">
        <w:rPr>
          <w:rFonts w:ascii="Arial" w:hAnsi="Arial" w:cs="Arial"/>
          <w:lang w:val="sr-Latn-ME"/>
        </w:rPr>
        <w:t>(1) Smatra se da ekonomska djelatnost značajno doprinosi sprječavanju i kontroli zagađenja ako ta djelatnost doprinosi zaštiti životne sredine od zagađenja na jedan ili više sljedećih načina:</w:t>
      </w:r>
    </w:p>
    <w:p w14:paraId="4DEEB935" w14:textId="77777777" w:rsidR="00B61768" w:rsidRPr="00130F30" w:rsidRDefault="00B61768" w:rsidP="00B61768">
      <w:pPr>
        <w:pStyle w:val="NoSpacing"/>
        <w:numPr>
          <w:ilvl w:val="0"/>
          <w:numId w:val="110"/>
        </w:numPr>
        <w:jc w:val="both"/>
        <w:rPr>
          <w:rFonts w:ascii="Arial" w:hAnsi="Arial" w:cs="Arial"/>
          <w:lang w:val="sr-Latn-ME"/>
        </w:rPr>
      </w:pPr>
      <w:r w:rsidRPr="00130F30">
        <w:rPr>
          <w:rFonts w:ascii="Arial" w:hAnsi="Arial" w:cs="Arial"/>
          <w:lang w:val="sr-Latn-ME"/>
        </w:rPr>
        <w:t>sprječavanjem ili, ako to nije izvodljivo, smanjenjem emisija zagađujućih supstanci u vazduhu, vodi ili zemljištu, osim emisija gasova sa efektom staklene bašte;</w:t>
      </w:r>
    </w:p>
    <w:p w14:paraId="5A4416A5" w14:textId="77777777" w:rsidR="00B61768" w:rsidRPr="00130F30" w:rsidRDefault="00B61768" w:rsidP="00B61768">
      <w:pPr>
        <w:pStyle w:val="NoSpacing"/>
        <w:numPr>
          <w:ilvl w:val="0"/>
          <w:numId w:val="110"/>
        </w:numPr>
        <w:jc w:val="both"/>
        <w:rPr>
          <w:rFonts w:ascii="Arial" w:hAnsi="Arial" w:cs="Arial"/>
          <w:lang w:val="sr-Latn-ME"/>
        </w:rPr>
      </w:pPr>
      <w:r w:rsidRPr="00130F30">
        <w:rPr>
          <w:rFonts w:ascii="Arial" w:hAnsi="Arial" w:cs="Arial"/>
          <w:lang w:val="sr-Latn-ME"/>
        </w:rPr>
        <w:t>poboljšanjem kvaliteta vazduha, vode ili zemljišta na lokacijama na kojima se obavlja ekonomska djelatnost, uz istovremeno minimiziranje svakog štetnog uticaja i rizika po ljudsko zdravlje i životnu sredinu;</w:t>
      </w:r>
    </w:p>
    <w:p w14:paraId="0125A378" w14:textId="77777777" w:rsidR="00B61768" w:rsidRPr="00130F30" w:rsidRDefault="00B61768" w:rsidP="00B61768">
      <w:pPr>
        <w:pStyle w:val="NoSpacing"/>
        <w:numPr>
          <w:ilvl w:val="0"/>
          <w:numId w:val="110"/>
        </w:numPr>
        <w:jc w:val="both"/>
        <w:rPr>
          <w:rFonts w:ascii="Arial" w:hAnsi="Arial" w:cs="Arial"/>
          <w:lang w:val="sr-Latn-ME"/>
        </w:rPr>
      </w:pPr>
      <w:r w:rsidRPr="00130F30">
        <w:rPr>
          <w:rFonts w:ascii="Arial" w:hAnsi="Arial" w:cs="Arial"/>
          <w:lang w:val="sr-Latn-ME"/>
        </w:rPr>
        <w:t>smanjenjem ili minimiziranjem štetnih uticaja hemikalija u fazi njihove proizvodnje, upotrebe ili odlaganja, u cilju zaštite ljudskog zdravlja i životne sredine;</w:t>
      </w:r>
    </w:p>
    <w:p w14:paraId="1BFCD8CF" w14:textId="77777777" w:rsidR="00B61768" w:rsidRPr="00130F30" w:rsidRDefault="00B61768" w:rsidP="00B61768">
      <w:pPr>
        <w:pStyle w:val="NoSpacing"/>
        <w:numPr>
          <w:ilvl w:val="0"/>
          <w:numId w:val="110"/>
        </w:numPr>
        <w:jc w:val="both"/>
        <w:rPr>
          <w:rFonts w:ascii="Arial" w:hAnsi="Arial" w:cs="Arial"/>
          <w:lang w:val="sr-Latn-ME"/>
        </w:rPr>
      </w:pPr>
      <w:r w:rsidRPr="00130F30">
        <w:rPr>
          <w:rFonts w:ascii="Arial" w:hAnsi="Arial" w:cs="Arial"/>
          <w:lang w:val="sr-Latn-ME"/>
        </w:rPr>
        <w:t>uklanjanjem smeća i drugih oblika zagađenja iz životne sredine;</w:t>
      </w:r>
    </w:p>
    <w:p w14:paraId="4E16491A" w14:textId="7AE66F46" w:rsidR="00B61768" w:rsidRPr="00130F30" w:rsidRDefault="00B61768" w:rsidP="00B61768">
      <w:pPr>
        <w:pStyle w:val="NoSpacing"/>
        <w:numPr>
          <w:ilvl w:val="0"/>
          <w:numId w:val="110"/>
        </w:numPr>
        <w:jc w:val="both"/>
        <w:rPr>
          <w:rFonts w:ascii="Arial" w:hAnsi="Arial" w:cs="Arial"/>
          <w:lang w:val="sr-Latn-ME"/>
        </w:rPr>
      </w:pPr>
      <w:r w:rsidRPr="00130F30">
        <w:rPr>
          <w:rFonts w:ascii="Arial" w:hAnsi="Arial" w:cs="Arial"/>
          <w:lang w:val="sr-Latn-ME"/>
        </w:rPr>
        <w:t>obavljanjem aktivnosti koje omogućavaju sprovođenje djelatnosti iz tač. 1–4 ovog stava, u skladu sa članom</w:t>
      </w:r>
      <w:r w:rsidR="00FF71DC" w:rsidRPr="00130F30">
        <w:rPr>
          <w:rFonts w:ascii="Arial" w:hAnsi="Arial" w:cs="Arial"/>
          <w:lang w:val="sr-Latn-ME"/>
        </w:rPr>
        <w:t xml:space="preserve"> 82 ovog zakona.</w:t>
      </w:r>
    </w:p>
    <w:p w14:paraId="47FF4FDC" w14:textId="77777777" w:rsidR="00B61768" w:rsidRPr="00130F30" w:rsidRDefault="00B61768" w:rsidP="00DC7636">
      <w:pPr>
        <w:pStyle w:val="NoSpacing"/>
        <w:ind w:firstLine="720"/>
        <w:jc w:val="both"/>
        <w:rPr>
          <w:rFonts w:ascii="Arial" w:hAnsi="Arial" w:cs="Arial"/>
          <w:lang w:val="sr-Latn-ME"/>
        </w:rPr>
      </w:pPr>
      <w:r w:rsidRPr="00130F30">
        <w:rPr>
          <w:rFonts w:ascii="Arial" w:hAnsi="Arial" w:cs="Arial"/>
          <w:lang w:val="sr-Latn-ME"/>
        </w:rPr>
        <w:t>(2) Ekonomska djelatnost iz stava 1 ovog člana smatra se usklađenom sa ovim članom ako ispunjava tehničke kriterijume za procjenu koje sadrže važeći tehnički standardi Evropske unije primjenjivi u trenutku procjene usklađenosti.</w:t>
      </w:r>
    </w:p>
    <w:p w14:paraId="010D903F" w14:textId="77777777" w:rsidR="00B35C69" w:rsidRDefault="00B35C69" w:rsidP="004C4F70">
      <w:pPr>
        <w:pStyle w:val="NoSpacing"/>
        <w:jc w:val="center"/>
        <w:rPr>
          <w:rFonts w:ascii="Arial" w:hAnsi="Arial" w:cs="Arial"/>
          <w:b/>
          <w:bCs/>
          <w:lang w:val="sr-Latn-ME"/>
        </w:rPr>
      </w:pPr>
    </w:p>
    <w:p w14:paraId="605053DB" w14:textId="09FE6FA4" w:rsidR="004C4F70" w:rsidRPr="00130F30" w:rsidRDefault="004C4F70" w:rsidP="004C4F70">
      <w:pPr>
        <w:pStyle w:val="NoSpacing"/>
        <w:jc w:val="center"/>
        <w:rPr>
          <w:rFonts w:ascii="Arial" w:hAnsi="Arial" w:cs="Arial"/>
          <w:b/>
          <w:bCs/>
          <w:lang w:val="sr-Latn-ME"/>
        </w:rPr>
      </w:pPr>
      <w:r w:rsidRPr="00130F30">
        <w:rPr>
          <w:rFonts w:ascii="Arial" w:hAnsi="Arial" w:cs="Arial"/>
          <w:b/>
          <w:bCs/>
          <w:lang w:val="sr-Latn-ME"/>
        </w:rPr>
        <w:t>Značajan doprinos zaštiti i obnovi biodiverziteta i ekosistema</w:t>
      </w:r>
    </w:p>
    <w:p w14:paraId="3153A023" w14:textId="2D693E86" w:rsidR="008D66D5" w:rsidRPr="00130F30" w:rsidRDefault="008D66D5" w:rsidP="004C4F70">
      <w:pPr>
        <w:pStyle w:val="NoSpacing"/>
        <w:jc w:val="center"/>
        <w:rPr>
          <w:rFonts w:ascii="Arial" w:hAnsi="Arial" w:cs="Arial"/>
          <w:b/>
          <w:bCs/>
          <w:lang w:val="sr-Latn-ME"/>
        </w:rPr>
      </w:pPr>
      <w:r w:rsidRPr="00130F30">
        <w:rPr>
          <w:rFonts w:ascii="Arial" w:hAnsi="Arial" w:cs="Arial"/>
          <w:b/>
          <w:bCs/>
          <w:lang w:val="sr-Latn-ME"/>
        </w:rPr>
        <w:t>Član 81</w:t>
      </w:r>
    </w:p>
    <w:p w14:paraId="04ADE210" w14:textId="77777777" w:rsidR="004C4F70" w:rsidRPr="00130F30" w:rsidRDefault="004C4F70" w:rsidP="004C4F70">
      <w:pPr>
        <w:pStyle w:val="NoSpacing"/>
        <w:jc w:val="both"/>
        <w:rPr>
          <w:rFonts w:ascii="Arial" w:hAnsi="Arial" w:cs="Arial"/>
          <w:lang w:val="sr-Latn-ME"/>
        </w:rPr>
      </w:pPr>
    </w:p>
    <w:p w14:paraId="1DC629B3" w14:textId="77777777" w:rsidR="004C4F70" w:rsidRPr="00130F30" w:rsidRDefault="004C4F70" w:rsidP="004C4F70">
      <w:pPr>
        <w:pStyle w:val="NoSpacing"/>
        <w:ind w:firstLine="720"/>
        <w:jc w:val="both"/>
        <w:rPr>
          <w:rFonts w:ascii="Arial" w:hAnsi="Arial" w:cs="Arial"/>
          <w:lang w:val="sr-Latn-ME"/>
        </w:rPr>
      </w:pPr>
      <w:r w:rsidRPr="00130F30">
        <w:rPr>
          <w:rFonts w:ascii="Arial" w:hAnsi="Arial" w:cs="Arial"/>
          <w:lang w:val="sr-Latn-ME"/>
        </w:rPr>
        <w:t>(1) Smatra se da ekonomska djelatnost značajno doprinosi zaštiti i obnovi biodiverziteta i ekosistema ako ta djelatnost značajno doprinosi zaštiti, očuvanju i obnovi biodiverziteta, ili postizanju dobrog stanja ekosistema, ili zaštiti ekosistema koji su već u dobrom stanju, i to:</w:t>
      </w:r>
    </w:p>
    <w:p w14:paraId="563A801B" w14:textId="0EC5475D" w:rsidR="004C4F70" w:rsidRPr="00130F30" w:rsidRDefault="004C4F70" w:rsidP="004C4F7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1) očuvanjem prirode i biodiverziteta, uključujući postizanje povoljnog stanja očuvanosti prirodnih i poluprirodnih staništa i vrsta, ili sprječavanjem njihovog pogoršanja kada se stanje očuvanosti već smatra povoljnim, kao i zaštitom i obnovom kopnenih, morskih i drugih vodenih ekosistema radi poboljšanja njihovog stanja i unapređenja njihove sposobnosti pružanja usluga ekosistema;</w:t>
      </w:r>
    </w:p>
    <w:p w14:paraId="1D5181F9" w14:textId="00BC8BEE" w:rsidR="004C4F70" w:rsidRPr="00130F30" w:rsidRDefault="004C4F70" w:rsidP="004C4F7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2) održivom upotrebom i upravljanjem zemljištem, uključujući adekvatnu zaštitu biodiverziteta zemljišta, obezbjeđivanje neutralnosti degradacije zemljišta i remedijaciju zagađenih lokac</w:t>
      </w:r>
      <w:r w:rsidR="00582BD4" w:rsidRPr="00130F30">
        <w:rPr>
          <w:rFonts w:ascii="Arial" w:hAnsi="Arial" w:cs="Arial"/>
          <w:lang w:val="sr-Latn-ME"/>
        </w:rPr>
        <w:t>ija</w:t>
      </w:r>
      <w:r w:rsidRPr="00130F30">
        <w:rPr>
          <w:rFonts w:ascii="Arial" w:hAnsi="Arial" w:cs="Arial"/>
          <w:lang w:val="sr-Latn-ME"/>
        </w:rPr>
        <w:t>;</w:t>
      </w:r>
    </w:p>
    <w:p w14:paraId="5AF3F217" w14:textId="4A64156E" w:rsidR="004C4F70" w:rsidRPr="00130F30" w:rsidRDefault="004C4F70" w:rsidP="004C4F7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3) održivim poljoprivrednim praksama, uključujući one koje doprinose poboljšanju biodiverziteta, ili zaustavljanju odnosno sprječavanju degradacije zemljišta i drugih ekosistema, krčenja šuma ili gubitka staništa;</w:t>
      </w:r>
    </w:p>
    <w:p w14:paraId="5B9B44E1" w14:textId="48564AFA" w:rsidR="004C4F70" w:rsidRPr="00130F30" w:rsidRDefault="004C4F70" w:rsidP="004C4F7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4) održivim gazdovanjem šumama, uključujući prakse upotrebe šuma i šumskog zemljišta koje doprinose unapređenju biodiverziteta ili zaustavljanju odnosno sprječavanju degradacije ekosistema, krčenja šuma i gubitka staništa; ili</w:t>
      </w:r>
    </w:p>
    <w:p w14:paraId="6EAE547C" w14:textId="7619ECC4" w:rsidR="004C4F70" w:rsidRPr="00130F30" w:rsidRDefault="004C4F70" w:rsidP="004C4F70">
      <w:pPr>
        <w:pStyle w:val="NoSpacing"/>
        <w:jc w:val="both"/>
        <w:rPr>
          <w:rFonts w:ascii="Arial" w:hAnsi="Arial" w:cs="Arial"/>
          <w:lang w:val="sr-Latn-ME"/>
        </w:rPr>
      </w:pPr>
      <w:r w:rsidRPr="00130F30">
        <w:rPr>
          <w:rFonts w:ascii="Arial" w:hAnsi="Arial" w:cs="Arial"/>
          <w:lang w:val="sr-Latn-ME"/>
        </w:rPr>
        <w:t xml:space="preserve">     </w:t>
      </w:r>
      <w:r w:rsidR="008D66D5" w:rsidRPr="00130F30">
        <w:rPr>
          <w:rFonts w:ascii="Arial" w:hAnsi="Arial" w:cs="Arial"/>
          <w:lang w:val="sr-Latn-ME"/>
        </w:rPr>
        <w:tab/>
      </w:r>
      <w:r w:rsidRPr="00130F30">
        <w:rPr>
          <w:rFonts w:ascii="Arial" w:hAnsi="Arial" w:cs="Arial"/>
          <w:lang w:val="sr-Latn-ME"/>
        </w:rPr>
        <w:t xml:space="preserve"> 5) sprovođenjem aktivnosti koje omogućavaju obavljanje djelatnosti iz tač. 1 - 4 ovog stava, u skladu sa</w:t>
      </w:r>
      <w:r w:rsidR="00FF71DC" w:rsidRPr="00130F30">
        <w:rPr>
          <w:rFonts w:ascii="Arial" w:hAnsi="Arial" w:cs="Arial"/>
          <w:lang w:val="sr-Latn-ME"/>
        </w:rPr>
        <w:t xml:space="preserve"> članom 82 ovog zakona.</w:t>
      </w:r>
    </w:p>
    <w:p w14:paraId="30EC16B4" w14:textId="77777777" w:rsidR="004C4F70" w:rsidRPr="00130F30" w:rsidRDefault="004C4F70" w:rsidP="004C4F70">
      <w:pPr>
        <w:pStyle w:val="NoSpacing"/>
        <w:ind w:firstLine="720"/>
        <w:jc w:val="both"/>
        <w:rPr>
          <w:rFonts w:ascii="Arial" w:hAnsi="Arial" w:cs="Arial"/>
          <w:lang w:val="sr-Latn-ME"/>
        </w:rPr>
      </w:pPr>
      <w:r w:rsidRPr="00130F30">
        <w:rPr>
          <w:rFonts w:ascii="Arial" w:hAnsi="Arial" w:cs="Arial"/>
          <w:lang w:val="sr-Latn-ME"/>
        </w:rPr>
        <w:t>(2) Ekonomska djelatnost iz stava 1 ovog člana smatra se usklađenom sa ovim članom ako ispunjava tehničke kriterijume za procjenu usklađenosti utvrđene u važećim tehničkim standardima Evropske unije primjenjivim u trenutku procjene.</w:t>
      </w:r>
    </w:p>
    <w:p w14:paraId="2EE1461C" w14:textId="77777777" w:rsidR="008D66D5" w:rsidRPr="00130F30" w:rsidRDefault="008D66D5" w:rsidP="004C4F70">
      <w:pPr>
        <w:pStyle w:val="NoSpacing"/>
        <w:ind w:firstLine="720"/>
        <w:jc w:val="both"/>
        <w:rPr>
          <w:rFonts w:ascii="Arial" w:hAnsi="Arial" w:cs="Arial"/>
          <w:lang w:val="sr-Latn-ME"/>
        </w:rPr>
      </w:pPr>
    </w:p>
    <w:p w14:paraId="001AC482" w14:textId="77777777" w:rsidR="00B35C69" w:rsidRDefault="00B35C69" w:rsidP="001F5B31">
      <w:pPr>
        <w:pStyle w:val="NoSpacing"/>
        <w:jc w:val="center"/>
        <w:rPr>
          <w:rFonts w:ascii="Arial" w:hAnsi="Arial" w:cs="Arial"/>
          <w:b/>
          <w:bCs/>
          <w:lang w:val="sr-Latn-ME"/>
        </w:rPr>
      </w:pPr>
    </w:p>
    <w:p w14:paraId="4FB04D0A" w14:textId="77777777" w:rsidR="00B35C69" w:rsidRDefault="00B35C69" w:rsidP="001F5B31">
      <w:pPr>
        <w:pStyle w:val="NoSpacing"/>
        <w:jc w:val="center"/>
        <w:rPr>
          <w:rFonts w:ascii="Arial" w:hAnsi="Arial" w:cs="Arial"/>
          <w:b/>
          <w:bCs/>
          <w:lang w:val="sr-Latn-ME"/>
        </w:rPr>
      </w:pPr>
    </w:p>
    <w:p w14:paraId="4161649B" w14:textId="77777777" w:rsidR="00B35C69" w:rsidRDefault="00B35C69" w:rsidP="001F5B31">
      <w:pPr>
        <w:pStyle w:val="NoSpacing"/>
        <w:jc w:val="center"/>
        <w:rPr>
          <w:rFonts w:ascii="Arial" w:hAnsi="Arial" w:cs="Arial"/>
          <w:b/>
          <w:bCs/>
          <w:lang w:val="sr-Latn-ME"/>
        </w:rPr>
      </w:pPr>
    </w:p>
    <w:p w14:paraId="2A490D4A" w14:textId="77777777" w:rsidR="00B35C69" w:rsidRDefault="00B35C69" w:rsidP="001F5B31">
      <w:pPr>
        <w:pStyle w:val="NoSpacing"/>
        <w:jc w:val="center"/>
        <w:rPr>
          <w:rFonts w:ascii="Arial" w:hAnsi="Arial" w:cs="Arial"/>
          <w:b/>
          <w:bCs/>
          <w:lang w:val="sr-Latn-ME"/>
        </w:rPr>
      </w:pPr>
    </w:p>
    <w:p w14:paraId="52839181" w14:textId="77777777" w:rsidR="00B35C69" w:rsidRDefault="00B35C69" w:rsidP="001F5B31">
      <w:pPr>
        <w:pStyle w:val="NoSpacing"/>
        <w:jc w:val="center"/>
        <w:rPr>
          <w:rFonts w:ascii="Arial" w:hAnsi="Arial" w:cs="Arial"/>
          <w:b/>
          <w:bCs/>
          <w:lang w:val="sr-Latn-ME"/>
        </w:rPr>
      </w:pPr>
    </w:p>
    <w:p w14:paraId="603336D2" w14:textId="4F8F963D" w:rsidR="001F5B31" w:rsidRPr="00130F30" w:rsidRDefault="001F5B31" w:rsidP="001F5B31">
      <w:pPr>
        <w:pStyle w:val="NoSpacing"/>
        <w:jc w:val="center"/>
        <w:rPr>
          <w:rFonts w:ascii="Arial" w:hAnsi="Arial" w:cs="Arial"/>
          <w:b/>
          <w:bCs/>
          <w:lang w:val="sr-Latn-ME"/>
        </w:rPr>
      </w:pPr>
      <w:r w:rsidRPr="00130F30">
        <w:rPr>
          <w:rFonts w:ascii="Arial" w:hAnsi="Arial" w:cs="Arial"/>
          <w:b/>
          <w:bCs/>
          <w:lang w:val="sr-Latn-ME"/>
        </w:rPr>
        <w:lastRenderedPageBreak/>
        <w:t>Omogućavajuće djelatnosti</w:t>
      </w:r>
    </w:p>
    <w:p w14:paraId="4358444A" w14:textId="5ACC4D11" w:rsidR="0049155A" w:rsidRPr="00130F30" w:rsidRDefault="0049155A" w:rsidP="001F5B31">
      <w:pPr>
        <w:pStyle w:val="NoSpacing"/>
        <w:jc w:val="center"/>
        <w:rPr>
          <w:rFonts w:ascii="Arial" w:hAnsi="Arial" w:cs="Arial"/>
          <w:b/>
          <w:bCs/>
          <w:lang w:val="sr-Latn-ME"/>
        </w:rPr>
      </w:pPr>
      <w:r w:rsidRPr="00130F30">
        <w:rPr>
          <w:rFonts w:ascii="Arial" w:hAnsi="Arial" w:cs="Arial"/>
          <w:b/>
          <w:bCs/>
          <w:lang w:val="sr-Latn-ME"/>
        </w:rPr>
        <w:t>Član 82</w:t>
      </w:r>
    </w:p>
    <w:p w14:paraId="00B55851" w14:textId="77777777" w:rsidR="001F5B31" w:rsidRPr="00130F30" w:rsidRDefault="001F5B31" w:rsidP="001F5B31">
      <w:pPr>
        <w:pStyle w:val="NoSpacing"/>
        <w:jc w:val="center"/>
        <w:rPr>
          <w:rFonts w:ascii="Arial" w:hAnsi="Arial" w:cs="Arial"/>
          <w:lang w:val="sr-Latn-ME"/>
        </w:rPr>
      </w:pPr>
    </w:p>
    <w:p w14:paraId="27CB0795" w14:textId="50ACC813" w:rsidR="001F5B31" w:rsidRPr="00130F30" w:rsidRDefault="001F5B31" w:rsidP="0049155A">
      <w:pPr>
        <w:pStyle w:val="NoSpacing"/>
        <w:ind w:firstLine="720"/>
        <w:jc w:val="both"/>
        <w:rPr>
          <w:rFonts w:ascii="Arial" w:hAnsi="Arial" w:cs="Arial"/>
          <w:lang w:val="sr-Latn-ME"/>
        </w:rPr>
      </w:pPr>
      <w:r w:rsidRPr="00130F30">
        <w:rPr>
          <w:rFonts w:ascii="Arial" w:hAnsi="Arial" w:cs="Arial"/>
          <w:lang w:val="sr-Latn-ME"/>
        </w:rPr>
        <w:t>(1) Smatra se da ekonomska aktivnost značajno doprinosi jednom ili više ekoloških ciljeva iz člana 75 ovog zakona ako direktno pomaže drugim aktivnostima da ostvare te ciljeve, pod uslovom da ta aktivnost:</w:t>
      </w:r>
    </w:p>
    <w:p w14:paraId="32EEAB2F" w14:textId="77777777" w:rsidR="001F5B31" w:rsidRPr="00130F30" w:rsidRDefault="001F5B31" w:rsidP="001F5B31">
      <w:pPr>
        <w:pStyle w:val="NoSpacing"/>
        <w:numPr>
          <w:ilvl w:val="0"/>
          <w:numId w:val="112"/>
        </w:numPr>
        <w:jc w:val="both"/>
        <w:rPr>
          <w:rFonts w:ascii="Arial" w:hAnsi="Arial" w:cs="Arial"/>
          <w:lang w:val="sr-Latn-ME"/>
        </w:rPr>
      </w:pPr>
      <w:r w:rsidRPr="00130F30">
        <w:rPr>
          <w:rFonts w:ascii="Arial" w:hAnsi="Arial" w:cs="Arial"/>
          <w:lang w:val="sr-Latn-ME"/>
        </w:rPr>
        <w:t>ne dovodi do vezanosti sredstava kojom se ugrožavaju dugoročni ekološki ciljevi, uzimajući u obzir ekonomski vijek trajanja tih sredstava; i</w:t>
      </w:r>
    </w:p>
    <w:p w14:paraId="13868CF4" w14:textId="23FD8B34" w:rsidR="008F39A1" w:rsidRPr="00B35C69" w:rsidRDefault="001F5B31" w:rsidP="00B35C69">
      <w:pPr>
        <w:pStyle w:val="NoSpacing"/>
        <w:numPr>
          <w:ilvl w:val="0"/>
          <w:numId w:val="112"/>
        </w:numPr>
        <w:jc w:val="both"/>
        <w:rPr>
          <w:rFonts w:ascii="Arial" w:eastAsia="Times New Roman" w:hAnsi="Arial" w:cs="Arial"/>
          <w:color w:val="000000"/>
          <w:kern w:val="0"/>
          <w:lang w:val="sr-Latn-ME" w:eastAsia="sr-Latn-ME"/>
          <w14:ligatures w14:val="none"/>
        </w:rPr>
      </w:pPr>
      <w:r w:rsidRPr="00B35C69">
        <w:rPr>
          <w:rFonts w:ascii="Arial" w:hAnsi="Arial" w:cs="Arial"/>
          <w:lang w:val="sr-Latn-ME"/>
        </w:rPr>
        <w:t>ima značajan pozitivan uticaj na životnu sredinu, na osnovu razmatranja cjelokupnog životnog ciklusa.</w:t>
      </w:r>
    </w:p>
    <w:p w14:paraId="50D20828" w14:textId="77777777" w:rsidR="00B35C69" w:rsidRPr="00B35C69" w:rsidRDefault="00B35C69" w:rsidP="00B35C69">
      <w:pPr>
        <w:pStyle w:val="NoSpacing"/>
        <w:ind w:left="1080"/>
        <w:jc w:val="both"/>
        <w:rPr>
          <w:rFonts w:ascii="Arial" w:eastAsia="Times New Roman" w:hAnsi="Arial" w:cs="Arial"/>
          <w:color w:val="000000"/>
          <w:kern w:val="0"/>
          <w:lang w:val="sr-Latn-ME" w:eastAsia="sr-Latn-ME"/>
          <w14:ligatures w14:val="none"/>
        </w:rPr>
      </w:pPr>
    </w:p>
    <w:p w14:paraId="496F3F99" w14:textId="77777777" w:rsidR="00AF6F5A" w:rsidRPr="00130F30" w:rsidRDefault="00AF6F5A" w:rsidP="00AF6F5A">
      <w:pPr>
        <w:pStyle w:val="NoSpacing"/>
        <w:jc w:val="center"/>
        <w:rPr>
          <w:rFonts w:ascii="Arial" w:hAnsi="Arial" w:cs="Arial"/>
          <w:b/>
          <w:bCs/>
          <w:lang w:val="sr-Latn-ME"/>
        </w:rPr>
      </w:pPr>
      <w:r w:rsidRPr="00130F30">
        <w:rPr>
          <w:rFonts w:ascii="Arial" w:hAnsi="Arial" w:cs="Arial"/>
          <w:b/>
          <w:bCs/>
          <w:lang w:val="sr-Latn-ME"/>
        </w:rPr>
        <w:t>Značajna šteta po ekološke ciljeve</w:t>
      </w:r>
    </w:p>
    <w:p w14:paraId="4BE7B5F6" w14:textId="29C44339" w:rsidR="00AF6F5A" w:rsidRPr="00130F30" w:rsidRDefault="006060E3" w:rsidP="00402EA1">
      <w:pPr>
        <w:pStyle w:val="NoSpacing"/>
        <w:jc w:val="center"/>
        <w:rPr>
          <w:rFonts w:ascii="Arial" w:hAnsi="Arial" w:cs="Arial"/>
          <w:b/>
          <w:bCs/>
          <w:lang w:val="sr-Latn-ME"/>
        </w:rPr>
      </w:pPr>
      <w:r w:rsidRPr="00130F30">
        <w:rPr>
          <w:rFonts w:ascii="Arial" w:hAnsi="Arial" w:cs="Arial"/>
          <w:b/>
          <w:bCs/>
          <w:lang w:val="sr-Latn-ME"/>
        </w:rPr>
        <w:t>Član 83</w:t>
      </w:r>
    </w:p>
    <w:p w14:paraId="54BB7EE2" w14:textId="77777777" w:rsidR="00402EA1" w:rsidRPr="00130F30" w:rsidRDefault="00402EA1" w:rsidP="00402EA1">
      <w:pPr>
        <w:pStyle w:val="NoSpacing"/>
        <w:jc w:val="center"/>
        <w:rPr>
          <w:rFonts w:ascii="Arial" w:hAnsi="Arial" w:cs="Arial"/>
          <w:b/>
          <w:bCs/>
          <w:lang w:val="sr-Latn-ME"/>
        </w:rPr>
      </w:pPr>
    </w:p>
    <w:p w14:paraId="0EE10899" w14:textId="5DE93565" w:rsidR="00AF6F5A" w:rsidRPr="00130F30" w:rsidRDefault="00AF6F5A" w:rsidP="001B6904">
      <w:pPr>
        <w:pStyle w:val="NoSpacing"/>
        <w:ind w:firstLine="720"/>
        <w:jc w:val="both"/>
        <w:rPr>
          <w:rFonts w:ascii="Arial" w:hAnsi="Arial" w:cs="Arial"/>
          <w:lang w:val="sr-Latn-ME"/>
        </w:rPr>
      </w:pPr>
      <w:r w:rsidRPr="00130F30">
        <w:rPr>
          <w:rFonts w:ascii="Arial" w:hAnsi="Arial" w:cs="Arial"/>
          <w:lang w:val="sr-Latn-ME"/>
        </w:rPr>
        <w:t>(1) Za potrebe člana 69 stav 1 tačka 2 ovog zakona, uzimajući u obzir životni ciklus proizvoda i usluga koje pruža ekonomska aktivnost, uključujući dokaze iz postojećih analiza životnog ciklusa, smatra se da ta ekonomska aktivnost nanosi značajnu štetu:</w:t>
      </w:r>
    </w:p>
    <w:p w14:paraId="7B8BB517" w14:textId="4228CCA5" w:rsidR="001B6904" w:rsidRPr="00130F30" w:rsidRDefault="001B6904" w:rsidP="001B6904">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1) ublažavanju klimatskih promjena, ako ta aktivnost dovodi do značajnih emisija gasova sa efektom staklene bašte;</w:t>
      </w:r>
    </w:p>
    <w:p w14:paraId="0AA1DC69" w14:textId="3B133DE9" w:rsidR="001B6904" w:rsidRPr="00130F30" w:rsidRDefault="001B6904" w:rsidP="001B6904">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 xml:space="preserve"> 2)</w:t>
      </w:r>
      <w:r w:rsidR="00C03658" w:rsidRPr="00130F30">
        <w:rPr>
          <w:rFonts w:ascii="Arial" w:hAnsi="Arial" w:cs="Arial"/>
          <w:lang w:val="sr-Latn-ME"/>
        </w:rPr>
        <w:t xml:space="preserve"> </w:t>
      </w:r>
      <w:r w:rsidRPr="00130F30">
        <w:rPr>
          <w:rFonts w:ascii="Arial" w:hAnsi="Arial" w:cs="Arial"/>
          <w:lang w:val="sr-Latn-ME"/>
        </w:rPr>
        <w:t>prilagođavanju klimatskim promjenama, ako ta aktivnost povećava negativan uticaj trenutne i očekivane buduće klime na samu aktivnost ili na ljude, prirodu ili imovinu;</w:t>
      </w:r>
    </w:p>
    <w:p w14:paraId="2B3C4550" w14:textId="6460D560" w:rsidR="001B6904" w:rsidRPr="00130F30" w:rsidRDefault="001B6904" w:rsidP="001B6904">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3) održivoj upotrebi i zaštiti voda i morskih resursa, ako ta aktivnost šteti:</w:t>
      </w:r>
    </w:p>
    <w:p w14:paraId="423BE042" w14:textId="55FED980" w:rsidR="001B6904" w:rsidRPr="00130F30" w:rsidRDefault="001B6904" w:rsidP="001B6904">
      <w:pPr>
        <w:pStyle w:val="NoSpacing"/>
        <w:ind w:firstLine="720"/>
        <w:jc w:val="both"/>
        <w:rPr>
          <w:rFonts w:ascii="Arial" w:hAnsi="Arial" w:cs="Arial"/>
          <w:lang w:val="sr-Latn-ME"/>
        </w:rPr>
      </w:pPr>
      <w:r w:rsidRPr="00130F30">
        <w:rPr>
          <w:rFonts w:ascii="Arial" w:hAnsi="Arial" w:cs="Arial"/>
          <w:lang w:val="sr-Latn-ME"/>
        </w:rPr>
        <w:t>a) dobrom stanju ili dobrom ekološkom potencijalu vodnih tijela, uključujući površinske i podzemne vode; ili</w:t>
      </w:r>
    </w:p>
    <w:p w14:paraId="20B5DD4E" w14:textId="2C5B8A42" w:rsidR="001B6904" w:rsidRPr="00130F30" w:rsidRDefault="001B6904" w:rsidP="001B6904">
      <w:pPr>
        <w:pStyle w:val="NoSpacing"/>
        <w:ind w:firstLine="720"/>
        <w:jc w:val="both"/>
        <w:rPr>
          <w:rFonts w:ascii="Arial" w:hAnsi="Arial" w:cs="Arial"/>
          <w:lang w:val="sr-Latn-ME"/>
        </w:rPr>
      </w:pPr>
      <w:r w:rsidRPr="00130F30">
        <w:rPr>
          <w:rFonts w:ascii="Arial" w:hAnsi="Arial" w:cs="Arial"/>
          <w:lang w:val="sr-Latn-ME"/>
        </w:rPr>
        <w:t>b) dobrom ekološkom stanju morskih voda;</w:t>
      </w:r>
    </w:p>
    <w:p w14:paraId="3DD85543" w14:textId="2E342C32" w:rsidR="001B6904" w:rsidRPr="00130F30" w:rsidRDefault="001B6904" w:rsidP="001B6904">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 xml:space="preserve"> 4) cirkularnoj ekonomiji, uključujući sprečavanje nastanka otpada i reciklažu, ako:</w:t>
      </w:r>
    </w:p>
    <w:p w14:paraId="2F4BCFD2" w14:textId="2F055018" w:rsidR="001B6904" w:rsidRPr="00130F30" w:rsidRDefault="001B6904" w:rsidP="001B6904">
      <w:pPr>
        <w:pStyle w:val="NoSpacing"/>
        <w:ind w:firstLine="720"/>
        <w:jc w:val="both"/>
        <w:rPr>
          <w:rFonts w:ascii="Arial" w:hAnsi="Arial" w:cs="Arial"/>
          <w:lang w:val="sr-Latn-ME"/>
        </w:rPr>
      </w:pPr>
      <w:r w:rsidRPr="00130F30">
        <w:rPr>
          <w:rFonts w:ascii="Arial" w:hAnsi="Arial" w:cs="Arial"/>
          <w:lang w:val="sr-Latn-ME"/>
        </w:rPr>
        <w:t>a) ta aktivnost izaziva značajne neefikasnosti u korišćenju materijala ili direktnom ili indirektnom korišćenju prirodnih resursa, kao što su neobnovljivi izvori energije, sirovine, voda ili zemljište, u jednoj ili više faza životnog ciklusa proizvoda, uključujući njihovu trajnost, mogućnost popravke, nadogradnje, ponovne upotrebe ili reciklaže;</w:t>
      </w:r>
    </w:p>
    <w:p w14:paraId="0A707506" w14:textId="04BB97D8" w:rsidR="001B6904" w:rsidRPr="00130F30" w:rsidRDefault="001B6904" w:rsidP="001B6904">
      <w:pPr>
        <w:pStyle w:val="NoSpacing"/>
        <w:ind w:firstLine="720"/>
        <w:jc w:val="both"/>
        <w:rPr>
          <w:rFonts w:ascii="Arial" w:hAnsi="Arial" w:cs="Arial"/>
          <w:lang w:val="sr-Latn-ME"/>
        </w:rPr>
      </w:pPr>
      <w:r w:rsidRPr="00130F30">
        <w:rPr>
          <w:rFonts w:ascii="Arial" w:hAnsi="Arial" w:cs="Arial"/>
          <w:lang w:val="sr-Latn-ME"/>
        </w:rPr>
        <w:t>b) ta aktivnost dovodi do značajnog povećanja nastanka, spaljivanja ili odlaganja otpada, osim spaljivanja nereciklabilnog opasnog otpada; ili</w:t>
      </w:r>
    </w:p>
    <w:p w14:paraId="6B98AC19" w14:textId="0FA3342E" w:rsidR="001B6904" w:rsidRPr="00130F30" w:rsidRDefault="001B6904" w:rsidP="001B6904">
      <w:pPr>
        <w:pStyle w:val="NoSpacing"/>
        <w:ind w:firstLine="720"/>
        <w:jc w:val="both"/>
        <w:rPr>
          <w:rFonts w:ascii="Arial" w:hAnsi="Arial" w:cs="Arial"/>
          <w:lang w:val="sr-Latn-ME"/>
        </w:rPr>
      </w:pPr>
      <w:r w:rsidRPr="00130F30">
        <w:rPr>
          <w:rFonts w:ascii="Arial" w:hAnsi="Arial" w:cs="Arial"/>
          <w:lang w:val="sr-Latn-ME"/>
        </w:rPr>
        <w:t>c) dugoročno odlaganje otpada može uzrokovati bitnu i dugoročnu štetu za životnu sredinu;</w:t>
      </w:r>
    </w:p>
    <w:p w14:paraId="4EA186B9" w14:textId="49A04CD0" w:rsidR="00C03658" w:rsidRPr="00130F30" w:rsidRDefault="00C03658" w:rsidP="00C03658">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5) sprečavanju i kontroli zagađenja, ako ta aktivnost dovodi do značajnog povećanja emisija zagađujućih materija u vazduh, vodu ili zemljište u odnosu na stanje prije početka njenog obavljanja;</w:t>
      </w:r>
    </w:p>
    <w:p w14:paraId="28645624" w14:textId="16E87D9A" w:rsidR="00C03658" w:rsidRPr="00130F30" w:rsidRDefault="00C03658" w:rsidP="00C03658">
      <w:pPr>
        <w:pStyle w:val="NoSpacing"/>
        <w:jc w:val="both"/>
        <w:rPr>
          <w:rFonts w:ascii="Arial" w:hAnsi="Arial" w:cs="Arial"/>
          <w:lang w:val="sr-Latn-ME"/>
        </w:rPr>
      </w:pPr>
      <w:r w:rsidRPr="00130F30">
        <w:rPr>
          <w:rFonts w:ascii="Arial" w:hAnsi="Arial" w:cs="Arial"/>
          <w:lang w:val="sr-Latn-ME"/>
        </w:rPr>
        <w:t xml:space="preserve">       </w:t>
      </w:r>
      <w:r w:rsidR="004511B7" w:rsidRPr="00130F30">
        <w:rPr>
          <w:rFonts w:ascii="Arial" w:hAnsi="Arial" w:cs="Arial"/>
          <w:lang w:val="sr-Latn-ME"/>
        </w:rPr>
        <w:tab/>
      </w:r>
      <w:r w:rsidRPr="00130F30">
        <w:rPr>
          <w:rFonts w:ascii="Arial" w:hAnsi="Arial" w:cs="Arial"/>
          <w:lang w:val="sr-Latn-ME"/>
        </w:rPr>
        <w:t>6) zaštiti i obnovi biodiverziteta i ekosistema, ako je ta aktivnost:</w:t>
      </w:r>
    </w:p>
    <w:p w14:paraId="63EF5CDB" w14:textId="77777777" w:rsidR="00C03658" w:rsidRPr="00130F30" w:rsidRDefault="00C03658" w:rsidP="00C03658">
      <w:pPr>
        <w:pStyle w:val="NoSpacing"/>
        <w:ind w:firstLine="720"/>
        <w:jc w:val="both"/>
        <w:rPr>
          <w:rFonts w:ascii="Arial" w:hAnsi="Arial" w:cs="Arial"/>
          <w:lang w:val="sr-Latn-ME"/>
        </w:rPr>
      </w:pPr>
      <w:r w:rsidRPr="00130F30">
        <w:rPr>
          <w:rFonts w:ascii="Arial" w:hAnsi="Arial" w:cs="Arial"/>
          <w:lang w:val="sr-Latn-ME"/>
        </w:rPr>
        <w:t>a) značajno štetna za dobro stanje i otpornost ekosistema; ili</w:t>
      </w:r>
    </w:p>
    <w:p w14:paraId="154AD8ED" w14:textId="4924E42B" w:rsidR="00C03658" w:rsidRPr="00130F30" w:rsidRDefault="00C03658" w:rsidP="00C03658">
      <w:pPr>
        <w:pStyle w:val="NoSpacing"/>
        <w:ind w:firstLine="720"/>
        <w:jc w:val="both"/>
        <w:rPr>
          <w:rFonts w:ascii="Arial" w:hAnsi="Arial" w:cs="Arial"/>
          <w:lang w:val="sr-Latn-ME"/>
        </w:rPr>
      </w:pPr>
      <w:r w:rsidRPr="00130F30">
        <w:rPr>
          <w:rFonts w:ascii="Arial" w:hAnsi="Arial" w:cs="Arial"/>
          <w:lang w:val="sr-Latn-ME"/>
        </w:rPr>
        <w:t>b) štetna za stanje očuvanosti staništa i vrsta, uključujući one utvrđene kao od interesa na nivou Evropske unije.</w:t>
      </w:r>
    </w:p>
    <w:p w14:paraId="4DBAE831" w14:textId="50241A1B" w:rsidR="00AF6F5A" w:rsidRPr="00130F30" w:rsidRDefault="00C03658" w:rsidP="008500BC">
      <w:pPr>
        <w:pStyle w:val="NoSpacing"/>
        <w:ind w:firstLine="720"/>
        <w:jc w:val="both"/>
        <w:rPr>
          <w:rFonts w:ascii="Arial" w:hAnsi="Arial" w:cs="Arial"/>
          <w:lang w:val="sr-Latn-ME"/>
        </w:rPr>
      </w:pPr>
      <w:r w:rsidRPr="00130F30">
        <w:rPr>
          <w:rFonts w:ascii="Arial" w:hAnsi="Arial" w:cs="Arial"/>
          <w:lang w:val="sr-Latn-ME"/>
        </w:rPr>
        <w:t>(2) Prilikom procjenjivanja ekonomske aktivnosti u odnosu na kriterijume iz stava 1, uzeće se u obzir ekološki uticaj same aktivnosti, kao i ekološki uticaj proizvoda i usluga koje proizlaze iz te aktivnosti tokom njihovog cjelokupnog životnog ciklusa, posebno u fazama proizvodnje, upotrebe i kraja životnog vijeka proizvoda i usluga.</w:t>
      </w:r>
    </w:p>
    <w:p w14:paraId="0DA65452" w14:textId="77777777" w:rsidR="008500BC" w:rsidRPr="00130F30" w:rsidRDefault="008500BC" w:rsidP="008500BC">
      <w:pPr>
        <w:pStyle w:val="NoSpacing"/>
        <w:ind w:firstLine="720"/>
        <w:jc w:val="both"/>
        <w:rPr>
          <w:rFonts w:ascii="Arial" w:hAnsi="Arial" w:cs="Arial"/>
          <w:lang w:val="sr-Latn-ME"/>
        </w:rPr>
      </w:pPr>
    </w:p>
    <w:p w14:paraId="398071EF" w14:textId="77777777" w:rsidR="00B35C69" w:rsidRDefault="00B35C69" w:rsidP="00527374">
      <w:pPr>
        <w:pStyle w:val="NoSpacing"/>
        <w:jc w:val="center"/>
        <w:rPr>
          <w:rFonts w:ascii="Arial" w:hAnsi="Arial" w:cs="Arial"/>
          <w:b/>
          <w:bCs/>
          <w:lang w:val="sr-Latn-ME"/>
        </w:rPr>
      </w:pPr>
    </w:p>
    <w:p w14:paraId="7DEE1F92" w14:textId="77777777" w:rsidR="00B35C69" w:rsidRDefault="00B35C69" w:rsidP="00527374">
      <w:pPr>
        <w:pStyle w:val="NoSpacing"/>
        <w:jc w:val="center"/>
        <w:rPr>
          <w:rFonts w:ascii="Arial" w:hAnsi="Arial" w:cs="Arial"/>
          <w:b/>
          <w:bCs/>
          <w:lang w:val="sr-Latn-ME"/>
        </w:rPr>
      </w:pPr>
    </w:p>
    <w:p w14:paraId="73B33CD0" w14:textId="77777777" w:rsidR="00B35C69" w:rsidRDefault="00B35C69" w:rsidP="00527374">
      <w:pPr>
        <w:pStyle w:val="NoSpacing"/>
        <w:jc w:val="center"/>
        <w:rPr>
          <w:rFonts w:ascii="Arial" w:hAnsi="Arial" w:cs="Arial"/>
          <w:b/>
          <w:bCs/>
          <w:lang w:val="sr-Latn-ME"/>
        </w:rPr>
      </w:pPr>
    </w:p>
    <w:p w14:paraId="785E835B" w14:textId="77777777" w:rsidR="00B35C69" w:rsidRDefault="00B35C69" w:rsidP="00527374">
      <w:pPr>
        <w:pStyle w:val="NoSpacing"/>
        <w:jc w:val="center"/>
        <w:rPr>
          <w:rFonts w:ascii="Arial" w:hAnsi="Arial" w:cs="Arial"/>
          <w:b/>
          <w:bCs/>
          <w:lang w:val="sr-Latn-ME"/>
        </w:rPr>
      </w:pPr>
    </w:p>
    <w:p w14:paraId="6EC503F1" w14:textId="77777777" w:rsidR="00B35C69" w:rsidRDefault="00B35C69" w:rsidP="00527374">
      <w:pPr>
        <w:pStyle w:val="NoSpacing"/>
        <w:jc w:val="center"/>
        <w:rPr>
          <w:rFonts w:ascii="Arial" w:hAnsi="Arial" w:cs="Arial"/>
          <w:b/>
          <w:bCs/>
          <w:lang w:val="sr-Latn-ME"/>
        </w:rPr>
      </w:pPr>
    </w:p>
    <w:p w14:paraId="76BBA49A" w14:textId="5CE2402E" w:rsidR="00527374" w:rsidRPr="00130F30" w:rsidRDefault="00527374" w:rsidP="00527374">
      <w:pPr>
        <w:pStyle w:val="NoSpacing"/>
        <w:jc w:val="center"/>
        <w:rPr>
          <w:rFonts w:ascii="Arial" w:hAnsi="Arial" w:cs="Arial"/>
          <w:b/>
          <w:bCs/>
          <w:lang w:val="sr-Latn-ME"/>
        </w:rPr>
      </w:pPr>
      <w:r w:rsidRPr="00130F30">
        <w:rPr>
          <w:rFonts w:ascii="Arial" w:hAnsi="Arial" w:cs="Arial"/>
          <w:b/>
          <w:bCs/>
          <w:lang w:val="sr-Latn-ME"/>
        </w:rPr>
        <w:lastRenderedPageBreak/>
        <w:t>Minimalne zaštitne mjere</w:t>
      </w:r>
    </w:p>
    <w:p w14:paraId="118A5DDF" w14:textId="2340A39D" w:rsidR="00AF6F5A" w:rsidRPr="00130F30" w:rsidRDefault="004511B7" w:rsidP="008500BC">
      <w:pPr>
        <w:pStyle w:val="NoSpacing"/>
        <w:jc w:val="center"/>
        <w:rPr>
          <w:rFonts w:ascii="Arial" w:hAnsi="Arial" w:cs="Arial"/>
          <w:b/>
          <w:bCs/>
          <w:lang w:val="sr-Latn-ME"/>
        </w:rPr>
      </w:pPr>
      <w:r w:rsidRPr="00130F30">
        <w:rPr>
          <w:rFonts w:ascii="Arial" w:hAnsi="Arial" w:cs="Arial"/>
          <w:b/>
          <w:bCs/>
          <w:lang w:val="sr-Latn-ME"/>
        </w:rPr>
        <w:t>Član 84</w:t>
      </w:r>
    </w:p>
    <w:p w14:paraId="20817668" w14:textId="77777777" w:rsidR="008500BC" w:rsidRPr="00130F30" w:rsidRDefault="008500BC" w:rsidP="008500BC">
      <w:pPr>
        <w:pStyle w:val="NoSpacing"/>
        <w:jc w:val="center"/>
        <w:rPr>
          <w:rFonts w:ascii="Arial" w:hAnsi="Arial" w:cs="Arial"/>
          <w:b/>
          <w:bCs/>
          <w:lang w:val="sr-Latn-ME"/>
        </w:rPr>
      </w:pPr>
    </w:p>
    <w:p w14:paraId="1DD6BF33" w14:textId="0E4AEEAF" w:rsidR="00527374" w:rsidRPr="00130F30" w:rsidRDefault="00527374" w:rsidP="00527374">
      <w:pPr>
        <w:pStyle w:val="NoSpacing"/>
        <w:ind w:firstLine="720"/>
        <w:jc w:val="both"/>
        <w:rPr>
          <w:rFonts w:ascii="Arial" w:hAnsi="Arial" w:cs="Arial"/>
          <w:lang w:val="sr-Latn-ME"/>
        </w:rPr>
      </w:pPr>
      <w:r w:rsidRPr="00130F30">
        <w:rPr>
          <w:rFonts w:ascii="Arial" w:hAnsi="Arial" w:cs="Arial"/>
          <w:lang w:val="sr-Latn-ME"/>
        </w:rPr>
        <w:t>(1) Minimalne zaštitne mjere iz člana 69 stav 1 tačka 3 ovog zakona predstavljaju postupke koje privredni subjekat primjenjuje radi obezbjeđivanja usklađenosti sa međunarodno priznatim principima iz oblasti ljudskih prava, radnih prava i odgovornog poslovanja.</w:t>
      </w:r>
    </w:p>
    <w:p w14:paraId="5DECEAD2" w14:textId="05C135BF" w:rsidR="00527374" w:rsidRPr="00130F30" w:rsidRDefault="00527374" w:rsidP="00527374">
      <w:pPr>
        <w:pStyle w:val="NoSpacing"/>
        <w:ind w:firstLine="720"/>
        <w:jc w:val="both"/>
        <w:rPr>
          <w:rFonts w:ascii="Arial" w:hAnsi="Arial" w:cs="Arial"/>
          <w:lang w:val="sr-Latn-ME"/>
        </w:rPr>
      </w:pPr>
      <w:r w:rsidRPr="00130F30">
        <w:rPr>
          <w:rFonts w:ascii="Arial" w:hAnsi="Arial" w:cs="Arial"/>
          <w:lang w:val="sr-Latn-ME"/>
        </w:rPr>
        <w:t>(2) Minimalne zaštitne mjere iz stava 1 ovog člana obuhvataju postupke za sprečavanje, otkrivanje i otklanjanje rizika od povreda ljudskih prava, radnih prava i drugih oblika štetnih uticaja na društvo, kao i postupke kojima se obezbjeđuje da se ekonomskom djelatnošću ne nanosi značajna šteta nijednom ekološkom cilju u skladu sa članom 83 ovog zakona.</w:t>
      </w:r>
    </w:p>
    <w:p w14:paraId="23D6EA1E" w14:textId="32D647FB" w:rsidR="00AF6F5A" w:rsidRPr="00130F30" w:rsidRDefault="00527374" w:rsidP="00527374">
      <w:pPr>
        <w:pStyle w:val="NoSpacing"/>
        <w:ind w:firstLine="720"/>
        <w:jc w:val="both"/>
        <w:rPr>
          <w:rFonts w:ascii="Arial" w:hAnsi="Arial" w:cs="Arial"/>
          <w:lang w:val="sr-Latn-ME"/>
        </w:rPr>
      </w:pPr>
      <w:r w:rsidRPr="00130F30">
        <w:rPr>
          <w:rFonts w:ascii="Arial" w:hAnsi="Arial" w:cs="Arial"/>
          <w:lang w:val="sr-Latn-ME"/>
        </w:rPr>
        <w:t>(3) Bliže kriterijume i način provjere usklađenosti sa minimalnim zaštitnim mjerama propisuje Komisija pravilima.</w:t>
      </w:r>
    </w:p>
    <w:p w14:paraId="107ACAD6" w14:textId="77777777" w:rsidR="00AF6F5A" w:rsidRPr="00130F30" w:rsidRDefault="00AF6F5A" w:rsidP="00527374">
      <w:pPr>
        <w:pStyle w:val="NoSpacing"/>
        <w:jc w:val="both"/>
        <w:rPr>
          <w:rFonts w:ascii="Arial" w:hAnsi="Arial" w:cs="Arial"/>
        </w:rPr>
      </w:pPr>
    </w:p>
    <w:p w14:paraId="50C66613" w14:textId="77777777" w:rsidR="007E6D76" w:rsidRPr="00130F30" w:rsidRDefault="007E6D76" w:rsidP="007E6D76">
      <w:pPr>
        <w:pStyle w:val="NoSpacing"/>
        <w:jc w:val="center"/>
        <w:rPr>
          <w:rFonts w:ascii="Arial" w:hAnsi="Arial" w:cs="Arial"/>
          <w:b/>
          <w:bCs/>
          <w:lang w:val="sr-Latn-ME"/>
        </w:rPr>
      </w:pPr>
      <w:r w:rsidRPr="00130F30">
        <w:rPr>
          <w:rFonts w:ascii="Arial" w:hAnsi="Arial" w:cs="Arial"/>
          <w:b/>
          <w:bCs/>
          <w:lang w:val="sr-Latn-ME"/>
        </w:rPr>
        <w:t>Zahtjevi za kriterijume tehničke provjere</w:t>
      </w:r>
    </w:p>
    <w:p w14:paraId="0B2AD20D" w14:textId="32FE3D48" w:rsidR="00527374" w:rsidRPr="00130F30" w:rsidRDefault="00DF0FC8" w:rsidP="00E024EC">
      <w:pPr>
        <w:pStyle w:val="NoSpacing"/>
        <w:jc w:val="center"/>
        <w:rPr>
          <w:rFonts w:ascii="Arial" w:hAnsi="Arial" w:cs="Arial"/>
          <w:b/>
          <w:bCs/>
          <w:lang w:val="sr-Latn-ME"/>
        </w:rPr>
      </w:pPr>
      <w:r w:rsidRPr="00130F30">
        <w:rPr>
          <w:rFonts w:ascii="Arial" w:hAnsi="Arial" w:cs="Arial"/>
          <w:b/>
          <w:bCs/>
          <w:lang w:val="sr-Latn-ME"/>
        </w:rPr>
        <w:t>Član 85</w:t>
      </w:r>
    </w:p>
    <w:p w14:paraId="1BD58A7F" w14:textId="77777777" w:rsidR="00E024EC" w:rsidRPr="00130F30" w:rsidRDefault="00E024EC" w:rsidP="00E024EC">
      <w:pPr>
        <w:pStyle w:val="NoSpacing"/>
        <w:jc w:val="center"/>
        <w:rPr>
          <w:rFonts w:ascii="Arial" w:hAnsi="Arial" w:cs="Arial"/>
          <w:b/>
          <w:bCs/>
          <w:lang w:val="sr-Latn-ME"/>
        </w:rPr>
      </w:pPr>
    </w:p>
    <w:p w14:paraId="654546C6" w14:textId="27DF531F" w:rsidR="00A633FC" w:rsidRPr="00130F30" w:rsidRDefault="00A633FC" w:rsidP="00A633FC">
      <w:pPr>
        <w:pStyle w:val="NoSpacing"/>
        <w:ind w:firstLine="720"/>
        <w:jc w:val="both"/>
        <w:rPr>
          <w:rFonts w:ascii="Arial" w:hAnsi="Arial" w:cs="Arial"/>
          <w:lang w:val="sr-Latn-ME"/>
        </w:rPr>
      </w:pPr>
      <w:r w:rsidRPr="00130F30">
        <w:rPr>
          <w:rFonts w:ascii="Arial" w:hAnsi="Arial" w:cs="Arial"/>
          <w:lang w:val="sr-Latn-ME"/>
        </w:rPr>
        <w:t>(1) Tehnički kriterijumi provjere utvrđeni u skladu sa ovim zakonom moraju ispuniti sljedeće zahtjeve:</w:t>
      </w:r>
    </w:p>
    <w:p w14:paraId="2DB8F651" w14:textId="3E50701F"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r>
      <w:r w:rsidRPr="00130F30">
        <w:rPr>
          <w:rFonts w:ascii="Arial" w:hAnsi="Arial" w:cs="Arial"/>
          <w:lang w:val="sr-Latn-ME"/>
        </w:rPr>
        <w:t>1)</w:t>
      </w:r>
      <w:r w:rsidR="00807288" w:rsidRPr="00130F30">
        <w:rPr>
          <w:rFonts w:ascii="Arial" w:hAnsi="Arial" w:cs="Arial"/>
          <w:lang w:val="sr-Latn-ME"/>
        </w:rPr>
        <w:t xml:space="preserve"> </w:t>
      </w:r>
      <w:r w:rsidRPr="00130F30">
        <w:rPr>
          <w:rFonts w:ascii="Arial" w:hAnsi="Arial" w:cs="Arial"/>
          <w:lang w:val="sr-Latn-ME"/>
        </w:rPr>
        <w:t>identifikovati najvažnije potencijalne doprinose ekonomske aktivnosti određenom ekološkom cilju, poštujući princip tehnološke neutralnosti i uzimajući u obzir kratkoročne i dugoročne efekte te aktivnosti;</w:t>
      </w:r>
    </w:p>
    <w:p w14:paraId="2BCE59D8" w14:textId="49C7777A"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r>
      <w:r w:rsidRPr="00130F30">
        <w:rPr>
          <w:rFonts w:ascii="Arial" w:hAnsi="Arial" w:cs="Arial"/>
          <w:lang w:val="sr-Latn-ME"/>
        </w:rPr>
        <w:t xml:space="preserve"> 2) utvrditi minimalne zahtjeve koje je potrebno ispuniti kako bi se izbjegla značajna šteta po bilo koji relevantni ekološki cilj, uzimajući u obzir kratkoročne i dugoročne efekte te aktivnosti;</w:t>
      </w:r>
    </w:p>
    <w:p w14:paraId="265973D6" w14:textId="425F2A89"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r>
      <w:r w:rsidRPr="00130F30">
        <w:rPr>
          <w:rFonts w:ascii="Arial" w:hAnsi="Arial" w:cs="Arial"/>
          <w:lang w:val="sr-Latn-ME"/>
        </w:rPr>
        <w:t>3) biti, u najvećoj mogućoj mjeri, kvantitativni i sadržati pragove, a kada to nije moguće, biti kvalitativni;</w:t>
      </w:r>
    </w:p>
    <w:p w14:paraId="50BD8D57" w14:textId="065AFC2A"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r>
      <w:r w:rsidRPr="00130F30">
        <w:rPr>
          <w:rFonts w:ascii="Arial" w:hAnsi="Arial" w:cs="Arial"/>
          <w:lang w:val="sr-Latn-ME"/>
        </w:rPr>
        <w:t xml:space="preserve"> 4) kada je primjenjivo, zasnivati se na standardima Evropske unije u oblasti označavanja, sertifikacije, metodologijama za procjenu ekološkog otiska i sistemima statističke klasifikacije, uzimajući u obzir relevantno zakonodavstvo Evropske unije;</w:t>
      </w:r>
    </w:p>
    <w:p w14:paraId="12E43014" w14:textId="1FB67999"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r>
      <w:r w:rsidRPr="00130F30">
        <w:rPr>
          <w:rFonts w:ascii="Arial" w:hAnsi="Arial" w:cs="Arial"/>
          <w:lang w:val="sr-Latn-ME"/>
        </w:rPr>
        <w:t xml:space="preserve"> 5) kada je primjenjivo, koristiti pokazatelje održivosti iz</w:t>
      </w:r>
      <w:r w:rsidR="00B93072" w:rsidRPr="00130F30">
        <w:rPr>
          <w:rFonts w:ascii="Arial" w:hAnsi="Arial" w:cs="Arial"/>
          <w:lang w:val="sr-Latn-ME"/>
        </w:rPr>
        <w:t xml:space="preserve"> člana 55 ovog zakona;</w:t>
      </w:r>
      <w:r w:rsidRPr="00130F30">
        <w:rPr>
          <w:rFonts w:ascii="Arial" w:hAnsi="Arial" w:cs="Arial"/>
          <w:lang w:val="sr-Latn-ME"/>
        </w:rPr>
        <w:t xml:space="preserve"> </w:t>
      </w:r>
    </w:p>
    <w:p w14:paraId="57153134" w14:textId="2E18259C"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 xml:space="preserve">       </w:t>
      </w:r>
      <w:r w:rsidRPr="00130F30">
        <w:rPr>
          <w:rFonts w:ascii="Arial" w:hAnsi="Arial" w:cs="Arial"/>
          <w:lang w:val="sr-Latn-ME"/>
        </w:rPr>
        <w:t>6) biti zasnovani na naučnim dokazima i načelima predostrožnosti;</w:t>
      </w:r>
    </w:p>
    <w:p w14:paraId="0E88BDA7" w14:textId="38DEEB00" w:rsidR="00A633FC" w:rsidRPr="00130F30" w:rsidRDefault="00A633FC" w:rsidP="00A633FC">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ab/>
        <w:t xml:space="preserve"> </w:t>
      </w:r>
      <w:r w:rsidRPr="00130F30">
        <w:rPr>
          <w:rFonts w:ascii="Arial" w:hAnsi="Arial" w:cs="Arial"/>
          <w:lang w:val="sr-Latn-ME"/>
        </w:rPr>
        <w:t>7) uzimati u obzir životni ciklus proizvoda i usluga povezanih sa ekonomskom aktivnošću, uključujući faze proizvodnje, upotrebe i kraja životnog vijeka;</w:t>
      </w:r>
    </w:p>
    <w:p w14:paraId="2BEA43BE" w14:textId="52895A79" w:rsidR="00527374" w:rsidRPr="00130F30" w:rsidRDefault="00A633FC" w:rsidP="00DF0FC8">
      <w:pPr>
        <w:pStyle w:val="NoSpacing"/>
        <w:jc w:val="both"/>
        <w:rPr>
          <w:rFonts w:ascii="Arial" w:hAnsi="Arial" w:cs="Arial"/>
          <w:lang w:val="sr-Latn-ME"/>
        </w:rPr>
      </w:pPr>
      <w:r w:rsidRPr="00130F30">
        <w:rPr>
          <w:rFonts w:ascii="Arial" w:hAnsi="Arial" w:cs="Arial"/>
          <w:lang w:val="sr-Latn-ME"/>
        </w:rPr>
        <w:t xml:space="preserve">      </w:t>
      </w:r>
      <w:r w:rsidR="00DF0FC8" w:rsidRPr="00130F30">
        <w:rPr>
          <w:rFonts w:ascii="Arial" w:hAnsi="Arial" w:cs="Arial"/>
          <w:lang w:val="sr-Latn-ME"/>
        </w:rPr>
        <w:t xml:space="preserve">       </w:t>
      </w:r>
      <w:r w:rsidRPr="00130F30">
        <w:rPr>
          <w:rFonts w:ascii="Arial" w:hAnsi="Arial" w:cs="Arial"/>
          <w:lang w:val="sr-Latn-ME"/>
        </w:rPr>
        <w:t>8) uzimati u obzir prirodu i obim ekonomske aktivnosti, uključujući naročito:</w:t>
      </w:r>
    </w:p>
    <w:p w14:paraId="012AB4D7" w14:textId="18A417FF" w:rsidR="00A633FC" w:rsidRPr="00130F30" w:rsidRDefault="00A633FC" w:rsidP="00DF0FC8">
      <w:pPr>
        <w:pStyle w:val="NoSpacing"/>
        <w:ind w:firstLine="720"/>
        <w:jc w:val="both"/>
        <w:rPr>
          <w:rFonts w:ascii="Arial" w:hAnsi="Arial" w:cs="Arial"/>
          <w:lang w:val="sr-Latn-ME" w:eastAsia="sr-Latn-ME"/>
        </w:rPr>
      </w:pPr>
      <w:r w:rsidRPr="00130F30">
        <w:rPr>
          <w:rFonts w:ascii="Arial" w:hAnsi="Arial" w:cs="Arial"/>
          <w:lang w:val="sr-Latn-ME" w:eastAsia="sr-Latn-ME"/>
        </w:rPr>
        <w:t>a) da li se radi o aktivnosti koja omogućava ostvarivanje ekoloških ciljeva</w:t>
      </w:r>
      <w:r w:rsidR="00B93072" w:rsidRPr="00130F30">
        <w:rPr>
          <w:rFonts w:ascii="Arial" w:hAnsi="Arial" w:cs="Arial"/>
          <w:lang w:val="sr-Latn-ME" w:eastAsia="sr-Latn-ME"/>
        </w:rPr>
        <w:t xml:space="preserve"> iz člana 82 ovog zakona</w:t>
      </w:r>
      <w:r w:rsidRPr="00130F30">
        <w:rPr>
          <w:rFonts w:ascii="Arial" w:hAnsi="Arial" w:cs="Arial"/>
          <w:lang w:val="sr-Latn-ME" w:eastAsia="sr-Latn-ME"/>
        </w:rPr>
        <w:t>; ili</w:t>
      </w:r>
    </w:p>
    <w:p w14:paraId="5E6856EC" w14:textId="6139D218" w:rsidR="00A633FC" w:rsidRPr="00130F30" w:rsidRDefault="00A633FC" w:rsidP="00B93072">
      <w:pPr>
        <w:pStyle w:val="NoSpacing"/>
        <w:ind w:firstLine="720"/>
        <w:jc w:val="both"/>
        <w:rPr>
          <w:rFonts w:ascii="Arial" w:hAnsi="Arial" w:cs="Arial"/>
          <w:lang w:val="sr-Latn-ME" w:eastAsia="sr-Latn-ME"/>
        </w:rPr>
      </w:pPr>
      <w:r w:rsidRPr="00130F30">
        <w:rPr>
          <w:rFonts w:ascii="Arial" w:hAnsi="Arial" w:cs="Arial"/>
          <w:lang w:val="sr-Latn-ME" w:eastAsia="sr-Latn-ME"/>
        </w:rPr>
        <w:t>b) da li se radi o prelaznoj aktivnosti</w:t>
      </w:r>
      <w:r w:rsidR="00B93072" w:rsidRPr="00130F30">
        <w:rPr>
          <w:rFonts w:ascii="Arial" w:hAnsi="Arial" w:cs="Arial"/>
          <w:lang w:val="sr-Latn-ME" w:eastAsia="sr-Latn-ME"/>
        </w:rPr>
        <w:t xml:space="preserve"> iz člana 76 stav 3 ovog zakona</w:t>
      </w:r>
      <w:r w:rsidRPr="00130F30">
        <w:rPr>
          <w:rFonts w:ascii="Arial" w:hAnsi="Arial" w:cs="Arial"/>
          <w:lang w:val="sr-Latn-ME" w:eastAsia="sr-Latn-ME"/>
        </w:rPr>
        <w:t>;</w:t>
      </w:r>
    </w:p>
    <w:p w14:paraId="63DB8C20" w14:textId="078B3C77" w:rsidR="00A633FC" w:rsidRPr="00130F30" w:rsidRDefault="00A633FC" w:rsidP="00A633FC">
      <w:pPr>
        <w:pStyle w:val="NoSpacing"/>
        <w:jc w:val="both"/>
        <w:rPr>
          <w:rFonts w:ascii="Arial" w:hAnsi="Arial" w:cs="Arial"/>
          <w:lang w:val="sr-Latn-ME" w:eastAsia="sr-Latn-ME"/>
        </w:rPr>
      </w:pPr>
      <w:r w:rsidRPr="00130F30">
        <w:rPr>
          <w:rFonts w:ascii="Arial" w:hAnsi="Arial" w:cs="Arial"/>
          <w:lang w:val="sr-Latn-ME" w:eastAsia="sr-Latn-ME"/>
        </w:rPr>
        <w:t xml:space="preserve">      </w:t>
      </w:r>
      <w:r w:rsidR="00DF0FC8" w:rsidRPr="00130F30">
        <w:rPr>
          <w:rFonts w:ascii="Arial" w:hAnsi="Arial" w:cs="Arial"/>
          <w:lang w:val="sr-Latn-ME" w:eastAsia="sr-Latn-ME"/>
        </w:rPr>
        <w:tab/>
      </w:r>
      <w:r w:rsidRPr="00130F30">
        <w:rPr>
          <w:rFonts w:ascii="Arial" w:hAnsi="Arial" w:cs="Arial"/>
          <w:lang w:val="sr-Latn-ME" w:eastAsia="sr-Latn-ME"/>
        </w:rPr>
        <w:t>9) uzimati u obzir potencijalni uticaj prelaska na održivu ekonomiju na tržište, uključujući rizik da određena sredstva postanu neiskoristiva i rizik stvaranja neusklađenih podsticaja;</w:t>
      </w:r>
    </w:p>
    <w:p w14:paraId="650D573C" w14:textId="5DA8F34D" w:rsidR="00601833" w:rsidRPr="00130F30" w:rsidRDefault="00A633FC" w:rsidP="00A633FC">
      <w:pPr>
        <w:pStyle w:val="NoSpacing"/>
        <w:jc w:val="both"/>
        <w:rPr>
          <w:rFonts w:ascii="Arial" w:hAnsi="Arial" w:cs="Arial"/>
          <w:lang w:val="sr-Latn-ME" w:eastAsia="sr-Latn-ME"/>
        </w:rPr>
      </w:pPr>
      <w:r w:rsidRPr="00130F30">
        <w:rPr>
          <w:rFonts w:ascii="Arial" w:hAnsi="Arial" w:cs="Arial"/>
          <w:lang w:val="sr-Latn-ME" w:eastAsia="sr-Latn-ME"/>
        </w:rPr>
        <w:t xml:space="preserve">     </w:t>
      </w:r>
      <w:r w:rsidR="00DF0FC8" w:rsidRPr="00130F30">
        <w:rPr>
          <w:rFonts w:ascii="Arial" w:hAnsi="Arial" w:cs="Arial"/>
          <w:lang w:val="sr-Latn-ME" w:eastAsia="sr-Latn-ME"/>
        </w:rPr>
        <w:tab/>
      </w:r>
      <w:r w:rsidRPr="00130F30">
        <w:rPr>
          <w:rFonts w:ascii="Arial" w:hAnsi="Arial" w:cs="Arial"/>
          <w:lang w:val="sr-Latn-ME" w:eastAsia="sr-Latn-ME"/>
        </w:rPr>
        <w:t>10) obuhvatiti sve relevantne ekonomske aktivnosti u određenom sektoru i obezbijediti ravnopravan tretman aktivnosti koje jednako doprinose ostvarenju ekoloških ciljeva</w:t>
      </w:r>
      <w:r w:rsidR="00B93072" w:rsidRPr="00130F30">
        <w:rPr>
          <w:rFonts w:ascii="Arial" w:hAnsi="Arial" w:cs="Arial"/>
          <w:lang w:val="sr-Latn-ME" w:eastAsia="sr-Latn-ME"/>
        </w:rPr>
        <w:t xml:space="preserve"> iz člana 75 ovog zakona</w:t>
      </w:r>
      <w:r w:rsidRPr="00130F30">
        <w:rPr>
          <w:rFonts w:ascii="Arial" w:hAnsi="Arial" w:cs="Arial"/>
          <w:lang w:val="sr-Latn-ME" w:eastAsia="sr-Latn-ME"/>
        </w:rPr>
        <w:t>;</w:t>
      </w:r>
    </w:p>
    <w:p w14:paraId="26638162" w14:textId="566CEA38" w:rsidR="00601833" w:rsidRPr="00130F30" w:rsidRDefault="00601833" w:rsidP="00A633FC">
      <w:pPr>
        <w:pStyle w:val="NoSpacing"/>
        <w:jc w:val="both"/>
        <w:rPr>
          <w:rFonts w:ascii="Arial" w:hAnsi="Arial" w:cs="Arial"/>
          <w:lang w:val="sr-Latn-ME" w:eastAsia="sr-Latn-ME"/>
        </w:rPr>
      </w:pPr>
      <w:r w:rsidRPr="00130F30">
        <w:rPr>
          <w:rFonts w:ascii="Arial" w:hAnsi="Arial" w:cs="Arial"/>
          <w:lang w:val="sr-Latn-ME" w:eastAsia="sr-Latn-ME"/>
        </w:rPr>
        <w:t xml:space="preserve">     </w:t>
      </w:r>
      <w:r w:rsidR="00DF0FC8" w:rsidRPr="00130F30">
        <w:rPr>
          <w:rFonts w:ascii="Arial" w:hAnsi="Arial" w:cs="Arial"/>
          <w:lang w:val="sr-Latn-ME" w:eastAsia="sr-Latn-ME"/>
        </w:rPr>
        <w:tab/>
      </w:r>
      <w:r w:rsidRPr="00130F30">
        <w:rPr>
          <w:rFonts w:ascii="Arial" w:hAnsi="Arial" w:cs="Arial"/>
          <w:lang w:val="sr-Latn-ME" w:eastAsia="sr-Latn-ME"/>
        </w:rPr>
        <w:t>11) biti jednostavni za korišćenje i omogućiti efikasnu provjeru usklađenosti.</w:t>
      </w:r>
    </w:p>
    <w:p w14:paraId="462518E7" w14:textId="77777777" w:rsidR="00755284" w:rsidRPr="00130F30" w:rsidRDefault="00755284" w:rsidP="0075528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Ako ekonomska aktivnost pripada kategoriji aktivnosti koje omogućavaju ostvarivanje ekoloških ciljeva ili prelaznih aktivnosti, ta činjenica se jasno navodi u tehničkim kriterijumima provjere.</w:t>
      </w:r>
    </w:p>
    <w:p w14:paraId="183933A8" w14:textId="77777777" w:rsidR="00755284" w:rsidRPr="00130F30" w:rsidRDefault="00755284" w:rsidP="0075528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Tehnički kriterijumi provjere obuhvataju, u skladu sa ciljem ograničavanja porasta globalne temperature na 1,5°C u odnosu na predindustrijski nivo, kriterijume za aktivnosti koje doprinose prelasku na čistu energiju, uključujući energetsku efikasnost i obnovljive izvore energije, u mjeri u kojoj te aktivnosti značajno doprinose ostvarivanju ekoloških ciljeva.</w:t>
      </w:r>
    </w:p>
    <w:p w14:paraId="657F706C" w14:textId="77777777" w:rsidR="00755284" w:rsidRPr="00130F30" w:rsidRDefault="00755284" w:rsidP="0075528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Tehničkim kriterijumima provjere obezbjeđuje se da se aktivnosti proizvodnje energije koje koriste čvrsta fosilna goriva ne smatraju ekološki održivim ekonomskim aktivnostima.</w:t>
      </w:r>
    </w:p>
    <w:p w14:paraId="4BE7820A" w14:textId="459B2C0A" w:rsidR="00F655C4" w:rsidRPr="00130F30" w:rsidRDefault="00F655C4" w:rsidP="00F655C4">
      <w:pPr>
        <w:jc w:val="both"/>
        <w:rPr>
          <w:rFonts w:ascii="Arial" w:hAnsi="Arial" w:cs="Arial"/>
          <w:b/>
          <w:bCs/>
        </w:rPr>
      </w:pPr>
      <w:r w:rsidRPr="00130F30">
        <w:rPr>
          <w:rFonts w:ascii="Arial" w:hAnsi="Arial" w:cs="Arial"/>
          <w:b/>
          <w:bCs/>
        </w:rPr>
        <w:lastRenderedPageBreak/>
        <w:t>XII</w:t>
      </w:r>
      <w:r w:rsidR="00744ECF" w:rsidRPr="00130F30">
        <w:rPr>
          <w:rFonts w:ascii="Arial" w:hAnsi="Arial" w:cs="Arial"/>
          <w:b/>
          <w:bCs/>
        </w:rPr>
        <w:t>I.</w:t>
      </w:r>
      <w:r w:rsidRPr="00130F30">
        <w:rPr>
          <w:rFonts w:ascii="Arial" w:hAnsi="Arial" w:cs="Arial"/>
          <w:b/>
          <w:bCs/>
        </w:rPr>
        <w:t xml:space="preserve"> SANKCIJE</w:t>
      </w:r>
    </w:p>
    <w:p w14:paraId="4A48C51A" w14:textId="0FC8AA4E" w:rsidR="00F655C4" w:rsidRPr="00130F30" w:rsidRDefault="00F655C4" w:rsidP="00F655C4">
      <w:pPr>
        <w:pStyle w:val="NoSpacing"/>
        <w:jc w:val="center"/>
        <w:rPr>
          <w:rFonts w:ascii="Arial" w:hAnsi="Arial" w:cs="Arial"/>
          <w:b/>
          <w:bCs/>
          <w:lang w:val="sr-Latn-ME"/>
        </w:rPr>
      </w:pPr>
      <w:r w:rsidRPr="00130F30">
        <w:rPr>
          <w:rFonts w:ascii="Arial" w:hAnsi="Arial" w:cs="Arial"/>
          <w:b/>
          <w:bCs/>
          <w:lang w:val="sr-Latn-ME"/>
        </w:rPr>
        <w:t>Administrativne sankcije i druge administrativne mjere</w:t>
      </w:r>
    </w:p>
    <w:p w14:paraId="6AE89DB0" w14:textId="2F4AB169" w:rsidR="00F655C4" w:rsidRPr="00130F30" w:rsidRDefault="00F655C4" w:rsidP="00F655C4">
      <w:pPr>
        <w:pStyle w:val="NoSpacing"/>
        <w:jc w:val="center"/>
        <w:rPr>
          <w:rFonts w:ascii="Arial" w:hAnsi="Arial" w:cs="Arial"/>
          <w:b/>
          <w:bCs/>
          <w:lang w:val="sr-Latn-ME"/>
        </w:rPr>
      </w:pPr>
      <w:r w:rsidRPr="00130F30">
        <w:rPr>
          <w:rFonts w:ascii="Arial" w:hAnsi="Arial" w:cs="Arial"/>
          <w:b/>
          <w:bCs/>
          <w:lang w:val="sr-Latn-ME"/>
        </w:rPr>
        <w:t>Član 86</w:t>
      </w:r>
    </w:p>
    <w:p w14:paraId="25890F96" w14:textId="77777777" w:rsidR="00DC5D08" w:rsidRPr="00130F30" w:rsidRDefault="00DC5D08" w:rsidP="00DC5D08">
      <w:pPr>
        <w:pStyle w:val="NoSpacing"/>
        <w:jc w:val="both"/>
        <w:rPr>
          <w:rFonts w:ascii="Arial" w:hAnsi="Arial" w:cs="Arial"/>
          <w:lang w:val="sr-Latn-ME"/>
        </w:rPr>
      </w:pPr>
    </w:p>
    <w:p w14:paraId="7A9AB2A1" w14:textId="2ADA335C" w:rsidR="00DC5D08" w:rsidRPr="00130F30" w:rsidRDefault="00DC5D08" w:rsidP="00DC5D08">
      <w:pPr>
        <w:pStyle w:val="NoSpacing"/>
        <w:ind w:firstLine="720"/>
        <w:jc w:val="both"/>
        <w:rPr>
          <w:rFonts w:ascii="Arial" w:hAnsi="Arial" w:cs="Arial"/>
          <w:lang w:val="sr-Latn-ME"/>
        </w:rPr>
      </w:pPr>
      <w:r w:rsidRPr="00130F30">
        <w:rPr>
          <w:rFonts w:ascii="Arial" w:hAnsi="Arial" w:cs="Arial"/>
          <w:lang w:val="sr-Latn-ME"/>
        </w:rPr>
        <w:t>(1) Ne dovodeći u pitanje nadzorna ovlašćenja Komisije iz člana 45 ovog zakona, kao i mogućnost propisivanja krivičnih sankcija u skladu sa zakonodavstvom Crne Gore, Komisija je ovlašćena da izrekne administrativne mjere i druge mjere koje su djelotvorne, proporcionalne i odvraćajuće.</w:t>
      </w:r>
    </w:p>
    <w:p w14:paraId="5F37F426" w14:textId="77777777" w:rsidR="00DC5D08" w:rsidRPr="00130F30" w:rsidRDefault="00DC5D08" w:rsidP="00DC5D08">
      <w:pPr>
        <w:pStyle w:val="NoSpacing"/>
        <w:ind w:firstLine="720"/>
        <w:jc w:val="both"/>
        <w:rPr>
          <w:rFonts w:ascii="Arial" w:hAnsi="Arial" w:cs="Arial"/>
          <w:lang w:val="sr-Latn-ME"/>
        </w:rPr>
      </w:pPr>
      <w:r w:rsidRPr="00130F30">
        <w:rPr>
          <w:rFonts w:ascii="Arial" w:hAnsi="Arial" w:cs="Arial"/>
          <w:lang w:val="sr-Latn-ME"/>
        </w:rPr>
        <w:t>(2) Administrativne mjere iz stava 1 izriču se u sljedećim slučajevima:</w:t>
      </w:r>
    </w:p>
    <w:p w14:paraId="43156519" w14:textId="5847F76E" w:rsidR="00DC5D08" w:rsidRPr="00130F30" w:rsidRDefault="00DC5D08" w:rsidP="00DC5D08">
      <w:pPr>
        <w:pStyle w:val="NoSpacing"/>
        <w:numPr>
          <w:ilvl w:val="0"/>
          <w:numId w:val="131"/>
        </w:numPr>
        <w:jc w:val="both"/>
        <w:rPr>
          <w:rFonts w:ascii="Arial" w:hAnsi="Arial" w:cs="Arial"/>
          <w:lang w:val="sr-Latn-ME"/>
        </w:rPr>
      </w:pPr>
      <w:r w:rsidRPr="00130F30">
        <w:rPr>
          <w:rFonts w:ascii="Arial" w:hAnsi="Arial" w:cs="Arial"/>
          <w:lang w:val="sr-Latn-ME"/>
        </w:rPr>
        <w:t>kršenja obaveza izdavalaca propisanih čl. 13 – 19 i člana 25 ovog zakona;</w:t>
      </w:r>
    </w:p>
    <w:p w14:paraId="26D44102" w14:textId="77777777" w:rsidR="00DC5D08" w:rsidRPr="00130F30" w:rsidRDefault="00DC5D08" w:rsidP="00DC5D08">
      <w:pPr>
        <w:pStyle w:val="NoSpacing"/>
        <w:numPr>
          <w:ilvl w:val="0"/>
          <w:numId w:val="131"/>
        </w:numPr>
        <w:jc w:val="both"/>
        <w:rPr>
          <w:rFonts w:ascii="Arial" w:hAnsi="Arial" w:cs="Arial"/>
          <w:lang w:val="sr-Latn-ME"/>
        </w:rPr>
      </w:pPr>
      <w:r w:rsidRPr="00130F30">
        <w:rPr>
          <w:rFonts w:ascii="Arial" w:hAnsi="Arial" w:cs="Arial"/>
          <w:lang w:val="sr-Latn-ME"/>
        </w:rPr>
        <w:t>nesaradnje ili nepostupanja po istrazi, nadzoru ili zahtjevima Komisije u skladu sa članom 45 ovog zakona.</w:t>
      </w:r>
    </w:p>
    <w:p w14:paraId="37CEA3CC" w14:textId="5B15520E" w:rsidR="00DC5D08" w:rsidRPr="00130F30" w:rsidRDefault="00DC5D08" w:rsidP="00DC5D08">
      <w:pPr>
        <w:pStyle w:val="NoSpacing"/>
        <w:ind w:firstLine="720"/>
        <w:jc w:val="both"/>
        <w:rPr>
          <w:rFonts w:ascii="Arial" w:hAnsi="Arial" w:cs="Arial"/>
          <w:lang w:val="sr-Latn-ME"/>
        </w:rPr>
      </w:pPr>
      <w:r w:rsidRPr="00130F30">
        <w:rPr>
          <w:rFonts w:ascii="Arial" w:hAnsi="Arial" w:cs="Arial"/>
          <w:lang w:val="sr-Latn-ME"/>
        </w:rPr>
        <w:t>(3) Komisija je ovlašćena da, u skladu sa zakonom, izrekne najmanje sljedeće administrativne mjere:</w:t>
      </w:r>
    </w:p>
    <w:p w14:paraId="0D6E9A2F" w14:textId="77777777" w:rsidR="00DC5D08" w:rsidRPr="00130F30" w:rsidRDefault="00DC5D08" w:rsidP="00DC5D08">
      <w:pPr>
        <w:pStyle w:val="NoSpacing"/>
        <w:numPr>
          <w:ilvl w:val="0"/>
          <w:numId w:val="132"/>
        </w:numPr>
        <w:jc w:val="both"/>
        <w:rPr>
          <w:rFonts w:ascii="Arial" w:hAnsi="Arial" w:cs="Arial"/>
          <w:lang w:val="sr-Latn-ME"/>
        </w:rPr>
      </w:pPr>
      <w:r w:rsidRPr="00130F30">
        <w:rPr>
          <w:rFonts w:ascii="Arial" w:hAnsi="Arial" w:cs="Arial"/>
          <w:lang w:val="sr-Latn-ME"/>
        </w:rPr>
        <w:t>javnu objavu identiteta fizičkog ili pravnog lica odgovornog za povredu i opis prirode povrede;</w:t>
      </w:r>
    </w:p>
    <w:p w14:paraId="671DC514" w14:textId="77777777" w:rsidR="00DC5D08" w:rsidRPr="00130F30" w:rsidRDefault="00DC5D08" w:rsidP="00DC5D08">
      <w:pPr>
        <w:pStyle w:val="NoSpacing"/>
        <w:numPr>
          <w:ilvl w:val="0"/>
          <w:numId w:val="132"/>
        </w:numPr>
        <w:jc w:val="both"/>
        <w:rPr>
          <w:rFonts w:ascii="Arial" w:hAnsi="Arial" w:cs="Arial"/>
          <w:lang w:val="sr-Latn-ME"/>
        </w:rPr>
      </w:pPr>
      <w:r w:rsidRPr="00130F30">
        <w:rPr>
          <w:rFonts w:ascii="Arial" w:hAnsi="Arial" w:cs="Arial"/>
          <w:lang w:val="sr-Latn-ME"/>
        </w:rPr>
        <w:t>nalog za prestanak ponašanja koje predstavlja povredu;</w:t>
      </w:r>
    </w:p>
    <w:p w14:paraId="7C1E7F75" w14:textId="77777777" w:rsidR="00DC5D08" w:rsidRPr="00130F30" w:rsidRDefault="00DC5D08" w:rsidP="00DC5D08">
      <w:pPr>
        <w:pStyle w:val="NoSpacing"/>
        <w:numPr>
          <w:ilvl w:val="0"/>
          <w:numId w:val="132"/>
        </w:numPr>
        <w:jc w:val="both"/>
        <w:rPr>
          <w:rFonts w:ascii="Arial" w:hAnsi="Arial" w:cs="Arial"/>
          <w:lang w:val="sr-Latn-ME"/>
        </w:rPr>
      </w:pPr>
      <w:r w:rsidRPr="00130F30">
        <w:rPr>
          <w:rFonts w:ascii="Arial" w:hAnsi="Arial" w:cs="Arial"/>
          <w:lang w:val="sr-Latn-ME"/>
        </w:rPr>
        <w:t>zabranu izdavanja evropskih zelenih obveznica u trajanju do jedne godine;</w:t>
      </w:r>
    </w:p>
    <w:p w14:paraId="390C9AA0" w14:textId="77777777" w:rsidR="00DC5D08" w:rsidRPr="00130F30" w:rsidRDefault="00DC5D08" w:rsidP="00DC5D08">
      <w:pPr>
        <w:pStyle w:val="NoSpacing"/>
        <w:numPr>
          <w:ilvl w:val="0"/>
          <w:numId w:val="132"/>
        </w:numPr>
        <w:jc w:val="both"/>
        <w:rPr>
          <w:rFonts w:ascii="Arial" w:hAnsi="Arial" w:cs="Arial"/>
          <w:lang w:val="sr-Latn-ME"/>
        </w:rPr>
      </w:pPr>
      <w:r w:rsidRPr="00130F30">
        <w:rPr>
          <w:rFonts w:ascii="Arial" w:hAnsi="Arial" w:cs="Arial"/>
          <w:lang w:val="sr-Latn-ME"/>
        </w:rPr>
        <w:t>ocjenu o pokretanju prekršajnog postupka za izricanje novčanih kazni u skladu sa propisima o prekršajima.</w:t>
      </w:r>
    </w:p>
    <w:p w14:paraId="3394ADFD" w14:textId="77777777" w:rsidR="00DC5D08" w:rsidRPr="00130F30" w:rsidRDefault="00DC5D08" w:rsidP="00DC5D08">
      <w:pPr>
        <w:pStyle w:val="NoSpacing"/>
        <w:ind w:firstLine="720"/>
        <w:jc w:val="both"/>
        <w:rPr>
          <w:rFonts w:ascii="Arial" w:hAnsi="Arial" w:cs="Arial"/>
          <w:lang w:val="sr-Latn-ME"/>
        </w:rPr>
      </w:pPr>
      <w:r w:rsidRPr="00130F30">
        <w:rPr>
          <w:rFonts w:ascii="Arial" w:hAnsi="Arial" w:cs="Arial"/>
          <w:lang w:val="sr-Latn-ME"/>
        </w:rPr>
        <w:t>(4) Komisija obavještava Evropsku komisiju i ESMA-u o propisanim pravilima i svim njihovim naknadnim izmjenama.</w:t>
      </w:r>
    </w:p>
    <w:p w14:paraId="69E38FC9" w14:textId="1A72B7D4" w:rsidR="00DC5D08" w:rsidRPr="00130F30" w:rsidRDefault="00DC5D08" w:rsidP="00DC5D08">
      <w:pPr>
        <w:pStyle w:val="NoSpacing"/>
        <w:ind w:firstLine="720"/>
        <w:jc w:val="both"/>
        <w:rPr>
          <w:rFonts w:ascii="Arial" w:hAnsi="Arial" w:cs="Arial"/>
          <w:lang w:val="sr-Latn-ME"/>
        </w:rPr>
      </w:pPr>
      <w:r w:rsidRPr="00130F30">
        <w:rPr>
          <w:rFonts w:ascii="Arial" w:hAnsi="Arial" w:cs="Arial"/>
          <w:lang w:val="sr-Latn-ME"/>
        </w:rPr>
        <w:t xml:space="preserve">(5) </w:t>
      </w:r>
      <w:r w:rsidR="00C04A1C" w:rsidRPr="00130F30">
        <w:rPr>
          <w:rFonts w:ascii="Arial" w:hAnsi="Arial" w:cs="Arial"/>
          <w:lang w:val="sr-Latn-ME"/>
        </w:rPr>
        <w:t xml:space="preserve">Zakonodavac </w:t>
      </w:r>
      <w:r w:rsidRPr="00130F30">
        <w:rPr>
          <w:rFonts w:ascii="Arial" w:hAnsi="Arial" w:cs="Arial"/>
          <w:lang w:val="sr-Latn-ME"/>
        </w:rPr>
        <w:t>može propisati i dodatne administrativne mjere i odgovarajuće prekršajne sankcije.</w:t>
      </w:r>
    </w:p>
    <w:p w14:paraId="6E6F4ADB" w14:textId="77777777" w:rsidR="00B35C69" w:rsidRDefault="00B35C69" w:rsidP="00F52FFC">
      <w:pPr>
        <w:pStyle w:val="NoSpacing"/>
        <w:jc w:val="center"/>
        <w:rPr>
          <w:rFonts w:ascii="Arial" w:hAnsi="Arial" w:cs="Arial"/>
          <w:b/>
          <w:bCs/>
          <w:lang w:val="sr-Latn-ME"/>
        </w:rPr>
      </w:pPr>
    </w:p>
    <w:p w14:paraId="6BF2108E" w14:textId="17352F96" w:rsidR="00F52FFC" w:rsidRPr="00130F30" w:rsidRDefault="00F52FFC" w:rsidP="00F52FFC">
      <w:pPr>
        <w:pStyle w:val="NoSpacing"/>
        <w:jc w:val="center"/>
        <w:rPr>
          <w:rFonts w:ascii="Arial" w:hAnsi="Arial" w:cs="Arial"/>
          <w:b/>
          <w:bCs/>
          <w:lang w:val="sr-Latn-ME"/>
        </w:rPr>
      </w:pPr>
      <w:r w:rsidRPr="00130F30">
        <w:rPr>
          <w:rFonts w:ascii="Arial" w:hAnsi="Arial" w:cs="Arial"/>
          <w:b/>
          <w:bCs/>
          <w:lang w:val="sr-Latn-ME"/>
        </w:rPr>
        <w:t>Pravo stranke na pravni lijek u upravnim stvarima u kojima odlučuje Komisija</w:t>
      </w:r>
    </w:p>
    <w:p w14:paraId="1A5F9F70" w14:textId="4393D4D3" w:rsidR="00F52FFC" w:rsidRPr="00130F30" w:rsidRDefault="00F52FFC" w:rsidP="00F52FFC">
      <w:pPr>
        <w:pStyle w:val="NoSpacing"/>
        <w:jc w:val="center"/>
        <w:rPr>
          <w:rFonts w:ascii="Arial" w:hAnsi="Arial" w:cs="Arial"/>
          <w:b/>
          <w:bCs/>
          <w:lang w:val="sr-Latn-ME"/>
        </w:rPr>
      </w:pPr>
      <w:r w:rsidRPr="00130F30">
        <w:rPr>
          <w:rFonts w:ascii="Arial" w:hAnsi="Arial" w:cs="Arial"/>
          <w:b/>
          <w:bCs/>
          <w:lang w:val="sr-Latn-ME"/>
        </w:rPr>
        <w:t>Član 87</w:t>
      </w:r>
    </w:p>
    <w:p w14:paraId="07B8CD21" w14:textId="77777777" w:rsidR="00DC5D08" w:rsidRPr="00130F30" w:rsidRDefault="00DC5D08" w:rsidP="00F655C4">
      <w:pPr>
        <w:jc w:val="both"/>
        <w:rPr>
          <w:rFonts w:ascii="Arial" w:hAnsi="Arial" w:cs="Arial"/>
          <w:lang w:val="sr-Latn-ME"/>
        </w:rPr>
      </w:pPr>
    </w:p>
    <w:p w14:paraId="00A5B659" w14:textId="035AEA20" w:rsidR="00DC5D08" w:rsidRPr="00130F30" w:rsidRDefault="00F52FFC" w:rsidP="00F52FFC">
      <w:pPr>
        <w:pStyle w:val="NoSpacing"/>
        <w:ind w:firstLine="720"/>
        <w:jc w:val="both"/>
        <w:rPr>
          <w:rFonts w:ascii="Arial" w:hAnsi="Arial" w:cs="Arial"/>
          <w:lang w:val="sr-Latn-ME"/>
        </w:rPr>
      </w:pPr>
      <w:r w:rsidRPr="00130F30">
        <w:rPr>
          <w:rFonts w:ascii="Arial" w:hAnsi="Arial" w:cs="Arial"/>
          <w:lang w:val="sr-Latn-ME"/>
        </w:rPr>
        <w:t>(1) Rješenja</w:t>
      </w:r>
      <w:r w:rsidR="00F5644A" w:rsidRPr="00130F30">
        <w:rPr>
          <w:rFonts w:ascii="Arial" w:hAnsi="Arial" w:cs="Arial"/>
          <w:lang w:val="sr-Latn-ME"/>
        </w:rPr>
        <w:t xml:space="preserve"> i odluke</w:t>
      </w:r>
      <w:r w:rsidRPr="00130F30">
        <w:rPr>
          <w:rFonts w:ascii="Arial" w:hAnsi="Arial" w:cs="Arial"/>
          <w:lang w:val="sr-Latn-ME"/>
        </w:rPr>
        <w:t xml:space="preserve"> koj</w:t>
      </w:r>
      <w:r w:rsidR="00F5644A" w:rsidRPr="00130F30">
        <w:rPr>
          <w:rFonts w:ascii="Arial" w:hAnsi="Arial" w:cs="Arial"/>
          <w:lang w:val="sr-Latn-ME"/>
        </w:rPr>
        <w:t>e</w:t>
      </w:r>
      <w:r w:rsidRPr="00130F30">
        <w:rPr>
          <w:rFonts w:ascii="Arial" w:hAnsi="Arial" w:cs="Arial"/>
          <w:lang w:val="sr-Latn-ME"/>
        </w:rPr>
        <w:t xml:space="preserve"> Komisija donosi u vršenju nadležnosti po ovom zakonu moraju biti propisno obrazložene.</w:t>
      </w:r>
    </w:p>
    <w:p w14:paraId="44B6134B" w14:textId="400A96F9" w:rsidR="00F52FFC" w:rsidRPr="00130F30" w:rsidRDefault="00F52FFC" w:rsidP="00F52FFC">
      <w:pPr>
        <w:pStyle w:val="NoSpacing"/>
        <w:ind w:firstLine="720"/>
        <w:jc w:val="both"/>
        <w:rPr>
          <w:rFonts w:ascii="Arial" w:hAnsi="Arial" w:cs="Arial"/>
          <w:lang w:val="sr-Latn-ME"/>
        </w:rPr>
      </w:pPr>
      <w:r w:rsidRPr="00130F30">
        <w:rPr>
          <w:rFonts w:ascii="Arial" w:hAnsi="Arial" w:cs="Arial"/>
          <w:lang w:val="sr-Latn-ME"/>
        </w:rPr>
        <w:t xml:space="preserve">(2) Protiv rješenja koja u upravnim stvarima iz svoje nadležnosti donosi Komisija, žalba nije dopuštena, ali se može pokrenuti upravni spor. </w:t>
      </w:r>
    </w:p>
    <w:p w14:paraId="3DF87813" w14:textId="05685D05" w:rsidR="00F52FFC" w:rsidRPr="00130F30" w:rsidRDefault="00F52FFC" w:rsidP="00F52FFC">
      <w:pPr>
        <w:pStyle w:val="NoSpacing"/>
        <w:ind w:firstLine="720"/>
        <w:jc w:val="both"/>
        <w:rPr>
          <w:rFonts w:ascii="Arial" w:hAnsi="Arial" w:cs="Arial"/>
          <w:lang w:val="sr-Latn-ME"/>
        </w:rPr>
      </w:pPr>
      <w:r w:rsidRPr="00130F30">
        <w:rPr>
          <w:rFonts w:ascii="Arial" w:hAnsi="Arial" w:cs="Arial"/>
          <w:lang w:val="sr-Latn-ME"/>
        </w:rPr>
        <w:t>(3) Tužba kojom se pokreće upravni spor protiv rješenja Komisije ne odlaže izvršenje rješenja.</w:t>
      </w:r>
    </w:p>
    <w:p w14:paraId="0DD5FF59" w14:textId="77777777" w:rsidR="00F52FFC" w:rsidRPr="00130F30" w:rsidRDefault="00F52FFC" w:rsidP="00F52FFC">
      <w:pPr>
        <w:pStyle w:val="NoSpacing"/>
        <w:jc w:val="both"/>
        <w:rPr>
          <w:rFonts w:ascii="Arial" w:hAnsi="Arial" w:cs="Arial"/>
        </w:rPr>
      </w:pPr>
    </w:p>
    <w:p w14:paraId="55480508" w14:textId="6F52D921" w:rsidR="00DC5D08" w:rsidRPr="00130F30" w:rsidRDefault="00F5644A" w:rsidP="007C27D3">
      <w:pPr>
        <w:pStyle w:val="NoSpacing"/>
        <w:jc w:val="center"/>
        <w:rPr>
          <w:rFonts w:ascii="Arial" w:hAnsi="Arial" w:cs="Arial"/>
          <w:b/>
          <w:bCs/>
          <w:lang w:val="sr-Latn-ME"/>
        </w:rPr>
      </w:pPr>
      <w:r w:rsidRPr="00130F30">
        <w:rPr>
          <w:rFonts w:ascii="Arial" w:hAnsi="Arial" w:cs="Arial"/>
          <w:b/>
          <w:bCs/>
          <w:lang w:val="sr-Latn-ME"/>
        </w:rPr>
        <w:t>Objavljivanje odluka</w:t>
      </w:r>
    </w:p>
    <w:p w14:paraId="62261019" w14:textId="00DF9AC0" w:rsidR="00DC5D08" w:rsidRPr="00130F30" w:rsidRDefault="007C27D3" w:rsidP="005203B2">
      <w:pPr>
        <w:pStyle w:val="NoSpacing"/>
        <w:jc w:val="center"/>
        <w:rPr>
          <w:rFonts w:ascii="Arial" w:hAnsi="Arial" w:cs="Arial"/>
          <w:b/>
          <w:bCs/>
          <w:lang w:val="sr-Latn-ME"/>
        </w:rPr>
      </w:pPr>
      <w:r w:rsidRPr="00130F30">
        <w:rPr>
          <w:rFonts w:ascii="Arial" w:hAnsi="Arial" w:cs="Arial"/>
          <w:b/>
          <w:bCs/>
          <w:lang w:val="sr-Latn-ME"/>
        </w:rPr>
        <w:t>Član 88</w:t>
      </w:r>
    </w:p>
    <w:p w14:paraId="538BBC14" w14:textId="77777777" w:rsidR="005203B2" w:rsidRPr="00130F30" w:rsidRDefault="005203B2" w:rsidP="005203B2">
      <w:pPr>
        <w:pStyle w:val="NoSpacing"/>
        <w:jc w:val="center"/>
        <w:rPr>
          <w:rFonts w:ascii="Arial" w:hAnsi="Arial" w:cs="Arial"/>
          <w:b/>
          <w:bCs/>
          <w:lang w:val="sr-Latn-ME"/>
        </w:rPr>
      </w:pPr>
    </w:p>
    <w:p w14:paraId="1B66A2A1" w14:textId="47A17FC3" w:rsidR="00DC5D08" w:rsidRPr="00130F30" w:rsidRDefault="0009010F" w:rsidP="0009010F">
      <w:pPr>
        <w:pStyle w:val="NoSpacing"/>
        <w:ind w:firstLine="720"/>
        <w:jc w:val="both"/>
        <w:rPr>
          <w:rFonts w:ascii="Arial" w:hAnsi="Arial" w:cs="Arial"/>
          <w:lang w:val="sr-Latn-ME"/>
        </w:rPr>
      </w:pPr>
      <w:r w:rsidRPr="00130F30">
        <w:rPr>
          <w:rFonts w:ascii="Arial" w:hAnsi="Arial" w:cs="Arial"/>
          <w:lang w:val="sr-Latn-ME"/>
        </w:rPr>
        <w:t>(1) Odluka o izricanju administrativne sankcije ili druge administrativne mjere zbog povrede odredaba ovog zakona objavljuje se na službenoj internet stranici Komisije odmah nakon što je lice na koje se odluka odnosi obaviješteno o njoj. Objava sadrži informacije o vrsti i prirodi povrede, kao i identitet lica odgovornog za povredu. Ova obaveza se ne primjenjuje na odluke kojima se izriču mjere istražnog karaktera.</w:t>
      </w:r>
    </w:p>
    <w:p w14:paraId="4A491106" w14:textId="37ABEFCA" w:rsidR="0009010F" w:rsidRPr="00130F30" w:rsidRDefault="0009010F" w:rsidP="0009010F">
      <w:pPr>
        <w:pStyle w:val="NoSpacing"/>
        <w:ind w:firstLine="720"/>
        <w:jc w:val="both"/>
        <w:rPr>
          <w:rFonts w:ascii="Arial" w:hAnsi="Arial" w:cs="Arial"/>
          <w:lang w:val="sr-Latn-ME"/>
        </w:rPr>
      </w:pPr>
      <w:r w:rsidRPr="00130F30">
        <w:rPr>
          <w:rFonts w:ascii="Arial" w:hAnsi="Arial" w:cs="Arial"/>
          <w:lang w:val="sr-Latn-ME"/>
        </w:rPr>
        <w:t>(2) Ako Komisija nakon procjene proporcionalnosti zaključi da bi objavljivanje identiteta pravnih lica ili identiteta ili ličnih podataka fizičkih lica bilo nesrazmjerno, ili ako bi takvo objavljivanje moglo ugroziti stabilnost finansijskih tržišta ili istragu koja je u toku, Komisija preduzima jednu od sljedećih mjera:</w:t>
      </w:r>
    </w:p>
    <w:p w14:paraId="6E749F1B" w14:textId="03F36AD0" w:rsidR="0009010F" w:rsidRPr="00130F30" w:rsidRDefault="0009010F" w:rsidP="0009010F">
      <w:pPr>
        <w:pStyle w:val="NoSpacing"/>
        <w:numPr>
          <w:ilvl w:val="0"/>
          <w:numId w:val="136"/>
        </w:numPr>
        <w:jc w:val="both"/>
        <w:rPr>
          <w:rFonts w:ascii="Arial" w:hAnsi="Arial" w:cs="Arial"/>
          <w:lang w:val="sr-Latn-ME"/>
        </w:rPr>
      </w:pPr>
      <w:r w:rsidRPr="00130F30">
        <w:rPr>
          <w:rFonts w:ascii="Arial" w:hAnsi="Arial" w:cs="Arial"/>
          <w:lang w:val="sr-Latn-ME"/>
        </w:rPr>
        <w:t>odlaže objavljivanje odluke do prestanka razloga za neobjavljivanje;</w:t>
      </w:r>
    </w:p>
    <w:p w14:paraId="6954165B" w14:textId="60DD9D4D" w:rsidR="0009010F" w:rsidRPr="00130F30" w:rsidRDefault="0009010F" w:rsidP="0009010F">
      <w:pPr>
        <w:pStyle w:val="NoSpacing"/>
        <w:numPr>
          <w:ilvl w:val="0"/>
          <w:numId w:val="136"/>
        </w:numPr>
        <w:jc w:val="both"/>
        <w:rPr>
          <w:rFonts w:ascii="Arial" w:hAnsi="Arial" w:cs="Arial"/>
          <w:lang w:val="sr-Latn-ME"/>
        </w:rPr>
      </w:pPr>
      <w:r w:rsidRPr="00130F30">
        <w:rPr>
          <w:rFonts w:ascii="Arial" w:hAnsi="Arial" w:cs="Arial"/>
          <w:lang w:val="sr-Latn-ME"/>
        </w:rPr>
        <w:lastRenderedPageBreak/>
        <w:t>objavljuje odluku na anonimnoj osnovi, u skladu sa zakonom kojim se uređuje zaštita podataka o ličnosti;</w:t>
      </w:r>
    </w:p>
    <w:p w14:paraId="59EA8EE7" w14:textId="77777777" w:rsidR="0009010F" w:rsidRPr="00130F30" w:rsidRDefault="0009010F" w:rsidP="0009010F">
      <w:pPr>
        <w:pStyle w:val="NoSpacing"/>
        <w:numPr>
          <w:ilvl w:val="0"/>
          <w:numId w:val="136"/>
        </w:numPr>
        <w:jc w:val="both"/>
        <w:rPr>
          <w:rFonts w:ascii="Arial" w:hAnsi="Arial" w:cs="Arial"/>
          <w:lang w:val="sr-Latn-ME"/>
        </w:rPr>
      </w:pPr>
      <w:r w:rsidRPr="00130F30">
        <w:rPr>
          <w:rFonts w:ascii="Arial" w:hAnsi="Arial" w:cs="Arial"/>
          <w:lang w:val="sr-Latn-ME"/>
        </w:rPr>
        <w:t>ne objavljuje odluku, ako mjere iz tač. 1 i 2 nijesu dovoljne da obezbijede:</w:t>
      </w:r>
    </w:p>
    <w:p w14:paraId="167918B3" w14:textId="77777777" w:rsidR="0009010F" w:rsidRPr="00130F30" w:rsidRDefault="0009010F" w:rsidP="0009010F">
      <w:pPr>
        <w:pStyle w:val="NoSpacing"/>
        <w:ind w:firstLine="720"/>
        <w:jc w:val="both"/>
        <w:rPr>
          <w:rFonts w:ascii="Arial" w:hAnsi="Arial" w:cs="Arial"/>
          <w:lang w:val="sr-Latn-ME"/>
        </w:rPr>
      </w:pPr>
      <w:r w:rsidRPr="00130F30">
        <w:rPr>
          <w:rFonts w:ascii="Arial" w:hAnsi="Arial" w:cs="Arial"/>
          <w:lang w:val="sr-Latn-ME"/>
        </w:rPr>
        <w:t>a) da stabilnost finansijskih tržišta ne bude ugrožena;</w:t>
      </w:r>
    </w:p>
    <w:p w14:paraId="15C33207" w14:textId="3EB54A44" w:rsidR="00DC5D08" w:rsidRPr="00130F30" w:rsidRDefault="0009010F" w:rsidP="0009010F">
      <w:pPr>
        <w:pStyle w:val="NoSpacing"/>
        <w:ind w:firstLine="720"/>
        <w:jc w:val="both"/>
        <w:rPr>
          <w:rFonts w:ascii="Arial" w:hAnsi="Arial" w:cs="Arial"/>
          <w:lang w:val="sr-Latn-ME"/>
        </w:rPr>
      </w:pPr>
      <w:r w:rsidRPr="00130F30">
        <w:rPr>
          <w:rFonts w:ascii="Arial" w:hAnsi="Arial" w:cs="Arial"/>
          <w:lang w:val="sr-Latn-ME"/>
        </w:rPr>
        <w:t>b) proporcionalnost objavljivanja u odnosu na blažu prirodu mjere.</w:t>
      </w:r>
    </w:p>
    <w:p w14:paraId="15293765" w14:textId="77777777" w:rsidR="00F5102B" w:rsidRPr="00130F30" w:rsidRDefault="00F5102B" w:rsidP="00F5102B">
      <w:pPr>
        <w:pStyle w:val="NoSpacing"/>
        <w:ind w:firstLine="720"/>
        <w:jc w:val="both"/>
        <w:rPr>
          <w:rFonts w:ascii="Arial" w:hAnsi="Arial" w:cs="Arial"/>
          <w:lang w:val="sr-Latn-ME"/>
        </w:rPr>
      </w:pPr>
      <w:r w:rsidRPr="00130F30">
        <w:rPr>
          <w:rFonts w:ascii="Arial" w:hAnsi="Arial" w:cs="Arial"/>
          <w:lang w:val="sr-Latn-ME"/>
        </w:rPr>
        <w:t>(3) U slučaju objave na anonimnoj osnovi iz stava 2 tačka 2, objavljivanje podataka može se odložiti za razuman rok ako se očekuje da će razlozi za anonimnost prestati.</w:t>
      </w:r>
    </w:p>
    <w:p w14:paraId="2D1B8B91" w14:textId="6F1E76C2" w:rsidR="00F5102B" w:rsidRPr="00130F30" w:rsidRDefault="00F5102B" w:rsidP="006F4BB6">
      <w:pPr>
        <w:pStyle w:val="NoSpacing"/>
        <w:ind w:firstLine="720"/>
        <w:jc w:val="both"/>
        <w:rPr>
          <w:rFonts w:ascii="Arial" w:hAnsi="Arial" w:cs="Arial"/>
          <w:lang w:val="sr-Latn-ME"/>
        </w:rPr>
      </w:pPr>
      <w:r w:rsidRPr="00130F30">
        <w:rPr>
          <w:rFonts w:ascii="Arial" w:hAnsi="Arial" w:cs="Arial"/>
          <w:lang w:val="sr-Latn-ME"/>
        </w:rPr>
        <w:t>(4) Ako je protiv odluke Komisije podnijet</w:t>
      </w:r>
      <w:r w:rsidR="00C04A1C" w:rsidRPr="00130F30">
        <w:rPr>
          <w:rFonts w:ascii="Arial" w:hAnsi="Arial" w:cs="Arial"/>
          <w:lang w:val="sr-Latn-ME"/>
        </w:rPr>
        <w:t>a</w:t>
      </w:r>
      <w:r w:rsidRPr="00130F30">
        <w:rPr>
          <w:rFonts w:ascii="Arial" w:hAnsi="Arial" w:cs="Arial"/>
          <w:lang w:val="sr-Latn-ME"/>
        </w:rPr>
        <w:t xml:space="preserve"> tužb</w:t>
      </w:r>
      <w:r w:rsidR="00C04A1C" w:rsidRPr="00130F30">
        <w:rPr>
          <w:rFonts w:ascii="Arial" w:hAnsi="Arial" w:cs="Arial"/>
          <w:lang w:val="sr-Latn-ME"/>
        </w:rPr>
        <w:t>a</w:t>
      </w:r>
      <w:r w:rsidRPr="00130F30">
        <w:rPr>
          <w:rFonts w:ascii="Arial" w:hAnsi="Arial" w:cs="Arial"/>
          <w:lang w:val="sr-Latn-ME"/>
        </w:rPr>
        <w:t xml:space="preserve"> u upravnom sporu, Komisija na svojoj internet stranici bez odlaganja objavljuje informaciju o pokrenutom postupku i sve naknadne informacije o njegovom ishodu. Objavljuje se i svaka odluka kojom se ranija odluka Komisije poništava ili mijenja.</w:t>
      </w:r>
    </w:p>
    <w:p w14:paraId="2276155F" w14:textId="0AEAE307" w:rsidR="00DC5D08" w:rsidRPr="00130F30" w:rsidRDefault="00F5102B" w:rsidP="00F5102B">
      <w:pPr>
        <w:pStyle w:val="NoSpacing"/>
        <w:ind w:firstLine="720"/>
        <w:jc w:val="both"/>
        <w:rPr>
          <w:rFonts w:ascii="Arial" w:hAnsi="Arial" w:cs="Arial"/>
          <w:lang w:val="sr-Latn-ME"/>
        </w:rPr>
      </w:pPr>
      <w:r w:rsidRPr="00130F30">
        <w:rPr>
          <w:rFonts w:ascii="Arial" w:hAnsi="Arial" w:cs="Arial"/>
          <w:lang w:val="sr-Latn-ME"/>
        </w:rPr>
        <w:t>(5) Komisija obezbjeđuje da informacije objavljene u skladu sa ovim članom budu dostupne najmanje pet godina od dana objavljivanja. Lični podaci mogu biti objavljeni samo u obimu neophodnom za konkretan slučaj i ostaju dostupni samo onoliko dugo koliko je potrebno u skladu sa zakonom kojim se uređuje zaštita podataka o ličnosti.</w:t>
      </w:r>
    </w:p>
    <w:p w14:paraId="5AAA2BB6" w14:textId="77777777" w:rsidR="00DC5D08" w:rsidRPr="00130F30" w:rsidRDefault="00DC5D08" w:rsidP="00934B94">
      <w:pPr>
        <w:pStyle w:val="NoSpacing"/>
        <w:jc w:val="center"/>
        <w:rPr>
          <w:rFonts w:ascii="Arial" w:hAnsi="Arial" w:cs="Arial"/>
          <w:lang w:val="sr-Latn-ME"/>
        </w:rPr>
      </w:pPr>
    </w:p>
    <w:p w14:paraId="4AEF953B" w14:textId="77777777" w:rsidR="00934B94" w:rsidRPr="00130F30" w:rsidRDefault="00934B94" w:rsidP="00934B94">
      <w:pPr>
        <w:pStyle w:val="NoSpacing"/>
        <w:jc w:val="center"/>
        <w:rPr>
          <w:rFonts w:ascii="Arial" w:hAnsi="Arial" w:cs="Arial"/>
          <w:b/>
          <w:bCs/>
          <w:lang w:val="sr-Latn-ME"/>
        </w:rPr>
      </w:pPr>
      <w:r w:rsidRPr="00130F30">
        <w:rPr>
          <w:rFonts w:ascii="Arial" w:hAnsi="Arial" w:cs="Arial"/>
          <w:b/>
          <w:bCs/>
          <w:lang w:val="sr-Latn-ME"/>
        </w:rPr>
        <w:t>Izvještavanje ESMA-i o administrativnim sankcijama i drugim mjerama</w:t>
      </w:r>
    </w:p>
    <w:p w14:paraId="643CDBA3" w14:textId="77777777" w:rsidR="00934B94" w:rsidRPr="00130F30" w:rsidRDefault="00934B94" w:rsidP="00934B94">
      <w:pPr>
        <w:pStyle w:val="NoSpacing"/>
        <w:jc w:val="center"/>
        <w:rPr>
          <w:rFonts w:ascii="Arial" w:hAnsi="Arial" w:cs="Arial"/>
          <w:lang w:val="sr-Latn-ME"/>
        </w:rPr>
      </w:pPr>
      <w:r w:rsidRPr="00130F30">
        <w:rPr>
          <w:rFonts w:ascii="Arial" w:hAnsi="Arial" w:cs="Arial"/>
          <w:b/>
          <w:bCs/>
          <w:lang w:val="sr-Latn-ME"/>
        </w:rPr>
        <w:t>Član 89</w:t>
      </w:r>
    </w:p>
    <w:p w14:paraId="11974960" w14:textId="77777777" w:rsidR="00034D50" w:rsidRPr="00130F30" w:rsidRDefault="00034D50" w:rsidP="00F655C4">
      <w:pPr>
        <w:jc w:val="both"/>
        <w:rPr>
          <w:rFonts w:ascii="Arial" w:hAnsi="Arial" w:cs="Arial"/>
          <w:lang w:val="sr-Latn-ME"/>
        </w:rPr>
      </w:pPr>
    </w:p>
    <w:p w14:paraId="5ED966DD" w14:textId="398359D1" w:rsidR="006D5646" w:rsidRPr="00130F30" w:rsidRDefault="00582BD4" w:rsidP="00582BD4">
      <w:pPr>
        <w:pStyle w:val="NoSpacing"/>
        <w:ind w:firstLine="720"/>
        <w:jc w:val="both"/>
        <w:rPr>
          <w:rFonts w:ascii="Arial" w:hAnsi="Arial" w:cs="Arial"/>
          <w:lang w:val="sr-Latn-ME"/>
        </w:rPr>
      </w:pPr>
      <w:r w:rsidRPr="00130F30">
        <w:rPr>
          <w:rFonts w:ascii="Arial" w:hAnsi="Arial" w:cs="Arial"/>
          <w:lang w:val="sr-Latn-ME"/>
        </w:rPr>
        <w:t xml:space="preserve">(1) </w:t>
      </w:r>
      <w:r w:rsidR="006D5646" w:rsidRPr="00130F30">
        <w:rPr>
          <w:rFonts w:ascii="Arial" w:hAnsi="Arial" w:cs="Arial"/>
          <w:lang w:val="sr-Latn-ME"/>
        </w:rPr>
        <w:t>Komisija jednom godišnje dostavlja ESMA-i zbirne informacije o svim administrativnim sankcijama i drugim administrativnim mjerama izrečenim na osnovu člana 86 ovog zakona. ESMA navedene informacije objavljuje u svom godišnjem izvještaju.</w:t>
      </w:r>
    </w:p>
    <w:p w14:paraId="1B23C9E5" w14:textId="0469D7FD" w:rsidR="006D5646" w:rsidRPr="00130F30" w:rsidRDefault="00582BD4" w:rsidP="00582BD4">
      <w:pPr>
        <w:pStyle w:val="NoSpacing"/>
        <w:ind w:firstLine="720"/>
        <w:jc w:val="both"/>
        <w:rPr>
          <w:rFonts w:ascii="Arial" w:hAnsi="Arial" w:cs="Arial"/>
          <w:lang w:val="sr-Latn-ME"/>
        </w:rPr>
      </w:pPr>
      <w:r w:rsidRPr="00130F30">
        <w:rPr>
          <w:rFonts w:ascii="Arial" w:hAnsi="Arial" w:cs="Arial"/>
          <w:lang w:val="sr-Latn-ME"/>
        </w:rPr>
        <w:t xml:space="preserve">(2) </w:t>
      </w:r>
      <w:r w:rsidR="006D5646" w:rsidRPr="00130F30">
        <w:rPr>
          <w:rFonts w:ascii="Arial" w:hAnsi="Arial" w:cs="Arial"/>
          <w:lang w:val="sr-Latn-ME"/>
        </w:rPr>
        <w:t xml:space="preserve">Ukoliko Crna Gora, u skladu sa članom 86 stav 5 ovog zakona i drugim propisima Crne Gore, propiše krivične sankcije za povrede odredaba iz </w:t>
      </w:r>
      <w:r w:rsidRPr="00130F30">
        <w:rPr>
          <w:rFonts w:ascii="Arial" w:hAnsi="Arial" w:cs="Arial"/>
          <w:lang w:val="sr-Latn-ME"/>
        </w:rPr>
        <w:t>člana 86 ovog zakona</w:t>
      </w:r>
      <w:r w:rsidR="006D5646" w:rsidRPr="00130F30">
        <w:rPr>
          <w:rFonts w:ascii="Arial" w:hAnsi="Arial" w:cs="Arial"/>
          <w:lang w:val="sr-Latn-ME"/>
        </w:rPr>
        <w:t>, nadležni organi jednom godišnje dostavljaju ESMA-i anonimizirane i zbirne podatke o svim sprovedenim krivičnim istragama i izrečenim krivičnim sankcijama. ESMA u godišnjem izvještaju objavljuje informacije o izrečenim krivičnim sankcijama.</w:t>
      </w:r>
    </w:p>
    <w:p w14:paraId="7F6ADBDE" w14:textId="70D65B57" w:rsidR="006B6234" w:rsidRPr="00130F30" w:rsidRDefault="006B6234" w:rsidP="00582BD4">
      <w:pPr>
        <w:pStyle w:val="NoSpacing"/>
        <w:ind w:firstLine="720"/>
        <w:jc w:val="both"/>
        <w:rPr>
          <w:rFonts w:ascii="Arial" w:hAnsi="Arial" w:cs="Arial"/>
          <w:lang w:val="sr-Latn-ME"/>
        </w:rPr>
      </w:pPr>
      <w:r w:rsidRPr="00130F30">
        <w:rPr>
          <w:rFonts w:ascii="Arial" w:hAnsi="Arial" w:cs="Arial"/>
          <w:lang w:val="sr-Latn-ME"/>
        </w:rPr>
        <w:t>(3) Ako Komisija javno objavi administrativne sankcije, druge administrativne mjere ili krivične sankcije u skladu sa ovim zakonom, istovremeno o tim sankcijama i mjerama obavještava ESMA-u.</w:t>
      </w:r>
    </w:p>
    <w:p w14:paraId="54466856" w14:textId="3647F6C6" w:rsidR="00DC5D08" w:rsidRPr="00130F30" w:rsidRDefault="006B6234" w:rsidP="006B6234">
      <w:pPr>
        <w:pStyle w:val="NoSpacing"/>
        <w:ind w:firstLine="720"/>
        <w:jc w:val="both"/>
        <w:rPr>
          <w:rFonts w:ascii="Arial" w:hAnsi="Arial" w:cs="Arial"/>
          <w:lang w:val="sr-Latn-ME"/>
        </w:rPr>
      </w:pPr>
      <w:r w:rsidRPr="00130F30">
        <w:rPr>
          <w:rFonts w:ascii="Arial" w:hAnsi="Arial" w:cs="Arial"/>
          <w:lang w:val="sr-Latn-ME"/>
        </w:rPr>
        <w:t>(4) Komisija obavještava ESMA-u o svim administrativnim sankcijama ili drugim administrativnim mjerama koje nijesu javno objavljene u skladu sa članom 88 stav 2 ovog zakona, uključujući informacije o svim pravnim lijekovima izjavljenim protiv tih odluka i njihovom ishodu. Nadležni organi obezbjeđuju da Komisija primi informacije i pravosnažne presude o svakoj izrečenoj krivičnoj sankciji u vezi sa povredama ovog zakona i da te informacije dostavi ESMA-i.</w:t>
      </w:r>
    </w:p>
    <w:p w14:paraId="784384AB" w14:textId="77777777" w:rsidR="00724EEA" w:rsidRPr="00130F30" w:rsidRDefault="00724EEA" w:rsidP="00724EEA">
      <w:pPr>
        <w:pStyle w:val="NoSpacing"/>
        <w:ind w:firstLine="720"/>
        <w:jc w:val="both"/>
        <w:rPr>
          <w:rFonts w:ascii="Arial" w:hAnsi="Arial" w:cs="Arial"/>
          <w:lang w:val="sr-Latn-ME" w:eastAsia="sr-Latn-ME"/>
        </w:rPr>
      </w:pPr>
      <w:r w:rsidRPr="00130F30">
        <w:rPr>
          <w:rFonts w:ascii="Arial" w:hAnsi="Arial" w:cs="Arial"/>
          <w:lang w:val="sr-Latn-ME" w:eastAsia="sr-Latn-ME"/>
        </w:rPr>
        <w:t>(5) ESMA vodi centralnu bazu podataka o sankcijama i mjerama koje su joj prijavljene u skladu sa ovim članom, isključivo u svrhu razmjene informacija među nadležnim tijelima. Ta baza podataka je dostupna samo nadležnim tijelima i ažurira se na osnovu informacija koje dostave ta tijela.</w:t>
      </w:r>
    </w:p>
    <w:p w14:paraId="6900A0E1" w14:textId="6570C8D0" w:rsidR="00F655C4" w:rsidRPr="00130F30" w:rsidRDefault="00724EEA" w:rsidP="00724EEA">
      <w:pPr>
        <w:pStyle w:val="NoSpacing"/>
        <w:ind w:firstLine="720"/>
        <w:jc w:val="both"/>
        <w:rPr>
          <w:rFonts w:ascii="Arial" w:hAnsi="Arial" w:cs="Arial"/>
          <w:lang w:val="sr-Latn-ME" w:eastAsia="sr-Latn-ME"/>
        </w:rPr>
      </w:pPr>
      <w:r w:rsidRPr="00130F30">
        <w:rPr>
          <w:rFonts w:ascii="Arial" w:hAnsi="Arial" w:cs="Arial"/>
          <w:lang w:val="sr-Latn-ME" w:eastAsia="sr-Latn-ME"/>
        </w:rPr>
        <w:t>(6) Obaveze Komisije i nadležnih organa iz ovog člana primjenjuju se danom pristupanja Crne Gore Evropskoj uniji.</w:t>
      </w:r>
    </w:p>
    <w:p w14:paraId="3FE055DC" w14:textId="77777777" w:rsidR="00754D55" w:rsidRPr="00130F30" w:rsidRDefault="00754D55" w:rsidP="000D5D8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7A9E7EA7" w14:textId="77777777" w:rsidR="00754D55" w:rsidRPr="00130F30" w:rsidRDefault="00754D55" w:rsidP="000D5D8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7C4EC5EE" w14:textId="1C4ABF6D" w:rsidR="00720642" w:rsidRPr="00130F30" w:rsidRDefault="00895F1D" w:rsidP="000D5D81">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X</w:t>
      </w:r>
      <w:r w:rsidR="00754D55" w:rsidRPr="00130F30">
        <w:rPr>
          <w:rFonts w:ascii="Arial" w:eastAsia="Times New Roman" w:hAnsi="Arial" w:cs="Arial"/>
          <w:b/>
          <w:bCs/>
          <w:color w:val="000000"/>
          <w:kern w:val="0"/>
          <w:lang w:val="sr-Latn-ME" w:eastAsia="sr-Latn-ME"/>
          <w14:ligatures w14:val="none"/>
        </w:rPr>
        <w:t>IV.</w:t>
      </w:r>
      <w:r w:rsidRPr="00130F30">
        <w:rPr>
          <w:rFonts w:ascii="Arial" w:eastAsia="Times New Roman" w:hAnsi="Arial" w:cs="Arial"/>
          <w:b/>
          <w:bCs/>
          <w:color w:val="000000"/>
          <w:kern w:val="0"/>
          <w:lang w:val="sr-Latn-ME" w:eastAsia="sr-Latn-ME"/>
          <w14:ligatures w14:val="none"/>
        </w:rPr>
        <w:t xml:space="preserve"> KAZNENE ODREDBE</w:t>
      </w:r>
    </w:p>
    <w:p w14:paraId="725C6EDD" w14:textId="77777777" w:rsidR="00720642" w:rsidRPr="00130F30" w:rsidRDefault="00720642" w:rsidP="000D5D8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791D40DD" w14:textId="495FAA1D" w:rsidR="00895F1D" w:rsidRPr="00130F30" w:rsidRDefault="00895F1D" w:rsidP="00895F1D">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90</w:t>
      </w:r>
    </w:p>
    <w:p w14:paraId="0DC380F6" w14:textId="77777777" w:rsidR="00895F1D" w:rsidRPr="00130F30" w:rsidRDefault="00895F1D" w:rsidP="00895F1D">
      <w:pPr>
        <w:shd w:val="clear" w:color="auto" w:fill="FFFFFF"/>
        <w:spacing w:after="0" w:line="240" w:lineRule="auto"/>
        <w:jc w:val="center"/>
        <w:rPr>
          <w:rFonts w:ascii="Arial" w:eastAsia="Times New Roman" w:hAnsi="Arial" w:cs="Arial"/>
          <w:color w:val="000000"/>
          <w:kern w:val="0"/>
          <w:lang w:val="sr-Latn-ME" w:eastAsia="sr-Latn-ME"/>
          <w14:ligatures w14:val="none"/>
        </w:rPr>
      </w:pPr>
    </w:p>
    <w:p w14:paraId="0B5F6D26" w14:textId="42100F1F" w:rsidR="00895F1D" w:rsidRPr="00130F30" w:rsidRDefault="00895F1D"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Novčanom kaznom od 5.000 do 40.000 eura kazniće se za prekršaj</w:t>
      </w:r>
      <w:r w:rsidR="00D96CE0" w:rsidRPr="00130F30">
        <w:rPr>
          <w:rFonts w:ascii="Arial" w:eastAsia="Times New Roman" w:hAnsi="Arial" w:cs="Arial"/>
          <w:color w:val="000000"/>
          <w:kern w:val="0"/>
          <w:lang w:val="sr-Latn-ME" w:eastAsia="sr-Latn-ME"/>
          <w14:ligatures w14:val="none"/>
        </w:rPr>
        <w:t xml:space="preserve"> pravno lice -</w:t>
      </w:r>
      <w:r w:rsidRPr="00130F30">
        <w:rPr>
          <w:rFonts w:ascii="Arial" w:eastAsia="Times New Roman" w:hAnsi="Arial" w:cs="Arial"/>
          <w:color w:val="000000"/>
          <w:kern w:val="0"/>
          <w:lang w:val="sr-Latn-ME" w:eastAsia="sr-Latn-ME"/>
          <w14:ligatures w14:val="none"/>
        </w:rPr>
        <w:t xml:space="preserve"> izdavalac evropskih zelenih obveznica, ako:</w:t>
      </w:r>
    </w:p>
    <w:p w14:paraId="2109279E" w14:textId="465CEBC8"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1) koristi oznaku „evropska zelena obveznica“ ili „EuGB“ suprotno odredbama člana 6 ovog zakona</w:t>
      </w:r>
      <w:r w:rsidR="00D10A06" w:rsidRPr="00130F30">
        <w:rPr>
          <w:rFonts w:ascii="Arial" w:eastAsia="Times New Roman" w:hAnsi="Arial" w:cs="Arial"/>
          <w:color w:val="000000"/>
          <w:kern w:val="0"/>
          <w:lang w:val="sr-Latn-ME" w:eastAsia="sr-Latn-ME"/>
          <w14:ligatures w14:val="none"/>
        </w:rPr>
        <w:t xml:space="preserve"> (član 6)</w:t>
      </w:r>
      <w:r w:rsidRPr="00130F30">
        <w:rPr>
          <w:rFonts w:ascii="Arial" w:eastAsia="Times New Roman" w:hAnsi="Arial" w:cs="Arial"/>
          <w:color w:val="000000"/>
          <w:kern w:val="0"/>
          <w:lang w:val="sr-Latn-ME" w:eastAsia="sr-Latn-ME"/>
          <w14:ligatures w14:val="none"/>
        </w:rPr>
        <w:t>;</w:t>
      </w:r>
    </w:p>
    <w:p w14:paraId="66EB1009" w14:textId="60724072" w:rsidR="00895F1D"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895F1D" w:rsidRPr="00130F30">
        <w:rPr>
          <w:rFonts w:ascii="Arial" w:eastAsia="Times New Roman" w:hAnsi="Arial" w:cs="Arial"/>
          <w:color w:val="000000"/>
          <w:kern w:val="0"/>
          <w:lang w:val="sr-Latn-ME" w:eastAsia="sr-Latn-ME"/>
          <w14:ligatures w14:val="none"/>
        </w:rPr>
        <w:t>ne pripremi, ne objavi ili ne ažurira sažetak prospekta u skladu sa članom 13 ovog zakona (član 13);</w:t>
      </w:r>
    </w:p>
    <w:p w14:paraId="568BE6D4" w14:textId="1B8DC193"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ne izradi procjenu prije izdavanja obveznica u skladu sa članom 14 ovog zakona (član 14);</w:t>
      </w:r>
    </w:p>
    <w:p w14:paraId="1CF35E39" w14:textId="77777777" w:rsidR="005F2114" w:rsidRPr="00130F30" w:rsidRDefault="005F2114" w:rsidP="005F2114">
      <w:pPr>
        <w:shd w:val="clear" w:color="auto" w:fill="FFFFFF"/>
        <w:spacing w:after="0" w:line="240" w:lineRule="auto"/>
        <w:ind w:left="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ne izradi procjenu nakon izdavanja u skladu sa članom 15 ovog zakona (član 15);</w:t>
      </w:r>
    </w:p>
    <w:p w14:paraId="6778FB41" w14:textId="2ABF59FD" w:rsidR="005F2114" w:rsidRPr="00130F30" w:rsidRDefault="005F2114" w:rsidP="005F2114">
      <w:pPr>
        <w:shd w:val="clear" w:color="auto" w:fill="FFFFFF"/>
        <w:spacing w:after="0" w:line="240" w:lineRule="auto"/>
        <w:ind w:left="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5) ne objavi izvještaj o raspodjeli sredstava u skladu sa članom 16 ovog zakona (član 16);</w:t>
      </w:r>
    </w:p>
    <w:p w14:paraId="437AB2CD" w14:textId="10ED95AF"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6) ne objavi izvještaj o uticaju na životnu sredinu u skladu sa članom 17 ovog zakona (član</w:t>
      </w:r>
    </w:p>
    <w:p w14:paraId="1586C3F4" w14:textId="552A37D1" w:rsidR="005F2114" w:rsidRPr="00130F30" w:rsidRDefault="005F2114" w:rsidP="005F2114">
      <w:p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17);</w:t>
      </w:r>
    </w:p>
    <w:p w14:paraId="0C2CAD67" w14:textId="39F7656C"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7) ne izvrši blagovremeno objave iz člana 18 ovog zakona (član 18);</w:t>
      </w:r>
    </w:p>
    <w:p w14:paraId="58A3673B" w14:textId="47CE6D6E"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8) koristi zajedničke predloške iz člana 25, a ne dostavi propisane informacije u periodičnim objavama (član 25);</w:t>
      </w:r>
    </w:p>
    <w:p w14:paraId="37A6FF2D" w14:textId="267F56D0"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9) dostavi Komisiji netačne, nepotpune ili obmanjujuće informacije u postupcima nadzora (član 45 stav 1 tačka 7);</w:t>
      </w:r>
    </w:p>
    <w:p w14:paraId="34568F79" w14:textId="6AAE593D"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10) nastavi sa ponudom, uvrštenjem ili oglašavanjem obveznica suprotno mjeri Komisije kojom je određena suspenzija ili zabrana (član 45 stav 1 tač. 8–11)</w:t>
      </w:r>
      <w:r w:rsidR="00C7212C" w:rsidRPr="00130F30">
        <w:rPr>
          <w:rFonts w:ascii="Arial" w:eastAsia="Times New Roman" w:hAnsi="Arial" w:cs="Arial"/>
          <w:color w:val="000000"/>
          <w:kern w:val="0"/>
          <w:lang w:val="sr-Latn-ME" w:eastAsia="sr-Latn-ME"/>
          <w14:ligatures w14:val="none"/>
        </w:rPr>
        <w:t>.</w:t>
      </w:r>
    </w:p>
    <w:p w14:paraId="4BD1EA9C" w14:textId="77777777" w:rsidR="005F2114" w:rsidRPr="00130F30" w:rsidRDefault="005F2114" w:rsidP="005F211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p>
    <w:p w14:paraId="6CCD4495" w14:textId="65E95012" w:rsidR="005F2114" w:rsidRPr="00130F30" w:rsidRDefault="00367974" w:rsidP="001868F0">
      <w:pPr>
        <w:shd w:val="clear" w:color="auto" w:fill="FFFFFF"/>
        <w:spacing w:after="0" w:line="240" w:lineRule="auto"/>
        <w:ind w:left="3600" w:firstLine="720"/>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91</w:t>
      </w:r>
    </w:p>
    <w:p w14:paraId="37435897" w14:textId="77777777" w:rsidR="005F2114" w:rsidRPr="00130F30" w:rsidRDefault="005F2114" w:rsidP="005F2114">
      <w:pPr>
        <w:shd w:val="clear" w:color="auto" w:fill="FFFFFF"/>
        <w:spacing w:after="0" w:line="240" w:lineRule="auto"/>
        <w:ind w:left="720"/>
        <w:jc w:val="both"/>
        <w:rPr>
          <w:rFonts w:ascii="Arial" w:eastAsia="Times New Roman" w:hAnsi="Arial" w:cs="Arial"/>
          <w:color w:val="000000"/>
          <w:kern w:val="0"/>
          <w:lang w:val="sr-Latn-ME" w:eastAsia="sr-Latn-ME"/>
          <w14:ligatures w14:val="none"/>
        </w:rPr>
      </w:pPr>
    </w:p>
    <w:p w14:paraId="3BC4F141" w14:textId="59CC6AFD" w:rsidR="00367974" w:rsidRPr="00130F30" w:rsidRDefault="00367974" w:rsidP="00367974">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Novčanom kaznom od </w:t>
      </w:r>
      <w:r w:rsidR="00E8475E" w:rsidRPr="00130F30">
        <w:rPr>
          <w:rFonts w:ascii="Arial" w:eastAsia="Times New Roman" w:hAnsi="Arial" w:cs="Arial"/>
          <w:color w:val="000000"/>
          <w:kern w:val="0"/>
          <w:lang w:val="sr-Latn-ME" w:eastAsia="sr-Latn-ME"/>
          <w14:ligatures w14:val="none"/>
        </w:rPr>
        <w:t>5</w:t>
      </w:r>
      <w:r w:rsidRPr="00130F30">
        <w:rPr>
          <w:rFonts w:ascii="Arial" w:eastAsia="Times New Roman" w:hAnsi="Arial" w:cs="Arial"/>
          <w:color w:val="000000"/>
          <w:kern w:val="0"/>
          <w:lang w:val="sr-Latn-ME" w:eastAsia="sr-Latn-ME"/>
          <w14:ligatures w14:val="none"/>
        </w:rPr>
        <w:t xml:space="preserve">.000 do </w:t>
      </w:r>
      <w:r w:rsidR="00E8475E" w:rsidRPr="00130F30">
        <w:rPr>
          <w:rFonts w:ascii="Arial" w:eastAsia="Times New Roman" w:hAnsi="Arial" w:cs="Arial"/>
          <w:color w:val="000000"/>
          <w:kern w:val="0"/>
          <w:lang w:val="sr-Latn-ME" w:eastAsia="sr-Latn-ME"/>
          <w14:ligatures w14:val="none"/>
        </w:rPr>
        <w:t>2</w:t>
      </w:r>
      <w:r w:rsidRPr="00130F30">
        <w:rPr>
          <w:rFonts w:ascii="Arial" w:eastAsia="Times New Roman" w:hAnsi="Arial" w:cs="Arial"/>
          <w:color w:val="000000"/>
          <w:kern w:val="0"/>
          <w:lang w:val="sr-Latn-ME" w:eastAsia="sr-Latn-ME"/>
          <w14:ligatures w14:val="none"/>
        </w:rPr>
        <w:t xml:space="preserve">0.000 eura kazniće se za prekršaj </w:t>
      </w:r>
      <w:r w:rsidR="00D96CE0" w:rsidRPr="00130F30">
        <w:rPr>
          <w:rFonts w:ascii="Arial" w:eastAsia="Times New Roman" w:hAnsi="Arial" w:cs="Arial"/>
          <w:color w:val="000000"/>
          <w:kern w:val="0"/>
          <w:lang w:val="sr-Latn-ME" w:eastAsia="sr-Latn-ME"/>
          <w14:ligatures w14:val="none"/>
        </w:rPr>
        <w:t xml:space="preserve">pravno lice - </w:t>
      </w:r>
      <w:r w:rsidRPr="00130F30">
        <w:rPr>
          <w:rFonts w:ascii="Arial" w:eastAsia="Times New Roman" w:hAnsi="Arial" w:cs="Arial"/>
          <w:color w:val="000000"/>
          <w:kern w:val="0"/>
          <w:lang w:val="sr-Latn-ME" w:eastAsia="sr-Latn-ME"/>
          <w14:ligatures w14:val="none"/>
        </w:rPr>
        <w:t>eksterni ocjenjivač, ako:</w:t>
      </w:r>
    </w:p>
    <w:p w14:paraId="0D680C8E" w14:textId="471D16A0" w:rsidR="00367974" w:rsidRPr="00130F30" w:rsidRDefault="00367974" w:rsidP="00153C33">
      <w:pPr>
        <w:numPr>
          <w:ilvl w:val="0"/>
          <w:numId w:val="140"/>
        </w:numPr>
        <w:shd w:val="clear" w:color="auto" w:fill="FFFFFF"/>
        <w:spacing w:after="0" w:line="240" w:lineRule="auto"/>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ne postupa u skladu sa zahtjevima iz člana 26 ovog zakon</w:t>
      </w:r>
      <w:r w:rsidR="003C219F" w:rsidRPr="00130F30">
        <w:rPr>
          <w:rFonts w:ascii="Arial" w:eastAsia="Times New Roman" w:hAnsi="Arial" w:cs="Arial"/>
          <w:color w:val="000000"/>
          <w:kern w:val="0"/>
          <w:u w:val="single"/>
          <w:lang w:val="sr-Latn-ME" w:eastAsia="sr-Latn-ME"/>
          <w14:ligatures w14:val="none"/>
        </w:rPr>
        <w:t>a</w:t>
      </w:r>
      <w:r w:rsidRPr="00130F30">
        <w:rPr>
          <w:rFonts w:ascii="Arial" w:eastAsia="Times New Roman" w:hAnsi="Arial" w:cs="Arial"/>
          <w:color w:val="000000"/>
          <w:kern w:val="0"/>
          <w:lang w:val="sr-Latn-ME" w:eastAsia="sr-Latn-ME"/>
          <w14:ligatures w14:val="none"/>
        </w:rPr>
        <w:t xml:space="preserve"> (</w:t>
      </w:r>
      <w:r w:rsidR="00D10A06" w:rsidRPr="00130F30">
        <w:rPr>
          <w:rFonts w:ascii="Arial" w:eastAsia="Times New Roman" w:hAnsi="Arial" w:cs="Arial"/>
          <w:color w:val="000000"/>
          <w:kern w:val="0"/>
          <w:lang w:val="sr-Latn-ME" w:eastAsia="sr-Latn-ME"/>
          <w14:ligatures w14:val="none"/>
        </w:rPr>
        <w:t>član 26</w:t>
      </w:r>
      <w:r w:rsidRPr="00130F30">
        <w:rPr>
          <w:rFonts w:ascii="Arial" w:eastAsia="Times New Roman" w:hAnsi="Arial" w:cs="Arial"/>
          <w:color w:val="000000"/>
          <w:kern w:val="0"/>
          <w:lang w:val="sr-Latn-ME" w:eastAsia="sr-Latn-ME"/>
          <w14:ligatures w14:val="none"/>
        </w:rPr>
        <w:t>);</w:t>
      </w:r>
    </w:p>
    <w:p w14:paraId="27638859" w14:textId="77777777" w:rsidR="00153C33"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w:t>
      </w:r>
      <w:r w:rsidR="00367974" w:rsidRPr="00130F30">
        <w:rPr>
          <w:rFonts w:ascii="Arial" w:eastAsia="Times New Roman" w:hAnsi="Arial" w:cs="Arial"/>
          <w:color w:val="000000"/>
          <w:kern w:val="0"/>
          <w:lang w:val="sr-Latn-ME" w:eastAsia="sr-Latn-ME"/>
          <w14:ligatures w14:val="none"/>
        </w:rPr>
        <w:t>ne obavijesti Komisiju o promjenama koje utiču na okolnosti od značaja za registraciju (član 26 stav 4);</w:t>
      </w:r>
    </w:p>
    <w:p w14:paraId="1431A759" w14:textId="77777777" w:rsidR="00153C33"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w:t>
      </w:r>
      <w:r w:rsidR="00367974" w:rsidRPr="00130F30">
        <w:rPr>
          <w:rFonts w:ascii="Arial" w:eastAsia="Times New Roman" w:hAnsi="Arial" w:cs="Arial"/>
          <w:color w:val="000000"/>
          <w:kern w:val="0"/>
          <w:lang w:val="sr-Latn-ME" w:eastAsia="sr-Latn-ME"/>
          <w14:ligatures w14:val="none"/>
        </w:rPr>
        <w:t>ne objavi metodologiju, kriterijume, podatke ili postupke u skladu sa članom 27 (član 27);</w:t>
      </w:r>
    </w:p>
    <w:p w14:paraId="6675A4B7" w14:textId="77777777" w:rsidR="00153C33"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4) </w:t>
      </w:r>
      <w:r w:rsidR="00367974" w:rsidRPr="00130F30">
        <w:rPr>
          <w:rFonts w:ascii="Arial" w:eastAsia="Times New Roman" w:hAnsi="Arial" w:cs="Arial"/>
          <w:color w:val="000000"/>
          <w:kern w:val="0"/>
          <w:lang w:val="sr-Latn-ME" w:eastAsia="sr-Latn-ME"/>
          <w14:ligatures w14:val="none"/>
        </w:rPr>
        <w:t>ne obezbijedi nezavisnost, sprečavanje sukoba interesa ili kontrolu kvaliteta procjena u skladu sa članom 29 (član 29);</w:t>
      </w:r>
    </w:p>
    <w:p w14:paraId="4B2FDC6B" w14:textId="77777777" w:rsidR="00153C33"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5) </w:t>
      </w:r>
      <w:r w:rsidR="00D42A4A" w:rsidRPr="00130F30">
        <w:rPr>
          <w:rFonts w:ascii="Arial" w:eastAsia="Times New Roman" w:hAnsi="Arial" w:cs="Arial"/>
          <w:color w:val="000000"/>
          <w:kern w:val="0"/>
          <w:lang w:val="sr-Latn-ME" w:eastAsia="sr-Latn-ME"/>
          <w14:ligatures w14:val="none"/>
        </w:rPr>
        <w:t>obavlja poslove eksternog ocjenjivača bez registracije ili priznanja (član 43);</w:t>
      </w:r>
    </w:p>
    <w:p w14:paraId="79536940" w14:textId="77777777" w:rsidR="00153C33"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6) </w:t>
      </w:r>
      <w:r w:rsidR="00D42A4A" w:rsidRPr="00130F30">
        <w:rPr>
          <w:rFonts w:ascii="Arial" w:eastAsia="Times New Roman" w:hAnsi="Arial" w:cs="Arial"/>
          <w:color w:val="000000"/>
          <w:kern w:val="0"/>
          <w:lang w:val="sr-Latn-ME" w:eastAsia="sr-Latn-ME"/>
          <w14:ligatures w14:val="none"/>
        </w:rPr>
        <w:t>pruža usluge suprotno ograničenjima, uslovima ili mjerama koje je propisala Komisija u skladu sa članom 45 ovog zakona (član 45);</w:t>
      </w:r>
    </w:p>
    <w:p w14:paraId="5534A155" w14:textId="1F318C12" w:rsidR="00367974" w:rsidRPr="00130F30" w:rsidRDefault="00153C33" w:rsidP="00153C33">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7) </w:t>
      </w:r>
      <w:r w:rsidR="00D42A4A" w:rsidRPr="00130F30">
        <w:rPr>
          <w:rFonts w:ascii="Arial" w:eastAsia="Times New Roman" w:hAnsi="Arial" w:cs="Arial"/>
          <w:color w:val="000000"/>
          <w:kern w:val="0"/>
          <w:lang w:val="sr-Latn-ME" w:eastAsia="sr-Latn-ME"/>
          <w14:ligatures w14:val="none"/>
        </w:rPr>
        <w:t>dostavi Komisiji netačne, nepotpune ili obmanjujuće informacije u postupku nadzora (član 45 stav 5)</w:t>
      </w:r>
      <w:r w:rsidR="000474AA" w:rsidRPr="00130F30">
        <w:rPr>
          <w:rFonts w:ascii="Arial" w:eastAsia="Times New Roman" w:hAnsi="Arial" w:cs="Arial"/>
          <w:color w:val="000000"/>
          <w:kern w:val="0"/>
          <w:lang w:val="sr-Latn-ME" w:eastAsia="sr-Latn-ME"/>
          <w14:ligatures w14:val="none"/>
        </w:rPr>
        <w:t>.</w:t>
      </w:r>
    </w:p>
    <w:p w14:paraId="368197E1" w14:textId="77777777" w:rsidR="005F2114" w:rsidRPr="00130F30" w:rsidRDefault="005F2114" w:rsidP="00367974">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3AFC470F" w14:textId="2A554452" w:rsidR="001868F0" w:rsidRPr="00130F30" w:rsidRDefault="00A95180" w:rsidP="00181F9C">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92</w:t>
      </w:r>
    </w:p>
    <w:p w14:paraId="12E5A332" w14:textId="77777777" w:rsidR="001868F0" w:rsidRPr="00130F30" w:rsidRDefault="001868F0" w:rsidP="001868F0">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668A3D5D" w14:textId="69BC5B52" w:rsidR="001868F0" w:rsidRPr="00130F30" w:rsidRDefault="001868F0" w:rsidP="001868F0">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Novčanom kaznom od 5.000 do </w:t>
      </w:r>
      <w:r w:rsidR="00E8475E" w:rsidRPr="00130F30">
        <w:rPr>
          <w:rFonts w:ascii="Arial" w:eastAsia="Times New Roman" w:hAnsi="Arial" w:cs="Arial"/>
          <w:color w:val="000000"/>
          <w:kern w:val="0"/>
          <w:lang w:val="sr-Latn-ME" w:eastAsia="sr-Latn-ME"/>
          <w14:ligatures w14:val="none"/>
        </w:rPr>
        <w:t>2</w:t>
      </w:r>
      <w:r w:rsidRPr="00130F30">
        <w:rPr>
          <w:rFonts w:ascii="Arial" w:eastAsia="Times New Roman" w:hAnsi="Arial" w:cs="Arial"/>
          <w:color w:val="000000"/>
          <w:kern w:val="0"/>
          <w:lang w:val="sr-Latn-ME" w:eastAsia="sr-Latn-ME"/>
          <w14:ligatures w14:val="none"/>
        </w:rPr>
        <w:t xml:space="preserve">0.000 eura kazniće se za prekršaj </w:t>
      </w:r>
      <w:r w:rsidR="00D20A21" w:rsidRPr="00130F30">
        <w:rPr>
          <w:rFonts w:ascii="Arial" w:eastAsia="Times New Roman" w:hAnsi="Arial" w:cs="Arial"/>
          <w:color w:val="000000"/>
          <w:kern w:val="0"/>
          <w:lang w:val="sr-Latn-ME" w:eastAsia="sr-Latn-ME"/>
          <w14:ligatures w14:val="none"/>
        </w:rPr>
        <w:t xml:space="preserve">pravno lice - </w:t>
      </w:r>
      <w:r w:rsidRPr="00130F30">
        <w:rPr>
          <w:rFonts w:ascii="Arial" w:eastAsia="Times New Roman" w:hAnsi="Arial" w:cs="Arial"/>
          <w:color w:val="000000"/>
          <w:kern w:val="0"/>
          <w:lang w:val="sr-Latn-ME" w:eastAsia="sr-Latn-ME"/>
          <w14:ligatures w14:val="none"/>
        </w:rPr>
        <w:t>učesnik na finansijskom tržištu, ako:</w:t>
      </w:r>
    </w:p>
    <w:p w14:paraId="74916CB3" w14:textId="00971CD9" w:rsidR="00875D9A" w:rsidRPr="00130F30" w:rsidRDefault="00875D9A" w:rsidP="00875D9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ne objavi politike upravljanja rizicima održivosti u skladu sa članom 54</w:t>
      </w:r>
      <w:r w:rsidR="00E437F2" w:rsidRPr="00130F30">
        <w:rPr>
          <w:rFonts w:ascii="Arial" w:eastAsia="Times New Roman" w:hAnsi="Arial" w:cs="Arial"/>
          <w:color w:val="000000"/>
          <w:kern w:val="0"/>
          <w:lang w:val="sr-Latn-ME" w:eastAsia="sr-Latn-ME"/>
          <w14:ligatures w14:val="none"/>
        </w:rPr>
        <w:t xml:space="preserve"> ovog zakona</w:t>
      </w:r>
      <w:r w:rsidRPr="00130F30">
        <w:rPr>
          <w:rFonts w:ascii="Arial" w:eastAsia="Times New Roman" w:hAnsi="Arial" w:cs="Arial"/>
          <w:color w:val="000000"/>
          <w:kern w:val="0"/>
          <w:lang w:val="sr-Latn-ME" w:eastAsia="sr-Latn-ME"/>
          <w14:ligatures w14:val="none"/>
        </w:rPr>
        <w:t xml:space="preserve"> (član 54);</w:t>
      </w:r>
    </w:p>
    <w:p w14:paraId="304F5AB2" w14:textId="19E40CCD" w:rsidR="00875D9A" w:rsidRPr="00130F30" w:rsidRDefault="00875D9A" w:rsidP="00875D9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2) ne objavi izjavu o glavnim negativnim uticajima na održivost u skladu sa članom 55 </w:t>
      </w:r>
      <w:r w:rsidR="00E437F2" w:rsidRPr="00130F30">
        <w:rPr>
          <w:rFonts w:ascii="Arial" w:eastAsia="Times New Roman" w:hAnsi="Arial" w:cs="Arial"/>
          <w:color w:val="000000"/>
          <w:kern w:val="0"/>
          <w:lang w:val="sr-Latn-ME" w:eastAsia="sr-Latn-ME"/>
          <w14:ligatures w14:val="none"/>
        </w:rPr>
        <w:t xml:space="preserve">ovog zakona </w:t>
      </w:r>
      <w:r w:rsidRPr="00130F30">
        <w:rPr>
          <w:rFonts w:ascii="Arial" w:eastAsia="Times New Roman" w:hAnsi="Arial" w:cs="Arial"/>
          <w:color w:val="000000"/>
          <w:kern w:val="0"/>
          <w:lang w:val="sr-Latn-ME" w:eastAsia="sr-Latn-ME"/>
          <w14:ligatures w14:val="none"/>
        </w:rPr>
        <w:t>(član 55);</w:t>
      </w:r>
    </w:p>
    <w:p w14:paraId="0D134870" w14:textId="5FB25F4E" w:rsidR="00875D9A" w:rsidRPr="00130F30" w:rsidRDefault="00875D9A" w:rsidP="00875D9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3) ne unese podatke o uključivanju rizika održivosti u politike nagrađivanja u skladu sa članom 56 </w:t>
      </w:r>
      <w:r w:rsidR="00E437F2" w:rsidRPr="00130F30">
        <w:rPr>
          <w:rFonts w:ascii="Arial" w:eastAsia="Times New Roman" w:hAnsi="Arial" w:cs="Arial"/>
          <w:color w:val="000000"/>
          <w:kern w:val="0"/>
          <w:lang w:val="sr-Latn-ME" w:eastAsia="sr-Latn-ME"/>
          <w14:ligatures w14:val="none"/>
        </w:rPr>
        <w:t xml:space="preserve">ovog zakona </w:t>
      </w:r>
      <w:r w:rsidRPr="00130F30">
        <w:rPr>
          <w:rFonts w:ascii="Arial" w:eastAsia="Times New Roman" w:hAnsi="Arial" w:cs="Arial"/>
          <w:color w:val="000000"/>
          <w:kern w:val="0"/>
          <w:lang w:val="sr-Latn-ME" w:eastAsia="sr-Latn-ME"/>
          <w14:ligatures w14:val="none"/>
        </w:rPr>
        <w:t>(član 56);</w:t>
      </w:r>
    </w:p>
    <w:p w14:paraId="30A6B55D" w14:textId="7CCC5EA3" w:rsidR="00875D9A" w:rsidRPr="00130F30" w:rsidRDefault="00875D9A" w:rsidP="00875D9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ne uključi tražene informacije u predugovorna obavještenja (član 57);</w:t>
      </w:r>
    </w:p>
    <w:p w14:paraId="78D5D9B6" w14:textId="1F632D45" w:rsidR="00875D9A" w:rsidRPr="00130F30" w:rsidRDefault="00875D9A" w:rsidP="00875D9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5) ne objavi ili ne ažurira informacije o finansijskim proizvodima u skladu sa članom 59 ovog zakona (član 59);</w:t>
      </w:r>
    </w:p>
    <w:p w14:paraId="7239F6D2" w14:textId="77777777" w:rsidR="0019124A" w:rsidRPr="00130F30" w:rsidRDefault="0019124A" w:rsidP="0019124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6) </w:t>
      </w:r>
      <w:r w:rsidR="00875D9A" w:rsidRPr="00130F30">
        <w:rPr>
          <w:rFonts w:ascii="Arial" w:eastAsia="Times New Roman" w:hAnsi="Arial" w:cs="Arial"/>
          <w:color w:val="000000"/>
          <w:kern w:val="0"/>
          <w:lang w:val="sr-Latn-ME" w:eastAsia="sr-Latn-ME"/>
          <w14:ligatures w14:val="none"/>
        </w:rPr>
        <w:t>ne objavi ili ne ažurira informacije o finansijskim proizvodima u skladu sa članom 60 ovog zakona (član 60);</w:t>
      </w:r>
    </w:p>
    <w:p w14:paraId="3F7C29A1" w14:textId="5F0AD322" w:rsidR="0019124A" w:rsidRPr="00130F30" w:rsidRDefault="0019124A" w:rsidP="0019124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7) ne objavi ili ne ažurira informacije o finansijskim proizvodima u skladu sa članom 61 ovog zakona</w:t>
      </w:r>
      <w:r w:rsidR="00910299" w:rsidRPr="00130F30">
        <w:rPr>
          <w:rFonts w:ascii="Arial" w:eastAsia="Times New Roman" w:hAnsi="Arial" w:cs="Arial"/>
          <w:color w:val="000000"/>
          <w:kern w:val="0"/>
          <w:lang w:val="sr-Latn-ME" w:eastAsia="sr-Latn-ME"/>
          <w14:ligatures w14:val="none"/>
        </w:rPr>
        <w:t xml:space="preserve"> (član 61)</w:t>
      </w:r>
      <w:r w:rsidRPr="00130F30">
        <w:rPr>
          <w:rFonts w:ascii="Arial" w:eastAsia="Times New Roman" w:hAnsi="Arial" w:cs="Arial"/>
          <w:color w:val="000000"/>
          <w:kern w:val="0"/>
          <w:lang w:val="sr-Latn-ME" w:eastAsia="sr-Latn-ME"/>
          <w14:ligatures w14:val="none"/>
        </w:rPr>
        <w:t>;</w:t>
      </w:r>
    </w:p>
    <w:p w14:paraId="34FCA1D3" w14:textId="36792C12" w:rsidR="0019124A" w:rsidRPr="00130F30" w:rsidRDefault="0019124A" w:rsidP="0019124A">
      <w:pPr>
        <w:shd w:val="clear" w:color="auto" w:fill="FFFFFF"/>
        <w:spacing w:after="0" w:line="240" w:lineRule="auto"/>
        <w:ind w:firstLine="720"/>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8) objavi informacije koje nijesu jasne, istinite, razumljive ili koje dovode u zabludu (član 61 stav 2);</w:t>
      </w:r>
    </w:p>
    <w:p w14:paraId="1146F23C" w14:textId="39309F05" w:rsidR="0019124A" w:rsidRPr="00130F30" w:rsidRDefault="0019124A" w:rsidP="0019124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9) ne objavi ili ne ažurira informacije o finansijskim proizvodima u skladu sa članom 62 ovog zakona</w:t>
      </w:r>
      <w:r w:rsidR="00E437F2" w:rsidRPr="00130F30">
        <w:rPr>
          <w:rFonts w:ascii="Arial" w:eastAsia="Times New Roman" w:hAnsi="Arial" w:cs="Arial"/>
          <w:color w:val="000000"/>
          <w:kern w:val="0"/>
          <w:lang w:val="sr-Latn-ME" w:eastAsia="sr-Latn-ME"/>
          <w14:ligatures w14:val="none"/>
        </w:rPr>
        <w:t xml:space="preserve"> (član</w:t>
      </w:r>
      <w:r w:rsidR="00D10A06" w:rsidRPr="00130F30">
        <w:rPr>
          <w:rFonts w:ascii="Arial" w:eastAsia="Times New Roman" w:hAnsi="Arial" w:cs="Arial"/>
          <w:color w:val="000000"/>
          <w:kern w:val="0"/>
          <w:lang w:val="sr-Latn-ME" w:eastAsia="sr-Latn-ME"/>
          <w14:ligatures w14:val="none"/>
        </w:rPr>
        <w:t xml:space="preserve"> 62</w:t>
      </w:r>
      <w:r w:rsidR="00E437F2" w:rsidRPr="00130F30">
        <w:rPr>
          <w:rFonts w:ascii="Arial" w:eastAsia="Times New Roman" w:hAnsi="Arial" w:cs="Arial"/>
          <w:color w:val="000000"/>
          <w:kern w:val="0"/>
          <w:lang w:val="sr-Latn-ME" w:eastAsia="sr-Latn-ME"/>
          <w14:ligatures w14:val="none"/>
        </w:rPr>
        <w:t>)</w:t>
      </w:r>
      <w:r w:rsidRPr="00130F30">
        <w:rPr>
          <w:rFonts w:ascii="Arial" w:eastAsia="Times New Roman" w:hAnsi="Arial" w:cs="Arial"/>
          <w:color w:val="000000"/>
          <w:kern w:val="0"/>
          <w:lang w:val="sr-Latn-ME" w:eastAsia="sr-Latn-ME"/>
          <w14:ligatures w14:val="none"/>
        </w:rPr>
        <w:t>;</w:t>
      </w:r>
    </w:p>
    <w:p w14:paraId="4D6450CB" w14:textId="7E56238D" w:rsidR="0019124A" w:rsidRPr="00130F30" w:rsidRDefault="0019124A" w:rsidP="0019124A">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10) ne uskladi</w:t>
      </w:r>
      <w:r w:rsidR="00BC6C9A" w:rsidRPr="00130F30">
        <w:rPr>
          <w:rFonts w:ascii="Arial" w:eastAsia="Times New Roman" w:hAnsi="Arial" w:cs="Arial"/>
          <w:color w:val="000000"/>
          <w:kern w:val="0"/>
          <w:lang w:val="sr-Latn-ME" w:eastAsia="sr-Latn-ME"/>
          <w14:ligatures w14:val="none"/>
        </w:rPr>
        <w:t xml:space="preserve"> marketinške informacije </w:t>
      </w:r>
      <w:r w:rsidRPr="00130F30">
        <w:rPr>
          <w:rFonts w:ascii="Arial" w:eastAsia="Times New Roman" w:hAnsi="Arial" w:cs="Arial"/>
          <w:color w:val="000000"/>
          <w:kern w:val="0"/>
          <w:lang w:val="sr-Latn-ME" w:eastAsia="sr-Latn-ME"/>
          <w14:ligatures w14:val="none"/>
        </w:rPr>
        <w:t>sa objavljenim informacijama, u skladu sa članom 64</w:t>
      </w:r>
      <w:r w:rsidR="00E437F2" w:rsidRPr="00130F30">
        <w:rPr>
          <w:rFonts w:ascii="Arial" w:eastAsia="Times New Roman" w:hAnsi="Arial" w:cs="Arial"/>
          <w:color w:val="000000"/>
          <w:kern w:val="0"/>
          <w:lang w:val="sr-Latn-ME" w:eastAsia="sr-Latn-ME"/>
          <w14:ligatures w14:val="none"/>
        </w:rPr>
        <w:t xml:space="preserve"> (član 64).</w:t>
      </w:r>
    </w:p>
    <w:p w14:paraId="25E52C05" w14:textId="1029983B" w:rsidR="00875D9A" w:rsidRPr="00130F30" w:rsidRDefault="00875D9A" w:rsidP="00875D9A">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027B889" w14:textId="07C7D9E0" w:rsidR="00875D9A" w:rsidRPr="00130F30" w:rsidRDefault="00A95180" w:rsidP="00181F9C">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93</w:t>
      </w:r>
    </w:p>
    <w:p w14:paraId="52431DA5" w14:textId="77777777" w:rsidR="00A95180" w:rsidRPr="00130F30" w:rsidRDefault="00A95180" w:rsidP="00743CB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D94555C" w14:textId="301A1219" w:rsidR="004139D7" w:rsidRPr="00130F30" w:rsidRDefault="004139D7"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Novčanom kaznom od </w:t>
      </w:r>
      <w:r w:rsidR="00964B55" w:rsidRPr="00130F30">
        <w:rPr>
          <w:rFonts w:ascii="Arial" w:eastAsia="Times New Roman" w:hAnsi="Arial" w:cs="Arial"/>
          <w:color w:val="000000"/>
          <w:kern w:val="0"/>
          <w:lang w:val="sr-Latn-ME" w:eastAsia="sr-Latn-ME"/>
          <w14:ligatures w14:val="none"/>
        </w:rPr>
        <w:t>5</w:t>
      </w:r>
      <w:r w:rsidR="00746C15" w:rsidRPr="00130F30">
        <w:rPr>
          <w:rFonts w:ascii="Arial" w:eastAsia="Times New Roman" w:hAnsi="Arial" w:cs="Arial"/>
          <w:color w:val="000000"/>
          <w:kern w:val="0"/>
          <w:lang w:val="sr-Latn-ME" w:eastAsia="sr-Latn-ME"/>
          <w14:ligatures w14:val="none"/>
        </w:rPr>
        <w:t>.000</w:t>
      </w:r>
      <w:r w:rsidRPr="00130F30">
        <w:rPr>
          <w:rFonts w:ascii="Arial" w:eastAsia="Times New Roman" w:hAnsi="Arial" w:cs="Arial"/>
          <w:color w:val="000000"/>
          <w:kern w:val="0"/>
          <w:lang w:val="sr-Latn-ME" w:eastAsia="sr-Latn-ME"/>
          <w14:ligatures w14:val="none"/>
        </w:rPr>
        <w:t xml:space="preserve"> do </w:t>
      </w:r>
      <w:r w:rsidR="00964B55" w:rsidRPr="00130F30">
        <w:rPr>
          <w:rFonts w:ascii="Arial" w:eastAsia="Times New Roman" w:hAnsi="Arial" w:cs="Arial"/>
          <w:color w:val="000000"/>
          <w:kern w:val="0"/>
          <w:lang w:val="sr-Latn-ME" w:eastAsia="sr-Latn-ME"/>
          <w14:ligatures w14:val="none"/>
        </w:rPr>
        <w:t>2</w:t>
      </w:r>
      <w:r w:rsidRPr="00130F30">
        <w:rPr>
          <w:rFonts w:ascii="Arial" w:eastAsia="Times New Roman" w:hAnsi="Arial" w:cs="Arial"/>
          <w:color w:val="000000"/>
          <w:kern w:val="0"/>
          <w:lang w:val="sr-Latn-ME" w:eastAsia="sr-Latn-ME"/>
          <w14:ligatures w14:val="none"/>
        </w:rPr>
        <w:t xml:space="preserve">0.000 eura kazniće se za prekršaj </w:t>
      </w:r>
      <w:r w:rsidR="00D20A21" w:rsidRPr="00130F30">
        <w:rPr>
          <w:rFonts w:ascii="Arial" w:eastAsia="Times New Roman" w:hAnsi="Arial" w:cs="Arial"/>
          <w:color w:val="000000"/>
          <w:kern w:val="0"/>
          <w:lang w:val="sr-Latn-ME" w:eastAsia="sr-Latn-ME"/>
          <w14:ligatures w14:val="none"/>
        </w:rPr>
        <w:t xml:space="preserve">pravno lice - </w:t>
      </w:r>
      <w:r w:rsidRPr="00130F30">
        <w:rPr>
          <w:rFonts w:ascii="Arial" w:eastAsia="Times New Roman" w:hAnsi="Arial" w:cs="Arial"/>
          <w:color w:val="000000"/>
          <w:kern w:val="0"/>
          <w:lang w:val="sr-Latn-ME" w:eastAsia="sr-Latn-ME"/>
          <w14:ligatures w14:val="none"/>
        </w:rPr>
        <w:t>učesnik na finansijskom tržištu, ako:</w:t>
      </w:r>
    </w:p>
    <w:p w14:paraId="6E9BA84D" w14:textId="77777777" w:rsidR="004139D7" w:rsidRPr="00130F30" w:rsidRDefault="004139D7"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1) ne objavi politike upravljanja rizicima održivosti u skladu sa članom 54 ovog zakona (član 54);</w:t>
      </w:r>
    </w:p>
    <w:p w14:paraId="2FD2F50C" w14:textId="74A7CFCC" w:rsidR="00746C15" w:rsidRPr="00130F30" w:rsidRDefault="00746C15"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ne objavi podatke iz člana 55 stav 5 ovog zakona (član 55 stav 5);</w:t>
      </w:r>
    </w:p>
    <w:p w14:paraId="789126E8" w14:textId="6554C9F9" w:rsidR="00746C15" w:rsidRPr="00130F30" w:rsidRDefault="00746C15"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ne uključi podatke iz člana 57 stav 3 ovog zakona u predugovorna obavještenja (član 57 stav 3);</w:t>
      </w:r>
    </w:p>
    <w:p w14:paraId="43D0777B" w14:textId="08360839" w:rsidR="00746C15" w:rsidRPr="00130F30" w:rsidRDefault="00746C15"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4) objavi netačne, nepotpune ili obmanjujuće informacije</w:t>
      </w:r>
      <w:r w:rsidR="00743CB1" w:rsidRPr="00130F30">
        <w:rPr>
          <w:rFonts w:ascii="Arial" w:eastAsia="Times New Roman" w:hAnsi="Arial" w:cs="Arial"/>
          <w:color w:val="000000"/>
          <w:kern w:val="0"/>
          <w:lang w:val="sr-Latn-ME" w:eastAsia="sr-Latn-ME"/>
          <w14:ligatures w14:val="none"/>
        </w:rPr>
        <w:t xml:space="preserve"> suprotno članu 61 stav 2 ovog zakona (član 61 stav 2)</w:t>
      </w:r>
      <w:r w:rsidRPr="00130F30">
        <w:rPr>
          <w:rFonts w:ascii="Arial" w:eastAsia="Times New Roman" w:hAnsi="Arial" w:cs="Arial"/>
          <w:color w:val="000000"/>
          <w:kern w:val="0"/>
          <w:lang w:val="sr-Latn-ME" w:eastAsia="sr-Latn-ME"/>
          <w14:ligatures w14:val="none"/>
        </w:rPr>
        <w:t>;</w:t>
      </w:r>
    </w:p>
    <w:p w14:paraId="0D8C50E7" w14:textId="1D097D7A" w:rsidR="00746C15" w:rsidRPr="00130F30" w:rsidRDefault="00746C15" w:rsidP="004139D7">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5) koristi</w:t>
      </w:r>
      <w:r w:rsidR="00BC6C9A" w:rsidRPr="00130F30">
        <w:rPr>
          <w:rFonts w:ascii="Arial" w:eastAsia="Times New Roman" w:hAnsi="Arial" w:cs="Arial"/>
          <w:color w:val="000000"/>
          <w:kern w:val="0"/>
          <w:lang w:val="sr-Latn-ME" w:eastAsia="sr-Latn-ME"/>
          <w14:ligatures w14:val="none"/>
        </w:rPr>
        <w:t xml:space="preserve"> marketinške informacije</w:t>
      </w:r>
      <w:r w:rsidRPr="00130F30">
        <w:rPr>
          <w:rFonts w:ascii="Arial" w:eastAsia="Times New Roman" w:hAnsi="Arial" w:cs="Arial"/>
          <w:color w:val="000000"/>
          <w:kern w:val="0"/>
          <w:lang w:val="sr-Latn-ME" w:eastAsia="sr-Latn-ME"/>
          <w14:ligatures w14:val="none"/>
        </w:rPr>
        <w:t xml:space="preserve"> suprotno članu 64 (član 64).</w:t>
      </w:r>
    </w:p>
    <w:p w14:paraId="5E8641B0" w14:textId="77777777" w:rsidR="00A95180" w:rsidRPr="00130F30" w:rsidRDefault="00A95180" w:rsidP="00FF08F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08FDFAB2" w14:textId="3B443A23" w:rsidR="00FF08F2" w:rsidRPr="00130F30" w:rsidRDefault="00FF08F2" w:rsidP="00FF08F2">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94</w:t>
      </w:r>
    </w:p>
    <w:p w14:paraId="07E47257" w14:textId="77777777" w:rsidR="00FF08F2" w:rsidRPr="00130F30" w:rsidRDefault="00FF08F2" w:rsidP="00FF08F2">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EA2FAEE" w14:textId="7309688C" w:rsidR="00FF08F2" w:rsidRPr="00130F30" w:rsidRDefault="00FF08F2" w:rsidP="00D348B5">
      <w:pPr>
        <w:pStyle w:val="NoSpacing"/>
        <w:ind w:firstLine="720"/>
        <w:jc w:val="both"/>
        <w:rPr>
          <w:rFonts w:ascii="Arial" w:hAnsi="Arial" w:cs="Arial"/>
          <w:lang w:val="sr-Latn-ME"/>
        </w:rPr>
      </w:pPr>
      <w:r w:rsidRPr="00130F30">
        <w:rPr>
          <w:rFonts w:ascii="Arial" w:hAnsi="Arial" w:cs="Arial"/>
        </w:rPr>
        <w:t xml:space="preserve">(1) </w:t>
      </w:r>
      <w:r w:rsidRPr="00130F30">
        <w:rPr>
          <w:rFonts w:ascii="Arial" w:hAnsi="Arial" w:cs="Arial"/>
          <w:lang w:val="sr-Latn-ME"/>
        </w:rPr>
        <w:t xml:space="preserve">Novčanom kaznom od </w:t>
      </w:r>
      <w:r w:rsidR="00AF3FE7" w:rsidRPr="00130F30">
        <w:rPr>
          <w:rFonts w:ascii="Arial" w:hAnsi="Arial" w:cs="Arial"/>
          <w:lang w:val="sr-Latn-ME"/>
        </w:rPr>
        <w:t>5</w:t>
      </w:r>
      <w:r w:rsidRPr="00130F30">
        <w:rPr>
          <w:rFonts w:ascii="Arial" w:hAnsi="Arial" w:cs="Arial"/>
          <w:lang w:val="sr-Latn-ME"/>
        </w:rPr>
        <w:t xml:space="preserve">.000 do </w:t>
      </w:r>
      <w:r w:rsidR="00AF3FE7" w:rsidRPr="00130F30">
        <w:rPr>
          <w:rFonts w:ascii="Arial" w:hAnsi="Arial" w:cs="Arial"/>
          <w:lang w:val="sr-Latn-ME"/>
        </w:rPr>
        <w:t>2</w:t>
      </w:r>
      <w:r w:rsidRPr="00130F30">
        <w:rPr>
          <w:rFonts w:ascii="Arial" w:hAnsi="Arial" w:cs="Arial"/>
          <w:lang w:val="sr-Latn-ME"/>
        </w:rPr>
        <w:t xml:space="preserve">0.000 eura kazniće se za prekršaj </w:t>
      </w:r>
      <w:r w:rsidR="00D20A21" w:rsidRPr="00130F30">
        <w:rPr>
          <w:rFonts w:ascii="Arial" w:hAnsi="Arial" w:cs="Arial"/>
          <w:lang w:val="sr-Latn-ME"/>
        </w:rPr>
        <w:t xml:space="preserve">pravno lice - </w:t>
      </w:r>
      <w:r w:rsidRPr="00130F30">
        <w:rPr>
          <w:rFonts w:ascii="Arial" w:hAnsi="Arial" w:cs="Arial"/>
          <w:lang w:val="sr-Latn-ME"/>
        </w:rPr>
        <w:t>posrednik u osiguranju ili finansijski savjetnik, ako:</w:t>
      </w:r>
    </w:p>
    <w:p w14:paraId="3D70D3D6" w14:textId="77777777" w:rsidR="00D348B5" w:rsidRPr="00130F30" w:rsidRDefault="00D348B5" w:rsidP="00D348B5">
      <w:pPr>
        <w:pStyle w:val="NoSpacing"/>
        <w:ind w:firstLine="720"/>
        <w:jc w:val="both"/>
        <w:rPr>
          <w:rFonts w:ascii="Arial" w:hAnsi="Arial" w:cs="Arial"/>
          <w:lang w:val="sr-Latn-ME"/>
        </w:rPr>
      </w:pPr>
      <w:r w:rsidRPr="00130F30">
        <w:rPr>
          <w:rFonts w:ascii="Arial" w:hAnsi="Arial" w:cs="Arial"/>
          <w:lang w:val="sr-Latn-ME"/>
        </w:rPr>
        <w:t xml:space="preserve">1) </w:t>
      </w:r>
      <w:r w:rsidR="00FF08F2" w:rsidRPr="00130F30">
        <w:rPr>
          <w:rFonts w:ascii="Arial" w:hAnsi="Arial" w:cs="Arial"/>
          <w:lang w:val="sr-Latn-ME"/>
        </w:rPr>
        <w:t>ne objavi informacije o politikama upravljanja rizicima održivosti u skladu sa članom 54 ovog zakona (član 54);</w:t>
      </w:r>
    </w:p>
    <w:p w14:paraId="2DD9F024" w14:textId="77777777" w:rsidR="00D348B5" w:rsidRPr="00130F30" w:rsidRDefault="00D348B5" w:rsidP="00D348B5">
      <w:pPr>
        <w:pStyle w:val="NoSpacing"/>
        <w:ind w:firstLine="720"/>
        <w:jc w:val="both"/>
        <w:rPr>
          <w:rFonts w:ascii="Arial" w:hAnsi="Arial" w:cs="Arial"/>
          <w:lang w:val="sr-Latn-ME"/>
        </w:rPr>
      </w:pPr>
      <w:r w:rsidRPr="00130F30">
        <w:rPr>
          <w:rFonts w:ascii="Arial" w:hAnsi="Arial" w:cs="Arial"/>
          <w:lang w:val="sr-Latn-ME"/>
        </w:rPr>
        <w:t xml:space="preserve">2) </w:t>
      </w:r>
      <w:r w:rsidR="00FF08F2" w:rsidRPr="00130F30">
        <w:rPr>
          <w:rFonts w:ascii="Arial" w:hAnsi="Arial" w:cs="Arial"/>
          <w:lang w:val="sr-Latn-ME"/>
        </w:rPr>
        <w:t>ne objavi informacije iz člana 55 stav 5 ovog zakona (član 55 stav 5);</w:t>
      </w:r>
    </w:p>
    <w:p w14:paraId="6BF62515" w14:textId="77777777" w:rsidR="00D348B5" w:rsidRPr="00130F30" w:rsidRDefault="00D348B5" w:rsidP="00D348B5">
      <w:pPr>
        <w:pStyle w:val="NoSpacing"/>
        <w:ind w:firstLine="720"/>
        <w:jc w:val="both"/>
        <w:rPr>
          <w:rFonts w:ascii="Arial" w:hAnsi="Arial" w:cs="Arial"/>
          <w:lang w:val="sr-Latn-ME"/>
        </w:rPr>
      </w:pPr>
      <w:r w:rsidRPr="00130F30">
        <w:rPr>
          <w:rFonts w:ascii="Arial" w:hAnsi="Arial" w:cs="Arial"/>
          <w:lang w:val="sr-Latn-ME"/>
        </w:rPr>
        <w:t xml:space="preserve">3) </w:t>
      </w:r>
      <w:r w:rsidR="00FF08F2" w:rsidRPr="00130F30">
        <w:rPr>
          <w:rFonts w:ascii="Arial" w:hAnsi="Arial" w:cs="Arial"/>
          <w:lang w:val="sr-Latn-ME"/>
        </w:rPr>
        <w:t>ne uključi informacije o rizicima održivosti u savjetodavni proces u skladu sa članom 57 stav 3 ovog zakona (član 57 stav 3);</w:t>
      </w:r>
    </w:p>
    <w:p w14:paraId="1F9886F2" w14:textId="77777777" w:rsidR="000E65C8" w:rsidRPr="00130F30" w:rsidRDefault="00D348B5" w:rsidP="000E65C8">
      <w:pPr>
        <w:pStyle w:val="NoSpacing"/>
        <w:ind w:firstLine="720"/>
        <w:jc w:val="both"/>
        <w:rPr>
          <w:rFonts w:ascii="Arial" w:hAnsi="Arial" w:cs="Arial"/>
          <w:lang w:val="sr-Latn-ME"/>
        </w:rPr>
      </w:pPr>
      <w:r w:rsidRPr="00130F30">
        <w:rPr>
          <w:rFonts w:ascii="Arial" w:hAnsi="Arial" w:cs="Arial"/>
          <w:lang w:val="sr-Latn-ME"/>
        </w:rPr>
        <w:t xml:space="preserve">4) </w:t>
      </w:r>
      <w:r w:rsidR="00FF08F2" w:rsidRPr="00130F30">
        <w:rPr>
          <w:rFonts w:ascii="Arial" w:hAnsi="Arial" w:cs="Arial"/>
          <w:lang w:val="sr-Latn-ME"/>
        </w:rPr>
        <w:t>potrošačima ne dostavi informacije na način propisan članom 66 stav 2 ovog zakona (član 66 stav 2);</w:t>
      </w:r>
    </w:p>
    <w:p w14:paraId="015FD780" w14:textId="3FB74C8D" w:rsidR="00FF08F2" w:rsidRPr="00130F30" w:rsidRDefault="000E65C8" w:rsidP="000E65C8">
      <w:pPr>
        <w:pStyle w:val="NoSpacing"/>
        <w:ind w:firstLine="720"/>
        <w:jc w:val="both"/>
        <w:rPr>
          <w:rFonts w:ascii="Arial" w:hAnsi="Arial" w:cs="Arial"/>
          <w:lang w:val="sr-Latn-ME"/>
        </w:rPr>
      </w:pPr>
      <w:r w:rsidRPr="00130F30">
        <w:rPr>
          <w:rFonts w:ascii="Arial" w:hAnsi="Arial" w:cs="Arial"/>
          <w:lang w:val="sr-Latn-ME"/>
        </w:rPr>
        <w:t xml:space="preserve">5) </w:t>
      </w:r>
      <w:r w:rsidR="00FF08F2" w:rsidRPr="00130F30">
        <w:rPr>
          <w:rFonts w:ascii="Arial" w:hAnsi="Arial" w:cs="Arial"/>
          <w:lang w:val="sr-Latn-ME"/>
        </w:rPr>
        <w:t xml:space="preserve">koristi </w:t>
      </w:r>
      <w:r w:rsidR="00BC6C9A" w:rsidRPr="00130F30">
        <w:rPr>
          <w:rFonts w:ascii="Arial" w:hAnsi="Arial" w:cs="Arial"/>
          <w:lang w:val="sr-Latn-ME"/>
        </w:rPr>
        <w:t>marketinšle informacije</w:t>
      </w:r>
      <w:r w:rsidR="00FF08F2" w:rsidRPr="00130F30">
        <w:rPr>
          <w:rFonts w:ascii="Arial" w:hAnsi="Arial" w:cs="Arial"/>
          <w:lang w:val="sr-Latn-ME"/>
        </w:rPr>
        <w:t xml:space="preserve"> suprotno članu 64 ovog zakona (član 64).</w:t>
      </w:r>
    </w:p>
    <w:p w14:paraId="7491BFEC" w14:textId="77777777" w:rsidR="00FF08F2" w:rsidRPr="00130F30" w:rsidRDefault="00FF08F2"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51F52507" w14:textId="39512A50" w:rsidR="00FF08F2" w:rsidRPr="00130F30" w:rsidRDefault="00EF7CB9" w:rsidP="00EF7CB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95</w:t>
      </w:r>
    </w:p>
    <w:p w14:paraId="0F205814" w14:textId="77777777" w:rsidR="00EF7CB9" w:rsidRPr="00130F30" w:rsidRDefault="00EF7CB9" w:rsidP="00EF7CB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0B160AFB" w14:textId="39FAD592" w:rsidR="00EF7CB9" w:rsidRPr="00130F30" w:rsidRDefault="00EF7CB9" w:rsidP="00EF7CB9">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(1) Novčanom kaznom od </w:t>
      </w:r>
      <w:r w:rsidR="00AF3FE7" w:rsidRPr="00130F30">
        <w:rPr>
          <w:rFonts w:ascii="Arial" w:hAnsi="Arial" w:cs="Arial"/>
          <w:lang w:val="sr-Latn-ME" w:eastAsia="sr-Latn-ME"/>
        </w:rPr>
        <w:t>5</w:t>
      </w:r>
      <w:r w:rsidRPr="00130F30">
        <w:rPr>
          <w:rFonts w:ascii="Arial" w:hAnsi="Arial" w:cs="Arial"/>
          <w:lang w:val="sr-Latn-ME" w:eastAsia="sr-Latn-ME"/>
        </w:rPr>
        <w:t>.000 do 20.000 eura kazniće se za prekršaj</w:t>
      </w:r>
      <w:r w:rsidR="00D67B97" w:rsidRPr="00130F30">
        <w:rPr>
          <w:rFonts w:ascii="Arial" w:hAnsi="Arial" w:cs="Arial"/>
          <w:lang w:val="sr-Latn-ME" w:eastAsia="sr-Latn-ME"/>
        </w:rPr>
        <w:t xml:space="preserve"> pravno lice -</w:t>
      </w:r>
      <w:r w:rsidRPr="00130F30">
        <w:rPr>
          <w:rFonts w:ascii="Arial" w:hAnsi="Arial" w:cs="Arial"/>
          <w:lang w:val="sr-Latn-ME" w:eastAsia="sr-Latn-ME"/>
        </w:rPr>
        <w:t xml:space="preserve"> institucija za profesionalnu penzionu štednju, ako:</w:t>
      </w:r>
    </w:p>
    <w:p w14:paraId="5032EBD7" w14:textId="77777777" w:rsidR="00EF7CB9" w:rsidRPr="00130F30" w:rsidRDefault="00EF7CB9" w:rsidP="00EF7CB9">
      <w:pPr>
        <w:pStyle w:val="NoSpacing"/>
        <w:ind w:firstLine="720"/>
        <w:jc w:val="both"/>
        <w:rPr>
          <w:rFonts w:ascii="Arial" w:hAnsi="Arial" w:cs="Arial"/>
          <w:lang w:val="sr-Latn-ME" w:eastAsia="sr-Latn-ME"/>
        </w:rPr>
      </w:pPr>
      <w:r w:rsidRPr="00130F30">
        <w:rPr>
          <w:rFonts w:ascii="Arial" w:hAnsi="Arial" w:cs="Arial"/>
          <w:lang w:val="sr-Latn-ME" w:eastAsia="sr-Latn-ME"/>
        </w:rPr>
        <w:t>1) ne objavi ili ne ažurira informacije iz čl. 54–58 i člana 61 stav 1 ovog zakona, u skladu sa članom 66 stav 1 (član 66 stav 1);</w:t>
      </w:r>
    </w:p>
    <w:p w14:paraId="1F2FEFB5" w14:textId="77777777" w:rsidR="00EF7CB9" w:rsidRPr="00130F30" w:rsidRDefault="00EF7CB9" w:rsidP="00EF7CB9">
      <w:pPr>
        <w:pStyle w:val="NoSpacing"/>
        <w:ind w:firstLine="720"/>
        <w:jc w:val="both"/>
        <w:rPr>
          <w:rFonts w:ascii="Arial" w:hAnsi="Arial" w:cs="Arial"/>
          <w:lang w:val="sr-Latn-ME" w:eastAsia="sr-Latn-ME"/>
        </w:rPr>
      </w:pPr>
      <w:r w:rsidRPr="00130F30">
        <w:rPr>
          <w:rFonts w:ascii="Arial" w:hAnsi="Arial" w:cs="Arial"/>
          <w:lang w:val="sr-Latn-ME" w:eastAsia="sr-Latn-ME"/>
        </w:rPr>
        <w:t>2) objavi informacije na način koji nije jasan, razumljiv, pregledan ili na način koji dovodi u zabludu (član 66 stav 1);</w:t>
      </w:r>
    </w:p>
    <w:p w14:paraId="3A5D87CD" w14:textId="39E3615B" w:rsidR="00EF7CB9" w:rsidRPr="00130F30" w:rsidRDefault="00EF7CB9" w:rsidP="00EF7CB9">
      <w:pPr>
        <w:pStyle w:val="NoSpacing"/>
        <w:ind w:firstLine="720"/>
        <w:jc w:val="both"/>
        <w:rPr>
          <w:rFonts w:ascii="Arial" w:hAnsi="Arial" w:cs="Arial"/>
          <w:lang w:val="sr-Latn-ME" w:eastAsia="sr-Latn-ME"/>
        </w:rPr>
      </w:pPr>
      <w:r w:rsidRPr="00130F30">
        <w:rPr>
          <w:rFonts w:ascii="Arial" w:hAnsi="Arial" w:cs="Arial"/>
          <w:lang w:val="sr-Latn-ME" w:eastAsia="sr-Latn-ME"/>
        </w:rPr>
        <w:t>3) ne učini informacije dostupnim potencijalnim i postojećim članovima i korisnicima, besplatno i na propisan način (član 66 stav 1).</w:t>
      </w:r>
    </w:p>
    <w:p w14:paraId="52AFADDB" w14:textId="77777777" w:rsidR="00FF08F2" w:rsidRPr="00130F30" w:rsidRDefault="00FF08F2" w:rsidP="00EF7CB9">
      <w:pPr>
        <w:pStyle w:val="NoSpacing"/>
        <w:jc w:val="both"/>
        <w:rPr>
          <w:rFonts w:ascii="Arial" w:hAnsi="Arial" w:cs="Arial"/>
          <w:b/>
          <w:bCs/>
          <w:lang w:val="sr-Latn-ME" w:eastAsia="sr-Latn-ME"/>
        </w:rPr>
      </w:pPr>
    </w:p>
    <w:p w14:paraId="4506F6E4" w14:textId="28294FA7" w:rsidR="00FF08F2" w:rsidRPr="00130F30" w:rsidRDefault="001730DC" w:rsidP="001730DC">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96</w:t>
      </w:r>
    </w:p>
    <w:p w14:paraId="5A358D1C" w14:textId="77777777" w:rsidR="00FF08F2" w:rsidRPr="00130F30" w:rsidRDefault="00FF08F2"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31CB55CC" w14:textId="1CB9D58D" w:rsidR="001730DC" w:rsidRPr="00130F30" w:rsidRDefault="001730DC" w:rsidP="001730D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(1) Novčanom kaznom od </w:t>
      </w:r>
      <w:r w:rsidR="00AF3FE7" w:rsidRPr="00130F30">
        <w:rPr>
          <w:rFonts w:ascii="Arial" w:eastAsia="Times New Roman" w:hAnsi="Arial" w:cs="Arial"/>
          <w:color w:val="000000"/>
          <w:kern w:val="0"/>
          <w:lang w:val="sr-Latn-ME" w:eastAsia="sr-Latn-ME"/>
          <w14:ligatures w14:val="none"/>
        </w:rPr>
        <w:t>5</w:t>
      </w:r>
      <w:r w:rsidRPr="00130F30">
        <w:rPr>
          <w:rFonts w:ascii="Arial" w:eastAsia="Times New Roman" w:hAnsi="Arial" w:cs="Arial"/>
          <w:color w:val="000000"/>
          <w:kern w:val="0"/>
          <w:lang w:val="sr-Latn-ME" w:eastAsia="sr-Latn-ME"/>
          <w14:ligatures w14:val="none"/>
        </w:rPr>
        <w:t xml:space="preserve">.000 do 20.000 eura kazniće se za prekršaj </w:t>
      </w:r>
      <w:r w:rsidR="00D67B97" w:rsidRPr="00130F30">
        <w:rPr>
          <w:rFonts w:ascii="Arial" w:eastAsia="Times New Roman" w:hAnsi="Arial" w:cs="Arial"/>
          <w:color w:val="000000"/>
          <w:kern w:val="0"/>
          <w:lang w:val="sr-Latn-ME" w:eastAsia="sr-Latn-ME"/>
          <w14:ligatures w14:val="none"/>
        </w:rPr>
        <w:t xml:space="preserve">pravno lice - </w:t>
      </w:r>
      <w:r w:rsidRPr="00130F30">
        <w:rPr>
          <w:rFonts w:ascii="Arial" w:eastAsia="Times New Roman" w:hAnsi="Arial" w:cs="Arial"/>
          <w:color w:val="000000"/>
          <w:kern w:val="0"/>
          <w:lang w:val="sr-Latn-ME" w:eastAsia="sr-Latn-ME"/>
          <w14:ligatures w14:val="none"/>
        </w:rPr>
        <w:t>učesnik na finansijskom tržištu ili finansijski savjetnik, ako:</w:t>
      </w:r>
    </w:p>
    <w:p w14:paraId="0D9BD3D0" w14:textId="041B92A0" w:rsidR="001730DC" w:rsidRPr="00130F30" w:rsidRDefault="001730DC" w:rsidP="001730D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lastRenderedPageBreak/>
        <w:t>1) ne dostavi Komisiji informacije za jedinstvenu evropsku pristupnu tačku (ESAP) u skladu sa članom 68 stav 1 ovog zakona (član 68 stav 1);</w:t>
      </w:r>
    </w:p>
    <w:p w14:paraId="27629AD6" w14:textId="6F00999F" w:rsidR="001730DC" w:rsidRPr="00130F30" w:rsidRDefault="001730DC" w:rsidP="001730D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2) dostavi informacije u formatu koji nije u skladu sa zahtjevima iz člana 68 stav 2 (član 68 stav 2);</w:t>
      </w:r>
    </w:p>
    <w:p w14:paraId="7139E66B" w14:textId="42B627BD" w:rsidR="001730DC" w:rsidRPr="00130F30" w:rsidRDefault="001730DC" w:rsidP="001730DC">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3) ne dostavi informacije u roku koji propisuje Komisija, u skladu sa članom 68 stav 4 (član 68 stav 4).</w:t>
      </w:r>
    </w:p>
    <w:p w14:paraId="3F7526B2" w14:textId="77777777" w:rsidR="00FF08F2" w:rsidRPr="00130F30" w:rsidRDefault="00FF08F2"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6B887B6C" w14:textId="0D57E576" w:rsidR="00FF08F2" w:rsidRPr="00130F30" w:rsidRDefault="00915246" w:rsidP="00915246">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97</w:t>
      </w:r>
    </w:p>
    <w:p w14:paraId="206D4395" w14:textId="77777777" w:rsidR="00915246" w:rsidRPr="00130F30" w:rsidRDefault="00915246" w:rsidP="00915246">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p>
    <w:p w14:paraId="503EDD51" w14:textId="5CB3D47C" w:rsidR="00915246" w:rsidRPr="00130F30" w:rsidRDefault="00915246" w:rsidP="00915246">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(1) Novčanom kaznom od </w:t>
      </w:r>
      <w:r w:rsidR="00E8475E" w:rsidRPr="00130F30">
        <w:rPr>
          <w:rFonts w:ascii="Arial" w:hAnsi="Arial" w:cs="Arial"/>
          <w:lang w:val="sr-Latn-ME" w:eastAsia="sr-Latn-ME"/>
        </w:rPr>
        <w:t>500</w:t>
      </w:r>
      <w:r w:rsidRPr="00130F30">
        <w:rPr>
          <w:rFonts w:ascii="Arial" w:hAnsi="Arial" w:cs="Arial"/>
          <w:lang w:val="sr-Latn-ME" w:eastAsia="sr-Latn-ME"/>
        </w:rPr>
        <w:t xml:space="preserve"> do </w:t>
      </w:r>
      <w:r w:rsidR="00E8475E" w:rsidRPr="00130F30">
        <w:rPr>
          <w:rFonts w:ascii="Arial" w:hAnsi="Arial" w:cs="Arial"/>
          <w:lang w:val="sr-Latn-ME" w:eastAsia="sr-Latn-ME"/>
        </w:rPr>
        <w:t>5</w:t>
      </w:r>
      <w:r w:rsidRPr="00130F30">
        <w:rPr>
          <w:rFonts w:ascii="Arial" w:hAnsi="Arial" w:cs="Arial"/>
          <w:lang w:val="sr-Latn-ME" w:eastAsia="sr-Latn-ME"/>
        </w:rPr>
        <w:t>.000 eura kazniće se za prekršaj fizičko lice ako:</w:t>
      </w:r>
    </w:p>
    <w:p w14:paraId="0E4073BD" w14:textId="00F6C76A" w:rsidR="00915246" w:rsidRPr="00130F30" w:rsidRDefault="00915246" w:rsidP="00915246">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1) </w:t>
      </w:r>
      <w:r w:rsidR="00E5486D" w:rsidRPr="00130F30">
        <w:rPr>
          <w:rFonts w:ascii="Arial" w:hAnsi="Arial" w:cs="Arial"/>
          <w:lang w:val="sr-Latn-ME" w:eastAsia="sr-Latn-ME"/>
        </w:rPr>
        <w:t xml:space="preserve">se lažno predstavlja kao registrovani eksterni ocjenjivač ili nudi usluge eksterne ocjene bez registracije, suprotno članu 43 ovog zakona </w:t>
      </w:r>
      <w:r w:rsidRPr="00130F30">
        <w:rPr>
          <w:rFonts w:ascii="Arial" w:hAnsi="Arial" w:cs="Arial"/>
          <w:lang w:val="sr-Latn-ME" w:eastAsia="sr-Latn-ME"/>
        </w:rPr>
        <w:t>(član 43);</w:t>
      </w:r>
    </w:p>
    <w:p w14:paraId="52C6B042" w14:textId="1B049B20" w:rsidR="00915246" w:rsidRPr="00130F30" w:rsidRDefault="00915246" w:rsidP="00915246">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2) </w:t>
      </w:r>
      <w:r w:rsidR="00D10A06" w:rsidRPr="00130F30">
        <w:rPr>
          <w:rFonts w:ascii="Arial" w:hAnsi="Arial" w:cs="Arial"/>
          <w:lang w:val="sr-Latn-ME" w:eastAsia="sr-Latn-ME"/>
        </w:rPr>
        <w:t>ometа nadzor ili sprječava Komisiju u vršenju ovlašćenja iz člana 45 ovog zakona</w:t>
      </w:r>
      <w:r w:rsidRPr="00130F30">
        <w:rPr>
          <w:rFonts w:ascii="Arial" w:hAnsi="Arial" w:cs="Arial"/>
          <w:lang w:val="sr-Latn-ME" w:eastAsia="sr-Latn-ME"/>
        </w:rPr>
        <w:t xml:space="preserve"> (član 45);</w:t>
      </w:r>
    </w:p>
    <w:p w14:paraId="1C77C39A" w14:textId="5A2A2E8C" w:rsidR="00915246" w:rsidRPr="00130F30" w:rsidRDefault="00915246" w:rsidP="00915246">
      <w:pPr>
        <w:pStyle w:val="NoSpacing"/>
        <w:ind w:firstLine="720"/>
        <w:jc w:val="both"/>
        <w:rPr>
          <w:rFonts w:ascii="Arial" w:hAnsi="Arial" w:cs="Arial"/>
          <w:lang w:val="sr-Latn-ME" w:eastAsia="sr-Latn-ME"/>
        </w:rPr>
      </w:pPr>
      <w:r w:rsidRPr="00130F30">
        <w:rPr>
          <w:rFonts w:ascii="Arial" w:hAnsi="Arial" w:cs="Arial"/>
          <w:lang w:val="sr-Latn-ME" w:eastAsia="sr-Latn-ME"/>
        </w:rPr>
        <w:t xml:space="preserve">3) </w:t>
      </w:r>
      <w:r w:rsidR="00127482" w:rsidRPr="00130F30">
        <w:rPr>
          <w:rFonts w:ascii="Arial" w:hAnsi="Arial" w:cs="Arial"/>
          <w:lang w:val="sr-Latn-ME" w:eastAsia="sr-Latn-ME"/>
        </w:rPr>
        <w:t>dostavi Komisiji netačne, nepotpune ili obmanjujuće informacije u vezi sa obavezama koje ima po ovom zakonu (član 45)</w:t>
      </w:r>
      <w:r w:rsidR="00AF3FE7" w:rsidRPr="00130F30">
        <w:rPr>
          <w:rFonts w:ascii="Arial" w:hAnsi="Arial" w:cs="Arial"/>
          <w:lang w:val="sr-Latn-ME" w:eastAsia="sr-Latn-ME"/>
        </w:rPr>
        <w:t>.</w:t>
      </w:r>
    </w:p>
    <w:p w14:paraId="0D4D0782" w14:textId="77777777" w:rsidR="00FF08F2" w:rsidRPr="00130F30" w:rsidRDefault="00FF08F2"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04E717F7" w14:textId="77777777" w:rsidR="0050297E" w:rsidRPr="00130F30" w:rsidRDefault="0050297E"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p>
    <w:p w14:paraId="79219244" w14:textId="249861A7" w:rsidR="00FF08F2" w:rsidRPr="00130F30" w:rsidRDefault="00666276" w:rsidP="00895F1D">
      <w:pPr>
        <w:shd w:val="clear" w:color="auto" w:fill="FFFFFF"/>
        <w:spacing w:after="0" w:line="240" w:lineRule="auto"/>
        <w:jc w:val="both"/>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X</w:t>
      </w:r>
      <w:r w:rsidR="0050297E" w:rsidRPr="00130F30">
        <w:rPr>
          <w:rFonts w:ascii="Arial" w:eastAsia="Times New Roman" w:hAnsi="Arial" w:cs="Arial"/>
          <w:b/>
          <w:bCs/>
          <w:color w:val="000000"/>
          <w:kern w:val="0"/>
          <w:lang w:val="sr-Latn-ME" w:eastAsia="sr-Latn-ME"/>
          <w14:ligatures w14:val="none"/>
        </w:rPr>
        <w:t>V.</w:t>
      </w:r>
      <w:r w:rsidRPr="00130F30">
        <w:rPr>
          <w:rFonts w:ascii="Arial" w:eastAsia="Times New Roman" w:hAnsi="Arial" w:cs="Arial"/>
          <w:b/>
          <w:bCs/>
          <w:color w:val="000000"/>
          <w:kern w:val="0"/>
          <w:lang w:val="sr-Latn-ME" w:eastAsia="sr-Latn-ME"/>
          <w14:ligatures w14:val="none"/>
        </w:rPr>
        <w:t xml:space="preserve"> PRELAZNE I ZAVRŠNE ODREDBE</w:t>
      </w:r>
    </w:p>
    <w:p w14:paraId="70A750F5" w14:textId="77777777" w:rsidR="00666276" w:rsidRPr="00130F30" w:rsidRDefault="00666276" w:rsidP="00895F1D">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2FD10D76" w14:textId="0FE1ECF2" w:rsidR="00365249" w:rsidRPr="00130F30" w:rsidRDefault="00365249" w:rsidP="000611D0">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Donošenje opštih akata</w:t>
      </w:r>
    </w:p>
    <w:p w14:paraId="021973DD" w14:textId="037EBACD" w:rsidR="00666276" w:rsidRPr="00130F30" w:rsidRDefault="000611D0" w:rsidP="000611D0">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98</w:t>
      </w:r>
    </w:p>
    <w:p w14:paraId="3BBF9D4B" w14:textId="77777777" w:rsidR="00367974" w:rsidRPr="00130F30" w:rsidRDefault="00367974" w:rsidP="00895F1D">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678CD099" w14:textId="3F03879A" w:rsidR="00367974" w:rsidRPr="00130F30" w:rsidRDefault="000611D0" w:rsidP="000611D0">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Komisija će donijeti opšte akte za sprovođenje ovog zakona u roku od 12 mjeseci od dana na stupanja na snagu ovog zakona.</w:t>
      </w:r>
    </w:p>
    <w:p w14:paraId="6A42B201" w14:textId="77777777" w:rsidR="00720642" w:rsidRPr="00130F30" w:rsidRDefault="00720642" w:rsidP="000D5D81">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4E995BD8" w14:textId="496D5363" w:rsidR="00B35559" w:rsidRPr="00130F30" w:rsidRDefault="00B35559" w:rsidP="00B3555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Odložena primjena</w:t>
      </w:r>
    </w:p>
    <w:p w14:paraId="6C6555D7" w14:textId="6C503269" w:rsidR="00B35559" w:rsidRPr="00130F30" w:rsidRDefault="00B35559" w:rsidP="00B35559">
      <w:pPr>
        <w:shd w:val="clear" w:color="auto" w:fill="FFFFFF"/>
        <w:spacing w:after="0" w:line="240" w:lineRule="auto"/>
        <w:jc w:val="center"/>
        <w:rPr>
          <w:rFonts w:ascii="Arial" w:eastAsia="Times New Roman" w:hAnsi="Arial" w:cs="Arial"/>
          <w:b/>
          <w:bCs/>
          <w:color w:val="000000"/>
          <w:kern w:val="0"/>
          <w:lang w:val="sr-Latn-ME" w:eastAsia="sr-Latn-ME"/>
          <w14:ligatures w14:val="none"/>
        </w:rPr>
      </w:pPr>
      <w:r w:rsidRPr="00130F30">
        <w:rPr>
          <w:rFonts w:ascii="Arial" w:eastAsia="Times New Roman" w:hAnsi="Arial" w:cs="Arial"/>
          <w:b/>
          <w:bCs/>
          <w:color w:val="000000"/>
          <w:kern w:val="0"/>
          <w:lang w:val="sr-Latn-ME" w:eastAsia="sr-Latn-ME"/>
          <w14:ligatures w14:val="none"/>
        </w:rPr>
        <w:t>Član 99</w:t>
      </w:r>
    </w:p>
    <w:p w14:paraId="069B1A49" w14:textId="77777777" w:rsidR="00B35559" w:rsidRPr="00130F30" w:rsidRDefault="00B35559" w:rsidP="00B35559">
      <w:pPr>
        <w:shd w:val="clear" w:color="auto" w:fill="FFFFFF"/>
        <w:spacing w:after="0" w:line="240" w:lineRule="auto"/>
        <w:jc w:val="both"/>
        <w:rPr>
          <w:rFonts w:ascii="Arial" w:eastAsia="Times New Roman" w:hAnsi="Arial" w:cs="Arial"/>
          <w:color w:val="000000"/>
          <w:kern w:val="0"/>
          <w:lang w:val="sr-Latn-ME" w:eastAsia="sr-Latn-ME"/>
          <w14:ligatures w14:val="none"/>
        </w:rPr>
      </w:pPr>
    </w:p>
    <w:p w14:paraId="074C1BB2" w14:textId="4E6329BD" w:rsidR="00B35559" w:rsidRPr="00130F30" w:rsidRDefault="00B35559" w:rsidP="00B35559">
      <w:pPr>
        <w:shd w:val="clear" w:color="auto" w:fill="FFFFFF"/>
        <w:spacing w:after="0" w:line="240" w:lineRule="auto"/>
        <w:ind w:firstLine="720"/>
        <w:jc w:val="both"/>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Odredbe ovog zakona primjenjivaće se od dana pristupanja Crne Gore Evropskoj uniji.</w:t>
      </w:r>
    </w:p>
    <w:p w14:paraId="6132ABCE" w14:textId="77777777" w:rsidR="00EE2F08" w:rsidRPr="00130F30" w:rsidRDefault="00EE2F08" w:rsidP="00EE2F08">
      <w:pPr>
        <w:shd w:val="clear" w:color="auto" w:fill="FFFFFF"/>
        <w:spacing w:after="0" w:line="240" w:lineRule="auto"/>
        <w:jc w:val="both"/>
        <w:rPr>
          <w:rFonts w:ascii="Arial" w:eastAsia="Times New Roman" w:hAnsi="Arial" w:cs="Arial"/>
          <w:color w:val="000000"/>
          <w:kern w:val="0"/>
          <w:highlight w:val="cyan"/>
          <w:lang w:eastAsia="sr-Latn-ME"/>
          <w14:ligatures w14:val="none"/>
        </w:rPr>
      </w:pPr>
    </w:p>
    <w:p w14:paraId="140114D5" w14:textId="0E1FEBFD" w:rsidR="001A1753" w:rsidRPr="00130F30" w:rsidRDefault="001A1753" w:rsidP="00C01196">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Stupanje na snagu</w:t>
      </w:r>
    </w:p>
    <w:p w14:paraId="55284EF9" w14:textId="05C42B23" w:rsidR="00C01196" w:rsidRPr="00130F30" w:rsidRDefault="00C01196" w:rsidP="00C01196">
      <w:pPr>
        <w:shd w:val="clear" w:color="auto" w:fill="FFFFFF"/>
        <w:spacing w:after="0" w:line="240" w:lineRule="auto"/>
        <w:jc w:val="center"/>
        <w:rPr>
          <w:rFonts w:ascii="Arial" w:eastAsia="Times New Roman" w:hAnsi="Arial" w:cs="Arial"/>
          <w:b/>
          <w:color w:val="000000"/>
          <w:kern w:val="0"/>
          <w:lang w:val="sr-Latn-ME" w:eastAsia="sr-Latn-ME"/>
          <w14:ligatures w14:val="none"/>
        </w:rPr>
      </w:pPr>
      <w:r w:rsidRPr="00130F30">
        <w:rPr>
          <w:rFonts w:ascii="Arial" w:eastAsia="Times New Roman" w:hAnsi="Arial" w:cs="Arial"/>
          <w:b/>
          <w:color w:val="000000"/>
          <w:kern w:val="0"/>
          <w:lang w:val="sr-Latn-ME" w:eastAsia="sr-Latn-ME"/>
          <w14:ligatures w14:val="none"/>
        </w:rPr>
        <w:t>Član 100</w:t>
      </w:r>
    </w:p>
    <w:p w14:paraId="5B606950" w14:textId="77777777" w:rsidR="001A1753" w:rsidRPr="00130F30" w:rsidRDefault="001A1753" w:rsidP="001A1753">
      <w:pPr>
        <w:shd w:val="clear" w:color="auto" w:fill="FFFFFF"/>
        <w:spacing w:after="0" w:line="240" w:lineRule="auto"/>
        <w:jc w:val="center"/>
        <w:rPr>
          <w:rFonts w:ascii="Arial" w:eastAsia="Times New Roman" w:hAnsi="Arial" w:cs="Arial"/>
          <w:b/>
          <w:color w:val="000000"/>
          <w:kern w:val="0"/>
          <w:lang w:val="sr-Latn-ME" w:eastAsia="sr-Latn-ME"/>
          <w14:ligatures w14:val="none"/>
        </w:rPr>
      </w:pPr>
    </w:p>
    <w:p w14:paraId="1CB50C50" w14:textId="416CAE47" w:rsidR="001A1753" w:rsidRPr="00130F30" w:rsidRDefault="001A1753" w:rsidP="00B708CB">
      <w:pPr>
        <w:shd w:val="clear" w:color="auto" w:fill="FFFFFF"/>
        <w:spacing w:after="0" w:line="240" w:lineRule="auto"/>
        <w:ind w:firstLine="720"/>
        <w:rPr>
          <w:rFonts w:ascii="Arial" w:eastAsia="Times New Roman" w:hAnsi="Arial" w:cs="Arial"/>
          <w:color w:val="000000"/>
          <w:kern w:val="0"/>
          <w:lang w:val="sr-Latn-ME" w:eastAsia="sr-Latn-ME"/>
          <w14:ligatures w14:val="none"/>
        </w:rPr>
      </w:pPr>
      <w:r w:rsidRPr="00130F30">
        <w:rPr>
          <w:rFonts w:ascii="Arial" w:eastAsia="Times New Roman" w:hAnsi="Arial" w:cs="Arial"/>
          <w:color w:val="000000"/>
          <w:kern w:val="0"/>
          <w:lang w:val="sr-Latn-ME" w:eastAsia="sr-Latn-ME"/>
          <w14:ligatures w14:val="none"/>
        </w:rPr>
        <w:t xml:space="preserve">Ovaj Zakon stupa na snagu osmog dana od objavljivanja u Službenom listu Crne Gore. </w:t>
      </w:r>
    </w:p>
    <w:p w14:paraId="0166A15B" w14:textId="77777777" w:rsidR="001A1753" w:rsidRPr="00130F30" w:rsidRDefault="001A1753" w:rsidP="001A1753">
      <w:pPr>
        <w:shd w:val="clear" w:color="auto" w:fill="FFFFFF"/>
        <w:spacing w:after="0" w:line="240" w:lineRule="auto"/>
        <w:rPr>
          <w:rFonts w:ascii="Arial" w:eastAsia="Times New Roman" w:hAnsi="Arial" w:cs="Arial"/>
          <w:color w:val="000000"/>
          <w:kern w:val="0"/>
          <w:lang w:eastAsia="sr-Latn-ME"/>
          <w14:ligatures w14:val="none"/>
        </w:rPr>
      </w:pPr>
    </w:p>
    <w:p w14:paraId="12D4AA4D"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301BE66B"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3757E2BF"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13CED711"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5E7926D9"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2F43F9CD"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037BDD5C"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739A1A7B"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104928C4"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5C13D6E2"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04D33101"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18EFFE77"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450B98D7"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58E43506"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5B7C414F" w14:textId="77777777" w:rsidR="00B35C69" w:rsidRDefault="00B35C69" w:rsidP="003D475F">
      <w:pPr>
        <w:pStyle w:val="NoSpacing"/>
        <w:jc w:val="center"/>
        <w:rPr>
          <w:rFonts w:ascii="Arial" w:hAnsi="Arial" w:cs="Arial"/>
          <w:b/>
        </w:rPr>
      </w:pPr>
    </w:p>
    <w:p w14:paraId="3785757C" w14:textId="3E97AAB2" w:rsidR="003D475F" w:rsidRPr="00130F30" w:rsidRDefault="003D475F" w:rsidP="003D475F">
      <w:pPr>
        <w:pStyle w:val="NoSpacing"/>
        <w:jc w:val="center"/>
        <w:rPr>
          <w:rFonts w:ascii="Arial" w:hAnsi="Arial" w:cs="Arial"/>
          <w:b/>
        </w:rPr>
      </w:pPr>
      <w:r w:rsidRPr="00130F30">
        <w:rPr>
          <w:rFonts w:ascii="Arial" w:hAnsi="Arial" w:cs="Arial"/>
          <w:b/>
        </w:rPr>
        <w:lastRenderedPageBreak/>
        <w:t>OBRAZLOŽENJE</w:t>
      </w:r>
    </w:p>
    <w:p w14:paraId="15F8F908" w14:textId="77777777" w:rsidR="003D475F" w:rsidRPr="00130F30" w:rsidRDefault="003D475F" w:rsidP="003D475F">
      <w:pPr>
        <w:pStyle w:val="NoSpacing"/>
        <w:jc w:val="both"/>
        <w:rPr>
          <w:rFonts w:ascii="Arial" w:hAnsi="Arial" w:cs="Arial"/>
        </w:rPr>
      </w:pPr>
    </w:p>
    <w:p w14:paraId="0B76595D" w14:textId="77777777" w:rsidR="003D475F" w:rsidRPr="00130F30" w:rsidRDefault="003D475F" w:rsidP="003D475F">
      <w:pPr>
        <w:pStyle w:val="NoSpacing"/>
        <w:jc w:val="both"/>
        <w:rPr>
          <w:rFonts w:ascii="Arial" w:hAnsi="Arial" w:cs="Arial"/>
          <w:b/>
          <w:lang w:val="sr-Latn-CS"/>
        </w:rPr>
      </w:pPr>
      <w:r w:rsidRPr="00130F30">
        <w:rPr>
          <w:rFonts w:ascii="Arial" w:hAnsi="Arial" w:cs="Arial"/>
        </w:rPr>
        <w:t xml:space="preserve">I. </w:t>
      </w:r>
      <w:r w:rsidRPr="00130F30">
        <w:rPr>
          <w:rFonts w:ascii="Arial" w:hAnsi="Arial" w:cs="Arial"/>
          <w:b/>
          <w:lang w:val="sr-Latn-CS"/>
        </w:rPr>
        <w:t>USTAVNI OSNOV ZA DONOŠENJE ZAKONA</w:t>
      </w:r>
    </w:p>
    <w:p w14:paraId="564EF3C4" w14:textId="77777777" w:rsidR="003D475F" w:rsidRPr="00130F30" w:rsidRDefault="003D475F" w:rsidP="003D475F">
      <w:pPr>
        <w:pStyle w:val="NoSpacing"/>
        <w:jc w:val="both"/>
        <w:rPr>
          <w:rFonts w:ascii="Arial" w:hAnsi="Arial" w:cs="Arial"/>
          <w:lang w:val="sr-Latn-CS"/>
        </w:rPr>
      </w:pPr>
    </w:p>
    <w:p w14:paraId="2DEA7BC6" w14:textId="77777777" w:rsidR="003D475F" w:rsidRPr="00130F30" w:rsidRDefault="003D475F" w:rsidP="003D475F">
      <w:pPr>
        <w:pStyle w:val="NoSpacing"/>
        <w:jc w:val="both"/>
        <w:rPr>
          <w:rFonts w:ascii="Arial" w:hAnsi="Arial" w:cs="Arial"/>
          <w:lang w:val="sr-Latn-CS"/>
        </w:rPr>
      </w:pPr>
      <w:r w:rsidRPr="00130F30">
        <w:rPr>
          <w:rFonts w:ascii="Arial" w:hAnsi="Arial" w:cs="Arial"/>
          <w:lang w:val="sr-Latn-CS"/>
        </w:rPr>
        <w:tab/>
        <w:t>Ustavni osnov za donošenje Zakona o zelenim i održivim obveznicama sadržan je u članu 16 stav 1 tačka 5 Ustava Crne Gore, kojim se propisuje da se zakonom, u skladu sa Ustavom, uređuju pitanja od interesa za Crnu Goru.</w:t>
      </w:r>
    </w:p>
    <w:p w14:paraId="179B1F0B" w14:textId="77777777" w:rsidR="003D475F" w:rsidRPr="00130F30" w:rsidRDefault="003D475F" w:rsidP="003D475F">
      <w:pPr>
        <w:pStyle w:val="NoSpacing"/>
        <w:jc w:val="both"/>
        <w:rPr>
          <w:rFonts w:ascii="Arial" w:hAnsi="Arial" w:cs="Arial"/>
          <w:lang w:val="sr-Latn-CS"/>
        </w:rPr>
      </w:pPr>
    </w:p>
    <w:p w14:paraId="3502A0BE" w14:textId="77777777" w:rsidR="003D475F" w:rsidRPr="00130F30" w:rsidRDefault="003D475F" w:rsidP="003D475F">
      <w:pPr>
        <w:pStyle w:val="NoSpacing"/>
        <w:jc w:val="both"/>
        <w:rPr>
          <w:rFonts w:ascii="Arial" w:hAnsi="Arial" w:cs="Arial"/>
          <w:b/>
          <w:lang w:val="sr-Latn-CS"/>
        </w:rPr>
      </w:pPr>
      <w:r w:rsidRPr="00130F30">
        <w:rPr>
          <w:rFonts w:ascii="Arial" w:hAnsi="Arial" w:cs="Arial"/>
          <w:b/>
          <w:lang w:val="sr-Latn-CS"/>
        </w:rPr>
        <w:t xml:space="preserve">II. RAZLOZI ZA DONOŠENJE ZAKONA </w:t>
      </w:r>
    </w:p>
    <w:p w14:paraId="40DD7842" w14:textId="77777777" w:rsidR="003D475F" w:rsidRPr="00130F30" w:rsidRDefault="003D475F" w:rsidP="003D475F">
      <w:pPr>
        <w:pStyle w:val="NoSpacing"/>
        <w:jc w:val="both"/>
        <w:rPr>
          <w:rFonts w:ascii="Arial" w:hAnsi="Arial" w:cs="Arial"/>
          <w:b/>
          <w:lang w:val="sr-Latn-CS"/>
        </w:rPr>
      </w:pPr>
    </w:p>
    <w:p w14:paraId="0B5B50A6" w14:textId="77777777" w:rsidR="003D475F" w:rsidRPr="00130F30" w:rsidRDefault="003D475F" w:rsidP="003D475F">
      <w:pPr>
        <w:pStyle w:val="NoSpacing"/>
        <w:ind w:firstLine="720"/>
        <w:jc w:val="both"/>
        <w:rPr>
          <w:rFonts w:ascii="Arial" w:hAnsi="Arial" w:cs="Arial"/>
          <w:lang w:val="sr-Latn-CS"/>
        </w:rPr>
      </w:pPr>
      <w:r w:rsidRPr="00130F30">
        <w:rPr>
          <w:rFonts w:ascii="Arial" w:hAnsi="Arial" w:cs="Arial"/>
          <w:lang w:val="sr-Latn-CS"/>
        </w:rPr>
        <w:t>Donošenjem Zakona o zelenim i održivim obveznicama, čija primjena počinje ulaskom Crne Gore u Evropsku uniju, postavljen je institucionalni i regulatorni okvir za emitovanje zelenih i drugih održivih obveznica u Crnoj Gori. Zakon će se precizirati sa podzakonskim aktima koje će usvojiti Komisija za tržište kapitala (u daljem tekstu: „Komisija“), u roku od 12 mjeseci od dana stupanja na snagu ovog zakona.</w:t>
      </w:r>
    </w:p>
    <w:p w14:paraId="4931AD85" w14:textId="77777777" w:rsidR="003D475F" w:rsidRPr="00130F30" w:rsidRDefault="003D475F" w:rsidP="003D475F">
      <w:pPr>
        <w:pStyle w:val="NoSpacing"/>
        <w:ind w:firstLine="720"/>
        <w:jc w:val="both"/>
        <w:rPr>
          <w:rFonts w:ascii="Arial" w:hAnsi="Arial" w:cs="Arial"/>
          <w:lang w:val="sr-Latn-CS"/>
        </w:rPr>
      </w:pPr>
    </w:p>
    <w:p w14:paraId="11DAB08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Sistem održivog finansiranja u Crnoj Gori predstavlja novi segment finansijskog tržišta, razvijen u skladu sa potrebama zelene tranzicije i obavezama koje Crna Gora preuzima u procesu evropskih integracija. Zelene, ekološki održive </w:t>
      </w:r>
      <w:r w:rsidRPr="00130F30">
        <w:rPr>
          <w:rFonts w:ascii="Arial" w:eastAsia="Calibri" w:hAnsi="Arial" w:cs="Arial"/>
          <w:color w:val="000000"/>
          <w:lang w:val="sr-Latn-ME"/>
        </w:rPr>
        <w:t>i</w:t>
      </w:r>
      <w:r w:rsidRPr="00130F30">
        <w:rPr>
          <w:rFonts w:ascii="Arial" w:eastAsia="Calibri" w:hAnsi="Arial" w:cs="Arial"/>
          <w:b/>
          <w:color w:val="000000"/>
          <w:lang w:val="sr-Latn-ME"/>
        </w:rPr>
        <w:t xml:space="preserve"> </w:t>
      </w:r>
      <w:r w:rsidRPr="00130F30">
        <w:rPr>
          <w:rFonts w:ascii="Arial" w:eastAsia="Calibri" w:hAnsi="Arial" w:cs="Arial"/>
          <w:color w:val="000000"/>
          <w:lang w:val="sr-Latn-ME"/>
        </w:rPr>
        <w:t>obveznice povezane sa održivošću</w:t>
      </w:r>
      <w:r w:rsidRPr="00130F30">
        <w:rPr>
          <w:rFonts w:ascii="Arial" w:eastAsia="Calibri" w:hAnsi="Arial" w:cs="Arial"/>
          <w:b/>
          <w:color w:val="000000"/>
          <w:lang w:val="sr-Latn-ME"/>
        </w:rPr>
        <w:t xml:space="preserve"> </w:t>
      </w:r>
      <w:r w:rsidRPr="00130F30">
        <w:rPr>
          <w:rFonts w:ascii="Arial" w:hAnsi="Arial" w:cs="Arial"/>
          <w:lang w:val="sr-Latn-ME"/>
        </w:rPr>
        <w:t xml:space="preserve">imaju za cilj obezbjeđivanje finansijskih sredstava za projekte koji doprinose zaštiti životne sredine, unapređivanju društvenih uslova i jačanju korporativnog upravljanja. Učešće u emitovanju zelenih, ekološki održivih i obveznica povezanih sa održivošću zavisi od strategije, sredstava i spremnosti da se preuzmu obaveze koje proizilaze iz međunarodnih standarda transparentnosti i održivosti. </w:t>
      </w:r>
    </w:p>
    <w:p w14:paraId="0DB292B2" w14:textId="77777777" w:rsidR="003D475F" w:rsidRPr="00130F30" w:rsidRDefault="003D475F" w:rsidP="003D475F">
      <w:pPr>
        <w:pStyle w:val="NoSpacing"/>
        <w:ind w:firstLine="720"/>
        <w:jc w:val="both"/>
        <w:rPr>
          <w:rFonts w:ascii="Arial" w:hAnsi="Arial" w:cs="Arial"/>
          <w:lang w:val="sr-Latn-ME"/>
        </w:rPr>
      </w:pPr>
    </w:p>
    <w:p w14:paraId="16B268D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Zelene, ekološki održive i</w:t>
      </w:r>
      <w:r w:rsidRPr="00130F30">
        <w:rPr>
          <w:rFonts w:ascii="Arial" w:hAnsi="Arial" w:cs="Arial"/>
          <w:b/>
          <w:lang w:val="sr-Latn-ME"/>
        </w:rPr>
        <w:t xml:space="preserve"> </w:t>
      </w:r>
      <w:r w:rsidRPr="00130F30">
        <w:rPr>
          <w:rFonts w:ascii="Arial" w:hAnsi="Arial" w:cs="Arial"/>
          <w:lang w:val="sr-Latn-ME"/>
        </w:rPr>
        <w:t xml:space="preserve">obveznice povezane sa održivošću funkcionišu na principu namjenskog finansiranja, odnosno sredstva prikupljena njihovim emitovanjem troše se isključivo za unaprijed definisane zelene ili održive projekte, uz izvještavanje o njihovom uticaju. Zeleni instrumenti finansiranja imaju za cilj da obezbijede dodatan izvor kapitala za projekte koji su ekološki održivi, uključujući projekte u oblastima obnovljivih izvora energije, energetske efikasnosti, upravljanja otpadom, zaštite biodiverziteta i smanjenja emisije štetnih gasova. </w:t>
      </w:r>
    </w:p>
    <w:p w14:paraId="556DDAF3" w14:textId="77777777" w:rsidR="003D475F" w:rsidRPr="00130F30" w:rsidRDefault="003D475F" w:rsidP="003D475F">
      <w:pPr>
        <w:pStyle w:val="NoSpacing"/>
        <w:jc w:val="both"/>
        <w:rPr>
          <w:rFonts w:ascii="Arial" w:hAnsi="Arial" w:cs="Arial"/>
          <w:lang w:val="sr-Latn-ME"/>
        </w:rPr>
      </w:pPr>
    </w:p>
    <w:p w14:paraId="72756EF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U procesu pridruživanja Crne Gore Evropskoj uniji, neophodno je da oblast zelenih obveznica bude usklađena sa pravnom tekovinom Evropske unije u ovoj oblasti, tj. sa: 1) Uredbom (EU) 2023/2631 Evropskog parlamenta i Savjeta od 22. novembra 2023. o evropskim zelenim obveznicama i neobaveznim objavama za obveznice koje se stavljaju na tržište kao ekološki održive i za obveznice povezane sa održivošću, 2) Uredbom (EU) 2019/2088 Evropskog parlamenta i Savjeta od 27. novembra 2019. o objelodanjivanju informacija u vezi sa održivošću u sektoru finansijskih usluga i 3) Uredbom (EU) 2020/852 Evropskog parlamenta i Savjeta od 18. juna 2020. o uspostavljanju okvira za olakšavanje održivih ulaganja i izmjeni Uredbe (EU) 2019/2088.</w:t>
      </w:r>
    </w:p>
    <w:p w14:paraId="1E301ADC" w14:textId="77777777" w:rsidR="003D475F" w:rsidRPr="00130F30" w:rsidRDefault="003D475F" w:rsidP="003D475F">
      <w:pPr>
        <w:pStyle w:val="NoSpacing"/>
        <w:ind w:firstLine="720"/>
        <w:jc w:val="both"/>
        <w:rPr>
          <w:rFonts w:ascii="Arial" w:hAnsi="Arial" w:cs="Arial"/>
          <w:lang w:val="sr-Latn-ME"/>
        </w:rPr>
      </w:pPr>
    </w:p>
    <w:p w14:paraId="368324E4"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Uredba (EU) 2023/2631 Evropskog parlamenta i Savjeta od 22. novembra 2023. o evropskim zelenim obveznicama i neobaveznim objavama za obveznice koje se stavljaju na tržište kao ekološki održive i za obveznice povezane s održivošću (SL L, 2023/2631, 30.11.2023) postavlja jedinstveni standard za evropske zelene obveznice, zahtijevajući da prikupljena sredstva budu ulaganja u ekološki održive projekte, uz obaveznu transparentnost i verifikaciju njihove upotrebe.</w:t>
      </w:r>
    </w:p>
    <w:p w14:paraId="602B16CB" w14:textId="77777777" w:rsidR="003D475F" w:rsidRPr="00130F30" w:rsidRDefault="003D475F" w:rsidP="003D475F">
      <w:pPr>
        <w:pStyle w:val="NoSpacing"/>
        <w:ind w:firstLine="720"/>
        <w:jc w:val="both"/>
        <w:rPr>
          <w:rFonts w:ascii="Arial" w:hAnsi="Arial" w:cs="Arial"/>
          <w:lang w:val="sr-Latn-ME"/>
        </w:rPr>
      </w:pPr>
    </w:p>
    <w:p w14:paraId="70164D06"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Uredba (EU) 2019/2088 Evropskog parlamenta i Savjeta od 27. novembra 2019. godine o objelodanjivanju informacija u vezi sa održivošću u sektoru finansijskih usluga (SL L 317, </w:t>
      </w:r>
      <w:r w:rsidRPr="00130F30">
        <w:rPr>
          <w:rFonts w:ascii="Arial" w:hAnsi="Arial" w:cs="Arial"/>
          <w:lang w:val="sr-Latn-ME"/>
        </w:rPr>
        <w:lastRenderedPageBreak/>
        <w:t>9.12.2019) ima za cilj da uspostavi transparentno objavljivanje informacija finansijskih subjekata o tome kako njihove investicije i finansijski proizvodi utiču na održivost, uključujući rizike i ekološke, socijalne i upravljačke faktore (ESG), kako bi se povećala informisanost i odgovornost u finansijskom sektoru.</w:t>
      </w:r>
    </w:p>
    <w:p w14:paraId="2295D2DF" w14:textId="77777777" w:rsidR="003D475F" w:rsidRPr="00130F30" w:rsidRDefault="003D475F" w:rsidP="003D475F">
      <w:pPr>
        <w:pStyle w:val="NoSpacing"/>
        <w:ind w:firstLine="720"/>
        <w:jc w:val="both"/>
        <w:rPr>
          <w:rFonts w:ascii="Arial" w:hAnsi="Arial" w:cs="Arial"/>
          <w:lang w:val="sr-Latn-ME"/>
        </w:rPr>
      </w:pPr>
    </w:p>
    <w:p w14:paraId="68C779D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Uredba (EU) 2020/852 Evropskog parlamenta i Savjeta od 18. juna 2020. o uspostavljanju okvira za olakšavanje održivih ulaganja i izmjeni Uredbe (EU) 2019/2088 (SL L 198, 22.6.2020) postavlja jedinstveni okvir za identifikaciju ekonomski održivih aktivnosti, s ciljem da olakša održiva ulaganja, poveća transparentnost i spriječi “greenwashing”, te dopunjuje Uredbu (EU) 2019/2088 u dijelu objavljivanja informacija o održivosti.</w:t>
      </w:r>
    </w:p>
    <w:p w14:paraId="479B3714" w14:textId="77777777" w:rsidR="003D475F" w:rsidRPr="00130F30" w:rsidRDefault="003D475F" w:rsidP="003D475F">
      <w:pPr>
        <w:pStyle w:val="NoSpacing"/>
        <w:ind w:firstLine="720"/>
        <w:jc w:val="both"/>
        <w:rPr>
          <w:rFonts w:ascii="Arial" w:hAnsi="Arial" w:cs="Arial"/>
          <w:lang w:val="sr-Latn-ME"/>
        </w:rPr>
      </w:pPr>
    </w:p>
    <w:p w14:paraId="289CD6A7"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Ovim zakonom se predlaže usklađivanje nacionalnog zakonodavstva sa pravnom tekovinom Evropske unije u oblasti zelenih i održivih obveznica, uključujući Uredbu (EU) 2023/2631 o evropskim zelenim obveznicama, Uredbu (EU) 2019/2088 o objavljivanju informacija u vezi sa održivošću u finansijskom sektoru i Uredbu (EU) 2020/852 o uspostavljanju okvira za olakšavanje održivih ulaganja.</w:t>
      </w:r>
    </w:p>
    <w:p w14:paraId="23E39D16" w14:textId="77777777" w:rsidR="003D475F" w:rsidRPr="00130F30" w:rsidRDefault="003D475F" w:rsidP="003D475F">
      <w:pPr>
        <w:pStyle w:val="NoSpacing"/>
        <w:ind w:firstLine="720"/>
        <w:jc w:val="both"/>
        <w:rPr>
          <w:rFonts w:ascii="Arial" w:hAnsi="Arial" w:cs="Arial"/>
          <w:lang w:val="sr-Latn-ME"/>
        </w:rPr>
      </w:pPr>
    </w:p>
    <w:p w14:paraId="6E0E155A"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Cilj ovog zakona je da obezbijedi usklađen regulatorni i nadzorni okvir za emisiju i praćenje zelenih i održivih obveznica u Crnoj Gori. U skladu sa ovim zakonom, nijedan subjekt ne bi smio da stavlja na tržište zelene ili održive obveznice bez prethodnog odobrenja nadležnog regulatornog organa, odnosno Komisije.</w:t>
      </w:r>
    </w:p>
    <w:p w14:paraId="2D561F06" w14:textId="77777777" w:rsidR="003D475F" w:rsidRPr="00130F30" w:rsidRDefault="003D475F" w:rsidP="003D475F">
      <w:pPr>
        <w:pStyle w:val="NoSpacing"/>
        <w:ind w:firstLine="720"/>
        <w:jc w:val="both"/>
        <w:rPr>
          <w:rFonts w:ascii="Arial" w:hAnsi="Arial" w:cs="Arial"/>
          <w:lang w:val="sr-Latn-ME"/>
        </w:rPr>
      </w:pPr>
    </w:p>
    <w:p w14:paraId="5BF0F06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Ovaj zakon teži da uspostavi okvir koji omogućava identifikaciju i upravljanje potencijalnim rizicima povezanih sa emisijom i korišćenjem sredstava prikupljenih kroz ove obveznice, te obezbjeđuje efikasno praćenje i kontrolu od strane </w:t>
      </w:r>
      <w:r w:rsidRPr="00130F30">
        <w:rPr>
          <w:rFonts w:ascii="Arial" w:hAnsi="Arial" w:cs="Arial"/>
          <w:bCs/>
          <w:lang w:val="sr-Latn-ME"/>
        </w:rPr>
        <w:t xml:space="preserve">Komisije </w:t>
      </w:r>
      <w:r w:rsidRPr="00130F30">
        <w:rPr>
          <w:rFonts w:ascii="Arial" w:hAnsi="Arial" w:cs="Arial"/>
          <w:lang w:val="sr-Latn-ME"/>
        </w:rPr>
        <w:t xml:space="preserve">kao nadzornog organa, uz posebnu pažnju na transparentnost, izvještavanje i vjerodostojnost zelenih i održivih investicija. </w:t>
      </w:r>
    </w:p>
    <w:p w14:paraId="4544C890" w14:textId="77777777" w:rsidR="003D475F" w:rsidRPr="00130F30" w:rsidRDefault="003D475F" w:rsidP="003D475F">
      <w:pPr>
        <w:pStyle w:val="NoSpacing"/>
        <w:ind w:firstLine="720"/>
        <w:jc w:val="both"/>
        <w:rPr>
          <w:rFonts w:ascii="Arial" w:hAnsi="Arial" w:cs="Arial"/>
          <w:lang w:val="sr-Latn-ME"/>
        </w:rPr>
      </w:pPr>
    </w:p>
    <w:p w14:paraId="7ACF07E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Iako je primjena ovog zakona u cjelini odložena, njegovo hitno donošenje predstavlja jedini način da se obezbijedi potpuna usklađenost sa pravnom tekovinom EU i omogući nastavak procesa pristupanja u dijelu finansijskih usluga, uključujući stvaranje uslova za zatvaranje poglavlja 9. </w:t>
      </w:r>
    </w:p>
    <w:p w14:paraId="736F8069" w14:textId="77777777" w:rsidR="003D475F" w:rsidRPr="00130F30" w:rsidRDefault="003D475F" w:rsidP="003D475F">
      <w:pPr>
        <w:pStyle w:val="NoSpacing"/>
        <w:ind w:firstLine="720"/>
        <w:jc w:val="both"/>
        <w:rPr>
          <w:rFonts w:ascii="Arial" w:hAnsi="Arial" w:cs="Arial"/>
          <w:lang w:val="sr-Latn-ME"/>
        </w:rPr>
      </w:pPr>
    </w:p>
    <w:p w14:paraId="179E2546" w14:textId="77777777" w:rsidR="003D475F" w:rsidRPr="00130F30" w:rsidRDefault="003D475F" w:rsidP="003D475F">
      <w:pPr>
        <w:pStyle w:val="NoSpacing"/>
        <w:ind w:firstLine="720"/>
        <w:jc w:val="both"/>
        <w:rPr>
          <w:rFonts w:ascii="Arial" w:hAnsi="Arial" w:cs="Arial"/>
          <w:lang w:val="sr-Latn-ME"/>
        </w:rPr>
      </w:pPr>
    </w:p>
    <w:p w14:paraId="29089BEA"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III. USAGLAŠENOST SA PRAVNOM TEKOVINOM EVROPSKE UNIJE I POTVRĐENIM MEĐUNARODNIM KONVENCIJAMA</w:t>
      </w:r>
    </w:p>
    <w:p w14:paraId="4A521D4D" w14:textId="77777777" w:rsidR="003D475F" w:rsidRPr="00130F30" w:rsidRDefault="003D475F" w:rsidP="003D475F">
      <w:pPr>
        <w:pStyle w:val="NoSpacing"/>
        <w:jc w:val="both"/>
        <w:rPr>
          <w:rFonts w:ascii="Arial" w:hAnsi="Arial" w:cs="Arial"/>
          <w:lang w:val="sr-Latn-ME"/>
        </w:rPr>
      </w:pPr>
    </w:p>
    <w:p w14:paraId="4B3ADCC7" w14:textId="77777777" w:rsidR="003D475F" w:rsidRPr="00130F30" w:rsidRDefault="003D475F" w:rsidP="003D475F">
      <w:pPr>
        <w:pStyle w:val="NoSpacing"/>
        <w:jc w:val="both"/>
        <w:rPr>
          <w:rFonts w:ascii="Arial" w:hAnsi="Arial" w:cs="Arial"/>
          <w:lang w:val="sr-Latn-ME"/>
        </w:rPr>
      </w:pPr>
      <w:r w:rsidRPr="00130F30">
        <w:rPr>
          <w:rFonts w:ascii="Arial" w:hAnsi="Arial" w:cs="Arial"/>
          <w:lang w:val="sr-Latn-ME"/>
        </w:rPr>
        <w:t xml:space="preserve">Predloženi zakon se u potpunosti usklađuje sa relevantnim uredbama: Uredba (EU) 2023/2631 Evropskog parlamenta i Savjeta od 22. novembra 2023. o evropskim zelenim obveznicama i neobaveznim objavama za obveznice koje se stavljaju na tržište kao ekološki održive i za obveznice povezane s održivošću, Uredba (EU) 2019/2088 Evropskog parlamenta i Savjeta od 27. novembra 2019. o objelodanjivanju informacija u vezi sa održivošću u sektoru finansijskih usluga i Uredba (EU) 2020/852 Evropskog parlamenta i Savjeta od 18. juna 2020. o uspostavljanju okvira za olakšavanje održivih ulaganja i izmjeni Uredbe (EU) 2019/2088. </w:t>
      </w:r>
    </w:p>
    <w:p w14:paraId="2C3494E9" w14:textId="77777777" w:rsidR="003D475F" w:rsidRPr="00130F30" w:rsidRDefault="003D475F" w:rsidP="003D475F">
      <w:pPr>
        <w:pStyle w:val="NoSpacing"/>
        <w:jc w:val="both"/>
        <w:rPr>
          <w:rFonts w:ascii="Arial" w:hAnsi="Arial" w:cs="Arial"/>
          <w:lang w:val="sr-Latn-ME"/>
        </w:rPr>
      </w:pPr>
    </w:p>
    <w:p w14:paraId="78418795" w14:textId="77777777" w:rsidR="003D475F" w:rsidRPr="00130F30" w:rsidRDefault="003D475F" w:rsidP="003D475F">
      <w:pPr>
        <w:pStyle w:val="NoSpacing"/>
        <w:jc w:val="both"/>
        <w:rPr>
          <w:rFonts w:ascii="Arial" w:hAnsi="Arial" w:cs="Arial"/>
          <w:lang w:val="sr-Latn-ME"/>
        </w:rPr>
      </w:pPr>
    </w:p>
    <w:p w14:paraId="04FB5046"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IV. OBJAŠNJENJE OSNOVNIH PRAVNIH INSTITUTA</w:t>
      </w:r>
    </w:p>
    <w:p w14:paraId="38434BB2" w14:textId="77777777" w:rsidR="003D475F" w:rsidRPr="00130F30" w:rsidRDefault="003D475F" w:rsidP="003D475F">
      <w:pPr>
        <w:pStyle w:val="NoSpacing"/>
        <w:jc w:val="both"/>
        <w:rPr>
          <w:rFonts w:ascii="Arial" w:hAnsi="Arial" w:cs="Arial"/>
          <w:lang w:val="sr-Latn-ME"/>
        </w:rPr>
      </w:pPr>
    </w:p>
    <w:p w14:paraId="08BBC355"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 xml:space="preserve">POGLAVLJE I. OSNOVNE ODREDBE </w:t>
      </w:r>
    </w:p>
    <w:p w14:paraId="26415B4A" w14:textId="77777777" w:rsidR="003D475F" w:rsidRPr="00130F30" w:rsidRDefault="003D475F" w:rsidP="003D475F">
      <w:pPr>
        <w:pStyle w:val="NoSpacing"/>
        <w:jc w:val="both"/>
        <w:rPr>
          <w:rFonts w:ascii="Arial" w:hAnsi="Arial" w:cs="Arial"/>
          <w:lang w:val="sr-Latn-ME"/>
        </w:rPr>
      </w:pPr>
    </w:p>
    <w:p w14:paraId="3457DD55" w14:textId="77777777" w:rsidR="003D475F" w:rsidRPr="00130F30" w:rsidRDefault="003D475F" w:rsidP="003D475F">
      <w:pPr>
        <w:pStyle w:val="NoSpacing"/>
        <w:ind w:firstLine="810"/>
        <w:jc w:val="both"/>
        <w:rPr>
          <w:rFonts w:ascii="Arial" w:hAnsi="Arial" w:cs="Arial"/>
          <w:lang w:val="sr-Latn-ME"/>
        </w:rPr>
      </w:pPr>
      <w:r w:rsidRPr="00130F30">
        <w:rPr>
          <w:rFonts w:ascii="Arial" w:hAnsi="Arial" w:cs="Arial"/>
          <w:lang w:val="sr-Latn-ME"/>
        </w:rPr>
        <w:lastRenderedPageBreak/>
        <w:t>Ovim odredbama zakona uređuju se predmet zakona, definisanje vrsta održivih obveznica i uslova za njihovo označavanje, nadzor nad sprovođenjem propisa u oblasti održivih finansija, upotreba rodno osjetljivog jezika i značenje izraza upotrijebljenih u zakonu.</w:t>
      </w:r>
    </w:p>
    <w:p w14:paraId="29D2C93E" w14:textId="77777777" w:rsidR="003D475F" w:rsidRPr="00130F30" w:rsidRDefault="003D475F" w:rsidP="003D475F">
      <w:pPr>
        <w:pStyle w:val="NoSpacing"/>
        <w:ind w:firstLine="720"/>
        <w:jc w:val="both"/>
        <w:rPr>
          <w:rFonts w:ascii="Arial" w:hAnsi="Arial" w:cs="Arial"/>
          <w:lang w:val="sr-Latn-ME"/>
        </w:rPr>
      </w:pPr>
    </w:p>
    <w:p w14:paraId="167F0E51"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w:t>
      </w:r>
      <w:r w:rsidRPr="00130F30">
        <w:rPr>
          <w:rFonts w:ascii="Arial" w:hAnsi="Arial" w:cs="Arial"/>
          <w:lang w:val="sr-Latn-ME"/>
        </w:rPr>
        <w:t xml:space="preserve"> ovog zakona utvrđen je predmet ovog zakona, i to: </w:t>
      </w:r>
      <w:r w:rsidRPr="00130F30">
        <w:rPr>
          <w:rFonts w:ascii="Arial" w:hAnsi="Arial" w:cs="Arial"/>
          <w:bCs/>
          <w:lang w:val="sr-Latn-ME"/>
        </w:rPr>
        <w:t xml:space="preserve">pravila za izdavanje obveznica koje u svom nazivu koriste izraz „evropska zelena obveznica“ ili oznaku „EuGB“, pravila o transparentnosti i objavljivanju informacija koje se odnose na održivost u poslovanju učesnika na finansijskom tržištu i finansijskih savjetnika, postupak registracije i nadzora nad radom eksternih ocjenjivača evropskih zelenih obveznica, kriterijumi na osnovu kojih se utvrđuje da li se privredna djelatnost smatra ekološki održivom djelatnošću, obaveze pravnih lica koja su dužna da objavljuju nefinansijske izvještaje i druga pitanja od značaja za izdavanje zelenih I održivih obveznica u Crnoj Gori. </w:t>
      </w:r>
    </w:p>
    <w:p w14:paraId="2354F525" w14:textId="77777777" w:rsidR="003D475F" w:rsidRPr="00130F30" w:rsidRDefault="003D475F" w:rsidP="003D475F">
      <w:pPr>
        <w:pStyle w:val="NoSpacing"/>
        <w:jc w:val="both"/>
        <w:rPr>
          <w:rFonts w:ascii="Arial" w:hAnsi="Arial" w:cs="Arial"/>
          <w:lang w:val="sr-Latn-ME"/>
        </w:rPr>
      </w:pPr>
    </w:p>
    <w:p w14:paraId="0D4D5D5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w:t>
      </w:r>
      <w:r w:rsidRPr="00130F30">
        <w:rPr>
          <w:rFonts w:ascii="Arial" w:hAnsi="Arial" w:cs="Arial"/>
          <w:lang w:val="sr-Latn-ME"/>
        </w:rPr>
        <w:t xml:space="preserve"> ovog zakona definiše se zelena obveznica, evropska zelena obveznica, ekološki održiva obveznica i obveznica povezana s održivošću, kao i uslovi koje je potrebno ispuniti da bi obveznica mogla nositi jednu od navedenih oznaka.</w:t>
      </w:r>
    </w:p>
    <w:p w14:paraId="6C039937" w14:textId="77777777" w:rsidR="003D475F" w:rsidRPr="00130F30" w:rsidRDefault="003D475F" w:rsidP="003D475F">
      <w:pPr>
        <w:pStyle w:val="NoSpacing"/>
        <w:ind w:firstLine="720"/>
        <w:jc w:val="both"/>
        <w:rPr>
          <w:rFonts w:ascii="Arial" w:hAnsi="Arial" w:cs="Arial"/>
          <w:lang w:val="sr-Latn-ME"/>
        </w:rPr>
      </w:pPr>
    </w:p>
    <w:p w14:paraId="6119CA6A"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3</w:t>
      </w:r>
      <w:r w:rsidRPr="00130F30">
        <w:rPr>
          <w:rFonts w:ascii="Arial" w:hAnsi="Arial" w:cs="Arial"/>
          <w:lang w:val="sr-Latn-ME"/>
        </w:rPr>
        <w:t xml:space="preserve"> ovog zakona uređuje se nadzor nad sprovođenjem pravila u vezi sa izdavanjem održivih obveznica, obavezama transparentnosti i radom eksternih ocjenjivača, koji vrši Komisija, u skladu sa zakonom.</w:t>
      </w:r>
    </w:p>
    <w:p w14:paraId="35773307" w14:textId="77777777" w:rsidR="003D475F" w:rsidRPr="00130F30" w:rsidRDefault="003D475F" w:rsidP="003D475F">
      <w:pPr>
        <w:pStyle w:val="NoSpacing"/>
        <w:ind w:firstLine="720"/>
        <w:jc w:val="both"/>
        <w:rPr>
          <w:rFonts w:ascii="Arial" w:hAnsi="Arial" w:cs="Arial"/>
          <w:lang w:val="sr-Latn-ME"/>
        </w:rPr>
      </w:pPr>
    </w:p>
    <w:p w14:paraId="38ED6A50"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4</w:t>
      </w:r>
      <w:r w:rsidRPr="00130F30">
        <w:rPr>
          <w:rFonts w:ascii="Arial" w:hAnsi="Arial" w:cs="Arial"/>
          <w:lang w:val="sr-Latn-ME"/>
        </w:rPr>
        <w:t xml:space="preserve"> ovog zakona propisana je upotreba rodno osjetljivog jezika, a članom 5 utvrđeno je značenje izraza koji se koriste u ovom zakonu.</w:t>
      </w:r>
    </w:p>
    <w:p w14:paraId="07143F94" w14:textId="77777777" w:rsidR="003D475F" w:rsidRPr="00130F30" w:rsidRDefault="003D475F" w:rsidP="003D475F">
      <w:pPr>
        <w:pStyle w:val="NoSpacing"/>
        <w:jc w:val="both"/>
        <w:rPr>
          <w:rFonts w:ascii="Arial" w:hAnsi="Arial" w:cs="Arial"/>
          <w:lang w:val="sr-Latn-ME"/>
        </w:rPr>
      </w:pPr>
    </w:p>
    <w:p w14:paraId="2ED7D34E"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POGLAVLJE II. ZAHTJEVI ZA KORIŠĆENJE OZNAKE „EVROPSKA ZELENA OBVEZNICA” ILI „EuGB”</w:t>
      </w:r>
    </w:p>
    <w:p w14:paraId="28D21634" w14:textId="77777777" w:rsidR="003D475F" w:rsidRPr="00130F30" w:rsidRDefault="003D475F" w:rsidP="003D475F">
      <w:pPr>
        <w:pStyle w:val="NoSpacing"/>
        <w:jc w:val="both"/>
        <w:rPr>
          <w:rFonts w:ascii="Arial" w:hAnsi="Arial" w:cs="Arial"/>
          <w:b/>
          <w:lang w:val="sr-Latn-ME"/>
        </w:rPr>
      </w:pPr>
    </w:p>
    <w:p w14:paraId="1EAA8B94" w14:textId="77777777" w:rsidR="003D475F" w:rsidRPr="00130F30" w:rsidRDefault="003D475F" w:rsidP="003D475F">
      <w:pPr>
        <w:pStyle w:val="NoSpacing"/>
        <w:ind w:firstLine="810"/>
        <w:jc w:val="both"/>
        <w:rPr>
          <w:rFonts w:ascii="Arial" w:hAnsi="Arial" w:cs="Arial"/>
          <w:lang w:val="sr-Latn-ME"/>
        </w:rPr>
      </w:pPr>
      <w:r w:rsidRPr="00130F30">
        <w:rPr>
          <w:rFonts w:ascii="Arial" w:hAnsi="Arial" w:cs="Arial"/>
          <w:lang w:val="sr-Latn-ME"/>
        </w:rPr>
        <w:t>Ovim odredbama zakona uređuje se upotreba oznake „evropska zelena obveznica“ ili „EuGB“, pravila raspodjele prihoda od ovih obveznica, uključujući kapitalne, operativne i finansijske rashode, primjenu portfeljnog pristupa i izuzetke za državne i lokalne obveznice. Propisani su izuzeci za raspodjelu do 15% prihoda, obaveza objave plana kapitalnih rashoda, usklađenost prihoda sa kriterijumima tehničke provjere i priprema plana za smanjenje rizika neusklađenosti, kao i uslovi pod kojima Komisija neće odobriti prospekt.</w:t>
      </w:r>
    </w:p>
    <w:p w14:paraId="0FB97992" w14:textId="77777777" w:rsidR="003D475F" w:rsidRPr="00130F30" w:rsidRDefault="003D475F" w:rsidP="003D475F">
      <w:pPr>
        <w:pStyle w:val="NoSpacing"/>
        <w:jc w:val="both"/>
        <w:rPr>
          <w:rFonts w:ascii="Arial" w:hAnsi="Arial" w:cs="Arial"/>
          <w:u w:val="single"/>
          <w:lang w:val="sr-Latn-ME"/>
        </w:rPr>
      </w:pPr>
    </w:p>
    <w:p w14:paraId="5979907B"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w:t>
      </w:r>
      <w:r w:rsidRPr="00130F30">
        <w:rPr>
          <w:rFonts w:ascii="Arial" w:hAnsi="Arial" w:cs="Arial"/>
          <w:lang w:val="sr-Latn-ME"/>
        </w:rPr>
        <w:t xml:space="preserve"> ovog zakona uređena je upotreba oznake „evropska zelena obveznica” ili „EuGB”, koja se može koristiti isključivo za obveznice koje ispunjavaju zahtjeve propisane ovim zakonom.</w:t>
      </w:r>
    </w:p>
    <w:p w14:paraId="27A8B299" w14:textId="77777777" w:rsidR="003D475F" w:rsidRPr="00130F30" w:rsidRDefault="003D475F" w:rsidP="003D475F">
      <w:pPr>
        <w:pStyle w:val="NoSpacing"/>
        <w:ind w:firstLine="720"/>
        <w:jc w:val="both"/>
        <w:rPr>
          <w:rFonts w:ascii="Arial" w:hAnsi="Arial" w:cs="Arial"/>
          <w:lang w:val="sr-Latn-ME"/>
        </w:rPr>
      </w:pPr>
    </w:p>
    <w:p w14:paraId="0DD8715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bCs/>
          <w:lang w:val="sr-Latn-ME"/>
        </w:rPr>
        <w:t>Članom 7</w:t>
      </w:r>
      <w:r w:rsidRPr="00130F30">
        <w:rPr>
          <w:rFonts w:ascii="Arial" w:hAnsi="Arial" w:cs="Arial"/>
          <w:bCs/>
          <w:lang w:val="sr-Latn-ME"/>
        </w:rPr>
        <w:t xml:space="preserve"> ovog zakona uređuje se korišćenje prihoda ostvarenog emisijom evropskih zelenih obveznica, i to na način da se raspodjela prihoda ostvarenih po osnovu te obveznice izvrši prije njenog dospijeća, u skladu sa taksonomskim zahtjevima na propisane kategorije imovine i izdataka, mogućnost odbitka troškova izdavanja obveznice, primjenu portfeljnog pristupa pod uslovima utvrđenim ovim zakonom, kao i izuzetke koji omogućavaju da prihodi od državnih i lokalnih obveznica budu usmjereni i na određene vrste javnih rashoda, pod uslovom da su usklađeni sa taksonomskim zahtjevima. </w:t>
      </w:r>
    </w:p>
    <w:p w14:paraId="43812E09" w14:textId="77777777" w:rsidR="003D475F" w:rsidRPr="00130F30" w:rsidRDefault="003D475F" w:rsidP="003D475F">
      <w:pPr>
        <w:pStyle w:val="NoSpacing"/>
        <w:jc w:val="both"/>
        <w:rPr>
          <w:rFonts w:ascii="Arial" w:hAnsi="Arial" w:cs="Arial"/>
          <w:lang w:val="sr-Latn-ME"/>
        </w:rPr>
      </w:pPr>
    </w:p>
    <w:p w14:paraId="4DCFECC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8</w:t>
      </w:r>
      <w:r w:rsidRPr="00130F30">
        <w:rPr>
          <w:rFonts w:ascii="Arial" w:hAnsi="Arial" w:cs="Arial"/>
          <w:lang w:val="sr-Latn-ME"/>
        </w:rPr>
        <w:t xml:space="preserve"> ovog zakona propisan je izuzetak od primjene u odnosu na raspodjelu cjelokupnih prihoda ostvarenih po osnovu evropske zelene obveznice i to kroz mogućnost izdavaoca da do 15% prihoda raspodijeli za djelatnosti koje ispunjavaju taksonomske zahtjeve. Takođe, propisani su uslovi za takvu raspodjelu prihoda, kao i obaveza izvještavanja u prospektu, dok je čllanom 9 ovog zakona uređena raspodjela prihoda ostvarenih od finansijske imovine, kao </w:t>
      </w:r>
      <w:r w:rsidRPr="00130F30">
        <w:rPr>
          <w:rFonts w:ascii="Arial" w:hAnsi="Arial" w:cs="Arial"/>
          <w:lang w:val="sr-Latn-ME"/>
        </w:rPr>
        <w:lastRenderedPageBreak/>
        <w:t>i uslovi za raspodjelu na naknadno stečenu imovinu i obaveze izdavaoca u vezi sa ocjenjivanjem konačne raspodjele.</w:t>
      </w:r>
    </w:p>
    <w:p w14:paraId="3CBB8282" w14:textId="77777777" w:rsidR="003D475F" w:rsidRPr="00130F30" w:rsidRDefault="003D475F" w:rsidP="003D475F">
      <w:pPr>
        <w:pStyle w:val="NoSpacing"/>
        <w:jc w:val="both"/>
        <w:rPr>
          <w:rFonts w:ascii="Arial" w:hAnsi="Arial" w:cs="Arial"/>
          <w:lang w:val="sr-Latn-ME"/>
        </w:rPr>
      </w:pPr>
    </w:p>
    <w:p w14:paraId="008A8481"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10</w:t>
      </w:r>
      <w:r w:rsidRPr="00130F30">
        <w:rPr>
          <w:rFonts w:ascii="Arial" w:hAnsi="Arial" w:cs="Arial"/>
          <w:lang w:val="sr-Latn-ME"/>
        </w:rPr>
        <w:t xml:space="preserve"> ovog zakona uređuje se obaveza izdavaoca da objavi plan kapitalnih rashoda za djelatnosti koje će ispunjavati taksonomske zahtjeve, utvrdi rok do kojeg svi kapitalni i operativni rashodi finansirani zelenim obveznicama moraju biti usklađeni sa taksonomijom i, nakon isteka tog roka, obezbijedi procjenu njihove usklađenosti putem eksternog ocjenjivača.</w:t>
      </w:r>
    </w:p>
    <w:p w14:paraId="5D0A0315" w14:textId="77777777" w:rsidR="003D475F" w:rsidRPr="00130F30" w:rsidRDefault="003D475F" w:rsidP="003D475F">
      <w:pPr>
        <w:pStyle w:val="NoSpacing"/>
        <w:ind w:firstLine="720"/>
        <w:jc w:val="both"/>
        <w:rPr>
          <w:rFonts w:ascii="Arial" w:hAnsi="Arial" w:cs="Arial"/>
          <w:lang w:val="sr-Latn-ME"/>
        </w:rPr>
      </w:pPr>
    </w:p>
    <w:p w14:paraId="64251BA3"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11</w:t>
      </w:r>
      <w:r w:rsidRPr="00130F30">
        <w:rPr>
          <w:rFonts w:ascii="Arial" w:hAnsi="Arial" w:cs="Arial"/>
          <w:lang w:val="sr-Latn-ME"/>
        </w:rPr>
        <w:t xml:space="preserve"> uređuje se obaveza izdavaoca da prihode od zelenih obveznica raspoređuje u skladu sa kriterijumima tehničke provjere na dan izdavanja, da uskladi prihod sa eventualno izmijenjenim kriterijumima u roku od sedam godina, te da pripremi i objavi plan usklađivanja i mjere za smanjenje negativnih posljedica ako postoji rizik neusklađenosti, a da dokaz o usklađenosti dostavlja u izvještaju o raspodjeli prihoda. Član 12 ovog zakona propisuje da Komisija neće odobriti prospekt koji se poziva na ovaj zakon ili koristi oznaku „evropska zelena obveznica“ ili „EuGB“ ako je prospekt izdat od strane jurisdikcije koja se nalazi na listi nekooperativnih poreskih jurisdikcija ili listi visokorizičnih zemalja u pogledu sprečavanja pranja novca i finansiranja terorizma, odnosno ako je izdavalac sa sjedištem u takvim jurisdikcijama.</w:t>
      </w:r>
    </w:p>
    <w:p w14:paraId="7EA22DCD" w14:textId="77777777" w:rsidR="003D475F" w:rsidRPr="00130F30" w:rsidRDefault="003D475F" w:rsidP="003D475F">
      <w:pPr>
        <w:pStyle w:val="NoSpacing"/>
        <w:ind w:firstLine="720"/>
        <w:jc w:val="both"/>
        <w:rPr>
          <w:rFonts w:ascii="Arial" w:hAnsi="Arial" w:cs="Arial"/>
          <w:lang w:val="sr-Latn-ME"/>
        </w:rPr>
      </w:pPr>
    </w:p>
    <w:p w14:paraId="2EC41FC3"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POGLAVLJE III. ZAHTJEVI U POGLEDU TRANSPARENTNOSTI I EKSTERNOG OCJENJIVANJA</w:t>
      </w:r>
    </w:p>
    <w:p w14:paraId="35035348" w14:textId="77777777" w:rsidR="003D475F" w:rsidRPr="00130F30" w:rsidRDefault="003D475F" w:rsidP="003D475F">
      <w:pPr>
        <w:pStyle w:val="NoSpacing"/>
        <w:jc w:val="both"/>
        <w:rPr>
          <w:rFonts w:ascii="Arial" w:hAnsi="Arial" w:cs="Arial"/>
          <w:b/>
          <w:lang w:val="sr-Latn-ME"/>
        </w:rPr>
      </w:pPr>
    </w:p>
    <w:p w14:paraId="5B9ECA0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Ovim odredbama zakona uređene su obaveze izdavaoca evropskih zelenih obveznica u vezi sa pripremom i objavljivanjem prospekta, sažetka prospekta i izvještaja o raspodjeli prihoda, uključujući pribavljanje ocjena eksternih ocjenjivača i, kod državnih izdavaoca, revizora. Propisano je godišnje izvještavanje, izrada izvještaja o uticaju na životnu sredinu, objavljivanje dokumentacije na internet stranicama i dostavljanje informacija ESMA-i radi dostupnosti na jedinstvenoj evropskoj pristupnoj tački (ESAP). Takođe, uređene su obaveze u vezi sa sadržajem prospekta, plana kapitalnih rashoda i metapodataka prilikom dostavljanja podataka.</w:t>
      </w:r>
    </w:p>
    <w:p w14:paraId="75B90BFD" w14:textId="77777777" w:rsidR="003D475F" w:rsidRPr="00130F30" w:rsidRDefault="003D475F" w:rsidP="003D475F">
      <w:pPr>
        <w:pStyle w:val="NoSpacing"/>
        <w:ind w:firstLine="720"/>
        <w:jc w:val="both"/>
        <w:rPr>
          <w:rFonts w:ascii="Arial" w:hAnsi="Arial" w:cs="Arial"/>
          <w:lang w:val="sr-Latn-ME"/>
        </w:rPr>
      </w:pPr>
    </w:p>
    <w:p w14:paraId="570DD182"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13</w:t>
      </w:r>
      <w:r w:rsidRPr="00130F30">
        <w:rPr>
          <w:rFonts w:ascii="Arial" w:hAnsi="Arial" w:cs="Arial"/>
          <w:lang w:val="sr-Latn-ME"/>
        </w:rPr>
        <w:t xml:space="preserve"> ovog zakona propisuju se obaveze koje  izdavalac mora ispuniti prije nego izda zelene obveznice, i to: priprema sažetka prospekta o zelenoj obveznici, obezbjeđivanje pozitivne ocjenu eksternog ocjenjivača prije izdavanja obveznice. Pored nabrojanog, ovim članom se propisuje šta je obuhvaćeno ocjenom prije izdavanja.</w:t>
      </w:r>
    </w:p>
    <w:p w14:paraId="482B57F2" w14:textId="77777777" w:rsidR="003D475F" w:rsidRPr="00130F30" w:rsidRDefault="003D475F" w:rsidP="003D475F">
      <w:pPr>
        <w:pStyle w:val="NoSpacing"/>
        <w:ind w:firstLine="720"/>
        <w:jc w:val="both"/>
        <w:rPr>
          <w:rFonts w:ascii="Arial" w:hAnsi="Arial" w:cs="Arial"/>
          <w:lang w:val="sr-Latn-ME"/>
        </w:rPr>
      </w:pPr>
    </w:p>
    <w:p w14:paraId="41D9B216" w14:textId="77777777" w:rsidR="003D475F" w:rsidRPr="00130F30" w:rsidRDefault="003D475F" w:rsidP="003D475F">
      <w:pPr>
        <w:pStyle w:val="NoSpacing"/>
        <w:ind w:firstLine="360"/>
        <w:jc w:val="both"/>
        <w:rPr>
          <w:rFonts w:ascii="Arial" w:hAnsi="Arial" w:cs="Arial"/>
          <w:lang w:val="sr-Latn-ME"/>
        </w:rPr>
      </w:pPr>
      <w:r w:rsidRPr="00130F30">
        <w:rPr>
          <w:rFonts w:ascii="Arial" w:hAnsi="Arial" w:cs="Arial"/>
          <w:lang w:val="sr-Latn-ME"/>
        </w:rPr>
        <w:t xml:space="preserve">     </w:t>
      </w:r>
      <w:r w:rsidRPr="00130F30">
        <w:rPr>
          <w:rFonts w:ascii="Arial" w:hAnsi="Arial" w:cs="Arial"/>
          <w:b/>
          <w:lang w:val="sr-Latn-ME"/>
        </w:rPr>
        <w:t>Članom 14</w:t>
      </w:r>
      <w:r w:rsidRPr="00130F30">
        <w:rPr>
          <w:rFonts w:ascii="Arial" w:hAnsi="Arial" w:cs="Arial"/>
          <w:lang w:val="sr-Latn-ME"/>
        </w:rPr>
        <w:t xml:space="preserve"> ovog zakona propisana je obaveza godišnjeg izvještavanja o raspodjeli prihoda od evropskih zelenih obveznica, način sačinjavanja izvještaja i dokazivanja njegove usklađenosti sa zakonom, uključujući mogućnost određivanja kraja prvog izvještajnog perioda, obavezu pribavljanja ocjene eksternog ocjenjivača, dostavljanje izmijenjenog izvještaja u slučaju korekcija, te posebnu provjeru portfeljne imovine kada se prihodi raspodjeljuju portfeljno, kao i izuzetak kada pribavljanje ocjene nije neophodno. </w:t>
      </w:r>
    </w:p>
    <w:p w14:paraId="5791C14B" w14:textId="77777777" w:rsidR="003D475F" w:rsidRPr="00130F30" w:rsidRDefault="003D475F" w:rsidP="003D475F">
      <w:pPr>
        <w:pStyle w:val="NoSpacing"/>
        <w:ind w:firstLine="360"/>
        <w:jc w:val="both"/>
        <w:rPr>
          <w:rFonts w:ascii="Arial" w:hAnsi="Arial" w:cs="Arial"/>
          <w:lang w:val="sr-Latn-ME"/>
        </w:rPr>
      </w:pPr>
    </w:p>
    <w:p w14:paraId="0DB1492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15</w:t>
      </w:r>
      <w:r w:rsidRPr="00130F30">
        <w:rPr>
          <w:rFonts w:ascii="Arial" w:hAnsi="Arial" w:cs="Arial"/>
          <w:lang w:val="sr-Latn-ME"/>
        </w:rPr>
        <w:t xml:space="preserve"> ovog zakona propisana je obaveza izdavaoca evropskih zelenih obveznica da nakon potpune raspodjele prihoda najmanje jednom tokom vijeka trajanja obveznica sastavi i objavi izvještaj o uticaju korišćenja prihoda na životnu sredinu, koji može obuhvatiti više izdanja. Pored toga, propisana je mogućnost angažovanja eksternog ocjenjivača čija ocjena obuhvata usklađenost sa strateškim ciljevima zaštite životne sredine.</w:t>
      </w:r>
    </w:p>
    <w:p w14:paraId="654FBD52" w14:textId="77777777" w:rsidR="003D475F" w:rsidRPr="00130F30" w:rsidRDefault="003D475F" w:rsidP="003D475F">
      <w:pPr>
        <w:pStyle w:val="NoSpacing"/>
        <w:jc w:val="both"/>
        <w:rPr>
          <w:rFonts w:ascii="Arial" w:hAnsi="Arial" w:cs="Arial"/>
          <w:lang w:val="sr-Latn-ME"/>
        </w:rPr>
      </w:pPr>
    </w:p>
    <w:p w14:paraId="3F1EEB6D"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Članom 16</w:t>
      </w:r>
      <w:r w:rsidRPr="00130F30">
        <w:rPr>
          <w:rFonts w:ascii="Arial" w:hAnsi="Arial" w:cs="Arial"/>
          <w:lang w:val="sr-Latn-ME"/>
        </w:rPr>
        <w:t xml:space="preserve"> ovog zakona </w:t>
      </w:r>
      <w:r w:rsidRPr="00130F30">
        <w:rPr>
          <w:rFonts w:ascii="Arial" w:hAnsi="Arial" w:cs="Arial"/>
          <w:bCs/>
          <w:lang w:val="sr-Latn-ME"/>
        </w:rPr>
        <w:t xml:space="preserve">uređuje se obaveza državnih izdavaoca evropskih zelenih obveznica da nakon izdavanja obveznica pribave ocjenu eksternog ocjenjivača ili eksternog ocjenjivača i državnog revizora. U slučaju angažovanja oba ocjenjivača, državni revizor ocjenjuje </w:t>
      </w:r>
      <w:r w:rsidRPr="00130F30">
        <w:rPr>
          <w:rFonts w:ascii="Arial" w:hAnsi="Arial" w:cs="Arial"/>
          <w:bCs/>
          <w:lang w:val="sr-Latn-ME"/>
        </w:rPr>
        <w:lastRenderedPageBreak/>
        <w:t>raspodjelu prihoda od obveznica, dok eksterni ocjenjivač utvrđuje da li su ekonomske djelatnosti finansirane obveznicom u skladu sa taksonomskim zahtjevima.</w:t>
      </w:r>
    </w:p>
    <w:p w14:paraId="203A7902" w14:textId="77777777" w:rsidR="003D475F" w:rsidRPr="00130F30" w:rsidRDefault="003D475F" w:rsidP="003D475F">
      <w:pPr>
        <w:pStyle w:val="NoSpacing"/>
        <w:ind w:firstLine="720"/>
        <w:jc w:val="both"/>
        <w:rPr>
          <w:rFonts w:ascii="Arial" w:hAnsi="Arial" w:cs="Arial"/>
          <w:lang w:val="sr-Latn-ME"/>
        </w:rPr>
      </w:pPr>
    </w:p>
    <w:p w14:paraId="7E41155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17</w:t>
      </w:r>
      <w:r w:rsidRPr="00130F30">
        <w:rPr>
          <w:rFonts w:ascii="Arial" w:hAnsi="Arial" w:cs="Arial"/>
          <w:lang w:val="sr-Latn-ME"/>
        </w:rPr>
        <w:t xml:space="preserve"> ovog zakona propisana je obaveza izdavaoca koji želi koristiti oznaku „evropska zelena obveznica“ ili „EuGB“ da objavi prospekt u skladu sa zakonom kojim se uređuje tržište kapitala, pri čemu obveznice moraju biti jasno označene, a prospekt sadržati poseban dio o načinu korišćenja prihoda. Takođe, propisano je da se oznaka može koristiti i u drugim slučajevima ako to definišu posebni propisi, da se sažetak prospekta smatra dijelom propisanih informacija, te da prospekt mora obuhvatiti sažetak plana kapitalnih rashoda sa detaljima o najvažnijim projektima, njihovom udelu u ukupnim rashodima, vrsti, sektoru, lokaciji i očekivanoj godini završetka.</w:t>
      </w:r>
    </w:p>
    <w:p w14:paraId="21DCC615" w14:textId="77777777" w:rsidR="003D475F" w:rsidRPr="00130F30" w:rsidRDefault="003D475F" w:rsidP="003D475F">
      <w:pPr>
        <w:pStyle w:val="NoSpacing"/>
        <w:ind w:firstLine="720"/>
        <w:jc w:val="both"/>
        <w:rPr>
          <w:rFonts w:ascii="Arial" w:hAnsi="Arial" w:cs="Arial"/>
          <w:lang w:val="sr-Latn-ME"/>
        </w:rPr>
      </w:pPr>
    </w:p>
    <w:p w14:paraId="2DA7E9D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18</w:t>
      </w:r>
      <w:r w:rsidRPr="00130F30">
        <w:rPr>
          <w:rFonts w:ascii="Arial" w:hAnsi="Arial" w:cs="Arial"/>
          <w:lang w:val="sr-Latn-ME"/>
        </w:rPr>
        <w:t xml:space="preserve"> ovog zakona uređeno je objavljivanje informacija i obavještavanje nadležnih organa, odnosno propisana je dokumentacija koju su izdavaoci evropskih zelenih obveznica, zajedno sa izmjenama ili ispravkama, dužni besplatno objaviti i učiniti lako dostupnom na svojim internet stranicama najmanje 12 mjeseci nakon dospijeća obveznica. Propisana je i obaveza da se izvještaji ocjenjuju i objavljuju bez odlaganja nakon dobijanja ocjene, te da se određene informacije moraju dostavljati na jeziku uobičajenom u međunarodnim finansijama ili jeziku prihvaćenom od strane Komisije i nadležnog organa država u kojima su obveznice ponuđene ili uvrštene na tržište, kao i da, ukoliko je objavljen prospekt, informacije moraju biti dostavljene na jeziku prospekta. Propisuje se obaveza zdavaoca da bez odlaganja obavijestiti Komisiju o objavljenim dokumentima i da u roku od 30 dana dostave obavještenje ESMA-i o tim objavama.</w:t>
      </w:r>
    </w:p>
    <w:p w14:paraId="1DC3EC7A" w14:textId="77777777" w:rsidR="003D475F" w:rsidRPr="00130F30" w:rsidRDefault="003D475F" w:rsidP="003D475F">
      <w:pPr>
        <w:pStyle w:val="NoSpacing"/>
        <w:ind w:firstLine="720"/>
        <w:jc w:val="both"/>
        <w:rPr>
          <w:rFonts w:ascii="Arial" w:hAnsi="Arial" w:cs="Arial"/>
          <w:lang w:val="sr-Latn-ME"/>
        </w:rPr>
      </w:pPr>
    </w:p>
    <w:p w14:paraId="0053BD5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bCs/>
          <w:lang w:val="sr-Latn-ME"/>
        </w:rPr>
        <w:t>Članom 19</w:t>
      </w:r>
      <w:r w:rsidRPr="00130F30">
        <w:rPr>
          <w:rFonts w:ascii="Arial" w:hAnsi="Arial" w:cs="Arial"/>
          <w:bCs/>
          <w:lang w:val="sr-Latn-ME"/>
        </w:rPr>
        <w:t xml:space="preserve"> ovog zakona uređuje se obaveza izdavaoca dostavljanja svih važnih informacija ESMA-i, u</w:t>
      </w:r>
      <w:r w:rsidRPr="00130F30">
        <w:rPr>
          <w:rFonts w:ascii="Arial" w:hAnsi="Arial" w:cs="Arial"/>
          <w:lang w:val="sr-Latn-ME"/>
        </w:rPr>
        <w:t>ključujući prospekt, ocjene, izvještaje o raspodjeli prihoda i izvještaj o uticaju na životnu sredinu, kako bi bile dostupne na jedinstvenoj evropskoj pristupnoj tački (ESAP), te njihova dužnost da tražene podatke dostavljaju u odgovarajućem formatu uz osnovne metapodatke.</w:t>
      </w:r>
    </w:p>
    <w:p w14:paraId="27939537" w14:textId="77777777" w:rsidR="003D475F" w:rsidRPr="00130F30" w:rsidRDefault="003D475F" w:rsidP="003D475F">
      <w:pPr>
        <w:pStyle w:val="NoSpacing"/>
        <w:ind w:firstLine="720"/>
        <w:jc w:val="both"/>
        <w:rPr>
          <w:rFonts w:ascii="Arial" w:hAnsi="Arial" w:cs="Arial"/>
        </w:rPr>
      </w:pPr>
    </w:p>
    <w:p w14:paraId="63D013F4" w14:textId="77777777" w:rsidR="003D475F" w:rsidRPr="00130F30" w:rsidRDefault="003D475F" w:rsidP="003D475F">
      <w:pPr>
        <w:pStyle w:val="NoSpacing"/>
        <w:rPr>
          <w:rFonts w:ascii="Arial" w:hAnsi="Arial" w:cs="Arial"/>
          <w:b/>
          <w:bCs/>
        </w:rPr>
      </w:pPr>
      <w:r w:rsidRPr="00130F30">
        <w:rPr>
          <w:rFonts w:ascii="Arial" w:hAnsi="Arial" w:cs="Arial"/>
          <w:b/>
          <w:bCs/>
        </w:rPr>
        <w:t>POGLAVLJE IV. USLOVI ZA KORIŠĆENJE OZNAKE „EVROPSKA ZELENA OBVEZNICA” ILI „EUGB” ZA SEKJURITIZACIJSKE OBVEZNICE</w:t>
      </w:r>
    </w:p>
    <w:p w14:paraId="409A6FFA" w14:textId="77777777" w:rsidR="003D475F" w:rsidRPr="00130F30" w:rsidRDefault="003D475F" w:rsidP="003D475F">
      <w:pPr>
        <w:pStyle w:val="NoSpacing"/>
        <w:jc w:val="both"/>
        <w:rPr>
          <w:rFonts w:ascii="Arial" w:hAnsi="Arial" w:cs="Arial"/>
          <w:b/>
          <w:bCs/>
        </w:rPr>
      </w:pPr>
    </w:p>
    <w:p w14:paraId="7FC698B7"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lang w:val="sr-Latn-ME"/>
        </w:rPr>
        <w:t>Ovim odredbama zakona propisana su posebna pravila za evropske zelene obveznice u slučaju sekjuritizacije. Utvrđeno je da se u tom slučaju „izdavalac“ tumači kao „inicijator“, a „prihodi“ kao prihodi od prodaje sekjuritizovanih izloženosti SSPN-u. Više inicijatora proporcionalno raspoređuje prihode, dok zajednički ispunjavaju druge obaveze, uključujući pribavljanje eksternih ocjena i ocjenu izvještaja o uticaju na životnu sredinu. Oznaka „evropska zelena obveznica“ ili „EuGB“ ne može se koristiti za sintetičku sekjuritizaciju. Sekjuritizovane izloženosti ne obuhvataju djelatnosti povezane s fosilnim gorivima, osim proizvodnje energije ili kogeneracije iz fosilnih goriva koja ispunjavaju kriterijume načela nenanošenja bitne štete, uz obavezu inicijatora da to objasni i dokaže nadležnom tijelu. Prospekt mora jasno označiti da se radi o sekjuritizacijskoj obveznici, prikazati odgovornost inicijatora za korišćenje prihoda i uključiti podatke o učešću izloženosti u taksonomski prihvatljivim djelatnostima, usklađenim izloženostima i izloženostima koje ne zadovoljavaju načela nenanošenja bitne štete. Te informacije uključuju se i u sažetak prospekta i u godišnji izvještaj o raspodjeli prihoda.</w:t>
      </w:r>
    </w:p>
    <w:p w14:paraId="00DDAEF4" w14:textId="77777777" w:rsidR="003D475F" w:rsidRPr="00130F30" w:rsidRDefault="003D475F" w:rsidP="003D475F">
      <w:pPr>
        <w:pStyle w:val="NoSpacing"/>
        <w:ind w:firstLine="720"/>
        <w:jc w:val="both"/>
        <w:rPr>
          <w:rFonts w:ascii="Arial" w:hAnsi="Arial" w:cs="Arial"/>
          <w:lang w:val="sr-Latn-ME"/>
        </w:rPr>
      </w:pPr>
    </w:p>
    <w:p w14:paraId="538D6D87"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20</w:t>
      </w:r>
      <w:r w:rsidRPr="00130F30">
        <w:rPr>
          <w:rFonts w:ascii="Arial" w:hAnsi="Arial" w:cs="Arial"/>
          <w:lang w:val="sr-Latn-ME"/>
        </w:rPr>
        <w:t xml:space="preserve"> ovog zakona propisana su posebna pravila za evropske zelene obveznice u slučaju sekjuritizacije. Utvrđeno je da se za potrebe izdavanja obveznica u ovom slučaju „izdavalac“ tumači kao „inicijator“, a „prihodi“ kao prihodi od prodaje sekjuritizovanih izloženosti SSPN-u. Ukoliko postoji veći broj inicijatora, svaki proporcionalno ispunjava uslove za raspodjelu prihoda, dok zajednički ispunjavaju ostale obaveze zakona, uključujući pribavljanje eksternih </w:t>
      </w:r>
      <w:r w:rsidRPr="00130F30">
        <w:rPr>
          <w:rFonts w:ascii="Arial" w:hAnsi="Arial" w:cs="Arial"/>
          <w:lang w:val="sr-Latn-ME"/>
        </w:rPr>
        <w:lastRenderedPageBreak/>
        <w:t xml:space="preserve">ocjena i ocjenu izvještaja o uticaju na životnu sredinu, uz jasno označavanje doprinosa svakog inicijatora. </w:t>
      </w:r>
      <w:r w:rsidRPr="00130F30">
        <w:rPr>
          <w:rFonts w:ascii="Arial" w:hAnsi="Arial" w:cs="Arial"/>
          <w:b/>
          <w:lang w:val="sr-Latn-ME"/>
        </w:rPr>
        <w:t>Članom 21</w:t>
      </w:r>
      <w:r w:rsidRPr="00130F30">
        <w:rPr>
          <w:rFonts w:ascii="Arial" w:hAnsi="Arial" w:cs="Arial"/>
          <w:lang w:val="sr-Latn-ME"/>
        </w:rPr>
        <w:t xml:space="preserve"> propisuje se zabrana korišćenja oznake „evropska zelena obveznica“ li „EuGB“ za obveznice izdate za potrebe sintetičke sekjuritizacije.</w:t>
      </w:r>
    </w:p>
    <w:p w14:paraId="73AFB84C" w14:textId="77777777" w:rsidR="003D475F" w:rsidRPr="00130F30" w:rsidRDefault="003D475F" w:rsidP="003D475F">
      <w:pPr>
        <w:pStyle w:val="NoSpacing"/>
        <w:jc w:val="both"/>
        <w:rPr>
          <w:rFonts w:ascii="Arial" w:hAnsi="Arial" w:cs="Arial"/>
          <w:lang w:val="sr-Latn-ME"/>
        </w:rPr>
      </w:pPr>
    </w:p>
    <w:p w14:paraId="373E2243"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22</w:t>
      </w:r>
      <w:r w:rsidRPr="00130F30">
        <w:rPr>
          <w:rFonts w:ascii="Arial" w:hAnsi="Arial" w:cs="Arial"/>
          <w:lang w:val="sr-Latn-ME"/>
        </w:rPr>
        <w:t xml:space="preserve"> propisano je isključenje određenih sekjuritizovanih izloženosti, odnosno da sekjuritizovane izloženosti ne uključuju djelatnosti povezane s fosilnim gorivima, poput istraživanja, rudarstva, proizvodnje, prerade, skladištenja, rafinisanja, distribucije, prevoza i trgovine. Izuzetak se odnosi na proizvodnju električne energije ili kogeneraciju za grijanje/hlađenje iz fosilnih goriva, ako te djelatnosti ispunjavaju kriterijume načela nenanošenja bitne štete. Inicijator mora u sažetku prospekta objasniti u kojoj mjeri su zahtjevi ispunjeni i, na zahtjev nadležnog tijela, dokazati usklađenost.</w:t>
      </w:r>
    </w:p>
    <w:p w14:paraId="65B5387B" w14:textId="77777777" w:rsidR="003D475F" w:rsidRPr="00130F30" w:rsidRDefault="003D475F" w:rsidP="003D475F">
      <w:pPr>
        <w:pStyle w:val="NoSpacing"/>
        <w:ind w:firstLine="720"/>
        <w:jc w:val="both"/>
        <w:rPr>
          <w:rFonts w:ascii="Arial" w:hAnsi="Arial" w:cs="Arial"/>
          <w:lang w:val="sr-Latn-ME"/>
        </w:rPr>
      </w:pPr>
    </w:p>
    <w:p w14:paraId="7444C63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23</w:t>
      </w:r>
      <w:r w:rsidRPr="00130F30">
        <w:rPr>
          <w:rFonts w:ascii="Arial" w:hAnsi="Arial" w:cs="Arial"/>
          <w:lang w:val="sr-Latn-ME"/>
        </w:rPr>
        <w:t xml:space="preserve"> propisuje se da prospekt sekjuritizacijske obveznice označene kao „evropska zelena obveznica“ ili „EuGB“ mora jasno naznačiti da se radi o sekjuritizacijskoj obveznici i da je inicijator odgovoran za ispunjavanje obaveza u vezi sa korišćenjem prihoda, zbog čega prospekt treba, u najvećoj mogućoj mjeri i u skladu sa mogućnostima inicijatora, da sadrži informacije o učešću sekjuritizovanih izloženosti u taksonomski prihvatljivim djelatnostima, o učešću izloženosti usklađenih sa taksonomijom po relevantnim ekonomskim djelatnostima, kao i o izloženostima koje ne ispunjavaju ciljeve načela nenanošenja bitne štete. Propisana je obaveza da se navedene informacije moraju uključitii u sažetak prospekta kao i u godišnji izvještaj o raspodjeli prihoda evropskih zelenih obveznica koji priprema inicijator.</w:t>
      </w:r>
    </w:p>
    <w:p w14:paraId="0D74E54E" w14:textId="77777777" w:rsidR="003D475F" w:rsidRPr="00130F30" w:rsidRDefault="003D475F" w:rsidP="003D475F">
      <w:pPr>
        <w:pStyle w:val="NoSpacing"/>
        <w:ind w:firstLine="720"/>
        <w:jc w:val="both"/>
        <w:rPr>
          <w:rFonts w:ascii="Arial" w:hAnsi="Arial" w:cs="Arial"/>
          <w:lang w:val="sr-Latn-ME"/>
        </w:rPr>
      </w:pPr>
    </w:p>
    <w:p w14:paraId="588D9329"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POGLAVLJE V. NEOBAVEZNE SMJERNICE ZA OBJAVLJIVANJE INFORMACIJA PRIJE IZDAVANJA ZA OBVEZNICE KOJE SE PROMOVIŠU KAO OEKOLOŠKI ODRŽIVE I ZA OBVEZNICE POVEZANE S ODRŽIVOŠĆU</w:t>
      </w:r>
    </w:p>
    <w:p w14:paraId="4A538414" w14:textId="77777777" w:rsidR="003D475F" w:rsidRPr="00130F30" w:rsidRDefault="003D475F" w:rsidP="003D475F">
      <w:pPr>
        <w:pStyle w:val="NoSpacing"/>
        <w:rPr>
          <w:rFonts w:ascii="Arial" w:hAnsi="Arial" w:cs="Arial"/>
          <w:b/>
          <w:highlight w:val="magenta"/>
          <w:lang w:val="sr-Latn-ME"/>
        </w:rPr>
      </w:pPr>
    </w:p>
    <w:p w14:paraId="00FEDA99" w14:textId="77777777" w:rsidR="003D475F" w:rsidRPr="00130F30" w:rsidRDefault="003D475F" w:rsidP="003D475F">
      <w:pPr>
        <w:pStyle w:val="NoSpacing"/>
        <w:ind w:firstLine="720"/>
        <w:jc w:val="both"/>
        <w:rPr>
          <w:rFonts w:ascii="Arial" w:hAnsi="Arial" w:cs="Arial"/>
          <w:highlight w:val="magenta"/>
          <w:lang w:val="sr-Latn-ME"/>
        </w:rPr>
      </w:pPr>
      <w:r w:rsidRPr="00130F30">
        <w:rPr>
          <w:rFonts w:ascii="Arial" w:hAnsi="Arial" w:cs="Arial"/>
          <w:lang w:val="sr-Latn-ME"/>
        </w:rPr>
        <w:t>Ovim odredbama zakona uređuje se obaveza izdavaoca ekološki održivih i održivo povezanih obveznica da prije izdavanja dobrovoljno objavljuje informacije o namjeri angažovanja eksternog ocjenjivača, načinu korišćenja prihoda, minimalnom udjelu prihoda za ekološke ili održive aktivnosti, te osnovnim informacijama o planovima, rashodima i strukturi obveznica. Takođe, uređuje se periodično objavljivanje informacija nakon izdavanja putem zajedničkih obrazaca, uključujući korišćenje prihoda u skladu sa planovima i taksonomijom, minimalni udio prihoda za ekološke djelatnosti, ključne pokazatelje uspješnosti, metodologiju, nivo ambicije i strukturu obveznica.</w:t>
      </w:r>
    </w:p>
    <w:p w14:paraId="4C14BF34" w14:textId="77777777" w:rsidR="003D475F" w:rsidRPr="00130F30" w:rsidRDefault="003D475F" w:rsidP="003D475F">
      <w:pPr>
        <w:pStyle w:val="NoSpacing"/>
        <w:ind w:firstLine="720"/>
        <w:jc w:val="center"/>
        <w:rPr>
          <w:rFonts w:ascii="Arial" w:hAnsi="Arial" w:cs="Arial"/>
          <w:lang w:val="sr-Latn-ME"/>
        </w:rPr>
      </w:pPr>
    </w:p>
    <w:p w14:paraId="52F7FA6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24</w:t>
      </w:r>
      <w:r w:rsidRPr="00130F30">
        <w:rPr>
          <w:rFonts w:ascii="Arial" w:hAnsi="Arial" w:cs="Arial"/>
          <w:lang w:val="sr-Latn-ME"/>
        </w:rPr>
        <w:t xml:space="preserve"> ovog zakona uređuje se obaveza Komisije da  donese akt kojim se utvrđuju obrasci za dobrovoljne objave informacija prije izdavanja ekološki održivih i održivo povezanih obveznica. Pored toga, navedenim članom se utvrđuje da je neophodno da se u oobrascima prikazuje namjera izdavaoca da angažuje eksternog ocjenjivača, način korišćenja prihoda za ekološke ili održive aktivnosti, minimalni udio prihoda namijenjen ovim djelatnostima, te osnovne informacije o planovima, rashodima i strukturi obveznica, kao i način na koji je obveznica povezana s prometom, kapitalnim rashodima i operativnim rashodima izdavaoca.</w:t>
      </w:r>
    </w:p>
    <w:p w14:paraId="0E4DC518" w14:textId="77777777" w:rsidR="003D475F" w:rsidRPr="00130F30" w:rsidRDefault="003D475F" w:rsidP="003D475F">
      <w:pPr>
        <w:pStyle w:val="NoSpacing"/>
        <w:ind w:firstLine="720"/>
        <w:jc w:val="both"/>
        <w:rPr>
          <w:rFonts w:ascii="Arial" w:hAnsi="Arial" w:cs="Arial"/>
          <w:lang w:val="sr-Latn-ME"/>
        </w:rPr>
      </w:pPr>
    </w:p>
    <w:p w14:paraId="588ED95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bCs/>
          <w:lang w:val="sr-Latn-ME"/>
        </w:rPr>
        <w:t>Članom 25</w:t>
      </w:r>
      <w:r w:rsidRPr="00130F30">
        <w:rPr>
          <w:rFonts w:ascii="Arial" w:hAnsi="Arial" w:cs="Arial"/>
          <w:bCs/>
          <w:lang w:val="sr-Latn-ME"/>
        </w:rPr>
        <w:t xml:space="preserve"> ovog zakona uređuje se periodično objavljivanje informacija nakon izdavanja za izdavaoce obveznica koje se stavljaju na tržište kao ekološki održive ili povezane sa održivošću.</w:t>
      </w:r>
      <w:r w:rsidRPr="00130F30">
        <w:rPr>
          <w:rFonts w:ascii="Arial" w:hAnsi="Arial" w:cs="Arial"/>
          <w:lang w:val="sr-Latn-ME"/>
        </w:rPr>
        <w:t xml:space="preserve"> Predviđeno je da se informacije objavljuju putem zajedničkih obrazaca, uz navođenje kako se prihodi od obveznica koriste za realizaciju planova i projekte usklađene sa ekološkom taksonomijom, minimalnog udjela prihoda koji mora biti namijenjen za ekološke djelatnosti. Takođe, član predviđa da za obveznice povezane sa održivošću obrasci takođe pokrivaju ključne pokazatelje uspješnosti, metodologiju, nivo ambicije i strukturu obveznica.</w:t>
      </w:r>
    </w:p>
    <w:p w14:paraId="7B35FF6E" w14:textId="77777777" w:rsidR="003D475F" w:rsidRPr="00130F30" w:rsidRDefault="003D475F" w:rsidP="003D475F">
      <w:pPr>
        <w:pStyle w:val="NoSpacing"/>
        <w:ind w:firstLine="720"/>
        <w:jc w:val="both"/>
        <w:rPr>
          <w:rFonts w:ascii="Arial" w:hAnsi="Arial" w:cs="Arial"/>
          <w:u w:val="single"/>
          <w:lang w:val="sr-Latn-ME"/>
        </w:rPr>
      </w:pPr>
    </w:p>
    <w:p w14:paraId="61950AB5"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lastRenderedPageBreak/>
        <w:t>POGLAVLJE VI. EKSTERNI OCJENJIVAČI EVROPSKIH ZELENIH OBVEZNICA</w:t>
      </w:r>
    </w:p>
    <w:p w14:paraId="2DC8A363" w14:textId="77777777" w:rsidR="003D475F" w:rsidRPr="00130F30" w:rsidRDefault="003D475F" w:rsidP="003D475F">
      <w:pPr>
        <w:pStyle w:val="NoSpacing"/>
        <w:jc w:val="both"/>
        <w:rPr>
          <w:rFonts w:ascii="Arial" w:hAnsi="Arial" w:cs="Arial"/>
          <w:lang w:val="sr-Latn-ME"/>
        </w:rPr>
      </w:pPr>
    </w:p>
    <w:p w14:paraId="0530DA72" w14:textId="77777777" w:rsidR="003D475F" w:rsidRPr="00130F30" w:rsidRDefault="003D475F" w:rsidP="003D475F">
      <w:pPr>
        <w:pStyle w:val="NoSpacing"/>
        <w:ind w:firstLine="630"/>
        <w:jc w:val="both"/>
        <w:rPr>
          <w:rFonts w:ascii="Arial" w:hAnsi="Arial" w:cs="Arial"/>
          <w:lang w:val="sr-Latn-ME"/>
        </w:rPr>
      </w:pPr>
      <w:r w:rsidRPr="00130F30">
        <w:rPr>
          <w:rFonts w:ascii="Arial" w:hAnsi="Arial" w:cs="Arial"/>
          <w:lang w:val="sr-Latn-ME"/>
        </w:rPr>
        <w:t xml:space="preserve">Ovim odredbama zakona uređuje se registracija i nadzor eksternih ocjenjivača evropskih zelenih obveznica, odnosno utvrđuje se obaveza prethodne registracije kod ESMA-e i upisa u registar koji vodi Komisija, propisuje postupak registracije sa detaljima o informacijama i dokumentaciji koje podnosilac mora dostaviti, te način provjere stručnosti i donošenja odluke o registraciji. Takođe, uređuje se obaveza eksternog ocjenjivača da prijavljuje sve bitne promjene ESMA-i i Komisiji, uključujući postupak u slučaju prigovora ESMA-e, dok Komisija ima dužnost ažurirati registar i izvještavati ESMA-u o poduzetim radnjama. Propisano je i da se sva komunikacija i dokumentacija Komisiji dostavlja na službenom jeziku Crne Gore, bez uticaja na jezik komunikacije sa ESMA-om. </w:t>
      </w:r>
    </w:p>
    <w:p w14:paraId="3E38F3D9" w14:textId="77777777" w:rsidR="003D475F" w:rsidRPr="00130F30" w:rsidRDefault="003D475F" w:rsidP="003D475F">
      <w:pPr>
        <w:pStyle w:val="NoSpacing"/>
        <w:jc w:val="both"/>
        <w:rPr>
          <w:rFonts w:ascii="Arial" w:hAnsi="Arial" w:cs="Arial"/>
          <w:lang w:val="sr-Latn-ME"/>
        </w:rPr>
      </w:pPr>
    </w:p>
    <w:p w14:paraId="29EF9AA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26</w:t>
      </w:r>
      <w:r w:rsidRPr="00130F30">
        <w:rPr>
          <w:rFonts w:ascii="Arial" w:hAnsi="Arial" w:cs="Arial"/>
          <w:lang w:val="sr-Latn-ME"/>
        </w:rPr>
        <w:t xml:space="preserve"> ovog zakona utvrđeno je da eksterni ocjenjivači evropskih zelenih obveznica moraju biti prethodno registrovani kod ESMA-e prije nego što počnu sa radom u Crnoj Gori, te da se njihovi podaci upisuju u registar koji vodi Komisija, pri čemu se u registar upisuju samo oni registrovani kod ESMA-e, dok se ove odredbe ne primjenjuju na državne revizore.</w:t>
      </w:r>
    </w:p>
    <w:p w14:paraId="680CFC2A" w14:textId="77777777" w:rsidR="003D475F" w:rsidRPr="00130F30" w:rsidRDefault="003D475F" w:rsidP="003D475F">
      <w:pPr>
        <w:pStyle w:val="NoSpacing"/>
        <w:ind w:firstLine="720"/>
        <w:jc w:val="both"/>
        <w:rPr>
          <w:rFonts w:ascii="Arial" w:hAnsi="Arial" w:cs="Arial"/>
          <w:lang w:val="sr-Latn-ME"/>
        </w:rPr>
      </w:pPr>
    </w:p>
    <w:p w14:paraId="5532CEFE"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Članom 27</w:t>
      </w:r>
      <w:r w:rsidRPr="00130F30">
        <w:rPr>
          <w:rFonts w:ascii="Arial" w:hAnsi="Arial" w:cs="Arial"/>
          <w:lang w:val="sr-Latn-ME"/>
        </w:rPr>
        <w:t xml:space="preserve"> </w:t>
      </w:r>
      <w:r w:rsidRPr="00130F30">
        <w:rPr>
          <w:rFonts w:ascii="Arial" w:hAnsi="Arial" w:cs="Arial"/>
          <w:bCs/>
          <w:lang w:val="sr-Latn-ME"/>
        </w:rPr>
        <w:t xml:space="preserve">ovog zakona propisuje se postupak registracije eksternog ocjenjivača evropskih zelenih obveznica, pri čemu su propisane informacije koje je podnosilac zahtjeva dužan da dostavi ESMA-i, poput: podtaka o identitetu, pravnom obliku, vlasničkoj strukturi, rukovodstvu i zaposlenima, procedurama i metodologiji ocjenjivanja, informacija o korporativnom upravljanju i eventualno izdvojenim poslovnim procesima i drugim djelatnostima. </w:t>
      </w:r>
      <w:r w:rsidRPr="00130F30">
        <w:rPr>
          <w:rFonts w:ascii="Arial" w:hAnsi="Arial" w:cs="Arial"/>
          <w:lang w:val="sr-Latn-ME"/>
        </w:rPr>
        <w:t>ESMA provjerava potpunost i stručnu sposobnost podnosioca, te donosi rješenje o registraciji ili odbijanju u propisanim rokovima, uz mogućnost traženja dodatnih podataka ili produženja roka u posebnim slučajevima, a podnosilac se o odluci obavještava pisanim putem.</w:t>
      </w:r>
    </w:p>
    <w:p w14:paraId="193BCA28" w14:textId="77777777" w:rsidR="003D475F" w:rsidRPr="00130F30" w:rsidRDefault="003D475F" w:rsidP="003D475F">
      <w:pPr>
        <w:pStyle w:val="NoSpacing"/>
        <w:ind w:firstLine="720"/>
        <w:jc w:val="both"/>
        <w:rPr>
          <w:rFonts w:ascii="Arial" w:hAnsi="Arial" w:cs="Arial"/>
          <w:lang w:val="sr-Latn-ME"/>
        </w:rPr>
      </w:pPr>
    </w:p>
    <w:p w14:paraId="25C718E1"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28</w:t>
      </w:r>
      <w:r w:rsidRPr="00130F30">
        <w:rPr>
          <w:rFonts w:ascii="Arial" w:hAnsi="Arial" w:cs="Arial"/>
          <w:lang w:val="sr-Latn-ME"/>
        </w:rPr>
        <w:t xml:space="preserve"> zakona utvrđuje se obaveza eksternog ocjenjivača da obavijesti ESMA-u o svim bitnim promjenama u vezi informacija i dokumentacije koja je dostavljena Komisiji, kao i  obavještavanja Komisije o istim tim promjenama, za potrebe vođenja i ažuriranja registra. U slučajevima kada ESMA uloži prigovorna prijavljene bitne promjene, eksternom ocjenjivaču je utvrđena dužnost izvještavanja Komisije bez odlaganja o tom prigovoru, kojim se odlaže sprovođenje promjena sve do konačne odluke ESMA-e. Pored obaveza koje se odnose na eksternog ocjenjivača, ovim članom je uspostavljena dužnost Komsiije da obavijesti ESMA-u o svim bitnim promjenama koje su prijavljene samo njoj, kao i o kao i o svim radnjama preduzetim u vezi sa ažuriranjem registra.  Članom 29 ovog zakona uređuje se da podnosilac zahtjeva za upis u registar Komisiji dostavlja sve zahtjeve, dokumentaciju i komunikaciju na jednom od službenih jezika Crne Gore, pri čemu ova obaveza ne utiče na jezik komunikacije sa ESMA-om, koji se uređuje prema propisima Evropske unije.</w:t>
      </w:r>
    </w:p>
    <w:p w14:paraId="06B88CD3" w14:textId="77777777" w:rsidR="003D475F" w:rsidRPr="00130F30" w:rsidRDefault="003D475F" w:rsidP="003D475F">
      <w:pPr>
        <w:pStyle w:val="NoSpacing"/>
        <w:jc w:val="both"/>
        <w:rPr>
          <w:rFonts w:ascii="Arial" w:hAnsi="Arial" w:cs="Arial"/>
          <w:lang w:val="sr-Latn-ME"/>
        </w:rPr>
      </w:pPr>
    </w:p>
    <w:p w14:paraId="70FF2163" w14:textId="77777777" w:rsidR="003D475F" w:rsidRPr="00130F30" w:rsidRDefault="003D475F" w:rsidP="003D475F">
      <w:pPr>
        <w:pStyle w:val="NoSpacing"/>
        <w:jc w:val="both"/>
        <w:rPr>
          <w:rFonts w:ascii="Arial" w:hAnsi="Arial" w:cs="Arial"/>
          <w:b/>
          <w:bCs/>
          <w:lang w:val="sr-Latn-ME"/>
        </w:rPr>
      </w:pPr>
      <w:r w:rsidRPr="00130F30">
        <w:rPr>
          <w:rFonts w:ascii="Arial" w:hAnsi="Arial" w:cs="Arial"/>
          <w:b/>
          <w:bCs/>
          <w:lang w:val="sr-Latn-ME"/>
        </w:rPr>
        <w:t>POGLAVLJE VII. ORGANIZACIONI ZAHTJEVI, PROCESI I DOKUMENTI UPRAVLJANJA</w:t>
      </w:r>
    </w:p>
    <w:p w14:paraId="481AD05F" w14:textId="48E25AF3" w:rsidR="003D475F" w:rsidRPr="00130F30" w:rsidRDefault="003D475F" w:rsidP="00B35C69">
      <w:pPr>
        <w:pStyle w:val="NormalWeb"/>
        <w:jc w:val="both"/>
        <w:rPr>
          <w:rFonts w:ascii="Arial" w:hAnsi="Arial" w:cs="Arial"/>
          <w:sz w:val="22"/>
          <w:szCs w:val="22"/>
        </w:rPr>
      </w:pPr>
      <w:r w:rsidRPr="00130F30">
        <w:rPr>
          <w:rFonts w:ascii="Arial" w:hAnsi="Arial" w:cs="Arial"/>
          <w:b/>
          <w:bCs/>
          <w:sz w:val="22"/>
          <w:szCs w:val="22"/>
        </w:rPr>
        <w:t xml:space="preserve"> </w:t>
      </w:r>
      <w:r w:rsidRPr="00130F30">
        <w:rPr>
          <w:rFonts w:ascii="Arial" w:hAnsi="Arial" w:cs="Arial"/>
          <w:bCs/>
          <w:sz w:val="22"/>
          <w:szCs w:val="22"/>
        </w:rPr>
        <w:t xml:space="preserve">Ovim odredbama zakona </w:t>
      </w:r>
      <w:r w:rsidRPr="00130F30">
        <w:rPr>
          <w:rFonts w:ascii="Arial" w:hAnsi="Arial" w:cs="Arial"/>
          <w:sz w:val="22"/>
          <w:szCs w:val="22"/>
        </w:rPr>
        <w:t>se uređuju obaveze eksternih ocjenjivača evropskih zelenih obveznica, uključujući korišćenje adekvatnih sistema, resursa i procedura, godišnju procjenu njihove efikasnosti, osiguranje stručnosti i nezavisnosti rukovodstva i zaposlenih, uspostavljanje funkcije praćenja usklađenosti, donošenje internih politika i procedura, primjenu metodologija ocjenjivanja zasnovanih na pouzdanim informacijama, otklanjanje grešaka u ocjenama, eksternalizaciju aktivnosti uz zadržavanje pune odgovornosti, vođenje detaljne evidencije i čuvanje dokumentacije, nepristrasno i profesionalno obavljanje ocjenjivanja uz upravljanje sukobima interesa, povjerljivost informacija, te pružanje drugih usluga uz sprječavanje sukoba interesa i njihovu transparentnu objavu.</w:t>
      </w:r>
    </w:p>
    <w:p w14:paraId="47B8A7C6" w14:textId="77777777" w:rsidR="003D475F" w:rsidRPr="00130F30" w:rsidRDefault="003D475F" w:rsidP="003D475F">
      <w:pPr>
        <w:pStyle w:val="NoSpacing"/>
        <w:jc w:val="both"/>
        <w:rPr>
          <w:rFonts w:ascii="Arial" w:hAnsi="Arial" w:cs="Arial"/>
          <w:b/>
          <w:bCs/>
          <w:lang w:val="sr-Latn-ME"/>
        </w:rPr>
      </w:pPr>
    </w:p>
    <w:p w14:paraId="120939EA" w14:textId="77777777" w:rsidR="003D475F" w:rsidRPr="00130F30" w:rsidRDefault="003D475F" w:rsidP="003D475F">
      <w:pPr>
        <w:pStyle w:val="NoSpacing"/>
        <w:jc w:val="both"/>
        <w:rPr>
          <w:rFonts w:ascii="Arial" w:hAnsi="Arial" w:cs="Arial"/>
          <w:lang w:val="sr-Latn-ME"/>
        </w:rPr>
      </w:pPr>
    </w:p>
    <w:p w14:paraId="06FF7777"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30</w:t>
      </w:r>
      <w:r w:rsidRPr="00130F30">
        <w:rPr>
          <w:rFonts w:ascii="Arial" w:hAnsi="Arial" w:cs="Arial"/>
          <w:lang w:val="sr-Latn-ME"/>
        </w:rPr>
        <w:t xml:space="preserve"> ovog zakona utvrđuje se dužnost eksternog ocjenjivača evropskih zelenih obveznica da koristi odgovarajuće sisteme, resurse i procedure za ispunjavanje svojih obaveza, te da ih najmanje jednom godišnje prati i procjenjuje njihovu adekvatnost i efikasnost i preduzima mjere za otklanjanje utvrđenih nedostataka. </w:t>
      </w:r>
    </w:p>
    <w:p w14:paraId="1196BF37" w14:textId="77777777" w:rsidR="003D475F" w:rsidRPr="00130F30" w:rsidRDefault="003D475F" w:rsidP="003D475F">
      <w:pPr>
        <w:pStyle w:val="NoSpacing"/>
        <w:ind w:firstLine="720"/>
        <w:jc w:val="both"/>
        <w:rPr>
          <w:rFonts w:ascii="Arial" w:hAnsi="Arial" w:cs="Arial"/>
          <w:b/>
          <w:lang w:val="sr-Latn-ME"/>
        </w:rPr>
      </w:pPr>
    </w:p>
    <w:p w14:paraId="5F32502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31</w:t>
      </w:r>
      <w:r w:rsidRPr="00130F30">
        <w:rPr>
          <w:rFonts w:ascii="Arial" w:hAnsi="Arial" w:cs="Arial"/>
          <w:lang w:val="sr-Latn-ME"/>
        </w:rPr>
        <w:t xml:space="preserve"> ovog zakona uređuju se obaveze višeg rukovodstva i članova odbora eksternog ocjenjivača, koji su dužni da osiguraju dobro i pažljivo upravljanje ocjenjivačem, nezavisnost ocjenjivanja, pravilnu identifikaciju, transparentno i pravilno objavljivanje svakog sukoba interesa, te stalnu usklađenost poslovanja sa zakonom.</w:t>
      </w:r>
    </w:p>
    <w:p w14:paraId="283B058D" w14:textId="77777777" w:rsidR="003D475F" w:rsidRPr="00130F30" w:rsidRDefault="003D475F" w:rsidP="003D475F">
      <w:pPr>
        <w:pStyle w:val="NoSpacing"/>
        <w:ind w:firstLine="720"/>
        <w:jc w:val="both"/>
        <w:rPr>
          <w:rFonts w:ascii="Arial" w:hAnsi="Arial" w:cs="Arial"/>
          <w:b/>
          <w:lang w:val="sr-Latn-ME"/>
        </w:rPr>
      </w:pPr>
    </w:p>
    <w:p w14:paraId="7B50A9F7"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32</w:t>
      </w:r>
      <w:r w:rsidRPr="00130F30">
        <w:rPr>
          <w:rFonts w:ascii="Arial" w:hAnsi="Arial" w:cs="Arial"/>
          <w:lang w:val="sr-Latn-ME"/>
        </w:rPr>
        <w:t xml:space="preserve"> ovog zakona propisuje uslove u pogledu stručne i kadrovske osposobljenosti eksternog ocjenjivača. U tom pogledu, propisani su uslovi koje analitičari, zaposleni i druga lica uključena u ocjenjivanje ili čije su usluge stavljene na raspolaganje prilikom ocjenjivanja, ili su pod kontrolom eksternog ocjenjivača moraju ispunjavati.</w:t>
      </w:r>
    </w:p>
    <w:p w14:paraId="60956E53" w14:textId="77777777" w:rsidR="003D475F" w:rsidRPr="00130F30" w:rsidRDefault="003D475F" w:rsidP="003D475F">
      <w:pPr>
        <w:pStyle w:val="NoSpacing"/>
        <w:ind w:firstLine="720"/>
        <w:jc w:val="both"/>
        <w:rPr>
          <w:rFonts w:ascii="Arial" w:hAnsi="Arial" w:cs="Arial"/>
          <w:lang w:val="sr-Latn-ME"/>
        </w:rPr>
      </w:pPr>
    </w:p>
    <w:p w14:paraId="5FB66142"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 xml:space="preserve">Član 33 </w:t>
      </w:r>
      <w:r w:rsidRPr="00130F30">
        <w:rPr>
          <w:rFonts w:ascii="Arial" w:hAnsi="Arial" w:cs="Arial"/>
          <w:lang w:val="sr-Latn-ME"/>
        </w:rPr>
        <w:t xml:space="preserve">ovog zakona propisuje uspostavljanje i funkcionisanje trajne, nezavisne i efikasne funkcije praćenja usklađenosti kod eksternih ocjenjivača. Propisani su ključni uslove koje ova funkcija mora ispunjavati, uključujući ovlašćenja za nezavisno obavljanje nadležnosti, obezbijeđene resurse, stručno znanje i pristup relevantnim informacijama, kao i obaveza da funkcija bude organizovana na način koji sprečava nadziranje ili ocjenjivanje sopstvenih aktivnosti i onemogućava naknade zasnovane na poslovnim rezultatima ocjenjivača. </w:t>
      </w:r>
    </w:p>
    <w:p w14:paraId="72BE0B86" w14:textId="77777777" w:rsidR="003D475F" w:rsidRPr="00130F30" w:rsidRDefault="003D475F" w:rsidP="003D475F">
      <w:pPr>
        <w:pStyle w:val="NoSpacing"/>
        <w:jc w:val="both"/>
        <w:rPr>
          <w:rFonts w:ascii="Arial" w:hAnsi="Arial" w:cs="Arial"/>
          <w:lang w:val="sr-Latn-ME"/>
        </w:rPr>
      </w:pPr>
    </w:p>
    <w:p w14:paraId="7FCCF8C1"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34</w:t>
      </w:r>
      <w:r w:rsidRPr="00130F30">
        <w:rPr>
          <w:rFonts w:ascii="Arial" w:hAnsi="Arial" w:cs="Arial"/>
          <w:lang w:val="sr-Latn-ME"/>
        </w:rPr>
        <w:t xml:space="preserve"> ovog zakona </w:t>
      </w:r>
      <w:r w:rsidRPr="00130F30">
        <w:rPr>
          <w:rFonts w:ascii="Arial" w:hAnsi="Arial" w:cs="Arial"/>
          <w:bCs/>
          <w:lang w:val="sr-Latn-ME"/>
        </w:rPr>
        <w:t>uređeno je</w:t>
      </w:r>
      <w:r w:rsidRPr="00130F30">
        <w:rPr>
          <w:rFonts w:ascii="Arial" w:hAnsi="Arial" w:cs="Arial"/>
          <w:lang w:val="sr-Latn-ME"/>
        </w:rPr>
        <w:t xml:space="preserve"> uspostavljanje internih politika i procedura eksternih ocjenjivača, sa ciljem obezbjeđivanja njihove nezavisnosti, objektivnosti i pravilnog funkcionisanja sistema ocjenjivanja, kao i obaveza primjenjivanja odgovarajuće administrativnih i računovodstvenih procedura, mehanizama interne kontrole i aranžmana za efikasnu kontrolu i zaštitu informacionih sistema i sistema za obradu podataka. </w:t>
      </w:r>
    </w:p>
    <w:p w14:paraId="757005A9" w14:textId="77777777" w:rsidR="003D475F" w:rsidRPr="00130F30" w:rsidRDefault="003D475F" w:rsidP="003D475F">
      <w:pPr>
        <w:pStyle w:val="NoSpacing"/>
        <w:ind w:firstLine="720"/>
        <w:jc w:val="both"/>
        <w:rPr>
          <w:rFonts w:ascii="Arial" w:hAnsi="Arial" w:cs="Arial"/>
          <w:b/>
          <w:lang w:val="sr-Latn-ME"/>
        </w:rPr>
      </w:pPr>
    </w:p>
    <w:p w14:paraId="659626D8"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Članom 35</w:t>
      </w:r>
      <w:r w:rsidRPr="00130F30">
        <w:rPr>
          <w:rFonts w:ascii="Arial" w:hAnsi="Arial" w:cs="Arial"/>
          <w:b/>
          <w:bCs/>
          <w:lang w:val="sr-Latn-ME"/>
        </w:rPr>
        <w:t xml:space="preserve"> </w:t>
      </w:r>
      <w:r w:rsidRPr="00130F30">
        <w:rPr>
          <w:rFonts w:ascii="Arial" w:hAnsi="Arial" w:cs="Arial"/>
          <w:bCs/>
          <w:lang w:val="sr-Latn-ME"/>
        </w:rPr>
        <w:t>ovog zakona</w:t>
      </w:r>
      <w:r w:rsidRPr="00130F30">
        <w:rPr>
          <w:rFonts w:ascii="Arial" w:hAnsi="Arial" w:cs="Arial"/>
          <w:b/>
          <w:bCs/>
          <w:lang w:val="sr-Latn-ME"/>
        </w:rPr>
        <w:t xml:space="preserve"> </w:t>
      </w:r>
      <w:r w:rsidRPr="00130F30">
        <w:rPr>
          <w:rFonts w:ascii="Arial" w:hAnsi="Arial" w:cs="Arial"/>
          <w:bCs/>
          <w:lang w:val="sr-Latn-ME"/>
        </w:rPr>
        <w:t>uređeno pitanje metodologija ocjenjivanja i kvaliteta informacija koje se koriste u postupku ocjenjivanja, s ciljem obezbjeđivanja transparentnosti, pouzdanosti i stručne utemeljenosti procesa ocjenjivanja, dok je članom 36 ovog zakona uređeno postupanje eksternog ocjenjivača u situacijama kada utvrdi da postoji greška u metodologijama ocjenjivanja ili u njihovoj primjeni. Propisuje se da je eksterni ocjenjivač dužan obavijestiti Komisiju i ESMA-u o uočenom nedostatku, pravovremeno je otkloniti i objaviti revidiranu ocjenu s obrazloženjem izvršenih izmjena.</w:t>
      </w:r>
    </w:p>
    <w:p w14:paraId="4C5D0F73" w14:textId="77777777" w:rsidR="003D475F" w:rsidRPr="00130F30" w:rsidRDefault="003D475F" w:rsidP="003D475F">
      <w:pPr>
        <w:pStyle w:val="NoSpacing"/>
        <w:ind w:firstLine="720"/>
        <w:jc w:val="both"/>
        <w:rPr>
          <w:rFonts w:ascii="Arial" w:hAnsi="Arial" w:cs="Arial"/>
          <w:b/>
          <w:bCs/>
          <w:lang w:val="sr-Latn-ME"/>
        </w:rPr>
      </w:pPr>
    </w:p>
    <w:p w14:paraId="29268698"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 37</w:t>
      </w:r>
      <w:r w:rsidRPr="00130F30">
        <w:rPr>
          <w:rFonts w:ascii="Arial" w:hAnsi="Arial" w:cs="Arial"/>
          <w:bCs/>
          <w:lang w:val="sr-Latn-ME"/>
        </w:rPr>
        <w:t xml:space="preserve"> ovog zakona propisuje da eksterni ocjenjivači mogu prenijeti pojedine djelove aktivnosti ocjenjivanja na treća lica samo ako obezbijede da ta treća licap raspolažu potrebnom stručnošću, kapacitetima i profesionalnim standardima za adekvatno izvršavanje povjerenih poslova. Eksternalizacija ne smije dovesti u pitanje kvalitet interne kontrole eksternog ocjenjivača, niti smije ograničiti sposobnost ESMA-e da vrše nadzor nad njegovim radom, odnosno Komisije da vodi registar i postupa u skladu sa zakonom. Definisana je dužnost eksternog ocjenjivača da prije nego izvrši prenos pojedinih djelova aktivnosti u vezi sa ocjenjivanjem, obavijesti Komisiju I ESMA-u o toj namjeri, uključujući opis potrebnih ljudskih i tehničkih resursa za svaku od aktivnosti i razloge za eksternalizaciju. Pored navedenog, propisana je dužnost eksternog ocjenjivača da obezbijedi da se kvalitet ocjenjivanja ne umanji ili oslabi usljed eksternalzacije, kao i da treći pružaoci usluga ispunjavaju sve nadzorne zahtjeve ESMA-e, odnosno zahtjeve koji se odnose na ažuriranje registra Komisije. Bez obzira na eksternalizaciju, eksterni ocjenjivači ostaju potpuno odgovorni za eksternalizovane aktivnosti i moraju pratiti njihov kvalitet, upravljati rizicima, </w:t>
      </w:r>
      <w:r w:rsidRPr="00130F30">
        <w:rPr>
          <w:rFonts w:ascii="Arial" w:hAnsi="Arial" w:cs="Arial"/>
          <w:bCs/>
          <w:lang w:val="sr-Latn-ME"/>
        </w:rPr>
        <w:lastRenderedPageBreak/>
        <w:t>osigurati periodični nadzor, efikasnu kontrolu kod trećih pružalaca i kontinuitet poslovanja, uključujući procjenu i eventualno poboljšanje planova kontinuiteta trećih pružalaca.</w:t>
      </w:r>
    </w:p>
    <w:p w14:paraId="46064A90" w14:textId="77777777" w:rsidR="003D475F" w:rsidRPr="00130F30" w:rsidRDefault="003D475F" w:rsidP="003D475F">
      <w:pPr>
        <w:pStyle w:val="NoSpacing"/>
        <w:ind w:firstLine="720"/>
        <w:jc w:val="both"/>
        <w:rPr>
          <w:rFonts w:ascii="Arial" w:hAnsi="Arial" w:cs="Arial"/>
          <w:b/>
          <w:bCs/>
          <w:lang w:val="sr-Latn-ME"/>
        </w:rPr>
      </w:pPr>
    </w:p>
    <w:p w14:paraId="7A674BE1"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38</w:t>
      </w:r>
      <w:r w:rsidRPr="00130F30">
        <w:rPr>
          <w:rFonts w:ascii="Arial" w:hAnsi="Arial" w:cs="Arial"/>
          <w:bCs/>
          <w:lang w:val="sr-Latn-ME"/>
        </w:rPr>
        <w:t xml:space="preserve"> ovog zakona uređeni su zahtjevi za vođenje, sadržaj i čuvanje evidencije koju su eksterni ocjenjivači dužni da vode i održavaju u vezi sa svojim aktivnostima ocjenjivanja. Ovaj član propisuje obavezu eksternog ocjenjivača da vodi detaljnu evidenciju o svim ključnim elementima ocjenjivanja, poput identiteta lica uključenih u pripremu i odobravanje ocjena, korišćenim postupcima i metodologijama, internoj dokumentaciji i radnim materijalima, kao i o mjerama preduzetim radi usklađivanja sa zakonom i relevantnim internim i eksternim komunikacijama u vezi sa ocjenjivanjem. Ovim članom se uspostavlja i minimalan rok čuvanja dokumentacije od najmanje pet godina nakon dospijeća, kao i obaveza stavljanja obveznica na raspolaganje na zahtjev Komisije i ESMA-e.</w:t>
      </w:r>
    </w:p>
    <w:p w14:paraId="67D6E136" w14:textId="77777777" w:rsidR="003D475F" w:rsidRPr="00130F30" w:rsidRDefault="003D475F" w:rsidP="003D475F">
      <w:pPr>
        <w:pStyle w:val="NoSpacing"/>
        <w:jc w:val="both"/>
        <w:rPr>
          <w:rFonts w:ascii="Arial" w:hAnsi="Arial" w:cs="Arial"/>
          <w:lang w:val="sr-Latn-ME"/>
        </w:rPr>
      </w:pPr>
    </w:p>
    <w:p w14:paraId="398AB2C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39</w:t>
      </w:r>
      <w:r w:rsidRPr="00130F30">
        <w:rPr>
          <w:rFonts w:ascii="Arial" w:hAnsi="Arial" w:cs="Arial"/>
          <w:lang w:val="sr-Latn-ME"/>
        </w:rPr>
        <w:t xml:space="preserve"> ovog zakona uređuje se obaveza eksternih ocjenjivača evropskih zelenih obveznica da rade nepristrasno i profesionalno, na način što su dužni da prepoznaju i upravljaju sukobima interesa, spriječe da naknade utiču na rezultat ocjenjivanja i obezbijede strogu povjerljivost svih informacija koje koriste u svom radu. U tom cilju, propisan je niz uslova koje eksterni ocjenjivač mora ispuniti kako bi dokazao svoju nepristrasnost i nepostojanje sukoba interesa koji obuhvata i njihove analitičare ili zaposlene, akcionare koji posjeduju najmanje 10% kapitala ili glasačkih prava u eksternom ocjenjivaču ili u pravnom licu koje vrši kontrolu nad eksternim ocjenjivačem, lica koja su ugovornim odnosom povezana sa eksternim ocjenjivačem i koja neposredno učestvuju u aktivnostima ocjenjivanja kao i lica koja odobravaju ocjene. S tim u vezi, eksterni ocjenjivač ne smije davati ocjenu u slučaju neotklonjivog sukoba interesa, a naknade ne smiju zavisiti od rezultata ocjene, dok lica uključena u ocjenjivanje moraju preduzimati mjere zaštite imovine i evidencije, te koristiti povjerljive informacije isključivo u svrhu ocjenjivanja.</w:t>
      </w:r>
    </w:p>
    <w:p w14:paraId="18FA48AD" w14:textId="77777777" w:rsidR="003D475F" w:rsidRPr="00130F30" w:rsidRDefault="003D475F" w:rsidP="003D475F">
      <w:pPr>
        <w:pStyle w:val="NoSpacing"/>
        <w:ind w:firstLine="720"/>
        <w:jc w:val="both"/>
        <w:rPr>
          <w:rFonts w:ascii="Arial" w:hAnsi="Arial" w:cs="Arial"/>
          <w:lang w:val="sr-Latn-ME"/>
        </w:rPr>
      </w:pPr>
    </w:p>
    <w:p w14:paraId="54C2E565"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Članom 40</w:t>
      </w:r>
      <w:r w:rsidRPr="00130F30">
        <w:rPr>
          <w:rFonts w:ascii="Arial" w:hAnsi="Arial" w:cs="Arial"/>
          <w:lang w:val="sr-Latn-ME"/>
        </w:rPr>
        <w:t xml:space="preserve"> </w:t>
      </w:r>
      <w:r w:rsidRPr="00130F30">
        <w:rPr>
          <w:rFonts w:ascii="Arial" w:hAnsi="Arial" w:cs="Arial"/>
          <w:bCs/>
          <w:lang w:val="sr-Latn-ME"/>
        </w:rPr>
        <w:t xml:space="preserve">ovog zakona uređene su obaveze eksternih ocjenjivača u vezi sa pružanjem drugih usluga, pri čemu je propisano da dodatne usluge ne smiju stvarati sukob interesa s aktivnostima ocjenjivanja evropskih zelenih obveznica, a sve takve usluge moraju biti transparentno objavljene u ocjenama. </w:t>
      </w:r>
    </w:p>
    <w:p w14:paraId="53E737A5" w14:textId="77777777" w:rsidR="003D475F" w:rsidRPr="00130F30" w:rsidRDefault="003D475F" w:rsidP="003D475F">
      <w:pPr>
        <w:pStyle w:val="NoSpacing"/>
        <w:ind w:firstLine="720"/>
        <w:jc w:val="both"/>
        <w:rPr>
          <w:rFonts w:ascii="Arial" w:hAnsi="Arial" w:cs="Arial"/>
          <w:b/>
          <w:bCs/>
        </w:rPr>
      </w:pPr>
    </w:p>
    <w:p w14:paraId="684E9A9E" w14:textId="77777777" w:rsidR="003D475F" w:rsidRPr="00130F30" w:rsidRDefault="003D475F" w:rsidP="003D475F">
      <w:pPr>
        <w:pStyle w:val="NoSpacing"/>
        <w:jc w:val="both"/>
        <w:rPr>
          <w:rFonts w:ascii="Arial" w:hAnsi="Arial" w:cs="Arial"/>
          <w:b/>
          <w:bCs/>
        </w:rPr>
      </w:pPr>
      <w:r w:rsidRPr="00130F30">
        <w:rPr>
          <w:rFonts w:ascii="Arial" w:hAnsi="Arial" w:cs="Arial"/>
          <w:b/>
          <w:bCs/>
        </w:rPr>
        <w:t>POGLAVLJE VIII. OCJENE</w:t>
      </w:r>
    </w:p>
    <w:p w14:paraId="2A8E8BE5" w14:textId="77777777" w:rsidR="003D475F" w:rsidRPr="00130F30" w:rsidRDefault="003D475F" w:rsidP="003D475F">
      <w:pPr>
        <w:pStyle w:val="NoSpacing"/>
        <w:ind w:firstLine="720"/>
        <w:jc w:val="both"/>
        <w:rPr>
          <w:rFonts w:ascii="Arial" w:hAnsi="Arial" w:cs="Arial"/>
          <w:bCs/>
        </w:rPr>
      </w:pPr>
    </w:p>
    <w:p w14:paraId="3999AAA1"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lang w:val="sr-Latn-ME"/>
        </w:rPr>
        <w:t>Ovim odredbama zakona utvrđuje se da eksterni ocjenjivači ne smiju implicirati da su njihove aktivnosti ocjenjivanja prihvaćene ili odobrene od strane ESMA-e ili drugih nadležnih organa, te da ocjene prije i nakon izdavanja evropskih zelenih obveznica, uključujući ocjene izvještaja o raspodjeli prihoda i uticaju na životnu sredinu, moraju biti besplatno i javno dostupne na njihovim internet stranicama najmanje do dospijeća obveznice, a u slučaju prestanka pružanja ocjena, razlozi za to moraju biti odmah objavljeni.</w:t>
      </w:r>
    </w:p>
    <w:p w14:paraId="5733C58B" w14:textId="77777777" w:rsidR="003D475F" w:rsidRPr="00130F30" w:rsidRDefault="003D475F" w:rsidP="003D475F">
      <w:pPr>
        <w:pStyle w:val="NoSpacing"/>
        <w:ind w:firstLine="720"/>
        <w:jc w:val="both"/>
        <w:rPr>
          <w:rFonts w:ascii="Arial" w:hAnsi="Arial" w:cs="Arial"/>
          <w:bCs/>
          <w:lang w:val="sr-Latn-ME"/>
        </w:rPr>
      </w:pPr>
    </w:p>
    <w:p w14:paraId="782E4447"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 41</w:t>
      </w:r>
      <w:r w:rsidRPr="00130F30">
        <w:rPr>
          <w:rFonts w:ascii="Arial" w:hAnsi="Arial" w:cs="Arial"/>
          <w:bCs/>
          <w:lang w:val="sr-Latn-ME"/>
        </w:rPr>
        <w:t xml:space="preserve"> propisuje da eksterni ocjenjivači ne smiju u svojim ocjenama ili drugim materijalima koji se odnose na proces ocjenjivanja implicirati bilo kakvo prihvatanje ili odobravanje svojih aktivnosti od strane ESMA-e ili drugih nadležnih organa.</w:t>
      </w:r>
    </w:p>
    <w:p w14:paraId="21FE4F61" w14:textId="77777777" w:rsidR="003D475F" w:rsidRPr="00130F30" w:rsidRDefault="003D475F" w:rsidP="003D475F">
      <w:pPr>
        <w:pStyle w:val="NoSpacing"/>
        <w:ind w:firstLine="720"/>
        <w:jc w:val="both"/>
        <w:rPr>
          <w:rFonts w:ascii="Arial" w:hAnsi="Arial" w:cs="Arial"/>
          <w:bCs/>
          <w:lang w:val="sr-Latn-ME"/>
        </w:rPr>
      </w:pPr>
    </w:p>
    <w:p w14:paraId="3438122F"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42</w:t>
      </w:r>
      <w:r w:rsidRPr="00130F30">
        <w:rPr>
          <w:rFonts w:ascii="Arial" w:hAnsi="Arial" w:cs="Arial"/>
          <w:bCs/>
          <w:lang w:val="sr-Latn-ME"/>
        </w:rPr>
        <w:t xml:space="preserve"> ovog zakona uređeno je objavljivanje ocjena od strane eksternih ocjenjivača, pri čemu se propisuje koje ocjene prije i nakon izdavanja evropskih zelenih obveznica, uključujući ocjene izvještaja o raspodjeli prihoda i uticaju na životnu sredinu, moraju biti besplatno i lako dostupne na internet stranicama eksternog ocjenjivača, te da one moraju ostati javno dostupne najmanje do dospijeća obveznice, dok eksterni ocjenjivač koji prestaje s davanjem ocjena mora bez odlaganja objaviti razloge prestanka.</w:t>
      </w:r>
    </w:p>
    <w:p w14:paraId="661E55A9" w14:textId="77777777" w:rsidR="003D475F" w:rsidRPr="00130F30" w:rsidRDefault="003D475F" w:rsidP="003D475F">
      <w:pPr>
        <w:pStyle w:val="NoSpacing"/>
        <w:jc w:val="both"/>
        <w:rPr>
          <w:rFonts w:ascii="Arial" w:hAnsi="Arial" w:cs="Arial"/>
          <w:b/>
          <w:bCs/>
          <w:lang w:val="sr-Latn-ME"/>
        </w:rPr>
      </w:pPr>
    </w:p>
    <w:p w14:paraId="34C92443" w14:textId="77777777" w:rsidR="003D475F" w:rsidRPr="00130F30" w:rsidRDefault="003D475F" w:rsidP="003D475F">
      <w:pPr>
        <w:pStyle w:val="NoSpacing"/>
        <w:rPr>
          <w:rFonts w:ascii="Arial" w:hAnsi="Arial" w:cs="Arial"/>
          <w:b/>
          <w:bCs/>
          <w:lang w:val="sr-Latn-ME"/>
        </w:rPr>
      </w:pPr>
      <w:r w:rsidRPr="00130F30">
        <w:rPr>
          <w:rFonts w:ascii="Arial" w:hAnsi="Arial" w:cs="Arial"/>
          <w:b/>
          <w:bCs/>
          <w:lang w:val="sr-Latn-ME"/>
        </w:rPr>
        <w:lastRenderedPageBreak/>
        <w:t>POGLAVLJE IX. USLUGE EKSTERNIH OCJENJIVAČA IZ TREĆIH ZEMALJA</w:t>
      </w:r>
    </w:p>
    <w:p w14:paraId="2380FF73" w14:textId="77777777" w:rsidR="003D475F" w:rsidRPr="00130F30" w:rsidRDefault="003D475F" w:rsidP="003D475F">
      <w:pPr>
        <w:pStyle w:val="NoSpacing"/>
        <w:rPr>
          <w:rFonts w:ascii="Arial" w:hAnsi="Arial" w:cs="Arial"/>
          <w:b/>
          <w:bCs/>
          <w:lang w:val="sr-Latn-ME"/>
        </w:rPr>
      </w:pPr>
    </w:p>
    <w:p w14:paraId="26D4A1D7" w14:textId="77777777" w:rsidR="003D475F" w:rsidRPr="00130F30" w:rsidRDefault="003D475F" w:rsidP="003D475F">
      <w:pPr>
        <w:pStyle w:val="NoSpacing"/>
        <w:ind w:firstLine="720"/>
        <w:rPr>
          <w:rFonts w:ascii="Arial" w:hAnsi="Arial" w:cs="Arial"/>
          <w:bCs/>
          <w:lang w:val="sr-Latn-ME"/>
        </w:rPr>
      </w:pPr>
      <w:r w:rsidRPr="00130F30">
        <w:rPr>
          <w:rFonts w:ascii="Arial" w:hAnsi="Arial" w:cs="Arial"/>
          <w:bCs/>
          <w:lang w:val="sr-Latn-ME"/>
        </w:rPr>
        <w:t>Ovom odredbom zakona uređeni su uslovi pod kojima eksterni ocjenjivači iz trećih zemalja mogu pružati usluge ocjenjivanja evropskih zelenih obveznica u Crnoj Gori.</w:t>
      </w:r>
    </w:p>
    <w:p w14:paraId="46517E63" w14:textId="77777777" w:rsidR="003D475F" w:rsidRPr="00130F30" w:rsidRDefault="003D475F" w:rsidP="003D475F">
      <w:pPr>
        <w:pStyle w:val="NoSpacing"/>
        <w:jc w:val="both"/>
        <w:rPr>
          <w:rFonts w:ascii="Arial" w:hAnsi="Arial" w:cs="Arial"/>
          <w:bCs/>
          <w:lang w:val="sr-Latn-ME"/>
        </w:rPr>
      </w:pPr>
    </w:p>
    <w:p w14:paraId="3F6A682B"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 xml:space="preserve">Članom 43 </w:t>
      </w:r>
      <w:r w:rsidRPr="00130F30">
        <w:rPr>
          <w:rFonts w:ascii="Arial" w:hAnsi="Arial" w:cs="Arial"/>
          <w:bCs/>
          <w:lang w:val="sr-Latn-ME"/>
        </w:rPr>
        <w:t>ovog zakona uređeni su uslovi pod kojima je omogućeno pružanje usluga eksternih ocjenjivača iz trećih zemalja u Crnoj Gori. Propisani uslovi podrazumijevaju da eksterni ocjenjivači mogu ocjenjivati evropske zelene obveznice u Crnoj Gori ukoliko su upisani u registar eksternih ocjenjivača iz trećih zemalja koji vodi ESMA, ukoliko se takoi registrovani ocjenjivači smatraju ovlašćenim za pružanje usluga bez dodatnih procedura Komisije, kao i da prije početka pružanja usluga moraju obavijestiti Komisiju i dostaviti dokaz o registraciji kod ESMA-e, radi upisa u evidenciju Komisije.</w:t>
      </w:r>
    </w:p>
    <w:p w14:paraId="702B090B" w14:textId="77777777" w:rsidR="003D475F" w:rsidRPr="00130F30" w:rsidRDefault="003D475F" w:rsidP="003D475F">
      <w:pPr>
        <w:pStyle w:val="NoSpacing"/>
        <w:jc w:val="both"/>
        <w:rPr>
          <w:rFonts w:ascii="Arial" w:hAnsi="Arial" w:cs="Arial"/>
          <w:bCs/>
          <w:lang w:val="sr-Latn-ME"/>
        </w:rPr>
      </w:pPr>
    </w:p>
    <w:p w14:paraId="3E06D984" w14:textId="77777777" w:rsidR="003D475F" w:rsidRPr="00130F30" w:rsidRDefault="003D475F" w:rsidP="003D475F">
      <w:pPr>
        <w:pStyle w:val="NoSpacing"/>
        <w:jc w:val="both"/>
        <w:rPr>
          <w:rFonts w:ascii="Arial" w:hAnsi="Arial" w:cs="Arial"/>
          <w:b/>
          <w:bCs/>
          <w:lang w:val="sr-Latn-ME"/>
        </w:rPr>
      </w:pPr>
      <w:r w:rsidRPr="00130F30">
        <w:rPr>
          <w:rFonts w:ascii="Arial" w:hAnsi="Arial" w:cs="Arial"/>
          <w:b/>
          <w:bCs/>
          <w:lang w:val="sr-Latn-ME"/>
        </w:rPr>
        <w:t>POGLAVLJE X. NADZOR I SARADNJA SA ESMA-OM</w:t>
      </w:r>
    </w:p>
    <w:p w14:paraId="27D373CC" w14:textId="77777777" w:rsidR="003D475F" w:rsidRPr="00130F30" w:rsidRDefault="003D475F" w:rsidP="003D475F">
      <w:pPr>
        <w:spacing w:before="100" w:beforeAutospacing="1" w:after="100" w:afterAutospacing="1" w:line="240" w:lineRule="auto"/>
        <w:ind w:firstLine="720"/>
        <w:jc w:val="both"/>
        <w:rPr>
          <w:rFonts w:ascii="Arial" w:eastAsia="Times New Roman" w:hAnsi="Arial" w:cs="Arial"/>
          <w:lang w:val="sr-Latn-ME"/>
        </w:rPr>
      </w:pPr>
      <w:r w:rsidRPr="00130F30">
        <w:rPr>
          <w:rFonts w:ascii="Arial" w:eastAsia="Times New Roman" w:hAnsi="Arial" w:cs="Arial"/>
          <w:lang w:val="sr-Latn-ME"/>
        </w:rPr>
        <w:t>Odredbama ovog dijela zakona uređena su nadzorna ovlašćenja i obaveze Komisije u vezi sa izdavaocima evropskih zelenih obveznica, eksternim ocjenjivačima i saradnjom sa ESMA-om i drugim nadležnim organima. Komisija je ovlašćena da zahtijeva objavljivanje svih propisanih informacija (informativni sažeci, ocjene eksternih ocjenjivača, izvještaji o raspodjeli prihoda i uticaju na životnu sredinu), da pribavlja podatke od revizora i rukovodstva izdavaoca, te da izriče mjere poput suspenzije ili zabrane ponude u slučaju nepoštovanja zakona. Propisani su mehanizmi saradnje i razmjene informacija sa ESMA-om i organima drugih država, uključujući pružanje podrške tokom nadzora, sprovođenje radnji na zahtjev ESMA-e i postupanje u slučaju utvrđenih nepravilnosti izdavaoca. Svi razmijenjeni podaci nose status povjerljivih i podliježu obavezi čuvanja poslovne tajne. Takođe, utvrđeno je da ovlašćenja ESMA-e ne mogu obuhvatiti zahtjev za dostavljanje informacija zaštićenih povjerljivošću. Na kraju, definisano je vođenje javnog registra eksternih ocjenjivača radi transparentnosti tržišta, koji obuhvata ocjenjivače registrovane kod Komisije i kod ESMA-e, uz propisanu obavezu redovnog ažuriranja i obavještavanja ESMA-e o svim promjenama.</w:t>
      </w:r>
    </w:p>
    <w:p w14:paraId="3B819D8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44</w:t>
      </w:r>
      <w:r w:rsidRPr="00130F30">
        <w:rPr>
          <w:rFonts w:ascii="Arial" w:hAnsi="Arial" w:cs="Arial"/>
          <w:lang w:val="sr-Latn-ME"/>
        </w:rPr>
        <w:t xml:space="preserve"> ovog zakona utvrđeno je minimum nadzora nad ispunjavanjem obaveza izdavalaca evropskih zelenih obveznica koji vrši Komisija za tržište kapitala, a u koji, između ostalog spade zahtijevanje objavljivanja informativnih sažetaka o evropskim zelenim obveznicama od strane izdavaoca, zahtijevanje objavljivanja ocjena i procjena eksternih ocjenjivača, zahtijevanje objavljivanjanja godišnjih izvještaja o raspodjeli prihoda ili uključivanje informacija propisanih pravilima, zahtijevanje objavljivanja izvještaja o uticaju na životnu sredinu ili dopunjavanje takvihizvještaja propisanim informacijama, zahtijevanje od revizora i višeg rukovodstva izdavaoca dostavljanje relevantnih informacija i dokumenata i drugo. Takođe, propisuje se da je Komisija može svoja ovlašćenja vršiti neposredno, u saradnji sa drugim organima, delegiranjem ovlašćenja organima uz zadržavanje odgovornosti ili podnošenjem zahtjeva nadležnim pravosudnim organima.</w:t>
      </w:r>
    </w:p>
    <w:p w14:paraId="76853089" w14:textId="77777777" w:rsidR="003D475F" w:rsidRPr="00130F30" w:rsidRDefault="003D475F" w:rsidP="003D475F">
      <w:pPr>
        <w:pStyle w:val="NoSpacing"/>
        <w:ind w:firstLine="720"/>
        <w:jc w:val="both"/>
        <w:rPr>
          <w:rFonts w:ascii="Arial" w:hAnsi="Arial" w:cs="Arial"/>
          <w:lang w:val="sr-Latn-ME"/>
        </w:rPr>
      </w:pPr>
    </w:p>
    <w:p w14:paraId="6EA3F892"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 45</w:t>
      </w:r>
      <w:r w:rsidRPr="00130F30">
        <w:rPr>
          <w:rFonts w:ascii="Arial" w:hAnsi="Arial" w:cs="Arial"/>
          <w:lang w:val="sr-Latn-ME"/>
        </w:rPr>
        <w:t xml:space="preserve"> </w:t>
      </w:r>
      <w:r w:rsidRPr="00130F30">
        <w:rPr>
          <w:rFonts w:ascii="Arial" w:hAnsi="Arial" w:cs="Arial"/>
          <w:bCs/>
          <w:lang w:val="sr-Latn-ME"/>
        </w:rPr>
        <w:t xml:space="preserve">ovog zakona uređuje nadzorna ovlašćenja Komisije u vezi s izdavaocima evropskih zelenih obveznica, kao što su pravo na zahtijevanje objavljivanja informativnih sažetaka, ocjena i procjena eksternih ocjenjivača, godišnjih izvještaja o raspodjeli prihoda, izvještaja o uticaju na životnu sredinu, informacija o objavama i elemenata zajedničkih predložaka. Takođe, propisuje ovlašćenje Komisije da zahtijeva dostavljanje relevantnih informacija od revizora i višeg rukovodstva izdavaoca, suspenduje ili zabrani ponudu, uvrštenje i oglašavanje obveznica u slučaju neispunjavanja obaveza, objavi nepoštovanje zakona od strane izdavaoca i, u slučaju ponovljenih i ozbiljnih kršenja, zabrani izdavanje obveznica do jedne godine. Pored toga, propisano je ovlašćenje Komisije da sprovodi direktan nadzor i istragu na </w:t>
      </w:r>
      <w:r w:rsidRPr="00130F30">
        <w:rPr>
          <w:rFonts w:ascii="Arial" w:hAnsi="Arial" w:cs="Arial"/>
          <w:bCs/>
          <w:lang w:val="sr-Latn-ME"/>
        </w:rPr>
        <w:lastRenderedPageBreak/>
        <w:t>poslovnim lokacijama i pristupi relevantnim dokumentima, traži pravosudnu odluku radi primjene svojih ovlašćenja, obavlja nadzor neposredno, u saradnji sa drugim organima, delegiranjem ili putem zahtjeva nadležnim pravosudnim organima. Pored nabrojanog, Komisija je ovlašćena da eksternom ocjenjivaču uputi zahtjev za dostavljanje potpunih, tačnih i istinitih informacija i dokumentacije neophodnu za vršenje nadzora u skladu sa ovim zakonom.</w:t>
      </w:r>
    </w:p>
    <w:p w14:paraId="2383DC2C" w14:textId="77777777" w:rsidR="003D475F" w:rsidRPr="00130F30" w:rsidRDefault="003D475F" w:rsidP="003D475F">
      <w:pPr>
        <w:pStyle w:val="NoSpacing"/>
        <w:ind w:firstLine="720"/>
        <w:jc w:val="both"/>
        <w:rPr>
          <w:rFonts w:ascii="Arial" w:hAnsi="Arial" w:cs="Arial"/>
          <w:bCs/>
          <w:lang w:val="sr-Latn-ME"/>
        </w:rPr>
      </w:pPr>
    </w:p>
    <w:p w14:paraId="14A24374"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46</w:t>
      </w:r>
      <w:r w:rsidRPr="00130F30">
        <w:rPr>
          <w:rFonts w:ascii="Arial" w:hAnsi="Arial" w:cs="Arial"/>
          <w:bCs/>
          <w:lang w:val="sr-Latn-ME"/>
        </w:rPr>
        <w:t xml:space="preserve"> ovog zakona uređena je saradnja Komisije sa nadležnim organima drugih država i sa ESMA-om radi sprovođenja ovog zakona, te je propisana obaveza Komisije da razmjenjuje informacije sa drugim organima bez nepotrebnog odlaganja, sarađuje u vezi sa istražnim radnjama, nadzorom i sprovođenjem propisa, sa pravosudnim organima radi pribavljanja i dostavljanja informacija o krivičnim istragama i postupcima, u okviru svojih nadležnosti. Propisani su izuzeci u kojima je Komisija ovlašćena da odbije saradnju, i to onda kada bi prihvatanje zahtjeva negativno uticalo na istragu ili propise, ili ako su ista lica i ista djela već predmet postupka ili presude u Crnoj Gori. Ovim članom propisane su situacije kada Komisija može tražiti pomoć drugih organa ili ESMA-e u sprovođenju nadzora i istraga, omogućiti im učešće ili samostalno sprovođenje aktivnosti, imenovati revizore ili podijeliti nadzor. </w:t>
      </w:r>
    </w:p>
    <w:p w14:paraId="300266D9" w14:textId="77777777" w:rsidR="003D475F" w:rsidRPr="00130F30" w:rsidRDefault="003D475F" w:rsidP="003D475F">
      <w:pPr>
        <w:pStyle w:val="NoSpacing"/>
        <w:ind w:firstLine="720"/>
        <w:jc w:val="both"/>
        <w:rPr>
          <w:rFonts w:ascii="Arial" w:hAnsi="Arial" w:cs="Arial"/>
          <w:b/>
          <w:bCs/>
          <w:lang w:val="sr-Latn-ME"/>
        </w:rPr>
      </w:pPr>
    </w:p>
    <w:p w14:paraId="67306507"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47</w:t>
      </w:r>
      <w:r w:rsidRPr="00130F30">
        <w:rPr>
          <w:rFonts w:ascii="Arial" w:hAnsi="Arial" w:cs="Arial"/>
          <w:bCs/>
          <w:lang w:val="sr-Latn-ME"/>
        </w:rPr>
        <w:t xml:space="preserve"> ovog zakona propisano je da sve informacije koje Komisija razmjenjuje sa nadležnim organima drugih država i sa ESMA-om, a koje se odnose na poslovne, operativne, ekonomske ili lične aspekte, imaju status povjerljivih i podliježu obavezi čuvanja poslovne tajne, osim ako Komisija izričito odobri njihovo objavljivanje ili je objava neophodna za pokretanje postupka pred nadležnim organom. Obaveza čuvanja poslovne tajne odnosi se na sva sadašnja i bivša službena lica Komisije, kao i na lica kojima su prenesene nadležnosti, pri čemu se povjerljive informacije ne smiju otkrivati trećim licima, osim u slučajevima predviđenim pravom Crne Gore ili primjenjivim pravom Evropske unije, uključujući obaveze koje proističu iz međunarodne saradnje.</w:t>
      </w:r>
    </w:p>
    <w:p w14:paraId="46A0A159" w14:textId="77777777" w:rsidR="003D475F" w:rsidRPr="00130F30" w:rsidRDefault="003D475F" w:rsidP="003D475F">
      <w:pPr>
        <w:pStyle w:val="NoSpacing"/>
        <w:ind w:firstLine="720"/>
        <w:jc w:val="both"/>
        <w:rPr>
          <w:rFonts w:ascii="Arial" w:hAnsi="Arial" w:cs="Arial"/>
          <w:bCs/>
          <w:lang w:val="sr-Latn-ME"/>
        </w:rPr>
      </w:pPr>
    </w:p>
    <w:p w14:paraId="1B5AAB13"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48</w:t>
      </w:r>
      <w:r w:rsidRPr="00130F30">
        <w:rPr>
          <w:rFonts w:ascii="Arial" w:hAnsi="Arial" w:cs="Arial"/>
          <w:bCs/>
          <w:lang w:val="sr-Latn-ME"/>
        </w:rPr>
        <w:t xml:space="preserve"> ovog zakona uređeno je postupanje Komisije u slučaju utvrđenih nepravilnosti kod izdavalaca evropskih zelenih obveznica. Komisija, ukoliko utvrdi jasne i opravdane razloge da izdavalac krši odredbe ovog zakona, o nalazima obavještava nadležno tijelo države registracije izdavaoca i ESMA-u; ako izdavalac i dalje ne postupa u skladu sa zakonom uprkos mjerama nadležnog tijela druge države, Komisija preduzima odgovarajuće mjere za zaštitu investitora i o tome bez odlaganja obavještava Vladu Crne Gore i ESMA-u; u slučaju neslaganja sa mjerama drugog nadležnog tijela, Komisija se može obratiti ESMA-i radi daljeg postupanja.</w:t>
      </w:r>
    </w:p>
    <w:p w14:paraId="0061C648" w14:textId="77777777" w:rsidR="003D475F" w:rsidRPr="00130F30" w:rsidRDefault="003D475F" w:rsidP="003D475F">
      <w:pPr>
        <w:pStyle w:val="NoSpacing"/>
        <w:jc w:val="both"/>
        <w:rPr>
          <w:rFonts w:ascii="Arial" w:hAnsi="Arial" w:cs="Arial"/>
          <w:lang w:val="sr-Latn-ME"/>
        </w:rPr>
      </w:pPr>
    </w:p>
    <w:p w14:paraId="42006B7B"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lang w:val="sr-Latn-ME"/>
        </w:rPr>
        <w:t>Član 49</w:t>
      </w:r>
      <w:r w:rsidRPr="00130F30">
        <w:rPr>
          <w:rFonts w:ascii="Arial" w:hAnsi="Arial" w:cs="Arial"/>
          <w:lang w:val="sr-Latn-ME"/>
        </w:rPr>
        <w:t xml:space="preserve"> </w:t>
      </w:r>
      <w:r w:rsidRPr="00130F30">
        <w:rPr>
          <w:rFonts w:ascii="Arial" w:hAnsi="Arial" w:cs="Arial"/>
          <w:bCs/>
          <w:lang w:val="sr-Latn-ME"/>
        </w:rPr>
        <w:t>ovog zakona propisuje spisak lica koja su dužna da, na zahtjev ili odluku ESMA-e dostavljaju tražene podatke, činjenice i upozorenja koja ESMA mora navesti u zahtjevu ili odluci prilikom njegovog upućivanja, način dostavljanja zahtjeva ili odluke za dostavljanje podataka i spisak lica koja su ovlašćena za dostavljanje informacija ESMA-i.</w:t>
      </w:r>
    </w:p>
    <w:p w14:paraId="252837C9" w14:textId="77777777" w:rsidR="003D475F" w:rsidRPr="00130F30" w:rsidRDefault="003D475F" w:rsidP="003D475F">
      <w:pPr>
        <w:pStyle w:val="NoSpacing"/>
        <w:ind w:firstLine="720"/>
        <w:jc w:val="both"/>
        <w:rPr>
          <w:rFonts w:ascii="Arial" w:hAnsi="Arial" w:cs="Arial"/>
          <w:bCs/>
          <w:lang w:val="sr-Latn-ME"/>
        </w:rPr>
      </w:pPr>
    </w:p>
    <w:p w14:paraId="12F0E3AD"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
          <w:bCs/>
          <w:lang w:val="sr-Latn-ME"/>
        </w:rPr>
        <w:t>Članom 50</w:t>
      </w:r>
      <w:r w:rsidRPr="00130F30">
        <w:rPr>
          <w:rFonts w:ascii="Arial" w:hAnsi="Arial" w:cs="Arial"/>
          <w:bCs/>
          <w:lang w:val="sr-Latn-ME"/>
        </w:rPr>
        <w:t xml:space="preserve"> ovog zakona utvrđeno je da Komisija sarađuje sa ESMA-om prilikom vršenja nadzora nad radom eksternih ocjenjivača i izdavalaca zelenih obveznica čije se poslovanje odnosi na Crnu Goru. Saradnja podrazumijeva dužnost Komisije da pruža ESMA-i informacije i tehničku podršku u vezi sa poslovanjem eksternih ocjenjivača i izdavalaca koji su obuhvaćeni ovim zakonom, u skladu sa svojim nadležnostima, da prisustvuje nadzoru, omogući pristup dokumentima i prostorijama u skladu sa zakonima Crne Gore, te po zahtjevu sprovodi pojedine nadzorne radnje u ime ESMA-e.</w:t>
      </w:r>
    </w:p>
    <w:p w14:paraId="3E5B2C87" w14:textId="77777777" w:rsidR="003D475F" w:rsidRPr="00130F30" w:rsidRDefault="003D475F" w:rsidP="003D475F">
      <w:pPr>
        <w:pStyle w:val="NoSpacing"/>
        <w:ind w:firstLine="720"/>
        <w:jc w:val="both"/>
        <w:rPr>
          <w:rFonts w:ascii="Arial" w:hAnsi="Arial" w:cs="Arial"/>
          <w:lang w:val="sr-Latn-ME"/>
        </w:rPr>
      </w:pPr>
    </w:p>
    <w:p w14:paraId="4AC8183A"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51</w:t>
      </w:r>
      <w:r w:rsidRPr="00130F30">
        <w:rPr>
          <w:rFonts w:ascii="Arial" w:hAnsi="Arial" w:cs="Arial"/>
          <w:lang w:val="sr-Latn-ME"/>
        </w:rPr>
        <w:t xml:space="preserve"> ovog zakona uređeno je da ovlašćenja dodijeljena ESMA-i, njenim službenicima ili drugim ovlašćenim licima u skladu s ovim zakonom ne smiju biti korišćena za zahtijevanje otkrivanja informacija ili dokumenata koji podliježu obavezi čuvanja povjerljivosti, dok </w:t>
      </w:r>
      <w:r w:rsidRPr="00130F30">
        <w:rPr>
          <w:rFonts w:ascii="Arial" w:hAnsi="Arial" w:cs="Arial"/>
          <w:lang w:val="sr-Latn-ME"/>
        </w:rPr>
        <w:lastRenderedPageBreak/>
        <w:t xml:space="preserve">je </w:t>
      </w:r>
      <w:r w:rsidRPr="00130F30">
        <w:rPr>
          <w:rFonts w:ascii="Arial" w:hAnsi="Arial" w:cs="Arial"/>
          <w:b/>
          <w:lang w:val="sr-Latn-ME"/>
        </w:rPr>
        <w:t>članom 52</w:t>
      </w:r>
      <w:r w:rsidRPr="00130F30">
        <w:rPr>
          <w:rFonts w:ascii="Arial" w:hAnsi="Arial" w:cs="Arial"/>
          <w:lang w:val="sr-Latn-ME"/>
        </w:rPr>
        <w:t xml:space="preserve"> ovog zakona propisano da Komisija, ESMA i drugi nadležni domaći i inostrani organi bez odlaganja razmjenjuju informacije potrebne za izvršavanje obaveza iz ovog zakona, pri čemu su sve strane koje raspolažu povjerljivim podacima dužna koristiti ih isključivo u svrhu izvršavanja tih obaveza i u skladu sa propisima o čuvanju povjerljivosti.</w:t>
      </w:r>
    </w:p>
    <w:p w14:paraId="79563319" w14:textId="77777777" w:rsidR="003D475F" w:rsidRPr="00130F30" w:rsidRDefault="003D475F" w:rsidP="003D475F">
      <w:pPr>
        <w:pStyle w:val="NoSpacing"/>
        <w:ind w:firstLine="720"/>
        <w:jc w:val="both"/>
        <w:rPr>
          <w:rFonts w:ascii="Arial" w:hAnsi="Arial" w:cs="Arial"/>
          <w:b/>
          <w:lang w:val="sr-Latn-ME"/>
        </w:rPr>
      </w:pPr>
    </w:p>
    <w:p w14:paraId="7AF3319A"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53</w:t>
      </w:r>
      <w:r w:rsidRPr="00130F30">
        <w:rPr>
          <w:rFonts w:ascii="Arial" w:hAnsi="Arial" w:cs="Arial"/>
          <w:lang w:val="sr-Latn-ME"/>
        </w:rPr>
        <w:t xml:space="preserve"> ovog zakona uređeno je vođenje javnog registra eksternih ocjenjivača koji vodi Komisija, radi transparentnosti i informisanja učesnika na tržištu kapitala, a koji obuhvata ocjenjivače upisane kod Komisije, kao i ocjenjivače iz trećih zemalja registrovane kod ESMA-e koji su najavili pružanje usluga u Crnoj Gori. Propisani su I podaci koji moraju biti sadržani u registru, poput osnovnih identifikacionih i kontakt podataka, vrste pruženih usluga, podataka o nadležnom organu treće zemlje (za ocjenjivače iz trećih zemalja), te datumima relevantnih odluka ESMA-e. Ovim članom je definisana džnost Komisije da redovno ažurira registar na osnovu odluka ESMA-e i obavještenja ocjenjivača, te da bez odlaganja obavještava ESMA-u o svim promjenama koje se odnose na ocjenjivače iz trećih zemalja.</w:t>
      </w:r>
    </w:p>
    <w:p w14:paraId="734A574F" w14:textId="77777777" w:rsidR="003D475F" w:rsidRPr="00130F30" w:rsidRDefault="003D475F" w:rsidP="003D475F">
      <w:pPr>
        <w:pStyle w:val="NoSpacing"/>
        <w:ind w:firstLine="720"/>
        <w:jc w:val="both"/>
        <w:rPr>
          <w:rFonts w:ascii="Arial" w:hAnsi="Arial" w:cs="Arial"/>
          <w:lang w:val="sr-Latn-ME"/>
        </w:rPr>
      </w:pPr>
    </w:p>
    <w:p w14:paraId="060474D4" w14:textId="77777777" w:rsidR="003D475F" w:rsidRPr="00130F30" w:rsidRDefault="003D475F" w:rsidP="003D475F">
      <w:pPr>
        <w:pStyle w:val="NoSpacing"/>
        <w:rPr>
          <w:rFonts w:ascii="Arial" w:hAnsi="Arial" w:cs="Arial"/>
          <w:b/>
          <w:lang w:val="sr-Latn-ME"/>
        </w:rPr>
      </w:pPr>
      <w:r w:rsidRPr="00130F30">
        <w:rPr>
          <w:rFonts w:ascii="Arial" w:hAnsi="Arial" w:cs="Arial"/>
          <w:b/>
          <w:lang w:val="sr-Latn-ME"/>
        </w:rPr>
        <w:t>POGLAVLJE XI. TRANSPARENTNOST ODRŽIVOSTI U FINANSIJSKOM SEKTORU</w:t>
      </w:r>
    </w:p>
    <w:p w14:paraId="740297B1" w14:textId="77777777" w:rsidR="003D475F" w:rsidRPr="00130F30" w:rsidRDefault="003D475F" w:rsidP="003D475F">
      <w:pPr>
        <w:pStyle w:val="NoSpacing"/>
        <w:rPr>
          <w:rFonts w:ascii="Arial" w:hAnsi="Arial" w:cs="Arial"/>
          <w:b/>
          <w:lang w:val="sr-Latn-ME"/>
        </w:rPr>
      </w:pPr>
    </w:p>
    <w:p w14:paraId="228267B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Ovim odredbama zakona uvodi se obaveza finansijskih subjekata da javno i transparentno objavljuju informacije o uključivanju rizika održivosti, negativnim uticajima ulaganja, politikama nagrađivanja i načinima ostvarivanja ekoloških i socijalnih obilježja finansijskih proizvoda. Takođe, propisuje se obaveza redovnog ažuriranja tih informacija, usklađivanja marketinških informacija i izvještavanja u predugovornim i periodičnim dokumentima, uz jasno definisane zahtjeve za velike subjekte i proizvode sa održivim ciljevima. </w:t>
      </w:r>
    </w:p>
    <w:p w14:paraId="35486CD4" w14:textId="77777777" w:rsidR="003D475F" w:rsidRPr="00130F30" w:rsidRDefault="003D475F" w:rsidP="003D475F">
      <w:pPr>
        <w:pStyle w:val="NoSpacing"/>
        <w:ind w:firstLine="720"/>
        <w:jc w:val="both"/>
        <w:rPr>
          <w:rFonts w:ascii="Arial" w:hAnsi="Arial" w:cs="Arial"/>
          <w:lang w:val="sr-Latn-ME"/>
        </w:rPr>
      </w:pPr>
    </w:p>
    <w:p w14:paraId="3683BFE2"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54</w:t>
      </w:r>
      <w:r w:rsidRPr="00130F30">
        <w:rPr>
          <w:rFonts w:ascii="Arial" w:hAnsi="Arial" w:cs="Arial"/>
          <w:lang w:val="sr-Latn-ME"/>
        </w:rPr>
        <w:t xml:space="preserve"> ovog zakona propisano je da učesnici na finansijskom tržištu i investicioni savjetnici moraju na svojim internet stranicama objaviti informacije o politikama koje se odnose na uključivanje rizika održivosti u donošenje odluka o ulaganju i investiciona savjetovanja.</w:t>
      </w:r>
    </w:p>
    <w:p w14:paraId="776503C9" w14:textId="77777777" w:rsidR="003D475F" w:rsidRPr="00130F30" w:rsidRDefault="003D475F" w:rsidP="003D475F">
      <w:pPr>
        <w:pStyle w:val="NoSpacing"/>
        <w:ind w:firstLine="720"/>
        <w:jc w:val="both"/>
        <w:rPr>
          <w:rFonts w:ascii="Arial" w:hAnsi="Arial" w:cs="Arial"/>
          <w:lang w:val="sr-Latn-ME"/>
        </w:rPr>
      </w:pPr>
    </w:p>
    <w:p w14:paraId="794F292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 xml:space="preserve">Članom 55 </w:t>
      </w:r>
      <w:r w:rsidRPr="00130F30">
        <w:rPr>
          <w:rFonts w:ascii="Arial" w:hAnsi="Arial" w:cs="Arial"/>
          <w:lang w:val="sr-Latn-ME"/>
        </w:rPr>
        <w:t xml:space="preserve">ovog zakona uređuje se obaveza učesnika na finansijskom tržištu da na svojim internet stranicama transparentno objavljuju informacije o tome da li uzimaju u obzir glavne negativne uticaje odluka o ulaganju na održivost, uključujući politike dužne pažnje ili obrazloženje razloga za njihovo neuzimanje u obzir. Propisano je da objavljene informacije moraju sadržati najmanje podatke o politikama identifikovanja i prioritizacije uticaja, preduzetim ili planiranim mjerama, politikama angažovanja, kao i primjeni kodeksa odgovornog poslovnog ponašanja i međunarodnih standarda. Za subjekte i matična društva velikih grupa sa više od 500 zaposlenih utvrđena je obaveza obavezne objave i ažuriranja izjave o politikama dužne pažnje sa navedenim minimalnim sadržajem. Za subjekte konsolidovanih grupa koja premašuju 500 zaposlenih i ispunjavaju najmanje dva od tri finansijsko-operativna kriterijuma, ovaj član propisuje obavezu objavljivanja i ažuriranja izjava o politikama dužne pažnje u vezi sa glavnim negativnim uticajima ulaganja na održivost, sa minimalnim sadržajem. </w:t>
      </w:r>
    </w:p>
    <w:p w14:paraId="6CEBD0F4" w14:textId="77777777" w:rsidR="003D475F" w:rsidRPr="00130F30" w:rsidRDefault="003D475F" w:rsidP="003D475F">
      <w:pPr>
        <w:pStyle w:val="NoSpacing"/>
        <w:ind w:firstLine="720"/>
        <w:jc w:val="both"/>
        <w:rPr>
          <w:rFonts w:ascii="Arial" w:hAnsi="Arial" w:cs="Arial"/>
          <w:lang w:val="sr-Latn-ME"/>
        </w:rPr>
      </w:pPr>
    </w:p>
    <w:p w14:paraId="2DBC1B9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56</w:t>
      </w:r>
      <w:r w:rsidRPr="00130F30">
        <w:rPr>
          <w:rFonts w:ascii="Arial" w:hAnsi="Arial" w:cs="Arial"/>
          <w:lang w:val="sr-Latn-ME"/>
        </w:rPr>
        <w:t xml:space="preserve"> ovog zakona uređuje se obaveze učesnika na tržištu finansijskih usluga i finansijskih savjetnika da u svoje politike nagrađivanja uključe informacije o usklađenosti tih politika sa rizicima održivosti i da ih javno objave na internet stranicama. Određeno je da ove informacije postaju sastavni dio postojećih politika nagrađivanja uspostavljenih po posebnim propisima. </w:t>
      </w:r>
    </w:p>
    <w:p w14:paraId="247B9945" w14:textId="77777777" w:rsidR="003D475F" w:rsidRPr="00130F30" w:rsidRDefault="003D475F" w:rsidP="003D475F">
      <w:pPr>
        <w:pStyle w:val="NoSpacing"/>
        <w:ind w:firstLine="720"/>
        <w:jc w:val="both"/>
        <w:rPr>
          <w:rFonts w:ascii="Arial" w:hAnsi="Arial" w:cs="Arial"/>
          <w:lang w:val="sr-Latn-ME"/>
        </w:rPr>
      </w:pPr>
    </w:p>
    <w:p w14:paraId="34B3B9FE"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57</w:t>
      </w:r>
      <w:r w:rsidRPr="00130F30">
        <w:rPr>
          <w:rFonts w:ascii="Arial" w:hAnsi="Arial" w:cs="Arial"/>
          <w:lang w:val="sr-Latn-ME"/>
        </w:rPr>
        <w:t xml:space="preserve"> ovog zakona definiše obavezu učesnika na tržištu finansijskih usluga i finansijskih savjetnika da u predugovorna obavještenja uključe opis načina na koji rizici održivosti utiču na odluke o ulaganju, pružanje savjetodavnih usluga i očekivane prinose finansijskih proizvoda. Ako </w:t>
      </w:r>
      <w:r w:rsidRPr="00130F30">
        <w:rPr>
          <w:rFonts w:ascii="Arial" w:hAnsi="Arial" w:cs="Arial"/>
          <w:lang w:val="sr-Latn-ME"/>
        </w:rPr>
        <w:lastRenderedPageBreak/>
        <w:t xml:space="preserve">ocijene da rizici održivosti nijesu relevantni, dužni su da to jasno i sažeto obrazlože. Sve informacije objavljuju se u predugovornim obavještenjima i na internet stranicama ovih subjekata. </w:t>
      </w:r>
    </w:p>
    <w:p w14:paraId="6DF31B83" w14:textId="77777777" w:rsidR="003D475F" w:rsidRPr="00130F30" w:rsidRDefault="003D475F" w:rsidP="003D475F">
      <w:pPr>
        <w:pStyle w:val="NoSpacing"/>
        <w:ind w:firstLine="720"/>
        <w:jc w:val="both"/>
        <w:rPr>
          <w:rFonts w:ascii="Arial" w:hAnsi="Arial" w:cs="Arial"/>
          <w:lang w:val="sr-Latn-ME"/>
        </w:rPr>
      </w:pPr>
    </w:p>
    <w:p w14:paraId="2273736B"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58</w:t>
      </w:r>
      <w:r w:rsidRPr="00130F30">
        <w:rPr>
          <w:rFonts w:ascii="Arial" w:hAnsi="Arial" w:cs="Arial"/>
          <w:lang w:val="sr-Latn-ME"/>
        </w:rPr>
        <w:t xml:space="preserve"> ovog zakona uvrđuje se obaveza učesnika na tržištu finansijskih usluga da za svaki finansijski proizvod transparentno objave da li uzimaju u obzir glavne negativne uticaje na činioce održivosti i način na koji to čine, kao i da potvrde dostupnost tih informacija. Ukoliko se koriste brojčani pokazatelji glavnih negativnih uticaja, oni mogu biti zasnovani na relevantnim standardima donesenim na osnovu ovog zakona, a u slučaju da učesnik ne uzima u obzir negativne uticaje svakog finansijskog proizvoda, dužan je da to jasno navede i obrazloži razloge za takvo postupanje.</w:t>
      </w:r>
    </w:p>
    <w:p w14:paraId="421F890B" w14:textId="77777777" w:rsidR="003D475F" w:rsidRPr="00130F30" w:rsidRDefault="003D475F" w:rsidP="003D475F">
      <w:pPr>
        <w:pStyle w:val="NoSpacing"/>
        <w:jc w:val="both"/>
        <w:rPr>
          <w:rFonts w:ascii="Arial" w:hAnsi="Arial" w:cs="Arial"/>
          <w:lang w:val="sr-Latn-ME"/>
        </w:rPr>
      </w:pPr>
    </w:p>
    <w:p w14:paraId="4ED9352D"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 xml:space="preserve">Član 59 </w:t>
      </w:r>
      <w:r w:rsidRPr="00130F30">
        <w:rPr>
          <w:rFonts w:ascii="Arial" w:hAnsi="Arial" w:cs="Arial"/>
          <w:lang w:val="sr-Latn-ME"/>
        </w:rPr>
        <w:t xml:space="preserve">ovog zakona uspostavlja dužnost učesnika na tržištu finansijskih usluga da u predugovornim obavještenjima transparentno objave način ostvarivanja ekoloških i socijalnih obilježja finansijskih proizvoda, uključujući usklađenost referentnih indeksa sa tim obilježjima. </w:t>
      </w:r>
    </w:p>
    <w:p w14:paraId="7DD9D271" w14:textId="77777777" w:rsidR="003D475F" w:rsidRPr="00130F30" w:rsidRDefault="003D475F" w:rsidP="003D475F">
      <w:pPr>
        <w:pStyle w:val="NoSpacing"/>
        <w:ind w:firstLine="720"/>
        <w:jc w:val="both"/>
        <w:rPr>
          <w:rFonts w:ascii="Arial" w:hAnsi="Arial" w:cs="Arial"/>
          <w:lang w:val="sr-Latn-ME"/>
        </w:rPr>
      </w:pPr>
    </w:p>
    <w:p w14:paraId="286B23C0"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60</w:t>
      </w:r>
      <w:r w:rsidRPr="00130F30">
        <w:rPr>
          <w:rFonts w:ascii="Arial" w:hAnsi="Arial" w:cs="Arial"/>
          <w:lang w:val="sr-Latn-ME"/>
        </w:rPr>
        <w:t xml:space="preserve"> ovog zakona obavezuje učesnike na tržištu finansijskih usluga da za finansijske proizvode s ciljem održivog ulaganja objave informacije o usklađenosti referentnog indeksa sa tim ciljem i razlike u odnosu na širi tržišni indeks, ili, ako indeks ne postoji, objašnjenje načina ostvarivanja cilja. Za proizvode s ciljem smanjenja emisija ugljenika obavezni su uključiti ciljeve izloženosti niskim emisijama u skladu sa dugoročnim ciljevima Pariškog sporazuma, a u nedostatku referentne EU vrijednosti – detaljno objašnjenje načina postizanja tog cilja. </w:t>
      </w:r>
      <w:r w:rsidRPr="00130F30">
        <w:rPr>
          <w:rFonts w:ascii="Arial" w:hAnsi="Arial" w:cs="Arial"/>
          <w:b/>
          <w:lang w:val="sr-Latn-ME"/>
        </w:rPr>
        <w:t xml:space="preserve">Članom 61 </w:t>
      </w:r>
      <w:r w:rsidRPr="00130F30">
        <w:rPr>
          <w:rFonts w:ascii="Arial" w:hAnsi="Arial" w:cs="Arial"/>
          <w:lang w:val="sr-Latn-ME"/>
        </w:rPr>
        <w:t>ovog zakona određuje se obaveza transparentnosti poslovanja učesnika na finansijskom tržištu, odnosno njihova obaveza da na svojim internet stranicama objave i redovno ažuriraju informacije koje se mogu svrstati u četri osnovne kategorije: 1) ekološka i socijalna obilježja ili ciljevi održivog ulaganja svakog finansijskog proizvoda, uključujući opis obilježja, 2) metodologije procjene i mjerenja, izvori podataka, kriterijumi analize i relevantni pokazatelji održivosti, 3)  način ostvarivanja ekoloških i socijalnih obilježja finansijskih proizvoda i 4) usklađenost referentnog indeksa sa ciljem i razlike u odnosu na širi tržišni indeks. Propisuje se da sve objavljene informacije moraju biti jasne, sažete i razumljive investitorima, predstavljene na vidljiv i lako dostupan način.</w:t>
      </w:r>
    </w:p>
    <w:p w14:paraId="31474967" w14:textId="77777777" w:rsidR="003D475F" w:rsidRPr="00130F30" w:rsidRDefault="003D475F" w:rsidP="003D475F">
      <w:pPr>
        <w:pStyle w:val="NoSpacing"/>
        <w:ind w:firstLine="720"/>
        <w:jc w:val="both"/>
        <w:rPr>
          <w:rFonts w:ascii="Arial" w:hAnsi="Arial" w:cs="Arial"/>
          <w:lang w:val="sr-Latn-ME"/>
        </w:rPr>
      </w:pPr>
    </w:p>
    <w:p w14:paraId="16D7C74B"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62</w:t>
      </w:r>
      <w:r w:rsidRPr="00130F30">
        <w:rPr>
          <w:rFonts w:ascii="Arial" w:hAnsi="Arial" w:cs="Arial"/>
          <w:lang w:val="sr-Latn-ME"/>
        </w:rPr>
        <w:t xml:space="preserve"> ovog zakona predviđa se obaveza učesnika na finansijskim tržištima da u periodičnim izvještajima za svaki finansijski proizvod sa ekološkim, socijalnim obilježjima ili ciljem održivog ulaganja objave stepen ispunjenosti tih obilježja, ukupni održivi uticaj kroz relevantne pokazatelje, te, ako je indeks utvrđen kao referentna vrijednost, poređenje uticaja proizvoda sa indeksom i širim tržišnim indeksom, dok je za određene proizvode je predviđeno dostavljanje dodatnih informacija. Objavljivanje informacija se vrši u redovnim izvještajima nadležnih subjekata, i to fondova, osiguravajućih društava, penzionih fondova, investicionih društava i kreditnih institucija, u skladu sa propisima koji uređuju njihovo poslovanje. Propisuje se da učesnici mogu koristiti već pripremljene informacije iz godišnjih ili nefinansijskih izvještaja, uključujući izvještaje o održivosti, ako oni zadovoljavaju zahtjeve ovog člana.</w:t>
      </w:r>
    </w:p>
    <w:p w14:paraId="6F0537AC" w14:textId="77777777" w:rsidR="003D475F" w:rsidRPr="00130F30" w:rsidRDefault="003D475F" w:rsidP="003D475F">
      <w:pPr>
        <w:pStyle w:val="NoSpacing"/>
        <w:ind w:firstLine="720"/>
        <w:jc w:val="both"/>
        <w:rPr>
          <w:rFonts w:ascii="Arial" w:hAnsi="Arial" w:cs="Arial"/>
          <w:b/>
          <w:lang w:val="sr-Latn-ME"/>
        </w:rPr>
      </w:pPr>
    </w:p>
    <w:p w14:paraId="3635C0DD"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63</w:t>
      </w:r>
      <w:r w:rsidRPr="00130F30">
        <w:rPr>
          <w:rFonts w:ascii="Arial" w:hAnsi="Arial" w:cs="Arial"/>
          <w:lang w:val="sr-Latn-ME"/>
        </w:rPr>
        <w:t xml:space="preserve"> ovog zakona predviđa da sve informacije objavljene u skladu sa prethodno nabrojanim članovima zakona budu ažurirane, te da u situacijama kada dođe do njihovih izmjena, učesnik na finanijskom tržištu je obavezan objaviti jasno objašnjenje te izmjene na svojoj internet stranici, dok </w:t>
      </w:r>
      <w:r w:rsidRPr="00130F30">
        <w:rPr>
          <w:rFonts w:ascii="Arial" w:hAnsi="Arial" w:cs="Arial"/>
          <w:b/>
          <w:lang w:val="sr-Latn-ME"/>
        </w:rPr>
        <w:t>član 64</w:t>
      </w:r>
      <w:r w:rsidRPr="00130F30">
        <w:rPr>
          <w:rFonts w:ascii="Arial" w:hAnsi="Arial" w:cs="Arial"/>
          <w:lang w:val="sr-Latn-ME"/>
        </w:rPr>
        <w:t xml:space="preserve"> nalaže da su učesnici na finansijskom tržištu i finansijski savjetnici dužni da obezbijede da sve marketinške informacije koje koriste ne bude u suprotnosti sa informacijama objavljenim u skladu sa ovim zakonom. </w:t>
      </w:r>
    </w:p>
    <w:p w14:paraId="4734B008" w14:textId="77777777" w:rsidR="003D475F" w:rsidRPr="00130F30" w:rsidRDefault="003D475F" w:rsidP="003D475F">
      <w:pPr>
        <w:pStyle w:val="NoSpacing"/>
        <w:ind w:firstLine="720"/>
        <w:jc w:val="both"/>
        <w:rPr>
          <w:rFonts w:ascii="Arial" w:hAnsi="Arial" w:cs="Arial"/>
          <w:lang w:val="sr-Latn-ME"/>
        </w:rPr>
      </w:pPr>
    </w:p>
    <w:p w14:paraId="4B520343"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65</w:t>
      </w:r>
      <w:r w:rsidRPr="00130F30">
        <w:rPr>
          <w:rFonts w:ascii="Arial" w:hAnsi="Arial" w:cs="Arial"/>
          <w:lang w:val="sr-Latn-ME"/>
        </w:rPr>
        <w:t xml:space="preserve"> ovog zakona su predviđene su nadležnosti i ovlašćenja Komisije u pogledu praćenja usklađenosti učesnika na finansijskom tržištu i finansijskih savjetnika sa odredbama </w:t>
      </w:r>
      <w:r w:rsidRPr="00130F30">
        <w:rPr>
          <w:rFonts w:ascii="Arial" w:hAnsi="Arial" w:cs="Arial"/>
          <w:lang w:val="sr-Latn-ME"/>
        </w:rPr>
        <w:lastRenderedPageBreak/>
        <w:t>ovog zakona. S tim u vezi, Komisija vrši nadzor upotrebljavajući sva neophodna nadzorna i istražna ovlašćenja, odnosno nadzor, kontrolu, prikupljanje informacija i preduzimanje mjera u cilju obezbjeđivanja poštovanja zakona. Takođe, propisuje se obaveza međusobne saradnje Komisije i drugih nadležnih organa, uključujući brzu razmjenu relevantnih informacija za izvršavanje njihovih dužnosti.</w:t>
      </w:r>
    </w:p>
    <w:p w14:paraId="245411CF" w14:textId="77777777" w:rsidR="003D475F" w:rsidRPr="00130F30" w:rsidRDefault="003D475F" w:rsidP="003D475F">
      <w:pPr>
        <w:pStyle w:val="NoSpacing"/>
        <w:ind w:firstLine="720"/>
        <w:jc w:val="both"/>
        <w:rPr>
          <w:rFonts w:ascii="Arial" w:hAnsi="Arial" w:cs="Arial"/>
          <w:lang w:val="sr-Latn-ME"/>
        </w:rPr>
      </w:pPr>
    </w:p>
    <w:p w14:paraId="483BFE54"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66</w:t>
      </w:r>
      <w:r w:rsidRPr="00130F30">
        <w:rPr>
          <w:rFonts w:ascii="Arial" w:hAnsi="Arial" w:cs="Arial"/>
          <w:lang w:val="sr-Latn-ME"/>
        </w:rPr>
        <w:t xml:space="preserve"> ovog zakona utvrđuje se obaveza institucija za profesionalnu penzionu štednju da informacije iz odgovarajućih članova ovog zakona objavljuju i redovno ažuriraju na jasan, razumljiv i pregledan način, tako da budu dostupne potencijalnim članovima, članovima i korisnicima besplatno, elektronskim ili papirnim putem. Takođe, propisano je da su posrednici u osiguranju dužni da iste informacije pruže potrošačima na jasan, tačan i razumljiv način, besplatno i u prikladnom obliku, uz obaveznu mogućnost dostave na papiru ako to potrošač zatraži ili je saglasan s elektronskim oblikom.</w:t>
      </w:r>
    </w:p>
    <w:p w14:paraId="4098A4F9" w14:textId="77777777" w:rsidR="003D475F" w:rsidRPr="00130F30" w:rsidRDefault="003D475F" w:rsidP="003D475F">
      <w:pPr>
        <w:pStyle w:val="NoSpacing"/>
        <w:jc w:val="both"/>
        <w:rPr>
          <w:rFonts w:ascii="Arial" w:hAnsi="Arial" w:cs="Arial"/>
          <w:lang w:val="sr-Latn-ME"/>
        </w:rPr>
      </w:pPr>
    </w:p>
    <w:p w14:paraId="3AFDB0BC"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67</w:t>
      </w:r>
      <w:r w:rsidRPr="00130F30">
        <w:rPr>
          <w:rFonts w:ascii="Arial" w:hAnsi="Arial" w:cs="Arial"/>
          <w:lang w:val="sr-Latn-ME"/>
        </w:rPr>
        <w:t xml:space="preserve"> ovog zakona predviđa da se odredbe člana 56 - 66 ovog zakona ne primjenjuju na posrednike u osiguranju koji pružaju savjetodavne usluge u vezi sa investicionim proizvodom osiguranja, kao i na investiciona društva koja pružaju investiciono savjetovanje, a koja su pravno lice bez obzira na oblik, uključujući fizička lica i samozaposlene osobe, pod uslovom da zapošljavaju manje od tri lica.</w:t>
      </w:r>
    </w:p>
    <w:p w14:paraId="3171F2B1" w14:textId="77777777" w:rsidR="003D475F" w:rsidRPr="00130F30" w:rsidRDefault="003D475F" w:rsidP="003D475F">
      <w:pPr>
        <w:pStyle w:val="NoSpacing"/>
        <w:ind w:firstLine="720"/>
        <w:jc w:val="both"/>
        <w:rPr>
          <w:rFonts w:ascii="Arial" w:hAnsi="Arial" w:cs="Arial"/>
          <w:lang w:val="sr-Latn-ME"/>
        </w:rPr>
      </w:pPr>
    </w:p>
    <w:p w14:paraId="7B783455"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68</w:t>
      </w:r>
      <w:r w:rsidRPr="00130F30">
        <w:rPr>
          <w:rFonts w:ascii="Arial" w:hAnsi="Arial" w:cs="Arial"/>
          <w:lang w:val="sr-Latn-ME"/>
        </w:rPr>
        <w:t xml:space="preserve"> ovog zakona utvrđuje se obaveza učesnika na finansijskom tržištu i finansijskih savjetnika da informacije objavljene u skladu sa relevantnim odredbama uredbe dostave nadležnom tijelu radi objavljivanja putem jedinstvene evropske pristupne tačke (ESAP), u sistemski čitljivom formatu i sa propisanim metapodacima. Dalje je propisano da je Komisija organ nadležan za prijem, provjeru formalne ispravnosti, tehničku obradu i dostavljanje informacija nadležnim institucijama Evropske unije, kao i za osiguranje tehničkih i organizacionih uslova za pravilno dostavljanje. </w:t>
      </w:r>
    </w:p>
    <w:p w14:paraId="4D7C9E62" w14:textId="77777777" w:rsidR="003D475F" w:rsidRPr="00130F30" w:rsidRDefault="003D475F" w:rsidP="003D475F">
      <w:pPr>
        <w:pStyle w:val="NoSpacing"/>
        <w:jc w:val="both"/>
        <w:rPr>
          <w:rFonts w:ascii="Arial" w:hAnsi="Arial" w:cs="Arial"/>
          <w:b/>
          <w:lang w:val="sr-Latn-ME"/>
        </w:rPr>
      </w:pPr>
    </w:p>
    <w:p w14:paraId="40D4F908"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POGLAVLJE XII. TAKSONOMIJA</w:t>
      </w:r>
    </w:p>
    <w:p w14:paraId="4562832B" w14:textId="77777777" w:rsidR="003D475F" w:rsidRPr="00130F30" w:rsidRDefault="003D475F" w:rsidP="003D475F">
      <w:pPr>
        <w:pStyle w:val="NoSpacing"/>
        <w:ind w:firstLine="720"/>
        <w:jc w:val="both"/>
        <w:rPr>
          <w:rFonts w:ascii="Arial" w:hAnsi="Arial" w:cs="Arial"/>
          <w:u w:val="single"/>
          <w:lang w:val="sr-Latn-ME"/>
        </w:rPr>
      </w:pPr>
    </w:p>
    <w:p w14:paraId="6F4EEB9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Ovim odredbama zakona utvrđuje se okvir za ekološki održive djelatnosti i finansijske proizvode. Propisano je da se djelatnost smatra ekološki održivom ukoliko značajno doprinosi ekološkim ciljevima, ne nanosi bitnu štetu nijednom od njih, sprovodi se u skladu sa minimalnim zaštitnim mjerama i ispunjava tehničke kriterijume provjere. Finansijski proizvodi moraju u predugovornim obavještenjima i periodičnim izvještajima jasno prikazivati ciljeve ulaganja, način i obim ulaganja, uključujući udio omogućavajućih i prelaznih djelatnosti, te primjenu principa „ne nanošenja bitne štete“. Takođe, ovaj segment zakona posvećen je definisaju ekoloških ciljeva, uključujući ublažavanje i prilagođavanje klimatskim promjenama, zaštite vodnih i morskih resursa, prelaska na cirkularnu ekonomiju, kontrole zagađenja i zaštitu biodiverziteta, uz obaveznu primjenu tehničkih kriterijuma zasnovanih na naučnim dokazima, životnom ciklusu proizvoda i evropskih standardima. Posebna pažnja posvećena je prelaznim i omogućavajućim djelatnostima, energetskoj efikasnosti i obnovljivim izvorima energije, dok se aktivnosti zasnovane na čvrstim fosilnim gorivima ne smatraju ekološki održivim. </w:t>
      </w:r>
    </w:p>
    <w:p w14:paraId="41B14AC3" w14:textId="77777777" w:rsidR="003D475F" w:rsidRPr="00130F30" w:rsidRDefault="003D475F" w:rsidP="003D475F">
      <w:pPr>
        <w:pStyle w:val="NoSpacing"/>
        <w:jc w:val="both"/>
        <w:rPr>
          <w:rFonts w:ascii="Arial" w:hAnsi="Arial" w:cs="Arial"/>
          <w:u w:val="single"/>
          <w:lang w:val="sr-Latn-ME"/>
        </w:rPr>
      </w:pPr>
    </w:p>
    <w:p w14:paraId="498DF02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69</w:t>
      </w:r>
      <w:r w:rsidRPr="00130F30">
        <w:rPr>
          <w:rFonts w:ascii="Arial" w:hAnsi="Arial" w:cs="Arial"/>
          <w:lang w:val="sr-Latn-ME"/>
        </w:rPr>
        <w:t xml:space="preserve"> ovog zakona utvrđuje kriterijume po kojima se privredna djelatnost smatra ekološki održivom propisujući da djelatnost mora značajno doprinositi jednom ili više ekoloških ciljeva, ne smije nanositi bitnu štetu nijednom od njih, mora se sprovoditi u skladu sa minimalnim zaštitnim mjerama i ispunjavati važeće kriterijume tehničke provjere koje utvrđuje Evropska komisija u trenutku procjene usklađenosti. </w:t>
      </w:r>
      <w:r w:rsidRPr="00130F30">
        <w:rPr>
          <w:rFonts w:ascii="Arial" w:hAnsi="Arial" w:cs="Arial"/>
          <w:b/>
          <w:lang w:val="sr-Latn-ME"/>
        </w:rPr>
        <w:t>Član 70</w:t>
      </w:r>
      <w:r w:rsidRPr="00130F30">
        <w:rPr>
          <w:rFonts w:ascii="Arial" w:hAnsi="Arial" w:cs="Arial"/>
          <w:lang w:val="sr-Latn-ME"/>
        </w:rPr>
        <w:t xml:space="preserve"> ovog zakona obavezuje Komisiju da prilikom propisivanja zahtjeva za učesnike na tržištu finansijskih usluga ili emitente u vezi sa finansijskim </w:t>
      </w:r>
      <w:r w:rsidRPr="00130F30">
        <w:rPr>
          <w:rFonts w:ascii="Arial" w:hAnsi="Arial" w:cs="Arial"/>
          <w:lang w:val="sr-Latn-ME"/>
        </w:rPr>
        <w:lastRenderedPageBreak/>
        <w:t xml:space="preserve">proizvodima ili korporativnim obveznicama koje se nude kao ekološki održive, primjenjuje kriterijume za ekološki održive privredne djelatnosti iz ovog zakona. </w:t>
      </w:r>
    </w:p>
    <w:p w14:paraId="654410A4" w14:textId="77777777" w:rsidR="003D475F" w:rsidRPr="00130F30" w:rsidRDefault="003D475F" w:rsidP="003D475F">
      <w:pPr>
        <w:pStyle w:val="NoSpacing"/>
        <w:ind w:firstLine="720"/>
        <w:jc w:val="both"/>
        <w:rPr>
          <w:rFonts w:ascii="Arial" w:hAnsi="Arial" w:cs="Arial"/>
          <w:lang w:val="sr-Latn-ME"/>
        </w:rPr>
      </w:pPr>
    </w:p>
    <w:p w14:paraId="7F3F4E0C"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71</w:t>
      </w:r>
      <w:r w:rsidRPr="00130F30">
        <w:rPr>
          <w:rFonts w:ascii="Arial" w:hAnsi="Arial" w:cs="Arial"/>
          <w:lang w:val="sr-Latn-ME"/>
        </w:rPr>
        <w:t xml:space="preserve"> ovog zakona propisuje se da informacije objavljene u predugovornim obavještenjima i periodičnim izvještajima za finansijske proizvode koji ulažu u ekološki održive privredne djelatnosti moraju obuhvatiti ciljeve zaštite životne sredine kojima doprinosi ulaganje, te detaljan opis načina i obima ulaganja u djelatnosti koje se smatraju ekološki održivim, uključujući udio omogućavajućih i prelaznih djelatnosti izražen kao procenat ukupnih ulaganja za taj finansijski proizvod. </w:t>
      </w:r>
      <w:r w:rsidRPr="00130F30">
        <w:rPr>
          <w:rFonts w:ascii="Arial" w:hAnsi="Arial" w:cs="Arial"/>
          <w:b/>
          <w:lang w:val="sr-Latn-ME"/>
        </w:rPr>
        <w:t>Član 72</w:t>
      </w:r>
      <w:r w:rsidRPr="00130F30">
        <w:rPr>
          <w:rFonts w:ascii="Arial" w:hAnsi="Arial" w:cs="Arial"/>
          <w:lang w:val="sr-Latn-ME"/>
        </w:rPr>
        <w:t xml:space="preserve"> ovog zakona uspostavlja obavezu izdavaoca finansijskih proizvoda koji promovišu ekološka obilježja i ulaže u održiva ulaganja da u predugovornim obavještenjima i periodičnim izvještajima, pored informacija nabrojanim prethodnim članovima, objavi I druge podatke. Uz ove informacije prilaže se izjava da se načelo „ne nanošenja bitne štete“ primjenjuje isključivo na dio ulaganja koji zadovoljava kriterijume EU za ekološki održive privredne djelatnosti, dok preostali dio ulaganja nije obuhvaćen tim kriterijumima.</w:t>
      </w:r>
    </w:p>
    <w:p w14:paraId="3AA226D5" w14:textId="77777777" w:rsidR="003D475F" w:rsidRPr="00130F30" w:rsidRDefault="003D475F" w:rsidP="003D475F">
      <w:pPr>
        <w:pStyle w:val="NoSpacing"/>
        <w:ind w:firstLine="720"/>
        <w:jc w:val="both"/>
        <w:rPr>
          <w:rFonts w:ascii="Arial" w:hAnsi="Arial" w:cs="Arial"/>
          <w:lang w:val="sr-Latn-ME"/>
        </w:rPr>
      </w:pPr>
    </w:p>
    <w:p w14:paraId="79B8989C"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73</w:t>
      </w:r>
      <w:r w:rsidRPr="00130F30">
        <w:rPr>
          <w:rFonts w:ascii="Arial" w:hAnsi="Arial" w:cs="Arial"/>
          <w:lang w:val="sr-Latn-ME"/>
        </w:rPr>
        <w:t xml:space="preserve"> ovog zakona propisuje da za finansijske proizvode na koje se ne primjenjuju odredbe članova ovog zakona o dostavljanju određenih informacija u predugovornim obavještenjima i periodičnim izvještajima, mora priložiti izjava da se kriterijumi EU za ekološki održive privredne djelatnosti ne primjenjuju na ulaganja na kojima se zasniva taj finansijski proizvod. </w:t>
      </w:r>
      <w:r w:rsidRPr="00130F30">
        <w:rPr>
          <w:rFonts w:ascii="Arial" w:hAnsi="Arial" w:cs="Arial"/>
          <w:b/>
          <w:lang w:val="sr-Latn-ME"/>
        </w:rPr>
        <w:t>Članom 74</w:t>
      </w:r>
      <w:r w:rsidRPr="00130F30">
        <w:rPr>
          <w:rFonts w:ascii="Arial" w:hAnsi="Arial" w:cs="Arial"/>
          <w:lang w:val="sr-Latn-ME"/>
        </w:rPr>
        <w:t xml:space="preserve"> ovog zakona propisuje se obaveza pravnih lica koja objavljuju nefinansijske informacije da u nefinansijskom ili konsolidovanom izvještaju prikažu kako i u kojoj mjeri su njihove djelatnosti povezane sa ekološki održivim privrednim djelatnostima. Posebno se iskazuje udio prihoda, kapitalnih i operativnih rashoda povezanih sa takvim djelatnostima. </w:t>
      </w:r>
    </w:p>
    <w:p w14:paraId="39C393B4" w14:textId="77777777" w:rsidR="003D475F" w:rsidRPr="00130F30" w:rsidRDefault="003D475F" w:rsidP="003D475F">
      <w:pPr>
        <w:pStyle w:val="NoSpacing"/>
        <w:ind w:firstLine="720"/>
        <w:jc w:val="both"/>
        <w:rPr>
          <w:rFonts w:ascii="Arial" w:hAnsi="Arial" w:cs="Arial"/>
          <w:lang w:val="sr-Latn-ME"/>
        </w:rPr>
      </w:pPr>
    </w:p>
    <w:p w14:paraId="1F06441F"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75</w:t>
      </w:r>
      <w:r w:rsidRPr="00130F30">
        <w:rPr>
          <w:rFonts w:ascii="Arial" w:hAnsi="Arial" w:cs="Arial"/>
          <w:lang w:val="sr-Latn-ME"/>
        </w:rPr>
        <w:t xml:space="preserve"> ovog zakona utvrđuju se ekološki ciljevi kojima se rukovodi primjena ovog zakona, a to su ublažavanje i prilagođavanje klimatskim promjenama, održivo korišćenje i zaštita vodnih i morskih resursa, prelazak na cirkularnu ekonomiju, sprečavanje i kontrola zagađenja, te zaštita i obnova biodiverziteta i ekosistema.</w:t>
      </w:r>
    </w:p>
    <w:p w14:paraId="4E702A09" w14:textId="77777777" w:rsidR="003D475F" w:rsidRPr="00130F30" w:rsidRDefault="003D475F" w:rsidP="003D475F">
      <w:pPr>
        <w:pStyle w:val="NoSpacing"/>
        <w:ind w:firstLine="720"/>
        <w:jc w:val="both"/>
        <w:rPr>
          <w:rFonts w:ascii="Arial" w:hAnsi="Arial" w:cs="Arial"/>
          <w:lang w:val="sr-Latn-ME"/>
        </w:rPr>
      </w:pPr>
    </w:p>
    <w:p w14:paraId="40096DC4"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76</w:t>
      </w:r>
      <w:r w:rsidRPr="00130F30">
        <w:rPr>
          <w:rFonts w:ascii="Arial" w:hAnsi="Arial" w:cs="Arial"/>
          <w:lang w:val="sr-Latn-ME"/>
        </w:rPr>
        <w:t xml:space="preserve"> ovog zakona se utvrđuju uslovi pod kojima se može smatrati da ekonomska djelatnost značajno doprinosi ublažavanju klimatskih promjena, prvenstveno kroz smanjenje ili uklanjanje emisija gasova sa efektom staklene bašte u skladu sa ciljevima Pariškog sporazuma. Pod značajnim doprinosom ublažavanja klimatskih promjena smatraju se ekonomske djelatnosti koje se odnose na obnovljiveu energiju, energetsku efikasnost, razvoj čiste ili klimatski neutralne mobilnosti, obnovljive materijala, skladištenje ugljenika, očuvanje kopnenih ponora ugljenika, dekarbonizaciju infrastrukture i proizvodnju čistih goriva. Takođe, djelatnosti bez dostupne niskoemisijske alternative smatraju se značajnim doprinosom ako podržavaju tranziciju ka klimatski neutralnoj ekonomiji, uz poštovanje sektorskih standarda efikasnosti i sprečavanje vezivanja imovine sa visokim intenzitetom ugljenika.</w:t>
      </w:r>
    </w:p>
    <w:p w14:paraId="44C4D185" w14:textId="77777777" w:rsidR="003D475F" w:rsidRPr="00130F30" w:rsidRDefault="003D475F" w:rsidP="003D475F">
      <w:pPr>
        <w:pStyle w:val="NoSpacing"/>
        <w:ind w:firstLine="720"/>
        <w:jc w:val="both"/>
        <w:rPr>
          <w:rFonts w:ascii="Arial" w:hAnsi="Arial" w:cs="Arial"/>
        </w:rPr>
      </w:pPr>
    </w:p>
    <w:p w14:paraId="4DA6A293"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77</w:t>
      </w:r>
      <w:r w:rsidRPr="00130F30">
        <w:rPr>
          <w:rFonts w:ascii="Arial" w:hAnsi="Arial" w:cs="Arial"/>
          <w:lang w:val="sr-Latn-ME"/>
        </w:rPr>
        <w:t xml:space="preserve"> ovog zakona definiše kada ekonomska djelatnost značajno doprinosi prilagođavanju klimatskim promjenama. Takav doprinos se ostvaruje ako djelatnost smanjuje rizik od štetnih uticaja trenutne i buduće klime na samu djelatnost, ljude, životnu sredinu ili imovinu, bez povećanja rizika za druge. Procjena se zasniva na najboljim dostupnim klimatskim projekcijama i uključuje mjere koje sprečavaju ili umanjuju štetne uticaje klimatskih promjena kako na lokalno okruženje djelatnosti, tako i na šire okruženje. Tehnički kriterijumi za procjenu utvrđuju se u skladu sa važećim standardima Evropske unije.</w:t>
      </w:r>
    </w:p>
    <w:p w14:paraId="0CB7B148" w14:textId="77777777" w:rsidR="003D475F" w:rsidRPr="00130F30" w:rsidRDefault="003D475F" w:rsidP="003D475F">
      <w:pPr>
        <w:pStyle w:val="NoSpacing"/>
        <w:ind w:firstLine="720"/>
        <w:jc w:val="both"/>
        <w:rPr>
          <w:rFonts w:ascii="Arial" w:hAnsi="Arial" w:cs="Arial"/>
          <w:lang w:val="sr-Latn-ME"/>
        </w:rPr>
      </w:pPr>
    </w:p>
    <w:p w14:paraId="7E18BC64"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Članom 78</w:t>
      </w:r>
      <w:r w:rsidRPr="00130F30">
        <w:rPr>
          <w:rFonts w:ascii="Arial" w:hAnsi="Arial" w:cs="Arial"/>
          <w:lang w:val="sr-Latn-ME"/>
        </w:rPr>
        <w:t xml:space="preserve"> ovog zakona uređeno je pitanje značajnog doprinosa održive upotrebe i zaštite vodnih i morskih resursa, te je istim propisano da će se smatrati da ekonomska djelatnost značajno doprinosi zaštiti vodnih i morskih resursa, ukoliko svojim djelovanjem poboljšava ili </w:t>
      </w:r>
      <w:r w:rsidRPr="00130F30">
        <w:rPr>
          <w:rFonts w:ascii="Arial" w:hAnsi="Arial" w:cs="Arial"/>
          <w:lang w:val="sr-Latn-ME"/>
        </w:rPr>
        <w:lastRenderedPageBreak/>
        <w:t xml:space="preserve">očuva kvalitet i stanje vodnih tijela i morskog okruženja. Takav doprinos obuhvata mjere koje smanjuju štetne uticaje otpadnih voda, osiguravaju bezbjednu vodu za ljudsku potrošnju, unapređuju upravljanje vodama i efikasno korišćenje dostupnih resursa, te doprinose očuvanju i obnovi morskih ekosistema. </w:t>
      </w:r>
      <w:r w:rsidRPr="00130F30">
        <w:rPr>
          <w:rFonts w:ascii="Arial" w:hAnsi="Arial" w:cs="Arial"/>
          <w:b/>
          <w:lang w:val="sr-Latn-ME"/>
        </w:rPr>
        <w:t>Članom 79</w:t>
      </w:r>
      <w:r w:rsidRPr="00130F30">
        <w:rPr>
          <w:rFonts w:ascii="Arial" w:hAnsi="Arial" w:cs="Arial"/>
          <w:lang w:val="sr-Latn-ME"/>
        </w:rPr>
        <w:t xml:space="preserve"> ovog zakona propisani su uslovi čijim ispunjenjem može smatrati da ekonomska djelatnost značajno doprinosi prelasku na cirkularnu ekonomiju. Uslovi obuhvaćeni ovim članom podrazumijevaju efikasnije korišćenje prirodnih resursa, povećanje trajnosti proizvoda i mogućnosti njihove popravke ili ponovne upotrebe, povećanje reciklabilnosti proizvoda, smanjenje opasnih supstanci, produžavanje životnog vijeka proizvoda, veća upotreba sekundarnih sirovina, sprečavanje ili smanjenje nastanka otpada, unapređenje pripreme za ponovnu upotrebu i reciklažu, razvoj infrastrukture za upravljanje otpadom, smanjenje spaljivanja i odlaganja otpada, te smanjenje nastajanja otpada u životnoj sredini; </w:t>
      </w:r>
    </w:p>
    <w:p w14:paraId="16005319" w14:textId="77777777" w:rsidR="003D475F" w:rsidRPr="00130F30" w:rsidRDefault="003D475F" w:rsidP="003D475F">
      <w:pPr>
        <w:pStyle w:val="NoSpacing"/>
        <w:ind w:firstLine="720"/>
        <w:jc w:val="both"/>
        <w:rPr>
          <w:rFonts w:ascii="Arial" w:hAnsi="Arial" w:cs="Arial"/>
          <w:lang w:val="sr-Latn-ME"/>
        </w:rPr>
      </w:pPr>
    </w:p>
    <w:p w14:paraId="2580A8D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 xml:space="preserve">Članom 80 </w:t>
      </w:r>
      <w:r w:rsidRPr="00130F30">
        <w:rPr>
          <w:rFonts w:ascii="Arial" w:hAnsi="Arial" w:cs="Arial"/>
          <w:lang w:val="sr-Latn-ME"/>
        </w:rPr>
        <w:t xml:space="preserve">ovog zakona utvrđuje se da ekonomska djelatnost značajno doprinosi sprečavanju i kontroli zagađenja ako doprinosi zaštiti životne sredine sprečavanjem ili smanjenjem emisija zagađujućih supstanci, poboljšanjem kvaliteta vazduha, vode i zemljišta, smanjenjem štetnih uticaja hemikalija, uklanjanjem smeća i drugih oblika zagađenja, te sprovođenjem aktivnosti koje omogućavaju ove ciljeve; djelatnost se smatra usklađenom ukoliko ispunjava tehničke kriterijume važećih evropskih standarda. </w:t>
      </w:r>
      <w:r w:rsidRPr="00130F30">
        <w:rPr>
          <w:rFonts w:ascii="Arial" w:hAnsi="Arial" w:cs="Arial"/>
          <w:b/>
          <w:lang w:val="sr-Latn-ME"/>
        </w:rPr>
        <w:t>Članom 81</w:t>
      </w:r>
      <w:r w:rsidRPr="00130F30">
        <w:rPr>
          <w:rFonts w:ascii="Arial" w:hAnsi="Arial" w:cs="Arial"/>
          <w:lang w:val="sr-Latn-ME"/>
        </w:rPr>
        <w:t xml:space="preserve"> ovog zakona propisane su ekonomske djelatnosti za koje se smatra da pružaju značajan doprinos zaštiti i obnovi biodiverziteta i ekosistema, a u koje se ubrajaju djelatnosti koje doprinose očuvanju i obnovi prirode i staništa, održivoj upotrebi i upravljanju zemljištem, održivom poljoprivrednim praksama, održivom gazdovanju šumama, kao i  aktivnosti koje omogućavaju ove ciljeve. Pored navedenog, propisano da se djelatnost smatra usklađenom ukoliko ispunjava tehničke kriterijume važećih evropskih standarda.</w:t>
      </w:r>
    </w:p>
    <w:p w14:paraId="53DA3A3D" w14:textId="77777777" w:rsidR="003D475F" w:rsidRPr="00130F30" w:rsidRDefault="003D475F" w:rsidP="003D475F">
      <w:pPr>
        <w:pStyle w:val="NoSpacing"/>
        <w:ind w:firstLine="720"/>
        <w:jc w:val="both"/>
        <w:rPr>
          <w:rFonts w:ascii="Arial" w:hAnsi="Arial" w:cs="Arial"/>
          <w:b/>
          <w:lang w:val="sr-Latn-ME"/>
        </w:rPr>
      </w:pPr>
    </w:p>
    <w:p w14:paraId="75F912D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82</w:t>
      </w:r>
      <w:r w:rsidRPr="00130F30">
        <w:rPr>
          <w:rFonts w:ascii="Arial" w:hAnsi="Arial" w:cs="Arial"/>
          <w:lang w:val="sr-Latn-ME"/>
        </w:rPr>
        <w:t xml:space="preserve"> ovog zakona propisuje da ekonomska djelatnost može značajno doprinijeti jednom ili više ekoloških ciljeva ako neposredno omogućava drugim djelatnostima da ostvare te ciljeve, pod uslovom da pritom ne stvara dugoročnu vezanost sredstava koja bi ugrozila ekološke ciljeve i da ostvaruje jasan pozitivan uticaj na životnu sredinu kroz čitav svoj životni ciklus.</w:t>
      </w:r>
    </w:p>
    <w:p w14:paraId="6F54DCC1" w14:textId="77777777" w:rsidR="003D475F" w:rsidRPr="00130F30" w:rsidRDefault="003D475F" w:rsidP="003D475F">
      <w:pPr>
        <w:pStyle w:val="NoSpacing"/>
        <w:ind w:firstLine="720"/>
        <w:jc w:val="both"/>
        <w:rPr>
          <w:rFonts w:ascii="Arial" w:hAnsi="Arial" w:cs="Arial"/>
          <w:lang w:val="sr-Latn-ME"/>
        </w:rPr>
      </w:pPr>
    </w:p>
    <w:p w14:paraId="25A5D4B9"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t>Član 83</w:t>
      </w:r>
      <w:r w:rsidRPr="00130F30">
        <w:rPr>
          <w:rFonts w:ascii="Arial" w:hAnsi="Arial" w:cs="Arial"/>
          <w:lang w:val="sr-Latn-ME"/>
        </w:rPr>
        <w:t xml:space="preserve"> ovog zakona predviđa uslove pod kojima se smatra da ekonomska aktivnost smatra štetnom po ekološke ciljeve, imajući u vidu načelo da se “ne nanosi značajna šteta”. Ovaj član predviđa da se procjena mora vršiti na način da se u obzir uzima životni ciklus proizvoda i usluga koji proizlaze iz ekonomske aktivnosti, uključujući uticaje u fazama proizvodnje, korišćenja i postupanja na kraju životnog vijeka. U tom smislu, ekonomska djjelatnost se smatra štetnom ukoliko doprinosi značajnim emisijama gasova sa efektom staklene bašte, povećava izloženost klimatskim rizicima, narušava stanje voda i morskih ekosistema, stvara neefikasnosti u korišćenju resursa ili povećava količine otpada, uzrokuje značajno zagađenje ili negativno utiče na biodiverzitet, staništa i ekosisteme. Ovim članom se obezbjeđuje jasan okvir za utvrđivanje aktivnosti koje ne ispunjavaju uslov „ne nanosi značajnu štetu“, čime se obezbjeđuje dosljedna primjena taksonomskih kriterijuma i usklađenost sa standardima Evropske unije u oblasti održivog finansiranja.</w:t>
      </w:r>
    </w:p>
    <w:p w14:paraId="65DE7361" w14:textId="77777777" w:rsidR="003D475F" w:rsidRPr="00130F30" w:rsidRDefault="003D475F" w:rsidP="003D475F">
      <w:pPr>
        <w:pStyle w:val="NoSpacing"/>
        <w:ind w:firstLine="720"/>
        <w:jc w:val="both"/>
        <w:rPr>
          <w:rFonts w:ascii="Arial" w:hAnsi="Arial" w:cs="Arial"/>
          <w:lang w:val="sr-Latn-ME"/>
        </w:rPr>
      </w:pPr>
    </w:p>
    <w:p w14:paraId="21FD3698"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bCs/>
          <w:lang w:val="sr-Latn-ME"/>
        </w:rPr>
        <w:t>Član 84</w:t>
      </w:r>
      <w:r w:rsidRPr="00130F30">
        <w:rPr>
          <w:rFonts w:ascii="Arial" w:hAnsi="Arial" w:cs="Arial"/>
          <w:bCs/>
          <w:lang w:val="sr-Latn-ME"/>
        </w:rPr>
        <w:t xml:space="preserve"> </w:t>
      </w:r>
      <w:r w:rsidRPr="00130F30">
        <w:rPr>
          <w:rFonts w:ascii="Arial" w:hAnsi="Arial" w:cs="Arial"/>
          <w:lang w:val="sr-Latn-ME"/>
        </w:rPr>
        <w:t>ovog zakona utvrđuje minimalne zaštitne mjere koje privredni subjekti moraju primjenjivati kako bi se obezbijedila usklađenost sa međunarodno priznatim standardima u oblasti ljudskih prava, radnih prava i odgovornog poslovanja, koje obuhvataju postupke usmjerene na sprečavanje, identifikovanje i otklanjanje rizika od povreda ljudskih i radnih prava, kao i drugih negativnih društvenih uticaja, čime se obezbjeđuje da poslovne aktivnosti budu u skladu sa osnovnim načelima održivog upravljanja.</w:t>
      </w:r>
    </w:p>
    <w:p w14:paraId="0A241D58" w14:textId="77777777" w:rsidR="003D475F" w:rsidRPr="00130F30" w:rsidRDefault="003D475F" w:rsidP="003D475F">
      <w:pPr>
        <w:pStyle w:val="NoSpacing"/>
        <w:ind w:firstLine="720"/>
        <w:jc w:val="both"/>
        <w:rPr>
          <w:rFonts w:ascii="Arial" w:hAnsi="Arial" w:cs="Arial"/>
          <w:lang w:val="sr-Latn-ME"/>
        </w:rPr>
      </w:pPr>
    </w:p>
    <w:p w14:paraId="26866E52"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b/>
          <w:lang w:val="sr-Latn-ME"/>
        </w:rPr>
        <w:lastRenderedPageBreak/>
        <w:t>Član 85</w:t>
      </w:r>
      <w:r w:rsidRPr="00130F30">
        <w:rPr>
          <w:rFonts w:ascii="Arial" w:hAnsi="Arial" w:cs="Arial"/>
          <w:lang w:val="sr-Latn-ME"/>
        </w:rPr>
        <w:t xml:space="preserve"> ovog zakona precizno definiše zahtjeve koje moraju ispunjavati tehnički kriterijumi provjere, kao osnov za ocjenu da li ekonomska aktivnost značajno doprinosi ekološkim ciljevima i ne nanosi značajnu štetu drugim ciljevima. Kriterijumi moraju biti zasnovani na naučnim dokazima i načelima predostrožnosti, uz uvažavanje životnog ciklusa proizvoda i usluga, tehnološke neutralnosti, kao i kratkoročnih i dugoročnih efekata aktivnosti na životnu sredinu. Propisuje se da kriterijumi, kada je moguće, budu kvantitativni i prate pragove, odnosno kvalitativni kada kvantifikacija nije izvodljiva, te da se zasnivaju na standardima, metodologijama i klasifikacionim sistemima Evropske unije. Ovaj član dodatno zahtijeva da tehnički kriterijumi obuhvate sve relevantne ekonomske aktivnosti u pojedinom sektoru, obezbijede ravnopravan tretman aktivnosti koje ostvaruju slične doprinose ekološkim ciljevima, i uzmu u obzir prirodu i obim same djelatnosti, uključujući da li se radi o aktivnosti koja omogućava ostvarivanje ekoloških ciljeva ili prelaznoj aktivnosti. Kriterijumi takođe treba da uzmu u obzir moguće posljedice prelaska na održivu ekonomiju, uključujući tržišne rizike i rizik stvaranja neusklađenih podsticaja. Propisuje se i da tehnički kriterijumi sadrže jasne oznake kada se radi o omogućavajućim ili prelaznim aktivnostima, te da u skladu sa ciljem ograničavanja globalnog zagrijavanja na 1,5°C obuhvate kriterijume za aktivnosti koje doprinose prelasku na čistu energiju, energetsku efikasnost i obnovljive izvore energije. Konačno, ovim članom se utvrđuje da aktivnosti proizvodnje energije zasnovane na čvrstim fosilnim gorivima ne mogu biti kvalifikovane kao ekološki održive.</w:t>
      </w:r>
    </w:p>
    <w:p w14:paraId="0E42FFDB" w14:textId="77777777" w:rsidR="003D475F" w:rsidRPr="00130F30" w:rsidRDefault="003D475F" w:rsidP="003D475F">
      <w:pPr>
        <w:pStyle w:val="NoSpacing"/>
        <w:ind w:firstLine="720"/>
        <w:jc w:val="both"/>
        <w:rPr>
          <w:rFonts w:ascii="Arial" w:hAnsi="Arial" w:cs="Arial"/>
          <w:lang w:val="sr-Latn-ME"/>
        </w:rPr>
      </w:pPr>
    </w:p>
    <w:p w14:paraId="3B5E33A6" w14:textId="77777777" w:rsidR="003D475F" w:rsidRPr="00130F30" w:rsidRDefault="003D475F" w:rsidP="003D475F">
      <w:pPr>
        <w:pStyle w:val="NoSpacing"/>
        <w:rPr>
          <w:rFonts w:ascii="Arial" w:hAnsi="Arial" w:cs="Arial"/>
          <w:b/>
          <w:bCs/>
          <w:lang w:val="sr-Latn-ME"/>
        </w:rPr>
      </w:pPr>
      <w:r w:rsidRPr="00130F30">
        <w:rPr>
          <w:rFonts w:ascii="Arial" w:hAnsi="Arial" w:cs="Arial"/>
          <w:b/>
          <w:bCs/>
          <w:lang w:val="sr-Latn-ME"/>
        </w:rPr>
        <w:t xml:space="preserve">POGLAVLJE XIII. SANKCIJE (čl. 86 – 89) </w:t>
      </w:r>
    </w:p>
    <w:p w14:paraId="27F03EE6" w14:textId="77777777" w:rsidR="003D475F" w:rsidRPr="00130F30" w:rsidRDefault="003D475F" w:rsidP="003D475F">
      <w:pPr>
        <w:pStyle w:val="NoSpacing"/>
        <w:ind w:firstLine="720"/>
        <w:rPr>
          <w:rFonts w:ascii="Arial" w:hAnsi="Arial" w:cs="Arial"/>
          <w:b/>
          <w:bCs/>
          <w:lang w:val="sr-Latn-ME"/>
        </w:rPr>
      </w:pPr>
    </w:p>
    <w:p w14:paraId="46A9BDFE" w14:textId="77777777" w:rsidR="003D475F" w:rsidRPr="00130F30" w:rsidRDefault="003D475F" w:rsidP="003D475F">
      <w:pPr>
        <w:pStyle w:val="NoSpacing"/>
        <w:ind w:firstLine="720"/>
        <w:jc w:val="both"/>
        <w:rPr>
          <w:rFonts w:ascii="Arial" w:hAnsi="Arial" w:cs="Arial"/>
          <w:bCs/>
          <w:lang w:val="sr-Latn-ME"/>
        </w:rPr>
      </w:pPr>
      <w:r w:rsidRPr="00130F30">
        <w:rPr>
          <w:rFonts w:ascii="Arial" w:hAnsi="Arial" w:cs="Arial"/>
          <w:bCs/>
          <w:lang w:val="sr-Latn-ME"/>
        </w:rPr>
        <w:t xml:space="preserve">Ovim odredbama zakona uređuje se nadležnost Komisije da izriče administrativne mjere, I to u </w:t>
      </w:r>
      <w:r w:rsidRPr="00130F30">
        <w:rPr>
          <w:rFonts w:ascii="Arial" w:hAnsi="Arial" w:cs="Arial"/>
          <w:lang w:val="sr-Latn-ME"/>
        </w:rPr>
        <w:t>slučajevima kršenja obaveza izdavalaca propisanih čl. 13 – 19 i člana 25 ovog zakona, nesaradnje ili nepostupanja po istrazi, nadzoru ili zahtjevima Komisije u skladu sa članom 45 ovog zakona</w:t>
      </w:r>
      <w:r w:rsidRPr="00130F30">
        <w:rPr>
          <w:rFonts w:ascii="Arial" w:hAnsi="Arial" w:cs="Arial"/>
          <w:bCs/>
          <w:lang w:val="sr-Latn-ME"/>
        </w:rPr>
        <w:t>, uz obavezu propisnog obrazloženja odluka. Administrativne mjere koje je Komisija ovlašćena da iriče podrazumijevaju najmanje javnu objavu identiteta fizičkog ili pravnog lica odgovornog za povredu i opis prirode povrede, nalog za prestanak ponašanja koje predstavlja povredu, zabranu izdavanja evropskih zelenih obveznica u trajanju do jedne godine, ocjenu o pokretanju prekršajnog postupka za izricanje novčanih kazni u skladu sa propisima o prekršajima.</w:t>
      </w:r>
    </w:p>
    <w:p w14:paraId="78EA9B34" w14:textId="77777777" w:rsidR="003D475F" w:rsidRPr="00130F30" w:rsidRDefault="003D475F" w:rsidP="003D475F">
      <w:pPr>
        <w:pStyle w:val="NoSpacing"/>
        <w:jc w:val="both"/>
        <w:rPr>
          <w:rFonts w:ascii="Arial" w:hAnsi="Arial" w:cs="Arial"/>
          <w:bCs/>
          <w:lang w:val="sr-Latn-ME"/>
        </w:rPr>
      </w:pPr>
      <w:r w:rsidRPr="00130F30">
        <w:rPr>
          <w:rFonts w:ascii="Arial" w:hAnsi="Arial" w:cs="Arial"/>
          <w:bCs/>
          <w:lang w:val="sr-Latn-ME"/>
        </w:rPr>
        <w:t>Propisano je pravo stranke na pokretanja upravnog spora, koje ne odlaže izvršenje odluke, kao i dužnost Komisiju da odluke objavljuje na svojoj internet stranici, zajedno sa informacijama o povredi i odgovornom licu, pri čemu Komisija može odložiti ili anonimizovati objavu radi zaštite proporcionalnosti, privatnosti ili stabilnosti tržišta. Objave i podaci moraju biti dostupni najmanje pet godina, a lični podaci ograničeni na nužan obim. Takođe, propisana je obaveza Komisije da jednom godišnje dostavlja ESMA-i zbirne informacije o izrečenim mjerama i sankcijama, uključujući i krivične sankcije propisane u Crnoj Gori, dok ESMA vodi centralnu bazu podataka radi razmjene informacija među nadležnim organima.</w:t>
      </w:r>
    </w:p>
    <w:p w14:paraId="5B51033D" w14:textId="77777777" w:rsidR="003D475F" w:rsidRPr="00130F30" w:rsidRDefault="003D475F" w:rsidP="003D475F">
      <w:pPr>
        <w:pStyle w:val="NoSpacing"/>
        <w:jc w:val="both"/>
        <w:rPr>
          <w:rFonts w:ascii="Arial" w:hAnsi="Arial" w:cs="Arial"/>
          <w:bCs/>
          <w:lang w:val="sr-Latn-ME"/>
        </w:rPr>
      </w:pPr>
    </w:p>
    <w:p w14:paraId="4DF623FC" w14:textId="77777777" w:rsidR="003D475F" w:rsidRPr="00130F30" w:rsidRDefault="003D475F" w:rsidP="003D475F">
      <w:pPr>
        <w:pStyle w:val="NoSpacing"/>
        <w:rPr>
          <w:rFonts w:ascii="Arial" w:hAnsi="Arial" w:cs="Arial"/>
          <w:bCs/>
          <w:lang w:val="sr-Latn-ME"/>
        </w:rPr>
      </w:pPr>
      <w:r w:rsidRPr="00130F30">
        <w:rPr>
          <w:rFonts w:ascii="Arial" w:hAnsi="Arial" w:cs="Arial"/>
          <w:b/>
          <w:bCs/>
          <w:lang w:val="sr-Latn-ME"/>
        </w:rPr>
        <w:t>POGLAVLJE XIV KAZNENE ODREDBE (čl. 90 – 97</w:t>
      </w:r>
      <w:r w:rsidRPr="00130F30">
        <w:rPr>
          <w:rFonts w:ascii="Arial" w:hAnsi="Arial" w:cs="Arial"/>
          <w:bCs/>
          <w:lang w:val="sr-Latn-ME"/>
        </w:rPr>
        <w:t xml:space="preserve">) </w:t>
      </w:r>
    </w:p>
    <w:p w14:paraId="76CF58CE" w14:textId="77777777" w:rsidR="003D475F" w:rsidRPr="00130F30" w:rsidRDefault="003D475F" w:rsidP="003D475F">
      <w:pPr>
        <w:pStyle w:val="NoSpacing"/>
        <w:jc w:val="both"/>
        <w:rPr>
          <w:rFonts w:ascii="Arial" w:hAnsi="Arial" w:cs="Arial"/>
          <w:lang w:val="sr-Latn-ME"/>
        </w:rPr>
      </w:pPr>
    </w:p>
    <w:p w14:paraId="0B8EC403"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Kaznenim odredbama predviđene su novčane kazne za prekršaje za pravna lica – izdavaoce evropskih zelenih obveznica, eksterne ocjenjivače, učesnike na finansijskom tržištu, posrednike u osiguranju i finansijske savjetnike, institucije za profesionalnu penzionu štednju, kao i za fizička lica, u zavisnosti od težine prekršaja i vrste neispunjenih obaveza, u rasponu od 500 do 40.000 eura.</w:t>
      </w:r>
    </w:p>
    <w:p w14:paraId="7F024D3A" w14:textId="77777777" w:rsidR="003D475F" w:rsidRPr="00130F30" w:rsidRDefault="003D475F" w:rsidP="003D475F">
      <w:pPr>
        <w:pStyle w:val="NoSpacing"/>
        <w:jc w:val="both"/>
        <w:rPr>
          <w:rFonts w:ascii="Arial" w:hAnsi="Arial" w:cs="Arial"/>
          <w:b/>
          <w:lang w:val="sr-Latn-ME"/>
        </w:rPr>
      </w:pPr>
    </w:p>
    <w:p w14:paraId="1659955F" w14:textId="77777777" w:rsidR="003D475F" w:rsidRPr="00130F30" w:rsidRDefault="003D475F" w:rsidP="003D475F">
      <w:pPr>
        <w:pStyle w:val="NoSpacing"/>
        <w:rPr>
          <w:rFonts w:ascii="Arial" w:hAnsi="Arial" w:cs="Arial"/>
          <w:b/>
          <w:bCs/>
          <w:highlight w:val="magenta"/>
          <w:lang w:val="sr-Latn-ME"/>
        </w:rPr>
      </w:pPr>
      <w:r w:rsidRPr="00130F30">
        <w:rPr>
          <w:rFonts w:ascii="Arial" w:hAnsi="Arial" w:cs="Arial"/>
          <w:b/>
          <w:bCs/>
          <w:lang w:val="sr-Latn-ME"/>
        </w:rPr>
        <w:t>POGLAVLJE XV. PRELAZNE I ZAVRŠNE ODREDBE</w:t>
      </w:r>
    </w:p>
    <w:p w14:paraId="05C41530" w14:textId="77777777" w:rsidR="003D475F" w:rsidRPr="00130F30" w:rsidRDefault="003D475F" w:rsidP="003D475F">
      <w:pPr>
        <w:pStyle w:val="NoSpacing"/>
        <w:jc w:val="both"/>
        <w:rPr>
          <w:rFonts w:ascii="Arial" w:hAnsi="Arial" w:cs="Arial"/>
          <w:lang w:val="sr-Latn-ME"/>
        </w:rPr>
      </w:pPr>
    </w:p>
    <w:p w14:paraId="4E6D8457"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 xml:space="preserve">Članom 100 ovog zakona utvrđeno je da će se ovaj zakon primjenjivati danom pristupanja Crne Gore Evropskoj uniji, te da će Komisija, u skladu sa članom 98 donijeti opšte akte za sprovođenje istog u roku od 12 mjeseci od dana stupanja na snagu ovog zakona. Članom 99 je </w:t>
      </w:r>
      <w:r w:rsidRPr="00130F30">
        <w:rPr>
          <w:rFonts w:ascii="Arial" w:hAnsi="Arial" w:cs="Arial"/>
          <w:lang w:val="sr-Latn-ME"/>
        </w:rPr>
        <w:lastRenderedPageBreak/>
        <w:t>određeno da će se odredbe ovog zakona primjenjivati od dana pristupanja Crne Gore Evropskoj uniji.</w:t>
      </w:r>
    </w:p>
    <w:p w14:paraId="5A7AD665" w14:textId="77777777" w:rsidR="003D475F" w:rsidRPr="00130F30" w:rsidRDefault="003D475F" w:rsidP="003D475F">
      <w:pPr>
        <w:pStyle w:val="NoSpacing"/>
        <w:jc w:val="both"/>
        <w:rPr>
          <w:rFonts w:ascii="Arial" w:hAnsi="Arial" w:cs="Arial"/>
          <w:b/>
          <w:lang w:val="sr-Latn-ME"/>
        </w:rPr>
      </w:pPr>
    </w:p>
    <w:p w14:paraId="357FC3E6"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V. PROCJENA FINANSIJSKIH SREDSTAVA ZA SPROVOĐENJE ZAKONA</w:t>
      </w:r>
    </w:p>
    <w:p w14:paraId="018B14EB" w14:textId="77777777" w:rsidR="003D475F" w:rsidRPr="00130F30" w:rsidRDefault="003D475F" w:rsidP="003D475F">
      <w:pPr>
        <w:pStyle w:val="NoSpacing"/>
        <w:jc w:val="both"/>
        <w:rPr>
          <w:rFonts w:ascii="Arial" w:hAnsi="Arial" w:cs="Arial"/>
          <w:lang w:val="sr-Latn-ME"/>
        </w:rPr>
      </w:pPr>
    </w:p>
    <w:p w14:paraId="4FAE1DFD" w14:textId="77777777" w:rsidR="003D475F" w:rsidRPr="00130F30" w:rsidRDefault="003D475F" w:rsidP="003D475F">
      <w:pPr>
        <w:pStyle w:val="NoSpacing"/>
        <w:ind w:firstLine="720"/>
        <w:jc w:val="both"/>
        <w:rPr>
          <w:rFonts w:ascii="Arial" w:hAnsi="Arial" w:cs="Arial"/>
          <w:lang w:val="sr-Latn-ME"/>
        </w:rPr>
      </w:pPr>
      <w:r w:rsidRPr="00130F30">
        <w:rPr>
          <w:rFonts w:ascii="Arial" w:hAnsi="Arial" w:cs="Arial"/>
          <w:lang w:val="sr-Latn-ME"/>
        </w:rPr>
        <w:t>Za sprovođenje ovog zakona nijesu potrebna posebna sredstva iz budžeta Crne Gore.</w:t>
      </w:r>
    </w:p>
    <w:p w14:paraId="65C1499A" w14:textId="77777777" w:rsidR="003D475F" w:rsidRPr="00130F30" w:rsidRDefault="003D475F" w:rsidP="003D475F">
      <w:pPr>
        <w:pStyle w:val="NoSpacing"/>
        <w:ind w:firstLine="720"/>
        <w:jc w:val="both"/>
        <w:rPr>
          <w:rFonts w:ascii="Arial" w:hAnsi="Arial" w:cs="Arial"/>
          <w:lang w:val="sr-Latn-ME"/>
        </w:rPr>
      </w:pPr>
    </w:p>
    <w:p w14:paraId="43318451" w14:textId="77777777" w:rsidR="003D475F" w:rsidRPr="00130F30" w:rsidRDefault="003D475F" w:rsidP="003D475F">
      <w:pPr>
        <w:pStyle w:val="NoSpacing"/>
        <w:jc w:val="both"/>
        <w:rPr>
          <w:rFonts w:ascii="Arial" w:hAnsi="Arial" w:cs="Arial"/>
          <w:b/>
          <w:lang w:val="sr-Latn-ME"/>
        </w:rPr>
      </w:pPr>
      <w:r w:rsidRPr="00130F30">
        <w:rPr>
          <w:rFonts w:ascii="Arial" w:hAnsi="Arial" w:cs="Arial"/>
          <w:b/>
          <w:lang w:val="sr-Latn-ME"/>
        </w:rPr>
        <w:t xml:space="preserve">VI. DONOŠENJE ZAKONA PO HITNOM POSTUPKU </w:t>
      </w:r>
    </w:p>
    <w:p w14:paraId="5DADFC6D" w14:textId="77777777" w:rsidR="003D475F" w:rsidRPr="00130F30" w:rsidRDefault="003D475F" w:rsidP="003D475F">
      <w:pPr>
        <w:pStyle w:val="NoSpacing"/>
        <w:jc w:val="both"/>
        <w:rPr>
          <w:rFonts w:ascii="Arial" w:hAnsi="Arial" w:cs="Arial"/>
          <w:lang w:val="sr-Latn-ME"/>
        </w:rPr>
      </w:pPr>
    </w:p>
    <w:p w14:paraId="76B9DC1A" w14:textId="77777777" w:rsidR="003D475F" w:rsidRPr="00130F30" w:rsidRDefault="003D475F" w:rsidP="003D475F">
      <w:pPr>
        <w:pStyle w:val="NoSpacing"/>
        <w:tabs>
          <w:tab w:val="left" w:pos="720"/>
        </w:tabs>
        <w:ind w:firstLine="810"/>
        <w:jc w:val="both"/>
        <w:rPr>
          <w:rFonts w:ascii="Arial" w:hAnsi="Arial" w:cs="Arial"/>
          <w:lang w:val="sr-Latn-ME"/>
        </w:rPr>
      </w:pPr>
      <w:r w:rsidRPr="00130F30">
        <w:rPr>
          <w:rFonts w:ascii="Arial" w:hAnsi="Arial" w:cs="Arial"/>
          <w:lang w:val="sr-Latn-ME"/>
        </w:rPr>
        <w:t>Postojeći zakonski okvir ne obezbjeđuje potpuno usklađivanje sa najnovijom pravnom tekovinom Evropske unije u oblasti finansijskih usluga, što predstavlja prepreku za ispunjavanje završnih obaveza u vezi sa privremenim zatvaranjem Poglavlja 9 – Finansijske usluge. Preostali zahtjevi iz Uredbe (EU) 2023/2631, Uredbe (EU) 2019/2088 i Uredbe (EU) 2020/852 mogu se implementirati isključivo izmjenama zakona, zbog čega je neophodno pravovremeno dopuniti regulatorni okvir. Ukoliko se ove izmjene ne usvoje u kratkom roku, ostale bi pravne praznine u oblasti identifikacije i upravljanja potencijalnim rizicima povezanih sa emisijom i korišćenjem sredstava prikupljenih kroz ove obveznice. Zbog toga je hitno donošenje ovog akta jedini način da se obezbijedi potpuna usklađenost i omogući nastavak procesa pristupanja u dijelu finansijskih usluga.</w:t>
      </w:r>
    </w:p>
    <w:p w14:paraId="533DD0F9" w14:textId="77777777" w:rsidR="003D475F" w:rsidRPr="00130F30" w:rsidRDefault="003D475F" w:rsidP="003D475F">
      <w:pPr>
        <w:pStyle w:val="NoSpacing"/>
        <w:jc w:val="both"/>
        <w:rPr>
          <w:rFonts w:ascii="Arial" w:hAnsi="Arial" w:cs="Arial"/>
        </w:rPr>
      </w:pPr>
      <w:r w:rsidRPr="00130F30">
        <w:rPr>
          <w:rFonts w:ascii="Arial" w:hAnsi="Arial" w:cs="Arial"/>
        </w:rPr>
        <w:t> </w:t>
      </w:r>
    </w:p>
    <w:p w14:paraId="63A7CD8D" w14:textId="77777777" w:rsidR="003D475F" w:rsidRPr="00130F30" w:rsidRDefault="003D475F" w:rsidP="001A1753">
      <w:pPr>
        <w:shd w:val="clear" w:color="auto" w:fill="FFFFFF"/>
        <w:spacing w:after="0" w:line="240" w:lineRule="auto"/>
        <w:rPr>
          <w:rFonts w:ascii="Arial" w:eastAsia="Times New Roman" w:hAnsi="Arial" w:cs="Arial"/>
          <w:color w:val="000000"/>
          <w:kern w:val="0"/>
          <w:lang w:eastAsia="sr-Latn-ME"/>
          <w14:ligatures w14:val="none"/>
        </w:rPr>
      </w:pPr>
    </w:p>
    <w:p w14:paraId="01F301A3" w14:textId="77777777" w:rsidR="0039547C" w:rsidRPr="00130F30" w:rsidRDefault="0039547C" w:rsidP="0039547C">
      <w:pPr>
        <w:shd w:val="clear" w:color="auto" w:fill="FFFFFF"/>
        <w:spacing w:after="0" w:line="240" w:lineRule="auto"/>
        <w:jc w:val="center"/>
        <w:rPr>
          <w:rFonts w:ascii="Arial" w:eastAsia="Times New Roman" w:hAnsi="Arial" w:cs="Arial"/>
          <w:vanish/>
          <w:color w:val="000000"/>
          <w:kern w:val="0"/>
          <w:lang w:val="sr-Latn-ME" w:eastAsia="sr-Latn-ME"/>
          <w14:ligatures w14:val="none"/>
        </w:rPr>
      </w:pPr>
    </w:p>
    <w:sectPr w:rsidR="0039547C" w:rsidRPr="00130F3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391A" w14:textId="77777777" w:rsidR="009C70E8" w:rsidRDefault="009C70E8" w:rsidP="009134A4">
      <w:pPr>
        <w:spacing w:after="0" w:line="240" w:lineRule="auto"/>
      </w:pPr>
      <w:r>
        <w:separator/>
      </w:r>
    </w:p>
  </w:endnote>
  <w:endnote w:type="continuationSeparator" w:id="0">
    <w:p w14:paraId="49F6F6BF" w14:textId="77777777" w:rsidR="009C70E8" w:rsidRDefault="009C70E8" w:rsidP="0091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949281"/>
      <w:docPartObj>
        <w:docPartGallery w:val="Page Numbers (Bottom of Page)"/>
        <w:docPartUnique/>
      </w:docPartObj>
    </w:sdtPr>
    <w:sdtEndPr>
      <w:rPr>
        <w:rFonts w:ascii="Arial" w:hAnsi="Arial" w:cs="Arial"/>
        <w:noProof/>
      </w:rPr>
    </w:sdtEndPr>
    <w:sdtContent>
      <w:p w14:paraId="3A88401E" w14:textId="4F7E3F4E" w:rsidR="004311DB" w:rsidRPr="00130F30" w:rsidRDefault="004311DB">
        <w:pPr>
          <w:pStyle w:val="Footer"/>
          <w:jc w:val="right"/>
          <w:rPr>
            <w:rFonts w:ascii="Arial" w:hAnsi="Arial" w:cs="Arial"/>
          </w:rPr>
        </w:pPr>
        <w:r w:rsidRPr="00130F30">
          <w:rPr>
            <w:rFonts w:ascii="Arial" w:hAnsi="Arial" w:cs="Arial"/>
          </w:rPr>
          <w:fldChar w:fldCharType="begin"/>
        </w:r>
        <w:r w:rsidRPr="00130F30">
          <w:rPr>
            <w:rFonts w:ascii="Arial" w:hAnsi="Arial" w:cs="Arial"/>
          </w:rPr>
          <w:instrText xml:space="preserve"> PAGE   \* MERGEFORMAT </w:instrText>
        </w:r>
        <w:r w:rsidRPr="00130F30">
          <w:rPr>
            <w:rFonts w:ascii="Arial" w:hAnsi="Arial" w:cs="Arial"/>
          </w:rPr>
          <w:fldChar w:fldCharType="separate"/>
        </w:r>
        <w:r w:rsidRPr="00130F30">
          <w:rPr>
            <w:rFonts w:ascii="Arial" w:hAnsi="Arial" w:cs="Arial"/>
            <w:noProof/>
          </w:rPr>
          <w:t>2</w:t>
        </w:r>
        <w:r w:rsidRPr="00130F30">
          <w:rPr>
            <w:rFonts w:ascii="Arial" w:hAnsi="Arial" w:cs="Arial"/>
            <w:noProof/>
          </w:rPr>
          <w:fldChar w:fldCharType="end"/>
        </w:r>
      </w:p>
    </w:sdtContent>
  </w:sdt>
  <w:p w14:paraId="561AC43C" w14:textId="77777777" w:rsidR="004311DB" w:rsidRDefault="0043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25341" w14:textId="77777777" w:rsidR="009C70E8" w:rsidRDefault="009C70E8" w:rsidP="009134A4">
      <w:pPr>
        <w:spacing w:after="0" w:line="240" w:lineRule="auto"/>
      </w:pPr>
      <w:r>
        <w:separator/>
      </w:r>
    </w:p>
  </w:footnote>
  <w:footnote w:type="continuationSeparator" w:id="0">
    <w:p w14:paraId="110BCAE3" w14:textId="77777777" w:rsidR="009C70E8" w:rsidRDefault="009C70E8" w:rsidP="0091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6832" w14:textId="04724AB3" w:rsidR="004311DB" w:rsidRDefault="004311DB">
    <w:pPr>
      <w:pStyle w:val="Header"/>
      <w:jc w:val="right"/>
    </w:pPr>
  </w:p>
  <w:p w14:paraId="402CBB4F" w14:textId="77777777" w:rsidR="004311DB" w:rsidRDefault="00431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6C2"/>
    <w:multiLevelType w:val="multilevel"/>
    <w:tmpl w:val="C778FD60"/>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1B64315"/>
    <w:multiLevelType w:val="hybridMultilevel"/>
    <w:tmpl w:val="6D4C82AC"/>
    <w:lvl w:ilvl="0" w:tplc="2C1A0011">
      <w:start w:val="1"/>
      <w:numFmt w:val="decimal"/>
      <w:lvlText w:val="%1)"/>
      <w:lvlJc w:val="left"/>
      <w:pPr>
        <w:ind w:left="2880" w:hanging="360"/>
      </w:pPr>
    </w:lvl>
    <w:lvl w:ilvl="1" w:tplc="2C1A0019">
      <w:start w:val="1"/>
      <w:numFmt w:val="lowerLetter"/>
      <w:lvlText w:val="%2."/>
      <w:lvlJc w:val="left"/>
      <w:pPr>
        <w:ind w:left="3600" w:hanging="360"/>
      </w:pPr>
    </w:lvl>
    <w:lvl w:ilvl="2" w:tplc="2C1A001B" w:tentative="1">
      <w:start w:val="1"/>
      <w:numFmt w:val="lowerRoman"/>
      <w:lvlText w:val="%3."/>
      <w:lvlJc w:val="right"/>
      <w:pPr>
        <w:ind w:left="4320" w:hanging="180"/>
      </w:pPr>
    </w:lvl>
    <w:lvl w:ilvl="3" w:tplc="2C1A000F" w:tentative="1">
      <w:start w:val="1"/>
      <w:numFmt w:val="decimal"/>
      <w:lvlText w:val="%4."/>
      <w:lvlJc w:val="left"/>
      <w:pPr>
        <w:ind w:left="5040" w:hanging="360"/>
      </w:pPr>
    </w:lvl>
    <w:lvl w:ilvl="4" w:tplc="2C1A0019" w:tentative="1">
      <w:start w:val="1"/>
      <w:numFmt w:val="lowerLetter"/>
      <w:lvlText w:val="%5."/>
      <w:lvlJc w:val="left"/>
      <w:pPr>
        <w:ind w:left="5760" w:hanging="360"/>
      </w:pPr>
    </w:lvl>
    <w:lvl w:ilvl="5" w:tplc="2C1A001B" w:tentative="1">
      <w:start w:val="1"/>
      <w:numFmt w:val="lowerRoman"/>
      <w:lvlText w:val="%6."/>
      <w:lvlJc w:val="right"/>
      <w:pPr>
        <w:ind w:left="6480" w:hanging="180"/>
      </w:pPr>
    </w:lvl>
    <w:lvl w:ilvl="6" w:tplc="2C1A000F" w:tentative="1">
      <w:start w:val="1"/>
      <w:numFmt w:val="decimal"/>
      <w:lvlText w:val="%7."/>
      <w:lvlJc w:val="left"/>
      <w:pPr>
        <w:ind w:left="7200" w:hanging="360"/>
      </w:pPr>
    </w:lvl>
    <w:lvl w:ilvl="7" w:tplc="2C1A0019" w:tentative="1">
      <w:start w:val="1"/>
      <w:numFmt w:val="lowerLetter"/>
      <w:lvlText w:val="%8."/>
      <w:lvlJc w:val="left"/>
      <w:pPr>
        <w:ind w:left="7920" w:hanging="360"/>
      </w:pPr>
    </w:lvl>
    <w:lvl w:ilvl="8" w:tplc="2C1A001B" w:tentative="1">
      <w:start w:val="1"/>
      <w:numFmt w:val="lowerRoman"/>
      <w:lvlText w:val="%9."/>
      <w:lvlJc w:val="right"/>
      <w:pPr>
        <w:ind w:left="8640" w:hanging="180"/>
      </w:pPr>
    </w:lvl>
  </w:abstractNum>
  <w:abstractNum w:abstractNumId="2" w15:restartNumberingAfterBreak="0">
    <w:nsid w:val="01F6667C"/>
    <w:multiLevelType w:val="hybridMultilevel"/>
    <w:tmpl w:val="F58A32B0"/>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02F21ECF"/>
    <w:multiLevelType w:val="hybridMultilevel"/>
    <w:tmpl w:val="39944990"/>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 w15:restartNumberingAfterBreak="0">
    <w:nsid w:val="03F869C8"/>
    <w:multiLevelType w:val="multilevel"/>
    <w:tmpl w:val="FB16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45199"/>
    <w:multiLevelType w:val="hybridMultilevel"/>
    <w:tmpl w:val="AFB0691C"/>
    <w:lvl w:ilvl="0" w:tplc="38E6544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8A0161E"/>
    <w:multiLevelType w:val="hybridMultilevel"/>
    <w:tmpl w:val="16E824FE"/>
    <w:lvl w:ilvl="0" w:tplc="2C1A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6B3D84"/>
    <w:multiLevelType w:val="hybridMultilevel"/>
    <w:tmpl w:val="B5343424"/>
    <w:lvl w:ilvl="0" w:tplc="2C1A0011">
      <w:start w:val="1"/>
      <w:numFmt w:val="decimal"/>
      <w:lvlText w:val="%1)"/>
      <w:lvlJc w:val="left"/>
      <w:pPr>
        <w:ind w:left="720" w:hanging="360"/>
      </w:pPr>
    </w:lvl>
    <w:lvl w:ilvl="1" w:tplc="2C1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AE125516">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C24783"/>
    <w:multiLevelType w:val="hybridMultilevel"/>
    <w:tmpl w:val="76BA50C0"/>
    <w:lvl w:ilvl="0" w:tplc="2C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C81865"/>
    <w:multiLevelType w:val="multilevel"/>
    <w:tmpl w:val="3A10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110758"/>
    <w:multiLevelType w:val="hybridMultilevel"/>
    <w:tmpl w:val="415A9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1545D"/>
    <w:multiLevelType w:val="hybridMultilevel"/>
    <w:tmpl w:val="74F2C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9026F"/>
    <w:multiLevelType w:val="hybridMultilevel"/>
    <w:tmpl w:val="127A26C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0E476008"/>
    <w:multiLevelType w:val="hybridMultilevel"/>
    <w:tmpl w:val="A7808140"/>
    <w:lvl w:ilvl="0" w:tplc="2C1A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EAC02DA"/>
    <w:multiLevelType w:val="multilevel"/>
    <w:tmpl w:val="3898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0131DB"/>
    <w:multiLevelType w:val="hybridMultilevel"/>
    <w:tmpl w:val="9EAE185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08155CF"/>
    <w:multiLevelType w:val="hybridMultilevel"/>
    <w:tmpl w:val="423ED29E"/>
    <w:lvl w:ilvl="0" w:tplc="797C17DA">
      <w:start w:val="1"/>
      <w:numFmt w:val="decimal"/>
      <w:lvlText w:val="%1)"/>
      <w:lvlJc w:val="left"/>
      <w:pPr>
        <w:ind w:left="1080" w:hanging="360"/>
      </w:pPr>
      <w:rPr>
        <w:rFonts w:ascii="Arial" w:eastAsia="Times New Roman" w:hAnsi="Arial" w:cs="Arial"/>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15:restartNumberingAfterBreak="0">
    <w:nsid w:val="10CB66C4"/>
    <w:multiLevelType w:val="hybridMultilevel"/>
    <w:tmpl w:val="5F12CDA8"/>
    <w:lvl w:ilvl="0" w:tplc="2C1A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hint="default"/>
      </w:r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1EC3025"/>
    <w:multiLevelType w:val="hybridMultilevel"/>
    <w:tmpl w:val="84F080D0"/>
    <w:lvl w:ilvl="0" w:tplc="2C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3D5AAA"/>
    <w:multiLevelType w:val="multilevel"/>
    <w:tmpl w:val="9BE8802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51593C"/>
    <w:multiLevelType w:val="hybridMultilevel"/>
    <w:tmpl w:val="36D8828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 w15:restartNumberingAfterBreak="0">
    <w:nsid w:val="1301403F"/>
    <w:multiLevelType w:val="multilevel"/>
    <w:tmpl w:val="486A98E2"/>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4C7361"/>
    <w:multiLevelType w:val="hybridMultilevel"/>
    <w:tmpl w:val="28C0A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3F179A"/>
    <w:multiLevelType w:val="hybridMultilevel"/>
    <w:tmpl w:val="C62054D6"/>
    <w:lvl w:ilvl="0" w:tplc="3DB6F544">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16EB72E6"/>
    <w:multiLevelType w:val="hybridMultilevel"/>
    <w:tmpl w:val="B05428EC"/>
    <w:lvl w:ilvl="0" w:tplc="2C1A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hint="default"/>
      </w:r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A9E653A"/>
    <w:multiLevelType w:val="multilevel"/>
    <w:tmpl w:val="07524960"/>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1AE56CD6"/>
    <w:multiLevelType w:val="hybridMultilevel"/>
    <w:tmpl w:val="50145E36"/>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 w15:restartNumberingAfterBreak="0">
    <w:nsid w:val="1B3733A1"/>
    <w:multiLevelType w:val="hybridMultilevel"/>
    <w:tmpl w:val="B3AC6060"/>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1CF22665"/>
    <w:multiLevelType w:val="hybridMultilevel"/>
    <w:tmpl w:val="97C4D22A"/>
    <w:lvl w:ilvl="0" w:tplc="2C1A0011">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9" w15:restartNumberingAfterBreak="0">
    <w:nsid w:val="1D2A0FBD"/>
    <w:multiLevelType w:val="multilevel"/>
    <w:tmpl w:val="8E4EC12C"/>
    <w:lvl w:ilvl="0">
      <w:start w:val="1"/>
      <w:numFmt w:val="decimal"/>
      <w:lvlText w:val="%1)"/>
      <w:lvlJc w:val="left"/>
      <w:pPr>
        <w:tabs>
          <w:tab w:val="num" w:pos="720"/>
        </w:tabs>
        <w:ind w:left="720" w:hanging="360"/>
      </w:pPr>
      <w:rPr>
        <w:rFonts w:ascii="Arial" w:eastAsia="Times New Roman" w:hAnsi="Arial" w:cs="Arial"/>
      </w:rPr>
    </w:lvl>
    <w:lvl w:ilvl="1">
      <w:start w:val="8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C94E94"/>
    <w:multiLevelType w:val="hybridMultilevel"/>
    <w:tmpl w:val="7C64A1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546181"/>
    <w:multiLevelType w:val="hybridMultilevel"/>
    <w:tmpl w:val="74184DB8"/>
    <w:lvl w:ilvl="0" w:tplc="FFFFFFFF">
      <w:start w:val="1"/>
      <w:numFmt w:val="decimal"/>
      <w:lvlText w:val="%1)"/>
      <w:lvlJc w:val="left"/>
      <w:pPr>
        <w:ind w:left="360" w:hanging="360"/>
      </w:pPr>
    </w:lvl>
    <w:lvl w:ilvl="1" w:tplc="2C1A0017">
      <w:start w:val="1"/>
      <w:numFmt w:val="lowerLetter"/>
      <w:lvlText w:val="%2)"/>
      <w:lvlJc w:val="left"/>
      <w:pPr>
        <w:ind w:left="360" w:hanging="360"/>
      </w:pPr>
    </w:lvl>
    <w:lvl w:ilvl="2" w:tplc="E6BC4CD2">
      <w:start w:val="49"/>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1B67C56"/>
    <w:multiLevelType w:val="hybridMultilevel"/>
    <w:tmpl w:val="939AE26C"/>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224A2A9C"/>
    <w:multiLevelType w:val="hybridMultilevel"/>
    <w:tmpl w:val="9B101E86"/>
    <w:lvl w:ilvl="0" w:tplc="6E30BFA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4" w15:restartNumberingAfterBreak="0">
    <w:nsid w:val="228630A6"/>
    <w:multiLevelType w:val="hybridMultilevel"/>
    <w:tmpl w:val="12407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441F64"/>
    <w:multiLevelType w:val="multilevel"/>
    <w:tmpl w:val="AD38CA70"/>
    <w:lvl w:ilvl="0">
      <w:start w:val="1"/>
      <w:numFmt w:val="decimal"/>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E23C88"/>
    <w:multiLevelType w:val="multilevel"/>
    <w:tmpl w:val="957C615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CA185E"/>
    <w:multiLevelType w:val="multilevel"/>
    <w:tmpl w:val="ED8821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27774259"/>
    <w:multiLevelType w:val="multilevel"/>
    <w:tmpl w:val="268E5B60"/>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299623C5"/>
    <w:multiLevelType w:val="hybridMultilevel"/>
    <w:tmpl w:val="B2366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8E7A06"/>
    <w:multiLevelType w:val="multilevel"/>
    <w:tmpl w:val="0188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5027B7"/>
    <w:multiLevelType w:val="multilevel"/>
    <w:tmpl w:val="5B2649B8"/>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30AD0F3A"/>
    <w:multiLevelType w:val="hybridMultilevel"/>
    <w:tmpl w:val="004234EE"/>
    <w:lvl w:ilvl="0" w:tplc="2C1A0011">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3" w15:restartNumberingAfterBreak="0">
    <w:nsid w:val="30CE186F"/>
    <w:multiLevelType w:val="hybridMultilevel"/>
    <w:tmpl w:val="1B505492"/>
    <w:lvl w:ilvl="0" w:tplc="B22CBCCA">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0EA487E"/>
    <w:multiLevelType w:val="hybridMultilevel"/>
    <w:tmpl w:val="8A5A4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9248FF"/>
    <w:multiLevelType w:val="hybridMultilevel"/>
    <w:tmpl w:val="22081506"/>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3155D92"/>
    <w:multiLevelType w:val="multilevel"/>
    <w:tmpl w:val="4386C64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C24B5D"/>
    <w:multiLevelType w:val="hybridMultilevel"/>
    <w:tmpl w:val="32DA38CC"/>
    <w:lvl w:ilvl="0" w:tplc="2C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ED3638"/>
    <w:multiLevelType w:val="multilevel"/>
    <w:tmpl w:val="2A8EDC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34054F82"/>
    <w:multiLevelType w:val="multilevel"/>
    <w:tmpl w:val="A942E6F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84784C"/>
    <w:multiLevelType w:val="hybridMultilevel"/>
    <w:tmpl w:val="3880E8E4"/>
    <w:lvl w:ilvl="0" w:tplc="2C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5A65959"/>
    <w:multiLevelType w:val="multilevel"/>
    <w:tmpl w:val="BB704BD2"/>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BC1944"/>
    <w:multiLevelType w:val="hybridMultilevel"/>
    <w:tmpl w:val="D260487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3" w15:restartNumberingAfterBreak="0">
    <w:nsid w:val="35EC6967"/>
    <w:multiLevelType w:val="hybridMultilevel"/>
    <w:tmpl w:val="3836F220"/>
    <w:lvl w:ilvl="0" w:tplc="969C4C0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36482EC1"/>
    <w:multiLevelType w:val="multilevel"/>
    <w:tmpl w:val="3BACAFC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207B2E"/>
    <w:multiLevelType w:val="multilevel"/>
    <w:tmpl w:val="6EB8FA9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5B5635"/>
    <w:multiLevelType w:val="hybridMultilevel"/>
    <w:tmpl w:val="DB9458A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37DE7565"/>
    <w:multiLevelType w:val="hybridMultilevel"/>
    <w:tmpl w:val="FD101704"/>
    <w:lvl w:ilvl="0" w:tplc="23143BA0">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383B710C"/>
    <w:multiLevelType w:val="multilevel"/>
    <w:tmpl w:val="01B6DAC2"/>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99722E"/>
    <w:multiLevelType w:val="multilevel"/>
    <w:tmpl w:val="5C30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3939EF"/>
    <w:multiLevelType w:val="hybridMultilevel"/>
    <w:tmpl w:val="68982A5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1" w15:restartNumberingAfterBreak="0">
    <w:nsid w:val="3B8F0CB1"/>
    <w:multiLevelType w:val="multilevel"/>
    <w:tmpl w:val="4BA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2A2CCB"/>
    <w:multiLevelType w:val="hybridMultilevel"/>
    <w:tmpl w:val="B8FE8C9E"/>
    <w:lvl w:ilvl="0" w:tplc="2C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004E21"/>
    <w:multiLevelType w:val="hybridMultilevel"/>
    <w:tmpl w:val="7E76DAC0"/>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834B5E"/>
    <w:multiLevelType w:val="multilevel"/>
    <w:tmpl w:val="0690185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D520EC"/>
    <w:multiLevelType w:val="hybridMultilevel"/>
    <w:tmpl w:val="63CE3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F675E4"/>
    <w:multiLevelType w:val="hybridMultilevel"/>
    <w:tmpl w:val="1EFC1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C576EB"/>
    <w:multiLevelType w:val="hybridMultilevel"/>
    <w:tmpl w:val="D8CEF31C"/>
    <w:lvl w:ilvl="0" w:tplc="2C1A0017">
      <w:start w:val="1"/>
      <w:numFmt w:val="lowerLetter"/>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4152319B"/>
    <w:multiLevelType w:val="hybridMultilevel"/>
    <w:tmpl w:val="8214B364"/>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9" w15:restartNumberingAfterBreak="0">
    <w:nsid w:val="41CD0E5E"/>
    <w:multiLevelType w:val="hybridMultilevel"/>
    <w:tmpl w:val="793A0F7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432B1888"/>
    <w:multiLevelType w:val="multilevel"/>
    <w:tmpl w:val="B4C2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5964ABB"/>
    <w:multiLevelType w:val="hybridMultilevel"/>
    <w:tmpl w:val="3D80C698"/>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2" w15:restartNumberingAfterBreak="0">
    <w:nsid w:val="46642CF6"/>
    <w:multiLevelType w:val="multilevel"/>
    <w:tmpl w:val="1B76C36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BC68C2"/>
    <w:multiLevelType w:val="multilevel"/>
    <w:tmpl w:val="8A22BDB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C82875"/>
    <w:multiLevelType w:val="multilevel"/>
    <w:tmpl w:val="E9EC8406"/>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5" w15:restartNumberingAfterBreak="0">
    <w:nsid w:val="472D3B15"/>
    <w:multiLevelType w:val="hybridMultilevel"/>
    <w:tmpl w:val="768C48A0"/>
    <w:lvl w:ilvl="0" w:tplc="2C1A0017">
      <w:start w:val="1"/>
      <w:numFmt w:val="lowerLetter"/>
      <w:lvlText w:val="%1)"/>
      <w:lvlJc w:val="left"/>
      <w:pPr>
        <w:ind w:left="1080" w:hanging="360"/>
      </w:pPr>
    </w:lvl>
    <w:lvl w:ilvl="1" w:tplc="FFFFFFFF">
      <w:start w:val="1"/>
      <w:numFmt w:val="lowerLetter"/>
      <w:lvlText w:val="%2)"/>
      <w:lvlJc w:val="left"/>
      <w:pPr>
        <w:ind w:left="1800" w:hanging="360"/>
      </w:pPr>
    </w:lvl>
    <w:lvl w:ilvl="2" w:tplc="989C48FC">
      <w:start w:val="1"/>
      <w:numFmt w:val="lowerRoman"/>
      <w:lvlText w:val="%3."/>
      <w:lvlJc w:val="right"/>
      <w:pPr>
        <w:ind w:left="2520" w:hanging="180"/>
      </w:pPr>
      <w:rPr>
        <w:b w:val="0"/>
        <w:bCs/>
      </w:rPr>
    </w:lvl>
    <w:lvl w:ilvl="3" w:tplc="FFFFFFFF">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7486545"/>
    <w:multiLevelType w:val="hybridMultilevel"/>
    <w:tmpl w:val="15001126"/>
    <w:lvl w:ilvl="0" w:tplc="2B3AA9E2">
      <w:start w:val="1"/>
      <w:numFmt w:val="lowerLetter"/>
      <w:lvlText w:val="%1)"/>
      <w:lvlJc w:val="right"/>
      <w:pPr>
        <w:ind w:left="1440" w:hanging="360"/>
      </w:pPr>
      <w:rPr>
        <w:rFonts w:ascii="Arial" w:eastAsiaTheme="minorHAnsi" w:hAnsi="Arial" w:cs="Arial"/>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7" w15:restartNumberingAfterBreak="0">
    <w:nsid w:val="47C8081F"/>
    <w:multiLevelType w:val="hybridMultilevel"/>
    <w:tmpl w:val="A14C83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96D2534"/>
    <w:multiLevelType w:val="hybridMultilevel"/>
    <w:tmpl w:val="D344647C"/>
    <w:lvl w:ilvl="0" w:tplc="2C1A0013">
      <w:start w:val="1"/>
      <w:numFmt w:val="upperRoman"/>
      <w:lvlText w:val="%1."/>
      <w:lvlJc w:val="righ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9" w15:restartNumberingAfterBreak="0">
    <w:nsid w:val="4A42070E"/>
    <w:multiLevelType w:val="multilevel"/>
    <w:tmpl w:val="1DDE4F0E"/>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0" w15:restartNumberingAfterBreak="0">
    <w:nsid w:val="4A8F11D3"/>
    <w:multiLevelType w:val="hybridMultilevel"/>
    <w:tmpl w:val="93C6A3F2"/>
    <w:lvl w:ilvl="0" w:tplc="148E0826">
      <w:start w:val="1"/>
      <w:numFmt w:val="decimal"/>
      <w:lvlText w:val="%1)"/>
      <w:lvlJc w:val="left"/>
      <w:pPr>
        <w:ind w:left="1080" w:hanging="360"/>
      </w:pPr>
      <w:rPr>
        <w:b w:val="0"/>
        <w:bCs w:val="0"/>
      </w:rPr>
    </w:lvl>
    <w:lvl w:ilvl="1" w:tplc="F16099A0">
      <w:start w:val="1"/>
      <w:numFmt w:val="decimal"/>
      <w:lvlText w:val="%2)"/>
      <w:lvlJc w:val="left"/>
      <w:pPr>
        <w:ind w:left="1800" w:hanging="360"/>
      </w:pPr>
      <w:rPr>
        <w:rFonts w:ascii="Arial" w:eastAsia="Times New Roman" w:hAnsi="Arial" w:cs="Arial"/>
      </w:r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C05260A"/>
    <w:multiLevelType w:val="hybridMultilevel"/>
    <w:tmpl w:val="6D7A5CB2"/>
    <w:lvl w:ilvl="0" w:tplc="796A475E">
      <w:start w:val="1"/>
      <w:numFmt w:val="decimal"/>
      <w:lvlText w:val="%1)"/>
      <w:lvlJc w:val="left"/>
      <w:pPr>
        <w:ind w:left="720" w:hanging="360"/>
      </w:pPr>
      <w:rPr>
        <w:rFonts w:ascii="Arial" w:eastAsiaTheme="minorHAnsi" w:hAnsi="Arial" w:cs="Arial"/>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4C772DC6"/>
    <w:multiLevelType w:val="multilevel"/>
    <w:tmpl w:val="5844BB78"/>
    <w:lvl w:ilvl="0">
      <w:start w:val="1"/>
      <w:numFmt w:val="decimal"/>
      <w:lvlText w:val="%1)"/>
      <w:lvlJc w:val="left"/>
      <w:pPr>
        <w:tabs>
          <w:tab w:val="num" w:pos="1080"/>
        </w:tabs>
        <w:ind w:left="1080" w:hanging="360"/>
      </w:pPr>
      <w:rPr>
        <w:rFonts w:ascii="Arial" w:eastAsiaTheme="minorHAnsi"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3" w15:restartNumberingAfterBreak="0">
    <w:nsid w:val="4C7B57A2"/>
    <w:multiLevelType w:val="hybridMultilevel"/>
    <w:tmpl w:val="534A8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C15599"/>
    <w:multiLevelType w:val="hybridMultilevel"/>
    <w:tmpl w:val="258E2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EE7096"/>
    <w:multiLevelType w:val="multilevel"/>
    <w:tmpl w:val="38C8D5D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013734"/>
    <w:multiLevelType w:val="multilevel"/>
    <w:tmpl w:val="3F32B02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280B3D"/>
    <w:multiLevelType w:val="hybridMultilevel"/>
    <w:tmpl w:val="FEF8188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459E2A1C">
      <w:start w:val="1"/>
      <w:numFmt w:val="lowerLetter"/>
      <w:lvlText w:val="%4)"/>
      <w:lvlJc w:val="left"/>
      <w:pPr>
        <w:ind w:left="2880" w:hanging="360"/>
      </w:pPr>
      <w:rPr>
        <w:rFonts w:hint="default"/>
      </w:r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4EE32AA0"/>
    <w:multiLevelType w:val="hybridMultilevel"/>
    <w:tmpl w:val="1368DA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F5A05A2"/>
    <w:multiLevelType w:val="hybridMultilevel"/>
    <w:tmpl w:val="85849D4E"/>
    <w:lvl w:ilvl="0" w:tplc="494C6CB8">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51ED2961"/>
    <w:multiLevelType w:val="hybridMultilevel"/>
    <w:tmpl w:val="C3A2960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51ED4A46"/>
    <w:multiLevelType w:val="multilevel"/>
    <w:tmpl w:val="5AE0B264"/>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2111807"/>
    <w:multiLevelType w:val="multilevel"/>
    <w:tmpl w:val="FC3AC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C50E00"/>
    <w:multiLevelType w:val="hybridMultilevel"/>
    <w:tmpl w:val="49BC049A"/>
    <w:lvl w:ilvl="0" w:tplc="0AEEC294">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4" w15:restartNumberingAfterBreak="0">
    <w:nsid w:val="53BE5A94"/>
    <w:multiLevelType w:val="multilevel"/>
    <w:tmpl w:val="6A32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520380"/>
    <w:multiLevelType w:val="hybridMultilevel"/>
    <w:tmpl w:val="03B0E27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6" w15:restartNumberingAfterBreak="0">
    <w:nsid w:val="55462D53"/>
    <w:multiLevelType w:val="multilevel"/>
    <w:tmpl w:val="AD2CFE3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CB1816"/>
    <w:multiLevelType w:val="hybridMultilevel"/>
    <w:tmpl w:val="74903BC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8" w15:restartNumberingAfterBreak="0">
    <w:nsid w:val="57C97B37"/>
    <w:multiLevelType w:val="hybridMultilevel"/>
    <w:tmpl w:val="9E70B68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9" w15:restartNumberingAfterBreak="0">
    <w:nsid w:val="5887039A"/>
    <w:multiLevelType w:val="multilevel"/>
    <w:tmpl w:val="B7B6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93577F"/>
    <w:multiLevelType w:val="multilevel"/>
    <w:tmpl w:val="67B89E8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350CB7"/>
    <w:multiLevelType w:val="multilevel"/>
    <w:tmpl w:val="E556975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5D0DC2"/>
    <w:multiLevelType w:val="multilevel"/>
    <w:tmpl w:val="F7B0D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B21B2D"/>
    <w:multiLevelType w:val="multilevel"/>
    <w:tmpl w:val="795ADF5A"/>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B4E7716"/>
    <w:multiLevelType w:val="hybridMultilevel"/>
    <w:tmpl w:val="02FCF9AC"/>
    <w:lvl w:ilvl="0" w:tplc="76C0FF7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5D97241E"/>
    <w:multiLevelType w:val="hybridMultilevel"/>
    <w:tmpl w:val="9B5470A4"/>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6" w15:restartNumberingAfterBreak="0">
    <w:nsid w:val="5E897BB1"/>
    <w:multiLevelType w:val="hybridMultilevel"/>
    <w:tmpl w:val="015C9A0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5FC672DF"/>
    <w:multiLevelType w:val="hybridMultilevel"/>
    <w:tmpl w:val="3B5815A6"/>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62F80DF5"/>
    <w:multiLevelType w:val="hybridMultilevel"/>
    <w:tmpl w:val="7082BCA8"/>
    <w:lvl w:ilvl="0" w:tplc="14DA3D6A">
      <w:start w:val="1"/>
      <w:numFmt w:val="lowerLetter"/>
      <w:lvlText w:val="%1)"/>
      <w:lvlJc w:val="left"/>
      <w:pPr>
        <w:ind w:left="720" w:hanging="360"/>
      </w:pPr>
      <w:rPr>
        <w:rFonts w:ascii="Arial" w:eastAsiaTheme="minorHAnsi"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9" w15:restartNumberingAfterBreak="0">
    <w:nsid w:val="64347153"/>
    <w:multiLevelType w:val="hybridMultilevel"/>
    <w:tmpl w:val="68421352"/>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64A66E8C"/>
    <w:multiLevelType w:val="hybridMultilevel"/>
    <w:tmpl w:val="9EC0D54C"/>
    <w:lvl w:ilvl="0" w:tplc="494C6CB8">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65E25297"/>
    <w:multiLevelType w:val="multilevel"/>
    <w:tmpl w:val="85EE787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964D8F"/>
    <w:multiLevelType w:val="hybridMultilevel"/>
    <w:tmpl w:val="68E6C53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3" w15:restartNumberingAfterBreak="0">
    <w:nsid w:val="66BD3199"/>
    <w:multiLevelType w:val="multilevel"/>
    <w:tmpl w:val="6FA6A59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78935AB"/>
    <w:multiLevelType w:val="hybridMultilevel"/>
    <w:tmpl w:val="167A9BB4"/>
    <w:lvl w:ilvl="0" w:tplc="CC56A69A">
      <w:start w:val="1"/>
      <w:numFmt w:val="decimal"/>
      <w:lvlText w:val="%1)"/>
      <w:lvlJc w:val="left"/>
      <w:pPr>
        <w:ind w:left="1080" w:hanging="360"/>
      </w:pPr>
      <w:rPr>
        <w:rFonts w:ascii="Arial" w:eastAsia="Times New Roman" w:hAnsi="Arial" w:cs="Arial"/>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5" w15:restartNumberingAfterBreak="0">
    <w:nsid w:val="67A751B0"/>
    <w:multiLevelType w:val="hybridMultilevel"/>
    <w:tmpl w:val="2CE6CE08"/>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6" w15:restartNumberingAfterBreak="0">
    <w:nsid w:val="67C95E5F"/>
    <w:multiLevelType w:val="hybridMultilevel"/>
    <w:tmpl w:val="CE645B68"/>
    <w:lvl w:ilvl="0" w:tplc="F522A928">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7DC41FE"/>
    <w:multiLevelType w:val="multilevel"/>
    <w:tmpl w:val="E7D6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1760EB"/>
    <w:multiLevelType w:val="hybridMultilevel"/>
    <w:tmpl w:val="3938A88C"/>
    <w:lvl w:ilvl="0" w:tplc="2C1A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698E2AE1"/>
    <w:multiLevelType w:val="multilevel"/>
    <w:tmpl w:val="2DAEC65C"/>
    <w:lvl w:ilvl="0">
      <w:start w:val="1"/>
      <w:numFmt w:val="decimal"/>
      <w:lvlText w:val="%1)"/>
      <w:lvlJc w:val="left"/>
      <w:pPr>
        <w:tabs>
          <w:tab w:val="num" w:pos="1080"/>
        </w:tabs>
        <w:ind w:left="1080" w:hanging="360"/>
      </w:pPr>
      <w:rPr>
        <w:rFonts w:ascii="Arial" w:eastAsiaTheme="minorHAnsi"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0" w15:restartNumberingAfterBreak="0">
    <w:nsid w:val="6B2E2405"/>
    <w:multiLevelType w:val="multilevel"/>
    <w:tmpl w:val="3C4458DC"/>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B5D0FAD"/>
    <w:multiLevelType w:val="hybridMultilevel"/>
    <w:tmpl w:val="FF32D886"/>
    <w:lvl w:ilvl="0" w:tplc="2C1A0013">
      <w:start w:val="1"/>
      <w:numFmt w:val="upperRoman"/>
      <w:lvlText w:val="%1."/>
      <w:lvlJc w:val="righ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22" w15:restartNumberingAfterBreak="0">
    <w:nsid w:val="6B8B73DD"/>
    <w:multiLevelType w:val="multilevel"/>
    <w:tmpl w:val="3182B6F6"/>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3" w15:restartNumberingAfterBreak="0">
    <w:nsid w:val="6EF86A36"/>
    <w:multiLevelType w:val="hybridMultilevel"/>
    <w:tmpl w:val="3104C64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70C20F4C"/>
    <w:multiLevelType w:val="multilevel"/>
    <w:tmpl w:val="ABD23408"/>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5" w15:restartNumberingAfterBreak="0">
    <w:nsid w:val="70E12955"/>
    <w:multiLevelType w:val="hybridMultilevel"/>
    <w:tmpl w:val="755E026E"/>
    <w:lvl w:ilvl="0" w:tplc="2C1A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hint="default"/>
      </w:r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0FB2B91"/>
    <w:multiLevelType w:val="multilevel"/>
    <w:tmpl w:val="966AC68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1103018"/>
    <w:multiLevelType w:val="hybridMultilevel"/>
    <w:tmpl w:val="AA62F3D8"/>
    <w:lvl w:ilvl="0" w:tplc="2C1A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72475261"/>
    <w:multiLevelType w:val="multilevel"/>
    <w:tmpl w:val="C16AB6BE"/>
    <w:lvl w:ilvl="0">
      <w:start w:val="1"/>
      <w:numFmt w:val="decimal"/>
      <w:lvlText w:val="%1)"/>
      <w:lvlJc w:val="left"/>
      <w:pPr>
        <w:tabs>
          <w:tab w:val="num" w:pos="1080"/>
        </w:tabs>
        <w:ind w:left="1080" w:hanging="360"/>
      </w:pPr>
      <w:rPr>
        <w:rFonts w:ascii="Arial" w:eastAsia="Times New Roman" w:hAnsi="Arial" w:cs="Arial"/>
      </w:rPr>
    </w:lvl>
    <w:lvl w:ilvl="1">
      <w:start w:val="1"/>
      <w:numFmt w:val="lowerLetter"/>
      <w:lvlText w:val="%2)"/>
      <w:lvlJc w:val="left"/>
      <w:pPr>
        <w:tabs>
          <w:tab w:val="num" w:pos="1800"/>
        </w:tabs>
        <w:ind w:left="1800" w:hanging="360"/>
      </w:pPr>
      <w:rPr>
        <w:rFonts w:ascii="Arial" w:eastAsia="Times New Roman" w:hAnsi="Arial" w:cs="Arial"/>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9" w15:restartNumberingAfterBreak="0">
    <w:nsid w:val="737358D6"/>
    <w:multiLevelType w:val="hybridMultilevel"/>
    <w:tmpl w:val="8F4E15A4"/>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0" w15:restartNumberingAfterBreak="0">
    <w:nsid w:val="737C1AAC"/>
    <w:multiLevelType w:val="hybridMultilevel"/>
    <w:tmpl w:val="347263A8"/>
    <w:lvl w:ilvl="0" w:tplc="A86E14E0">
      <w:start w:val="1"/>
      <w:numFmt w:val="decimal"/>
      <w:lvlText w:val="%1)"/>
      <w:lvlJc w:val="left"/>
      <w:pPr>
        <w:ind w:left="360" w:hanging="360"/>
      </w:pPr>
      <w:rPr>
        <w:rFonts w:ascii="Arial" w:eastAsia="Times New Roman" w:hAnsi="Arial" w:cs="Arial"/>
      </w:r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1" w15:restartNumberingAfterBreak="0">
    <w:nsid w:val="73C04F4C"/>
    <w:multiLevelType w:val="hybridMultilevel"/>
    <w:tmpl w:val="D44E4348"/>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2" w15:restartNumberingAfterBreak="0">
    <w:nsid w:val="741645C6"/>
    <w:multiLevelType w:val="multilevel"/>
    <w:tmpl w:val="20C20B46"/>
    <w:lvl w:ilvl="0">
      <w:start w:val="1"/>
      <w:numFmt w:val="decimal"/>
      <w:lvlText w:val="%1)"/>
      <w:lvlJc w:val="left"/>
      <w:pPr>
        <w:tabs>
          <w:tab w:val="num" w:pos="1069"/>
        </w:tabs>
        <w:ind w:left="1069"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45112D6"/>
    <w:multiLevelType w:val="multilevel"/>
    <w:tmpl w:val="29D675E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4" w15:restartNumberingAfterBreak="0">
    <w:nsid w:val="74AD610C"/>
    <w:multiLevelType w:val="multilevel"/>
    <w:tmpl w:val="D718650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C02A3C"/>
    <w:multiLevelType w:val="multilevel"/>
    <w:tmpl w:val="C93236E6"/>
    <w:lvl w:ilvl="0">
      <w:start w:val="1"/>
      <w:numFmt w:val="decimal"/>
      <w:lvlText w:val="%1)"/>
      <w:lvlJc w:val="left"/>
      <w:pPr>
        <w:tabs>
          <w:tab w:val="num" w:pos="1080"/>
        </w:tabs>
        <w:ind w:left="1080" w:hanging="360"/>
      </w:pPr>
      <w:rPr>
        <w:rFonts w:ascii="Arial" w:eastAsiaTheme="minorHAnsi"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6" w15:restartNumberingAfterBreak="0">
    <w:nsid w:val="74CD28D9"/>
    <w:multiLevelType w:val="hybridMultilevel"/>
    <w:tmpl w:val="661A664E"/>
    <w:lvl w:ilvl="0" w:tplc="2C1A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4DE4045"/>
    <w:multiLevelType w:val="hybridMultilevel"/>
    <w:tmpl w:val="63704C20"/>
    <w:lvl w:ilvl="0" w:tplc="58B235E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75E22928"/>
    <w:multiLevelType w:val="multilevel"/>
    <w:tmpl w:val="2BD6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667302F"/>
    <w:multiLevelType w:val="multilevel"/>
    <w:tmpl w:val="7ADC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82870F7"/>
    <w:multiLevelType w:val="multilevel"/>
    <w:tmpl w:val="2A30DD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7874448F"/>
    <w:multiLevelType w:val="multilevel"/>
    <w:tmpl w:val="A9D4A7B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9267E94"/>
    <w:multiLevelType w:val="multilevel"/>
    <w:tmpl w:val="4A6471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3" w15:restartNumberingAfterBreak="0">
    <w:nsid w:val="793A7137"/>
    <w:multiLevelType w:val="hybridMultilevel"/>
    <w:tmpl w:val="1C58D37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4" w15:restartNumberingAfterBreak="0">
    <w:nsid w:val="7ADA5322"/>
    <w:multiLevelType w:val="hybridMultilevel"/>
    <w:tmpl w:val="6944CCD8"/>
    <w:lvl w:ilvl="0" w:tplc="2C1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7BB51182"/>
    <w:multiLevelType w:val="multilevel"/>
    <w:tmpl w:val="6FC8E440"/>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6" w15:restartNumberingAfterBreak="0">
    <w:nsid w:val="7D197B29"/>
    <w:multiLevelType w:val="hybridMultilevel"/>
    <w:tmpl w:val="17C07AE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7" w15:restartNumberingAfterBreak="0">
    <w:nsid w:val="7D8A6AEF"/>
    <w:multiLevelType w:val="multilevel"/>
    <w:tmpl w:val="4BCAD4F0"/>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8" w15:restartNumberingAfterBreak="0">
    <w:nsid w:val="7E83439D"/>
    <w:multiLevelType w:val="hybridMultilevel"/>
    <w:tmpl w:val="5060E392"/>
    <w:lvl w:ilvl="0" w:tplc="494C6CB8">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7EDE5371"/>
    <w:multiLevelType w:val="hybridMultilevel"/>
    <w:tmpl w:val="F3D4A53E"/>
    <w:lvl w:ilvl="0" w:tplc="59966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F9722B3"/>
    <w:multiLevelType w:val="hybridMultilevel"/>
    <w:tmpl w:val="A9F6F5C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87"/>
  </w:num>
  <w:num w:numId="2">
    <w:abstractNumId w:val="7"/>
  </w:num>
  <w:num w:numId="3">
    <w:abstractNumId w:val="75"/>
  </w:num>
  <w:num w:numId="4">
    <w:abstractNumId w:val="133"/>
  </w:num>
  <w:num w:numId="5">
    <w:abstractNumId w:val="140"/>
  </w:num>
  <w:num w:numId="6">
    <w:abstractNumId w:val="37"/>
  </w:num>
  <w:num w:numId="7">
    <w:abstractNumId w:val="80"/>
  </w:num>
  <w:num w:numId="8">
    <w:abstractNumId w:val="3"/>
  </w:num>
  <w:num w:numId="9">
    <w:abstractNumId w:val="12"/>
  </w:num>
  <w:num w:numId="10">
    <w:abstractNumId w:val="16"/>
  </w:num>
  <w:num w:numId="11">
    <w:abstractNumId w:val="130"/>
  </w:num>
  <w:num w:numId="12">
    <w:abstractNumId w:val="95"/>
  </w:num>
  <w:num w:numId="13">
    <w:abstractNumId w:val="131"/>
  </w:num>
  <w:num w:numId="14">
    <w:abstractNumId w:val="13"/>
  </w:num>
  <w:num w:numId="15">
    <w:abstractNumId w:val="56"/>
  </w:num>
  <w:num w:numId="16">
    <w:abstractNumId w:val="67"/>
  </w:num>
  <w:num w:numId="17">
    <w:abstractNumId w:val="118"/>
  </w:num>
  <w:num w:numId="18">
    <w:abstractNumId w:val="114"/>
  </w:num>
  <w:num w:numId="19">
    <w:abstractNumId w:val="105"/>
  </w:num>
  <w:num w:numId="20">
    <w:abstractNumId w:val="20"/>
  </w:num>
  <w:num w:numId="21">
    <w:abstractNumId w:val="27"/>
  </w:num>
  <w:num w:numId="22">
    <w:abstractNumId w:val="150"/>
  </w:num>
  <w:num w:numId="23">
    <w:abstractNumId w:val="26"/>
  </w:num>
  <w:num w:numId="24">
    <w:abstractNumId w:val="17"/>
  </w:num>
  <w:num w:numId="25">
    <w:abstractNumId w:val="24"/>
  </w:num>
  <w:num w:numId="26">
    <w:abstractNumId w:val="125"/>
  </w:num>
  <w:num w:numId="27">
    <w:abstractNumId w:val="1"/>
  </w:num>
  <w:num w:numId="28">
    <w:abstractNumId w:val="31"/>
  </w:num>
  <w:num w:numId="29">
    <w:abstractNumId w:val="8"/>
  </w:num>
  <w:num w:numId="30">
    <w:abstractNumId w:val="50"/>
  </w:num>
  <w:num w:numId="31">
    <w:abstractNumId w:val="145"/>
  </w:num>
  <w:num w:numId="32">
    <w:abstractNumId w:val="101"/>
  </w:num>
  <w:num w:numId="33">
    <w:abstractNumId w:val="124"/>
  </w:num>
  <w:num w:numId="34">
    <w:abstractNumId w:val="122"/>
  </w:num>
  <w:num w:numId="35">
    <w:abstractNumId w:val="38"/>
  </w:num>
  <w:num w:numId="36">
    <w:abstractNumId w:val="0"/>
  </w:num>
  <w:num w:numId="37">
    <w:abstractNumId w:val="147"/>
  </w:num>
  <w:num w:numId="38">
    <w:abstractNumId w:val="126"/>
  </w:num>
  <w:num w:numId="39">
    <w:abstractNumId w:val="134"/>
  </w:num>
  <w:num w:numId="40">
    <w:abstractNumId w:val="113"/>
  </w:num>
  <w:num w:numId="41">
    <w:abstractNumId w:val="46"/>
  </w:num>
  <w:num w:numId="42">
    <w:abstractNumId w:val="49"/>
  </w:num>
  <w:num w:numId="43">
    <w:abstractNumId w:val="55"/>
  </w:num>
  <w:num w:numId="44">
    <w:abstractNumId w:val="64"/>
  </w:num>
  <w:num w:numId="45">
    <w:abstractNumId w:val="54"/>
  </w:num>
  <w:num w:numId="46">
    <w:abstractNumId w:val="103"/>
  </w:num>
  <w:num w:numId="47">
    <w:abstractNumId w:val="72"/>
  </w:num>
  <w:num w:numId="48">
    <w:abstractNumId w:val="25"/>
  </w:num>
  <w:num w:numId="49">
    <w:abstractNumId w:val="41"/>
  </w:num>
  <w:num w:numId="50">
    <w:abstractNumId w:val="79"/>
  </w:num>
  <w:num w:numId="51">
    <w:abstractNumId w:val="74"/>
  </w:num>
  <w:num w:numId="52">
    <w:abstractNumId w:val="9"/>
  </w:num>
  <w:num w:numId="53">
    <w:abstractNumId w:val="19"/>
  </w:num>
  <w:num w:numId="54">
    <w:abstractNumId w:val="92"/>
  </w:num>
  <w:num w:numId="55">
    <w:abstractNumId w:val="39"/>
  </w:num>
  <w:num w:numId="56">
    <w:abstractNumId w:val="10"/>
  </w:num>
  <w:num w:numId="57">
    <w:abstractNumId w:val="149"/>
  </w:num>
  <w:num w:numId="58">
    <w:abstractNumId w:val="63"/>
  </w:num>
  <w:num w:numId="59">
    <w:abstractNumId w:val="136"/>
  </w:num>
  <w:num w:numId="60">
    <w:abstractNumId w:val="11"/>
  </w:num>
  <w:num w:numId="61">
    <w:abstractNumId w:val="83"/>
  </w:num>
  <w:num w:numId="62">
    <w:abstractNumId w:val="30"/>
  </w:num>
  <w:num w:numId="63">
    <w:abstractNumId w:val="66"/>
  </w:num>
  <w:num w:numId="64">
    <w:abstractNumId w:val="32"/>
  </w:num>
  <w:num w:numId="65">
    <w:abstractNumId w:val="34"/>
  </w:num>
  <w:num w:numId="66">
    <w:abstractNumId w:val="65"/>
  </w:num>
  <w:num w:numId="67">
    <w:abstractNumId w:val="77"/>
  </w:num>
  <w:num w:numId="68">
    <w:abstractNumId w:val="127"/>
  </w:num>
  <w:num w:numId="69">
    <w:abstractNumId w:val="44"/>
  </w:num>
  <w:num w:numId="70">
    <w:abstractNumId w:val="84"/>
  </w:num>
  <w:num w:numId="71">
    <w:abstractNumId w:val="22"/>
  </w:num>
  <w:num w:numId="72">
    <w:abstractNumId w:val="108"/>
  </w:num>
  <w:num w:numId="73">
    <w:abstractNumId w:val="141"/>
  </w:num>
  <w:num w:numId="74">
    <w:abstractNumId w:val="111"/>
  </w:num>
  <w:num w:numId="75">
    <w:abstractNumId w:val="5"/>
  </w:num>
  <w:num w:numId="76">
    <w:abstractNumId w:val="33"/>
  </w:num>
  <w:num w:numId="77">
    <w:abstractNumId w:val="42"/>
  </w:num>
  <w:num w:numId="78">
    <w:abstractNumId w:val="89"/>
  </w:num>
  <w:num w:numId="79">
    <w:abstractNumId w:val="110"/>
  </w:num>
  <w:num w:numId="80">
    <w:abstractNumId w:val="148"/>
  </w:num>
  <w:num w:numId="81">
    <w:abstractNumId w:val="144"/>
  </w:num>
  <w:num w:numId="82">
    <w:abstractNumId w:val="18"/>
  </w:num>
  <w:num w:numId="83">
    <w:abstractNumId w:val="62"/>
  </w:num>
  <w:num w:numId="84">
    <w:abstractNumId w:val="116"/>
  </w:num>
  <w:num w:numId="85">
    <w:abstractNumId w:val="69"/>
  </w:num>
  <w:num w:numId="86">
    <w:abstractNumId w:val="109"/>
  </w:num>
  <w:num w:numId="87">
    <w:abstractNumId w:val="119"/>
  </w:num>
  <w:num w:numId="88">
    <w:abstractNumId w:val="135"/>
  </w:num>
  <w:num w:numId="89">
    <w:abstractNumId w:val="82"/>
  </w:num>
  <w:num w:numId="90">
    <w:abstractNumId w:val="96"/>
  </w:num>
  <w:num w:numId="91">
    <w:abstractNumId w:val="128"/>
  </w:num>
  <w:num w:numId="92">
    <w:abstractNumId w:val="81"/>
  </w:num>
  <w:num w:numId="93">
    <w:abstractNumId w:val="76"/>
  </w:num>
  <w:num w:numId="94">
    <w:abstractNumId w:val="70"/>
  </w:num>
  <w:num w:numId="95">
    <w:abstractNumId w:val="43"/>
  </w:num>
  <w:num w:numId="96">
    <w:abstractNumId w:val="90"/>
  </w:num>
  <w:num w:numId="97">
    <w:abstractNumId w:val="4"/>
  </w:num>
  <w:num w:numId="98">
    <w:abstractNumId w:val="102"/>
  </w:num>
  <w:num w:numId="99">
    <w:abstractNumId w:val="86"/>
  </w:num>
  <w:num w:numId="100">
    <w:abstractNumId w:val="120"/>
  </w:num>
  <w:num w:numId="101">
    <w:abstractNumId w:val="91"/>
  </w:num>
  <w:num w:numId="102">
    <w:abstractNumId w:val="58"/>
  </w:num>
  <w:num w:numId="103">
    <w:abstractNumId w:val="68"/>
  </w:num>
  <w:num w:numId="104">
    <w:abstractNumId w:val="51"/>
  </w:num>
  <w:num w:numId="105">
    <w:abstractNumId w:val="2"/>
  </w:num>
  <w:num w:numId="106">
    <w:abstractNumId w:val="73"/>
  </w:num>
  <w:num w:numId="107">
    <w:abstractNumId w:val="93"/>
  </w:num>
  <w:num w:numId="108">
    <w:abstractNumId w:val="97"/>
  </w:num>
  <w:num w:numId="109">
    <w:abstractNumId w:val="21"/>
  </w:num>
  <w:num w:numId="110">
    <w:abstractNumId w:val="129"/>
  </w:num>
  <w:num w:numId="111">
    <w:abstractNumId w:val="107"/>
  </w:num>
  <w:num w:numId="112">
    <w:abstractNumId w:val="71"/>
  </w:num>
  <w:num w:numId="113">
    <w:abstractNumId w:val="88"/>
  </w:num>
  <w:num w:numId="114">
    <w:abstractNumId w:val="121"/>
  </w:num>
  <w:num w:numId="115">
    <w:abstractNumId w:val="78"/>
  </w:num>
  <w:num w:numId="116">
    <w:abstractNumId w:val="6"/>
  </w:num>
  <w:num w:numId="117">
    <w:abstractNumId w:val="14"/>
  </w:num>
  <w:num w:numId="118">
    <w:abstractNumId w:val="40"/>
  </w:num>
  <w:num w:numId="119">
    <w:abstractNumId w:val="35"/>
  </w:num>
  <w:num w:numId="120">
    <w:abstractNumId w:val="15"/>
  </w:num>
  <w:num w:numId="121">
    <w:abstractNumId w:val="100"/>
  </w:num>
  <w:num w:numId="122">
    <w:abstractNumId w:val="36"/>
  </w:num>
  <w:num w:numId="123">
    <w:abstractNumId w:val="132"/>
  </w:num>
  <w:num w:numId="124">
    <w:abstractNumId w:val="60"/>
  </w:num>
  <w:num w:numId="125">
    <w:abstractNumId w:val="29"/>
  </w:num>
  <w:num w:numId="126">
    <w:abstractNumId w:val="85"/>
  </w:num>
  <w:num w:numId="127">
    <w:abstractNumId w:val="52"/>
  </w:num>
  <w:num w:numId="128">
    <w:abstractNumId w:val="115"/>
  </w:num>
  <w:num w:numId="129">
    <w:abstractNumId w:val="99"/>
  </w:num>
  <w:num w:numId="130">
    <w:abstractNumId w:val="94"/>
  </w:num>
  <w:num w:numId="131">
    <w:abstractNumId w:val="98"/>
  </w:num>
  <w:num w:numId="132">
    <w:abstractNumId w:val="112"/>
  </w:num>
  <w:num w:numId="133">
    <w:abstractNumId w:val="137"/>
  </w:num>
  <w:num w:numId="134">
    <w:abstractNumId w:val="104"/>
  </w:num>
  <w:num w:numId="135">
    <w:abstractNumId w:val="53"/>
  </w:num>
  <w:num w:numId="136">
    <w:abstractNumId w:val="143"/>
  </w:num>
  <w:num w:numId="137">
    <w:abstractNumId w:val="117"/>
  </w:num>
  <w:num w:numId="138">
    <w:abstractNumId w:val="61"/>
  </w:num>
  <w:num w:numId="139">
    <w:abstractNumId w:val="139"/>
  </w:num>
  <w:num w:numId="140">
    <w:abstractNumId w:val="142"/>
  </w:num>
  <w:num w:numId="141">
    <w:abstractNumId w:val="59"/>
  </w:num>
  <w:num w:numId="142">
    <w:abstractNumId w:val="48"/>
  </w:num>
  <w:num w:numId="143">
    <w:abstractNumId w:val="138"/>
  </w:num>
  <w:num w:numId="144">
    <w:abstractNumId w:val="146"/>
  </w:num>
  <w:num w:numId="145">
    <w:abstractNumId w:val="57"/>
  </w:num>
  <w:num w:numId="146">
    <w:abstractNumId w:val="123"/>
  </w:num>
  <w:num w:numId="147">
    <w:abstractNumId w:val="47"/>
  </w:num>
  <w:num w:numId="148">
    <w:abstractNumId w:val="106"/>
  </w:num>
  <w:num w:numId="149">
    <w:abstractNumId w:val="23"/>
  </w:num>
  <w:num w:numId="150">
    <w:abstractNumId w:val="28"/>
  </w:num>
  <w:num w:numId="151">
    <w:abstractNumId w:val="4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A"/>
    <w:rsid w:val="00002DC7"/>
    <w:rsid w:val="00007394"/>
    <w:rsid w:val="00011314"/>
    <w:rsid w:val="00012CCD"/>
    <w:rsid w:val="00013AEB"/>
    <w:rsid w:val="00015FA5"/>
    <w:rsid w:val="00020C05"/>
    <w:rsid w:val="00022D08"/>
    <w:rsid w:val="000233A2"/>
    <w:rsid w:val="00023C7D"/>
    <w:rsid w:val="0002504F"/>
    <w:rsid w:val="00025FDA"/>
    <w:rsid w:val="00034D50"/>
    <w:rsid w:val="00036BFA"/>
    <w:rsid w:val="000416B1"/>
    <w:rsid w:val="0004226D"/>
    <w:rsid w:val="000465E6"/>
    <w:rsid w:val="000474AA"/>
    <w:rsid w:val="000512DA"/>
    <w:rsid w:val="00052EF2"/>
    <w:rsid w:val="0005555B"/>
    <w:rsid w:val="0005771D"/>
    <w:rsid w:val="000611D0"/>
    <w:rsid w:val="000618CB"/>
    <w:rsid w:val="00062B40"/>
    <w:rsid w:val="000638B9"/>
    <w:rsid w:val="00064013"/>
    <w:rsid w:val="0006484F"/>
    <w:rsid w:val="000649F9"/>
    <w:rsid w:val="00067A72"/>
    <w:rsid w:val="0007748F"/>
    <w:rsid w:val="000826B1"/>
    <w:rsid w:val="00086EAA"/>
    <w:rsid w:val="000876F0"/>
    <w:rsid w:val="0009010F"/>
    <w:rsid w:val="00090571"/>
    <w:rsid w:val="00095370"/>
    <w:rsid w:val="000A1C62"/>
    <w:rsid w:val="000B19B2"/>
    <w:rsid w:val="000B3D69"/>
    <w:rsid w:val="000C033A"/>
    <w:rsid w:val="000C075B"/>
    <w:rsid w:val="000C156F"/>
    <w:rsid w:val="000C4564"/>
    <w:rsid w:val="000C736C"/>
    <w:rsid w:val="000C7409"/>
    <w:rsid w:val="000C7C2E"/>
    <w:rsid w:val="000D1321"/>
    <w:rsid w:val="000D5D81"/>
    <w:rsid w:val="000D70F8"/>
    <w:rsid w:val="000E4B66"/>
    <w:rsid w:val="000E65C8"/>
    <w:rsid w:val="000E73DB"/>
    <w:rsid w:val="000F21BA"/>
    <w:rsid w:val="000F3BF3"/>
    <w:rsid w:val="000F4B6F"/>
    <w:rsid w:val="000F4EC1"/>
    <w:rsid w:val="000F72D5"/>
    <w:rsid w:val="00100A54"/>
    <w:rsid w:val="00101A5C"/>
    <w:rsid w:val="00106554"/>
    <w:rsid w:val="00106A37"/>
    <w:rsid w:val="001073BD"/>
    <w:rsid w:val="00107937"/>
    <w:rsid w:val="00111F37"/>
    <w:rsid w:val="0011267D"/>
    <w:rsid w:val="00120E2C"/>
    <w:rsid w:val="00121D45"/>
    <w:rsid w:val="001264CD"/>
    <w:rsid w:val="00127482"/>
    <w:rsid w:val="00127F37"/>
    <w:rsid w:val="00130F30"/>
    <w:rsid w:val="001334C1"/>
    <w:rsid w:val="00136734"/>
    <w:rsid w:val="00141783"/>
    <w:rsid w:val="0014188E"/>
    <w:rsid w:val="00143EFB"/>
    <w:rsid w:val="00145C47"/>
    <w:rsid w:val="0015192C"/>
    <w:rsid w:val="00152637"/>
    <w:rsid w:val="00153C33"/>
    <w:rsid w:val="0015764D"/>
    <w:rsid w:val="001605F5"/>
    <w:rsid w:val="00164F4B"/>
    <w:rsid w:val="00165F7C"/>
    <w:rsid w:val="001668DC"/>
    <w:rsid w:val="00167D12"/>
    <w:rsid w:val="001730DC"/>
    <w:rsid w:val="00173730"/>
    <w:rsid w:val="001737B9"/>
    <w:rsid w:val="00175DBA"/>
    <w:rsid w:val="0017751E"/>
    <w:rsid w:val="0018155E"/>
    <w:rsid w:val="00181F9C"/>
    <w:rsid w:val="0018298F"/>
    <w:rsid w:val="00182B88"/>
    <w:rsid w:val="001868F0"/>
    <w:rsid w:val="001910A0"/>
    <w:rsid w:val="0019124A"/>
    <w:rsid w:val="00191635"/>
    <w:rsid w:val="00192805"/>
    <w:rsid w:val="00195FB3"/>
    <w:rsid w:val="00197792"/>
    <w:rsid w:val="001A1330"/>
    <w:rsid w:val="001A1753"/>
    <w:rsid w:val="001A4BD4"/>
    <w:rsid w:val="001B2DBC"/>
    <w:rsid w:val="001B3522"/>
    <w:rsid w:val="001B4681"/>
    <w:rsid w:val="001B4775"/>
    <w:rsid w:val="001B5A47"/>
    <w:rsid w:val="001B6289"/>
    <w:rsid w:val="001B6904"/>
    <w:rsid w:val="001C619C"/>
    <w:rsid w:val="001C71D6"/>
    <w:rsid w:val="001D083B"/>
    <w:rsid w:val="001D57D1"/>
    <w:rsid w:val="001D6AAE"/>
    <w:rsid w:val="001D7E7C"/>
    <w:rsid w:val="001E0CB2"/>
    <w:rsid w:val="001E568B"/>
    <w:rsid w:val="001E5BB2"/>
    <w:rsid w:val="001E7D1B"/>
    <w:rsid w:val="001F0AB2"/>
    <w:rsid w:val="001F1411"/>
    <w:rsid w:val="001F1BC1"/>
    <w:rsid w:val="001F2BAA"/>
    <w:rsid w:val="001F4828"/>
    <w:rsid w:val="001F5B31"/>
    <w:rsid w:val="001F5D1E"/>
    <w:rsid w:val="0020550B"/>
    <w:rsid w:val="00211144"/>
    <w:rsid w:val="00211900"/>
    <w:rsid w:val="00212CC1"/>
    <w:rsid w:val="002146E7"/>
    <w:rsid w:val="002147A2"/>
    <w:rsid w:val="00215F82"/>
    <w:rsid w:val="00216439"/>
    <w:rsid w:val="00216C0B"/>
    <w:rsid w:val="00220061"/>
    <w:rsid w:val="002207A4"/>
    <w:rsid w:val="00221C81"/>
    <w:rsid w:val="00223187"/>
    <w:rsid w:val="002260C8"/>
    <w:rsid w:val="00230A03"/>
    <w:rsid w:val="00230C6F"/>
    <w:rsid w:val="002321E2"/>
    <w:rsid w:val="00233D37"/>
    <w:rsid w:val="00234A72"/>
    <w:rsid w:val="00242199"/>
    <w:rsid w:val="00244F8C"/>
    <w:rsid w:val="00250317"/>
    <w:rsid w:val="00250C88"/>
    <w:rsid w:val="0025418B"/>
    <w:rsid w:val="0025469C"/>
    <w:rsid w:val="002547B9"/>
    <w:rsid w:val="00254830"/>
    <w:rsid w:val="002559DA"/>
    <w:rsid w:val="002560AB"/>
    <w:rsid w:val="00257874"/>
    <w:rsid w:val="0026236C"/>
    <w:rsid w:val="002628F6"/>
    <w:rsid w:val="00262D3A"/>
    <w:rsid w:val="00264D2F"/>
    <w:rsid w:val="00264EEF"/>
    <w:rsid w:val="002708BB"/>
    <w:rsid w:val="00270972"/>
    <w:rsid w:val="0027727A"/>
    <w:rsid w:val="00277488"/>
    <w:rsid w:val="00280F21"/>
    <w:rsid w:val="002821DD"/>
    <w:rsid w:val="00290881"/>
    <w:rsid w:val="00291802"/>
    <w:rsid w:val="002928E7"/>
    <w:rsid w:val="00295974"/>
    <w:rsid w:val="00296CA4"/>
    <w:rsid w:val="002A1246"/>
    <w:rsid w:val="002A5067"/>
    <w:rsid w:val="002A6C42"/>
    <w:rsid w:val="002A7C84"/>
    <w:rsid w:val="002A7E58"/>
    <w:rsid w:val="002B3A19"/>
    <w:rsid w:val="002C0681"/>
    <w:rsid w:val="002C3273"/>
    <w:rsid w:val="002C4AF9"/>
    <w:rsid w:val="002C5B30"/>
    <w:rsid w:val="002C7861"/>
    <w:rsid w:val="002D4AC6"/>
    <w:rsid w:val="002D52CD"/>
    <w:rsid w:val="002E0660"/>
    <w:rsid w:val="002E23D5"/>
    <w:rsid w:val="002E4F46"/>
    <w:rsid w:val="002E615D"/>
    <w:rsid w:val="002E6D6A"/>
    <w:rsid w:val="002F27F1"/>
    <w:rsid w:val="002F351F"/>
    <w:rsid w:val="002F4B65"/>
    <w:rsid w:val="002F5FF7"/>
    <w:rsid w:val="00302C53"/>
    <w:rsid w:val="0030327E"/>
    <w:rsid w:val="0030384C"/>
    <w:rsid w:val="00304D7A"/>
    <w:rsid w:val="00307A99"/>
    <w:rsid w:val="00307EAA"/>
    <w:rsid w:val="00312F90"/>
    <w:rsid w:val="003168EA"/>
    <w:rsid w:val="00321A8F"/>
    <w:rsid w:val="003225BE"/>
    <w:rsid w:val="003244A7"/>
    <w:rsid w:val="00326DEB"/>
    <w:rsid w:val="003275E0"/>
    <w:rsid w:val="00332EBE"/>
    <w:rsid w:val="003344FE"/>
    <w:rsid w:val="00334983"/>
    <w:rsid w:val="00340A80"/>
    <w:rsid w:val="00350351"/>
    <w:rsid w:val="00353485"/>
    <w:rsid w:val="00356478"/>
    <w:rsid w:val="00360FF5"/>
    <w:rsid w:val="00362EDC"/>
    <w:rsid w:val="00364D78"/>
    <w:rsid w:val="00365249"/>
    <w:rsid w:val="00367974"/>
    <w:rsid w:val="00370C79"/>
    <w:rsid w:val="00377C04"/>
    <w:rsid w:val="00377FA9"/>
    <w:rsid w:val="00380DC0"/>
    <w:rsid w:val="00382371"/>
    <w:rsid w:val="00382802"/>
    <w:rsid w:val="003859B3"/>
    <w:rsid w:val="00385C22"/>
    <w:rsid w:val="00387992"/>
    <w:rsid w:val="0039185B"/>
    <w:rsid w:val="00392107"/>
    <w:rsid w:val="00393DE2"/>
    <w:rsid w:val="00394D38"/>
    <w:rsid w:val="0039547C"/>
    <w:rsid w:val="003B1E5B"/>
    <w:rsid w:val="003B2548"/>
    <w:rsid w:val="003B7AF3"/>
    <w:rsid w:val="003C04B6"/>
    <w:rsid w:val="003C219F"/>
    <w:rsid w:val="003C5371"/>
    <w:rsid w:val="003C6B87"/>
    <w:rsid w:val="003D12E4"/>
    <w:rsid w:val="003D317F"/>
    <w:rsid w:val="003D475F"/>
    <w:rsid w:val="003E58F1"/>
    <w:rsid w:val="003F01CD"/>
    <w:rsid w:val="003F09B4"/>
    <w:rsid w:val="003F1FF8"/>
    <w:rsid w:val="003F4AEF"/>
    <w:rsid w:val="003F718C"/>
    <w:rsid w:val="00402EA1"/>
    <w:rsid w:val="00406D60"/>
    <w:rsid w:val="00407D57"/>
    <w:rsid w:val="00411D52"/>
    <w:rsid w:val="004139D7"/>
    <w:rsid w:val="00414727"/>
    <w:rsid w:val="004150DB"/>
    <w:rsid w:val="004211D1"/>
    <w:rsid w:val="004226D8"/>
    <w:rsid w:val="00424F95"/>
    <w:rsid w:val="004260C8"/>
    <w:rsid w:val="004311DB"/>
    <w:rsid w:val="004315EE"/>
    <w:rsid w:val="00432826"/>
    <w:rsid w:val="004421EE"/>
    <w:rsid w:val="00442DA4"/>
    <w:rsid w:val="0044459F"/>
    <w:rsid w:val="00446D69"/>
    <w:rsid w:val="00450706"/>
    <w:rsid w:val="004511B7"/>
    <w:rsid w:val="004515B8"/>
    <w:rsid w:val="00452839"/>
    <w:rsid w:val="004553A1"/>
    <w:rsid w:val="00460796"/>
    <w:rsid w:val="004620A1"/>
    <w:rsid w:val="00462B8C"/>
    <w:rsid w:val="00464196"/>
    <w:rsid w:val="00464F05"/>
    <w:rsid w:val="00467859"/>
    <w:rsid w:val="00467C8F"/>
    <w:rsid w:val="00472E35"/>
    <w:rsid w:val="00474ACC"/>
    <w:rsid w:val="004756CA"/>
    <w:rsid w:val="00476532"/>
    <w:rsid w:val="00476603"/>
    <w:rsid w:val="004805EE"/>
    <w:rsid w:val="00481F06"/>
    <w:rsid w:val="00484322"/>
    <w:rsid w:val="004854DD"/>
    <w:rsid w:val="0049023F"/>
    <w:rsid w:val="0049155A"/>
    <w:rsid w:val="00491F2A"/>
    <w:rsid w:val="004953E0"/>
    <w:rsid w:val="00495950"/>
    <w:rsid w:val="0049623D"/>
    <w:rsid w:val="004A2314"/>
    <w:rsid w:val="004A6423"/>
    <w:rsid w:val="004B0C42"/>
    <w:rsid w:val="004B1238"/>
    <w:rsid w:val="004B44AA"/>
    <w:rsid w:val="004B618A"/>
    <w:rsid w:val="004C4F70"/>
    <w:rsid w:val="004C5796"/>
    <w:rsid w:val="004C6ED2"/>
    <w:rsid w:val="004D0C07"/>
    <w:rsid w:val="004D664A"/>
    <w:rsid w:val="004D6F53"/>
    <w:rsid w:val="004D78C2"/>
    <w:rsid w:val="004F3312"/>
    <w:rsid w:val="004F4D1A"/>
    <w:rsid w:val="004F5922"/>
    <w:rsid w:val="004F6446"/>
    <w:rsid w:val="004F7818"/>
    <w:rsid w:val="0050297E"/>
    <w:rsid w:val="00506239"/>
    <w:rsid w:val="00506271"/>
    <w:rsid w:val="00506D3D"/>
    <w:rsid w:val="005103AA"/>
    <w:rsid w:val="00510959"/>
    <w:rsid w:val="00511572"/>
    <w:rsid w:val="00512A8F"/>
    <w:rsid w:val="00516C60"/>
    <w:rsid w:val="005203B2"/>
    <w:rsid w:val="005208FE"/>
    <w:rsid w:val="00522EB2"/>
    <w:rsid w:val="00527374"/>
    <w:rsid w:val="00532351"/>
    <w:rsid w:val="0053462A"/>
    <w:rsid w:val="005367E8"/>
    <w:rsid w:val="00543C59"/>
    <w:rsid w:val="00546F58"/>
    <w:rsid w:val="005473B2"/>
    <w:rsid w:val="00554C0A"/>
    <w:rsid w:val="00555D29"/>
    <w:rsid w:val="005564BA"/>
    <w:rsid w:val="00557225"/>
    <w:rsid w:val="00560695"/>
    <w:rsid w:val="00562100"/>
    <w:rsid w:val="005634C5"/>
    <w:rsid w:val="00565BD9"/>
    <w:rsid w:val="00565F45"/>
    <w:rsid w:val="0057259C"/>
    <w:rsid w:val="00576C7E"/>
    <w:rsid w:val="00577187"/>
    <w:rsid w:val="005818EB"/>
    <w:rsid w:val="00582BD4"/>
    <w:rsid w:val="00586F80"/>
    <w:rsid w:val="00592BAA"/>
    <w:rsid w:val="0059417B"/>
    <w:rsid w:val="00594B40"/>
    <w:rsid w:val="005A09C2"/>
    <w:rsid w:val="005A27EC"/>
    <w:rsid w:val="005A3C96"/>
    <w:rsid w:val="005B1C72"/>
    <w:rsid w:val="005B23F6"/>
    <w:rsid w:val="005B435A"/>
    <w:rsid w:val="005B5BC3"/>
    <w:rsid w:val="005C0963"/>
    <w:rsid w:val="005C6811"/>
    <w:rsid w:val="005D6DBA"/>
    <w:rsid w:val="005E25B2"/>
    <w:rsid w:val="005E33B2"/>
    <w:rsid w:val="005F1F3D"/>
    <w:rsid w:val="005F2114"/>
    <w:rsid w:val="005F4296"/>
    <w:rsid w:val="005F71D0"/>
    <w:rsid w:val="00601833"/>
    <w:rsid w:val="00605E7F"/>
    <w:rsid w:val="006060E3"/>
    <w:rsid w:val="00606356"/>
    <w:rsid w:val="0061770A"/>
    <w:rsid w:val="00617DD6"/>
    <w:rsid w:val="00620E86"/>
    <w:rsid w:val="006227C9"/>
    <w:rsid w:val="00631981"/>
    <w:rsid w:val="006369B7"/>
    <w:rsid w:val="00650426"/>
    <w:rsid w:val="00651109"/>
    <w:rsid w:val="00651DA0"/>
    <w:rsid w:val="00653545"/>
    <w:rsid w:val="00653F56"/>
    <w:rsid w:val="00656A3C"/>
    <w:rsid w:val="00663650"/>
    <w:rsid w:val="00663999"/>
    <w:rsid w:val="00665529"/>
    <w:rsid w:val="00665849"/>
    <w:rsid w:val="00665DA4"/>
    <w:rsid w:val="00666276"/>
    <w:rsid w:val="00672C75"/>
    <w:rsid w:val="006759B9"/>
    <w:rsid w:val="00675E55"/>
    <w:rsid w:val="00677E68"/>
    <w:rsid w:val="00691DA9"/>
    <w:rsid w:val="0069251A"/>
    <w:rsid w:val="0069387D"/>
    <w:rsid w:val="0069594C"/>
    <w:rsid w:val="00697B69"/>
    <w:rsid w:val="006A0154"/>
    <w:rsid w:val="006A2525"/>
    <w:rsid w:val="006A2B3B"/>
    <w:rsid w:val="006A7649"/>
    <w:rsid w:val="006B2090"/>
    <w:rsid w:val="006B584F"/>
    <w:rsid w:val="006B59E9"/>
    <w:rsid w:val="006B5C43"/>
    <w:rsid w:val="006B60B3"/>
    <w:rsid w:val="006B6234"/>
    <w:rsid w:val="006B74A0"/>
    <w:rsid w:val="006C0407"/>
    <w:rsid w:val="006C4CD0"/>
    <w:rsid w:val="006C7FAE"/>
    <w:rsid w:val="006D5646"/>
    <w:rsid w:val="006D6405"/>
    <w:rsid w:val="006D6B03"/>
    <w:rsid w:val="006D6D16"/>
    <w:rsid w:val="006D7CE8"/>
    <w:rsid w:val="006E161A"/>
    <w:rsid w:val="006E352C"/>
    <w:rsid w:val="006F068D"/>
    <w:rsid w:val="006F19B6"/>
    <w:rsid w:val="006F2D70"/>
    <w:rsid w:val="006F4BB6"/>
    <w:rsid w:val="006F640D"/>
    <w:rsid w:val="006F6F4B"/>
    <w:rsid w:val="007006C3"/>
    <w:rsid w:val="007039D9"/>
    <w:rsid w:val="00704BF5"/>
    <w:rsid w:val="007111A4"/>
    <w:rsid w:val="00711CEC"/>
    <w:rsid w:val="00712664"/>
    <w:rsid w:val="0071380E"/>
    <w:rsid w:val="00714CE4"/>
    <w:rsid w:val="00715167"/>
    <w:rsid w:val="00720642"/>
    <w:rsid w:val="00723BAC"/>
    <w:rsid w:val="00724EEA"/>
    <w:rsid w:val="00727793"/>
    <w:rsid w:val="00732722"/>
    <w:rsid w:val="00733050"/>
    <w:rsid w:val="00733EC1"/>
    <w:rsid w:val="0073679A"/>
    <w:rsid w:val="00736C12"/>
    <w:rsid w:val="007406C5"/>
    <w:rsid w:val="00743CB1"/>
    <w:rsid w:val="0074413C"/>
    <w:rsid w:val="00744AD4"/>
    <w:rsid w:val="00744ECF"/>
    <w:rsid w:val="00745CC1"/>
    <w:rsid w:val="00746C15"/>
    <w:rsid w:val="00750CEE"/>
    <w:rsid w:val="00751F15"/>
    <w:rsid w:val="00754A87"/>
    <w:rsid w:val="00754D55"/>
    <w:rsid w:val="00755284"/>
    <w:rsid w:val="0075587D"/>
    <w:rsid w:val="00755C64"/>
    <w:rsid w:val="00761C05"/>
    <w:rsid w:val="00763763"/>
    <w:rsid w:val="00763A43"/>
    <w:rsid w:val="007643A0"/>
    <w:rsid w:val="00764523"/>
    <w:rsid w:val="00766605"/>
    <w:rsid w:val="007717AD"/>
    <w:rsid w:val="007732C1"/>
    <w:rsid w:val="00786E53"/>
    <w:rsid w:val="00790286"/>
    <w:rsid w:val="00790FEA"/>
    <w:rsid w:val="00792FD5"/>
    <w:rsid w:val="007A5915"/>
    <w:rsid w:val="007B1778"/>
    <w:rsid w:val="007B37BC"/>
    <w:rsid w:val="007B7018"/>
    <w:rsid w:val="007C27D3"/>
    <w:rsid w:val="007C3670"/>
    <w:rsid w:val="007D7463"/>
    <w:rsid w:val="007D752D"/>
    <w:rsid w:val="007E2B44"/>
    <w:rsid w:val="007E6D76"/>
    <w:rsid w:val="007E760D"/>
    <w:rsid w:val="007F0050"/>
    <w:rsid w:val="007F2946"/>
    <w:rsid w:val="007F2D39"/>
    <w:rsid w:val="007F597E"/>
    <w:rsid w:val="00803734"/>
    <w:rsid w:val="00803C84"/>
    <w:rsid w:val="0080498C"/>
    <w:rsid w:val="008049D4"/>
    <w:rsid w:val="00804A63"/>
    <w:rsid w:val="00807288"/>
    <w:rsid w:val="00807293"/>
    <w:rsid w:val="00812E83"/>
    <w:rsid w:val="008145D6"/>
    <w:rsid w:val="008162A1"/>
    <w:rsid w:val="00817AF4"/>
    <w:rsid w:val="00817B83"/>
    <w:rsid w:val="0082101C"/>
    <w:rsid w:val="00823925"/>
    <w:rsid w:val="0082462A"/>
    <w:rsid w:val="00825ACD"/>
    <w:rsid w:val="00826542"/>
    <w:rsid w:val="008266EA"/>
    <w:rsid w:val="00826CC8"/>
    <w:rsid w:val="00830370"/>
    <w:rsid w:val="00831F57"/>
    <w:rsid w:val="008330A7"/>
    <w:rsid w:val="008341DC"/>
    <w:rsid w:val="00834FF2"/>
    <w:rsid w:val="00836E63"/>
    <w:rsid w:val="008410DB"/>
    <w:rsid w:val="00842BFE"/>
    <w:rsid w:val="00842EBC"/>
    <w:rsid w:val="0084400C"/>
    <w:rsid w:val="00846A88"/>
    <w:rsid w:val="008500BC"/>
    <w:rsid w:val="0085091C"/>
    <w:rsid w:val="00853D06"/>
    <w:rsid w:val="0086499C"/>
    <w:rsid w:val="00865B5E"/>
    <w:rsid w:val="008714CB"/>
    <w:rsid w:val="008724E3"/>
    <w:rsid w:val="00875D9A"/>
    <w:rsid w:val="00876A7C"/>
    <w:rsid w:val="00877BAB"/>
    <w:rsid w:val="00880D72"/>
    <w:rsid w:val="008813C7"/>
    <w:rsid w:val="00882C1E"/>
    <w:rsid w:val="00892AA8"/>
    <w:rsid w:val="00894173"/>
    <w:rsid w:val="00895F1D"/>
    <w:rsid w:val="00897C8D"/>
    <w:rsid w:val="008A0A43"/>
    <w:rsid w:val="008A1A8A"/>
    <w:rsid w:val="008A3F9E"/>
    <w:rsid w:val="008A4479"/>
    <w:rsid w:val="008A48A3"/>
    <w:rsid w:val="008B2555"/>
    <w:rsid w:val="008B38FB"/>
    <w:rsid w:val="008B6CCA"/>
    <w:rsid w:val="008B765F"/>
    <w:rsid w:val="008B7903"/>
    <w:rsid w:val="008D2146"/>
    <w:rsid w:val="008D3BD1"/>
    <w:rsid w:val="008D66D5"/>
    <w:rsid w:val="008E27AB"/>
    <w:rsid w:val="008E5A5A"/>
    <w:rsid w:val="008E65CD"/>
    <w:rsid w:val="008F04A8"/>
    <w:rsid w:val="008F114B"/>
    <w:rsid w:val="008F12CC"/>
    <w:rsid w:val="008F39A1"/>
    <w:rsid w:val="008F5E82"/>
    <w:rsid w:val="008F6054"/>
    <w:rsid w:val="008F6B7D"/>
    <w:rsid w:val="00903FAC"/>
    <w:rsid w:val="00907EE7"/>
    <w:rsid w:val="00910299"/>
    <w:rsid w:val="00910BBF"/>
    <w:rsid w:val="009134A4"/>
    <w:rsid w:val="00913ED1"/>
    <w:rsid w:val="00915246"/>
    <w:rsid w:val="00916207"/>
    <w:rsid w:val="00922B21"/>
    <w:rsid w:val="00923370"/>
    <w:rsid w:val="00923A1D"/>
    <w:rsid w:val="00924EEB"/>
    <w:rsid w:val="00927A92"/>
    <w:rsid w:val="00934B94"/>
    <w:rsid w:val="00943EAF"/>
    <w:rsid w:val="009515D2"/>
    <w:rsid w:val="00955541"/>
    <w:rsid w:val="0095768B"/>
    <w:rsid w:val="00964B55"/>
    <w:rsid w:val="00967106"/>
    <w:rsid w:val="00971558"/>
    <w:rsid w:val="00972A49"/>
    <w:rsid w:val="00973C1D"/>
    <w:rsid w:val="00974920"/>
    <w:rsid w:val="00974D60"/>
    <w:rsid w:val="009758CB"/>
    <w:rsid w:val="009760DE"/>
    <w:rsid w:val="009825E0"/>
    <w:rsid w:val="0098292D"/>
    <w:rsid w:val="00985741"/>
    <w:rsid w:val="0098778E"/>
    <w:rsid w:val="00987ED9"/>
    <w:rsid w:val="00990EF5"/>
    <w:rsid w:val="00992C26"/>
    <w:rsid w:val="00996206"/>
    <w:rsid w:val="009966A5"/>
    <w:rsid w:val="0099799F"/>
    <w:rsid w:val="009A097C"/>
    <w:rsid w:val="009A217F"/>
    <w:rsid w:val="009A26CC"/>
    <w:rsid w:val="009A3BD2"/>
    <w:rsid w:val="009A6094"/>
    <w:rsid w:val="009A64D8"/>
    <w:rsid w:val="009C32F9"/>
    <w:rsid w:val="009C4409"/>
    <w:rsid w:val="009C70E8"/>
    <w:rsid w:val="009D3F94"/>
    <w:rsid w:val="009D4AC8"/>
    <w:rsid w:val="009D4F82"/>
    <w:rsid w:val="009D635B"/>
    <w:rsid w:val="009E54D7"/>
    <w:rsid w:val="009E5A5E"/>
    <w:rsid w:val="009E7476"/>
    <w:rsid w:val="009F16E1"/>
    <w:rsid w:val="009F62B8"/>
    <w:rsid w:val="00A00EFA"/>
    <w:rsid w:val="00A07D77"/>
    <w:rsid w:val="00A14480"/>
    <w:rsid w:val="00A237B1"/>
    <w:rsid w:val="00A25764"/>
    <w:rsid w:val="00A26BCB"/>
    <w:rsid w:val="00A3330D"/>
    <w:rsid w:val="00A404AF"/>
    <w:rsid w:val="00A42D28"/>
    <w:rsid w:val="00A45451"/>
    <w:rsid w:val="00A56675"/>
    <w:rsid w:val="00A60254"/>
    <w:rsid w:val="00A633FC"/>
    <w:rsid w:val="00A63CC3"/>
    <w:rsid w:val="00A64A45"/>
    <w:rsid w:val="00A64A8C"/>
    <w:rsid w:val="00A65A83"/>
    <w:rsid w:val="00A7053B"/>
    <w:rsid w:val="00A71AE6"/>
    <w:rsid w:val="00A72872"/>
    <w:rsid w:val="00A737E3"/>
    <w:rsid w:val="00A8029E"/>
    <w:rsid w:val="00A855C2"/>
    <w:rsid w:val="00A95180"/>
    <w:rsid w:val="00A95240"/>
    <w:rsid w:val="00AA08DF"/>
    <w:rsid w:val="00AA1A1E"/>
    <w:rsid w:val="00AA35C7"/>
    <w:rsid w:val="00AA5868"/>
    <w:rsid w:val="00AA6665"/>
    <w:rsid w:val="00AA68DA"/>
    <w:rsid w:val="00AB2178"/>
    <w:rsid w:val="00AB4AC3"/>
    <w:rsid w:val="00AB5B06"/>
    <w:rsid w:val="00AB6556"/>
    <w:rsid w:val="00AB6D0D"/>
    <w:rsid w:val="00AC1E87"/>
    <w:rsid w:val="00AC5197"/>
    <w:rsid w:val="00AD12D3"/>
    <w:rsid w:val="00AD7DF1"/>
    <w:rsid w:val="00AE7F55"/>
    <w:rsid w:val="00AF3FE7"/>
    <w:rsid w:val="00AF66FC"/>
    <w:rsid w:val="00AF6F5A"/>
    <w:rsid w:val="00B01A31"/>
    <w:rsid w:val="00B05BA9"/>
    <w:rsid w:val="00B07C95"/>
    <w:rsid w:val="00B12AD6"/>
    <w:rsid w:val="00B16367"/>
    <w:rsid w:val="00B16AEB"/>
    <w:rsid w:val="00B16E32"/>
    <w:rsid w:val="00B16F67"/>
    <w:rsid w:val="00B23CE7"/>
    <w:rsid w:val="00B2474B"/>
    <w:rsid w:val="00B30A96"/>
    <w:rsid w:val="00B337AA"/>
    <w:rsid w:val="00B35559"/>
    <w:rsid w:val="00B35A9D"/>
    <w:rsid w:val="00B35C69"/>
    <w:rsid w:val="00B43703"/>
    <w:rsid w:val="00B43CF6"/>
    <w:rsid w:val="00B442E8"/>
    <w:rsid w:val="00B475F8"/>
    <w:rsid w:val="00B507F2"/>
    <w:rsid w:val="00B50897"/>
    <w:rsid w:val="00B51BA6"/>
    <w:rsid w:val="00B61768"/>
    <w:rsid w:val="00B61A42"/>
    <w:rsid w:val="00B61B2B"/>
    <w:rsid w:val="00B61F5E"/>
    <w:rsid w:val="00B647A7"/>
    <w:rsid w:val="00B65338"/>
    <w:rsid w:val="00B708CB"/>
    <w:rsid w:val="00B712AE"/>
    <w:rsid w:val="00B74071"/>
    <w:rsid w:val="00B741FD"/>
    <w:rsid w:val="00B75B45"/>
    <w:rsid w:val="00B80C57"/>
    <w:rsid w:val="00B81B76"/>
    <w:rsid w:val="00B90E21"/>
    <w:rsid w:val="00B90EF6"/>
    <w:rsid w:val="00B91453"/>
    <w:rsid w:val="00B91BA7"/>
    <w:rsid w:val="00B93072"/>
    <w:rsid w:val="00B94D5F"/>
    <w:rsid w:val="00B954A0"/>
    <w:rsid w:val="00B97982"/>
    <w:rsid w:val="00BA2DAF"/>
    <w:rsid w:val="00BA6B23"/>
    <w:rsid w:val="00BB1713"/>
    <w:rsid w:val="00BB2682"/>
    <w:rsid w:val="00BB389B"/>
    <w:rsid w:val="00BB4E56"/>
    <w:rsid w:val="00BB505A"/>
    <w:rsid w:val="00BB6257"/>
    <w:rsid w:val="00BB647B"/>
    <w:rsid w:val="00BC21D9"/>
    <w:rsid w:val="00BC2DCE"/>
    <w:rsid w:val="00BC3AAA"/>
    <w:rsid w:val="00BC40E5"/>
    <w:rsid w:val="00BC6BE7"/>
    <w:rsid w:val="00BC6C9A"/>
    <w:rsid w:val="00BD0A5D"/>
    <w:rsid w:val="00BD1020"/>
    <w:rsid w:val="00BD4711"/>
    <w:rsid w:val="00BD54BE"/>
    <w:rsid w:val="00BE04AD"/>
    <w:rsid w:val="00BE1D13"/>
    <w:rsid w:val="00BE3D9D"/>
    <w:rsid w:val="00BE3DEB"/>
    <w:rsid w:val="00BE52D8"/>
    <w:rsid w:val="00BE54C2"/>
    <w:rsid w:val="00BE76A6"/>
    <w:rsid w:val="00BF6BC2"/>
    <w:rsid w:val="00BF7E80"/>
    <w:rsid w:val="00C01012"/>
    <w:rsid w:val="00C01196"/>
    <w:rsid w:val="00C03658"/>
    <w:rsid w:val="00C04A1C"/>
    <w:rsid w:val="00C07A41"/>
    <w:rsid w:val="00C13196"/>
    <w:rsid w:val="00C160AA"/>
    <w:rsid w:val="00C201DC"/>
    <w:rsid w:val="00C2099F"/>
    <w:rsid w:val="00C20A0F"/>
    <w:rsid w:val="00C22536"/>
    <w:rsid w:val="00C229F6"/>
    <w:rsid w:val="00C22E2C"/>
    <w:rsid w:val="00C26AA2"/>
    <w:rsid w:val="00C26C63"/>
    <w:rsid w:val="00C31E18"/>
    <w:rsid w:val="00C41857"/>
    <w:rsid w:val="00C423D1"/>
    <w:rsid w:val="00C429CE"/>
    <w:rsid w:val="00C50EFD"/>
    <w:rsid w:val="00C5138B"/>
    <w:rsid w:val="00C52D4E"/>
    <w:rsid w:val="00C53CD3"/>
    <w:rsid w:val="00C554AF"/>
    <w:rsid w:val="00C558A2"/>
    <w:rsid w:val="00C57CD5"/>
    <w:rsid w:val="00C6303A"/>
    <w:rsid w:val="00C65737"/>
    <w:rsid w:val="00C65D8B"/>
    <w:rsid w:val="00C6752D"/>
    <w:rsid w:val="00C67A55"/>
    <w:rsid w:val="00C7053A"/>
    <w:rsid w:val="00C7212C"/>
    <w:rsid w:val="00C729D6"/>
    <w:rsid w:val="00C8115D"/>
    <w:rsid w:val="00C8364B"/>
    <w:rsid w:val="00C861F6"/>
    <w:rsid w:val="00C86AEA"/>
    <w:rsid w:val="00C87083"/>
    <w:rsid w:val="00C87792"/>
    <w:rsid w:val="00C90522"/>
    <w:rsid w:val="00C906D5"/>
    <w:rsid w:val="00C92EDE"/>
    <w:rsid w:val="00C955C3"/>
    <w:rsid w:val="00CA02E2"/>
    <w:rsid w:val="00CA0941"/>
    <w:rsid w:val="00CA1C10"/>
    <w:rsid w:val="00CA264D"/>
    <w:rsid w:val="00CA3DC7"/>
    <w:rsid w:val="00CA49D0"/>
    <w:rsid w:val="00CA4BEF"/>
    <w:rsid w:val="00CB2870"/>
    <w:rsid w:val="00CB6645"/>
    <w:rsid w:val="00CB7FC3"/>
    <w:rsid w:val="00CC1B7E"/>
    <w:rsid w:val="00CC32D3"/>
    <w:rsid w:val="00CD1B58"/>
    <w:rsid w:val="00CD415D"/>
    <w:rsid w:val="00CD58BE"/>
    <w:rsid w:val="00CD77F9"/>
    <w:rsid w:val="00CE006A"/>
    <w:rsid w:val="00CE049E"/>
    <w:rsid w:val="00CF1526"/>
    <w:rsid w:val="00CF2F1E"/>
    <w:rsid w:val="00CF632F"/>
    <w:rsid w:val="00CF730B"/>
    <w:rsid w:val="00D00A1F"/>
    <w:rsid w:val="00D00EB2"/>
    <w:rsid w:val="00D01865"/>
    <w:rsid w:val="00D02D63"/>
    <w:rsid w:val="00D043EE"/>
    <w:rsid w:val="00D10A06"/>
    <w:rsid w:val="00D130B2"/>
    <w:rsid w:val="00D20A21"/>
    <w:rsid w:val="00D20C70"/>
    <w:rsid w:val="00D21D51"/>
    <w:rsid w:val="00D24154"/>
    <w:rsid w:val="00D24DF1"/>
    <w:rsid w:val="00D274E3"/>
    <w:rsid w:val="00D278EF"/>
    <w:rsid w:val="00D30B09"/>
    <w:rsid w:val="00D31A91"/>
    <w:rsid w:val="00D347B4"/>
    <w:rsid w:val="00D348B5"/>
    <w:rsid w:val="00D37FAC"/>
    <w:rsid w:val="00D4063C"/>
    <w:rsid w:val="00D42A4A"/>
    <w:rsid w:val="00D43793"/>
    <w:rsid w:val="00D4496B"/>
    <w:rsid w:val="00D4580B"/>
    <w:rsid w:val="00D45CE1"/>
    <w:rsid w:val="00D46149"/>
    <w:rsid w:val="00D47196"/>
    <w:rsid w:val="00D47258"/>
    <w:rsid w:val="00D47936"/>
    <w:rsid w:val="00D47C5D"/>
    <w:rsid w:val="00D510C8"/>
    <w:rsid w:val="00D515DE"/>
    <w:rsid w:val="00D53533"/>
    <w:rsid w:val="00D66672"/>
    <w:rsid w:val="00D67B97"/>
    <w:rsid w:val="00D70BBF"/>
    <w:rsid w:val="00D71362"/>
    <w:rsid w:val="00D72BDE"/>
    <w:rsid w:val="00D74EB0"/>
    <w:rsid w:val="00D75054"/>
    <w:rsid w:val="00D76EF6"/>
    <w:rsid w:val="00D809B8"/>
    <w:rsid w:val="00D80DF6"/>
    <w:rsid w:val="00D84597"/>
    <w:rsid w:val="00D855AC"/>
    <w:rsid w:val="00D87053"/>
    <w:rsid w:val="00D90BD3"/>
    <w:rsid w:val="00D9544E"/>
    <w:rsid w:val="00D96CE0"/>
    <w:rsid w:val="00DA2460"/>
    <w:rsid w:val="00DA24A9"/>
    <w:rsid w:val="00DA2829"/>
    <w:rsid w:val="00DA2BF1"/>
    <w:rsid w:val="00DA3AA9"/>
    <w:rsid w:val="00DA4FD4"/>
    <w:rsid w:val="00DA61AE"/>
    <w:rsid w:val="00DA6A9E"/>
    <w:rsid w:val="00DB1D39"/>
    <w:rsid w:val="00DB345D"/>
    <w:rsid w:val="00DB505B"/>
    <w:rsid w:val="00DB5520"/>
    <w:rsid w:val="00DB5BC9"/>
    <w:rsid w:val="00DB67DA"/>
    <w:rsid w:val="00DB70C1"/>
    <w:rsid w:val="00DB7BFA"/>
    <w:rsid w:val="00DC1BF1"/>
    <w:rsid w:val="00DC2833"/>
    <w:rsid w:val="00DC302C"/>
    <w:rsid w:val="00DC33A7"/>
    <w:rsid w:val="00DC5D08"/>
    <w:rsid w:val="00DC68B7"/>
    <w:rsid w:val="00DC6C46"/>
    <w:rsid w:val="00DC7636"/>
    <w:rsid w:val="00DD1517"/>
    <w:rsid w:val="00DD6332"/>
    <w:rsid w:val="00DE13B4"/>
    <w:rsid w:val="00DE1720"/>
    <w:rsid w:val="00DE271E"/>
    <w:rsid w:val="00DE40C3"/>
    <w:rsid w:val="00DE61B5"/>
    <w:rsid w:val="00DE7C81"/>
    <w:rsid w:val="00DE7EEF"/>
    <w:rsid w:val="00DF0FC8"/>
    <w:rsid w:val="00DF185D"/>
    <w:rsid w:val="00DF2617"/>
    <w:rsid w:val="00DF3512"/>
    <w:rsid w:val="00DF5CA2"/>
    <w:rsid w:val="00E007EB"/>
    <w:rsid w:val="00E024EC"/>
    <w:rsid w:val="00E0348F"/>
    <w:rsid w:val="00E03809"/>
    <w:rsid w:val="00E04EAA"/>
    <w:rsid w:val="00E06AF6"/>
    <w:rsid w:val="00E131CF"/>
    <w:rsid w:val="00E1434A"/>
    <w:rsid w:val="00E16035"/>
    <w:rsid w:val="00E2168C"/>
    <w:rsid w:val="00E2172E"/>
    <w:rsid w:val="00E22516"/>
    <w:rsid w:val="00E24D4B"/>
    <w:rsid w:val="00E264BC"/>
    <w:rsid w:val="00E269E0"/>
    <w:rsid w:val="00E26D2F"/>
    <w:rsid w:val="00E27238"/>
    <w:rsid w:val="00E278F7"/>
    <w:rsid w:val="00E33D29"/>
    <w:rsid w:val="00E374D6"/>
    <w:rsid w:val="00E42517"/>
    <w:rsid w:val="00E437F2"/>
    <w:rsid w:val="00E43E53"/>
    <w:rsid w:val="00E44CDD"/>
    <w:rsid w:val="00E4562C"/>
    <w:rsid w:val="00E4678C"/>
    <w:rsid w:val="00E512D3"/>
    <w:rsid w:val="00E514A8"/>
    <w:rsid w:val="00E5486D"/>
    <w:rsid w:val="00E55345"/>
    <w:rsid w:val="00E600E3"/>
    <w:rsid w:val="00E61EF0"/>
    <w:rsid w:val="00E677DE"/>
    <w:rsid w:val="00E73697"/>
    <w:rsid w:val="00E73A80"/>
    <w:rsid w:val="00E752EA"/>
    <w:rsid w:val="00E7632B"/>
    <w:rsid w:val="00E8475E"/>
    <w:rsid w:val="00E859DE"/>
    <w:rsid w:val="00E93323"/>
    <w:rsid w:val="00E94793"/>
    <w:rsid w:val="00E9773E"/>
    <w:rsid w:val="00EA5DDC"/>
    <w:rsid w:val="00EA7FBA"/>
    <w:rsid w:val="00EB7125"/>
    <w:rsid w:val="00EC22AA"/>
    <w:rsid w:val="00EC3600"/>
    <w:rsid w:val="00EC7755"/>
    <w:rsid w:val="00ED4DFF"/>
    <w:rsid w:val="00EE162E"/>
    <w:rsid w:val="00EE2F08"/>
    <w:rsid w:val="00EE4FDE"/>
    <w:rsid w:val="00EE5A01"/>
    <w:rsid w:val="00EE78DC"/>
    <w:rsid w:val="00EF2DBA"/>
    <w:rsid w:val="00EF63D3"/>
    <w:rsid w:val="00EF7CB9"/>
    <w:rsid w:val="00F05858"/>
    <w:rsid w:val="00F07D0B"/>
    <w:rsid w:val="00F151A3"/>
    <w:rsid w:val="00F151D3"/>
    <w:rsid w:val="00F151EB"/>
    <w:rsid w:val="00F15A07"/>
    <w:rsid w:val="00F16275"/>
    <w:rsid w:val="00F20E8F"/>
    <w:rsid w:val="00F2223F"/>
    <w:rsid w:val="00F24CD1"/>
    <w:rsid w:val="00F32456"/>
    <w:rsid w:val="00F3265A"/>
    <w:rsid w:val="00F4390E"/>
    <w:rsid w:val="00F4750B"/>
    <w:rsid w:val="00F50649"/>
    <w:rsid w:val="00F50BD6"/>
    <w:rsid w:val="00F5102B"/>
    <w:rsid w:val="00F52FFC"/>
    <w:rsid w:val="00F56414"/>
    <w:rsid w:val="00F5644A"/>
    <w:rsid w:val="00F577FE"/>
    <w:rsid w:val="00F62C15"/>
    <w:rsid w:val="00F64C97"/>
    <w:rsid w:val="00F655C4"/>
    <w:rsid w:val="00F72506"/>
    <w:rsid w:val="00F733E2"/>
    <w:rsid w:val="00F74CBF"/>
    <w:rsid w:val="00F74CE2"/>
    <w:rsid w:val="00F8100F"/>
    <w:rsid w:val="00F87543"/>
    <w:rsid w:val="00F91359"/>
    <w:rsid w:val="00F93A1A"/>
    <w:rsid w:val="00FA47ED"/>
    <w:rsid w:val="00FA7E6E"/>
    <w:rsid w:val="00FB6EAE"/>
    <w:rsid w:val="00FB737F"/>
    <w:rsid w:val="00FC2C53"/>
    <w:rsid w:val="00FC701D"/>
    <w:rsid w:val="00FC7859"/>
    <w:rsid w:val="00FD0C9A"/>
    <w:rsid w:val="00FD0CB7"/>
    <w:rsid w:val="00FD7017"/>
    <w:rsid w:val="00FD719B"/>
    <w:rsid w:val="00FD71B6"/>
    <w:rsid w:val="00FD7261"/>
    <w:rsid w:val="00FE01E1"/>
    <w:rsid w:val="00FE155D"/>
    <w:rsid w:val="00FE1667"/>
    <w:rsid w:val="00FE22F9"/>
    <w:rsid w:val="00FE4E24"/>
    <w:rsid w:val="00FE6382"/>
    <w:rsid w:val="00FF08F2"/>
    <w:rsid w:val="00FF49DA"/>
    <w:rsid w:val="00FF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FF069"/>
  <w15:chartTrackingRefBased/>
  <w15:docId w15:val="{D5235711-B031-4E77-92FF-A33331A0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5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5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6CA"/>
    <w:rPr>
      <w:rFonts w:eastAsiaTheme="majorEastAsia" w:cstheme="majorBidi"/>
      <w:color w:val="272727" w:themeColor="text1" w:themeTint="D8"/>
    </w:rPr>
  </w:style>
  <w:style w:type="paragraph" w:styleId="Title">
    <w:name w:val="Title"/>
    <w:basedOn w:val="Normal"/>
    <w:next w:val="Normal"/>
    <w:link w:val="TitleChar"/>
    <w:uiPriority w:val="10"/>
    <w:qFormat/>
    <w:rsid w:val="00475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6CA"/>
    <w:pPr>
      <w:spacing w:before="160"/>
      <w:jc w:val="center"/>
    </w:pPr>
    <w:rPr>
      <w:i/>
      <w:iCs/>
      <w:color w:val="404040" w:themeColor="text1" w:themeTint="BF"/>
    </w:rPr>
  </w:style>
  <w:style w:type="character" w:customStyle="1" w:styleId="QuoteChar">
    <w:name w:val="Quote Char"/>
    <w:basedOn w:val="DefaultParagraphFont"/>
    <w:link w:val="Quote"/>
    <w:uiPriority w:val="29"/>
    <w:rsid w:val="004756CA"/>
    <w:rPr>
      <w:i/>
      <w:iCs/>
      <w:color w:val="404040" w:themeColor="text1" w:themeTint="BF"/>
    </w:rPr>
  </w:style>
  <w:style w:type="paragraph" w:styleId="ListParagraph">
    <w:name w:val="List Paragraph"/>
    <w:basedOn w:val="Normal"/>
    <w:uiPriority w:val="34"/>
    <w:qFormat/>
    <w:rsid w:val="004756CA"/>
    <w:pPr>
      <w:ind w:left="720"/>
      <w:contextualSpacing/>
    </w:pPr>
  </w:style>
  <w:style w:type="character" w:styleId="IntenseEmphasis">
    <w:name w:val="Intense Emphasis"/>
    <w:basedOn w:val="DefaultParagraphFont"/>
    <w:uiPriority w:val="21"/>
    <w:qFormat/>
    <w:rsid w:val="004756CA"/>
    <w:rPr>
      <w:i/>
      <w:iCs/>
      <w:color w:val="2F5496" w:themeColor="accent1" w:themeShade="BF"/>
    </w:rPr>
  </w:style>
  <w:style w:type="paragraph" w:styleId="IntenseQuote">
    <w:name w:val="Intense Quote"/>
    <w:basedOn w:val="Normal"/>
    <w:next w:val="Normal"/>
    <w:link w:val="IntenseQuoteChar"/>
    <w:uiPriority w:val="30"/>
    <w:qFormat/>
    <w:rsid w:val="00475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6CA"/>
    <w:rPr>
      <w:i/>
      <w:iCs/>
      <w:color w:val="2F5496" w:themeColor="accent1" w:themeShade="BF"/>
    </w:rPr>
  </w:style>
  <w:style w:type="character" w:styleId="IntenseReference">
    <w:name w:val="Intense Reference"/>
    <w:basedOn w:val="DefaultParagraphFont"/>
    <w:uiPriority w:val="32"/>
    <w:qFormat/>
    <w:rsid w:val="004756CA"/>
    <w:rPr>
      <w:b/>
      <w:bCs/>
      <w:smallCaps/>
      <w:color w:val="2F5496" w:themeColor="accent1" w:themeShade="BF"/>
      <w:spacing w:val="5"/>
    </w:rPr>
  </w:style>
  <w:style w:type="numbering" w:customStyle="1" w:styleId="NoList1">
    <w:name w:val="No List1"/>
    <w:next w:val="NoList"/>
    <w:uiPriority w:val="99"/>
    <w:semiHidden/>
    <w:unhideWhenUsed/>
    <w:rsid w:val="00211144"/>
  </w:style>
  <w:style w:type="paragraph" w:customStyle="1" w:styleId="msonormal0">
    <w:name w:val="msonormal"/>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customStyle="1" w:styleId="oj-ti-section-1">
    <w:name w:val="oj-ti-section-1"/>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customStyle="1" w:styleId="oj-ti-section-2">
    <w:name w:val="oj-ti-section-2"/>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customStyle="1" w:styleId="oj-bold">
    <w:name w:val="oj-bold"/>
    <w:basedOn w:val="DefaultParagraphFont"/>
    <w:rsid w:val="00211144"/>
  </w:style>
  <w:style w:type="paragraph" w:customStyle="1" w:styleId="oj-ti-art">
    <w:name w:val="oj-ti-art"/>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customStyle="1" w:styleId="oj-sti-art">
    <w:name w:val="oj-sti-art"/>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customStyle="1" w:styleId="oj-normal">
    <w:name w:val="oj-normal"/>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styleId="Hyperlink">
    <w:name w:val="Hyperlink"/>
    <w:basedOn w:val="DefaultParagraphFont"/>
    <w:uiPriority w:val="99"/>
    <w:unhideWhenUsed/>
    <w:rsid w:val="00211144"/>
    <w:rPr>
      <w:color w:val="0000FF"/>
      <w:u w:val="single"/>
    </w:rPr>
  </w:style>
  <w:style w:type="character" w:styleId="FollowedHyperlink">
    <w:name w:val="FollowedHyperlink"/>
    <w:basedOn w:val="DefaultParagraphFont"/>
    <w:uiPriority w:val="99"/>
    <w:semiHidden/>
    <w:unhideWhenUsed/>
    <w:rsid w:val="00211144"/>
    <w:rPr>
      <w:color w:val="800080"/>
      <w:u w:val="single"/>
    </w:rPr>
  </w:style>
  <w:style w:type="character" w:customStyle="1" w:styleId="oj-super">
    <w:name w:val="oj-super"/>
    <w:basedOn w:val="DefaultParagraphFont"/>
    <w:rsid w:val="00211144"/>
  </w:style>
  <w:style w:type="character" w:customStyle="1" w:styleId="oj-italic">
    <w:name w:val="oj-italic"/>
    <w:basedOn w:val="DefaultParagraphFont"/>
    <w:rsid w:val="00211144"/>
  </w:style>
  <w:style w:type="numbering" w:customStyle="1" w:styleId="NoList2">
    <w:name w:val="No List2"/>
    <w:next w:val="NoList"/>
    <w:uiPriority w:val="99"/>
    <w:semiHidden/>
    <w:unhideWhenUsed/>
    <w:rsid w:val="00211144"/>
  </w:style>
  <w:style w:type="paragraph" w:customStyle="1" w:styleId="oj-doc-ti">
    <w:name w:val="oj-doc-ti"/>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customStyle="1" w:styleId="oj-sp-normal">
    <w:name w:val="oj-sp-normal"/>
    <w:basedOn w:val="DefaultParagraphFont"/>
    <w:rsid w:val="00211144"/>
  </w:style>
  <w:style w:type="paragraph" w:customStyle="1" w:styleId="oj-ti-grseq-1">
    <w:name w:val="oj-ti-grseq-1"/>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customStyle="1" w:styleId="oj-underline">
    <w:name w:val="oj-underline"/>
    <w:basedOn w:val="DefaultParagraphFont"/>
    <w:rsid w:val="00211144"/>
  </w:style>
  <w:style w:type="paragraph" w:customStyle="1" w:styleId="oj-note">
    <w:name w:val="oj-note"/>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customStyle="1" w:styleId="oj-tbl-txt">
    <w:name w:val="oj-tbl-txt"/>
    <w:basedOn w:val="Normal"/>
    <w:rsid w:val="00211144"/>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paragraph" w:styleId="NormalWeb">
    <w:name w:val="Normal (Web)"/>
    <w:basedOn w:val="Normal"/>
    <w:uiPriority w:val="99"/>
    <w:unhideWhenUsed/>
    <w:rsid w:val="009C4409"/>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styleId="Strong">
    <w:name w:val="Strong"/>
    <w:basedOn w:val="DefaultParagraphFont"/>
    <w:uiPriority w:val="22"/>
    <w:qFormat/>
    <w:rsid w:val="009C4409"/>
    <w:rPr>
      <w:b/>
      <w:bCs/>
    </w:rPr>
  </w:style>
  <w:style w:type="character" w:styleId="CommentReference">
    <w:name w:val="annotation reference"/>
    <w:basedOn w:val="DefaultParagraphFont"/>
    <w:uiPriority w:val="99"/>
    <w:semiHidden/>
    <w:unhideWhenUsed/>
    <w:rsid w:val="00307A99"/>
    <w:rPr>
      <w:sz w:val="16"/>
      <w:szCs w:val="16"/>
    </w:rPr>
  </w:style>
  <w:style w:type="paragraph" w:styleId="CommentText">
    <w:name w:val="annotation text"/>
    <w:basedOn w:val="Normal"/>
    <w:link w:val="CommentTextChar"/>
    <w:uiPriority w:val="99"/>
    <w:unhideWhenUsed/>
    <w:rsid w:val="00307A99"/>
    <w:pPr>
      <w:spacing w:line="240" w:lineRule="auto"/>
    </w:pPr>
    <w:rPr>
      <w:sz w:val="20"/>
      <w:szCs w:val="20"/>
    </w:rPr>
  </w:style>
  <w:style w:type="character" w:customStyle="1" w:styleId="CommentTextChar">
    <w:name w:val="Comment Text Char"/>
    <w:basedOn w:val="DefaultParagraphFont"/>
    <w:link w:val="CommentText"/>
    <w:uiPriority w:val="99"/>
    <w:rsid w:val="00307A99"/>
    <w:rPr>
      <w:sz w:val="20"/>
      <w:szCs w:val="20"/>
    </w:rPr>
  </w:style>
  <w:style w:type="paragraph" w:styleId="CommentSubject">
    <w:name w:val="annotation subject"/>
    <w:basedOn w:val="CommentText"/>
    <w:next w:val="CommentText"/>
    <w:link w:val="CommentSubjectChar"/>
    <w:uiPriority w:val="99"/>
    <w:semiHidden/>
    <w:unhideWhenUsed/>
    <w:rsid w:val="00307A99"/>
    <w:rPr>
      <w:b/>
      <w:bCs/>
    </w:rPr>
  </w:style>
  <w:style w:type="character" w:customStyle="1" w:styleId="CommentSubjectChar">
    <w:name w:val="Comment Subject Char"/>
    <w:basedOn w:val="CommentTextChar"/>
    <w:link w:val="CommentSubject"/>
    <w:uiPriority w:val="99"/>
    <w:semiHidden/>
    <w:rsid w:val="00307A99"/>
    <w:rPr>
      <w:b/>
      <w:bCs/>
      <w:sz w:val="20"/>
      <w:szCs w:val="20"/>
    </w:rPr>
  </w:style>
  <w:style w:type="paragraph" w:styleId="Header">
    <w:name w:val="header"/>
    <w:basedOn w:val="Normal"/>
    <w:link w:val="HeaderChar"/>
    <w:uiPriority w:val="99"/>
    <w:unhideWhenUsed/>
    <w:rsid w:val="0091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A4"/>
  </w:style>
  <w:style w:type="paragraph" w:styleId="Footer">
    <w:name w:val="footer"/>
    <w:basedOn w:val="Normal"/>
    <w:link w:val="FooterChar"/>
    <w:uiPriority w:val="99"/>
    <w:unhideWhenUsed/>
    <w:rsid w:val="0091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A4"/>
  </w:style>
  <w:style w:type="paragraph" w:styleId="BalloonText">
    <w:name w:val="Balloon Text"/>
    <w:basedOn w:val="Normal"/>
    <w:link w:val="BalloonTextChar"/>
    <w:uiPriority w:val="99"/>
    <w:semiHidden/>
    <w:unhideWhenUsed/>
    <w:rsid w:val="0085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06"/>
    <w:rPr>
      <w:rFonts w:ascii="Segoe UI" w:hAnsi="Segoe UI" w:cs="Segoe UI"/>
      <w:sz w:val="18"/>
      <w:szCs w:val="18"/>
    </w:rPr>
  </w:style>
  <w:style w:type="paragraph" w:styleId="NoSpacing">
    <w:name w:val="No Spacing"/>
    <w:link w:val="NoSpacingChar"/>
    <w:uiPriority w:val="1"/>
    <w:qFormat/>
    <w:rsid w:val="00E512D3"/>
    <w:pPr>
      <w:spacing w:after="0" w:line="240" w:lineRule="auto"/>
    </w:pPr>
  </w:style>
  <w:style w:type="character" w:customStyle="1" w:styleId="UnresolvedMention1">
    <w:name w:val="Unresolved Mention1"/>
    <w:basedOn w:val="DefaultParagraphFont"/>
    <w:uiPriority w:val="99"/>
    <w:semiHidden/>
    <w:unhideWhenUsed/>
    <w:rsid w:val="00D72BDE"/>
    <w:rPr>
      <w:color w:val="605E5C"/>
      <w:shd w:val="clear" w:color="auto" w:fill="E1DFDD"/>
    </w:rPr>
  </w:style>
  <w:style w:type="paragraph" w:styleId="Revision">
    <w:name w:val="Revision"/>
    <w:hidden/>
    <w:uiPriority w:val="99"/>
    <w:semiHidden/>
    <w:rsid w:val="00B91453"/>
    <w:pPr>
      <w:spacing w:after="0" w:line="240" w:lineRule="auto"/>
    </w:pPr>
  </w:style>
  <w:style w:type="paragraph" w:customStyle="1" w:styleId="TableParagraph">
    <w:name w:val="Table Paragraph"/>
    <w:basedOn w:val="Normal"/>
    <w:uiPriority w:val="1"/>
    <w:qFormat/>
    <w:rsid w:val="003D47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3D475F"/>
    <w:pPr>
      <w:spacing w:after="200" w:line="240" w:lineRule="auto"/>
    </w:pPr>
    <w:rPr>
      <w:i/>
      <w:iCs/>
      <w:color w:val="44546A" w:themeColor="text2"/>
      <w:kern w:val="0"/>
      <w:sz w:val="18"/>
      <w:szCs w:val="18"/>
      <w14:ligatures w14:val="none"/>
    </w:rPr>
  </w:style>
  <w:style w:type="character" w:customStyle="1" w:styleId="NoSpacingChar">
    <w:name w:val="No Spacing Char"/>
    <w:basedOn w:val="DefaultParagraphFont"/>
    <w:link w:val="NoSpacing"/>
    <w:uiPriority w:val="1"/>
    <w:rsid w:val="003D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0643">
      <w:bodyDiv w:val="1"/>
      <w:marLeft w:val="0"/>
      <w:marRight w:val="0"/>
      <w:marTop w:val="0"/>
      <w:marBottom w:val="0"/>
      <w:divBdr>
        <w:top w:val="none" w:sz="0" w:space="0" w:color="auto"/>
        <w:left w:val="none" w:sz="0" w:space="0" w:color="auto"/>
        <w:bottom w:val="none" w:sz="0" w:space="0" w:color="auto"/>
        <w:right w:val="none" w:sz="0" w:space="0" w:color="auto"/>
      </w:divBdr>
      <w:divsChild>
        <w:div w:id="1616860912">
          <w:marLeft w:val="0"/>
          <w:marRight w:val="0"/>
          <w:marTop w:val="0"/>
          <w:marBottom w:val="0"/>
          <w:divBdr>
            <w:top w:val="none" w:sz="0" w:space="0" w:color="auto"/>
            <w:left w:val="none" w:sz="0" w:space="0" w:color="auto"/>
            <w:bottom w:val="none" w:sz="0" w:space="0" w:color="auto"/>
            <w:right w:val="none" w:sz="0" w:space="0" w:color="auto"/>
          </w:divBdr>
          <w:divsChild>
            <w:div w:id="1863861122">
              <w:marLeft w:val="0"/>
              <w:marRight w:val="0"/>
              <w:marTop w:val="0"/>
              <w:marBottom w:val="0"/>
              <w:divBdr>
                <w:top w:val="none" w:sz="0" w:space="0" w:color="auto"/>
                <w:left w:val="none" w:sz="0" w:space="0" w:color="auto"/>
                <w:bottom w:val="none" w:sz="0" w:space="0" w:color="auto"/>
                <w:right w:val="none" w:sz="0" w:space="0" w:color="auto"/>
              </w:divBdr>
            </w:div>
          </w:divsChild>
        </w:div>
        <w:div w:id="180507768">
          <w:marLeft w:val="0"/>
          <w:marRight w:val="0"/>
          <w:marTop w:val="0"/>
          <w:marBottom w:val="0"/>
          <w:divBdr>
            <w:top w:val="none" w:sz="0" w:space="0" w:color="auto"/>
            <w:left w:val="none" w:sz="0" w:space="0" w:color="auto"/>
            <w:bottom w:val="none" w:sz="0" w:space="0" w:color="auto"/>
            <w:right w:val="none" w:sz="0" w:space="0" w:color="auto"/>
          </w:divBdr>
          <w:divsChild>
            <w:div w:id="1059983004">
              <w:marLeft w:val="0"/>
              <w:marRight w:val="0"/>
              <w:marTop w:val="0"/>
              <w:marBottom w:val="0"/>
              <w:divBdr>
                <w:top w:val="none" w:sz="0" w:space="0" w:color="auto"/>
                <w:left w:val="none" w:sz="0" w:space="0" w:color="auto"/>
                <w:bottom w:val="none" w:sz="0" w:space="0" w:color="auto"/>
                <w:right w:val="none" w:sz="0" w:space="0" w:color="auto"/>
              </w:divBdr>
            </w:div>
          </w:divsChild>
        </w:div>
        <w:div w:id="637489064">
          <w:marLeft w:val="0"/>
          <w:marRight w:val="0"/>
          <w:marTop w:val="0"/>
          <w:marBottom w:val="0"/>
          <w:divBdr>
            <w:top w:val="none" w:sz="0" w:space="0" w:color="auto"/>
            <w:left w:val="none" w:sz="0" w:space="0" w:color="auto"/>
            <w:bottom w:val="none" w:sz="0" w:space="0" w:color="auto"/>
            <w:right w:val="none" w:sz="0" w:space="0" w:color="auto"/>
          </w:divBdr>
          <w:divsChild>
            <w:div w:id="818113898">
              <w:marLeft w:val="0"/>
              <w:marRight w:val="0"/>
              <w:marTop w:val="0"/>
              <w:marBottom w:val="0"/>
              <w:divBdr>
                <w:top w:val="none" w:sz="0" w:space="0" w:color="auto"/>
                <w:left w:val="none" w:sz="0" w:space="0" w:color="auto"/>
                <w:bottom w:val="none" w:sz="0" w:space="0" w:color="auto"/>
                <w:right w:val="none" w:sz="0" w:space="0" w:color="auto"/>
              </w:divBdr>
            </w:div>
          </w:divsChild>
        </w:div>
        <w:div w:id="58409739">
          <w:marLeft w:val="0"/>
          <w:marRight w:val="0"/>
          <w:marTop w:val="0"/>
          <w:marBottom w:val="0"/>
          <w:divBdr>
            <w:top w:val="none" w:sz="0" w:space="0" w:color="auto"/>
            <w:left w:val="none" w:sz="0" w:space="0" w:color="auto"/>
            <w:bottom w:val="none" w:sz="0" w:space="0" w:color="auto"/>
            <w:right w:val="none" w:sz="0" w:space="0" w:color="auto"/>
          </w:divBdr>
          <w:divsChild>
            <w:div w:id="9633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619">
      <w:bodyDiv w:val="1"/>
      <w:marLeft w:val="0"/>
      <w:marRight w:val="0"/>
      <w:marTop w:val="0"/>
      <w:marBottom w:val="0"/>
      <w:divBdr>
        <w:top w:val="none" w:sz="0" w:space="0" w:color="auto"/>
        <w:left w:val="none" w:sz="0" w:space="0" w:color="auto"/>
        <w:bottom w:val="none" w:sz="0" w:space="0" w:color="auto"/>
        <w:right w:val="none" w:sz="0" w:space="0" w:color="auto"/>
      </w:divBdr>
    </w:div>
    <w:div w:id="238439780">
      <w:bodyDiv w:val="1"/>
      <w:marLeft w:val="0"/>
      <w:marRight w:val="0"/>
      <w:marTop w:val="0"/>
      <w:marBottom w:val="0"/>
      <w:divBdr>
        <w:top w:val="none" w:sz="0" w:space="0" w:color="auto"/>
        <w:left w:val="none" w:sz="0" w:space="0" w:color="auto"/>
        <w:bottom w:val="none" w:sz="0" w:space="0" w:color="auto"/>
        <w:right w:val="none" w:sz="0" w:space="0" w:color="auto"/>
      </w:divBdr>
    </w:div>
    <w:div w:id="435489357">
      <w:bodyDiv w:val="1"/>
      <w:marLeft w:val="0"/>
      <w:marRight w:val="0"/>
      <w:marTop w:val="0"/>
      <w:marBottom w:val="0"/>
      <w:divBdr>
        <w:top w:val="none" w:sz="0" w:space="0" w:color="auto"/>
        <w:left w:val="none" w:sz="0" w:space="0" w:color="auto"/>
        <w:bottom w:val="none" w:sz="0" w:space="0" w:color="auto"/>
        <w:right w:val="none" w:sz="0" w:space="0" w:color="auto"/>
      </w:divBdr>
      <w:divsChild>
        <w:div w:id="1623609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9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7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02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4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381789">
      <w:bodyDiv w:val="1"/>
      <w:marLeft w:val="0"/>
      <w:marRight w:val="0"/>
      <w:marTop w:val="0"/>
      <w:marBottom w:val="0"/>
      <w:divBdr>
        <w:top w:val="none" w:sz="0" w:space="0" w:color="auto"/>
        <w:left w:val="none" w:sz="0" w:space="0" w:color="auto"/>
        <w:bottom w:val="none" w:sz="0" w:space="0" w:color="auto"/>
        <w:right w:val="none" w:sz="0" w:space="0" w:color="auto"/>
      </w:divBdr>
    </w:div>
    <w:div w:id="712003422">
      <w:bodyDiv w:val="1"/>
      <w:marLeft w:val="0"/>
      <w:marRight w:val="0"/>
      <w:marTop w:val="0"/>
      <w:marBottom w:val="0"/>
      <w:divBdr>
        <w:top w:val="none" w:sz="0" w:space="0" w:color="auto"/>
        <w:left w:val="none" w:sz="0" w:space="0" w:color="auto"/>
        <w:bottom w:val="none" w:sz="0" w:space="0" w:color="auto"/>
        <w:right w:val="none" w:sz="0" w:space="0" w:color="auto"/>
      </w:divBdr>
    </w:div>
    <w:div w:id="773867294">
      <w:bodyDiv w:val="1"/>
      <w:marLeft w:val="0"/>
      <w:marRight w:val="0"/>
      <w:marTop w:val="0"/>
      <w:marBottom w:val="0"/>
      <w:divBdr>
        <w:top w:val="none" w:sz="0" w:space="0" w:color="auto"/>
        <w:left w:val="none" w:sz="0" w:space="0" w:color="auto"/>
        <w:bottom w:val="none" w:sz="0" w:space="0" w:color="auto"/>
        <w:right w:val="none" w:sz="0" w:space="0" w:color="auto"/>
      </w:divBdr>
    </w:div>
    <w:div w:id="975064746">
      <w:bodyDiv w:val="1"/>
      <w:marLeft w:val="0"/>
      <w:marRight w:val="0"/>
      <w:marTop w:val="0"/>
      <w:marBottom w:val="0"/>
      <w:divBdr>
        <w:top w:val="none" w:sz="0" w:space="0" w:color="auto"/>
        <w:left w:val="none" w:sz="0" w:space="0" w:color="auto"/>
        <w:bottom w:val="none" w:sz="0" w:space="0" w:color="auto"/>
        <w:right w:val="none" w:sz="0" w:space="0" w:color="auto"/>
      </w:divBdr>
    </w:div>
    <w:div w:id="1140732918">
      <w:bodyDiv w:val="1"/>
      <w:marLeft w:val="0"/>
      <w:marRight w:val="0"/>
      <w:marTop w:val="0"/>
      <w:marBottom w:val="0"/>
      <w:divBdr>
        <w:top w:val="none" w:sz="0" w:space="0" w:color="auto"/>
        <w:left w:val="none" w:sz="0" w:space="0" w:color="auto"/>
        <w:bottom w:val="none" w:sz="0" w:space="0" w:color="auto"/>
        <w:right w:val="none" w:sz="0" w:space="0" w:color="auto"/>
      </w:divBdr>
    </w:div>
    <w:div w:id="1352415549">
      <w:bodyDiv w:val="1"/>
      <w:marLeft w:val="0"/>
      <w:marRight w:val="0"/>
      <w:marTop w:val="0"/>
      <w:marBottom w:val="0"/>
      <w:divBdr>
        <w:top w:val="none" w:sz="0" w:space="0" w:color="auto"/>
        <w:left w:val="none" w:sz="0" w:space="0" w:color="auto"/>
        <w:bottom w:val="none" w:sz="0" w:space="0" w:color="auto"/>
        <w:right w:val="none" w:sz="0" w:space="0" w:color="auto"/>
      </w:divBdr>
    </w:div>
    <w:div w:id="1432629523">
      <w:bodyDiv w:val="1"/>
      <w:marLeft w:val="0"/>
      <w:marRight w:val="0"/>
      <w:marTop w:val="0"/>
      <w:marBottom w:val="0"/>
      <w:divBdr>
        <w:top w:val="none" w:sz="0" w:space="0" w:color="auto"/>
        <w:left w:val="none" w:sz="0" w:space="0" w:color="auto"/>
        <w:bottom w:val="none" w:sz="0" w:space="0" w:color="auto"/>
        <w:right w:val="none" w:sz="0" w:space="0" w:color="auto"/>
      </w:divBdr>
    </w:div>
    <w:div w:id="1638417292">
      <w:bodyDiv w:val="1"/>
      <w:marLeft w:val="0"/>
      <w:marRight w:val="0"/>
      <w:marTop w:val="0"/>
      <w:marBottom w:val="0"/>
      <w:divBdr>
        <w:top w:val="none" w:sz="0" w:space="0" w:color="auto"/>
        <w:left w:val="none" w:sz="0" w:space="0" w:color="auto"/>
        <w:bottom w:val="none" w:sz="0" w:space="0" w:color="auto"/>
        <w:right w:val="none" w:sz="0" w:space="0" w:color="auto"/>
      </w:divBdr>
    </w:div>
    <w:div w:id="1914003621">
      <w:bodyDiv w:val="1"/>
      <w:marLeft w:val="0"/>
      <w:marRight w:val="0"/>
      <w:marTop w:val="0"/>
      <w:marBottom w:val="0"/>
      <w:divBdr>
        <w:top w:val="none" w:sz="0" w:space="0" w:color="auto"/>
        <w:left w:val="none" w:sz="0" w:space="0" w:color="auto"/>
        <w:bottom w:val="none" w:sz="0" w:space="0" w:color="auto"/>
        <w:right w:val="none" w:sz="0" w:space="0" w:color="auto"/>
      </w:divBdr>
      <w:divsChild>
        <w:div w:id="1760830558">
          <w:marLeft w:val="0"/>
          <w:marRight w:val="0"/>
          <w:marTop w:val="0"/>
          <w:marBottom w:val="0"/>
          <w:divBdr>
            <w:top w:val="none" w:sz="0" w:space="0" w:color="auto"/>
            <w:left w:val="none" w:sz="0" w:space="0" w:color="auto"/>
            <w:bottom w:val="none" w:sz="0" w:space="0" w:color="auto"/>
            <w:right w:val="none" w:sz="0" w:space="0" w:color="auto"/>
          </w:divBdr>
          <w:divsChild>
            <w:div w:id="1334990107">
              <w:marLeft w:val="0"/>
              <w:marRight w:val="0"/>
              <w:marTop w:val="0"/>
              <w:marBottom w:val="0"/>
              <w:divBdr>
                <w:top w:val="none" w:sz="0" w:space="0" w:color="auto"/>
                <w:left w:val="none" w:sz="0" w:space="0" w:color="auto"/>
                <w:bottom w:val="none" w:sz="0" w:space="0" w:color="auto"/>
                <w:right w:val="none" w:sz="0" w:space="0" w:color="auto"/>
              </w:divBdr>
              <w:divsChild>
                <w:div w:id="1506437568">
                  <w:marLeft w:val="0"/>
                  <w:marRight w:val="0"/>
                  <w:marTop w:val="0"/>
                  <w:marBottom w:val="0"/>
                  <w:divBdr>
                    <w:top w:val="none" w:sz="0" w:space="0" w:color="auto"/>
                    <w:left w:val="none" w:sz="0" w:space="0" w:color="auto"/>
                    <w:bottom w:val="none" w:sz="0" w:space="0" w:color="auto"/>
                    <w:right w:val="none" w:sz="0" w:space="0" w:color="auto"/>
                  </w:divBdr>
                </w:div>
                <w:div w:id="1966693129">
                  <w:marLeft w:val="0"/>
                  <w:marRight w:val="0"/>
                  <w:marTop w:val="0"/>
                  <w:marBottom w:val="0"/>
                  <w:divBdr>
                    <w:top w:val="none" w:sz="0" w:space="0" w:color="auto"/>
                    <w:left w:val="none" w:sz="0" w:space="0" w:color="auto"/>
                    <w:bottom w:val="none" w:sz="0" w:space="0" w:color="auto"/>
                    <w:right w:val="none" w:sz="0" w:space="0" w:color="auto"/>
                  </w:divBdr>
                  <w:divsChild>
                    <w:div w:id="266890080">
                      <w:marLeft w:val="0"/>
                      <w:marRight w:val="0"/>
                      <w:marTop w:val="0"/>
                      <w:marBottom w:val="0"/>
                      <w:divBdr>
                        <w:top w:val="none" w:sz="0" w:space="0" w:color="auto"/>
                        <w:left w:val="none" w:sz="0" w:space="0" w:color="auto"/>
                        <w:bottom w:val="none" w:sz="0" w:space="0" w:color="auto"/>
                        <w:right w:val="none" w:sz="0" w:space="0" w:color="auto"/>
                      </w:divBdr>
                    </w:div>
                  </w:divsChild>
                </w:div>
                <w:div w:id="1816870988">
                  <w:marLeft w:val="0"/>
                  <w:marRight w:val="0"/>
                  <w:marTop w:val="0"/>
                  <w:marBottom w:val="0"/>
                  <w:divBdr>
                    <w:top w:val="none" w:sz="0" w:space="0" w:color="auto"/>
                    <w:left w:val="none" w:sz="0" w:space="0" w:color="auto"/>
                    <w:bottom w:val="none" w:sz="0" w:space="0" w:color="auto"/>
                    <w:right w:val="none" w:sz="0" w:space="0" w:color="auto"/>
                  </w:divBdr>
                  <w:divsChild>
                    <w:div w:id="2332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0043">
              <w:marLeft w:val="0"/>
              <w:marRight w:val="0"/>
              <w:marTop w:val="0"/>
              <w:marBottom w:val="0"/>
              <w:divBdr>
                <w:top w:val="none" w:sz="0" w:space="0" w:color="auto"/>
                <w:left w:val="none" w:sz="0" w:space="0" w:color="auto"/>
                <w:bottom w:val="none" w:sz="0" w:space="0" w:color="auto"/>
                <w:right w:val="none" w:sz="0" w:space="0" w:color="auto"/>
              </w:divBdr>
              <w:divsChild>
                <w:div w:id="337002545">
                  <w:marLeft w:val="0"/>
                  <w:marRight w:val="0"/>
                  <w:marTop w:val="0"/>
                  <w:marBottom w:val="0"/>
                  <w:divBdr>
                    <w:top w:val="none" w:sz="0" w:space="0" w:color="auto"/>
                    <w:left w:val="none" w:sz="0" w:space="0" w:color="auto"/>
                    <w:bottom w:val="none" w:sz="0" w:space="0" w:color="auto"/>
                    <w:right w:val="none" w:sz="0" w:space="0" w:color="auto"/>
                  </w:divBdr>
                </w:div>
                <w:div w:id="143788591">
                  <w:marLeft w:val="0"/>
                  <w:marRight w:val="0"/>
                  <w:marTop w:val="0"/>
                  <w:marBottom w:val="0"/>
                  <w:divBdr>
                    <w:top w:val="none" w:sz="0" w:space="0" w:color="auto"/>
                    <w:left w:val="none" w:sz="0" w:space="0" w:color="auto"/>
                    <w:bottom w:val="none" w:sz="0" w:space="0" w:color="auto"/>
                    <w:right w:val="none" w:sz="0" w:space="0" w:color="auto"/>
                  </w:divBdr>
                  <w:divsChild>
                    <w:div w:id="1043601800">
                      <w:marLeft w:val="0"/>
                      <w:marRight w:val="0"/>
                      <w:marTop w:val="0"/>
                      <w:marBottom w:val="0"/>
                      <w:divBdr>
                        <w:top w:val="none" w:sz="0" w:space="0" w:color="auto"/>
                        <w:left w:val="none" w:sz="0" w:space="0" w:color="auto"/>
                        <w:bottom w:val="none" w:sz="0" w:space="0" w:color="auto"/>
                        <w:right w:val="none" w:sz="0" w:space="0" w:color="auto"/>
                      </w:divBdr>
                    </w:div>
                    <w:div w:id="950666352">
                      <w:marLeft w:val="0"/>
                      <w:marRight w:val="0"/>
                      <w:marTop w:val="0"/>
                      <w:marBottom w:val="0"/>
                      <w:divBdr>
                        <w:top w:val="none" w:sz="0" w:space="0" w:color="auto"/>
                        <w:left w:val="none" w:sz="0" w:space="0" w:color="auto"/>
                        <w:bottom w:val="none" w:sz="0" w:space="0" w:color="auto"/>
                        <w:right w:val="none" w:sz="0" w:space="0" w:color="auto"/>
                      </w:divBdr>
                      <w:divsChild>
                        <w:div w:id="15739591">
                          <w:marLeft w:val="0"/>
                          <w:marRight w:val="0"/>
                          <w:marTop w:val="0"/>
                          <w:marBottom w:val="0"/>
                          <w:divBdr>
                            <w:top w:val="none" w:sz="0" w:space="0" w:color="auto"/>
                            <w:left w:val="none" w:sz="0" w:space="0" w:color="auto"/>
                            <w:bottom w:val="none" w:sz="0" w:space="0" w:color="auto"/>
                            <w:right w:val="none" w:sz="0" w:space="0" w:color="auto"/>
                          </w:divBdr>
                        </w:div>
                      </w:divsChild>
                    </w:div>
                    <w:div w:id="751053041">
                      <w:marLeft w:val="0"/>
                      <w:marRight w:val="0"/>
                      <w:marTop w:val="0"/>
                      <w:marBottom w:val="0"/>
                      <w:divBdr>
                        <w:top w:val="none" w:sz="0" w:space="0" w:color="auto"/>
                        <w:left w:val="none" w:sz="0" w:space="0" w:color="auto"/>
                        <w:bottom w:val="none" w:sz="0" w:space="0" w:color="auto"/>
                        <w:right w:val="none" w:sz="0" w:space="0" w:color="auto"/>
                      </w:divBdr>
                      <w:divsChild>
                        <w:div w:id="1227374979">
                          <w:marLeft w:val="0"/>
                          <w:marRight w:val="0"/>
                          <w:marTop w:val="0"/>
                          <w:marBottom w:val="0"/>
                          <w:divBdr>
                            <w:top w:val="none" w:sz="0" w:space="0" w:color="auto"/>
                            <w:left w:val="none" w:sz="0" w:space="0" w:color="auto"/>
                            <w:bottom w:val="none" w:sz="0" w:space="0" w:color="auto"/>
                            <w:right w:val="none" w:sz="0" w:space="0" w:color="auto"/>
                          </w:divBdr>
                        </w:div>
                        <w:div w:id="2098939602">
                          <w:marLeft w:val="0"/>
                          <w:marRight w:val="0"/>
                          <w:marTop w:val="0"/>
                          <w:marBottom w:val="0"/>
                          <w:divBdr>
                            <w:top w:val="none" w:sz="0" w:space="0" w:color="auto"/>
                            <w:left w:val="none" w:sz="0" w:space="0" w:color="auto"/>
                            <w:bottom w:val="none" w:sz="0" w:space="0" w:color="auto"/>
                            <w:right w:val="none" w:sz="0" w:space="0" w:color="auto"/>
                          </w:divBdr>
                        </w:div>
                        <w:div w:id="228661317">
                          <w:marLeft w:val="0"/>
                          <w:marRight w:val="0"/>
                          <w:marTop w:val="0"/>
                          <w:marBottom w:val="0"/>
                          <w:divBdr>
                            <w:top w:val="none" w:sz="0" w:space="0" w:color="auto"/>
                            <w:left w:val="none" w:sz="0" w:space="0" w:color="auto"/>
                            <w:bottom w:val="none" w:sz="0" w:space="0" w:color="auto"/>
                            <w:right w:val="none" w:sz="0" w:space="0" w:color="auto"/>
                          </w:divBdr>
                        </w:div>
                        <w:div w:id="400297916">
                          <w:marLeft w:val="0"/>
                          <w:marRight w:val="0"/>
                          <w:marTop w:val="0"/>
                          <w:marBottom w:val="0"/>
                          <w:divBdr>
                            <w:top w:val="none" w:sz="0" w:space="0" w:color="auto"/>
                            <w:left w:val="none" w:sz="0" w:space="0" w:color="auto"/>
                            <w:bottom w:val="none" w:sz="0" w:space="0" w:color="auto"/>
                            <w:right w:val="none" w:sz="0" w:space="0" w:color="auto"/>
                          </w:divBdr>
                        </w:div>
                      </w:divsChild>
                    </w:div>
                    <w:div w:id="803084113">
                      <w:marLeft w:val="0"/>
                      <w:marRight w:val="0"/>
                      <w:marTop w:val="0"/>
                      <w:marBottom w:val="0"/>
                      <w:divBdr>
                        <w:top w:val="none" w:sz="0" w:space="0" w:color="auto"/>
                        <w:left w:val="none" w:sz="0" w:space="0" w:color="auto"/>
                        <w:bottom w:val="none" w:sz="0" w:space="0" w:color="auto"/>
                        <w:right w:val="none" w:sz="0" w:space="0" w:color="auto"/>
                      </w:divBdr>
                      <w:divsChild>
                        <w:div w:id="838010710">
                          <w:marLeft w:val="0"/>
                          <w:marRight w:val="0"/>
                          <w:marTop w:val="0"/>
                          <w:marBottom w:val="0"/>
                          <w:divBdr>
                            <w:top w:val="none" w:sz="0" w:space="0" w:color="auto"/>
                            <w:left w:val="none" w:sz="0" w:space="0" w:color="auto"/>
                            <w:bottom w:val="none" w:sz="0" w:space="0" w:color="auto"/>
                            <w:right w:val="none" w:sz="0" w:space="0" w:color="auto"/>
                          </w:divBdr>
                        </w:div>
                        <w:div w:id="10840496">
                          <w:marLeft w:val="0"/>
                          <w:marRight w:val="0"/>
                          <w:marTop w:val="0"/>
                          <w:marBottom w:val="0"/>
                          <w:divBdr>
                            <w:top w:val="none" w:sz="0" w:space="0" w:color="auto"/>
                            <w:left w:val="none" w:sz="0" w:space="0" w:color="auto"/>
                            <w:bottom w:val="none" w:sz="0" w:space="0" w:color="auto"/>
                            <w:right w:val="none" w:sz="0" w:space="0" w:color="auto"/>
                          </w:divBdr>
                        </w:div>
                        <w:div w:id="843865553">
                          <w:marLeft w:val="0"/>
                          <w:marRight w:val="0"/>
                          <w:marTop w:val="0"/>
                          <w:marBottom w:val="0"/>
                          <w:divBdr>
                            <w:top w:val="none" w:sz="0" w:space="0" w:color="auto"/>
                            <w:left w:val="none" w:sz="0" w:space="0" w:color="auto"/>
                            <w:bottom w:val="none" w:sz="0" w:space="0" w:color="auto"/>
                            <w:right w:val="none" w:sz="0" w:space="0" w:color="auto"/>
                          </w:divBdr>
                        </w:div>
                        <w:div w:id="1358585209">
                          <w:marLeft w:val="0"/>
                          <w:marRight w:val="0"/>
                          <w:marTop w:val="0"/>
                          <w:marBottom w:val="0"/>
                          <w:divBdr>
                            <w:top w:val="none" w:sz="0" w:space="0" w:color="auto"/>
                            <w:left w:val="none" w:sz="0" w:space="0" w:color="auto"/>
                            <w:bottom w:val="none" w:sz="0" w:space="0" w:color="auto"/>
                            <w:right w:val="none" w:sz="0" w:space="0" w:color="auto"/>
                          </w:divBdr>
                        </w:div>
                        <w:div w:id="85810727">
                          <w:marLeft w:val="0"/>
                          <w:marRight w:val="0"/>
                          <w:marTop w:val="0"/>
                          <w:marBottom w:val="0"/>
                          <w:divBdr>
                            <w:top w:val="none" w:sz="0" w:space="0" w:color="auto"/>
                            <w:left w:val="none" w:sz="0" w:space="0" w:color="auto"/>
                            <w:bottom w:val="none" w:sz="0" w:space="0" w:color="auto"/>
                            <w:right w:val="none" w:sz="0" w:space="0" w:color="auto"/>
                          </w:divBdr>
                        </w:div>
                      </w:divsChild>
                    </w:div>
                    <w:div w:id="1882286471">
                      <w:marLeft w:val="0"/>
                      <w:marRight w:val="0"/>
                      <w:marTop w:val="0"/>
                      <w:marBottom w:val="0"/>
                      <w:divBdr>
                        <w:top w:val="none" w:sz="0" w:space="0" w:color="auto"/>
                        <w:left w:val="none" w:sz="0" w:space="0" w:color="auto"/>
                        <w:bottom w:val="none" w:sz="0" w:space="0" w:color="auto"/>
                        <w:right w:val="none" w:sz="0" w:space="0" w:color="auto"/>
                      </w:divBdr>
                      <w:divsChild>
                        <w:div w:id="2104834154">
                          <w:marLeft w:val="0"/>
                          <w:marRight w:val="0"/>
                          <w:marTop w:val="0"/>
                          <w:marBottom w:val="0"/>
                          <w:divBdr>
                            <w:top w:val="none" w:sz="0" w:space="0" w:color="auto"/>
                            <w:left w:val="none" w:sz="0" w:space="0" w:color="auto"/>
                            <w:bottom w:val="none" w:sz="0" w:space="0" w:color="auto"/>
                            <w:right w:val="none" w:sz="0" w:space="0" w:color="auto"/>
                          </w:divBdr>
                        </w:div>
                        <w:div w:id="1164473899">
                          <w:marLeft w:val="0"/>
                          <w:marRight w:val="0"/>
                          <w:marTop w:val="0"/>
                          <w:marBottom w:val="0"/>
                          <w:divBdr>
                            <w:top w:val="none" w:sz="0" w:space="0" w:color="auto"/>
                            <w:left w:val="none" w:sz="0" w:space="0" w:color="auto"/>
                            <w:bottom w:val="none" w:sz="0" w:space="0" w:color="auto"/>
                            <w:right w:val="none" w:sz="0" w:space="0" w:color="auto"/>
                          </w:divBdr>
                        </w:div>
                        <w:div w:id="1405451315">
                          <w:marLeft w:val="0"/>
                          <w:marRight w:val="0"/>
                          <w:marTop w:val="0"/>
                          <w:marBottom w:val="0"/>
                          <w:divBdr>
                            <w:top w:val="none" w:sz="0" w:space="0" w:color="auto"/>
                            <w:left w:val="none" w:sz="0" w:space="0" w:color="auto"/>
                            <w:bottom w:val="none" w:sz="0" w:space="0" w:color="auto"/>
                            <w:right w:val="none" w:sz="0" w:space="0" w:color="auto"/>
                          </w:divBdr>
                        </w:div>
                      </w:divsChild>
                    </w:div>
                    <w:div w:id="533925079">
                      <w:marLeft w:val="0"/>
                      <w:marRight w:val="0"/>
                      <w:marTop w:val="0"/>
                      <w:marBottom w:val="0"/>
                      <w:divBdr>
                        <w:top w:val="none" w:sz="0" w:space="0" w:color="auto"/>
                        <w:left w:val="none" w:sz="0" w:space="0" w:color="auto"/>
                        <w:bottom w:val="none" w:sz="0" w:space="0" w:color="auto"/>
                        <w:right w:val="none" w:sz="0" w:space="0" w:color="auto"/>
                      </w:divBdr>
                      <w:divsChild>
                        <w:div w:id="435445517">
                          <w:marLeft w:val="0"/>
                          <w:marRight w:val="0"/>
                          <w:marTop w:val="0"/>
                          <w:marBottom w:val="0"/>
                          <w:divBdr>
                            <w:top w:val="none" w:sz="0" w:space="0" w:color="auto"/>
                            <w:left w:val="none" w:sz="0" w:space="0" w:color="auto"/>
                            <w:bottom w:val="none" w:sz="0" w:space="0" w:color="auto"/>
                            <w:right w:val="none" w:sz="0" w:space="0" w:color="auto"/>
                          </w:divBdr>
                        </w:div>
                        <w:div w:id="528491799">
                          <w:marLeft w:val="0"/>
                          <w:marRight w:val="0"/>
                          <w:marTop w:val="0"/>
                          <w:marBottom w:val="0"/>
                          <w:divBdr>
                            <w:top w:val="none" w:sz="0" w:space="0" w:color="auto"/>
                            <w:left w:val="none" w:sz="0" w:space="0" w:color="auto"/>
                            <w:bottom w:val="none" w:sz="0" w:space="0" w:color="auto"/>
                            <w:right w:val="none" w:sz="0" w:space="0" w:color="auto"/>
                          </w:divBdr>
                        </w:div>
                        <w:div w:id="1963995164">
                          <w:marLeft w:val="0"/>
                          <w:marRight w:val="0"/>
                          <w:marTop w:val="0"/>
                          <w:marBottom w:val="0"/>
                          <w:divBdr>
                            <w:top w:val="none" w:sz="0" w:space="0" w:color="auto"/>
                            <w:left w:val="none" w:sz="0" w:space="0" w:color="auto"/>
                            <w:bottom w:val="none" w:sz="0" w:space="0" w:color="auto"/>
                            <w:right w:val="none" w:sz="0" w:space="0" w:color="auto"/>
                          </w:divBdr>
                        </w:div>
                        <w:div w:id="1099834731">
                          <w:marLeft w:val="0"/>
                          <w:marRight w:val="0"/>
                          <w:marTop w:val="0"/>
                          <w:marBottom w:val="0"/>
                          <w:divBdr>
                            <w:top w:val="none" w:sz="0" w:space="0" w:color="auto"/>
                            <w:left w:val="none" w:sz="0" w:space="0" w:color="auto"/>
                            <w:bottom w:val="none" w:sz="0" w:space="0" w:color="auto"/>
                            <w:right w:val="none" w:sz="0" w:space="0" w:color="auto"/>
                          </w:divBdr>
                        </w:div>
                      </w:divsChild>
                    </w:div>
                    <w:div w:id="437339845">
                      <w:marLeft w:val="0"/>
                      <w:marRight w:val="0"/>
                      <w:marTop w:val="0"/>
                      <w:marBottom w:val="0"/>
                      <w:divBdr>
                        <w:top w:val="none" w:sz="0" w:space="0" w:color="auto"/>
                        <w:left w:val="none" w:sz="0" w:space="0" w:color="auto"/>
                        <w:bottom w:val="none" w:sz="0" w:space="0" w:color="auto"/>
                        <w:right w:val="none" w:sz="0" w:space="0" w:color="auto"/>
                      </w:divBdr>
                      <w:divsChild>
                        <w:div w:id="716467588">
                          <w:marLeft w:val="0"/>
                          <w:marRight w:val="0"/>
                          <w:marTop w:val="0"/>
                          <w:marBottom w:val="0"/>
                          <w:divBdr>
                            <w:top w:val="none" w:sz="0" w:space="0" w:color="auto"/>
                            <w:left w:val="none" w:sz="0" w:space="0" w:color="auto"/>
                            <w:bottom w:val="none" w:sz="0" w:space="0" w:color="auto"/>
                            <w:right w:val="none" w:sz="0" w:space="0" w:color="auto"/>
                          </w:divBdr>
                        </w:div>
                        <w:div w:id="1686244156">
                          <w:marLeft w:val="0"/>
                          <w:marRight w:val="0"/>
                          <w:marTop w:val="0"/>
                          <w:marBottom w:val="0"/>
                          <w:divBdr>
                            <w:top w:val="none" w:sz="0" w:space="0" w:color="auto"/>
                            <w:left w:val="none" w:sz="0" w:space="0" w:color="auto"/>
                            <w:bottom w:val="none" w:sz="0" w:space="0" w:color="auto"/>
                            <w:right w:val="none" w:sz="0" w:space="0" w:color="auto"/>
                          </w:divBdr>
                        </w:div>
                        <w:div w:id="2322456">
                          <w:marLeft w:val="0"/>
                          <w:marRight w:val="0"/>
                          <w:marTop w:val="0"/>
                          <w:marBottom w:val="0"/>
                          <w:divBdr>
                            <w:top w:val="none" w:sz="0" w:space="0" w:color="auto"/>
                            <w:left w:val="none" w:sz="0" w:space="0" w:color="auto"/>
                            <w:bottom w:val="none" w:sz="0" w:space="0" w:color="auto"/>
                            <w:right w:val="none" w:sz="0" w:space="0" w:color="auto"/>
                          </w:divBdr>
                        </w:div>
                        <w:div w:id="2092001755">
                          <w:marLeft w:val="0"/>
                          <w:marRight w:val="0"/>
                          <w:marTop w:val="0"/>
                          <w:marBottom w:val="0"/>
                          <w:divBdr>
                            <w:top w:val="none" w:sz="0" w:space="0" w:color="auto"/>
                            <w:left w:val="none" w:sz="0" w:space="0" w:color="auto"/>
                            <w:bottom w:val="none" w:sz="0" w:space="0" w:color="auto"/>
                            <w:right w:val="none" w:sz="0" w:space="0" w:color="auto"/>
                          </w:divBdr>
                        </w:div>
                        <w:div w:id="357900147">
                          <w:marLeft w:val="0"/>
                          <w:marRight w:val="0"/>
                          <w:marTop w:val="0"/>
                          <w:marBottom w:val="0"/>
                          <w:divBdr>
                            <w:top w:val="none" w:sz="0" w:space="0" w:color="auto"/>
                            <w:left w:val="none" w:sz="0" w:space="0" w:color="auto"/>
                            <w:bottom w:val="none" w:sz="0" w:space="0" w:color="auto"/>
                            <w:right w:val="none" w:sz="0" w:space="0" w:color="auto"/>
                          </w:divBdr>
                        </w:div>
                      </w:divsChild>
                    </w:div>
                    <w:div w:id="544564595">
                      <w:marLeft w:val="0"/>
                      <w:marRight w:val="0"/>
                      <w:marTop w:val="0"/>
                      <w:marBottom w:val="0"/>
                      <w:divBdr>
                        <w:top w:val="none" w:sz="0" w:space="0" w:color="auto"/>
                        <w:left w:val="none" w:sz="0" w:space="0" w:color="auto"/>
                        <w:bottom w:val="none" w:sz="0" w:space="0" w:color="auto"/>
                        <w:right w:val="none" w:sz="0" w:space="0" w:color="auto"/>
                      </w:divBdr>
                      <w:divsChild>
                        <w:div w:id="2633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2196">
                  <w:marLeft w:val="0"/>
                  <w:marRight w:val="0"/>
                  <w:marTop w:val="0"/>
                  <w:marBottom w:val="0"/>
                  <w:divBdr>
                    <w:top w:val="none" w:sz="0" w:space="0" w:color="auto"/>
                    <w:left w:val="none" w:sz="0" w:space="0" w:color="auto"/>
                    <w:bottom w:val="none" w:sz="0" w:space="0" w:color="auto"/>
                    <w:right w:val="none" w:sz="0" w:space="0" w:color="auto"/>
                  </w:divBdr>
                  <w:divsChild>
                    <w:div w:id="1184174827">
                      <w:marLeft w:val="0"/>
                      <w:marRight w:val="0"/>
                      <w:marTop w:val="0"/>
                      <w:marBottom w:val="0"/>
                      <w:divBdr>
                        <w:top w:val="none" w:sz="0" w:space="0" w:color="auto"/>
                        <w:left w:val="none" w:sz="0" w:space="0" w:color="auto"/>
                        <w:bottom w:val="none" w:sz="0" w:space="0" w:color="auto"/>
                        <w:right w:val="none" w:sz="0" w:space="0" w:color="auto"/>
                      </w:divBdr>
                    </w:div>
                    <w:div w:id="1733428164">
                      <w:marLeft w:val="0"/>
                      <w:marRight w:val="0"/>
                      <w:marTop w:val="0"/>
                      <w:marBottom w:val="0"/>
                      <w:divBdr>
                        <w:top w:val="none" w:sz="0" w:space="0" w:color="auto"/>
                        <w:left w:val="none" w:sz="0" w:space="0" w:color="auto"/>
                        <w:bottom w:val="none" w:sz="0" w:space="0" w:color="auto"/>
                        <w:right w:val="none" w:sz="0" w:space="0" w:color="auto"/>
                      </w:divBdr>
                      <w:divsChild>
                        <w:div w:id="1366056015">
                          <w:marLeft w:val="0"/>
                          <w:marRight w:val="0"/>
                          <w:marTop w:val="0"/>
                          <w:marBottom w:val="0"/>
                          <w:divBdr>
                            <w:top w:val="none" w:sz="0" w:space="0" w:color="auto"/>
                            <w:left w:val="none" w:sz="0" w:space="0" w:color="auto"/>
                            <w:bottom w:val="none" w:sz="0" w:space="0" w:color="auto"/>
                            <w:right w:val="none" w:sz="0" w:space="0" w:color="auto"/>
                          </w:divBdr>
                        </w:div>
                        <w:div w:id="347678965">
                          <w:marLeft w:val="0"/>
                          <w:marRight w:val="0"/>
                          <w:marTop w:val="0"/>
                          <w:marBottom w:val="0"/>
                          <w:divBdr>
                            <w:top w:val="none" w:sz="0" w:space="0" w:color="auto"/>
                            <w:left w:val="none" w:sz="0" w:space="0" w:color="auto"/>
                            <w:bottom w:val="none" w:sz="0" w:space="0" w:color="auto"/>
                            <w:right w:val="none" w:sz="0" w:space="0" w:color="auto"/>
                          </w:divBdr>
                        </w:div>
                        <w:div w:id="1592201084">
                          <w:marLeft w:val="0"/>
                          <w:marRight w:val="0"/>
                          <w:marTop w:val="0"/>
                          <w:marBottom w:val="0"/>
                          <w:divBdr>
                            <w:top w:val="none" w:sz="0" w:space="0" w:color="auto"/>
                            <w:left w:val="none" w:sz="0" w:space="0" w:color="auto"/>
                            <w:bottom w:val="none" w:sz="0" w:space="0" w:color="auto"/>
                            <w:right w:val="none" w:sz="0" w:space="0" w:color="auto"/>
                          </w:divBdr>
                        </w:div>
                        <w:div w:id="431052989">
                          <w:marLeft w:val="0"/>
                          <w:marRight w:val="0"/>
                          <w:marTop w:val="0"/>
                          <w:marBottom w:val="0"/>
                          <w:divBdr>
                            <w:top w:val="none" w:sz="0" w:space="0" w:color="auto"/>
                            <w:left w:val="none" w:sz="0" w:space="0" w:color="auto"/>
                            <w:bottom w:val="none" w:sz="0" w:space="0" w:color="auto"/>
                            <w:right w:val="none" w:sz="0" w:space="0" w:color="auto"/>
                          </w:divBdr>
                        </w:div>
                      </w:divsChild>
                    </w:div>
                    <w:div w:id="1729650484">
                      <w:marLeft w:val="0"/>
                      <w:marRight w:val="0"/>
                      <w:marTop w:val="0"/>
                      <w:marBottom w:val="0"/>
                      <w:divBdr>
                        <w:top w:val="none" w:sz="0" w:space="0" w:color="auto"/>
                        <w:left w:val="none" w:sz="0" w:space="0" w:color="auto"/>
                        <w:bottom w:val="none" w:sz="0" w:space="0" w:color="auto"/>
                        <w:right w:val="none" w:sz="0" w:space="0" w:color="auto"/>
                      </w:divBdr>
                      <w:divsChild>
                        <w:div w:id="2141916686">
                          <w:marLeft w:val="0"/>
                          <w:marRight w:val="0"/>
                          <w:marTop w:val="0"/>
                          <w:marBottom w:val="0"/>
                          <w:divBdr>
                            <w:top w:val="none" w:sz="0" w:space="0" w:color="auto"/>
                            <w:left w:val="none" w:sz="0" w:space="0" w:color="auto"/>
                            <w:bottom w:val="none" w:sz="0" w:space="0" w:color="auto"/>
                            <w:right w:val="none" w:sz="0" w:space="0" w:color="auto"/>
                          </w:divBdr>
                        </w:div>
                        <w:div w:id="1253120485">
                          <w:marLeft w:val="0"/>
                          <w:marRight w:val="0"/>
                          <w:marTop w:val="0"/>
                          <w:marBottom w:val="0"/>
                          <w:divBdr>
                            <w:top w:val="none" w:sz="0" w:space="0" w:color="auto"/>
                            <w:left w:val="none" w:sz="0" w:space="0" w:color="auto"/>
                            <w:bottom w:val="none" w:sz="0" w:space="0" w:color="auto"/>
                            <w:right w:val="none" w:sz="0" w:space="0" w:color="auto"/>
                          </w:divBdr>
                        </w:div>
                        <w:div w:id="1690333256">
                          <w:marLeft w:val="0"/>
                          <w:marRight w:val="0"/>
                          <w:marTop w:val="0"/>
                          <w:marBottom w:val="0"/>
                          <w:divBdr>
                            <w:top w:val="none" w:sz="0" w:space="0" w:color="auto"/>
                            <w:left w:val="none" w:sz="0" w:space="0" w:color="auto"/>
                            <w:bottom w:val="none" w:sz="0" w:space="0" w:color="auto"/>
                            <w:right w:val="none" w:sz="0" w:space="0" w:color="auto"/>
                          </w:divBdr>
                        </w:div>
                        <w:div w:id="900596791">
                          <w:marLeft w:val="0"/>
                          <w:marRight w:val="0"/>
                          <w:marTop w:val="0"/>
                          <w:marBottom w:val="0"/>
                          <w:divBdr>
                            <w:top w:val="none" w:sz="0" w:space="0" w:color="auto"/>
                            <w:left w:val="none" w:sz="0" w:space="0" w:color="auto"/>
                            <w:bottom w:val="none" w:sz="0" w:space="0" w:color="auto"/>
                            <w:right w:val="none" w:sz="0" w:space="0" w:color="auto"/>
                          </w:divBdr>
                        </w:div>
                        <w:div w:id="1113087032">
                          <w:marLeft w:val="0"/>
                          <w:marRight w:val="0"/>
                          <w:marTop w:val="0"/>
                          <w:marBottom w:val="0"/>
                          <w:divBdr>
                            <w:top w:val="none" w:sz="0" w:space="0" w:color="auto"/>
                            <w:left w:val="none" w:sz="0" w:space="0" w:color="auto"/>
                            <w:bottom w:val="none" w:sz="0" w:space="0" w:color="auto"/>
                            <w:right w:val="none" w:sz="0" w:space="0" w:color="auto"/>
                          </w:divBdr>
                        </w:div>
                        <w:div w:id="1973779207">
                          <w:marLeft w:val="0"/>
                          <w:marRight w:val="0"/>
                          <w:marTop w:val="0"/>
                          <w:marBottom w:val="0"/>
                          <w:divBdr>
                            <w:top w:val="none" w:sz="0" w:space="0" w:color="auto"/>
                            <w:left w:val="none" w:sz="0" w:space="0" w:color="auto"/>
                            <w:bottom w:val="none" w:sz="0" w:space="0" w:color="auto"/>
                            <w:right w:val="none" w:sz="0" w:space="0" w:color="auto"/>
                          </w:divBdr>
                        </w:div>
                        <w:div w:id="1491293395">
                          <w:marLeft w:val="0"/>
                          <w:marRight w:val="0"/>
                          <w:marTop w:val="0"/>
                          <w:marBottom w:val="0"/>
                          <w:divBdr>
                            <w:top w:val="none" w:sz="0" w:space="0" w:color="auto"/>
                            <w:left w:val="none" w:sz="0" w:space="0" w:color="auto"/>
                            <w:bottom w:val="none" w:sz="0" w:space="0" w:color="auto"/>
                            <w:right w:val="none" w:sz="0" w:space="0" w:color="auto"/>
                          </w:divBdr>
                        </w:div>
                        <w:div w:id="1321890743">
                          <w:marLeft w:val="0"/>
                          <w:marRight w:val="0"/>
                          <w:marTop w:val="0"/>
                          <w:marBottom w:val="0"/>
                          <w:divBdr>
                            <w:top w:val="none" w:sz="0" w:space="0" w:color="auto"/>
                            <w:left w:val="none" w:sz="0" w:space="0" w:color="auto"/>
                            <w:bottom w:val="none" w:sz="0" w:space="0" w:color="auto"/>
                            <w:right w:val="none" w:sz="0" w:space="0" w:color="auto"/>
                          </w:divBdr>
                        </w:div>
                        <w:div w:id="1652055766">
                          <w:marLeft w:val="0"/>
                          <w:marRight w:val="0"/>
                          <w:marTop w:val="0"/>
                          <w:marBottom w:val="0"/>
                          <w:divBdr>
                            <w:top w:val="none" w:sz="0" w:space="0" w:color="auto"/>
                            <w:left w:val="none" w:sz="0" w:space="0" w:color="auto"/>
                            <w:bottom w:val="none" w:sz="0" w:space="0" w:color="auto"/>
                            <w:right w:val="none" w:sz="0" w:space="0" w:color="auto"/>
                          </w:divBdr>
                        </w:div>
                      </w:divsChild>
                    </w:div>
                    <w:div w:id="2129543637">
                      <w:marLeft w:val="0"/>
                      <w:marRight w:val="0"/>
                      <w:marTop w:val="0"/>
                      <w:marBottom w:val="0"/>
                      <w:divBdr>
                        <w:top w:val="none" w:sz="0" w:space="0" w:color="auto"/>
                        <w:left w:val="none" w:sz="0" w:space="0" w:color="auto"/>
                        <w:bottom w:val="none" w:sz="0" w:space="0" w:color="auto"/>
                        <w:right w:val="none" w:sz="0" w:space="0" w:color="auto"/>
                      </w:divBdr>
                      <w:divsChild>
                        <w:div w:id="74058947">
                          <w:marLeft w:val="0"/>
                          <w:marRight w:val="0"/>
                          <w:marTop w:val="0"/>
                          <w:marBottom w:val="0"/>
                          <w:divBdr>
                            <w:top w:val="none" w:sz="0" w:space="0" w:color="auto"/>
                            <w:left w:val="none" w:sz="0" w:space="0" w:color="auto"/>
                            <w:bottom w:val="none" w:sz="0" w:space="0" w:color="auto"/>
                            <w:right w:val="none" w:sz="0" w:space="0" w:color="auto"/>
                          </w:divBdr>
                        </w:div>
                        <w:div w:id="297610852">
                          <w:marLeft w:val="0"/>
                          <w:marRight w:val="0"/>
                          <w:marTop w:val="0"/>
                          <w:marBottom w:val="0"/>
                          <w:divBdr>
                            <w:top w:val="none" w:sz="0" w:space="0" w:color="auto"/>
                            <w:left w:val="none" w:sz="0" w:space="0" w:color="auto"/>
                            <w:bottom w:val="none" w:sz="0" w:space="0" w:color="auto"/>
                            <w:right w:val="none" w:sz="0" w:space="0" w:color="auto"/>
                          </w:divBdr>
                        </w:div>
                        <w:div w:id="1417434329">
                          <w:marLeft w:val="0"/>
                          <w:marRight w:val="0"/>
                          <w:marTop w:val="0"/>
                          <w:marBottom w:val="0"/>
                          <w:divBdr>
                            <w:top w:val="none" w:sz="0" w:space="0" w:color="auto"/>
                            <w:left w:val="none" w:sz="0" w:space="0" w:color="auto"/>
                            <w:bottom w:val="none" w:sz="0" w:space="0" w:color="auto"/>
                            <w:right w:val="none" w:sz="0" w:space="0" w:color="auto"/>
                          </w:divBdr>
                        </w:div>
                        <w:div w:id="137766060">
                          <w:marLeft w:val="0"/>
                          <w:marRight w:val="0"/>
                          <w:marTop w:val="0"/>
                          <w:marBottom w:val="0"/>
                          <w:divBdr>
                            <w:top w:val="none" w:sz="0" w:space="0" w:color="auto"/>
                            <w:left w:val="none" w:sz="0" w:space="0" w:color="auto"/>
                            <w:bottom w:val="none" w:sz="0" w:space="0" w:color="auto"/>
                            <w:right w:val="none" w:sz="0" w:space="0" w:color="auto"/>
                          </w:divBdr>
                        </w:div>
                      </w:divsChild>
                    </w:div>
                    <w:div w:id="1665815285">
                      <w:marLeft w:val="0"/>
                      <w:marRight w:val="0"/>
                      <w:marTop w:val="0"/>
                      <w:marBottom w:val="0"/>
                      <w:divBdr>
                        <w:top w:val="none" w:sz="0" w:space="0" w:color="auto"/>
                        <w:left w:val="none" w:sz="0" w:space="0" w:color="auto"/>
                        <w:bottom w:val="none" w:sz="0" w:space="0" w:color="auto"/>
                        <w:right w:val="none" w:sz="0" w:space="0" w:color="auto"/>
                      </w:divBdr>
                      <w:divsChild>
                        <w:div w:id="771510873">
                          <w:marLeft w:val="0"/>
                          <w:marRight w:val="0"/>
                          <w:marTop w:val="0"/>
                          <w:marBottom w:val="0"/>
                          <w:divBdr>
                            <w:top w:val="none" w:sz="0" w:space="0" w:color="auto"/>
                            <w:left w:val="none" w:sz="0" w:space="0" w:color="auto"/>
                            <w:bottom w:val="none" w:sz="0" w:space="0" w:color="auto"/>
                            <w:right w:val="none" w:sz="0" w:space="0" w:color="auto"/>
                          </w:divBdr>
                        </w:div>
                        <w:div w:id="209616445">
                          <w:marLeft w:val="0"/>
                          <w:marRight w:val="0"/>
                          <w:marTop w:val="0"/>
                          <w:marBottom w:val="0"/>
                          <w:divBdr>
                            <w:top w:val="none" w:sz="0" w:space="0" w:color="auto"/>
                            <w:left w:val="none" w:sz="0" w:space="0" w:color="auto"/>
                            <w:bottom w:val="none" w:sz="0" w:space="0" w:color="auto"/>
                            <w:right w:val="none" w:sz="0" w:space="0" w:color="auto"/>
                          </w:divBdr>
                        </w:div>
                        <w:div w:id="373433312">
                          <w:marLeft w:val="0"/>
                          <w:marRight w:val="0"/>
                          <w:marTop w:val="0"/>
                          <w:marBottom w:val="0"/>
                          <w:divBdr>
                            <w:top w:val="none" w:sz="0" w:space="0" w:color="auto"/>
                            <w:left w:val="none" w:sz="0" w:space="0" w:color="auto"/>
                            <w:bottom w:val="none" w:sz="0" w:space="0" w:color="auto"/>
                            <w:right w:val="none" w:sz="0" w:space="0" w:color="auto"/>
                          </w:divBdr>
                        </w:div>
                      </w:divsChild>
                    </w:div>
                    <w:div w:id="1857424803">
                      <w:marLeft w:val="0"/>
                      <w:marRight w:val="0"/>
                      <w:marTop w:val="0"/>
                      <w:marBottom w:val="0"/>
                      <w:divBdr>
                        <w:top w:val="none" w:sz="0" w:space="0" w:color="auto"/>
                        <w:left w:val="none" w:sz="0" w:space="0" w:color="auto"/>
                        <w:bottom w:val="none" w:sz="0" w:space="0" w:color="auto"/>
                        <w:right w:val="none" w:sz="0" w:space="0" w:color="auto"/>
                      </w:divBdr>
                      <w:divsChild>
                        <w:div w:id="636035907">
                          <w:marLeft w:val="0"/>
                          <w:marRight w:val="0"/>
                          <w:marTop w:val="0"/>
                          <w:marBottom w:val="0"/>
                          <w:divBdr>
                            <w:top w:val="none" w:sz="0" w:space="0" w:color="auto"/>
                            <w:left w:val="none" w:sz="0" w:space="0" w:color="auto"/>
                            <w:bottom w:val="none" w:sz="0" w:space="0" w:color="auto"/>
                            <w:right w:val="none" w:sz="0" w:space="0" w:color="auto"/>
                          </w:divBdr>
                        </w:div>
                        <w:div w:id="1407914682">
                          <w:marLeft w:val="0"/>
                          <w:marRight w:val="0"/>
                          <w:marTop w:val="0"/>
                          <w:marBottom w:val="0"/>
                          <w:divBdr>
                            <w:top w:val="none" w:sz="0" w:space="0" w:color="auto"/>
                            <w:left w:val="none" w:sz="0" w:space="0" w:color="auto"/>
                            <w:bottom w:val="none" w:sz="0" w:space="0" w:color="auto"/>
                            <w:right w:val="none" w:sz="0" w:space="0" w:color="auto"/>
                          </w:divBdr>
                        </w:div>
                        <w:div w:id="2135558378">
                          <w:marLeft w:val="0"/>
                          <w:marRight w:val="0"/>
                          <w:marTop w:val="0"/>
                          <w:marBottom w:val="0"/>
                          <w:divBdr>
                            <w:top w:val="none" w:sz="0" w:space="0" w:color="auto"/>
                            <w:left w:val="none" w:sz="0" w:space="0" w:color="auto"/>
                            <w:bottom w:val="none" w:sz="0" w:space="0" w:color="auto"/>
                            <w:right w:val="none" w:sz="0" w:space="0" w:color="auto"/>
                          </w:divBdr>
                        </w:div>
                        <w:div w:id="2086797614">
                          <w:marLeft w:val="0"/>
                          <w:marRight w:val="0"/>
                          <w:marTop w:val="0"/>
                          <w:marBottom w:val="0"/>
                          <w:divBdr>
                            <w:top w:val="none" w:sz="0" w:space="0" w:color="auto"/>
                            <w:left w:val="none" w:sz="0" w:space="0" w:color="auto"/>
                            <w:bottom w:val="none" w:sz="0" w:space="0" w:color="auto"/>
                            <w:right w:val="none" w:sz="0" w:space="0" w:color="auto"/>
                          </w:divBdr>
                        </w:div>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095443468">
                      <w:marLeft w:val="0"/>
                      <w:marRight w:val="0"/>
                      <w:marTop w:val="0"/>
                      <w:marBottom w:val="0"/>
                      <w:divBdr>
                        <w:top w:val="none" w:sz="0" w:space="0" w:color="auto"/>
                        <w:left w:val="none" w:sz="0" w:space="0" w:color="auto"/>
                        <w:bottom w:val="none" w:sz="0" w:space="0" w:color="auto"/>
                        <w:right w:val="none" w:sz="0" w:space="0" w:color="auto"/>
                      </w:divBdr>
                      <w:divsChild>
                        <w:div w:id="853306432">
                          <w:marLeft w:val="0"/>
                          <w:marRight w:val="0"/>
                          <w:marTop w:val="0"/>
                          <w:marBottom w:val="0"/>
                          <w:divBdr>
                            <w:top w:val="none" w:sz="0" w:space="0" w:color="auto"/>
                            <w:left w:val="none" w:sz="0" w:space="0" w:color="auto"/>
                            <w:bottom w:val="none" w:sz="0" w:space="0" w:color="auto"/>
                            <w:right w:val="none" w:sz="0" w:space="0" w:color="auto"/>
                          </w:divBdr>
                        </w:div>
                        <w:div w:id="476533005">
                          <w:marLeft w:val="0"/>
                          <w:marRight w:val="0"/>
                          <w:marTop w:val="0"/>
                          <w:marBottom w:val="0"/>
                          <w:divBdr>
                            <w:top w:val="none" w:sz="0" w:space="0" w:color="auto"/>
                            <w:left w:val="none" w:sz="0" w:space="0" w:color="auto"/>
                            <w:bottom w:val="none" w:sz="0" w:space="0" w:color="auto"/>
                            <w:right w:val="none" w:sz="0" w:space="0" w:color="auto"/>
                          </w:divBdr>
                        </w:div>
                        <w:div w:id="1811289189">
                          <w:marLeft w:val="0"/>
                          <w:marRight w:val="0"/>
                          <w:marTop w:val="0"/>
                          <w:marBottom w:val="0"/>
                          <w:divBdr>
                            <w:top w:val="none" w:sz="0" w:space="0" w:color="auto"/>
                            <w:left w:val="none" w:sz="0" w:space="0" w:color="auto"/>
                            <w:bottom w:val="none" w:sz="0" w:space="0" w:color="auto"/>
                            <w:right w:val="none" w:sz="0" w:space="0" w:color="auto"/>
                          </w:divBdr>
                        </w:div>
                        <w:div w:id="111481611">
                          <w:marLeft w:val="0"/>
                          <w:marRight w:val="0"/>
                          <w:marTop w:val="0"/>
                          <w:marBottom w:val="0"/>
                          <w:divBdr>
                            <w:top w:val="none" w:sz="0" w:space="0" w:color="auto"/>
                            <w:left w:val="none" w:sz="0" w:space="0" w:color="auto"/>
                            <w:bottom w:val="none" w:sz="0" w:space="0" w:color="auto"/>
                            <w:right w:val="none" w:sz="0" w:space="0" w:color="auto"/>
                          </w:divBdr>
                        </w:div>
                        <w:div w:id="199904551">
                          <w:marLeft w:val="0"/>
                          <w:marRight w:val="0"/>
                          <w:marTop w:val="0"/>
                          <w:marBottom w:val="0"/>
                          <w:divBdr>
                            <w:top w:val="none" w:sz="0" w:space="0" w:color="auto"/>
                            <w:left w:val="none" w:sz="0" w:space="0" w:color="auto"/>
                            <w:bottom w:val="none" w:sz="0" w:space="0" w:color="auto"/>
                            <w:right w:val="none" w:sz="0" w:space="0" w:color="auto"/>
                          </w:divBdr>
                        </w:div>
                        <w:div w:id="17816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4423">
                  <w:marLeft w:val="0"/>
                  <w:marRight w:val="0"/>
                  <w:marTop w:val="0"/>
                  <w:marBottom w:val="0"/>
                  <w:divBdr>
                    <w:top w:val="none" w:sz="0" w:space="0" w:color="auto"/>
                    <w:left w:val="none" w:sz="0" w:space="0" w:color="auto"/>
                    <w:bottom w:val="none" w:sz="0" w:space="0" w:color="auto"/>
                    <w:right w:val="none" w:sz="0" w:space="0" w:color="auto"/>
                  </w:divBdr>
                  <w:divsChild>
                    <w:div w:id="1392575153">
                      <w:marLeft w:val="0"/>
                      <w:marRight w:val="0"/>
                      <w:marTop w:val="0"/>
                      <w:marBottom w:val="0"/>
                      <w:divBdr>
                        <w:top w:val="none" w:sz="0" w:space="0" w:color="auto"/>
                        <w:left w:val="none" w:sz="0" w:space="0" w:color="auto"/>
                        <w:bottom w:val="none" w:sz="0" w:space="0" w:color="auto"/>
                        <w:right w:val="none" w:sz="0" w:space="0" w:color="auto"/>
                      </w:divBdr>
                    </w:div>
                    <w:div w:id="459231272">
                      <w:marLeft w:val="0"/>
                      <w:marRight w:val="0"/>
                      <w:marTop w:val="0"/>
                      <w:marBottom w:val="0"/>
                      <w:divBdr>
                        <w:top w:val="none" w:sz="0" w:space="0" w:color="auto"/>
                        <w:left w:val="none" w:sz="0" w:space="0" w:color="auto"/>
                        <w:bottom w:val="none" w:sz="0" w:space="0" w:color="auto"/>
                        <w:right w:val="none" w:sz="0" w:space="0" w:color="auto"/>
                      </w:divBdr>
                      <w:divsChild>
                        <w:div w:id="1495999109">
                          <w:marLeft w:val="0"/>
                          <w:marRight w:val="0"/>
                          <w:marTop w:val="0"/>
                          <w:marBottom w:val="0"/>
                          <w:divBdr>
                            <w:top w:val="none" w:sz="0" w:space="0" w:color="auto"/>
                            <w:left w:val="none" w:sz="0" w:space="0" w:color="auto"/>
                            <w:bottom w:val="none" w:sz="0" w:space="0" w:color="auto"/>
                            <w:right w:val="none" w:sz="0" w:space="0" w:color="auto"/>
                          </w:divBdr>
                        </w:div>
                        <w:div w:id="59447330">
                          <w:marLeft w:val="0"/>
                          <w:marRight w:val="0"/>
                          <w:marTop w:val="0"/>
                          <w:marBottom w:val="0"/>
                          <w:divBdr>
                            <w:top w:val="none" w:sz="0" w:space="0" w:color="auto"/>
                            <w:left w:val="none" w:sz="0" w:space="0" w:color="auto"/>
                            <w:bottom w:val="none" w:sz="0" w:space="0" w:color="auto"/>
                            <w:right w:val="none" w:sz="0" w:space="0" w:color="auto"/>
                          </w:divBdr>
                        </w:div>
                        <w:div w:id="1734546708">
                          <w:marLeft w:val="0"/>
                          <w:marRight w:val="0"/>
                          <w:marTop w:val="0"/>
                          <w:marBottom w:val="0"/>
                          <w:divBdr>
                            <w:top w:val="none" w:sz="0" w:space="0" w:color="auto"/>
                            <w:left w:val="none" w:sz="0" w:space="0" w:color="auto"/>
                            <w:bottom w:val="none" w:sz="0" w:space="0" w:color="auto"/>
                            <w:right w:val="none" w:sz="0" w:space="0" w:color="auto"/>
                          </w:divBdr>
                        </w:div>
                        <w:div w:id="602806584">
                          <w:marLeft w:val="0"/>
                          <w:marRight w:val="0"/>
                          <w:marTop w:val="0"/>
                          <w:marBottom w:val="0"/>
                          <w:divBdr>
                            <w:top w:val="none" w:sz="0" w:space="0" w:color="auto"/>
                            <w:left w:val="none" w:sz="0" w:space="0" w:color="auto"/>
                            <w:bottom w:val="none" w:sz="0" w:space="0" w:color="auto"/>
                            <w:right w:val="none" w:sz="0" w:space="0" w:color="auto"/>
                          </w:divBdr>
                        </w:div>
                      </w:divsChild>
                    </w:div>
                    <w:div w:id="1833059213">
                      <w:marLeft w:val="0"/>
                      <w:marRight w:val="0"/>
                      <w:marTop w:val="0"/>
                      <w:marBottom w:val="0"/>
                      <w:divBdr>
                        <w:top w:val="none" w:sz="0" w:space="0" w:color="auto"/>
                        <w:left w:val="none" w:sz="0" w:space="0" w:color="auto"/>
                        <w:bottom w:val="none" w:sz="0" w:space="0" w:color="auto"/>
                        <w:right w:val="none" w:sz="0" w:space="0" w:color="auto"/>
                      </w:divBdr>
                      <w:divsChild>
                        <w:div w:id="931812838">
                          <w:marLeft w:val="0"/>
                          <w:marRight w:val="0"/>
                          <w:marTop w:val="0"/>
                          <w:marBottom w:val="0"/>
                          <w:divBdr>
                            <w:top w:val="none" w:sz="0" w:space="0" w:color="auto"/>
                            <w:left w:val="none" w:sz="0" w:space="0" w:color="auto"/>
                            <w:bottom w:val="none" w:sz="0" w:space="0" w:color="auto"/>
                            <w:right w:val="none" w:sz="0" w:space="0" w:color="auto"/>
                          </w:divBdr>
                        </w:div>
                      </w:divsChild>
                    </w:div>
                    <w:div w:id="1115635101">
                      <w:marLeft w:val="0"/>
                      <w:marRight w:val="0"/>
                      <w:marTop w:val="0"/>
                      <w:marBottom w:val="0"/>
                      <w:divBdr>
                        <w:top w:val="none" w:sz="0" w:space="0" w:color="auto"/>
                        <w:left w:val="none" w:sz="0" w:space="0" w:color="auto"/>
                        <w:bottom w:val="none" w:sz="0" w:space="0" w:color="auto"/>
                        <w:right w:val="none" w:sz="0" w:space="0" w:color="auto"/>
                      </w:divBdr>
                      <w:divsChild>
                        <w:div w:id="418021040">
                          <w:marLeft w:val="0"/>
                          <w:marRight w:val="0"/>
                          <w:marTop w:val="0"/>
                          <w:marBottom w:val="0"/>
                          <w:divBdr>
                            <w:top w:val="none" w:sz="0" w:space="0" w:color="auto"/>
                            <w:left w:val="none" w:sz="0" w:space="0" w:color="auto"/>
                            <w:bottom w:val="none" w:sz="0" w:space="0" w:color="auto"/>
                            <w:right w:val="none" w:sz="0" w:space="0" w:color="auto"/>
                          </w:divBdr>
                        </w:div>
                        <w:div w:id="1461924695">
                          <w:marLeft w:val="0"/>
                          <w:marRight w:val="0"/>
                          <w:marTop w:val="0"/>
                          <w:marBottom w:val="0"/>
                          <w:divBdr>
                            <w:top w:val="none" w:sz="0" w:space="0" w:color="auto"/>
                            <w:left w:val="none" w:sz="0" w:space="0" w:color="auto"/>
                            <w:bottom w:val="none" w:sz="0" w:space="0" w:color="auto"/>
                            <w:right w:val="none" w:sz="0" w:space="0" w:color="auto"/>
                          </w:divBdr>
                        </w:div>
                        <w:div w:id="510097838">
                          <w:marLeft w:val="0"/>
                          <w:marRight w:val="0"/>
                          <w:marTop w:val="0"/>
                          <w:marBottom w:val="0"/>
                          <w:divBdr>
                            <w:top w:val="none" w:sz="0" w:space="0" w:color="auto"/>
                            <w:left w:val="none" w:sz="0" w:space="0" w:color="auto"/>
                            <w:bottom w:val="none" w:sz="0" w:space="0" w:color="auto"/>
                            <w:right w:val="none" w:sz="0" w:space="0" w:color="auto"/>
                          </w:divBdr>
                        </w:div>
                        <w:div w:id="1155025040">
                          <w:marLeft w:val="0"/>
                          <w:marRight w:val="0"/>
                          <w:marTop w:val="0"/>
                          <w:marBottom w:val="0"/>
                          <w:divBdr>
                            <w:top w:val="none" w:sz="0" w:space="0" w:color="auto"/>
                            <w:left w:val="none" w:sz="0" w:space="0" w:color="auto"/>
                            <w:bottom w:val="none" w:sz="0" w:space="0" w:color="auto"/>
                            <w:right w:val="none" w:sz="0" w:space="0" w:color="auto"/>
                          </w:divBdr>
                        </w:div>
                        <w:div w:id="1555775250">
                          <w:marLeft w:val="0"/>
                          <w:marRight w:val="0"/>
                          <w:marTop w:val="0"/>
                          <w:marBottom w:val="0"/>
                          <w:divBdr>
                            <w:top w:val="none" w:sz="0" w:space="0" w:color="auto"/>
                            <w:left w:val="none" w:sz="0" w:space="0" w:color="auto"/>
                            <w:bottom w:val="none" w:sz="0" w:space="0" w:color="auto"/>
                            <w:right w:val="none" w:sz="0" w:space="0" w:color="auto"/>
                          </w:divBdr>
                        </w:div>
                      </w:divsChild>
                    </w:div>
                    <w:div w:id="308898455">
                      <w:marLeft w:val="0"/>
                      <w:marRight w:val="0"/>
                      <w:marTop w:val="0"/>
                      <w:marBottom w:val="0"/>
                      <w:divBdr>
                        <w:top w:val="none" w:sz="0" w:space="0" w:color="auto"/>
                        <w:left w:val="none" w:sz="0" w:space="0" w:color="auto"/>
                        <w:bottom w:val="none" w:sz="0" w:space="0" w:color="auto"/>
                        <w:right w:val="none" w:sz="0" w:space="0" w:color="auto"/>
                      </w:divBdr>
                      <w:divsChild>
                        <w:div w:id="980698086">
                          <w:marLeft w:val="0"/>
                          <w:marRight w:val="0"/>
                          <w:marTop w:val="0"/>
                          <w:marBottom w:val="0"/>
                          <w:divBdr>
                            <w:top w:val="none" w:sz="0" w:space="0" w:color="auto"/>
                            <w:left w:val="none" w:sz="0" w:space="0" w:color="auto"/>
                            <w:bottom w:val="none" w:sz="0" w:space="0" w:color="auto"/>
                            <w:right w:val="none" w:sz="0" w:space="0" w:color="auto"/>
                          </w:divBdr>
                        </w:div>
                        <w:div w:id="1549418825">
                          <w:marLeft w:val="0"/>
                          <w:marRight w:val="0"/>
                          <w:marTop w:val="0"/>
                          <w:marBottom w:val="0"/>
                          <w:divBdr>
                            <w:top w:val="none" w:sz="0" w:space="0" w:color="auto"/>
                            <w:left w:val="none" w:sz="0" w:space="0" w:color="auto"/>
                            <w:bottom w:val="none" w:sz="0" w:space="0" w:color="auto"/>
                            <w:right w:val="none" w:sz="0" w:space="0" w:color="auto"/>
                          </w:divBdr>
                        </w:div>
                        <w:div w:id="368455260">
                          <w:marLeft w:val="0"/>
                          <w:marRight w:val="0"/>
                          <w:marTop w:val="0"/>
                          <w:marBottom w:val="0"/>
                          <w:divBdr>
                            <w:top w:val="none" w:sz="0" w:space="0" w:color="auto"/>
                            <w:left w:val="none" w:sz="0" w:space="0" w:color="auto"/>
                            <w:bottom w:val="none" w:sz="0" w:space="0" w:color="auto"/>
                            <w:right w:val="none" w:sz="0" w:space="0" w:color="auto"/>
                          </w:divBdr>
                        </w:div>
                        <w:div w:id="46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29116">
              <w:marLeft w:val="0"/>
              <w:marRight w:val="0"/>
              <w:marTop w:val="0"/>
              <w:marBottom w:val="0"/>
              <w:divBdr>
                <w:top w:val="none" w:sz="0" w:space="0" w:color="auto"/>
                <w:left w:val="none" w:sz="0" w:space="0" w:color="auto"/>
                <w:bottom w:val="none" w:sz="0" w:space="0" w:color="auto"/>
                <w:right w:val="none" w:sz="0" w:space="0" w:color="auto"/>
              </w:divBdr>
              <w:divsChild>
                <w:div w:id="723531760">
                  <w:marLeft w:val="0"/>
                  <w:marRight w:val="0"/>
                  <w:marTop w:val="0"/>
                  <w:marBottom w:val="0"/>
                  <w:divBdr>
                    <w:top w:val="none" w:sz="0" w:space="0" w:color="auto"/>
                    <w:left w:val="none" w:sz="0" w:space="0" w:color="auto"/>
                    <w:bottom w:val="none" w:sz="0" w:space="0" w:color="auto"/>
                    <w:right w:val="none" w:sz="0" w:space="0" w:color="auto"/>
                  </w:divBdr>
                </w:div>
                <w:div w:id="26107602">
                  <w:marLeft w:val="0"/>
                  <w:marRight w:val="0"/>
                  <w:marTop w:val="0"/>
                  <w:marBottom w:val="0"/>
                  <w:divBdr>
                    <w:top w:val="none" w:sz="0" w:space="0" w:color="auto"/>
                    <w:left w:val="none" w:sz="0" w:space="0" w:color="auto"/>
                    <w:bottom w:val="none" w:sz="0" w:space="0" w:color="auto"/>
                    <w:right w:val="none" w:sz="0" w:space="0" w:color="auto"/>
                  </w:divBdr>
                  <w:divsChild>
                    <w:div w:id="304747069">
                      <w:marLeft w:val="0"/>
                      <w:marRight w:val="0"/>
                      <w:marTop w:val="0"/>
                      <w:marBottom w:val="0"/>
                      <w:divBdr>
                        <w:top w:val="none" w:sz="0" w:space="0" w:color="auto"/>
                        <w:left w:val="none" w:sz="0" w:space="0" w:color="auto"/>
                        <w:bottom w:val="none" w:sz="0" w:space="0" w:color="auto"/>
                        <w:right w:val="none" w:sz="0" w:space="0" w:color="auto"/>
                      </w:divBdr>
                    </w:div>
                    <w:div w:id="974871611">
                      <w:marLeft w:val="0"/>
                      <w:marRight w:val="0"/>
                      <w:marTop w:val="0"/>
                      <w:marBottom w:val="0"/>
                      <w:divBdr>
                        <w:top w:val="none" w:sz="0" w:space="0" w:color="auto"/>
                        <w:left w:val="none" w:sz="0" w:space="0" w:color="auto"/>
                        <w:bottom w:val="none" w:sz="0" w:space="0" w:color="auto"/>
                        <w:right w:val="none" w:sz="0" w:space="0" w:color="auto"/>
                      </w:divBdr>
                    </w:div>
                    <w:div w:id="1710841893">
                      <w:marLeft w:val="0"/>
                      <w:marRight w:val="0"/>
                      <w:marTop w:val="0"/>
                      <w:marBottom w:val="0"/>
                      <w:divBdr>
                        <w:top w:val="none" w:sz="0" w:space="0" w:color="auto"/>
                        <w:left w:val="none" w:sz="0" w:space="0" w:color="auto"/>
                        <w:bottom w:val="none" w:sz="0" w:space="0" w:color="auto"/>
                        <w:right w:val="none" w:sz="0" w:space="0" w:color="auto"/>
                      </w:divBdr>
                    </w:div>
                    <w:div w:id="1892186685">
                      <w:marLeft w:val="0"/>
                      <w:marRight w:val="0"/>
                      <w:marTop w:val="0"/>
                      <w:marBottom w:val="0"/>
                      <w:divBdr>
                        <w:top w:val="none" w:sz="0" w:space="0" w:color="auto"/>
                        <w:left w:val="none" w:sz="0" w:space="0" w:color="auto"/>
                        <w:bottom w:val="none" w:sz="0" w:space="0" w:color="auto"/>
                        <w:right w:val="none" w:sz="0" w:space="0" w:color="auto"/>
                      </w:divBdr>
                    </w:div>
                    <w:div w:id="1045060771">
                      <w:marLeft w:val="0"/>
                      <w:marRight w:val="0"/>
                      <w:marTop w:val="0"/>
                      <w:marBottom w:val="0"/>
                      <w:divBdr>
                        <w:top w:val="none" w:sz="0" w:space="0" w:color="auto"/>
                        <w:left w:val="none" w:sz="0" w:space="0" w:color="auto"/>
                        <w:bottom w:val="none" w:sz="0" w:space="0" w:color="auto"/>
                        <w:right w:val="none" w:sz="0" w:space="0" w:color="auto"/>
                      </w:divBdr>
                    </w:div>
                  </w:divsChild>
                </w:div>
                <w:div w:id="401413240">
                  <w:marLeft w:val="0"/>
                  <w:marRight w:val="0"/>
                  <w:marTop w:val="0"/>
                  <w:marBottom w:val="0"/>
                  <w:divBdr>
                    <w:top w:val="none" w:sz="0" w:space="0" w:color="auto"/>
                    <w:left w:val="none" w:sz="0" w:space="0" w:color="auto"/>
                    <w:bottom w:val="none" w:sz="0" w:space="0" w:color="auto"/>
                    <w:right w:val="none" w:sz="0" w:space="0" w:color="auto"/>
                  </w:divBdr>
                  <w:divsChild>
                    <w:div w:id="1122109631">
                      <w:marLeft w:val="0"/>
                      <w:marRight w:val="0"/>
                      <w:marTop w:val="0"/>
                      <w:marBottom w:val="0"/>
                      <w:divBdr>
                        <w:top w:val="none" w:sz="0" w:space="0" w:color="auto"/>
                        <w:left w:val="none" w:sz="0" w:space="0" w:color="auto"/>
                        <w:bottom w:val="none" w:sz="0" w:space="0" w:color="auto"/>
                        <w:right w:val="none" w:sz="0" w:space="0" w:color="auto"/>
                      </w:divBdr>
                    </w:div>
                    <w:div w:id="387650292">
                      <w:marLeft w:val="0"/>
                      <w:marRight w:val="0"/>
                      <w:marTop w:val="0"/>
                      <w:marBottom w:val="0"/>
                      <w:divBdr>
                        <w:top w:val="none" w:sz="0" w:space="0" w:color="auto"/>
                        <w:left w:val="none" w:sz="0" w:space="0" w:color="auto"/>
                        <w:bottom w:val="none" w:sz="0" w:space="0" w:color="auto"/>
                        <w:right w:val="none" w:sz="0" w:space="0" w:color="auto"/>
                      </w:divBdr>
                    </w:div>
                    <w:div w:id="780153742">
                      <w:marLeft w:val="0"/>
                      <w:marRight w:val="0"/>
                      <w:marTop w:val="0"/>
                      <w:marBottom w:val="0"/>
                      <w:divBdr>
                        <w:top w:val="none" w:sz="0" w:space="0" w:color="auto"/>
                        <w:left w:val="none" w:sz="0" w:space="0" w:color="auto"/>
                        <w:bottom w:val="none" w:sz="0" w:space="0" w:color="auto"/>
                        <w:right w:val="none" w:sz="0" w:space="0" w:color="auto"/>
                      </w:divBdr>
                    </w:div>
                    <w:div w:id="1504126147">
                      <w:marLeft w:val="0"/>
                      <w:marRight w:val="0"/>
                      <w:marTop w:val="0"/>
                      <w:marBottom w:val="0"/>
                      <w:divBdr>
                        <w:top w:val="none" w:sz="0" w:space="0" w:color="auto"/>
                        <w:left w:val="none" w:sz="0" w:space="0" w:color="auto"/>
                        <w:bottom w:val="none" w:sz="0" w:space="0" w:color="auto"/>
                        <w:right w:val="none" w:sz="0" w:space="0" w:color="auto"/>
                      </w:divBdr>
                    </w:div>
                    <w:div w:id="16668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7481">
              <w:marLeft w:val="0"/>
              <w:marRight w:val="0"/>
              <w:marTop w:val="0"/>
              <w:marBottom w:val="0"/>
              <w:divBdr>
                <w:top w:val="none" w:sz="0" w:space="0" w:color="auto"/>
                <w:left w:val="none" w:sz="0" w:space="0" w:color="auto"/>
                <w:bottom w:val="none" w:sz="0" w:space="0" w:color="auto"/>
                <w:right w:val="none" w:sz="0" w:space="0" w:color="auto"/>
              </w:divBdr>
              <w:divsChild>
                <w:div w:id="1656568536">
                  <w:marLeft w:val="0"/>
                  <w:marRight w:val="0"/>
                  <w:marTop w:val="0"/>
                  <w:marBottom w:val="0"/>
                  <w:divBdr>
                    <w:top w:val="none" w:sz="0" w:space="0" w:color="auto"/>
                    <w:left w:val="none" w:sz="0" w:space="0" w:color="auto"/>
                    <w:bottom w:val="none" w:sz="0" w:space="0" w:color="auto"/>
                    <w:right w:val="none" w:sz="0" w:space="0" w:color="auto"/>
                  </w:divBdr>
                </w:div>
                <w:div w:id="1181049413">
                  <w:marLeft w:val="0"/>
                  <w:marRight w:val="0"/>
                  <w:marTop w:val="0"/>
                  <w:marBottom w:val="0"/>
                  <w:divBdr>
                    <w:top w:val="none" w:sz="0" w:space="0" w:color="auto"/>
                    <w:left w:val="none" w:sz="0" w:space="0" w:color="auto"/>
                    <w:bottom w:val="none" w:sz="0" w:space="0" w:color="auto"/>
                    <w:right w:val="none" w:sz="0" w:space="0" w:color="auto"/>
                  </w:divBdr>
                  <w:divsChild>
                    <w:div w:id="7932">
                      <w:marLeft w:val="0"/>
                      <w:marRight w:val="0"/>
                      <w:marTop w:val="0"/>
                      <w:marBottom w:val="0"/>
                      <w:divBdr>
                        <w:top w:val="none" w:sz="0" w:space="0" w:color="auto"/>
                        <w:left w:val="none" w:sz="0" w:space="0" w:color="auto"/>
                        <w:bottom w:val="none" w:sz="0" w:space="0" w:color="auto"/>
                        <w:right w:val="none" w:sz="0" w:space="0" w:color="auto"/>
                      </w:divBdr>
                    </w:div>
                    <w:div w:id="1291470319">
                      <w:marLeft w:val="0"/>
                      <w:marRight w:val="0"/>
                      <w:marTop w:val="0"/>
                      <w:marBottom w:val="0"/>
                      <w:divBdr>
                        <w:top w:val="none" w:sz="0" w:space="0" w:color="auto"/>
                        <w:left w:val="none" w:sz="0" w:space="0" w:color="auto"/>
                        <w:bottom w:val="none" w:sz="0" w:space="0" w:color="auto"/>
                        <w:right w:val="none" w:sz="0" w:space="0" w:color="auto"/>
                      </w:divBdr>
                      <w:divsChild>
                        <w:div w:id="681782965">
                          <w:marLeft w:val="0"/>
                          <w:marRight w:val="0"/>
                          <w:marTop w:val="0"/>
                          <w:marBottom w:val="0"/>
                          <w:divBdr>
                            <w:top w:val="none" w:sz="0" w:space="0" w:color="auto"/>
                            <w:left w:val="none" w:sz="0" w:space="0" w:color="auto"/>
                            <w:bottom w:val="none" w:sz="0" w:space="0" w:color="auto"/>
                            <w:right w:val="none" w:sz="0" w:space="0" w:color="auto"/>
                          </w:divBdr>
                        </w:div>
                        <w:div w:id="1632904041">
                          <w:marLeft w:val="0"/>
                          <w:marRight w:val="0"/>
                          <w:marTop w:val="0"/>
                          <w:marBottom w:val="0"/>
                          <w:divBdr>
                            <w:top w:val="none" w:sz="0" w:space="0" w:color="auto"/>
                            <w:left w:val="none" w:sz="0" w:space="0" w:color="auto"/>
                            <w:bottom w:val="none" w:sz="0" w:space="0" w:color="auto"/>
                            <w:right w:val="none" w:sz="0" w:space="0" w:color="auto"/>
                          </w:divBdr>
                        </w:div>
                        <w:div w:id="240605937">
                          <w:marLeft w:val="0"/>
                          <w:marRight w:val="0"/>
                          <w:marTop w:val="0"/>
                          <w:marBottom w:val="0"/>
                          <w:divBdr>
                            <w:top w:val="none" w:sz="0" w:space="0" w:color="auto"/>
                            <w:left w:val="none" w:sz="0" w:space="0" w:color="auto"/>
                            <w:bottom w:val="none" w:sz="0" w:space="0" w:color="auto"/>
                            <w:right w:val="none" w:sz="0" w:space="0" w:color="auto"/>
                          </w:divBdr>
                        </w:div>
                        <w:div w:id="2060937592">
                          <w:marLeft w:val="0"/>
                          <w:marRight w:val="0"/>
                          <w:marTop w:val="0"/>
                          <w:marBottom w:val="0"/>
                          <w:divBdr>
                            <w:top w:val="none" w:sz="0" w:space="0" w:color="auto"/>
                            <w:left w:val="none" w:sz="0" w:space="0" w:color="auto"/>
                            <w:bottom w:val="none" w:sz="0" w:space="0" w:color="auto"/>
                            <w:right w:val="none" w:sz="0" w:space="0" w:color="auto"/>
                          </w:divBdr>
                        </w:div>
                      </w:divsChild>
                    </w:div>
                    <w:div w:id="285628549">
                      <w:marLeft w:val="0"/>
                      <w:marRight w:val="0"/>
                      <w:marTop w:val="0"/>
                      <w:marBottom w:val="0"/>
                      <w:divBdr>
                        <w:top w:val="none" w:sz="0" w:space="0" w:color="auto"/>
                        <w:left w:val="none" w:sz="0" w:space="0" w:color="auto"/>
                        <w:bottom w:val="none" w:sz="0" w:space="0" w:color="auto"/>
                        <w:right w:val="none" w:sz="0" w:space="0" w:color="auto"/>
                      </w:divBdr>
                      <w:divsChild>
                        <w:div w:id="1959288050">
                          <w:marLeft w:val="0"/>
                          <w:marRight w:val="0"/>
                          <w:marTop w:val="0"/>
                          <w:marBottom w:val="0"/>
                          <w:divBdr>
                            <w:top w:val="none" w:sz="0" w:space="0" w:color="auto"/>
                            <w:left w:val="none" w:sz="0" w:space="0" w:color="auto"/>
                            <w:bottom w:val="none" w:sz="0" w:space="0" w:color="auto"/>
                            <w:right w:val="none" w:sz="0" w:space="0" w:color="auto"/>
                          </w:divBdr>
                        </w:div>
                        <w:div w:id="1136140888">
                          <w:marLeft w:val="0"/>
                          <w:marRight w:val="0"/>
                          <w:marTop w:val="0"/>
                          <w:marBottom w:val="0"/>
                          <w:divBdr>
                            <w:top w:val="none" w:sz="0" w:space="0" w:color="auto"/>
                            <w:left w:val="none" w:sz="0" w:space="0" w:color="auto"/>
                            <w:bottom w:val="none" w:sz="0" w:space="0" w:color="auto"/>
                            <w:right w:val="none" w:sz="0" w:space="0" w:color="auto"/>
                          </w:divBdr>
                        </w:div>
                        <w:div w:id="321130875">
                          <w:marLeft w:val="0"/>
                          <w:marRight w:val="0"/>
                          <w:marTop w:val="0"/>
                          <w:marBottom w:val="0"/>
                          <w:divBdr>
                            <w:top w:val="none" w:sz="0" w:space="0" w:color="auto"/>
                            <w:left w:val="none" w:sz="0" w:space="0" w:color="auto"/>
                            <w:bottom w:val="none" w:sz="0" w:space="0" w:color="auto"/>
                            <w:right w:val="none" w:sz="0" w:space="0" w:color="auto"/>
                          </w:divBdr>
                        </w:div>
                        <w:div w:id="509412043">
                          <w:marLeft w:val="0"/>
                          <w:marRight w:val="0"/>
                          <w:marTop w:val="0"/>
                          <w:marBottom w:val="0"/>
                          <w:divBdr>
                            <w:top w:val="none" w:sz="0" w:space="0" w:color="auto"/>
                            <w:left w:val="none" w:sz="0" w:space="0" w:color="auto"/>
                            <w:bottom w:val="none" w:sz="0" w:space="0" w:color="auto"/>
                            <w:right w:val="none" w:sz="0" w:space="0" w:color="auto"/>
                          </w:divBdr>
                        </w:div>
                        <w:div w:id="1032192844">
                          <w:marLeft w:val="0"/>
                          <w:marRight w:val="0"/>
                          <w:marTop w:val="0"/>
                          <w:marBottom w:val="0"/>
                          <w:divBdr>
                            <w:top w:val="none" w:sz="0" w:space="0" w:color="auto"/>
                            <w:left w:val="none" w:sz="0" w:space="0" w:color="auto"/>
                            <w:bottom w:val="none" w:sz="0" w:space="0" w:color="auto"/>
                            <w:right w:val="none" w:sz="0" w:space="0" w:color="auto"/>
                          </w:divBdr>
                        </w:div>
                        <w:div w:id="13852385">
                          <w:marLeft w:val="0"/>
                          <w:marRight w:val="0"/>
                          <w:marTop w:val="0"/>
                          <w:marBottom w:val="0"/>
                          <w:divBdr>
                            <w:top w:val="none" w:sz="0" w:space="0" w:color="auto"/>
                            <w:left w:val="none" w:sz="0" w:space="0" w:color="auto"/>
                            <w:bottom w:val="none" w:sz="0" w:space="0" w:color="auto"/>
                            <w:right w:val="none" w:sz="0" w:space="0" w:color="auto"/>
                          </w:divBdr>
                        </w:div>
                        <w:div w:id="2122530061">
                          <w:marLeft w:val="0"/>
                          <w:marRight w:val="0"/>
                          <w:marTop w:val="0"/>
                          <w:marBottom w:val="0"/>
                          <w:divBdr>
                            <w:top w:val="none" w:sz="0" w:space="0" w:color="auto"/>
                            <w:left w:val="none" w:sz="0" w:space="0" w:color="auto"/>
                            <w:bottom w:val="none" w:sz="0" w:space="0" w:color="auto"/>
                            <w:right w:val="none" w:sz="0" w:space="0" w:color="auto"/>
                          </w:divBdr>
                        </w:div>
                        <w:div w:id="1113406178">
                          <w:marLeft w:val="0"/>
                          <w:marRight w:val="0"/>
                          <w:marTop w:val="0"/>
                          <w:marBottom w:val="0"/>
                          <w:divBdr>
                            <w:top w:val="none" w:sz="0" w:space="0" w:color="auto"/>
                            <w:left w:val="none" w:sz="0" w:space="0" w:color="auto"/>
                            <w:bottom w:val="none" w:sz="0" w:space="0" w:color="auto"/>
                            <w:right w:val="none" w:sz="0" w:space="0" w:color="auto"/>
                          </w:divBdr>
                        </w:div>
                      </w:divsChild>
                    </w:div>
                    <w:div w:id="1481580930">
                      <w:marLeft w:val="0"/>
                      <w:marRight w:val="0"/>
                      <w:marTop w:val="0"/>
                      <w:marBottom w:val="0"/>
                      <w:divBdr>
                        <w:top w:val="none" w:sz="0" w:space="0" w:color="auto"/>
                        <w:left w:val="none" w:sz="0" w:space="0" w:color="auto"/>
                        <w:bottom w:val="none" w:sz="0" w:space="0" w:color="auto"/>
                        <w:right w:val="none" w:sz="0" w:space="0" w:color="auto"/>
                      </w:divBdr>
                      <w:divsChild>
                        <w:div w:id="209078026">
                          <w:marLeft w:val="0"/>
                          <w:marRight w:val="0"/>
                          <w:marTop w:val="0"/>
                          <w:marBottom w:val="0"/>
                          <w:divBdr>
                            <w:top w:val="none" w:sz="0" w:space="0" w:color="auto"/>
                            <w:left w:val="none" w:sz="0" w:space="0" w:color="auto"/>
                            <w:bottom w:val="none" w:sz="0" w:space="0" w:color="auto"/>
                            <w:right w:val="none" w:sz="0" w:space="0" w:color="auto"/>
                          </w:divBdr>
                        </w:div>
                        <w:div w:id="1574660705">
                          <w:marLeft w:val="0"/>
                          <w:marRight w:val="0"/>
                          <w:marTop w:val="0"/>
                          <w:marBottom w:val="0"/>
                          <w:divBdr>
                            <w:top w:val="none" w:sz="0" w:space="0" w:color="auto"/>
                            <w:left w:val="none" w:sz="0" w:space="0" w:color="auto"/>
                            <w:bottom w:val="none" w:sz="0" w:space="0" w:color="auto"/>
                            <w:right w:val="none" w:sz="0" w:space="0" w:color="auto"/>
                          </w:divBdr>
                        </w:div>
                        <w:div w:id="889003256">
                          <w:marLeft w:val="0"/>
                          <w:marRight w:val="0"/>
                          <w:marTop w:val="0"/>
                          <w:marBottom w:val="0"/>
                          <w:divBdr>
                            <w:top w:val="none" w:sz="0" w:space="0" w:color="auto"/>
                            <w:left w:val="none" w:sz="0" w:space="0" w:color="auto"/>
                            <w:bottom w:val="none" w:sz="0" w:space="0" w:color="auto"/>
                            <w:right w:val="none" w:sz="0" w:space="0" w:color="auto"/>
                          </w:divBdr>
                        </w:div>
                      </w:divsChild>
                    </w:div>
                    <w:div w:id="652106089">
                      <w:marLeft w:val="0"/>
                      <w:marRight w:val="0"/>
                      <w:marTop w:val="0"/>
                      <w:marBottom w:val="0"/>
                      <w:divBdr>
                        <w:top w:val="none" w:sz="0" w:space="0" w:color="auto"/>
                        <w:left w:val="none" w:sz="0" w:space="0" w:color="auto"/>
                        <w:bottom w:val="none" w:sz="0" w:space="0" w:color="auto"/>
                        <w:right w:val="none" w:sz="0" w:space="0" w:color="auto"/>
                      </w:divBdr>
                      <w:divsChild>
                        <w:div w:id="1512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870">
                  <w:marLeft w:val="0"/>
                  <w:marRight w:val="0"/>
                  <w:marTop w:val="0"/>
                  <w:marBottom w:val="0"/>
                  <w:divBdr>
                    <w:top w:val="none" w:sz="0" w:space="0" w:color="auto"/>
                    <w:left w:val="none" w:sz="0" w:space="0" w:color="auto"/>
                    <w:bottom w:val="none" w:sz="0" w:space="0" w:color="auto"/>
                    <w:right w:val="none" w:sz="0" w:space="0" w:color="auto"/>
                  </w:divBdr>
                  <w:divsChild>
                    <w:div w:id="144780343">
                      <w:marLeft w:val="0"/>
                      <w:marRight w:val="0"/>
                      <w:marTop w:val="0"/>
                      <w:marBottom w:val="0"/>
                      <w:divBdr>
                        <w:top w:val="none" w:sz="0" w:space="0" w:color="auto"/>
                        <w:left w:val="none" w:sz="0" w:space="0" w:color="auto"/>
                        <w:bottom w:val="none" w:sz="0" w:space="0" w:color="auto"/>
                        <w:right w:val="none" w:sz="0" w:space="0" w:color="auto"/>
                      </w:divBdr>
                    </w:div>
                    <w:div w:id="417562109">
                      <w:marLeft w:val="0"/>
                      <w:marRight w:val="0"/>
                      <w:marTop w:val="0"/>
                      <w:marBottom w:val="0"/>
                      <w:divBdr>
                        <w:top w:val="none" w:sz="0" w:space="0" w:color="auto"/>
                        <w:left w:val="none" w:sz="0" w:space="0" w:color="auto"/>
                        <w:bottom w:val="none" w:sz="0" w:space="0" w:color="auto"/>
                        <w:right w:val="none" w:sz="0" w:space="0" w:color="auto"/>
                      </w:divBdr>
                      <w:divsChild>
                        <w:div w:id="1610815164">
                          <w:marLeft w:val="0"/>
                          <w:marRight w:val="0"/>
                          <w:marTop w:val="0"/>
                          <w:marBottom w:val="0"/>
                          <w:divBdr>
                            <w:top w:val="none" w:sz="0" w:space="0" w:color="auto"/>
                            <w:left w:val="none" w:sz="0" w:space="0" w:color="auto"/>
                            <w:bottom w:val="none" w:sz="0" w:space="0" w:color="auto"/>
                            <w:right w:val="none" w:sz="0" w:space="0" w:color="auto"/>
                          </w:divBdr>
                        </w:div>
                        <w:div w:id="850490114">
                          <w:marLeft w:val="0"/>
                          <w:marRight w:val="0"/>
                          <w:marTop w:val="0"/>
                          <w:marBottom w:val="0"/>
                          <w:divBdr>
                            <w:top w:val="none" w:sz="0" w:space="0" w:color="auto"/>
                            <w:left w:val="none" w:sz="0" w:space="0" w:color="auto"/>
                            <w:bottom w:val="none" w:sz="0" w:space="0" w:color="auto"/>
                            <w:right w:val="none" w:sz="0" w:space="0" w:color="auto"/>
                          </w:divBdr>
                        </w:div>
                        <w:div w:id="1062950976">
                          <w:marLeft w:val="0"/>
                          <w:marRight w:val="0"/>
                          <w:marTop w:val="0"/>
                          <w:marBottom w:val="0"/>
                          <w:divBdr>
                            <w:top w:val="none" w:sz="0" w:space="0" w:color="auto"/>
                            <w:left w:val="none" w:sz="0" w:space="0" w:color="auto"/>
                            <w:bottom w:val="none" w:sz="0" w:space="0" w:color="auto"/>
                            <w:right w:val="none" w:sz="0" w:space="0" w:color="auto"/>
                          </w:divBdr>
                        </w:div>
                        <w:div w:id="714934396">
                          <w:marLeft w:val="0"/>
                          <w:marRight w:val="0"/>
                          <w:marTop w:val="0"/>
                          <w:marBottom w:val="0"/>
                          <w:divBdr>
                            <w:top w:val="none" w:sz="0" w:space="0" w:color="auto"/>
                            <w:left w:val="none" w:sz="0" w:space="0" w:color="auto"/>
                            <w:bottom w:val="none" w:sz="0" w:space="0" w:color="auto"/>
                            <w:right w:val="none" w:sz="0" w:space="0" w:color="auto"/>
                          </w:divBdr>
                        </w:div>
                      </w:divsChild>
                    </w:div>
                    <w:div w:id="536165060">
                      <w:marLeft w:val="0"/>
                      <w:marRight w:val="0"/>
                      <w:marTop w:val="0"/>
                      <w:marBottom w:val="0"/>
                      <w:divBdr>
                        <w:top w:val="none" w:sz="0" w:space="0" w:color="auto"/>
                        <w:left w:val="none" w:sz="0" w:space="0" w:color="auto"/>
                        <w:bottom w:val="none" w:sz="0" w:space="0" w:color="auto"/>
                        <w:right w:val="none" w:sz="0" w:space="0" w:color="auto"/>
                      </w:divBdr>
                      <w:divsChild>
                        <w:div w:id="1912958759">
                          <w:marLeft w:val="0"/>
                          <w:marRight w:val="0"/>
                          <w:marTop w:val="0"/>
                          <w:marBottom w:val="0"/>
                          <w:divBdr>
                            <w:top w:val="none" w:sz="0" w:space="0" w:color="auto"/>
                            <w:left w:val="none" w:sz="0" w:space="0" w:color="auto"/>
                            <w:bottom w:val="none" w:sz="0" w:space="0" w:color="auto"/>
                            <w:right w:val="none" w:sz="0" w:space="0" w:color="auto"/>
                          </w:divBdr>
                        </w:div>
                        <w:div w:id="620065104">
                          <w:marLeft w:val="0"/>
                          <w:marRight w:val="0"/>
                          <w:marTop w:val="0"/>
                          <w:marBottom w:val="0"/>
                          <w:divBdr>
                            <w:top w:val="none" w:sz="0" w:space="0" w:color="auto"/>
                            <w:left w:val="none" w:sz="0" w:space="0" w:color="auto"/>
                            <w:bottom w:val="none" w:sz="0" w:space="0" w:color="auto"/>
                            <w:right w:val="none" w:sz="0" w:space="0" w:color="auto"/>
                          </w:divBdr>
                        </w:div>
                        <w:div w:id="688994062">
                          <w:marLeft w:val="0"/>
                          <w:marRight w:val="0"/>
                          <w:marTop w:val="0"/>
                          <w:marBottom w:val="0"/>
                          <w:divBdr>
                            <w:top w:val="none" w:sz="0" w:space="0" w:color="auto"/>
                            <w:left w:val="none" w:sz="0" w:space="0" w:color="auto"/>
                            <w:bottom w:val="none" w:sz="0" w:space="0" w:color="auto"/>
                            <w:right w:val="none" w:sz="0" w:space="0" w:color="auto"/>
                          </w:divBdr>
                        </w:div>
                      </w:divsChild>
                    </w:div>
                    <w:div w:id="2135099124">
                      <w:marLeft w:val="0"/>
                      <w:marRight w:val="0"/>
                      <w:marTop w:val="0"/>
                      <w:marBottom w:val="0"/>
                      <w:divBdr>
                        <w:top w:val="none" w:sz="0" w:space="0" w:color="auto"/>
                        <w:left w:val="none" w:sz="0" w:space="0" w:color="auto"/>
                        <w:bottom w:val="none" w:sz="0" w:space="0" w:color="auto"/>
                        <w:right w:val="none" w:sz="0" w:space="0" w:color="auto"/>
                      </w:divBdr>
                      <w:divsChild>
                        <w:div w:id="372270002">
                          <w:marLeft w:val="0"/>
                          <w:marRight w:val="0"/>
                          <w:marTop w:val="0"/>
                          <w:marBottom w:val="0"/>
                          <w:divBdr>
                            <w:top w:val="none" w:sz="0" w:space="0" w:color="auto"/>
                            <w:left w:val="none" w:sz="0" w:space="0" w:color="auto"/>
                            <w:bottom w:val="none" w:sz="0" w:space="0" w:color="auto"/>
                            <w:right w:val="none" w:sz="0" w:space="0" w:color="auto"/>
                          </w:divBdr>
                        </w:div>
                        <w:div w:id="1147169756">
                          <w:marLeft w:val="0"/>
                          <w:marRight w:val="0"/>
                          <w:marTop w:val="0"/>
                          <w:marBottom w:val="0"/>
                          <w:divBdr>
                            <w:top w:val="none" w:sz="0" w:space="0" w:color="auto"/>
                            <w:left w:val="none" w:sz="0" w:space="0" w:color="auto"/>
                            <w:bottom w:val="none" w:sz="0" w:space="0" w:color="auto"/>
                            <w:right w:val="none" w:sz="0" w:space="0" w:color="auto"/>
                          </w:divBdr>
                        </w:div>
                        <w:div w:id="192042257">
                          <w:marLeft w:val="0"/>
                          <w:marRight w:val="0"/>
                          <w:marTop w:val="0"/>
                          <w:marBottom w:val="0"/>
                          <w:divBdr>
                            <w:top w:val="none" w:sz="0" w:space="0" w:color="auto"/>
                            <w:left w:val="none" w:sz="0" w:space="0" w:color="auto"/>
                            <w:bottom w:val="none" w:sz="0" w:space="0" w:color="auto"/>
                            <w:right w:val="none" w:sz="0" w:space="0" w:color="auto"/>
                          </w:divBdr>
                        </w:div>
                        <w:div w:id="189954216">
                          <w:marLeft w:val="0"/>
                          <w:marRight w:val="0"/>
                          <w:marTop w:val="0"/>
                          <w:marBottom w:val="0"/>
                          <w:divBdr>
                            <w:top w:val="none" w:sz="0" w:space="0" w:color="auto"/>
                            <w:left w:val="none" w:sz="0" w:space="0" w:color="auto"/>
                            <w:bottom w:val="none" w:sz="0" w:space="0" w:color="auto"/>
                            <w:right w:val="none" w:sz="0" w:space="0" w:color="auto"/>
                          </w:divBdr>
                        </w:div>
                      </w:divsChild>
                    </w:div>
                    <w:div w:id="973945954">
                      <w:marLeft w:val="0"/>
                      <w:marRight w:val="0"/>
                      <w:marTop w:val="0"/>
                      <w:marBottom w:val="0"/>
                      <w:divBdr>
                        <w:top w:val="none" w:sz="0" w:space="0" w:color="auto"/>
                        <w:left w:val="none" w:sz="0" w:space="0" w:color="auto"/>
                        <w:bottom w:val="none" w:sz="0" w:space="0" w:color="auto"/>
                        <w:right w:val="none" w:sz="0" w:space="0" w:color="auto"/>
                      </w:divBdr>
                      <w:divsChild>
                        <w:div w:id="1362171814">
                          <w:marLeft w:val="0"/>
                          <w:marRight w:val="0"/>
                          <w:marTop w:val="0"/>
                          <w:marBottom w:val="0"/>
                          <w:divBdr>
                            <w:top w:val="none" w:sz="0" w:space="0" w:color="auto"/>
                            <w:left w:val="none" w:sz="0" w:space="0" w:color="auto"/>
                            <w:bottom w:val="none" w:sz="0" w:space="0" w:color="auto"/>
                            <w:right w:val="none" w:sz="0" w:space="0" w:color="auto"/>
                          </w:divBdr>
                        </w:div>
                        <w:div w:id="1042286578">
                          <w:marLeft w:val="0"/>
                          <w:marRight w:val="0"/>
                          <w:marTop w:val="0"/>
                          <w:marBottom w:val="0"/>
                          <w:divBdr>
                            <w:top w:val="none" w:sz="0" w:space="0" w:color="auto"/>
                            <w:left w:val="none" w:sz="0" w:space="0" w:color="auto"/>
                            <w:bottom w:val="none" w:sz="0" w:space="0" w:color="auto"/>
                            <w:right w:val="none" w:sz="0" w:space="0" w:color="auto"/>
                          </w:divBdr>
                        </w:div>
                        <w:div w:id="1017544025">
                          <w:marLeft w:val="0"/>
                          <w:marRight w:val="0"/>
                          <w:marTop w:val="0"/>
                          <w:marBottom w:val="0"/>
                          <w:divBdr>
                            <w:top w:val="none" w:sz="0" w:space="0" w:color="auto"/>
                            <w:left w:val="none" w:sz="0" w:space="0" w:color="auto"/>
                            <w:bottom w:val="none" w:sz="0" w:space="0" w:color="auto"/>
                            <w:right w:val="none" w:sz="0" w:space="0" w:color="auto"/>
                          </w:divBdr>
                        </w:div>
                        <w:div w:id="1932354832">
                          <w:marLeft w:val="0"/>
                          <w:marRight w:val="0"/>
                          <w:marTop w:val="0"/>
                          <w:marBottom w:val="0"/>
                          <w:divBdr>
                            <w:top w:val="none" w:sz="0" w:space="0" w:color="auto"/>
                            <w:left w:val="none" w:sz="0" w:space="0" w:color="auto"/>
                            <w:bottom w:val="none" w:sz="0" w:space="0" w:color="auto"/>
                            <w:right w:val="none" w:sz="0" w:space="0" w:color="auto"/>
                          </w:divBdr>
                        </w:div>
                        <w:div w:id="1001857448">
                          <w:marLeft w:val="0"/>
                          <w:marRight w:val="0"/>
                          <w:marTop w:val="0"/>
                          <w:marBottom w:val="0"/>
                          <w:divBdr>
                            <w:top w:val="none" w:sz="0" w:space="0" w:color="auto"/>
                            <w:left w:val="none" w:sz="0" w:space="0" w:color="auto"/>
                            <w:bottom w:val="none" w:sz="0" w:space="0" w:color="auto"/>
                            <w:right w:val="none" w:sz="0" w:space="0" w:color="auto"/>
                          </w:divBdr>
                        </w:div>
                      </w:divsChild>
                    </w:div>
                    <w:div w:id="1737431162">
                      <w:marLeft w:val="0"/>
                      <w:marRight w:val="0"/>
                      <w:marTop w:val="0"/>
                      <w:marBottom w:val="0"/>
                      <w:divBdr>
                        <w:top w:val="none" w:sz="0" w:space="0" w:color="auto"/>
                        <w:left w:val="none" w:sz="0" w:space="0" w:color="auto"/>
                        <w:bottom w:val="none" w:sz="0" w:space="0" w:color="auto"/>
                        <w:right w:val="none" w:sz="0" w:space="0" w:color="auto"/>
                      </w:divBdr>
                      <w:divsChild>
                        <w:div w:id="564410184">
                          <w:marLeft w:val="0"/>
                          <w:marRight w:val="0"/>
                          <w:marTop w:val="0"/>
                          <w:marBottom w:val="0"/>
                          <w:divBdr>
                            <w:top w:val="none" w:sz="0" w:space="0" w:color="auto"/>
                            <w:left w:val="none" w:sz="0" w:space="0" w:color="auto"/>
                            <w:bottom w:val="none" w:sz="0" w:space="0" w:color="auto"/>
                            <w:right w:val="none" w:sz="0" w:space="0" w:color="auto"/>
                          </w:divBdr>
                        </w:div>
                        <w:div w:id="1848133587">
                          <w:marLeft w:val="0"/>
                          <w:marRight w:val="0"/>
                          <w:marTop w:val="0"/>
                          <w:marBottom w:val="0"/>
                          <w:divBdr>
                            <w:top w:val="none" w:sz="0" w:space="0" w:color="auto"/>
                            <w:left w:val="none" w:sz="0" w:space="0" w:color="auto"/>
                            <w:bottom w:val="none" w:sz="0" w:space="0" w:color="auto"/>
                            <w:right w:val="none" w:sz="0" w:space="0" w:color="auto"/>
                          </w:divBdr>
                        </w:div>
                        <w:div w:id="2099642508">
                          <w:marLeft w:val="0"/>
                          <w:marRight w:val="0"/>
                          <w:marTop w:val="0"/>
                          <w:marBottom w:val="0"/>
                          <w:divBdr>
                            <w:top w:val="none" w:sz="0" w:space="0" w:color="auto"/>
                            <w:left w:val="none" w:sz="0" w:space="0" w:color="auto"/>
                            <w:bottom w:val="none" w:sz="0" w:space="0" w:color="auto"/>
                            <w:right w:val="none" w:sz="0" w:space="0" w:color="auto"/>
                          </w:divBdr>
                        </w:div>
                        <w:div w:id="2082173409">
                          <w:marLeft w:val="0"/>
                          <w:marRight w:val="0"/>
                          <w:marTop w:val="0"/>
                          <w:marBottom w:val="0"/>
                          <w:divBdr>
                            <w:top w:val="none" w:sz="0" w:space="0" w:color="auto"/>
                            <w:left w:val="none" w:sz="0" w:space="0" w:color="auto"/>
                            <w:bottom w:val="none" w:sz="0" w:space="0" w:color="auto"/>
                            <w:right w:val="none" w:sz="0" w:space="0" w:color="auto"/>
                          </w:divBdr>
                        </w:div>
                      </w:divsChild>
                    </w:div>
                    <w:div w:id="704910639">
                      <w:marLeft w:val="0"/>
                      <w:marRight w:val="0"/>
                      <w:marTop w:val="0"/>
                      <w:marBottom w:val="0"/>
                      <w:divBdr>
                        <w:top w:val="none" w:sz="0" w:space="0" w:color="auto"/>
                        <w:left w:val="none" w:sz="0" w:space="0" w:color="auto"/>
                        <w:bottom w:val="none" w:sz="0" w:space="0" w:color="auto"/>
                        <w:right w:val="none" w:sz="0" w:space="0" w:color="auto"/>
                      </w:divBdr>
                      <w:divsChild>
                        <w:div w:id="438184857">
                          <w:marLeft w:val="0"/>
                          <w:marRight w:val="0"/>
                          <w:marTop w:val="0"/>
                          <w:marBottom w:val="0"/>
                          <w:divBdr>
                            <w:top w:val="none" w:sz="0" w:space="0" w:color="auto"/>
                            <w:left w:val="none" w:sz="0" w:space="0" w:color="auto"/>
                            <w:bottom w:val="none" w:sz="0" w:space="0" w:color="auto"/>
                            <w:right w:val="none" w:sz="0" w:space="0" w:color="auto"/>
                          </w:divBdr>
                        </w:div>
                        <w:div w:id="252057831">
                          <w:marLeft w:val="0"/>
                          <w:marRight w:val="0"/>
                          <w:marTop w:val="0"/>
                          <w:marBottom w:val="0"/>
                          <w:divBdr>
                            <w:top w:val="none" w:sz="0" w:space="0" w:color="auto"/>
                            <w:left w:val="none" w:sz="0" w:space="0" w:color="auto"/>
                            <w:bottom w:val="none" w:sz="0" w:space="0" w:color="auto"/>
                            <w:right w:val="none" w:sz="0" w:space="0" w:color="auto"/>
                          </w:divBdr>
                        </w:div>
                        <w:div w:id="1643272973">
                          <w:marLeft w:val="0"/>
                          <w:marRight w:val="0"/>
                          <w:marTop w:val="0"/>
                          <w:marBottom w:val="0"/>
                          <w:divBdr>
                            <w:top w:val="none" w:sz="0" w:space="0" w:color="auto"/>
                            <w:left w:val="none" w:sz="0" w:space="0" w:color="auto"/>
                            <w:bottom w:val="none" w:sz="0" w:space="0" w:color="auto"/>
                            <w:right w:val="none" w:sz="0" w:space="0" w:color="auto"/>
                          </w:divBdr>
                        </w:div>
                        <w:div w:id="854416879">
                          <w:marLeft w:val="0"/>
                          <w:marRight w:val="0"/>
                          <w:marTop w:val="0"/>
                          <w:marBottom w:val="0"/>
                          <w:divBdr>
                            <w:top w:val="none" w:sz="0" w:space="0" w:color="auto"/>
                            <w:left w:val="none" w:sz="0" w:space="0" w:color="auto"/>
                            <w:bottom w:val="none" w:sz="0" w:space="0" w:color="auto"/>
                            <w:right w:val="none" w:sz="0" w:space="0" w:color="auto"/>
                          </w:divBdr>
                        </w:div>
                        <w:div w:id="844132458">
                          <w:marLeft w:val="0"/>
                          <w:marRight w:val="0"/>
                          <w:marTop w:val="0"/>
                          <w:marBottom w:val="0"/>
                          <w:divBdr>
                            <w:top w:val="none" w:sz="0" w:space="0" w:color="auto"/>
                            <w:left w:val="none" w:sz="0" w:space="0" w:color="auto"/>
                            <w:bottom w:val="none" w:sz="0" w:space="0" w:color="auto"/>
                            <w:right w:val="none" w:sz="0" w:space="0" w:color="auto"/>
                          </w:divBdr>
                        </w:div>
                      </w:divsChild>
                    </w:div>
                    <w:div w:id="1815443799">
                      <w:marLeft w:val="0"/>
                      <w:marRight w:val="0"/>
                      <w:marTop w:val="0"/>
                      <w:marBottom w:val="0"/>
                      <w:divBdr>
                        <w:top w:val="none" w:sz="0" w:space="0" w:color="auto"/>
                        <w:left w:val="none" w:sz="0" w:space="0" w:color="auto"/>
                        <w:bottom w:val="none" w:sz="0" w:space="0" w:color="auto"/>
                        <w:right w:val="none" w:sz="0" w:space="0" w:color="auto"/>
                      </w:divBdr>
                      <w:divsChild>
                        <w:div w:id="926353473">
                          <w:marLeft w:val="0"/>
                          <w:marRight w:val="0"/>
                          <w:marTop w:val="0"/>
                          <w:marBottom w:val="0"/>
                          <w:divBdr>
                            <w:top w:val="none" w:sz="0" w:space="0" w:color="auto"/>
                            <w:left w:val="none" w:sz="0" w:space="0" w:color="auto"/>
                            <w:bottom w:val="none" w:sz="0" w:space="0" w:color="auto"/>
                            <w:right w:val="none" w:sz="0" w:space="0" w:color="auto"/>
                          </w:divBdr>
                        </w:div>
                        <w:div w:id="999426117">
                          <w:marLeft w:val="0"/>
                          <w:marRight w:val="0"/>
                          <w:marTop w:val="0"/>
                          <w:marBottom w:val="0"/>
                          <w:divBdr>
                            <w:top w:val="none" w:sz="0" w:space="0" w:color="auto"/>
                            <w:left w:val="none" w:sz="0" w:space="0" w:color="auto"/>
                            <w:bottom w:val="none" w:sz="0" w:space="0" w:color="auto"/>
                            <w:right w:val="none" w:sz="0" w:space="0" w:color="auto"/>
                          </w:divBdr>
                        </w:div>
                        <w:div w:id="1108353436">
                          <w:marLeft w:val="0"/>
                          <w:marRight w:val="0"/>
                          <w:marTop w:val="0"/>
                          <w:marBottom w:val="0"/>
                          <w:divBdr>
                            <w:top w:val="none" w:sz="0" w:space="0" w:color="auto"/>
                            <w:left w:val="none" w:sz="0" w:space="0" w:color="auto"/>
                            <w:bottom w:val="none" w:sz="0" w:space="0" w:color="auto"/>
                            <w:right w:val="none" w:sz="0" w:space="0" w:color="auto"/>
                          </w:divBdr>
                        </w:div>
                      </w:divsChild>
                    </w:div>
                    <w:div w:id="55981805">
                      <w:marLeft w:val="0"/>
                      <w:marRight w:val="0"/>
                      <w:marTop w:val="0"/>
                      <w:marBottom w:val="0"/>
                      <w:divBdr>
                        <w:top w:val="none" w:sz="0" w:space="0" w:color="auto"/>
                        <w:left w:val="none" w:sz="0" w:space="0" w:color="auto"/>
                        <w:bottom w:val="none" w:sz="0" w:space="0" w:color="auto"/>
                        <w:right w:val="none" w:sz="0" w:space="0" w:color="auto"/>
                      </w:divBdr>
                      <w:divsChild>
                        <w:div w:id="669019311">
                          <w:marLeft w:val="0"/>
                          <w:marRight w:val="0"/>
                          <w:marTop w:val="0"/>
                          <w:marBottom w:val="0"/>
                          <w:divBdr>
                            <w:top w:val="none" w:sz="0" w:space="0" w:color="auto"/>
                            <w:left w:val="none" w:sz="0" w:space="0" w:color="auto"/>
                            <w:bottom w:val="none" w:sz="0" w:space="0" w:color="auto"/>
                            <w:right w:val="none" w:sz="0" w:space="0" w:color="auto"/>
                          </w:divBdr>
                        </w:div>
                        <w:div w:id="622422730">
                          <w:marLeft w:val="0"/>
                          <w:marRight w:val="0"/>
                          <w:marTop w:val="0"/>
                          <w:marBottom w:val="0"/>
                          <w:divBdr>
                            <w:top w:val="none" w:sz="0" w:space="0" w:color="auto"/>
                            <w:left w:val="none" w:sz="0" w:space="0" w:color="auto"/>
                            <w:bottom w:val="none" w:sz="0" w:space="0" w:color="auto"/>
                            <w:right w:val="none" w:sz="0" w:space="0" w:color="auto"/>
                          </w:divBdr>
                        </w:div>
                        <w:div w:id="1569531523">
                          <w:marLeft w:val="0"/>
                          <w:marRight w:val="0"/>
                          <w:marTop w:val="0"/>
                          <w:marBottom w:val="0"/>
                          <w:divBdr>
                            <w:top w:val="none" w:sz="0" w:space="0" w:color="auto"/>
                            <w:left w:val="none" w:sz="0" w:space="0" w:color="auto"/>
                            <w:bottom w:val="none" w:sz="0" w:space="0" w:color="auto"/>
                            <w:right w:val="none" w:sz="0" w:space="0" w:color="auto"/>
                          </w:divBdr>
                        </w:div>
                        <w:div w:id="9379572">
                          <w:marLeft w:val="0"/>
                          <w:marRight w:val="0"/>
                          <w:marTop w:val="0"/>
                          <w:marBottom w:val="0"/>
                          <w:divBdr>
                            <w:top w:val="none" w:sz="0" w:space="0" w:color="auto"/>
                            <w:left w:val="none" w:sz="0" w:space="0" w:color="auto"/>
                            <w:bottom w:val="none" w:sz="0" w:space="0" w:color="auto"/>
                            <w:right w:val="none" w:sz="0" w:space="0" w:color="auto"/>
                          </w:divBdr>
                        </w:div>
                        <w:div w:id="325204239">
                          <w:marLeft w:val="0"/>
                          <w:marRight w:val="0"/>
                          <w:marTop w:val="0"/>
                          <w:marBottom w:val="0"/>
                          <w:divBdr>
                            <w:top w:val="none" w:sz="0" w:space="0" w:color="auto"/>
                            <w:left w:val="none" w:sz="0" w:space="0" w:color="auto"/>
                            <w:bottom w:val="none" w:sz="0" w:space="0" w:color="auto"/>
                            <w:right w:val="none" w:sz="0" w:space="0" w:color="auto"/>
                          </w:divBdr>
                        </w:div>
                        <w:div w:id="481191809">
                          <w:marLeft w:val="0"/>
                          <w:marRight w:val="0"/>
                          <w:marTop w:val="0"/>
                          <w:marBottom w:val="0"/>
                          <w:divBdr>
                            <w:top w:val="none" w:sz="0" w:space="0" w:color="auto"/>
                            <w:left w:val="none" w:sz="0" w:space="0" w:color="auto"/>
                            <w:bottom w:val="none" w:sz="0" w:space="0" w:color="auto"/>
                            <w:right w:val="none" w:sz="0" w:space="0" w:color="auto"/>
                          </w:divBdr>
                        </w:div>
                        <w:div w:id="946078763">
                          <w:marLeft w:val="0"/>
                          <w:marRight w:val="0"/>
                          <w:marTop w:val="0"/>
                          <w:marBottom w:val="0"/>
                          <w:divBdr>
                            <w:top w:val="none" w:sz="0" w:space="0" w:color="auto"/>
                            <w:left w:val="none" w:sz="0" w:space="0" w:color="auto"/>
                            <w:bottom w:val="none" w:sz="0" w:space="0" w:color="auto"/>
                            <w:right w:val="none" w:sz="0" w:space="0" w:color="auto"/>
                          </w:divBdr>
                        </w:div>
                        <w:div w:id="190804686">
                          <w:marLeft w:val="0"/>
                          <w:marRight w:val="0"/>
                          <w:marTop w:val="0"/>
                          <w:marBottom w:val="0"/>
                          <w:divBdr>
                            <w:top w:val="none" w:sz="0" w:space="0" w:color="auto"/>
                            <w:left w:val="none" w:sz="0" w:space="0" w:color="auto"/>
                            <w:bottom w:val="none" w:sz="0" w:space="0" w:color="auto"/>
                            <w:right w:val="none" w:sz="0" w:space="0" w:color="auto"/>
                          </w:divBdr>
                        </w:div>
                      </w:divsChild>
                    </w:div>
                    <w:div w:id="1899508365">
                      <w:marLeft w:val="0"/>
                      <w:marRight w:val="0"/>
                      <w:marTop w:val="0"/>
                      <w:marBottom w:val="0"/>
                      <w:divBdr>
                        <w:top w:val="none" w:sz="0" w:space="0" w:color="auto"/>
                        <w:left w:val="none" w:sz="0" w:space="0" w:color="auto"/>
                        <w:bottom w:val="none" w:sz="0" w:space="0" w:color="auto"/>
                        <w:right w:val="none" w:sz="0" w:space="0" w:color="auto"/>
                      </w:divBdr>
                      <w:divsChild>
                        <w:div w:id="936869716">
                          <w:marLeft w:val="0"/>
                          <w:marRight w:val="0"/>
                          <w:marTop w:val="0"/>
                          <w:marBottom w:val="0"/>
                          <w:divBdr>
                            <w:top w:val="none" w:sz="0" w:space="0" w:color="auto"/>
                            <w:left w:val="none" w:sz="0" w:space="0" w:color="auto"/>
                            <w:bottom w:val="none" w:sz="0" w:space="0" w:color="auto"/>
                            <w:right w:val="none" w:sz="0" w:space="0" w:color="auto"/>
                          </w:divBdr>
                        </w:div>
                        <w:div w:id="61679645">
                          <w:marLeft w:val="0"/>
                          <w:marRight w:val="0"/>
                          <w:marTop w:val="0"/>
                          <w:marBottom w:val="0"/>
                          <w:divBdr>
                            <w:top w:val="none" w:sz="0" w:space="0" w:color="auto"/>
                            <w:left w:val="none" w:sz="0" w:space="0" w:color="auto"/>
                            <w:bottom w:val="none" w:sz="0" w:space="0" w:color="auto"/>
                            <w:right w:val="none" w:sz="0" w:space="0" w:color="auto"/>
                          </w:divBdr>
                        </w:div>
                        <w:div w:id="2089840136">
                          <w:marLeft w:val="0"/>
                          <w:marRight w:val="0"/>
                          <w:marTop w:val="0"/>
                          <w:marBottom w:val="0"/>
                          <w:divBdr>
                            <w:top w:val="none" w:sz="0" w:space="0" w:color="auto"/>
                            <w:left w:val="none" w:sz="0" w:space="0" w:color="auto"/>
                            <w:bottom w:val="none" w:sz="0" w:space="0" w:color="auto"/>
                            <w:right w:val="none" w:sz="0" w:space="0" w:color="auto"/>
                          </w:divBdr>
                        </w:div>
                        <w:div w:id="1355306153">
                          <w:marLeft w:val="0"/>
                          <w:marRight w:val="0"/>
                          <w:marTop w:val="0"/>
                          <w:marBottom w:val="0"/>
                          <w:divBdr>
                            <w:top w:val="none" w:sz="0" w:space="0" w:color="auto"/>
                            <w:left w:val="none" w:sz="0" w:space="0" w:color="auto"/>
                            <w:bottom w:val="none" w:sz="0" w:space="0" w:color="auto"/>
                            <w:right w:val="none" w:sz="0" w:space="0" w:color="auto"/>
                          </w:divBdr>
                        </w:div>
                      </w:divsChild>
                    </w:div>
                    <w:div w:id="27411072">
                      <w:marLeft w:val="0"/>
                      <w:marRight w:val="0"/>
                      <w:marTop w:val="0"/>
                      <w:marBottom w:val="0"/>
                      <w:divBdr>
                        <w:top w:val="none" w:sz="0" w:space="0" w:color="auto"/>
                        <w:left w:val="none" w:sz="0" w:space="0" w:color="auto"/>
                        <w:bottom w:val="none" w:sz="0" w:space="0" w:color="auto"/>
                        <w:right w:val="none" w:sz="0" w:space="0" w:color="auto"/>
                      </w:divBdr>
                      <w:divsChild>
                        <w:div w:id="1705327235">
                          <w:marLeft w:val="0"/>
                          <w:marRight w:val="0"/>
                          <w:marTop w:val="0"/>
                          <w:marBottom w:val="0"/>
                          <w:divBdr>
                            <w:top w:val="none" w:sz="0" w:space="0" w:color="auto"/>
                            <w:left w:val="none" w:sz="0" w:space="0" w:color="auto"/>
                            <w:bottom w:val="none" w:sz="0" w:space="0" w:color="auto"/>
                            <w:right w:val="none" w:sz="0" w:space="0" w:color="auto"/>
                          </w:divBdr>
                        </w:div>
                        <w:div w:id="830291902">
                          <w:marLeft w:val="0"/>
                          <w:marRight w:val="0"/>
                          <w:marTop w:val="0"/>
                          <w:marBottom w:val="0"/>
                          <w:divBdr>
                            <w:top w:val="none" w:sz="0" w:space="0" w:color="auto"/>
                            <w:left w:val="none" w:sz="0" w:space="0" w:color="auto"/>
                            <w:bottom w:val="none" w:sz="0" w:space="0" w:color="auto"/>
                            <w:right w:val="none" w:sz="0" w:space="0" w:color="auto"/>
                          </w:divBdr>
                        </w:div>
                        <w:div w:id="58792203">
                          <w:marLeft w:val="0"/>
                          <w:marRight w:val="0"/>
                          <w:marTop w:val="0"/>
                          <w:marBottom w:val="0"/>
                          <w:divBdr>
                            <w:top w:val="none" w:sz="0" w:space="0" w:color="auto"/>
                            <w:left w:val="none" w:sz="0" w:space="0" w:color="auto"/>
                            <w:bottom w:val="none" w:sz="0" w:space="0" w:color="auto"/>
                            <w:right w:val="none" w:sz="0" w:space="0" w:color="auto"/>
                          </w:divBdr>
                        </w:div>
                        <w:div w:id="1076896907">
                          <w:marLeft w:val="0"/>
                          <w:marRight w:val="0"/>
                          <w:marTop w:val="0"/>
                          <w:marBottom w:val="0"/>
                          <w:divBdr>
                            <w:top w:val="none" w:sz="0" w:space="0" w:color="auto"/>
                            <w:left w:val="none" w:sz="0" w:space="0" w:color="auto"/>
                            <w:bottom w:val="none" w:sz="0" w:space="0" w:color="auto"/>
                            <w:right w:val="none" w:sz="0" w:space="0" w:color="auto"/>
                          </w:divBdr>
                        </w:div>
                        <w:div w:id="2014143032">
                          <w:marLeft w:val="0"/>
                          <w:marRight w:val="0"/>
                          <w:marTop w:val="0"/>
                          <w:marBottom w:val="0"/>
                          <w:divBdr>
                            <w:top w:val="none" w:sz="0" w:space="0" w:color="auto"/>
                            <w:left w:val="none" w:sz="0" w:space="0" w:color="auto"/>
                            <w:bottom w:val="none" w:sz="0" w:space="0" w:color="auto"/>
                            <w:right w:val="none" w:sz="0" w:space="0" w:color="auto"/>
                          </w:divBdr>
                        </w:div>
                        <w:div w:id="581336273">
                          <w:marLeft w:val="0"/>
                          <w:marRight w:val="0"/>
                          <w:marTop w:val="0"/>
                          <w:marBottom w:val="0"/>
                          <w:divBdr>
                            <w:top w:val="none" w:sz="0" w:space="0" w:color="auto"/>
                            <w:left w:val="none" w:sz="0" w:space="0" w:color="auto"/>
                            <w:bottom w:val="none" w:sz="0" w:space="0" w:color="auto"/>
                            <w:right w:val="none" w:sz="0" w:space="0" w:color="auto"/>
                          </w:divBdr>
                        </w:div>
                      </w:divsChild>
                    </w:div>
                    <w:div w:id="1879584760">
                      <w:marLeft w:val="0"/>
                      <w:marRight w:val="0"/>
                      <w:marTop w:val="0"/>
                      <w:marBottom w:val="0"/>
                      <w:divBdr>
                        <w:top w:val="none" w:sz="0" w:space="0" w:color="auto"/>
                        <w:left w:val="none" w:sz="0" w:space="0" w:color="auto"/>
                        <w:bottom w:val="none" w:sz="0" w:space="0" w:color="auto"/>
                        <w:right w:val="none" w:sz="0" w:space="0" w:color="auto"/>
                      </w:divBdr>
                      <w:divsChild>
                        <w:div w:id="9052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1533">
                  <w:marLeft w:val="0"/>
                  <w:marRight w:val="0"/>
                  <w:marTop w:val="0"/>
                  <w:marBottom w:val="0"/>
                  <w:divBdr>
                    <w:top w:val="none" w:sz="0" w:space="0" w:color="auto"/>
                    <w:left w:val="none" w:sz="0" w:space="0" w:color="auto"/>
                    <w:bottom w:val="none" w:sz="0" w:space="0" w:color="auto"/>
                    <w:right w:val="none" w:sz="0" w:space="0" w:color="auto"/>
                  </w:divBdr>
                  <w:divsChild>
                    <w:div w:id="133328338">
                      <w:marLeft w:val="0"/>
                      <w:marRight w:val="0"/>
                      <w:marTop w:val="0"/>
                      <w:marBottom w:val="0"/>
                      <w:divBdr>
                        <w:top w:val="none" w:sz="0" w:space="0" w:color="auto"/>
                        <w:left w:val="none" w:sz="0" w:space="0" w:color="auto"/>
                        <w:bottom w:val="none" w:sz="0" w:space="0" w:color="auto"/>
                        <w:right w:val="none" w:sz="0" w:space="0" w:color="auto"/>
                      </w:divBdr>
                    </w:div>
                    <w:div w:id="1803883074">
                      <w:marLeft w:val="0"/>
                      <w:marRight w:val="0"/>
                      <w:marTop w:val="0"/>
                      <w:marBottom w:val="0"/>
                      <w:divBdr>
                        <w:top w:val="none" w:sz="0" w:space="0" w:color="auto"/>
                        <w:left w:val="none" w:sz="0" w:space="0" w:color="auto"/>
                        <w:bottom w:val="none" w:sz="0" w:space="0" w:color="auto"/>
                        <w:right w:val="none" w:sz="0" w:space="0" w:color="auto"/>
                      </w:divBdr>
                      <w:divsChild>
                        <w:div w:id="823550649">
                          <w:marLeft w:val="0"/>
                          <w:marRight w:val="0"/>
                          <w:marTop w:val="0"/>
                          <w:marBottom w:val="0"/>
                          <w:divBdr>
                            <w:top w:val="none" w:sz="0" w:space="0" w:color="auto"/>
                            <w:left w:val="none" w:sz="0" w:space="0" w:color="auto"/>
                            <w:bottom w:val="none" w:sz="0" w:space="0" w:color="auto"/>
                            <w:right w:val="none" w:sz="0" w:space="0" w:color="auto"/>
                          </w:divBdr>
                        </w:div>
                      </w:divsChild>
                    </w:div>
                    <w:div w:id="1845169019">
                      <w:marLeft w:val="0"/>
                      <w:marRight w:val="0"/>
                      <w:marTop w:val="0"/>
                      <w:marBottom w:val="0"/>
                      <w:divBdr>
                        <w:top w:val="none" w:sz="0" w:space="0" w:color="auto"/>
                        <w:left w:val="none" w:sz="0" w:space="0" w:color="auto"/>
                        <w:bottom w:val="none" w:sz="0" w:space="0" w:color="auto"/>
                        <w:right w:val="none" w:sz="0" w:space="0" w:color="auto"/>
                      </w:divBdr>
                      <w:divsChild>
                        <w:div w:id="1832940328">
                          <w:marLeft w:val="0"/>
                          <w:marRight w:val="0"/>
                          <w:marTop w:val="0"/>
                          <w:marBottom w:val="0"/>
                          <w:divBdr>
                            <w:top w:val="none" w:sz="0" w:space="0" w:color="auto"/>
                            <w:left w:val="none" w:sz="0" w:space="0" w:color="auto"/>
                            <w:bottom w:val="none" w:sz="0" w:space="0" w:color="auto"/>
                            <w:right w:val="none" w:sz="0" w:space="0" w:color="auto"/>
                          </w:divBdr>
                        </w:div>
                        <w:div w:id="530798287">
                          <w:marLeft w:val="0"/>
                          <w:marRight w:val="0"/>
                          <w:marTop w:val="0"/>
                          <w:marBottom w:val="0"/>
                          <w:divBdr>
                            <w:top w:val="none" w:sz="0" w:space="0" w:color="auto"/>
                            <w:left w:val="none" w:sz="0" w:space="0" w:color="auto"/>
                            <w:bottom w:val="none" w:sz="0" w:space="0" w:color="auto"/>
                            <w:right w:val="none" w:sz="0" w:space="0" w:color="auto"/>
                          </w:divBdr>
                        </w:div>
                        <w:div w:id="1620138465">
                          <w:marLeft w:val="0"/>
                          <w:marRight w:val="0"/>
                          <w:marTop w:val="0"/>
                          <w:marBottom w:val="0"/>
                          <w:divBdr>
                            <w:top w:val="none" w:sz="0" w:space="0" w:color="auto"/>
                            <w:left w:val="none" w:sz="0" w:space="0" w:color="auto"/>
                            <w:bottom w:val="none" w:sz="0" w:space="0" w:color="auto"/>
                            <w:right w:val="none" w:sz="0" w:space="0" w:color="auto"/>
                          </w:divBdr>
                        </w:div>
                        <w:div w:id="5685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426">
                  <w:marLeft w:val="0"/>
                  <w:marRight w:val="0"/>
                  <w:marTop w:val="0"/>
                  <w:marBottom w:val="0"/>
                  <w:divBdr>
                    <w:top w:val="none" w:sz="0" w:space="0" w:color="auto"/>
                    <w:left w:val="none" w:sz="0" w:space="0" w:color="auto"/>
                    <w:bottom w:val="none" w:sz="0" w:space="0" w:color="auto"/>
                    <w:right w:val="none" w:sz="0" w:space="0" w:color="auto"/>
                  </w:divBdr>
                  <w:divsChild>
                    <w:div w:id="905336782">
                      <w:marLeft w:val="0"/>
                      <w:marRight w:val="0"/>
                      <w:marTop w:val="0"/>
                      <w:marBottom w:val="0"/>
                      <w:divBdr>
                        <w:top w:val="none" w:sz="0" w:space="0" w:color="auto"/>
                        <w:left w:val="none" w:sz="0" w:space="0" w:color="auto"/>
                        <w:bottom w:val="none" w:sz="0" w:space="0" w:color="auto"/>
                        <w:right w:val="none" w:sz="0" w:space="0" w:color="auto"/>
                      </w:divBdr>
                    </w:div>
                    <w:div w:id="1778791958">
                      <w:marLeft w:val="0"/>
                      <w:marRight w:val="0"/>
                      <w:marTop w:val="0"/>
                      <w:marBottom w:val="0"/>
                      <w:divBdr>
                        <w:top w:val="none" w:sz="0" w:space="0" w:color="auto"/>
                        <w:left w:val="none" w:sz="0" w:space="0" w:color="auto"/>
                        <w:bottom w:val="none" w:sz="0" w:space="0" w:color="auto"/>
                        <w:right w:val="none" w:sz="0" w:space="0" w:color="auto"/>
                      </w:divBdr>
                      <w:divsChild>
                        <w:div w:id="485972088">
                          <w:marLeft w:val="0"/>
                          <w:marRight w:val="0"/>
                          <w:marTop w:val="0"/>
                          <w:marBottom w:val="0"/>
                          <w:divBdr>
                            <w:top w:val="none" w:sz="0" w:space="0" w:color="auto"/>
                            <w:left w:val="none" w:sz="0" w:space="0" w:color="auto"/>
                            <w:bottom w:val="none" w:sz="0" w:space="0" w:color="auto"/>
                            <w:right w:val="none" w:sz="0" w:space="0" w:color="auto"/>
                          </w:divBdr>
                        </w:div>
                        <w:div w:id="495877148">
                          <w:marLeft w:val="0"/>
                          <w:marRight w:val="0"/>
                          <w:marTop w:val="0"/>
                          <w:marBottom w:val="0"/>
                          <w:divBdr>
                            <w:top w:val="none" w:sz="0" w:space="0" w:color="auto"/>
                            <w:left w:val="none" w:sz="0" w:space="0" w:color="auto"/>
                            <w:bottom w:val="none" w:sz="0" w:space="0" w:color="auto"/>
                            <w:right w:val="none" w:sz="0" w:space="0" w:color="auto"/>
                          </w:divBdr>
                        </w:div>
                        <w:div w:id="22483275">
                          <w:marLeft w:val="0"/>
                          <w:marRight w:val="0"/>
                          <w:marTop w:val="0"/>
                          <w:marBottom w:val="0"/>
                          <w:divBdr>
                            <w:top w:val="none" w:sz="0" w:space="0" w:color="auto"/>
                            <w:left w:val="none" w:sz="0" w:space="0" w:color="auto"/>
                            <w:bottom w:val="none" w:sz="0" w:space="0" w:color="auto"/>
                            <w:right w:val="none" w:sz="0" w:space="0" w:color="auto"/>
                          </w:divBdr>
                        </w:div>
                        <w:div w:id="2145542668">
                          <w:marLeft w:val="0"/>
                          <w:marRight w:val="0"/>
                          <w:marTop w:val="0"/>
                          <w:marBottom w:val="0"/>
                          <w:divBdr>
                            <w:top w:val="none" w:sz="0" w:space="0" w:color="auto"/>
                            <w:left w:val="none" w:sz="0" w:space="0" w:color="auto"/>
                            <w:bottom w:val="none" w:sz="0" w:space="0" w:color="auto"/>
                            <w:right w:val="none" w:sz="0" w:space="0" w:color="auto"/>
                          </w:divBdr>
                        </w:div>
                        <w:div w:id="18939968">
                          <w:marLeft w:val="0"/>
                          <w:marRight w:val="0"/>
                          <w:marTop w:val="0"/>
                          <w:marBottom w:val="0"/>
                          <w:divBdr>
                            <w:top w:val="none" w:sz="0" w:space="0" w:color="auto"/>
                            <w:left w:val="none" w:sz="0" w:space="0" w:color="auto"/>
                            <w:bottom w:val="none" w:sz="0" w:space="0" w:color="auto"/>
                            <w:right w:val="none" w:sz="0" w:space="0" w:color="auto"/>
                          </w:divBdr>
                        </w:div>
                        <w:div w:id="448282157">
                          <w:marLeft w:val="0"/>
                          <w:marRight w:val="0"/>
                          <w:marTop w:val="0"/>
                          <w:marBottom w:val="0"/>
                          <w:divBdr>
                            <w:top w:val="none" w:sz="0" w:space="0" w:color="auto"/>
                            <w:left w:val="none" w:sz="0" w:space="0" w:color="auto"/>
                            <w:bottom w:val="none" w:sz="0" w:space="0" w:color="auto"/>
                            <w:right w:val="none" w:sz="0" w:space="0" w:color="auto"/>
                          </w:divBdr>
                        </w:div>
                        <w:div w:id="1844467564">
                          <w:marLeft w:val="0"/>
                          <w:marRight w:val="0"/>
                          <w:marTop w:val="0"/>
                          <w:marBottom w:val="0"/>
                          <w:divBdr>
                            <w:top w:val="none" w:sz="0" w:space="0" w:color="auto"/>
                            <w:left w:val="none" w:sz="0" w:space="0" w:color="auto"/>
                            <w:bottom w:val="none" w:sz="0" w:space="0" w:color="auto"/>
                            <w:right w:val="none" w:sz="0" w:space="0" w:color="auto"/>
                          </w:divBdr>
                        </w:div>
                        <w:div w:id="2082436764">
                          <w:marLeft w:val="0"/>
                          <w:marRight w:val="0"/>
                          <w:marTop w:val="0"/>
                          <w:marBottom w:val="0"/>
                          <w:divBdr>
                            <w:top w:val="none" w:sz="0" w:space="0" w:color="auto"/>
                            <w:left w:val="none" w:sz="0" w:space="0" w:color="auto"/>
                            <w:bottom w:val="none" w:sz="0" w:space="0" w:color="auto"/>
                            <w:right w:val="none" w:sz="0" w:space="0" w:color="auto"/>
                          </w:divBdr>
                        </w:div>
                        <w:div w:id="1692684260">
                          <w:marLeft w:val="0"/>
                          <w:marRight w:val="0"/>
                          <w:marTop w:val="0"/>
                          <w:marBottom w:val="0"/>
                          <w:divBdr>
                            <w:top w:val="none" w:sz="0" w:space="0" w:color="auto"/>
                            <w:left w:val="none" w:sz="0" w:space="0" w:color="auto"/>
                            <w:bottom w:val="none" w:sz="0" w:space="0" w:color="auto"/>
                            <w:right w:val="none" w:sz="0" w:space="0" w:color="auto"/>
                          </w:divBdr>
                        </w:div>
                        <w:div w:id="2068214855">
                          <w:marLeft w:val="0"/>
                          <w:marRight w:val="0"/>
                          <w:marTop w:val="0"/>
                          <w:marBottom w:val="0"/>
                          <w:divBdr>
                            <w:top w:val="none" w:sz="0" w:space="0" w:color="auto"/>
                            <w:left w:val="none" w:sz="0" w:space="0" w:color="auto"/>
                            <w:bottom w:val="none" w:sz="0" w:space="0" w:color="auto"/>
                            <w:right w:val="none" w:sz="0" w:space="0" w:color="auto"/>
                          </w:divBdr>
                        </w:div>
                      </w:divsChild>
                    </w:div>
                    <w:div w:id="2009553336">
                      <w:marLeft w:val="0"/>
                      <w:marRight w:val="0"/>
                      <w:marTop w:val="0"/>
                      <w:marBottom w:val="0"/>
                      <w:divBdr>
                        <w:top w:val="none" w:sz="0" w:space="0" w:color="auto"/>
                        <w:left w:val="none" w:sz="0" w:space="0" w:color="auto"/>
                        <w:bottom w:val="none" w:sz="0" w:space="0" w:color="auto"/>
                        <w:right w:val="none" w:sz="0" w:space="0" w:color="auto"/>
                      </w:divBdr>
                      <w:divsChild>
                        <w:div w:id="210576250">
                          <w:marLeft w:val="0"/>
                          <w:marRight w:val="0"/>
                          <w:marTop w:val="0"/>
                          <w:marBottom w:val="0"/>
                          <w:divBdr>
                            <w:top w:val="none" w:sz="0" w:space="0" w:color="auto"/>
                            <w:left w:val="none" w:sz="0" w:space="0" w:color="auto"/>
                            <w:bottom w:val="none" w:sz="0" w:space="0" w:color="auto"/>
                            <w:right w:val="none" w:sz="0" w:space="0" w:color="auto"/>
                          </w:divBdr>
                        </w:div>
                        <w:div w:id="1715502961">
                          <w:marLeft w:val="0"/>
                          <w:marRight w:val="0"/>
                          <w:marTop w:val="0"/>
                          <w:marBottom w:val="0"/>
                          <w:divBdr>
                            <w:top w:val="none" w:sz="0" w:space="0" w:color="auto"/>
                            <w:left w:val="none" w:sz="0" w:space="0" w:color="auto"/>
                            <w:bottom w:val="none" w:sz="0" w:space="0" w:color="auto"/>
                            <w:right w:val="none" w:sz="0" w:space="0" w:color="auto"/>
                          </w:divBdr>
                        </w:div>
                        <w:div w:id="1340355779">
                          <w:marLeft w:val="0"/>
                          <w:marRight w:val="0"/>
                          <w:marTop w:val="0"/>
                          <w:marBottom w:val="0"/>
                          <w:divBdr>
                            <w:top w:val="none" w:sz="0" w:space="0" w:color="auto"/>
                            <w:left w:val="none" w:sz="0" w:space="0" w:color="auto"/>
                            <w:bottom w:val="none" w:sz="0" w:space="0" w:color="auto"/>
                            <w:right w:val="none" w:sz="0" w:space="0" w:color="auto"/>
                          </w:divBdr>
                        </w:div>
                        <w:div w:id="1537888620">
                          <w:marLeft w:val="0"/>
                          <w:marRight w:val="0"/>
                          <w:marTop w:val="0"/>
                          <w:marBottom w:val="0"/>
                          <w:divBdr>
                            <w:top w:val="none" w:sz="0" w:space="0" w:color="auto"/>
                            <w:left w:val="none" w:sz="0" w:space="0" w:color="auto"/>
                            <w:bottom w:val="none" w:sz="0" w:space="0" w:color="auto"/>
                            <w:right w:val="none" w:sz="0" w:space="0" w:color="auto"/>
                          </w:divBdr>
                        </w:div>
                        <w:div w:id="749960679">
                          <w:marLeft w:val="0"/>
                          <w:marRight w:val="0"/>
                          <w:marTop w:val="0"/>
                          <w:marBottom w:val="0"/>
                          <w:divBdr>
                            <w:top w:val="none" w:sz="0" w:space="0" w:color="auto"/>
                            <w:left w:val="none" w:sz="0" w:space="0" w:color="auto"/>
                            <w:bottom w:val="none" w:sz="0" w:space="0" w:color="auto"/>
                            <w:right w:val="none" w:sz="0" w:space="0" w:color="auto"/>
                          </w:divBdr>
                        </w:div>
                        <w:div w:id="678192712">
                          <w:marLeft w:val="0"/>
                          <w:marRight w:val="0"/>
                          <w:marTop w:val="0"/>
                          <w:marBottom w:val="0"/>
                          <w:divBdr>
                            <w:top w:val="none" w:sz="0" w:space="0" w:color="auto"/>
                            <w:left w:val="none" w:sz="0" w:space="0" w:color="auto"/>
                            <w:bottom w:val="none" w:sz="0" w:space="0" w:color="auto"/>
                            <w:right w:val="none" w:sz="0" w:space="0" w:color="auto"/>
                          </w:divBdr>
                        </w:div>
                      </w:divsChild>
                    </w:div>
                    <w:div w:id="1082333183">
                      <w:marLeft w:val="0"/>
                      <w:marRight w:val="0"/>
                      <w:marTop w:val="0"/>
                      <w:marBottom w:val="0"/>
                      <w:divBdr>
                        <w:top w:val="none" w:sz="0" w:space="0" w:color="auto"/>
                        <w:left w:val="none" w:sz="0" w:space="0" w:color="auto"/>
                        <w:bottom w:val="none" w:sz="0" w:space="0" w:color="auto"/>
                        <w:right w:val="none" w:sz="0" w:space="0" w:color="auto"/>
                      </w:divBdr>
                      <w:divsChild>
                        <w:div w:id="2100710675">
                          <w:marLeft w:val="0"/>
                          <w:marRight w:val="0"/>
                          <w:marTop w:val="0"/>
                          <w:marBottom w:val="0"/>
                          <w:divBdr>
                            <w:top w:val="none" w:sz="0" w:space="0" w:color="auto"/>
                            <w:left w:val="none" w:sz="0" w:space="0" w:color="auto"/>
                            <w:bottom w:val="none" w:sz="0" w:space="0" w:color="auto"/>
                            <w:right w:val="none" w:sz="0" w:space="0" w:color="auto"/>
                          </w:divBdr>
                        </w:div>
                        <w:div w:id="80832771">
                          <w:marLeft w:val="0"/>
                          <w:marRight w:val="0"/>
                          <w:marTop w:val="0"/>
                          <w:marBottom w:val="0"/>
                          <w:divBdr>
                            <w:top w:val="none" w:sz="0" w:space="0" w:color="auto"/>
                            <w:left w:val="none" w:sz="0" w:space="0" w:color="auto"/>
                            <w:bottom w:val="none" w:sz="0" w:space="0" w:color="auto"/>
                            <w:right w:val="none" w:sz="0" w:space="0" w:color="auto"/>
                          </w:divBdr>
                        </w:div>
                        <w:div w:id="304969510">
                          <w:marLeft w:val="0"/>
                          <w:marRight w:val="0"/>
                          <w:marTop w:val="0"/>
                          <w:marBottom w:val="0"/>
                          <w:divBdr>
                            <w:top w:val="none" w:sz="0" w:space="0" w:color="auto"/>
                            <w:left w:val="none" w:sz="0" w:space="0" w:color="auto"/>
                            <w:bottom w:val="none" w:sz="0" w:space="0" w:color="auto"/>
                            <w:right w:val="none" w:sz="0" w:space="0" w:color="auto"/>
                          </w:divBdr>
                        </w:div>
                        <w:div w:id="689992040">
                          <w:marLeft w:val="0"/>
                          <w:marRight w:val="0"/>
                          <w:marTop w:val="0"/>
                          <w:marBottom w:val="0"/>
                          <w:divBdr>
                            <w:top w:val="none" w:sz="0" w:space="0" w:color="auto"/>
                            <w:left w:val="none" w:sz="0" w:space="0" w:color="auto"/>
                            <w:bottom w:val="none" w:sz="0" w:space="0" w:color="auto"/>
                            <w:right w:val="none" w:sz="0" w:space="0" w:color="auto"/>
                          </w:divBdr>
                        </w:div>
                        <w:div w:id="1512792853">
                          <w:marLeft w:val="0"/>
                          <w:marRight w:val="0"/>
                          <w:marTop w:val="0"/>
                          <w:marBottom w:val="0"/>
                          <w:divBdr>
                            <w:top w:val="none" w:sz="0" w:space="0" w:color="auto"/>
                            <w:left w:val="none" w:sz="0" w:space="0" w:color="auto"/>
                            <w:bottom w:val="none" w:sz="0" w:space="0" w:color="auto"/>
                            <w:right w:val="none" w:sz="0" w:space="0" w:color="auto"/>
                          </w:divBdr>
                        </w:div>
                      </w:divsChild>
                    </w:div>
                    <w:div w:id="438184265">
                      <w:marLeft w:val="0"/>
                      <w:marRight w:val="0"/>
                      <w:marTop w:val="0"/>
                      <w:marBottom w:val="0"/>
                      <w:divBdr>
                        <w:top w:val="none" w:sz="0" w:space="0" w:color="auto"/>
                        <w:left w:val="none" w:sz="0" w:space="0" w:color="auto"/>
                        <w:bottom w:val="none" w:sz="0" w:space="0" w:color="auto"/>
                        <w:right w:val="none" w:sz="0" w:space="0" w:color="auto"/>
                      </w:divBdr>
                      <w:divsChild>
                        <w:div w:id="770124647">
                          <w:marLeft w:val="0"/>
                          <w:marRight w:val="0"/>
                          <w:marTop w:val="0"/>
                          <w:marBottom w:val="0"/>
                          <w:divBdr>
                            <w:top w:val="none" w:sz="0" w:space="0" w:color="auto"/>
                            <w:left w:val="none" w:sz="0" w:space="0" w:color="auto"/>
                            <w:bottom w:val="none" w:sz="0" w:space="0" w:color="auto"/>
                            <w:right w:val="none" w:sz="0" w:space="0" w:color="auto"/>
                          </w:divBdr>
                        </w:div>
                        <w:div w:id="411970223">
                          <w:marLeft w:val="0"/>
                          <w:marRight w:val="0"/>
                          <w:marTop w:val="0"/>
                          <w:marBottom w:val="0"/>
                          <w:divBdr>
                            <w:top w:val="none" w:sz="0" w:space="0" w:color="auto"/>
                            <w:left w:val="none" w:sz="0" w:space="0" w:color="auto"/>
                            <w:bottom w:val="none" w:sz="0" w:space="0" w:color="auto"/>
                            <w:right w:val="none" w:sz="0" w:space="0" w:color="auto"/>
                          </w:divBdr>
                        </w:div>
                        <w:div w:id="428238104">
                          <w:marLeft w:val="0"/>
                          <w:marRight w:val="0"/>
                          <w:marTop w:val="0"/>
                          <w:marBottom w:val="0"/>
                          <w:divBdr>
                            <w:top w:val="none" w:sz="0" w:space="0" w:color="auto"/>
                            <w:left w:val="none" w:sz="0" w:space="0" w:color="auto"/>
                            <w:bottom w:val="none" w:sz="0" w:space="0" w:color="auto"/>
                            <w:right w:val="none" w:sz="0" w:space="0" w:color="auto"/>
                          </w:divBdr>
                        </w:div>
                        <w:div w:id="255477290">
                          <w:marLeft w:val="0"/>
                          <w:marRight w:val="0"/>
                          <w:marTop w:val="0"/>
                          <w:marBottom w:val="0"/>
                          <w:divBdr>
                            <w:top w:val="none" w:sz="0" w:space="0" w:color="auto"/>
                            <w:left w:val="none" w:sz="0" w:space="0" w:color="auto"/>
                            <w:bottom w:val="none" w:sz="0" w:space="0" w:color="auto"/>
                            <w:right w:val="none" w:sz="0" w:space="0" w:color="auto"/>
                          </w:divBdr>
                        </w:div>
                        <w:div w:id="1638031082">
                          <w:marLeft w:val="0"/>
                          <w:marRight w:val="0"/>
                          <w:marTop w:val="0"/>
                          <w:marBottom w:val="0"/>
                          <w:divBdr>
                            <w:top w:val="none" w:sz="0" w:space="0" w:color="auto"/>
                            <w:left w:val="none" w:sz="0" w:space="0" w:color="auto"/>
                            <w:bottom w:val="none" w:sz="0" w:space="0" w:color="auto"/>
                            <w:right w:val="none" w:sz="0" w:space="0" w:color="auto"/>
                          </w:divBdr>
                        </w:div>
                        <w:div w:id="1449349591">
                          <w:marLeft w:val="0"/>
                          <w:marRight w:val="0"/>
                          <w:marTop w:val="0"/>
                          <w:marBottom w:val="0"/>
                          <w:divBdr>
                            <w:top w:val="none" w:sz="0" w:space="0" w:color="auto"/>
                            <w:left w:val="none" w:sz="0" w:space="0" w:color="auto"/>
                            <w:bottom w:val="none" w:sz="0" w:space="0" w:color="auto"/>
                            <w:right w:val="none" w:sz="0" w:space="0" w:color="auto"/>
                          </w:divBdr>
                        </w:div>
                        <w:div w:id="1168522244">
                          <w:marLeft w:val="0"/>
                          <w:marRight w:val="0"/>
                          <w:marTop w:val="0"/>
                          <w:marBottom w:val="0"/>
                          <w:divBdr>
                            <w:top w:val="none" w:sz="0" w:space="0" w:color="auto"/>
                            <w:left w:val="none" w:sz="0" w:space="0" w:color="auto"/>
                            <w:bottom w:val="none" w:sz="0" w:space="0" w:color="auto"/>
                            <w:right w:val="none" w:sz="0" w:space="0" w:color="auto"/>
                          </w:divBdr>
                        </w:div>
                        <w:div w:id="2136023457">
                          <w:marLeft w:val="0"/>
                          <w:marRight w:val="0"/>
                          <w:marTop w:val="0"/>
                          <w:marBottom w:val="0"/>
                          <w:divBdr>
                            <w:top w:val="none" w:sz="0" w:space="0" w:color="auto"/>
                            <w:left w:val="none" w:sz="0" w:space="0" w:color="auto"/>
                            <w:bottom w:val="none" w:sz="0" w:space="0" w:color="auto"/>
                            <w:right w:val="none" w:sz="0" w:space="0" w:color="auto"/>
                          </w:divBdr>
                        </w:div>
                        <w:div w:id="581187266">
                          <w:marLeft w:val="0"/>
                          <w:marRight w:val="0"/>
                          <w:marTop w:val="0"/>
                          <w:marBottom w:val="0"/>
                          <w:divBdr>
                            <w:top w:val="none" w:sz="0" w:space="0" w:color="auto"/>
                            <w:left w:val="none" w:sz="0" w:space="0" w:color="auto"/>
                            <w:bottom w:val="none" w:sz="0" w:space="0" w:color="auto"/>
                            <w:right w:val="none" w:sz="0" w:space="0" w:color="auto"/>
                          </w:divBdr>
                        </w:div>
                        <w:div w:id="1245997030">
                          <w:marLeft w:val="0"/>
                          <w:marRight w:val="0"/>
                          <w:marTop w:val="0"/>
                          <w:marBottom w:val="0"/>
                          <w:divBdr>
                            <w:top w:val="none" w:sz="0" w:space="0" w:color="auto"/>
                            <w:left w:val="none" w:sz="0" w:space="0" w:color="auto"/>
                            <w:bottom w:val="none" w:sz="0" w:space="0" w:color="auto"/>
                            <w:right w:val="none" w:sz="0" w:space="0" w:color="auto"/>
                          </w:divBdr>
                        </w:div>
                      </w:divsChild>
                    </w:div>
                    <w:div w:id="1890803205">
                      <w:marLeft w:val="0"/>
                      <w:marRight w:val="0"/>
                      <w:marTop w:val="0"/>
                      <w:marBottom w:val="0"/>
                      <w:divBdr>
                        <w:top w:val="none" w:sz="0" w:space="0" w:color="auto"/>
                        <w:left w:val="none" w:sz="0" w:space="0" w:color="auto"/>
                        <w:bottom w:val="none" w:sz="0" w:space="0" w:color="auto"/>
                        <w:right w:val="none" w:sz="0" w:space="0" w:color="auto"/>
                      </w:divBdr>
                      <w:divsChild>
                        <w:div w:id="2051493198">
                          <w:marLeft w:val="0"/>
                          <w:marRight w:val="0"/>
                          <w:marTop w:val="0"/>
                          <w:marBottom w:val="0"/>
                          <w:divBdr>
                            <w:top w:val="none" w:sz="0" w:space="0" w:color="auto"/>
                            <w:left w:val="none" w:sz="0" w:space="0" w:color="auto"/>
                            <w:bottom w:val="none" w:sz="0" w:space="0" w:color="auto"/>
                            <w:right w:val="none" w:sz="0" w:space="0" w:color="auto"/>
                          </w:divBdr>
                        </w:div>
                        <w:div w:id="335231222">
                          <w:marLeft w:val="0"/>
                          <w:marRight w:val="0"/>
                          <w:marTop w:val="0"/>
                          <w:marBottom w:val="0"/>
                          <w:divBdr>
                            <w:top w:val="none" w:sz="0" w:space="0" w:color="auto"/>
                            <w:left w:val="none" w:sz="0" w:space="0" w:color="auto"/>
                            <w:bottom w:val="none" w:sz="0" w:space="0" w:color="auto"/>
                            <w:right w:val="none" w:sz="0" w:space="0" w:color="auto"/>
                          </w:divBdr>
                        </w:div>
                        <w:div w:id="1608275149">
                          <w:marLeft w:val="0"/>
                          <w:marRight w:val="0"/>
                          <w:marTop w:val="0"/>
                          <w:marBottom w:val="0"/>
                          <w:divBdr>
                            <w:top w:val="none" w:sz="0" w:space="0" w:color="auto"/>
                            <w:left w:val="none" w:sz="0" w:space="0" w:color="auto"/>
                            <w:bottom w:val="none" w:sz="0" w:space="0" w:color="auto"/>
                            <w:right w:val="none" w:sz="0" w:space="0" w:color="auto"/>
                          </w:divBdr>
                        </w:div>
                        <w:div w:id="1582060939">
                          <w:marLeft w:val="0"/>
                          <w:marRight w:val="0"/>
                          <w:marTop w:val="0"/>
                          <w:marBottom w:val="0"/>
                          <w:divBdr>
                            <w:top w:val="none" w:sz="0" w:space="0" w:color="auto"/>
                            <w:left w:val="none" w:sz="0" w:space="0" w:color="auto"/>
                            <w:bottom w:val="none" w:sz="0" w:space="0" w:color="auto"/>
                            <w:right w:val="none" w:sz="0" w:space="0" w:color="auto"/>
                          </w:divBdr>
                        </w:div>
                        <w:div w:id="1697344481">
                          <w:marLeft w:val="0"/>
                          <w:marRight w:val="0"/>
                          <w:marTop w:val="0"/>
                          <w:marBottom w:val="0"/>
                          <w:divBdr>
                            <w:top w:val="none" w:sz="0" w:space="0" w:color="auto"/>
                            <w:left w:val="none" w:sz="0" w:space="0" w:color="auto"/>
                            <w:bottom w:val="none" w:sz="0" w:space="0" w:color="auto"/>
                            <w:right w:val="none" w:sz="0" w:space="0" w:color="auto"/>
                          </w:divBdr>
                        </w:div>
                        <w:div w:id="1320959839">
                          <w:marLeft w:val="0"/>
                          <w:marRight w:val="0"/>
                          <w:marTop w:val="0"/>
                          <w:marBottom w:val="0"/>
                          <w:divBdr>
                            <w:top w:val="none" w:sz="0" w:space="0" w:color="auto"/>
                            <w:left w:val="none" w:sz="0" w:space="0" w:color="auto"/>
                            <w:bottom w:val="none" w:sz="0" w:space="0" w:color="auto"/>
                            <w:right w:val="none" w:sz="0" w:space="0" w:color="auto"/>
                          </w:divBdr>
                        </w:div>
                        <w:div w:id="954873009">
                          <w:marLeft w:val="0"/>
                          <w:marRight w:val="0"/>
                          <w:marTop w:val="0"/>
                          <w:marBottom w:val="0"/>
                          <w:divBdr>
                            <w:top w:val="none" w:sz="0" w:space="0" w:color="auto"/>
                            <w:left w:val="none" w:sz="0" w:space="0" w:color="auto"/>
                            <w:bottom w:val="none" w:sz="0" w:space="0" w:color="auto"/>
                            <w:right w:val="none" w:sz="0" w:space="0" w:color="auto"/>
                          </w:divBdr>
                        </w:div>
                        <w:div w:id="1863862488">
                          <w:marLeft w:val="0"/>
                          <w:marRight w:val="0"/>
                          <w:marTop w:val="0"/>
                          <w:marBottom w:val="0"/>
                          <w:divBdr>
                            <w:top w:val="none" w:sz="0" w:space="0" w:color="auto"/>
                            <w:left w:val="none" w:sz="0" w:space="0" w:color="auto"/>
                            <w:bottom w:val="none" w:sz="0" w:space="0" w:color="auto"/>
                            <w:right w:val="none" w:sz="0" w:space="0" w:color="auto"/>
                          </w:divBdr>
                        </w:div>
                        <w:div w:id="3927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19023">
              <w:marLeft w:val="0"/>
              <w:marRight w:val="0"/>
              <w:marTop w:val="0"/>
              <w:marBottom w:val="0"/>
              <w:divBdr>
                <w:top w:val="none" w:sz="0" w:space="0" w:color="auto"/>
                <w:left w:val="none" w:sz="0" w:space="0" w:color="auto"/>
                <w:bottom w:val="none" w:sz="0" w:space="0" w:color="auto"/>
                <w:right w:val="none" w:sz="0" w:space="0" w:color="auto"/>
              </w:divBdr>
              <w:divsChild>
                <w:div w:id="41558513">
                  <w:marLeft w:val="0"/>
                  <w:marRight w:val="0"/>
                  <w:marTop w:val="0"/>
                  <w:marBottom w:val="0"/>
                  <w:divBdr>
                    <w:top w:val="none" w:sz="0" w:space="0" w:color="auto"/>
                    <w:left w:val="none" w:sz="0" w:space="0" w:color="auto"/>
                    <w:bottom w:val="none" w:sz="0" w:space="0" w:color="auto"/>
                    <w:right w:val="none" w:sz="0" w:space="0" w:color="auto"/>
                  </w:divBdr>
                </w:div>
                <w:div w:id="332491642">
                  <w:marLeft w:val="0"/>
                  <w:marRight w:val="0"/>
                  <w:marTop w:val="0"/>
                  <w:marBottom w:val="0"/>
                  <w:divBdr>
                    <w:top w:val="none" w:sz="0" w:space="0" w:color="auto"/>
                    <w:left w:val="none" w:sz="0" w:space="0" w:color="auto"/>
                    <w:bottom w:val="none" w:sz="0" w:space="0" w:color="auto"/>
                    <w:right w:val="none" w:sz="0" w:space="0" w:color="auto"/>
                  </w:divBdr>
                  <w:divsChild>
                    <w:div w:id="760418834">
                      <w:marLeft w:val="0"/>
                      <w:marRight w:val="0"/>
                      <w:marTop w:val="0"/>
                      <w:marBottom w:val="0"/>
                      <w:divBdr>
                        <w:top w:val="none" w:sz="0" w:space="0" w:color="auto"/>
                        <w:left w:val="none" w:sz="0" w:space="0" w:color="auto"/>
                        <w:bottom w:val="none" w:sz="0" w:space="0" w:color="auto"/>
                        <w:right w:val="none" w:sz="0" w:space="0" w:color="auto"/>
                      </w:divBdr>
                    </w:div>
                    <w:div w:id="1323506905">
                      <w:marLeft w:val="0"/>
                      <w:marRight w:val="0"/>
                      <w:marTop w:val="0"/>
                      <w:marBottom w:val="0"/>
                      <w:divBdr>
                        <w:top w:val="none" w:sz="0" w:space="0" w:color="auto"/>
                        <w:left w:val="none" w:sz="0" w:space="0" w:color="auto"/>
                        <w:bottom w:val="none" w:sz="0" w:space="0" w:color="auto"/>
                        <w:right w:val="none" w:sz="0" w:space="0" w:color="auto"/>
                      </w:divBdr>
                      <w:divsChild>
                        <w:div w:id="1323510264">
                          <w:marLeft w:val="0"/>
                          <w:marRight w:val="0"/>
                          <w:marTop w:val="0"/>
                          <w:marBottom w:val="0"/>
                          <w:divBdr>
                            <w:top w:val="none" w:sz="0" w:space="0" w:color="auto"/>
                            <w:left w:val="none" w:sz="0" w:space="0" w:color="auto"/>
                            <w:bottom w:val="none" w:sz="0" w:space="0" w:color="auto"/>
                            <w:right w:val="none" w:sz="0" w:space="0" w:color="auto"/>
                          </w:divBdr>
                        </w:div>
                        <w:div w:id="62218494">
                          <w:marLeft w:val="0"/>
                          <w:marRight w:val="0"/>
                          <w:marTop w:val="0"/>
                          <w:marBottom w:val="0"/>
                          <w:divBdr>
                            <w:top w:val="none" w:sz="0" w:space="0" w:color="auto"/>
                            <w:left w:val="none" w:sz="0" w:space="0" w:color="auto"/>
                            <w:bottom w:val="none" w:sz="0" w:space="0" w:color="auto"/>
                            <w:right w:val="none" w:sz="0" w:space="0" w:color="auto"/>
                          </w:divBdr>
                        </w:div>
                        <w:div w:id="49155025">
                          <w:marLeft w:val="0"/>
                          <w:marRight w:val="0"/>
                          <w:marTop w:val="0"/>
                          <w:marBottom w:val="0"/>
                          <w:divBdr>
                            <w:top w:val="none" w:sz="0" w:space="0" w:color="auto"/>
                            <w:left w:val="none" w:sz="0" w:space="0" w:color="auto"/>
                            <w:bottom w:val="none" w:sz="0" w:space="0" w:color="auto"/>
                            <w:right w:val="none" w:sz="0" w:space="0" w:color="auto"/>
                          </w:divBdr>
                        </w:div>
                        <w:div w:id="1713773976">
                          <w:marLeft w:val="0"/>
                          <w:marRight w:val="0"/>
                          <w:marTop w:val="0"/>
                          <w:marBottom w:val="0"/>
                          <w:divBdr>
                            <w:top w:val="none" w:sz="0" w:space="0" w:color="auto"/>
                            <w:left w:val="none" w:sz="0" w:space="0" w:color="auto"/>
                            <w:bottom w:val="none" w:sz="0" w:space="0" w:color="auto"/>
                            <w:right w:val="none" w:sz="0" w:space="0" w:color="auto"/>
                          </w:divBdr>
                        </w:div>
                      </w:divsChild>
                    </w:div>
                    <w:div w:id="289821691">
                      <w:marLeft w:val="0"/>
                      <w:marRight w:val="0"/>
                      <w:marTop w:val="0"/>
                      <w:marBottom w:val="0"/>
                      <w:divBdr>
                        <w:top w:val="none" w:sz="0" w:space="0" w:color="auto"/>
                        <w:left w:val="none" w:sz="0" w:space="0" w:color="auto"/>
                        <w:bottom w:val="none" w:sz="0" w:space="0" w:color="auto"/>
                        <w:right w:val="none" w:sz="0" w:space="0" w:color="auto"/>
                      </w:divBdr>
                      <w:divsChild>
                        <w:div w:id="1064134370">
                          <w:marLeft w:val="0"/>
                          <w:marRight w:val="0"/>
                          <w:marTop w:val="0"/>
                          <w:marBottom w:val="0"/>
                          <w:divBdr>
                            <w:top w:val="none" w:sz="0" w:space="0" w:color="auto"/>
                            <w:left w:val="none" w:sz="0" w:space="0" w:color="auto"/>
                            <w:bottom w:val="none" w:sz="0" w:space="0" w:color="auto"/>
                            <w:right w:val="none" w:sz="0" w:space="0" w:color="auto"/>
                          </w:divBdr>
                        </w:div>
                        <w:div w:id="1500660059">
                          <w:marLeft w:val="0"/>
                          <w:marRight w:val="0"/>
                          <w:marTop w:val="0"/>
                          <w:marBottom w:val="0"/>
                          <w:divBdr>
                            <w:top w:val="none" w:sz="0" w:space="0" w:color="auto"/>
                            <w:left w:val="none" w:sz="0" w:space="0" w:color="auto"/>
                            <w:bottom w:val="none" w:sz="0" w:space="0" w:color="auto"/>
                            <w:right w:val="none" w:sz="0" w:space="0" w:color="auto"/>
                          </w:divBdr>
                        </w:div>
                        <w:div w:id="1135098569">
                          <w:marLeft w:val="0"/>
                          <w:marRight w:val="0"/>
                          <w:marTop w:val="0"/>
                          <w:marBottom w:val="0"/>
                          <w:divBdr>
                            <w:top w:val="none" w:sz="0" w:space="0" w:color="auto"/>
                            <w:left w:val="none" w:sz="0" w:space="0" w:color="auto"/>
                            <w:bottom w:val="none" w:sz="0" w:space="0" w:color="auto"/>
                            <w:right w:val="none" w:sz="0" w:space="0" w:color="auto"/>
                          </w:divBdr>
                        </w:div>
                        <w:div w:id="1081025494">
                          <w:marLeft w:val="0"/>
                          <w:marRight w:val="0"/>
                          <w:marTop w:val="0"/>
                          <w:marBottom w:val="0"/>
                          <w:divBdr>
                            <w:top w:val="none" w:sz="0" w:space="0" w:color="auto"/>
                            <w:left w:val="none" w:sz="0" w:space="0" w:color="auto"/>
                            <w:bottom w:val="none" w:sz="0" w:space="0" w:color="auto"/>
                            <w:right w:val="none" w:sz="0" w:space="0" w:color="auto"/>
                          </w:divBdr>
                        </w:div>
                        <w:div w:id="1270429333">
                          <w:marLeft w:val="0"/>
                          <w:marRight w:val="0"/>
                          <w:marTop w:val="0"/>
                          <w:marBottom w:val="0"/>
                          <w:divBdr>
                            <w:top w:val="none" w:sz="0" w:space="0" w:color="auto"/>
                            <w:left w:val="none" w:sz="0" w:space="0" w:color="auto"/>
                            <w:bottom w:val="none" w:sz="0" w:space="0" w:color="auto"/>
                            <w:right w:val="none" w:sz="0" w:space="0" w:color="auto"/>
                          </w:divBdr>
                        </w:div>
                      </w:divsChild>
                    </w:div>
                    <w:div w:id="58678397">
                      <w:marLeft w:val="0"/>
                      <w:marRight w:val="0"/>
                      <w:marTop w:val="0"/>
                      <w:marBottom w:val="0"/>
                      <w:divBdr>
                        <w:top w:val="none" w:sz="0" w:space="0" w:color="auto"/>
                        <w:left w:val="none" w:sz="0" w:space="0" w:color="auto"/>
                        <w:bottom w:val="none" w:sz="0" w:space="0" w:color="auto"/>
                        <w:right w:val="none" w:sz="0" w:space="0" w:color="auto"/>
                      </w:divBdr>
                      <w:divsChild>
                        <w:div w:id="1834174720">
                          <w:marLeft w:val="0"/>
                          <w:marRight w:val="0"/>
                          <w:marTop w:val="0"/>
                          <w:marBottom w:val="0"/>
                          <w:divBdr>
                            <w:top w:val="none" w:sz="0" w:space="0" w:color="auto"/>
                            <w:left w:val="none" w:sz="0" w:space="0" w:color="auto"/>
                            <w:bottom w:val="none" w:sz="0" w:space="0" w:color="auto"/>
                            <w:right w:val="none" w:sz="0" w:space="0" w:color="auto"/>
                          </w:divBdr>
                        </w:div>
                        <w:div w:id="725761780">
                          <w:marLeft w:val="0"/>
                          <w:marRight w:val="0"/>
                          <w:marTop w:val="0"/>
                          <w:marBottom w:val="0"/>
                          <w:divBdr>
                            <w:top w:val="none" w:sz="0" w:space="0" w:color="auto"/>
                            <w:left w:val="none" w:sz="0" w:space="0" w:color="auto"/>
                            <w:bottom w:val="none" w:sz="0" w:space="0" w:color="auto"/>
                            <w:right w:val="none" w:sz="0" w:space="0" w:color="auto"/>
                          </w:divBdr>
                        </w:div>
                        <w:div w:id="1558973760">
                          <w:marLeft w:val="0"/>
                          <w:marRight w:val="0"/>
                          <w:marTop w:val="0"/>
                          <w:marBottom w:val="0"/>
                          <w:divBdr>
                            <w:top w:val="none" w:sz="0" w:space="0" w:color="auto"/>
                            <w:left w:val="none" w:sz="0" w:space="0" w:color="auto"/>
                            <w:bottom w:val="none" w:sz="0" w:space="0" w:color="auto"/>
                            <w:right w:val="none" w:sz="0" w:space="0" w:color="auto"/>
                          </w:divBdr>
                        </w:div>
                        <w:div w:id="1326931590">
                          <w:marLeft w:val="0"/>
                          <w:marRight w:val="0"/>
                          <w:marTop w:val="0"/>
                          <w:marBottom w:val="0"/>
                          <w:divBdr>
                            <w:top w:val="none" w:sz="0" w:space="0" w:color="auto"/>
                            <w:left w:val="none" w:sz="0" w:space="0" w:color="auto"/>
                            <w:bottom w:val="none" w:sz="0" w:space="0" w:color="auto"/>
                            <w:right w:val="none" w:sz="0" w:space="0" w:color="auto"/>
                          </w:divBdr>
                        </w:div>
                        <w:div w:id="1330134468">
                          <w:marLeft w:val="0"/>
                          <w:marRight w:val="0"/>
                          <w:marTop w:val="0"/>
                          <w:marBottom w:val="0"/>
                          <w:divBdr>
                            <w:top w:val="none" w:sz="0" w:space="0" w:color="auto"/>
                            <w:left w:val="none" w:sz="0" w:space="0" w:color="auto"/>
                            <w:bottom w:val="none" w:sz="0" w:space="0" w:color="auto"/>
                            <w:right w:val="none" w:sz="0" w:space="0" w:color="auto"/>
                          </w:divBdr>
                        </w:div>
                        <w:div w:id="376709456">
                          <w:marLeft w:val="0"/>
                          <w:marRight w:val="0"/>
                          <w:marTop w:val="0"/>
                          <w:marBottom w:val="0"/>
                          <w:divBdr>
                            <w:top w:val="none" w:sz="0" w:space="0" w:color="auto"/>
                            <w:left w:val="none" w:sz="0" w:space="0" w:color="auto"/>
                            <w:bottom w:val="none" w:sz="0" w:space="0" w:color="auto"/>
                            <w:right w:val="none" w:sz="0" w:space="0" w:color="auto"/>
                          </w:divBdr>
                        </w:div>
                        <w:div w:id="263733801">
                          <w:marLeft w:val="0"/>
                          <w:marRight w:val="0"/>
                          <w:marTop w:val="0"/>
                          <w:marBottom w:val="0"/>
                          <w:divBdr>
                            <w:top w:val="none" w:sz="0" w:space="0" w:color="auto"/>
                            <w:left w:val="none" w:sz="0" w:space="0" w:color="auto"/>
                            <w:bottom w:val="none" w:sz="0" w:space="0" w:color="auto"/>
                            <w:right w:val="none" w:sz="0" w:space="0" w:color="auto"/>
                          </w:divBdr>
                        </w:div>
                        <w:div w:id="1191380769">
                          <w:marLeft w:val="0"/>
                          <w:marRight w:val="0"/>
                          <w:marTop w:val="0"/>
                          <w:marBottom w:val="0"/>
                          <w:divBdr>
                            <w:top w:val="none" w:sz="0" w:space="0" w:color="auto"/>
                            <w:left w:val="none" w:sz="0" w:space="0" w:color="auto"/>
                            <w:bottom w:val="none" w:sz="0" w:space="0" w:color="auto"/>
                            <w:right w:val="none" w:sz="0" w:space="0" w:color="auto"/>
                          </w:divBdr>
                        </w:div>
                      </w:divsChild>
                    </w:div>
                    <w:div w:id="755444813">
                      <w:marLeft w:val="0"/>
                      <w:marRight w:val="0"/>
                      <w:marTop w:val="0"/>
                      <w:marBottom w:val="0"/>
                      <w:divBdr>
                        <w:top w:val="none" w:sz="0" w:space="0" w:color="auto"/>
                        <w:left w:val="none" w:sz="0" w:space="0" w:color="auto"/>
                        <w:bottom w:val="none" w:sz="0" w:space="0" w:color="auto"/>
                        <w:right w:val="none" w:sz="0" w:space="0" w:color="auto"/>
                      </w:divBdr>
                      <w:divsChild>
                        <w:div w:id="1246233220">
                          <w:marLeft w:val="0"/>
                          <w:marRight w:val="0"/>
                          <w:marTop w:val="0"/>
                          <w:marBottom w:val="0"/>
                          <w:divBdr>
                            <w:top w:val="none" w:sz="0" w:space="0" w:color="auto"/>
                            <w:left w:val="none" w:sz="0" w:space="0" w:color="auto"/>
                            <w:bottom w:val="none" w:sz="0" w:space="0" w:color="auto"/>
                            <w:right w:val="none" w:sz="0" w:space="0" w:color="auto"/>
                          </w:divBdr>
                        </w:div>
                        <w:div w:id="85619730">
                          <w:marLeft w:val="0"/>
                          <w:marRight w:val="0"/>
                          <w:marTop w:val="0"/>
                          <w:marBottom w:val="0"/>
                          <w:divBdr>
                            <w:top w:val="none" w:sz="0" w:space="0" w:color="auto"/>
                            <w:left w:val="none" w:sz="0" w:space="0" w:color="auto"/>
                            <w:bottom w:val="none" w:sz="0" w:space="0" w:color="auto"/>
                            <w:right w:val="none" w:sz="0" w:space="0" w:color="auto"/>
                          </w:divBdr>
                        </w:div>
                        <w:div w:id="1936327014">
                          <w:marLeft w:val="0"/>
                          <w:marRight w:val="0"/>
                          <w:marTop w:val="0"/>
                          <w:marBottom w:val="0"/>
                          <w:divBdr>
                            <w:top w:val="none" w:sz="0" w:space="0" w:color="auto"/>
                            <w:left w:val="none" w:sz="0" w:space="0" w:color="auto"/>
                            <w:bottom w:val="none" w:sz="0" w:space="0" w:color="auto"/>
                            <w:right w:val="none" w:sz="0" w:space="0" w:color="auto"/>
                          </w:divBdr>
                        </w:div>
                      </w:divsChild>
                    </w:div>
                    <w:div w:id="1225216281">
                      <w:marLeft w:val="0"/>
                      <w:marRight w:val="0"/>
                      <w:marTop w:val="0"/>
                      <w:marBottom w:val="0"/>
                      <w:divBdr>
                        <w:top w:val="none" w:sz="0" w:space="0" w:color="auto"/>
                        <w:left w:val="none" w:sz="0" w:space="0" w:color="auto"/>
                        <w:bottom w:val="none" w:sz="0" w:space="0" w:color="auto"/>
                        <w:right w:val="none" w:sz="0" w:space="0" w:color="auto"/>
                      </w:divBdr>
                      <w:divsChild>
                        <w:div w:id="401105381">
                          <w:marLeft w:val="0"/>
                          <w:marRight w:val="0"/>
                          <w:marTop w:val="0"/>
                          <w:marBottom w:val="0"/>
                          <w:divBdr>
                            <w:top w:val="none" w:sz="0" w:space="0" w:color="auto"/>
                            <w:left w:val="none" w:sz="0" w:space="0" w:color="auto"/>
                            <w:bottom w:val="none" w:sz="0" w:space="0" w:color="auto"/>
                            <w:right w:val="none" w:sz="0" w:space="0" w:color="auto"/>
                          </w:divBdr>
                        </w:div>
                        <w:div w:id="607276958">
                          <w:marLeft w:val="0"/>
                          <w:marRight w:val="0"/>
                          <w:marTop w:val="0"/>
                          <w:marBottom w:val="0"/>
                          <w:divBdr>
                            <w:top w:val="none" w:sz="0" w:space="0" w:color="auto"/>
                            <w:left w:val="none" w:sz="0" w:space="0" w:color="auto"/>
                            <w:bottom w:val="none" w:sz="0" w:space="0" w:color="auto"/>
                            <w:right w:val="none" w:sz="0" w:space="0" w:color="auto"/>
                          </w:divBdr>
                        </w:div>
                        <w:div w:id="1983346087">
                          <w:marLeft w:val="0"/>
                          <w:marRight w:val="0"/>
                          <w:marTop w:val="0"/>
                          <w:marBottom w:val="0"/>
                          <w:divBdr>
                            <w:top w:val="none" w:sz="0" w:space="0" w:color="auto"/>
                            <w:left w:val="none" w:sz="0" w:space="0" w:color="auto"/>
                            <w:bottom w:val="none" w:sz="0" w:space="0" w:color="auto"/>
                            <w:right w:val="none" w:sz="0" w:space="0" w:color="auto"/>
                          </w:divBdr>
                        </w:div>
                        <w:div w:id="826479876">
                          <w:marLeft w:val="0"/>
                          <w:marRight w:val="0"/>
                          <w:marTop w:val="0"/>
                          <w:marBottom w:val="0"/>
                          <w:divBdr>
                            <w:top w:val="none" w:sz="0" w:space="0" w:color="auto"/>
                            <w:left w:val="none" w:sz="0" w:space="0" w:color="auto"/>
                            <w:bottom w:val="none" w:sz="0" w:space="0" w:color="auto"/>
                            <w:right w:val="none" w:sz="0" w:space="0" w:color="auto"/>
                          </w:divBdr>
                        </w:div>
                      </w:divsChild>
                    </w:div>
                    <w:div w:id="1950165635">
                      <w:marLeft w:val="0"/>
                      <w:marRight w:val="0"/>
                      <w:marTop w:val="0"/>
                      <w:marBottom w:val="0"/>
                      <w:divBdr>
                        <w:top w:val="none" w:sz="0" w:space="0" w:color="auto"/>
                        <w:left w:val="none" w:sz="0" w:space="0" w:color="auto"/>
                        <w:bottom w:val="none" w:sz="0" w:space="0" w:color="auto"/>
                        <w:right w:val="none" w:sz="0" w:space="0" w:color="auto"/>
                      </w:divBdr>
                      <w:divsChild>
                        <w:div w:id="1466582719">
                          <w:marLeft w:val="0"/>
                          <w:marRight w:val="0"/>
                          <w:marTop w:val="0"/>
                          <w:marBottom w:val="0"/>
                          <w:divBdr>
                            <w:top w:val="none" w:sz="0" w:space="0" w:color="auto"/>
                            <w:left w:val="none" w:sz="0" w:space="0" w:color="auto"/>
                            <w:bottom w:val="none" w:sz="0" w:space="0" w:color="auto"/>
                            <w:right w:val="none" w:sz="0" w:space="0" w:color="auto"/>
                          </w:divBdr>
                        </w:div>
                        <w:div w:id="1477530897">
                          <w:marLeft w:val="0"/>
                          <w:marRight w:val="0"/>
                          <w:marTop w:val="0"/>
                          <w:marBottom w:val="0"/>
                          <w:divBdr>
                            <w:top w:val="none" w:sz="0" w:space="0" w:color="auto"/>
                            <w:left w:val="none" w:sz="0" w:space="0" w:color="auto"/>
                            <w:bottom w:val="none" w:sz="0" w:space="0" w:color="auto"/>
                            <w:right w:val="none" w:sz="0" w:space="0" w:color="auto"/>
                          </w:divBdr>
                        </w:div>
                        <w:div w:id="427385605">
                          <w:marLeft w:val="0"/>
                          <w:marRight w:val="0"/>
                          <w:marTop w:val="0"/>
                          <w:marBottom w:val="0"/>
                          <w:divBdr>
                            <w:top w:val="none" w:sz="0" w:space="0" w:color="auto"/>
                            <w:left w:val="none" w:sz="0" w:space="0" w:color="auto"/>
                            <w:bottom w:val="none" w:sz="0" w:space="0" w:color="auto"/>
                            <w:right w:val="none" w:sz="0" w:space="0" w:color="auto"/>
                          </w:divBdr>
                        </w:div>
                        <w:div w:id="1504202510">
                          <w:marLeft w:val="0"/>
                          <w:marRight w:val="0"/>
                          <w:marTop w:val="0"/>
                          <w:marBottom w:val="0"/>
                          <w:divBdr>
                            <w:top w:val="none" w:sz="0" w:space="0" w:color="auto"/>
                            <w:left w:val="none" w:sz="0" w:space="0" w:color="auto"/>
                            <w:bottom w:val="none" w:sz="0" w:space="0" w:color="auto"/>
                            <w:right w:val="none" w:sz="0" w:space="0" w:color="auto"/>
                          </w:divBdr>
                        </w:div>
                        <w:div w:id="811293704">
                          <w:marLeft w:val="0"/>
                          <w:marRight w:val="0"/>
                          <w:marTop w:val="0"/>
                          <w:marBottom w:val="0"/>
                          <w:divBdr>
                            <w:top w:val="none" w:sz="0" w:space="0" w:color="auto"/>
                            <w:left w:val="none" w:sz="0" w:space="0" w:color="auto"/>
                            <w:bottom w:val="none" w:sz="0" w:space="0" w:color="auto"/>
                            <w:right w:val="none" w:sz="0" w:space="0" w:color="auto"/>
                          </w:divBdr>
                        </w:div>
                        <w:div w:id="1045056207">
                          <w:marLeft w:val="0"/>
                          <w:marRight w:val="0"/>
                          <w:marTop w:val="0"/>
                          <w:marBottom w:val="0"/>
                          <w:divBdr>
                            <w:top w:val="none" w:sz="0" w:space="0" w:color="auto"/>
                            <w:left w:val="none" w:sz="0" w:space="0" w:color="auto"/>
                            <w:bottom w:val="none" w:sz="0" w:space="0" w:color="auto"/>
                            <w:right w:val="none" w:sz="0" w:space="0" w:color="auto"/>
                          </w:divBdr>
                        </w:div>
                      </w:divsChild>
                    </w:div>
                    <w:div w:id="1615285418">
                      <w:marLeft w:val="0"/>
                      <w:marRight w:val="0"/>
                      <w:marTop w:val="0"/>
                      <w:marBottom w:val="0"/>
                      <w:divBdr>
                        <w:top w:val="none" w:sz="0" w:space="0" w:color="auto"/>
                        <w:left w:val="none" w:sz="0" w:space="0" w:color="auto"/>
                        <w:bottom w:val="none" w:sz="0" w:space="0" w:color="auto"/>
                        <w:right w:val="none" w:sz="0" w:space="0" w:color="auto"/>
                      </w:divBdr>
                      <w:divsChild>
                        <w:div w:id="170342112">
                          <w:marLeft w:val="0"/>
                          <w:marRight w:val="0"/>
                          <w:marTop w:val="0"/>
                          <w:marBottom w:val="0"/>
                          <w:divBdr>
                            <w:top w:val="none" w:sz="0" w:space="0" w:color="auto"/>
                            <w:left w:val="none" w:sz="0" w:space="0" w:color="auto"/>
                            <w:bottom w:val="none" w:sz="0" w:space="0" w:color="auto"/>
                            <w:right w:val="none" w:sz="0" w:space="0" w:color="auto"/>
                          </w:divBdr>
                        </w:div>
                        <w:div w:id="1119027377">
                          <w:marLeft w:val="0"/>
                          <w:marRight w:val="0"/>
                          <w:marTop w:val="0"/>
                          <w:marBottom w:val="0"/>
                          <w:divBdr>
                            <w:top w:val="none" w:sz="0" w:space="0" w:color="auto"/>
                            <w:left w:val="none" w:sz="0" w:space="0" w:color="auto"/>
                            <w:bottom w:val="none" w:sz="0" w:space="0" w:color="auto"/>
                            <w:right w:val="none" w:sz="0" w:space="0" w:color="auto"/>
                          </w:divBdr>
                        </w:div>
                        <w:div w:id="16008833">
                          <w:marLeft w:val="0"/>
                          <w:marRight w:val="0"/>
                          <w:marTop w:val="0"/>
                          <w:marBottom w:val="0"/>
                          <w:divBdr>
                            <w:top w:val="none" w:sz="0" w:space="0" w:color="auto"/>
                            <w:left w:val="none" w:sz="0" w:space="0" w:color="auto"/>
                            <w:bottom w:val="none" w:sz="0" w:space="0" w:color="auto"/>
                            <w:right w:val="none" w:sz="0" w:space="0" w:color="auto"/>
                          </w:divBdr>
                        </w:div>
                      </w:divsChild>
                    </w:div>
                    <w:div w:id="843594194">
                      <w:marLeft w:val="0"/>
                      <w:marRight w:val="0"/>
                      <w:marTop w:val="0"/>
                      <w:marBottom w:val="0"/>
                      <w:divBdr>
                        <w:top w:val="none" w:sz="0" w:space="0" w:color="auto"/>
                        <w:left w:val="none" w:sz="0" w:space="0" w:color="auto"/>
                        <w:bottom w:val="none" w:sz="0" w:space="0" w:color="auto"/>
                        <w:right w:val="none" w:sz="0" w:space="0" w:color="auto"/>
                      </w:divBdr>
                      <w:divsChild>
                        <w:div w:id="1170832074">
                          <w:marLeft w:val="0"/>
                          <w:marRight w:val="0"/>
                          <w:marTop w:val="0"/>
                          <w:marBottom w:val="0"/>
                          <w:divBdr>
                            <w:top w:val="none" w:sz="0" w:space="0" w:color="auto"/>
                            <w:left w:val="none" w:sz="0" w:space="0" w:color="auto"/>
                            <w:bottom w:val="none" w:sz="0" w:space="0" w:color="auto"/>
                            <w:right w:val="none" w:sz="0" w:space="0" w:color="auto"/>
                          </w:divBdr>
                        </w:div>
                      </w:divsChild>
                    </w:div>
                    <w:div w:id="1346401913">
                      <w:marLeft w:val="0"/>
                      <w:marRight w:val="0"/>
                      <w:marTop w:val="0"/>
                      <w:marBottom w:val="0"/>
                      <w:divBdr>
                        <w:top w:val="none" w:sz="0" w:space="0" w:color="auto"/>
                        <w:left w:val="none" w:sz="0" w:space="0" w:color="auto"/>
                        <w:bottom w:val="none" w:sz="0" w:space="0" w:color="auto"/>
                        <w:right w:val="none" w:sz="0" w:space="0" w:color="auto"/>
                      </w:divBdr>
                      <w:divsChild>
                        <w:div w:id="1139300859">
                          <w:marLeft w:val="0"/>
                          <w:marRight w:val="0"/>
                          <w:marTop w:val="0"/>
                          <w:marBottom w:val="0"/>
                          <w:divBdr>
                            <w:top w:val="none" w:sz="0" w:space="0" w:color="auto"/>
                            <w:left w:val="none" w:sz="0" w:space="0" w:color="auto"/>
                            <w:bottom w:val="none" w:sz="0" w:space="0" w:color="auto"/>
                            <w:right w:val="none" w:sz="0" w:space="0" w:color="auto"/>
                          </w:divBdr>
                        </w:div>
                        <w:div w:id="633024954">
                          <w:marLeft w:val="0"/>
                          <w:marRight w:val="0"/>
                          <w:marTop w:val="0"/>
                          <w:marBottom w:val="0"/>
                          <w:divBdr>
                            <w:top w:val="none" w:sz="0" w:space="0" w:color="auto"/>
                            <w:left w:val="none" w:sz="0" w:space="0" w:color="auto"/>
                            <w:bottom w:val="none" w:sz="0" w:space="0" w:color="auto"/>
                            <w:right w:val="none" w:sz="0" w:space="0" w:color="auto"/>
                          </w:divBdr>
                        </w:div>
                        <w:div w:id="1670282338">
                          <w:marLeft w:val="0"/>
                          <w:marRight w:val="0"/>
                          <w:marTop w:val="0"/>
                          <w:marBottom w:val="0"/>
                          <w:divBdr>
                            <w:top w:val="none" w:sz="0" w:space="0" w:color="auto"/>
                            <w:left w:val="none" w:sz="0" w:space="0" w:color="auto"/>
                            <w:bottom w:val="none" w:sz="0" w:space="0" w:color="auto"/>
                            <w:right w:val="none" w:sz="0" w:space="0" w:color="auto"/>
                          </w:divBdr>
                        </w:div>
                        <w:div w:id="2022512333">
                          <w:marLeft w:val="0"/>
                          <w:marRight w:val="0"/>
                          <w:marTop w:val="0"/>
                          <w:marBottom w:val="0"/>
                          <w:divBdr>
                            <w:top w:val="none" w:sz="0" w:space="0" w:color="auto"/>
                            <w:left w:val="none" w:sz="0" w:space="0" w:color="auto"/>
                            <w:bottom w:val="none" w:sz="0" w:space="0" w:color="auto"/>
                            <w:right w:val="none" w:sz="0" w:space="0" w:color="auto"/>
                          </w:divBdr>
                        </w:div>
                        <w:div w:id="1324358203">
                          <w:marLeft w:val="0"/>
                          <w:marRight w:val="0"/>
                          <w:marTop w:val="0"/>
                          <w:marBottom w:val="0"/>
                          <w:divBdr>
                            <w:top w:val="none" w:sz="0" w:space="0" w:color="auto"/>
                            <w:left w:val="none" w:sz="0" w:space="0" w:color="auto"/>
                            <w:bottom w:val="none" w:sz="0" w:space="0" w:color="auto"/>
                            <w:right w:val="none" w:sz="0" w:space="0" w:color="auto"/>
                          </w:divBdr>
                        </w:div>
                      </w:divsChild>
                    </w:div>
                    <w:div w:id="1858545273">
                      <w:marLeft w:val="0"/>
                      <w:marRight w:val="0"/>
                      <w:marTop w:val="0"/>
                      <w:marBottom w:val="0"/>
                      <w:divBdr>
                        <w:top w:val="none" w:sz="0" w:space="0" w:color="auto"/>
                        <w:left w:val="none" w:sz="0" w:space="0" w:color="auto"/>
                        <w:bottom w:val="none" w:sz="0" w:space="0" w:color="auto"/>
                        <w:right w:val="none" w:sz="0" w:space="0" w:color="auto"/>
                      </w:divBdr>
                      <w:divsChild>
                        <w:div w:id="563373173">
                          <w:marLeft w:val="0"/>
                          <w:marRight w:val="0"/>
                          <w:marTop w:val="0"/>
                          <w:marBottom w:val="0"/>
                          <w:divBdr>
                            <w:top w:val="none" w:sz="0" w:space="0" w:color="auto"/>
                            <w:left w:val="none" w:sz="0" w:space="0" w:color="auto"/>
                            <w:bottom w:val="none" w:sz="0" w:space="0" w:color="auto"/>
                            <w:right w:val="none" w:sz="0" w:space="0" w:color="auto"/>
                          </w:divBdr>
                        </w:div>
                        <w:div w:id="2076851723">
                          <w:marLeft w:val="0"/>
                          <w:marRight w:val="0"/>
                          <w:marTop w:val="0"/>
                          <w:marBottom w:val="0"/>
                          <w:divBdr>
                            <w:top w:val="none" w:sz="0" w:space="0" w:color="auto"/>
                            <w:left w:val="none" w:sz="0" w:space="0" w:color="auto"/>
                            <w:bottom w:val="none" w:sz="0" w:space="0" w:color="auto"/>
                            <w:right w:val="none" w:sz="0" w:space="0" w:color="auto"/>
                          </w:divBdr>
                        </w:div>
                        <w:div w:id="974409141">
                          <w:marLeft w:val="0"/>
                          <w:marRight w:val="0"/>
                          <w:marTop w:val="0"/>
                          <w:marBottom w:val="0"/>
                          <w:divBdr>
                            <w:top w:val="none" w:sz="0" w:space="0" w:color="auto"/>
                            <w:left w:val="none" w:sz="0" w:space="0" w:color="auto"/>
                            <w:bottom w:val="none" w:sz="0" w:space="0" w:color="auto"/>
                            <w:right w:val="none" w:sz="0" w:space="0" w:color="auto"/>
                          </w:divBdr>
                        </w:div>
                        <w:div w:id="975333309">
                          <w:marLeft w:val="0"/>
                          <w:marRight w:val="0"/>
                          <w:marTop w:val="0"/>
                          <w:marBottom w:val="0"/>
                          <w:divBdr>
                            <w:top w:val="none" w:sz="0" w:space="0" w:color="auto"/>
                            <w:left w:val="none" w:sz="0" w:space="0" w:color="auto"/>
                            <w:bottom w:val="none" w:sz="0" w:space="0" w:color="auto"/>
                            <w:right w:val="none" w:sz="0" w:space="0" w:color="auto"/>
                          </w:divBdr>
                        </w:div>
                        <w:div w:id="17814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0079">
                  <w:marLeft w:val="0"/>
                  <w:marRight w:val="0"/>
                  <w:marTop w:val="0"/>
                  <w:marBottom w:val="0"/>
                  <w:divBdr>
                    <w:top w:val="none" w:sz="0" w:space="0" w:color="auto"/>
                    <w:left w:val="none" w:sz="0" w:space="0" w:color="auto"/>
                    <w:bottom w:val="none" w:sz="0" w:space="0" w:color="auto"/>
                    <w:right w:val="none" w:sz="0" w:space="0" w:color="auto"/>
                  </w:divBdr>
                  <w:divsChild>
                    <w:div w:id="1072391620">
                      <w:marLeft w:val="0"/>
                      <w:marRight w:val="0"/>
                      <w:marTop w:val="0"/>
                      <w:marBottom w:val="0"/>
                      <w:divBdr>
                        <w:top w:val="none" w:sz="0" w:space="0" w:color="auto"/>
                        <w:left w:val="none" w:sz="0" w:space="0" w:color="auto"/>
                        <w:bottom w:val="none" w:sz="0" w:space="0" w:color="auto"/>
                        <w:right w:val="none" w:sz="0" w:space="0" w:color="auto"/>
                      </w:divBdr>
                    </w:div>
                    <w:div w:id="402264879">
                      <w:marLeft w:val="0"/>
                      <w:marRight w:val="0"/>
                      <w:marTop w:val="0"/>
                      <w:marBottom w:val="0"/>
                      <w:divBdr>
                        <w:top w:val="none" w:sz="0" w:space="0" w:color="auto"/>
                        <w:left w:val="none" w:sz="0" w:space="0" w:color="auto"/>
                        <w:bottom w:val="none" w:sz="0" w:space="0" w:color="auto"/>
                        <w:right w:val="none" w:sz="0" w:space="0" w:color="auto"/>
                      </w:divBdr>
                      <w:divsChild>
                        <w:div w:id="1120227280">
                          <w:marLeft w:val="0"/>
                          <w:marRight w:val="0"/>
                          <w:marTop w:val="0"/>
                          <w:marBottom w:val="0"/>
                          <w:divBdr>
                            <w:top w:val="none" w:sz="0" w:space="0" w:color="auto"/>
                            <w:left w:val="none" w:sz="0" w:space="0" w:color="auto"/>
                            <w:bottom w:val="none" w:sz="0" w:space="0" w:color="auto"/>
                            <w:right w:val="none" w:sz="0" w:space="0" w:color="auto"/>
                          </w:divBdr>
                        </w:div>
                        <w:div w:id="1757241376">
                          <w:marLeft w:val="0"/>
                          <w:marRight w:val="0"/>
                          <w:marTop w:val="0"/>
                          <w:marBottom w:val="0"/>
                          <w:divBdr>
                            <w:top w:val="none" w:sz="0" w:space="0" w:color="auto"/>
                            <w:left w:val="none" w:sz="0" w:space="0" w:color="auto"/>
                            <w:bottom w:val="none" w:sz="0" w:space="0" w:color="auto"/>
                            <w:right w:val="none" w:sz="0" w:space="0" w:color="auto"/>
                          </w:divBdr>
                        </w:div>
                        <w:div w:id="1161852947">
                          <w:marLeft w:val="0"/>
                          <w:marRight w:val="0"/>
                          <w:marTop w:val="0"/>
                          <w:marBottom w:val="0"/>
                          <w:divBdr>
                            <w:top w:val="none" w:sz="0" w:space="0" w:color="auto"/>
                            <w:left w:val="none" w:sz="0" w:space="0" w:color="auto"/>
                            <w:bottom w:val="none" w:sz="0" w:space="0" w:color="auto"/>
                            <w:right w:val="none" w:sz="0" w:space="0" w:color="auto"/>
                          </w:divBdr>
                        </w:div>
                        <w:div w:id="1631282969">
                          <w:marLeft w:val="0"/>
                          <w:marRight w:val="0"/>
                          <w:marTop w:val="0"/>
                          <w:marBottom w:val="0"/>
                          <w:divBdr>
                            <w:top w:val="none" w:sz="0" w:space="0" w:color="auto"/>
                            <w:left w:val="none" w:sz="0" w:space="0" w:color="auto"/>
                            <w:bottom w:val="none" w:sz="0" w:space="0" w:color="auto"/>
                            <w:right w:val="none" w:sz="0" w:space="0" w:color="auto"/>
                          </w:divBdr>
                        </w:div>
                        <w:div w:id="1249801946">
                          <w:marLeft w:val="0"/>
                          <w:marRight w:val="0"/>
                          <w:marTop w:val="0"/>
                          <w:marBottom w:val="0"/>
                          <w:divBdr>
                            <w:top w:val="none" w:sz="0" w:space="0" w:color="auto"/>
                            <w:left w:val="none" w:sz="0" w:space="0" w:color="auto"/>
                            <w:bottom w:val="none" w:sz="0" w:space="0" w:color="auto"/>
                            <w:right w:val="none" w:sz="0" w:space="0" w:color="auto"/>
                          </w:divBdr>
                        </w:div>
                        <w:div w:id="827743145">
                          <w:marLeft w:val="0"/>
                          <w:marRight w:val="0"/>
                          <w:marTop w:val="0"/>
                          <w:marBottom w:val="0"/>
                          <w:divBdr>
                            <w:top w:val="none" w:sz="0" w:space="0" w:color="auto"/>
                            <w:left w:val="none" w:sz="0" w:space="0" w:color="auto"/>
                            <w:bottom w:val="none" w:sz="0" w:space="0" w:color="auto"/>
                            <w:right w:val="none" w:sz="0" w:space="0" w:color="auto"/>
                          </w:divBdr>
                        </w:div>
                      </w:divsChild>
                    </w:div>
                    <w:div w:id="1750233136">
                      <w:marLeft w:val="0"/>
                      <w:marRight w:val="0"/>
                      <w:marTop w:val="0"/>
                      <w:marBottom w:val="0"/>
                      <w:divBdr>
                        <w:top w:val="none" w:sz="0" w:space="0" w:color="auto"/>
                        <w:left w:val="none" w:sz="0" w:space="0" w:color="auto"/>
                        <w:bottom w:val="none" w:sz="0" w:space="0" w:color="auto"/>
                        <w:right w:val="none" w:sz="0" w:space="0" w:color="auto"/>
                      </w:divBdr>
                      <w:divsChild>
                        <w:div w:id="254940207">
                          <w:marLeft w:val="0"/>
                          <w:marRight w:val="0"/>
                          <w:marTop w:val="0"/>
                          <w:marBottom w:val="0"/>
                          <w:divBdr>
                            <w:top w:val="none" w:sz="0" w:space="0" w:color="auto"/>
                            <w:left w:val="none" w:sz="0" w:space="0" w:color="auto"/>
                            <w:bottom w:val="none" w:sz="0" w:space="0" w:color="auto"/>
                            <w:right w:val="none" w:sz="0" w:space="0" w:color="auto"/>
                          </w:divBdr>
                        </w:div>
                        <w:div w:id="1632859892">
                          <w:marLeft w:val="0"/>
                          <w:marRight w:val="0"/>
                          <w:marTop w:val="0"/>
                          <w:marBottom w:val="0"/>
                          <w:divBdr>
                            <w:top w:val="none" w:sz="0" w:space="0" w:color="auto"/>
                            <w:left w:val="none" w:sz="0" w:space="0" w:color="auto"/>
                            <w:bottom w:val="none" w:sz="0" w:space="0" w:color="auto"/>
                            <w:right w:val="none" w:sz="0" w:space="0" w:color="auto"/>
                          </w:divBdr>
                        </w:div>
                        <w:div w:id="285160152">
                          <w:marLeft w:val="0"/>
                          <w:marRight w:val="0"/>
                          <w:marTop w:val="0"/>
                          <w:marBottom w:val="0"/>
                          <w:divBdr>
                            <w:top w:val="none" w:sz="0" w:space="0" w:color="auto"/>
                            <w:left w:val="none" w:sz="0" w:space="0" w:color="auto"/>
                            <w:bottom w:val="none" w:sz="0" w:space="0" w:color="auto"/>
                            <w:right w:val="none" w:sz="0" w:space="0" w:color="auto"/>
                          </w:divBdr>
                        </w:div>
                        <w:div w:id="743918735">
                          <w:marLeft w:val="0"/>
                          <w:marRight w:val="0"/>
                          <w:marTop w:val="0"/>
                          <w:marBottom w:val="0"/>
                          <w:divBdr>
                            <w:top w:val="none" w:sz="0" w:space="0" w:color="auto"/>
                            <w:left w:val="none" w:sz="0" w:space="0" w:color="auto"/>
                            <w:bottom w:val="none" w:sz="0" w:space="0" w:color="auto"/>
                            <w:right w:val="none" w:sz="0" w:space="0" w:color="auto"/>
                          </w:divBdr>
                        </w:div>
                        <w:div w:id="920137340">
                          <w:marLeft w:val="0"/>
                          <w:marRight w:val="0"/>
                          <w:marTop w:val="0"/>
                          <w:marBottom w:val="0"/>
                          <w:divBdr>
                            <w:top w:val="none" w:sz="0" w:space="0" w:color="auto"/>
                            <w:left w:val="none" w:sz="0" w:space="0" w:color="auto"/>
                            <w:bottom w:val="none" w:sz="0" w:space="0" w:color="auto"/>
                            <w:right w:val="none" w:sz="0" w:space="0" w:color="auto"/>
                          </w:divBdr>
                        </w:div>
                        <w:div w:id="1782412052">
                          <w:marLeft w:val="0"/>
                          <w:marRight w:val="0"/>
                          <w:marTop w:val="0"/>
                          <w:marBottom w:val="0"/>
                          <w:divBdr>
                            <w:top w:val="none" w:sz="0" w:space="0" w:color="auto"/>
                            <w:left w:val="none" w:sz="0" w:space="0" w:color="auto"/>
                            <w:bottom w:val="none" w:sz="0" w:space="0" w:color="auto"/>
                            <w:right w:val="none" w:sz="0" w:space="0" w:color="auto"/>
                          </w:divBdr>
                        </w:div>
                        <w:div w:id="1915315547">
                          <w:marLeft w:val="0"/>
                          <w:marRight w:val="0"/>
                          <w:marTop w:val="0"/>
                          <w:marBottom w:val="0"/>
                          <w:divBdr>
                            <w:top w:val="none" w:sz="0" w:space="0" w:color="auto"/>
                            <w:left w:val="none" w:sz="0" w:space="0" w:color="auto"/>
                            <w:bottom w:val="none" w:sz="0" w:space="0" w:color="auto"/>
                            <w:right w:val="none" w:sz="0" w:space="0" w:color="auto"/>
                          </w:divBdr>
                        </w:div>
                      </w:divsChild>
                    </w:div>
                    <w:div w:id="643968962">
                      <w:marLeft w:val="0"/>
                      <w:marRight w:val="0"/>
                      <w:marTop w:val="0"/>
                      <w:marBottom w:val="0"/>
                      <w:divBdr>
                        <w:top w:val="none" w:sz="0" w:space="0" w:color="auto"/>
                        <w:left w:val="none" w:sz="0" w:space="0" w:color="auto"/>
                        <w:bottom w:val="none" w:sz="0" w:space="0" w:color="auto"/>
                        <w:right w:val="none" w:sz="0" w:space="0" w:color="auto"/>
                      </w:divBdr>
                      <w:divsChild>
                        <w:div w:id="174465532">
                          <w:marLeft w:val="0"/>
                          <w:marRight w:val="0"/>
                          <w:marTop w:val="0"/>
                          <w:marBottom w:val="0"/>
                          <w:divBdr>
                            <w:top w:val="none" w:sz="0" w:space="0" w:color="auto"/>
                            <w:left w:val="none" w:sz="0" w:space="0" w:color="auto"/>
                            <w:bottom w:val="none" w:sz="0" w:space="0" w:color="auto"/>
                            <w:right w:val="none" w:sz="0" w:space="0" w:color="auto"/>
                          </w:divBdr>
                        </w:div>
                        <w:div w:id="1433470563">
                          <w:marLeft w:val="0"/>
                          <w:marRight w:val="0"/>
                          <w:marTop w:val="0"/>
                          <w:marBottom w:val="0"/>
                          <w:divBdr>
                            <w:top w:val="none" w:sz="0" w:space="0" w:color="auto"/>
                            <w:left w:val="none" w:sz="0" w:space="0" w:color="auto"/>
                            <w:bottom w:val="none" w:sz="0" w:space="0" w:color="auto"/>
                            <w:right w:val="none" w:sz="0" w:space="0" w:color="auto"/>
                          </w:divBdr>
                        </w:div>
                        <w:div w:id="152839735">
                          <w:marLeft w:val="0"/>
                          <w:marRight w:val="0"/>
                          <w:marTop w:val="0"/>
                          <w:marBottom w:val="0"/>
                          <w:divBdr>
                            <w:top w:val="none" w:sz="0" w:space="0" w:color="auto"/>
                            <w:left w:val="none" w:sz="0" w:space="0" w:color="auto"/>
                            <w:bottom w:val="none" w:sz="0" w:space="0" w:color="auto"/>
                            <w:right w:val="none" w:sz="0" w:space="0" w:color="auto"/>
                          </w:divBdr>
                        </w:div>
                        <w:div w:id="474690151">
                          <w:marLeft w:val="0"/>
                          <w:marRight w:val="0"/>
                          <w:marTop w:val="0"/>
                          <w:marBottom w:val="0"/>
                          <w:divBdr>
                            <w:top w:val="none" w:sz="0" w:space="0" w:color="auto"/>
                            <w:left w:val="none" w:sz="0" w:space="0" w:color="auto"/>
                            <w:bottom w:val="none" w:sz="0" w:space="0" w:color="auto"/>
                            <w:right w:val="none" w:sz="0" w:space="0" w:color="auto"/>
                          </w:divBdr>
                        </w:div>
                        <w:div w:id="670911691">
                          <w:marLeft w:val="0"/>
                          <w:marRight w:val="0"/>
                          <w:marTop w:val="0"/>
                          <w:marBottom w:val="0"/>
                          <w:divBdr>
                            <w:top w:val="none" w:sz="0" w:space="0" w:color="auto"/>
                            <w:left w:val="none" w:sz="0" w:space="0" w:color="auto"/>
                            <w:bottom w:val="none" w:sz="0" w:space="0" w:color="auto"/>
                            <w:right w:val="none" w:sz="0" w:space="0" w:color="auto"/>
                          </w:divBdr>
                        </w:div>
                        <w:div w:id="581060445">
                          <w:marLeft w:val="0"/>
                          <w:marRight w:val="0"/>
                          <w:marTop w:val="0"/>
                          <w:marBottom w:val="0"/>
                          <w:divBdr>
                            <w:top w:val="none" w:sz="0" w:space="0" w:color="auto"/>
                            <w:left w:val="none" w:sz="0" w:space="0" w:color="auto"/>
                            <w:bottom w:val="none" w:sz="0" w:space="0" w:color="auto"/>
                            <w:right w:val="none" w:sz="0" w:space="0" w:color="auto"/>
                          </w:divBdr>
                        </w:div>
                        <w:div w:id="1738631516">
                          <w:marLeft w:val="0"/>
                          <w:marRight w:val="0"/>
                          <w:marTop w:val="0"/>
                          <w:marBottom w:val="0"/>
                          <w:divBdr>
                            <w:top w:val="none" w:sz="0" w:space="0" w:color="auto"/>
                            <w:left w:val="none" w:sz="0" w:space="0" w:color="auto"/>
                            <w:bottom w:val="none" w:sz="0" w:space="0" w:color="auto"/>
                            <w:right w:val="none" w:sz="0" w:space="0" w:color="auto"/>
                          </w:divBdr>
                        </w:div>
                        <w:div w:id="366686535">
                          <w:marLeft w:val="0"/>
                          <w:marRight w:val="0"/>
                          <w:marTop w:val="0"/>
                          <w:marBottom w:val="0"/>
                          <w:divBdr>
                            <w:top w:val="none" w:sz="0" w:space="0" w:color="auto"/>
                            <w:left w:val="none" w:sz="0" w:space="0" w:color="auto"/>
                            <w:bottom w:val="none" w:sz="0" w:space="0" w:color="auto"/>
                            <w:right w:val="none" w:sz="0" w:space="0" w:color="auto"/>
                          </w:divBdr>
                        </w:div>
                        <w:div w:id="184556906">
                          <w:marLeft w:val="0"/>
                          <w:marRight w:val="0"/>
                          <w:marTop w:val="0"/>
                          <w:marBottom w:val="0"/>
                          <w:divBdr>
                            <w:top w:val="none" w:sz="0" w:space="0" w:color="auto"/>
                            <w:left w:val="none" w:sz="0" w:space="0" w:color="auto"/>
                            <w:bottom w:val="none" w:sz="0" w:space="0" w:color="auto"/>
                            <w:right w:val="none" w:sz="0" w:space="0" w:color="auto"/>
                          </w:divBdr>
                        </w:div>
                        <w:div w:id="1872306486">
                          <w:marLeft w:val="0"/>
                          <w:marRight w:val="0"/>
                          <w:marTop w:val="0"/>
                          <w:marBottom w:val="0"/>
                          <w:divBdr>
                            <w:top w:val="none" w:sz="0" w:space="0" w:color="auto"/>
                            <w:left w:val="none" w:sz="0" w:space="0" w:color="auto"/>
                            <w:bottom w:val="none" w:sz="0" w:space="0" w:color="auto"/>
                            <w:right w:val="none" w:sz="0" w:space="0" w:color="auto"/>
                          </w:divBdr>
                        </w:div>
                      </w:divsChild>
                    </w:div>
                    <w:div w:id="1979861">
                      <w:marLeft w:val="0"/>
                      <w:marRight w:val="0"/>
                      <w:marTop w:val="0"/>
                      <w:marBottom w:val="0"/>
                      <w:divBdr>
                        <w:top w:val="none" w:sz="0" w:space="0" w:color="auto"/>
                        <w:left w:val="none" w:sz="0" w:space="0" w:color="auto"/>
                        <w:bottom w:val="none" w:sz="0" w:space="0" w:color="auto"/>
                        <w:right w:val="none" w:sz="0" w:space="0" w:color="auto"/>
                      </w:divBdr>
                      <w:divsChild>
                        <w:div w:id="930817687">
                          <w:marLeft w:val="0"/>
                          <w:marRight w:val="0"/>
                          <w:marTop w:val="0"/>
                          <w:marBottom w:val="0"/>
                          <w:divBdr>
                            <w:top w:val="none" w:sz="0" w:space="0" w:color="auto"/>
                            <w:left w:val="none" w:sz="0" w:space="0" w:color="auto"/>
                            <w:bottom w:val="none" w:sz="0" w:space="0" w:color="auto"/>
                            <w:right w:val="none" w:sz="0" w:space="0" w:color="auto"/>
                          </w:divBdr>
                        </w:div>
                      </w:divsChild>
                    </w:div>
                    <w:div w:id="1761246550">
                      <w:marLeft w:val="0"/>
                      <w:marRight w:val="0"/>
                      <w:marTop w:val="0"/>
                      <w:marBottom w:val="0"/>
                      <w:divBdr>
                        <w:top w:val="none" w:sz="0" w:space="0" w:color="auto"/>
                        <w:left w:val="none" w:sz="0" w:space="0" w:color="auto"/>
                        <w:bottom w:val="none" w:sz="0" w:space="0" w:color="auto"/>
                        <w:right w:val="none" w:sz="0" w:space="0" w:color="auto"/>
                      </w:divBdr>
                      <w:divsChild>
                        <w:div w:id="1007051804">
                          <w:marLeft w:val="0"/>
                          <w:marRight w:val="0"/>
                          <w:marTop w:val="0"/>
                          <w:marBottom w:val="0"/>
                          <w:divBdr>
                            <w:top w:val="none" w:sz="0" w:space="0" w:color="auto"/>
                            <w:left w:val="none" w:sz="0" w:space="0" w:color="auto"/>
                            <w:bottom w:val="none" w:sz="0" w:space="0" w:color="auto"/>
                            <w:right w:val="none" w:sz="0" w:space="0" w:color="auto"/>
                          </w:divBdr>
                        </w:div>
                        <w:div w:id="747852079">
                          <w:marLeft w:val="0"/>
                          <w:marRight w:val="0"/>
                          <w:marTop w:val="0"/>
                          <w:marBottom w:val="0"/>
                          <w:divBdr>
                            <w:top w:val="none" w:sz="0" w:space="0" w:color="auto"/>
                            <w:left w:val="none" w:sz="0" w:space="0" w:color="auto"/>
                            <w:bottom w:val="none" w:sz="0" w:space="0" w:color="auto"/>
                            <w:right w:val="none" w:sz="0" w:space="0" w:color="auto"/>
                          </w:divBdr>
                        </w:div>
                        <w:div w:id="377516329">
                          <w:marLeft w:val="0"/>
                          <w:marRight w:val="0"/>
                          <w:marTop w:val="0"/>
                          <w:marBottom w:val="0"/>
                          <w:divBdr>
                            <w:top w:val="none" w:sz="0" w:space="0" w:color="auto"/>
                            <w:left w:val="none" w:sz="0" w:space="0" w:color="auto"/>
                            <w:bottom w:val="none" w:sz="0" w:space="0" w:color="auto"/>
                            <w:right w:val="none" w:sz="0" w:space="0" w:color="auto"/>
                          </w:divBdr>
                        </w:div>
                      </w:divsChild>
                    </w:div>
                    <w:div w:id="1779447599">
                      <w:marLeft w:val="0"/>
                      <w:marRight w:val="0"/>
                      <w:marTop w:val="0"/>
                      <w:marBottom w:val="0"/>
                      <w:divBdr>
                        <w:top w:val="none" w:sz="0" w:space="0" w:color="auto"/>
                        <w:left w:val="none" w:sz="0" w:space="0" w:color="auto"/>
                        <w:bottom w:val="none" w:sz="0" w:space="0" w:color="auto"/>
                        <w:right w:val="none" w:sz="0" w:space="0" w:color="auto"/>
                      </w:divBdr>
                      <w:divsChild>
                        <w:div w:id="1909995881">
                          <w:marLeft w:val="0"/>
                          <w:marRight w:val="0"/>
                          <w:marTop w:val="0"/>
                          <w:marBottom w:val="0"/>
                          <w:divBdr>
                            <w:top w:val="none" w:sz="0" w:space="0" w:color="auto"/>
                            <w:left w:val="none" w:sz="0" w:space="0" w:color="auto"/>
                            <w:bottom w:val="none" w:sz="0" w:space="0" w:color="auto"/>
                            <w:right w:val="none" w:sz="0" w:space="0" w:color="auto"/>
                          </w:divBdr>
                        </w:div>
                        <w:div w:id="363558143">
                          <w:marLeft w:val="0"/>
                          <w:marRight w:val="0"/>
                          <w:marTop w:val="0"/>
                          <w:marBottom w:val="0"/>
                          <w:divBdr>
                            <w:top w:val="none" w:sz="0" w:space="0" w:color="auto"/>
                            <w:left w:val="none" w:sz="0" w:space="0" w:color="auto"/>
                            <w:bottom w:val="none" w:sz="0" w:space="0" w:color="auto"/>
                            <w:right w:val="none" w:sz="0" w:space="0" w:color="auto"/>
                          </w:divBdr>
                        </w:div>
                        <w:div w:id="1393774782">
                          <w:marLeft w:val="0"/>
                          <w:marRight w:val="0"/>
                          <w:marTop w:val="0"/>
                          <w:marBottom w:val="0"/>
                          <w:divBdr>
                            <w:top w:val="none" w:sz="0" w:space="0" w:color="auto"/>
                            <w:left w:val="none" w:sz="0" w:space="0" w:color="auto"/>
                            <w:bottom w:val="none" w:sz="0" w:space="0" w:color="auto"/>
                            <w:right w:val="none" w:sz="0" w:space="0" w:color="auto"/>
                          </w:divBdr>
                        </w:div>
                        <w:div w:id="1506163875">
                          <w:marLeft w:val="0"/>
                          <w:marRight w:val="0"/>
                          <w:marTop w:val="0"/>
                          <w:marBottom w:val="0"/>
                          <w:divBdr>
                            <w:top w:val="none" w:sz="0" w:space="0" w:color="auto"/>
                            <w:left w:val="none" w:sz="0" w:space="0" w:color="auto"/>
                            <w:bottom w:val="none" w:sz="0" w:space="0" w:color="auto"/>
                            <w:right w:val="none" w:sz="0" w:space="0" w:color="auto"/>
                          </w:divBdr>
                        </w:div>
                        <w:div w:id="1175145710">
                          <w:marLeft w:val="0"/>
                          <w:marRight w:val="0"/>
                          <w:marTop w:val="0"/>
                          <w:marBottom w:val="0"/>
                          <w:divBdr>
                            <w:top w:val="none" w:sz="0" w:space="0" w:color="auto"/>
                            <w:left w:val="none" w:sz="0" w:space="0" w:color="auto"/>
                            <w:bottom w:val="none" w:sz="0" w:space="0" w:color="auto"/>
                            <w:right w:val="none" w:sz="0" w:space="0" w:color="auto"/>
                          </w:divBdr>
                        </w:div>
                      </w:divsChild>
                    </w:div>
                    <w:div w:id="1670474872">
                      <w:marLeft w:val="0"/>
                      <w:marRight w:val="0"/>
                      <w:marTop w:val="0"/>
                      <w:marBottom w:val="0"/>
                      <w:divBdr>
                        <w:top w:val="none" w:sz="0" w:space="0" w:color="auto"/>
                        <w:left w:val="none" w:sz="0" w:space="0" w:color="auto"/>
                        <w:bottom w:val="none" w:sz="0" w:space="0" w:color="auto"/>
                        <w:right w:val="none" w:sz="0" w:space="0" w:color="auto"/>
                      </w:divBdr>
                      <w:divsChild>
                        <w:div w:id="349918316">
                          <w:marLeft w:val="0"/>
                          <w:marRight w:val="0"/>
                          <w:marTop w:val="0"/>
                          <w:marBottom w:val="0"/>
                          <w:divBdr>
                            <w:top w:val="none" w:sz="0" w:space="0" w:color="auto"/>
                            <w:left w:val="none" w:sz="0" w:space="0" w:color="auto"/>
                            <w:bottom w:val="none" w:sz="0" w:space="0" w:color="auto"/>
                            <w:right w:val="none" w:sz="0" w:space="0" w:color="auto"/>
                          </w:divBdr>
                        </w:div>
                        <w:div w:id="1485463983">
                          <w:marLeft w:val="0"/>
                          <w:marRight w:val="0"/>
                          <w:marTop w:val="0"/>
                          <w:marBottom w:val="0"/>
                          <w:divBdr>
                            <w:top w:val="none" w:sz="0" w:space="0" w:color="auto"/>
                            <w:left w:val="none" w:sz="0" w:space="0" w:color="auto"/>
                            <w:bottom w:val="none" w:sz="0" w:space="0" w:color="auto"/>
                            <w:right w:val="none" w:sz="0" w:space="0" w:color="auto"/>
                          </w:divBdr>
                        </w:div>
                        <w:div w:id="350646493">
                          <w:marLeft w:val="0"/>
                          <w:marRight w:val="0"/>
                          <w:marTop w:val="0"/>
                          <w:marBottom w:val="0"/>
                          <w:divBdr>
                            <w:top w:val="none" w:sz="0" w:space="0" w:color="auto"/>
                            <w:left w:val="none" w:sz="0" w:space="0" w:color="auto"/>
                            <w:bottom w:val="none" w:sz="0" w:space="0" w:color="auto"/>
                            <w:right w:val="none" w:sz="0" w:space="0" w:color="auto"/>
                          </w:divBdr>
                        </w:div>
                        <w:div w:id="1878157471">
                          <w:marLeft w:val="0"/>
                          <w:marRight w:val="0"/>
                          <w:marTop w:val="0"/>
                          <w:marBottom w:val="0"/>
                          <w:divBdr>
                            <w:top w:val="none" w:sz="0" w:space="0" w:color="auto"/>
                            <w:left w:val="none" w:sz="0" w:space="0" w:color="auto"/>
                            <w:bottom w:val="none" w:sz="0" w:space="0" w:color="auto"/>
                            <w:right w:val="none" w:sz="0" w:space="0" w:color="auto"/>
                          </w:divBdr>
                        </w:div>
                        <w:div w:id="1334456549">
                          <w:marLeft w:val="0"/>
                          <w:marRight w:val="0"/>
                          <w:marTop w:val="0"/>
                          <w:marBottom w:val="0"/>
                          <w:divBdr>
                            <w:top w:val="none" w:sz="0" w:space="0" w:color="auto"/>
                            <w:left w:val="none" w:sz="0" w:space="0" w:color="auto"/>
                            <w:bottom w:val="none" w:sz="0" w:space="0" w:color="auto"/>
                            <w:right w:val="none" w:sz="0" w:space="0" w:color="auto"/>
                          </w:divBdr>
                        </w:div>
                      </w:divsChild>
                    </w:div>
                    <w:div w:id="1395158994">
                      <w:marLeft w:val="0"/>
                      <w:marRight w:val="0"/>
                      <w:marTop w:val="0"/>
                      <w:marBottom w:val="0"/>
                      <w:divBdr>
                        <w:top w:val="none" w:sz="0" w:space="0" w:color="auto"/>
                        <w:left w:val="none" w:sz="0" w:space="0" w:color="auto"/>
                        <w:bottom w:val="none" w:sz="0" w:space="0" w:color="auto"/>
                        <w:right w:val="none" w:sz="0" w:space="0" w:color="auto"/>
                      </w:divBdr>
                      <w:divsChild>
                        <w:div w:id="1511093425">
                          <w:marLeft w:val="0"/>
                          <w:marRight w:val="0"/>
                          <w:marTop w:val="0"/>
                          <w:marBottom w:val="0"/>
                          <w:divBdr>
                            <w:top w:val="none" w:sz="0" w:space="0" w:color="auto"/>
                            <w:left w:val="none" w:sz="0" w:space="0" w:color="auto"/>
                            <w:bottom w:val="none" w:sz="0" w:space="0" w:color="auto"/>
                            <w:right w:val="none" w:sz="0" w:space="0" w:color="auto"/>
                          </w:divBdr>
                        </w:div>
                        <w:div w:id="750853162">
                          <w:marLeft w:val="0"/>
                          <w:marRight w:val="0"/>
                          <w:marTop w:val="0"/>
                          <w:marBottom w:val="0"/>
                          <w:divBdr>
                            <w:top w:val="none" w:sz="0" w:space="0" w:color="auto"/>
                            <w:left w:val="none" w:sz="0" w:space="0" w:color="auto"/>
                            <w:bottom w:val="none" w:sz="0" w:space="0" w:color="auto"/>
                            <w:right w:val="none" w:sz="0" w:space="0" w:color="auto"/>
                          </w:divBdr>
                        </w:div>
                        <w:div w:id="444159331">
                          <w:marLeft w:val="0"/>
                          <w:marRight w:val="0"/>
                          <w:marTop w:val="0"/>
                          <w:marBottom w:val="0"/>
                          <w:divBdr>
                            <w:top w:val="none" w:sz="0" w:space="0" w:color="auto"/>
                            <w:left w:val="none" w:sz="0" w:space="0" w:color="auto"/>
                            <w:bottom w:val="none" w:sz="0" w:space="0" w:color="auto"/>
                            <w:right w:val="none" w:sz="0" w:space="0" w:color="auto"/>
                          </w:divBdr>
                        </w:div>
                        <w:div w:id="1251082582">
                          <w:marLeft w:val="0"/>
                          <w:marRight w:val="0"/>
                          <w:marTop w:val="0"/>
                          <w:marBottom w:val="0"/>
                          <w:divBdr>
                            <w:top w:val="none" w:sz="0" w:space="0" w:color="auto"/>
                            <w:left w:val="none" w:sz="0" w:space="0" w:color="auto"/>
                            <w:bottom w:val="none" w:sz="0" w:space="0" w:color="auto"/>
                            <w:right w:val="none" w:sz="0" w:space="0" w:color="auto"/>
                          </w:divBdr>
                        </w:div>
                        <w:div w:id="1386293970">
                          <w:marLeft w:val="0"/>
                          <w:marRight w:val="0"/>
                          <w:marTop w:val="0"/>
                          <w:marBottom w:val="0"/>
                          <w:divBdr>
                            <w:top w:val="none" w:sz="0" w:space="0" w:color="auto"/>
                            <w:left w:val="none" w:sz="0" w:space="0" w:color="auto"/>
                            <w:bottom w:val="none" w:sz="0" w:space="0" w:color="auto"/>
                            <w:right w:val="none" w:sz="0" w:space="0" w:color="auto"/>
                          </w:divBdr>
                        </w:div>
                      </w:divsChild>
                    </w:div>
                    <w:div w:id="1271282938">
                      <w:marLeft w:val="0"/>
                      <w:marRight w:val="0"/>
                      <w:marTop w:val="0"/>
                      <w:marBottom w:val="0"/>
                      <w:divBdr>
                        <w:top w:val="none" w:sz="0" w:space="0" w:color="auto"/>
                        <w:left w:val="none" w:sz="0" w:space="0" w:color="auto"/>
                        <w:bottom w:val="none" w:sz="0" w:space="0" w:color="auto"/>
                        <w:right w:val="none" w:sz="0" w:space="0" w:color="auto"/>
                      </w:divBdr>
                      <w:divsChild>
                        <w:div w:id="16081784">
                          <w:marLeft w:val="0"/>
                          <w:marRight w:val="0"/>
                          <w:marTop w:val="0"/>
                          <w:marBottom w:val="0"/>
                          <w:divBdr>
                            <w:top w:val="none" w:sz="0" w:space="0" w:color="auto"/>
                            <w:left w:val="none" w:sz="0" w:space="0" w:color="auto"/>
                            <w:bottom w:val="none" w:sz="0" w:space="0" w:color="auto"/>
                            <w:right w:val="none" w:sz="0" w:space="0" w:color="auto"/>
                          </w:divBdr>
                        </w:div>
                        <w:div w:id="243616010">
                          <w:marLeft w:val="0"/>
                          <w:marRight w:val="0"/>
                          <w:marTop w:val="0"/>
                          <w:marBottom w:val="0"/>
                          <w:divBdr>
                            <w:top w:val="none" w:sz="0" w:space="0" w:color="auto"/>
                            <w:left w:val="none" w:sz="0" w:space="0" w:color="auto"/>
                            <w:bottom w:val="none" w:sz="0" w:space="0" w:color="auto"/>
                            <w:right w:val="none" w:sz="0" w:space="0" w:color="auto"/>
                          </w:divBdr>
                        </w:div>
                        <w:div w:id="393088135">
                          <w:marLeft w:val="0"/>
                          <w:marRight w:val="0"/>
                          <w:marTop w:val="0"/>
                          <w:marBottom w:val="0"/>
                          <w:divBdr>
                            <w:top w:val="none" w:sz="0" w:space="0" w:color="auto"/>
                            <w:left w:val="none" w:sz="0" w:space="0" w:color="auto"/>
                            <w:bottom w:val="none" w:sz="0" w:space="0" w:color="auto"/>
                            <w:right w:val="none" w:sz="0" w:space="0" w:color="auto"/>
                          </w:divBdr>
                        </w:div>
                        <w:div w:id="324356874">
                          <w:marLeft w:val="0"/>
                          <w:marRight w:val="0"/>
                          <w:marTop w:val="0"/>
                          <w:marBottom w:val="0"/>
                          <w:divBdr>
                            <w:top w:val="none" w:sz="0" w:space="0" w:color="auto"/>
                            <w:left w:val="none" w:sz="0" w:space="0" w:color="auto"/>
                            <w:bottom w:val="none" w:sz="0" w:space="0" w:color="auto"/>
                            <w:right w:val="none" w:sz="0" w:space="0" w:color="auto"/>
                          </w:divBdr>
                        </w:div>
                        <w:div w:id="1363751748">
                          <w:marLeft w:val="0"/>
                          <w:marRight w:val="0"/>
                          <w:marTop w:val="0"/>
                          <w:marBottom w:val="0"/>
                          <w:divBdr>
                            <w:top w:val="none" w:sz="0" w:space="0" w:color="auto"/>
                            <w:left w:val="none" w:sz="0" w:space="0" w:color="auto"/>
                            <w:bottom w:val="none" w:sz="0" w:space="0" w:color="auto"/>
                            <w:right w:val="none" w:sz="0" w:space="0" w:color="auto"/>
                          </w:divBdr>
                        </w:div>
                        <w:div w:id="1460419463">
                          <w:marLeft w:val="0"/>
                          <w:marRight w:val="0"/>
                          <w:marTop w:val="0"/>
                          <w:marBottom w:val="0"/>
                          <w:divBdr>
                            <w:top w:val="none" w:sz="0" w:space="0" w:color="auto"/>
                            <w:left w:val="none" w:sz="0" w:space="0" w:color="auto"/>
                            <w:bottom w:val="none" w:sz="0" w:space="0" w:color="auto"/>
                            <w:right w:val="none" w:sz="0" w:space="0" w:color="auto"/>
                          </w:divBdr>
                        </w:div>
                      </w:divsChild>
                    </w:div>
                    <w:div w:id="933367397">
                      <w:marLeft w:val="0"/>
                      <w:marRight w:val="0"/>
                      <w:marTop w:val="0"/>
                      <w:marBottom w:val="0"/>
                      <w:divBdr>
                        <w:top w:val="none" w:sz="0" w:space="0" w:color="auto"/>
                        <w:left w:val="none" w:sz="0" w:space="0" w:color="auto"/>
                        <w:bottom w:val="none" w:sz="0" w:space="0" w:color="auto"/>
                        <w:right w:val="none" w:sz="0" w:space="0" w:color="auto"/>
                      </w:divBdr>
                      <w:divsChild>
                        <w:div w:id="1855798373">
                          <w:marLeft w:val="0"/>
                          <w:marRight w:val="0"/>
                          <w:marTop w:val="0"/>
                          <w:marBottom w:val="0"/>
                          <w:divBdr>
                            <w:top w:val="none" w:sz="0" w:space="0" w:color="auto"/>
                            <w:left w:val="none" w:sz="0" w:space="0" w:color="auto"/>
                            <w:bottom w:val="none" w:sz="0" w:space="0" w:color="auto"/>
                            <w:right w:val="none" w:sz="0" w:space="0" w:color="auto"/>
                          </w:divBdr>
                        </w:div>
                        <w:div w:id="75521554">
                          <w:marLeft w:val="0"/>
                          <w:marRight w:val="0"/>
                          <w:marTop w:val="0"/>
                          <w:marBottom w:val="0"/>
                          <w:divBdr>
                            <w:top w:val="none" w:sz="0" w:space="0" w:color="auto"/>
                            <w:left w:val="none" w:sz="0" w:space="0" w:color="auto"/>
                            <w:bottom w:val="none" w:sz="0" w:space="0" w:color="auto"/>
                            <w:right w:val="none" w:sz="0" w:space="0" w:color="auto"/>
                          </w:divBdr>
                        </w:div>
                        <w:div w:id="72049246">
                          <w:marLeft w:val="0"/>
                          <w:marRight w:val="0"/>
                          <w:marTop w:val="0"/>
                          <w:marBottom w:val="0"/>
                          <w:divBdr>
                            <w:top w:val="none" w:sz="0" w:space="0" w:color="auto"/>
                            <w:left w:val="none" w:sz="0" w:space="0" w:color="auto"/>
                            <w:bottom w:val="none" w:sz="0" w:space="0" w:color="auto"/>
                            <w:right w:val="none" w:sz="0" w:space="0" w:color="auto"/>
                          </w:divBdr>
                        </w:div>
                        <w:div w:id="1270548944">
                          <w:marLeft w:val="0"/>
                          <w:marRight w:val="0"/>
                          <w:marTop w:val="0"/>
                          <w:marBottom w:val="0"/>
                          <w:divBdr>
                            <w:top w:val="none" w:sz="0" w:space="0" w:color="auto"/>
                            <w:left w:val="none" w:sz="0" w:space="0" w:color="auto"/>
                            <w:bottom w:val="none" w:sz="0" w:space="0" w:color="auto"/>
                            <w:right w:val="none" w:sz="0" w:space="0" w:color="auto"/>
                          </w:divBdr>
                        </w:div>
                        <w:div w:id="2017688756">
                          <w:marLeft w:val="0"/>
                          <w:marRight w:val="0"/>
                          <w:marTop w:val="0"/>
                          <w:marBottom w:val="0"/>
                          <w:divBdr>
                            <w:top w:val="none" w:sz="0" w:space="0" w:color="auto"/>
                            <w:left w:val="none" w:sz="0" w:space="0" w:color="auto"/>
                            <w:bottom w:val="none" w:sz="0" w:space="0" w:color="auto"/>
                            <w:right w:val="none" w:sz="0" w:space="0" w:color="auto"/>
                          </w:divBdr>
                        </w:div>
                        <w:div w:id="927269222">
                          <w:marLeft w:val="0"/>
                          <w:marRight w:val="0"/>
                          <w:marTop w:val="0"/>
                          <w:marBottom w:val="0"/>
                          <w:divBdr>
                            <w:top w:val="none" w:sz="0" w:space="0" w:color="auto"/>
                            <w:left w:val="none" w:sz="0" w:space="0" w:color="auto"/>
                            <w:bottom w:val="none" w:sz="0" w:space="0" w:color="auto"/>
                            <w:right w:val="none" w:sz="0" w:space="0" w:color="auto"/>
                          </w:divBdr>
                        </w:div>
                        <w:div w:id="1082022519">
                          <w:marLeft w:val="0"/>
                          <w:marRight w:val="0"/>
                          <w:marTop w:val="0"/>
                          <w:marBottom w:val="0"/>
                          <w:divBdr>
                            <w:top w:val="none" w:sz="0" w:space="0" w:color="auto"/>
                            <w:left w:val="none" w:sz="0" w:space="0" w:color="auto"/>
                            <w:bottom w:val="none" w:sz="0" w:space="0" w:color="auto"/>
                            <w:right w:val="none" w:sz="0" w:space="0" w:color="auto"/>
                          </w:divBdr>
                        </w:div>
                        <w:div w:id="823273867">
                          <w:marLeft w:val="0"/>
                          <w:marRight w:val="0"/>
                          <w:marTop w:val="0"/>
                          <w:marBottom w:val="0"/>
                          <w:divBdr>
                            <w:top w:val="none" w:sz="0" w:space="0" w:color="auto"/>
                            <w:left w:val="none" w:sz="0" w:space="0" w:color="auto"/>
                            <w:bottom w:val="none" w:sz="0" w:space="0" w:color="auto"/>
                            <w:right w:val="none" w:sz="0" w:space="0" w:color="auto"/>
                          </w:divBdr>
                        </w:div>
                        <w:div w:id="1464687857">
                          <w:marLeft w:val="0"/>
                          <w:marRight w:val="0"/>
                          <w:marTop w:val="0"/>
                          <w:marBottom w:val="0"/>
                          <w:divBdr>
                            <w:top w:val="none" w:sz="0" w:space="0" w:color="auto"/>
                            <w:left w:val="none" w:sz="0" w:space="0" w:color="auto"/>
                            <w:bottom w:val="none" w:sz="0" w:space="0" w:color="auto"/>
                            <w:right w:val="none" w:sz="0" w:space="0" w:color="auto"/>
                          </w:divBdr>
                        </w:div>
                        <w:div w:id="604465767">
                          <w:marLeft w:val="0"/>
                          <w:marRight w:val="0"/>
                          <w:marTop w:val="0"/>
                          <w:marBottom w:val="0"/>
                          <w:divBdr>
                            <w:top w:val="none" w:sz="0" w:space="0" w:color="auto"/>
                            <w:left w:val="none" w:sz="0" w:space="0" w:color="auto"/>
                            <w:bottom w:val="none" w:sz="0" w:space="0" w:color="auto"/>
                            <w:right w:val="none" w:sz="0" w:space="0" w:color="auto"/>
                          </w:divBdr>
                        </w:div>
                        <w:div w:id="516894449">
                          <w:marLeft w:val="0"/>
                          <w:marRight w:val="0"/>
                          <w:marTop w:val="0"/>
                          <w:marBottom w:val="0"/>
                          <w:divBdr>
                            <w:top w:val="none" w:sz="0" w:space="0" w:color="auto"/>
                            <w:left w:val="none" w:sz="0" w:space="0" w:color="auto"/>
                            <w:bottom w:val="none" w:sz="0" w:space="0" w:color="auto"/>
                            <w:right w:val="none" w:sz="0" w:space="0" w:color="auto"/>
                          </w:divBdr>
                        </w:div>
                        <w:div w:id="2006200211">
                          <w:marLeft w:val="0"/>
                          <w:marRight w:val="0"/>
                          <w:marTop w:val="0"/>
                          <w:marBottom w:val="0"/>
                          <w:divBdr>
                            <w:top w:val="none" w:sz="0" w:space="0" w:color="auto"/>
                            <w:left w:val="none" w:sz="0" w:space="0" w:color="auto"/>
                            <w:bottom w:val="none" w:sz="0" w:space="0" w:color="auto"/>
                            <w:right w:val="none" w:sz="0" w:space="0" w:color="auto"/>
                          </w:divBdr>
                        </w:div>
                      </w:divsChild>
                    </w:div>
                    <w:div w:id="674725635">
                      <w:marLeft w:val="0"/>
                      <w:marRight w:val="0"/>
                      <w:marTop w:val="0"/>
                      <w:marBottom w:val="0"/>
                      <w:divBdr>
                        <w:top w:val="none" w:sz="0" w:space="0" w:color="auto"/>
                        <w:left w:val="none" w:sz="0" w:space="0" w:color="auto"/>
                        <w:bottom w:val="none" w:sz="0" w:space="0" w:color="auto"/>
                        <w:right w:val="none" w:sz="0" w:space="0" w:color="auto"/>
                      </w:divBdr>
                      <w:divsChild>
                        <w:div w:id="1263875050">
                          <w:marLeft w:val="0"/>
                          <w:marRight w:val="0"/>
                          <w:marTop w:val="0"/>
                          <w:marBottom w:val="0"/>
                          <w:divBdr>
                            <w:top w:val="none" w:sz="0" w:space="0" w:color="auto"/>
                            <w:left w:val="none" w:sz="0" w:space="0" w:color="auto"/>
                            <w:bottom w:val="none" w:sz="0" w:space="0" w:color="auto"/>
                            <w:right w:val="none" w:sz="0" w:space="0" w:color="auto"/>
                          </w:divBdr>
                        </w:div>
                        <w:div w:id="616378762">
                          <w:marLeft w:val="0"/>
                          <w:marRight w:val="0"/>
                          <w:marTop w:val="0"/>
                          <w:marBottom w:val="0"/>
                          <w:divBdr>
                            <w:top w:val="none" w:sz="0" w:space="0" w:color="auto"/>
                            <w:left w:val="none" w:sz="0" w:space="0" w:color="auto"/>
                            <w:bottom w:val="none" w:sz="0" w:space="0" w:color="auto"/>
                            <w:right w:val="none" w:sz="0" w:space="0" w:color="auto"/>
                          </w:divBdr>
                        </w:div>
                        <w:div w:id="346366323">
                          <w:marLeft w:val="0"/>
                          <w:marRight w:val="0"/>
                          <w:marTop w:val="0"/>
                          <w:marBottom w:val="0"/>
                          <w:divBdr>
                            <w:top w:val="none" w:sz="0" w:space="0" w:color="auto"/>
                            <w:left w:val="none" w:sz="0" w:space="0" w:color="auto"/>
                            <w:bottom w:val="none" w:sz="0" w:space="0" w:color="auto"/>
                            <w:right w:val="none" w:sz="0" w:space="0" w:color="auto"/>
                          </w:divBdr>
                        </w:div>
                        <w:div w:id="1422142201">
                          <w:marLeft w:val="0"/>
                          <w:marRight w:val="0"/>
                          <w:marTop w:val="0"/>
                          <w:marBottom w:val="0"/>
                          <w:divBdr>
                            <w:top w:val="none" w:sz="0" w:space="0" w:color="auto"/>
                            <w:left w:val="none" w:sz="0" w:space="0" w:color="auto"/>
                            <w:bottom w:val="none" w:sz="0" w:space="0" w:color="auto"/>
                            <w:right w:val="none" w:sz="0" w:space="0" w:color="auto"/>
                          </w:divBdr>
                        </w:div>
                      </w:divsChild>
                    </w:div>
                    <w:div w:id="2127383530">
                      <w:marLeft w:val="0"/>
                      <w:marRight w:val="0"/>
                      <w:marTop w:val="0"/>
                      <w:marBottom w:val="0"/>
                      <w:divBdr>
                        <w:top w:val="none" w:sz="0" w:space="0" w:color="auto"/>
                        <w:left w:val="none" w:sz="0" w:space="0" w:color="auto"/>
                        <w:bottom w:val="none" w:sz="0" w:space="0" w:color="auto"/>
                        <w:right w:val="none" w:sz="0" w:space="0" w:color="auto"/>
                      </w:divBdr>
                      <w:divsChild>
                        <w:div w:id="977343352">
                          <w:marLeft w:val="0"/>
                          <w:marRight w:val="0"/>
                          <w:marTop w:val="0"/>
                          <w:marBottom w:val="0"/>
                          <w:divBdr>
                            <w:top w:val="none" w:sz="0" w:space="0" w:color="auto"/>
                            <w:left w:val="none" w:sz="0" w:space="0" w:color="auto"/>
                            <w:bottom w:val="none" w:sz="0" w:space="0" w:color="auto"/>
                            <w:right w:val="none" w:sz="0" w:space="0" w:color="auto"/>
                          </w:divBdr>
                        </w:div>
                      </w:divsChild>
                    </w:div>
                    <w:div w:id="901714838">
                      <w:marLeft w:val="0"/>
                      <w:marRight w:val="0"/>
                      <w:marTop w:val="0"/>
                      <w:marBottom w:val="0"/>
                      <w:divBdr>
                        <w:top w:val="none" w:sz="0" w:space="0" w:color="auto"/>
                        <w:left w:val="none" w:sz="0" w:space="0" w:color="auto"/>
                        <w:bottom w:val="none" w:sz="0" w:space="0" w:color="auto"/>
                        <w:right w:val="none" w:sz="0" w:space="0" w:color="auto"/>
                      </w:divBdr>
                      <w:divsChild>
                        <w:div w:id="19401444">
                          <w:marLeft w:val="0"/>
                          <w:marRight w:val="0"/>
                          <w:marTop w:val="0"/>
                          <w:marBottom w:val="0"/>
                          <w:divBdr>
                            <w:top w:val="none" w:sz="0" w:space="0" w:color="auto"/>
                            <w:left w:val="none" w:sz="0" w:space="0" w:color="auto"/>
                            <w:bottom w:val="none" w:sz="0" w:space="0" w:color="auto"/>
                            <w:right w:val="none" w:sz="0" w:space="0" w:color="auto"/>
                          </w:divBdr>
                        </w:div>
                        <w:div w:id="1416902492">
                          <w:marLeft w:val="0"/>
                          <w:marRight w:val="0"/>
                          <w:marTop w:val="0"/>
                          <w:marBottom w:val="0"/>
                          <w:divBdr>
                            <w:top w:val="none" w:sz="0" w:space="0" w:color="auto"/>
                            <w:left w:val="none" w:sz="0" w:space="0" w:color="auto"/>
                            <w:bottom w:val="none" w:sz="0" w:space="0" w:color="auto"/>
                            <w:right w:val="none" w:sz="0" w:space="0" w:color="auto"/>
                          </w:divBdr>
                        </w:div>
                        <w:div w:id="1663122920">
                          <w:marLeft w:val="0"/>
                          <w:marRight w:val="0"/>
                          <w:marTop w:val="0"/>
                          <w:marBottom w:val="0"/>
                          <w:divBdr>
                            <w:top w:val="none" w:sz="0" w:space="0" w:color="auto"/>
                            <w:left w:val="none" w:sz="0" w:space="0" w:color="auto"/>
                            <w:bottom w:val="none" w:sz="0" w:space="0" w:color="auto"/>
                            <w:right w:val="none" w:sz="0" w:space="0" w:color="auto"/>
                          </w:divBdr>
                        </w:div>
                        <w:div w:id="366763657">
                          <w:marLeft w:val="0"/>
                          <w:marRight w:val="0"/>
                          <w:marTop w:val="0"/>
                          <w:marBottom w:val="0"/>
                          <w:divBdr>
                            <w:top w:val="none" w:sz="0" w:space="0" w:color="auto"/>
                            <w:left w:val="none" w:sz="0" w:space="0" w:color="auto"/>
                            <w:bottom w:val="none" w:sz="0" w:space="0" w:color="auto"/>
                            <w:right w:val="none" w:sz="0" w:space="0" w:color="auto"/>
                          </w:divBdr>
                        </w:div>
                        <w:div w:id="1351108791">
                          <w:marLeft w:val="0"/>
                          <w:marRight w:val="0"/>
                          <w:marTop w:val="0"/>
                          <w:marBottom w:val="0"/>
                          <w:divBdr>
                            <w:top w:val="none" w:sz="0" w:space="0" w:color="auto"/>
                            <w:left w:val="none" w:sz="0" w:space="0" w:color="auto"/>
                            <w:bottom w:val="none" w:sz="0" w:space="0" w:color="auto"/>
                            <w:right w:val="none" w:sz="0" w:space="0" w:color="auto"/>
                          </w:divBdr>
                        </w:div>
                      </w:divsChild>
                    </w:div>
                    <w:div w:id="496069695">
                      <w:marLeft w:val="0"/>
                      <w:marRight w:val="0"/>
                      <w:marTop w:val="0"/>
                      <w:marBottom w:val="0"/>
                      <w:divBdr>
                        <w:top w:val="none" w:sz="0" w:space="0" w:color="auto"/>
                        <w:left w:val="none" w:sz="0" w:space="0" w:color="auto"/>
                        <w:bottom w:val="none" w:sz="0" w:space="0" w:color="auto"/>
                        <w:right w:val="none" w:sz="0" w:space="0" w:color="auto"/>
                      </w:divBdr>
                      <w:divsChild>
                        <w:div w:id="1827433699">
                          <w:marLeft w:val="0"/>
                          <w:marRight w:val="0"/>
                          <w:marTop w:val="0"/>
                          <w:marBottom w:val="0"/>
                          <w:divBdr>
                            <w:top w:val="none" w:sz="0" w:space="0" w:color="auto"/>
                            <w:left w:val="none" w:sz="0" w:space="0" w:color="auto"/>
                            <w:bottom w:val="none" w:sz="0" w:space="0" w:color="auto"/>
                            <w:right w:val="none" w:sz="0" w:space="0" w:color="auto"/>
                          </w:divBdr>
                        </w:div>
                        <w:div w:id="1359699014">
                          <w:marLeft w:val="0"/>
                          <w:marRight w:val="0"/>
                          <w:marTop w:val="0"/>
                          <w:marBottom w:val="0"/>
                          <w:divBdr>
                            <w:top w:val="none" w:sz="0" w:space="0" w:color="auto"/>
                            <w:left w:val="none" w:sz="0" w:space="0" w:color="auto"/>
                            <w:bottom w:val="none" w:sz="0" w:space="0" w:color="auto"/>
                            <w:right w:val="none" w:sz="0" w:space="0" w:color="auto"/>
                          </w:divBdr>
                        </w:div>
                        <w:div w:id="233048292">
                          <w:marLeft w:val="0"/>
                          <w:marRight w:val="0"/>
                          <w:marTop w:val="0"/>
                          <w:marBottom w:val="0"/>
                          <w:divBdr>
                            <w:top w:val="none" w:sz="0" w:space="0" w:color="auto"/>
                            <w:left w:val="none" w:sz="0" w:space="0" w:color="auto"/>
                            <w:bottom w:val="none" w:sz="0" w:space="0" w:color="auto"/>
                            <w:right w:val="none" w:sz="0" w:space="0" w:color="auto"/>
                          </w:divBdr>
                        </w:div>
                        <w:div w:id="3609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40806">
              <w:marLeft w:val="0"/>
              <w:marRight w:val="0"/>
              <w:marTop w:val="0"/>
              <w:marBottom w:val="0"/>
              <w:divBdr>
                <w:top w:val="none" w:sz="0" w:space="0" w:color="auto"/>
                <w:left w:val="none" w:sz="0" w:space="0" w:color="auto"/>
                <w:bottom w:val="none" w:sz="0" w:space="0" w:color="auto"/>
                <w:right w:val="none" w:sz="0" w:space="0" w:color="auto"/>
              </w:divBdr>
              <w:divsChild>
                <w:div w:id="75441176">
                  <w:marLeft w:val="0"/>
                  <w:marRight w:val="0"/>
                  <w:marTop w:val="0"/>
                  <w:marBottom w:val="0"/>
                  <w:divBdr>
                    <w:top w:val="none" w:sz="0" w:space="0" w:color="auto"/>
                    <w:left w:val="none" w:sz="0" w:space="0" w:color="auto"/>
                    <w:bottom w:val="none" w:sz="0" w:space="0" w:color="auto"/>
                    <w:right w:val="none" w:sz="0" w:space="0" w:color="auto"/>
                  </w:divBdr>
                </w:div>
                <w:div w:id="1463235683">
                  <w:marLeft w:val="0"/>
                  <w:marRight w:val="0"/>
                  <w:marTop w:val="0"/>
                  <w:marBottom w:val="0"/>
                  <w:divBdr>
                    <w:top w:val="none" w:sz="0" w:space="0" w:color="auto"/>
                    <w:left w:val="none" w:sz="0" w:space="0" w:color="auto"/>
                    <w:bottom w:val="none" w:sz="0" w:space="0" w:color="auto"/>
                    <w:right w:val="none" w:sz="0" w:space="0" w:color="auto"/>
                  </w:divBdr>
                  <w:divsChild>
                    <w:div w:id="1289043238">
                      <w:marLeft w:val="0"/>
                      <w:marRight w:val="0"/>
                      <w:marTop w:val="0"/>
                      <w:marBottom w:val="0"/>
                      <w:divBdr>
                        <w:top w:val="none" w:sz="0" w:space="0" w:color="auto"/>
                        <w:left w:val="none" w:sz="0" w:space="0" w:color="auto"/>
                        <w:bottom w:val="none" w:sz="0" w:space="0" w:color="auto"/>
                        <w:right w:val="none" w:sz="0" w:space="0" w:color="auto"/>
                      </w:divBdr>
                    </w:div>
                    <w:div w:id="2071073142">
                      <w:marLeft w:val="0"/>
                      <w:marRight w:val="0"/>
                      <w:marTop w:val="0"/>
                      <w:marBottom w:val="0"/>
                      <w:divBdr>
                        <w:top w:val="none" w:sz="0" w:space="0" w:color="auto"/>
                        <w:left w:val="none" w:sz="0" w:space="0" w:color="auto"/>
                        <w:bottom w:val="none" w:sz="0" w:space="0" w:color="auto"/>
                        <w:right w:val="none" w:sz="0" w:space="0" w:color="auto"/>
                      </w:divBdr>
                    </w:div>
                    <w:div w:id="1891573568">
                      <w:marLeft w:val="0"/>
                      <w:marRight w:val="0"/>
                      <w:marTop w:val="0"/>
                      <w:marBottom w:val="0"/>
                      <w:divBdr>
                        <w:top w:val="none" w:sz="0" w:space="0" w:color="auto"/>
                        <w:left w:val="none" w:sz="0" w:space="0" w:color="auto"/>
                        <w:bottom w:val="none" w:sz="0" w:space="0" w:color="auto"/>
                        <w:right w:val="none" w:sz="0" w:space="0" w:color="auto"/>
                      </w:divBdr>
                    </w:div>
                    <w:div w:id="1523546009">
                      <w:marLeft w:val="0"/>
                      <w:marRight w:val="0"/>
                      <w:marTop w:val="0"/>
                      <w:marBottom w:val="0"/>
                      <w:divBdr>
                        <w:top w:val="none" w:sz="0" w:space="0" w:color="auto"/>
                        <w:left w:val="none" w:sz="0" w:space="0" w:color="auto"/>
                        <w:bottom w:val="none" w:sz="0" w:space="0" w:color="auto"/>
                        <w:right w:val="none" w:sz="0" w:space="0" w:color="auto"/>
                      </w:divBdr>
                    </w:div>
                    <w:div w:id="1220095202">
                      <w:marLeft w:val="0"/>
                      <w:marRight w:val="0"/>
                      <w:marTop w:val="0"/>
                      <w:marBottom w:val="0"/>
                      <w:divBdr>
                        <w:top w:val="none" w:sz="0" w:space="0" w:color="auto"/>
                        <w:left w:val="none" w:sz="0" w:space="0" w:color="auto"/>
                        <w:bottom w:val="none" w:sz="0" w:space="0" w:color="auto"/>
                        <w:right w:val="none" w:sz="0" w:space="0" w:color="auto"/>
                      </w:divBdr>
                    </w:div>
                    <w:div w:id="1774670585">
                      <w:marLeft w:val="0"/>
                      <w:marRight w:val="0"/>
                      <w:marTop w:val="0"/>
                      <w:marBottom w:val="0"/>
                      <w:divBdr>
                        <w:top w:val="none" w:sz="0" w:space="0" w:color="auto"/>
                        <w:left w:val="none" w:sz="0" w:space="0" w:color="auto"/>
                        <w:bottom w:val="none" w:sz="0" w:space="0" w:color="auto"/>
                        <w:right w:val="none" w:sz="0" w:space="0" w:color="auto"/>
                      </w:divBdr>
                    </w:div>
                    <w:div w:id="10125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89233">
              <w:marLeft w:val="0"/>
              <w:marRight w:val="0"/>
              <w:marTop w:val="0"/>
              <w:marBottom w:val="0"/>
              <w:divBdr>
                <w:top w:val="none" w:sz="0" w:space="0" w:color="auto"/>
                <w:left w:val="none" w:sz="0" w:space="0" w:color="auto"/>
                <w:bottom w:val="none" w:sz="0" w:space="0" w:color="auto"/>
                <w:right w:val="none" w:sz="0" w:space="0" w:color="auto"/>
              </w:divBdr>
              <w:divsChild>
                <w:div w:id="188880342">
                  <w:marLeft w:val="0"/>
                  <w:marRight w:val="0"/>
                  <w:marTop w:val="0"/>
                  <w:marBottom w:val="0"/>
                  <w:divBdr>
                    <w:top w:val="none" w:sz="0" w:space="0" w:color="auto"/>
                    <w:left w:val="none" w:sz="0" w:space="0" w:color="auto"/>
                    <w:bottom w:val="none" w:sz="0" w:space="0" w:color="auto"/>
                    <w:right w:val="none" w:sz="0" w:space="0" w:color="auto"/>
                  </w:divBdr>
                </w:div>
                <w:div w:id="1246838623">
                  <w:marLeft w:val="0"/>
                  <w:marRight w:val="0"/>
                  <w:marTop w:val="0"/>
                  <w:marBottom w:val="0"/>
                  <w:divBdr>
                    <w:top w:val="none" w:sz="0" w:space="0" w:color="auto"/>
                    <w:left w:val="none" w:sz="0" w:space="0" w:color="auto"/>
                    <w:bottom w:val="none" w:sz="0" w:space="0" w:color="auto"/>
                    <w:right w:val="none" w:sz="0" w:space="0" w:color="auto"/>
                  </w:divBdr>
                  <w:divsChild>
                    <w:div w:id="791898007">
                      <w:marLeft w:val="0"/>
                      <w:marRight w:val="0"/>
                      <w:marTop w:val="0"/>
                      <w:marBottom w:val="0"/>
                      <w:divBdr>
                        <w:top w:val="none" w:sz="0" w:space="0" w:color="auto"/>
                        <w:left w:val="none" w:sz="0" w:space="0" w:color="auto"/>
                        <w:bottom w:val="none" w:sz="0" w:space="0" w:color="auto"/>
                        <w:right w:val="none" w:sz="0" w:space="0" w:color="auto"/>
                      </w:divBdr>
                    </w:div>
                    <w:div w:id="1159661067">
                      <w:marLeft w:val="0"/>
                      <w:marRight w:val="0"/>
                      <w:marTop w:val="0"/>
                      <w:marBottom w:val="0"/>
                      <w:divBdr>
                        <w:top w:val="none" w:sz="0" w:space="0" w:color="auto"/>
                        <w:left w:val="none" w:sz="0" w:space="0" w:color="auto"/>
                        <w:bottom w:val="none" w:sz="0" w:space="0" w:color="auto"/>
                        <w:right w:val="none" w:sz="0" w:space="0" w:color="auto"/>
                      </w:divBdr>
                    </w:div>
                    <w:div w:id="1568106252">
                      <w:marLeft w:val="0"/>
                      <w:marRight w:val="0"/>
                      <w:marTop w:val="0"/>
                      <w:marBottom w:val="0"/>
                      <w:divBdr>
                        <w:top w:val="none" w:sz="0" w:space="0" w:color="auto"/>
                        <w:left w:val="none" w:sz="0" w:space="0" w:color="auto"/>
                        <w:bottom w:val="none" w:sz="0" w:space="0" w:color="auto"/>
                        <w:right w:val="none" w:sz="0" w:space="0" w:color="auto"/>
                      </w:divBdr>
                    </w:div>
                    <w:div w:id="1307778332">
                      <w:marLeft w:val="0"/>
                      <w:marRight w:val="0"/>
                      <w:marTop w:val="0"/>
                      <w:marBottom w:val="0"/>
                      <w:divBdr>
                        <w:top w:val="none" w:sz="0" w:space="0" w:color="auto"/>
                        <w:left w:val="none" w:sz="0" w:space="0" w:color="auto"/>
                        <w:bottom w:val="none" w:sz="0" w:space="0" w:color="auto"/>
                        <w:right w:val="none" w:sz="0" w:space="0" w:color="auto"/>
                      </w:divBdr>
                    </w:div>
                  </w:divsChild>
                </w:div>
                <w:div w:id="742604967">
                  <w:marLeft w:val="0"/>
                  <w:marRight w:val="0"/>
                  <w:marTop w:val="0"/>
                  <w:marBottom w:val="0"/>
                  <w:divBdr>
                    <w:top w:val="none" w:sz="0" w:space="0" w:color="auto"/>
                    <w:left w:val="none" w:sz="0" w:space="0" w:color="auto"/>
                    <w:bottom w:val="none" w:sz="0" w:space="0" w:color="auto"/>
                    <w:right w:val="none" w:sz="0" w:space="0" w:color="auto"/>
                  </w:divBdr>
                  <w:divsChild>
                    <w:div w:id="1099369504">
                      <w:marLeft w:val="0"/>
                      <w:marRight w:val="0"/>
                      <w:marTop w:val="0"/>
                      <w:marBottom w:val="0"/>
                      <w:divBdr>
                        <w:top w:val="none" w:sz="0" w:space="0" w:color="auto"/>
                        <w:left w:val="none" w:sz="0" w:space="0" w:color="auto"/>
                        <w:bottom w:val="none" w:sz="0" w:space="0" w:color="auto"/>
                        <w:right w:val="none" w:sz="0" w:space="0" w:color="auto"/>
                      </w:divBdr>
                    </w:div>
                    <w:div w:id="1062018696">
                      <w:marLeft w:val="0"/>
                      <w:marRight w:val="0"/>
                      <w:marTop w:val="0"/>
                      <w:marBottom w:val="0"/>
                      <w:divBdr>
                        <w:top w:val="none" w:sz="0" w:space="0" w:color="auto"/>
                        <w:left w:val="none" w:sz="0" w:space="0" w:color="auto"/>
                        <w:bottom w:val="none" w:sz="0" w:space="0" w:color="auto"/>
                        <w:right w:val="none" w:sz="0" w:space="0" w:color="auto"/>
                      </w:divBdr>
                    </w:div>
                    <w:div w:id="230164549">
                      <w:marLeft w:val="0"/>
                      <w:marRight w:val="0"/>
                      <w:marTop w:val="0"/>
                      <w:marBottom w:val="0"/>
                      <w:divBdr>
                        <w:top w:val="none" w:sz="0" w:space="0" w:color="auto"/>
                        <w:left w:val="none" w:sz="0" w:space="0" w:color="auto"/>
                        <w:bottom w:val="none" w:sz="0" w:space="0" w:color="auto"/>
                        <w:right w:val="none" w:sz="0" w:space="0" w:color="auto"/>
                      </w:divBdr>
                    </w:div>
                    <w:div w:id="1231422562">
                      <w:marLeft w:val="0"/>
                      <w:marRight w:val="0"/>
                      <w:marTop w:val="0"/>
                      <w:marBottom w:val="0"/>
                      <w:divBdr>
                        <w:top w:val="none" w:sz="0" w:space="0" w:color="auto"/>
                        <w:left w:val="none" w:sz="0" w:space="0" w:color="auto"/>
                        <w:bottom w:val="none" w:sz="0" w:space="0" w:color="auto"/>
                        <w:right w:val="none" w:sz="0" w:space="0" w:color="auto"/>
                      </w:divBdr>
                    </w:div>
                  </w:divsChild>
                </w:div>
                <w:div w:id="119685358">
                  <w:marLeft w:val="0"/>
                  <w:marRight w:val="0"/>
                  <w:marTop w:val="0"/>
                  <w:marBottom w:val="0"/>
                  <w:divBdr>
                    <w:top w:val="none" w:sz="0" w:space="0" w:color="auto"/>
                    <w:left w:val="none" w:sz="0" w:space="0" w:color="auto"/>
                    <w:bottom w:val="none" w:sz="0" w:space="0" w:color="auto"/>
                    <w:right w:val="none" w:sz="0" w:space="0" w:color="auto"/>
                  </w:divBdr>
                  <w:divsChild>
                    <w:div w:id="1521821643">
                      <w:marLeft w:val="0"/>
                      <w:marRight w:val="0"/>
                      <w:marTop w:val="0"/>
                      <w:marBottom w:val="0"/>
                      <w:divBdr>
                        <w:top w:val="none" w:sz="0" w:space="0" w:color="auto"/>
                        <w:left w:val="none" w:sz="0" w:space="0" w:color="auto"/>
                        <w:bottom w:val="none" w:sz="0" w:space="0" w:color="auto"/>
                        <w:right w:val="none" w:sz="0" w:space="0" w:color="auto"/>
                      </w:divBdr>
                    </w:div>
                    <w:div w:id="399058970">
                      <w:marLeft w:val="0"/>
                      <w:marRight w:val="0"/>
                      <w:marTop w:val="0"/>
                      <w:marBottom w:val="0"/>
                      <w:divBdr>
                        <w:top w:val="none" w:sz="0" w:space="0" w:color="auto"/>
                        <w:left w:val="none" w:sz="0" w:space="0" w:color="auto"/>
                        <w:bottom w:val="none" w:sz="0" w:space="0" w:color="auto"/>
                        <w:right w:val="none" w:sz="0" w:space="0" w:color="auto"/>
                      </w:divBdr>
                    </w:div>
                    <w:div w:id="327831428">
                      <w:marLeft w:val="0"/>
                      <w:marRight w:val="0"/>
                      <w:marTop w:val="0"/>
                      <w:marBottom w:val="0"/>
                      <w:divBdr>
                        <w:top w:val="none" w:sz="0" w:space="0" w:color="auto"/>
                        <w:left w:val="none" w:sz="0" w:space="0" w:color="auto"/>
                        <w:bottom w:val="none" w:sz="0" w:space="0" w:color="auto"/>
                        <w:right w:val="none" w:sz="0" w:space="0" w:color="auto"/>
                      </w:divBdr>
                    </w:div>
                    <w:div w:id="491065670">
                      <w:marLeft w:val="0"/>
                      <w:marRight w:val="0"/>
                      <w:marTop w:val="0"/>
                      <w:marBottom w:val="0"/>
                      <w:divBdr>
                        <w:top w:val="none" w:sz="0" w:space="0" w:color="auto"/>
                        <w:left w:val="none" w:sz="0" w:space="0" w:color="auto"/>
                        <w:bottom w:val="none" w:sz="0" w:space="0" w:color="auto"/>
                        <w:right w:val="none" w:sz="0" w:space="0" w:color="auto"/>
                      </w:divBdr>
                    </w:div>
                    <w:div w:id="772943017">
                      <w:marLeft w:val="0"/>
                      <w:marRight w:val="0"/>
                      <w:marTop w:val="0"/>
                      <w:marBottom w:val="0"/>
                      <w:divBdr>
                        <w:top w:val="none" w:sz="0" w:space="0" w:color="auto"/>
                        <w:left w:val="none" w:sz="0" w:space="0" w:color="auto"/>
                        <w:bottom w:val="none" w:sz="0" w:space="0" w:color="auto"/>
                        <w:right w:val="none" w:sz="0" w:space="0" w:color="auto"/>
                      </w:divBdr>
                    </w:div>
                    <w:div w:id="1483352008">
                      <w:marLeft w:val="0"/>
                      <w:marRight w:val="0"/>
                      <w:marTop w:val="0"/>
                      <w:marBottom w:val="0"/>
                      <w:divBdr>
                        <w:top w:val="none" w:sz="0" w:space="0" w:color="auto"/>
                        <w:left w:val="none" w:sz="0" w:space="0" w:color="auto"/>
                        <w:bottom w:val="none" w:sz="0" w:space="0" w:color="auto"/>
                        <w:right w:val="none" w:sz="0" w:space="0" w:color="auto"/>
                      </w:divBdr>
                    </w:div>
                    <w:div w:id="1163159230">
                      <w:marLeft w:val="0"/>
                      <w:marRight w:val="0"/>
                      <w:marTop w:val="0"/>
                      <w:marBottom w:val="0"/>
                      <w:divBdr>
                        <w:top w:val="none" w:sz="0" w:space="0" w:color="auto"/>
                        <w:left w:val="none" w:sz="0" w:space="0" w:color="auto"/>
                        <w:bottom w:val="none" w:sz="0" w:space="0" w:color="auto"/>
                        <w:right w:val="none" w:sz="0" w:space="0" w:color="auto"/>
                      </w:divBdr>
                    </w:div>
                    <w:div w:id="1085303957">
                      <w:marLeft w:val="0"/>
                      <w:marRight w:val="0"/>
                      <w:marTop w:val="0"/>
                      <w:marBottom w:val="0"/>
                      <w:divBdr>
                        <w:top w:val="none" w:sz="0" w:space="0" w:color="auto"/>
                        <w:left w:val="none" w:sz="0" w:space="0" w:color="auto"/>
                        <w:bottom w:val="none" w:sz="0" w:space="0" w:color="auto"/>
                        <w:right w:val="none" w:sz="0" w:space="0" w:color="auto"/>
                      </w:divBdr>
                    </w:div>
                    <w:div w:id="648020752">
                      <w:marLeft w:val="0"/>
                      <w:marRight w:val="0"/>
                      <w:marTop w:val="0"/>
                      <w:marBottom w:val="0"/>
                      <w:divBdr>
                        <w:top w:val="none" w:sz="0" w:space="0" w:color="auto"/>
                        <w:left w:val="none" w:sz="0" w:space="0" w:color="auto"/>
                        <w:bottom w:val="none" w:sz="0" w:space="0" w:color="auto"/>
                        <w:right w:val="none" w:sz="0" w:space="0" w:color="auto"/>
                      </w:divBdr>
                    </w:div>
                  </w:divsChild>
                </w:div>
                <w:div w:id="1905876002">
                  <w:marLeft w:val="0"/>
                  <w:marRight w:val="0"/>
                  <w:marTop w:val="0"/>
                  <w:marBottom w:val="0"/>
                  <w:divBdr>
                    <w:top w:val="none" w:sz="0" w:space="0" w:color="auto"/>
                    <w:left w:val="none" w:sz="0" w:space="0" w:color="auto"/>
                    <w:bottom w:val="none" w:sz="0" w:space="0" w:color="auto"/>
                    <w:right w:val="none" w:sz="0" w:space="0" w:color="auto"/>
                  </w:divBdr>
                  <w:divsChild>
                    <w:div w:id="1958100558">
                      <w:marLeft w:val="0"/>
                      <w:marRight w:val="0"/>
                      <w:marTop w:val="0"/>
                      <w:marBottom w:val="0"/>
                      <w:divBdr>
                        <w:top w:val="none" w:sz="0" w:space="0" w:color="auto"/>
                        <w:left w:val="none" w:sz="0" w:space="0" w:color="auto"/>
                        <w:bottom w:val="none" w:sz="0" w:space="0" w:color="auto"/>
                        <w:right w:val="none" w:sz="0" w:space="0" w:color="auto"/>
                      </w:divBdr>
                    </w:div>
                    <w:div w:id="1486778760">
                      <w:marLeft w:val="0"/>
                      <w:marRight w:val="0"/>
                      <w:marTop w:val="0"/>
                      <w:marBottom w:val="0"/>
                      <w:divBdr>
                        <w:top w:val="none" w:sz="0" w:space="0" w:color="auto"/>
                        <w:left w:val="none" w:sz="0" w:space="0" w:color="auto"/>
                        <w:bottom w:val="none" w:sz="0" w:space="0" w:color="auto"/>
                        <w:right w:val="none" w:sz="0" w:space="0" w:color="auto"/>
                      </w:divBdr>
                    </w:div>
                    <w:div w:id="536552749">
                      <w:marLeft w:val="0"/>
                      <w:marRight w:val="0"/>
                      <w:marTop w:val="0"/>
                      <w:marBottom w:val="0"/>
                      <w:divBdr>
                        <w:top w:val="none" w:sz="0" w:space="0" w:color="auto"/>
                        <w:left w:val="none" w:sz="0" w:space="0" w:color="auto"/>
                        <w:bottom w:val="none" w:sz="0" w:space="0" w:color="auto"/>
                        <w:right w:val="none" w:sz="0" w:space="0" w:color="auto"/>
                      </w:divBdr>
                    </w:div>
                    <w:div w:id="853807805">
                      <w:marLeft w:val="0"/>
                      <w:marRight w:val="0"/>
                      <w:marTop w:val="0"/>
                      <w:marBottom w:val="0"/>
                      <w:divBdr>
                        <w:top w:val="none" w:sz="0" w:space="0" w:color="auto"/>
                        <w:left w:val="none" w:sz="0" w:space="0" w:color="auto"/>
                        <w:bottom w:val="none" w:sz="0" w:space="0" w:color="auto"/>
                        <w:right w:val="none" w:sz="0" w:space="0" w:color="auto"/>
                      </w:divBdr>
                    </w:div>
                    <w:div w:id="1982156138">
                      <w:marLeft w:val="0"/>
                      <w:marRight w:val="0"/>
                      <w:marTop w:val="0"/>
                      <w:marBottom w:val="0"/>
                      <w:divBdr>
                        <w:top w:val="none" w:sz="0" w:space="0" w:color="auto"/>
                        <w:left w:val="none" w:sz="0" w:space="0" w:color="auto"/>
                        <w:bottom w:val="none" w:sz="0" w:space="0" w:color="auto"/>
                        <w:right w:val="none" w:sz="0" w:space="0" w:color="auto"/>
                      </w:divBdr>
                    </w:div>
                    <w:div w:id="20412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1976">
          <w:marLeft w:val="0"/>
          <w:marRight w:val="0"/>
          <w:marTop w:val="0"/>
          <w:marBottom w:val="0"/>
          <w:divBdr>
            <w:top w:val="none" w:sz="0" w:space="0" w:color="auto"/>
            <w:left w:val="none" w:sz="0" w:space="0" w:color="auto"/>
            <w:bottom w:val="none" w:sz="0" w:space="0" w:color="auto"/>
            <w:right w:val="none" w:sz="0" w:space="0" w:color="auto"/>
          </w:divBdr>
          <w:divsChild>
            <w:div w:id="845168194">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981689245">
      <w:bodyDiv w:val="1"/>
      <w:marLeft w:val="0"/>
      <w:marRight w:val="0"/>
      <w:marTop w:val="0"/>
      <w:marBottom w:val="0"/>
      <w:divBdr>
        <w:top w:val="none" w:sz="0" w:space="0" w:color="auto"/>
        <w:left w:val="none" w:sz="0" w:space="0" w:color="auto"/>
        <w:bottom w:val="none" w:sz="0" w:space="0" w:color="auto"/>
        <w:right w:val="none" w:sz="0" w:space="0" w:color="auto"/>
      </w:divBdr>
    </w:div>
    <w:div w:id="20006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16788-74CD-4999-A544-4A3829CA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64</Pages>
  <Words>29992</Words>
  <Characters>170961</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Aleksandar Bozovic</cp:lastModifiedBy>
  <cp:revision>103</cp:revision>
  <dcterms:created xsi:type="dcterms:W3CDTF">2025-12-01T08:17:00Z</dcterms:created>
  <dcterms:modified xsi:type="dcterms:W3CDTF">2025-12-02T12:20:00Z</dcterms:modified>
</cp:coreProperties>
</file>