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F9" w:rsidRPr="00A636CE" w:rsidRDefault="00EB26F9" w:rsidP="00EB26F9">
      <w:pPr>
        <w:autoSpaceDE w:val="0"/>
        <w:autoSpaceDN w:val="0"/>
        <w:adjustRightInd w:val="0"/>
        <w:spacing w:after="0" w:line="240" w:lineRule="auto"/>
        <w:jc w:val="right"/>
        <w:rPr>
          <w:rFonts w:asciiTheme="minorHAnsi" w:hAnsiTheme="minorHAnsi"/>
          <w:b/>
          <w:bCs/>
        </w:rPr>
      </w:pPr>
      <w:r w:rsidRPr="00A636CE">
        <w:rPr>
          <w:rFonts w:asciiTheme="minorHAnsi" w:hAnsiTheme="minorHAnsi"/>
          <w:b/>
          <w:bCs/>
        </w:rPr>
        <w:t>PRILOG 1</w:t>
      </w:r>
    </w:p>
    <w:p w:rsidR="00EB26F9" w:rsidRPr="00A636CE" w:rsidRDefault="00EB26F9" w:rsidP="00EB26F9">
      <w:pPr>
        <w:autoSpaceDE w:val="0"/>
        <w:autoSpaceDN w:val="0"/>
        <w:adjustRightInd w:val="0"/>
        <w:spacing w:after="0" w:line="240" w:lineRule="auto"/>
        <w:jc w:val="right"/>
        <w:rPr>
          <w:rFonts w:asciiTheme="minorHAnsi" w:hAnsiTheme="minorHAnsi"/>
          <w:b/>
          <w:bCs/>
        </w:rPr>
      </w:pPr>
    </w:p>
    <w:p w:rsidR="00EB26F9" w:rsidRPr="00A636CE" w:rsidRDefault="00EB26F9" w:rsidP="00EB26F9">
      <w:pPr>
        <w:autoSpaceDE w:val="0"/>
        <w:autoSpaceDN w:val="0"/>
        <w:adjustRightInd w:val="0"/>
        <w:spacing w:after="0" w:line="240" w:lineRule="auto"/>
        <w:jc w:val="center"/>
        <w:rPr>
          <w:rFonts w:asciiTheme="minorHAnsi" w:hAnsiTheme="minorHAnsi"/>
          <w:b/>
          <w:bCs/>
        </w:rPr>
      </w:pPr>
      <w:r w:rsidRPr="00A636CE">
        <w:rPr>
          <w:rFonts w:asciiTheme="minorHAnsi" w:hAnsiTheme="minorHAnsi"/>
          <w:b/>
        </w:rPr>
        <w:t xml:space="preserve">PRIHVATLJIVI TROŠKOVI ZA KORIŠĆENJE SREDSTVA PODRŠKE IZ </w:t>
      </w:r>
      <w:r w:rsidRPr="00A636CE">
        <w:rPr>
          <w:rFonts w:asciiTheme="minorHAnsi" w:hAnsiTheme="minorHAnsi"/>
          <w:b/>
          <w:bCs/>
        </w:rPr>
        <w:t xml:space="preserve"> MJERE 1 </w:t>
      </w:r>
    </w:p>
    <w:p w:rsidR="0080319F" w:rsidRPr="00A636CE" w:rsidRDefault="0080319F" w:rsidP="0080319F">
      <w:pPr>
        <w:autoSpaceDE w:val="0"/>
        <w:autoSpaceDN w:val="0"/>
        <w:adjustRightInd w:val="0"/>
        <w:spacing w:after="0" w:line="240" w:lineRule="auto"/>
        <w:rPr>
          <w:rFonts w:asciiTheme="minorHAnsi" w:eastAsia="Calibri" w:hAnsiTheme="minorHAnsi" w:cs="Times New Roman"/>
          <w:b/>
        </w:rPr>
      </w:pPr>
      <w:bookmarkStart w:id="0" w:name="_GoBack"/>
      <w:bookmarkEnd w:id="0"/>
    </w:p>
    <w:p w:rsidR="0080319F" w:rsidRPr="00A636CE" w:rsidRDefault="0080319F" w:rsidP="0080319F">
      <w:pPr>
        <w:spacing w:after="0" w:line="240" w:lineRule="auto"/>
        <w:jc w:val="center"/>
        <w:rPr>
          <w:rFonts w:asciiTheme="minorHAnsi" w:eastAsia="MS Mincho" w:hAnsiTheme="minorHAnsi" w:cs="Times New Roman"/>
          <w:b/>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80319F" w:rsidRPr="00A636CE" w:rsidTr="00BB4426">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Calibri" w:hAnsiTheme="minorHAnsi" w:cs="Times New Roman"/>
                <w:b/>
              </w:rPr>
              <w:t xml:space="preserve">OPŠTI TROŠKOVI ZA MJERU 1 </w:t>
            </w:r>
          </w:p>
        </w:tc>
      </w:tr>
      <w:tr w:rsidR="0080319F" w:rsidRPr="00A636CE" w:rsidTr="00BB4426">
        <w:trPr>
          <w:trHeight w:val="1782"/>
        </w:trPr>
        <w:tc>
          <w:tcPr>
            <w:tcW w:w="9634"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contextualSpacing/>
              <w:jc w:val="both"/>
              <w:rPr>
                <w:rFonts w:asciiTheme="minorHAnsi" w:eastAsia="MS Mincho" w:hAnsiTheme="minorHAnsi" w:cs="Times New Roman"/>
                <w:b/>
                <w:lang w:eastAsia="ja-JP"/>
              </w:rPr>
            </w:pPr>
            <w:r w:rsidRPr="00A636CE">
              <w:rPr>
                <w:rFonts w:asciiTheme="minorHAnsi" w:eastAsia="Calibri" w:hAnsiTheme="minorHAnsi" w:cs="Times New Roman"/>
              </w:rPr>
              <w:t>Troškovi za pripremu projekta i tehničke dokumentacije, kao što su naknade za građevinske projekte, studije o procjeni uticaja na životnu sredinu, studija izvodljivosti, biznis plan i druge konsultantske naknade;</w:t>
            </w:r>
          </w:p>
          <w:p w:rsidR="0080319F" w:rsidRPr="00A636CE" w:rsidRDefault="0080319F" w:rsidP="0080319F">
            <w:pPr>
              <w:pStyle w:val="ListParagraph"/>
              <w:numPr>
                <w:ilvl w:val="0"/>
                <w:numId w:val="7"/>
              </w:numPr>
              <w:spacing w:after="0" w:line="240" w:lineRule="auto"/>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upravne zgrade sa pripadajućim objektima + opreme za upravnu zgradu sa pripadajućim objektima će uvijek biti urađena proporcionalno vrsti i veličini gazdinstva;</w:t>
            </w:r>
          </w:p>
          <w:p w:rsidR="0080319F" w:rsidRPr="00A636CE" w:rsidRDefault="0080319F" w:rsidP="0080319F">
            <w:pPr>
              <w:pStyle w:val="ListParagraph"/>
              <w:numPr>
                <w:ilvl w:val="0"/>
                <w:numId w:val="7"/>
              </w:numPr>
              <w:spacing w:after="0" w:line="240" w:lineRule="auto"/>
              <w:contextualSpacing/>
              <w:jc w:val="both"/>
              <w:rPr>
                <w:rFonts w:asciiTheme="minorHAnsi" w:eastAsia="MS Mincho" w:hAnsiTheme="minorHAnsi" w:cs="Times New Roman"/>
                <w:b/>
                <w:lang w:eastAsia="ja-JP"/>
              </w:rPr>
            </w:pPr>
            <w:r w:rsidRPr="00A636CE">
              <w:rPr>
                <w:rFonts w:asciiTheme="minorHAnsi" w:eastAsia="Calibri" w:hAnsiTheme="minorHAnsi" w:cs="Times New Roman"/>
              </w:rPr>
              <w:t>Troškove vezane za sav publicitet, informativne i komunikacione aktivnosti koje treba da obezbijedi primaoc podrške, kako je to zahtijevano IPARD II programom.</w:t>
            </w:r>
          </w:p>
        </w:tc>
      </w:tr>
    </w:tbl>
    <w:p w:rsidR="0080319F" w:rsidRPr="00A636CE" w:rsidRDefault="0080319F" w:rsidP="0080319F">
      <w:pPr>
        <w:spacing w:after="0" w:line="240" w:lineRule="auto"/>
        <w:jc w:val="center"/>
        <w:rPr>
          <w:rFonts w:asciiTheme="minorHAnsi" w:eastAsia="MS Mincho" w:hAnsiTheme="minorHAnsi" w:cs="Times New Roman"/>
          <w:b/>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80319F" w:rsidRPr="00A636CE" w:rsidTr="00BB4426">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Calibri" w:hAnsiTheme="minorHAnsi" w:cs="Times New Roman"/>
                <w:b/>
              </w:rPr>
              <w:t xml:space="preserve">LISTA PRIHVATLJIVH RADOVA U VEZI SA IZGRADNJOM/REKONSTRUKCIJOM ZA MJERU 1 </w:t>
            </w:r>
          </w:p>
        </w:tc>
      </w:tr>
      <w:tr w:rsidR="0080319F" w:rsidRPr="00A636CE" w:rsidTr="00BB4426">
        <w:trPr>
          <w:trHeight w:val="459"/>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Calibri" w:hAnsiTheme="minorHAnsi" w:cs="Times New Roman"/>
                <w:b/>
              </w:rPr>
              <w:t>A. GRAĐEVINSKI RADOVI</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Pripremni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Rušenje i demontaža</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Zemljani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Betonski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Armiračko-betonski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Instalaterski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Stolarski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Zidarski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Izolacioni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Krovnopokrivački radovi</w:t>
            </w:r>
          </w:p>
          <w:p w:rsidR="0080319F" w:rsidRPr="00A636CE" w:rsidRDefault="0080319F" w:rsidP="0080319F">
            <w:pPr>
              <w:numPr>
                <w:ilvl w:val="0"/>
                <w:numId w:val="2"/>
              </w:num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Gotove strukture i elementi</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both"/>
              <w:rPr>
                <w:rFonts w:asciiTheme="minorHAnsi" w:eastAsia="Calibri" w:hAnsiTheme="minorHAnsi" w:cs="Times New Roman"/>
              </w:rPr>
            </w:pPr>
            <w:r w:rsidRPr="00A636CE">
              <w:rPr>
                <w:rFonts w:asciiTheme="minorHAnsi" w:eastAsia="Calibri" w:hAnsiTheme="minorHAnsi" w:cs="Times New Roman"/>
                <w:b/>
              </w:rPr>
              <w:t>B. ZANATSKI RADOVI</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Limarski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Stolarski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Bravarski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Staklarski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Gipsani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Radovi oblaganja podova i zidova</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Radovi sa kamenom</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Keramičarski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Parketarski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 xml:space="preserve">Molerski radovi </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Fasaderski radovi</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 xml:space="preserve">Oblaganje drvenim, kamenim ili vještačkim pločama </w:t>
            </w:r>
          </w:p>
          <w:p w:rsidR="0080319F" w:rsidRPr="00A636CE" w:rsidRDefault="0080319F" w:rsidP="0080319F">
            <w:pPr>
              <w:numPr>
                <w:ilvl w:val="0"/>
                <w:numId w:val="3"/>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 xml:space="preserve">Finalni montažni radovi </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both"/>
              <w:rPr>
                <w:rFonts w:asciiTheme="minorHAnsi" w:eastAsia="Calibri" w:hAnsiTheme="minorHAnsi" w:cs="Times New Roman"/>
              </w:rPr>
            </w:pPr>
            <w:r w:rsidRPr="00A636CE">
              <w:rPr>
                <w:rFonts w:asciiTheme="minorHAnsi" w:eastAsia="Calibri" w:hAnsiTheme="minorHAnsi" w:cs="Times New Roman"/>
                <w:b/>
              </w:rPr>
              <w:t>C. INSTALACIONI RADOVI</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numPr>
                <w:ilvl w:val="0"/>
                <w:numId w:val="4"/>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Elektro-instalacioni radovi</w:t>
            </w:r>
          </w:p>
          <w:p w:rsidR="0080319F" w:rsidRPr="00A636CE" w:rsidRDefault="0080319F" w:rsidP="0080319F">
            <w:pPr>
              <w:numPr>
                <w:ilvl w:val="0"/>
                <w:numId w:val="4"/>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Vodovodni i kanalizacioni radovi</w:t>
            </w:r>
          </w:p>
          <w:p w:rsidR="0080319F" w:rsidRPr="00A636CE" w:rsidRDefault="0080319F" w:rsidP="0080319F">
            <w:pPr>
              <w:numPr>
                <w:ilvl w:val="0"/>
                <w:numId w:val="4"/>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lastRenderedPageBreak/>
              <w:t>Radovi na gasnim instalacijama</w:t>
            </w:r>
          </w:p>
          <w:p w:rsidR="0080319F" w:rsidRPr="00A636CE" w:rsidRDefault="0080319F" w:rsidP="0080319F">
            <w:pPr>
              <w:numPr>
                <w:ilvl w:val="0"/>
                <w:numId w:val="4"/>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Radovi na energetskim instalacijama</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both"/>
              <w:rPr>
                <w:rFonts w:asciiTheme="minorHAnsi" w:eastAsia="Calibri" w:hAnsiTheme="minorHAnsi" w:cs="Times New Roman"/>
              </w:rPr>
            </w:pPr>
            <w:r w:rsidRPr="00A636CE">
              <w:rPr>
                <w:rFonts w:asciiTheme="minorHAnsi" w:eastAsia="Calibri" w:hAnsiTheme="minorHAnsi" w:cs="Times New Roman"/>
                <w:b/>
              </w:rPr>
              <w:lastRenderedPageBreak/>
              <w:t>D. PEJZAŽNI RADOVI I PRISTUPNI PUTEVI NA LOKACIJI PROJEKTA</w:t>
            </w:r>
          </w:p>
        </w:tc>
      </w:tr>
      <w:tr w:rsidR="0080319F" w:rsidRPr="00A636CE" w:rsidTr="00BB4426">
        <w:tc>
          <w:tcPr>
            <w:tcW w:w="9634"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numPr>
                <w:ilvl w:val="0"/>
                <w:numId w:val="6"/>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Radovi na uređenju eksterijera, povezani sa investicijama navedenim pod A do C iznad</w:t>
            </w:r>
          </w:p>
          <w:p w:rsidR="0080319F" w:rsidRPr="00A636CE" w:rsidRDefault="0080319F" w:rsidP="0080319F">
            <w:pPr>
              <w:numPr>
                <w:ilvl w:val="0"/>
                <w:numId w:val="6"/>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Izgradnja i presvlačenje internih puteva, parking mjesta, ograda, trotoara ili staza</w:t>
            </w:r>
          </w:p>
          <w:p w:rsidR="0080319F" w:rsidRPr="00A636CE" w:rsidRDefault="0080319F" w:rsidP="0080319F">
            <w:pPr>
              <w:numPr>
                <w:ilvl w:val="0"/>
                <w:numId w:val="6"/>
              </w:numPr>
              <w:spacing w:after="0" w:line="240" w:lineRule="auto"/>
              <w:jc w:val="both"/>
              <w:rPr>
                <w:rFonts w:asciiTheme="minorHAnsi" w:eastAsia="Calibri" w:hAnsiTheme="minorHAnsi" w:cs="Times New Roman"/>
              </w:rPr>
            </w:pPr>
            <w:r w:rsidRPr="00A636CE">
              <w:rPr>
                <w:rFonts w:asciiTheme="minorHAnsi" w:eastAsia="Calibri" w:hAnsiTheme="minorHAnsi" w:cs="Times New Roman"/>
              </w:rPr>
              <w:t>Potporni i zaštitni zidovi, jačanje postojećih objekata</w:t>
            </w:r>
          </w:p>
        </w:tc>
      </w:tr>
    </w:tbl>
    <w:p w:rsidR="0080319F" w:rsidRPr="00A636CE" w:rsidRDefault="0080319F" w:rsidP="0080319F">
      <w:pPr>
        <w:spacing w:after="0" w:line="240" w:lineRule="auto"/>
        <w:jc w:val="center"/>
        <w:rPr>
          <w:rFonts w:asciiTheme="minorHAnsi" w:eastAsia="Calibri" w:hAnsiTheme="minorHAnsi" w:cs="Times New Roman"/>
        </w:rPr>
      </w:pPr>
    </w:p>
    <w:p w:rsidR="0080319F" w:rsidRPr="00A636CE" w:rsidRDefault="0080319F" w:rsidP="0080319F">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b/>
          <w:lang w:eastAsia="ja-JP"/>
        </w:rPr>
        <w:t>LISTA PRIHVATLJIVIH TROŠKOVA ZA MJERU 1 INVESTICIJE U FIZIČKU IMOVINU NA POLJOPRIVREDNIM GAZDINSTVIMA</w:t>
      </w:r>
    </w:p>
    <w:p w:rsidR="0080319F" w:rsidRPr="00A636CE" w:rsidRDefault="0080319F" w:rsidP="0080319F">
      <w:pPr>
        <w:spacing w:after="0" w:line="240" w:lineRule="auto"/>
        <w:rPr>
          <w:rFonts w:asciiTheme="minorHAnsi" w:eastAsia="MS Mincho" w:hAnsiTheme="minorHAnsi" w:cs="Times New Roman"/>
          <w:lang w:eastAsia="ja-JP"/>
        </w:rPr>
      </w:pPr>
    </w:p>
    <w:p w:rsidR="0080319F" w:rsidRPr="00A636CE" w:rsidRDefault="0080319F" w:rsidP="0080319F">
      <w:p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Lista prihvatljivih troškova (LPT) za mjeru 1 - "Investicije u fizičku imovinu na poljoprivrednim gazdinstvima" je izrađena u skladu sa članom 33 (2) Sektorskog sporazuma.  Direktno je povezana sa poglavljem 8.1 IPARD II programa.</w:t>
      </w:r>
    </w:p>
    <w:p w:rsidR="0080319F" w:rsidRPr="00A636CE" w:rsidRDefault="0080319F" w:rsidP="0080319F">
      <w:pPr>
        <w:spacing w:after="0" w:line="240" w:lineRule="auto"/>
        <w:jc w:val="both"/>
        <w:rPr>
          <w:rFonts w:asciiTheme="minorHAnsi" w:eastAsia="MS Mincho" w:hAnsiTheme="minorHAnsi" w:cs="Times New Roman"/>
          <w:lang w:eastAsia="ja-JP"/>
        </w:rPr>
      </w:pPr>
      <w:r w:rsidRPr="00A636CE">
        <w:rPr>
          <w:rFonts w:asciiTheme="minorHAnsi" w:eastAsia="MS Mincho" w:hAnsiTheme="minorHAnsi" w:cs="Times New Roman"/>
          <w:lang w:eastAsia="ja-JP"/>
        </w:rPr>
        <w:t>U slučaju sukoba između LPT i IPARD II programa, odredbe IPARD II programa će preovladati.</w:t>
      </w:r>
    </w:p>
    <w:p w:rsidR="0080319F" w:rsidRPr="00A636CE" w:rsidRDefault="0080319F" w:rsidP="0080319F">
      <w:pPr>
        <w:spacing w:after="0" w:line="240" w:lineRule="auto"/>
        <w:rPr>
          <w:rFonts w:asciiTheme="minorHAnsi" w:eastAsia="MS Mincho" w:hAnsiTheme="minorHAnsi" w:cs="Times New Roman"/>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21"/>
      </w:tblGrid>
      <w:tr w:rsidR="0080319F" w:rsidRPr="00A636CE" w:rsidTr="00BB4426">
        <w:trPr>
          <w:trHeight w:val="369"/>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Kod troška</w:t>
            </w:r>
          </w:p>
        </w:tc>
        <w:tc>
          <w:tcPr>
            <w:tcW w:w="8221"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Kategorije prihvatljivih troškova</w:t>
            </w:r>
          </w:p>
        </w:tc>
      </w:tr>
      <w:tr w:rsidR="0080319F" w:rsidRPr="00A636CE" w:rsidTr="00BB4426">
        <w:trPr>
          <w:trHeight w:val="266"/>
        </w:trPr>
        <w:tc>
          <w:tcPr>
            <w:tcW w:w="1413" w:type="dxa"/>
            <w:tcBorders>
              <w:top w:val="single" w:sz="4" w:space="0" w:color="auto"/>
              <w:left w:val="single" w:sz="4" w:space="0" w:color="auto"/>
              <w:bottom w:val="single" w:sz="4" w:space="0" w:color="auto"/>
              <w:right w:val="single" w:sz="4" w:space="0" w:color="auto"/>
            </w:tcBorders>
            <w:shd w:val="clear" w:color="auto" w:fill="808080"/>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1-1</w:t>
            </w:r>
          </w:p>
        </w:tc>
        <w:tc>
          <w:tcPr>
            <w:tcW w:w="8221" w:type="dxa"/>
            <w:tcBorders>
              <w:top w:val="single" w:sz="4" w:space="0" w:color="auto"/>
              <w:left w:val="single" w:sz="4" w:space="0" w:color="auto"/>
              <w:bottom w:val="single" w:sz="4" w:space="0" w:color="auto"/>
              <w:right w:val="single" w:sz="4" w:space="0" w:color="auto"/>
            </w:tcBorders>
            <w:shd w:val="clear" w:color="auto" w:fill="808080"/>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Calibri" w:hAnsiTheme="minorHAnsi" w:cs="Times New Roman"/>
                <w:b/>
              </w:rPr>
              <w:t>SEKTOR MLIJEKA</w:t>
            </w:r>
          </w:p>
        </w:tc>
      </w:tr>
      <w:tr w:rsidR="0080319F" w:rsidRPr="00A636CE" w:rsidTr="00BB4426">
        <w:trPr>
          <w:trHeight w:val="265"/>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1-1.1</w:t>
            </w:r>
          </w:p>
        </w:tc>
        <w:tc>
          <w:tcPr>
            <w:tcW w:w="8221"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both"/>
              <w:rPr>
                <w:rFonts w:asciiTheme="minorHAnsi" w:eastAsia="MS Mincho" w:hAnsiTheme="minorHAnsi" w:cs="Times New Roman"/>
                <w:b/>
                <w:lang w:eastAsia="ja-JP"/>
              </w:rPr>
            </w:pPr>
            <w:r w:rsidRPr="00A636CE">
              <w:rPr>
                <w:rFonts w:asciiTheme="minorHAnsi" w:eastAsia="Calibri" w:hAnsiTheme="minorHAnsi" w:cs="Times New Roman"/>
                <w:b/>
              </w:rPr>
              <w:t>Izgradnja i/ili rekonstrukcija</w:t>
            </w:r>
          </w:p>
        </w:tc>
      </w:tr>
      <w:tr w:rsidR="0080319F" w:rsidRPr="00A636CE" w:rsidTr="00BB4426">
        <w:trPr>
          <w:trHeight w:val="72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1-1.1.1</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generatora) i kanalizacioni sistem;</w:t>
            </w:r>
          </w:p>
        </w:tc>
      </w:tr>
      <w:tr w:rsidR="0080319F" w:rsidRPr="00A636CE" w:rsidTr="00BB4426">
        <w:trPr>
          <w:trHeight w:val="58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1-1.1.2</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na gazdinstvu za skladištenje hrane za stoku (uključujući nadstrešnice) sa pratećom opremom;</w:t>
            </w:r>
          </w:p>
        </w:tc>
      </w:tr>
      <w:tr w:rsidR="0080319F" w:rsidRPr="00A636CE" w:rsidTr="00BB4426">
        <w:trPr>
          <w:trHeight w:val="724"/>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1-1.1.3</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(uključujući nadstrešnice) kapaciteta za sakupljanje, preradu, pakovanje, čuvanje i odlaganje čvrstog stajnjaka, polutečnog i tečnog stajnjaka, uključujući instalaciju opreme;</w:t>
            </w:r>
          </w:p>
        </w:tc>
      </w:tr>
      <w:tr w:rsidR="0080319F" w:rsidRPr="00A636CE" w:rsidTr="00BB4426">
        <w:trPr>
          <w:trHeight w:val="56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1-1.1.4</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fiksnih ograda oko gazdinstva (izuzev kamenih i ograda od kovanog gvožđa) i dezinfekcionih barijera, drenažnih sistema i snabdijevanje vodom (bunari), električnih i sistema grijanja na gazdinstvu (korišćenje agregata, uključujući softver);</w:t>
            </w:r>
          </w:p>
        </w:tc>
      </w:tr>
      <w:tr w:rsidR="0080319F" w:rsidRPr="00A636CE" w:rsidTr="00BB4426">
        <w:trPr>
          <w:trHeight w:val="39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1-1.1.5</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prečišćavanje otpadnih voda, upravljanje tečnim i čvrstim otpadom;</w:t>
            </w:r>
          </w:p>
        </w:tc>
      </w:tr>
      <w:tr w:rsidR="0080319F" w:rsidRPr="00A636CE" w:rsidTr="00BB4426">
        <w:trPr>
          <w:trHeight w:val="56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1-1.1.6</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80319F" w:rsidRPr="00A636CE" w:rsidTr="00BB4426">
        <w:trPr>
          <w:trHeight w:val="38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1-1.1.7</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mreže internih puteva i parking mjesta u okviru gazdinstva;</w:t>
            </w:r>
          </w:p>
        </w:tc>
      </w:tr>
      <w:tr w:rsidR="0080319F" w:rsidRPr="00A636CE" w:rsidTr="00BB4426">
        <w:trPr>
          <w:trHeight w:val="38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1-1.1.8</w:t>
            </w:r>
          </w:p>
        </w:tc>
        <w:tc>
          <w:tcPr>
            <w:tcW w:w="8221"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80319F" w:rsidRPr="00A636CE" w:rsidTr="00BB4426">
        <w:trPr>
          <w:trHeight w:val="227"/>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lastRenderedPageBreak/>
              <w:t>1-1.2</w:t>
            </w:r>
          </w:p>
        </w:tc>
        <w:tc>
          <w:tcPr>
            <w:tcW w:w="8221"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both"/>
              <w:rPr>
                <w:rFonts w:asciiTheme="minorHAnsi" w:eastAsia="MS Mincho" w:hAnsiTheme="minorHAnsi" w:cs="Times New Roman"/>
                <w:b/>
                <w:lang w:eastAsia="ja-JP"/>
              </w:rPr>
            </w:pPr>
            <w:r w:rsidRPr="00A636CE">
              <w:rPr>
                <w:rFonts w:asciiTheme="minorHAnsi" w:eastAsia="Calibri" w:hAnsiTheme="minorHAnsi" w:cs="Times New Roman"/>
                <w:b/>
              </w:rPr>
              <w:t>Oprema, mašine i uređaji</w:t>
            </w:r>
          </w:p>
        </w:tc>
      </w:tr>
      <w:tr w:rsidR="0080319F" w:rsidRPr="00A636CE" w:rsidTr="00BB4426">
        <w:trPr>
          <w:trHeight w:val="43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mužu (mobilna i fiksna), hlađenje i čuvanje mlijeka na gazdinstvu uključujući sve elemente, materijale i instalaciju;</w:t>
            </w:r>
          </w:p>
        </w:tc>
      </w:tr>
      <w:tr w:rsidR="0080319F" w:rsidRPr="00A636CE" w:rsidTr="00BB4426">
        <w:trPr>
          <w:trHeight w:val="43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1-1.2.2</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Mašine i oprema za transport i rukovanje čvrstog stajnjaka, polučvrstog i tečnog stajnjaka (transporteri za stajnjak; uređaji za miješanje polutečnog i tečnog stajnjaka; pumpe za pražnjenje rezervoara, separatori za polutečni i tečni stajnjak; mašine za utovar čvrstog stajnjaka; specijalizovane prikolice za transport čvrstog stajnjaka, uključujući i prateću opremu za polutečni i tečni stajnjak);</w:t>
            </w:r>
          </w:p>
        </w:tc>
      </w:tr>
      <w:tr w:rsidR="0080319F" w:rsidRPr="00A636CE" w:rsidTr="00BB4426">
        <w:trPr>
          <w:trHeight w:val="15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1-1.2.3</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rukovanje i pakovanje stajnjaka;</w:t>
            </w:r>
          </w:p>
        </w:tc>
      </w:tr>
      <w:tr w:rsidR="0080319F" w:rsidRPr="00A636CE" w:rsidTr="00BB4426">
        <w:trPr>
          <w:trHeight w:val="13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1-1.2.4</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štale;</w:t>
            </w:r>
          </w:p>
        </w:tc>
      </w:tr>
      <w:tr w:rsidR="0080319F" w:rsidRPr="00A636CE" w:rsidTr="00BB4426">
        <w:trPr>
          <w:trHeight w:val="43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1-1.2.5</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bala i kombajni za stočnu hranu, kosilice, prevrtači sijena);</w:t>
            </w:r>
          </w:p>
        </w:tc>
      </w:tr>
      <w:tr w:rsidR="0080319F" w:rsidRPr="00A636CE" w:rsidTr="00BB4426">
        <w:trPr>
          <w:trHeight w:val="5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1-1.2.6</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teljenje kao i oprema za smještaj teladi (boksovi);</w:t>
            </w:r>
          </w:p>
        </w:tc>
      </w:tr>
      <w:tr w:rsidR="0080319F" w:rsidRPr="00A636CE" w:rsidTr="00BB4426">
        <w:trPr>
          <w:trHeight w:val="8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1-1.2.7</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Mašine i oprema za pripremu i transport prostirke;</w:t>
            </w:r>
          </w:p>
        </w:tc>
      </w:tr>
      <w:tr w:rsidR="0080319F" w:rsidRPr="00A636CE" w:rsidTr="00BB4426">
        <w:trPr>
          <w:trHeight w:val="38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1-1.2.8</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Stočne vage, rampe za utovar/istovar, torovi za držanje i za usmjeravanje i obuzdavanje životinja;</w:t>
            </w:r>
          </w:p>
        </w:tc>
      </w:tr>
      <w:tr w:rsidR="0080319F" w:rsidRPr="00A636CE" w:rsidTr="00BB4426">
        <w:trPr>
          <w:trHeight w:val="15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color w:val="000000"/>
              </w:rPr>
            </w:pPr>
            <w:r w:rsidRPr="00A636CE">
              <w:rPr>
                <w:rFonts w:asciiTheme="minorHAnsi" w:eastAsia="Calibri" w:hAnsiTheme="minorHAnsi" w:cs="Times New Roman"/>
                <w:color w:val="000000"/>
              </w:rPr>
              <w:t>1-1.2.9</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tretman papaka;</w:t>
            </w:r>
          </w:p>
        </w:tc>
      </w:tr>
      <w:tr w:rsidR="0080319F" w:rsidRPr="00A636CE" w:rsidTr="00BB4426">
        <w:trPr>
          <w:trHeight w:val="1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1-1.2.10</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Sistemi za prskanje;</w:t>
            </w:r>
          </w:p>
        </w:tc>
      </w:tr>
      <w:tr w:rsidR="0080319F" w:rsidRPr="00A636CE" w:rsidTr="00BB4426">
        <w:trPr>
          <w:trHeight w:val="19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1-1.2.11</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čišćenje i dezinfekciju objekata i uređaja;</w:t>
            </w:r>
          </w:p>
        </w:tc>
      </w:tr>
      <w:tr w:rsidR="0080319F" w:rsidRPr="00A636CE" w:rsidTr="00BB4426">
        <w:trPr>
          <w:trHeight w:val="1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1-1.2.12</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bezbjedno uklanjanje uginulih životinja;</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1-1.2.13</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fizički, hemijski i biološki tretman otpadnih voda, upravljanje tečnim i čvrstim otpadom;</w:t>
            </w:r>
          </w:p>
        </w:tc>
      </w:tr>
      <w:tr w:rsidR="0080319F" w:rsidRPr="00A636CE" w:rsidTr="00BB4426">
        <w:trPr>
          <w:trHeight w:val="5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1-1.2.14</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sprečavanje zagađenja vazduha;</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1-1.2.15</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Investicije u instalacije za obnovljivu energiju za potrošnju na gazdinstvu;</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1-1.2.16</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prevenciju širenja i kontrolu bolesti;</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1-1.2.17</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ventilaciju, klimatizaciju i grijanje, uključujući alarmni sistem sa generatorom;</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1-1.2.18</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fiksne ograde i električne ograde za pašnjake/livade;</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1-1.2.19</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upravnu zgradu sa pratećim objektima (kancelarije za licencirane veterinare i veterinarske inspektore, prostorije za odmor, prostorije za presvlačenje i sanitarne prostorije, skladište za sredstva za čišćenje, pranje i dezinfekciju).</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1-1.2.20</w:t>
            </w:r>
          </w:p>
        </w:tc>
        <w:tc>
          <w:tcPr>
            <w:tcW w:w="8221"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Specijalizovani rashladni rezervoari/nadogradni sistemi za kamion (isključujući vozilo) sa odgovarajućom opremom (mjerni instrumenti i uređaji za uzorkovanje).</w:t>
            </w:r>
          </w:p>
        </w:tc>
      </w:tr>
    </w:tbl>
    <w:p w:rsidR="0080319F" w:rsidRPr="00A636CE" w:rsidRDefault="0080319F" w:rsidP="0080319F">
      <w:pPr>
        <w:spacing w:after="0" w:line="240" w:lineRule="auto"/>
        <w:jc w:val="both"/>
        <w:rPr>
          <w:rFonts w:asciiTheme="minorHAnsi" w:eastAsia="MS Mincho" w:hAnsiTheme="minorHAnsi" w:cs="Times New Roman"/>
          <w:lang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80319F" w:rsidRPr="00A636CE" w:rsidTr="00BB4426">
        <w:trPr>
          <w:trHeight w:val="167"/>
        </w:trPr>
        <w:tc>
          <w:tcPr>
            <w:tcW w:w="1413" w:type="dxa"/>
            <w:tcBorders>
              <w:top w:val="single" w:sz="4" w:space="0" w:color="auto"/>
              <w:left w:val="single" w:sz="4" w:space="0" w:color="auto"/>
              <w:bottom w:val="single" w:sz="4" w:space="0" w:color="auto"/>
              <w:right w:val="single" w:sz="4" w:space="0" w:color="auto"/>
            </w:tcBorders>
            <w:shd w:val="clear" w:color="auto" w:fill="808080"/>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1-2</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Calibri" w:hAnsiTheme="minorHAnsi" w:cs="Times New Roman"/>
                <w:b/>
              </w:rPr>
              <w:t>SEKTOR MESA/JAJA</w:t>
            </w:r>
          </w:p>
        </w:tc>
      </w:tr>
      <w:tr w:rsidR="0080319F" w:rsidRPr="00A636CE" w:rsidTr="00BB4426">
        <w:trPr>
          <w:trHeight w:val="199"/>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1-2.1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Izgradnja i/ili rekonstrukcija</w:t>
            </w:r>
          </w:p>
        </w:tc>
      </w:tr>
      <w:tr w:rsidR="0080319F" w:rsidRPr="00A636CE" w:rsidTr="00BB4426">
        <w:trPr>
          <w:trHeight w:val="62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 xml:space="preserve">Izgradnja i/ili rekonstrukcija objekata za tov i/ili smeštaj stoke, proizvodnju jaja i živinskog mesa uključujući objekte za osjemenjavanje, čekališta, prasilišta, odgajališta, tovilišta, objekte za parenje; objekata za smještaj podmlatka; objekata za bezbjedno odlaganje uginulih životinja; objekata za skladištenje mašina i opreme, proizvoda životinjskog porijekla i prostirke; objekata za instalaciju opreme za ventilaciju, klimatizaciju i grijanje; izgradnja energetskih postrojenja za podršku, uključujući </w:t>
            </w:r>
            <w:r w:rsidRPr="00A636CE">
              <w:rPr>
                <w:rFonts w:asciiTheme="minorHAnsi" w:eastAsia="Calibri" w:hAnsiTheme="minorHAnsi" w:cs="Times New Roman"/>
              </w:rPr>
              <w:lastRenderedPageBreak/>
              <w:t>izgradnju i/ili rekonstrukciju sistema vodosnadbijevanja (uključujući bunare), gas, struju (uključujući  upotrebu agregata) i kanalizacioni sistem na gazdinstvu;</w:t>
            </w:r>
          </w:p>
        </w:tc>
      </w:tr>
      <w:tr w:rsidR="0080319F" w:rsidRPr="00A636CE" w:rsidTr="00BB4426">
        <w:trPr>
          <w:trHeight w:val="43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lastRenderedPageBreak/>
              <w:t>1-2.1.2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na gazdinstvu za čuvanje hrane za stoku (uključujući nadstrešnice) sa pratećom opremom;</w:t>
            </w:r>
          </w:p>
        </w:tc>
      </w:tr>
      <w:tr w:rsidR="0080319F" w:rsidRPr="00A636CE" w:rsidTr="00BB4426">
        <w:trPr>
          <w:trHeight w:val="62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(uključujući nadstrešnice) kapaciteta za prikupljanje, obradu, pakovanje, čuvanje i odlaganje čvrstog stajnjaka, polutečnog i tečnog stajnjaka, uključujući i instalaciju opreme;</w:t>
            </w:r>
          </w:p>
        </w:tc>
      </w:tr>
      <w:tr w:rsidR="0080319F" w:rsidRPr="00A636CE" w:rsidTr="00BB4426">
        <w:trPr>
          <w:trHeight w:val="62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fiksnih ograda oko gazdinstva (izuzev kamenih i ograda od kovanog gvožđa) i dezinfekcionih barijera, drenažnih sistema i snabdijevanje vodom (bunari), električnih i sistema grijanja na gazdinstvu (korišćenje agregata, uključujući softver);</w:t>
            </w:r>
          </w:p>
        </w:tc>
      </w:tr>
      <w:tr w:rsidR="0080319F" w:rsidRPr="00A636CE" w:rsidTr="00BB4426">
        <w:trPr>
          <w:trHeight w:val="40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tretman otpadnih voda, upravljanje tečnim i čvrstim otpadom;</w:t>
            </w:r>
          </w:p>
        </w:tc>
      </w:tr>
      <w:tr w:rsidR="0080319F" w:rsidRPr="00A636CE" w:rsidTr="00BB4426">
        <w:trPr>
          <w:trHeight w:val="350"/>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80319F" w:rsidRPr="00A636CE" w:rsidTr="00BB4426">
        <w:trPr>
          <w:trHeight w:val="386"/>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 xml:space="preserve">Izgradnja i/ili rekonstrukcija mreže internih puteva i parking mjesta u okviru gazdinstva. </w:t>
            </w:r>
          </w:p>
        </w:tc>
      </w:tr>
      <w:tr w:rsidR="0080319F" w:rsidRPr="00A636CE" w:rsidTr="00BB4426">
        <w:trPr>
          <w:trHeight w:val="386"/>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1-2.1.8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80319F" w:rsidRPr="00A636CE" w:rsidTr="00BB4426">
        <w:trPr>
          <w:trHeight w:val="399"/>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1-2.2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Oprema, mašine i uređaji</w:t>
            </w:r>
          </w:p>
        </w:tc>
      </w:tr>
      <w:tr w:rsidR="0080319F" w:rsidRPr="00A636CE" w:rsidTr="00BB4426">
        <w:trPr>
          <w:trHeight w:val="44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Mašine i oprema za transport i rukovanje čvrstim stajnjakom, polučvrstim i tečnim stajnjakom (transporteri za stajnjak; uređaji za miješanje polutečnog i tečnog stajnjaka; pumpe za pražnjenje rezervoara, separatori za polutečni i tečni stajnjak; mašine za utovar čvrstog stajnjaka; specijalizovana oprema za transport čvrstog, polutečnog i tečnog stajnjaka; rezervoari za tečni stajnjak, specijalizovane prikolice za transport čvrstog/polutečnog/tečnog stajnjaka sa odgovarajućom opremom);</w:t>
            </w:r>
          </w:p>
        </w:tc>
      </w:tr>
      <w:tr w:rsidR="0080319F" w:rsidRPr="00A636CE" w:rsidTr="00BB4426">
        <w:trPr>
          <w:trHeight w:val="19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obradu i pakovanje stajnjaka;</w:t>
            </w:r>
          </w:p>
        </w:tc>
      </w:tr>
      <w:tr w:rsidR="0080319F" w:rsidRPr="00A636CE" w:rsidTr="00BB4426">
        <w:trPr>
          <w:trHeight w:val="21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štale;</w:t>
            </w:r>
          </w:p>
        </w:tc>
      </w:tr>
      <w:tr w:rsidR="0080319F" w:rsidRPr="00A636CE" w:rsidTr="00BB4426">
        <w:trPr>
          <w:trHeight w:val="9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Kavezi za koke nosilje sa pratećom opremom, oprema za uzgoj matičnog jata;</w:t>
            </w:r>
          </w:p>
        </w:tc>
      </w:tr>
      <w:tr w:rsidR="0080319F" w:rsidRPr="00A636CE" w:rsidTr="00BB4426">
        <w:trPr>
          <w:trHeight w:val="344"/>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sakupljanje, pranje, sortiranje, transport jaja na pakovanje ili skladištenje uključujući mašinu za pranje i pokretnu traku;</w:t>
            </w:r>
          </w:p>
        </w:tc>
      </w:tr>
      <w:tr w:rsidR="0080319F" w:rsidRPr="00A636CE" w:rsidTr="00BB4426">
        <w:trPr>
          <w:trHeight w:val="444"/>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prasilišta, odgajališta, tovilišta, čekališta, prostor za nerasta, objekte za osjemenjavanje i oprema za prašenje;</w:t>
            </w:r>
          </w:p>
        </w:tc>
      </w:tr>
      <w:tr w:rsidR="0080319F" w:rsidRPr="00A636CE" w:rsidTr="00BB4426">
        <w:trPr>
          <w:trHeight w:val="43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Mašine i oprema za skladištenje i pripremu stočne hrane, za ishranu i pojenje životinja (mlinovi i blenderi/mješalice za pripremu stočne hrane, oprema i dozatori za koncentrovanu hranu; ekstraktori; transporteri; miks prikolice i dozatori za kabastu hranu, hranilice, pojilice; baleri; omotači bala i kombajni za stočnu hranu, prevrtači sijena, itd.);</w:t>
            </w:r>
          </w:p>
        </w:tc>
      </w:tr>
      <w:tr w:rsidR="0080319F" w:rsidRPr="00A636CE" w:rsidTr="00BB4426">
        <w:trPr>
          <w:trHeight w:val="21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Mašine i oprema za pripremu i transport prostirke;</w:t>
            </w:r>
          </w:p>
        </w:tc>
      </w:tr>
      <w:tr w:rsidR="0080319F" w:rsidRPr="00A636CE" w:rsidTr="00BB4426">
        <w:trPr>
          <w:trHeight w:val="43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Stočne vage, rampe za utovar/istovar, torovi (korali) za usmjeravanje i obuzdavanje životinja;</w:t>
            </w:r>
          </w:p>
        </w:tc>
      </w:tr>
      <w:tr w:rsidR="0080319F" w:rsidRPr="00A636CE" w:rsidTr="00BB4426">
        <w:trPr>
          <w:trHeight w:val="28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color w:val="000000"/>
              </w:rPr>
            </w:pPr>
            <w:r w:rsidRPr="00A636CE">
              <w:rPr>
                <w:rFonts w:asciiTheme="minorHAnsi" w:eastAsia="Calibri" w:hAnsiTheme="minorHAnsi" w:cs="Times New Roman"/>
              </w:rPr>
              <w:t>1-2.2.10</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tretman papaka;</w:t>
            </w:r>
          </w:p>
        </w:tc>
      </w:tr>
      <w:tr w:rsidR="0080319F" w:rsidRPr="00A636CE" w:rsidTr="00BB4426">
        <w:trPr>
          <w:trHeight w:val="13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Calibri" w:hAnsiTheme="minorHAnsi" w:cs="Times New Roman"/>
              </w:rPr>
              <w:lastRenderedPageBreak/>
              <w:t>1-2.2.11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Sistemi za prskanje;</w:t>
            </w:r>
          </w:p>
        </w:tc>
      </w:tr>
      <w:tr w:rsidR="0080319F" w:rsidRPr="00A636CE" w:rsidTr="00BB4426">
        <w:trPr>
          <w:trHeight w:val="16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čišćenje i dezinfekciju objekata i uređaja;</w:t>
            </w:r>
          </w:p>
        </w:tc>
      </w:tr>
      <w:tr w:rsidR="0080319F" w:rsidRPr="00A636CE" w:rsidTr="00BB4426">
        <w:trPr>
          <w:trHeight w:val="18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bezbjedno uklanjanje uginulih životinja;</w:t>
            </w:r>
          </w:p>
        </w:tc>
      </w:tr>
      <w:tr w:rsidR="0080319F" w:rsidRPr="00A636CE" w:rsidTr="00BB4426">
        <w:trPr>
          <w:trHeight w:val="43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fizički, hemijski i biološki tretman otpadnih voda, upravljanje tečnim i čvrstim otpadom;</w:t>
            </w:r>
          </w:p>
        </w:tc>
      </w:tr>
      <w:tr w:rsidR="0080319F" w:rsidRPr="00A636CE" w:rsidTr="00BB4426">
        <w:trPr>
          <w:trHeight w:val="24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sprječavanje zagađenja vazduha;</w:t>
            </w:r>
          </w:p>
        </w:tc>
      </w:tr>
      <w:tr w:rsidR="0080319F" w:rsidRPr="00A636CE" w:rsidTr="00BB4426">
        <w:trPr>
          <w:trHeight w:val="26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i/ili objekti za zaštitu od buke (sektor živinarstva);</w:t>
            </w:r>
          </w:p>
        </w:tc>
      </w:tr>
      <w:tr w:rsidR="0080319F" w:rsidRPr="00A636CE" w:rsidTr="00BB4426">
        <w:trPr>
          <w:trHeight w:val="28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Investicije u instalacije za obnovljivu energiju za potrošnju na gazdinstvu;</w:t>
            </w:r>
          </w:p>
        </w:tc>
      </w:tr>
      <w:tr w:rsidR="0080319F" w:rsidRPr="00A636CE" w:rsidTr="00BB4426">
        <w:trPr>
          <w:trHeight w:val="26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prevenciju širenja bolesti i kontrolu bolesti;</w:t>
            </w:r>
          </w:p>
        </w:tc>
      </w:tr>
      <w:tr w:rsidR="0080319F" w:rsidRPr="00A636CE" w:rsidTr="00BB4426">
        <w:trPr>
          <w:trHeight w:val="43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1-2.2.19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ventilaciju, klimatizaciju i grijanje (uključujući inkubatore i “vještačke kvočke” za živinarnike), uključujući alarmni sistem sa generatorom;</w:t>
            </w:r>
          </w:p>
        </w:tc>
      </w:tr>
      <w:tr w:rsidR="0080319F" w:rsidRPr="00A636CE" w:rsidTr="00BB4426">
        <w:trPr>
          <w:trHeight w:val="18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1-2.2.20</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fiksne i električne ograde za pašnjake/livade;</w:t>
            </w:r>
          </w:p>
        </w:tc>
      </w:tr>
      <w:tr w:rsidR="0080319F" w:rsidRPr="00A636CE" w:rsidTr="00BB4426">
        <w:trPr>
          <w:trHeight w:val="43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1-2.2.21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Opremanje upravne zgrade sa pratećim objektima (kancelarije za licencirane veterinare i veterinarske inspektore, prostor za odmor radnika, prostorije za presvlačenje i sanitarne prostorije, skladište za sredstva za čišćenje, pranje i dezinfekciju ).</w:t>
            </w:r>
          </w:p>
        </w:tc>
      </w:tr>
    </w:tbl>
    <w:p w:rsidR="0080319F" w:rsidRPr="00A636CE" w:rsidRDefault="0080319F" w:rsidP="0080319F">
      <w:pPr>
        <w:spacing w:after="0" w:line="240" w:lineRule="auto"/>
        <w:jc w:val="both"/>
        <w:rPr>
          <w:rFonts w:asciiTheme="minorHAnsi" w:eastAsia="MS Mincho" w:hAnsiTheme="minorHAnsi"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0"/>
        <w:gridCol w:w="7970"/>
      </w:tblGrid>
      <w:tr w:rsidR="0080319F" w:rsidRPr="00A636CE" w:rsidTr="00BB4426">
        <w:trPr>
          <w:trHeight w:val="478"/>
        </w:trPr>
        <w:tc>
          <w:tcPr>
            <w:tcW w:w="1413" w:type="dxa"/>
            <w:tcBorders>
              <w:top w:val="single" w:sz="4" w:space="0" w:color="auto"/>
              <w:left w:val="single" w:sz="4" w:space="0" w:color="auto"/>
              <w:bottom w:val="single" w:sz="4" w:space="0" w:color="auto"/>
              <w:right w:val="single" w:sz="4" w:space="0" w:color="auto"/>
            </w:tcBorders>
            <w:shd w:val="clear" w:color="auto" w:fill="808080"/>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1-3</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 xml:space="preserve">SEKTOR VOĆA, POVRĆA I RATARSTVA, VINOGRADARSTVA I MASLINARSTVA </w:t>
            </w:r>
          </w:p>
        </w:tc>
      </w:tr>
      <w:tr w:rsidR="0080319F" w:rsidRPr="00A636CE" w:rsidTr="00BB4426">
        <w:trPr>
          <w:trHeight w:val="103"/>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1-3.1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Izgradnja i/ili rekonstrukcija</w:t>
            </w:r>
          </w:p>
        </w:tc>
      </w:tr>
      <w:tr w:rsidR="0080319F" w:rsidRPr="00A636CE" w:rsidTr="00BB4426">
        <w:trPr>
          <w:trHeight w:val="81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staklenika i plastenika (objekti prekriveni staklom i/ili plastikom - koji posjeduju atest za udare vjetra od 50 km/h i opterećenje od 100 kg/m2) za proizvodnju povrća, voća i rasada, uključujući prostor za instalaciju ventilacije, klimatizacije i grijanja, uključujući alarmni sistem sa agregatom; rezervoara za vodu i objekata za sistem za navodnjavanje;</w:t>
            </w:r>
          </w:p>
        </w:tc>
      </w:tr>
      <w:tr w:rsidR="0080319F" w:rsidRPr="00A636CE" w:rsidTr="00BB4426">
        <w:trPr>
          <w:trHeight w:val="81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skladištenje (uključujući ULO hladnjače) voća, grožđa, maslina, povrća, proizvoda hortikulture i rasada sa objektima za sortiranje, sušenje, pakovanje i označavanje, uključujući vodosnadbijevanje, gas, struju  (uključujući i alarmni sistem sa generatorom) i kanalizacioni sistem;</w:t>
            </w:r>
          </w:p>
        </w:tc>
      </w:tr>
      <w:tr w:rsidR="0080319F" w:rsidRPr="00A636CE" w:rsidTr="00BB4426">
        <w:trPr>
          <w:trHeight w:val="136"/>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proizvodnju gljiva;</w:t>
            </w:r>
          </w:p>
        </w:tc>
      </w:tr>
      <w:tr w:rsidR="0080319F" w:rsidRPr="00A636CE" w:rsidTr="00BB4426">
        <w:trPr>
          <w:trHeight w:val="416"/>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sistema za navodnjavanje uključujući i mikro-rezervoare, kopanje bunara, regulaciju vodozahvata koji koriste podzemne vode (crpljenje vode iz izvora, bunari) i površinske vode (iz rijeka, jezera i rezervoara), uključujući kupovinu pumpi, cijevi, ventila i rasprskivača;</w:t>
            </w:r>
          </w:p>
        </w:tc>
      </w:tr>
      <w:tr w:rsidR="0080319F" w:rsidRPr="00A636CE" w:rsidTr="00BB4426">
        <w:trPr>
          <w:trHeight w:val="58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sistema protivgradne zaštite u voćnjacima/vinogradima na gazdinstvu (stubovi, ankeri, kablovi, žice, kape, vezovi, stege i mreže, uključujući i računarsku opremu);</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ograda oko zasada/gazdinstva (izuzev kamenih i ograda od kovanog gvožđa);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mreže internih puteva i parking mjesta u okviru gazdinstva.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lastRenderedPageBreak/>
              <w:t>1-3.1.9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tabs>
                <w:tab w:val="left" w:pos="1125"/>
              </w:tabs>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1-3.1.10</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Podizanje i restrukturiranje zasada voća, vinove loze i maslina (kupovina sadnog materijala višegodišnjih biljaka, priprema terena i sadnja).</w:t>
            </w:r>
          </w:p>
        </w:tc>
      </w:tr>
      <w:tr w:rsidR="0080319F" w:rsidRPr="00A636CE" w:rsidTr="00BB4426">
        <w:trPr>
          <w:trHeight w:val="191"/>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1-3.2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Oprema, mašine i uređaji</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1-3.2.1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upravnu zgradu sa pratećim objektima proizvodnih kapaciteta (kancelarije, prostorije za odmor radnika, prostorije za presvlačenje i sanitarne prostorije, skladište za proizvode za čišćenje, pranje, dezinfekciju i zaštitu bilja);</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1-3.2.2</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podizanje, restrukturiranje zasada voća, vinove loze, maslina (stubovi, žice, ankeri, sajle, kopče, zatezači i pripremu zemljišta).</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shd w:val="clear" w:color="auto" w:fill="FFFFFF"/>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1-3.3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rsidR="0080319F" w:rsidRPr="00A636CE" w:rsidRDefault="0080319F" w:rsidP="00BB4426">
            <w:pPr>
              <w:spacing w:after="0" w:line="240" w:lineRule="auto"/>
              <w:jc w:val="both"/>
              <w:rPr>
                <w:rFonts w:asciiTheme="minorHAnsi" w:eastAsia="MS Mincho" w:hAnsiTheme="minorHAnsi" w:cs="Times New Roman"/>
                <w:b/>
                <w:lang w:eastAsia="ja-JP"/>
              </w:rPr>
            </w:pPr>
            <w:r w:rsidRPr="00A636CE">
              <w:rPr>
                <w:rFonts w:asciiTheme="minorHAnsi" w:eastAsia="Calibri" w:hAnsiTheme="minorHAnsi" w:cs="Times New Roman"/>
                <w:b/>
              </w:rPr>
              <w:t>Oprema za staklenike i plastenike i objekte za proizvodnju voća, povrća (uključujući sektore vinogradarstva i maslinarstva) i proizvodnju rasada</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navodnjavanje uključujući pumpe, crijeva, raspršivače/dispenzere/kapaljke, sisteme za filtriranje, sistem za fertilizaciju sa vodorastvorljivim đubrivima (fertirigacija), pipete, uređaji za namotavanje crijeva;</w:t>
            </w:r>
          </w:p>
        </w:tc>
      </w:tr>
      <w:tr w:rsidR="0080319F" w:rsidRPr="00A636CE" w:rsidTr="00BB4426">
        <w:trPr>
          <w:trHeight w:val="50"/>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biljaka;</w:t>
            </w:r>
          </w:p>
        </w:tc>
      </w:tr>
      <w:tr w:rsidR="0080319F" w:rsidRPr="00A636CE" w:rsidTr="00BB4426">
        <w:trPr>
          <w:trHeight w:val="9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dodatno osvjetljenje i zasjenjivanje;</w:t>
            </w:r>
          </w:p>
        </w:tc>
      </w:tr>
      <w:tr w:rsidR="0080319F" w:rsidRPr="00A636CE" w:rsidTr="00BB4426">
        <w:trPr>
          <w:trHeight w:val="11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pripremu zemljišta i supstrata;</w:t>
            </w:r>
          </w:p>
        </w:tc>
      </w:tr>
      <w:tr w:rsidR="0080319F" w:rsidRPr="00A636CE" w:rsidTr="00BB4426">
        <w:trPr>
          <w:trHeight w:val="13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sjetvu, sadnju i malčovanje (sa folijom);</w:t>
            </w:r>
          </w:p>
        </w:tc>
      </w:tr>
      <w:tr w:rsidR="0080319F" w:rsidRPr="00A636CE" w:rsidTr="00BB4426">
        <w:trPr>
          <w:trHeight w:val="16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sisteme za hidroponičnu proizvodnju;</w:t>
            </w:r>
          </w:p>
        </w:tc>
      </w:tr>
      <w:tr w:rsidR="0080319F" w:rsidRPr="00A636CE" w:rsidTr="00BB4426">
        <w:trPr>
          <w:trHeight w:val="18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zaštitu bilja i sterilizaciju zemljišta i supstrata;</w:t>
            </w:r>
          </w:p>
        </w:tc>
      </w:tr>
      <w:tr w:rsidR="0080319F" w:rsidRPr="00A636CE" w:rsidTr="00BB4426">
        <w:trPr>
          <w:trHeight w:val="20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obogaćivanje ugljen–dioksidom;</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proizvodnju gljiva i proizvodnju komposta za gljive (nabavka komposta i micelijuma su isključeni);</w:t>
            </w:r>
          </w:p>
        </w:tc>
      </w:tr>
      <w:tr w:rsidR="0080319F" w:rsidRPr="00A636CE" w:rsidTr="00BB4426">
        <w:trPr>
          <w:trHeight w:val="274"/>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1-3.3.10</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rezidbu voća, vinove loze i maslina;</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1-3.3.11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održavanje posebnih mikroklimatskih uslova, ventilaciju, klimatizaciju i grijanje, alarmni sistemi uključujući  generator;  voda, gas, snadbijevanje električnom energijom i kanalizacioni sistem; kao i računarska oprema i softver za kontrolu grijanja, ventilacije, branje, pranje, sortiranje, klasifikaciju, pakovanje i označavanje;</w:t>
            </w:r>
          </w:p>
        </w:tc>
      </w:tr>
      <w:tr w:rsidR="0080319F" w:rsidRPr="00A636CE" w:rsidTr="00BB4426">
        <w:trPr>
          <w:trHeight w:val="297"/>
        </w:trPr>
        <w:tc>
          <w:tcPr>
            <w:tcW w:w="1413" w:type="dxa"/>
            <w:tcBorders>
              <w:top w:val="single" w:sz="4" w:space="0" w:color="auto"/>
              <w:left w:val="single" w:sz="4" w:space="0" w:color="auto"/>
              <w:bottom w:val="single" w:sz="4" w:space="0" w:color="auto"/>
              <w:right w:val="single" w:sz="4" w:space="0" w:color="auto"/>
            </w:tcBorders>
            <w:shd w:val="clear" w:color="auto" w:fill="FFFFFF"/>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1-3.4</w:t>
            </w:r>
          </w:p>
        </w:tc>
        <w:tc>
          <w:tcPr>
            <w:tcW w:w="8212" w:type="dxa"/>
            <w:tcBorders>
              <w:top w:val="single" w:sz="4" w:space="0" w:color="auto"/>
              <w:left w:val="single" w:sz="4" w:space="0" w:color="auto"/>
              <w:bottom w:val="single" w:sz="4" w:space="0" w:color="auto"/>
              <w:right w:val="single" w:sz="4" w:space="0" w:color="auto"/>
            </w:tcBorders>
            <w:shd w:val="clear" w:color="auto" w:fill="FFFFFF"/>
          </w:tcPr>
          <w:p w:rsidR="0080319F" w:rsidRPr="00A636CE" w:rsidRDefault="0080319F" w:rsidP="00BB4426">
            <w:pPr>
              <w:spacing w:after="0" w:line="240" w:lineRule="auto"/>
              <w:jc w:val="both"/>
              <w:rPr>
                <w:rFonts w:asciiTheme="minorHAnsi" w:eastAsia="MS Mincho" w:hAnsiTheme="minorHAnsi" w:cs="Times New Roman"/>
                <w:b/>
                <w:lang w:eastAsia="ja-JP"/>
              </w:rPr>
            </w:pPr>
            <w:r w:rsidRPr="00A636CE">
              <w:rPr>
                <w:rFonts w:asciiTheme="minorHAnsi" w:eastAsia="Calibri" w:hAnsiTheme="minorHAnsi" w:cs="Times New Roman"/>
                <w:b/>
              </w:rPr>
              <w:t>Oprema za branje, sortiranje, pakovanje i skladištenje</w:t>
            </w:r>
          </w:p>
        </w:tc>
      </w:tr>
      <w:tr w:rsidR="0080319F" w:rsidRPr="00A636CE" w:rsidTr="00BB4426">
        <w:trPr>
          <w:trHeight w:val="11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Ventilacioni sistemi i oprema za prinudnu ventilaciju;</w:t>
            </w:r>
          </w:p>
        </w:tc>
      </w:tr>
      <w:tr w:rsidR="0080319F" w:rsidRPr="00A636CE" w:rsidTr="00BB4426">
        <w:trPr>
          <w:trHeight w:val="12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skladišne objekte (uključujući ULO kapacitete);</w:t>
            </w:r>
          </w:p>
        </w:tc>
      </w:tr>
      <w:tr w:rsidR="0080319F" w:rsidRPr="00A636CE" w:rsidTr="00BB4426">
        <w:trPr>
          <w:trHeight w:val="24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uređaji za hlađenje/zamrzavanje;</w:t>
            </w:r>
          </w:p>
        </w:tc>
      </w:tr>
      <w:tr w:rsidR="0080319F" w:rsidRPr="00A636CE" w:rsidTr="00BB4426">
        <w:trPr>
          <w:trHeight w:val="24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Posebna oprema za branje voća, grožđa, maslina i povrća;</w:t>
            </w:r>
          </w:p>
        </w:tc>
      </w:tr>
      <w:tr w:rsidR="0080319F" w:rsidRPr="00A636CE" w:rsidTr="00BB4426">
        <w:trPr>
          <w:trHeight w:val="19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Boks palete i prikolice za prevoz i utovar;</w:t>
            </w:r>
          </w:p>
        </w:tc>
      </w:tr>
      <w:tr w:rsidR="0080319F" w:rsidRPr="00A636CE" w:rsidTr="00BB4426">
        <w:trPr>
          <w:trHeight w:val="21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Linije i oprema za čišćenje i pranje;</w:t>
            </w:r>
          </w:p>
        </w:tc>
      </w:tr>
      <w:tr w:rsidR="0080319F" w:rsidRPr="00A636CE" w:rsidTr="00BB4426">
        <w:trPr>
          <w:trHeight w:val="26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Linije i oprema za sušenje i sušenje zamrzavanjem (liofilizacija);</w:t>
            </w:r>
          </w:p>
        </w:tc>
      </w:tr>
      <w:tr w:rsidR="0080319F" w:rsidRPr="00A636CE" w:rsidTr="00BB4426">
        <w:trPr>
          <w:trHeight w:val="25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Linije i oprema za sortiranje i kalibriranje;</w:t>
            </w:r>
          </w:p>
        </w:tc>
      </w:tr>
      <w:tr w:rsidR="0080319F" w:rsidRPr="00A636CE" w:rsidTr="00BB4426">
        <w:trPr>
          <w:trHeight w:val="11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Linije i oprema za pakovanje i obilježavanje;</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1-3.4.10</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drobljenje, orezivanje, sječenje, sječenje na listove i rešetke za sječenje.</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1-3.5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both"/>
              <w:rPr>
                <w:rFonts w:asciiTheme="minorHAnsi" w:eastAsia="Calibri" w:hAnsiTheme="minorHAnsi" w:cs="Times New Roman"/>
                <w:b/>
              </w:rPr>
            </w:pPr>
            <w:r w:rsidRPr="00A636CE">
              <w:rPr>
                <w:rFonts w:asciiTheme="minorHAnsi" w:eastAsia="Calibri" w:hAnsiTheme="minorHAnsi" w:cs="Times New Roman"/>
                <w:b/>
              </w:rPr>
              <w:t>Oprema za protivgradne sisteme zaštite u voćnjacima i vinogradima (stubovi, ankeri, kablovi, žice, kape, vezovi, spojnice, mreže);</w:t>
            </w:r>
          </w:p>
        </w:tc>
      </w:tr>
      <w:tr w:rsidR="0080319F" w:rsidRPr="00A636CE" w:rsidTr="00BB4426">
        <w:trPr>
          <w:trHeight w:val="10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1-3.6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both"/>
              <w:rPr>
                <w:rFonts w:asciiTheme="minorHAnsi" w:eastAsia="MS Mincho" w:hAnsiTheme="minorHAnsi" w:cs="Times New Roman"/>
                <w:lang w:eastAsia="ja-JP"/>
              </w:rPr>
            </w:pPr>
            <w:r w:rsidRPr="00A636CE">
              <w:rPr>
                <w:rFonts w:asciiTheme="minorHAnsi" w:eastAsia="Calibri" w:hAnsiTheme="minorHAnsi" w:cs="Times New Roman"/>
                <w:b/>
              </w:rPr>
              <w:t>Oprema za ograđivanje zasada/gazdinstva;</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lastRenderedPageBreak/>
              <w:t>1-3.7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both"/>
              <w:rPr>
                <w:rFonts w:asciiTheme="minorHAnsi" w:eastAsia="MS Mincho" w:hAnsiTheme="minorHAnsi" w:cs="Times New Roman"/>
                <w:b/>
                <w:lang w:eastAsia="ja-JP"/>
              </w:rPr>
            </w:pPr>
            <w:r w:rsidRPr="00A636CE">
              <w:rPr>
                <w:rFonts w:asciiTheme="minorHAnsi" w:eastAsia="Calibri" w:hAnsiTheme="minorHAnsi" w:cs="Times New Roman"/>
                <w:b/>
              </w:rPr>
              <w:t xml:space="preserve">Oprema za sisteme za navodnjavanje: </w:t>
            </w:r>
            <w:r w:rsidRPr="00A636CE">
              <w:rPr>
                <w:rFonts w:asciiTheme="minorHAnsi" w:eastAsia="Calibri" w:hAnsiTheme="minorHAnsi" w:cs="Times New Roman"/>
              </w:rPr>
              <w:t>pumpe, crijeva, prskalice/raspršivači, sistem za filtriranje, sistem za fertilizaciju sa vodorastvorljivim đubrivima (fertirigacija), pipete, uređaji za namotavanje crijeva i ostala oprema za navodnjavanje;</w:t>
            </w:r>
          </w:p>
        </w:tc>
      </w:tr>
      <w:tr w:rsidR="0080319F" w:rsidRPr="00A636CE" w:rsidTr="00BB4426">
        <w:trPr>
          <w:trHeight w:val="6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1-3.8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both"/>
              <w:rPr>
                <w:rFonts w:asciiTheme="minorHAnsi" w:eastAsia="Calibri" w:hAnsiTheme="minorHAnsi" w:cs="Times New Roman"/>
                <w:b/>
              </w:rPr>
            </w:pPr>
            <w:r w:rsidRPr="00A636CE">
              <w:rPr>
                <w:rFonts w:asciiTheme="minorHAnsi" w:eastAsia="Calibri" w:hAnsiTheme="minorHAnsi" w:cs="Times New Roman"/>
                <w:b/>
              </w:rPr>
              <w:t>Oprema/mehanizacija za zaštitu od mraza;</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Calibri" w:hAnsiTheme="minorHAnsi" w:cs="Times New Roman"/>
                <w:b/>
              </w:rPr>
              <w:t>1-3.9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both"/>
              <w:rPr>
                <w:rFonts w:asciiTheme="minorHAnsi" w:eastAsia="Calibri" w:hAnsiTheme="minorHAnsi" w:cs="Times New Roman"/>
              </w:rPr>
            </w:pPr>
            <w:r w:rsidRPr="00A636CE">
              <w:rPr>
                <w:rFonts w:asciiTheme="minorHAnsi" w:eastAsia="MS Mincho" w:hAnsiTheme="minorHAnsi" w:cs="Times New Roman"/>
                <w:lang w:eastAsia="ja-JP"/>
              </w:rPr>
              <w:t>Investicije u instalacije za proizvodnju energije iz obnovljivih izvora za potrošnju na gazdinstvu.</w:t>
            </w:r>
          </w:p>
        </w:tc>
      </w:tr>
    </w:tbl>
    <w:p w:rsidR="0080319F" w:rsidRPr="00A636CE" w:rsidRDefault="0080319F" w:rsidP="0080319F">
      <w:pPr>
        <w:spacing w:after="0" w:line="240" w:lineRule="auto"/>
        <w:jc w:val="both"/>
        <w:rPr>
          <w:rFonts w:asciiTheme="minorHAnsi" w:eastAsia="MS Mincho" w:hAnsiTheme="minorHAnsi"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3"/>
        <w:gridCol w:w="7967"/>
      </w:tblGrid>
      <w:tr w:rsidR="0080319F" w:rsidRPr="00A636CE" w:rsidTr="00BB4426">
        <w:trPr>
          <w:trHeight w:val="147"/>
        </w:trPr>
        <w:tc>
          <w:tcPr>
            <w:tcW w:w="1413" w:type="dxa"/>
            <w:tcBorders>
              <w:top w:val="single" w:sz="4" w:space="0" w:color="auto"/>
              <w:left w:val="single" w:sz="4" w:space="0" w:color="auto"/>
              <w:bottom w:val="single" w:sz="4" w:space="0" w:color="auto"/>
              <w:right w:val="single" w:sz="4" w:space="0" w:color="auto"/>
            </w:tcBorders>
            <w:shd w:val="clear" w:color="auto" w:fill="808080"/>
          </w:tcPr>
          <w:p w:rsidR="0080319F" w:rsidRPr="00A636CE" w:rsidRDefault="0080319F" w:rsidP="00BB4426">
            <w:pPr>
              <w:spacing w:after="0" w:line="240" w:lineRule="auto"/>
              <w:ind w:left="27"/>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1-4</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 xml:space="preserve">SEKTOR PČELARSTVA </w:t>
            </w:r>
          </w:p>
        </w:tc>
      </w:tr>
      <w:tr w:rsidR="0080319F" w:rsidRPr="00A636CE" w:rsidTr="00BB4426">
        <w:trPr>
          <w:trHeight w:val="179"/>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ind w:left="27"/>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1-4.1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Izgradnja i/ili rekonstrukcija</w:t>
            </w:r>
          </w:p>
        </w:tc>
      </w:tr>
      <w:tr w:rsidR="0080319F" w:rsidRPr="00A636CE" w:rsidTr="00BB4426">
        <w:trPr>
          <w:trHeight w:val="324"/>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1-4.1.1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w:t>
            </w:r>
            <w:r w:rsidRPr="00A636CE" w:rsidDel="00DB5032">
              <w:rPr>
                <w:rFonts w:asciiTheme="minorHAnsi" w:eastAsia="Calibri" w:hAnsiTheme="minorHAnsi" w:cs="Times New Roman"/>
              </w:rPr>
              <w:t xml:space="preserve"> </w:t>
            </w:r>
            <w:r w:rsidRPr="00A636CE">
              <w:rPr>
                <w:rFonts w:asciiTheme="minorHAnsi" w:eastAsia="Calibri" w:hAnsiTheme="minorHAnsi" w:cs="Times New Roman"/>
              </w:rPr>
              <w:t>objekata za vrcanje, skladištenje, punjenje i/ili pakovanje meda i pčelinjih proizvoda;</w:t>
            </w:r>
          </w:p>
        </w:tc>
      </w:tr>
      <w:tr w:rsidR="0080319F" w:rsidRPr="00A636CE" w:rsidTr="00BB4426">
        <w:trPr>
          <w:trHeight w:val="290"/>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1-4.1.2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na gazdinstvu (uključujući  nadstrešnice) za čuvanje opreme za input/output, izradu košnica, pripremu prihrane za pčele;</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1-4.1.3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ograde oko uljanika/gazdinstva;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1-4.1.4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1-4.1.5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mreže internih puteva i parking mjesta u okviru gazdinstva;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1-4.1.6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upravne zgrade sa pratećim objektima (kancelarije, prostorije za odmor radnika, prostorije za presvlačenje i sanitarne prostorije, skladište za sredstva za čišćenje, pranje i dezinfekciju).</w:t>
            </w:r>
          </w:p>
        </w:tc>
      </w:tr>
      <w:tr w:rsidR="0080319F" w:rsidRPr="00A636CE" w:rsidTr="00BB4426">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ind w:left="27"/>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1-4.2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Oprema, mašine i uređaji</w:t>
            </w:r>
          </w:p>
        </w:tc>
      </w:tr>
      <w:tr w:rsidR="0080319F" w:rsidRPr="00A636CE" w:rsidTr="00BB4426">
        <w:trPr>
          <w:trHeight w:val="45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1-4.2.1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vrcanje, skladištenje, punjenje i/ili pakovanje meda i pčelinjih proizvoda;</w:t>
            </w:r>
          </w:p>
        </w:tc>
      </w:tr>
      <w:tr w:rsidR="0080319F" w:rsidRPr="00A636CE" w:rsidTr="00BB4426">
        <w:trPr>
          <w:trHeight w:val="20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1-4.2.2</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proizvodnju i pripremu prihrane za pčele;</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1-4.2.3</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očuvanje kvaliteta i zdravstvene ispravnosti meda i pčelinjih proizvoda;</w:t>
            </w:r>
          </w:p>
        </w:tc>
      </w:tr>
      <w:tr w:rsidR="0080319F" w:rsidRPr="00A636CE" w:rsidTr="00BB4426">
        <w:trPr>
          <w:trHeight w:val="50"/>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1-4.2.4</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reprodukcioni centar za matice;</w:t>
            </w:r>
          </w:p>
        </w:tc>
      </w:tr>
      <w:tr w:rsidR="0080319F" w:rsidRPr="00A636CE" w:rsidTr="00BB4426">
        <w:trPr>
          <w:trHeight w:val="5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1-4.2.5</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i namjenska oprema za prevoz/seljenje pčela;</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MS Mincho" w:hAnsiTheme="minorHAnsi" w:cs="Times New Roman"/>
                <w:lang w:eastAsia="ja-JP"/>
              </w:rPr>
              <w:t>1-4.2.6</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upravnu zgradu sa pratećim objektima (kancelarije, prostorije za odmor radnika, prostorije za presvlačenje i sanitarne prostorije, skladište za proizvode za čišćenje, pranje i dezinfekciju);</w:t>
            </w:r>
          </w:p>
        </w:tc>
      </w:tr>
      <w:tr w:rsidR="0080319F" w:rsidRPr="00A636CE" w:rsidTr="00BB4426">
        <w:trPr>
          <w:trHeight w:val="3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1-4.2.7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Investicije u instalacije za proizvodnju energije iz obnovljivih izvora za potrošnju na gazdinstvu.</w:t>
            </w:r>
          </w:p>
        </w:tc>
      </w:tr>
    </w:tbl>
    <w:p w:rsidR="0080319F" w:rsidRPr="00A636CE" w:rsidRDefault="0080319F" w:rsidP="0080319F">
      <w:pPr>
        <w:spacing w:after="0" w:line="240" w:lineRule="auto"/>
        <w:jc w:val="both"/>
        <w:rPr>
          <w:rFonts w:asciiTheme="minorHAnsi" w:eastAsia="MS Mincho" w:hAnsiTheme="minorHAnsi"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0"/>
        <w:gridCol w:w="7970"/>
      </w:tblGrid>
      <w:tr w:rsidR="0080319F" w:rsidRPr="00A636CE" w:rsidTr="00BB4426">
        <w:trPr>
          <w:trHeight w:val="240"/>
        </w:trPr>
        <w:tc>
          <w:tcPr>
            <w:tcW w:w="1413" w:type="dxa"/>
            <w:tcBorders>
              <w:top w:val="single" w:sz="4" w:space="0" w:color="auto"/>
              <w:left w:val="single" w:sz="4" w:space="0" w:color="auto"/>
              <w:bottom w:val="single" w:sz="4" w:space="0" w:color="auto"/>
              <w:right w:val="single" w:sz="4" w:space="0" w:color="auto"/>
            </w:tcBorders>
            <w:shd w:val="clear" w:color="auto" w:fill="808080"/>
          </w:tcPr>
          <w:p w:rsidR="0080319F" w:rsidRPr="00A636CE" w:rsidRDefault="0080319F" w:rsidP="00BB4426">
            <w:pPr>
              <w:spacing w:after="0" w:line="240" w:lineRule="auto"/>
              <w:jc w:val="center"/>
              <w:rPr>
                <w:rFonts w:asciiTheme="minorHAnsi" w:eastAsia="MS Mincho" w:hAnsiTheme="minorHAnsi" w:cs="Times New Roman"/>
                <w:b/>
                <w:lang w:eastAsia="ja-JP"/>
              </w:rPr>
            </w:pPr>
          </w:p>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1-5</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 xml:space="preserve">SEKTOR RIBARSTVA/AKVAKULTURE (SLATKOVODNA I MORSKA) </w:t>
            </w:r>
          </w:p>
        </w:tc>
      </w:tr>
      <w:tr w:rsidR="0080319F" w:rsidRPr="00A636CE" w:rsidTr="00BB4426">
        <w:trPr>
          <w:trHeight w:val="147"/>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1-5.1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Izgradnja i/ili rekonstrukcija</w:t>
            </w:r>
          </w:p>
        </w:tc>
      </w:tr>
      <w:tr w:rsidR="0080319F" w:rsidRPr="00A636CE" w:rsidTr="00BB4426">
        <w:trPr>
          <w:trHeight w:val="16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1-5.1.1</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uzgajališta;</w:t>
            </w:r>
          </w:p>
        </w:tc>
      </w:tr>
      <w:tr w:rsidR="0080319F" w:rsidRPr="00A636CE" w:rsidTr="00BB4426">
        <w:trPr>
          <w:trHeight w:val="18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1-5.1.2</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mrestilišta;</w:t>
            </w:r>
          </w:p>
        </w:tc>
      </w:tr>
      <w:tr w:rsidR="0080319F" w:rsidRPr="00A636CE" w:rsidTr="00BB4426">
        <w:trPr>
          <w:trHeight w:val="424"/>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1-5.1.3</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skladištenje opreme i hrane za ishranu ribe sa pripadajućom opremom;</w:t>
            </w:r>
          </w:p>
        </w:tc>
      </w:tr>
      <w:tr w:rsidR="0080319F" w:rsidRPr="00A636CE" w:rsidTr="00BB4426">
        <w:trPr>
          <w:trHeight w:val="408"/>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1-5.1.4</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objekata za adekvatno upravljanje i skladištenje ribljeg otpada da bi se osiguralo da isti ne zagađuje izvore vode ili zemljište;</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lastRenderedPageBreak/>
              <w:t>1-5.1.5</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objekata za tretman otpadnih voda;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1-5.1.6</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mreže internih puteva i parking mjesta u okviru gazdinstva;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1-5.1.8</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ograde oko ribnjaka/gazdinstva;</w:t>
            </w:r>
          </w:p>
        </w:tc>
      </w:tr>
      <w:tr w:rsidR="0080319F" w:rsidRPr="00A636CE" w:rsidTr="00BB4426">
        <w:trPr>
          <w:trHeight w:val="2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Calibri" w:hAnsiTheme="minorHAnsi" w:cs="Times New Roman"/>
              </w:rPr>
              <w:t>1-5.1.9</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Izgradnja i/ili rekonstrukcija upravne zgrade sa pratećim objektima (kancelarije, prostorije za odmor radnika, prostorije za presvlačenje i sanitarne prostorije, skladište za sredstva za čišćenje, pranje i dezinfekciju).</w:t>
            </w:r>
          </w:p>
        </w:tc>
      </w:tr>
      <w:tr w:rsidR="0080319F" w:rsidRPr="00A636CE" w:rsidTr="00BB4426">
        <w:trPr>
          <w:trHeight w:val="161"/>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1-5.2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rPr>
                <w:rFonts w:asciiTheme="minorHAnsi" w:eastAsia="MS Mincho" w:hAnsiTheme="minorHAnsi" w:cs="Times New Roman"/>
                <w:b/>
                <w:lang w:eastAsia="ja-JP"/>
              </w:rPr>
            </w:pPr>
            <w:r w:rsidRPr="00A636CE">
              <w:rPr>
                <w:rFonts w:asciiTheme="minorHAnsi" w:eastAsia="MS Mincho" w:hAnsiTheme="minorHAnsi" w:cs="Times New Roman"/>
                <w:b/>
                <w:lang w:eastAsia="ja-JP"/>
              </w:rPr>
              <w:t>Oprema, mašine i uređaji</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1-5.2.1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automatizaciju procesa uzgoja: oprema za mrestilišta (cugeri i ležnice za ikru, mašina sa senzorom za prečišćavanje ikre), automatske hranilice, sortir mašine, pumpe za vodu, aeratori, sistem tečnog kiseonika, oprema za snabdijevanje uzgajališta vodom, pumpe za utovar ribe, bazeni za transport žive ribe sa sistemom za tečni kiseonik, oprema za šokiranje ribe, mašina za klasifikaciju i pranje;</w:t>
            </w:r>
          </w:p>
        </w:tc>
      </w:tr>
      <w:tr w:rsidR="0080319F" w:rsidRPr="00A636CE" w:rsidTr="00BB4426">
        <w:trPr>
          <w:trHeight w:val="45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1-5.2.2</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poboljšanje higijene na uzgajalištima i plasiranje proizvoda akvakulture na tržište: kompresori za pranje bazena, vozila za transport žive ribe, vozila za transport sa rashladnim uređajem, rashladne komore, ledomati, oprema za šokiranje ribe;</w:t>
            </w:r>
          </w:p>
        </w:tc>
      </w:tr>
      <w:tr w:rsidR="0080319F" w:rsidRPr="00A636CE" w:rsidTr="00BB4426">
        <w:trPr>
          <w:trHeight w:val="17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1-5.2.3</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proizvodnju hrane za ribe uključujući montažu opreme;</w:t>
            </w:r>
          </w:p>
        </w:tc>
      </w:tr>
      <w:tr w:rsidR="0080319F" w:rsidRPr="00A636CE" w:rsidTr="00BB4426">
        <w:trPr>
          <w:trHeight w:val="20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1-5.2.4</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tretman otpadnih voda i skladištenje ribljeg otpada;</w:t>
            </w:r>
          </w:p>
        </w:tc>
      </w:tr>
      <w:tr w:rsidR="0080319F" w:rsidRPr="00A636CE" w:rsidTr="00BB4426">
        <w:trPr>
          <w:trHeight w:val="22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1-5.2.5</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praćenje kvaliteta vode i zdravlja riba, i kvaliteta ribljih proizvoda;</w:t>
            </w:r>
          </w:p>
        </w:tc>
      </w:tr>
      <w:tr w:rsidR="0080319F" w:rsidRPr="00A636CE" w:rsidTr="00BB4426">
        <w:trPr>
          <w:trHeight w:val="100"/>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Calibri" w:hAnsiTheme="minorHAnsi" w:cs="Times New Roman"/>
              </w:rPr>
            </w:pPr>
            <w:r w:rsidRPr="00A636CE">
              <w:rPr>
                <w:rFonts w:asciiTheme="minorHAnsi" w:eastAsia="MS Mincho" w:hAnsiTheme="minorHAnsi" w:cs="Times New Roman"/>
                <w:lang w:eastAsia="ja-JP"/>
              </w:rPr>
              <w:t>1-5.2.6</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Računarska oprema uključujući softver za praćenje procesa uzgoja;</w:t>
            </w:r>
          </w:p>
        </w:tc>
      </w:tr>
      <w:tr w:rsidR="0080319F" w:rsidRPr="00A636CE" w:rsidTr="00BB4426">
        <w:trPr>
          <w:trHeight w:val="40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jc w:val="center"/>
              <w:rPr>
                <w:rFonts w:asciiTheme="minorHAnsi" w:eastAsia="MS Mincho" w:hAnsiTheme="minorHAnsi" w:cs="Times New Roman"/>
                <w:lang w:eastAsia="ja-JP"/>
              </w:rPr>
            </w:pPr>
            <w:r w:rsidRPr="00A636CE">
              <w:rPr>
                <w:rFonts w:asciiTheme="minorHAnsi" w:eastAsia="MS Mincho" w:hAnsiTheme="minorHAnsi" w:cs="Times New Roman"/>
                <w:lang w:eastAsia="ja-JP"/>
              </w:rPr>
              <w:t>1-5.2.7</w:t>
            </w:r>
          </w:p>
        </w:tc>
        <w:tc>
          <w:tcPr>
            <w:tcW w:w="8212" w:type="dxa"/>
            <w:tcBorders>
              <w:top w:val="single" w:sz="4" w:space="0" w:color="auto"/>
              <w:left w:val="single" w:sz="4" w:space="0" w:color="auto"/>
              <w:bottom w:val="single" w:sz="4" w:space="0" w:color="auto"/>
              <w:right w:val="single" w:sz="4" w:space="0" w:color="auto"/>
            </w:tcBorders>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Investicije u instalacije za proizvodnju energije iz obnovljivih izvora za potrošnju na gazdinstvu.</w:t>
            </w:r>
          </w:p>
        </w:tc>
      </w:tr>
    </w:tbl>
    <w:p w:rsidR="0080319F" w:rsidRPr="00A636CE" w:rsidRDefault="0080319F" w:rsidP="0080319F">
      <w:pPr>
        <w:spacing w:after="0" w:line="240" w:lineRule="auto"/>
        <w:jc w:val="both"/>
        <w:rPr>
          <w:rFonts w:asciiTheme="minorHAnsi" w:eastAsia="MS Mincho" w:hAnsiTheme="minorHAnsi" w:cs="Times New Roman"/>
          <w:lang w:eastAsia="ja-JP"/>
        </w:rPr>
      </w:pPr>
    </w:p>
    <w:p w:rsidR="0080319F" w:rsidRPr="00A636CE" w:rsidRDefault="0080319F" w:rsidP="0080319F">
      <w:pPr>
        <w:spacing w:after="0" w:line="240" w:lineRule="auto"/>
        <w:jc w:val="center"/>
        <w:rPr>
          <w:rFonts w:asciiTheme="minorHAnsi" w:eastAsia="MS Mincho" w:hAnsiTheme="minorHAnsi" w:cs="Times New Roman"/>
          <w:b/>
          <w:lang w:eastAsia="ja-JP"/>
        </w:rPr>
      </w:pPr>
    </w:p>
    <w:p w:rsidR="0080319F" w:rsidRPr="00A636CE" w:rsidRDefault="0080319F" w:rsidP="0080319F">
      <w:pPr>
        <w:spacing w:after="0" w:line="240" w:lineRule="auto"/>
        <w:jc w:val="center"/>
        <w:rPr>
          <w:rFonts w:asciiTheme="minorHAnsi" w:eastAsia="MS Mincho" w:hAnsiTheme="minorHAnsi" w:cs="Times New Roman"/>
          <w:b/>
          <w:lang w:eastAsia="ja-JP"/>
        </w:rPr>
      </w:pPr>
      <w:r w:rsidRPr="00A636CE">
        <w:rPr>
          <w:rFonts w:asciiTheme="minorHAnsi" w:eastAsia="MS Mincho" w:hAnsiTheme="minorHAnsi" w:cs="Times New Roman"/>
          <w:b/>
          <w:lang w:eastAsia="ja-JP"/>
        </w:rPr>
        <w:t>LISTA PRIHVATLJIVIH TROŠKOVA ZA SVE SEKTORE U OKVIRU MJERE 1.</w:t>
      </w:r>
    </w:p>
    <w:p w:rsidR="0080319F" w:rsidRPr="00A636CE" w:rsidRDefault="0080319F" w:rsidP="0080319F">
      <w:pPr>
        <w:spacing w:after="0" w:line="240" w:lineRule="auto"/>
        <w:jc w:val="both"/>
        <w:rPr>
          <w:rFonts w:asciiTheme="minorHAnsi" w:eastAsia="MS Mincho" w:hAnsiTheme="minorHAnsi" w:cs="Times New Roman"/>
          <w:lang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80319F" w:rsidRPr="00A636CE" w:rsidTr="00BB4426">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80319F" w:rsidRPr="00A636CE" w:rsidRDefault="0080319F" w:rsidP="00BB4426">
            <w:pPr>
              <w:spacing w:after="0" w:line="240" w:lineRule="auto"/>
              <w:ind w:left="27"/>
              <w:jc w:val="center"/>
              <w:rPr>
                <w:rFonts w:asciiTheme="minorHAnsi" w:eastAsia="Calibri" w:hAnsiTheme="minorHAnsi" w:cs="Times New Roman"/>
                <w:b/>
              </w:rPr>
            </w:pPr>
            <w:r w:rsidRPr="00A636CE">
              <w:rPr>
                <w:rFonts w:asciiTheme="minorHAnsi" w:eastAsia="Calibri" w:hAnsiTheme="minorHAnsi" w:cs="Times New Roman"/>
                <w:b/>
              </w:rPr>
              <w:t>1-6</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rsidR="0080319F" w:rsidRPr="00A636CE" w:rsidRDefault="0080319F" w:rsidP="00BB4426">
            <w:pPr>
              <w:spacing w:after="0" w:line="240" w:lineRule="auto"/>
              <w:jc w:val="center"/>
              <w:rPr>
                <w:rFonts w:asciiTheme="minorHAnsi" w:eastAsia="Calibri" w:hAnsiTheme="minorHAnsi" w:cs="Times New Roman"/>
                <w:b/>
              </w:rPr>
            </w:pPr>
            <w:r w:rsidRPr="00A636CE">
              <w:rPr>
                <w:rFonts w:asciiTheme="minorHAnsi" w:eastAsia="Calibri" w:hAnsiTheme="minorHAnsi" w:cs="Times New Roman"/>
                <w:b/>
              </w:rPr>
              <w:t xml:space="preserve">POLJOPRIVREDNA MEHANIZACIJA I OPREMA </w:t>
            </w:r>
          </w:p>
        </w:tc>
      </w:tr>
      <w:tr w:rsidR="0080319F" w:rsidRPr="00A636CE" w:rsidTr="00BB4426">
        <w:trPr>
          <w:trHeight w:val="7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b/>
              </w:rPr>
            </w:pPr>
            <w:r w:rsidRPr="00A636CE">
              <w:rPr>
                <w:rFonts w:asciiTheme="minorHAnsi" w:eastAsia="Calibri" w:hAnsiTheme="minorHAnsi" w:cs="Times New Roman"/>
                <w:b/>
              </w:rPr>
              <w:t>1-6.1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BB4426">
            <w:pPr>
              <w:spacing w:after="0" w:line="240" w:lineRule="auto"/>
              <w:jc w:val="both"/>
              <w:rPr>
                <w:rFonts w:asciiTheme="minorHAnsi" w:eastAsia="Calibri" w:hAnsiTheme="minorHAnsi" w:cs="Times New Roman"/>
                <w:b/>
              </w:rPr>
            </w:pPr>
            <w:r w:rsidRPr="00A636CE">
              <w:rPr>
                <w:rFonts w:asciiTheme="minorHAnsi" w:eastAsia="Calibri" w:hAnsiTheme="minorHAnsi" w:cs="Times New Roman"/>
                <w:b/>
              </w:rPr>
              <w:t>Sektor poljoprivredne mehanizacije</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1-6.1.1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Traktori do 100 KW (isključujući sektore pčelarstva, ribarstva/akvakulture i uzgoja gljiva);</w:t>
            </w:r>
          </w:p>
        </w:tc>
      </w:tr>
      <w:tr w:rsidR="0080319F" w:rsidRPr="00A636CE" w:rsidTr="00BB4426">
        <w:trPr>
          <w:trHeight w:val="13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b/>
              </w:rPr>
            </w:pPr>
            <w:r w:rsidRPr="00A636CE">
              <w:rPr>
                <w:rFonts w:asciiTheme="minorHAnsi" w:eastAsia="Calibri" w:hAnsiTheme="minorHAnsi" w:cs="Times New Roman"/>
                <w:b/>
              </w:rPr>
              <w:t>1-6.2</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BB4426">
            <w:pPr>
              <w:spacing w:after="0" w:line="240" w:lineRule="auto"/>
              <w:jc w:val="both"/>
              <w:rPr>
                <w:rFonts w:asciiTheme="minorHAnsi" w:eastAsia="Calibri" w:hAnsiTheme="minorHAnsi" w:cs="Times New Roman"/>
                <w:b/>
              </w:rPr>
            </w:pPr>
            <w:r w:rsidRPr="00A636CE">
              <w:rPr>
                <w:rFonts w:asciiTheme="minorHAnsi" w:eastAsia="Calibri" w:hAnsiTheme="minorHAnsi" w:cs="Times New Roman"/>
                <w:b/>
              </w:rPr>
              <w:t>Poljoprivredna oprema (za sve sektore)</w:t>
            </w:r>
          </w:p>
        </w:tc>
      </w:tr>
      <w:tr w:rsidR="0080319F" w:rsidRPr="00A636CE" w:rsidTr="00BB4426">
        <w:trPr>
          <w:trHeight w:val="17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1-6.2.1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transport i rukovanje (uključujući viljuškare);</w:t>
            </w:r>
          </w:p>
        </w:tc>
      </w:tr>
      <w:tr w:rsidR="0080319F" w:rsidRPr="00A636CE" w:rsidTr="00BB4426">
        <w:trPr>
          <w:trHeight w:val="176"/>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1-6.2.2</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kombinovane operacije;</w:t>
            </w:r>
          </w:p>
        </w:tc>
      </w:tr>
      <w:tr w:rsidR="0080319F" w:rsidRPr="00A636CE" w:rsidTr="00BB4426">
        <w:trPr>
          <w:trHeight w:val="432"/>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BB4426">
            <w:pPr>
              <w:spacing w:after="0" w:line="240" w:lineRule="auto"/>
              <w:jc w:val="both"/>
              <w:rPr>
                <w:rFonts w:asciiTheme="minorHAnsi" w:eastAsia="Calibri" w:hAnsiTheme="minorHAnsi" w:cs="Times New Roman"/>
              </w:rPr>
            </w:pPr>
            <w:r w:rsidRPr="00A636CE">
              <w:rPr>
                <w:rFonts w:asciiTheme="minorHAnsi" w:eastAsia="Calibri" w:hAnsiTheme="minorHAnsi" w:cs="Times New Roman"/>
                <w:b/>
              </w:rPr>
              <w:t>Poljoprivredna oprema (za sektore voća, povrća i ratarstva, vinogradarstva i maslinarstva)</w:t>
            </w:r>
          </w:p>
        </w:tc>
      </w:tr>
      <w:tr w:rsidR="0080319F" w:rsidRPr="00A636CE" w:rsidTr="00BB4426">
        <w:trPr>
          <w:trHeight w:val="10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1-6.3.1</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obradu zemljišta;</w:t>
            </w:r>
          </w:p>
        </w:tc>
      </w:tr>
      <w:tr w:rsidR="0080319F" w:rsidRPr="00A636CE" w:rsidTr="00BB4426">
        <w:trPr>
          <w:trHeight w:val="13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1-6.3.2</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đubrenje zemljišta;</w:t>
            </w:r>
          </w:p>
        </w:tc>
      </w:tr>
      <w:tr w:rsidR="0080319F" w:rsidRPr="00A636CE" w:rsidTr="00BB4426">
        <w:trPr>
          <w:trHeight w:val="151"/>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1-6.3.3</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sjetvu;</w:t>
            </w:r>
          </w:p>
        </w:tc>
      </w:tr>
      <w:tr w:rsidR="0080319F" w:rsidRPr="00A636CE" w:rsidTr="00BB4426">
        <w:trPr>
          <w:trHeight w:val="169"/>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1-6.3.4</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sadnju;</w:t>
            </w:r>
          </w:p>
        </w:tc>
      </w:tr>
      <w:tr w:rsidR="0080319F" w:rsidRPr="00A636CE" w:rsidTr="00BB4426">
        <w:trPr>
          <w:trHeight w:val="18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1-6.3.5</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zaštitu bilja;</w:t>
            </w:r>
          </w:p>
        </w:tc>
      </w:tr>
      <w:tr w:rsidR="0080319F" w:rsidRPr="00A636CE" w:rsidTr="00BB4426">
        <w:trPr>
          <w:trHeight w:val="77"/>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1-6.3.6</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žetvu;</w:t>
            </w:r>
          </w:p>
        </w:tc>
      </w:tr>
      <w:tr w:rsidR="0080319F" w:rsidRPr="00A636CE" w:rsidTr="00BB4426">
        <w:trPr>
          <w:trHeight w:val="95"/>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lastRenderedPageBreak/>
              <w:t>1-6.3.7</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košenje i berbu voća;</w:t>
            </w:r>
          </w:p>
        </w:tc>
      </w:tr>
      <w:tr w:rsidR="0080319F" w:rsidRPr="00A636CE" w:rsidTr="00BB4426">
        <w:trPr>
          <w:trHeight w:val="113"/>
        </w:trPr>
        <w:tc>
          <w:tcPr>
            <w:tcW w:w="1413" w:type="dxa"/>
            <w:tcBorders>
              <w:top w:val="single" w:sz="4" w:space="0" w:color="auto"/>
              <w:left w:val="single" w:sz="4" w:space="0" w:color="auto"/>
              <w:bottom w:val="single" w:sz="4" w:space="0" w:color="auto"/>
              <w:right w:val="single" w:sz="4" w:space="0" w:color="auto"/>
            </w:tcBorders>
          </w:tcPr>
          <w:p w:rsidR="0080319F" w:rsidRPr="00A636CE" w:rsidRDefault="0080319F" w:rsidP="00BB4426">
            <w:pPr>
              <w:spacing w:after="0" w:line="240" w:lineRule="auto"/>
              <w:ind w:left="27"/>
              <w:jc w:val="center"/>
              <w:rPr>
                <w:rFonts w:asciiTheme="minorHAnsi" w:eastAsia="Calibri" w:hAnsiTheme="minorHAnsi" w:cs="Times New Roman"/>
              </w:rPr>
            </w:pPr>
            <w:r w:rsidRPr="00A636CE">
              <w:rPr>
                <w:rFonts w:asciiTheme="minorHAnsi" w:eastAsia="Calibri" w:hAnsiTheme="minorHAnsi" w:cs="Times New Roman"/>
              </w:rPr>
              <w:t>1-6.3.8</w:t>
            </w:r>
          </w:p>
        </w:tc>
        <w:tc>
          <w:tcPr>
            <w:tcW w:w="8212" w:type="dxa"/>
            <w:tcBorders>
              <w:top w:val="single" w:sz="4" w:space="0" w:color="auto"/>
              <w:left w:val="single" w:sz="4" w:space="0" w:color="auto"/>
              <w:bottom w:val="single" w:sz="4" w:space="0" w:color="auto"/>
              <w:right w:val="single" w:sz="4" w:space="0" w:color="auto"/>
            </w:tcBorders>
            <w:vAlign w:val="center"/>
          </w:tcPr>
          <w:p w:rsidR="0080319F" w:rsidRPr="00A636CE" w:rsidRDefault="0080319F" w:rsidP="0080319F">
            <w:pPr>
              <w:pStyle w:val="ListParagraph"/>
              <w:numPr>
                <w:ilvl w:val="0"/>
                <w:numId w:val="7"/>
              </w:numPr>
              <w:spacing w:after="0" w:line="240" w:lineRule="auto"/>
              <w:ind w:left="317" w:hanging="317"/>
              <w:contextualSpacing/>
              <w:jc w:val="both"/>
              <w:rPr>
                <w:rFonts w:asciiTheme="minorHAnsi" w:eastAsia="Calibri" w:hAnsiTheme="minorHAnsi" w:cs="Times New Roman"/>
              </w:rPr>
            </w:pPr>
            <w:r w:rsidRPr="00A636CE">
              <w:rPr>
                <w:rFonts w:asciiTheme="minorHAnsi" w:eastAsia="Calibri" w:hAnsiTheme="minorHAnsi" w:cs="Times New Roman"/>
              </w:rPr>
              <w:t>Oprema za kombinovane operacije.</w:t>
            </w:r>
          </w:p>
        </w:tc>
      </w:tr>
    </w:tbl>
    <w:p w:rsidR="0080319F" w:rsidRPr="00A636CE" w:rsidRDefault="0080319F" w:rsidP="0080319F">
      <w:pPr>
        <w:keepNext/>
        <w:spacing w:after="0" w:line="240" w:lineRule="auto"/>
        <w:jc w:val="center"/>
        <w:outlineLvl w:val="1"/>
        <w:rPr>
          <w:rFonts w:asciiTheme="minorHAnsi" w:hAnsiTheme="minorHAnsi" w:cs="Times New Roman"/>
          <w:b/>
          <w:bCs/>
        </w:rPr>
      </w:pPr>
    </w:p>
    <w:p w:rsidR="0080319F" w:rsidRPr="00A636CE" w:rsidRDefault="0080319F" w:rsidP="00EB26F9">
      <w:pPr>
        <w:spacing w:after="0" w:line="240" w:lineRule="auto"/>
        <w:jc w:val="center"/>
        <w:rPr>
          <w:rFonts w:asciiTheme="minorHAnsi" w:eastAsia="MS Mincho" w:hAnsiTheme="minorHAnsi"/>
          <w:b/>
          <w:bCs/>
          <w:lang w:eastAsia="ja-JP"/>
        </w:rPr>
      </w:pPr>
    </w:p>
    <w:sectPr w:rsidR="0080319F" w:rsidRPr="00A63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B6E"/>
    <w:multiLevelType w:val="hybridMultilevel"/>
    <w:tmpl w:val="A5FE6932"/>
    <w:lvl w:ilvl="0" w:tplc="14042FDE">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5807B5D"/>
    <w:multiLevelType w:val="hybridMultilevel"/>
    <w:tmpl w:val="79D67566"/>
    <w:lvl w:ilvl="0" w:tplc="518C01D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20"/>
    <w:rsid w:val="0080319F"/>
    <w:rsid w:val="00805620"/>
    <w:rsid w:val="00A636CE"/>
    <w:rsid w:val="00B1061A"/>
    <w:rsid w:val="00EB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290F1-A825-41B3-BC10-4C332B6A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6F9"/>
    <w:pPr>
      <w:spacing w:after="200" w:line="276" w:lineRule="auto"/>
    </w:pPr>
    <w:rPr>
      <w:rFonts w:ascii="Calibri" w:eastAsia="Times New Roman" w:hAnsi="Calibri" w:cs="Calibri"/>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6F9"/>
    <w:pPr>
      <w:ind w:left="720"/>
    </w:pPr>
  </w:style>
  <w:style w:type="character" w:customStyle="1" w:styleId="ListParagraphChar">
    <w:name w:val="List Paragraph Char"/>
    <w:link w:val="ListParagraph"/>
    <w:uiPriority w:val="34"/>
    <w:locked/>
    <w:rsid w:val="00EB26F9"/>
    <w:rPr>
      <w:rFonts w:ascii="Calibri" w:eastAsia="Times New Roman" w:hAnsi="Calibri" w:cs="Calibri"/>
      <w:lang w:val="sr-Latn-RS"/>
    </w:rPr>
  </w:style>
  <w:style w:type="character" w:customStyle="1" w:styleId="hps">
    <w:name w:val="hps"/>
    <w:basedOn w:val="DefaultParagraphFont"/>
    <w:uiPriority w:val="99"/>
    <w:rsid w:val="00EB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3308</Words>
  <Characters>18862</Characters>
  <Application>Microsoft Office Word</Application>
  <DocSecurity>0</DocSecurity>
  <Lines>157</Lines>
  <Paragraphs>44</Paragraphs>
  <ScaleCrop>false</ScaleCrop>
  <Company>Hewlett-Packard Company</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Vukotic</dc:creator>
  <cp:keywords/>
  <dc:description/>
  <cp:lastModifiedBy>Milena Vukotic</cp:lastModifiedBy>
  <cp:revision>4</cp:revision>
  <dcterms:created xsi:type="dcterms:W3CDTF">2018-02-05T14:29:00Z</dcterms:created>
  <dcterms:modified xsi:type="dcterms:W3CDTF">2018-02-23T07:20:00Z</dcterms:modified>
</cp:coreProperties>
</file>