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02F" w:rsidRDefault="00A0302F"/>
    <w:tbl>
      <w:tblPr>
        <w:tblpPr w:leftFromText="180" w:rightFromText="180" w:bottomFromText="200" w:vertAnchor="page" w:horzAnchor="margin" w:tblpY="2536"/>
        <w:tblW w:w="945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123"/>
        <w:gridCol w:w="5327"/>
      </w:tblGrid>
      <w:tr w:rsidR="00B23E19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hideMark/>
          </w:tcPr>
          <w:p w:rsidR="00B23E19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IZVJEŠTAJ O SPROVEDENOJ ANALIZI PROCJENE UTICAJA PROPISA</w:t>
            </w:r>
          </w:p>
        </w:tc>
      </w:tr>
      <w:tr w:rsidR="00B23E19" w:rsidTr="00A0302F">
        <w:trPr>
          <w:trHeight w:val="141"/>
        </w:trPr>
        <w:tc>
          <w:tcPr>
            <w:tcW w:w="412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PREDLAGAČ</w:t>
            </w:r>
          </w:p>
        </w:tc>
        <w:tc>
          <w:tcPr>
            <w:tcW w:w="53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Latn-ME"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MINISTARSTVO PRAVDE</w:t>
            </w:r>
          </w:p>
        </w:tc>
      </w:tr>
      <w:tr w:rsidR="00B23E19" w:rsidTr="00A0302F">
        <w:trPr>
          <w:trHeight w:val="141"/>
        </w:trPr>
        <w:tc>
          <w:tcPr>
            <w:tcW w:w="412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B23E19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NAZIV PROPISA</w:t>
            </w:r>
          </w:p>
        </w:tc>
        <w:tc>
          <w:tcPr>
            <w:tcW w:w="53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B23E19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Latn-ME" w:eastAsia="en-GB"/>
              </w:rPr>
              <w:t>Zakon o izmjenama i dopunama Zakona o vanparničnom postupku</w:t>
            </w:r>
          </w:p>
        </w:tc>
      </w:tr>
      <w:tr w:rsidR="00B23E19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1. Definisanje problema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Koje probleme treba da riješi predloženi akt?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Koji su uzroci problema?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Koje su posljedice problema?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Koji su subjekti oštećeni, na koji način i u kojoj mjeri?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Kako bi problem evoluirao bez promjene propisa (“status quo” opcija)?</w:t>
            </w:r>
          </w:p>
        </w:tc>
      </w:tr>
      <w:tr w:rsidR="00B23E19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77A02" w:rsidRDefault="00677A02" w:rsidP="004F0D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3BF8" w:rsidRDefault="00283031" w:rsidP="004F0D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Odredbama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Zakon</w:t>
            </w:r>
            <w:r w:rsidR="008478C5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vanparničnom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postupku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AD5">
              <w:rPr>
                <w:rFonts w:ascii="Calibri" w:eastAsiaTheme="minorHAnsi" w:hAnsi="Calibri" w:cs="Calibri"/>
                <w:sz w:val="23"/>
                <w:szCs w:val="23"/>
                <w:lang w:val="sr-Latn-ME"/>
              </w:rPr>
              <w:t xml:space="preserve"> </w:t>
            </w:r>
            <w:r w:rsidR="000F0AD5" w:rsidRPr="000F0AD5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>(</w:t>
            </w:r>
            <w:proofErr w:type="gramEnd"/>
            <w:r w:rsidR="000F0AD5" w:rsidRPr="000F0AD5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>"Sl</w:t>
            </w:r>
            <w:r w:rsidR="000F0AD5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>.</w:t>
            </w:r>
            <w:r w:rsidR="000F0AD5" w:rsidRPr="000F0AD5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 xml:space="preserve"> list </w:t>
            </w:r>
            <w:r w:rsidR="000F0AD5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 xml:space="preserve">RCG", br. </w:t>
            </w:r>
            <w:r w:rsidR="000F0AD5" w:rsidRPr="000F0AD5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>27/06, Sl</w:t>
            </w:r>
            <w:r w:rsidR="000F0AD5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>.</w:t>
            </w:r>
            <w:r w:rsidR="000F0AD5" w:rsidRPr="000F0AD5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 xml:space="preserve"> list </w:t>
            </w:r>
            <w:r w:rsidR="000F0AD5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 xml:space="preserve">CG", br. </w:t>
            </w:r>
            <w:r w:rsidR="000F0AD5" w:rsidRPr="000F0AD5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>73/10</w:t>
            </w:r>
            <w:r w:rsidR="000F0AD5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 xml:space="preserve">, 20/15 i </w:t>
            </w:r>
            <w:r w:rsidR="000F0AD5" w:rsidRPr="000F0AD5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>75/18)</w:t>
            </w:r>
            <w:r w:rsidR="000F0AD5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uređeni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uslovi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postupak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oduzimanje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vraćanje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poslovne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sposobnosti</w:t>
            </w:r>
            <w:proofErr w:type="spellEnd"/>
            <w:r w:rsidR="006465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465BE">
              <w:rPr>
                <w:rFonts w:ascii="Arial" w:hAnsi="Arial" w:cs="Arial"/>
                <w:sz w:val="20"/>
                <w:szCs w:val="20"/>
              </w:rPr>
              <w:t>punoljetnim</w:t>
            </w:r>
            <w:proofErr w:type="spellEnd"/>
            <w:r w:rsidR="006465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465BE">
              <w:rPr>
                <w:rFonts w:ascii="Arial" w:hAnsi="Arial" w:cs="Arial"/>
                <w:sz w:val="20"/>
                <w:szCs w:val="20"/>
              </w:rPr>
              <w:t>licima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478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77A02" w:rsidRDefault="000E1974" w:rsidP="004F0D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Analizom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pojedinih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odredaba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ovog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zakona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imajući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3D91">
              <w:rPr>
                <w:rFonts w:ascii="Arial" w:hAnsi="Arial" w:cs="Arial"/>
                <w:sz w:val="20"/>
                <w:szCs w:val="20"/>
              </w:rPr>
              <w:t>značaj</w:t>
            </w:r>
            <w:proofErr w:type="spellEnd"/>
            <w:r w:rsidR="008C3D91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dalekosežnost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pravnih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posljedica</w:t>
            </w:r>
            <w:proofErr w:type="spellEnd"/>
            <w:r w:rsidR="004D6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D693A">
              <w:rPr>
                <w:rFonts w:ascii="Arial" w:hAnsi="Arial" w:cs="Arial"/>
                <w:sz w:val="20"/>
                <w:szCs w:val="20"/>
              </w:rPr>
              <w:t>oduzimanja</w:t>
            </w:r>
            <w:proofErr w:type="spellEnd"/>
            <w:r w:rsidR="00A83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6A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6A3A">
              <w:rPr>
                <w:rFonts w:ascii="Arial" w:hAnsi="Arial" w:cs="Arial"/>
                <w:sz w:val="20"/>
                <w:szCs w:val="20"/>
              </w:rPr>
              <w:t>poslovne</w:t>
            </w:r>
            <w:proofErr w:type="spellEnd"/>
            <w:r w:rsidR="00B36A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6A3A">
              <w:rPr>
                <w:rFonts w:ascii="Arial" w:hAnsi="Arial" w:cs="Arial"/>
                <w:sz w:val="20"/>
                <w:szCs w:val="20"/>
              </w:rPr>
              <w:t>sposobnosti</w:t>
            </w:r>
            <w:proofErr w:type="spellEnd"/>
            <w:r w:rsidR="008C3D91">
              <w:rPr>
                <w:rFonts w:ascii="Arial" w:hAnsi="Arial" w:cs="Arial"/>
                <w:sz w:val="20"/>
                <w:szCs w:val="20"/>
              </w:rPr>
              <w:t>,</w:t>
            </w:r>
            <w:r w:rsidR="00B36A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83BF8">
              <w:rPr>
                <w:rFonts w:ascii="Arial" w:hAnsi="Arial" w:cs="Arial"/>
                <w:sz w:val="20"/>
                <w:szCs w:val="20"/>
              </w:rPr>
              <w:t>ocijenjeno</w:t>
            </w:r>
            <w:proofErr w:type="spellEnd"/>
            <w:r w:rsidR="00A83BF8">
              <w:rPr>
                <w:rFonts w:ascii="Arial" w:hAnsi="Arial" w:cs="Arial"/>
                <w:sz w:val="20"/>
                <w:szCs w:val="20"/>
              </w:rPr>
              <w:t xml:space="preserve"> je da </w:t>
            </w:r>
            <w:r w:rsidR="00E86DCD">
              <w:rPr>
                <w:rFonts w:ascii="Arial" w:hAnsi="Arial" w:cs="Arial"/>
                <w:sz w:val="20"/>
                <w:szCs w:val="20"/>
              </w:rPr>
              <w:t xml:space="preserve">je </w:t>
            </w:r>
            <w:proofErr w:type="spellStart"/>
            <w:r w:rsidR="00E86DCD">
              <w:rPr>
                <w:rFonts w:ascii="Arial" w:hAnsi="Arial" w:cs="Arial"/>
                <w:sz w:val="20"/>
                <w:szCs w:val="20"/>
              </w:rPr>
              <w:t>potrebno</w:t>
            </w:r>
            <w:proofErr w:type="spellEnd"/>
            <w:r w:rsidR="00E86D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6DCD">
              <w:rPr>
                <w:rFonts w:ascii="Arial" w:hAnsi="Arial" w:cs="Arial"/>
                <w:sz w:val="20"/>
                <w:szCs w:val="20"/>
              </w:rPr>
              <w:t>obezbijediti</w:t>
            </w:r>
            <w:proofErr w:type="spellEnd"/>
            <w:r w:rsidR="00E86D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6DCD">
              <w:rPr>
                <w:rFonts w:ascii="Arial" w:hAnsi="Arial" w:cs="Arial"/>
                <w:sz w:val="20"/>
                <w:szCs w:val="20"/>
              </w:rPr>
              <w:t>dodatne</w:t>
            </w:r>
            <w:proofErr w:type="spellEnd"/>
            <w:r w:rsidR="00E86D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6DCD">
              <w:rPr>
                <w:rFonts w:ascii="Arial" w:hAnsi="Arial" w:cs="Arial"/>
                <w:sz w:val="20"/>
                <w:szCs w:val="20"/>
              </w:rPr>
              <w:t>procesne</w:t>
            </w:r>
            <w:proofErr w:type="spellEnd"/>
            <w:r w:rsidR="00E86D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6DCD">
              <w:rPr>
                <w:rFonts w:ascii="Arial" w:hAnsi="Arial" w:cs="Arial"/>
                <w:sz w:val="20"/>
                <w:szCs w:val="20"/>
              </w:rPr>
              <w:t>garancije</w:t>
            </w:r>
            <w:proofErr w:type="spellEnd"/>
            <w:r w:rsidR="00E86D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3BF8" w:rsidRPr="00A83BF8">
              <w:rPr>
                <w:rFonts w:ascii="Arial" w:eastAsia="Arial Unicode MS" w:hAnsi="Arial" w:cs="Arial"/>
                <w:noProof/>
                <w:sz w:val="20"/>
                <w:szCs w:val="20"/>
                <w:lang w:val="pl-PL"/>
              </w:rPr>
              <w:t>za zaštitu prava i interesa lica prema kojima je pokrenut postupak za oduzimanje poslovne sposobnosti, kroz propisivanje obaveznog neposrednog opažanja lica prema kome je pokrenut postupak za oduzimanje poslovne sposobnosti od strane suda, u prisustvu vještaka, a prije donošenje odluke o odustanku od saslušanja tog lica u slučaju iz člana 35 stav 2 Zakona o vanparničnom postupku, i to samo ako ako bi to saslušanje moglo da bude štetno po njegovo zdravlje ili ako saslušanje uopšte nije moguće, s obzirom na duševno ili fizičko stanje tog lica, te</w:t>
            </w:r>
            <w:r w:rsidR="009D4A87">
              <w:rPr>
                <w:rFonts w:ascii="Arial" w:eastAsia="Arial Unicode MS" w:hAnsi="Arial" w:cs="Arial"/>
                <w:noProof/>
                <w:sz w:val="20"/>
                <w:szCs w:val="20"/>
                <w:lang w:val="pl-PL"/>
              </w:rPr>
              <w:t>, s obzirom da je stanje zdravlja promjenjivo</w:t>
            </w:r>
            <w:r w:rsidR="00D27DAC">
              <w:rPr>
                <w:rFonts w:ascii="Arial" w:eastAsia="Arial Unicode MS" w:hAnsi="Arial" w:cs="Arial"/>
                <w:noProof/>
                <w:sz w:val="20"/>
                <w:szCs w:val="20"/>
                <w:lang w:val="pl-PL"/>
              </w:rPr>
              <w:t>,</w:t>
            </w:r>
            <w:r w:rsidR="00A83BF8" w:rsidRPr="00A83BF8">
              <w:rPr>
                <w:rFonts w:ascii="Arial" w:eastAsia="Arial Unicode MS" w:hAnsi="Arial" w:cs="Arial"/>
                <w:noProof/>
                <w:sz w:val="20"/>
                <w:szCs w:val="20"/>
                <w:lang w:val="pl-PL"/>
              </w:rPr>
              <w:t xml:space="preserve"> kroz propisivanje obaveznog periodičnog preispitivanja odluka o oduzimanju poslovne sposobnosti, koje pokreće sud po službenoj dužnosti u periodu koji ne može biti duži od pet godina od pravosnažnosti odluke o </w:t>
            </w:r>
            <w:r w:rsidR="00E86DCD">
              <w:rPr>
                <w:rFonts w:ascii="Arial" w:eastAsia="Arial Unicode MS" w:hAnsi="Arial" w:cs="Arial"/>
                <w:noProof/>
                <w:sz w:val="20"/>
                <w:szCs w:val="20"/>
                <w:lang w:val="pl-PL"/>
              </w:rPr>
              <w:t>oduzimanju poslovne sposobnosti.</w:t>
            </w:r>
            <w:r w:rsidR="00D27DAC">
              <w:rPr>
                <w:rFonts w:ascii="Arial" w:eastAsia="Arial Unicode MS" w:hAnsi="Arial" w:cs="Arial"/>
                <w:noProof/>
                <w:sz w:val="20"/>
                <w:szCs w:val="20"/>
                <w:lang w:val="pl-PL"/>
              </w:rPr>
              <w:t xml:space="preserve"> Predložene izmjene i dopune treba da riješe navedene probleme.</w:t>
            </w:r>
          </w:p>
          <w:p w:rsidR="00677A02" w:rsidRDefault="00110497" w:rsidP="004F0D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Prepoznati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problem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uzrokovala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postojeća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zakonska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rješenja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</w:t>
            </w:r>
            <w:r w:rsidR="00742667">
              <w:rPr>
                <w:rFonts w:ascii="Arial" w:hAnsi="Arial" w:cs="Arial"/>
                <w:sz w:val="20"/>
                <w:szCs w:val="20"/>
              </w:rPr>
              <w:t>je</w:t>
            </w:r>
            <w:r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stavljala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raspolaganje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mogućnost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službenoj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dužnosti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vrši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periodičnu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provjeru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2667">
              <w:rPr>
                <w:rFonts w:ascii="Arial" w:hAnsi="Arial" w:cs="Arial"/>
                <w:sz w:val="20"/>
                <w:szCs w:val="20"/>
              </w:rPr>
              <w:t>pravosnažnih</w:t>
            </w:r>
            <w:proofErr w:type="spellEnd"/>
            <w:r w:rsidR="007426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2667">
              <w:rPr>
                <w:rFonts w:ascii="Arial" w:hAnsi="Arial" w:cs="Arial"/>
                <w:sz w:val="20"/>
                <w:szCs w:val="20"/>
              </w:rPr>
              <w:t>odluka</w:t>
            </w:r>
            <w:proofErr w:type="spellEnd"/>
            <w:r w:rsidR="00742667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="00742667">
              <w:rPr>
                <w:rFonts w:ascii="Arial" w:hAnsi="Arial" w:cs="Arial"/>
                <w:sz w:val="20"/>
                <w:szCs w:val="20"/>
              </w:rPr>
              <w:t>oduzimanju</w:t>
            </w:r>
            <w:proofErr w:type="spellEnd"/>
            <w:r w:rsidR="007426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2667">
              <w:rPr>
                <w:rFonts w:ascii="Arial" w:hAnsi="Arial" w:cs="Arial"/>
                <w:sz w:val="20"/>
                <w:szCs w:val="20"/>
              </w:rPr>
              <w:t>poslovne</w:t>
            </w:r>
            <w:proofErr w:type="spellEnd"/>
            <w:r w:rsidR="007426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2667">
              <w:rPr>
                <w:rFonts w:ascii="Arial" w:hAnsi="Arial" w:cs="Arial"/>
                <w:sz w:val="20"/>
                <w:szCs w:val="20"/>
              </w:rPr>
              <w:t>sposobnosti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D693A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="004D693A">
              <w:rPr>
                <w:rFonts w:ascii="Arial" w:hAnsi="Arial" w:cs="Arial"/>
                <w:sz w:val="20"/>
                <w:szCs w:val="20"/>
              </w:rPr>
              <w:t xml:space="preserve"> mu </w:t>
            </w:r>
            <w:proofErr w:type="spellStart"/>
            <w:r w:rsidR="004D693A">
              <w:rPr>
                <w:rFonts w:ascii="Arial" w:hAnsi="Arial" w:cs="Arial"/>
                <w:sz w:val="20"/>
                <w:szCs w:val="20"/>
              </w:rPr>
              <w:t>ostavljala</w:t>
            </w:r>
            <w:proofErr w:type="spellEnd"/>
            <w:r w:rsidR="004D6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D693A">
              <w:rPr>
                <w:rFonts w:ascii="Arial" w:hAnsi="Arial" w:cs="Arial"/>
                <w:sz w:val="20"/>
                <w:szCs w:val="20"/>
              </w:rPr>
              <w:t>mogućnost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="00742667">
              <w:rPr>
                <w:rFonts w:ascii="Arial" w:hAnsi="Arial" w:cs="Arial"/>
                <w:sz w:val="20"/>
                <w:szCs w:val="20"/>
              </w:rPr>
              <w:t>bez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neposrednog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opažanja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 w:rsidR="004D6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D693A">
              <w:rPr>
                <w:rFonts w:ascii="Arial" w:hAnsi="Arial" w:cs="Arial"/>
                <w:sz w:val="20"/>
                <w:szCs w:val="20"/>
              </w:rPr>
              <w:t>prema</w:t>
            </w:r>
            <w:proofErr w:type="spellEnd"/>
            <w:r w:rsidR="004D6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D693A">
              <w:rPr>
                <w:rFonts w:ascii="Arial" w:hAnsi="Arial" w:cs="Arial"/>
                <w:sz w:val="20"/>
                <w:szCs w:val="20"/>
              </w:rPr>
              <w:t>kome</w:t>
            </w:r>
            <w:proofErr w:type="spellEnd"/>
            <w:r w:rsidR="004D693A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="004D693A">
              <w:rPr>
                <w:rFonts w:ascii="Arial" w:hAnsi="Arial" w:cs="Arial"/>
                <w:sz w:val="20"/>
                <w:szCs w:val="20"/>
              </w:rPr>
              <w:t>pokrenut</w:t>
            </w:r>
            <w:proofErr w:type="spellEnd"/>
            <w:r w:rsidR="004D6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D693A">
              <w:rPr>
                <w:rFonts w:ascii="Arial" w:hAnsi="Arial" w:cs="Arial"/>
                <w:sz w:val="20"/>
                <w:szCs w:val="20"/>
              </w:rPr>
              <w:t>postupak</w:t>
            </w:r>
            <w:proofErr w:type="spellEnd"/>
            <w:r w:rsidR="004D693A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="004D693A">
              <w:rPr>
                <w:rFonts w:ascii="Arial" w:hAnsi="Arial" w:cs="Arial"/>
                <w:sz w:val="20"/>
                <w:szCs w:val="20"/>
              </w:rPr>
              <w:t>oduzimanje</w:t>
            </w:r>
            <w:proofErr w:type="spellEnd"/>
            <w:r w:rsidR="004D6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D693A">
              <w:rPr>
                <w:rFonts w:ascii="Arial" w:hAnsi="Arial" w:cs="Arial"/>
                <w:sz w:val="20"/>
                <w:szCs w:val="20"/>
              </w:rPr>
              <w:t>poslovne</w:t>
            </w:r>
            <w:proofErr w:type="spellEnd"/>
            <w:r w:rsidR="004D69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D693A">
              <w:rPr>
                <w:rFonts w:ascii="Arial" w:hAnsi="Arial" w:cs="Arial"/>
                <w:sz w:val="20"/>
                <w:szCs w:val="20"/>
              </w:rPr>
              <w:t>sposobnosti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230D">
              <w:rPr>
                <w:rFonts w:ascii="Arial" w:hAnsi="Arial" w:cs="Arial"/>
                <w:sz w:val="20"/>
                <w:szCs w:val="20"/>
              </w:rPr>
              <w:t>donese</w:t>
            </w:r>
            <w:proofErr w:type="spellEnd"/>
            <w:r w:rsidR="000023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230D">
              <w:rPr>
                <w:rFonts w:ascii="Arial" w:hAnsi="Arial" w:cs="Arial"/>
                <w:sz w:val="20"/>
                <w:szCs w:val="20"/>
              </w:rPr>
              <w:t>odluku</w:t>
            </w:r>
            <w:proofErr w:type="spellEnd"/>
            <w:r w:rsidR="0000230D">
              <w:rPr>
                <w:rFonts w:ascii="Arial" w:hAnsi="Arial" w:cs="Arial"/>
                <w:sz w:val="20"/>
                <w:szCs w:val="20"/>
              </w:rPr>
              <w:t xml:space="preserve"> da to lice ne </w:t>
            </w:r>
            <w:proofErr w:type="spellStart"/>
            <w:r w:rsidR="0000230D">
              <w:rPr>
                <w:rFonts w:ascii="Arial" w:hAnsi="Arial" w:cs="Arial"/>
                <w:sz w:val="20"/>
                <w:szCs w:val="20"/>
              </w:rPr>
              <w:t>saslušava</w:t>
            </w:r>
            <w:proofErr w:type="spellEnd"/>
            <w:r w:rsidR="00D6064A">
              <w:rPr>
                <w:rFonts w:ascii="Arial" w:hAnsi="Arial" w:cs="Arial"/>
                <w:sz w:val="20"/>
                <w:szCs w:val="20"/>
              </w:rPr>
              <w:t xml:space="preserve">, u </w:t>
            </w:r>
            <w:proofErr w:type="spellStart"/>
            <w:r w:rsidR="00D6064A">
              <w:rPr>
                <w:rFonts w:ascii="Arial" w:hAnsi="Arial" w:cs="Arial"/>
                <w:sz w:val="20"/>
                <w:szCs w:val="20"/>
              </w:rPr>
              <w:t>slučaju</w:t>
            </w:r>
            <w:proofErr w:type="spellEnd"/>
            <w:r w:rsidR="00D606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064A">
              <w:rPr>
                <w:rFonts w:ascii="Arial" w:hAnsi="Arial" w:cs="Arial"/>
                <w:sz w:val="20"/>
                <w:szCs w:val="20"/>
              </w:rPr>
              <w:t>kada</w:t>
            </w:r>
            <w:proofErr w:type="spellEnd"/>
            <w:r w:rsidR="00D606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064A">
              <w:rPr>
                <w:rFonts w:ascii="Arial" w:hAnsi="Arial" w:cs="Arial"/>
                <w:sz w:val="20"/>
                <w:szCs w:val="20"/>
              </w:rPr>
              <w:t>procijeni</w:t>
            </w:r>
            <w:proofErr w:type="spellEnd"/>
            <w:r w:rsidR="00D6064A">
              <w:rPr>
                <w:rFonts w:ascii="Arial" w:hAnsi="Arial" w:cs="Arial"/>
                <w:sz w:val="20"/>
                <w:szCs w:val="20"/>
              </w:rPr>
              <w:t xml:space="preserve"> da bi to </w:t>
            </w:r>
            <w:proofErr w:type="spellStart"/>
            <w:r w:rsidR="00D6064A">
              <w:rPr>
                <w:rFonts w:ascii="Arial" w:hAnsi="Arial" w:cs="Arial"/>
                <w:sz w:val="20"/>
                <w:szCs w:val="20"/>
              </w:rPr>
              <w:t>saslušanje</w:t>
            </w:r>
            <w:proofErr w:type="spellEnd"/>
            <w:r w:rsidR="00D6064A" w:rsidRPr="00A83BF8">
              <w:rPr>
                <w:rFonts w:ascii="Arial" w:eastAsia="Arial Unicode MS" w:hAnsi="Arial" w:cs="Arial"/>
                <w:noProof/>
                <w:sz w:val="20"/>
                <w:szCs w:val="20"/>
                <w:lang w:val="pl-PL"/>
              </w:rPr>
              <w:t xml:space="preserve"> moglo da bude štetno po njegovo zdravlje ili ako saslušanje uopšte nije moguće, s obzirom na duševno ili fizičko stanje tog lica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677A02" w:rsidRDefault="00672A8B" w:rsidP="004F0D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Mogućnost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zloupotrebe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srodnika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drugih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imaju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E0993">
              <w:rPr>
                <w:rFonts w:ascii="Arial" w:hAnsi="Arial" w:cs="Arial"/>
                <w:sz w:val="20"/>
                <w:szCs w:val="20"/>
              </w:rPr>
              <w:t>određ</w:t>
            </w:r>
            <w:r w:rsidR="00205327">
              <w:rPr>
                <w:rFonts w:ascii="Arial" w:hAnsi="Arial" w:cs="Arial"/>
                <w:sz w:val="20"/>
                <w:szCs w:val="20"/>
              </w:rPr>
              <w:t>e</w:t>
            </w:r>
            <w:r w:rsidR="00DE0993">
              <w:rPr>
                <w:rFonts w:ascii="Arial" w:hAnsi="Arial" w:cs="Arial"/>
                <w:sz w:val="20"/>
                <w:szCs w:val="20"/>
              </w:rPr>
              <w:t>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14323">
              <w:rPr>
                <w:rFonts w:ascii="Arial" w:hAnsi="Arial" w:cs="Arial"/>
                <w:sz w:val="20"/>
                <w:szCs w:val="20"/>
              </w:rPr>
              <w:t>bude</w:t>
            </w:r>
            <w:proofErr w:type="spellEnd"/>
            <w:r w:rsidR="00C143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14323">
              <w:rPr>
                <w:rFonts w:ascii="Arial" w:hAnsi="Arial" w:cs="Arial"/>
                <w:sz w:val="20"/>
                <w:szCs w:val="20"/>
              </w:rPr>
              <w:t>oduzeta</w:t>
            </w:r>
            <w:proofErr w:type="spellEnd"/>
            <w:r w:rsidR="00C143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poslovna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sposobnost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14323">
              <w:rPr>
                <w:rFonts w:ascii="Arial" w:hAnsi="Arial" w:cs="Arial"/>
                <w:sz w:val="20"/>
                <w:szCs w:val="20"/>
              </w:rPr>
              <w:t>vremenski</w:t>
            </w:r>
            <w:proofErr w:type="spellEnd"/>
            <w:r w:rsidR="00C143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14323">
              <w:rPr>
                <w:rFonts w:ascii="Arial" w:hAnsi="Arial" w:cs="Arial"/>
                <w:sz w:val="20"/>
                <w:szCs w:val="20"/>
              </w:rPr>
              <w:t>neograničeno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egzistiranje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14323">
              <w:rPr>
                <w:rFonts w:ascii="Arial" w:hAnsi="Arial" w:cs="Arial"/>
                <w:sz w:val="20"/>
                <w:szCs w:val="20"/>
              </w:rPr>
              <w:t>odluke</w:t>
            </w:r>
            <w:proofErr w:type="spellEnd"/>
            <w:r w:rsidR="00C143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="00C14323">
              <w:rPr>
                <w:rFonts w:ascii="Arial" w:hAnsi="Arial" w:cs="Arial"/>
                <w:sz w:val="20"/>
                <w:szCs w:val="20"/>
              </w:rPr>
              <w:t>oduzimanju</w:t>
            </w:r>
            <w:proofErr w:type="spellEnd"/>
            <w:r w:rsidR="00C143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14323">
              <w:rPr>
                <w:rFonts w:ascii="Arial" w:hAnsi="Arial" w:cs="Arial"/>
                <w:sz w:val="20"/>
                <w:szCs w:val="20"/>
              </w:rPr>
              <w:t>poslovne</w:t>
            </w:r>
            <w:proofErr w:type="spellEnd"/>
            <w:r w:rsidR="00C143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14323">
              <w:rPr>
                <w:rFonts w:ascii="Arial" w:hAnsi="Arial" w:cs="Arial"/>
                <w:sz w:val="20"/>
                <w:szCs w:val="20"/>
              </w:rPr>
              <w:t>sposobnosti</w:t>
            </w:r>
            <w:proofErr w:type="spellEnd"/>
            <w:r w:rsidR="00E3691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koja</w:t>
            </w:r>
            <w:proofErr w:type="spellEnd"/>
            <w:r w:rsidR="008D693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D693B">
              <w:rPr>
                <w:rFonts w:ascii="Arial" w:hAnsi="Arial" w:cs="Arial"/>
                <w:sz w:val="20"/>
                <w:szCs w:val="20"/>
              </w:rPr>
              <w:t>potencijalno</w:t>
            </w:r>
            <w:proofErr w:type="spellEnd"/>
            <w:r w:rsidR="008D693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D693B">
              <w:rPr>
                <w:rFonts w:ascii="Arial" w:hAnsi="Arial" w:cs="Arial"/>
                <w:sz w:val="20"/>
                <w:szCs w:val="20"/>
              </w:rPr>
              <w:t>može</w:t>
            </w:r>
            <w:proofErr w:type="spellEnd"/>
            <w:r w:rsidR="008D69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693B">
              <w:rPr>
                <w:rFonts w:ascii="Arial" w:hAnsi="Arial" w:cs="Arial"/>
                <w:sz w:val="20"/>
                <w:szCs w:val="20"/>
              </w:rPr>
              <w:t>biti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693B">
              <w:rPr>
                <w:rFonts w:ascii="Arial" w:hAnsi="Arial" w:cs="Arial"/>
                <w:sz w:val="20"/>
                <w:szCs w:val="20"/>
              </w:rPr>
              <w:t>ne</w:t>
            </w:r>
            <w:r w:rsidR="00205327">
              <w:rPr>
                <w:rFonts w:ascii="Arial" w:hAnsi="Arial" w:cs="Arial"/>
                <w:sz w:val="20"/>
                <w:szCs w:val="20"/>
              </w:rPr>
              <w:t>adekvatna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fizičkog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mentalnog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zdravlja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 w:rsidR="00205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327">
              <w:rPr>
                <w:rFonts w:ascii="Arial" w:hAnsi="Arial" w:cs="Arial"/>
                <w:sz w:val="20"/>
                <w:szCs w:val="20"/>
              </w:rPr>
              <w:t>ako</w:t>
            </w:r>
            <w:proofErr w:type="spellEnd"/>
            <w:r w:rsidR="00205327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="00205327">
              <w:rPr>
                <w:rFonts w:ascii="Arial" w:hAnsi="Arial" w:cs="Arial"/>
                <w:sz w:val="20"/>
                <w:szCs w:val="20"/>
              </w:rPr>
              <w:t>isto</w:t>
            </w:r>
            <w:proofErr w:type="spellEnd"/>
            <w:r w:rsidR="00205327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205327">
              <w:rPr>
                <w:rFonts w:ascii="Arial" w:hAnsi="Arial" w:cs="Arial"/>
                <w:sz w:val="20"/>
                <w:szCs w:val="20"/>
              </w:rPr>
              <w:t>međuvremenu</w:t>
            </w:r>
            <w:proofErr w:type="spellEnd"/>
            <w:r w:rsidR="00205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5327">
              <w:rPr>
                <w:rFonts w:ascii="Arial" w:hAnsi="Arial" w:cs="Arial"/>
                <w:sz w:val="20"/>
                <w:szCs w:val="20"/>
              </w:rPr>
              <w:t>promijenilo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glavne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</w:t>
            </w:r>
            <w:r w:rsidR="00E3691D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ljedice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prethodno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navedenog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problema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Slijedom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navedenog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čijim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pravima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odlučuje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postupku</w:t>
            </w:r>
            <w:proofErr w:type="spellEnd"/>
            <w:r w:rsidR="00E369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691D">
              <w:rPr>
                <w:rFonts w:ascii="Arial" w:hAnsi="Arial" w:cs="Arial"/>
                <w:sz w:val="20"/>
                <w:szCs w:val="20"/>
              </w:rPr>
              <w:t>oduzimanja</w:t>
            </w:r>
            <w:proofErr w:type="spellEnd"/>
            <w:r w:rsidR="00E3691D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="00E3691D">
              <w:rPr>
                <w:rFonts w:ascii="Arial" w:hAnsi="Arial" w:cs="Arial"/>
                <w:sz w:val="20"/>
                <w:szCs w:val="20"/>
              </w:rPr>
              <w:t>vraćanja</w:t>
            </w:r>
            <w:proofErr w:type="spellEnd"/>
            <w:r w:rsidR="00E369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691D">
              <w:rPr>
                <w:rFonts w:ascii="Arial" w:hAnsi="Arial" w:cs="Arial"/>
                <w:sz w:val="20"/>
                <w:szCs w:val="20"/>
              </w:rPr>
              <w:t>poslovne</w:t>
            </w:r>
            <w:proofErr w:type="spellEnd"/>
            <w:r w:rsidR="00E369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691D">
              <w:rPr>
                <w:rFonts w:ascii="Arial" w:hAnsi="Arial" w:cs="Arial"/>
                <w:sz w:val="20"/>
                <w:szCs w:val="20"/>
              </w:rPr>
              <w:t>sposobnosti</w:t>
            </w:r>
            <w:proofErr w:type="spellEnd"/>
            <w:r w:rsidR="00E3691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čiji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krajnji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cilj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zaštita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njegovih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prava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interesa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subjekti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posljedice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mogu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nastati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bookmarkStart w:id="0" w:name="_GoBack"/>
            <w:bookmarkEnd w:id="0"/>
          </w:p>
          <w:p w:rsidR="00672A8B" w:rsidRDefault="009E261A" w:rsidP="00672A8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</w:t>
            </w:r>
            <w:r w:rsidR="00061B8C">
              <w:rPr>
                <w:rFonts w:ascii="Arial" w:hAnsi="Arial" w:cs="Arial"/>
                <w:sz w:val="20"/>
                <w:szCs w:val="20"/>
              </w:rPr>
              <w:t>z</w:t>
            </w:r>
            <w:proofErr w:type="spellEnd"/>
            <w:r w:rsidR="00061B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61B8C">
              <w:rPr>
                <w:rFonts w:ascii="Arial" w:hAnsi="Arial" w:cs="Arial"/>
                <w:sz w:val="20"/>
                <w:szCs w:val="20"/>
              </w:rPr>
              <w:t>predloženih</w:t>
            </w:r>
            <w:proofErr w:type="spellEnd"/>
            <w:r w:rsidR="00061B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61B8C">
              <w:rPr>
                <w:rFonts w:ascii="Arial" w:hAnsi="Arial" w:cs="Arial"/>
                <w:sz w:val="20"/>
                <w:szCs w:val="20"/>
              </w:rPr>
              <w:t>izmjena</w:t>
            </w:r>
            <w:proofErr w:type="spellEnd"/>
            <w:r w:rsidR="00061B8C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="00061B8C">
              <w:rPr>
                <w:rFonts w:ascii="Arial" w:hAnsi="Arial" w:cs="Arial"/>
                <w:sz w:val="20"/>
                <w:szCs w:val="20"/>
              </w:rPr>
              <w:t>dopuna</w:t>
            </w:r>
            <w:proofErr w:type="spellEnd"/>
            <w:r w:rsidR="00061B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2A8B">
              <w:rPr>
                <w:rFonts w:ascii="Arial" w:hAnsi="Arial" w:cs="Arial"/>
                <w:sz w:val="20"/>
                <w:szCs w:val="20"/>
              </w:rPr>
              <w:t>predmetnog</w:t>
            </w:r>
            <w:proofErr w:type="spellEnd"/>
            <w:r w:rsidR="00672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2A8B">
              <w:rPr>
                <w:rFonts w:ascii="Arial" w:hAnsi="Arial" w:cs="Arial"/>
                <w:sz w:val="20"/>
                <w:szCs w:val="20"/>
              </w:rPr>
              <w:t>propisa</w:t>
            </w:r>
            <w:proofErr w:type="spellEnd"/>
            <w:r w:rsidR="00672A8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3691D"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 w:rsidR="00672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2A8B">
              <w:rPr>
                <w:rFonts w:ascii="Arial" w:hAnsi="Arial" w:cs="Arial"/>
                <w:sz w:val="20"/>
                <w:szCs w:val="20"/>
              </w:rPr>
              <w:t>kojima</w:t>
            </w:r>
            <w:proofErr w:type="spellEnd"/>
            <w:r w:rsidR="00672A8B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="00672A8B">
              <w:rPr>
                <w:rFonts w:ascii="Arial" w:hAnsi="Arial" w:cs="Arial"/>
                <w:sz w:val="20"/>
                <w:szCs w:val="20"/>
              </w:rPr>
              <w:t>oduzeta</w:t>
            </w:r>
            <w:proofErr w:type="spellEnd"/>
            <w:r w:rsidR="00672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2A8B">
              <w:rPr>
                <w:rFonts w:ascii="Arial" w:hAnsi="Arial" w:cs="Arial"/>
                <w:sz w:val="20"/>
                <w:szCs w:val="20"/>
              </w:rPr>
              <w:t>poslovna</w:t>
            </w:r>
            <w:proofErr w:type="spellEnd"/>
            <w:r w:rsidR="00672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2A8B">
              <w:rPr>
                <w:rFonts w:ascii="Arial" w:hAnsi="Arial" w:cs="Arial"/>
                <w:sz w:val="20"/>
                <w:szCs w:val="20"/>
              </w:rPr>
              <w:t>sposobnost</w:t>
            </w:r>
            <w:proofErr w:type="spellEnd"/>
            <w:r w:rsidR="00672A8B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="00672A8B">
              <w:rPr>
                <w:rFonts w:ascii="Arial" w:hAnsi="Arial" w:cs="Arial"/>
                <w:sz w:val="20"/>
                <w:szCs w:val="20"/>
              </w:rPr>
              <w:t>dalje</w:t>
            </w:r>
            <w:proofErr w:type="spellEnd"/>
            <w:r w:rsidR="00672A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85F">
              <w:rPr>
                <w:rFonts w:ascii="Arial" w:hAnsi="Arial" w:cs="Arial"/>
                <w:sz w:val="20"/>
                <w:szCs w:val="20"/>
              </w:rPr>
              <w:t xml:space="preserve">bi </w:t>
            </w:r>
            <w:proofErr w:type="spellStart"/>
            <w:r w:rsidR="00672A8B">
              <w:rPr>
                <w:rFonts w:ascii="Arial" w:hAnsi="Arial" w:cs="Arial"/>
                <w:sz w:val="20"/>
                <w:szCs w:val="20"/>
              </w:rPr>
              <w:t>bila</w:t>
            </w:r>
            <w:proofErr w:type="spellEnd"/>
            <w:r w:rsidR="00672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2A8B">
              <w:rPr>
                <w:rFonts w:ascii="Arial" w:hAnsi="Arial" w:cs="Arial"/>
                <w:sz w:val="20"/>
                <w:szCs w:val="20"/>
              </w:rPr>
              <w:t>uskraćena</w:t>
            </w:r>
            <w:proofErr w:type="spellEnd"/>
            <w:r w:rsidR="00672A8B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="00672A8B">
              <w:rPr>
                <w:rFonts w:ascii="Arial" w:hAnsi="Arial" w:cs="Arial"/>
                <w:sz w:val="20"/>
                <w:szCs w:val="20"/>
              </w:rPr>
              <w:t>vrstu</w:t>
            </w:r>
            <w:proofErr w:type="spellEnd"/>
            <w:r w:rsidR="00672A8B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="00672A8B">
              <w:rPr>
                <w:rFonts w:ascii="Arial" w:hAnsi="Arial" w:cs="Arial"/>
                <w:sz w:val="20"/>
                <w:szCs w:val="20"/>
              </w:rPr>
              <w:t>obim</w:t>
            </w:r>
            <w:proofErr w:type="spellEnd"/>
            <w:r w:rsidR="00672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2A8B">
              <w:rPr>
                <w:rFonts w:ascii="Arial" w:hAnsi="Arial" w:cs="Arial"/>
                <w:sz w:val="20"/>
                <w:szCs w:val="20"/>
              </w:rPr>
              <w:t>po</w:t>
            </w:r>
            <w:r w:rsidR="006066C0">
              <w:rPr>
                <w:rFonts w:ascii="Arial" w:hAnsi="Arial" w:cs="Arial"/>
                <w:sz w:val="20"/>
                <w:szCs w:val="20"/>
              </w:rPr>
              <w:t>slova</w:t>
            </w:r>
            <w:proofErr w:type="spellEnd"/>
            <w:r w:rsidR="00606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066C0">
              <w:rPr>
                <w:rFonts w:ascii="Arial" w:hAnsi="Arial" w:cs="Arial"/>
                <w:sz w:val="20"/>
                <w:szCs w:val="20"/>
              </w:rPr>
              <w:t>koje</w:t>
            </w:r>
            <w:proofErr w:type="spellEnd"/>
            <w:r w:rsidR="00F3285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bi</w:t>
            </w:r>
            <w:r w:rsidR="00F3285F">
              <w:rPr>
                <w:rFonts w:ascii="Arial" w:hAnsi="Arial" w:cs="Arial"/>
                <w:sz w:val="20"/>
                <w:szCs w:val="20"/>
              </w:rPr>
              <w:t xml:space="preserve">, s </w:t>
            </w:r>
            <w:proofErr w:type="spellStart"/>
            <w:r w:rsidR="00213342">
              <w:rPr>
                <w:rFonts w:ascii="Arial" w:hAnsi="Arial" w:cs="Arial"/>
                <w:sz w:val="20"/>
                <w:szCs w:val="20"/>
              </w:rPr>
              <w:t>eventualnim</w:t>
            </w:r>
            <w:proofErr w:type="spellEnd"/>
            <w:r w:rsidR="002133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3285F">
              <w:rPr>
                <w:rFonts w:ascii="Arial" w:hAnsi="Arial" w:cs="Arial"/>
                <w:sz w:val="20"/>
                <w:szCs w:val="20"/>
              </w:rPr>
              <w:t>poboljšanjem</w:t>
            </w:r>
            <w:proofErr w:type="spellEnd"/>
            <w:r w:rsidR="00F328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3285F">
              <w:rPr>
                <w:rFonts w:ascii="Arial" w:hAnsi="Arial" w:cs="Arial"/>
                <w:sz w:val="20"/>
                <w:szCs w:val="20"/>
              </w:rPr>
              <w:t>stanja</w:t>
            </w:r>
            <w:proofErr w:type="spellEnd"/>
            <w:r w:rsidR="00F328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066C0">
              <w:rPr>
                <w:rFonts w:ascii="Arial" w:hAnsi="Arial" w:cs="Arial"/>
                <w:sz w:val="20"/>
                <w:szCs w:val="20"/>
              </w:rPr>
              <w:t>mentalnog</w:t>
            </w:r>
            <w:proofErr w:type="spellEnd"/>
            <w:r w:rsidR="00606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3285F">
              <w:rPr>
                <w:rFonts w:ascii="Arial" w:hAnsi="Arial" w:cs="Arial"/>
                <w:sz w:val="20"/>
                <w:szCs w:val="20"/>
              </w:rPr>
              <w:t>zdravlja</w:t>
            </w:r>
            <w:proofErr w:type="spellEnd"/>
            <w:r w:rsidR="00F3285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066C0">
              <w:rPr>
                <w:rFonts w:ascii="Arial" w:hAnsi="Arial" w:cs="Arial"/>
                <w:sz w:val="20"/>
                <w:szCs w:val="20"/>
              </w:rPr>
              <w:t>mogla</w:t>
            </w:r>
            <w:proofErr w:type="spellEnd"/>
            <w:r w:rsidR="00672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2A8B">
              <w:rPr>
                <w:rFonts w:ascii="Arial" w:hAnsi="Arial" w:cs="Arial"/>
                <w:sz w:val="20"/>
                <w:szCs w:val="20"/>
              </w:rPr>
              <w:t>samostalno</w:t>
            </w:r>
            <w:proofErr w:type="spellEnd"/>
            <w:r w:rsidR="00672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2A8B">
              <w:rPr>
                <w:rFonts w:ascii="Arial" w:hAnsi="Arial" w:cs="Arial"/>
                <w:sz w:val="20"/>
                <w:szCs w:val="20"/>
              </w:rPr>
              <w:t>preduzimati</w:t>
            </w:r>
            <w:proofErr w:type="spellEnd"/>
            <w:r w:rsidR="00672A8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672A8B">
              <w:rPr>
                <w:rFonts w:ascii="Arial" w:hAnsi="Arial" w:cs="Arial"/>
                <w:sz w:val="20"/>
                <w:szCs w:val="20"/>
              </w:rPr>
              <w:t>shodno</w:t>
            </w:r>
            <w:proofErr w:type="spellEnd"/>
            <w:r w:rsidR="00213342">
              <w:rPr>
                <w:rFonts w:ascii="Arial" w:hAnsi="Arial" w:cs="Arial"/>
                <w:sz w:val="20"/>
                <w:szCs w:val="20"/>
              </w:rPr>
              <w:t xml:space="preserve"> tom</w:t>
            </w:r>
            <w:r w:rsidR="00672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066C0">
              <w:rPr>
                <w:rFonts w:ascii="Arial" w:hAnsi="Arial" w:cs="Arial"/>
                <w:sz w:val="20"/>
                <w:szCs w:val="20"/>
              </w:rPr>
              <w:t>poboljšanju</w:t>
            </w:r>
            <w:proofErr w:type="spellEnd"/>
            <w:r w:rsidR="0021334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118AC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="00672A8B">
              <w:rPr>
                <w:rFonts w:ascii="Arial" w:hAnsi="Arial" w:cs="Arial"/>
                <w:sz w:val="20"/>
                <w:szCs w:val="20"/>
              </w:rPr>
              <w:t>što</w:t>
            </w:r>
            <w:proofErr w:type="spellEnd"/>
            <w:r w:rsidR="00672A8B">
              <w:rPr>
                <w:rFonts w:ascii="Arial" w:hAnsi="Arial" w:cs="Arial"/>
                <w:sz w:val="20"/>
                <w:szCs w:val="20"/>
              </w:rPr>
              <w:t xml:space="preserve"> bi</w:t>
            </w:r>
            <w:r w:rsidR="000E54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</w:rPr>
              <w:t>nesumnjivo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</w:rPr>
              <w:t>pozitivno</w:t>
            </w:r>
            <w:proofErr w:type="spellEnd"/>
            <w:r w:rsidR="00672A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2A8B">
              <w:rPr>
                <w:rFonts w:ascii="Arial" w:hAnsi="Arial" w:cs="Arial"/>
                <w:sz w:val="20"/>
                <w:szCs w:val="20"/>
              </w:rPr>
              <w:t>utic</w:t>
            </w:r>
            <w:r w:rsidR="00435BF3">
              <w:rPr>
                <w:rFonts w:ascii="Arial" w:hAnsi="Arial" w:cs="Arial"/>
                <w:sz w:val="20"/>
                <w:szCs w:val="20"/>
              </w:rPr>
              <w:t>alo</w:t>
            </w:r>
            <w:proofErr w:type="spellEnd"/>
            <w:r w:rsidR="00435B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35BF3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="00435B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35BF3">
              <w:rPr>
                <w:rFonts w:ascii="Arial" w:hAnsi="Arial" w:cs="Arial"/>
                <w:sz w:val="20"/>
                <w:szCs w:val="20"/>
              </w:rPr>
              <w:t>njihov</w:t>
            </w:r>
            <w:proofErr w:type="spellEnd"/>
            <w:r w:rsidR="00435B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35BF3">
              <w:rPr>
                <w:rFonts w:ascii="Arial" w:hAnsi="Arial" w:cs="Arial"/>
                <w:sz w:val="20"/>
                <w:szCs w:val="20"/>
              </w:rPr>
              <w:t>svakodnevni</w:t>
            </w:r>
            <w:proofErr w:type="spellEnd"/>
            <w:r w:rsidR="00435B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35BF3">
              <w:rPr>
                <w:rFonts w:ascii="Arial" w:hAnsi="Arial" w:cs="Arial"/>
                <w:sz w:val="20"/>
                <w:szCs w:val="20"/>
              </w:rPr>
              <w:t>život</w:t>
            </w:r>
            <w:proofErr w:type="spellEnd"/>
            <w:r w:rsidR="00435BF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35BF3">
              <w:rPr>
                <w:rFonts w:ascii="Arial" w:hAnsi="Arial" w:cs="Arial"/>
                <w:sz w:val="20"/>
                <w:szCs w:val="20"/>
              </w:rPr>
              <w:t>dok</w:t>
            </w:r>
            <w:proofErr w:type="spellEnd"/>
            <w:r w:rsidR="00435BF3">
              <w:rPr>
                <w:rFonts w:ascii="Arial" w:hAnsi="Arial" w:cs="Arial"/>
                <w:sz w:val="20"/>
                <w:szCs w:val="20"/>
              </w:rPr>
              <w:t xml:space="preserve"> bi </w:t>
            </w:r>
            <w:proofErr w:type="spellStart"/>
            <w:r w:rsidR="00435BF3">
              <w:rPr>
                <w:rFonts w:ascii="Arial" w:hAnsi="Arial" w:cs="Arial"/>
                <w:sz w:val="20"/>
                <w:szCs w:val="20"/>
              </w:rPr>
              <w:t>pravna</w:t>
            </w:r>
            <w:proofErr w:type="spellEnd"/>
            <w:r w:rsidR="00435B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35BF3">
              <w:rPr>
                <w:rFonts w:ascii="Arial" w:hAnsi="Arial" w:cs="Arial"/>
                <w:sz w:val="20"/>
                <w:szCs w:val="20"/>
              </w:rPr>
              <w:t>sigurnost</w:t>
            </w:r>
            <w:proofErr w:type="spellEnd"/>
            <w:r w:rsidR="00435B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5495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</w:rPr>
              <w:t>dalje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C67">
              <w:rPr>
                <w:rFonts w:ascii="Arial" w:hAnsi="Arial" w:cs="Arial"/>
                <w:sz w:val="20"/>
                <w:szCs w:val="20"/>
              </w:rPr>
              <w:t>mogla</w:t>
            </w:r>
            <w:proofErr w:type="spellEnd"/>
            <w:r w:rsidR="00B66C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C67">
              <w:rPr>
                <w:rFonts w:ascii="Arial" w:hAnsi="Arial" w:cs="Arial"/>
                <w:sz w:val="20"/>
                <w:szCs w:val="20"/>
              </w:rPr>
              <w:t>biti</w:t>
            </w:r>
            <w:proofErr w:type="spellEnd"/>
            <w:r w:rsidR="00B66C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C67">
              <w:rPr>
                <w:rFonts w:ascii="Arial" w:hAnsi="Arial" w:cs="Arial"/>
                <w:sz w:val="20"/>
                <w:szCs w:val="20"/>
              </w:rPr>
              <w:t>narušena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</w:rPr>
              <w:t>potencijalnom</w:t>
            </w:r>
            <w:proofErr w:type="spellEnd"/>
            <w:r w:rsidR="00B66C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E5048">
              <w:rPr>
                <w:rFonts w:ascii="Arial" w:hAnsi="Arial" w:cs="Arial"/>
                <w:sz w:val="20"/>
                <w:szCs w:val="20"/>
              </w:rPr>
              <w:t>zloupotrebom</w:t>
            </w:r>
            <w:proofErr w:type="spellEnd"/>
            <w:r w:rsidR="00BE50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E5048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="00BE50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E5048">
              <w:rPr>
                <w:rFonts w:ascii="Arial" w:hAnsi="Arial" w:cs="Arial"/>
                <w:sz w:val="20"/>
                <w:szCs w:val="20"/>
              </w:rPr>
              <w:t>strane</w:t>
            </w:r>
            <w:proofErr w:type="spellEnd"/>
            <w:r w:rsidR="00B66C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C67"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 w:rsidR="00B66C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</w:rPr>
              <w:t>koja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</w:rPr>
              <w:t>imaju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</w:rPr>
              <w:t>određeni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</w:rPr>
              <w:t>interes</w:t>
            </w:r>
            <w:proofErr w:type="spellEnd"/>
            <w:r w:rsidR="00E3691D">
              <w:rPr>
                <w:rFonts w:ascii="Arial" w:hAnsi="Arial" w:cs="Arial"/>
                <w:sz w:val="20"/>
                <w:szCs w:val="20"/>
              </w:rPr>
              <w:t xml:space="preserve">, a </w:t>
            </w:r>
            <w:proofErr w:type="spellStart"/>
            <w:r w:rsidR="00B66C67">
              <w:rPr>
                <w:rFonts w:ascii="Arial" w:hAnsi="Arial" w:cs="Arial"/>
                <w:sz w:val="20"/>
                <w:szCs w:val="20"/>
              </w:rPr>
              <w:t>koja</w:t>
            </w:r>
            <w:proofErr w:type="spellEnd"/>
            <w:r w:rsidR="00B66C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C67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="00B66C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E5048">
              <w:rPr>
                <w:rFonts w:ascii="Arial" w:hAnsi="Arial" w:cs="Arial"/>
                <w:sz w:val="20"/>
                <w:szCs w:val="20"/>
              </w:rPr>
              <w:t>zakonom</w:t>
            </w:r>
            <w:proofErr w:type="spellEnd"/>
            <w:r w:rsidR="00BE50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C67">
              <w:rPr>
                <w:rFonts w:ascii="Arial" w:hAnsi="Arial" w:cs="Arial"/>
                <w:sz w:val="20"/>
                <w:szCs w:val="20"/>
              </w:rPr>
              <w:t>ovlašćena</w:t>
            </w:r>
            <w:proofErr w:type="spellEnd"/>
            <w:r w:rsidR="00B66C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C67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="00B66C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C67">
              <w:rPr>
                <w:rFonts w:ascii="Arial" w:hAnsi="Arial" w:cs="Arial"/>
                <w:sz w:val="20"/>
                <w:szCs w:val="20"/>
              </w:rPr>
              <w:t>pokretanje</w:t>
            </w:r>
            <w:proofErr w:type="spellEnd"/>
            <w:r w:rsidR="00B66C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C67">
              <w:rPr>
                <w:rFonts w:ascii="Arial" w:hAnsi="Arial" w:cs="Arial"/>
                <w:sz w:val="20"/>
                <w:szCs w:val="20"/>
              </w:rPr>
              <w:t>ovog</w:t>
            </w:r>
            <w:proofErr w:type="spellEnd"/>
            <w:r w:rsidR="00B66C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66C67">
              <w:rPr>
                <w:rFonts w:ascii="Arial" w:hAnsi="Arial" w:cs="Arial"/>
                <w:sz w:val="20"/>
                <w:szCs w:val="20"/>
              </w:rPr>
              <w:t>postupka</w:t>
            </w:r>
            <w:proofErr w:type="spellEnd"/>
            <w:r w:rsidR="00B66C6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77A02" w:rsidRDefault="00677A02" w:rsidP="00672A8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B23E19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2. Ciljevi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Koji ciljevi se postižu predloženim propisom?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lastRenderedPageBreak/>
              <w:t>Navesti usklađenost ovih ciljeva sa postojećim strategijama ili programima Vlade, ako je primjenljivo.</w:t>
            </w:r>
          </w:p>
        </w:tc>
      </w:tr>
      <w:tr w:rsidR="00B23E19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677A02" w:rsidRDefault="00677A02" w:rsidP="004F0D3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B23E19" w:rsidRDefault="00E3691D" w:rsidP="000E549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Predloženim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118AC">
              <w:rPr>
                <w:rFonts w:ascii="Arial" w:hAnsi="Arial" w:cs="Arial"/>
                <w:sz w:val="20"/>
                <w:szCs w:val="20"/>
                <w:lang w:val="fr-FR"/>
              </w:rPr>
              <w:t>zakonom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>obezbjeđuju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 xml:space="preserve"> se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>dodatne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>procesne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>garancije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 xml:space="preserve"> za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>zaštitu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 xml:space="preserve"> prava i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>interesa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>lica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>prema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>kojima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 xml:space="preserve"> je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>pokrenut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>postupak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 xml:space="preserve"> za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>oduzimanje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>poslovne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>sposobnosti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>odnosno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>lica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>kojima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 xml:space="preserve"> je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>oduzeta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>poslovna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>sposobnost</w:t>
            </w:r>
            <w:proofErr w:type="spellEnd"/>
            <w:r w:rsidR="000E5495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C41BF1" w:rsidRDefault="00C41BF1" w:rsidP="000E549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23E19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Default="00B23E19" w:rsidP="004F0D3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3. Opcije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Obrazložiti preferiranu opciju?</w:t>
            </w:r>
          </w:p>
        </w:tc>
      </w:tr>
      <w:tr w:rsidR="00B23E19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56431B" w:rsidRDefault="0056431B" w:rsidP="00E13A5E">
            <w:pPr>
              <w:spacing w:after="20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</w:p>
          <w:p w:rsidR="00B23E19" w:rsidRDefault="00BB1070" w:rsidP="008118AC">
            <w:pPr>
              <w:spacing w:after="20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pl-PL"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Obaveza donoš</w:t>
            </w:r>
            <w:r w:rsidR="0056431B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 xml:space="preserve">enja ovog </w:t>
            </w:r>
            <w:r w:rsidR="008118AC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zakona</w:t>
            </w:r>
            <w:r w:rsidR="0056431B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 xml:space="preserve"> proizilazi iz</w:t>
            </w:r>
            <w:r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 xml:space="preserve"> Programa rada Vlade Crne Gore za 2019. godinu. Unaprjeđenje postojećih zakonskih rješenja pokazal</w:t>
            </w:r>
            <w:r w:rsidR="00677A02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 xml:space="preserve"> se kao jedini cjelishodan i opravdan način uklanjanja problema koji je </w:t>
            </w:r>
            <w:r w:rsidR="00E13A5E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 xml:space="preserve">prepoznat </w:t>
            </w:r>
            <w:r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u n</w:t>
            </w:r>
            <w:r w:rsidR="00677A02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jihovo</w:t>
            </w:r>
            <w:r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 xml:space="preserve">j </w:t>
            </w:r>
            <w:r w:rsidR="00E13A5E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 xml:space="preserve">dosadašnjoj </w:t>
            </w:r>
            <w:r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 xml:space="preserve">praktičnoj primjeni.    </w:t>
            </w:r>
          </w:p>
        </w:tc>
      </w:tr>
      <w:tr w:rsidR="00B23E19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Default="00B23E19" w:rsidP="004F0D3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4. Analiza uticaja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Na koga će i kako će najvjerovatnije uticati rješenja u propisu - nabrojati pozitivne i negativne uticaje, direktne i indirektne.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Koje troškove će primjena propisa izazvati građanima i privredi (naročito malim i srednjim preduzećima)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Da li pozitivne posljedice donošenja propisa opravdavaju troškove koje će on stvoriti,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Da li se propisom podržava stvaranje novih privrednih subjekata na tržištu i tržišna konkurencija;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Uključiti procjenu administrativnih opterećenja i biznis barijera.</w:t>
            </w:r>
          </w:p>
        </w:tc>
      </w:tr>
      <w:tr w:rsidR="00B23E19" w:rsidTr="00A0302F">
        <w:trPr>
          <w:trHeight w:val="1122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8E72EF" w:rsidRDefault="008E72EF" w:rsidP="008E72E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8E72EF" w:rsidRDefault="008E72EF" w:rsidP="008E72E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Direktni efekti predložene regulatorne pro</w:t>
            </w:r>
            <w:r w:rsidR="00F04A95">
              <w:rPr>
                <w:rFonts w:ascii="Arial" w:hAnsi="Arial" w:cs="Arial"/>
                <w:sz w:val="20"/>
                <w:szCs w:val="20"/>
                <w:lang w:val="sr-Latn-ME"/>
              </w:rPr>
              <w:t>mjene odraziće se na rad sudova</w:t>
            </w:r>
            <w:r w:rsidR="004E03BC">
              <w:rPr>
                <w:rFonts w:ascii="Arial" w:hAnsi="Arial" w:cs="Arial"/>
                <w:sz w:val="20"/>
                <w:szCs w:val="20"/>
                <w:lang w:val="sr-Latn-ME"/>
              </w:rPr>
              <w:t xml:space="preserve">. Naime, </w:t>
            </w:r>
            <w:r w:rsidR="00F9607B">
              <w:rPr>
                <w:rFonts w:ascii="Arial" w:hAnsi="Arial" w:cs="Arial"/>
                <w:sz w:val="20"/>
                <w:szCs w:val="20"/>
                <w:lang w:val="sr-Latn-ME"/>
              </w:rPr>
              <w:t xml:space="preserve">predloženim izmjenama i dopunama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predviđeno </w:t>
            </w:r>
            <w:r w:rsidR="004E03BC">
              <w:rPr>
                <w:rFonts w:ascii="Arial" w:hAnsi="Arial" w:cs="Arial"/>
                <w:sz w:val="20"/>
                <w:szCs w:val="20"/>
                <w:lang w:val="sr-Latn-ME"/>
              </w:rPr>
              <w:t xml:space="preserve">je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da odluku</w:t>
            </w:r>
            <w:r w:rsidR="00A5176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o saslušanju </w:t>
            </w:r>
            <w:r w:rsidR="00F9607B">
              <w:rPr>
                <w:rFonts w:ascii="Arial" w:hAnsi="Arial" w:cs="Arial"/>
                <w:sz w:val="20"/>
                <w:szCs w:val="20"/>
                <w:lang w:val="sr-Latn-ME"/>
              </w:rPr>
              <w:t xml:space="preserve">lica prema kome je pokrenut postupak za oduzimanje poslovne sposobnosti donosi sud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nakon neposrednog opažanja</w:t>
            </w:r>
            <w:r w:rsidR="002B4C7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tog lica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4E03BC">
              <w:rPr>
                <w:rFonts w:ascii="Arial" w:hAnsi="Arial" w:cs="Arial"/>
                <w:sz w:val="20"/>
                <w:szCs w:val="20"/>
                <w:lang w:val="sr-Latn-ME"/>
              </w:rPr>
              <w:t>u prisustvu</w:t>
            </w:r>
            <w:r w:rsidR="00A5176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vještaka </w:t>
            </w:r>
            <w:r w:rsidR="000E30FA">
              <w:rPr>
                <w:rFonts w:ascii="Arial" w:hAnsi="Arial" w:cs="Arial"/>
                <w:sz w:val="20"/>
                <w:szCs w:val="20"/>
                <w:lang w:val="sr-Latn-ME"/>
              </w:rPr>
              <w:t xml:space="preserve">odgovarajuće struke, da </w:t>
            </w:r>
            <w:r w:rsidR="004E03BC">
              <w:rPr>
                <w:rFonts w:ascii="Arial" w:hAnsi="Arial" w:cs="Arial"/>
                <w:sz w:val="20"/>
                <w:szCs w:val="20"/>
                <w:lang w:val="sr-Latn-ME"/>
              </w:rPr>
              <w:t xml:space="preserve">je </w:t>
            </w:r>
            <w:r w:rsidR="000E30FA">
              <w:rPr>
                <w:rFonts w:ascii="Arial" w:hAnsi="Arial" w:cs="Arial"/>
                <w:sz w:val="20"/>
                <w:szCs w:val="20"/>
                <w:lang w:val="sr-Latn-ME"/>
              </w:rPr>
              <w:t>svaku odluku o odustanku od saslušanja lica prema kome je pokrenut postupak za oduzimanje poslovne sposobnosti</w:t>
            </w:r>
            <w:r w:rsidR="00A5176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4E03BC">
              <w:rPr>
                <w:rFonts w:ascii="Arial" w:hAnsi="Arial" w:cs="Arial"/>
                <w:sz w:val="20"/>
                <w:szCs w:val="20"/>
                <w:lang w:val="sr-Latn-ME"/>
              </w:rPr>
              <w:t>sud dužan da obrazloži</w:t>
            </w:r>
            <w:r w:rsidR="00A51765">
              <w:rPr>
                <w:rFonts w:ascii="Arial" w:hAnsi="Arial" w:cs="Arial"/>
                <w:sz w:val="20"/>
                <w:szCs w:val="20"/>
                <w:lang w:val="sr-Latn-ME"/>
              </w:rPr>
              <w:t xml:space="preserve">, </w:t>
            </w:r>
            <w:r w:rsidR="004E03BC">
              <w:rPr>
                <w:rFonts w:ascii="Arial" w:hAnsi="Arial" w:cs="Arial"/>
                <w:sz w:val="20"/>
                <w:szCs w:val="20"/>
                <w:lang w:val="sr-Latn-ME"/>
              </w:rPr>
              <w:t xml:space="preserve">te da sud po službenoj dužnosti </w:t>
            </w:r>
            <w:r w:rsidR="00A5176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vrši periodičnu provjeru daljeg postojanja razloga za </w:t>
            </w:r>
            <w:r w:rsidR="00F04A95">
              <w:rPr>
                <w:rFonts w:ascii="Arial" w:hAnsi="Arial" w:cs="Arial"/>
                <w:sz w:val="20"/>
                <w:szCs w:val="20"/>
                <w:lang w:val="sr-Latn-ME"/>
              </w:rPr>
              <w:t xml:space="preserve">potpuno, odnosno djelimično oduzimanje </w:t>
            </w:r>
            <w:r w:rsidR="00A51765">
              <w:rPr>
                <w:rFonts w:ascii="Arial" w:hAnsi="Arial" w:cs="Arial"/>
                <w:sz w:val="20"/>
                <w:szCs w:val="20"/>
                <w:lang w:val="sr-Latn-ME"/>
              </w:rPr>
              <w:t xml:space="preserve">poslovne sposobnosti. </w:t>
            </w:r>
            <w:r w:rsidR="000B4027">
              <w:rPr>
                <w:rFonts w:ascii="Arial" w:hAnsi="Arial" w:cs="Arial"/>
                <w:sz w:val="20"/>
                <w:szCs w:val="20"/>
                <w:lang w:val="sr-Latn-ME"/>
              </w:rPr>
              <w:t>Predložene regulatorne promjene će se nesumnjivo pozitivno odraziti na lica prema kojima je pokrenut postupak za oduzimanje poslovne sposobnosti, odnosno na lica kojima je poslovna sposobnost</w:t>
            </w:r>
            <w:r w:rsidR="00BF01D1">
              <w:rPr>
                <w:rFonts w:ascii="Arial" w:hAnsi="Arial" w:cs="Arial"/>
                <w:sz w:val="20"/>
                <w:szCs w:val="20"/>
                <w:lang w:val="sr-Latn-ME"/>
              </w:rPr>
              <w:t xml:space="preserve"> oduzeta</w:t>
            </w:r>
            <w:r w:rsidR="007144D9"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</w:p>
          <w:p w:rsidR="00B23E19" w:rsidRDefault="006E5A86" w:rsidP="007144D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Pozitivne posljedice donošenja ovog propisa u svemu opravdavaju troškove koje će on stvoriti, jer se odnose na izuzetno osjetljivu grupu ljudi – lica sa invaliditetom, u vezi sa kojima postoji dužnost preduzimanja odgovarajućih mjera </w:t>
            </w:r>
            <w:r w:rsidR="00182DA4">
              <w:rPr>
                <w:rFonts w:ascii="Arial" w:hAnsi="Arial" w:cs="Arial"/>
                <w:sz w:val="20"/>
                <w:szCs w:val="20"/>
                <w:lang w:val="sr-Latn-ME"/>
              </w:rPr>
              <w:t>radi potpune zaštite njihovih prava i interesa.</w:t>
            </w:r>
          </w:p>
        </w:tc>
      </w:tr>
      <w:tr w:rsidR="00B23E19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Default="00B23E19" w:rsidP="004F0D3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5. Procjena fiskalnog uticaja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Da li je potrebno obezbjeđenje finansijskih sredstava iz budžeta Crne Gore za implementaciju propisa i u kom iznosu?;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Da li je obezbjeđenje finansijskih sredstava jednokratno, ili tokom određenog vremenskog perioda?  Obrazložiti;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Da li implementacijom propisa proizilaze međunarodne finansijske obaveze? Obrazložiti;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Da li su neophodna finansijska sredstva obezbijeđena u budžetu za tekuću fiskalnu godinu, odnosno da li su planirana u budžetu za narednu fiskanu godinu?;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Da li je usvajanjem propisa predviđeno donošenje podzakonskih akata iz kojih će proisteći finansijske obaveze?;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Da li će se implementacijom propisa ostvariti prihod za budžet Crne Gore?;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lastRenderedPageBreak/>
              <w:t>Obrazložiti metodologiju koja je korišćenja prilikom obračuna finansijskih izdataka/prihoda;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Da li su postojali problemi u preciznom obračunu finansijskih izdataka/prihoda? Obrazložiti;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Da li su postojale sugestije Ministarstva finansija na nacrt/predlog propisa?;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Da li su dobijene primjedbe implementirane u tekst propisa? Obrazložiti.</w:t>
            </w:r>
          </w:p>
        </w:tc>
      </w:tr>
      <w:tr w:rsidR="00B23E19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B23E19" w:rsidRDefault="00B23E19" w:rsidP="004F0D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 xml:space="preserve">Za implementaciju ovog </w:t>
            </w:r>
            <w:r w:rsidR="004A0690">
              <w:rPr>
                <w:rFonts w:ascii="Arial" w:hAnsi="Arial" w:cs="Arial"/>
                <w:sz w:val="20"/>
                <w:szCs w:val="20"/>
                <w:lang w:val="sr-Latn-ME"/>
              </w:rPr>
              <w:t>zakona</w:t>
            </w:r>
            <w:r w:rsidR="00182DA4">
              <w:rPr>
                <w:rFonts w:ascii="Arial" w:hAnsi="Arial" w:cs="Arial"/>
                <w:sz w:val="20"/>
                <w:szCs w:val="20"/>
                <w:lang w:val="sr-Latn-ME"/>
              </w:rPr>
              <w:t xml:space="preserve"> potrebno je obezbjediti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finansijs</w:t>
            </w:r>
            <w:r w:rsidR="007A5D62">
              <w:rPr>
                <w:rFonts w:ascii="Arial" w:hAnsi="Arial" w:cs="Arial"/>
                <w:sz w:val="20"/>
                <w:szCs w:val="20"/>
                <w:lang w:val="sr-Latn-ME"/>
              </w:rPr>
              <w:t>ka sredstva u Budžetu Crne Gore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182DA4">
              <w:rPr>
                <w:rFonts w:ascii="Arial" w:hAnsi="Arial" w:cs="Arial"/>
                <w:sz w:val="20"/>
                <w:szCs w:val="20"/>
                <w:lang w:val="sr-Latn-ME"/>
              </w:rPr>
              <w:t xml:space="preserve">u ukupnom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iznosu od 47.950,00</w:t>
            </w:r>
            <w:r w:rsidR="00182DA4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B3713F">
              <w:rPr>
                <w:rFonts w:ascii="Arial" w:hAnsi="Arial" w:cs="Arial"/>
                <w:sz w:val="20"/>
                <w:szCs w:val="20"/>
                <w:lang w:val="sr-Latn-ME"/>
              </w:rPr>
              <w:t>€.</w:t>
            </w:r>
            <w:r w:rsidR="00C546BA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Nije predviđeno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donošenje </w:t>
            </w:r>
            <w:r w:rsidR="007A5D62">
              <w:rPr>
                <w:rFonts w:ascii="Arial" w:hAnsi="Arial" w:cs="Arial"/>
                <w:sz w:val="20"/>
                <w:szCs w:val="20"/>
                <w:lang w:val="sr-Latn-ME"/>
              </w:rPr>
              <w:t>podzakonskih akata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koji bi proizveli dodatne troškove u Budžetu Crne Gore. Iznos sredstav</w:t>
            </w:r>
            <w:r w:rsidR="00C95999">
              <w:rPr>
                <w:rFonts w:ascii="Arial" w:hAnsi="Arial" w:cs="Arial"/>
                <w:sz w:val="20"/>
                <w:szCs w:val="20"/>
                <w:lang w:val="sr-Latn-ME"/>
              </w:rPr>
              <w:t>a za implementaciju ovog zakona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potrebno je obezbijediti za narednu godinu,</w:t>
            </w:r>
            <w:r w:rsidR="00F173D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C95999">
              <w:rPr>
                <w:rFonts w:ascii="Arial" w:hAnsi="Arial" w:cs="Arial"/>
                <w:sz w:val="20"/>
                <w:szCs w:val="20"/>
                <w:lang w:val="sr-Latn-ME"/>
              </w:rPr>
              <w:t>a ista će</w:t>
            </w:r>
            <w:r w:rsidR="00F173D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biti upotri</w:t>
            </w:r>
            <w:r w:rsidR="00B85DA2">
              <w:rPr>
                <w:rFonts w:ascii="Arial" w:hAnsi="Arial" w:cs="Arial"/>
                <w:sz w:val="20"/>
                <w:szCs w:val="20"/>
                <w:lang w:val="sr-Latn-ME"/>
              </w:rPr>
              <w:t>jebljena u postupcima za provjeru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F173D5">
              <w:rPr>
                <w:rFonts w:ascii="Arial" w:hAnsi="Arial" w:cs="Arial"/>
                <w:sz w:val="20"/>
                <w:szCs w:val="20"/>
                <w:lang w:val="sr-Latn-ME"/>
              </w:rPr>
              <w:t>ranije donesenih  odluka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o oduzimanju poslovne sposobnosti. Prilikom obračuna potrebnih finasijskih sr</w:t>
            </w:r>
            <w:r w:rsidR="007A5D62">
              <w:rPr>
                <w:rFonts w:ascii="Arial" w:hAnsi="Arial" w:cs="Arial"/>
                <w:sz w:val="20"/>
                <w:szCs w:val="20"/>
                <w:lang w:val="sr-Latn-ME"/>
              </w:rPr>
              <w:t>edstava za primjenu ovog zakona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korišćeni su podaci </w:t>
            </w:r>
            <w:r w:rsidR="00C95999">
              <w:rPr>
                <w:rFonts w:ascii="Arial" w:hAnsi="Arial" w:cs="Arial"/>
                <w:sz w:val="20"/>
                <w:szCs w:val="20"/>
                <w:lang w:val="sr-Latn-ME"/>
              </w:rPr>
              <w:t xml:space="preserve">Ministarstva rada i socijalnog staranja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o broju lica kojima je oduzeta poslovna sposobnost</w:t>
            </w:r>
            <w:r w:rsidR="00CE11AE">
              <w:rPr>
                <w:rFonts w:ascii="Arial" w:hAnsi="Arial" w:cs="Arial"/>
                <w:sz w:val="20"/>
                <w:szCs w:val="20"/>
                <w:lang w:val="sr-Latn-ME"/>
              </w:rPr>
              <w:t xml:space="preserve"> - 685 i </w:t>
            </w:r>
            <w:r w:rsidR="00E84D6F">
              <w:rPr>
                <w:rFonts w:ascii="Arial" w:hAnsi="Arial" w:cs="Arial"/>
                <w:sz w:val="20"/>
                <w:szCs w:val="20"/>
                <w:lang w:val="sr-Latn-ME"/>
              </w:rPr>
              <w:t>iznosu sredstava</w:t>
            </w:r>
            <w:r w:rsidR="00CE11AE">
              <w:rPr>
                <w:rFonts w:ascii="Arial" w:hAnsi="Arial" w:cs="Arial"/>
                <w:sz w:val="20"/>
                <w:szCs w:val="20"/>
                <w:lang w:val="sr-Latn-ME"/>
              </w:rPr>
              <w:t xml:space="preserve"> za  angažovanje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vještaka u postupku oduzimanja poslovne sposobnosti</w:t>
            </w:r>
            <w:r w:rsidR="00CE11AE">
              <w:rPr>
                <w:rFonts w:ascii="Arial" w:hAnsi="Arial" w:cs="Arial"/>
                <w:sz w:val="20"/>
                <w:szCs w:val="20"/>
                <w:lang w:val="sr-Latn-ME"/>
              </w:rPr>
              <w:t xml:space="preserve"> – 70,00 €</w:t>
            </w:r>
            <w:r w:rsidR="004A069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po jednom predmetu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</w:p>
          <w:p w:rsidR="00B23E19" w:rsidRDefault="00762F8E" w:rsidP="002D2336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Nije bilo primjedbi </w:t>
            </w:r>
            <w:r w:rsidR="00B23E19">
              <w:rPr>
                <w:rFonts w:ascii="Arial" w:hAnsi="Arial" w:cs="Arial"/>
                <w:sz w:val="20"/>
                <w:szCs w:val="20"/>
                <w:lang w:val="sr-Latn-ME"/>
              </w:rPr>
              <w:t xml:space="preserve">na tekst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zakona</w:t>
            </w:r>
            <w:r w:rsidR="00B23E19">
              <w:rPr>
                <w:rFonts w:ascii="Arial" w:hAnsi="Arial" w:cs="Arial"/>
                <w:sz w:val="20"/>
                <w:szCs w:val="20"/>
                <w:lang w:val="sr-Latn-ME"/>
              </w:rPr>
              <w:t xml:space="preserve">, kao ni problema prilikom obračuna potrebnih finasijskih izdataka za </w:t>
            </w:r>
            <w:r w:rsidR="002D2336">
              <w:rPr>
                <w:rFonts w:ascii="Arial" w:hAnsi="Arial" w:cs="Arial"/>
                <w:sz w:val="20"/>
                <w:szCs w:val="20"/>
                <w:lang w:val="sr-Latn-ME"/>
              </w:rPr>
              <w:t xml:space="preserve">njegovu </w:t>
            </w:r>
            <w:r w:rsidR="00B23E19">
              <w:rPr>
                <w:rFonts w:ascii="Arial" w:hAnsi="Arial" w:cs="Arial"/>
                <w:sz w:val="20"/>
                <w:szCs w:val="20"/>
                <w:lang w:val="sr-Latn-ME"/>
              </w:rPr>
              <w:t>primjenu.</w:t>
            </w:r>
          </w:p>
        </w:tc>
      </w:tr>
      <w:tr w:rsidR="00B23E19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Default="00B23E19" w:rsidP="004F0D3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6. Konsultacije zainteresovanih strana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Naznačiti da li je korišćena eksterna ekspertiza i ako da, kako;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Naznačiti koje su grupe zainteresovanih strana konsultovane, u kojoj fazi RIA procesa i kako (javne ili ciljane konsultacije);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Naznačiti glavne rezultate konsultacija, i koji su predlozi i sugestije zainteresovanih strana prihvaćeni odnosno nijesu prihvaćeni, Obrazložiti</w:t>
            </w:r>
          </w:p>
        </w:tc>
      </w:tr>
      <w:tr w:rsidR="00B23E19" w:rsidTr="00A0302F">
        <w:trPr>
          <w:trHeight w:val="42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B23E19" w:rsidRDefault="00B23E19" w:rsidP="004F0D35">
            <w:pPr>
              <w:spacing w:line="276" w:lineRule="auto"/>
              <w:jc w:val="both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sr-Latn-ME"/>
              </w:rPr>
            </w:pPr>
          </w:p>
          <w:p w:rsidR="00777A9B" w:rsidRDefault="00B23E19" w:rsidP="004F0D35">
            <w:pPr>
              <w:spacing w:line="276" w:lineRule="auto"/>
              <w:jc w:val="both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sr-Latn-ME"/>
              </w:rPr>
              <w:t xml:space="preserve">U izradi ovog </w:t>
            </w:r>
            <w:r w:rsidR="00777A9B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sr-Latn-ME"/>
              </w:rPr>
              <w:t>zakona</w:t>
            </w:r>
            <w:r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sr-Latn-ME"/>
              </w:rPr>
              <w:t xml:space="preserve"> nije bilo neophodno koristiti eksternu ekspertizu. </w:t>
            </w:r>
          </w:p>
          <w:p w:rsidR="00B23E19" w:rsidRDefault="007A5D62" w:rsidP="004F0D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sr-Latn-ME"/>
              </w:rPr>
              <w:t xml:space="preserve">Prije početka rada na izradi Nacrta </w:t>
            </w:r>
            <w:r w:rsidR="00810A57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sr-Latn-ME"/>
              </w:rPr>
              <w:t xml:space="preserve">ovog </w:t>
            </w:r>
            <w:r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sr-Latn-ME"/>
              </w:rPr>
              <w:t>zakona upućen je j</w:t>
            </w:r>
            <w:r w:rsidR="00E84D6F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sr-Latn-ME"/>
              </w:rPr>
              <w:t>avni poziv</w:t>
            </w:r>
            <w:r w:rsidR="00B23E19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sr-Latn-ME"/>
              </w:rPr>
              <w:t xml:space="preserve"> za konsul</w:t>
            </w:r>
            <w:r w:rsidR="00810A57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sr-Latn-ME"/>
              </w:rPr>
              <w:t>tovanje zainteresovane javnosti,</w:t>
            </w:r>
            <w:r w:rsidR="00B23E19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sr-Latn-ME"/>
              </w:rPr>
              <w:t xml:space="preserve"> političkim i drugim organizacijama</w:t>
            </w:r>
            <w:r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sr-Latn-ME"/>
              </w:rPr>
              <w:t>, kao i nevladinim organizacijama, ali nije bilo zainteresovanih strana za učešće u radnoj grupi</w:t>
            </w:r>
            <w:r w:rsidR="00B23E19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sr-Latn-ME"/>
              </w:rPr>
              <w:t xml:space="preserve">. </w:t>
            </w:r>
          </w:p>
          <w:p w:rsidR="00B23E19" w:rsidRDefault="00B23E19" w:rsidP="004F0D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E19" w:rsidTr="00A0302F">
        <w:trPr>
          <w:trHeight w:val="141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B23E19" w:rsidRDefault="00B23E19" w:rsidP="004F0D3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r-Latn-ME"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7: Monitoring i evaluacija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 xml:space="preserve">Koje su potencijalne prepreke za implementaciju propisa? 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Koje će mjere biti preduzete tokom primjene propisa da bi se ispunili ciljevi?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Koji su glavni indikatori prema kojima će se mjeriti ispunjenje ciljeva?</w:t>
            </w:r>
          </w:p>
          <w:p w:rsidR="00B23E19" w:rsidRDefault="00B23E19" w:rsidP="004F0D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  <w:lang w:val="sr-Latn-ME"/>
              </w:rPr>
              <w:t>Ko će biti zadužen za sprovođenje monitoringa i evaluacije primjene propisa?</w:t>
            </w:r>
          </w:p>
        </w:tc>
      </w:tr>
      <w:tr w:rsidR="00B23E19" w:rsidTr="00A0302F">
        <w:trPr>
          <w:trHeight w:val="2590"/>
        </w:trPr>
        <w:tc>
          <w:tcPr>
            <w:tcW w:w="945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B23E19" w:rsidRDefault="00B23E19" w:rsidP="004F0D35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</w:p>
          <w:p w:rsidR="00B23E19" w:rsidRDefault="00B23E19" w:rsidP="004F0D35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 xml:space="preserve">Nema potencijalnih prepreka za implementaciju ovog </w:t>
            </w:r>
            <w:r w:rsidR="00AC1005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zakona</w:t>
            </w:r>
            <w:r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.</w:t>
            </w:r>
          </w:p>
          <w:p w:rsidR="00B23E19" w:rsidRDefault="007A5D62" w:rsidP="004F0D35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Glavni indikator</w:t>
            </w:r>
            <w:r w:rsidR="00B23E19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koji će ukazati na ispunjenje ciljeva ovog zakona</w:t>
            </w:r>
            <w:r w:rsidR="00B23E19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 xml:space="preserve"> predstavljaće godišnji </w:t>
            </w:r>
            <w:r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izvještaj</w:t>
            </w:r>
            <w:r w:rsidR="00B23E19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 xml:space="preserve"> o postupanju sudova u </w:t>
            </w:r>
            <w:r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predmetima oduzimanja i vraćanja poslovne spo</w:t>
            </w:r>
            <w:r w:rsidR="001D6B64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sobnosti, odnosno izvještaj sudova</w:t>
            </w:r>
            <w:r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 xml:space="preserve"> o broju izmijenjenih odluka </w:t>
            </w:r>
            <w:r w:rsidR="000F0AD5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 xml:space="preserve">nakon izvršene periodične provjere. </w:t>
            </w:r>
          </w:p>
          <w:p w:rsidR="001D6B64" w:rsidRDefault="00B23E19" w:rsidP="00AC1005">
            <w:pPr>
              <w:spacing w:after="20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 xml:space="preserve">Ministarstvo pravde je zaduženo za sprovođenje </w:t>
            </w:r>
            <w:r w:rsidR="007A5D62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 xml:space="preserve">monitoringa i evaluacije primjene </w:t>
            </w:r>
            <w:r w:rsidR="00AC1005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ovog zakona</w:t>
            </w:r>
            <w:r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.</w:t>
            </w:r>
          </w:p>
        </w:tc>
      </w:tr>
    </w:tbl>
    <w:p w:rsidR="00B23E19" w:rsidRDefault="00B23E19" w:rsidP="00B23E19">
      <w:pPr>
        <w:rPr>
          <w:rFonts w:ascii="Arial" w:hAnsi="Arial" w:cs="Arial"/>
          <w:bCs/>
          <w:sz w:val="20"/>
          <w:szCs w:val="20"/>
          <w:lang w:val="sr-Latn-ME" w:eastAsia="en-GB"/>
        </w:rPr>
      </w:pPr>
    </w:p>
    <w:p w:rsidR="00B23E19" w:rsidRDefault="00B23E19" w:rsidP="00B23E19">
      <w:pPr>
        <w:rPr>
          <w:rFonts w:ascii="Arial" w:hAnsi="Arial" w:cs="Arial"/>
          <w:bCs/>
          <w:sz w:val="20"/>
          <w:szCs w:val="20"/>
          <w:lang w:val="sr-Latn-ME" w:eastAsia="en-GB"/>
        </w:rPr>
      </w:pPr>
    </w:p>
    <w:p w:rsidR="00B23E19" w:rsidRDefault="00B23E19" w:rsidP="00B23E19">
      <w:pPr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 xml:space="preserve">Podgorica, </w:t>
      </w:r>
      <w:r w:rsidR="00777A9B">
        <w:rPr>
          <w:rFonts w:ascii="Arial" w:hAnsi="Arial" w:cs="Arial"/>
          <w:sz w:val="20"/>
          <w:szCs w:val="20"/>
          <w:lang w:val="sr-Latn-ME"/>
        </w:rPr>
        <w:t>06</w:t>
      </w:r>
      <w:r>
        <w:rPr>
          <w:rFonts w:ascii="Arial" w:hAnsi="Arial" w:cs="Arial"/>
          <w:sz w:val="20"/>
          <w:szCs w:val="20"/>
          <w:lang w:val="sr-Latn-ME"/>
        </w:rPr>
        <w:t>.02.2019.godine</w:t>
      </w:r>
    </w:p>
    <w:p w:rsidR="00B23E19" w:rsidRDefault="00B23E19" w:rsidP="00B23E19">
      <w:pPr>
        <w:rPr>
          <w:rFonts w:ascii="Arial" w:eastAsiaTheme="minorHAnsi" w:hAnsi="Arial" w:cs="Arial"/>
          <w:b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  <w:lang w:val="sr-Latn-ME"/>
        </w:rPr>
        <w:t>M I N I S T A R</w:t>
      </w:r>
    </w:p>
    <w:p w:rsidR="00B23E19" w:rsidRDefault="00B23E19" w:rsidP="00B23E19">
      <w:pPr>
        <w:rPr>
          <w:rFonts w:ascii="Garamond" w:hAnsi="Garamond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sr-Latn-ME"/>
        </w:rPr>
        <w:t xml:space="preserve">                                                                                                                           Zoran Pažin          </w:t>
      </w:r>
    </w:p>
    <w:p w:rsidR="00B23E19" w:rsidRDefault="00B23E19" w:rsidP="00B23E19">
      <w:pPr>
        <w:rPr>
          <w:rFonts w:asciiTheme="minorHAnsi" w:hAnsiTheme="minorHAnsi" w:cstheme="minorBidi"/>
          <w:sz w:val="20"/>
          <w:szCs w:val="20"/>
          <w:lang w:val="en-US"/>
        </w:rPr>
      </w:pPr>
    </w:p>
    <w:p w:rsidR="00B23E19" w:rsidRDefault="00B23E19" w:rsidP="00B23E19">
      <w:pPr>
        <w:rPr>
          <w:sz w:val="20"/>
          <w:szCs w:val="20"/>
        </w:rPr>
      </w:pPr>
    </w:p>
    <w:p w:rsidR="00B23E19" w:rsidRDefault="00B23E19" w:rsidP="00B23E19">
      <w:pPr>
        <w:rPr>
          <w:sz w:val="20"/>
          <w:szCs w:val="20"/>
        </w:rPr>
      </w:pPr>
    </w:p>
    <w:p w:rsidR="00B23E19" w:rsidRDefault="00B23E19" w:rsidP="00B23E19">
      <w:pPr>
        <w:rPr>
          <w:sz w:val="20"/>
          <w:szCs w:val="20"/>
        </w:rPr>
      </w:pPr>
    </w:p>
    <w:p w:rsidR="00B23E19" w:rsidRDefault="00B23E19" w:rsidP="00B23E19">
      <w:pPr>
        <w:rPr>
          <w:sz w:val="20"/>
          <w:szCs w:val="20"/>
        </w:rPr>
      </w:pPr>
    </w:p>
    <w:p w:rsidR="00B23E19" w:rsidRDefault="00B23E19" w:rsidP="00B23E19"/>
    <w:p w:rsidR="00B23E19" w:rsidRDefault="00B23E19" w:rsidP="00B23E19"/>
    <w:p w:rsidR="00B23E19" w:rsidRDefault="00B23E19" w:rsidP="00B23E19"/>
    <w:p w:rsidR="00B23E19" w:rsidRDefault="00B23E19" w:rsidP="00B23E19"/>
    <w:p w:rsidR="00B23E19" w:rsidRDefault="00B23E19" w:rsidP="00B23E19"/>
    <w:p w:rsidR="00B23E19" w:rsidRDefault="00B23E19" w:rsidP="00B23E19"/>
    <w:p w:rsidR="00B23E19" w:rsidRDefault="00B23E19" w:rsidP="00B23E19"/>
    <w:p w:rsidR="00B23E19" w:rsidRDefault="00B23E19" w:rsidP="00B23E19"/>
    <w:p w:rsidR="00B23E19" w:rsidRDefault="00B23E19" w:rsidP="00B23E19"/>
    <w:p w:rsidR="00B23E19" w:rsidRDefault="00B23E19" w:rsidP="00B23E19"/>
    <w:p w:rsidR="00B23E19" w:rsidRDefault="00B23E19" w:rsidP="00B23E19"/>
    <w:p w:rsidR="003E0622" w:rsidRDefault="003E0622"/>
    <w:sectPr w:rsidR="003E0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91EE8"/>
    <w:multiLevelType w:val="hybridMultilevel"/>
    <w:tmpl w:val="22241E88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AA2E1ACA">
      <w:numFmt w:val="bullet"/>
      <w:lvlText w:val="•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92"/>
    <w:rsid w:val="0000230D"/>
    <w:rsid w:val="00061B8C"/>
    <w:rsid w:val="000B4027"/>
    <w:rsid w:val="000E1974"/>
    <w:rsid w:val="000E30FA"/>
    <w:rsid w:val="000E5495"/>
    <w:rsid w:val="000F0AD5"/>
    <w:rsid w:val="00110497"/>
    <w:rsid w:val="0015039D"/>
    <w:rsid w:val="00182DA4"/>
    <w:rsid w:val="001D6B64"/>
    <w:rsid w:val="00205327"/>
    <w:rsid w:val="00213342"/>
    <w:rsid w:val="00283031"/>
    <w:rsid w:val="002B4C7B"/>
    <w:rsid w:val="002D2336"/>
    <w:rsid w:val="002F579A"/>
    <w:rsid w:val="002F73B2"/>
    <w:rsid w:val="003E0622"/>
    <w:rsid w:val="004307AF"/>
    <w:rsid w:val="00431839"/>
    <w:rsid w:val="00435BF3"/>
    <w:rsid w:val="004A0690"/>
    <w:rsid w:val="004D693A"/>
    <w:rsid w:val="004E03BC"/>
    <w:rsid w:val="00553F5F"/>
    <w:rsid w:val="0056431B"/>
    <w:rsid w:val="005D39F4"/>
    <w:rsid w:val="006066C0"/>
    <w:rsid w:val="006465BE"/>
    <w:rsid w:val="00672A8B"/>
    <w:rsid w:val="00677A02"/>
    <w:rsid w:val="006E5A86"/>
    <w:rsid w:val="007047F7"/>
    <w:rsid w:val="00707AE5"/>
    <w:rsid w:val="007144D9"/>
    <w:rsid w:val="0073390A"/>
    <w:rsid w:val="00742667"/>
    <w:rsid w:val="00762F8E"/>
    <w:rsid w:val="00777A9B"/>
    <w:rsid w:val="007A5D62"/>
    <w:rsid w:val="00810A57"/>
    <w:rsid w:val="008118AC"/>
    <w:rsid w:val="00847455"/>
    <w:rsid w:val="008478C5"/>
    <w:rsid w:val="00852C70"/>
    <w:rsid w:val="008C3D91"/>
    <w:rsid w:val="008D693B"/>
    <w:rsid w:val="008E72EF"/>
    <w:rsid w:val="0098340B"/>
    <w:rsid w:val="009D4A87"/>
    <w:rsid w:val="009E261A"/>
    <w:rsid w:val="00A0302F"/>
    <w:rsid w:val="00A2379C"/>
    <w:rsid w:val="00A51765"/>
    <w:rsid w:val="00A83BF8"/>
    <w:rsid w:val="00AC1005"/>
    <w:rsid w:val="00B23E19"/>
    <w:rsid w:val="00B36A3A"/>
    <w:rsid w:val="00B3713F"/>
    <w:rsid w:val="00B66C67"/>
    <w:rsid w:val="00B85DA2"/>
    <w:rsid w:val="00BB1070"/>
    <w:rsid w:val="00BE5048"/>
    <w:rsid w:val="00BF01D1"/>
    <w:rsid w:val="00C10E92"/>
    <w:rsid w:val="00C14323"/>
    <w:rsid w:val="00C41BF1"/>
    <w:rsid w:val="00C42EE1"/>
    <w:rsid w:val="00C546BA"/>
    <w:rsid w:val="00C62503"/>
    <w:rsid w:val="00C95999"/>
    <w:rsid w:val="00CE11AE"/>
    <w:rsid w:val="00D27DAC"/>
    <w:rsid w:val="00D6064A"/>
    <w:rsid w:val="00DE0993"/>
    <w:rsid w:val="00E13A5E"/>
    <w:rsid w:val="00E3691D"/>
    <w:rsid w:val="00E84D6F"/>
    <w:rsid w:val="00E86DCD"/>
    <w:rsid w:val="00F04A95"/>
    <w:rsid w:val="00F173D5"/>
    <w:rsid w:val="00F3285F"/>
    <w:rsid w:val="00F92D7A"/>
    <w:rsid w:val="00F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E1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23E19"/>
    <w:pPr>
      <w:ind w:left="720"/>
      <w:jc w:val="both"/>
    </w:pPr>
    <w:rPr>
      <w:rFonts w:ascii="Garamond" w:hAnsi="Garamond"/>
      <w:bCs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E1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23E19"/>
    <w:pPr>
      <w:ind w:left="720"/>
      <w:jc w:val="both"/>
    </w:pPr>
    <w:rPr>
      <w:rFonts w:ascii="Garamond" w:hAnsi="Garamond"/>
      <w:bCs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Novakovic</dc:creator>
  <cp:lastModifiedBy>Natasa Novakovic</cp:lastModifiedBy>
  <cp:revision>16</cp:revision>
  <cp:lastPrinted>2019-02-05T14:53:00Z</cp:lastPrinted>
  <dcterms:created xsi:type="dcterms:W3CDTF">2019-02-05T12:35:00Z</dcterms:created>
  <dcterms:modified xsi:type="dcterms:W3CDTF">2019-02-06T08:21:00Z</dcterms:modified>
</cp:coreProperties>
</file>