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65" w:rsidRPr="00F74489" w:rsidRDefault="00417765" w:rsidP="00417765">
      <w:pPr>
        <w:jc w:val="center"/>
        <w:rPr>
          <w:noProof/>
          <w:sz w:val="32"/>
          <w:szCs w:val="32"/>
          <w:lang w:val="sr-Latn-CS" w:eastAsia="en-US"/>
        </w:rPr>
      </w:pPr>
      <w:r w:rsidRPr="00F74489">
        <w:rPr>
          <w:noProof/>
          <w:sz w:val="32"/>
          <w:szCs w:val="32"/>
          <w:lang w:val="sr-Latn-CS" w:eastAsia="en-US"/>
        </w:rPr>
        <w:t>EU/IPA projekat izgradnje institucija u poljoprivredi i ruralnom razvoju u Crnoj Gori</w:t>
      </w:r>
    </w:p>
    <w:p w:rsidR="009A635A" w:rsidRPr="00F74489" w:rsidRDefault="009A635A" w:rsidP="00191EC8">
      <w:pPr>
        <w:jc w:val="center"/>
        <w:rPr>
          <w:noProof/>
          <w:sz w:val="32"/>
          <w:szCs w:val="32"/>
          <w:lang w:val="sr-Latn-CS" w:eastAsia="en-US"/>
        </w:rPr>
      </w:pPr>
    </w:p>
    <w:p w:rsidR="009A635A" w:rsidRPr="00F74489" w:rsidRDefault="009A635A" w:rsidP="00AF2864">
      <w:pPr>
        <w:rPr>
          <w:sz w:val="56"/>
          <w:szCs w:val="56"/>
          <w:lang w:val="sr-Latn-CS"/>
        </w:rPr>
      </w:pPr>
    </w:p>
    <w:p w:rsidR="00D81701" w:rsidRPr="00F74489" w:rsidRDefault="00D81701" w:rsidP="00191EC8">
      <w:pPr>
        <w:jc w:val="center"/>
        <w:rPr>
          <w:sz w:val="56"/>
          <w:szCs w:val="56"/>
          <w:lang w:val="sr-Latn-CS"/>
        </w:rPr>
      </w:pPr>
    </w:p>
    <w:p w:rsidR="00814D6D" w:rsidRPr="00F74489" w:rsidRDefault="00814D6D" w:rsidP="00814D6D">
      <w:pPr>
        <w:jc w:val="center"/>
        <w:rPr>
          <w:sz w:val="56"/>
          <w:szCs w:val="56"/>
          <w:lang w:val="sr-Latn-CS"/>
        </w:rPr>
      </w:pPr>
      <w:r w:rsidRPr="00F74489">
        <w:rPr>
          <w:sz w:val="56"/>
          <w:szCs w:val="56"/>
          <w:lang w:val="sr-Latn-CS"/>
        </w:rPr>
        <w:t xml:space="preserve">Operativni priručnik za </w:t>
      </w:r>
      <w:r w:rsidR="00EB13B6" w:rsidRPr="00F74489">
        <w:rPr>
          <w:sz w:val="56"/>
          <w:szCs w:val="56"/>
          <w:lang w:val="sr-Latn-CS"/>
        </w:rPr>
        <w:t xml:space="preserve">dodjelu sredstava </w:t>
      </w:r>
      <w:r w:rsidR="00F97818" w:rsidRPr="00F74489">
        <w:rPr>
          <w:sz w:val="56"/>
          <w:szCs w:val="56"/>
          <w:lang w:val="sr-Latn-CS"/>
        </w:rPr>
        <w:t>bespovratn</w:t>
      </w:r>
      <w:r w:rsidR="00EB13B6" w:rsidRPr="00F74489">
        <w:rPr>
          <w:sz w:val="56"/>
          <w:szCs w:val="56"/>
          <w:lang w:val="sr-Latn-CS"/>
        </w:rPr>
        <w:t>e</w:t>
      </w:r>
      <w:r w:rsidR="00F97818" w:rsidRPr="00F74489">
        <w:rPr>
          <w:sz w:val="56"/>
          <w:szCs w:val="56"/>
          <w:lang w:val="sr-Latn-CS"/>
        </w:rPr>
        <w:t xml:space="preserve"> podršk</w:t>
      </w:r>
      <w:r w:rsidR="00EB13B6" w:rsidRPr="00F74489">
        <w:rPr>
          <w:sz w:val="56"/>
          <w:szCs w:val="56"/>
          <w:lang w:val="sr-Latn-CS"/>
        </w:rPr>
        <w:t>e</w:t>
      </w:r>
    </w:p>
    <w:p w:rsidR="00814D6D" w:rsidRPr="00F74489" w:rsidRDefault="00F97818" w:rsidP="00814D6D">
      <w:pPr>
        <w:jc w:val="center"/>
        <w:rPr>
          <w:sz w:val="56"/>
          <w:szCs w:val="56"/>
          <w:lang w:val="sr-Latn-CS"/>
        </w:rPr>
      </w:pPr>
      <w:r w:rsidRPr="00F74489">
        <w:rPr>
          <w:sz w:val="56"/>
          <w:szCs w:val="56"/>
          <w:lang w:val="sr-Latn-CS"/>
        </w:rPr>
        <w:t xml:space="preserve">IPARD like </w:t>
      </w:r>
      <w:r w:rsidR="00F92344" w:rsidRPr="00F74489">
        <w:rPr>
          <w:sz w:val="56"/>
          <w:szCs w:val="56"/>
          <w:lang w:val="sr-Latn-CS"/>
        </w:rPr>
        <w:t>j</w:t>
      </w:r>
      <w:r w:rsidRPr="00F74489">
        <w:rPr>
          <w:sz w:val="56"/>
          <w:szCs w:val="56"/>
          <w:lang w:val="sr-Latn-CS"/>
        </w:rPr>
        <w:t>avni poziv</w:t>
      </w:r>
    </w:p>
    <w:p w:rsidR="00814D6D" w:rsidRPr="00F74489" w:rsidRDefault="00814D6D" w:rsidP="00814D6D">
      <w:pPr>
        <w:jc w:val="center"/>
        <w:rPr>
          <w:sz w:val="56"/>
          <w:szCs w:val="56"/>
          <w:lang w:val="sr-Latn-CS"/>
        </w:rPr>
      </w:pPr>
      <w:r w:rsidRPr="00F74489">
        <w:rPr>
          <w:sz w:val="56"/>
          <w:szCs w:val="56"/>
          <w:lang w:val="sr-Latn-CS"/>
        </w:rPr>
        <w:t>Investicije u poljoprivredna gazdinstva</w:t>
      </w:r>
    </w:p>
    <w:p w:rsidR="009A635A" w:rsidRDefault="009A635A" w:rsidP="007C668A">
      <w:pPr>
        <w:contextualSpacing/>
        <w:jc w:val="center"/>
        <w:rPr>
          <w:sz w:val="22"/>
          <w:szCs w:val="22"/>
          <w:lang w:val="sr-Latn-CS"/>
        </w:rPr>
      </w:pPr>
    </w:p>
    <w:p w:rsidR="00AF2864" w:rsidRDefault="00AF2864" w:rsidP="007C668A">
      <w:pPr>
        <w:contextualSpacing/>
        <w:jc w:val="center"/>
        <w:rPr>
          <w:sz w:val="22"/>
          <w:szCs w:val="22"/>
          <w:lang w:val="sr-Latn-CS"/>
        </w:rPr>
      </w:pPr>
    </w:p>
    <w:p w:rsidR="00AF2864" w:rsidRDefault="00AF2864" w:rsidP="007C668A">
      <w:pPr>
        <w:contextualSpacing/>
        <w:jc w:val="center"/>
        <w:rPr>
          <w:sz w:val="22"/>
          <w:szCs w:val="22"/>
          <w:lang w:val="sr-Latn-CS"/>
        </w:rPr>
      </w:pPr>
    </w:p>
    <w:p w:rsidR="00AF2864" w:rsidRDefault="00AF2864" w:rsidP="007C668A">
      <w:pPr>
        <w:contextualSpacing/>
        <w:jc w:val="center"/>
        <w:rPr>
          <w:sz w:val="22"/>
          <w:szCs w:val="22"/>
          <w:lang w:val="sr-Latn-CS"/>
        </w:rPr>
      </w:pPr>
    </w:p>
    <w:p w:rsidR="00AF2864" w:rsidRPr="00F74489" w:rsidRDefault="00AF2864" w:rsidP="007C668A">
      <w:pPr>
        <w:contextualSpacing/>
        <w:jc w:val="center"/>
        <w:rPr>
          <w:sz w:val="22"/>
          <w:szCs w:val="22"/>
          <w:lang w:val="sr-Latn-CS"/>
        </w:rPr>
      </w:pPr>
    </w:p>
    <w:p w:rsidR="00460E92" w:rsidRPr="00F74489" w:rsidRDefault="00460E92">
      <w:pPr>
        <w:contextualSpacing/>
        <w:rPr>
          <w:lang w:val="sr-Latn-CS"/>
        </w:rPr>
      </w:pPr>
    </w:p>
    <w:p w:rsidR="00814D6D" w:rsidRPr="00F74489" w:rsidRDefault="00814D6D" w:rsidP="00814D6D">
      <w:pPr>
        <w:contextualSpacing/>
        <w:jc w:val="center"/>
        <w:rPr>
          <w:lang w:val="sr-Latn-CS"/>
        </w:rPr>
      </w:pPr>
      <w:r w:rsidRPr="00F74489">
        <w:rPr>
          <w:lang w:val="sr-Latn-CS"/>
        </w:rPr>
        <w:t xml:space="preserve">Ovaj </w:t>
      </w:r>
      <w:r w:rsidR="00185314" w:rsidRPr="00F74489">
        <w:rPr>
          <w:lang w:val="sr-Latn-CS"/>
        </w:rPr>
        <w:t>Operativni priručnik</w:t>
      </w:r>
      <w:r w:rsidRPr="00F74489">
        <w:rPr>
          <w:lang w:val="sr-Latn-CS"/>
        </w:rPr>
        <w:t xml:space="preserve"> služi kao uputstvo za apliciranje i odlučivanje</w:t>
      </w:r>
      <w:r w:rsidR="00D2480C" w:rsidRPr="00F74489">
        <w:rPr>
          <w:lang w:val="sr-Latn-CS"/>
        </w:rPr>
        <w:t xml:space="preserve"> u okviru IPARD like </w:t>
      </w:r>
      <w:r w:rsidR="00F92344" w:rsidRPr="00F74489">
        <w:rPr>
          <w:lang w:val="sr-Latn-CS"/>
        </w:rPr>
        <w:t>j</w:t>
      </w:r>
      <w:r w:rsidR="00F97818" w:rsidRPr="00F74489">
        <w:rPr>
          <w:lang w:val="sr-Latn-CS"/>
        </w:rPr>
        <w:t>avnog poziva</w:t>
      </w:r>
      <w:r w:rsidR="00EB13B6" w:rsidRPr="00F74489">
        <w:rPr>
          <w:lang w:val="sr-Latn-CS"/>
        </w:rPr>
        <w:t xml:space="preserve"> za dodjelu sredstava bespovratne podrške</w:t>
      </w:r>
    </w:p>
    <w:p w:rsidR="00814D6D" w:rsidRPr="00F74489" w:rsidRDefault="000C2B9C" w:rsidP="00814D6D">
      <w:pPr>
        <w:contextualSpacing/>
        <w:jc w:val="center"/>
        <w:rPr>
          <w:lang w:val="sr-Latn-CS"/>
        </w:rPr>
      </w:pPr>
      <w:r w:rsidRPr="000C2B9C">
        <w:rPr>
          <w:lang w:val="sr-Latn-CS"/>
        </w:rPr>
        <w:t>Decembar 2014.</w:t>
      </w:r>
    </w:p>
    <w:p w:rsidR="00417765" w:rsidRPr="00F74489" w:rsidRDefault="00417765" w:rsidP="00417765">
      <w:pPr>
        <w:contextualSpacing/>
        <w:rPr>
          <w:lang w:val="sr-Latn-CS"/>
        </w:rPr>
      </w:pPr>
    </w:p>
    <w:p w:rsidR="00417765" w:rsidRDefault="00417765" w:rsidP="00417765">
      <w:pPr>
        <w:contextualSpacing/>
        <w:rPr>
          <w:lang w:val="sr-Latn-CS"/>
        </w:rPr>
      </w:pPr>
    </w:p>
    <w:p w:rsidR="00AF2864" w:rsidRDefault="00AF2864" w:rsidP="00417765">
      <w:pPr>
        <w:contextualSpacing/>
        <w:rPr>
          <w:lang w:val="sr-Latn-CS"/>
        </w:rPr>
      </w:pPr>
    </w:p>
    <w:p w:rsidR="00AF2864" w:rsidRPr="00F74489" w:rsidRDefault="00AF2864" w:rsidP="00417765">
      <w:pPr>
        <w:contextualSpacing/>
        <w:rPr>
          <w:lang w:val="sr-Latn-CS"/>
        </w:rPr>
      </w:pPr>
    </w:p>
    <w:p w:rsidR="00417765" w:rsidRPr="00F74489" w:rsidRDefault="00417765" w:rsidP="00417765">
      <w:pPr>
        <w:contextualSpacing/>
        <w:rPr>
          <w:lang w:val="sr-Latn-CS"/>
        </w:rPr>
      </w:pPr>
    </w:p>
    <w:p w:rsidR="00417765" w:rsidRPr="00F74489" w:rsidRDefault="00417765" w:rsidP="00417765">
      <w:pPr>
        <w:contextualSpacing/>
        <w:rPr>
          <w:lang w:val="sr-Latn-CS"/>
        </w:rPr>
      </w:pPr>
    </w:p>
    <w:tbl>
      <w:tblPr>
        <w:tblStyle w:val="TableGrid"/>
        <w:tblpPr w:leftFromText="180" w:rightFromText="180" w:vertAnchor="text" w:horzAnchor="margin" w:tblpXSpec="center" w:tblpY="15"/>
        <w:tblW w:w="10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361"/>
        <w:gridCol w:w="5361"/>
      </w:tblGrid>
      <w:tr w:rsidR="00460E92" w:rsidRPr="00F74489" w:rsidTr="00460E92">
        <w:trPr>
          <w:trHeight w:val="2584"/>
        </w:trPr>
        <w:tc>
          <w:tcPr>
            <w:tcW w:w="5361" w:type="dxa"/>
            <w:shd w:val="clear" w:color="auto" w:fill="FFFFFF" w:themeFill="background1"/>
          </w:tcPr>
          <w:p w:rsidR="00460E92" w:rsidRPr="00F74489" w:rsidRDefault="00460E92" w:rsidP="00460E92">
            <w:pPr>
              <w:rPr>
                <w:rFonts w:ascii="Times New Roman" w:hAnsi="Times New Roman"/>
                <w:lang w:val="sr-Latn-CS"/>
              </w:rPr>
            </w:pPr>
            <w:r w:rsidRPr="00F74489">
              <w:rPr>
                <w:noProof/>
                <w:lang w:val="en-US" w:eastAsia="en-US"/>
              </w:rPr>
              <w:drawing>
                <wp:anchor distT="0" distB="0" distL="114300" distR="114300" simplePos="0" relativeHeight="251718144" behindDoc="0" locked="0" layoutInCell="1" allowOverlap="1">
                  <wp:simplePos x="0" y="0"/>
                  <wp:positionH relativeFrom="column">
                    <wp:posOffset>809625</wp:posOffset>
                  </wp:positionH>
                  <wp:positionV relativeFrom="paragraph">
                    <wp:posOffset>156210</wp:posOffset>
                  </wp:positionV>
                  <wp:extent cx="1456055" cy="862330"/>
                  <wp:effectExtent l="19050" t="0" r="0" b="0"/>
                  <wp:wrapSquare wrapText="bothSides"/>
                  <wp:docPr id="7" name="Picture 1" descr="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8" cstate="print"/>
                          <a:stretch>
                            <a:fillRect/>
                          </a:stretch>
                        </pic:blipFill>
                        <pic:spPr>
                          <a:xfrm>
                            <a:off x="0" y="0"/>
                            <a:ext cx="1456055" cy="862330"/>
                          </a:xfrm>
                          <a:prstGeom prst="rect">
                            <a:avLst/>
                          </a:prstGeom>
                        </pic:spPr>
                      </pic:pic>
                    </a:graphicData>
                  </a:graphic>
                </wp:anchor>
              </w:drawing>
            </w:r>
          </w:p>
          <w:p w:rsidR="00460E92" w:rsidRPr="00F74489" w:rsidRDefault="00460E92" w:rsidP="00460E92">
            <w:pPr>
              <w:rPr>
                <w:rFonts w:ascii="Times New Roman" w:hAnsi="Times New Roman"/>
                <w:lang w:val="sr-Latn-CS"/>
              </w:rPr>
            </w:pPr>
          </w:p>
          <w:p w:rsidR="00460E92" w:rsidRPr="00F74489" w:rsidRDefault="00460E92" w:rsidP="00460E92">
            <w:pPr>
              <w:jc w:val="center"/>
              <w:rPr>
                <w:rFonts w:ascii="Times New Roman" w:hAnsi="Times New Roman"/>
                <w:lang w:val="sr-Latn-CS"/>
              </w:rPr>
            </w:pPr>
          </w:p>
          <w:p w:rsidR="00460E92" w:rsidRPr="00F74489" w:rsidRDefault="00460E92" w:rsidP="00460E92">
            <w:pPr>
              <w:rPr>
                <w:rFonts w:ascii="Times New Roman" w:hAnsi="Times New Roman"/>
                <w:lang w:val="sr-Latn-CS"/>
              </w:rPr>
            </w:pPr>
          </w:p>
          <w:p w:rsidR="00460E92" w:rsidRPr="00F74489" w:rsidRDefault="00460E92" w:rsidP="00460E92">
            <w:pPr>
              <w:rPr>
                <w:rFonts w:ascii="Times New Roman" w:hAnsi="Times New Roman"/>
                <w:lang w:val="sr-Latn-CS"/>
              </w:rPr>
            </w:pPr>
          </w:p>
          <w:p w:rsidR="00460E92" w:rsidRPr="00F74489" w:rsidRDefault="00460E92" w:rsidP="00AF2864">
            <w:pPr>
              <w:jc w:val="center"/>
              <w:rPr>
                <w:rFonts w:ascii="Times New Roman" w:hAnsi="Times New Roman"/>
                <w:lang w:val="sr-Latn-CS"/>
              </w:rPr>
            </w:pPr>
            <w:r w:rsidRPr="00F74489">
              <w:rPr>
                <w:rFonts w:ascii="Times New Roman" w:hAnsi="Times New Roman"/>
                <w:lang w:val="sr-Latn-CS"/>
              </w:rPr>
              <w:t>Ovaj projekat finansira Evropska unija</w:t>
            </w:r>
          </w:p>
        </w:tc>
        <w:tc>
          <w:tcPr>
            <w:tcW w:w="5361" w:type="dxa"/>
            <w:shd w:val="clear" w:color="auto" w:fill="FFFFFF" w:themeFill="background1"/>
          </w:tcPr>
          <w:p w:rsidR="00460E92" w:rsidRPr="00F74489" w:rsidRDefault="00460E92" w:rsidP="00460E92">
            <w:pPr>
              <w:jc w:val="center"/>
              <w:rPr>
                <w:rFonts w:ascii="Times New Roman" w:hAnsi="Times New Roman"/>
                <w:i/>
                <w:lang w:val="sr-Latn-CS"/>
              </w:rPr>
            </w:pPr>
            <w:r w:rsidRPr="00F74489">
              <w:rPr>
                <w:noProof/>
                <w:lang w:val="en-US" w:eastAsia="en-US"/>
              </w:rPr>
              <w:drawing>
                <wp:inline distT="0" distB="0" distL="0" distR="0">
                  <wp:extent cx="868475" cy="978011"/>
                  <wp:effectExtent l="19050" t="0" r="7825" b="0"/>
                  <wp:docPr id="8"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9" cstate="print"/>
                          <a:srcRect/>
                          <a:stretch>
                            <a:fillRect/>
                          </a:stretch>
                        </pic:blipFill>
                        <pic:spPr bwMode="auto">
                          <a:xfrm>
                            <a:off x="0" y="0"/>
                            <a:ext cx="886930" cy="998794"/>
                          </a:xfrm>
                          <a:prstGeom prst="rect">
                            <a:avLst/>
                          </a:prstGeom>
                          <a:noFill/>
                          <a:ln w="9525">
                            <a:noFill/>
                            <a:miter lim="800000"/>
                            <a:headEnd/>
                            <a:tailEnd/>
                          </a:ln>
                        </pic:spPr>
                      </pic:pic>
                    </a:graphicData>
                  </a:graphic>
                </wp:inline>
              </w:drawing>
            </w:r>
          </w:p>
          <w:p w:rsidR="00460E92" w:rsidRPr="00F74489" w:rsidRDefault="00460E92" w:rsidP="00460E92">
            <w:pPr>
              <w:jc w:val="center"/>
              <w:rPr>
                <w:rFonts w:ascii="Times New Roman" w:hAnsi="Times New Roman"/>
                <w:lang w:val="sr-Latn-CS"/>
              </w:rPr>
            </w:pPr>
            <w:r w:rsidRPr="00F74489">
              <w:rPr>
                <w:rFonts w:ascii="Times New Roman" w:hAnsi="Times New Roman"/>
                <w:lang w:val="sr-Latn-CS"/>
              </w:rPr>
              <w:t xml:space="preserve">Ovaj projekat kofinansira Vlada Crne Gore </w:t>
            </w:r>
          </w:p>
        </w:tc>
      </w:tr>
    </w:tbl>
    <w:p w:rsidR="00417765" w:rsidRDefault="00AF2864" w:rsidP="00AF2864">
      <w:pPr>
        <w:contextualSpacing/>
        <w:jc w:val="center"/>
        <w:rPr>
          <w:lang w:val="sr-Latn-CS"/>
        </w:rPr>
      </w:pPr>
      <w:r>
        <w:rPr>
          <w:noProof/>
          <w:lang w:val="en-US" w:eastAsia="en-US"/>
        </w:rPr>
        <w:drawing>
          <wp:inline distT="0" distB="0" distL="0" distR="0">
            <wp:extent cx="3019425" cy="605790"/>
            <wp:effectExtent l="19050" t="0" r="9525" b="0"/>
            <wp:docPr id="1" name="Picture 2" descr="C:\Users\Korisnik\Desktop\WB-WBG-horizont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WB-WBG-horizontal-RGB-high.jpg"/>
                    <pic:cNvPicPr>
                      <a:picLocks noChangeAspect="1" noChangeArrowheads="1"/>
                    </pic:cNvPicPr>
                  </pic:nvPicPr>
                  <pic:blipFill>
                    <a:blip r:embed="rId10" cstate="print"/>
                    <a:srcRect/>
                    <a:stretch>
                      <a:fillRect/>
                    </a:stretch>
                  </pic:blipFill>
                  <pic:spPr bwMode="auto">
                    <a:xfrm>
                      <a:off x="0" y="0"/>
                      <a:ext cx="3019425" cy="605790"/>
                    </a:xfrm>
                    <a:prstGeom prst="rect">
                      <a:avLst/>
                    </a:prstGeom>
                    <a:noFill/>
                    <a:ln w="9525">
                      <a:noFill/>
                      <a:miter lim="800000"/>
                      <a:headEnd/>
                      <a:tailEnd/>
                    </a:ln>
                  </pic:spPr>
                </pic:pic>
              </a:graphicData>
            </a:graphic>
          </wp:inline>
        </w:drawing>
      </w:r>
    </w:p>
    <w:p w:rsidR="00AF2864" w:rsidRPr="00FE2F11" w:rsidRDefault="00AF2864" w:rsidP="00AF2864">
      <w:pPr>
        <w:contextualSpacing/>
        <w:jc w:val="center"/>
        <w:rPr>
          <w:rFonts w:eastAsia="Calibri"/>
          <w:sz w:val="22"/>
          <w:szCs w:val="22"/>
          <w:lang w:val="sr-Latn-CS"/>
        </w:rPr>
      </w:pPr>
      <w:r w:rsidRPr="00FE2F11">
        <w:rPr>
          <w:rFonts w:eastAsia="Calibri"/>
          <w:sz w:val="22"/>
          <w:szCs w:val="22"/>
          <w:lang w:val="sr-Latn-CS"/>
        </w:rPr>
        <w:t>Ovaj projekat se implementira uz podršku Svjetske banke</w:t>
      </w:r>
    </w:p>
    <w:p w:rsidR="00417765" w:rsidRPr="00F74489" w:rsidRDefault="00417765" w:rsidP="00417765">
      <w:pPr>
        <w:contextualSpacing/>
        <w:rPr>
          <w:lang w:val="sr-Latn-CS"/>
        </w:rPr>
      </w:pPr>
    </w:p>
    <w:p w:rsidR="00AF2864" w:rsidRPr="00F74489" w:rsidRDefault="00AF2864" w:rsidP="00417765">
      <w:pPr>
        <w:rPr>
          <w:sz w:val="22"/>
          <w:szCs w:val="22"/>
          <w:lang w:val="sr-Latn-CS"/>
        </w:rPr>
      </w:pPr>
    </w:p>
    <w:p w:rsidR="00734780" w:rsidRDefault="00734780" w:rsidP="00417765">
      <w:pPr>
        <w:jc w:val="center"/>
        <w:rPr>
          <w:b/>
          <w:sz w:val="28"/>
          <w:szCs w:val="28"/>
          <w:lang w:val="sr-Latn-CS"/>
        </w:rPr>
      </w:pPr>
    </w:p>
    <w:p w:rsidR="00734780" w:rsidRDefault="00734780" w:rsidP="00417765">
      <w:pPr>
        <w:jc w:val="center"/>
        <w:rPr>
          <w:b/>
          <w:sz w:val="28"/>
          <w:szCs w:val="28"/>
          <w:lang w:val="sr-Latn-CS"/>
        </w:rPr>
      </w:pPr>
    </w:p>
    <w:p w:rsidR="00734780" w:rsidRDefault="00734780" w:rsidP="00417765">
      <w:pPr>
        <w:jc w:val="center"/>
        <w:rPr>
          <w:b/>
          <w:sz w:val="28"/>
          <w:szCs w:val="28"/>
          <w:lang w:val="sr-Latn-CS"/>
        </w:rPr>
      </w:pPr>
    </w:p>
    <w:p w:rsidR="00734780" w:rsidRDefault="00734780" w:rsidP="00417765">
      <w:pPr>
        <w:jc w:val="center"/>
        <w:rPr>
          <w:b/>
          <w:sz w:val="28"/>
          <w:szCs w:val="28"/>
          <w:lang w:val="sr-Latn-CS"/>
        </w:rPr>
      </w:pPr>
    </w:p>
    <w:p w:rsidR="00734780" w:rsidRDefault="00734780" w:rsidP="00417765">
      <w:pPr>
        <w:jc w:val="center"/>
        <w:rPr>
          <w:b/>
          <w:sz w:val="28"/>
          <w:szCs w:val="28"/>
          <w:lang w:val="sr-Latn-CS"/>
        </w:rPr>
      </w:pPr>
    </w:p>
    <w:p w:rsidR="00417765" w:rsidRPr="00F74489" w:rsidRDefault="00417765" w:rsidP="00417765">
      <w:pPr>
        <w:jc w:val="center"/>
        <w:rPr>
          <w:b/>
          <w:sz w:val="28"/>
          <w:szCs w:val="28"/>
          <w:lang w:val="sr-Latn-CS"/>
        </w:rPr>
      </w:pPr>
      <w:r w:rsidRPr="00F74489">
        <w:rPr>
          <w:b/>
          <w:sz w:val="28"/>
          <w:szCs w:val="28"/>
          <w:lang w:val="sr-Latn-CS"/>
        </w:rPr>
        <w:t>EU/IPA projekat izgradnje institucija u poljoprivredi i ruralnom razvoju u Crnoj Gori finansira Evropska unija u okviru Instrumenta za pretpristupnu pomoć (IPA), a kofinansira</w:t>
      </w:r>
      <w:r w:rsidR="00283E4E">
        <w:rPr>
          <w:b/>
          <w:sz w:val="28"/>
          <w:szCs w:val="28"/>
          <w:lang w:val="sr-Latn-CS"/>
        </w:rPr>
        <w:t xml:space="preserve"> Vlada</w:t>
      </w:r>
      <w:r w:rsidRPr="00F74489">
        <w:rPr>
          <w:b/>
          <w:sz w:val="28"/>
          <w:szCs w:val="28"/>
          <w:lang w:val="sr-Latn-CS"/>
        </w:rPr>
        <w:t xml:space="preserve"> Crn</w:t>
      </w:r>
      <w:r w:rsidR="00283E4E">
        <w:rPr>
          <w:b/>
          <w:sz w:val="28"/>
          <w:szCs w:val="28"/>
          <w:lang w:val="sr-Latn-CS"/>
        </w:rPr>
        <w:t>e</w:t>
      </w:r>
      <w:r w:rsidRPr="00F74489">
        <w:rPr>
          <w:b/>
          <w:sz w:val="28"/>
          <w:szCs w:val="28"/>
          <w:lang w:val="sr-Latn-CS"/>
        </w:rPr>
        <w:t xml:space="preserve"> Gor</w:t>
      </w:r>
      <w:r w:rsidR="00283E4E">
        <w:rPr>
          <w:b/>
          <w:sz w:val="28"/>
          <w:szCs w:val="28"/>
          <w:lang w:val="sr-Latn-CS"/>
        </w:rPr>
        <w:t>e</w:t>
      </w:r>
    </w:p>
    <w:p w:rsidR="00417765" w:rsidRPr="00F74489" w:rsidRDefault="00BF3511" w:rsidP="00417765">
      <w:pPr>
        <w:shd w:val="clear" w:color="auto" w:fill="FFFFFF" w:themeFill="background1"/>
        <w:jc w:val="center"/>
        <w:rPr>
          <w:sz w:val="28"/>
          <w:szCs w:val="28"/>
          <w:lang w:val="sr-Latn-CS"/>
        </w:rPr>
      </w:pPr>
      <w:r>
        <w:rPr>
          <w:noProof/>
          <w:sz w:val="28"/>
          <w:szCs w:val="28"/>
          <w:lang w:val="en-US" w:eastAsia="en-US"/>
        </w:rPr>
        <w:pict>
          <v:shapetype id="_x0000_t32" coordsize="21600,21600" o:spt="32" o:oned="t" path="m,l21600,21600e" filled="f">
            <v:path arrowok="t" fillok="f" o:connecttype="none"/>
            <o:lock v:ext="edit" shapetype="t"/>
          </v:shapetype>
          <v:shape id="AutoShape 94" o:spid="_x0000_s1026" type="#_x0000_t32" style="position:absolute;left:0;text-align:left;margin-left:-9.7pt;margin-top:14.2pt;width:494.45pt;height:.7pt;flip:y;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"/>
        </w:pict>
      </w:r>
    </w:p>
    <w:p w:rsidR="00417765" w:rsidRPr="00F74489" w:rsidRDefault="00417765" w:rsidP="00417765">
      <w:pPr>
        <w:jc w:val="center"/>
        <w:rPr>
          <w:b/>
          <w:i/>
          <w:sz w:val="28"/>
          <w:szCs w:val="28"/>
          <w:lang w:val="sr-Latn-CS"/>
        </w:rPr>
      </w:pPr>
      <w:r w:rsidRPr="00F74489">
        <w:rPr>
          <w:b/>
          <w:i/>
          <w:sz w:val="28"/>
          <w:szCs w:val="28"/>
          <w:lang w:val="sr-Latn-CS"/>
        </w:rPr>
        <w:t>Projekat implementira Ministarstvo poljoprivrede i ruralnog razvoja u saradnji sa Svjetskom bankom</w:t>
      </w: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Default="00417765"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734780" w:rsidRDefault="00734780"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417765" w:rsidRPr="00F74489" w:rsidRDefault="00417765" w:rsidP="00417765">
      <w:pPr>
        <w:ind w:firstLine="709"/>
        <w:rPr>
          <w:sz w:val="22"/>
          <w:szCs w:val="22"/>
          <w:lang w:val="sr-Latn-CS"/>
        </w:rPr>
      </w:pPr>
    </w:p>
    <w:p w:rsidR="00734780" w:rsidRDefault="00417765" w:rsidP="00417765">
      <w:pPr>
        <w:pStyle w:val="text"/>
        <w:spacing w:after="120" w:line="240" w:lineRule="auto"/>
        <w:jc w:val="center"/>
        <w:rPr>
          <w:rFonts w:ascii="Times New Roman" w:hAnsi="Times New Roman"/>
          <w:color w:val="auto"/>
          <w:sz w:val="24"/>
          <w:lang w:val="pl-PL" w:bidi="fr-FR"/>
        </w:rPr>
      </w:pPr>
      <w:r w:rsidRPr="00F74489">
        <w:rPr>
          <w:rFonts w:ascii="Times New Roman" w:hAnsi="Times New Roman"/>
          <w:color w:val="auto"/>
          <w:sz w:val="24"/>
          <w:lang w:val="pl-PL" w:bidi="fr-FR"/>
        </w:rPr>
        <w:t>Ova publikacija nastala je uz pomoć Evropske unije. Odgovornost za sadržaj ove publikacije snosi isključivo Ministarstvo poljoprivrede ruralnog razvoja Crne Gore i on ni u kom slučaju ne odražava stanovišta Evropske unije.</w:t>
      </w:r>
    </w:p>
    <w:p w:rsidR="00734780" w:rsidRDefault="00734780">
      <w:pPr>
        <w:suppressAutoHyphens w:val="0"/>
        <w:spacing w:before="0" w:after="0"/>
        <w:jc w:val="left"/>
        <w:rPr>
          <w:lang w:val="pl-PL" w:eastAsia="fr-FR" w:bidi="fr-FR"/>
        </w:rPr>
      </w:pPr>
      <w:r>
        <w:rPr>
          <w:lang w:val="pl-PL" w:bidi="fr-FR"/>
        </w:rPr>
        <w:br w:type="page"/>
      </w:r>
    </w:p>
    <w:p w:rsidR="00CE3DEC" w:rsidRPr="00F74489" w:rsidRDefault="0097531E">
      <w:pPr>
        <w:pStyle w:val="TOCHeading1"/>
        <w:numPr>
          <w:ilvl w:val="0"/>
          <w:numId w:val="0"/>
        </w:numPr>
        <w:rPr>
          <w:color w:val="auto"/>
          <w:lang w:val="sr-Latn-CS"/>
        </w:rPr>
      </w:pPr>
      <w:r w:rsidRPr="00F74489">
        <w:rPr>
          <w:color w:val="auto"/>
          <w:lang w:val="sr-Latn-CS"/>
        </w:rPr>
        <w:lastRenderedPageBreak/>
        <w:t>Sadržaj</w:t>
      </w:r>
    </w:p>
    <w:p w:rsidR="00E90F73" w:rsidRDefault="00BF3511">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BF3511">
        <w:rPr>
          <w:lang w:val="sr-Latn-CS"/>
        </w:rPr>
        <w:fldChar w:fldCharType="begin"/>
      </w:r>
      <w:r w:rsidR="00BF2B6E" w:rsidRPr="00F74489">
        <w:rPr>
          <w:lang w:val="sr-Latn-CS"/>
        </w:rPr>
        <w:instrText xml:space="preserve"> TOC \o "1-3" \h \z \u </w:instrText>
      </w:r>
      <w:r w:rsidRPr="00BF3511">
        <w:rPr>
          <w:lang w:val="sr-Latn-CS"/>
        </w:rPr>
        <w:fldChar w:fldCharType="separate"/>
      </w:r>
      <w:hyperlink w:anchor="_Toc405796428" w:history="1">
        <w:r w:rsidR="00E90F73" w:rsidRPr="005A023C">
          <w:rPr>
            <w:rStyle w:val="Hyperlink"/>
            <w:noProof/>
          </w:rPr>
          <w:t>Akronimi – Pojmovi</w:t>
        </w:r>
        <w:r w:rsidR="00E90F73">
          <w:rPr>
            <w:noProof/>
            <w:webHidden/>
          </w:rPr>
          <w:tab/>
        </w:r>
        <w:r w:rsidR="00E90F73">
          <w:rPr>
            <w:noProof/>
            <w:webHidden/>
          </w:rPr>
          <w:fldChar w:fldCharType="begin"/>
        </w:r>
        <w:r w:rsidR="00E90F73">
          <w:rPr>
            <w:noProof/>
            <w:webHidden/>
          </w:rPr>
          <w:instrText xml:space="preserve"> PAGEREF _Toc405796428 \h </w:instrText>
        </w:r>
        <w:r w:rsidR="00E90F73">
          <w:rPr>
            <w:noProof/>
            <w:webHidden/>
          </w:rPr>
        </w:r>
        <w:r w:rsidR="00E90F73">
          <w:rPr>
            <w:noProof/>
            <w:webHidden/>
          </w:rPr>
          <w:fldChar w:fldCharType="separate"/>
        </w:r>
        <w:r w:rsidR="00E90F73">
          <w:rPr>
            <w:noProof/>
            <w:webHidden/>
          </w:rPr>
          <w:t>5</w:t>
        </w:r>
        <w:r w:rsidR="00E90F73">
          <w:rPr>
            <w:noProof/>
            <w:webHidden/>
          </w:rPr>
          <w:fldChar w:fldCharType="end"/>
        </w:r>
      </w:hyperlink>
    </w:p>
    <w:p w:rsidR="00E90F73" w:rsidRDefault="00E90F73">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405796429" w:history="1">
        <w:r w:rsidRPr="005A023C">
          <w:rPr>
            <w:rStyle w:val="Hyperlink"/>
            <w:noProof/>
          </w:rPr>
          <w:t>1.</w:t>
        </w:r>
        <w:r>
          <w:rPr>
            <w:rFonts w:asciiTheme="minorHAnsi" w:eastAsiaTheme="minorEastAsia" w:hAnsiTheme="minorHAnsi" w:cstheme="minorBidi"/>
            <w:b w:val="0"/>
            <w:bCs w:val="0"/>
            <w:caps w:val="0"/>
            <w:noProof/>
            <w:sz w:val="22"/>
            <w:szCs w:val="22"/>
            <w:lang w:val="en-US" w:eastAsia="en-US"/>
          </w:rPr>
          <w:tab/>
        </w:r>
        <w:r w:rsidRPr="005A023C">
          <w:rPr>
            <w:rStyle w:val="Hyperlink"/>
            <w:noProof/>
          </w:rPr>
          <w:t>Uvod</w:t>
        </w:r>
        <w:r>
          <w:rPr>
            <w:noProof/>
            <w:webHidden/>
          </w:rPr>
          <w:tab/>
        </w:r>
        <w:r>
          <w:rPr>
            <w:noProof/>
            <w:webHidden/>
          </w:rPr>
          <w:fldChar w:fldCharType="begin"/>
        </w:r>
        <w:r>
          <w:rPr>
            <w:noProof/>
            <w:webHidden/>
          </w:rPr>
          <w:instrText xml:space="preserve"> PAGEREF _Toc405796429 \h </w:instrText>
        </w:r>
        <w:r>
          <w:rPr>
            <w:noProof/>
            <w:webHidden/>
          </w:rPr>
        </w:r>
        <w:r>
          <w:rPr>
            <w:noProof/>
            <w:webHidden/>
          </w:rPr>
          <w:fldChar w:fldCharType="separate"/>
        </w:r>
        <w:r>
          <w:rPr>
            <w:noProof/>
            <w:webHidden/>
          </w:rPr>
          <w:t>6</w:t>
        </w:r>
        <w:r>
          <w:rPr>
            <w:noProof/>
            <w:webHidden/>
          </w:rPr>
          <w:fldChar w:fldCharType="end"/>
        </w:r>
      </w:hyperlink>
    </w:p>
    <w:p w:rsidR="00E90F73" w:rsidRDefault="00E90F73">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405796430" w:history="1">
        <w:r w:rsidRPr="005A023C">
          <w:rPr>
            <w:rStyle w:val="Hyperlink"/>
            <w:noProof/>
          </w:rPr>
          <w:t>2.</w:t>
        </w:r>
        <w:r>
          <w:rPr>
            <w:rFonts w:asciiTheme="minorHAnsi" w:eastAsiaTheme="minorEastAsia" w:hAnsiTheme="minorHAnsi" w:cstheme="minorBidi"/>
            <w:b w:val="0"/>
            <w:bCs w:val="0"/>
            <w:caps w:val="0"/>
            <w:noProof/>
            <w:sz w:val="22"/>
            <w:szCs w:val="22"/>
            <w:lang w:val="en-US" w:eastAsia="en-US"/>
          </w:rPr>
          <w:tab/>
        </w:r>
        <w:r w:rsidRPr="005A023C">
          <w:rPr>
            <w:rStyle w:val="Hyperlink"/>
            <w:noProof/>
          </w:rPr>
          <w:t>Mjera: Investicije u poljoprivredna gazdinstva</w:t>
        </w:r>
        <w:r>
          <w:rPr>
            <w:noProof/>
            <w:webHidden/>
          </w:rPr>
          <w:tab/>
        </w:r>
        <w:r>
          <w:rPr>
            <w:noProof/>
            <w:webHidden/>
          </w:rPr>
          <w:fldChar w:fldCharType="begin"/>
        </w:r>
        <w:r>
          <w:rPr>
            <w:noProof/>
            <w:webHidden/>
          </w:rPr>
          <w:instrText xml:space="preserve"> PAGEREF _Toc405796430 \h </w:instrText>
        </w:r>
        <w:r>
          <w:rPr>
            <w:noProof/>
            <w:webHidden/>
          </w:rPr>
        </w:r>
        <w:r>
          <w:rPr>
            <w:noProof/>
            <w:webHidden/>
          </w:rPr>
          <w:fldChar w:fldCharType="separate"/>
        </w:r>
        <w:r>
          <w:rPr>
            <w:noProof/>
            <w:webHidden/>
          </w:rPr>
          <w:t>10</w:t>
        </w:r>
        <w:r>
          <w:rPr>
            <w:noProof/>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1" w:history="1">
        <w:r w:rsidRPr="005A023C">
          <w:rPr>
            <w:rStyle w:val="Hyperlink"/>
          </w:rPr>
          <w:t>2.1</w:t>
        </w:r>
        <w:r>
          <w:rPr>
            <w:rFonts w:asciiTheme="minorHAnsi" w:eastAsiaTheme="minorEastAsia" w:hAnsiTheme="minorHAnsi" w:cstheme="minorBidi"/>
            <w:bCs w:val="0"/>
            <w:sz w:val="22"/>
            <w:szCs w:val="22"/>
            <w:lang w:val="en-US" w:eastAsia="en-US"/>
          </w:rPr>
          <w:tab/>
        </w:r>
        <w:r w:rsidRPr="005A023C">
          <w:rPr>
            <w:rStyle w:val="Hyperlink"/>
          </w:rPr>
          <w:t>Ciljevi mjere</w:t>
        </w:r>
        <w:r>
          <w:rPr>
            <w:webHidden/>
          </w:rPr>
          <w:tab/>
        </w:r>
        <w:r>
          <w:rPr>
            <w:webHidden/>
          </w:rPr>
          <w:fldChar w:fldCharType="begin"/>
        </w:r>
        <w:r>
          <w:rPr>
            <w:webHidden/>
          </w:rPr>
          <w:instrText xml:space="preserve"> PAGEREF _Toc405796431 \h </w:instrText>
        </w:r>
        <w:r>
          <w:rPr>
            <w:webHidden/>
          </w:rPr>
        </w:r>
        <w:r>
          <w:rPr>
            <w:webHidden/>
          </w:rPr>
          <w:fldChar w:fldCharType="separate"/>
        </w:r>
        <w:r>
          <w:rPr>
            <w:webHidden/>
          </w:rPr>
          <w:t>10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2" w:history="1">
        <w:r w:rsidRPr="005A023C">
          <w:rPr>
            <w:rStyle w:val="Hyperlink"/>
          </w:rPr>
          <w:t>2.2</w:t>
        </w:r>
        <w:r>
          <w:rPr>
            <w:rFonts w:asciiTheme="minorHAnsi" w:eastAsiaTheme="minorEastAsia" w:hAnsiTheme="minorHAnsi" w:cstheme="minorBidi"/>
            <w:bCs w:val="0"/>
            <w:sz w:val="22"/>
            <w:szCs w:val="22"/>
            <w:lang w:val="en-US" w:eastAsia="en-US"/>
          </w:rPr>
          <w:tab/>
        </w:r>
        <w:r w:rsidRPr="005A023C">
          <w:rPr>
            <w:rStyle w:val="Hyperlink"/>
          </w:rPr>
          <w:t>Definicija korisnika</w:t>
        </w:r>
        <w:r>
          <w:rPr>
            <w:webHidden/>
          </w:rPr>
          <w:tab/>
        </w:r>
        <w:r>
          <w:rPr>
            <w:webHidden/>
          </w:rPr>
          <w:fldChar w:fldCharType="begin"/>
        </w:r>
        <w:r>
          <w:rPr>
            <w:webHidden/>
          </w:rPr>
          <w:instrText xml:space="preserve"> PAGEREF _Toc405796432 \h </w:instrText>
        </w:r>
        <w:r>
          <w:rPr>
            <w:webHidden/>
          </w:rPr>
        </w:r>
        <w:r>
          <w:rPr>
            <w:webHidden/>
          </w:rPr>
          <w:fldChar w:fldCharType="separate"/>
        </w:r>
        <w:r>
          <w:rPr>
            <w:webHidden/>
          </w:rPr>
          <w:t>10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3" w:history="1">
        <w:r w:rsidRPr="005A023C">
          <w:rPr>
            <w:rStyle w:val="Hyperlink"/>
          </w:rPr>
          <w:t>2.3</w:t>
        </w:r>
        <w:r>
          <w:rPr>
            <w:rFonts w:asciiTheme="minorHAnsi" w:eastAsiaTheme="minorEastAsia" w:hAnsiTheme="minorHAnsi" w:cstheme="minorBidi"/>
            <w:bCs w:val="0"/>
            <w:sz w:val="22"/>
            <w:szCs w:val="22"/>
            <w:lang w:val="en-US" w:eastAsia="en-US"/>
          </w:rPr>
          <w:tab/>
        </w:r>
        <w:r w:rsidRPr="005A023C">
          <w:rPr>
            <w:rStyle w:val="Hyperlink"/>
          </w:rPr>
          <w:t>Opšti kriterijumi prihvatljivosti za korisnike</w:t>
        </w:r>
        <w:r>
          <w:rPr>
            <w:webHidden/>
          </w:rPr>
          <w:tab/>
        </w:r>
        <w:r>
          <w:rPr>
            <w:webHidden/>
          </w:rPr>
          <w:fldChar w:fldCharType="begin"/>
        </w:r>
        <w:r>
          <w:rPr>
            <w:webHidden/>
          </w:rPr>
          <w:instrText xml:space="preserve"> PAGEREF _Toc405796433 \h </w:instrText>
        </w:r>
        <w:r>
          <w:rPr>
            <w:webHidden/>
          </w:rPr>
        </w:r>
        <w:r>
          <w:rPr>
            <w:webHidden/>
          </w:rPr>
          <w:fldChar w:fldCharType="separate"/>
        </w:r>
        <w:r>
          <w:rPr>
            <w:webHidden/>
          </w:rPr>
          <w:t>11</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4" w:history="1">
        <w:r w:rsidRPr="005A023C">
          <w:rPr>
            <w:rStyle w:val="Hyperlink"/>
          </w:rPr>
          <w:t>2.4</w:t>
        </w:r>
        <w:r>
          <w:rPr>
            <w:rFonts w:asciiTheme="minorHAnsi" w:eastAsiaTheme="minorEastAsia" w:hAnsiTheme="minorHAnsi" w:cstheme="minorBidi"/>
            <w:bCs w:val="0"/>
            <w:sz w:val="22"/>
            <w:szCs w:val="22"/>
            <w:lang w:val="en-US" w:eastAsia="en-US"/>
          </w:rPr>
          <w:tab/>
        </w:r>
        <w:r w:rsidRPr="005A023C">
          <w:rPr>
            <w:rStyle w:val="Hyperlink"/>
          </w:rPr>
          <w:t>Opšti kriterijumi prihvatljivosti za investicije</w:t>
        </w:r>
        <w:r>
          <w:rPr>
            <w:webHidden/>
          </w:rPr>
          <w:tab/>
        </w:r>
        <w:r>
          <w:rPr>
            <w:webHidden/>
          </w:rPr>
          <w:fldChar w:fldCharType="begin"/>
        </w:r>
        <w:r>
          <w:rPr>
            <w:webHidden/>
          </w:rPr>
          <w:instrText xml:space="preserve"> PAGEREF _Toc405796434 \h </w:instrText>
        </w:r>
        <w:r>
          <w:rPr>
            <w:webHidden/>
          </w:rPr>
        </w:r>
        <w:r>
          <w:rPr>
            <w:webHidden/>
          </w:rPr>
          <w:fldChar w:fldCharType="separate"/>
        </w:r>
        <w:r>
          <w:rPr>
            <w:webHidden/>
          </w:rPr>
          <w:t>11</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5" w:history="1">
        <w:r w:rsidRPr="005A023C">
          <w:rPr>
            <w:rStyle w:val="Hyperlink"/>
          </w:rPr>
          <w:t>2.5</w:t>
        </w:r>
        <w:r>
          <w:rPr>
            <w:rFonts w:asciiTheme="minorHAnsi" w:eastAsiaTheme="minorEastAsia" w:hAnsiTheme="minorHAnsi" w:cstheme="minorBidi"/>
            <w:bCs w:val="0"/>
            <w:sz w:val="22"/>
            <w:szCs w:val="22"/>
            <w:lang w:val="en-US" w:eastAsia="en-US"/>
          </w:rPr>
          <w:tab/>
        </w:r>
        <w:r w:rsidRPr="005A023C">
          <w:rPr>
            <w:rStyle w:val="Hyperlink"/>
          </w:rPr>
          <w:t>Specifični kriterijumi prihvaljivosti</w:t>
        </w:r>
        <w:r>
          <w:rPr>
            <w:webHidden/>
          </w:rPr>
          <w:tab/>
        </w:r>
        <w:r>
          <w:rPr>
            <w:webHidden/>
          </w:rPr>
          <w:fldChar w:fldCharType="begin"/>
        </w:r>
        <w:r>
          <w:rPr>
            <w:webHidden/>
          </w:rPr>
          <w:instrText xml:space="preserve"> PAGEREF _Toc405796435 \h </w:instrText>
        </w:r>
        <w:r>
          <w:rPr>
            <w:webHidden/>
          </w:rPr>
        </w:r>
        <w:r>
          <w:rPr>
            <w:webHidden/>
          </w:rPr>
          <w:fldChar w:fldCharType="separate"/>
        </w:r>
        <w:r>
          <w:rPr>
            <w:webHidden/>
          </w:rPr>
          <w:t>13</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6" w:history="1">
        <w:r w:rsidRPr="005A023C">
          <w:rPr>
            <w:rStyle w:val="Hyperlink"/>
          </w:rPr>
          <w:t>2.6</w:t>
        </w:r>
        <w:r>
          <w:rPr>
            <w:rFonts w:asciiTheme="minorHAnsi" w:eastAsiaTheme="minorEastAsia" w:hAnsiTheme="minorHAnsi" w:cstheme="minorBidi"/>
            <w:bCs w:val="0"/>
            <w:sz w:val="22"/>
            <w:szCs w:val="22"/>
            <w:lang w:val="en-US" w:eastAsia="en-US"/>
          </w:rPr>
          <w:tab/>
        </w:r>
        <w:r w:rsidRPr="005A023C">
          <w:rPr>
            <w:rStyle w:val="Hyperlink"/>
          </w:rPr>
          <w:t>Neprihvatljivi troškovi</w:t>
        </w:r>
        <w:r>
          <w:rPr>
            <w:webHidden/>
          </w:rPr>
          <w:tab/>
        </w:r>
        <w:r>
          <w:rPr>
            <w:webHidden/>
          </w:rPr>
          <w:fldChar w:fldCharType="begin"/>
        </w:r>
        <w:r>
          <w:rPr>
            <w:webHidden/>
          </w:rPr>
          <w:instrText xml:space="preserve"> PAGEREF _Toc405796436 \h </w:instrText>
        </w:r>
        <w:r>
          <w:rPr>
            <w:webHidden/>
          </w:rPr>
        </w:r>
        <w:r>
          <w:rPr>
            <w:webHidden/>
          </w:rPr>
          <w:fldChar w:fldCharType="separate"/>
        </w:r>
        <w:r>
          <w:rPr>
            <w:webHidden/>
          </w:rPr>
          <w:t>17</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7" w:history="1">
        <w:r w:rsidRPr="005A023C">
          <w:rPr>
            <w:rStyle w:val="Hyperlink"/>
          </w:rPr>
          <w:t>2.7</w:t>
        </w:r>
        <w:r>
          <w:rPr>
            <w:rFonts w:asciiTheme="minorHAnsi" w:eastAsiaTheme="minorEastAsia" w:hAnsiTheme="minorHAnsi" w:cstheme="minorBidi"/>
            <w:bCs w:val="0"/>
            <w:sz w:val="22"/>
            <w:szCs w:val="22"/>
            <w:lang w:val="en-US" w:eastAsia="en-US"/>
          </w:rPr>
          <w:tab/>
        </w:r>
        <w:r w:rsidRPr="005A023C">
          <w:rPr>
            <w:rStyle w:val="Hyperlink"/>
          </w:rPr>
          <w:t>Prihvatljivi troškovi</w:t>
        </w:r>
        <w:r>
          <w:rPr>
            <w:webHidden/>
          </w:rPr>
          <w:tab/>
        </w:r>
        <w:r>
          <w:rPr>
            <w:webHidden/>
          </w:rPr>
          <w:fldChar w:fldCharType="begin"/>
        </w:r>
        <w:r>
          <w:rPr>
            <w:webHidden/>
          </w:rPr>
          <w:instrText xml:space="preserve"> PAGEREF _Toc405796437 \h </w:instrText>
        </w:r>
        <w:r>
          <w:rPr>
            <w:webHidden/>
          </w:rPr>
        </w:r>
        <w:r>
          <w:rPr>
            <w:webHidden/>
          </w:rPr>
          <w:fldChar w:fldCharType="separate"/>
        </w:r>
        <w:r>
          <w:rPr>
            <w:webHidden/>
          </w:rPr>
          <w:t>18</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8" w:history="1">
        <w:r w:rsidRPr="005A023C">
          <w:rPr>
            <w:rStyle w:val="Hyperlink"/>
          </w:rPr>
          <w:t>2.8</w:t>
        </w:r>
        <w:r>
          <w:rPr>
            <w:rFonts w:asciiTheme="minorHAnsi" w:eastAsiaTheme="minorEastAsia" w:hAnsiTheme="minorHAnsi" w:cstheme="minorBidi"/>
            <w:bCs w:val="0"/>
            <w:sz w:val="22"/>
            <w:szCs w:val="22"/>
            <w:lang w:val="en-US" w:eastAsia="en-US"/>
          </w:rPr>
          <w:tab/>
        </w:r>
        <w:r w:rsidRPr="005A023C">
          <w:rPr>
            <w:rStyle w:val="Hyperlink"/>
          </w:rPr>
          <w:t>Prihvatljive investicije</w:t>
        </w:r>
        <w:r>
          <w:rPr>
            <w:webHidden/>
          </w:rPr>
          <w:tab/>
        </w:r>
        <w:r>
          <w:rPr>
            <w:webHidden/>
          </w:rPr>
          <w:fldChar w:fldCharType="begin"/>
        </w:r>
        <w:r>
          <w:rPr>
            <w:webHidden/>
          </w:rPr>
          <w:instrText xml:space="preserve"> PAGEREF _Toc405796438 \h </w:instrText>
        </w:r>
        <w:r>
          <w:rPr>
            <w:webHidden/>
          </w:rPr>
        </w:r>
        <w:r>
          <w:rPr>
            <w:webHidden/>
          </w:rPr>
          <w:fldChar w:fldCharType="separate"/>
        </w:r>
        <w:r>
          <w:rPr>
            <w:webHidden/>
          </w:rPr>
          <w:t>18</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39" w:history="1">
        <w:r w:rsidRPr="005A023C">
          <w:rPr>
            <w:rStyle w:val="Hyperlink"/>
          </w:rPr>
          <w:t>2.9</w:t>
        </w:r>
        <w:r>
          <w:rPr>
            <w:rFonts w:asciiTheme="minorHAnsi" w:eastAsiaTheme="minorEastAsia" w:hAnsiTheme="minorHAnsi" w:cstheme="minorBidi"/>
            <w:bCs w:val="0"/>
            <w:sz w:val="22"/>
            <w:szCs w:val="22"/>
            <w:lang w:val="en-US" w:eastAsia="en-US"/>
          </w:rPr>
          <w:tab/>
        </w:r>
        <w:r w:rsidRPr="005A023C">
          <w:rPr>
            <w:rStyle w:val="Hyperlink"/>
          </w:rPr>
          <w:t>Oblasti investiranja</w:t>
        </w:r>
        <w:r>
          <w:rPr>
            <w:webHidden/>
          </w:rPr>
          <w:tab/>
        </w:r>
        <w:r>
          <w:rPr>
            <w:webHidden/>
          </w:rPr>
          <w:fldChar w:fldCharType="begin"/>
        </w:r>
        <w:r>
          <w:rPr>
            <w:webHidden/>
          </w:rPr>
          <w:instrText xml:space="preserve"> PAGEREF _Toc405796439 \h </w:instrText>
        </w:r>
        <w:r>
          <w:rPr>
            <w:webHidden/>
          </w:rPr>
        </w:r>
        <w:r>
          <w:rPr>
            <w:webHidden/>
          </w:rPr>
          <w:fldChar w:fldCharType="separate"/>
        </w:r>
        <w:r>
          <w:rPr>
            <w:webHidden/>
          </w:rPr>
          <w:t>18</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0" w:history="1">
        <w:r w:rsidRPr="005A023C">
          <w:rPr>
            <w:rStyle w:val="Hyperlink"/>
            <w:lang w:eastAsia="en-US"/>
          </w:rPr>
          <w:t>2.10</w:t>
        </w:r>
        <w:r>
          <w:rPr>
            <w:rFonts w:asciiTheme="minorHAnsi" w:eastAsiaTheme="minorEastAsia" w:hAnsiTheme="minorHAnsi" w:cstheme="minorBidi"/>
            <w:bCs w:val="0"/>
            <w:sz w:val="22"/>
            <w:szCs w:val="22"/>
            <w:lang w:val="en-US" w:eastAsia="en-US"/>
          </w:rPr>
          <w:tab/>
        </w:r>
        <w:r w:rsidRPr="005A023C">
          <w:rPr>
            <w:rStyle w:val="Hyperlink"/>
          </w:rPr>
          <w:t>Prihvatljive investicije iz oblasti životinjske proizvodnje (stočarstvo i živinarstvo)</w:t>
        </w:r>
        <w:r>
          <w:rPr>
            <w:webHidden/>
          </w:rPr>
          <w:tab/>
        </w:r>
        <w:r>
          <w:rPr>
            <w:webHidden/>
          </w:rPr>
          <w:fldChar w:fldCharType="begin"/>
        </w:r>
        <w:r>
          <w:rPr>
            <w:webHidden/>
          </w:rPr>
          <w:instrText xml:space="preserve"> PAGEREF _Toc405796440 \h </w:instrText>
        </w:r>
        <w:r>
          <w:rPr>
            <w:webHidden/>
          </w:rPr>
        </w:r>
        <w:r>
          <w:rPr>
            <w:webHidden/>
          </w:rPr>
          <w:fldChar w:fldCharType="separate"/>
        </w:r>
        <w:r>
          <w:rPr>
            <w:webHidden/>
          </w:rPr>
          <w:t>19</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1" w:history="1">
        <w:r w:rsidRPr="005A023C">
          <w:rPr>
            <w:rStyle w:val="Hyperlink"/>
          </w:rPr>
          <w:t>2.11</w:t>
        </w:r>
        <w:r>
          <w:rPr>
            <w:rFonts w:asciiTheme="minorHAnsi" w:eastAsiaTheme="minorEastAsia" w:hAnsiTheme="minorHAnsi" w:cstheme="minorBidi"/>
            <w:bCs w:val="0"/>
            <w:sz w:val="22"/>
            <w:szCs w:val="22"/>
            <w:lang w:val="en-US" w:eastAsia="en-US"/>
          </w:rPr>
          <w:tab/>
        </w:r>
        <w:r w:rsidRPr="005A023C">
          <w:rPr>
            <w:rStyle w:val="Hyperlink"/>
          </w:rPr>
          <w:t>Prihvatljive investicije iz oblasti biljne proizvodnje i pčelarstva</w:t>
        </w:r>
        <w:r>
          <w:rPr>
            <w:webHidden/>
          </w:rPr>
          <w:tab/>
        </w:r>
        <w:r>
          <w:rPr>
            <w:webHidden/>
          </w:rPr>
          <w:fldChar w:fldCharType="begin"/>
        </w:r>
        <w:r>
          <w:rPr>
            <w:webHidden/>
          </w:rPr>
          <w:instrText xml:space="preserve"> PAGEREF _Toc405796441 \h </w:instrText>
        </w:r>
        <w:r>
          <w:rPr>
            <w:webHidden/>
          </w:rPr>
        </w:r>
        <w:r>
          <w:rPr>
            <w:webHidden/>
          </w:rPr>
          <w:fldChar w:fldCharType="separate"/>
        </w:r>
        <w:r>
          <w:rPr>
            <w:webHidden/>
          </w:rPr>
          <w:t>20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2" w:history="1">
        <w:r w:rsidRPr="005A023C">
          <w:rPr>
            <w:rStyle w:val="Hyperlink"/>
          </w:rPr>
          <w:t>2.12</w:t>
        </w:r>
        <w:r>
          <w:rPr>
            <w:rFonts w:asciiTheme="minorHAnsi" w:eastAsiaTheme="minorEastAsia" w:hAnsiTheme="minorHAnsi" w:cstheme="minorBidi"/>
            <w:bCs w:val="0"/>
            <w:sz w:val="22"/>
            <w:szCs w:val="22"/>
            <w:lang w:val="en-US" w:eastAsia="en-US"/>
          </w:rPr>
          <w:tab/>
        </w:r>
        <w:r w:rsidRPr="005A023C">
          <w:rPr>
            <w:rStyle w:val="Hyperlink"/>
          </w:rPr>
          <w:t>Prihvatljive investicije u sektoru akvakulture</w:t>
        </w:r>
        <w:r>
          <w:rPr>
            <w:webHidden/>
          </w:rPr>
          <w:tab/>
        </w:r>
        <w:r>
          <w:rPr>
            <w:webHidden/>
          </w:rPr>
          <w:fldChar w:fldCharType="begin"/>
        </w:r>
        <w:r>
          <w:rPr>
            <w:webHidden/>
          </w:rPr>
          <w:instrText xml:space="preserve"> PAGEREF _Toc405796442 \h </w:instrText>
        </w:r>
        <w:r>
          <w:rPr>
            <w:webHidden/>
          </w:rPr>
        </w:r>
        <w:r>
          <w:rPr>
            <w:webHidden/>
          </w:rPr>
          <w:fldChar w:fldCharType="separate"/>
        </w:r>
        <w:r>
          <w:rPr>
            <w:webHidden/>
          </w:rPr>
          <w:t>21</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3" w:history="1">
        <w:r w:rsidRPr="005A023C">
          <w:rPr>
            <w:rStyle w:val="Hyperlink"/>
          </w:rPr>
          <w:t>2.13</w:t>
        </w:r>
        <w:r>
          <w:rPr>
            <w:rFonts w:asciiTheme="minorHAnsi" w:eastAsiaTheme="minorEastAsia" w:hAnsiTheme="minorHAnsi" w:cstheme="minorBidi"/>
            <w:bCs w:val="0"/>
            <w:sz w:val="22"/>
            <w:szCs w:val="22"/>
            <w:lang w:val="en-US" w:eastAsia="en-US"/>
          </w:rPr>
          <w:tab/>
        </w:r>
        <w:r w:rsidRPr="005A023C">
          <w:rPr>
            <w:rStyle w:val="Hyperlink"/>
          </w:rPr>
          <w:t>Iznos podrške</w:t>
        </w:r>
        <w:r>
          <w:rPr>
            <w:webHidden/>
          </w:rPr>
          <w:tab/>
        </w:r>
        <w:r>
          <w:rPr>
            <w:webHidden/>
          </w:rPr>
          <w:fldChar w:fldCharType="begin"/>
        </w:r>
        <w:r>
          <w:rPr>
            <w:webHidden/>
          </w:rPr>
          <w:instrText xml:space="preserve"> PAGEREF _Toc405796443 \h </w:instrText>
        </w:r>
        <w:r>
          <w:rPr>
            <w:webHidden/>
          </w:rPr>
        </w:r>
        <w:r>
          <w:rPr>
            <w:webHidden/>
          </w:rPr>
          <w:fldChar w:fldCharType="separate"/>
        </w:r>
        <w:r>
          <w:rPr>
            <w:webHidden/>
          </w:rPr>
          <w:t>22</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4" w:history="1">
        <w:r w:rsidRPr="005A023C">
          <w:rPr>
            <w:rStyle w:val="Hyperlink"/>
          </w:rPr>
          <w:t>2.14</w:t>
        </w:r>
        <w:r>
          <w:rPr>
            <w:rFonts w:asciiTheme="minorHAnsi" w:eastAsiaTheme="minorEastAsia" w:hAnsiTheme="minorHAnsi" w:cstheme="minorBidi"/>
            <w:bCs w:val="0"/>
            <w:sz w:val="22"/>
            <w:szCs w:val="22"/>
            <w:lang w:val="en-US" w:eastAsia="en-US"/>
          </w:rPr>
          <w:tab/>
        </w:r>
        <w:r w:rsidRPr="005A023C">
          <w:rPr>
            <w:rStyle w:val="Hyperlink"/>
          </w:rPr>
          <w:t>Kriterijumi za bodovanje i rangiranje</w:t>
        </w:r>
        <w:r>
          <w:rPr>
            <w:webHidden/>
          </w:rPr>
          <w:tab/>
        </w:r>
        <w:r>
          <w:rPr>
            <w:webHidden/>
          </w:rPr>
          <w:fldChar w:fldCharType="begin"/>
        </w:r>
        <w:r>
          <w:rPr>
            <w:webHidden/>
          </w:rPr>
          <w:instrText xml:space="preserve"> PAGEREF _Toc405796444 \h </w:instrText>
        </w:r>
        <w:r>
          <w:rPr>
            <w:webHidden/>
          </w:rPr>
        </w:r>
        <w:r>
          <w:rPr>
            <w:webHidden/>
          </w:rPr>
          <w:fldChar w:fldCharType="separate"/>
        </w:r>
        <w:r>
          <w:rPr>
            <w:webHidden/>
          </w:rPr>
          <w:t>22</w:t>
        </w:r>
        <w:r>
          <w:rPr>
            <w:webHidden/>
          </w:rPr>
          <w:fldChar w:fldCharType="end"/>
        </w:r>
      </w:hyperlink>
    </w:p>
    <w:p w:rsidR="00E90F73" w:rsidRDefault="00E90F73">
      <w:pPr>
        <w:pStyle w:val="TOC1"/>
        <w:tabs>
          <w:tab w:val="right" w:leader="dot" w:pos="9062"/>
        </w:tabs>
        <w:rPr>
          <w:rFonts w:asciiTheme="minorHAnsi" w:eastAsiaTheme="minorEastAsia" w:hAnsiTheme="minorHAnsi" w:cstheme="minorBidi"/>
          <w:b w:val="0"/>
          <w:bCs w:val="0"/>
          <w:caps w:val="0"/>
          <w:noProof/>
          <w:sz w:val="22"/>
          <w:szCs w:val="22"/>
          <w:lang w:val="en-US" w:eastAsia="en-US"/>
        </w:rPr>
      </w:pPr>
      <w:hyperlink w:anchor="_Toc405796445" w:history="1">
        <w:r w:rsidRPr="005A023C">
          <w:rPr>
            <w:rStyle w:val="Hyperlink"/>
            <w:noProof/>
          </w:rPr>
          <w:t>3. Zahtjevi korisnika za podršku iz IPARD like poziva</w:t>
        </w:r>
        <w:r>
          <w:rPr>
            <w:noProof/>
            <w:webHidden/>
          </w:rPr>
          <w:tab/>
        </w:r>
        <w:r>
          <w:rPr>
            <w:noProof/>
            <w:webHidden/>
          </w:rPr>
          <w:fldChar w:fldCharType="begin"/>
        </w:r>
        <w:r>
          <w:rPr>
            <w:noProof/>
            <w:webHidden/>
          </w:rPr>
          <w:instrText xml:space="preserve"> PAGEREF _Toc405796445 \h </w:instrText>
        </w:r>
        <w:r>
          <w:rPr>
            <w:noProof/>
            <w:webHidden/>
          </w:rPr>
        </w:r>
        <w:r>
          <w:rPr>
            <w:noProof/>
            <w:webHidden/>
          </w:rPr>
          <w:fldChar w:fldCharType="separate"/>
        </w:r>
        <w:r>
          <w:rPr>
            <w:noProof/>
            <w:webHidden/>
          </w:rPr>
          <w:t>25</w:t>
        </w:r>
        <w:r>
          <w:rPr>
            <w:noProof/>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6" w:history="1">
        <w:r w:rsidRPr="005A023C">
          <w:rPr>
            <w:rStyle w:val="Hyperlink"/>
          </w:rPr>
          <w:t>3.1</w:t>
        </w:r>
        <w:r>
          <w:rPr>
            <w:rFonts w:asciiTheme="minorHAnsi" w:eastAsiaTheme="minorEastAsia" w:hAnsiTheme="minorHAnsi" w:cstheme="minorBidi"/>
            <w:bCs w:val="0"/>
            <w:sz w:val="22"/>
            <w:szCs w:val="22"/>
            <w:lang w:val="en-US" w:eastAsia="en-US"/>
          </w:rPr>
          <w:tab/>
        </w:r>
        <w:r w:rsidRPr="005A023C">
          <w:rPr>
            <w:rStyle w:val="Hyperlink"/>
          </w:rPr>
          <w:t>Broj poziva i zahtjeva</w:t>
        </w:r>
        <w:r>
          <w:rPr>
            <w:webHidden/>
          </w:rPr>
          <w:tab/>
        </w:r>
        <w:r>
          <w:rPr>
            <w:webHidden/>
          </w:rPr>
          <w:fldChar w:fldCharType="begin"/>
        </w:r>
        <w:r>
          <w:rPr>
            <w:webHidden/>
          </w:rPr>
          <w:instrText xml:space="preserve"> PAGEREF _Toc405796446 \h </w:instrText>
        </w:r>
        <w:r>
          <w:rPr>
            <w:webHidden/>
          </w:rPr>
        </w:r>
        <w:r>
          <w:rPr>
            <w:webHidden/>
          </w:rPr>
          <w:fldChar w:fldCharType="separate"/>
        </w:r>
        <w:r>
          <w:rPr>
            <w:webHidden/>
          </w:rPr>
          <w:t>25</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7" w:history="1">
        <w:r w:rsidRPr="005A023C">
          <w:rPr>
            <w:rStyle w:val="Hyperlink"/>
          </w:rPr>
          <w:t>3.2</w:t>
        </w:r>
        <w:r>
          <w:rPr>
            <w:rFonts w:asciiTheme="minorHAnsi" w:eastAsiaTheme="minorEastAsia" w:hAnsiTheme="minorHAnsi" w:cstheme="minorBidi"/>
            <w:bCs w:val="0"/>
            <w:sz w:val="22"/>
            <w:szCs w:val="22"/>
            <w:lang w:val="en-US" w:eastAsia="en-US"/>
          </w:rPr>
          <w:tab/>
        </w:r>
        <w:r w:rsidRPr="005A023C">
          <w:rPr>
            <w:rStyle w:val="Hyperlink"/>
          </w:rPr>
          <w:t>Koherentnost i kompatibilnost</w:t>
        </w:r>
        <w:r>
          <w:rPr>
            <w:webHidden/>
          </w:rPr>
          <w:tab/>
        </w:r>
        <w:r>
          <w:rPr>
            <w:webHidden/>
          </w:rPr>
          <w:fldChar w:fldCharType="begin"/>
        </w:r>
        <w:r>
          <w:rPr>
            <w:webHidden/>
          </w:rPr>
          <w:instrText xml:space="preserve"> PAGEREF _Toc405796447 \h </w:instrText>
        </w:r>
        <w:r>
          <w:rPr>
            <w:webHidden/>
          </w:rPr>
        </w:r>
        <w:r>
          <w:rPr>
            <w:webHidden/>
          </w:rPr>
          <w:fldChar w:fldCharType="separate"/>
        </w:r>
        <w:r>
          <w:rPr>
            <w:webHidden/>
          </w:rPr>
          <w:t>25</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48" w:history="1">
        <w:r w:rsidRPr="005A023C">
          <w:rPr>
            <w:rStyle w:val="Hyperlink"/>
          </w:rPr>
          <w:t>3.3 Prijem zahtjeva za odobravanje projekta</w:t>
        </w:r>
        <w:r>
          <w:rPr>
            <w:webHidden/>
          </w:rPr>
          <w:tab/>
        </w:r>
        <w:r>
          <w:rPr>
            <w:webHidden/>
          </w:rPr>
          <w:fldChar w:fldCharType="begin"/>
        </w:r>
        <w:r>
          <w:rPr>
            <w:webHidden/>
          </w:rPr>
          <w:instrText xml:space="preserve"> PAGEREF _Toc405796448 \h </w:instrText>
        </w:r>
        <w:r>
          <w:rPr>
            <w:webHidden/>
          </w:rPr>
        </w:r>
        <w:r>
          <w:rPr>
            <w:webHidden/>
          </w:rPr>
          <w:fldChar w:fldCharType="separate"/>
        </w:r>
        <w:r>
          <w:rPr>
            <w:webHidden/>
          </w:rPr>
          <w:t>25</w:t>
        </w:r>
        <w:r>
          <w:rPr>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49" w:history="1">
        <w:r w:rsidRPr="005A023C">
          <w:rPr>
            <w:rStyle w:val="Hyperlink"/>
            <w:noProof/>
            <w:lang w:val="sr-Latn-CS"/>
          </w:rPr>
          <w:t>3.3.1 Aplikacione forme i potrebna dokumentacija</w:t>
        </w:r>
        <w:r>
          <w:rPr>
            <w:noProof/>
            <w:webHidden/>
          </w:rPr>
          <w:tab/>
        </w:r>
        <w:r>
          <w:rPr>
            <w:noProof/>
            <w:webHidden/>
          </w:rPr>
          <w:fldChar w:fldCharType="begin"/>
        </w:r>
        <w:r>
          <w:rPr>
            <w:noProof/>
            <w:webHidden/>
          </w:rPr>
          <w:instrText xml:space="preserve"> PAGEREF _Toc405796449 \h </w:instrText>
        </w:r>
        <w:r>
          <w:rPr>
            <w:noProof/>
            <w:webHidden/>
          </w:rPr>
        </w:r>
        <w:r>
          <w:rPr>
            <w:noProof/>
            <w:webHidden/>
          </w:rPr>
          <w:fldChar w:fldCharType="separate"/>
        </w:r>
        <w:r>
          <w:rPr>
            <w:noProof/>
            <w:webHidden/>
          </w:rPr>
          <w:t>25</w:t>
        </w:r>
        <w:r>
          <w:rPr>
            <w:noProof/>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0" w:history="1">
        <w:r w:rsidRPr="005A023C">
          <w:rPr>
            <w:rStyle w:val="Hyperlink"/>
          </w:rPr>
          <w:t>3.4 Ekološka i socijalna procjena</w:t>
        </w:r>
        <w:r>
          <w:rPr>
            <w:webHidden/>
          </w:rPr>
          <w:tab/>
        </w:r>
        <w:r>
          <w:rPr>
            <w:webHidden/>
          </w:rPr>
          <w:fldChar w:fldCharType="begin"/>
        </w:r>
        <w:r>
          <w:rPr>
            <w:webHidden/>
          </w:rPr>
          <w:instrText xml:space="preserve"> PAGEREF _Toc405796450 \h </w:instrText>
        </w:r>
        <w:r>
          <w:rPr>
            <w:webHidden/>
          </w:rPr>
        </w:r>
        <w:r>
          <w:rPr>
            <w:webHidden/>
          </w:rPr>
          <w:fldChar w:fldCharType="separate"/>
        </w:r>
        <w:r>
          <w:rPr>
            <w:webHidden/>
          </w:rPr>
          <w:t>26</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1" w:history="1">
        <w:r w:rsidRPr="005A023C">
          <w:rPr>
            <w:rStyle w:val="Hyperlink"/>
          </w:rPr>
          <w:t>3.5 Dokumentacija mjera zaštite životne sredine</w:t>
        </w:r>
        <w:r>
          <w:rPr>
            <w:webHidden/>
          </w:rPr>
          <w:tab/>
        </w:r>
        <w:r>
          <w:rPr>
            <w:webHidden/>
          </w:rPr>
          <w:fldChar w:fldCharType="begin"/>
        </w:r>
        <w:r>
          <w:rPr>
            <w:webHidden/>
          </w:rPr>
          <w:instrText xml:space="preserve"> PAGEREF _Toc405796451 \h </w:instrText>
        </w:r>
        <w:r>
          <w:rPr>
            <w:webHidden/>
          </w:rPr>
        </w:r>
        <w:r>
          <w:rPr>
            <w:webHidden/>
          </w:rPr>
          <w:fldChar w:fldCharType="separate"/>
        </w:r>
        <w:r>
          <w:rPr>
            <w:webHidden/>
          </w:rPr>
          <w:t>27</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2" w:history="1">
        <w:r w:rsidRPr="005A023C">
          <w:rPr>
            <w:rStyle w:val="Hyperlink"/>
          </w:rPr>
          <w:t>3.6 Monitoring i izvještavanje</w:t>
        </w:r>
        <w:r>
          <w:rPr>
            <w:webHidden/>
          </w:rPr>
          <w:tab/>
        </w:r>
        <w:r>
          <w:rPr>
            <w:webHidden/>
          </w:rPr>
          <w:fldChar w:fldCharType="begin"/>
        </w:r>
        <w:r>
          <w:rPr>
            <w:webHidden/>
          </w:rPr>
          <w:instrText xml:space="preserve"> PAGEREF _Toc405796452 \h </w:instrText>
        </w:r>
        <w:r>
          <w:rPr>
            <w:webHidden/>
          </w:rPr>
        </w:r>
        <w:r>
          <w:rPr>
            <w:webHidden/>
          </w:rPr>
          <w:fldChar w:fldCharType="separate"/>
        </w:r>
        <w:r>
          <w:rPr>
            <w:webHidden/>
          </w:rPr>
          <w:t>28</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3" w:history="1">
        <w:r w:rsidRPr="005A023C">
          <w:rPr>
            <w:rStyle w:val="Hyperlink"/>
          </w:rPr>
          <w:t>3.7 Verifikacija, evaluacija i odobravanje zahtjeva</w:t>
        </w:r>
        <w:r>
          <w:rPr>
            <w:webHidden/>
          </w:rPr>
          <w:tab/>
        </w:r>
        <w:r>
          <w:rPr>
            <w:webHidden/>
          </w:rPr>
          <w:fldChar w:fldCharType="begin"/>
        </w:r>
        <w:r>
          <w:rPr>
            <w:webHidden/>
          </w:rPr>
          <w:instrText xml:space="preserve"> PAGEREF _Toc405796453 \h </w:instrText>
        </w:r>
        <w:r>
          <w:rPr>
            <w:webHidden/>
          </w:rPr>
        </w:r>
        <w:r>
          <w:rPr>
            <w:webHidden/>
          </w:rPr>
          <w:fldChar w:fldCharType="separate"/>
        </w:r>
        <w:r>
          <w:rPr>
            <w:webHidden/>
          </w:rPr>
          <w:t>28</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4" w:history="1">
        <w:r w:rsidRPr="005A023C">
          <w:rPr>
            <w:rStyle w:val="Hyperlink"/>
          </w:rPr>
          <w:t>3.8 Odbijanje zahtjeva i prigovori Direktoratu za IPARD plaćanja</w:t>
        </w:r>
        <w:r>
          <w:rPr>
            <w:webHidden/>
          </w:rPr>
          <w:tab/>
        </w:r>
        <w:r>
          <w:rPr>
            <w:webHidden/>
          </w:rPr>
          <w:fldChar w:fldCharType="begin"/>
        </w:r>
        <w:r>
          <w:rPr>
            <w:webHidden/>
          </w:rPr>
          <w:instrText xml:space="preserve"> PAGEREF _Toc405796454 \h </w:instrText>
        </w:r>
        <w:r>
          <w:rPr>
            <w:webHidden/>
          </w:rPr>
        </w:r>
        <w:r>
          <w:rPr>
            <w:webHidden/>
          </w:rPr>
          <w:fldChar w:fldCharType="separate"/>
        </w:r>
        <w:r>
          <w:rPr>
            <w:webHidden/>
          </w:rPr>
          <w:t>29</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5" w:history="1">
        <w:r w:rsidRPr="005A023C">
          <w:rPr>
            <w:rStyle w:val="Hyperlink"/>
          </w:rPr>
          <w:t>3.9 Ugovor o dodjeli sredstava bespovratne podrške između podnosioca zahtjeva i MPRR-a</w:t>
        </w:r>
        <w:r>
          <w:rPr>
            <w:webHidden/>
          </w:rPr>
          <w:tab/>
        </w:r>
        <w:r>
          <w:rPr>
            <w:webHidden/>
          </w:rPr>
          <w:fldChar w:fldCharType="begin"/>
        </w:r>
        <w:r>
          <w:rPr>
            <w:webHidden/>
          </w:rPr>
          <w:instrText xml:space="preserve"> PAGEREF _Toc405796455 \h </w:instrText>
        </w:r>
        <w:r>
          <w:rPr>
            <w:webHidden/>
          </w:rPr>
        </w:r>
        <w:r>
          <w:rPr>
            <w:webHidden/>
          </w:rPr>
          <w:fldChar w:fldCharType="separate"/>
        </w:r>
        <w:r>
          <w:rPr>
            <w:webHidden/>
          </w:rPr>
          <w:t>30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6" w:history="1">
        <w:r w:rsidRPr="005A023C">
          <w:rPr>
            <w:rStyle w:val="Hyperlink"/>
          </w:rPr>
          <w:t>3.10 Investiranje u projekat</w:t>
        </w:r>
        <w:r>
          <w:rPr>
            <w:webHidden/>
          </w:rPr>
          <w:tab/>
        </w:r>
        <w:r>
          <w:rPr>
            <w:webHidden/>
          </w:rPr>
          <w:fldChar w:fldCharType="begin"/>
        </w:r>
        <w:r>
          <w:rPr>
            <w:webHidden/>
          </w:rPr>
          <w:instrText xml:space="preserve"> PAGEREF _Toc405796456 \h </w:instrText>
        </w:r>
        <w:r>
          <w:rPr>
            <w:webHidden/>
          </w:rPr>
        </w:r>
        <w:r>
          <w:rPr>
            <w:webHidden/>
          </w:rPr>
          <w:fldChar w:fldCharType="separate"/>
        </w:r>
        <w:r>
          <w:rPr>
            <w:webHidden/>
          </w:rPr>
          <w:t>30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7" w:history="1">
        <w:r w:rsidRPr="005A023C">
          <w:rPr>
            <w:rStyle w:val="Hyperlink"/>
          </w:rPr>
          <w:t>3.11 Nabavke</w:t>
        </w:r>
        <w:r>
          <w:rPr>
            <w:webHidden/>
          </w:rPr>
          <w:tab/>
        </w:r>
        <w:r>
          <w:rPr>
            <w:webHidden/>
          </w:rPr>
          <w:fldChar w:fldCharType="begin"/>
        </w:r>
        <w:r>
          <w:rPr>
            <w:webHidden/>
          </w:rPr>
          <w:instrText xml:space="preserve"> PAGEREF _Toc405796457 \h </w:instrText>
        </w:r>
        <w:r>
          <w:rPr>
            <w:webHidden/>
          </w:rPr>
        </w:r>
        <w:r>
          <w:rPr>
            <w:webHidden/>
          </w:rPr>
          <w:fldChar w:fldCharType="separate"/>
        </w:r>
        <w:r>
          <w:rPr>
            <w:webHidden/>
          </w:rPr>
          <w:t>31</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8" w:history="1">
        <w:r w:rsidRPr="005A023C">
          <w:rPr>
            <w:rStyle w:val="Hyperlink"/>
          </w:rPr>
          <w:t>3.12 Zahtjevi za isplatu</w:t>
        </w:r>
        <w:r>
          <w:rPr>
            <w:webHidden/>
          </w:rPr>
          <w:tab/>
        </w:r>
        <w:r>
          <w:rPr>
            <w:webHidden/>
          </w:rPr>
          <w:fldChar w:fldCharType="begin"/>
        </w:r>
        <w:r>
          <w:rPr>
            <w:webHidden/>
          </w:rPr>
          <w:instrText xml:space="preserve"> PAGEREF _Toc405796458 \h </w:instrText>
        </w:r>
        <w:r>
          <w:rPr>
            <w:webHidden/>
          </w:rPr>
        </w:r>
        <w:r>
          <w:rPr>
            <w:webHidden/>
          </w:rPr>
          <w:fldChar w:fldCharType="separate"/>
        </w:r>
        <w:r>
          <w:rPr>
            <w:webHidden/>
          </w:rPr>
          <w:t>33</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59" w:history="1">
        <w:r w:rsidRPr="005A023C">
          <w:rPr>
            <w:rStyle w:val="Hyperlink"/>
          </w:rPr>
          <w:t>3.13 Terenska kontrola</w:t>
        </w:r>
        <w:r>
          <w:rPr>
            <w:webHidden/>
          </w:rPr>
          <w:tab/>
        </w:r>
        <w:r>
          <w:rPr>
            <w:webHidden/>
          </w:rPr>
          <w:fldChar w:fldCharType="begin"/>
        </w:r>
        <w:r>
          <w:rPr>
            <w:webHidden/>
          </w:rPr>
          <w:instrText xml:space="preserve"> PAGEREF _Toc405796459 \h </w:instrText>
        </w:r>
        <w:r>
          <w:rPr>
            <w:webHidden/>
          </w:rPr>
        </w:r>
        <w:r>
          <w:rPr>
            <w:webHidden/>
          </w:rPr>
          <w:fldChar w:fldCharType="separate"/>
        </w:r>
        <w:r>
          <w:rPr>
            <w:webHidden/>
          </w:rPr>
          <w:t>34</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60" w:history="1">
        <w:r w:rsidRPr="005A023C">
          <w:rPr>
            <w:rStyle w:val="Hyperlink"/>
          </w:rPr>
          <w:t>3.14 Finansije i isplata</w:t>
        </w:r>
        <w:r>
          <w:rPr>
            <w:webHidden/>
          </w:rPr>
          <w:tab/>
        </w:r>
        <w:r>
          <w:rPr>
            <w:webHidden/>
          </w:rPr>
          <w:fldChar w:fldCharType="begin"/>
        </w:r>
        <w:r>
          <w:rPr>
            <w:webHidden/>
          </w:rPr>
          <w:instrText xml:space="preserve"> PAGEREF _Toc405796460 \h </w:instrText>
        </w:r>
        <w:r>
          <w:rPr>
            <w:webHidden/>
          </w:rPr>
        </w:r>
        <w:r>
          <w:rPr>
            <w:webHidden/>
          </w:rPr>
          <w:fldChar w:fldCharType="separate"/>
        </w:r>
        <w:r>
          <w:rPr>
            <w:webHidden/>
          </w:rPr>
          <w:t>35</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61" w:history="1">
        <w:r w:rsidRPr="005A023C">
          <w:rPr>
            <w:rStyle w:val="Hyperlink"/>
          </w:rPr>
          <w:t>3.15 Revizija i kaznena politika</w:t>
        </w:r>
        <w:r>
          <w:rPr>
            <w:webHidden/>
          </w:rPr>
          <w:tab/>
        </w:r>
        <w:r>
          <w:rPr>
            <w:webHidden/>
          </w:rPr>
          <w:fldChar w:fldCharType="begin"/>
        </w:r>
        <w:r>
          <w:rPr>
            <w:webHidden/>
          </w:rPr>
          <w:instrText xml:space="preserve"> PAGEREF _Toc405796461 \h </w:instrText>
        </w:r>
        <w:r>
          <w:rPr>
            <w:webHidden/>
          </w:rPr>
        </w:r>
        <w:r>
          <w:rPr>
            <w:webHidden/>
          </w:rPr>
          <w:fldChar w:fldCharType="separate"/>
        </w:r>
        <w:r>
          <w:rPr>
            <w:webHidden/>
          </w:rPr>
          <w:t>36</w:t>
        </w:r>
        <w:r>
          <w:rPr>
            <w:webHidden/>
          </w:rPr>
          <w:fldChar w:fldCharType="end"/>
        </w:r>
      </w:hyperlink>
    </w:p>
    <w:p w:rsidR="00E90F73" w:rsidRDefault="00E90F73">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405796462" w:history="1">
        <w:r w:rsidRPr="005A023C">
          <w:rPr>
            <w:rStyle w:val="Hyperlink"/>
            <w:noProof/>
          </w:rPr>
          <w:t>4.</w:t>
        </w:r>
        <w:r>
          <w:rPr>
            <w:rFonts w:asciiTheme="minorHAnsi" w:eastAsiaTheme="minorEastAsia" w:hAnsiTheme="minorHAnsi" w:cstheme="minorBidi"/>
            <w:b w:val="0"/>
            <w:bCs w:val="0"/>
            <w:caps w:val="0"/>
            <w:noProof/>
            <w:sz w:val="22"/>
            <w:szCs w:val="22"/>
            <w:lang w:val="en-US" w:eastAsia="en-US"/>
          </w:rPr>
          <w:tab/>
        </w:r>
        <w:r w:rsidRPr="005A023C">
          <w:rPr>
            <w:rStyle w:val="Hyperlink"/>
            <w:noProof/>
          </w:rPr>
          <w:t>Implementaciona tijela za realizaciju IPARD like grantova</w:t>
        </w:r>
        <w:r>
          <w:rPr>
            <w:noProof/>
            <w:webHidden/>
          </w:rPr>
          <w:tab/>
        </w:r>
        <w:r>
          <w:rPr>
            <w:noProof/>
            <w:webHidden/>
          </w:rPr>
          <w:fldChar w:fldCharType="begin"/>
        </w:r>
        <w:r>
          <w:rPr>
            <w:noProof/>
            <w:webHidden/>
          </w:rPr>
          <w:instrText xml:space="preserve"> PAGEREF _Toc405796462 \h </w:instrText>
        </w:r>
        <w:r>
          <w:rPr>
            <w:noProof/>
            <w:webHidden/>
          </w:rPr>
        </w:r>
        <w:r>
          <w:rPr>
            <w:noProof/>
            <w:webHidden/>
          </w:rPr>
          <w:fldChar w:fldCharType="separate"/>
        </w:r>
        <w:r>
          <w:rPr>
            <w:noProof/>
            <w:webHidden/>
          </w:rPr>
          <w:t>36</w:t>
        </w:r>
        <w:r>
          <w:rPr>
            <w:noProof/>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63" w:history="1">
        <w:r w:rsidRPr="005A023C">
          <w:rPr>
            <w:rStyle w:val="Hyperlink"/>
          </w:rPr>
          <w:t>4.1 Odbor za monitoring IPARD like programa za dodjelu sredstava bespovratne podrške</w:t>
        </w:r>
        <w:r>
          <w:rPr>
            <w:webHidden/>
          </w:rPr>
          <w:tab/>
        </w:r>
        <w:r>
          <w:rPr>
            <w:webHidden/>
          </w:rPr>
          <w:fldChar w:fldCharType="begin"/>
        </w:r>
        <w:r>
          <w:rPr>
            <w:webHidden/>
          </w:rPr>
          <w:instrText xml:space="preserve"> PAGEREF _Toc405796463 \h </w:instrText>
        </w:r>
        <w:r>
          <w:rPr>
            <w:webHidden/>
          </w:rPr>
        </w:r>
        <w:r>
          <w:rPr>
            <w:webHidden/>
          </w:rPr>
          <w:fldChar w:fldCharType="separate"/>
        </w:r>
        <w:r>
          <w:rPr>
            <w:webHidden/>
          </w:rPr>
          <w:t>36</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64" w:history="1">
        <w:r w:rsidRPr="005A023C">
          <w:rPr>
            <w:rStyle w:val="Hyperlink"/>
          </w:rPr>
          <w:t>4.2</w:t>
        </w:r>
        <w:r>
          <w:rPr>
            <w:rFonts w:asciiTheme="minorHAnsi" w:eastAsiaTheme="minorEastAsia" w:hAnsiTheme="minorHAnsi" w:cstheme="minorBidi"/>
            <w:bCs w:val="0"/>
            <w:sz w:val="22"/>
            <w:szCs w:val="22"/>
            <w:lang w:val="en-US" w:eastAsia="en-US"/>
          </w:rPr>
          <w:tab/>
        </w:r>
        <w:r w:rsidRPr="005A023C">
          <w:rPr>
            <w:rStyle w:val="Hyperlink"/>
          </w:rPr>
          <w:t>Glavne odgovornosti i obaveze Direktorata za ruralni razvoj</w:t>
        </w:r>
        <w:r>
          <w:rPr>
            <w:webHidden/>
          </w:rPr>
          <w:tab/>
        </w:r>
        <w:r>
          <w:rPr>
            <w:webHidden/>
          </w:rPr>
          <w:fldChar w:fldCharType="begin"/>
        </w:r>
        <w:r>
          <w:rPr>
            <w:webHidden/>
          </w:rPr>
          <w:instrText xml:space="preserve"> PAGEREF _Toc405796464 \h </w:instrText>
        </w:r>
        <w:r>
          <w:rPr>
            <w:webHidden/>
          </w:rPr>
        </w:r>
        <w:r>
          <w:rPr>
            <w:webHidden/>
          </w:rPr>
          <w:fldChar w:fldCharType="separate"/>
        </w:r>
        <w:r>
          <w:rPr>
            <w:webHidden/>
          </w:rPr>
          <w:t>36</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65" w:history="1">
        <w:r w:rsidRPr="005A023C">
          <w:rPr>
            <w:rStyle w:val="Hyperlink"/>
          </w:rPr>
          <w:t>4.3 Osnovne odgovornosti i nadležnosti Direktorata za IPARD plaćanja</w:t>
        </w:r>
        <w:r>
          <w:rPr>
            <w:webHidden/>
          </w:rPr>
          <w:tab/>
        </w:r>
        <w:r>
          <w:rPr>
            <w:webHidden/>
          </w:rPr>
          <w:fldChar w:fldCharType="begin"/>
        </w:r>
        <w:r>
          <w:rPr>
            <w:webHidden/>
          </w:rPr>
          <w:instrText xml:space="preserve"> PAGEREF _Toc405796465 \h </w:instrText>
        </w:r>
        <w:r>
          <w:rPr>
            <w:webHidden/>
          </w:rPr>
        </w:r>
        <w:r>
          <w:rPr>
            <w:webHidden/>
          </w:rPr>
          <w:fldChar w:fldCharType="separate"/>
        </w:r>
        <w:r>
          <w:rPr>
            <w:webHidden/>
          </w:rPr>
          <w:t>36</w:t>
        </w:r>
        <w:r>
          <w:rPr>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66" w:history="1">
        <w:r w:rsidRPr="005A023C">
          <w:rPr>
            <w:rStyle w:val="Hyperlink"/>
            <w:noProof/>
            <w:lang w:val="sr-Latn-CS"/>
          </w:rPr>
          <w:t>4.3.1 Direkcija za oglašavanje i autorizaciju projekata</w:t>
        </w:r>
        <w:r>
          <w:rPr>
            <w:noProof/>
            <w:webHidden/>
          </w:rPr>
          <w:tab/>
        </w:r>
        <w:r>
          <w:rPr>
            <w:noProof/>
            <w:webHidden/>
          </w:rPr>
          <w:fldChar w:fldCharType="begin"/>
        </w:r>
        <w:r>
          <w:rPr>
            <w:noProof/>
            <w:webHidden/>
          </w:rPr>
          <w:instrText xml:space="preserve"> PAGEREF _Toc405796466 \h </w:instrText>
        </w:r>
        <w:r>
          <w:rPr>
            <w:noProof/>
            <w:webHidden/>
          </w:rPr>
        </w:r>
        <w:r>
          <w:rPr>
            <w:noProof/>
            <w:webHidden/>
          </w:rPr>
          <w:fldChar w:fldCharType="separate"/>
        </w:r>
        <w:r>
          <w:rPr>
            <w:noProof/>
            <w:webHidden/>
          </w:rPr>
          <w:t>37</w:t>
        </w:r>
        <w:r>
          <w:rPr>
            <w:noProof/>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67" w:history="1">
        <w:r w:rsidRPr="005A023C">
          <w:rPr>
            <w:rStyle w:val="Hyperlink"/>
            <w:noProof/>
            <w:lang w:val="sr-Latn-CS"/>
          </w:rPr>
          <w:t>4.3.2 Direkcija za autorizaciju plaćanja</w:t>
        </w:r>
        <w:r>
          <w:rPr>
            <w:noProof/>
            <w:webHidden/>
          </w:rPr>
          <w:tab/>
        </w:r>
        <w:r>
          <w:rPr>
            <w:noProof/>
            <w:webHidden/>
          </w:rPr>
          <w:fldChar w:fldCharType="begin"/>
        </w:r>
        <w:r>
          <w:rPr>
            <w:noProof/>
            <w:webHidden/>
          </w:rPr>
          <w:instrText xml:space="preserve"> PAGEREF _Toc405796467 \h </w:instrText>
        </w:r>
        <w:r>
          <w:rPr>
            <w:noProof/>
            <w:webHidden/>
          </w:rPr>
        </w:r>
        <w:r>
          <w:rPr>
            <w:noProof/>
            <w:webHidden/>
          </w:rPr>
          <w:fldChar w:fldCharType="separate"/>
        </w:r>
        <w:r>
          <w:rPr>
            <w:noProof/>
            <w:webHidden/>
          </w:rPr>
          <w:t>38</w:t>
        </w:r>
        <w:r>
          <w:rPr>
            <w:noProof/>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68" w:history="1">
        <w:r w:rsidRPr="005A023C">
          <w:rPr>
            <w:rStyle w:val="Hyperlink"/>
            <w:noProof/>
            <w:lang w:val="sr-Latn-CS"/>
          </w:rPr>
          <w:t>4.3.3 Direkcija za izvršavanje plaćanja</w:t>
        </w:r>
        <w:r>
          <w:rPr>
            <w:noProof/>
            <w:webHidden/>
          </w:rPr>
          <w:tab/>
        </w:r>
        <w:r>
          <w:rPr>
            <w:noProof/>
            <w:webHidden/>
          </w:rPr>
          <w:fldChar w:fldCharType="begin"/>
        </w:r>
        <w:r>
          <w:rPr>
            <w:noProof/>
            <w:webHidden/>
          </w:rPr>
          <w:instrText xml:space="preserve"> PAGEREF _Toc405796468 \h </w:instrText>
        </w:r>
        <w:r>
          <w:rPr>
            <w:noProof/>
            <w:webHidden/>
          </w:rPr>
        </w:r>
        <w:r>
          <w:rPr>
            <w:noProof/>
            <w:webHidden/>
          </w:rPr>
          <w:fldChar w:fldCharType="separate"/>
        </w:r>
        <w:r>
          <w:rPr>
            <w:noProof/>
            <w:webHidden/>
          </w:rPr>
          <w:t>38</w:t>
        </w:r>
        <w:r>
          <w:rPr>
            <w:noProof/>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69" w:history="1">
        <w:r w:rsidRPr="005A023C">
          <w:rPr>
            <w:rStyle w:val="Hyperlink"/>
            <w:noProof/>
            <w:lang w:val="sr-Latn-CS"/>
          </w:rPr>
          <w:t>4.3.4 Direkcija za računovodstvo i budžet</w:t>
        </w:r>
        <w:r>
          <w:rPr>
            <w:noProof/>
            <w:webHidden/>
          </w:rPr>
          <w:tab/>
        </w:r>
        <w:r>
          <w:rPr>
            <w:noProof/>
            <w:webHidden/>
          </w:rPr>
          <w:fldChar w:fldCharType="begin"/>
        </w:r>
        <w:r>
          <w:rPr>
            <w:noProof/>
            <w:webHidden/>
          </w:rPr>
          <w:instrText xml:space="preserve"> PAGEREF _Toc405796469 \h </w:instrText>
        </w:r>
        <w:r>
          <w:rPr>
            <w:noProof/>
            <w:webHidden/>
          </w:rPr>
        </w:r>
        <w:r>
          <w:rPr>
            <w:noProof/>
            <w:webHidden/>
          </w:rPr>
          <w:fldChar w:fldCharType="separate"/>
        </w:r>
        <w:r>
          <w:rPr>
            <w:noProof/>
            <w:webHidden/>
          </w:rPr>
          <w:t>39</w:t>
        </w:r>
        <w:r>
          <w:rPr>
            <w:noProof/>
            <w:webHidden/>
          </w:rPr>
          <w:fldChar w:fldCharType="end"/>
        </w:r>
      </w:hyperlink>
    </w:p>
    <w:p w:rsidR="00E90F73" w:rsidRDefault="00E90F73">
      <w:pPr>
        <w:pStyle w:val="TOC3"/>
        <w:tabs>
          <w:tab w:val="right" w:leader="dot" w:pos="9062"/>
        </w:tabs>
        <w:rPr>
          <w:rFonts w:asciiTheme="minorHAnsi" w:eastAsiaTheme="minorEastAsia" w:hAnsiTheme="minorHAnsi" w:cstheme="minorBidi"/>
          <w:i w:val="0"/>
          <w:noProof/>
          <w:sz w:val="22"/>
          <w:szCs w:val="22"/>
          <w:lang w:val="en-US" w:eastAsia="en-US"/>
        </w:rPr>
      </w:pPr>
      <w:hyperlink w:anchor="_Toc405796470" w:history="1">
        <w:r w:rsidRPr="005A023C">
          <w:rPr>
            <w:rStyle w:val="Hyperlink"/>
            <w:noProof/>
            <w:lang w:val="sr-Latn-CS"/>
          </w:rPr>
          <w:t>4.3.5 Direkcija za kontrolu na terenu</w:t>
        </w:r>
        <w:r>
          <w:rPr>
            <w:noProof/>
            <w:webHidden/>
          </w:rPr>
          <w:tab/>
        </w:r>
        <w:r>
          <w:rPr>
            <w:noProof/>
            <w:webHidden/>
          </w:rPr>
          <w:fldChar w:fldCharType="begin"/>
        </w:r>
        <w:r>
          <w:rPr>
            <w:noProof/>
            <w:webHidden/>
          </w:rPr>
          <w:instrText xml:space="preserve"> PAGEREF _Toc405796470 \h </w:instrText>
        </w:r>
        <w:r>
          <w:rPr>
            <w:noProof/>
            <w:webHidden/>
          </w:rPr>
        </w:r>
        <w:r>
          <w:rPr>
            <w:noProof/>
            <w:webHidden/>
          </w:rPr>
          <w:fldChar w:fldCharType="separate"/>
        </w:r>
        <w:r>
          <w:rPr>
            <w:noProof/>
            <w:webHidden/>
          </w:rPr>
          <w:t>39</w:t>
        </w:r>
        <w:r>
          <w:rPr>
            <w:noProof/>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71" w:history="1">
        <w:r w:rsidRPr="005A023C">
          <w:rPr>
            <w:rStyle w:val="Hyperlink"/>
          </w:rPr>
          <w:t>4.4 Savjetodavne službe</w:t>
        </w:r>
        <w:r>
          <w:rPr>
            <w:webHidden/>
          </w:rPr>
          <w:tab/>
        </w:r>
        <w:r>
          <w:rPr>
            <w:webHidden/>
          </w:rPr>
          <w:fldChar w:fldCharType="begin"/>
        </w:r>
        <w:r>
          <w:rPr>
            <w:webHidden/>
          </w:rPr>
          <w:instrText xml:space="preserve"> PAGEREF _Toc405796471 \h </w:instrText>
        </w:r>
        <w:r>
          <w:rPr>
            <w:webHidden/>
          </w:rPr>
        </w:r>
        <w:r>
          <w:rPr>
            <w:webHidden/>
          </w:rPr>
          <w:fldChar w:fldCharType="separate"/>
        </w:r>
        <w:r>
          <w:rPr>
            <w:webHidden/>
          </w:rPr>
          <w:t>40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72" w:history="1">
        <w:r w:rsidRPr="005A023C">
          <w:rPr>
            <w:rStyle w:val="Hyperlink"/>
          </w:rPr>
          <w:t>4.5 Tehnička tijela</w:t>
        </w:r>
        <w:r>
          <w:rPr>
            <w:webHidden/>
          </w:rPr>
          <w:tab/>
        </w:r>
        <w:r>
          <w:rPr>
            <w:webHidden/>
          </w:rPr>
          <w:fldChar w:fldCharType="begin"/>
        </w:r>
        <w:r>
          <w:rPr>
            <w:webHidden/>
          </w:rPr>
          <w:instrText xml:space="preserve"> PAGEREF _Toc405796472 \h </w:instrText>
        </w:r>
        <w:r>
          <w:rPr>
            <w:webHidden/>
          </w:rPr>
        </w:r>
        <w:r>
          <w:rPr>
            <w:webHidden/>
          </w:rPr>
          <w:fldChar w:fldCharType="separate"/>
        </w:r>
        <w:r>
          <w:rPr>
            <w:webHidden/>
          </w:rPr>
          <w:t>40</w:t>
        </w:r>
        <w:r>
          <w:rPr>
            <w:webHidden/>
          </w:rPr>
          <w:fldChar w:fldCharType="end"/>
        </w:r>
      </w:hyperlink>
    </w:p>
    <w:p w:rsidR="00E90F73" w:rsidRDefault="00E90F73">
      <w:pPr>
        <w:pStyle w:val="TOC2"/>
        <w:rPr>
          <w:rFonts w:asciiTheme="minorHAnsi" w:eastAsiaTheme="minorEastAsia" w:hAnsiTheme="minorHAnsi" w:cstheme="minorBidi"/>
          <w:bCs w:val="0"/>
          <w:sz w:val="22"/>
          <w:szCs w:val="22"/>
          <w:lang w:val="en-US" w:eastAsia="en-US"/>
        </w:rPr>
      </w:pPr>
      <w:hyperlink w:anchor="_Toc405796473" w:history="1">
        <w:r w:rsidRPr="005A023C">
          <w:rPr>
            <w:rStyle w:val="Hyperlink"/>
          </w:rPr>
          <w:t>4.6 Ministarstvo finansija</w:t>
        </w:r>
        <w:r>
          <w:rPr>
            <w:webHidden/>
          </w:rPr>
          <w:tab/>
        </w:r>
        <w:r>
          <w:rPr>
            <w:webHidden/>
          </w:rPr>
          <w:fldChar w:fldCharType="begin"/>
        </w:r>
        <w:r>
          <w:rPr>
            <w:webHidden/>
          </w:rPr>
          <w:instrText xml:space="preserve"> PAGEREF _Toc405796473 \h </w:instrText>
        </w:r>
        <w:r>
          <w:rPr>
            <w:webHidden/>
          </w:rPr>
        </w:r>
        <w:r>
          <w:rPr>
            <w:webHidden/>
          </w:rPr>
          <w:fldChar w:fldCharType="separate"/>
        </w:r>
        <w:r>
          <w:rPr>
            <w:webHidden/>
          </w:rPr>
          <w:t>40</w:t>
        </w:r>
        <w:r>
          <w:rPr>
            <w:webHidden/>
          </w:rPr>
          <w:fldChar w:fldCharType="end"/>
        </w:r>
      </w:hyperlink>
    </w:p>
    <w:p w:rsidR="00E90F73" w:rsidRDefault="00E90F73">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405796474" w:history="1">
        <w:r w:rsidRPr="005A023C">
          <w:rPr>
            <w:rStyle w:val="Hyperlink"/>
            <w:noProof/>
          </w:rPr>
          <w:t>5.</w:t>
        </w:r>
        <w:r>
          <w:rPr>
            <w:rFonts w:asciiTheme="minorHAnsi" w:eastAsiaTheme="minorEastAsia" w:hAnsiTheme="minorHAnsi" w:cstheme="minorBidi"/>
            <w:b w:val="0"/>
            <w:bCs w:val="0"/>
            <w:caps w:val="0"/>
            <w:noProof/>
            <w:sz w:val="22"/>
            <w:szCs w:val="22"/>
            <w:lang w:val="en-US" w:eastAsia="en-US"/>
          </w:rPr>
          <w:tab/>
        </w:r>
        <w:r w:rsidRPr="005A023C">
          <w:rPr>
            <w:rStyle w:val="Hyperlink"/>
            <w:noProof/>
          </w:rPr>
          <w:t>Šematski prikaz: Ipard like poziv za grantove – tok aplikacionih procedura</w:t>
        </w:r>
        <w:r>
          <w:rPr>
            <w:noProof/>
            <w:webHidden/>
          </w:rPr>
          <w:tab/>
        </w:r>
        <w:r>
          <w:rPr>
            <w:noProof/>
            <w:webHidden/>
          </w:rPr>
          <w:fldChar w:fldCharType="begin"/>
        </w:r>
        <w:r>
          <w:rPr>
            <w:noProof/>
            <w:webHidden/>
          </w:rPr>
          <w:instrText xml:space="preserve"> PAGEREF _Toc405796474 \h </w:instrText>
        </w:r>
        <w:r>
          <w:rPr>
            <w:noProof/>
            <w:webHidden/>
          </w:rPr>
        </w:r>
        <w:r>
          <w:rPr>
            <w:noProof/>
            <w:webHidden/>
          </w:rPr>
          <w:fldChar w:fldCharType="separate"/>
        </w:r>
        <w:r>
          <w:rPr>
            <w:noProof/>
            <w:webHidden/>
          </w:rPr>
          <w:t>41</w:t>
        </w:r>
        <w:r>
          <w:rPr>
            <w:noProof/>
            <w:webHidden/>
          </w:rPr>
          <w:fldChar w:fldCharType="end"/>
        </w:r>
      </w:hyperlink>
    </w:p>
    <w:p w:rsidR="00BF2B6E" w:rsidRPr="00F74489" w:rsidRDefault="00BF3511">
      <w:pPr>
        <w:rPr>
          <w:lang w:val="sr-Latn-CS"/>
        </w:rPr>
      </w:pPr>
      <w:r w:rsidRPr="00F74489">
        <w:rPr>
          <w:lang w:val="sr-Latn-CS"/>
        </w:rPr>
        <w:fldChar w:fldCharType="end"/>
      </w:r>
    </w:p>
    <w:p w:rsidR="00CE3DEC" w:rsidRPr="00F74489" w:rsidRDefault="00B70F57">
      <w:pPr>
        <w:pStyle w:val="Heading1"/>
        <w:numPr>
          <w:ilvl w:val="0"/>
          <w:numId w:val="0"/>
        </w:numPr>
        <w:ind w:left="454" w:hanging="454"/>
      </w:pPr>
      <w:r w:rsidRPr="00F74489">
        <w:br w:type="page"/>
      </w:r>
      <w:bookmarkStart w:id="0" w:name="_Toc405796428"/>
      <w:r w:rsidR="00D739A0" w:rsidRPr="00F74489">
        <w:lastRenderedPageBreak/>
        <w:t>Akronimi – Pojmovi</w:t>
      </w:r>
      <w:bookmarkEnd w:id="0"/>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5"/>
        <w:gridCol w:w="6769"/>
      </w:tblGrid>
      <w:tr w:rsidR="00194A9B" w:rsidRPr="00F74489" w:rsidTr="00065BD2">
        <w:tc>
          <w:tcPr>
            <w:tcW w:w="1585" w:type="dxa"/>
          </w:tcPr>
          <w:p w:rsidR="00194A9B" w:rsidRPr="00F74489" w:rsidRDefault="00767D91" w:rsidP="00065BD2">
            <w:pPr>
              <w:tabs>
                <w:tab w:val="left" w:pos="1843"/>
              </w:tabs>
              <w:rPr>
                <w:rFonts w:ascii="Times New Roman" w:hAnsi="Times New Roman"/>
                <w:lang w:val="en-GB"/>
              </w:rPr>
            </w:pPr>
            <w:r w:rsidRPr="00F74489">
              <w:rPr>
                <w:rFonts w:ascii="Times New Roman" w:hAnsi="Times New Roman"/>
                <w:lang w:val="sr-Latn-CS"/>
              </w:rPr>
              <w:t>AZŽS</w:t>
            </w:r>
          </w:p>
        </w:tc>
        <w:tc>
          <w:tcPr>
            <w:tcW w:w="6769" w:type="dxa"/>
          </w:tcPr>
          <w:p w:rsidR="00194A9B" w:rsidRPr="00AF2864" w:rsidRDefault="00767D91" w:rsidP="00065BD2">
            <w:pPr>
              <w:tabs>
                <w:tab w:val="left" w:pos="1843"/>
              </w:tabs>
              <w:rPr>
                <w:rFonts w:ascii="Times New Roman" w:hAnsi="Times New Roman"/>
                <w:lang w:val="es-ES"/>
              </w:rPr>
            </w:pPr>
            <w:r w:rsidRPr="00F74489">
              <w:rPr>
                <w:rFonts w:ascii="Times New Roman" w:hAnsi="Times New Roman"/>
                <w:lang w:val="sr-Latn-CS"/>
              </w:rPr>
              <w:t>Agencija za zaštitu životne sredine</w:t>
            </w:r>
          </w:p>
        </w:tc>
      </w:tr>
      <w:tr w:rsidR="00F5365D" w:rsidRPr="00F74489" w:rsidTr="00065BD2">
        <w:tc>
          <w:tcPr>
            <w:tcW w:w="1585" w:type="dxa"/>
          </w:tcPr>
          <w:p w:rsidR="00F5365D" w:rsidRPr="00F74489" w:rsidRDefault="00F5365D" w:rsidP="00065BD2">
            <w:pPr>
              <w:rPr>
                <w:rFonts w:ascii="Times New Roman" w:hAnsi="Times New Roman"/>
                <w:lang w:val="sr-Latn-CS"/>
              </w:rPr>
            </w:pPr>
            <w:r w:rsidRPr="00F74489">
              <w:rPr>
                <w:rFonts w:ascii="Times New Roman" w:hAnsi="Times New Roman"/>
                <w:lang w:val="sr-Latn-CS"/>
              </w:rPr>
              <w:t xml:space="preserve">CRPS </w:t>
            </w:r>
          </w:p>
        </w:tc>
        <w:tc>
          <w:tcPr>
            <w:tcW w:w="6769" w:type="dxa"/>
          </w:tcPr>
          <w:p w:rsidR="00F5365D" w:rsidRPr="00F74489" w:rsidRDefault="00F5365D" w:rsidP="00065BD2">
            <w:pPr>
              <w:rPr>
                <w:rFonts w:ascii="Times New Roman" w:hAnsi="Times New Roman"/>
                <w:lang w:val="sr-Latn-CS"/>
              </w:rPr>
            </w:pPr>
            <w:r w:rsidRPr="00F74489">
              <w:rPr>
                <w:rFonts w:ascii="Times New Roman" w:hAnsi="Times New Roman"/>
                <w:lang w:val="sr-Latn-CS"/>
              </w:rPr>
              <w:t>Centralni registar privrednih subjekata</w:t>
            </w:r>
          </w:p>
        </w:tc>
      </w:tr>
      <w:tr w:rsidR="00F74489" w:rsidRPr="00F74489" w:rsidTr="00065BD2">
        <w:tc>
          <w:tcPr>
            <w:tcW w:w="1585" w:type="dxa"/>
          </w:tcPr>
          <w:p w:rsidR="00F74489" w:rsidRPr="00F74489" w:rsidRDefault="00F74489" w:rsidP="00065BD2">
            <w:pPr>
              <w:rPr>
                <w:rFonts w:ascii="Times New Roman" w:hAnsi="Times New Roman"/>
                <w:lang w:val="sr-Latn-CS"/>
              </w:rPr>
            </w:pPr>
            <w:r w:rsidRPr="00F74489">
              <w:rPr>
                <w:rFonts w:ascii="Times New Roman" w:hAnsi="Times New Roman"/>
                <w:lang w:val="sr-Latn-CS"/>
              </w:rPr>
              <w:t>DAB</w:t>
            </w:r>
          </w:p>
        </w:tc>
        <w:tc>
          <w:tcPr>
            <w:tcW w:w="6769" w:type="dxa"/>
          </w:tcPr>
          <w:p w:rsidR="00F74489" w:rsidRPr="00F74489" w:rsidRDefault="00F74489" w:rsidP="00065BD2">
            <w:pPr>
              <w:rPr>
                <w:rFonts w:ascii="Times New Roman" w:hAnsi="Times New Roman"/>
                <w:lang w:val="sr-Latn-CS"/>
              </w:rPr>
            </w:pPr>
            <w:r w:rsidRPr="00F74489">
              <w:rPr>
                <w:rFonts w:ascii="Times New Roman" w:hAnsi="Times New Roman"/>
                <w:lang w:val="sr-Latn-CS"/>
              </w:rPr>
              <w:t>Direkcija za računovodstvo i budžet</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DAP</w:t>
            </w:r>
          </w:p>
        </w:tc>
        <w:tc>
          <w:tcPr>
            <w:tcW w:w="6769"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w:t>
            </w:r>
            <w:r w:rsidR="00F5365D" w:rsidRPr="00F74489">
              <w:rPr>
                <w:rFonts w:ascii="Times New Roman" w:hAnsi="Times New Roman"/>
                <w:lang w:val="en-GB"/>
              </w:rPr>
              <w:t>irekcija za autorizaciju plaćanja</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DEP</w:t>
            </w:r>
          </w:p>
        </w:tc>
        <w:tc>
          <w:tcPr>
            <w:tcW w:w="6769" w:type="dxa"/>
          </w:tcPr>
          <w:p w:rsidR="00194A9B" w:rsidRPr="00F74489" w:rsidRDefault="00F5365D" w:rsidP="00065BD2">
            <w:pPr>
              <w:tabs>
                <w:tab w:val="left" w:pos="1843"/>
              </w:tabs>
              <w:rPr>
                <w:rFonts w:ascii="Times New Roman" w:hAnsi="Times New Roman"/>
                <w:lang w:val="en-GB"/>
              </w:rPr>
            </w:pPr>
            <w:r w:rsidRPr="00F74489">
              <w:rPr>
                <w:rFonts w:ascii="Times New Roman" w:hAnsi="Times New Roman"/>
                <w:lang w:val="en-GB"/>
              </w:rPr>
              <w:t>Direkcija za izvršavanje plaćanja</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DP</w:t>
            </w:r>
          </w:p>
        </w:tc>
        <w:tc>
          <w:tcPr>
            <w:tcW w:w="6769"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Dire</w:t>
            </w:r>
            <w:r w:rsidR="00F5365D" w:rsidRPr="00F74489">
              <w:rPr>
                <w:rFonts w:ascii="Times New Roman" w:hAnsi="Times New Roman"/>
                <w:lang w:val="en-GB"/>
              </w:rPr>
              <w:t>k</w:t>
            </w:r>
            <w:r w:rsidRPr="00F74489">
              <w:rPr>
                <w:rFonts w:ascii="Times New Roman" w:hAnsi="Times New Roman"/>
                <w:lang w:val="en-GB"/>
              </w:rPr>
              <w:t>torat</w:t>
            </w:r>
            <w:r w:rsidR="00F5365D" w:rsidRPr="00F74489">
              <w:rPr>
                <w:rFonts w:ascii="Times New Roman" w:hAnsi="Times New Roman"/>
                <w:lang w:val="en-GB"/>
              </w:rPr>
              <w:t xml:space="preserve"> za </w:t>
            </w:r>
            <w:r w:rsidRPr="00F74489">
              <w:rPr>
                <w:rFonts w:ascii="Times New Roman" w:hAnsi="Times New Roman"/>
                <w:lang w:val="en-GB"/>
              </w:rPr>
              <w:t xml:space="preserve">IPARD </w:t>
            </w:r>
            <w:r w:rsidR="00F5365D" w:rsidRPr="00F74489">
              <w:rPr>
                <w:rFonts w:ascii="Times New Roman" w:hAnsi="Times New Roman"/>
                <w:lang w:val="en-GB"/>
              </w:rPr>
              <w:t>plaćanja</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DPAP</w:t>
            </w:r>
          </w:p>
        </w:tc>
        <w:tc>
          <w:tcPr>
            <w:tcW w:w="6769" w:type="dxa"/>
          </w:tcPr>
          <w:p w:rsidR="00194A9B" w:rsidRPr="00AF2864" w:rsidRDefault="00194A9B" w:rsidP="00065BD2">
            <w:pPr>
              <w:tabs>
                <w:tab w:val="left" w:pos="1843"/>
              </w:tabs>
              <w:rPr>
                <w:rFonts w:ascii="Times New Roman" w:hAnsi="Times New Roman"/>
                <w:lang w:val="es-ES"/>
              </w:rPr>
            </w:pPr>
            <w:r w:rsidRPr="00AF2864">
              <w:rPr>
                <w:rFonts w:ascii="Times New Roman" w:hAnsi="Times New Roman"/>
                <w:lang w:val="es-ES"/>
              </w:rPr>
              <w:t>D</w:t>
            </w:r>
            <w:r w:rsidR="00F5365D" w:rsidRPr="00AF2864">
              <w:rPr>
                <w:rFonts w:ascii="Times New Roman" w:hAnsi="Times New Roman"/>
                <w:lang w:val="es-ES"/>
              </w:rPr>
              <w:t>irekcija za oglašavanje i autorizaciju projekata</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DOSC</w:t>
            </w:r>
          </w:p>
        </w:tc>
        <w:tc>
          <w:tcPr>
            <w:tcW w:w="6769"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D</w:t>
            </w:r>
            <w:r w:rsidR="00F5365D" w:rsidRPr="00F74489">
              <w:rPr>
                <w:rFonts w:ascii="Times New Roman" w:hAnsi="Times New Roman"/>
                <w:lang w:val="en-GB"/>
              </w:rPr>
              <w:t>irekcija za terensku kontrolu</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EMP</w:t>
            </w:r>
          </w:p>
        </w:tc>
        <w:tc>
          <w:tcPr>
            <w:tcW w:w="6769" w:type="dxa"/>
          </w:tcPr>
          <w:p w:rsidR="00194A9B" w:rsidRPr="00F74489" w:rsidRDefault="00F5365D" w:rsidP="00065BD2">
            <w:pPr>
              <w:tabs>
                <w:tab w:val="left" w:pos="1843"/>
              </w:tabs>
              <w:rPr>
                <w:rFonts w:ascii="Times New Roman" w:hAnsi="Times New Roman"/>
                <w:lang w:val="en-US"/>
              </w:rPr>
            </w:pPr>
            <w:r w:rsidRPr="00F74489">
              <w:rPr>
                <w:rFonts w:ascii="Times New Roman" w:hAnsi="Times New Roman"/>
              </w:rPr>
              <w:t>Plan upravljanja životnom sredinom</w:t>
            </w:r>
          </w:p>
        </w:tc>
      </w:tr>
      <w:tr w:rsidR="00194A9B" w:rsidRPr="00F74489" w:rsidTr="00065BD2">
        <w:tc>
          <w:tcPr>
            <w:tcW w:w="1585"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EU</w:t>
            </w:r>
          </w:p>
        </w:tc>
        <w:tc>
          <w:tcPr>
            <w:tcW w:w="6769" w:type="dxa"/>
          </w:tcPr>
          <w:p w:rsidR="00194A9B" w:rsidRPr="00F74489" w:rsidRDefault="00194A9B" w:rsidP="00065BD2">
            <w:pPr>
              <w:tabs>
                <w:tab w:val="left" w:pos="1843"/>
              </w:tabs>
              <w:rPr>
                <w:rFonts w:ascii="Times New Roman" w:hAnsi="Times New Roman"/>
                <w:lang w:val="en-GB"/>
              </w:rPr>
            </w:pPr>
            <w:r w:rsidRPr="00F74489">
              <w:rPr>
                <w:rFonts w:ascii="Times New Roman" w:hAnsi="Times New Roman"/>
                <w:lang w:val="en-GB"/>
              </w:rPr>
              <w:t>E</w:t>
            </w:r>
            <w:r w:rsidR="00F5365D" w:rsidRPr="00F74489">
              <w:rPr>
                <w:rFonts w:ascii="Times New Roman" w:hAnsi="Times New Roman"/>
                <w:lang w:val="en-GB"/>
              </w:rPr>
              <w:t>vropska unija</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FU</w:t>
            </w:r>
          </w:p>
        </w:tc>
        <w:tc>
          <w:tcPr>
            <w:tcW w:w="6769"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Fitosanitarna uprava</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IDA</w:t>
            </w:r>
          </w:p>
        </w:tc>
        <w:tc>
          <w:tcPr>
            <w:tcW w:w="6769"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rPr>
              <w:t>Međunarodna razvojna asocijacija</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IPA</w:t>
            </w:r>
          </w:p>
        </w:tc>
        <w:tc>
          <w:tcPr>
            <w:tcW w:w="6769"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Instrument za pretpristupnu pomoć</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IPARD</w:t>
            </w:r>
          </w:p>
        </w:tc>
        <w:tc>
          <w:tcPr>
            <w:tcW w:w="6769" w:type="dxa"/>
          </w:tcPr>
          <w:p w:rsidR="005448B1" w:rsidRPr="00AF2864" w:rsidRDefault="005448B1" w:rsidP="005448B1">
            <w:pPr>
              <w:tabs>
                <w:tab w:val="left" w:pos="1843"/>
              </w:tabs>
              <w:rPr>
                <w:rFonts w:ascii="Times New Roman" w:hAnsi="Times New Roman"/>
                <w:lang w:val="es-ES"/>
              </w:rPr>
            </w:pPr>
            <w:r w:rsidRPr="00AF2864">
              <w:rPr>
                <w:rFonts w:ascii="Times New Roman" w:hAnsi="Times New Roman"/>
                <w:lang w:val="es-ES"/>
              </w:rPr>
              <w:t>Instrument za pretpristupnu pomoć u ruralnom razvoju</w:t>
            </w:r>
          </w:p>
        </w:tc>
      </w:tr>
      <w:tr w:rsidR="006C7B9B" w:rsidRPr="00F74489" w:rsidTr="00065BD2">
        <w:tc>
          <w:tcPr>
            <w:tcW w:w="1585" w:type="dxa"/>
          </w:tcPr>
          <w:p w:rsidR="006C7B9B" w:rsidRPr="00F74489" w:rsidRDefault="004F1E59" w:rsidP="005448B1">
            <w:pPr>
              <w:tabs>
                <w:tab w:val="left" w:pos="1843"/>
              </w:tabs>
              <w:rPr>
                <w:rFonts w:ascii="Times New Roman" w:hAnsi="Times New Roman"/>
                <w:lang w:val="en-GB"/>
              </w:rPr>
            </w:pPr>
            <w:r w:rsidRPr="00F74489">
              <w:rPr>
                <w:rFonts w:ascii="Times New Roman" w:hAnsi="Times New Roman"/>
                <w:lang w:val="en-GB"/>
              </w:rPr>
              <w:t>KDPP</w:t>
            </w:r>
          </w:p>
        </w:tc>
        <w:tc>
          <w:tcPr>
            <w:tcW w:w="6769" w:type="dxa"/>
          </w:tcPr>
          <w:p w:rsidR="006C7B9B" w:rsidRPr="00F74489" w:rsidRDefault="004F1E59" w:rsidP="005448B1">
            <w:pPr>
              <w:tabs>
                <w:tab w:val="left" w:pos="1843"/>
              </w:tabs>
              <w:rPr>
                <w:rFonts w:ascii="Times New Roman" w:hAnsi="Times New Roman"/>
                <w:lang w:val="en-GB"/>
              </w:rPr>
            </w:pPr>
            <w:r w:rsidRPr="00F74489">
              <w:rPr>
                <w:rFonts w:ascii="Times New Roman" w:hAnsi="Times New Roman"/>
                <w:lang w:val="en-GB"/>
              </w:rPr>
              <w:t>Kodeks dobre poljoprivredne prakse</w:t>
            </w:r>
          </w:p>
        </w:tc>
      </w:tr>
      <w:tr w:rsidR="005448B1" w:rsidRPr="00F74489" w:rsidTr="00065BD2">
        <w:tc>
          <w:tcPr>
            <w:tcW w:w="1585"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MIDAS</w:t>
            </w:r>
          </w:p>
        </w:tc>
        <w:tc>
          <w:tcPr>
            <w:tcW w:w="6769"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Projekat institucionalnog razvoja i jačanja poljoprivrede</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Monteorganica</w:t>
            </w:r>
          </w:p>
        </w:tc>
        <w:tc>
          <w:tcPr>
            <w:tcW w:w="6769" w:type="dxa"/>
          </w:tcPr>
          <w:p w:rsidR="005448B1" w:rsidRPr="00AF2864" w:rsidRDefault="005448B1" w:rsidP="005448B1">
            <w:pPr>
              <w:tabs>
                <w:tab w:val="left" w:pos="1843"/>
              </w:tabs>
              <w:rPr>
                <w:rFonts w:ascii="Times New Roman" w:hAnsi="Times New Roman"/>
                <w:lang w:val="es-ES"/>
              </w:rPr>
            </w:pPr>
            <w:r w:rsidRPr="00F74489">
              <w:rPr>
                <w:rFonts w:ascii="Times New Roman" w:hAnsi="Times New Roman"/>
                <w:lang w:val="sr-Latn-CS"/>
              </w:rPr>
              <w:t>Crnogorsko sertifikaciono tijelo za organsku proizvodnju</w:t>
            </w:r>
          </w:p>
        </w:tc>
      </w:tr>
      <w:tr w:rsidR="005448B1" w:rsidRPr="00F74489" w:rsidTr="00065BD2">
        <w:tc>
          <w:tcPr>
            <w:tcW w:w="1585"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MRS</w:t>
            </w:r>
          </w:p>
        </w:tc>
        <w:tc>
          <w:tcPr>
            <w:tcW w:w="6769"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Međunarodni revizorski standardi</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MPRR</w:t>
            </w:r>
          </w:p>
        </w:tc>
        <w:tc>
          <w:tcPr>
            <w:tcW w:w="6769"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Ministarstvo poljoprivrede i ruralnog razvoja</w:t>
            </w:r>
          </w:p>
        </w:tc>
      </w:tr>
      <w:tr w:rsidR="005448B1" w:rsidRPr="00F74489" w:rsidTr="00065BD2">
        <w:tc>
          <w:tcPr>
            <w:tcW w:w="1585"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 xml:space="preserve">OPG </w:t>
            </w:r>
          </w:p>
        </w:tc>
        <w:tc>
          <w:tcPr>
            <w:tcW w:w="6769" w:type="dxa"/>
          </w:tcPr>
          <w:p w:rsidR="005448B1" w:rsidRPr="00F74489" w:rsidRDefault="005448B1" w:rsidP="005448B1">
            <w:pPr>
              <w:rPr>
                <w:rFonts w:ascii="Times New Roman" w:hAnsi="Times New Roman"/>
                <w:lang w:val="sr-Latn-CS"/>
              </w:rPr>
            </w:pPr>
            <w:r w:rsidRPr="00F74489">
              <w:rPr>
                <w:rFonts w:ascii="Times New Roman" w:hAnsi="Times New Roman"/>
                <w:lang w:val="sr-Latn-CS"/>
              </w:rPr>
              <w:t>Operativni priručnik za grantove</w:t>
            </w:r>
          </w:p>
        </w:tc>
      </w:tr>
      <w:tr w:rsidR="00123D23" w:rsidRPr="00F74489" w:rsidTr="00065BD2">
        <w:tc>
          <w:tcPr>
            <w:tcW w:w="1585" w:type="dxa"/>
          </w:tcPr>
          <w:p w:rsidR="00123D23" w:rsidRPr="00F74489" w:rsidRDefault="00123D23" w:rsidP="005448B1">
            <w:pPr>
              <w:rPr>
                <w:rFonts w:ascii="Times New Roman" w:hAnsi="Times New Roman"/>
                <w:lang w:val="sr-Latn-CS"/>
              </w:rPr>
            </w:pPr>
            <w:r w:rsidRPr="00F74489">
              <w:rPr>
                <w:rFonts w:ascii="Times New Roman" w:hAnsi="Times New Roman"/>
                <w:lang w:val="sr-Latn-CS"/>
              </w:rPr>
              <w:t>PDV</w:t>
            </w:r>
          </w:p>
        </w:tc>
        <w:tc>
          <w:tcPr>
            <w:tcW w:w="6769" w:type="dxa"/>
          </w:tcPr>
          <w:p w:rsidR="00123D23" w:rsidRPr="00F74489" w:rsidRDefault="00123D23" w:rsidP="005448B1">
            <w:pPr>
              <w:rPr>
                <w:rFonts w:ascii="Times New Roman" w:hAnsi="Times New Roman"/>
                <w:lang w:val="sr-Latn-CS"/>
              </w:rPr>
            </w:pPr>
            <w:r w:rsidRPr="00F74489">
              <w:rPr>
                <w:rFonts w:ascii="Times New Roman" w:hAnsi="Times New Roman"/>
                <w:lang w:val="sr-Latn-CS"/>
              </w:rPr>
              <w:t>Porez na dodatu vrijednost</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PMT</w:t>
            </w:r>
          </w:p>
        </w:tc>
        <w:tc>
          <w:tcPr>
            <w:tcW w:w="6769" w:type="dxa"/>
          </w:tcPr>
          <w:p w:rsidR="005448B1" w:rsidRPr="00F74489" w:rsidRDefault="003459CF" w:rsidP="003459CF">
            <w:pPr>
              <w:tabs>
                <w:tab w:val="left" w:pos="1843"/>
              </w:tabs>
              <w:rPr>
                <w:rFonts w:ascii="Times New Roman" w:hAnsi="Times New Roman"/>
                <w:lang w:val="en-GB"/>
              </w:rPr>
            </w:pPr>
            <w:r>
              <w:rPr>
                <w:rFonts w:ascii="Times New Roman" w:hAnsi="Times New Roman"/>
                <w:lang w:val="en-GB"/>
              </w:rPr>
              <w:t xml:space="preserve">Tim za upravljanje projektom </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SAP</w:t>
            </w:r>
          </w:p>
        </w:tc>
        <w:tc>
          <w:tcPr>
            <w:tcW w:w="6769"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Sistem autorizovanih plaćanja</w:t>
            </w:r>
          </w:p>
        </w:tc>
      </w:tr>
      <w:tr w:rsidR="00123D23" w:rsidRPr="00F74489" w:rsidTr="00065BD2">
        <w:tc>
          <w:tcPr>
            <w:tcW w:w="1585" w:type="dxa"/>
          </w:tcPr>
          <w:p w:rsidR="00123D23" w:rsidRPr="00F74489" w:rsidRDefault="00123D23" w:rsidP="005448B1">
            <w:pPr>
              <w:tabs>
                <w:tab w:val="left" w:pos="1843"/>
              </w:tabs>
              <w:rPr>
                <w:rFonts w:ascii="Times New Roman" w:hAnsi="Times New Roman"/>
                <w:lang w:val="en-GB"/>
              </w:rPr>
            </w:pPr>
            <w:r w:rsidRPr="00F74489">
              <w:rPr>
                <w:rFonts w:ascii="Times New Roman" w:hAnsi="Times New Roman"/>
                <w:lang w:val="en-GB"/>
              </w:rPr>
              <w:t>SB</w:t>
            </w:r>
          </w:p>
        </w:tc>
        <w:tc>
          <w:tcPr>
            <w:tcW w:w="6769" w:type="dxa"/>
          </w:tcPr>
          <w:p w:rsidR="00123D23" w:rsidRPr="00F74489" w:rsidRDefault="00123D23" w:rsidP="005448B1">
            <w:pPr>
              <w:tabs>
                <w:tab w:val="left" w:pos="1843"/>
              </w:tabs>
              <w:rPr>
                <w:rFonts w:ascii="Times New Roman" w:hAnsi="Times New Roman"/>
                <w:lang w:val="en-GB"/>
              </w:rPr>
            </w:pPr>
            <w:r w:rsidRPr="00F74489">
              <w:rPr>
                <w:rFonts w:ascii="Times New Roman" w:hAnsi="Times New Roman"/>
                <w:lang w:val="en-GB"/>
              </w:rPr>
              <w:t>Svjetska banka</w:t>
            </w:r>
          </w:p>
        </w:tc>
      </w:tr>
      <w:tr w:rsidR="003F2A24" w:rsidRPr="00F74489" w:rsidTr="00065BD2">
        <w:tc>
          <w:tcPr>
            <w:tcW w:w="1585" w:type="dxa"/>
          </w:tcPr>
          <w:p w:rsidR="003F2A24" w:rsidRPr="00F74489" w:rsidRDefault="003F2A24" w:rsidP="005448B1">
            <w:pPr>
              <w:tabs>
                <w:tab w:val="left" w:pos="1843"/>
              </w:tabs>
              <w:rPr>
                <w:rFonts w:ascii="Times New Roman" w:hAnsi="Times New Roman"/>
                <w:lang w:val="en-GB"/>
              </w:rPr>
            </w:pPr>
            <w:r w:rsidRPr="00F74489">
              <w:rPr>
                <w:rFonts w:ascii="Times New Roman" w:hAnsi="Times New Roman"/>
                <w:lang w:val="en-GB"/>
              </w:rPr>
              <w:t>SSBP</w:t>
            </w:r>
          </w:p>
        </w:tc>
        <w:tc>
          <w:tcPr>
            <w:tcW w:w="6769" w:type="dxa"/>
          </w:tcPr>
          <w:p w:rsidR="003F2A24" w:rsidRPr="00F74489" w:rsidRDefault="003F2A24" w:rsidP="005448B1">
            <w:pPr>
              <w:tabs>
                <w:tab w:val="left" w:pos="1843"/>
              </w:tabs>
              <w:rPr>
                <w:rFonts w:ascii="Times New Roman" w:hAnsi="Times New Roman"/>
                <w:lang w:val="en-GB"/>
              </w:rPr>
            </w:pPr>
            <w:r w:rsidRPr="00F74489">
              <w:rPr>
                <w:rFonts w:ascii="Times New Roman" w:hAnsi="Times New Roman"/>
                <w:lang w:val="en-GB"/>
              </w:rPr>
              <w:t>Savjetodavna služba u biljnoj proizvodnji</w:t>
            </w:r>
          </w:p>
        </w:tc>
      </w:tr>
      <w:tr w:rsidR="003F2A24" w:rsidRPr="00F74489" w:rsidTr="00065BD2">
        <w:tc>
          <w:tcPr>
            <w:tcW w:w="1585" w:type="dxa"/>
          </w:tcPr>
          <w:p w:rsidR="003F2A24" w:rsidRPr="00F74489" w:rsidRDefault="003F2A24" w:rsidP="005448B1">
            <w:pPr>
              <w:tabs>
                <w:tab w:val="left" w:pos="1843"/>
              </w:tabs>
              <w:rPr>
                <w:rFonts w:ascii="Times New Roman" w:hAnsi="Times New Roman"/>
                <w:lang w:val="en-GB"/>
              </w:rPr>
            </w:pPr>
            <w:r w:rsidRPr="00F74489">
              <w:rPr>
                <w:rFonts w:ascii="Times New Roman" w:hAnsi="Times New Roman"/>
                <w:lang w:val="en-GB"/>
              </w:rPr>
              <w:t>SSS</w:t>
            </w:r>
          </w:p>
        </w:tc>
        <w:tc>
          <w:tcPr>
            <w:tcW w:w="6769" w:type="dxa"/>
          </w:tcPr>
          <w:p w:rsidR="003F2A24" w:rsidRPr="00F74489" w:rsidRDefault="003F2A24" w:rsidP="005448B1">
            <w:pPr>
              <w:tabs>
                <w:tab w:val="left" w:pos="1843"/>
              </w:tabs>
              <w:rPr>
                <w:rFonts w:ascii="Times New Roman" w:hAnsi="Times New Roman"/>
                <w:lang w:val="en-GB"/>
              </w:rPr>
            </w:pPr>
            <w:r w:rsidRPr="00F74489">
              <w:rPr>
                <w:rFonts w:ascii="Times New Roman" w:hAnsi="Times New Roman"/>
                <w:lang w:val="en-GB"/>
              </w:rPr>
              <w:t>Služba za selekciju stoke</w:t>
            </w:r>
          </w:p>
        </w:tc>
      </w:tr>
      <w:tr w:rsidR="005448B1" w:rsidRPr="00F74489" w:rsidTr="00065BD2">
        <w:tc>
          <w:tcPr>
            <w:tcW w:w="1585" w:type="dxa"/>
          </w:tcPr>
          <w:p w:rsidR="005448B1" w:rsidRPr="00F74489" w:rsidRDefault="005448B1" w:rsidP="00123D23">
            <w:pPr>
              <w:tabs>
                <w:tab w:val="left" w:pos="1843"/>
              </w:tabs>
              <w:rPr>
                <w:rFonts w:ascii="Times New Roman" w:hAnsi="Times New Roman"/>
                <w:lang w:val="en-GB"/>
              </w:rPr>
            </w:pPr>
            <w:r w:rsidRPr="00F74489">
              <w:rPr>
                <w:rFonts w:ascii="Times New Roman" w:hAnsi="Times New Roman"/>
                <w:lang w:val="en-GB"/>
              </w:rPr>
              <w:t>T</w:t>
            </w:r>
            <w:r w:rsidR="00123D23" w:rsidRPr="00F74489">
              <w:rPr>
                <w:rFonts w:ascii="Times New Roman" w:hAnsi="Times New Roman"/>
                <w:lang w:val="en-GB"/>
              </w:rPr>
              <w:t>oR</w:t>
            </w:r>
          </w:p>
        </w:tc>
        <w:tc>
          <w:tcPr>
            <w:tcW w:w="6769" w:type="dxa"/>
          </w:tcPr>
          <w:p w:rsidR="005448B1" w:rsidRPr="00F74489" w:rsidRDefault="00123D23" w:rsidP="00123D23">
            <w:pPr>
              <w:tabs>
                <w:tab w:val="left" w:pos="1843"/>
              </w:tabs>
              <w:rPr>
                <w:rFonts w:ascii="Times New Roman" w:hAnsi="Times New Roman"/>
                <w:lang w:val="en-GB"/>
              </w:rPr>
            </w:pPr>
            <w:r w:rsidRPr="00F74489">
              <w:rPr>
                <w:rFonts w:ascii="Times New Roman" w:hAnsi="Times New Roman"/>
                <w:lang w:val="en-GB"/>
              </w:rPr>
              <w:t>Projektni zadatak</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T</w:t>
            </w:r>
            <w:r w:rsidR="00123D23" w:rsidRPr="00F74489">
              <w:rPr>
                <w:rFonts w:ascii="Times New Roman" w:hAnsi="Times New Roman"/>
                <w:lang w:val="en-GB"/>
              </w:rPr>
              <w:t>T</w:t>
            </w:r>
          </w:p>
        </w:tc>
        <w:tc>
          <w:tcPr>
            <w:tcW w:w="6769" w:type="dxa"/>
          </w:tcPr>
          <w:p w:rsidR="005448B1" w:rsidRPr="00F74489" w:rsidRDefault="00123D23" w:rsidP="006C7B9B">
            <w:pPr>
              <w:tabs>
                <w:tab w:val="left" w:pos="1843"/>
              </w:tabs>
              <w:rPr>
                <w:rFonts w:ascii="Times New Roman" w:hAnsi="Times New Roman"/>
                <w:lang w:val="en-GB"/>
              </w:rPr>
            </w:pPr>
            <w:r w:rsidRPr="00F74489">
              <w:rPr>
                <w:rFonts w:ascii="Times New Roman" w:hAnsi="Times New Roman"/>
                <w:lang w:val="en-GB"/>
              </w:rPr>
              <w:t>Tehnička tijela</w:t>
            </w:r>
          </w:p>
        </w:tc>
      </w:tr>
      <w:tr w:rsidR="005448B1" w:rsidRPr="00F74489" w:rsidTr="00065BD2">
        <w:tc>
          <w:tcPr>
            <w:tcW w:w="1585" w:type="dxa"/>
          </w:tcPr>
          <w:p w:rsidR="005448B1" w:rsidRPr="00F74489" w:rsidRDefault="005448B1" w:rsidP="005448B1">
            <w:pPr>
              <w:tabs>
                <w:tab w:val="left" w:pos="1843"/>
              </w:tabs>
              <w:rPr>
                <w:rFonts w:ascii="Times New Roman" w:hAnsi="Times New Roman"/>
                <w:lang w:val="en-GB"/>
              </w:rPr>
            </w:pPr>
            <w:r w:rsidRPr="00F74489">
              <w:rPr>
                <w:rFonts w:ascii="Times New Roman" w:hAnsi="Times New Roman"/>
                <w:lang w:val="en-GB"/>
              </w:rPr>
              <w:t>TSU</w:t>
            </w:r>
          </w:p>
        </w:tc>
        <w:tc>
          <w:tcPr>
            <w:tcW w:w="6769" w:type="dxa"/>
          </w:tcPr>
          <w:p w:rsidR="005448B1" w:rsidRPr="00AF2864" w:rsidRDefault="006C7B9B" w:rsidP="005448B1">
            <w:pPr>
              <w:tabs>
                <w:tab w:val="left" w:pos="1843"/>
              </w:tabs>
              <w:rPr>
                <w:rFonts w:ascii="Times New Roman" w:hAnsi="Times New Roman"/>
                <w:lang w:val="es-ES"/>
              </w:rPr>
            </w:pPr>
            <w:r w:rsidRPr="00F74489">
              <w:rPr>
                <w:rFonts w:ascii="Times New Roman" w:hAnsi="Times New Roman"/>
                <w:lang w:val="sr-Latn-CS"/>
              </w:rPr>
              <w:t>Jedinica za tehničku podršku u okviru Ministarstva finansija</w:t>
            </w:r>
          </w:p>
        </w:tc>
      </w:tr>
      <w:tr w:rsidR="005448B1" w:rsidRPr="00F74489" w:rsidTr="00065BD2">
        <w:tc>
          <w:tcPr>
            <w:tcW w:w="1585" w:type="dxa"/>
          </w:tcPr>
          <w:p w:rsidR="005448B1" w:rsidRPr="00F74489" w:rsidRDefault="00FF3F03" w:rsidP="005448B1">
            <w:pPr>
              <w:tabs>
                <w:tab w:val="left" w:pos="1843"/>
              </w:tabs>
              <w:rPr>
                <w:rFonts w:ascii="Times New Roman" w:hAnsi="Times New Roman"/>
                <w:lang w:val="en-GB"/>
              </w:rPr>
            </w:pPr>
            <w:r w:rsidRPr="00F74489">
              <w:rPr>
                <w:rFonts w:ascii="Times New Roman" w:hAnsi="Times New Roman"/>
                <w:lang w:val="en-GB"/>
              </w:rPr>
              <w:t>UG</w:t>
            </w:r>
          </w:p>
        </w:tc>
        <w:tc>
          <w:tcPr>
            <w:tcW w:w="6769" w:type="dxa"/>
          </w:tcPr>
          <w:p w:rsidR="005448B1" w:rsidRPr="00F74489" w:rsidRDefault="00FF3F03" w:rsidP="005448B1">
            <w:pPr>
              <w:tabs>
                <w:tab w:val="left" w:pos="1843"/>
              </w:tabs>
              <w:rPr>
                <w:rFonts w:ascii="Times New Roman" w:hAnsi="Times New Roman"/>
                <w:lang w:val="en-GB"/>
              </w:rPr>
            </w:pPr>
            <w:r w:rsidRPr="00F74489">
              <w:rPr>
                <w:rFonts w:ascii="Times New Roman" w:hAnsi="Times New Roman"/>
                <w:lang w:val="sr-Latn-CS"/>
              </w:rPr>
              <w:t>Uslovno grlo (10 ovaca, 10 koza, 1 krava ili bik ili konj, 2 junice, ili 500 kg mesa žive vage za sektor svinjogojstva i živinarstva) registrovano u registru za identifikaciju i registraciju životinja (Veterinarska uprava)</w:t>
            </w:r>
          </w:p>
        </w:tc>
      </w:tr>
      <w:tr w:rsidR="005448B1" w:rsidRPr="00F74489" w:rsidTr="00065BD2">
        <w:tc>
          <w:tcPr>
            <w:tcW w:w="1585" w:type="dxa"/>
          </w:tcPr>
          <w:p w:rsidR="005448B1" w:rsidRPr="00F74489" w:rsidRDefault="005448B1" w:rsidP="00123D23">
            <w:pPr>
              <w:tabs>
                <w:tab w:val="left" w:pos="1843"/>
              </w:tabs>
              <w:rPr>
                <w:rFonts w:ascii="Times New Roman" w:hAnsi="Times New Roman"/>
                <w:lang w:val="en-GB"/>
              </w:rPr>
            </w:pPr>
            <w:r w:rsidRPr="00F74489">
              <w:rPr>
                <w:rFonts w:ascii="Times New Roman" w:hAnsi="Times New Roman"/>
                <w:lang w:val="en-GB"/>
              </w:rPr>
              <w:t>V</w:t>
            </w:r>
            <w:r w:rsidR="00123D23" w:rsidRPr="00F74489">
              <w:rPr>
                <w:rFonts w:ascii="Times New Roman" w:hAnsi="Times New Roman"/>
                <w:lang w:val="en-GB"/>
              </w:rPr>
              <w:t>U</w:t>
            </w:r>
          </w:p>
        </w:tc>
        <w:tc>
          <w:tcPr>
            <w:tcW w:w="6769" w:type="dxa"/>
          </w:tcPr>
          <w:p w:rsidR="005448B1" w:rsidRDefault="005448B1" w:rsidP="00123D23">
            <w:pPr>
              <w:tabs>
                <w:tab w:val="left" w:pos="1843"/>
              </w:tabs>
              <w:rPr>
                <w:rFonts w:ascii="Times New Roman" w:hAnsi="Times New Roman"/>
                <w:lang w:val="en-GB"/>
              </w:rPr>
            </w:pPr>
            <w:r w:rsidRPr="00F74489">
              <w:rPr>
                <w:rFonts w:ascii="Times New Roman" w:hAnsi="Times New Roman"/>
                <w:lang w:val="en-GB"/>
              </w:rPr>
              <w:t>Veterinar</w:t>
            </w:r>
            <w:r w:rsidR="00123D23" w:rsidRPr="00F74489">
              <w:rPr>
                <w:rFonts w:ascii="Times New Roman" w:hAnsi="Times New Roman"/>
                <w:lang w:val="en-GB"/>
              </w:rPr>
              <w:t>ska uprava</w:t>
            </w:r>
          </w:p>
          <w:p w:rsidR="005812A4" w:rsidRPr="00F74489" w:rsidRDefault="005812A4" w:rsidP="00123D23">
            <w:pPr>
              <w:tabs>
                <w:tab w:val="left" w:pos="1843"/>
              </w:tabs>
              <w:rPr>
                <w:rFonts w:ascii="Times New Roman" w:hAnsi="Times New Roman"/>
                <w:lang w:val="en-GB"/>
              </w:rPr>
            </w:pPr>
          </w:p>
        </w:tc>
      </w:tr>
    </w:tbl>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5448B1">
      <w:pPr>
        <w:rPr>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5448B1" w:rsidRPr="00F74489" w:rsidRDefault="005448B1" w:rsidP="00366F79">
      <w:pPr>
        <w:tabs>
          <w:tab w:val="left" w:pos="1843"/>
        </w:tabs>
        <w:ind w:left="1843" w:hanging="1843"/>
        <w:rPr>
          <w:rStyle w:val="hps"/>
          <w:rFonts w:eastAsia="StarSymbol"/>
          <w:lang w:val="sr-Latn-CS"/>
        </w:rPr>
      </w:pPr>
    </w:p>
    <w:p w:rsidR="00627D1D" w:rsidRPr="00F74489" w:rsidRDefault="00065BD2" w:rsidP="003F2A24">
      <w:pPr>
        <w:tabs>
          <w:tab w:val="left" w:pos="1843"/>
        </w:tabs>
        <w:ind w:left="1843" w:hanging="1843"/>
        <w:rPr>
          <w:rFonts w:eastAsia="StarSymbol"/>
          <w:lang w:val="sr-Latn-CS"/>
        </w:rPr>
      </w:pPr>
      <w:r w:rsidRPr="00F74489">
        <w:rPr>
          <w:rStyle w:val="hps"/>
          <w:rFonts w:eastAsia="StarSymbol"/>
          <w:lang w:val="sr-Latn-CS"/>
        </w:rPr>
        <w:br w:type="textWrapping" w:clear="all"/>
      </w:r>
    </w:p>
    <w:p w:rsidR="00CE3DEC" w:rsidRPr="00F74489" w:rsidRDefault="009A49D7" w:rsidP="00DE0998">
      <w:pPr>
        <w:pStyle w:val="Heading1"/>
        <w:numPr>
          <w:ilvl w:val="0"/>
          <w:numId w:val="44"/>
        </w:numPr>
      </w:pPr>
      <w:bookmarkStart w:id="1" w:name="_Toc324519609"/>
      <w:bookmarkStart w:id="2" w:name="_Toc333333143"/>
      <w:bookmarkStart w:id="3" w:name="_Toc334440025"/>
      <w:bookmarkStart w:id="4" w:name="_Toc328501132"/>
      <w:bookmarkStart w:id="5" w:name="_Toc405796429"/>
      <w:bookmarkEnd w:id="1"/>
      <w:r w:rsidRPr="00F74489">
        <w:lastRenderedPageBreak/>
        <w:t>Uvod</w:t>
      </w:r>
      <w:bookmarkEnd w:id="2"/>
      <w:bookmarkEnd w:id="5"/>
    </w:p>
    <w:p w:rsidR="00746838" w:rsidRPr="00F74489" w:rsidRDefault="00746838" w:rsidP="00124A6A">
      <w:pPr>
        <w:rPr>
          <w:b/>
          <w:lang w:val="sr-Latn-CS"/>
        </w:rPr>
      </w:pPr>
      <w:bookmarkStart w:id="6" w:name="_Toc333333144"/>
      <w:r w:rsidRPr="00F74489">
        <w:rPr>
          <w:b/>
          <w:lang w:val="sr-Latn-CS"/>
        </w:rPr>
        <w:t>Šta je IPARD like?</w:t>
      </w:r>
    </w:p>
    <w:p w:rsidR="00746838" w:rsidRPr="00F74489" w:rsidRDefault="00746838" w:rsidP="00124A6A">
      <w:pPr>
        <w:rPr>
          <w:lang w:val="sr-Latn-CS"/>
        </w:rPr>
      </w:pPr>
    </w:p>
    <w:p w:rsidR="00746838" w:rsidRPr="00F74489" w:rsidRDefault="00746838" w:rsidP="00124A6A">
      <w:pPr>
        <w:rPr>
          <w:lang w:val="sr-Latn-CS"/>
        </w:rPr>
      </w:pPr>
      <w:r w:rsidRPr="00F74489">
        <w:rPr>
          <w:lang w:val="sr-Latn-CS"/>
        </w:rPr>
        <w:t>Odlukom Evropske komisije decembra 2010. godine, kojom je dobila status države kandidata za članstvo u Evropskoj uniji, Crna Gora ima na raspolaganju sredstva iz komponente Ruralni razvoj u okviru Instrumenta za pretpristupnu pomoć (IPA</w:t>
      </w:r>
      <w:r w:rsidR="00E73BC9">
        <w:rPr>
          <w:lang w:val="sr-Latn-CS"/>
        </w:rPr>
        <w:t>RD</w:t>
      </w:r>
      <w:r w:rsidRPr="00F74489">
        <w:rPr>
          <w:lang w:val="sr-Latn-CS"/>
        </w:rPr>
        <w:t>).</w:t>
      </w:r>
    </w:p>
    <w:p w:rsidR="00746838" w:rsidRPr="00F74489" w:rsidRDefault="00746838" w:rsidP="00124A6A">
      <w:pPr>
        <w:rPr>
          <w:lang w:val="sr-Latn-CS"/>
        </w:rPr>
      </w:pPr>
    </w:p>
    <w:p w:rsidR="00746838" w:rsidRPr="00F74489" w:rsidRDefault="00705F50" w:rsidP="00124A6A">
      <w:pPr>
        <w:rPr>
          <w:lang w:val="sr-Latn-CS"/>
        </w:rPr>
      </w:pPr>
      <w:r w:rsidRPr="00F74489">
        <w:rPr>
          <w:lang w:val="sr-Latn-CS"/>
        </w:rPr>
        <w:t>EU/IPA projekat izgradnje institucija u poljoprivredi i ruralnom razvoju, ukratko I</w:t>
      </w:r>
      <w:r w:rsidR="00746838" w:rsidRPr="00F74489">
        <w:rPr>
          <w:lang w:val="sr-Latn-CS"/>
        </w:rPr>
        <w:t xml:space="preserve">PARD like projekat </w:t>
      </w:r>
      <w:r w:rsidR="00BD6617" w:rsidRPr="00F74489">
        <w:rPr>
          <w:lang w:val="sr-Latn-CS"/>
        </w:rPr>
        <w:t>s</w:t>
      </w:r>
      <w:r w:rsidR="00746838" w:rsidRPr="00F74489">
        <w:rPr>
          <w:lang w:val="sr-Latn-CS"/>
        </w:rPr>
        <w:t>e finansira uz finansijsku podršku Evropske unije kroz IPA komponentu I – Po</w:t>
      </w:r>
      <w:r w:rsidR="00BD6617" w:rsidRPr="00F74489">
        <w:rPr>
          <w:lang w:val="sr-Latn-CS"/>
        </w:rPr>
        <w:t>moć u</w:t>
      </w:r>
      <w:r w:rsidR="00746838" w:rsidRPr="00F74489">
        <w:rPr>
          <w:lang w:val="sr-Latn-CS"/>
        </w:rPr>
        <w:t xml:space="preserve"> tranziciji i izgradnja institucija. Sredstva su obezbijeđena iz IPARD-a </w:t>
      </w:r>
      <w:r w:rsidR="00BD6617" w:rsidRPr="00F74489">
        <w:rPr>
          <w:lang w:val="sr-Latn-CS"/>
        </w:rPr>
        <w:t xml:space="preserve">za </w:t>
      </w:r>
      <w:r w:rsidR="00746838" w:rsidRPr="00F74489">
        <w:rPr>
          <w:lang w:val="sr-Latn-CS"/>
        </w:rPr>
        <w:t>2011. i 2</w:t>
      </w:r>
      <w:r w:rsidR="00BD6617" w:rsidRPr="00F74489">
        <w:rPr>
          <w:lang w:val="sr-Latn-CS"/>
        </w:rPr>
        <w:t>012. budžetsku godinu</w:t>
      </w:r>
      <w:r w:rsidR="00746838" w:rsidRPr="00F74489">
        <w:rPr>
          <w:lang w:val="sr-Latn-CS"/>
        </w:rPr>
        <w:t xml:space="preserve">. </w:t>
      </w:r>
      <w:r w:rsidRPr="00F74489">
        <w:rPr>
          <w:lang w:val="sr-Latn-CS"/>
        </w:rPr>
        <w:t>Razvojni cilj</w:t>
      </w:r>
      <w:r w:rsidR="00386F0A">
        <w:rPr>
          <w:lang w:val="sr-Latn-CS"/>
        </w:rPr>
        <w:t>evi</w:t>
      </w:r>
      <w:r w:rsidRPr="00F74489">
        <w:rPr>
          <w:lang w:val="sr-Latn-CS"/>
        </w:rPr>
        <w:t xml:space="preserve"> projekta </w:t>
      </w:r>
      <w:r w:rsidR="00386F0A">
        <w:rPr>
          <w:lang w:val="sr-Latn-CS"/>
        </w:rPr>
        <w:t xml:space="preserve">su </w:t>
      </w:r>
      <w:r w:rsidRPr="00F74489">
        <w:rPr>
          <w:lang w:val="sr-Latn-CS"/>
        </w:rPr>
        <w:t>povećanje iskustva crnogorskih organa u upravljanju sredstvima bespovratne podrške u skladu sa osnovnim pravilima EU Instrumenta za pretpristupnu pomoć za ruralni razvoj</w:t>
      </w:r>
      <w:r w:rsidR="002D0B1B">
        <w:rPr>
          <w:lang w:val="sr-Latn-CS"/>
        </w:rPr>
        <w:t xml:space="preserve"> i </w:t>
      </w:r>
      <w:r w:rsidRPr="00F74489">
        <w:rPr>
          <w:lang w:val="sr-Latn-CS"/>
        </w:rPr>
        <w:t>poboljša</w:t>
      </w:r>
      <w:r w:rsidR="002D0B1B">
        <w:rPr>
          <w:lang w:val="sr-Latn-CS"/>
        </w:rPr>
        <w:t>nje</w:t>
      </w:r>
      <w:r w:rsidRPr="00F74489">
        <w:rPr>
          <w:lang w:val="sr-Latn-CS"/>
        </w:rPr>
        <w:t xml:space="preserve"> produktivnost</w:t>
      </w:r>
      <w:r w:rsidR="002D0B1B">
        <w:rPr>
          <w:lang w:val="sr-Latn-CS"/>
        </w:rPr>
        <w:t>i</w:t>
      </w:r>
      <w:r w:rsidRPr="00F74489">
        <w:rPr>
          <w:lang w:val="sr-Latn-CS"/>
        </w:rPr>
        <w:t xml:space="preserve"> ciljnog broja poljoprivrednih gazdinstava</w:t>
      </w:r>
      <w:r w:rsidR="00746838" w:rsidRPr="00F74489">
        <w:rPr>
          <w:lang w:val="sr-Latn-CS"/>
        </w:rPr>
        <w:t>. IPARD like projekat implementira Ministrarstvo poljoprivrede i ruralnog razvoja (MPRR) u saradnji sa Svjetskom bankom.</w:t>
      </w:r>
    </w:p>
    <w:p w:rsidR="00746838" w:rsidRPr="00F74489" w:rsidRDefault="00746838" w:rsidP="00124A6A">
      <w:pPr>
        <w:rPr>
          <w:lang w:val="sr-Latn-CS"/>
        </w:rPr>
      </w:pPr>
    </w:p>
    <w:p w:rsidR="00746838" w:rsidRPr="00F74489" w:rsidRDefault="00746838" w:rsidP="00124A6A">
      <w:pPr>
        <w:rPr>
          <w:lang w:val="sr-Latn-CS"/>
        </w:rPr>
      </w:pPr>
      <w:r w:rsidRPr="00F74489">
        <w:rPr>
          <w:lang w:val="sr-Latn-CS"/>
        </w:rPr>
        <w:t>Nakon uspješne implementacije projekta Institucionalnog razvoja i jačanja poljoprivrede (MIDAS), IPARD like projekat smatra se tranzicionim korakom ka IPARD programu koji je planiran da počne 2016. godine.</w:t>
      </w:r>
    </w:p>
    <w:p w:rsidR="00746838" w:rsidRPr="00F74489" w:rsidRDefault="00746838" w:rsidP="00124A6A">
      <w:pPr>
        <w:rPr>
          <w:lang w:val="sr-Latn-CS"/>
        </w:rPr>
      </w:pPr>
    </w:p>
    <w:p w:rsidR="00AC3136" w:rsidRPr="00F74489" w:rsidRDefault="00746838" w:rsidP="00124A6A">
      <w:pPr>
        <w:rPr>
          <w:lang w:val="sr-Latn-CS"/>
        </w:rPr>
      </w:pPr>
      <w:r w:rsidRPr="00F74489">
        <w:rPr>
          <w:lang w:val="sr-Latn-CS"/>
        </w:rPr>
        <w:t xml:space="preserve">MIDAS projekat podržao je pet javnih poziva za </w:t>
      </w:r>
      <w:r w:rsidR="00391EAD" w:rsidRPr="00F74489">
        <w:rPr>
          <w:lang w:val="sr-Latn-CS"/>
        </w:rPr>
        <w:t>dodjelu sredstava bespovratne podrške, koristeći pristup korak-po-korak, počevši sa principima Instrumenta za pretpristupnu pomoć, komponente za ruralni razvoj i kasnije sa progresivnim usvajanjem IPARD pravila. U isto vrijeme, MPRR je pripremilo operativne strukture za nacionalnu akreditaciju za upravljanje budući</w:t>
      </w:r>
      <w:r w:rsidR="00EA02D9">
        <w:rPr>
          <w:lang w:val="sr-Latn-CS"/>
        </w:rPr>
        <w:t>m</w:t>
      </w:r>
      <w:r w:rsidR="00391EAD" w:rsidRPr="00F74489">
        <w:rPr>
          <w:lang w:val="sr-Latn-CS"/>
        </w:rPr>
        <w:t xml:space="preserve"> </w:t>
      </w:r>
      <w:r w:rsidR="00AC3136" w:rsidRPr="00F74489">
        <w:rPr>
          <w:lang w:val="sr-Latn-CS"/>
        </w:rPr>
        <w:t>EU sredst</w:t>
      </w:r>
      <w:r w:rsidR="00EA02D9">
        <w:rPr>
          <w:lang w:val="sr-Latn-CS"/>
        </w:rPr>
        <w:t>vima</w:t>
      </w:r>
      <w:r w:rsidR="00AC3136" w:rsidRPr="00F74489">
        <w:rPr>
          <w:lang w:val="sr-Latn-CS"/>
        </w:rPr>
        <w:t xml:space="preserve"> za ruralni razvoj.</w:t>
      </w:r>
    </w:p>
    <w:p w:rsidR="00AC3136" w:rsidRPr="00F74489" w:rsidRDefault="00AC3136" w:rsidP="00124A6A">
      <w:pPr>
        <w:rPr>
          <w:lang w:val="sr-Latn-CS"/>
        </w:rPr>
      </w:pPr>
    </w:p>
    <w:p w:rsidR="00AC3136" w:rsidRPr="00F74489" w:rsidRDefault="00AC3136" w:rsidP="00124A6A">
      <w:pPr>
        <w:rPr>
          <w:lang w:val="sr-Latn-CS"/>
        </w:rPr>
      </w:pPr>
      <w:r w:rsidRPr="00F74489">
        <w:rPr>
          <w:lang w:val="sr-Latn-CS"/>
        </w:rPr>
        <w:t>IPARD like projekat, finansiran uz pomoć EU, podržaće jedan ili više narednih poziva za dodjelu sredstava bespovratne podrške, sa ciljem daljeg uvođenja IPARD mjera i pravila, uz dalje jačanje kapaciteta svih uključenih institucija.</w:t>
      </w:r>
    </w:p>
    <w:p w:rsidR="00746838" w:rsidRPr="00F74489" w:rsidRDefault="00391EAD" w:rsidP="00124A6A">
      <w:pPr>
        <w:rPr>
          <w:lang w:val="sr-Latn-CS"/>
        </w:rPr>
      </w:pPr>
      <w:r w:rsidRPr="00F74489">
        <w:rPr>
          <w:lang w:val="sr-Latn-CS"/>
        </w:rPr>
        <w:t xml:space="preserve"> </w:t>
      </w:r>
    </w:p>
    <w:p w:rsidR="00A77268" w:rsidRPr="00F74489" w:rsidRDefault="009A49D7" w:rsidP="00124A6A">
      <w:pPr>
        <w:rPr>
          <w:lang w:val="sr-Latn-CS"/>
        </w:rPr>
      </w:pPr>
      <w:r w:rsidRPr="00F74489">
        <w:rPr>
          <w:b/>
          <w:lang w:val="sr-Latn-CS"/>
        </w:rPr>
        <w:t>Konkurentnost poljoprivredne proizvodnje u Crnoj Gori</w:t>
      </w:r>
      <w:bookmarkEnd w:id="6"/>
      <w:r w:rsidRPr="00F74489">
        <w:rPr>
          <w:b/>
          <w:lang w:val="sr-Latn-CS"/>
        </w:rPr>
        <w:t xml:space="preserve"> i glavni razlozi za podr</w:t>
      </w:r>
      <w:r w:rsidR="0097531E" w:rsidRPr="00F74489">
        <w:rPr>
          <w:b/>
          <w:lang w:val="sr-Latn-CS"/>
        </w:rPr>
        <w:t>š</w:t>
      </w:r>
      <w:r w:rsidRPr="00F74489">
        <w:rPr>
          <w:b/>
          <w:lang w:val="sr-Latn-CS"/>
        </w:rPr>
        <w:t xml:space="preserve">ku </w:t>
      </w:r>
      <w:bookmarkEnd w:id="3"/>
      <w:r w:rsidR="00285861" w:rsidRPr="00F74489">
        <w:rPr>
          <w:b/>
          <w:lang w:val="sr-Latn-CS"/>
        </w:rPr>
        <w:t xml:space="preserve">  </w:t>
      </w:r>
      <w:bookmarkStart w:id="7" w:name="_Toc328501133"/>
      <w:bookmarkEnd w:id="4"/>
    </w:p>
    <w:p w:rsidR="00124A6A" w:rsidRPr="00F74489" w:rsidRDefault="007B32BF" w:rsidP="00124A6A">
      <w:pPr>
        <w:rPr>
          <w:lang w:val="sr-Latn-CS"/>
        </w:rPr>
      </w:pPr>
      <w:r w:rsidRPr="00F74489">
        <w:rPr>
          <w:lang w:val="sr-Latn-CS"/>
        </w:rPr>
        <w:t xml:space="preserve">Glavne slabosti poljoprivrednog sektora u Crnoj Gori su povezane sa nepovoljnim strukturama poljoprivrednih gazdinstava (farmi), posebno u sektoru stočarstva. Prisutan je veliki broj gazdinstva sa malim stočnim fondom (goveda, ovaca, koza), kao i veliki broj polunaturalnih farmi. Ukupnu situaciju u poljoprivrednom sektoru karakteriše visoko učešće malih farmi, visok nivo usitnjenosti poljoprivrednih obradivih parcela, nizak nivo modernizacije poljoprivrednih gazdinstava i nedostatak investicionog kapitala. Trenutno postoji opšti nedostatak većih količina sirovina odgovarajućeg kvaliteta, posebno mesa, za pokrivanje domaćih potreba.  </w:t>
      </w:r>
    </w:p>
    <w:p w:rsidR="00A50A50" w:rsidRPr="00F74489" w:rsidRDefault="007B32BF" w:rsidP="007B32BF">
      <w:pPr>
        <w:pStyle w:val="Text1"/>
        <w:spacing w:after="0"/>
        <w:ind w:left="0"/>
        <w:contextualSpacing/>
        <w:rPr>
          <w:szCs w:val="24"/>
          <w:lang w:val="sr-Latn-CS"/>
        </w:rPr>
      </w:pPr>
      <w:r w:rsidRPr="00F74489">
        <w:rPr>
          <w:szCs w:val="24"/>
          <w:lang w:val="sr-Latn-CS"/>
        </w:rPr>
        <w:t>Takođe</w:t>
      </w:r>
      <w:r w:rsidR="00A50A50" w:rsidRPr="00F74489">
        <w:rPr>
          <w:szCs w:val="24"/>
          <w:lang w:val="sr-Latn-CS"/>
        </w:rPr>
        <w:t>,</w:t>
      </w:r>
      <w:r w:rsidRPr="00F74489">
        <w:rPr>
          <w:szCs w:val="24"/>
          <w:lang w:val="sr-Latn-CS"/>
        </w:rPr>
        <w:t xml:space="preserve"> jedan od veoma bitnih uzroka nedovoljne konkurentnosti crnogorske poljoprivrede jeste niska produktivnost </w:t>
      </w:r>
      <w:r w:rsidR="001C300C" w:rsidRPr="00F74489">
        <w:rPr>
          <w:szCs w:val="24"/>
          <w:lang w:val="sr-Latn-CS"/>
        </w:rPr>
        <w:t>radnog</w:t>
      </w:r>
      <w:r w:rsidRPr="00F74489">
        <w:rPr>
          <w:szCs w:val="24"/>
          <w:lang w:val="sr-Latn-CS"/>
        </w:rPr>
        <w:t xml:space="preserve"> kapitala, koja proizlazi i iz nedovoljne tehničke i tehnološke opremljenosti gazdinstava. Postojeća mehanizacija, osim dijela nabavljenog kroz odgovarajuće projekte u posljednje vrijeme, veoma je zastarjela i u znatnoj mjeri izraubovana. Poljoprivredna gazdinstva, zbog nepovoljnog ekonomskog i socijalnog stanja, nijesu u mogućnosti da sama obezbijede dovoljno sredstava za modernizaciju proizvodnje. </w:t>
      </w:r>
      <w:r w:rsidR="00A50A50" w:rsidRPr="00F74489">
        <w:rPr>
          <w:szCs w:val="24"/>
          <w:lang w:val="sr-Latn-CS"/>
        </w:rPr>
        <w:t>Stoga je p</w:t>
      </w:r>
      <w:r w:rsidRPr="00F74489">
        <w:rPr>
          <w:szCs w:val="24"/>
          <w:lang w:val="sr-Latn-CS"/>
        </w:rPr>
        <w:t xml:space="preserve">roizvodnja manje efikasna i ljudski resursi manje iskorišteni. Boljom opremom i </w:t>
      </w:r>
      <w:r w:rsidRPr="00F74489">
        <w:rPr>
          <w:szCs w:val="24"/>
          <w:lang w:val="sr-Latn-CS"/>
        </w:rPr>
        <w:lastRenderedPageBreak/>
        <w:t>savremenom mehanizacijom moguće je i znatno bolje ispunjavati zahtjeve održavanja prirodnih resursa, zaštite i dobrobiti životinja i bezbjednosti hrane.</w:t>
      </w:r>
    </w:p>
    <w:p w:rsidR="00EA02D9" w:rsidRDefault="00EA02D9" w:rsidP="007B32BF">
      <w:pPr>
        <w:pStyle w:val="Text1"/>
        <w:spacing w:after="0"/>
        <w:ind w:left="0"/>
        <w:contextualSpacing/>
        <w:rPr>
          <w:szCs w:val="24"/>
          <w:lang w:val="sr-Latn-CS"/>
        </w:rPr>
      </w:pPr>
    </w:p>
    <w:p w:rsidR="00A50A50" w:rsidRPr="00F74489" w:rsidRDefault="00A50A50" w:rsidP="007B32BF">
      <w:pPr>
        <w:pStyle w:val="Text1"/>
        <w:spacing w:after="0"/>
        <w:ind w:left="0"/>
        <w:contextualSpacing/>
        <w:rPr>
          <w:szCs w:val="24"/>
          <w:lang w:val="sr-Latn-CS"/>
        </w:rPr>
      </w:pPr>
      <w:r w:rsidRPr="00F74489">
        <w:rPr>
          <w:szCs w:val="24"/>
          <w:lang w:val="sr-Latn-CS"/>
        </w:rPr>
        <w:t>Stoga</w:t>
      </w:r>
      <w:r w:rsidR="00EA02D9">
        <w:rPr>
          <w:szCs w:val="24"/>
          <w:lang w:val="sr-Latn-CS"/>
        </w:rPr>
        <w:t xml:space="preserve"> je iz gore navedenih razloga</w:t>
      </w:r>
      <w:r w:rsidRPr="00F74489">
        <w:rPr>
          <w:szCs w:val="24"/>
          <w:lang w:val="sr-Latn-CS"/>
        </w:rPr>
        <w:t xml:space="preserve">  MPRR odlučilo da podrži sektor poljoprivrede sa 4.113.333,00€ </w:t>
      </w:r>
      <w:r w:rsidR="00EA02D9">
        <w:rPr>
          <w:szCs w:val="24"/>
          <w:lang w:val="sr-Latn-CS"/>
        </w:rPr>
        <w:t>kroz</w:t>
      </w:r>
      <w:r w:rsidR="00EA02D9" w:rsidRPr="00F74489">
        <w:rPr>
          <w:szCs w:val="24"/>
          <w:lang w:val="sr-Latn-CS"/>
        </w:rPr>
        <w:t xml:space="preserve"> </w:t>
      </w:r>
      <w:r w:rsidR="00737132" w:rsidRPr="00F74489">
        <w:rPr>
          <w:szCs w:val="24"/>
          <w:lang w:val="sr-Latn-CS"/>
        </w:rPr>
        <w:t>IPARD like projek</w:t>
      </w:r>
      <w:r w:rsidR="00EA02D9">
        <w:rPr>
          <w:szCs w:val="24"/>
          <w:lang w:val="sr-Latn-CS"/>
        </w:rPr>
        <w:t>a</w:t>
      </w:r>
      <w:r w:rsidR="006604EF" w:rsidRPr="00F74489">
        <w:rPr>
          <w:szCs w:val="24"/>
          <w:lang w:val="sr-Latn-CS"/>
        </w:rPr>
        <w:t>t</w:t>
      </w:r>
      <w:r w:rsidRPr="00F74489">
        <w:rPr>
          <w:szCs w:val="24"/>
          <w:lang w:val="sr-Latn-CS"/>
        </w:rPr>
        <w:t>.</w:t>
      </w:r>
    </w:p>
    <w:p w:rsidR="00737132" w:rsidRPr="00F74489" w:rsidRDefault="00737132" w:rsidP="007B32BF">
      <w:pPr>
        <w:pStyle w:val="Text1"/>
        <w:spacing w:after="0"/>
        <w:ind w:left="0"/>
        <w:contextualSpacing/>
        <w:rPr>
          <w:szCs w:val="24"/>
          <w:lang w:val="sr-Latn-CS"/>
        </w:rPr>
      </w:pPr>
    </w:p>
    <w:p w:rsidR="00A50A50" w:rsidRPr="00F74489" w:rsidRDefault="00A50A50" w:rsidP="007B32BF">
      <w:pPr>
        <w:pStyle w:val="Text1"/>
        <w:spacing w:after="0"/>
        <w:ind w:left="0"/>
        <w:contextualSpacing/>
        <w:rPr>
          <w:szCs w:val="24"/>
          <w:lang w:val="sr-Latn-CS"/>
        </w:rPr>
      </w:pPr>
      <w:r w:rsidRPr="00F74489">
        <w:rPr>
          <w:szCs w:val="24"/>
          <w:lang w:val="sr-Latn-CS"/>
        </w:rPr>
        <w:t xml:space="preserve">U ovom </w:t>
      </w:r>
      <w:r w:rsidR="00D2480C" w:rsidRPr="00F74489">
        <w:rPr>
          <w:szCs w:val="24"/>
          <w:lang w:val="sr-Latn-CS"/>
        </w:rPr>
        <w:t>P</w:t>
      </w:r>
      <w:r w:rsidRPr="00F74489">
        <w:rPr>
          <w:szCs w:val="24"/>
          <w:lang w:val="sr-Latn-CS"/>
        </w:rPr>
        <w:t>riručniku mogu se naći informacije o:</w:t>
      </w:r>
    </w:p>
    <w:p w:rsidR="00CE3DEC" w:rsidRPr="00F74489" w:rsidRDefault="004167A2" w:rsidP="00DE0998">
      <w:pPr>
        <w:pStyle w:val="Text1"/>
        <w:numPr>
          <w:ilvl w:val="0"/>
          <w:numId w:val="25"/>
        </w:numPr>
        <w:spacing w:after="0"/>
        <w:contextualSpacing/>
        <w:rPr>
          <w:lang w:val="sr-Latn-CS"/>
        </w:rPr>
      </w:pPr>
      <w:r w:rsidRPr="00F74489">
        <w:rPr>
          <w:szCs w:val="24"/>
          <w:lang w:val="sr-Latn-CS"/>
        </w:rPr>
        <w:t>c</w:t>
      </w:r>
      <w:r w:rsidR="00A50A50" w:rsidRPr="00F74489">
        <w:rPr>
          <w:szCs w:val="24"/>
          <w:lang w:val="sr-Latn-CS"/>
        </w:rPr>
        <w:t>iljevima mjere (</w:t>
      </w:r>
      <w:r w:rsidR="006604EF" w:rsidRPr="00F74489">
        <w:rPr>
          <w:szCs w:val="24"/>
          <w:lang w:val="sr-Latn-CS"/>
        </w:rPr>
        <w:t>2</w:t>
      </w:r>
      <w:r w:rsidR="00A50A50" w:rsidRPr="00F74489">
        <w:rPr>
          <w:szCs w:val="24"/>
          <w:lang w:val="sr-Latn-CS"/>
        </w:rPr>
        <w:t>.1);</w:t>
      </w:r>
    </w:p>
    <w:p w:rsidR="00CE3DEC" w:rsidRPr="00F74489" w:rsidRDefault="004167A2" w:rsidP="00DE0998">
      <w:pPr>
        <w:pStyle w:val="Text1"/>
        <w:numPr>
          <w:ilvl w:val="0"/>
          <w:numId w:val="25"/>
        </w:numPr>
        <w:spacing w:after="0"/>
        <w:contextualSpacing/>
        <w:rPr>
          <w:lang w:val="sr-Latn-CS"/>
        </w:rPr>
      </w:pPr>
      <w:r w:rsidRPr="00F74489">
        <w:rPr>
          <w:szCs w:val="24"/>
          <w:lang w:val="sr-Latn-CS"/>
        </w:rPr>
        <w:t>k</w:t>
      </w:r>
      <w:r w:rsidR="00A50A50" w:rsidRPr="00F74489">
        <w:rPr>
          <w:szCs w:val="24"/>
          <w:lang w:val="sr-Latn-CS"/>
        </w:rPr>
        <w:t>o može dobiti podršku (</w:t>
      </w:r>
      <w:r w:rsidR="001D42F7" w:rsidRPr="00F74489">
        <w:rPr>
          <w:szCs w:val="24"/>
          <w:lang w:val="sr-Latn-CS"/>
        </w:rPr>
        <w:t>2</w:t>
      </w:r>
      <w:r w:rsidR="00A50A50" w:rsidRPr="00F74489">
        <w:rPr>
          <w:szCs w:val="24"/>
          <w:lang w:val="sr-Latn-CS"/>
        </w:rPr>
        <w:t>.2: definicija korisnika);</w:t>
      </w:r>
    </w:p>
    <w:p w:rsidR="00CE3DEC" w:rsidRPr="00F74489" w:rsidRDefault="004167A2" w:rsidP="00DE0998">
      <w:pPr>
        <w:pStyle w:val="Text1"/>
        <w:numPr>
          <w:ilvl w:val="0"/>
          <w:numId w:val="25"/>
        </w:numPr>
        <w:spacing w:after="0"/>
        <w:contextualSpacing/>
        <w:rPr>
          <w:lang w:val="sr-Latn-CS"/>
        </w:rPr>
      </w:pPr>
      <w:r w:rsidRPr="00F74489">
        <w:rPr>
          <w:szCs w:val="24"/>
          <w:lang w:val="sr-Latn-CS"/>
        </w:rPr>
        <w:t>k</w:t>
      </w:r>
      <w:r w:rsidR="00A50A50" w:rsidRPr="00F74489">
        <w:rPr>
          <w:szCs w:val="24"/>
          <w:lang w:val="sr-Latn-CS"/>
        </w:rPr>
        <w:t>oje kriterijume treba ispuniti (</w:t>
      </w:r>
      <w:r w:rsidR="001D42F7" w:rsidRPr="00F74489">
        <w:rPr>
          <w:szCs w:val="24"/>
          <w:lang w:val="sr-Latn-CS"/>
        </w:rPr>
        <w:t>2</w:t>
      </w:r>
      <w:r w:rsidR="00A50A50" w:rsidRPr="00F74489">
        <w:rPr>
          <w:szCs w:val="24"/>
          <w:lang w:val="sr-Latn-CS"/>
        </w:rPr>
        <w:t>.3</w:t>
      </w:r>
      <w:r w:rsidR="00DB2F6E">
        <w:rPr>
          <w:szCs w:val="24"/>
          <w:lang w:val="sr-Latn-CS"/>
        </w:rPr>
        <w:t>,</w:t>
      </w:r>
      <w:r w:rsidR="00A50A50" w:rsidRPr="00F74489">
        <w:rPr>
          <w:szCs w:val="24"/>
          <w:lang w:val="sr-Latn-CS"/>
        </w:rPr>
        <w:t xml:space="preserve"> </w:t>
      </w:r>
      <w:r w:rsidR="001D42F7" w:rsidRPr="00F74489">
        <w:rPr>
          <w:szCs w:val="24"/>
          <w:lang w:val="sr-Latn-CS"/>
        </w:rPr>
        <w:t>2</w:t>
      </w:r>
      <w:r w:rsidR="00A50A50" w:rsidRPr="00F74489">
        <w:rPr>
          <w:szCs w:val="24"/>
          <w:lang w:val="sr-Latn-CS"/>
        </w:rPr>
        <w:t>.4</w:t>
      </w:r>
      <w:r w:rsidR="00DB2F6E">
        <w:rPr>
          <w:szCs w:val="24"/>
          <w:lang w:val="sr-Latn-CS"/>
        </w:rPr>
        <w:t xml:space="preserve"> i 2.5</w:t>
      </w:r>
      <w:r w:rsidR="00A50A50" w:rsidRPr="00F74489">
        <w:rPr>
          <w:szCs w:val="24"/>
          <w:lang w:val="sr-Latn-CS"/>
        </w:rPr>
        <w:t>: kriterijumi prihvatljivosti)</w:t>
      </w:r>
      <w:r w:rsidR="004921E3" w:rsidRPr="00F74489">
        <w:rPr>
          <w:szCs w:val="24"/>
          <w:lang w:val="sr-Latn-CS"/>
        </w:rPr>
        <w:t>;</w:t>
      </w:r>
    </w:p>
    <w:p w:rsidR="00CE3DEC" w:rsidRPr="00F74489" w:rsidRDefault="004167A2" w:rsidP="00DE0998">
      <w:pPr>
        <w:pStyle w:val="Text1"/>
        <w:numPr>
          <w:ilvl w:val="0"/>
          <w:numId w:val="25"/>
        </w:numPr>
        <w:spacing w:after="0"/>
        <w:contextualSpacing/>
        <w:rPr>
          <w:lang w:val="sr-Latn-CS"/>
        </w:rPr>
      </w:pPr>
      <w:r w:rsidRPr="00F74489">
        <w:rPr>
          <w:szCs w:val="24"/>
          <w:lang w:val="sr-Latn-CS"/>
        </w:rPr>
        <w:t>p</w:t>
      </w:r>
      <w:r w:rsidR="004921E3" w:rsidRPr="00F74489">
        <w:rPr>
          <w:szCs w:val="24"/>
          <w:lang w:val="sr-Latn-CS"/>
        </w:rPr>
        <w:t>rihvatljivi i neprihvatljivi troškovi (</w:t>
      </w:r>
      <w:r w:rsidR="001D42F7" w:rsidRPr="00F74489">
        <w:rPr>
          <w:szCs w:val="24"/>
          <w:lang w:val="sr-Latn-CS"/>
        </w:rPr>
        <w:t>2</w:t>
      </w:r>
      <w:r w:rsidR="004921E3" w:rsidRPr="00F74489">
        <w:rPr>
          <w:szCs w:val="24"/>
          <w:lang w:val="sr-Latn-CS"/>
        </w:rPr>
        <w:t>.</w:t>
      </w:r>
      <w:r w:rsidR="007C6262">
        <w:rPr>
          <w:szCs w:val="24"/>
          <w:lang w:val="sr-Latn-CS"/>
        </w:rPr>
        <w:t>6</w:t>
      </w:r>
      <w:r w:rsidR="004921E3" w:rsidRPr="00F74489">
        <w:rPr>
          <w:szCs w:val="24"/>
          <w:lang w:val="sr-Latn-CS"/>
        </w:rPr>
        <w:t xml:space="preserve"> i </w:t>
      </w:r>
      <w:r w:rsidR="001D42F7" w:rsidRPr="00F74489">
        <w:rPr>
          <w:szCs w:val="24"/>
          <w:lang w:val="sr-Latn-CS"/>
        </w:rPr>
        <w:t>2</w:t>
      </w:r>
      <w:r w:rsidR="004921E3" w:rsidRPr="00F74489">
        <w:rPr>
          <w:szCs w:val="24"/>
          <w:lang w:val="sr-Latn-CS"/>
        </w:rPr>
        <w:t>.</w:t>
      </w:r>
      <w:r w:rsidR="001D42F7" w:rsidRPr="00F74489">
        <w:rPr>
          <w:szCs w:val="24"/>
          <w:lang w:val="sr-Latn-CS"/>
        </w:rPr>
        <w:t>7</w:t>
      </w:r>
      <w:r w:rsidR="004921E3" w:rsidRPr="00F74489">
        <w:rPr>
          <w:szCs w:val="24"/>
          <w:lang w:val="sr-Latn-CS"/>
        </w:rPr>
        <w:t>);</w:t>
      </w:r>
    </w:p>
    <w:p w:rsidR="00CE3DEC" w:rsidRPr="00F74489" w:rsidRDefault="004167A2" w:rsidP="00DE0998">
      <w:pPr>
        <w:pStyle w:val="Text1"/>
        <w:numPr>
          <w:ilvl w:val="0"/>
          <w:numId w:val="25"/>
        </w:numPr>
        <w:spacing w:after="0"/>
        <w:contextualSpacing/>
        <w:rPr>
          <w:lang w:val="sr-Latn-CS"/>
        </w:rPr>
      </w:pPr>
      <w:r w:rsidRPr="00F74489">
        <w:rPr>
          <w:lang w:val="sr-Latn-CS"/>
        </w:rPr>
        <w:t>p</w:t>
      </w:r>
      <w:r w:rsidR="004921E3" w:rsidRPr="00F74489">
        <w:rPr>
          <w:lang w:val="sr-Latn-CS"/>
        </w:rPr>
        <w:t>rihvatljive investicije (</w:t>
      </w:r>
      <w:r w:rsidR="001D42F7" w:rsidRPr="00F74489">
        <w:rPr>
          <w:lang w:val="sr-Latn-CS"/>
        </w:rPr>
        <w:t>2</w:t>
      </w:r>
      <w:r w:rsidR="004921E3" w:rsidRPr="00F74489">
        <w:rPr>
          <w:lang w:val="sr-Latn-CS"/>
        </w:rPr>
        <w:t>.</w:t>
      </w:r>
      <w:r w:rsidR="001D42F7" w:rsidRPr="00F74489">
        <w:rPr>
          <w:lang w:val="sr-Latn-CS"/>
        </w:rPr>
        <w:t>8</w:t>
      </w:r>
      <w:r w:rsidR="004921E3" w:rsidRPr="00F74489">
        <w:rPr>
          <w:lang w:val="sr-Latn-CS"/>
        </w:rPr>
        <w:t>-</w:t>
      </w:r>
      <w:r w:rsidR="001D42F7" w:rsidRPr="00F74489">
        <w:rPr>
          <w:lang w:val="sr-Latn-CS"/>
        </w:rPr>
        <w:t>2</w:t>
      </w:r>
      <w:r w:rsidR="004921E3" w:rsidRPr="00F74489">
        <w:rPr>
          <w:lang w:val="sr-Latn-CS"/>
        </w:rPr>
        <w:t>.1</w:t>
      </w:r>
      <w:r w:rsidR="001D42F7" w:rsidRPr="00F74489">
        <w:rPr>
          <w:lang w:val="sr-Latn-CS"/>
        </w:rPr>
        <w:t>2</w:t>
      </w:r>
      <w:r w:rsidR="004921E3" w:rsidRPr="00F74489">
        <w:rPr>
          <w:lang w:val="sr-Latn-CS"/>
        </w:rPr>
        <w:t>);</w:t>
      </w:r>
    </w:p>
    <w:p w:rsidR="00CE3DEC" w:rsidRPr="00F74489" w:rsidRDefault="004167A2" w:rsidP="00DE0998">
      <w:pPr>
        <w:pStyle w:val="Text1"/>
        <w:numPr>
          <w:ilvl w:val="0"/>
          <w:numId w:val="25"/>
        </w:numPr>
        <w:spacing w:after="0"/>
        <w:contextualSpacing/>
        <w:rPr>
          <w:lang w:val="sr-Latn-CS"/>
        </w:rPr>
      </w:pPr>
      <w:r w:rsidRPr="00F74489">
        <w:rPr>
          <w:lang w:val="sr-Latn-CS"/>
        </w:rPr>
        <w:t>i</w:t>
      </w:r>
      <w:r w:rsidR="004921E3" w:rsidRPr="00F74489">
        <w:rPr>
          <w:lang w:val="sr-Latn-CS"/>
        </w:rPr>
        <w:t>znos podrške (</w:t>
      </w:r>
      <w:r w:rsidR="001D42F7" w:rsidRPr="00F74489">
        <w:rPr>
          <w:lang w:val="sr-Latn-CS"/>
        </w:rPr>
        <w:t>2</w:t>
      </w:r>
      <w:r w:rsidR="004921E3" w:rsidRPr="00F74489">
        <w:rPr>
          <w:lang w:val="sr-Latn-CS"/>
        </w:rPr>
        <w:t>.1</w:t>
      </w:r>
      <w:r w:rsidR="001D42F7" w:rsidRPr="00F74489">
        <w:rPr>
          <w:lang w:val="sr-Latn-CS"/>
        </w:rPr>
        <w:t>3</w:t>
      </w:r>
      <w:r w:rsidR="004921E3" w:rsidRPr="00F74489">
        <w:rPr>
          <w:lang w:val="sr-Latn-CS"/>
        </w:rPr>
        <w:t>)</w:t>
      </w:r>
      <w:r w:rsidR="00CE3DEC" w:rsidRPr="00F74489">
        <w:rPr>
          <w:lang w:val="sr-Latn-CS"/>
        </w:rPr>
        <w:t>;</w:t>
      </w:r>
    </w:p>
    <w:p w:rsidR="00CE3DEC" w:rsidRPr="00F74489" w:rsidRDefault="004167A2" w:rsidP="00DE0998">
      <w:pPr>
        <w:pStyle w:val="Text1"/>
        <w:numPr>
          <w:ilvl w:val="0"/>
          <w:numId w:val="25"/>
        </w:numPr>
        <w:spacing w:after="0"/>
        <w:contextualSpacing/>
        <w:rPr>
          <w:lang w:val="sr-Latn-CS"/>
        </w:rPr>
      </w:pPr>
      <w:r w:rsidRPr="00F74489">
        <w:rPr>
          <w:lang w:val="sr-Latn-CS"/>
        </w:rPr>
        <w:t>r</w:t>
      </w:r>
      <w:r w:rsidR="004921E3" w:rsidRPr="00F74489">
        <w:rPr>
          <w:lang w:val="sr-Latn-CS"/>
        </w:rPr>
        <w:t>angiranje aplikacija (</w:t>
      </w:r>
      <w:r w:rsidR="001D42F7" w:rsidRPr="00F74489">
        <w:rPr>
          <w:lang w:val="sr-Latn-CS"/>
        </w:rPr>
        <w:t>2</w:t>
      </w:r>
      <w:r w:rsidR="004921E3" w:rsidRPr="00F74489">
        <w:rPr>
          <w:lang w:val="sr-Latn-CS"/>
        </w:rPr>
        <w:t>.1</w:t>
      </w:r>
      <w:r w:rsidR="001D42F7" w:rsidRPr="00F74489">
        <w:rPr>
          <w:lang w:val="sr-Latn-CS"/>
        </w:rPr>
        <w:t>4</w:t>
      </w:r>
      <w:r w:rsidR="004921E3" w:rsidRPr="00F74489">
        <w:rPr>
          <w:lang w:val="sr-Latn-CS"/>
        </w:rPr>
        <w:t xml:space="preserve">: </w:t>
      </w:r>
      <w:r w:rsidR="00A76DD0" w:rsidRPr="00F74489">
        <w:rPr>
          <w:lang w:val="sr-Latn-CS"/>
        </w:rPr>
        <w:t>bodovanje i kriterijumi za rangiranje)</w:t>
      </w:r>
    </w:p>
    <w:p w:rsidR="00CE3DEC" w:rsidRPr="00F74489" w:rsidRDefault="004167A2" w:rsidP="00DE0998">
      <w:pPr>
        <w:pStyle w:val="Text1"/>
        <w:numPr>
          <w:ilvl w:val="0"/>
          <w:numId w:val="25"/>
        </w:numPr>
        <w:spacing w:after="0"/>
        <w:contextualSpacing/>
        <w:rPr>
          <w:lang w:val="sr-Latn-CS"/>
        </w:rPr>
      </w:pPr>
      <w:r w:rsidRPr="00F74489">
        <w:rPr>
          <w:lang w:val="sr-Latn-CS"/>
        </w:rPr>
        <w:t>p</w:t>
      </w:r>
      <w:r w:rsidR="0064766C" w:rsidRPr="00F74489">
        <w:rPr>
          <w:lang w:val="sr-Latn-CS"/>
        </w:rPr>
        <w:t>roces apliciranja, uključujući objavljivanje poziva, potrebnu dok</w:t>
      </w:r>
      <w:r w:rsidR="001D42F7" w:rsidRPr="00F74489">
        <w:rPr>
          <w:lang w:val="sr-Latn-CS"/>
        </w:rPr>
        <w:t>u</w:t>
      </w:r>
      <w:r w:rsidR="0064766C" w:rsidRPr="00F74489">
        <w:rPr>
          <w:lang w:val="sr-Latn-CS"/>
        </w:rPr>
        <w:t>mentac</w:t>
      </w:r>
      <w:r w:rsidR="001D42F7" w:rsidRPr="00F74489">
        <w:rPr>
          <w:lang w:val="sr-Latn-CS"/>
        </w:rPr>
        <w:t>i</w:t>
      </w:r>
      <w:r w:rsidR="0064766C" w:rsidRPr="00F74489">
        <w:rPr>
          <w:lang w:val="sr-Latn-CS"/>
        </w:rPr>
        <w:t xml:space="preserve">ju, proces verifikacije, terenske kontrole, plaćanja i kazne (poglavlje </w:t>
      </w:r>
      <w:r w:rsidR="001D42F7" w:rsidRPr="00F74489">
        <w:rPr>
          <w:lang w:val="sr-Latn-CS"/>
        </w:rPr>
        <w:t>3</w:t>
      </w:r>
      <w:r w:rsidR="0064766C" w:rsidRPr="00F74489">
        <w:rPr>
          <w:lang w:val="sr-Latn-CS"/>
        </w:rPr>
        <w:t>);</w:t>
      </w:r>
    </w:p>
    <w:p w:rsidR="00CE3DEC" w:rsidRPr="00F74489" w:rsidRDefault="004167A2" w:rsidP="00DE0998">
      <w:pPr>
        <w:pStyle w:val="Text1"/>
        <w:numPr>
          <w:ilvl w:val="0"/>
          <w:numId w:val="25"/>
        </w:numPr>
        <w:spacing w:after="0"/>
        <w:contextualSpacing/>
        <w:rPr>
          <w:lang w:val="sr-Latn-CS"/>
        </w:rPr>
      </w:pPr>
      <w:r w:rsidRPr="00F74489">
        <w:rPr>
          <w:lang w:val="sr-Latn-CS"/>
        </w:rPr>
        <w:t>k</w:t>
      </w:r>
      <w:r w:rsidR="0064766C" w:rsidRPr="00F74489">
        <w:rPr>
          <w:lang w:val="sr-Latn-CS"/>
        </w:rPr>
        <w:t>oja implementaciona tijela su odgovorna za koji dio procesa</w:t>
      </w:r>
      <w:r w:rsidR="001D42F7" w:rsidRPr="00F74489">
        <w:rPr>
          <w:lang w:val="sr-Latn-CS"/>
        </w:rPr>
        <w:t xml:space="preserve"> (poglavlje 4).</w:t>
      </w:r>
    </w:p>
    <w:p w:rsidR="007B32BF" w:rsidRPr="00F74489" w:rsidRDefault="007B32BF" w:rsidP="007B32BF">
      <w:pPr>
        <w:pStyle w:val="Text1"/>
        <w:spacing w:after="0"/>
        <w:ind w:left="0"/>
        <w:contextualSpacing/>
        <w:rPr>
          <w:lang w:val="sr-Latn-CS"/>
        </w:rPr>
      </w:pPr>
    </w:p>
    <w:p w:rsidR="00CE3DEC" w:rsidRPr="00F74489" w:rsidRDefault="007B32BF">
      <w:pPr>
        <w:pStyle w:val="Text1"/>
        <w:spacing w:after="0"/>
        <w:ind w:left="0"/>
        <w:contextualSpacing/>
        <w:rPr>
          <w:lang w:val="sr-Latn-CS"/>
        </w:rPr>
      </w:pPr>
      <w:r w:rsidRPr="00F74489">
        <w:rPr>
          <w:i/>
          <w:lang w:val="sr-Latn-CS"/>
        </w:rPr>
        <w:t xml:space="preserve"> Sektor stočarstva (</w:t>
      </w:r>
      <w:r w:rsidR="001C300C" w:rsidRPr="00F74489">
        <w:rPr>
          <w:i/>
          <w:lang w:val="sr-Latn-CS"/>
        </w:rPr>
        <w:t>govedarstvo, ovčarstvo, kozarstvo i svinjogojstvo</w:t>
      </w:r>
    </w:p>
    <w:p w:rsidR="00CE3DEC" w:rsidRPr="00F74489" w:rsidRDefault="00CE3DEC">
      <w:pPr>
        <w:pStyle w:val="Text1"/>
        <w:spacing w:after="0"/>
        <w:ind w:left="0"/>
        <w:contextualSpacing/>
        <w:rPr>
          <w:lang w:val="sr-Latn-CS"/>
        </w:rPr>
      </w:pPr>
    </w:p>
    <w:p w:rsidR="00124A6A" w:rsidRPr="00F74489" w:rsidRDefault="007B32BF" w:rsidP="00B55577">
      <w:pPr>
        <w:rPr>
          <w:lang w:val="sr-Latn-CS"/>
        </w:rPr>
      </w:pPr>
      <w:r w:rsidRPr="00F74489">
        <w:rPr>
          <w:lang w:val="sr-Latn-CS"/>
        </w:rPr>
        <w:t xml:space="preserve">Stočarska proizvodnja u Crnoj Gori nije dovoljno efikasna, kako zbog nedostatka </w:t>
      </w:r>
      <w:r w:rsidR="001C300C" w:rsidRPr="00F74489">
        <w:rPr>
          <w:lang w:val="sr-Latn-CS"/>
        </w:rPr>
        <w:t>aktivnog</w:t>
      </w:r>
      <w:r w:rsidRPr="00F74489">
        <w:rPr>
          <w:lang w:val="sr-Latn-CS"/>
        </w:rPr>
        <w:t xml:space="preserve"> kap</w:t>
      </w:r>
      <w:r w:rsidR="001C300C" w:rsidRPr="00F74489">
        <w:rPr>
          <w:lang w:val="sr-Latn-CS"/>
        </w:rPr>
        <w:t>itala tako i zbog niske</w:t>
      </w:r>
      <w:r w:rsidRPr="00F74489">
        <w:rPr>
          <w:lang w:val="sr-Latn-CS"/>
        </w:rPr>
        <w:t xml:space="preserve"> produktivnosti. Sistem modernog i intenzivnog stočarstva se bazira na kombinaciji dobrog genetskog potencijala stoke, proizvodnji stočne hrane, kao i </w:t>
      </w:r>
      <w:r w:rsidR="001C300C" w:rsidRPr="00F74489">
        <w:rPr>
          <w:lang w:val="sr-Latn-CS"/>
        </w:rPr>
        <w:t>odgovarajućim objektima i opremi</w:t>
      </w:r>
      <w:r w:rsidRPr="00F74489">
        <w:rPr>
          <w:lang w:val="sr-Latn-CS"/>
        </w:rPr>
        <w:t xml:space="preserve"> za uzgoj životinja. Veoma mali broj farmi ispunjava minimum standarda EU u pogledu higijene, zaštite životne sredine i dobrobiti životinja. Brži razvoj sektora stočarstva u Crnoj Gori nije moguć bez snažnije podrške kroz investiranje u rekonstrukciju postojećih i izgradnju novih glavnih i pomoćnih objekata u okviru poljoprovrednih gazdinstava, čime će se </w:t>
      </w:r>
      <w:r w:rsidR="001C300C" w:rsidRPr="00F74489">
        <w:rPr>
          <w:lang w:val="sr-Latn-CS"/>
        </w:rPr>
        <w:t>poboljšati efikasnost i</w:t>
      </w:r>
      <w:r w:rsidRPr="00F74489">
        <w:rPr>
          <w:lang w:val="sr-Latn-CS"/>
        </w:rPr>
        <w:t xml:space="preserve"> ekonomska održivost farmi. Takođe je neophodno jačati odnose između proizvođača i prerađivača kako bi se poboljšali mehanizmi tržišta i povećala ponuda tržištu</w:t>
      </w:r>
      <w:r w:rsidR="00881259" w:rsidRPr="00F74489">
        <w:rPr>
          <w:lang w:val="sr-Latn-CS"/>
        </w:rPr>
        <w:t>.</w:t>
      </w:r>
    </w:p>
    <w:p w:rsidR="00881259" w:rsidRPr="00F74489" w:rsidRDefault="00881259" w:rsidP="00881259">
      <w:pPr>
        <w:rPr>
          <w:lang w:val="sr-Latn-CS"/>
        </w:rPr>
      </w:pPr>
      <w:r w:rsidRPr="00F74489">
        <w:rPr>
          <w:lang w:val="sr-Latn-CS"/>
        </w:rPr>
        <w:t>Sa godišnjom proizvodnjom od oko 17.1</w:t>
      </w:r>
      <w:r w:rsidR="00C40CBB" w:rsidRPr="00F74489">
        <w:rPr>
          <w:lang w:val="sr-Latn-CS"/>
        </w:rPr>
        <w:t>1</w:t>
      </w:r>
      <w:r w:rsidRPr="00F74489">
        <w:rPr>
          <w:lang w:val="sr-Latn-CS"/>
        </w:rPr>
        <w:t>0 tona mesa, sektor stočarstva ima najveće učešće u poljoprivredi Crne Gore. Proizvodnja govedine čini gotovo 40% ukupne proizvodnje mesa, odnosno 6.</w:t>
      </w:r>
      <w:r w:rsidR="00D35174" w:rsidRPr="00F74489">
        <w:rPr>
          <w:lang w:val="sr-Latn-CS"/>
        </w:rPr>
        <w:t>79</w:t>
      </w:r>
      <w:r w:rsidRPr="00F74489">
        <w:rPr>
          <w:lang w:val="sr-Latn-CS"/>
        </w:rPr>
        <w:t>0 tona (pokriva 56% domaćih potreba), meso</w:t>
      </w:r>
      <w:r w:rsidR="00167667" w:rsidRPr="00F74489">
        <w:rPr>
          <w:lang w:val="sr-Latn-CS"/>
        </w:rPr>
        <w:t xml:space="preserve"> od malih preživara, ovaca i koza, čini 24% ukupne proizvodnje mesa ili 3.030 tona (pokriva 94% domaćih potreba)</w:t>
      </w:r>
      <w:r w:rsidRPr="00F74489">
        <w:rPr>
          <w:lang w:val="sr-Latn-CS"/>
        </w:rPr>
        <w:t>. Proizvodnja svinjetine je ukupno 3.170 tona ili 1</w:t>
      </w:r>
      <w:r w:rsidR="00167667" w:rsidRPr="00F74489">
        <w:rPr>
          <w:lang w:val="sr-Latn-CS"/>
        </w:rPr>
        <w:t>8.5</w:t>
      </w:r>
      <w:r w:rsidRPr="00F74489">
        <w:rPr>
          <w:lang w:val="sr-Latn-CS"/>
        </w:rPr>
        <w:t>% ukupne proizvodnje mesa (pokriva 13% domaćih potreba). Proizvodnja živinskog mesa je oko 3.030 tona, ili oko 1</w:t>
      </w:r>
      <w:r w:rsidR="00167667" w:rsidRPr="00F74489">
        <w:rPr>
          <w:lang w:val="sr-Latn-CS"/>
        </w:rPr>
        <w:t>7.7</w:t>
      </w:r>
      <w:r w:rsidRPr="00F74489">
        <w:rPr>
          <w:lang w:val="sr-Latn-CS"/>
        </w:rPr>
        <w:t xml:space="preserve">% ukupne proizvodnje mesa (pokriva svega 40% domaćih potreba). Ukupna proizvodnja mesa pokriva svega oko </w:t>
      </w:r>
      <w:r w:rsidR="00167667" w:rsidRPr="00F74489">
        <w:rPr>
          <w:lang w:val="sr-Latn-CS"/>
        </w:rPr>
        <w:t>36</w:t>
      </w:r>
      <w:r w:rsidRPr="00F74489">
        <w:rPr>
          <w:lang w:val="sr-Latn-CS"/>
        </w:rPr>
        <w:t>% ukupne potrošnje mesa</w:t>
      </w:r>
      <w:r w:rsidR="001C300C" w:rsidRPr="00F74489">
        <w:rPr>
          <w:lang w:val="sr-Latn-CS"/>
        </w:rPr>
        <w:t xml:space="preserve"> u zemlji</w:t>
      </w:r>
      <w:r w:rsidR="00167667" w:rsidRPr="00F74489">
        <w:rPr>
          <w:lang w:val="sr-Latn-CS"/>
        </w:rPr>
        <w:t>.</w:t>
      </w:r>
      <w:r w:rsidRPr="00F74489">
        <w:rPr>
          <w:lang w:val="sr-Latn-CS"/>
        </w:rPr>
        <w:t xml:space="preserve"> </w:t>
      </w:r>
      <w:r w:rsidR="001C300C" w:rsidRPr="00F74489">
        <w:rPr>
          <w:lang w:val="sr-Latn-CS"/>
        </w:rPr>
        <w:t>S</w:t>
      </w:r>
      <w:r w:rsidRPr="00F74489">
        <w:rPr>
          <w:lang w:val="sr-Latn-CS"/>
        </w:rPr>
        <w:t xml:space="preserve">ektor stočarstva </w:t>
      </w:r>
      <w:r w:rsidR="001C300C" w:rsidRPr="00F74489">
        <w:rPr>
          <w:lang w:val="sr-Latn-CS"/>
        </w:rPr>
        <w:t>u Crnoj Gori se odlikuje relativno niskim</w:t>
      </w:r>
      <w:r w:rsidRPr="00F74489">
        <w:rPr>
          <w:lang w:val="sr-Latn-CS"/>
        </w:rPr>
        <w:t xml:space="preserve"> nivo</w:t>
      </w:r>
      <w:r w:rsidR="001C300C" w:rsidRPr="00F74489">
        <w:rPr>
          <w:lang w:val="sr-Latn-CS"/>
        </w:rPr>
        <w:t>om</w:t>
      </w:r>
      <w:r w:rsidRPr="00F74489">
        <w:rPr>
          <w:lang w:val="sr-Latn-CS"/>
        </w:rPr>
        <w:t xml:space="preserve"> konkurentnosti. Da bi se povećala konkurentnost sektora stočarstva, svim sektorima (</w:t>
      </w:r>
      <w:r w:rsidR="001C300C" w:rsidRPr="00F74489">
        <w:rPr>
          <w:lang w:val="sr-Latn-CS"/>
        </w:rPr>
        <w:t>goveda</w:t>
      </w:r>
      <w:r w:rsidR="00C624A6" w:rsidRPr="00F74489">
        <w:rPr>
          <w:lang w:val="sr-Latn-CS"/>
        </w:rPr>
        <w:t>rstvu</w:t>
      </w:r>
      <w:r w:rsidR="001C300C" w:rsidRPr="00F74489">
        <w:rPr>
          <w:lang w:val="sr-Latn-CS"/>
        </w:rPr>
        <w:t>, ov</w:t>
      </w:r>
      <w:r w:rsidR="00C624A6" w:rsidRPr="00F74489">
        <w:rPr>
          <w:lang w:val="sr-Latn-CS"/>
        </w:rPr>
        <w:t>čarstvu</w:t>
      </w:r>
      <w:r w:rsidR="001C300C" w:rsidRPr="00F74489">
        <w:rPr>
          <w:lang w:val="sr-Latn-CS"/>
        </w:rPr>
        <w:t>, koza</w:t>
      </w:r>
      <w:r w:rsidR="00C624A6" w:rsidRPr="00F74489">
        <w:rPr>
          <w:lang w:val="sr-Latn-CS"/>
        </w:rPr>
        <w:t>rstvu</w:t>
      </w:r>
      <w:r w:rsidR="001C300C" w:rsidRPr="00F74489">
        <w:rPr>
          <w:lang w:val="sr-Latn-CS"/>
        </w:rPr>
        <w:t>, živin</w:t>
      </w:r>
      <w:r w:rsidR="00C624A6" w:rsidRPr="00F74489">
        <w:rPr>
          <w:lang w:val="sr-Latn-CS"/>
        </w:rPr>
        <w:t>arstvu</w:t>
      </w:r>
      <w:r w:rsidR="001C300C" w:rsidRPr="00F74489">
        <w:rPr>
          <w:lang w:val="sr-Latn-CS"/>
        </w:rPr>
        <w:t xml:space="preserve"> i svinj</w:t>
      </w:r>
      <w:r w:rsidR="00C624A6" w:rsidRPr="00F74489">
        <w:rPr>
          <w:lang w:val="sr-Latn-CS"/>
        </w:rPr>
        <w:t>ogojstvu</w:t>
      </w:r>
      <w:r w:rsidRPr="00F74489">
        <w:rPr>
          <w:lang w:val="sr-Latn-CS"/>
        </w:rPr>
        <w:t xml:space="preserve">) potrebna je intenzivnija podrška kroz ulaganja u poljoprivredna gazdinstva. Pružanje podrške stočarskoj proizvodnji i implementacija veoma zahtjevnih standarda EU može se postići i kroz obezbjeđenje povoljnijih uslova kreditiranja poljoprivrednih proizvođača kod poslovnih banaka i kroz odgovarajuća davanja podrške iz javnih izvora. </w:t>
      </w:r>
    </w:p>
    <w:p w:rsidR="00881259" w:rsidRPr="00F74489" w:rsidRDefault="00881259" w:rsidP="00881259">
      <w:pPr>
        <w:rPr>
          <w:lang w:val="sr-Latn-CS"/>
        </w:rPr>
      </w:pPr>
      <w:r w:rsidRPr="00F74489">
        <w:rPr>
          <w:lang w:val="sr-Latn-CS"/>
        </w:rPr>
        <w:t xml:space="preserve">Crna Gora raspolaže prirodnim resursima (livade i pašnjaci) koji su nedovoljno iskorišćeni za razvoj </w:t>
      </w:r>
      <w:r w:rsidR="001C300C" w:rsidRPr="00F74489">
        <w:rPr>
          <w:lang w:val="sr-Latn-CS"/>
        </w:rPr>
        <w:t>stočarske proizvodnje</w:t>
      </w:r>
      <w:r w:rsidRPr="00F74489">
        <w:rPr>
          <w:lang w:val="sr-Latn-CS"/>
        </w:rPr>
        <w:t xml:space="preserve">, što se može vidjeti iz odnosa ukupne površine livada  i pašnjaka naspram ukupnog stočnog fonda po vrstama.  </w:t>
      </w:r>
    </w:p>
    <w:p w:rsidR="0097531E" w:rsidRPr="00F74489" w:rsidRDefault="00881259" w:rsidP="0097531E">
      <w:pPr>
        <w:rPr>
          <w:lang w:val="sr-Latn-CS"/>
        </w:rPr>
      </w:pPr>
      <w:r w:rsidRPr="00F74489">
        <w:rPr>
          <w:lang w:val="sr-Latn-CS"/>
        </w:rPr>
        <w:t>Najznačajnija kategorija u proizvodnji mesa jeste proizvodnja tela</w:t>
      </w:r>
      <w:r w:rsidR="00490FFA" w:rsidRPr="00F74489">
        <w:rPr>
          <w:lang w:val="sr-Latn-CS"/>
        </w:rPr>
        <w:t>di, potom proizvodnja jagnjećeg mesa</w:t>
      </w:r>
      <w:r w:rsidRPr="00F74489">
        <w:rPr>
          <w:lang w:val="sr-Latn-CS"/>
        </w:rPr>
        <w:t>. Živinarstvo je tokom prethodnih godina komercijalizovano, dok se svinjetina, u većini slučajeva, proizvodi za sopstvene potrebe u okviru poljoprivrednog gazdinstva.</w:t>
      </w:r>
    </w:p>
    <w:p w:rsidR="00A77268" w:rsidRPr="00F74489" w:rsidRDefault="00F33022" w:rsidP="0097531E">
      <w:pPr>
        <w:rPr>
          <w:i/>
          <w:lang w:val="sr-Latn-CS"/>
        </w:rPr>
      </w:pPr>
      <w:r w:rsidRPr="00F74489">
        <w:rPr>
          <w:i/>
          <w:lang w:val="sr-Latn-CS"/>
        </w:rPr>
        <w:lastRenderedPageBreak/>
        <w:t>Sektor mljekarstva</w:t>
      </w:r>
    </w:p>
    <w:p w:rsidR="00F33022" w:rsidRPr="00F74489" w:rsidRDefault="00F33022" w:rsidP="00F33022">
      <w:pPr>
        <w:rPr>
          <w:lang w:val="sr-Latn-CS"/>
        </w:rPr>
      </w:pPr>
      <w:r w:rsidRPr="00F74489">
        <w:rPr>
          <w:lang w:val="sr-Latn-CS"/>
        </w:rPr>
        <w:t>Uprkos činjenici da uzgoj životinja značajno doprinosi generisanju prihoda u okviru poljoprivrednih gazdinstava mljekarski sektor još uvijek nije dovoljno razvijen. Osnova za takav zaključak je činjenica da je industrija prerade mlijeka apsorbovala samo mali dio primarne proizvodnje mlijeka (procjenjuje se, oko 1</w:t>
      </w:r>
      <w:r w:rsidR="004044BE" w:rsidRPr="00F74489">
        <w:rPr>
          <w:lang w:val="sr-Latn-CS"/>
        </w:rPr>
        <w:t>3</w:t>
      </w:r>
      <w:r w:rsidRPr="00F74489">
        <w:rPr>
          <w:lang w:val="sr-Latn-CS"/>
        </w:rPr>
        <w:t xml:space="preserve">%). </w:t>
      </w:r>
      <w:r w:rsidR="004044BE" w:rsidRPr="00F74489">
        <w:rPr>
          <w:lang w:val="sr-Latn-CS"/>
        </w:rPr>
        <w:t>Stoga, n</w:t>
      </w:r>
      <w:r w:rsidRPr="00F74489">
        <w:rPr>
          <w:lang w:val="sr-Latn-CS"/>
        </w:rPr>
        <w:t>ajveći dio preostalog mlijeka prerađuju se u domaćinstvima u različite vrste autohtonih mliječnih proizvoda, kao što su razne vrste sireva, skorup i kajmak, a koriste se i za sopstvene potrebe ili prodaju. Značajan dio se koristi i za ishranu teladi, koja se, u većini slučajeva, prodaju nakon odlučivanja.</w:t>
      </w:r>
    </w:p>
    <w:p w:rsidR="00F33022" w:rsidRPr="00F74489" w:rsidRDefault="00F33022" w:rsidP="00F33022">
      <w:pPr>
        <w:rPr>
          <w:lang w:val="sr-Latn-CS"/>
        </w:rPr>
      </w:pPr>
      <w:r w:rsidRPr="00F74489">
        <w:rPr>
          <w:lang w:val="sr-Latn-CS"/>
        </w:rPr>
        <w:t>U cilju poboljšanja opšte situacije u sektoru mljekarstva i da bi se povećala njegova konkuretnost, sektoru je potrebna podrška. Na nivou gazdinstva, treba poboljšati četiri ključna aspekta:</w:t>
      </w:r>
    </w:p>
    <w:p w:rsidR="00F33022" w:rsidRPr="00F74489" w:rsidRDefault="00A540E0" w:rsidP="00DE0998">
      <w:pPr>
        <w:numPr>
          <w:ilvl w:val="0"/>
          <w:numId w:val="4"/>
        </w:numPr>
        <w:suppressAutoHyphens w:val="0"/>
        <w:rPr>
          <w:lang w:val="sr-Latn-CS"/>
        </w:rPr>
      </w:pPr>
      <w:r w:rsidRPr="00F74489">
        <w:rPr>
          <w:lang w:val="sr-Latn-CS"/>
        </w:rPr>
        <w:t>s</w:t>
      </w:r>
      <w:r w:rsidR="00F33022" w:rsidRPr="00F74489">
        <w:rPr>
          <w:lang w:val="sr-Latn-CS"/>
        </w:rPr>
        <w:t>mještaj životinja (u većini slučajeva uslovi u štalama su neodgovarajući, ne poštuju se standardi dobrobiti životinja)</w:t>
      </w:r>
      <w:r w:rsidR="00D96121" w:rsidRPr="00F74489">
        <w:rPr>
          <w:lang w:val="sr-Latn-CS"/>
        </w:rPr>
        <w:t>;</w:t>
      </w:r>
    </w:p>
    <w:p w:rsidR="00F33022" w:rsidRPr="00F74489" w:rsidRDefault="00A540E0" w:rsidP="00DE0998">
      <w:pPr>
        <w:numPr>
          <w:ilvl w:val="0"/>
          <w:numId w:val="4"/>
        </w:numPr>
        <w:suppressAutoHyphens w:val="0"/>
        <w:rPr>
          <w:lang w:val="sr-Latn-CS"/>
        </w:rPr>
      </w:pPr>
      <w:r w:rsidRPr="00F74489">
        <w:rPr>
          <w:lang w:val="sr-Latn-CS"/>
        </w:rPr>
        <w:t>t</w:t>
      </w:r>
      <w:r w:rsidR="00F33022" w:rsidRPr="00F74489">
        <w:rPr>
          <w:lang w:val="sr-Latn-CS"/>
        </w:rPr>
        <w:t>ehnologija proizvodnje stočne hrane i ishrane životinja (sijeno je i dalje najznačajniji dio ishrane životinja)</w:t>
      </w:r>
      <w:r w:rsidR="00D96121" w:rsidRPr="00F74489">
        <w:rPr>
          <w:lang w:val="sr-Latn-CS"/>
        </w:rPr>
        <w:t>;</w:t>
      </w:r>
    </w:p>
    <w:p w:rsidR="00F33022" w:rsidRPr="00F74489" w:rsidRDefault="00A540E0" w:rsidP="00DE0998">
      <w:pPr>
        <w:numPr>
          <w:ilvl w:val="0"/>
          <w:numId w:val="4"/>
        </w:numPr>
        <w:suppressAutoHyphens w:val="0"/>
        <w:rPr>
          <w:lang w:val="sr-Latn-CS"/>
        </w:rPr>
      </w:pPr>
      <w:r w:rsidRPr="00F74489">
        <w:rPr>
          <w:lang w:val="sr-Latn-CS"/>
        </w:rPr>
        <w:t>h</w:t>
      </w:r>
      <w:r w:rsidR="00F33022" w:rsidRPr="00F74489">
        <w:rPr>
          <w:lang w:val="sr-Latn-CS"/>
        </w:rPr>
        <w:t>igijena muže i mlijeka (ručna muža je još uvijek prisutna, nizak nivo higijene, posebno opreme za rashlađivanje mli</w:t>
      </w:r>
      <w:r w:rsidR="006C7D9A" w:rsidRPr="00F74489">
        <w:rPr>
          <w:lang w:val="sr-Latn-CS"/>
        </w:rPr>
        <w:t>jeka do isporuke mljekarama, usl</w:t>
      </w:r>
      <w:r w:rsidR="00F33022" w:rsidRPr="00F74489">
        <w:rPr>
          <w:lang w:val="sr-Latn-CS"/>
        </w:rPr>
        <w:t>ovi su znatno ispod standarda EU)</w:t>
      </w:r>
      <w:r w:rsidR="00D96121" w:rsidRPr="00F74489">
        <w:rPr>
          <w:lang w:val="sr-Latn-CS"/>
        </w:rPr>
        <w:t>;</w:t>
      </w:r>
    </w:p>
    <w:p w:rsidR="00F33022" w:rsidRPr="00F74489" w:rsidRDefault="00A540E0" w:rsidP="00DE0998">
      <w:pPr>
        <w:numPr>
          <w:ilvl w:val="0"/>
          <w:numId w:val="4"/>
        </w:numPr>
        <w:suppressAutoHyphens w:val="0"/>
        <w:rPr>
          <w:lang w:val="sr-Latn-CS"/>
        </w:rPr>
      </w:pPr>
      <w:r w:rsidRPr="00F74489">
        <w:rPr>
          <w:lang w:val="sr-Latn-CS"/>
        </w:rPr>
        <w:t>o</w:t>
      </w:r>
      <w:r w:rsidR="00F33022" w:rsidRPr="00F74489">
        <w:rPr>
          <w:lang w:val="sr-Latn-CS"/>
        </w:rPr>
        <w:t>dlaganje stajskog đubriva (odlaganje đubriva i osoke nije na zadovoljavajućem nivou na većini gazdinstava)</w:t>
      </w:r>
      <w:r w:rsidR="00490FFA" w:rsidRPr="00F74489">
        <w:rPr>
          <w:lang w:val="sr-Latn-CS"/>
        </w:rPr>
        <w:t>.</w:t>
      </w:r>
    </w:p>
    <w:p w:rsidR="00F33022" w:rsidRPr="00F74489" w:rsidRDefault="00F33022" w:rsidP="00F33022">
      <w:pPr>
        <w:rPr>
          <w:lang w:val="sr-Latn-CS"/>
        </w:rPr>
      </w:pPr>
      <w:r w:rsidRPr="00F74489">
        <w:rPr>
          <w:lang w:val="sr-Latn-CS"/>
        </w:rPr>
        <w:t xml:space="preserve">Pored gore navedenog, jedinice ili centri za otkup mlijeka na farmama su takođe veoma slaba karika u sektoru mlijeka koju treba poboljšati kroz investicionu podršku. </w:t>
      </w:r>
    </w:p>
    <w:p w:rsidR="00F33022" w:rsidRPr="00F74489" w:rsidRDefault="00F33022" w:rsidP="00F33022">
      <w:pPr>
        <w:rPr>
          <w:lang w:val="sr-Latn-CS"/>
        </w:rPr>
      </w:pPr>
      <w:r w:rsidRPr="00F74489">
        <w:rPr>
          <w:lang w:val="sr-Latn-CS"/>
        </w:rPr>
        <w:t>I na kraju, ukratko, sektor mljekarstva je najosjetljiviji dio cijele poljoprivrede, stoga su njegove potrebe za podrškom možda i najveće i među prvim prioritetima za investi</w:t>
      </w:r>
      <w:r w:rsidR="00490FFA" w:rsidRPr="00F74489">
        <w:rPr>
          <w:lang w:val="sr-Latn-CS"/>
        </w:rPr>
        <w:t>cionu podršku u okviru ove</w:t>
      </w:r>
      <w:r w:rsidRPr="00F74489">
        <w:rPr>
          <w:lang w:val="sr-Latn-CS"/>
        </w:rPr>
        <w:t xml:space="preserve"> mjere. </w:t>
      </w:r>
    </w:p>
    <w:p w:rsidR="00F33022" w:rsidRPr="00F74489" w:rsidRDefault="00F33022" w:rsidP="00F33022">
      <w:pPr>
        <w:rPr>
          <w:lang w:val="sr-Latn-CS"/>
        </w:rPr>
      </w:pPr>
    </w:p>
    <w:p w:rsidR="00CE3DEC" w:rsidRPr="00F74489" w:rsidRDefault="00490FFA">
      <w:pPr>
        <w:pStyle w:val="Heading5"/>
        <w:rPr>
          <w:lang w:val="sr-Latn-CS"/>
        </w:rPr>
      </w:pPr>
      <w:r w:rsidRPr="00F74489">
        <w:rPr>
          <w:lang w:val="sr-Latn-CS"/>
        </w:rPr>
        <w:t>Ž</w:t>
      </w:r>
      <w:r w:rsidR="00F33022" w:rsidRPr="00F74489">
        <w:rPr>
          <w:lang w:val="sr-Latn-CS"/>
        </w:rPr>
        <w:t>ivinarska proizvodnja</w:t>
      </w:r>
    </w:p>
    <w:p w:rsidR="00F33022" w:rsidRPr="00F74489" w:rsidRDefault="00F33022" w:rsidP="00F33022">
      <w:pPr>
        <w:rPr>
          <w:lang w:val="sr-Latn-CS"/>
        </w:rPr>
      </w:pPr>
      <w:r w:rsidRPr="00F74489">
        <w:rPr>
          <w:lang w:val="sr-Latn-CS"/>
        </w:rPr>
        <w:t xml:space="preserve">Živinаrsku proizvodnju kаrаkterišu znаčаjne promjene u posljednjih nekoliko godinа, počevši od stvаrаnjа brojnih porodičnih gazdinstava zа proizvodnju konzumnih jаjа, proširenje proizvodnje brojlerа do osnivаnjа klаnicа i prerаđivаčkih kаpаcitetа zа tаj sektor. Sektor se suočava sa značajnim problemima u procesu ispunjavanja standarda EU u smislu dobrobiti životinja, zaštite životne sredine i bezbjednosti hrane. </w:t>
      </w:r>
      <w:bookmarkStart w:id="8" w:name="_Toc291852608"/>
      <w:bookmarkStart w:id="9" w:name="_Toc291835177"/>
      <w:r w:rsidRPr="00F74489">
        <w:rPr>
          <w:lang w:val="sr-Latn-CS"/>
        </w:rPr>
        <w:t>Živinsko meso se trenutno proizvodi na velikim komercijаlnim gаzdinstvima sа nekoliko desetina hiljаdа brojlerа godišnje i na mаlim porodičnim gazdinstvima zа sopstvenu potrošnju. Uvođenje sаvremene tehnologije u proizvodnji dovelo je do ekspanzije, ali još uv</w:t>
      </w:r>
      <w:r w:rsidR="00490FFA" w:rsidRPr="00F74489">
        <w:rPr>
          <w:lang w:val="sr-Latn-CS"/>
        </w:rPr>
        <w:t>ij</w:t>
      </w:r>
      <w:r w:rsidRPr="00F74489">
        <w:rPr>
          <w:lang w:val="sr-Latn-CS"/>
        </w:rPr>
        <w:t>ek ne zadovoljava potrebe domaćeg tržišta. Neophodna su značajna ulаgаnjа i podrška kаko bi se postiglo usklađivanje sа stаndаrdimа EU, posebno zа rukovаnje, sklаdištenje i tretmаn stаjnjаka i zа poboljšаnje dobrobiti životinjа, koji će i biti ciljevi podrške.</w:t>
      </w:r>
      <w:bookmarkEnd w:id="8"/>
      <w:bookmarkEnd w:id="9"/>
    </w:p>
    <w:p w:rsidR="00CE3DEC" w:rsidRPr="00F74489" w:rsidRDefault="00CE3DEC" w:rsidP="00F33022">
      <w:pPr>
        <w:rPr>
          <w:lang w:val="sr-Latn-CS"/>
        </w:rPr>
      </w:pPr>
    </w:p>
    <w:p w:rsidR="00CE3DEC" w:rsidRPr="00F74489" w:rsidRDefault="006B0EB9">
      <w:pPr>
        <w:pStyle w:val="Heading6"/>
        <w:rPr>
          <w:rFonts w:ascii="Times New Roman" w:hAnsi="Times New Roman"/>
          <w:lang w:val="sr-Latn-CS"/>
        </w:rPr>
      </w:pPr>
      <w:r w:rsidRPr="00F74489">
        <w:rPr>
          <w:rFonts w:ascii="Times New Roman" w:hAnsi="Times New Roman"/>
          <w:b w:val="0"/>
          <w:i/>
          <w:sz w:val="24"/>
          <w:szCs w:val="24"/>
          <w:lang w:val="sr-Latn-CS"/>
        </w:rPr>
        <w:t>Sektor voća i povrća (uključujući masline)</w:t>
      </w:r>
    </w:p>
    <w:p w:rsidR="008C1B93" w:rsidRPr="00F74489" w:rsidRDefault="00F33022" w:rsidP="008C1B93">
      <w:pPr>
        <w:rPr>
          <w:lang w:val="sr-Latn-CS"/>
        </w:rPr>
      </w:pPr>
      <w:r w:rsidRPr="00F74489">
        <w:rPr>
          <w:lang w:val="sr-Latn-CS"/>
        </w:rPr>
        <w:t>Crnogorski sektor voćа i povrćа karakteriše velika usitnjenost. S jedne strаne, rаzličiti prirodni uslovi omogućаvаju uzgoj i citrusа i kontinentаlnog voćа i povrćа,</w:t>
      </w:r>
      <w:r w:rsidR="007E659C" w:rsidRPr="00F74489">
        <w:rPr>
          <w:lang w:val="sr-Latn-CS"/>
        </w:rPr>
        <w:t xml:space="preserve"> a</w:t>
      </w:r>
      <w:r w:rsidRPr="00F74489">
        <w:rPr>
          <w:lang w:val="sr-Latn-CS"/>
        </w:rPr>
        <w:t xml:space="preserve"> s</w:t>
      </w:r>
      <w:r w:rsidR="007E659C" w:rsidRPr="00F74489">
        <w:rPr>
          <w:lang w:val="sr-Latn-CS"/>
        </w:rPr>
        <w:t>a</w:t>
      </w:r>
      <w:r w:rsidRPr="00F74489">
        <w:rPr>
          <w:lang w:val="sr-Latn-CS"/>
        </w:rPr>
        <w:t xml:space="preserve"> druge strаne, poljoprivrednici su vrlo slabo tržišno orijentisаni, dok se na gotovo svim seoskim domаćinstvimа uzgаjа povrće i imаju mаle voćnjаke zа sopstvenu potrošnju i prerаdu. Usljed rastuće potražnje kroz razvoj sektora turizma, proizvođači voćа i povrćа trebа dа se razvijaju </w:t>
      </w:r>
      <w:r w:rsidRPr="00F74489">
        <w:rPr>
          <w:lang w:val="sr-Latn-CS"/>
        </w:rPr>
        <w:lastRenderedPageBreak/>
        <w:t>kako bi zadovoljili potrebe domaćeg tržišta. Neophodna su ulaganja u nove objekte i renoviranje postojećih, u  sаvremenu opremu i sredstva zа proizvodnju i obradu nakon berbe/žetve, jer postoji povećana potreba za svježim domaćim voćem i povrćem, posebno tokom turističke sezone. Postojeći maslinjaci imaju nepovoljnu starosnu strukturu, sa velikim udjelom starih stabala, što za rezultat ima i neodgovarajući sortiment, što negativno utiče na kvalitet proizvoda i prinos po stablu. U tom smislu, podrška će se usmjeriti na poboljšanje kvaliteta proizvodnje kroz uvođenje nove tehnologije.</w:t>
      </w:r>
      <w:bookmarkEnd w:id="7"/>
    </w:p>
    <w:p w:rsidR="00CE3DEC" w:rsidRPr="00F74489" w:rsidRDefault="00CE3DEC" w:rsidP="008C1B93">
      <w:pPr>
        <w:rPr>
          <w:lang w:val="sr-Latn-CS"/>
        </w:rPr>
      </w:pPr>
    </w:p>
    <w:p w:rsidR="00CE3DEC" w:rsidRPr="00F74489" w:rsidRDefault="003202AD">
      <w:pPr>
        <w:pStyle w:val="Heading6"/>
        <w:rPr>
          <w:rFonts w:ascii="Times New Roman" w:hAnsi="Times New Roman"/>
          <w:lang w:val="sr-Latn-CS"/>
        </w:rPr>
      </w:pPr>
      <w:r w:rsidRPr="00F74489">
        <w:rPr>
          <w:rFonts w:ascii="Times New Roman" w:hAnsi="Times New Roman"/>
          <w:b w:val="0"/>
          <w:i/>
          <w:sz w:val="24"/>
          <w:szCs w:val="24"/>
          <w:lang w:val="sr-Latn-CS"/>
        </w:rPr>
        <w:t>Sektor vinogradarstva</w:t>
      </w:r>
    </w:p>
    <w:p w:rsidR="003202AD" w:rsidRPr="00F74489" w:rsidRDefault="003202AD" w:rsidP="003202AD">
      <w:pPr>
        <w:rPr>
          <w:lang w:val="sr-Latn-CS"/>
        </w:rPr>
      </w:pPr>
      <w:r w:rsidRPr="00F74489">
        <w:rPr>
          <w:lang w:val="sr-Latn-CS"/>
        </w:rPr>
        <w:t>Crnа Gorа imа veomа bogаtu trаdiciju u vinogrаdаrstvu, proizvodnji vina i stonog grožđa. Kvаlitet domaćeg vinа je odličan zbog povoljnih klimаtskih uslovа i postojаnja аutohtonih sorti vinove loze. Tokom posl</w:t>
      </w:r>
      <w:r w:rsidR="003D38AE" w:rsidRPr="00F74489">
        <w:rPr>
          <w:lang w:val="sr-Latn-CS"/>
        </w:rPr>
        <w:t>j</w:t>
      </w:r>
      <w:r w:rsidRPr="00F74489">
        <w:rPr>
          <w:lang w:val="sr-Latn-CS"/>
        </w:rPr>
        <w:t xml:space="preserve">ednje decenije površine pod vinogradima kao i proizvodnja vina u Crnoj Gori blago rastu. Izvoz crnogorskih vina svake godine je sve značajniji. </w:t>
      </w:r>
    </w:p>
    <w:p w:rsidR="003202AD" w:rsidRPr="00F74489" w:rsidRDefault="003202AD" w:rsidP="003202AD">
      <w:pPr>
        <w:rPr>
          <w:lang w:val="sr-Latn-CS"/>
        </w:rPr>
      </w:pPr>
      <w:r w:rsidRPr="00F74489">
        <w:rPr>
          <w:lang w:val="sr-Latn-CS"/>
        </w:rPr>
        <w:t>Iako sektorom dominirа jedno veliko preduzeće, koje ima najveći udio u vinogrаdarskoj proizvodnji i izvozu vina, veliki broj mаlih proizvođаčа vinа je ušao na domaće tržište. Ti mali proizvođači snabdijevaju tržište uglavnom stonim vinom slabijeg kvaliteta. Zbog specifičnih uslova zemljišta i klime, područ</w:t>
      </w:r>
      <w:r w:rsidR="006853A6" w:rsidRPr="00F74489">
        <w:rPr>
          <w:lang w:val="sr-Latn-CS"/>
        </w:rPr>
        <w:t>j</w:t>
      </w:r>
      <w:r w:rsidRPr="00F74489">
        <w:rPr>
          <w:lang w:val="sr-Latn-CS"/>
        </w:rPr>
        <w:t xml:space="preserve">e oko Podgorice i Danilovgrada je namijenjeno samo proizvodnji vinove loze. Pored toga, malim vinogradarima, uz nedavno utvrđene puteve vina kao turističke atrakcije, nedostaje kvalitetna proizvodnja vinove loze. Malim proizvođačima sektora vinogradarstva potrebne su nove investicije za nove zasade, obnovu postojećih, tehnologiju i opremu za proizvodnju i aktivnosti plasmana. To će biti u fokusu podrške ovom sektoru. </w:t>
      </w:r>
    </w:p>
    <w:p w:rsidR="003202AD" w:rsidRPr="00F74489" w:rsidRDefault="003202AD" w:rsidP="003202AD">
      <w:pPr>
        <w:rPr>
          <w:i/>
          <w:lang w:val="sr-Latn-CS"/>
        </w:rPr>
      </w:pPr>
    </w:p>
    <w:p w:rsidR="00D1018F" w:rsidRPr="00F74489" w:rsidRDefault="003202AD" w:rsidP="003202AD">
      <w:pPr>
        <w:rPr>
          <w:b/>
          <w:sz w:val="22"/>
          <w:lang w:val="sr-Latn-CS"/>
        </w:rPr>
      </w:pPr>
      <w:r w:rsidRPr="00F74489">
        <w:rPr>
          <w:i/>
          <w:lang w:val="sr-Latn-CS"/>
        </w:rPr>
        <w:t>Sektor pčelarstva</w:t>
      </w:r>
    </w:p>
    <w:p w:rsidR="003D38AE" w:rsidRPr="00F74489" w:rsidRDefault="003202AD" w:rsidP="003202AD">
      <w:pPr>
        <w:rPr>
          <w:lang w:val="sr-Latn-CS"/>
        </w:rPr>
      </w:pPr>
      <w:r w:rsidRPr="00F74489">
        <w:rPr>
          <w:lang w:val="sr-Latn-CS"/>
        </w:rPr>
        <w:t>Prisustvo više klimatskih oblasti na teritoriji Crne Gore (od mediteranskih do kontinentalnih), zatim prisustvo velikih površina prirodnih livada i pašnjaka kao i prostrano kraško područje koje obiluje medonosnim biljem, osigurali su veoma povoljne uslove za razvoj pčelarstva. U Crnoj Gori pčelarstvom se bavi oko 3.500 pčelara koji pčelare sa oko 5</w:t>
      </w:r>
      <w:r w:rsidR="003D38AE" w:rsidRPr="00F74489">
        <w:rPr>
          <w:lang w:val="sr-Latn-CS"/>
        </w:rPr>
        <w:t>0</w:t>
      </w:r>
      <w:r w:rsidRPr="00F74489">
        <w:rPr>
          <w:lang w:val="sr-Latn-CS"/>
        </w:rPr>
        <w:t>.000 pčelinjih društava. Da bi količina proizvedenog meda bila veća potrebno je osavremeniti tehnologiju pčelarenja uz istovremeno očuvanje jakih i zdravih pčelinjih zajednica kao i uzgoj i selekciju visokokvalitetnik matica. Takođe, potrebno je obezbijediti adekvatne prostorije za skladištenje i plasman meda i drugih pčelinjih proizvoda u cilju očuvanja izvornog kvaliteta i zdravstvenog stanja sakupljenih pčelinijh proizvoda.</w:t>
      </w:r>
    </w:p>
    <w:p w:rsidR="003D38AE" w:rsidRPr="00F74489" w:rsidRDefault="003D38AE" w:rsidP="003202AD">
      <w:pPr>
        <w:rPr>
          <w:lang w:val="sr-Latn-CS"/>
        </w:rPr>
      </w:pPr>
    </w:p>
    <w:p w:rsidR="003D38AE" w:rsidRPr="00F74489" w:rsidRDefault="00A76DD0" w:rsidP="003202AD">
      <w:pPr>
        <w:rPr>
          <w:lang w:val="sr-Latn-CS"/>
        </w:rPr>
      </w:pPr>
      <w:r w:rsidRPr="00F74489">
        <w:rPr>
          <w:i/>
          <w:lang w:val="sr-Latn-CS"/>
        </w:rPr>
        <w:t>Sektor akvakulture</w:t>
      </w:r>
    </w:p>
    <w:p w:rsidR="000B1E3C" w:rsidRPr="00F74489" w:rsidRDefault="003D38AE" w:rsidP="003202AD">
      <w:pPr>
        <w:rPr>
          <w:lang w:val="sr-Latn-CS"/>
        </w:rPr>
      </w:pPr>
      <w:r w:rsidRPr="00F74489">
        <w:rPr>
          <w:lang w:val="sr-Latn-CS"/>
        </w:rPr>
        <w:t xml:space="preserve">Crna Gora ima veoma povoljne uslove za </w:t>
      </w:r>
      <w:r w:rsidR="005545F6" w:rsidRPr="00F74489">
        <w:rPr>
          <w:lang w:val="sr-Latn-CS"/>
        </w:rPr>
        <w:t xml:space="preserve">uzgajanje pastrmke i trenutno postoje 32 farme ribe koje koriste vodu iz rijeka za uzgajanje pastrmke. Tri farme uzgajaju pastrmku u akumulacionim jezerima, koristeći sistem kaveza. Trenutni načini uzgajanja pastrmke </w:t>
      </w:r>
      <w:r w:rsidR="000B1E3C" w:rsidRPr="00F74489">
        <w:rPr>
          <w:lang w:val="sr-Latn-CS"/>
        </w:rPr>
        <w:t>su u velikoj mjeri neefikas</w:t>
      </w:r>
      <w:r w:rsidR="005545F6" w:rsidRPr="00F74489">
        <w:rPr>
          <w:lang w:val="sr-Latn-CS"/>
        </w:rPr>
        <w:t>n</w:t>
      </w:r>
      <w:r w:rsidR="000B1E3C" w:rsidRPr="00F74489">
        <w:rPr>
          <w:lang w:val="sr-Latn-CS"/>
        </w:rPr>
        <w:t>i</w:t>
      </w:r>
      <w:r w:rsidR="005545F6" w:rsidRPr="00F74489">
        <w:rPr>
          <w:lang w:val="sr-Latn-CS"/>
        </w:rPr>
        <w:t>. Skoro sv</w:t>
      </w:r>
      <w:r w:rsidR="000B1E3C" w:rsidRPr="00F74489">
        <w:rPr>
          <w:lang w:val="sr-Latn-CS"/>
        </w:rPr>
        <w:t xml:space="preserve">a uzgajališta nailaze na probleme gubitka vode za </w:t>
      </w:r>
      <w:r w:rsidR="00A76DD0" w:rsidRPr="00F74489">
        <w:rPr>
          <w:lang w:val="sr-Latn-CS"/>
        </w:rPr>
        <w:t>zalivanje/navodnjavanje</w:t>
      </w:r>
      <w:r w:rsidR="000B1E3C" w:rsidRPr="00F74489">
        <w:rPr>
          <w:lang w:val="sr-Latn-CS"/>
        </w:rPr>
        <w:t xml:space="preserve"> i nedostatka opreme za osnovne tehnološke operacije na farmama. Uzimajući u obzir siromašnu finansijsku situaciju u ovom sektoru i ponude pastrmke iz regiona po prilično pristupačnim cijenama, snažna podrška ovom sektoru  je potrebna da bi se smanjili troškovi i povećala efikasnost proizvodnje.</w:t>
      </w:r>
    </w:p>
    <w:p w:rsidR="003202AD" w:rsidRPr="00F74489" w:rsidRDefault="003202AD" w:rsidP="003202AD">
      <w:pPr>
        <w:rPr>
          <w:lang w:val="sr-Latn-CS"/>
        </w:rPr>
      </w:pPr>
    </w:p>
    <w:p w:rsidR="003202AD" w:rsidRPr="00F74489" w:rsidRDefault="003202AD" w:rsidP="003202AD">
      <w:pPr>
        <w:rPr>
          <w:lang w:val="sr-Latn-CS"/>
        </w:rPr>
      </w:pPr>
      <w:r w:rsidRPr="00F74489">
        <w:rPr>
          <w:lang w:val="sr-Latn-CS"/>
        </w:rPr>
        <w:t>MIDAS projekat je podržao izradu  „Kodeksa dobre poljoprivredne prakse“ za Crnu Goru koji je blisko usklađen sa standardima EU vezanim za poljoprivredu i zaštitu životne sredine koje će neki ili svi poljoprivrednici morati ispuniti u</w:t>
      </w:r>
      <w:r w:rsidR="006853A6" w:rsidRPr="00F74489">
        <w:rPr>
          <w:lang w:val="sr-Latn-CS"/>
        </w:rPr>
        <w:t xml:space="preserve"> budućnosti. U tom nastojanju, P</w:t>
      </w:r>
      <w:r w:rsidRPr="00F74489">
        <w:rPr>
          <w:lang w:val="sr-Latn-CS"/>
        </w:rPr>
        <w:t xml:space="preserve">rojekat je </w:t>
      </w:r>
      <w:r w:rsidRPr="00F74489">
        <w:rPr>
          <w:lang w:val="sr-Latn-CS"/>
        </w:rPr>
        <w:lastRenderedPageBreak/>
        <w:t>identifikovao jedan broj oblasti u koje će poljoprivrednici morati da ulože kako bi ispunili standarde propisane u Kodeksu.</w:t>
      </w:r>
    </w:p>
    <w:p w:rsidR="003202AD" w:rsidRPr="00F74489" w:rsidRDefault="003202AD" w:rsidP="003202AD">
      <w:pPr>
        <w:rPr>
          <w:lang w:val="sr-Latn-CS"/>
        </w:rPr>
      </w:pPr>
      <w:r w:rsidRPr="00F74489">
        <w:rPr>
          <w:lang w:val="sr-Latn-CS"/>
        </w:rPr>
        <w:t>Najčešći poljoprivredno-ekološki rizik identifikovan u studiji (Dobra poljoprivredna praksa) bio je rizik od lokaliziranog zagađenja površinskih i podzemnih voda stajskim đubrivom, tečnim stajnjakom, zagađenom vodom i, u nešto manjoj mjeri, otpadnim vodama iz silaže. Studija je takođe prepoznala potrebu da se zaštite i obnove važne karakteristike pejzaža poput tradicionalnih terasa i kamenih zidova.</w:t>
      </w:r>
    </w:p>
    <w:p w:rsidR="003202AD" w:rsidRPr="00F74489" w:rsidRDefault="003202AD" w:rsidP="003202AD">
      <w:pPr>
        <w:spacing w:before="0" w:after="0"/>
        <w:contextualSpacing/>
        <w:rPr>
          <w:lang w:val="sr-Latn-CS"/>
        </w:rPr>
      </w:pPr>
      <w:r w:rsidRPr="00F74489">
        <w:rPr>
          <w:lang w:val="sr-Latn-CS"/>
        </w:rPr>
        <w:t>Kod ovog Poziva za</w:t>
      </w:r>
      <w:r w:rsidR="00335DAF" w:rsidRPr="00F74489">
        <w:rPr>
          <w:lang w:val="sr-Latn-CS"/>
        </w:rPr>
        <w:t xml:space="preserve"> dodjelu sredstava</w:t>
      </w:r>
      <w:r w:rsidRPr="00F74489">
        <w:rPr>
          <w:lang w:val="sr-Latn-CS"/>
        </w:rPr>
        <w:t xml:space="preserve"> </w:t>
      </w:r>
      <w:r w:rsidR="002068C2" w:rsidRPr="00F74489">
        <w:rPr>
          <w:lang w:val="sr-Latn-CS"/>
        </w:rPr>
        <w:t>bespovratn</w:t>
      </w:r>
      <w:r w:rsidR="00335DAF" w:rsidRPr="00F74489">
        <w:rPr>
          <w:lang w:val="sr-Latn-CS"/>
        </w:rPr>
        <w:t>e</w:t>
      </w:r>
      <w:r w:rsidR="002068C2" w:rsidRPr="00F74489">
        <w:rPr>
          <w:lang w:val="sr-Latn-CS"/>
        </w:rPr>
        <w:t xml:space="preserve"> podršk</w:t>
      </w:r>
      <w:r w:rsidR="00335DAF" w:rsidRPr="00F74489">
        <w:rPr>
          <w:lang w:val="sr-Latn-CS"/>
        </w:rPr>
        <w:t>e</w:t>
      </w:r>
      <w:r w:rsidRPr="00F74489">
        <w:rPr>
          <w:lang w:val="sr-Latn-CS"/>
        </w:rPr>
        <w:t>, prihvatljive investicije su podijeljene po oblastima investiranja</w:t>
      </w:r>
      <w:r w:rsidR="006853A6" w:rsidRPr="00F74489">
        <w:rPr>
          <w:lang w:val="sr-Latn-CS"/>
        </w:rPr>
        <w:t xml:space="preserve">. Prihvatljive investicije su </w:t>
      </w:r>
      <w:r w:rsidR="0066360F">
        <w:rPr>
          <w:lang w:val="sr-Latn-CS"/>
        </w:rPr>
        <w:t>grupisane u</w:t>
      </w:r>
      <w:r w:rsidR="00A87493" w:rsidRPr="00F74489">
        <w:rPr>
          <w:lang w:val="sr-Latn-CS"/>
        </w:rPr>
        <w:t xml:space="preserve"> investicije u</w:t>
      </w:r>
      <w:r w:rsidR="006853A6" w:rsidRPr="00F74489">
        <w:rPr>
          <w:lang w:val="sr-Latn-CS"/>
        </w:rPr>
        <w:t xml:space="preserve"> sektor</w:t>
      </w:r>
      <w:r w:rsidR="00A87493" w:rsidRPr="00F74489">
        <w:rPr>
          <w:lang w:val="sr-Latn-CS"/>
        </w:rPr>
        <w:t>u</w:t>
      </w:r>
      <w:r w:rsidR="006853A6" w:rsidRPr="00F74489">
        <w:rPr>
          <w:lang w:val="sr-Latn-CS"/>
        </w:rPr>
        <w:t xml:space="preserve"> stočarstva</w:t>
      </w:r>
      <w:r w:rsidR="00B76793" w:rsidRPr="00F74489">
        <w:rPr>
          <w:lang w:val="sr-Latn-CS"/>
        </w:rPr>
        <w:t xml:space="preserve"> (uključujući i živinarstvo)</w:t>
      </w:r>
      <w:r w:rsidR="0066360F">
        <w:rPr>
          <w:lang w:val="sr-Latn-CS"/>
        </w:rPr>
        <w:t>,</w:t>
      </w:r>
      <w:r w:rsidR="006853A6" w:rsidRPr="00F74489">
        <w:rPr>
          <w:lang w:val="sr-Latn-CS"/>
        </w:rPr>
        <w:t xml:space="preserve"> investicije u </w:t>
      </w:r>
      <w:r w:rsidR="0066360F">
        <w:rPr>
          <w:lang w:val="sr-Latn-CS"/>
        </w:rPr>
        <w:t xml:space="preserve">sektoru </w:t>
      </w:r>
      <w:r w:rsidR="006853A6" w:rsidRPr="00F74489">
        <w:rPr>
          <w:lang w:val="sr-Latn-CS"/>
        </w:rPr>
        <w:t>biljn</w:t>
      </w:r>
      <w:r w:rsidR="0066360F">
        <w:rPr>
          <w:lang w:val="sr-Latn-CS"/>
        </w:rPr>
        <w:t>e</w:t>
      </w:r>
      <w:r w:rsidR="006853A6" w:rsidRPr="00F74489">
        <w:rPr>
          <w:lang w:val="sr-Latn-CS"/>
        </w:rPr>
        <w:t xml:space="preserve"> proizvodnj</w:t>
      </w:r>
      <w:r w:rsidR="0066360F">
        <w:rPr>
          <w:lang w:val="sr-Latn-CS"/>
        </w:rPr>
        <w:t>e</w:t>
      </w:r>
      <w:r w:rsidR="00B76793" w:rsidRPr="00F74489">
        <w:rPr>
          <w:lang w:val="sr-Latn-CS"/>
        </w:rPr>
        <w:t xml:space="preserve"> i pčelarstv</w:t>
      </w:r>
      <w:r w:rsidR="0066360F">
        <w:rPr>
          <w:lang w:val="sr-Latn-CS"/>
        </w:rPr>
        <w:t>a</w:t>
      </w:r>
      <w:r w:rsidR="00D3178C" w:rsidRPr="00F74489">
        <w:rPr>
          <w:lang w:val="sr-Latn-CS"/>
        </w:rPr>
        <w:t xml:space="preserve"> i investicije u sektoru akvakulture</w:t>
      </w:r>
      <w:r w:rsidR="006853A6" w:rsidRPr="00F74489">
        <w:rPr>
          <w:lang w:val="sr-Latn-CS"/>
        </w:rPr>
        <w:t>.</w:t>
      </w:r>
    </w:p>
    <w:p w:rsidR="00747396" w:rsidRPr="00F74489" w:rsidRDefault="003202AD" w:rsidP="003202AD">
      <w:pPr>
        <w:spacing w:before="0" w:after="0"/>
        <w:contextualSpacing/>
        <w:rPr>
          <w:lang w:val="sr-Latn-CS"/>
        </w:rPr>
      </w:pPr>
      <w:r w:rsidRPr="00F74489">
        <w:rPr>
          <w:lang w:val="sr-Latn-CS"/>
        </w:rPr>
        <w:t xml:space="preserve">Takođe, </w:t>
      </w:r>
      <w:r w:rsidR="008931AB">
        <w:rPr>
          <w:lang w:val="sr-Latn-CS"/>
        </w:rPr>
        <w:t>definicija</w:t>
      </w:r>
      <w:r w:rsidR="008931AB" w:rsidRPr="00F74489">
        <w:rPr>
          <w:lang w:val="sr-Latn-CS"/>
        </w:rPr>
        <w:t xml:space="preserve"> </w:t>
      </w:r>
      <w:r w:rsidRPr="00F74489">
        <w:rPr>
          <w:lang w:val="sr-Latn-CS"/>
        </w:rPr>
        <w:t xml:space="preserve">korisnika </w:t>
      </w:r>
      <w:r w:rsidR="008931AB">
        <w:rPr>
          <w:lang w:val="sr-Latn-CS"/>
        </w:rPr>
        <w:t xml:space="preserve">zavisi od odabrane </w:t>
      </w:r>
      <w:r w:rsidR="00747396" w:rsidRPr="00F74489">
        <w:rPr>
          <w:lang w:val="sr-Latn-CS"/>
        </w:rPr>
        <w:t>oblasti</w:t>
      </w:r>
      <w:r w:rsidR="00B76793" w:rsidRPr="00F74489">
        <w:rPr>
          <w:lang w:val="sr-Latn-CS"/>
        </w:rPr>
        <w:t xml:space="preserve"> investiranja za koj</w:t>
      </w:r>
      <w:r w:rsidR="008931AB">
        <w:rPr>
          <w:lang w:val="sr-Latn-CS"/>
        </w:rPr>
        <w:t>u</w:t>
      </w:r>
      <w:r w:rsidR="00B76793" w:rsidRPr="00F74489">
        <w:rPr>
          <w:lang w:val="sr-Latn-CS"/>
        </w:rPr>
        <w:t xml:space="preserve"> apliciraju</w:t>
      </w:r>
      <w:r w:rsidR="00747396" w:rsidRPr="00F74489">
        <w:rPr>
          <w:lang w:val="sr-Latn-CS"/>
        </w:rPr>
        <w:t>.</w:t>
      </w:r>
    </w:p>
    <w:p w:rsidR="003202AD" w:rsidRPr="00F74489" w:rsidRDefault="00D3178C" w:rsidP="003202AD">
      <w:pPr>
        <w:spacing w:before="0" w:after="0"/>
        <w:contextualSpacing/>
        <w:rPr>
          <w:lang w:val="sr-Latn-CS"/>
        </w:rPr>
      </w:pPr>
      <w:r w:rsidRPr="00F74489">
        <w:rPr>
          <w:lang w:val="sr-Latn-CS"/>
        </w:rPr>
        <w:t>Od raspoloživih sredstava za ovaj Poziv, predvi</w:t>
      </w:r>
      <w:r w:rsidR="003074F5" w:rsidRPr="00F74489">
        <w:rPr>
          <w:lang w:val="sr-Latn-CS"/>
        </w:rPr>
        <w:t xml:space="preserve">đeno je </w:t>
      </w:r>
      <w:r w:rsidR="008931AB">
        <w:rPr>
          <w:lang w:val="sr-Latn-CS"/>
        </w:rPr>
        <w:t xml:space="preserve">da </w:t>
      </w:r>
      <w:r w:rsidR="003074F5" w:rsidRPr="00F74489">
        <w:rPr>
          <w:lang w:val="sr-Latn-CS"/>
        </w:rPr>
        <w:t xml:space="preserve">10% </w:t>
      </w:r>
      <w:r w:rsidR="00A97051">
        <w:rPr>
          <w:lang w:val="sr-Latn-CS"/>
        </w:rPr>
        <w:t xml:space="preserve"> od </w:t>
      </w:r>
      <w:r w:rsidR="003074F5" w:rsidRPr="00F74489">
        <w:rPr>
          <w:lang w:val="sr-Latn-CS"/>
        </w:rPr>
        <w:t>ukupnog iznosa</w:t>
      </w:r>
      <w:r w:rsidR="00A97051">
        <w:rPr>
          <w:lang w:val="sr-Latn-CS"/>
        </w:rPr>
        <w:t xml:space="preserve"> bude raspoređeno na</w:t>
      </w:r>
      <w:r w:rsidR="00E7294D" w:rsidRPr="00F74489">
        <w:rPr>
          <w:lang w:val="sr-Latn-CS"/>
        </w:rPr>
        <w:t xml:space="preserve"> sektor akvakulture, a</w:t>
      </w:r>
      <w:r w:rsidRPr="00F74489">
        <w:rPr>
          <w:lang w:val="sr-Latn-CS"/>
        </w:rPr>
        <w:t xml:space="preserve"> ostatak sredstava biće raspoređen na sektor stočarstva – 60%</w:t>
      </w:r>
      <w:r w:rsidR="00391FAE" w:rsidRPr="00F74489">
        <w:rPr>
          <w:lang w:val="sr-Latn-CS"/>
        </w:rPr>
        <w:t xml:space="preserve"> i</w:t>
      </w:r>
      <w:r w:rsidRPr="00F74489">
        <w:rPr>
          <w:lang w:val="sr-Latn-CS"/>
        </w:rPr>
        <w:t xml:space="preserve"> </w:t>
      </w:r>
      <w:r w:rsidR="00E7294D" w:rsidRPr="00F74489">
        <w:rPr>
          <w:lang w:val="sr-Latn-CS"/>
        </w:rPr>
        <w:t>sektor biljne proizvodnje</w:t>
      </w:r>
      <w:r w:rsidRPr="00F74489">
        <w:rPr>
          <w:lang w:val="sr-Latn-CS"/>
        </w:rPr>
        <w:t xml:space="preserve"> 40%. </w:t>
      </w:r>
      <w:r w:rsidR="003202AD" w:rsidRPr="00F74489">
        <w:rPr>
          <w:lang w:val="sr-Latn-CS"/>
        </w:rPr>
        <w:t>U slučaju da ne bude dovoljno prihvatljivih investicija za jednu oblast, sredstva će se preusmjerit</w:t>
      </w:r>
      <w:r w:rsidR="004A30A7" w:rsidRPr="00F74489">
        <w:rPr>
          <w:lang w:val="sr-Latn-CS"/>
        </w:rPr>
        <w:t>i na drugu oblast investiranja</w:t>
      </w:r>
      <w:r w:rsidR="003E3F41">
        <w:rPr>
          <w:lang w:val="sr-Latn-CS"/>
        </w:rPr>
        <w:t>,</w:t>
      </w:r>
      <w:r w:rsidR="004A30A7" w:rsidRPr="00F74489">
        <w:rPr>
          <w:lang w:val="sr-Latn-CS"/>
        </w:rPr>
        <w:t xml:space="preserve"> ukoliko u toj oblasti nema dovoljno sredstava za prihvatljive investicije.</w:t>
      </w:r>
    </w:p>
    <w:p w:rsidR="003202AD" w:rsidRPr="00F74489" w:rsidRDefault="003202AD" w:rsidP="003202AD">
      <w:pPr>
        <w:rPr>
          <w:lang w:val="sr-Latn-CS"/>
        </w:rPr>
      </w:pPr>
    </w:p>
    <w:p w:rsidR="00CE3DEC" w:rsidRPr="00F74489" w:rsidRDefault="003202AD" w:rsidP="00DE0998">
      <w:pPr>
        <w:pStyle w:val="Heading1"/>
        <w:numPr>
          <w:ilvl w:val="0"/>
          <w:numId w:val="44"/>
        </w:numPr>
        <w:rPr>
          <w:szCs w:val="24"/>
        </w:rPr>
      </w:pPr>
      <w:bookmarkStart w:id="10" w:name="_Toc333333145"/>
      <w:bookmarkStart w:id="11" w:name="_Toc405796430"/>
      <w:r w:rsidRPr="00F74489">
        <w:rPr>
          <w:szCs w:val="24"/>
        </w:rPr>
        <w:t>Mjera: Investicije u poljoprivredna gazdinstva</w:t>
      </w:r>
      <w:bookmarkEnd w:id="10"/>
      <w:bookmarkEnd w:id="11"/>
      <w:r w:rsidRPr="00F74489">
        <w:rPr>
          <w:szCs w:val="24"/>
        </w:rPr>
        <w:t xml:space="preserve"> </w:t>
      </w:r>
      <w:bookmarkStart w:id="12" w:name="_Toc328501134"/>
      <w:bookmarkStart w:id="13" w:name="_Toc333333146"/>
    </w:p>
    <w:p w:rsidR="00CE3DEC" w:rsidRPr="00DB4329" w:rsidRDefault="003202AD" w:rsidP="00DE0998">
      <w:pPr>
        <w:pStyle w:val="Heading2"/>
        <w:numPr>
          <w:ilvl w:val="1"/>
          <w:numId w:val="46"/>
        </w:numPr>
        <w:spacing w:before="180" w:after="180"/>
        <w:ind w:left="709"/>
        <w:jc w:val="both"/>
      </w:pPr>
      <w:bookmarkStart w:id="14" w:name="_Toc405796431"/>
      <w:r w:rsidRPr="00DB4329">
        <w:t>Ciljevi mjere</w:t>
      </w:r>
      <w:bookmarkEnd w:id="12"/>
      <w:bookmarkEnd w:id="13"/>
      <w:bookmarkEnd w:id="14"/>
    </w:p>
    <w:p w:rsidR="00CE3DEC" w:rsidRPr="00F74489" w:rsidRDefault="00C44984">
      <w:pPr>
        <w:rPr>
          <w:lang w:val="sr-Latn-CS"/>
        </w:rPr>
      </w:pPr>
      <w:r w:rsidRPr="00F74489">
        <w:rPr>
          <w:lang w:val="sr-Latn-CS"/>
        </w:rPr>
        <w:t>Podrška se može dati u vezi sa sljedećim ciljevima:</w:t>
      </w:r>
    </w:p>
    <w:p w:rsidR="00CE3DEC" w:rsidRPr="00F74489" w:rsidRDefault="004167A2" w:rsidP="00DE0998">
      <w:pPr>
        <w:numPr>
          <w:ilvl w:val="0"/>
          <w:numId w:val="10"/>
        </w:numPr>
        <w:spacing w:before="0" w:after="0"/>
        <w:ind w:left="1080"/>
        <w:contextualSpacing/>
        <w:rPr>
          <w:lang w:val="sr-Latn-CS"/>
        </w:rPr>
      </w:pPr>
      <w:bookmarkStart w:id="15" w:name="_Toc328501135"/>
      <w:r w:rsidRPr="00F74489">
        <w:rPr>
          <w:lang w:val="sr-Latn-CS"/>
        </w:rPr>
        <w:t>m</w:t>
      </w:r>
      <w:r w:rsidR="003202AD" w:rsidRPr="00F74489">
        <w:rPr>
          <w:lang w:val="sr-Latn-CS"/>
        </w:rPr>
        <w:t xml:space="preserve">odernizacija proizvodnje i jačanje proizvodne konkurentnosti:, </w:t>
      </w:r>
    </w:p>
    <w:p w:rsidR="00CE3DEC" w:rsidRPr="00F74489" w:rsidRDefault="00D73A29" w:rsidP="00DE0998">
      <w:pPr>
        <w:numPr>
          <w:ilvl w:val="0"/>
          <w:numId w:val="11"/>
        </w:numPr>
        <w:spacing w:before="0" w:after="0"/>
        <w:contextualSpacing/>
        <w:rPr>
          <w:lang w:val="sr-Latn-CS"/>
        </w:rPr>
      </w:pPr>
      <w:r w:rsidRPr="00F74489">
        <w:rPr>
          <w:lang w:val="sr-Latn-CS"/>
        </w:rPr>
        <w:t>p</w:t>
      </w:r>
      <w:r w:rsidR="003202AD" w:rsidRPr="00F74489">
        <w:rPr>
          <w:lang w:val="sr-Latn-CS"/>
        </w:rPr>
        <w:t xml:space="preserve">ovećanje produktivnosti gazdinstva, </w:t>
      </w:r>
    </w:p>
    <w:p w:rsidR="00CE3DEC" w:rsidRPr="00F74489" w:rsidRDefault="00D73A29" w:rsidP="00DE0998">
      <w:pPr>
        <w:numPr>
          <w:ilvl w:val="0"/>
          <w:numId w:val="11"/>
        </w:numPr>
        <w:spacing w:before="0" w:after="0"/>
        <w:contextualSpacing/>
        <w:rPr>
          <w:lang w:val="sr-Latn-CS"/>
        </w:rPr>
      </w:pPr>
      <w:r w:rsidRPr="00F74489">
        <w:rPr>
          <w:lang w:val="sr-Latn-CS"/>
        </w:rPr>
        <w:t>s</w:t>
      </w:r>
      <w:r w:rsidR="003202AD" w:rsidRPr="00F74489">
        <w:rPr>
          <w:lang w:val="sr-Latn-CS"/>
        </w:rPr>
        <w:t>manjenje proizvodnih troškova</w:t>
      </w:r>
      <w:r w:rsidR="002068C2" w:rsidRPr="00F74489">
        <w:rPr>
          <w:lang w:val="sr-Latn-CS"/>
        </w:rPr>
        <w:t>.</w:t>
      </w:r>
      <w:r w:rsidR="003202AD" w:rsidRPr="00F74489">
        <w:rPr>
          <w:lang w:val="sr-Latn-CS"/>
        </w:rPr>
        <w:t xml:space="preserve"> </w:t>
      </w:r>
    </w:p>
    <w:p w:rsidR="00CE3DEC" w:rsidRPr="00F74489" w:rsidRDefault="004167A2" w:rsidP="00DE0998">
      <w:pPr>
        <w:numPr>
          <w:ilvl w:val="0"/>
          <w:numId w:val="10"/>
        </w:numPr>
        <w:spacing w:before="0" w:after="0"/>
        <w:ind w:left="1080"/>
        <w:contextualSpacing/>
        <w:rPr>
          <w:lang w:val="sr-Latn-CS"/>
        </w:rPr>
      </w:pPr>
      <w:r w:rsidRPr="00F74489">
        <w:rPr>
          <w:lang w:val="sr-Latn-CS"/>
        </w:rPr>
        <w:t>d</w:t>
      </w:r>
      <w:r w:rsidR="003202AD" w:rsidRPr="00F74489">
        <w:rPr>
          <w:lang w:val="sr-Latn-CS"/>
        </w:rPr>
        <w:t xml:space="preserve">ostizanje standarda Zajednice (EU) na polju: </w:t>
      </w:r>
    </w:p>
    <w:p w:rsidR="00CE3DEC" w:rsidRPr="00F74489" w:rsidRDefault="00D73A29" w:rsidP="00DE0998">
      <w:pPr>
        <w:numPr>
          <w:ilvl w:val="0"/>
          <w:numId w:val="12"/>
        </w:numPr>
        <w:spacing w:before="0" w:after="0"/>
        <w:ind w:left="1440"/>
        <w:contextualSpacing/>
        <w:rPr>
          <w:lang w:val="sr-Latn-CS"/>
        </w:rPr>
      </w:pPr>
      <w:r w:rsidRPr="00F74489">
        <w:rPr>
          <w:lang w:val="sr-Latn-CS"/>
        </w:rPr>
        <w:t>z</w:t>
      </w:r>
      <w:r w:rsidR="003202AD" w:rsidRPr="00F74489">
        <w:rPr>
          <w:lang w:val="sr-Latn-CS"/>
        </w:rPr>
        <w:t>aštite životne sredine,</w:t>
      </w:r>
    </w:p>
    <w:p w:rsidR="00CE3DEC" w:rsidRPr="00F74489" w:rsidRDefault="00D73A29" w:rsidP="00DE0998">
      <w:pPr>
        <w:numPr>
          <w:ilvl w:val="0"/>
          <w:numId w:val="12"/>
        </w:numPr>
        <w:spacing w:before="0" w:after="0"/>
        <w:ind w:left="1440"/>
        <w:contextualSpacing/>
        <w:rPr>
          <w:lang w:val="sr-Latn-CS"/>
        </w:rPr>
      </w:pPr>
      <w:r w:rsidRPr="00F74489">
        <w:rPr>
          <w:lang w:val="sr-Latn-CS"/>
        </w:rPr>
        <w:t>j</w:t>
      </w:r>
      <w:r w:rsidR="003202AD" w:rsidRPr="00F74489">
        <w:rPr>
          <w:lang w:val="sr-Latn-CS"/>
        </w:rPr>
        <w:t xml:space="preserve">avnog zdravlja, </w:t>
      </w:r>
    </w:p>
    <w:p w:rsidR="00CE3DEC" w:rsidRPr="00F74489" w:rsidRDefault="00D73A29" w:rsidP="00DE0998">
      <w:pPr>
        <w:numPr>
          <w:ilvl w:val="0"/>
          <w:numId w:val="12"/>
        </w:numPr>
        <w:spacing w:before="0" w:after="0"/>
        <w:ind w:left="1440"/>
        <w:contextualSpacing/>
        <w:rPr>
          <w:lang w:val="sr-Latn-CS"/>
        </w:rPr>
      </w:pPr>
      <w:r w:rsidRPr="00F74489">
        <w:rPr>
          <w:lang w:val="sr-Latn-CS"/>
        </w:rPr>
        <w:t>z</w:t>
      </w:r>
      <w:r w:rsidR="003202AD" w:rsidRPr="00F74489">
        <w:rPr>
          <w:lang w:val="sr-Latn-CS"/>
        </w:rPr>
        <w:t>dravlja životinja i biljaka,</w:t>
      </w:r>
    </w:p>
    <w:p w:rsidR="00CE3DEC" w:rsidRPr="00F74489" w:rsidRDefault="00D73A29" w:rsidP="00DE0998">
      <w:pPr>
        <w:numPr>
          <w:ilvl w:val="0"/>
          <w:numId w:val="12"/>
        </w:numPr>
        <w:spacing w:before="0" w:after="0"/>
        <w:ind w:left="1440"/>
        <w:contextualSpacing/>
        <w:rPr>
          <w:lang w:val="sr-Latn-CS"/>
        </w:rPr>
      </w:pPr>
      <w:r w:rsidRPr="00F74489">
        <w:rPr>
          <w:lang w:val="sr-Latn-CS"/>
        </w:rPr>
        <w:t>d</w:t>
      </w:r>
      <w:r w:rsidR="003202AD" w:rsidRPr="00F74489">
        <w:rPr>
          <w:lang w:val="sr-Latn-CS"/>
        </w:rPr>
        <w:t>obrobiti životinja,</w:t>
      </w:r>
    </w:p>
    <w:p w:rsidR="00CE3DEC" w:rsidRPr="00F74489" w:rsidRDefault="00D73A29" w:rsidP="00DE0998">
      <w:pPr>
        <w:numPr>
          <w:ilvl w:val="0"/>
          <w:numId w:val="12"/>
        </w:numPr>
        <w:spacing w:before="0" w:after="0"/>
        <w:ind w:left="1440"/>
        <w:contextualSpacing/>
        <w:rPr>
          <w:lang w:val="sr-Latn-CS"/>
        </w:rPr>
      </w:pPr>
      <w:r w:rsidRPr="00F74489">
        <w:rPr>
          <w:lang w:val="sr-Latn-CS"/>
        </w:rPr>
        <w:t>z</w:t>
      </w:r>
      <w:r w:rsidR="003202AD" w:rsidRPr="00F74489">
        <w:rPr>
          <w:lang w:val="sr-Latn-CS"/>
        </w:rPr>
        <w:t>aštite na radu.</w:t>
      </w:r>
    </w:p>
    <w:p w:rsidR="00CE3DEC" w:rsidRPr="00F74489" w:rsidRDefault="004167A2" w:rsidP="00DE0998">
      <w:pPr>
        <w:numPr>
          <w:ilvl w:val="0"/>
          <w:numId w:val="10"/>
        </w:numPr>
        <w:spacing w:before="0" w:after="0"/>
        <w:ind w:left="1080"/>
        <w:contextualSpacing/>
        <w:rPr>
          <w:lang w:val="sr-Latn-CS"/>
        </w:rPr>
      </w:pPr>
      <w:r w:rsidRPr="00F74489">
        <w:rPr>
          <w:lang w:val="sr-Latn-CS"/>
        </w:rPr>
        <w:t>p</w:t>
      </w:r>
      <w:r w:rsidR="003202AD" w:rsidRPr="00F74489">
        <w:rPr>
          <w:lang w:val="sr-Latn-CS"/>
        </w:rPr>
        <w:t>ovećanje kvaliteta proizvoda, higijene i bezbjednosti hrane;</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p</w:t>
      </w:r>
      <w:r w:rsidR="003202AD" w:rsidRPr="00F74489">
        <w:rPr>
          <w:rFonts w:ascii="Times New Roman" w:hAnsi="Times New Roman" w:cs="Times New Roman"/>
          <w:color w:val="auto"/>
          <w:lang w:val="sr-Latn-CS"/>
        </w:rPr>
        <w:t>oboljšanje konkurentnosti porodičnih gazdinstava;</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u</w:t>
      </w:r>
      <w:r w:rsidR="003202AD" w:rsidRPr="00F74489">
        <w:rPr>
          <w:rFonts w:ascii="Times New Roman" w:hAnsi="Times New Roman" w:cs="Times New Roman"/>
          <w:color w:val="auto"/>
          <w:lang w:val="sr-Latn-CS"/>
        </w:rPr>
        <w:t xml:space="preserve">vođenje novih tehnologija i inovacija, i otvaranje novih tržišnih mogućnosti; </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p</w:t>
      </w:r>
      <w:r w:rsidR="003202AD" w:rsidRPr="00F74489">
        <w:rPr>
          <w:rFonts w:ascii="Times New Roman" w:hAnsi="Times New Roman" w:cs="Times New Roman"/>
          <w:color w:val="auto"/>
          <w:lang w:val="sr-Latn-CS"/>
        </w:rPr>
        <w:t xml:space="preserve">oboljšanje kvaliteta proizvoda uz ispunjavanje EU standarda u oblasti bezbjednosti hrane i zaštite životne sredine; </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o</w:t>
      </w:r>
      <w:r w:rsidR="003202AD" w:rsidRPr="00F74489">
        <w:rPr>
          <w:rFonts w:ascii="Times New Roman" w:hAnsi="Times New Roman" w:cs="Times New Roman"/>
          <w:color w:val="auto"/>
          <w:lang w:val="sr-Latn-CS"/>
        </w:rPr>
        <w:t>čuvanje proizvodnje tradicionalnih proizvoda;</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p</w:t>
      </w:r>
      <w:r w:rsidR="003202AD" w:rsidRPr="00F74489">
        <w:rPr>
          <w:rFonts w:ascii="Times New Roman" w:hAnsi="Times New Roman" w:cs="Times New Roman"/>
          <w:color w:val="auto"/>
          <w:lang w:val="sr-Latn-CS"/>
        </w:rPr>
        <w:t>ovezivanje sektora poljoprivrede i sektora turizma;</w:t>
      </w:r>
    </w:p>
    <w:p w:rsidR="00CE3DEC" w:rsidRPr="00F74489" w:rsidRDefault="004167A2" w:rsidP="00DE0998">
      <w:pPr>
        <w:pStyle w:val="Default"/>
        <w:numPr>
          <w:ilvl w:val="0"/>
          <w:numId w:val="10"/>
        </w:numPr>
        <w:ind w:left="1080"/>
        <w:contextualSpacing/>
        <w:jc w:val="both"/>
        <w:rPr>
          <w:rFonts w:ascii="Times New Roman" w:hAnsi="Times New Roman" w:cs="Times New Roman"/>
          <w:color w:val="auto"/>
          <w:lang w:val="sr-Latn-CS"/>
        </w:rPr>
      </w:pPr>
      <w:r w:rsidRPr="00F74489">
        <w:rPr>
          <w:rFonts w:ascii="Times New Roman" w:hAnsi="Times New Roman" w:cs="Times New Roman"/>
          <w:color w:val="auto"/>
          <w:lang w:val="sr-Latn-CS"/>
        </w:rPr>
        <w:t>o</w:t>
      </w:r>
      <w:r w:rsidR="003202AD" w:rsidRPr="00F74489">
        <w:rPr>
          <w:rFonts w:ascii="Times New Roman" w:hAnsi="Times New Roman" w:cs="Times New Roman"/>
          <w:color w:val="auto"/>
          <w:lang w:val="sr-Latn-CS"/>
        </w:rPr>
        <w:t>bogaćivanje turističke ponude specifičnim i rijetkim proizvodima visokog kvaliteta</w:t>
      </w:r>
      <w:r w:rsidR="00C44984" w:rsidRPr="00F74489">
        <w:rPr>
          <w:rFonts w:ascii="Times New Roman" w:hAnsi="Times New Roman" w:cs="Times New Roman"/>
          <w:color w:val="auto"/>
          <w:lang w:val="sr-Latn-CS"/>
        </w:rPr>
        <w:t>.</w:t>
      </w:r>
      <w:bookmarkStart w:id="16" w:name="_Toc333333147"/>
    </w:p>
    <w:p w:rsidR="00CE3DEC" w:rsidRPr="00F74489" w:rsidRDefault="00A76DD0" w:rsidP="00DE0998">
      <w:pPr>
        <w:pStyle w:val="Heading2"/>
        <w:numPr>
          <w:ilvl w:val="1"/>
          <w:numId w:val="46"/>
        </w:numPr>
        <w:spacing w:before="180" w:after="180"/>
        <w:ind w:left="709"/>
        <w:jc w:val="both"/>
      </w:pPr>
      <w:bookmarkStart w:id="17" w:name="_Toc405796432"/>
      <w:bookmarkEnd w:id="15"/>
      <w:bookmarkEnd w:id="16"/>
      <w:r w:rsidRPr="00A22551">
        <w:t>Definicija</w:t>
      </w:r>
      <w:r w:rsidRPr="00F74489">
        <w:t xml:space="preserve"> korisnika</w:t>
      </w:r>
      <w:bookmarkEnd w:id="17"/>
    </w:p>
    <w:p w:rsidR="006E5DC8" w:rsidRPr="00F74489" w:rsidRDefault="00BD3400" w:rsidP="00BD3400">
      <w:pPr>
        <w:rPr>
          <w:lang w:val="sr-Latn-CS"/>
        </w:rPr>
      </w:pPr>
      <w:r w:rsidRPr="00F74489">
        <w:rPr>
          <w:lang w:val="sr-Latn-CS"/>
        </w:rPr>
        <w:t>Korisn</w:t>
      </w:r>
      <w:r w:rsidR="00485D95" w:rsidRPr="00F74489">
        <w:rPr>
          <w:lang w:val="sr-Latn-CS"/>
        </w:rPr>
        <w:t>ik je fizičko</w:t>
      </w:r>
      <w:r w:rsidR="004A30A7" w:rsidRPr="00F74489">
        <w:rPr>
          <w:lang w:val="sr-Latn-CS"/>
        </w:rPr>
        <w:t xml:space="preserve"> lice </w:t>
      </w:r>
      <w:r w:rsidR="00485D95" w:rsidRPr="00F74489">
        <w:rPr>
          <w:lang w:val="sr-Latn-CS"/>
        </w:rPr>
        <w:t>ili privredno druš</w:t>
      </w:r>
      <w:r w:rsidRPr="00F74489">
        <w:rPr>
          <w:lang w:val="sr-Latn-CS"/>
        </w:rPr>
        <w:t>tvo koje mora biti</w:t>
      </w:r>
      <w:r w:rsidR="003D12C4" w:rsidRPr="00F74489">
        <w:rPr>
          <w:lang w:val="sr-Latn-CS"/>
        </w:rPr>
        <w:t xml:space="preserve"> registrovano, ili je predalo kompletnu dokumentaciju za registraciju u Registar poljoprivrednih gazdinstava</w:t>
      </w:r>
      <w:r w:rsidR="00CD779A">
        <w:rPr>
          <w:lang w:val="sr-Latn-CS"/>
        </w:rPr>
        <w:t>,</w:t>
      </w:r>
      <w:r w:rsidR="003D12C4" w:rsidRPr="00F74489">
        <w:rPr>
          <w:lang w:val="sr-Latn-CS"/>
        </w:rPr>
        <w:t xml:space="preserve"> u skladu sa </w:t>
      </w:r>
      <w:r w:rsidR="0095159E" w:rsidRPr="00361BF6">
        <w:t xml:space="preserve">Pravilnikom o </w:t>
      </w:r>
      <w:r w:rsidR="0095159E">
        <w:t>obliku i načinu vođenja registra subjekata i registra poljoprivrednih gazdinstava</w:t>
      </w:r>
      <w:r w:rsidR="0095159E" w:rsidRPr="00F74489">
        <w:rPr>
          <w:lang w:val="sr-Latn-CS"/>
        </w:rPr>
        <w:t xml:space="preserve"> </w:t>
      </w:r>
      <w:r w:rsidR="003D12C4" w:rsidRPr="00F74489">
        <w:rPr>
          <w:lang w:val="sr-Latn-CS"/>
        </w:rPr>
        <w:t>(Službeni list Crne Gore</w:t>
      </w:r>
      <w:r w:rsidR="006E5DC8" w:rsidRPr="00F74489">
        <w:rPr>
          <w:lang w:val="sr-Latn-CS"/>
        </w:rPr>
        <w:t>,</w:t>
      </w:r>
      <w:r w:rsidR="003D12C4" w:rsidRPr="00F74489">
        <w:rPr>
          <w:lang w:val="sr-Latn-CS"/>
        </w:rPr>
        <w:t xml:space="preserve"> br. 16/2014)</w:t>
      </w:r>
      <w:r w:rsidR="00D31D7F">
        <w:rPr>
          <w:lang w:val="sr-Latn-CS"/>
        </w:rPr>
        <w:t>,</w:t>
      </w:r>
      <w:r w:rsidR="003D12C4" w:rsidRPr="00F74489">
        <w:rPr>
          <w:lang w:val="sr-Latn-CS"/>
        </w:rPr>
        <w:t xml:space="preserve"> u trenutku podnošenja aplikacije (</w:t>
      </w:r>
      <w:r w:rsidR="008D152E">
        <w:rPr>
          <w:lang w:val="sr-Latn-CS"/>
        </w:rPr>
        <w:t>ova definicija se ne</w:t>
      </w:r>
      <w:r w:rsidR="008D152E" w:rsidRPr="00F74489">
        <w:rPr>
          <w:lang w:val="sr-Latn-CS"/>
        </w:rPr>
        <w:t xml:space="preserve"> </w:t>
      </w:r>
      <w:r w:rsidR="003D12C4" w:rsidRPr="00F74489">
        <w:rPr>
          <w:lang w:val="sr-Latn-CS"/>
        </w:rPr>
        <w:t>odnosi  na</w:t>
      </w:r>
      <w:r w:rsidR="008D152E">
        <w:rPr>
          <w:lang w:val="sr-Latn-CS"/>
        </w:rPr>
        <w:t xml:space="preserve"> korisnike u sektoru</w:t>
      </w:r>
      <w:r w:rsidR="003D12C4" w:rsidRPr="00F74489">
        <w:rPr>
          <w:lang w:val="sr-Latn-CS"/>
        </w:rPr>
        <w:t xml:space="preserve"> akvakultur</w:t>
      </w:r>
      <w:r w:rsidR="008D152E">
        <w:rPr>
          <w:lang w:val="sr-Latn-CS"/>
        </w:rPr>
        <w:t>e</w:t>
      </w:r>
      <w:r w:rsidR="003D12C4" w:rsidRPr="00F74489">
        <w:rPr>
          <w:lang w:val="sr-Latn-CS"/>
        </w:rPr>
        <w:t>)</w:t>
      </w:r>
      <w:r w:rsidR="006E5DC8" w:rsidRPr="00F74489">
        <w:rPr>
          <w:lang w:val="sr-Latn-CS"/>
        </w:rPr>
        <w:t>.</w:t>
      </w:r>
    </w:p>
    <w:p w:rsidR="00BD3400" w:rsidRPr="00F74489" w:rsidRDefault="006E5DC8" w:rsidP="00BD3400">
      <w:pPr>
        <w:rPr>
          <w:lang w:val="sr-Latn-CS"/>
        </w:rPr>
      </w:pPr>
      <w:r w:rsidRPr="00F74489">
        <w:rPr>
          <w:lang w:val="sr-Latn-CS"/>
        </w:rPr>
        <w:lastRenderedPageBreak/>
        <w:t xml:space="preserve">Korisnik mora da bude registrovan </w:t>
      </w:r>
      <w:r w:rsidR="0093795D">
        <w:rPr>
          <w:lang w:val="sr-Latn-CS"/>
        </w:rPr>
        <w:t>u</w:t>
      </w:r>
      <w:r w:rsidR="008D152E">
        <w:rPr>
          <w:lang w:val="sr-Latn-CS"/>
        </w:rPr>
        <w:t xml:space="preserve"> relevantnim</w:t>
      </w:r>
      <w:r w:rsidR="0093795D">
        <w:rPr>
          <w:lang w:val="sr-Latn-CS"/>
        </w:rPr>
        <w:t xml:space="preserve"> registr</w:t>
      </w:r>
      <w:r w:rsidR="008D152E">
        <w:rPr>
          <w:lang w:val="sr-Latn-CS"/>
        </w:rPr>
        <w:t>ima</w:t>
      </w:r>
      <w:r w:rsidRPr="00F74489">
        <w:rPr>
          <w:lang w:val="sr-Latn-CS"/>
        </w:rPr>
        <w:t xml:space="preserve"> </w:t>
      </w:r>
      <w:r w:rsidR="004A30A7" w:rsidRPr="00F74489">
        <w:rPr>
          <w:lang w:val="sr-Latn-CS"/>
        </w:rPr>
        <w:t>Ministarstva poljoprivrede i ruralnog razvoja</w:t>
      </w:r>
      <w:r w:rsidR="009D0B98" w:rsidRPr="00F74489">
        <w:rPr>
          <w:lang w:val="sr-Latn-CS"/>
        </w:rPr>
        <w:t>,</w:t>
      </w:r>
      <w:r w:rsidR="00016078" w:rsidRPr="00F74489">
        <w:rPr>
          <w:lang w:val="sr-Latn-CS"/>
        </w:rPr>
        <w:t xml:space="preserve"> </w:t>
      </w:r>
      <w:r w:rsidRPr="00F74489">
        <w:rPr>
          <w:lang w:val="sr-Latn-CS"/>
        </w:rPr>
        <w:t>u trenutku p</w:t>
      </w:r>
      <w:r w:rsidR="003F6F1A" w:rsidRPr="00F74489">
        <w:rPr>
          <w:lang w:val="sr-Latn-CS"/>
        </w:rPr>
        <w:t>odnošenja aplikacije (zahtjeva)</w:t>
      </w:r>
      <w:r w:rsidR="00016078" w:rsidRPr="00F74489">
        <w:rPr>
          <w:lang w:val="sr-Latn-CS"/>
        </w:rPr>
        <w:t>,</w:t>
      </w:r>
      <w:r w:rsidR="003F6F1A" w:rsidRPr="00F74489">
        <w:rPr>
          <w:lang w:val="sr-Latn-CS"/>
        </w:rPr>
        <w:t xml:space="preserve"> </w:t>
      </w:r>
      <w:r w:rsidR="00BD3400" w:rsidRPr="00F74489">
        <w:rPr>
          <w:lang w:val="sr-Latn-CS"/>
        </w:rPr>
        <w:t>odnosno</w:t>
      </w:r>
      <w:r w:rsidR="00016078" w:rsidRPr="00F74489">
        <w:rPr>
          <w:lang w:val="sr-Latn-CS"/>
        </w:rPr>
        <w:t xml:space="preserve"> u</w:t>
      </w:r>
      <w:r w:rsidR="009D0B98" w:rsidRPr="00F74489">
        <w:rPr>
          <w:lang w:val="sr-Latn-CS"/>
        </w:rPr>
        <w:t>:</w:t>
      </w:r>
    </w:p>
    <w:p w:rsidR="00CE3DEC" w:rsidRPr="00F74489" w:rsidRDefault="004167A2" w:rsidP="00DE0998">
      <w:pPr>
        <w:numPr>
          <w:ilvl w:val="0"/>
          <w:numId w:val="26"/>
        </w:numPr>
        <w:rPr>
          <w:lang w:val="sr-Latn-CS"/>
        </w:rPr>
      </w:pPr>
      <w:r w:rsidRPr="00F74489">
        <w:rPr>
          <w:lang w:val="sr-Latn-CS"/>
        </w:rPr>
        <w:t>z</w:t>
      </w:r>
      <w:r w:rsidR="00485D95" w:rsidRPr="00F74489">
        <w:rPr>
          <w:lang w:val="sr-Latn-CS"/>
        </w:rPr>
        <w:t xml:space="preserve">a </w:t>
      </w:r>
      <w:r w:rsidR="008D152E">
        <w:rPr>
          <w:lang w:val="sr-Latn-CS"/>
        </w:rPr>
        <w:t xml:space="preserve">sektor </w:t>
      </w:r>
      <w:r w:rsidR="00485D95" w:rsidRPr="00F74489">
        <w:rPr>
          <w:lang w:val="sr-Latn-CS"/>
        </w:rPr>
        <w:t>stočarstv</w:t>
      </w:r>
      <w:r w:rsidR="008D152E">
        <w:rPr>
          <w:lang w:val="sr-Latn-CS"/>
        </w:rPr>
        <w:t>a</w:t>
      </w:r>
      <w:r w:rsidR="00485D95" w:rsidRPr="00F74489">
        <w:rPr>
          <w:lang w:val="sr-Latn-CS"/>
        </w:rPr>
        <w:t xml:space="preserve"> i ž</w:t>
      </w:r>
      <w:r w:rsidR="009D0B98" w:rsidRPr="00F74489">
        <w:rPr>
          <w:lang w:val="sr-Latn-CS"/>
        </w:rPr>
        <w:t>ivinarstv</w:t>
      </w:r>
      <w:r w:rsidR="008D152E">
        <w:rPr>
          <w:lang w:val="sr-Latn-CS"/>
        </w:rPr>
        <w:t>a</w:t>
      </w:r>
      <w:r w:rsidR="009D0B98" w:rsidRPr="00F74489">
        <w:rPr>
          <w:lang w:val="sr-Latn-CS"/>
        </w:rPr>
        <w:t xml:space="preserve">: </w:t>
      </w:r>
      <w:r w:rsidR="006E5DC8" w:rsidRPr="00F74489">
        <w:rPr>
          <w:lang w:val="sr-Latn-CS"/>
        </w:rPr>
        <w:t xml:space="preserve">u </w:t>
      </w:r>
      <w:r w:rsidR="009D0B98" w:rsidRPr="00F74489">
        <w:rPr>
          <w:lang w:val="sr-Latn-CS"/>
        </w:rPr>
        <w:t>regist</w:t>
      </w:r>
      <w:r w:rsidR="00016078" w:rsidRPr="00F74489">
        <w:rPr>
          <w:lang w:val="sr-Latn-CS"/>
        </w:rPr>
        <w:t>rima</w:t>
      </w:r>
      <w:r w:rsidR="00BD3400" w:rsidRPr="00F74489">
        <w:rPr>
          <w:lang w:val="sr-Latn-CS"/>
        </w:rPr>
        <w:t xml:space="preserve"> Veterinarske </w:t>
      </w:r>
      <w:r w:rsidR="009D0B98" w:rsidRPr="00F74489">
        <w:rPr>
          <w:lang w:val="sr-Latn-CS"/>
        </w:rPr>
        <w:t>uprave (cent</w:t>
      </w:r>
      <w:r w:rsidR="00485D95" w:rsidRPr="00F74489">
        <w:rPr>
          <w:lang w:val="sr-Latn-CS"/>
        </w:rPr>
        <w:t>r</w:t>
      </w:r>
      <w:r w:rsidR="009D0B98" w:rsidRPr="00F74489">
        <w:rPr>
          <w:lang w:val="sr-Latn-CS"/>
        </w:rPr>
        <w:t>a</w:t>
      </w:r>
      <w:r w:rsidR="00485D95" w:rsidRPr="00F74489">
        <w:rPr>
          <w:lang w:val="sr-Latn-CS"/>
        </w:rPr>
        <w:t xml:space="preserve">lni registar </w:t>
      </w:r>
      <w:r w:rsidR="009D0B98" w:rsidRPr="00F74489">
        <w:rPr>
          <w:lang w:val="sr-Latn-CS"/>
        </w:rPr>
        <w:t>gazdinstava</w:t>
      </w:r>
      <w:r w:rsidR="00BD3400" w:rsidRPr="00F74489">
        <w:rPr>
          <w:lang w:val="sr-Latn-CS"/>
        </w:rPr>
        <w:t xml:space="preserve">, registar objekata i </w:t>
      </w:r>
      <w:r w:rsidR="009D0B98" w:rsidRPr="00F74489">
        <w:rPr>
          <w:lang w:val="sr-Latn-CS"/>
        </w:rPr>
        <w:t>ostali</w:t>
      </w:r>
      <w:r w:rsidR="00BD3400" w:rsidRPr="00F74489">
        <w:rPr>
          <w:lang w:val="sr-Latn-CS"/>
        </w:rPr>
        <w:t>)</w:t>
      </w:r>
      <w:r w:rsidR="006E5DC8" w:rsidRPr="00F74489">
        <w:rPr>
          <w:lang w:val="sr-Latn-CS"/>
        </w:rPr>
        <w:t>;</w:t>
      </w:r>
    </w:p>
    <w:p w:rsidR="00CE3DEC" w:rsidRPr="00F74489" w:rsidRDefault="004167A2" w:rsidP="00DE0998">
      <w:pPr>
        <w:numPr>
          <w:ilvl w:val="0"/>
          <w:numId w:val="26"/>
        </w:numPr>
        <w:rPr>
          <w:lang w:val="sr-Latn-CS"/>
        </w:rPr>
      </w:pPr>
      <w:r w:rsidRPr="00F74489">
        <w:rPr>
          <w:lang w:val="sr-Latn-CS"/>
        </w:rPr>
        <w:t>z</w:t>
      </w:r>
      <w:r w:rsidR="00485D95" w:rsidRPr="00F74489">
        <w:rPr>
          <w:lang w:val="sr-Latn-CS"/>
        </w:rPr>
        <w:t xml:space="preserve">a </w:t>
      </w:r>
      <w:r w:rsidR="008D152E">
        <w:rPr>
          <w:lang w:val="sr-Latn-CS"/>
        </w:rPr>
        <w:t xml:space="preserve">sektor </w:t>
      </w:r>
      <w:r w:rsidR="00485D95" w:rsidRPr="00F74489">
        <w:rPr>
          <w:lang w:val="sr-Latn-CS"/>
        </w:rPr>
        <w:t xml:space="preserve"> pč</w:t>
      </w:r>
      <w:r w:rsidR="00BD3400" w:rsidRPr="00F74489">
        <w:rPr>
          <w:lang w:val="sr-Latn-CS"/>
        </w:rPr>
        <w:t xml:space="preserve">elarstva: </w:t>
      </w:r>
      <w:r w:rsidR="006E5DC8" w:rsidRPr="00F74489">
        <w:rPr>
          <w:lang w:val="sr-Latn-CS"/>
        </w:rPr>
        <w:t>u</w:t>
      </w:r>
      <w:r w:rsidR="007404C8" w:rsidRPr="00F74489">
        <w:rPr>
          <w:lang w:val="sr-Latn-CS"/>
        </w:rPr>
        <w:t xml:space="preserve"> registru</w:t>
      </w:r>
      <w:r w:rsidR="009D0B98" w:rsidRPr="00F74489">
        <w:rPr>
          <w:lang w:val="sr-Latn-CS"/>
        </w:rPr>
        <w:t xml:space="preserve"> Veteri</w:t>
      </w:r>
      <w:r w:rsidR="007404C8" w:rsidRPr="00F74489">
        <w:rPr>
          <w:lang w:val="sr-Latn-CS"/>
        </w:rPr>
        <w:t>narske uprave</w:t>
      </w:r>
      <w:r w:rsidR="00D92D73" w:rsidRPr="00F74489">
        <w:rPr>
          <w:lang w:val="sr-Latn-CS"/>
        </w:rPr>
        <w:t>;</w:t>
      </w:r>
    </w:p>
    <w:p w:rsidR="00CE3DEC" w:rsidRPr="00F74489" w:rsidRDefault="004167A2" w:rsidP="00DE0998">
      <w:pPr>
        <w:numPr>
          <w:ilvl w:val="0"/>
          <w:numId w:val="26"/>
        </w:numPr>
        <w:rPr>
          <w:lang w:val="sr-Latn-CS"/>
        </w:rPr>
      </w:pPr>
      <w:r w:rsidRPr="00F74489">
        <w:rPr>
          <w:lang w:val="sr-Latn-CS"/>
        </w:rPr>
        <w:t>z</w:t>
      </w:r>
      <w:r w:rsidR="00590228" w:rsidRPr="00F74489">
        <w:rPr>
          <w:lang w:val="sr-Latn-CS"/>
        </w:rPr>
        <w:t xml:space="preserve">a </w:t>
      </w:r>
      <w:r w:rsidR="008D152E">
        <w:rPr>
          <w:lang w:val="sr-Latn-CS"/>
        </w:rPr>
        <w:t xml:space="preserve">sektor </w:t>
      </w:r>
      <w:r w:rsidR="00590228" w:rsidRPr="00F74489">
        <w:rPr>
          <w:lang w:val="sr-Latn-CS"/>
        </w:rPr>
        <w:t>biljn</w:t>
      </w:r>
      <w:r w:rsidR="008D152E">
        <w:rPr>
          <w:lang w:val="sr-Latn-CS"/>
        </w:rPr>
        <w:t>e</w:t>
      </w:r>
      <w:r w:rsidR="00590228" w:rsidRPr="00F74489">
        <w:rPr>
          <w:lang w:val="sr-Latn-CS"/>
        </w:rPr>
        <w:t xml:space="preserve"> proizvodnj</w:t>
      </w:r>
      <w:r w:rsidR="008D152E">
        <w:rPr>
          <w:lang w:val="sr-Latn-CS"/>
        </w:rPr>
        <w:t>e</w:t>
      </w:r>
      <w:r w:rsidR="00590228" w:rsidRPr="00F74489">
        <w:rPr>
          <w:lang w:val="sr-Latn-CS"/>
        </w:rPr>
        <w:t>:</w:t>
      </w:r>
      <w:r w:rsidR="00BD3400" w:rsidRPr="00F74489">
        <w:rPr>
          <w:lang w:val="sr-Latn-CS"/>
        </w:rPr>
        <w:t xml:space="preserve"> </w:t>
      </w:r>
      <w:r w:rsidR="007404C8" w:rsidRPr="00F74489">
        <w:rPr>
          <w:lang w:val="sr-Latn-CS"/>
        </w:rPr>
        <w:t xml:space="preserve">sektor </w:t>
      </w:r>
      <w:r w:rsidR="00BD3400" w:rsidRPr="00F74489">
        <w:rPr>
          <w:lang w:val="sr-Latn-CS"/>
        </w:rPr>
        <w:t>vinog</w:t>
      </w:r>
      <w:r w:rsidR="007404C8" w:rsidRPr="00F74489">
        <w:rPr>
          <w:lang w:val="sr-Latn-CS"/>
        </w:rPr>
        <w:t xml:space="preserve">radarstva </w:t>
      </w:r>
      <w:r w:rsidR="006E5DC8" w:rsidRPr="00F74489">
        <w:rPr>
          <w:lang w:val="sr-Latn-CS"/>
        </w:rPr>
        <w:t>–</w:t>
      </w:r>
      <w:r w:rsidR="007404C8" w:rsidRPr="00F74489">
        <w:rPr>
          <w:lang w:val="sr-Latn-CS"/>
        </w:rPr>
        <w:t xml:space="preserve"> </w:t>
      </w:r>
      <w:r w:rsidR="006E5DC8" w:rsidRPr="00F74489">
        <w:rPr>
          <w:lang w:val="sr-Latn-CS"/>
        </w:rPr>
        <w:t xml:space="preserve">u </w:t>
      </w:r>
      <w:r w:rsidR="007404C8" w:rsidRPr="00F74489">
        <w:rPr>
          <w:lang w:val="sr-Latn-CS"/>
        </w:rPr>
        <w:t>regist</w:t>
      </w:r>
      <w:r w:rsidR="00485D95" w:rsidRPr="00F74489">
        <w:rPr>
          <w:lang w:val="sr-Latn-CS"/>
        </w:rPr>
        <w:t>r</w:t>
      </w:r>
      <w:r w:rsidR="007404C8" w:rsidRPr="00F74489">
        <w:rPr>
          <w:lang w:val="sr-Latn-CS"/>
        </w:rPr>
        <w:t>u proizvođ</w:t>
      </w:r>
      <w:r w:rsidR="00485D95" w:rsidRPr="00F74489">
        <w:rPr>
          <w:lang w:val="sr-Latn-CS"/>
        </w:rPr>
        <w:t>ač</w:t>
      </w:r>
      <w:r w:rsidR="00BD3400" w:rsidRPr="00F74489">
        <w:rPr>
          <w:lang w:val="sr-Latn-CS"/>
        </w:rPr>
        <w:t xml:space="preserve">a grožđa i vina </w:t>
      </w:r>
      <w:r w:rsidR="00A77268" w:rsidRPr="00F74489">
        <w:rPr>
          <w:lang w:val="sr-Latn-CS"/>
        </w:rPr>
        <w:t>koji vodi</w:t>
      </w:r>
      <w:r w:rsidR="000906F7" w:rsidRPr="00F74489">
        <w:rPr>
          <w:lang w:val="sr-Latn-CS"/>
        </w:rPr>
        <w:t xml:space="preserve"> </w:t>
      </w:r>
      <w:r w:rsidR="009D0B98" w:rsidRPr="00F74489">
        <w:rPr>
          <w:lang w:val="sr-Latn-CS"/>
        </w:rPr>
        <w:t>Ministarstvo</w:t>
      </w:r>
      <w:r w:rsidR="00BD3400" w:rsidRPr="00F74489">
        <w:rPr>
          <w:lang w:val="sr-Latn-CS"/>
        </w:rPr>
        <w:t xml:space="preserve"> poljoprivrede i ruralnog razvoja, </w:t>
      </w:r>
      <w:r w:rsidR="007404C8" w:rsidRPr="00F74489">
        <w:rPr>
          <w:lang w:val="sr-Latn-CS"/>
        </w:rPr>
        <w:t>sektor</w:t>
      </w:r>
      <w:r w:rsidR="00BD3400" w:rsidRPr="00F74489">
        <w:rPr>
          <w:lang w:val="sr-Latn-CS"/>
        </w:rPr>
        <w:t xml:space="preserve"> maslina</w:t>
      </w:r>
      <w:r w:rsidR="007404C8" w:rsidRPr="00F74489">
        <w:rPr>
          <w:lang w:val="sr-Latn-CS"/>
        </w:rPr>
        <w:t xml:space="preserve">rstva </w:t>
      </w:r>
      <w:r w:rsidR="006E5DC8" w:rsidRPr="00F74489">
        <w:rPr>
          <w:lang w:val="sr-Latn-CS"/>
        </w:rPr>
        <w:t>–</w:t>
      </w:r>
      <w:r w:rsidR="00C813FC" w:rsidRPr="00F74489">
        <w:rPr>
          <w:lang w:val="sr-Latn-CS"/>
        </w:rPr>
        <w:t xml:space="preserve"> </w:t>
      </w:r>
      <w:r w:rsidR="006E5DC8" w:rsidRPr="00F74489">
        <w:rPr>
          <w:lang w:val="sr-Latn-CS"/>
        </w:rPr>
        <w:t xml:space="preserve">u </w:t>
      </w:r>
      <w:r w:rsidR="00C813FC" w:rsidRPr="00F74489">
        <w:rPr>
          <w:lang w:val="sr-Latn-CS"/>
        </w:rPr>
        <w:t>registru proizvođača ploda masline i proizvoda od masline</w:t>
      </w:r>
      <w:r w:rsidR="00BD3400" w:rsidRPr="00F74489">
        <w:rPr>
          <w:lang w:val="sr-Latn-CS"/>
        </w:rPr>
        <w:t xml:space="preserve"> </w:t>
      </w:r>
      <w:r w:rsidR="009D0B98" w:rsidRPr="00F74489">
        <w:rPr>
          <w:lang w:val="sr-Latn-CS"/>
        </w:rPr>
        <w:t>koji vodi Ministarstvo poljoprivrede i ruralnog razvoja</w:t>
      </w:r>
      <w:r w:rsidR="00BD3400" w:rsidRPr="00F74489">
        <w:rPr>
          <w:lang w:val="sr-Latn-CS"/>
        </w:rPr>
        <w:t xml:space="preserve">, </w:t>
      </w:r>
      <w:r w:rsidR="009D0B98" w:rsidRPr="00F74489">
        <w:rPr>
          <w:lang w:val="sr-Latn-CS"/>
        </w:rPr>
        <w:t>a</w:t>
      </w:r>
      <w:r w:rsidR="00BD3400" w:rsidRPr="00F74489">
        <w:rPr>
          <w:lang w:val="sr-Latn-CS"/>
        </w:rPr>
        <w:t xml:space="preserve"> za </w:t>
      </w:r>
      <w:r w:rsidR="009D0B98" w:rsidRPr="00F74489">
        <w:rPr>
          <w:lang w:val="sr-Latn-CS"/>
        </w:rPr>
        <w:t xml:space="preserve">ostale </w:t>
      </w:r>
      <w:r w:rsidR="00016078" w:rsidRPr="00F74489">
        <w:rPr>
          <w:lang w:val="sr-Latn-CS"/>
        </w:rPr>
        <w:t>sektore</w:t>
      </w:r>
      <w:r w:rsidR="00BD3400" w:rsidRPr="00F74489">
        <w:rPr>
          <w:lang w:val="sr-Latn-CS"/>
        </w:rPr>
        <w:t xml:space="preserve"> biljne proizvodnje </w:t>
      </w:r>
      <w:r w:rsidR="00016078" w:rsidRPr="00F74489">
        <w:rPr>
          <w:lang w:val="sr-Latn-CS"/>
        </w:rPr>
        <w:t>u nekom od registara ili evidencija Fitosanitarne uprave</w:t>
      </w:r>
      <w:r w:rsidR="00D92D73" w:rsidRPr="00F74489">
        <w:rPr>
          <w:lang w:val="sr-Latn-CS"/>
        </w:rPr>
        <w:t>;</w:t>
      </w:r>
    </w:p>
    <w:p w:rsidR="00CE3DEC" w:rsidRPr="00F74489" w:rsidRDefault="004167A2" w:rsidP="00DE0998">
      <w:pPr>
        <w:numPr>
          <w:ilvl w:val="0"/>
          <w:numId w:val="26"/>
        </w:numPr>
        <w:rPr>
          <w:lang w:val="sr-Latn-CS"/>
        </w:rPr>
      </w:pPr>
      <w:r w:rsidRPr="00F74489">
        <w:rPr>
          <w:lang w:val="sr-Latn-CS"/>
        </w:rPr>
        <w:t>z</w:t>
      </w:r>
      <w:r w:rsidR="006E5DC8" w:rsidRPr="00F74489">
        <w:rPr>
          <w:lang w:val="sr-Latn-CS"/>
        </w:rPr>
        <w:t xml:space="preserve">a sektor </w:t>
      </w:r>
      <w:r w:rsidR="00810429" w:rsidRPr="006B404B">
        <w:rPr>
          <w:lang w:val="sr-Latn-CS"/>
        </w:rPr>
        <w:t>akvakulture</w:t>
      </w:r>
      <w:r w:rsidR="006E5DC8" w:rsidRPr="00F74489">
        <w:rPr>
          <w:lang w:val="sr-Latn-CS"/>
        </w:rPr>
        <w:t>:</w:t>
      </w:r>
      <w:r w:rsidR="0093795D">
        <w:rPr>
          <w:lang w:val="sr-Latn-CS"/>
        </w:rPr>
        <w:t xml:space="preserve"> korisnik</w:t>
      </w:r>
      <w:r w:rsidR="006E5DC8" w:rsidRPr="00F74489">
        <w:rPr>
          <w:lang w:val="sr-Latn-CS"/>
        </w:rPr>
        <w:t xml:space="preserve"> mora da bude registrovan u Veterinarskoj upravi i u Centralnom registru privrednih subjekata (CRPS) gdje je naznačeno da je primarna djelatnost </w:t>
      </w:r>
      <w:r w:rsidR="00CA7695">
        <w:rPr>
          <w:lang w:val="sr-Latn-CS"/>
        </w:rPr>
        <w:t>privrednog društva</w:t>
      </w:r>
      <w:r w:rsidR="00CA7695" w:rsidRPr="00F74489">
        <w:rPr>
          <w:lang w:val="sr-Latn-CS"/>
        </w:rPr>
        <w:t xml:space="preserve"> </w:t>
      </w:r>
      <w:r w:rsidR="006E5DC8" w:rsidRPr="00F74489">
        <w:rPr>
          <w:lang w:val="sr-Latn-CS"/>
        </w:rPr>
        <w:t xml:space="preserve">povezana s </w:t>
      </w:r>
      <w:r w:rsidR="00810429" w:rsidRPr="006B404B">
        <w:rPr>
          <w:lang w:val="sr-Latn-CS"/>
        </w:rPr>
        <w:t>akvakulturom</w:t>
      </w:r>
      <w:r w:rsidR="006E5DC8" w:rsidRPr="00F74489">
        <w:rPr>
          <w:lang w:val="sr-Latn-CS"/>
        </w:rPr>
        <w:t>.</w:t>
      </w:r>
    </w:p>
    <w:p w:rsidR="00BD3400" w:rsidRPr="00F74489" w:rsidRDefault="00BD3400" w:rsidP="008C1B93">
      <w:pPr>
        <w:contextualSpacing/>
        <w:rPr>
          <w:lang w:val="sr-Latn-CS"/>
        </w:rPr>
      </w:pPr>
    </w:p>
    <w:p w:rsidR="00CE3DEC" w:rsidRPr="00F74489" w:rsidRDefault="008C1B93" w:rsidP="00DE0998">
      <w:pPr>
        <w:pStyle w:val="Heading2"/>
        <w:numPr>
          <w:ilvl w:val="1"/>
          <w:numId w:val="46"/>
        </w:numPr>
        <w:spacing w:before="180" w:after="180"/>
        <w:jc w:val="both"/>
      </w:pPr>
      <w:bookmarkStart w:id="18" w:name="_Toc333333148"/>
      <w:bookmarkStart w:id="19" w:name="_Toc405796433"/>
      <w:r w:rsidRPr="00F74489">
        <w:t>Opšti kriterijumi prihvatljivosti</w:t>
      </w:r>
      <w:bookmarkEnd w:id="18"/>
      <w:r w:rsidR="00A540E0" w:rsidRPr="00F74489">
        <w:t xml:space="preserve"> za korisnike</w:t>
      </w:r>
      <w:bookmarkEnd w:id="19"/>
    </w:p>
    <w:p w:rsidR="003D4504" w:rsidRPr="00F74489" w:rsidRDefault="008C1B93" w:rsidP="00DE0998">
      <w:pPr>
        <w:numPr>
          <w:ilvl w:val="0"/>
          <w:numId w:val="9"/>
        </w:numPr>
        <w:rPr>
          <w:lang w:val="sr-Latn-CS"/>
        </w:rPr>
      </w:pPr>
      <w:r w:rsidRPr="00F74489">
        <w:rPr>
          <w:lang w:val="sr-Latn-CS"/>
        </w:rPr>
        <w:t xml:space="preserve">Korisnik </w:t>
      </w:r>
      <w:r w:rsidR="004A4F84" w:rsidRPr="00F74489">
        <w:rPr>
          <w:lang w:val="sr-Latn-CS"/>
        </w:rPr>
        <w:t>mora biti drž</w:t>
      </w:r>
      <w:r w:rsidR="003D4504" w:rsidRPr="00F74489">
        <w:rPr>
          <w:lang w:val="sr-Latn-CS"/>
        </w:rPr>
        <w:t xml:space="preserve">avljanin Crne Gore sa mjestom </w:t>
      </w:r>
      <w:r w:rsidR="00AB4F27" w:rsidRPr="00F74489">
        <w:rPr>
          <w:lang w:val="sr-Latn-CS"/>
        </w:rPr>
        <w:t>prebivališta</w:t>
      </w:r>
      <w:r w:rsidR="003D4504" w:rsidRPr="00F74489">
        <w:rPr>
          <w:lang w:val="sr-Latn-CS"/>
        </w:rPr>
        <w:t xml:space="preserve"> u Crnoj Gori</w:t>
      </w:r>
      <w:r w:rsidR="00B32F27" w:rsidRPr="00F74489">
        <w:rPr>
          <w:lang w:val="sr-Latn-CS"/>
        </w:rPr>
        <w:t>;</w:t>
      </w:r>
    </w:p>
    <w:p w:rsidR="008C1B93" w:rsidRPr="00F74489" w:rsidRDefault="008C1B93" w:rsidP="00DE0998">
      <w:pPr>
        <w:numPr>
          <w:ilvl w:val="0"/>
          <w:numId w:val="9"/>
        </w:numPr>
        <w:rPr>
          <w:lang w:val="sr-Latn-CS"/>
        </w:rPr>
      </w:pPr>
      <w:r w:rsidRPr="00F74489">
        <w:rPr>
          <w:lang w:val="sr-Latn-CS"/>
        </w:rPr>
        <w:t>Korisnik ne može biti privredno društvo (djelimično ili potpuno) u državnom vlasništvu, ili državna institucija</w:t>
      </w:r>
      <w:r w:rsidR="00B32F27" w:rsidRPr="00F74489">
        <w:rPr>
          <w:lang w:val="sr-Latn-CS"/>
        </w:rPr>
        <w:t>;</w:t>
      </w:r>
    </w:p>
    <w:p w:rsidR="008C1B93" w:rsidRPr="00F74489" w:rsidRDefault="008C1B93" w:rsidP="00DE0998">
      <w:pPr>
        <w:numPr>
          <w:ilvl w:val="0"/>
          <w:numId w:val="9"/>
        </w:numPr>
        <w:rPr>
          <w:lang w:val="sr-Latn-CS"/>
        </w:rPr>
      </w:pPr>
      <w:r w:rsidRPr="00F74489">
        <w:rPr>
          <w:lang w:val="sr-Latn-CS"/>
        </w:rPr>
        <w:t>Korisnici su fizička lica koja imaju najmanje 18 godina starosti u trenutku podnošenja zahtjeva i manje od 70 godina starosti po zaključenju Poziva</w:t>
      </w:r>
      <w:r w:rsidR="00B32F27" w:rsidRPr="00F74489">
        <w:rPr>
          <w:lang w:val="sr-Latn-CS"/>
        </w:rPr>
        <w:t>;</w:t>
      </w:r>
    </w:p>
    <w:p w:rsidR="008C1B93" w:rsidRPr="00F74489" w:rsidRDefault="008C1B93" w:rsidP="00DE0998">
      <w:pPr>
        <w:numPr>
          <w:ilvl w:val="0"/>
          <w:numId w:val="9"/>
        </w:numPr>
        <w:rPr>
          <w:lang w:val="sr-Latn-CS"/>
        </w:rPr>
      </w:pPr>
      <w:r w:rsidRPr="00F74489">
        <w:rPr>
          <w:lang w:val="sr-Latn-CS"/>
        </w:rPr>
        <w:t>Korisnici su privredna društva čija primarna poslovna aktivnost mora biti vezana za poljoprivredu</w:t>
      </w:r>
      <w:r w:rsidR="00B32F27" w:rsidRPr="00F74489">
        <w:rPr>
          <w:lang w:val="sr-Latn-CS"/>
        </w:rPr>
        <w:t xml:space="preserve"> ili akvakulturu;</w:t>
      </w:r>
      <w:r w:rsidRPr="00F74489">
        <w:rPr>
          <w:lang w:val="sr-Latn-CS"/>
        </w:rPr>
        <w:t xml:space="preserve"> </w:t>
      </w:r>
    </w:p>
    <w:p w:rsidR="008C1B93" w:rsidRPr="00F74489" w:rsidRDefault="008C1B93" w:rsidP="00DE0998">
      <w:pPr>
        <w:numPr>
          <w:ilvl w:val="0"/>
          <w:numId w:val="9"/>
        </w:numPr>
        <w:rPr>
          <w:lang w:val="sr-Latn-CS"/>
        </w:rPr>
      </w:pPr>
      <w:r w:rsidRPr="00F74489">
        <w:rPr>
          <w:lang w:val="sr-Latn-CS"/>
        </w:rPr>
        <w:t>Ukoliko je korisnik zadruga ili udruženje, to mora dokazati registracijom kod CRPS</w:t>
      </w:r>
      <w:r w:rsidR="00B32F27" w:rsidRPr="00F74489">
        <w:rPr>
          <w:lang w:val="sr-Latn-CS"/>
        </w:rPr>
        <w:t>-a;</w:t>
      </w:r>
    </w:p>
    <w:p w:rsidR="008C1B93" w:rsidRPr="00F74489" w:rsidRDefault="00685AA7" w:rsidP="00DE0998">
      <w:pPr>
        <w:numPr>
          <w:ilvl w:val="0"/>
          <w:numId w:val="9"/>
        </w:numPr>
        <w:rPr>
          <w:lang w:val="sr-Latn-CS"/>
        </w:rPr>
      </w:pPr>
      <w:r w:rsidRPr="00F74489">
        <w:rPr>
          <w:lang w:val="sr-Latn-CS"/>
        </w:rPr>
        <w:t>Ukoliko</w:t>
      </w:r>
      <w:r w:rsidR="008C1B93" w:rsidRPr="00F74489">
        <w:rPr>
          <w:lang w:val="sr-Latn-CS"/>
        </w:rPr>
        <w:t xml:space="preserve"> se korisnik bavi organskom poljoprivredom, to mora dokazati sertifikatom koji izdaje Monteorganica, ili ako je u procesu sertifikacije</w:t>
      </w:r>
      <w:r w:rsidR="00B04A29">
        <w:rPr>
          <w:lang w:val="sr-Latn-CS"/>
        </w:rPr>
        <w:t xml:space="preserve"> za organsku proizvodnju</w:t>
      </w:r>
      <w:r w:rsidR="008C1B93" w:rsidRPr="00F74489">
        <w:rPr>
          <w:lang w:val="sr-Latn-CS"/>
        </w:rPr>
        <w:t xml:space="preserve">, </w:t>
      </w:r>
      <w:r w:rsidR="00B04A29">
        <w:rPr>
          <w:lang w:val="sr-Latn-CS"/>
        </w:rPr>
        <w:t xml:space="preserve">to se mora </w:t>
      </w:r>
      <w:r w:rsidR="008C1B93" w:rsidRPr="00F74489">
        <w:rPr>
          <w:lang w:val="sr-Latn-CS"/>
        </w:rPr>
        <w:t>dokazati sa potvrdom od Monteorganice</w:t>
      </w:r>
      <w:r w:rsidR="00B32F27" w:rsidRPr="00F74489">
        <w:rPr>
          <w:lang w:val="sr-Latn-CS"/>
        </w:rPr>
        <w:t>;</w:t>
      </w:r>
    </w:p>
    <w:p w:rsidR="007E3E34" w:rsidRPr="00F74489" w:rsidRDefault="00B04A29" w:rsidP="00DE0998">
      <w:pPr>
        <w:numPr>
          <w:ilvl w:val="0"/>
          <w:numId w:val="9"/>
        </w:numPr>
        <w:rPr>
          <w:lang w:val="sr-Latn-CS"/>
        </w:rPr>
      </w:pPr>
      <w:r>
        <w:rPr>
          <w:lang w:val="sr-Latn-CS"/>
        </w:rPr>
        <w:t>Korisnik</w:t>
      </w:r>
      <w:r w:rsidR="00B32F27" w:rsidRPr="00F74489">
        <w:rPr>
          <w:lang w:val="sr-Latn-CS"/>
        </w:rPr>
        <w:t>/poljoprivredno gazdinstvo</w:t>
      </w:r>
      <w:r w:rsidR="008C1B93" w:rsidRPr="00F74489">
        <w:rPr>
          <w:lang w:val="sr-Latn-CS"/>
        </w:rPr>
        <w:t xml:space="preserve"> se može prijaviti za samo jedan projekat ovog Priručnika. Ukoliko se tokom ocjenjivanja utvrdi da su se članovi istog poljoprivrednog gazdinstva prijavili za 2</w:t>
      </w:r>
      <w:r w:rsidR="00B357DD">
        <w:rPr>
          <w:lang w:val="sr-Latn-CS"/>
        </w:rPr>
        <w:t xml:space="preserve"> ili više</w:t>
      </w:r>
      <w:r w:rsidR="008C1B93" w:rsidRPr="00F74489">
        <w:rPr>
          <w:lang w:val="sr-Latn-CS"/>
        </w:rPr>
        <w:t xml:space="preserve"> projek</w:t>
      </w:r>
      <w:r w:rsidR="00B357DD">
        <w:rPr>
          <w:lang w:val="sr-Latn-CS"/>
        </w:rPr>
        <w:t>a</w:t>
      </w:r>
      <w:r w:rsidR="008C1B93" w:rsidRPr="00F74489">
        <w:rPr>
          <w:lang w:val="sr-Latn-CS"/>
        </w:rPr>
        <w:t xml:space="preserve">ta, </w:t>
      </w:r>
      <w:r>
        <w:rPr>
          <w:lang w:val="sr-Latn-CS"/>
        </w:rPr>
        <w:t>njihovi zahtjevi neće biti prihvatljivi za podršku</w:t>
      </w:r>
      <w:r w:rsidR="008C1B93" w:rsidRPr="00F74489">
        <w:rPr>
          <w:lang w:val="sr-Latn-CS"/>
        </w:rPr>
        <w:t>.</w:t>
      </w:r>
    </w:p>
    <w:p w:rsidR="00CE3DEC" w:rsidRPr="00F74489" w:rsidRDefault="00CE3DEC">
      <w:pPr>
        <w:rPr>
          <w:lang w:val="sr-Latn-CS"/>
        </w:rPr>
      </w:pPr>
    </w:p>
    <w:p w:rsidR="00CE3DEC" w:rsidRPr="00F74489" w:rsidRDefault="007E3E34" w:rsidP="00DE0998">
      <w:pPr>
        <w:pStyle w:val="Heading2"/>
        <w:numPr>
          <w:ilvl w:val="1"/>
          <w:numId w:val="46"/>
        </w:numPr>
        <w:spacing w:before="180" w:after="180"/>
        <w:jc w:val="both"/>
      </w:pPr>
      <w:bookmarkStart w:id="20" w:name="_Toc405796434"/>
      <w:r w:rsidRPr="00F74489">
        <w:t>Opšti kriterijumi prihvatljivosti za investicije</w:t>
      </w:r>
      <w:bookmarkEnd w:id="20"/>
    </w:p>
    <w:p w:rsidR="00A17804" w:rsidRPr="00F74489" w:rsidRDefault="00A17804" w:rsidP="00DE0998">
      <w:pPr>
        <w:numPr>
          <w:ilvl w:val="0"/>
          <w:numId w:val="9"/>
        </w:numPr>
        <w:rPr>
          <w:lang w:val="sr-Latn-CS"/>
        </w:rPr>
      </w:pPr>
      <w:r w:rsidRPr="00F74489">
        <w:rPr>
          <w:lang w:val="sr-Latn-CS"/>
        </w:rPr>
        <w:t>Investicija za koju se podnosi Zahtjev za odobravanje projekta mora biti po završetku investiranja trajno stacionirana u Crnoj Gori;</w:t>
      </w:r>
      <w:bookmarkStart w:id="21" w:name="_GoBack"/>
      <w:bookmarkEnd w:id="21"/>
    </w:p>
    <w:p w:rsidR="00A17804" w:rsidRPr="00F74489" w:rsidRDefault="00A17804" w:rsidP="00DE0998">
      <w:pPr>
        <w:numPr>
          <w:ilvl w:val="0"/>
          <w:numId w:val="9"/>
        </w:numPr>
        <w:rPr>
          <w:lang w:val="sr-Latn-CS"/>
        </w:rPr>
      </w:pPr>
      <w:r w:rsidRPr="00F74489">
        <w:rPr>
          <w:lang w:val="sr-Latn-CS"/>
        </w:rPr>
        <w:t xml:space="preserve">U slučaju da je predmet investicije navedene u Zahtjevu za odobravanje projekta nabavka roba, </w:t>
      </w:r>
      <w:r w:rsidR="00F411A2">
        <w:rPr>
          <w:lang w:val="sr-Latn-CS"/>
        </w:rPr>
        <w:t>podnosi</w:t>
      </w:r>
      <w:r w:rsidR="00B067C2">
        <w:rPr>
          <w:lang w:val="sr-Latn-CS"/>
        </w:rPr>
        <w:t>lac</w:t>
      </w:r>
      <w:r w:rsidR="00F411A2">
        <w:rPr>
          <w:lang w:val="sr-Latn-CS"/>
        </w:rPr>
        <w:t xml:space="preserve"> zahtjeva</w:t>
      </w:r>
      <w:r w:rsidR="00F411A2" w:rsidRPr="00F74489">
        <w:rPr>
          <w:lang w:val="sr-Latn-CS"/>
        </w:rPr>
        <w:t xml:space="preserve"> </w:t>
      </w:r>
      <w:r w:rsidRPr="00F74489">
        <w:rPr>
          <w:lang w:val="sr-Latn-CS"/>
        </w:rPr>
        <w:t xml:space="preserve">mora </w:t>
      </w:r>
      <w:r w:rsidR="00A31905">
        <w:rPr>
          <w:lang w:val="sr-Latn-CS"/>
        </w:rPr>
        <w:t xml:space="preserve">uz </w:t>
      </w:r>
      <w:r w:rsidR="00265616">
        <w:rPr>
          <w:lang w:val="sr-Latn-CS"/>
        </w:rPr>
        <w:t>z</w:t>
      </w:r>
      <w:r w:rsidR="00A31905">
        <w:rPr>
          <w:lang w:val="sr-Latn-CS"/>
        </w:rPr>
        <w:t xml:space="preserve">ahtjev </w:t>
      </w:r>
      <w:r w:rsidR="00B067C2">
        <w:rPr>
          <w:lang w:val="sr-Latn-CS"/>
        </w:rPr>
        <w:t>dostaviti</w:t>
      </w:r>
      <w:r w:rsidR="00B067C2" w:rsidRPr="00F74489">
        <w:rPr>
          <w:lang w:val="sr-Latn-CS"/>
        </w:rPr>
        <w:t xml:space="preserve"> </w:t>
      </w:r>
      <w:r w:rsidRPr="00F74489">
        <w:rPr>
          <w:lang w:val="sr-Latn-CS"/>
        </w:rPr>
        <w:t>detaljnu tehničku specifikaciju sa vrijednostima za svaku pojedinačnu stavku</w:t>
      </w:r>
      <w:r w:rsidR="00B067C2">
        <w:rPr>
          <w:lang w:val="sr-Latn-CS"/>
        </w:rPr>
        <w:t xml:space="preserve"> nabavke</w:t>
      </w:r>
      <w:r w:rsidRPr="00F74489">
        <w:rPr>
          <w:lang w:val="sr-Latn-CS"/>
        </w:rPr>
        <w:t>;</w:t>
      </w:r>
    </w:p>
    <w:p w:rsidR="00483029" w:rsidRPr="00F74489" w:rsidRDefault="0043567B" w:rsidP="00DE0998">
      <w:pPr>
        <w:numPr>
          <w:ilvl w:val="0"/>
          <w:numId w:val="9"/>
        </w:numPr>
        <w:rPr>
          <w:lang w:val="sr-Latn-CS"/>
        </w:rPr>
      </w:pPr>
      <w:r w:rsidRPr="00F74489">
        <w:rPr>
          <w:lang w:val="sr-Latn-CS"/>
        </w:rPr>
        <w:t xml:space="preserve">U biznis planu, </w:t>
      </w:r>
      <w:r w:rsidR="00F411A2">
        <w:rPr>
          <w:lang w:val="sr-Latn-CS"/>
        </w:rPr>
        <w:t>podnosi</w:t>
      </w:r>
      <w:r w:rsidR="00B067C2">
        <w:rPr>
          <w:lang w:val="sr-Latn-CS"/>
        </w:rPr>
        <w:t>lac</w:t>
      </w:r>
      <w:r w:rsidR="00F411A2">
        <w:rPr>
          <w:lang w:val="sr-Latn-CS"/>
        </w:rPr>
        <w:t xml:space="preserve"> zahtjeva</w:t>
      </w:r>
      <w:r w:rsidRPr="00F74489">
        <w:rPr>
          <w:lang w:val="sr-Latn-CS"/>
        </w:rPr>
        <w:t xml:space="preserve"> mora da dokaže ekonomsku održivost investicije</w:t>
      </w:r>
      <w:r w:rsidR="00483029" w:rsidRPr="00F74489">
        <w:rPr>
          <w:lang w:val="sr-Latn-CS"/>
        </w:rPr>
        <w:t>;</w:t>
      </w:r>
    </w:p>
    <w:p w:rsidR="0043567B" w:rsidRPr="00F74489" w:rsidRDefault="0043567B" w:rsidP="00DE0998">
      <w:pPr>
        <w:numPr>
          <w:ilvl w:val="0"/>
          <w:numId w:val="9"/>
        </w:numPr>
        <w:rPr>
          <w:lang w:val="sr-Latn-CS"/>
        </w:rPr>
      </w:pPr>
      <w:r w:rsidRPr="00F74489">
        <w:rPr>
          <w:lang w:val="sr-Latn-CS"/>
        </w:rPr>
        <w:t>Troškovi za svaki dio investicije moraju da budu u skladu s r</w:t>
      </w:r>
      <w:r w:rsidR="00190951" w:rsidRPr="00F74489">
        <w:rPr>
          <w:lang w:val="sr-Latn-CS"/>
        </w:rPr>
        <w:t>ealnim</w:t>
      </w:r>
      <w:r w:rsidRPr="00F74489">
        <w:rPr>
          <w:lang w:val="sr-Latn-CS"/>
        </w:rPr>
        <w:t xml:space="preserve"> trenutnim tržišnim cijenama;</w:t>
      </w:r>
    </w:p>
    <w:p w:rsidR="00A17804" w:rsidRPr="00F74489" w:rsidRDefault="00A17804" w:rsidP="00DE0998">
      <w:pPr>
        <w:numPr>
          <w:ilvl w:val="0"/>
          <w:numId w:val="9"/>
        </w:numPr>
        <w:rPr>
          <w:lang w:val="sr-Latn-CS"/>
        </w:rPr>
      </w:pPr>
      <w:r w:rsidRPr="00F74489">
        <w:rPr>
          <w:lang w:val="sr-Latn-CS"/>
        </w:rPr>
        <w:t xml:space="preserve">U slučaju da su predmet investicije navedene u Zahtjevu odobravanje projekta građevinski radovi, </w:t>
      </w:r>
      <w:r w:rsidR="00F411A2">
        <w:rPr>
          <w:lang w:val="sr-Latn-CS"/>
        </w:rPr>
        <w:t>podnosi</w:t>
      </w:r>
      <w:r w:rsidR="00A31905">
        <w:rPr>
          <w:lang w:val="sr-Latn-CS"/>
        </w:rPr>
        <w:t>lac</w:t>
      </w:r>
      <w:r w:rsidR="00F411A2">
        <w:rPr>
          <w:lang w:val="sr-Latn-CS"/>
        </w:rPr>
        <w:t xml:space="preserve"> zahtjeva</w:t>
      </w:r>
      <w:r w:rsidR="00F411A2" w:rsidRPr="00F74489">
        <w:rPr>
          <w:lang w:val="sr-Latn-CS"/>
        </w:rPr>
        <w:t xml:space="preserve"> </w:t>
      </w:r>
      <w:r w:rsidRPr="00F74489">
        <w:rPr>
          <w:lang w:val="sr-Latn-CS"/>
        </w:rPr>
        <w:t>mora</w:t>
      </w:r>
      <w:r w:rsidR="00F411A2">
        <w:rPr>
          <w:lang w:val="sr-Latn-CS"/>
        </w:rPr>
        <w:t xml:space="preserve"> u</w:t>
      </w:r>
      <w:r w:rsidR="00A31905">
        <w:rPr>
          <w:lang w:val="sr-Latn-CS"/>
        </w:rPr>
        <w:t xml:space="preserve">z </w:t>
      </w:r>
      <w:r w:rsidR="00265616">
        <w:rPr>
          <w:lang w:val="sr-Latn-CS"/>
        </w:rPr>
        <w:t>z</w:t>
      </w:r>
      <w:r w:rsidR="00F411A2">
        <w:rPr>
          <w:lang w:val="sr-Latn-CS"/>
        </w:rPr>
        <w:t>ahtjev,</w:t>
      </w:r>
      <w:r w:rsidRPr="00F74489">
        <w:rPr>
          <w:lang w:val="sr-Latn-CS"/>
        </w:rPr>
        <w:t xml:space="preserve"> </w:t>
      </w:r>
      <w:r w:rsidR="00F411A2">
        <w:rPr>
          <w:lang w:val="sr-Latn-CS"/>
        </w:rPr>
        <w:t>dostaviti</w:t>
      </w:r>
      <w:r w:rsidRPr="00F74489">
        <w:rPr>
          <w:lang w:val="sr-Latn-CS"/>
        </w:rPr>
        <w:t xml:space="preserve"> Idejni projekat sa detaljnim predmjerom i predračunom planiranih radova (u skladu sa </w:t>
      </w:r>
      <w:r w:rsidR="00A30C90">
        <w:rPr>
          <w:lang w:val="sr-Latn-CS"/>
        </w:rPr>
        <w:t xml:space="preserve">važećim </w:t>
      </w:r>
      <w:r w:rsidRPr="00F74489">
        <w:rPr>
          <w:lang w:val="sr-Latn-CS"/>
        </w:rPr>
        <w:t xml:space="preserve">Zakonom o uređenju </w:t>
      </w:r>
      <w:r w:rsidRPr="00F74489">
        <w:rPr>
          <w:lang w:val="sr-Latn-CS"/>
        </w:rPr>
        <w:lastRenderedPageBreak/>
        <w:t>prostora i izgradnji objekata) i specifikaciju materijala iz predložene investicije</w:t>
      </w:r>
      <w:r w:rsidR="001349B1" w:rsidRPr="00F74489">
        <w:rPr>
          <w:lang w:val="sr-Latn-CS"/>
        </w:rPr>
        <w:t xml:space="preserve"> s tim da svi navedeni radovi i</w:t>
      </w:r>
      <w:r w:rsidRPr="00F74489">
        <w:rPr>
          <w:lang w:val="sr-Latn-CS"/>
        </w:rPr>
        <w:t>/ili m</w:t>
      </w:r>
      <w:r w:rsidR="00055CAD" w:rsidRPr="00F74489">
        <w:rPr>
          <w:lang w:val="sr-Latn-CS"/>
        </w:rPr>
        <w:t>aterijali moraju biti mjerljivi;</w:t>
      </w:r>
    </w:p>
    <w:p w:rsidR="00A17804" w:rsidRPr="00F74489" w:rsidRDefault="00A17804" w:rsidP="00DE0998">
      <w:pPr>
        <w:numPr>
          <w:ilvl w:val="0"/>
          <w:numId w:val="9"/>
        </w:numPr>
        <w:rPr>
          <w:lang w:val="sr-Latn-CS"/>
        </w:rPr>
      </w:pPr>
      <w:r w:rsidRPr="00F74489">
        <w:rPr>
          <w:lang w:val="sr-Latn-CS"/>
        </w:rPr>
        <w:t xml:space="preserve">U slučaju da su predmet investicije navedene u Zahtjevu za odobravanje projekta građevinski radovi koji uključuju izgradnju ili rekonstrukciju objekata, </w:t>
      </w:r>
      <w:r w:rsidR="00F411A2">
        <w:rPr>
          <w:lang w:val="sr-Latn-CS"/>
        </w:rPr>
        <w:t>podnosi</w:t>
      </w:r>
      <w:r w:rsidR="00D32B30">
        <w:rPr>
          <w:lang w:val="sr-Latn-CS"/>
        </w:rPr>
        <w:t>lac</w:t>
      </w:r>
      <w:r w:rsidR="00F411A2">
        <w:rPr>
          <w:lang w:val="sr-Latn-CS"/>
        </w:rPr>
        <w:t xml:space="preserve"> zahtjeva, u</w:t>
      </w:r>
      <w:r w:rsidR="00D32B30">
        <w:rPr>
          <w:lang w:val="sr-Latn-CS"/>
        </w:rPr>
        <w:t>z z</w:t>
      </w:r>
      <w:r w:rsidR="00F411A2">
        <w:rPr>
          <w:lang w:val="sr-Latn-CS"/>
        </w:rPr>
        <w:t>ah</w:t>
      </w:r>
      <w:r w:rsidR="00D32B30">
        <w:rPr>
          <w:lang w:val="sr-Latn-CS"/>
        </w:rPr>
        <w:t>t</w:t>
      </w:r>
      <w:r w:rsidR="00F411A2">
        <w:rPr>
          <w:lang w:val="sr-Latn-CS"/>
        </w:rPr>
        <w:t>jev</w:t>
      </w:r>
      <w:r w:rsidR="00F411A2" w:rsidRPr="00F74489">
        <w:rPr>
          <w:lang w:val="sr-Latn-CS"/>
        </w:rPr>
        <w:t xml:space="preserve"> </w:t>
      </w:r>
      <w:r w:rsidRPr="00F74489">
        <w:rPr>
          <w:lang w:val="sr-Latn-CS"/>
        </w:rPr>
        <w:t xml:space="preserve">mora </w:t>
      </w:r>
      <w:r w:rsidR="00F411A2">
        <w:rPr>
          <w:lang w:val="sr-Latn-CS"/>
        </w:rPr>
        <w:t>dostaviti</w:t>
      </w:r>
      <w:r w:rsidRPr="00F74489">
        <w:rPr>
          <w:lang w:val="sr-Latn-CS"/>
        </w:rPr>
        <w:t xml:space="preserve"> Urbanističko tehničke uslove nadležnog organa za dalju proceduru dobijanja građevinske dozvole, koja </w:t>
      </w:r>
      <w:r w:rsidR="004816A0">
        <w:rPr>
          <w:lang w:val="sr-Latn-CS"/>
        </w:rPr>
        <w:t>će</w:t>
      </w:r>
      <w:r w:rsidRPr="00F74489">
        <w:rPr>
          <w:lang w:val="sr-Latn-CS"/>
        </w:rPr>
        <w:t xml:space="preserve"> biti preduslov za kasniju isplatu</w:t>
      </w:r>
      <w:r w:rsidR="004816A0">
        <w:rPr>
          <w:lang w:val="sr-Latn-CS"/>
        </w:rPr>
        <w:t xml:space="preserve"> sredstava</w:t>
      </w:r>
      <w:r w:rsidR="00CB6A6E" w:rsidRPr="00F74489">
        <w:rPr>
          <w:lang w:val="sr-Latn-CS"/>
        </w:rPr>
        <w:t>;</w:t>
      </w:r>
    </w:p>
    <w:p w:rsidR="00B32F27" w:rsidRPr="00F74489" w:rsidRDefault="00A17804" w:rsidP="00DE0998">
      <w:pPr>
        <w:numPr>
          <w:ilvl w:val="0"/>
          <w:numId w:val="9"/>
        </w:numPr>
        <w:rPr>
          <w:lang w:val="sr-Latn-CS"/>
        </w:rPr>
      </w:pPr>
      <w:r w:rsidRPr="00F74489">
        <w:rPr>
          <w:lang w:val="sr-Latn-CS"/>
        </w:rPr>
        <w:t>Izgradnja ili rekonstrukcija ili adaptacij</w:t>
      </w:r>
      <w:r w:rsidR="00055CAD" w:rsidRPr="00F74489">
        <w:rPr>
          <w:lang w:val="sr-Latn-CS"/>
        </w:rPr>
        <w:t>a objekata navedenih od strane k</w:t>
      </w:r>
      <w:r w:rsidRPr="00F74489">
        <w:rPr>
          <w:lang w:val="sr-Latn-CS"/>
        </w:rPr>
        <w:t xml:space="preserve">orisnika u Zahtjevu za odobravanje projekta se ne može podržati na zemljištu ili </w:t>
      </w:r>
      <w:r w:rsidR="00055CAD" w:rsidRPr="00F74489">
        <w:rPr>
          <w:lang w:val="sr-Latn-CS"/>
        </w:rPr>
        <w:t>objektu koje nije u vlasništvu k</w:t>
      </w:r>
      <w:r w:rsidRPr="00F74489">
        <w:rPr>
          <w:lang w:val="sr-Latn-CS"/>
        </w:rPr>
        <w:t>orisnika ili članova njegove kućne zajednice ili je pod nekim p</w:t>
      </w:r>
      <w:r w:rsidR="00055CAD" w:rsidRPr="00F74489">
        <w:rPr>
          <w:lang w:val="sr-Latn-CS"/>
        </w:rPr>
        <w:t>ravnim teretom (hipoteka ili sl</w:t>
      </w:r>
      <w:r w:rsidR="00CB6A6E" w:rsidRPr="00F74489">
        <w:rPr>
          <w:lang w:val="sr-Latn-CS"/>
        </w:rPr>
        <w:t>);</w:t>
      </w:r>
    </w:p>
    <w:p w:rsidR="008C1B93" w:rsidRPr="00F74489" w:rsidRDefault="008C1B93" w:rsidP="00DE0998">
      <w:pPr>
        <w:numPr>
          <w:ilvl w:val="0"/>
          <w:numId w:val="9"/>
        </w:numPr>
        <w:rPr>
          <w:lang w:val="sr-Latn-CS"/>
        </w:rPr>
      </w:pPr>
      <w:r w:rsidRPr="00F74489">
        <w:rPr>
          <w:lang w:val="sr-Latn-CS"/>
        </w:rPr>
        <w:t xml:space="preserve">Svi podneseni dokumenti ne smiju biti stariji od 6 mjeseci i ako su dostavljeni na stranom jeziku moraju biti prevedeni na crnogorski jezik (prevod od strane </w:t>
      </w:r>
      <w:r w:rsidR="00A76DD0" w:rsidRPr="00F74489">
        <w:rPr>
          <w:lang w:val="sr-Latn-CS"/>
        </w:rPr>
        <w:t>ovlašćenog prevodioca</w:t>
      </w:r>
      <w:r w:rsidRPr="00F74489">
        <w:rPr>
          <w:lang w:val="sr-Latn-CS"/>
        </w:rPr>
        <w:t>/sudskog tumača)</w:t>
      </w:r>
      <w:r w:rsidR="00CB6A6E" w:rsidRPr="00F74489">
        <w:rPr>
          <w:lang w:val="sr-Latn-CS"/>
        </w:rPr>
        <w:t>;</w:t>
      </w:r>
    </w:p>
    <w:p w:rsidR="00CE3DEC" w:rsidRPr="00F74489" w:rsidRDefault="00A76DD0" w:rsidP="00DE0998">
      <w:pPr>
        <w:numPr>
          <w:ilvl w:val="0"/>
          <w:numId w:val="9"/>
        </w:numPr>
        <w:rPr>
          <w:lang w:val="sr-Latn-CS"/>
        </w:rPr>
      </w:pPr>
      <w:r w:rsidRPr="00F74489">
        <w:rPr>
          <w:lang w:val="sr-Latn-CS"/>
        </w:rPr>
        <w:t xml:space="preserve">Ukoliko se investicija odnosi na oblasti stočarstva i živinarstva, na kraju investicije poljoprivredno gazdinstvo mora </w:t>
      </w:r>
      <w:r w:rsidR="00427E3E">
        <w:rPr>
          <w:lang w:val="sr-Latn-CS"/>
        </w:rPr>
        <w:t xml:space="preserve">biti usklađeno sa </w:t>
      </w:r>
      <w:r w:rsidRPr="00F74489">
        <w:rPr>
          <w:lang w:val="sr-Latn-CS"/>
        </w:rPr>
        <w:t xml:space="preserve"> smjernic</w:t>
      </w:r>
      <w:r w:rsidR="00427E3E">
        <w:rPr>
          <w:lang w:val="sr-Latn-CS"/>
        </w:rPr>
        <w:t>ama</w:t>
      </w:r>
      <w:r w:rsidRPr="00F74489">
        <w:rPr>
          <w:lang w:val="sr-Latn-CS"/>
        </w:rPr>
        <w:t xml:space="preserve"> za adekvatno upravljanje stajskim đubrivom, opisanim u poglavlju 2 – Zaštita i upravljanje vodama - Kodeksa dobre poljoprivredne prakse (GAP kod);</w:t>
      </w:r>
    </w:p>
    <w:p w:rsidR="00CE3DEC" w:rsidRPr="00F74489" w:rsidRDefault="002F70F0" w:rsidP="00DE0998">
      <w:pPr>
        <w:numPr>
          <w:ilvl w:val="0"/>
          <w:numId w:val="9"/>
        </w:numPr>
        <w:rPr>
          <w:lang w:val="sr-Latn-CS"/>
        </w:rPr>
      </w:pPr>
      <w:r w:rsidRPr="00F74489">
        <w:rPr>
          <w:lang w:val="sr-Latn-CS"/>
        </w:rPr>
        <w:t>Investicija ostaje prihvatljiva za finansiranje pod uslovom da</w:t>
      </w:r>
      <w:r w:rsidR="00427E3E">
        <w:rPr>
          <w:lang w:val="sr-Latn-CS"/>
        </w:rPr>
        <w:t xml:space="preserve"> se</w:t>
      </w:r>
      <w:r w:rsidRPr="00F74489">
        <w:rPr>
          <w:lang w:val="sr-Latn-CS"/>
        </w:rPr>
        <w:t xml:space="preserve"> u periodu od pet godina od</w:t>
      </w:r>
      <w:r w:rsidR="00427E3E">
        <w:rPr>
          <w:lang w:val="sr-Latn-CS"/>
        </w:rPr>
        <w:t xml:space="preserve"> dana</w:t>
      </w:r>
      <w:r w:rsidRPr="00F74489">
        <w:rPr>
          <w:lang w:val="sr-Latn-CS"/>
        </w:rPr>
        <w:t xml:space="preserve"> konačne isplate , ne dogode</w:t>
      </w:r>
      <w:r w:rsidRPr="00F74489">
        <w:rPr>
          <w:lang w:val="sr-Latn-CS"/>
        </w:rPr>
        <w:tab/>
        <w:t xml:space="preserve">značajne izmjene u smislu: </w:t>
      </w:r>
    </w:p>
    <w:p w:rsidR="00CE3DEC" w:rsidRPr="00F74489" w:rsidRDefault="002F70F0">
      <w:pPr>
        <w:pStyle w:val="ListParagraph"/>
        <w:rPr>
          <w:lang w:val="sr-Latn-CS"/>
        </w:rPr>
      </w:pPr>
      <w:r w:rsidRPr="00F74489">
        <w:rPr>
          <w:lang w:val="sr-Latn-CS"/>
        </w:rPr>
        <w:t>*  Uticaja na njenu prirodu ili njene uslove za implementaciju;</w:t>
      </w:r>
    </w:p>
    <w:p w:rsidR="001349B1" w:rsidRPr="00F74489" w:rsidRDefault="002F70F0" w:rsidP="001349B1">
      <w:pPr>
        <w:pStyle w:val="ListParagraph"/>
        <w:rPr>
          <w:lang w:val="sr-Latn-CS"/>
        </w:rPr>
      </w:pPr>
      <w:r w:rsidRPr="00F74489">
        <w:rPr>
          <w:lang w:val="sr-Latn-CS"/>
        </w:rPr>
        <w:t xml:space="preserve">* </w:t>
      </w:r>
      <w:r w:rsidR="00427E3E">
        <w:rPr>
          <w:lang w:val="sr-Latn-CS"/>
        </w:rPr>
        <w:t>P</w:t>
      </w:r>
      <w:r w:rsidRPr="00F74489">
        <w:rPr>
          <w:lang w:val="sr-Latn-CS"/>
        </w:rPr>
        <w:t xml:space="preserve">romjene u prirodi vlasništva jednog dijela </w:t>
      </w:r>
      <w:r w:rsidR="00427E3E">
        <w:rPr>
          <w:lang w:val="sr-Latn-CS"/>
        </w:rPr>
        <w:t>investicije</w:t>
      </w:r>
      <w:r w:rsidRPr="00F74489">
        <w:rPr>
          <w:lang w:val="sr-Latn-CS"/>
        </w:rPr>
        <w:t>, ili prestanka ili izmještaja sufinansirane proizvodne aktivnosti.</w:t>
      </w:r>
    </w:p>
    <w:p w:rsidR="00CE3DEC" w:rsidRPr="00F74489" w:rsidRDefault="008C1B93" w:rsidP="00DE0998">
      <w:pPr>
        <w:numPr>
          <w:ilvl w:val="0"/>
          <w:numId w:val="9"/>
        </w:numPr>
        <w:rPr>
          <w:lang w:val="sr-Latn-CS"/>
        </w:rPr>
      </w:pPr>
      <w:r w:rsidRPr="00F74489">
        <w:rPr>
          <w:lang w:val="sr-Latn-CS"/>
        </w:rPr>
        <w:t xml:space="preserve">Nabavka svih vrsta roba, usluga, životinja i radova može biti prihvaćena za podršku </w:t>
      </w:r>
      <w:r w:rsidR="00FA4D56">
        <w:rPr>
          <w:lang w:val="sr-Latn-CS"/>
        </w:rPr>
        <w:t>samo ukoliko</w:t>
      </w:r>
      <w:r w:rsidR="00FA4D56" w:rsidRPr="00F74489">
        <w:rPr>
          <w:lang w:val="sr-Latn-CS"/>
        </w:rPr>
        <w:t xml:space="preserve"> </w:t>
      </w:r>
      <w:r w:rsidRPr="00F74489">
        <w:rPr>
          <w:lang w:val="sr-Latn-CS"/>
        </w:rPr>
        <w:t xml:space="preserve">je </w:t>
      </w:r>
      <w:r w:rsidR="00873576" w:rsidRPr="00F74489">
        <w:rPr>
          <w:lang w:val="sr-Latn-CS"/>
        </w:rPr>
        <w:t>dobavljač roba, pružalac usluga i izvođač radova</w:t>
      </w:r>
      <w:r w:rsidRPr="00F74489">
        <w:rPr>
          <w:lang w:val="sr-Latn-CS"/>
        </w:rPr>
        <w:t xml:space="preserve"> pravno lice</w:t>
      </w:r>
      <w:r w:rsidR="00483029" w:rsidRPr="00F74489">
        <w:rPr>
          <w:lang w:val="sr-Latn-CS"/>
        </w:rPr>
        <w:t>;</w:t>
      </w:r>
      <w:r w:rsidRPr="00F74489">
        <w:rPr>
          <w:lang w:val="sr-Latn-CS"/>
        </w:rPr>
        <w:t xml:space="preserve">  </w:t>
      </w:r>
    </w:p>
    <w:p w:rsidR="00D32C72" w:rsidRPr="00F74489" w:rsidRDefault="00873576" w:rsidP="00DE0998">
      <w:pPr>
        <w:numPr>
          <w:ilvl w:val="0"/>
          <w:numId w:val="9"/>
        </w:numPr>
        <w:rPr>
          <w:lang w:val="sr-Latn-CS"/>
        </w:rPr>
      </w:pPr>
      <w:r w:rsidRPr="00F74489">
        <w:rPr>
          <w:lang w:val="sr-Latn-CS"/>
        </w:rPr>
        <w:t>U sluč</w:t>
      </w:r>
      <w:r w:rsidR="008C1B93" w:rsidRPr="00F74489">
        <w:rPr>
          <w:lang w:val="sr-Latn-CS"/>
        </w:rPr>
        <w:t>aju da je</w:t>
      </w:r>
      <w:r w:rsidRPr="00F74489">
        <w:rPr>
          <w:lang w:val="sr-Latn-CS"/>
        </w:rPr>
        <w:t xml:space="preserve"> podnosilac zahtjeva</w:t>
      </w:r>
      <w:r w:rsidR="00F90A19">
        <w:rPr>
          <w:lang w:val="sr-Latn-CS"/>
        </w:rPr>
        <w:t xml:space="preserve"> bio</w:t>
      </w:r>
      <w:r w:rsidRPr="00F74489">
        <w:rPr>
          <w:lang w:val="sr-Latn-CS"/>
        </w:rPr>
        <w:t xml:space="preserve"> </w:t>
      </w:r>
      <w:r w:rsidR="008C1B93" w:rsidRPr="00F74489">
        <w:rPr>
          <w:lang w:val="sr-Latn-CS"/>
        </w:rPr>
        <w:t>korisnik</w:t>
      </w:r>
      <w:r w:rsidRPr="00F74489">
        <w:rPr>
          <w:lang w:val="sr-Latn-CS"/>
        </w:rPr>
        <w:t xml:space="preserve"> podrške </w:t>
      </w:r>
      <w:r w:rsidR="008C1B93" w:rsidRPr="00F74489">
        <w:rPr>
          <w:lang w:val="sr-Latn-CS"/>
        </w:rPr>
        <w:t>u okviru M</w:t>
      </w:r>
      <w:r w:rsidRPr="00F74489">
        <w:rPr>
          <w:lang w:val="sr-Latn-CS"/>
        </w:rPr>
        <w:t>IDAS projekta, u trenutku podnoš</w:t>
      </w:r>
      <w:r w:rsidR="008C1B93" w:rsidRPr="00F74489">
        <w:rPr>
          <w:lang w:val="sr-Latn-CS"/>
        </w:rPr>
        <w:t xml:space="preserve">enja zahtjeva za </w:t>
      </w:r>
      <w:r w:rsidR="00E91EEE" w:rsidRPr="00F74489">
        <w:rPr>
          <w:lang w:val="sr-Latn-CS"/>
        </w:rPr>
        <w:t>isplatu</w:t>
      </w:r>
      <w:r w:rsidR="00112D2F" w:rsidRPr="00F74489">
        <w:rPr>
          <w:lang w:val="sr-Latn-CS"/>
        </w:rPr>
        <w:t xml:space="preserve"> za </w:t>
      </w:r>
      <w:r w:rsidR="00E91EEE" w:rsidRPr="00F74489">
        <w:rPr>
          <w:lang w:val="sr-Latn-CS"/>
        </w:rPr>
        <w:t xml:space="preserve">IPARD like </w:t>
      </w:r>
      <w:r w:rsidR="00112D2F" w:rsidRPr="00F74489">
        <w:rPr>
          <w:lang w:val="sr-Latn-CS"/>
        </w:rPr>
        <w:t>javni poziv</w:t>
      </w:r>
      <w:r w:rsidR="008C1B93" w:rsidRPr="00F74489">
        <w:rPr>
          <w:lang w:val="sr-Latn-CS"/>
        </w:rPr>
        <w:t>,</w:t>
      </w:r>
      <w:r w:rsidRPr="00F74489">
        <w:rPr>
          <w:lang w:val="sr-Latn-CS"/>
        </w:rPr>
        <w:t xml:space="preserve"> podnosilac zahtjeva</w:t>
      </w:r>
      <w:r w:rsidR="008C1B93" w:rsidRPr="00F74489">
        <w:rPr>
          <w:lang w:val="sr-Latn-CS"/>
        </w:rPr>
        <w:t xml:space="preserve"> mora</w:t>
      </w:r>
      <w:r w:rsidR="005F5978">
        <w:rPr>
          <w:lang w:val="sr-Latn-CS"/>
        </w:rPr>
        <w:t xml:space="preserve"> dokazati da je realizovao sve prethodne investicije u okviru MIDAS projekta i</w:t>
      </w:r>
      <w:r w:rsidR="008C1B93" w:rsidRPr="00F74489">
        <w:rPr>
          <w:lang w:val="sr-Latn-CS"/>
        </w:rPr>
        <w:t xml:space="preserve"> podni</w:t>
      </w:r>
      <w:r w:rsidR="001203F5">
        <w:rPr>
          <w:lang w:val="sr-Latn-CS"/>
        </w:rPr>
        <w:t>o</w:t>
      </w:r>
      <w:r w:rsidR="008C1B93" w:rsidRPr="00F74489">
        <w:rPr>
          <w:lang w:val="sr-Latn-CS"/>
        </w:rPr>
        <w:t xml:space="preserve"> </w:t>
      </w:r>
      <w:r w:rsidRPr="00F74489">
        <w:rPr>
          <w:lang w:val="sr-Latn-CS"/>
        </w:rPr>
        <w:t xml:space="preserve">kompletan </w:t>
      </w:r>
      <w:r w:rsidR="008C1B93" w:rsidRPr="00F74489">
        <w:rPr>
          <w:lang w:val="sr-Latn-CS"/>
        </w:rPr>
        <w:t>zahtjev za is</w:t>
      </w:r>
      <w:r w:rsidRPr="00F74489">
        <w:rPr>
          <w:lang w:val="sr-Latn-CS"/>
        </w:rPr>
        <w:t>p</w:t>
      </w:r>
      <w:r w:rsidR="008C1B93" w:rsidRPr="00F74489">
        <w:rPr>
          <w:lang w:val="sr-Latn-CS"/>
        </w:rPr>
        <w:t>latu</w:t>
      </w:r>
      <w:r w:rsidRPr="00F74489">
        <w:rPr>
          <w:lang w:val="sr-Latn-CS"/>
        </w:rPr>
        <w:t xml:space="preserve"> za</w:t>
      </w:r>
      <w:r w:rsidR="005F5978">
        <w:rPr>
          <w:lang w:val="sr-Latn-CS"/>
        </w:rPr>
        <w:t xml:space="preserve"> te investicije</w:t>
      </w:r>
      <w:r w:rsidR="00483029" w:rsidRPr="00F74489">
        <w:rPr>
          <w:lang w:val="sr-Latn-CS"/>
        </w:rPr>
        <w:t>;</w:t>
      </w:r>
    </w:p>
    <w:p w:rsidR="00E91EEE" w:rsidRPr="00F74489" w:rsidRDefault="00E91EEE" w:rsidP="00DE0998">
      <w:pPr>
        <w:numPr>
          <w:ilvl w:val="0"/>
          <w:numId w:val="9"/>
        </w:numPr>
        <w:rPr>
          <w:lang w:val="sr-Latn-CS"/>
        </w:rPr>
      </w:pPr>
      <w:r w:rsidRPr="00F74489">
        <w:rPr>
          <w:lang w:val="sr-Latn-CS"/>
        </w:rPr>
        <w:t>Planirana investicija ne može biti podržana u slučaju da je aplikant primio bespovratnu podršku za istu vrstu investicije (sa izuzetkom građevinskih radova i nabavke životinja) iz prethodnih MIDAS javnih poziva;</w:t>
      </w:r>
    </w:p>
    <w:p w:rsidR="00E7294D" w:rsidRPr="00F74489" w:rsidRDefault="00E91EEE" w:rsidP="00DE0998">
      <w:pPr>
        <w:numPr>
          <w:ilvl w:val="0"/>
          <w:numId w:val="9"/>
        </w:numPr>
        <w:rPr>
          <w:lang w:val="sr-Latn-CS"/>
        </w:rPr>
      </w:pPr>
      <w:r w:rsidRPr="00F74489">
        <w:rPr>
          <w:lang w:val="sr-Latn-CS"/>
        </w:rPr>
        <w:t>Investicija u okviru IPARD like poziva ne može biti podržana iz neke druge šeme bespovratne podrške MPRR-a;</w:t>
      </w:r>
    </w:p>
    <w:p w:rsidR="00CE3DEC" w:rsidRPr="00F74489" w:rsidRDefault="000262BC" w:rsidP="00DE0998">
      <w:pPr>
        <w:numPr>
          <w:ilvl w:val="0"/>
          <w:numId w:val="9"/>
        </w:numPr>
        <w:rPr>
          <w:lang w:val="sr-Latn-CS"/>
        </w:rPr>
      </w:pPr>
      <w:r w:rsidRPr="00F74489">
        <w:rPr>
          <w:lang w:val="sr-Latn-CS"/>
        </w:rPr>
        <w:t>Ukoliko je predmet investicije nabavka mehanizacije, podnosilac zahtjeva nije prihvatljiv za podršku, ukoliko je u prethodnih 5 godina dobio podršku od Ministarstva poljoprivrede i ruralnog razvoja za nabavku iste</w:t>
      </w:r>
      <w:r w:rsidR="00413735">
        <w:rPr>
          <w:lang w:val="sr-Latn-CS"/>
        </w:rPr>
        <w:t xml:space="preserve"> mehanizacije</w:t>
      </w:r>
      <w:r w:rsidR="00AF4CB4" w:rsidRPr="00F74489">
        <w:rPr>
          <w:lang w:val="sr-Latn-CS"/>
        </w:rPr>
        <w:t>;</w:t>
      </w:r>
    </w:p>
    <w:p w:rsidR="00CE3DEC" w:rsidRPr="00F74489" w:rsidRDefault="000262BC" w:rsidP="00DE0998">
      <w:pPr>
        <w:numPr>
          <w:ilvl w:val="0"/>
          <w:numId w:val="9"/>
        </w:numPr>
        <w:rPr>
          <w:lang w:val="sr-Latn-CS"/>
        </w:rPr>
      </w:pPr>
      <w:r w:rsidRPr="00F74489">
        <w:rPr>
          <w:lang w:val="sr-Latn-CS"/>
        </w:rPr>
        <w:t xml:space="preserve">Ukoliko je predmet investicije nabavka priključne mehanizacije, </w:t>
      </w:r>
      <w:r w:rsidR="005F5978">
        <w:rPr>
          <w:lang w:val="sr-Latn-CS"/>
        </w:rPr>
        <w:t>podnosi</w:t>
      </w:r>
      <w:r w:rsidR="00AE235F">
        <w:rPr>
          <w:lang w:val="sr-Latn-CS"/>
        </w:rPr>
        <w:t>lac</w:t>
      </w:r>
      <w:r w:rsidR="005F5978">
        <w:rPr>
          <w:lang w:val="sr-Latn-CS"/>
        </w:rPr>
        <w:t xml:space="preserve"> zahtjeva</w:t>
      </w:r>
      <w:r w:rsidRPr="00F74489">
        <w:rPr>
          <w:lang w:val="sr-Latn-CS"/>
        </w:rPr>
        <w:t xml:space="preserve"> mora posjedovati traktor u </w:t>
      </w:r>
      <w:r w:rsidR="005F5978">
        <w:rPr>
          <w:lang w:val="sr-Latn-CS"/>
        </w:rPr>
        <w:t xml:space="preserve">svom </w:t>
      </w:r>
      <w:r w:rsidRPr="00F74489">
        <w:rPr>
          <w:lang w:val="sr-Latn-CS"/>
        </w:rPr>
        <w:t>vlasništvu</w:t>
      </w:r>
      <w:r w:rsidR="00AF4CB4" w:rsidRPr="00F74489">
        <w:rPr>
          <w:lang w:val="sr-Latn-CS"/>
        </w:rPr>
        <w:t xml:space="preserve"> ili </w:t>
      </w:r>
      <w:r w:rsidR="005F5978">
        <w:rPr>
          <w:lang w:val="sr-Latn-CS"/>
        </w:rPr>
        <w:t xml:space="preserve">vlasništvu </w:t>
      </w:r>
      <w:r w:rsidR="00AF4CB4" w:rsidRPr="00F74489">
        <w:rPr>
          <w:lang w:val="sr-Latn-CS"/>
        </w:rPr>
        <w:t>nekog</w:t>
      </w:r>
      <w:r w:rsidRPr="00F74489">
        <w:rPr>
          <w:lang w:val="sr-Latn-CS"/>
        </w:rPr>
        <w:t xml:space="preserve"> od članova </w:t>
      </w:r>
      <w:r w:rsidR="005F5978">
        <w:rPr>
          <w:lang w:val="sr-Latn-CS"/>
        </w:rPr>
        <w:t>kućne zajednice</w:t>
      </w:r>
      <w:r w:rsidR="00AF4CB4" w:rsidRPr="00F74489">
        <w:rPr>
          <w:lang w:val="sr-Latn-CS"/>
        </w:rPr>
        <w:t>;</w:t>
      </w:r>
    </w:p>
    <w:p w:rsidR="00CE3DEC" w:rsidRPr="00F74489" w:rsidRDefault="00485D95" w:rsidP="00DE0998">
      <w:pPr>
        <w:numPr>
          <w:ilvl w:val="0"/>
          <w:numId w:val="9"/>
        </w:numPr>
        <w:rPr>
          <w:lang w:val="sr-Latn-CS"/>
        </w:rPr>
      </w:pPr>
      <w:r w:rsidRPr="00F74489">
        <w:rPr>
          <w:lang w:val="sr-Latn-CS"/>
        </w:rPr>
        <w:t>Podrž</w:t>
      </w:r>
      <w:r w:rsidR="003D4504" w:rsidRPr="00F74489">
        <w:rPr>
          <w:lang w:val="sr-Latn-CS"/>
        </w:rPr>
        <w:t xml:space="preserve">ava se </w:t>
      </w:r>
      <w:r w:rsidR="000262BC" w:rsidRPr="00F74489">
        <w:rPr>
          <w:lang w:val="sr-Latn-CS"/>
        </w:rPr>
        <w:t>nabavka</w:t>
      </w:r>
      <w:r w:rsidR="003D4504" w:rsidRPr="00F74489">
        <w:rPr>
          <w:lang w:val="sr-Latn-CS"/>
        </w:rPr>
        <w:t xml:space="preserve"> </w:t>
      </w:r>
      <w:r w:rsidR="000262BC" w:rsidRPr="00F74489">
        <w:rPr>
          <w:lang w:val="sr-Latn-CS"/>
        </w:rPr>
        <w:t xml:space="preserve">isključivo </w:t>
      </w:r>
      <w:r w:rsidR="003D4504" w:rsidRPr="00F74489">
        <w:rPr>
          <w:lang w:val="sr-Latn-CS"/>
        </w:rPr>
        <w:t>namjenske mehanizacije</w:t>
      </w:r>
      <w:r w:rsidR="00AF4CB4" w:rsidRPr="00F74489">
        <w:rPr>
          <w:lang w:val="sr-Latn-CS"/>
        </w:rPr>
        <w:t>;</w:t>
      </w:r>
    </w:p>
    <w:p w:rsidR="00CE3DEC" w:rsidRPr="00F74489" w:rsidRDefault="00485D95" w:rsidP="00DE0998">
      <w:pPr>
        <w:numPr>
          <w:ilvl w:val="0"/>
          <w:numId w:val="9"/>
        </w:numPr>
        <w:rPr>
          <w:lang w:val="sr-Latn-CS"/>
        </w:rPr>
      </w:pPr>
      <w:r w:rsidRPr="00F74489">
        <w:rPr>
          <w:lang w:val="sr-Latn-CS"/>
        </w:rPr>
        <w:t>U sluč</w:t>
      </w:r>
      <w:r w:rsidR="000262BC" w:rsidRPr="00F74489">
        <w:rPr>
          <w:lang w:val="sr-Latn-CS"/>
        </w:rPr>
        <w:t>aju da se koristi zemljiš</w:t>
      </w:r>
      <w:r w:rsidR="008C1B93" w:rsidRPr="00F74489">
        <w:rPr>
          <w:lang w:val="sr-Latn-CS"/>
        </w:rPr>
        <w:t xml:space="preserve">te </w:t>
      </w:r>
      <w:r w:rsidR="000262BC" w:rsidRPr="00F74489">
        <w:rPr>
          <w:lang w:val="sr-Latn-CS"/>
        </w:rPr>
        <w:t>koje je pod zakupom</w:t>
      </w:r>
      <w:r w:rsidR="008C1B93" w:rsidRPr="00F74489">
        <w:rPr>
          <w:lang w:val="sr-Latn-CS"/>
        </w:rPr>
        <w:t xml:space="preserve">, ugovor </w:t>
      </w:r>
      <w:r w:rsidR="000262BC" w:rsidRPr="00F74489">
        <w:rPr>
          <w:lang w:val="sr-Latn-CS"/>
        </w:rPr>
        <w:t xml:space="preserve">o zakupu </w:t>
      </w:r>
      <w:r w:rsidR="008C1B93" w:rsidRPr="00F74489">
        <w:rPr>
          <w:lang w:val="sr-Latn-CS"/>
        </w:rPr>
        <w:t xml:space="preserve">mora biti </w:t>
      </w:r>
      <w:r w:rsidR="000262BC" w:rsidRPr="00F74489">
        <w:rPr>
          <w:lang w:val="sr-Latn-CS"/>
        </w:rPr>
        <w:t>zaključen</w:t>
      </w:r>
      <w:r w:rsidR="008C1B93" w:rsidRPr="00F74489">
        <w:rPr>
          <w:lang w:val="sr-Latn-CS"/>
        </w:rPr>
        <w:t xml:space="preserve"> na period od najmanje </w:t>
      </w:r>
      <w:r w:rsidR="001502DB" w:rsidRPr="00F74489">
        <w:rPr>
          <w:lang w:val="sr-Latn-CS"/>
        </w:rPr>
        <w:t>7</w:t>
      </w:r>
      <w:r w:rsidR="000262BC" w:rsidRPr="00F74489">
        <w:rPr>
          <w:lang w:val="sr-Latn-CS"/>
        </w:rPr>
        <w:t xml:space="preserve"> </w:t>
      </w:r>
      <w:r w:rsidR="008C1B93" w:rsidRPr="00F74489">
        <w:rPr>
          <w:lang w:val="sr-Latn-CS"/>
        </w:rPr>
        <w:t>godina</w:t>
      </w:r>
      <w:r w:rsidR="00AF4CB4" w:rsidRPr="00F74489">
        <w:rPr>
          <w:lang w:val="sr-Latn-CS"/>
        </w:rPr>
        <w:t>;</w:t>
      </w:r>
    </w:p>
    <w:p w:rsidR="00CE3DEC" w:rsidRPr="00F74489" w:rsidRDefault="00AF4CB4" w:rsidP="00DE0998">
      <w:pPr>
        <w:numPr>
          <w:ilvl w:val="0"/>
          <w:numId w:val="9"/>
        </w:numPr>
        <w:rPr>
          <w:lang w:val="sr-Latn-CS"/>
        </w:rPr>
      </w:pPr>
      <w:r w:rsidRPr="00F74489">
        <w:rPr>
          <w:lang w:val="sr-Latn-CS"/>
        </w:rPr>
        <w:t xml:space="preserve">Korisnik može započeti realizaciju investicije </w:t>
      </w:r>
      <w:r w:rsidR="00AE235F">
        <w:rPr>
          <w:lang w:val="sr-Latn-CS"/>
        </w:rPr>
        <w:t>tek</w:t>
      </w:r>
      <w:r w:rsidR="00AE235F" w:rsidRPr="00F74489">
        <w:rPr>
          <w:lang w:val="sr-Latn-CS"/>
        </w:rPr>
        <w:t xml:space="preserve"> </w:t>
      </w:r>
      <w:r w:rsidRPr="00F74489">
        <w:rPr>
          <w:lang w:val="sr-Latn-CS"/>
        </w:rPr>
        <w:t>nakon što Ugovor o</w:t>
      </w:r>
      <w:r w:rsidR="000C1E33" w:rsidRPr="00F74489">
        <w:rPr>
          <w:lang w:val="sr-Latn-CS"/>
        </w:rPr>
        <w:t xml:space="preserve"> dodjeli sredstava bespovratne podrške</w:t>
      </w:r>
      <w:r w:rsidRPr="00F74489">
        <w:rPr>
          <w:lang w:val="sr-Latn-CS"/>
        </w:rPr>
        <w:t xml:space="preserve"> potpisan od strane korisnika i MPRR-a stupi na snagu;</w:t>
      </w:r>
    </w:p>
    <w:p w:rsidR="00CE3DEC" w:rsidRPr="00F74489" w:rsidRDefault="00AF4CB4" w:rsidP="00DE0998">
      <w:pPr>
        <w:numPr>
          <w:ilvl w:val="0"/>
          <w:numId w:val="9"/>
        </w:numPr>
        <w:rPr>
          <w:lang w:val="sr-Latn-CS"/>
        </w:rPr>
      </w:pPr>
      <w:r w:rsidRPr="00F74489">
        <w:rPr>
          <w:lang w:val="sr-Latn-CS"/>
        </w:rPr>
        <w:t xml:space="preserve">Završena investicija mora da </w:t>
      </w:r>
      <w:r w:rsidR="00BC06E4">
        <w:rPr>
          <w:lang w:val="sr-Latn-CS"/>
        </w:rPr>
        <w:t>biti usklađena</w:t>
      </w:r>
      <w:r w:rsidRPr="00F74489">
        <w:rPr>
          <w:lang w:val="sr-Latn-CS"/>
        </w:rPr>
        <w:t xml:space="preserve"> sa relevantnim nacionalnim standardima u pogledu zaštite životn</w:t>
      </w:r>
      <w:r w:rsidR="00040C88" w:rsidRPr="00F74489">
        <w:rPr>
          <w:lang w:val="sr-Latn-CS"/>
        </w:rPr>
        <w:t>e sredine i dobrobiti životinja</w:t>
      </w:r>
      <w:r w:rsidR="000C1E33" w:rsidRPr="00F74489">
        <w:rPr>
          <w:lang w:val="sr-Latn-CS"/>
        </w:rPr>
        <w:t xml:space="preserve"> p</w:t>
      </w:r>
      <w:r w:rsidR="00BC06E4">
        <w:rPr>
          <w:lang w:val="sr-Latn-CS"/>
        </w:rPr>
        <w:t>rop</w:t>
      </w:r>
      <w:r w:rsidR="000C1E33" w:rsidRPr="00F74489">
        <w:rPr>
          <w:lang w:val="sr-Latn-CS"/>
        </w:rPr>
        <w:t xml:space="preserve">isanim u zakonima i podzakonskim aktima </w:t>
      </w:r>
      <w:r w:rsidR="00BC06E4">
        <w:rPr>
          <w:lang w:val="sr-Latn-CS"/>
        </w:rPr>
        <w:t>koji regulišu ove oblasti</w:t>
      </w:r>
      <w:r w:rsidR="002660C9">
        <w:rPr>
          <w:lang w:val="sr-Latn-CS"/>
        </w:rPr>
        <w:t xml:space="preserve"> (</w:t>
      </w:r>
      <w:r w:rsidR="000C2B9C" w:rsidRPr="000C2B9C">
        <w:rPr>
          <w:i/>
          <w:lang w:val="sr-Latn-CS"/>
        </w:rPr>
        <w:t xml:space="preserve">Zakon o procjeni uticaja na životnu </w:t>
      </w:r>
      <w:r w:rsidR="000C2B9C" w:rsidRPr="000C2B9C">
        <w:rPr>
          <w:i/>
          <w:lang w:val="sr-Latn-CS"/>
        </w:rPr>
        <w:lastRenderedPageBreak/>
        <w:t xml:space="preserve">sredinu Sl. list Crne Gore br. 80/05, 40/10, 73/10, 40/11 i 27/13, Uredba o projektima koji su predmet procjene uticaja na životnu sredinu Sl. list Crne Gore br. 47/13, Zakon o dobrobiti životinja Sl. list Crne Gore br. 14/08, Pravilnik o detaljnim uslovima koji moraju biti ispunjeni kada su u pitanju objekti i oprema za </w:t>
      </w:r>
      <w:r w:rsidR="0042621D">
        <w:rPr>
          <w:i/>
          <w:lang w:val="sr-Latn-CS"/>
        </w:rPr>
        <w:t xml:space="preserve">držanje i </w:t>
      </w:r>
      <w:r w:rsidR="000C2B9C" w:rsidRPr="000C2B9C">
        <w:rPr>
          <w:i/>
          <w:lang w:val="sr-Latn-CS"/>
        </w:rPr>
        <w:t>uzgoj životinja</w:t>
      </w:r>
      <w:r w:rsidR="0042621D">
        <w:rPr>
          <w:i/>
          <w:lang w:val="sr-Latn-CS"/>
        </w:rPr>
        <w:t xml:space="preserve"> za proizvodnju Sl. list Crne Gore br. 28/11</w:t>
      </w:r>
      <w:r w:rsidR="000C2B9C" w:rsidRPr="000C2B9C">
        <w:rPr>
          <w:i/>
          <w:lang w:val="sr-Latn-CS"/>
        </w:rPr>
        <w:t>, uključujući zahtjeve propisane u poglavlj</w:t>
      </w:r>
      <w:r w:rsidR="00761BAA">
        <w:rPr>
          <w:i/>
          <w:lang w:val="sr-Latn-CS"/>
        </w:rPr>
        <w:t>ima</w:t>
      </w:r>
      <w:r w:rsidR="000C2B9C" w:rsidRPr="000C2B9C">
        <w:rPr>
          <w:i/>
          <w:lang w:val="sr-Latn-CS"/>
        </w:rPr>
        <w:t xml:space="preserve"> 3.1 (Opšta dobrobit životinja) i 3.2 (Objekti za stoku) Kodeksa dobre poljoprivredne prakse</w:t>
      </w:r>
      <w:r w:rsidR="002660C9">
        <w:rPr>
          <w:lang w:val="sr-Latn-CS"/>
        </w:rPr>
        <w:t>)</w:t>
      </w:r>
      <w:r w:rsidR="00040C88" w:rsidRPr="00F74489">
        <w:rPr>
          <w:lang w:val="sr-Latn-CS"/>
        </w:rPr>
        <w:t>;</w:t>
      </w:r>
    </w:p>
    <w:p w:rsidR="00CE3DEC" w:rsidRPr="00F74489" w:rsidRDefault="00040C88" w:rsidP="00DE0998">
      <w:pPr>
        <w:numPr>
          <w:ilvl w:val="0"/>
          <w:numId w:val="9"/>
        </w:numPr>
        <w:rPr>
          <w:lang w:val="sr-Latn-CS"/>
        </w:rPr>
      </w:pPr>
      <w:r w:rsidRPr="00F74489">
        <w:rPr>
          <w:lang w:val="sr-Latn-CS"/>
        </w:rPr>
        <w:t xml:space="preserve">Nakon završetka investicije, korisnik je obavezan da </w:t>
      </w:r>
      <w:r w:rsidR="00896CA0">
        <w:rPr>
          <w:lang w:val="sr-Latn-CS"/>
        </w:rPr>
        <w:t>postavi</w:t>
      </w:r>
      <w:r w:rsidRPr="00F74489">
        <w:rPr>
          <w:lang w:val="sr-Latn-CS"/>
        </w:rPr>
        <w:t xml:space="preserve">, u </w:t>
      </w:r>
      <w:r w:rsidR="00896CA0">
        <w:rPr>
          <w:lang w:val="sr-Latn-CS"/>
        </w:rPr>
        <w:t>roku</w:t>
      </w:r>
      <w:r w:rsidR="00896CA0" w:rsidRPr="00F74489">
        <w:rPr>
          <w:lang w:val="sr-Latn-CS"/>
        </w:rPr>
        <w:t xml:space="preserve"> </w:t>
      </w:r>
      <w:r w:rsidRPr="00F74489">
        <w:rPr>
          <w:lang w:val="sr-Latn-CS"/>
        </w:rPr>
        <w:t xml:space="preserve">od 5 dana </w:t>
      </w:r>
      <w:r w:rsidR="00896CA0">
        <w:rPr>
          <w:lang w:val="sr-Latn-CS"/>
        </w:rPr>
        <w:t>od dana konačne isplate sredstava</w:t>
      </w:r>
      <w:r w:rsidRPr="00F74489">
        <w:rPr>
          <w:lang w:val="sr-Latn-CS"/>
        </w:rPr>
        <w:t xml:space="preserve">, na jasno vidljivom mjestu, </w:t>
      </w:r>
      <w:r w:rsidR="00D42C4A" w:rsidRPr="00F74489">
        <w:rPr>
          <w:lang w:val="sr-Latn-CS"/>
        </w:rPr>
        <w:t>naljepnicu</w:t>
      </w:r>
      <w:r w:rsidRPr="00F74489">
        <w:rPr>
          <w:lang w:val="sr-Latn-CS"/>
        </w:rPr>
        <w:t xml:space="preserve"> i/ili </w:t>
      </w:r>
      <w:r w:rsidR="00DF2C51" w:rsidRPr="00F74489">
        <w:rPr>
          <w:lang w:val="sr-Latn-CS"/>
        </w:rPr>
        <w:t>informativnu tablu</w:t>
      </w:r>
      <w:r w:rsidR="00896CA0">
        <w:rPr>
          <w:lang w:val="sr-Latn-CS"/>
        </w:rPr>
        <w:t>, koja</w:t>
      </w:r>
      <w:r w:rsidR="00D42C4A" w:rsidRPr="00F74489">
        <w:rPr>
          <w:lang w:val="sr-Latn-CS"/>
        </w:rPr>
        <w:t xml:space="preserve"> označava da je investicija finansirana IPARD like projektom i </w:t>
      </w:r>
      <w:r w:rsidR="00896CA0">
        <w:rPr>
          <w:lang w:val="sr-Latn-CS"/>
        </w:rPr>
        <w:t xml:space="preserve">koja </w:t>
      </w:r>
      <w:r w:rsidR="00D42C4A" w:rsidRPr="00F74489">
        <w:rPr>
          <w:lang w:val="sr-Latn-CS"/>
        </w:rPr>
        <w:t xml:space="preserve">mora </w:t>
      </w:r>
      <w:r w:rsidR="00896CA0">
        <w:rPr>
          <w:lang w:val="sr-Latn-CS"/>
        </w:rPr>
        <w:t xml:space="preserve">biti </w:t>
      </w:r>
      <w:r w:rsidR="00D42C4A" w:rsidRPr="00F74489">
        <w:rPr>
          <w:lang w:val="sr-Latn-CS"/>
        </w:rPr>
        <w:t xml:space="preserve"> na tom mjestu sve dok je Ugovor o </w:t>
      </w:r>
      <w:r w:rsidR="000C1E33" w:rsidRPr="00F74489">
        <w:rPr>
          <w:lang w:val="sr-Latn-CS"/>
        </w:rPr>
        <w:t>dodjeli sredstava bespovratne podrške</w:t>
      </w:r>
      <w:r w:rsidR="000C1E33" w:rsidRPr="00F74489" w:rsidDel="000C1E33">
        <w:rPr>
          <w:lang w:val="sr-Latn-CS"/>
        </w:rPr>
        <w:t xml:space="preserve"> </w:t>
      </w:r>
      <w:r w:rsidR="00D42C4A" w:rsidRPr="00F74489">
        <w:rPr>
          <w:lang w:val="sr-Latn-CS"/>
        </w:rPr>
        <w:t xml:space="preserve">između korisnika i MPRR-a na snazi. Detaljne smjernice o formatu naljepnice i </w:t>
      </w:r>
      <w:r w:rsidR="00DF2C51" w:rsidRPr="00F74489">
        <w:rPr>
          <w:lang w:val="sr-Latn-CS"/>
        </w:rPr>
        <w:t>informativne table</w:t>
      </w:r>
      <w:r w:rsidR="00D42C4A" w:rsidRPr="00F74489">
        <w:rPr>
          <w:lang w:val="sr-Latn-CS"/>
        </w:rPr>
        <w:t xml:space="preserve"> date su </w:t>
      </w:r>
      <w:r w:rsidR="00D42C4A" w:rsidRPr="00896CA0">
        <w:rPr>
          <w:lang w:val="sr-Latn-CS"/>
        </w:rPr>
        <w:t xml:space="preserve">u </w:t>
      </w:r>
      <w:r w:rsidR="00810429" w:rsidRPr="00896CA0">
        <w:rPr>
          <w:lang w:val="sr-Latn-CS"/>
        </w:rPr>
        <w:t xml:space="preserve">aneksu </w:t>
      </w:r>
      <w:r w:rsidR="00896CA0">
        <w:rPr>
          <w:lang w:val="sr-Latn-CS"/>
        </w:rPr>
        <w:t>„</w:t>
      </w:r>
      <w:r w:rsidR="00810429" w:rsidRPr="00896CA0">
        <w:rPr>
          <w:lang w:val="sr-Latn-CS"/>
        </w:rPr>
        <w:t>Vidljivost</w:t>
      </w:r>
      <w:r w:rsidR="00896CA0">
        <w:rPr>
          <w:lang w:val="sr-Latn-CS"/>
        </w:rPr>
        <w:t>“</w:t>
      </w:r>
      <w:r w:rsidR="00810429" w:rsidRPr="00896CA0">
        <w:rPr>
          <w:lang w:val="sr-Latn-CS"/>
        </w:rPr>
        <w:t xml:space="preserve"> Ugovora</w:t>
      </w:r>
      <w:r w:rsidR="00D42C4A" w:rsidRPr="00F74489">
        <w:rPr>
          <w:lang w:val="sr-Latn-CS"/>
        </w:rPr>
        <w:t xml:space="preserve"> o </w:t>
      </w:r>
      <w:r w:rsidR="000C1E33" w:rsidRPr="00F74489">
        <w:rPr>
          <w:lang w:val="sr-Latn-CS"/>
        </w:rPr>
        <w:t>dodjeli sredstava bespovratne podrške.</w:t>
      </w:r>
    </w:p>
    <w:p w:rsidR="008C1B93" w:rsidRPr="00F74489" w:rsidRDefault="008C1B93" w:rsidP="008C1B93">
      <w:pPr>
        <w:contextualSpacing/>
        <w:rPr>
          <w:lang w:val="sr-Latn-CS"/>
        </w:rPr>
      </w:pPr>
    </w:p>
    <w:p w:rsidR="00CE3DEC" w:rsidRPr="00F74489" w:rsidRDefault="003202AD" w:rsidP="00DE0998">
      <w:pPr>
        <w:pStyle w:val="Heading2"/>
        <w:numPr>
          <w:ilvl w:val="1"/>
          <w:numId w:val="46"/>
        </w:numPr>
        <w:spacing w:before="180" w:after="180"/>
        <w:jc w:val="both"/>
      </w:pPr>
      <w:bookmarkStart w:id="22" w:name="_Toc328501139"/>
      <w:bookmarkStart w:id="23" w:name="_Toc333333149"/>
      <w:bookmarkStart w:id="24" w:name="_Toc405796435"/>
      <w:r w:rsidRPr="00F74489">
        <w:t>Specifični kriterijumi prihvaljivosti</w:t>
      </w:r>
      <w:bookmarkEnd w:id="22"/>
      <w:bookmarkEnd w:id="23"/>
      <w:bookmarkEnd w:id="24"/>
    </w:p>
    <w:p w:rsidR="006E29A7" w:rsidRDefault="00A76DD0" w:rsidP="003202AD">
      <w:pPr>
        <w:rPr>
          <w:b/>
          <w:lang w:val="sr-Latn-CS"/>
        </w:rPr>
      </w:pPr>
      <w:r w:rsidRPr="00F74489">
        <w:rPr>
          <w:b/>
          <w:lang w:val="sr-Latn-CS"/>
        </w:rPr>
        <w:t xml:space="preserve">Korisnik </w:t>
      </w:r>
      <w:r w:rsidR="00C55F41">
        <w:rPr>
          <w:b/>
          <w:lang w:val="sr-Latn-CS"/>
        </w:rPr>
        <w:t xml:space="preserve">mora </w:t>
      </w:r>
      <w:r w:rsidR="006E29A7">
        <w:rPr>
          <w:b/>
          <w:lang w:val="sr-Latn-CS"/>
        </w:rPr>
        <w:t>ispunjava</w:t>
      </w:r>
      <w:r w:rsidR="00C55F41">
        <w:rPr>
          <w:b/>
          <w:lang w:val="sr-Latn-CS"/>
        </w:rPr>
        <w:t>ti</w:t>
      </w:r>
      <w:r w:rsidRPr="00F74489">
        <w:rPr>
          <w:b/>
          <w:lang w:val="sr-Latn-CS"/>
        </w:rPr>
        <w:t xml:space="preserve"> kriterijum</w:t>
      </w:r>
      <w:r w:rsidR="00C55F41">
        <w:rPr>
          <w:b/>
          <w:lang w:val="sr-Latn-CS"/>
        </w:rPr>
        <w:t>e</w:t>
      </w:r>
      <w:r w:rsidRPr="00F74489">
        <w:rPr>
          <w:b/>
          <w:lang w:val="sr-Latn-CS"/>
        </w:rPr>
        <w:t xml:space="preserve"> </w:t>
      </w:r>
      <w:r w:rsidR="006E29A7">
        <w:rPr>
          <w:b/>
          <w:lang w:val="sr-Latn-CS"/>
        </w:rPr>
        <w:t xml:space="preserve">navedene </w:t>
      </w:r>
      <w:r w:rsidRPr="00F74489">
        <w:rPr>
          <w:b/>
          <w:lang w:val="sr-Latn-CS"/>
        </w:rPr>
        <w:t xml:space="preserve">za svaki relevantni sektor. </w:t>
      </w:r>
    </w:p>
    <w:p w:rsidR="0003746C" w:rsidRPr="00F74489" w:rsidRDefault="00A14156" w:rsidP="003202AD">
      <w:pPr>
        <w:rPr>
          <w:b/>
          <w:lang w:val="sr-Latn-CS"/>
        </w:rPr>
      </w:pPr>
      <w:r>
        <w:rPr>
          <w:b/>
          <w:lang w:val="sr-Latn-CS"/>
        </w:rPr>
        <w:t>Navedeni</w:t>
      </w:r>
      <w:r w:rsidRPr="00F74489">
        <w:rPr>
          <w:b/>
          <w:lang w:val="sr-Latn-CS"/>
        </w:rPr>
        <w:t xml:space="preserve"> </w:t>
      </w:r>
      <w:r w:rsidR="00A76DD0" w:rsidRPr="00F74489">
        <w:rPr>
          <w:b/>
          <w:lang w:val="sr-Latn-CS"/>
        </w:rPr>
        <w:t xml:space="preserve">kriterijumi se moraju </w:t>
      </w:r>
      <w:r w:rsidR="007323EB">
        <w:rPr>
          <w:b/>
          <w:lang w:val="sr-Latn-CS"/>
        </w:rPr>
        <w:t>ispuniti i poštovati</w:t>
      </w:r>
      <w:r w:rsidR="007323EB" w:rsidRPr="00F74489">
        <w:rPr>
          <w:b/>
          <w:lang w:val="sr-Latn-CS"/>
        </w:rPr>
        <w:t xml:space="preserve"> </w:t>
      </w:r>
      <w:r w:rsidR="00A76DD0" w:rsidRPr="00F74489">
        <w:rPr>
          <w:b/>
          <w:lang w:val="sr-Latn-CS"/>
        </w:rPr>
        <w:t xml:space="preserve">u </w:t>
      </w:r>
      <w:r w:rsidRPr="00A14156">
        <w:rPr>
          <w:b/>
          <w:lang w:val="sr-Latn-CS"/>
        </w:rPr>
        <w:t>propisanim</w:t>
      </w:r>
      <w:r w:rsidR="00810429" w:rsidRPr="00A14156">
        <w:rPr>
          <w:b/>
          <w:lang w:val="sr-Latn-CS"/>
        </w:rPr>
        <w:t xml:space="preserve"> </w:t>
      </w:r>
      <w:r>
        <w:rPr>
          <w:b/>
          <w:lang w:val="sr-Latn-CS"/>
        </w:rPr>
        <w:t>rokovima</w:t>
      </w:r>
      <w:r w:rsidR="00A76DD0" w:rsidRPr="00A14156">
        <w:rPr>
          <w:b/>
          <w:lang w:val="sr-Latn-CS"/>
        </w:rPr>
        <w:t xml:space="preserve"> i</w:t>
      </w:r>
      <w:r w:rsidR="00A76DD0" w:rsidRPr="00F74489">
        <w:rPr>
          <w:b/>
          <w:lang w:val="sr-Latn-CS"/>
        </w:rPr>
        <w:t xml:space="preserve"> tokom cijelo</w:t>
      </w:r>
      <w:r>
        <w:rPr>
          <w:b/>
          <w:lang w:val="sr-Latn-CS"/>
        </w:rPr>
        <w:t>g</w:t>
      </w:r>
      <w:r w:rsidR="00A76DD0" w:rsidRPr="00F74489">
        <w:rPr>
          <w:b/>
          <w:lang w:val="sr-Latn-CS"/>
        </w:rPr>
        <w:t xml:space="preserve"> </w:t>
      </w:r>
      <w:r w:rsidR="00465E84" w:rsidRPr="00F74489">
        <w:rPr>
          <w:b/>
          <w:lang w:val="sr-Latn-CS"/>
        </w:rPr>
        <w:t>pr</w:t>
      </w:r>
      <w:r w:rsidR="00A76DD0" w:rsidRPr="00F74489">
        <w:rPr>
          <w:b/>
          <w:lang w:val="sr-Latn-CS"/>
        </w:rPr>
        <w:t>ocesa trajanja projekta.</w:t>
      </w:r>
    </w:p>
    <w:p w:rsidR="0003746C" w:rsidRPr="00F74489" w:rsidRDefault="0003746C" w:rsidP="003202AD">
      <w:pPr>
        <w:rPr>
          <w:lang w:val="sr-Latn-CS"/>
        </w:rPr>
      </w:pPr>
    </w:p>
    <w:p w:rsidR="003202AD" w:rsidRPr="00F74489" w:rsidRDefault="003202AD" w:rsidP="003202AD">
      <w:pPr>
        <w:rPr>
          <w:lang w:val="sr-Latn-CS"/>
        </w:rPr>
      </w:pPr>
      <w:r w:rsidRPr="00F74489">
        <w:rPr>
          <w:lang w:val="sr-Latn-CS"/>
        </w:rPr>
        <w:t xml:space="preserve">Ako </w:t>
      </w:r>
      <w:r w:rsidR="00AC5B04" w:rsidRPr="00F74489">
        <w:rPr>
          <w:lang w:val="sr-Latn-CS"/>
        </w:rPr>
        <w:t xml:space="preserve">se investicija odnosi na oblast </w:t>
      </w:r>
      <w:r w:rsidRPr="00F74489">
        <w:rPr>
          <w:lang w:val="sr-Latn-CS"/>
        </w:rPr>
        <w:t>sto</w:t>
      </w:r>
      <w:r w:rsidR="0097531E" w:rsidRPr="00F74489">
        <w:rPr>
          <w:lang w:val="sr-Latn-CS"/>
        </w:rPr>
        <w:t>č</w:t>
      </w:r>
      <w:r w:rsidR="00AC5B04" w:rsidRPr="00F74489">
        <w:rPr>
          <w:lang w:val="sr-Latn-CS"/>
        </w:rPr>
        <w:t>arstva</w:t>
      </w:r>
      <w:r w:rsidR="0097531E" w:rsidRPr="00F74489">
        <w:rPr>
          <w:lang w:val="sr-Latn-CS"/>
        </w:rPr>
        <w:t xml:space="preserve"> (mljekarstvo, </w:t>
      </w:r>
      <w:r w:rsidR="00800B4A" w:rsidRPr="00F74489">
        <w:rPr>
          <w:lang w:val="sr-Latn-CS"/>
        </w:rPr>
        <w:t>govedarstvo, ovč</w:t>
      </w:r>
      <w:r w:rsidRPr="00F74489">
        <w:rPr>
          <w:lang w:val="sr-Latn-CS"/>
        </w:rPr>
        <w:t>arstvo, i kozarstvo)</w:t>
      </w:r>
      <w:r w:rsidR="0097531E" w:rsidRPr="00F74489">
        <w:rPr>
          <w:lang w:val="sr-Latn-CS"/>
        </w:rPr>
        <w:t xml:space="preserve"> </w:t>
      </w:r>
      <w:r w:rsidRPr="00F74489">
        <w:rPr>
          <w:lang w:val="sr-Latn-CS"/>
        </w:rPr>
        <w:t xml:space="preserve">korisnik </w:t>
      </w:r>
      <w:r w:rsidR="00800B4A" w:rsidRPr="00F74489">
        <w:rPr>
          <w:lang w:val="sr-Latn-CS"/>
        </w:rPr>
        <w:t xml:space="preserve">mora ispunjavati </w:t>
      </w:r>
      <w:r w:rsidRPr="00F74489">
        <w:rPr>
          <w:lang w:val="sr-Latn-CS"/>
        </w:rPr>
        <w:t>uslov</w:t>
      </w:r>
      <w:r w:rsidR="006976E0">
        <w:rPr>
          <w:lang w:val="sr-Latn-CS"/>
        </w:rPr>
        <w:t>e navedene za jedan od navedenih sektora</w:t>
      </w:r>
      <w:r w:rsidR="00053768" w:rsidRPr="00F74489">
        <w:rPr>
          <w:lang w:val="sr-Latn-CS"/>
        </w:rPr>
        <w:t>:</w:t>
      </w:r>
    </w:p>
    <w:p w:rsidR="003202AD" w:rsidRPr="00F74489" w:rsidRDefault="003202AD" w:rsidP="003202AD">
      <w:pPr>
        <w:rPr>
          <w:lang w:val="sr-Latn-CS"/>
        </w:rPr>
      </w:pPr>
    </w:p>
    <w:p w:rsidR="003202AD" w:rsidRPr="00F74489" w:rsidRDefault="003202AD" w:rsidP="003202AD">
      <w:pPr>
        <w:rPr>
          <w:b/>
          <w:lang w:val="sr-Latn-CS"/>
        </w:rPr>
      </w:pPr>
      <w:r w:rsidRPr="00F74489">
        <w:rPr>
          <w:i/>
          <w:lang w:val="sr-Latn-CS"/>
        </w:rPr>
        <w:t>Mljekarstvo</w:t>
      </w:r>
    </w:p>
    <w:p w:rsidR="00CE3DEC" w:rsidRPr="00F74489" w:rsidRDefault="003202AD" w:rsidP="00DE0998">
      <w:pPr>
        <w:numPr>
          <w:ilvl w:val="0"/>
          <w:numId w:val="27"/>
        </w:numPr>
        <w:rPr>
          <w:lang w:val="sr-Latn-CS"/>
        </w:rPr>
      </w:pPr>
      <w:r w:rsidRPr="00F74489">
        <w:rPr>
          <w:lang w:val="sr-Latn-CS"/>
        </w:rPr>
        <w:t xml:space="preserve">Na dan </w:t>
      </w:r>
      <w:r w:rsidR="00970BF5" w:rsidRPr="00F74489">
        <w:rPr>
          <w:lang w:val="sr-Latn-CS"/>
        </w:rPr>
        <w:t>objavljivanja Poziva</w:t>
      </w:r>
      <w:r w:rsidRPr="00F74489">
        <w:rPr>
          <w:lang w:val="sr-Latn-CS"/>
        </w:rPr>
        <w:t xml:space="preserve"> koris</w:t>
      </w:r>
      <w:r w:rsidR="00485D95" w:rsidRPr="00F74489">
        <w:rPr>
          <w:lang w:val="sr-Latn-CS"/>
        </w:rPr>
        <w:t xml:space="preserve">nik mora imati najmanje </w:t>
      </w:r>
      <w:r w:rsidR="00970BF5" w:rsidRPr="00F74489">
        <w:rPr>
          <w:lang w:val="sr-Latn-CS"/>
        </w:rPr>
        <w:t>5</w:t>
      </w:r>
      <w:r w:rsidR="00485D95" w:rsidRPr="00F74489">
        <w:rPr>
          <w:lang w:val="sr-Latn-CS"/>
        </w:rPr>
        <w:t xml:space="preserve"> mliječ</w:t>
      </w:r>
      <w:r w:rsidRPr="00F74489">
        <w:rPr>
          <w:lang w:val="sr-Latn-CS"/>
        </w:rPr>
        <w:t>nih krava,</w:t>
      </w:r>
      <w:r w:rsidR="00AC5B04" w:rsidRPr="00F74489">
        <w:rPr>
          <w:lang w:val="sr-Latn-CS"/>
        </w:rPr>
        <w:t xml:space="preserve"> </w:t>
      </w:r>
      <w:r w:rsidRPr="00F74489">
        <w:rPr>
          <w:lang w:val="sr-Latn-CS"/>
        </w:rPr>
        <w:t xml:space="preserve">koje su starije od </w:t>
      </w:r>
      <w:r w:rsidR="00F01FC3" w:rsidRPr="00F74489">
        <w:rPr>
          <w:lang w:val="sr-Latn-CS"/>
        </w:rPr>
        <w:t>godinu dana</w:t>
      </w:r>
      <w:r w:rsidR="00AC5B04" w:rsidRPr="00F74489">
        <w:rPr>
          <w:lang w:val="sr-Latn-CS"/>
        </w:rPr>
        <w:t xml:space="preserve"> </w:t>
      </w:r>
      <w:r w:rsidR="00800B4A" w:rsidRPr="00F74489">
        <w:rPr>
          <w:lang w:val="sr-Latn-CS"/>
        </w:rPr>
        <w:t>(rođ</w:t>
      </w:r>
      <w:r w:rsidR="00523392" w:rsidRPr="00F74489">
        <w:rPr>
          <w:lang w:val="sr-Latn-CS"/>
        </w:rPr>
        <w:t xml:space="preserve">ene </w:t>
      </w:r>
      <w:r w:rsidR="00970BF5" w:rsidRPr="00F74489">
        <w:rPr>
          <w:lang w:val="sr-Latn-CS"/>
        </w:rPr>
        <w:t xml:space="preserve">bar jednu godinu prije </w:t>
      </w:r>
      <w:r w:rsidR="008E58CE">
        <w:rPr>
          <w:lang w:val="sr-Latn-CS"/>
        </w:rPr>
        <w:t xml:space="preserve">datuma </w:t>
      </w:r>
      <w:r w:rsidR="00970BF5" w:rsidRPr="00F74489">
        <w:rPr>
          <w:lang w:val="sr-Latn-CS"/>
        </w:rPr>
        <w:t>objavljivanja Poziva</w:t>
      </w:r>
      <w:r w:rsidR="00523392" w:rsidRPr="00F74489">
        <w:rPr>
          <w:lang w:val="sr-Latn-CS"/>
        </w:rPr>
        <w:t>)</w:t>
      </w:r>
      <w:r w:rsidR="00AC5B04" w:rsidRPr="00F74489">
        <w:rPr>
          <w:lang w:val="sr-Latn-CS"/>
        </w:rPr>
        <w:t xml:space="preserve"> </w:t>
      </w:r>
      <w:r w:rsidR="00485D95" w:rsidRPr="00F74489">
        <w:rPr>
          <w:lang w:val="sr-Latn-CS"/>
        </w:rPr>
        <w:t>i najmanje 5ha obradivog zemljiš</w:t>
      </w:r>
      <w:r w:rsidRPr="00F74489">
        <w:rPr>
          <w:lang w:val="sr-Latn-CS"/>
        </w:rPr>
        <w:t>ta u sv</w:t>
      </w:r>
      <w:r w:rsidR="00485D95" w:rsidRPr="00F74489">
        <w:rPr>
          <w:lang w:val="sr-Latn-CS"/>
        </w:rPr>
        <w:t>om vlasniš</w:t>
      </w:r>
      <w:r w:rsidR="00AC5B04" w:rsidRPr="00F74489">
        <w:rPr>
          <w:lang w:val="sr-Latn-CS"/>
        </w:rPr>
        <w:t>tvu</w:t>
      </w:r>
      <w:r w:rsidR="00FF7096" w:rsidRPr="00F74489">
        <w:rPr>
          <w:lang w:val="sr-Latn-CS"/>
        </w:rPr>
        <w:t xml:space="preserve"> ili </w:t>
      </w:r>
      <w:r w:rsidRPr="00F74489">
        <w:rPr>
          <w:lang w:val="sr-Latn-CS"/>
        </w:rPr>
        <w:t>zakupu;</w:t>
      </w:r>
    </w:p>
    <w:p w:rsidR="00CE3DEC" w:rsidRPr="00F74489" w:rsidRDefault="002F795E" w:rsidP="00DE0998">
      <w:pPr>
        <w:numPr>
          <w:ilvl w:val="0"/>
          <w:numId w:val="27"/>
        </w:numPr>
        <w:rPr>
          <w:lang w:val="sr-Latn-CS"/>
        </w:rPr>
      </w:pPr>
      <w:r w:rsidRPr="00F74489">
        <w:rPr>
          <w:lang w:val="sr-Latn-CS"/>
        </w:rPr>
        <w:t>Ukoliko je predmet investicije izgradnja/rekonstrukcija/adaptacija objekata i/ili nabavka</w:t>
      </w:r>
      <w:r w:rsidR="00360B8C" w:rsidRPr="00F74489">
        <w:rPr>
          <w:lang w:val="sr-Latn-CS"/>
        </w:rPr>
        <w:t xml:space="preserve"> </w:t>
      </w:r>
      <w:r w:rsidR="00D7232F" w:rsidRPr="00F74489">
        <w:rPr>
          <w:lang w:val="sr-Latn-CS"/>
        </w:rPr>
        <w:t>priplodne stoke</w:t>
      </w:r>
      <w:r w:rsidR="00360B8C" w:rsidRPr="00F74489">
        <w:rPr>
          <w:lang w:val="sr-Latn-CS"/>
        </w:rPr>
        <w:t>, gazdinstvo mora da bude u skladu sa zahtjevima propisanim u Zakonu o dobrobiti životinja (Službeni list Crne Gore, br. 14/08), Pr</w:t>
      </w:r>
      <w:r w:rsidR="00F35E75" w:rsidRPr="00F74489">
        <w:rPr>
          <w:lang w:val="sr-Latn-CS"/>
        </w:rPr>
        <w:t>avilnikom</w:t>
      </w:r>
      <w:r w:rsidR="00360B8C" w:rsidRPr="00F74489">
        <w:rPr>
          <w:lang w:val="sr-Latn-CS"/>
        </w:rPr>
        <w:t xml:space="preserve"> o detaljnim uslovima koji moraju biti ispunjeni kada su u pitanju objekti i oprema za uzgoj životinja i zahtjevi</w:t>
      </w:r>
      <w:r w:rsidR="004A0DCF">
        <w:rPr>
          <w:lang w:val="sr-Latn-CS"/>
        </w:rPr>
        <w:t>ma</w:t>
      </w:r>
      <w:r w:rsidR="00360B8C" w:rsidRPr="00F74489">
        <w:rPr>
          <w:lang w:val="sr-Latn-CS"/>
        </w:rPr>
        <w:t xml:space="preserve"> propisani</w:t>
      </w:r>
      <w:r w:rsidR="004A0DCF">
        <w:rPr>
          <w:lang w:val="sr-Latn-CS"/>
        </w:rPr>
        <w:t>m</w:t>
      </w:r>
      <w:r w:rsidR="00360B8C" w:rsidRPr="00F74489">
        <w:rPr>
          <w:lang w:val="sr-Latn-CS"/>
        </w:rPr>
        <w:t xml:space="preserve"> u poglavlj</w:t>
      </w:r>
      <w:r w:rsidR="004A0DCF">
        <w:rPr>
          <w:lang w:val="sr-Latn-CS"/>
        </w:rPr>
        <w:t>ima</w:t>
      </w:r>
      <w:r w:rsidR="00360B8C" w:rsidRPr="00F74489">
        <w:rPr>
          <w:lang w:val="sr-Latn-CS"/>
        </w:rPr>
        <w:t xml:space="preserve"> 3.1 (Opšta dobrobit životinja) i 3.2 (Objekti za stoku) Kodeksa dobre poljoprivredne prakse</w:t>
      </w:r>
      <w:r w:rsidR="00F35E75" w:rsidRPr="00F74489">
        <w:rPr>
          <w:lang w:val="sr-Latn-CS"/>
        </w:rPr>
        <w:t>. Ministarstvo poljoprivrede i ruralnog razvoja će poslati zahtjev Veterinarskoj upravi za izdavanje mišljenja o usklađenosti projektne dokumentacije/planirane investicije sa nacionalnim zakonodavstvom i kriterijumima iz Kodeksa dobre poljoprivredne prakse u pogledu dobrobiti životinja</w:t>
      </w:r>
      <w:r w:rsidR="00360B8C" w:rsidRPr="00F74489">
        <w:rPr>
          <w:lang w:val="sr-Latn-CS"/>
        </w:rPr>
        <w:t>;</w:t>
      </w:r>
    </w:p>
    <w:p w:rsidR="00CE3DEC" w:rsidRPr="00F74489" w:rsidRDefault="00AC5B04" w:rsidP="00DE0998">
      <w:pPr>
        <w:numPr>
          <w:ilvl w:val="0"/>
          <w:numId w:val="27"/>
        </w:numPr>
        <w:rPr>
          <w:lang w:val="sr-Latn-CS"/>
        </w:rPr>
      </w:pPr>
      <w:r w:rsidRPr="00F74489">
        <w:rPr>
          <w:lang w:val="sr-Latn-CS"/>
        </w:rPr>
        <w:t>Ukoliko je predmet investicije</w:t>
      </w:r>
      <w:r w:rsidR="003202AD" w:rsidRPr="00F74489">
        <w:rPr>
          <w:lang w:val="sr-Latn-CS"/>
        </w:rPr>
        <w:t xml:space="preserve"> </w:t>
      </w:r>
      <w:r w:rsidRPr="00F74489">
        <w:rPr>
          <w:lang w:val="sr-Latn-CS"/>
        </w:rPr>
        <w:t xml:space="preserve">izgradnja, rekonstrukcija ili adaptacija objekata, </w:t>
      </w:r>
      <w:r w:rsidR="00D7232F" w:rsidRPr="00F74489">
        <w:rPr>
          <w:lang w:val="sr-Latn-CS"/>
        </w:rPr>
        <w:t xml:space="preserve">ili </w:t>
      </w:r>
      <w:r w:rsidRPr="00F74489">
        <w:rPr>
          <w:lang w:val="sr-Latn-CS"/>
        </w:rPr>
        <w:t>nabavka</w:t>
      </w:r>
      <w:r w:rsidR="003202AD" w:rsidRPr="00F74489">
        <w:rPr>
          <w:lang w:val="sr-Latn-CS"/>
        </w:rPr>
        <w:t xml:space="preserve"> opreme i mehanizacije, broj grla na kraju investicije ne smije biti manji od broja</w:t>
      </w:r>
      <w:r w:rsidR="00FF7096" w:rsidRPr="00F74489">
        <w:rPr>
          <w:lang w:val="sr-Latn-CS"/>
        </w:rPr>
        <w:t xml:space="preserve"> grla</w:t>
      </w:r>
      <w:r w:rsidR="003202AD" w:rsidRPr="00F74489">
        <w:rPr>
          <w:lang w:val="sr-Latn-CS"/>
        </w:rPr>
        <w:t xml:space="preserve"> na početku investicije;</w:t>
      </w:r>
    </w:p>
    <w:p w:rsidR="00CE3DEC" w:rsidRPr="00F74489" w:rsidRDefault="00A76DD0" w:rsidP="00DE0998">
      <w:pPr>
        <w:numPr>
          <w:ilvl w:val="0"/>
          <w:numId w:val="27"/>
        </w:numPr>
        <w:rPr>
          <w:lang w:val="sr-Latn-CS"/>
        </w:rPr>
      </w:pPr>
      <w:r w:rsidRPr="00F74489">
        <w:rPr>
          <w:lang w:val="sr-Latn-CS"/>
        </w:rPr>
        <w:t xml:space="preserve">Ukoliko je predmet investicije nabavka </w:t>
      </w:r>
      <w:r w:rsidRPr="00B97FF6">
        <w:rPr>
          <w:lang w:val="sr-Latn-CS"/>
        </w:rPr>
        <w:t>priplodn</w:t>
      </w:r>
      <w:r w:rsidR="005C0834" w:rsidRPr="00B97FF6">
        <w:rPr>
          <w:lang w:val="sr-Latn-CS"/>
        </w:rPr>
        <w:t>ih junica</w:t>
      </w:r>
      <w:r w:rsidRPr="00B97FF6">
        <w:rPr>
          <w:lang w:val="sr-Latn-CS"/>
        </w:rPr>
        <w:t xml:space="preserve">, </w:t>
      </w:r>
      <w:r w:rsidR="006E29A7" w:rsidRPr="00B97FF6">
        <w:rPr>
          <w:lang w:val="sr-Latn-CS"/>
        </w:rPr>
        <w:t xml:space="preserve">investicija može biti podržana samo ukoliko se planira </w:t>
      </w:r>
      <w:r w:rsidR="0072630F" w:rsidRPr="00B97FF6">
        <w:rPr>
          <w:lang w:val="sr-Latn-CS"/>
        </w:rPr>
        <w:t>nabavka</w:t>
      </w:r>
      <w:r w:rsidR="00B97FF6">
        <w:rPr>
          <w:lang w:val="sr-Latn-CS"/>
        </w:rPr>
        <w:t xml:space="preserve"> kojom se broj grla na gazdinstvu uvećava za najmanje</w:t>
      </w:r>
      <w:r w:rsidR="00810429" w:rsidRPr="00B97FF6">
        <w:rPr>
          <w:lang w:val="sr-Latn-CS"/>
        </w:rPr>
        <w:t xml:space="preserve"> 50%</w:t>
      </w:r>
      <w:r w:rsidR="00B97FF6">
        <w:rPr>
          <w:lang w:val="sr-Latn-CS"/>
        </w:rPr>
        <w:t xml:space="preserve"> u odnosu na početno stanje</w:t>
      </w:r>
      <w:r w:rsidRPr="00F74489">
        <w:rPr>
          <w:lang w:val="sr-Latn-CS"/>
        </w:rPr>
        <w:t>;</w:t>
      </w:r>
    </w:p>
    <w:p w:rsidR="00CE3DEC" w:rsidRPr="00F74489" w:rsidRDefault="003202AD" w:rsidP="00DE0998">
      <w:pPr>
        <w:numPr>
          <w:ilvl w:val="0"/>
          <w:numId w:val="27"/>
        </w:numPr>
        <w:rPr>
          <w:lang w:val="sr-Latn-CS"/>
        </w:rPr>
      </w:pPr>
      <w:r w:rsidRPr="00F74489">
        <w:rPr>
          <w:lang w:val="sr-Latn-CS"/>
        </w:rPr>
        <w:t>Kod nabavke priplodn</w:t>
      </w:r>
      <w:r w:rsidR="007933C5">
        <w:rPr>
          <w:lang w:val="sr-Latn-CS"/>
        </w:rPr>
        <w:t>ih junica</w:t>
      </w:r>
      <w:r w:rsidR="00D7232F" w:rsidRPr="00F74489">
        <w:rPr>
          <w:lang w:val="sr-Latn-CS"/>
        </w:rPr>
        <w:t>,</w:t>
      </w:r>
      <w:r w:rsidRPr="00F74489">
        <w:rPr>
          <w:lang w:val="sr-Latn-CS"/>
        </w:rPr>
        <w:t xml:space="preserve"> broj</w:t>
      </w:r>
      <w:r w:rsidR="00AC5B04" w:rsidRPr="00F74489">
        <w:rPr>
          <w:lang w:val="sr-Latn-CS"/>
        </w:rPr>
        <w:t xml:space="preserve"> grla</w:t>
      </w:r>
      <w:r w:rsidRPr="00F74489">
        <w:rPr>
          <w:lang w:val="sr-Latn-CS"/>
        </w:rPr>
        <w:t xml:space="preserve"> na kraju investicije mora biti uvećan za minimum onaj broj grla koji je podržan kroz </w:t>
      </w:r>
      <w:r w:rsidR="00D7232F" w:rsidRPr="00F74489">
        <w:rPr>
          <w:lang w:val="sr-Latn-CS"/>
        </w:rPr>
        <w:t xml:space="preserve">ovaj Poziv </w:t>
      </w:r>
      <w:r w:rsidR="00EB345C" w:rsidRPr="00F74489">
        <w:rPr>
          <w:lang w:val="sr-Latn-CS"/>
        </w:rPr>
        <w:t>za dodjelu sredstava bespovratne podrške</w:t>
      </w:r>
      <w:r w:rsidRPr="00F74489">
        <w:rPr>
          <w:lang w:val="sr-Latn-CS"/>
        </w:rPr>
        <w:t>;</w:t>
      </w:r>
    </w:p>
    <w:p w:rsidR="00CE3DEC" w:rsidRPr="00F74489" w:rsidRDefault="00FF7096" w:rsidP="00DE0998">
      <w:pPr>
        <w:numPr>
          <w:ilvl w:val="0"/>
          <w:numId w:val="27"/>
        </w:numPr>
        <w:rPr>
          <w:lang w:val="sr-Latn-CS"/>
        </w:rPr>
      </w:pPr>
      <w:r w:rsidRPr="00F74489">
        <w:rPr>
          <w:lang w:val="sr-Latn-CS"/>
        </w:rPr>
        <w:lastRenderedPageBreak/>
        <w:t>Ukoliko</w:t>
      </w:r>
      <w:r w:rsidR="003202AD" w:rsidRPr="00F74489">
        <w:rPr>
          <w:lang w:val="sr-Latn-CS"/>
        </w:rPr>
        <w:t xml:space="preserve"> je predmet investicije izgradnja, </w:t>
      </w:r>
      <w:r w:rsidR="00AC5B04" w:rsidRPr="00F74489">
        <w:rPr>
          <w:lang w:val="sr-Latn-CS"/>
        </w:rPr>
        <w:t>rekonstrukcija</w:t>
      </w:r>
      <w:r w:rsidRPr="00F74489">
        <w:rPr>
          <w:lang w:val="sr-Latn-CS"/>
        </w:rPr>
        <w:t xml:space="preserve"> ili adaptacija objekta</w:t>
      </w:r>
      <w:r w:rsidR="003202AD" w:rsidRPr="00F74489">
        <w:rPr>
          <w:lang w:val="sr-Latn-CS"/>
        </w:rPr>
        <w:t>, na</w:t>
      </w:r>
      <w:r w:rsidR="00485D95" w:rsidRPr="00F74489">
        <w:rPr>
          <w:lang w:val="sr-Latn-CS"/>
        </w:rPr>
        <w:t xml:space="preserve"> kraju investicije </w:t>
      </w:r>
      <w:r w:rsidR="00AC5B04" w:rsidRPr="00F74489">
        <w:rPr>
          <w:lang w:val="sr-Latn-CS"/>
        </w:rPr>
        <w:t xml:space="preserve">namjenska iskorišćenost prostora </w:t>
      </w:r>
      <w:r w:rsidR="003202AD" w:rsidRPr="00F74489">
        <w:rPr>
          <w:lang w:val="sr-Latn-CS"/>
        </w:rPr>
        <w:t>mora biti najmanje 70%</w:t>
      </w:r>
      <w:r w:rsidR="00C547CA">
        <w:rPr>
          <w:lang w:val="sr-Latn-CS"/>
        </w:rPr>
        <w:t xml:space="preserve"> od ukupne površine objekta</w:t>
      </w:r>
      <w:r w:rsidR="0097531E" w:rsidRPr="00F74489">
        <w:rPr>
          <w:lang w:val="sr-Latn-CS"/>
        </w:rPr>
        <w:t>.</w:t>
      </w:r>
    </w:p>
    <w:p w:rsidR="0031398E" w:rsidRPr="00F74489" w:rsidRDefault="0031398E" w:rsidP="003202AD">
      <w:pPr>
        <w:rPr>
          <w:i/>
          <w:lang w:val="sr-Latn-CS"/>
        </w:rPr>
      </w:pPr>
    </w:p>
    <w:p w:rsidR="000A7F52" w:rsidRPr="00F74489" w:rsidRDefault="003202AD" w:rsidP="003202AD">
      <w:pPr>
        <w:rPr>
          <w:i/>
          <w:lang w:val="sr-Latn-CS"/>
        </w:rPr>
      </w:pPr>
      <w:r w:rsidRPr="00F74489">
        <w:rPr>
          <w:i/>
          <w:lang w:val="sr-Latn-CS"/>
        </w:rPr>
        <w:t>Govedarstvo</w:t>
      </w:r>
    </w:p>
    <w:p w:rsidR="00CD5039" w:rsidRPr="00F74489" w:rsidRDefault="00FF7096" w:rsidP="00DE0998">
      <w:pPr>
        <w:numPr>
          <w:ilvl w:val="0"/>
          <w:numId w:val="29"/>
        </w:numPr>
        <w:rPr>
          <w:lang w:val="sr-Latn-CS"/>
        </w:rPr>
      </w:pPr>
      <w:r w:rsidRPr="00F74489">
        <w:rPr>
          <w:lang w:val="sr-Latn-CS"/>
        </w:rPr>
        <w:t xml:space="preserve">Na dan </w:t>
      </w:r>
      <w:r w:rsidR="00A5741F" w:rsidRPr="00F74489">
        <w:rPr>
          <w:lang w:val="sr-Latn-CS"/>
        </w:rPr>
        <w:t>objavljivanja Poziva,</w:t>
      </w:r>
      <w:r w:rsidRPr="00F74489">
        <w:rPr>
          <w:lang w:val="sr-Latn-CS"/>
        </w:rPr>
        <w:t xml:space="preserve"> korisnik mora imati </w:t>
      </w:r>
      <w:r w:rsidR="003202AD" w:rsidRPr="00F74489">
        <w:rPr>
          <w:lang w:val="sr-Latn-CS"/>
        </w:rPr>
        <w:t>naj</w:t>
      </w:r>
      <w:r w:rsidR="00485D95" w:rsidRPr="00F74489">
        <w:rPr>
          <w:lang w:val="sr-Latn-CS"/>
        </w:rPr>
        <w:t xml:space="preserve">manje </w:t>
      </w:r>
      <w:r w:rsidR="00CD5039" w:rsidRPr="00F74489">
        <w:rPr>
          <w:lang w:val="sr-Latn-CS"/>
        </w:rPr>
        <w:t>2</w:t>
      </w:r>
      <w:r w:rsidR="00485D95" w:rsidRPr="00F74489">
        <w:rPr>
          <w:lang w:val="sr-Latn-CS"/>
        </w:rPr>
        <w:t>0 grla u tovu</w:t>
      </w:r>
      <w:r w:rsidRPr="00F74489">
        <w:rPr>
          <w:lang w:val="sr-Latn-CS"/>
        </w:rPr>
        <w:t xml:space="preserve"> </w:t>
      </w:r>
      <w:r w:rsidR="00485D95" w:rsidRPr="00F74489">
        <w:rPr>
          <w:lang w:val="sr-Latn-CS"/>
        </w:rPr>
        <w:t>(dokaz:</w:t>
      </w:r>
      <w:r w:rsidRPr="00F74489">
        <w:rPr>
          <w:lang w:val="sr-Latn-CS"/>
        </w:rPr>
        <w:t xml:space="preserve"> </w:t>
      </w:r>
      <w:r w:rsidR="00485D95" w:rsidRPr="00F74489">
        <w:rPr>
          <w:lang w:val="sr-Latn-CS"/>
        </w:rPr>
        <w:t>pasoš</w:t>
      </w:r>
      <w:r w:rsidRPr="00F74489">
        <w:rPr>
          <w:lang w:val="sr-Latn-CS"/>
        </w:rPr>
        <w:t>i za goveda</w:t>
      </w:r>
      <w:r w:rsidR="003202AD" w:rsidRPr="00F74489">
        <w:rPr>
          <w:lang w:val="sr-Latn-CS"/>
        </w:rPr>
        <w:t xml:space="preserve"> i</w:t>
      </w:r>
      <w:r w:rsidR="00484530" w:rsidRPr="00F74489">
        <w:rPr>
          <w:lang w:val="sr-Latn-CS"/>
        </w:rPr>
        <w:t>li</w:t>
      </w:r>
      <w:r w:rsidR="003202AD" w:rsidRPr="00F74489">
        <w:rPr>
          <w:lang w:val="sr-Latn-CS"/>
        </w:rPr>
        <w:t xml:space="preserve"> potvrda iz Slu</w:t>
      </w:r>
      <w:r w:rsidR="002A5044" w:rsidRPr="00F74489">
        <w:rPr>
          <w:lang w:val="sr-Latn-CS"/>
        </w:rPr>
        <w:t>ž</w:t>
      </w:r>
      <w:r w:rsidR="003202AD" w:rsidRPr="00F74489">
        <w:rPr>
          <w:lang w:val="sr-Latn-CS"/>
        </w:rPr>
        <w:t xml:space="preserve">be za selekciju stoke na ostvarene </w:t>
      </w:r>
      <w:r w:rsidRPr="00F74489">
        <w:rPr>
          <w:lang w:val="sr-Latn-CS"/>
        </w:rPr>
        <w:t>klanične premije</w:t>
      </w:r>
      <w:r w:rsidR="003202AD" w:rsidRPr="00F74489">
        <w:rPr>
          <w:lang w:val="sr-Latn-CS"/>
        </w:rPr>
        <w:t xml:space="preserve"> iz pr</w:t>
      </w:r>
      <w:r w:rsidRPr="00F74489">
        <w:rPr>
          <w:lang w:val="sr-Latn-CS"/>
        </w:rPr>
        <w:t>e</w:t>
      </w:r>
      <w:r w:rsidR="003202AD" w:rsidRPr="00F74489">
        <w:rPr>
          <w:lang w:val="sr-Latn-CS"/>
        </w:rPr>
        <w:t>thodne godine</w:t>
      </w:r>
      <w:r w:rsidRPr="00F74489">
        <w:rPr>
          <w:lang w:val="sr-Latn-CS"/>
        </w:rPr>
        <w:t>)</w:t>
      </w:r>
      <w:r w:rsidR="003202AD" w:rsidRPr="00F74489">
        <w:rPr>
          <w:lang w:val="sr-Latn-CS"/>
        </w:rPr>
        <w:t xml:space="preserve"> i najmanje 5ha ob</w:t>
      </w:r>
      <w:r w:rsidRPr="00F74489">
        <w:rPr>
          <w:lang w:val="sr-Latn-CS"/>
        </w:rPr>
        <w:t>radivog zemljiš</w:t>
      </w:r>
      <w:r w:rsidR="00485D95" w:rsidRPr="00F74489">
        <w:rPr>
          <w:lang w:val="sr-Latn-CS"/>
        </w:rPr>
        <w:t>ta u svom vlasniš</w:t>
      </w:r>
      <w:r w:rsidRPr="00F74489">
        <w:rPr>
          <w:lang w:val="sr-Latn-CS"/>
        </w:rPr>
        <w:t>tvu ili</w:t>
      </w:r>
      <w:r w:rsidR="003202AD" w:rsidRPr="00F74489">
        <w:rPr>
          <w:lang w:val="sr-Latn-CS"/>
        </w:rPr>
        <w:t xml:space="preserve"> zakup</w:t>
      </w:r>
      <w:r w:rsidRPr="00F74489">
        <w:rPr>
          <w:lang w:val="sr-Latn-CS"/>
        </w:rPr>
        <w:t>u</w:t>
      </w:r>
      <w:r w:rsidR="00A5741F" w:rsidRPr="00F74489">
        <w:rPr>
          <w:lang w:val="sr-Latn-CS"/>
        </w:rPr>
        <w:t>;</w:t>
      </w:r>
    </w:p>
    <w:p w:rsidR="00CE3DEC" w:rsidRPr="00F74489" w:rsidRDefault="00A5741F" w:rsidP="00DE0998">
      <w:pPr>
        <w:numPr>
          <w:ilvl w:val="0"/>
          <w:numId w:val="29"/>
        </w:numPr>
        <w:rPr>
          <w:lang w:val="sr-Latn-CS"/>
        </w:rPr>
      </w:pPr>
      <w:r w:rsidRPr="00F74489">
        <w:rPr>
          <w:lang w:val="sr-Latn-CS"/>
        </w:rPr>
        <w:t>Ukoliko je predmet investicije izgradnja/rekonstrukcija/adaptacija objekata gazdinstvo mora da bude u skladu sa zahtjevima propisanim u Zakonu o dobrobiti životinja (Službeni lis</w:t>
      </w:r>
      <w:r w:rsidR="00263A91" w:rsidRPr="00F74489">
        <w:rPr>
          <w:lang w:val="sr-Latn-CS"/>
        </w:rPr>
        <w:t>t Crne Gore, br. 14/08), Pravilnikom</w:t>
      </w:r>
      <w:r w:rsidRPr="00F74489">
        <w:rPr>
          <w:lang w:val="sr-Latn-CS"/>
        </w:rPr>
        <w:t xml:space="preserve"> o detaljnim uslovima koji moraju biti ispunjeni kada su u pitanju objekti i oprema za uzgoj životinja i zahtjevi</w:t>
      </w:r>
      <w:r w:rsidR="00742D3B">
        <w:rPr>
          <w:lang w:val="sr-Latn-CS"/>
        </w:rPr>
        <w:t>ma</w:t>
      </w:r>
      <w:r w:rsidRPr="00F74489">
        <w:rPr>
          <w:lang w:val="sr-Latn-CS"/>
        </w:rPr>
        <w:t xml:space="preserve"> propisani</w:t>
      </w:r>
      <w:r w:rsidR="00742D3B">
        <w:rPr>
          <w:lang w:val="sr-Latn-CS"/>
        </w:rPr>
        <w:t>m</w:t>
      </w:r>
      <w:r w:rsidRPr="00F74489">
        <w:rPr>
          <w:lang w:val="sr-Latn-CS"/>
        </w:rPr>
        <w:t xml:space="preserve"> u poglavlj</w:t>
      </w:r>
      <w:r w:rsidR="005C7F76">
        <w:rPr>
          <w:lang w:val="sr-Latn-CS"/>
        </w:rPr>
        <w:t>ima</w:t>
      </w:r>
      <w:r w:rsidRPr="00F74489">
        <w:rPr>
          <w:lang w:val="sr-Latn-CS"/>
        </w:rPr>
        <w:t xml:space="preserve"> 3.1 (Opšta dobrobit životinja) i 3.2 (Objekti za stoku) Kodeksa dobre poljoprivredne prakse</w:t>
      </w:r>
      <w:r w:rsidR="00263A91" w:rsidRPr="00F74489">
        <w:rPr>
          <w:lang w:val="sr-Latn-CS"/>
        </w:rPr>
        <w:t>. Ministarstvo poljoprivrede i ruralnog razvoja će poslati zahtjev Veterinarskoj upravi za izdavanje mišljenja o usklađenosti projektne dokumentacije/planirane investicije sa nacionalnim zakonodavstvom i kriterijumima iz Kodeksa dobre poljoprivredne prakse u pogledu dobrobiti životinja;</w:t>
      </w:r>
    </w:p>
    <w:p w:rsidR="00CE3DEC" w:rsidRPr="00F74489" w:rsidRDefault="00FF7096" w:rsidP="00DE0998">
      <w:pPr>
        <w:numPr>
          <w:ilvl w:val="0"/>
          <w:numId w:val="28"/>
        </w:numPr>
        <w:rPr>
          <w:lang w:val="sr-Latn-CS"/>
        </w:rPr>
      </w:pPr>
      <w:r w:rsidRPr="00F74489">
        <w:rPr>
          <w:lang w:val="sr-Latn-CS"/>
        </w:rPr>
        <w:t>Ukoliko je predmet investicije</w:t>
      </w:r>
      <w:r w:rsidR="003202AD" w:rsidRPr="00F74489">
        <w:rPr>
          <w:lang w:val="sr-Latn-CS"/>
        </w:rPr>
        <w:t xml:space="preserve"> </w:t>
      </w:r>
      <w:r w:rsidRPr="00F74489">
        <w:rPr>
          <w:lang w:val="sr-Latn-CS"/>
        </w:rPr>
        <w:t xml:space="preserve">izgradnja, rekonstrukcija ili adaptacija objekta, </w:t>
      </w:r>
      <w:r w:rsidR="00A5741F" w:rsidRPr="00F74489">
        <w:rPr>
          <w:lang w:val="sr-Latn-CS"/>
        </w:rPr>
        <w:t xml:space="preserve">ili </w:t>
      </w:r>
      <w:r w:rsidRPr="00F74489">
        <w:rPr>
          <w:lang w:val="sr-Latn-CS"/>
        </w:rPr>
        <w:t>nabavka</w:t>
      </w:r>
      <w:r w:rsidR="003202AD" w:rsidRPr="00F74489">
        <w:rPr>
          <w:lang w:val="sr-Latn-CS"/>
        </w:rPr>
        <w:t xml:space="preserve"> opreme i mehanizacije, broj grla na kraju investicije ne smije biti manji od broja</w:t>
      </w:r>
      <w:r w:rsidRPr="00F74489">
        <w:rPr>
          <w:lang w:val="sr-Latn-CS"/>
        </w:rPr>
        <w:t xml:space="preserve"> grla</w:t>
      </w:r>
      <w:r w:rsidR="003202AD" w:rsidRPr="00F74489">
        <w:rPr>
          <w:lang w:val="sr-Latn-CS"/>
        </w:rPr>
        <w:t xml:space="preserve"> na početku investicije</w:t>
      </w:r>
      <w:r w:rsidR="00A5741F" w:rsidRPr="00F74489">
        <w:rPr>
          <w:lang w:val="sr-Latn-CS"/>
        </w:rPr>
        <w:t>;</w:t>
      </w:r>
    </w:p>
    <w:p w:rsidR="00CE3DEC" w:rsidRPr="00F74489" w:rsidRDefault="00FF7096" w:rsidP="00DE0998">
      <w:pPr>
        <w:numPr>
          <w:ilvl w:val="0"/>
          <w:numId w:val="28"/>
        </w:numPr>
        <w:rPr>
          <w:lang w:val="sr-Latn-CS"/>
        </w:rPr>
      </w:pPr>
      <w:r w:rsidRPr="00F74489">
        <w:rPr>
          <w:lang w:val="sr-Latn-CS"/>
        </w:rPr>
        <w:t>Ukoliko</w:t>
      </w:r>
      <w:r w:rsidR="003202AD" w:rsidRPr="00F74489">
        <w:rPr>
          <w:lang w:val="sr-Latn-CS"/>
        </w:rPr>
        <w:t xml:space="preserve"> je predmet investicije izgradnja, </w:t>
      </w:r>
      <w:r w:rsidRPr="00F74489">
        <w:rPr>
          <w:lang w:val="sr-Latn-CS"/>
        </w:rPr>
        <w:t>rekonstrukcija, ili adaptacija objekta</w:t>
      </w:r>
      <w:r w:rsidR="003202AD" w:rsidRPr="00F74489">
        <w:rPr>
          <w:lang w:val="sr-Latn-CS"/>
        </w:rPr>
        <w:t>, na</w:t>
      </w:r>
      <w:r w:rsidR="004A4F84" w:rsidRPr="00F74489">
        <w:rPr>
          <w:lang w:val="sr-Latn-CS"/>
        </w:rPr>
        <w:t xml:space="preserve"> kraju investicije </w:t>
      </w:r>
      <w:r w:rsidRPr="00F74489">
        <w:rPr>
          <w:lang w:val="sr-Latn-CS"/>
        </w:rPr>
        <w:t>namjenska iskorišćenost prostora mora biti najmanje 70%</w:t>
      </w:r>
      <w:r w:rsidR="00F6215B">
        <w:rPr>
          <w:lang w:val="sr-Latn-CS"/>
        </w:rPr>
        <w:t xml:space="preserve"> od ukupne površine objekta</w:t>
      </w:r>
      <w:r w:rsidRPr="00F74489">
        <w:rPr>
          <w:lang w:val="sr-Latn-CS"/>
        </w:rPr>
        <w:t>.</w:t>
      </w:r>
    </w:p>
    <w:p w:rsidR="003202AD" w:rsidRPr="00F74489" w:rsidRDefault="003202AD" w:rsidP="003202AD">
      <w:pPr>
        <w:rPr>
          <w:lang w:val="sr-Latn-CS"/>
        </w:rPr>
      </w:pPr>
    </w:p>
    <w:p w:rsidR="000A7F52" w:rsidRPr="00F74489" w:rsidRDefault="003202AD" w:rsidP="003202AD">
      <w:pPr>
        <w:rPr>
          <w:i/>
          <w:lang w:val="sr-Latn-CS"/>
        </w:rPr>
      </w:pPr>
      <w:r w:rsidRPr="00F74489">
        <w:rPr>
          <w:i/>
          <w:lang w:val="sr-Latn-CS"/>
        </w:rPr>
        <w:t>Ovčarstvo i kozarstvo</w:t>
      </w:r>
    </w:p>
    <w:p w:rsidR="00CE3DEC" w:rsidRPr="00F74489" w:rsidRDefault="00FF7096" w:rsidP="00DE0998">
      <w:pPr>
        <w:numPr>
          <w:ilvl w:val="0"/>
          <w:numId w:val="30"/>
        </w:numPr>
        <w:spacing w:before="0" w:after="0"/>
        <w:contextualSpacing/>
        <w:rPr>
          <w:lang w:val="sr-Latn-CS"/>
        </w:rPr>
      </w:pPr>
      <w:r w:rsidRPr="00F74489">
        <w:rPr>
          <w:lang w:val="sr-Latn-CS"/>
        </w:rPr>
        <w:t xml:space="preserve">Na dan </w:t>
      </w:r>
      <w:r w:rsidR="000F158B" w:rsidRPr="00F74489">
        <w:rPr>
          <w:lang w:val="sr-Latn-CS"/>
        </w:rPr>
        <w:t>objavljivanja Poziva,</w:t>
      </w:r>
      <w:r w:rsidRPr="00F74489">
        <w:rPr>
          <w:lang w:val="sr-Latn-CS"/>
        </w:rPr>
        <w:t xml:space="preserve"> </w:t>
      </w:r>
      <w:r w:rsidR="003202AD" w:rsidRPr="00F74489">
        <w:rPr>
          <w:lang w:val="sr-Latn-CS"/>
        </w:rPr>
        <w:t>korisnik mor</w:t>
      </w:r>
      <w:r w:rsidR="0097531E" w:rsidRPr="00F74489">
        <w:rPr>
          <w:lang w:val="sr-Latn-CS"/>
        </w:rPr>
        <w:t xml:space="preserve">a imati najmanje </w:t>
      </w:r>
      <w:r w:rsidR="000F158B" w:rsidRPr="00F74489">
        <w:rPr>
          <w:lang w:val="sr-Latn-CS"/>
        </w:rPr>
        <w:t>5</w:t>
      </w:r>
      <w:r w:rsidR="0097531E" w:rsidRPr="00F74489">
        <w:rPr>
          <w:lang w:val="sr-Latn-CS"/>
        </w:rPr>
        <w:t>0</w:t>
      </w:r>
      <w:r w:rsidRPr="00F74489">
        <w:rPr>
          <w:lang w:val="sr-Latn-CS"/>
        </w:rPr>
        <w:t xml:space="preserve"> ovaca</w:t>
      </w:r>
      <w:r w:rsidR="0097531E" w:rsidRPr="00F74489">
        <w:rPr>
          <w:lang w:val="sr-Latn-CS"/>
        </w:rPr>
        <w:t xml:space="preserve"> ili koza</w:t>
      </w:r>
      <w:r w:rsidR="000F158B" w:rsidRPr="00F74489">
        <w:rPr>
          <w:lang w:val="sr-Latn-CS"/>
        </w:rPr>
        <w:t>;</w:t>
      </w:r>
    </w:p>
    <w:p w:rsidR="00CE3DEC" w:rsidRPr="00F74489" w:rsidRDefault="000F158B" w:rsidP="00DE0998">
      <w:pPr>
        <w:numPr>
          <w:ilvl w:val="0"/>
          <w:numId w:val="30"/>
        </w:numPr>
        <w:spacing w:before="0" w:after="0"/>
        <w:contextualSpacing/>
        <w:rPr>
          <w:lang w:val="sr-Latn-CS"/>
        </w:rPr>
      </w:pPr>
      <w:r w:rsidRPr="00F74489">
        <w:rPr>
          <w:lang w:val="sr-Latn-CS"/>
        </w:rPr>
        <w:t>Ukoliko je predmet investicije izgradnja/rekonstrukcija/adaptacija objekata i/ili nabavka priplodne stoke, gazdinstvo mora da bude u skladu sa zahtjevima propisanim u Zakonu o dobrobiti životinja (Službeni list Cr</w:t>
      </w:r>
      <w:r w:rsidR="00263A91" w:rsidRPr="00F74489">
        <w:rPr>
          <w:lang w:val="sr-Latn-CS"/>
        </w:rPr>
        <w:t>ne Gore, br. 14/08), Pravilnikom</w:t>
      </w:r>
      <w:r w:rsidRPr="00F74489">
        <w:rPr>
          <w:lang w:val="sr-Latn-CS"/>
        </w:rPr>
        <w:t xml:space="preserve"> o detal</w:t>
      </w:r>
      <w:r w:rsidR="00B32970" w:rsidRPr="00F74489">
        <w:rPr>
          <w:lang w:val="sr-Latn-CS"/>
        </w:rPr>
        <w:t>jnim uslovima koji moraju biti ispunjeni kada su u pitanju objekti i oprema za uzgoj životinja i zahtjevi</w:t>
      </w:r>
      <w:r w:rsidR="005C7F76">
        <w:rPr>
          <w:lang w:val="sr-Latn-CS"/>
        </w:rPr>
        <w:t>ma</w:t>
      </w:r>
      <w:r w:rsidR="00B32970" w:rsidRPr="00F74489">
        <w:rPr>
          <w:lang w:val="sr-Latn-CS"/>
        </w:rPr>
        <w:t xml:space="preserve"> propisani</w:t>
      </w:r>
      <w:r w:rsidR="005C7F76">
        <w:rPr>
          <w:lang w:val="sr-Latn-CS"/>
        </w:rPr>
        <w:t>m</w:t>
      </w:r>
      <w:r w:rsidR="00B32970" w:rsidRPr="00F74489">
        <w:rPr>
          <w:lang w:val="sr-Latn-CS"/>
        </w:rPr>
        <w:t xml:space="preserve"> u poglavlj</w:t>
      </w:r>
      <w:r w:rsidR="005C7F76">
        <w:rPr>
          <w:lang w:val="sr-Latn-CS"/>
        </w:rPr>
        <w:t>ima</w:t>
      </w:r>
      <w:r w:rsidR="00B32970" w:rsidRPr="00F74489">
        <w:rPr>
          <w:lang w:val="sr-Latn-CS"/>
        </w:rPr>
        <w:t xml:space="preserve"> 3.1 (Opšta dobrobit životinja) i 3.2 (Objekti za stoku) Kodeksa dobre poljoprivredne prakse</w:t>
      </w:r>
      <w:r w:rsidR="00263A91" w:rsidRPr="00F74489">
        <w:rPr>
          <w:lang w:val="sr-Latn-CS"/>
        </w:rPr>
        <w:t>. Ministarstvo poljoprivrede i ruralnog razvoja će poslati zahtjev Veterinarskoj upravi za izdavanje mišljenja o usklađenosti projektne dokumentacije/planirane investicije sa nacionalnim zakonodavstvom i kriterijumima iz Kodeksa dobre poljoprivredne prakse u pogledu dobrobiti životinja;</w:t>
      </w:r>
    </w:p>
    <w:p w:rsidR="00CE3DEC" w:rsidRPr="00F74489" w:rsidRDefault="00FF7096" w:rsidP="00DE0998">
      <w:pPr>
        <w:numPr>
          <w:ilvl w:val="0"/>
          <w:numId w:val="30"/>
        </w:numPr>
        <w:spacing w:before="0" w:after="0"/>
        <w:contextualSpacing/>
        <w:rPr>
          <w:lang w:val="sr-Latn-CS"/>
        </w:rPr>
      </w:pPr>
      <w:r w:rsidRPr="00F74489">
        <w:rPr>
          <w:lang w:val="sr-Latn-CS"/>
        </w:rPr>
        <w:t>Ukoliko je predmet investicije</w:t>
      </w:r>
      <w:r w:rsidR="003202AD" w:rsidRPr="00F74489">
        <w:rPr>
          <w:lang w:val="sr-Latn-CS"/>
        </w:rPr>
        <w:t xml:space="preserve"> </w:t>
      </w:r>
      <w:r w:rsidRPr="00F74489">
        <w:rPr>
          <w:lang w:val="sr-Latn-CS"/>
        </w:rPr>
        <w:t xml:space="preserve">izgradnja, rekonstrukcija ili adaptacija objekta, </w:t>
      </w:r>
      <w:r w:rsidR="00473825" w:rsidRPr="00F74489">
        <w:rPr>
          <w:lang w:val="sr-Latn-CS"/>
        </w:rPr>
        <w:t xml:space="preserve">ili </w:t>
      </w:r>
      <w:r w:rsidRPr="00F74489">
        <w:rPr>
          <w:lang w:val="sr-Latn-CS"/>
        </w:rPr>
        <w:t>nabavka</w:t>
      </w:r>
      <w:r w:rsidR="003202AD" w:rsidRPr="00F74489">
        <w:rPr>
          <w:lang w:val="sr-Latn-CS"/>
        </w:rPr>
        <w:t xml:space="preserve"> opreme i mehanizacije, broj grla na kraju investicije ne smije biti manji od broja</w:t>
      </w:r>
      <w:r w:rsidRPr="00F74489">
        <w:rPr>
          <w:lang w:val="sr-Latn-CS"/>
        </w:rPr>
        <w:t xml:space="preserve"> grla</w:t>
      </w:r>
      <w:r w:rsidR="003202AD" w:rsidRPr="00F74489">
        <w:rPr>
          <w:lang w:val="sr-Latn-CS"/>
        </w:rPr>
        <w:t xml:space="preserve"> na početku investicije</w:t>
      </w:r>
      <w:r w:rsidR="000F158B" w:rsidRPr="00F74489">
        <w:rPr>
          <w:lang w:val="sr-Latn-CS"/>
        </w:rPr>
        <w:t>;</w:t>
      </w:r>
    </w:p>
    <w:p w:rsidR="00CE3DEC" w:rsidRPr="00FB08B8" w:rsidRDefault="00A76DD0" w:rsidP="00DE0998">
      <w:pPr>
        <w:pStyle w:val="ListParagraph"/>
        <w:numPr>
          <w:ilvl w:val="0"/>
          <w:numId w:val="27"/>
        </w:numPr>
        <w:rPr>
          <w:lang w:val="sr-Latn-CS"/>
        </w:rPr>
      </w:pPr>
      <w:r w:rsidRPr="00F74489">
        <w:rPr>
          <w:lang w:val="sr-Latn-CS"/>
        </w:rPr>
        <w:t>Kod nabavke priplodne stoke (</w:t>
      </w:r>
      <w:r w:rsidR="00E65ECA">
        <w:rPr>
          <w:lang w:val="sr-Latn-CS"/>
        </w:rPr>
        <w:t>priplodne jarice</w:t>
      </w:r>
      <w:r w:rsidRPr="00F74489">
        <w:rPr>
          <w:lang w:val="sr-Latn-CS"/>
        </w:rPr>
        <w:t>), broj grla na kraju investicije mora biti minimalno uvećan za onaj broj grla koji je podržan kroz ovaj Poziv</w:t>
      </w:r>
      <w:r w:rsidRPr="00FB08B8">
        <w:rPr>
          <w:lang w:val="sr-Latn-CS"/>
        </w:rPr>
        <w:t>;</w:t>
      </w:r>
    </w:p>
    <w:p w:rsidR="00CE3DEC" w:rsidRPr="00C82E3E" w:rsidRDefault="005C7F76" w:rsidP="00DE0998">
      <w:pPr>
        <w:numPr>
          <w:ilvl w:val="0"/>
          <w:numId w:val="27"/>
        </w:numPr>
        <w:rPr>
          <w:lang w:val="sr-Latn-CS"/>
        </w:rPr>
      </w:pPr>
      <w:r w:rsidRPr="00C82E3E">
        <w:rPr>
          <w:lang w:val="sr-Latn-CS"/>
        </w:rPr>
        <w:t>Ukoliko je predmet investicije nabavka priplodnih jarica, investicija može biti podržana samo ukoliko se planira nabavka kojom se broj grla na gazdinstvu uvećava za najmanje</w:t>
      </w:r>
      <w:r w:rsidR="000C2B9C" w:rsidRPr="00C82E3E">
        <w:rPr>
          <w:lang w:val="sr-Latn-CS"/>
        </w:rPr>
        <w:t xml:space="preserve"> 50% u odnosu na početno stanje;</w:t>
      </w:r>
    </w:p>
    <w:p w:rsidR="00CE3DEC" w:rsidRPr="00F74489" w:rsidRDefault="00523392" w:rsidP="00DE0998">
      <w:pPr>
        <w:numPr>
          <w:ilvl w:val="0"/>
          <w:numId w:val="30"/>
        </w:numPr>
        <w:spacing w:before="0" w:after="0"/>
        <w:contextualSpacing/>
        <w:rPr>
          <w:lang w:val="sr-Latn-CS"/>
        </w:rPr>
      </w:pPr>
      <w:r w:rsidRPr="00F74489">
        <w:rPr>
          <w:lang w:val="sr-Latn-CS"/>
        </w:rPr>
        <w:t>Ukoliko</w:t>
      </w:r>
      <w:r w:rsidR="003202AD" w:rsidRPr="00F74489">
        <w:rPr>
          <w:lang w:val="sr-Latn-CS"/>
        </w:rPr>
        <w:t xml:space="preserve"> je predmet investicije izgradnja, </w:t>
      </w:r>
      <w:r w:rsidR="004A4F84" w:rsidRPr="00F74489">
        <w:rPr>
          <w:lang w:val="sr-Latn-CS"/>
        </w:rPr>
        <w:t>rekonstrukcija, ili adaptacija š</w:t>
      </w:r>
      <w:r w:rsidR="003202AD" w:rsidRPr="00F74489">
        <w:rPr>
          <w:lang w:val="sr-Latn-CS"/>
        </w:rPr>
        <w:t>tale, na kraju in</w:t>
      </w:r>
      <w:r w:rsidR="004A4F84" w:rsidRPr="00F74489">
        <w:rPr>
          <w:lang w:val="sr-Latn-CS"/>
        </w:rPr>
        <w:t xml:space="preserve">vesticije </w:t>
      </w:r>
      <w:r w:rsidR="00FF7096" w:rsidRPr="00F74489">
        <w:rPr>
          <w:lang w:val="sr-Latn-CS"/>
        </w:rPr>
        <w:t>namjenska iskorišćenost prostora mora biti najmanje 70%</w:t>
      </w:r>
      <w:r w:rsidR="006C53B2" w:rsidRPr="006C53B2">
        <w:rPr>
          <w:lang w:val="sr-Latn-CS"/>
        </w:rPr>
        <w:t xml:space="preserve"> </w:t>
      </w:r>
      <w:r w:rsidR="006C53B2">
        <w:rPr>
          <w:lang w:val="sr-Latn-CS"/>
        </w:rPr>
        <w:t>od ukupne površine objekta</w:t>
      </w:r>
      <w:r w:rsidR="00FF7096" w:rsidRPr="00F74489">
        <w:rPr>
          <w:lang w:val="sr-Latn-CS"/>
        </w:rPr>
        <w:t>.</w:t>
      </w:r>
    </w:p>
    <w:p w:rsidR="00CD5039" w:rsidRPr="00F74489" w:rsidRDefault="00CD5039" w:rsidP="003202AD">
      <w:pPr>
        <w:rPr>
          <w:lang w:val="sr-Latn-CS"/>
        </w:rPr>
      </w:pPr>
    </w:p>
    <w:p w:rsidR="00473825" w:rsidRPr="00F74489" w:rsidRDefault="00A76DD0" w:rsidP="003202AD">
      <w:pPr>
        <w:rPr>
          <w:i/>
          <w:lang w:val="sr-Latn-CS"/>
        </w:rPr>
      </w:pPr>
      <w:r w:rsidRPr="00F74489">
        <w:rPr>
          <w:i/>
          <w:lang w:val="sr-Latn-CS"/>
        </w:rPr>
        <w:lastRenderedPageBreak/>
        <w:t>Za druge sektore pojedinačno:</w:t>
      </w:r>
    </w:p>
    <w:p w:rsidR="0021186D" w:rsidRPr="00F74489" w:rsidRDefault="0021186D" w:rsidP="003202AD">
      <w:pPr>
        <w:rPr>
          <w:lang w:val="sr-Latn-CS"/>
        </w:rPr>
      </w:pPr>
    </w:p>
    <w:p w:rsidR="000A7F52" w:rsidRPr="00F74489" w:rsidRDefault="003202AD" w:rsidP="003202AD">
      <w:pPr>
        <w:rPr>
          <w:i/>
          <w:lang w:val="sr-Latn-CS"/>
        </w:rPr>
      </w:pPr>
      <w:r w:rsidRPr="00F74489">
        <w:rPr>
          <w:i/>
          <w:lang w:val="sr-Latn-CS"/>
        </w:rPr>
        <w:t>Svinjo</w:t>
      </w:r>
      <w:r w:rsidR="00523392" w:rsidRPr="00F74489">
        <w:rPr>
          <w:i/>
          <w:lang w:val="sr-Latn-CS"/>
        </w:rPr>
        <w:t>gojstvo</w:t>
      </w:r>
    </w:p>
    <w:p w:rsidR="00CE3DEC" w:rsidRPr="00F74489" w:rsidRDefault="003202AD" w:rsidP="00DE0998">
      <w:pPr>
        <w:numPr>
          <w:ilvl w:val="0"/>
          <w:numId w:val="30"/>
        </w:numPr>
        <w:rPr>
          <w:lang w:val="sr-Latn-CS"/>
        </w:rPr>
      </w:pPr>
      <w:r w:rsidRPr="00F74489">
        <w:rPr>
          <w:lang w:val="sr-Latn-CS"/>
        </w:rPr>
        <w:t xml:space="preserve">Ukoliko je </w:t>
      </w:r>
      <w:r w:rsidR="00523392" w:rsidRPr="00F74489">
        <w:rPr>
          <w:lang w:val="sr-Latn-CS"/>
        </w:rPr>
        <w:t>predmet investicije izgradnja, rekonstrukcija ili adaptacija objekta</w:t>
      </w:r>
      <w:r w:rsidRPr="00F74489">
        <w:rPr>
          <w:lang w:val="sr-Latn-CS"/>
        </w:rPr>
        <w:t xml:space="preserve">, podršku može dobiti </w:t>
      </w:r>
      <w:r w:rsidR="00E65ECA">
        <w:rPr>
          <w:lang w:val="sr-Latn-CS"/>
        </w:rPr>
        <w:t>podnosi</w:t>
      </w:r>
      <w:r w:rsidR="006C53B2">
        <w:rPr>
          <w:lang w:val="sr-Latn-CS"/>
        </w:rPr>
        <w:t>lac</w:t>
      </w:r>
      <w:r w:rsidR="00E65ECA">
        <w:rPr>
          <w:lang w:val="sr-Latn-CS"/>
        </w:rPr>
        <w:t xml:space="preserve"> zahtjeva</w:t>
      </w:r>
      <w:r w:rsidR="00E65ECA" w:rsidRPr="00F74489">
        <w:rPr>
          <w:lang w:val="sr-Latn-CS"/>
        </w:rPr>
        <w:t xml:space="preserve"> </w:t>
      </w:r>
      <w:r w:rsidRPr="00F74489">
        <w:rPr>
          <w:lang w:val="sr-Latn-CS"/>
        </w:rPr>
        <w:t>koji će na kraju investicije imati farmu od najmanje 15 reproduktivnih grla ili 30 grla u tovu;</w:t>
      </w:r>
    </w:p>
    <w:p w:rsidR="00CE3DEC" w:rsidRPr="00F74489" w:rsidRDefault="00473825" w:rsidP="00DE0998">
      <w:pPr>
        <w:numPr>
          <w:ilvl w:val="0"/>
          <w:numId w:val="30"/>
        </w:numPr>
        <w:rPr>
          <w:lang w:val="sr-Latn-CS"/>
        </w:rPr>
      </w:pPr>
      <w:r w:rsidRPr="00F74489">
        <w:rPr>
          <w:lang w:val="sr-Latn-CS"/>
        </w:rPr>
        <w:t>Ukoliko je predmet investicije izgradnja/rekonstrukcija/adaptacija objekata i/ili nabavka priplodne stoke, gazdinstvo mora da bude u skladu sa zahtjevima propisanim u Zakonu o dobrobiti životinja (Službeni list Cr</w:t>
      </w:r>
      <w:r w:rsidR="004C295A" w:rsidRPr="00F74489">
        <w:rPr>
          <w:lang w:val="sr-Latn-CS"/>
        </w:rPr>
        <w:t>ne Gore, br. 14/08), Pravilnikom</w:t>
      </w:r>
      <w:r w:rsidRPr="00F74489">
        <w:rPr>
          <w:lang w:val="sr-Latn-CS"/>
        </w:rPr>
        <w:t xml:space="preserve"> o detaljnim uslovima koji moraju biti ispunjeni </w:t>
      </w:r>
      <w:r w:rsidR="00B32970" w:rsidRPr="00F74489">
        <w:rPr>
          <w:lang w:val="sr-Latn-CS"/>
        </w:rPr>
        <w:t>kada su u pitanju objekti i oprema za uzgoj životinja i zahtjevi</w:t>
      </w:r>
      <w:r w:rsidR="003F5F08">
        <w:rPr>
          <w:lang w:val="sr-Latn-CS"/>
        </w:rPr>
        <w:t>ma</w:t>
      </w:r>
      <w:r w:rsidR="00B32970" w:rsidRPr="00F74489">
        <w:rPr>
          <w:lang w:val="sr-Latn-CS"/>
        </w:rPr>
        <w:t xml:space="preserve"> propisani</w:t>
      </w:r>
      <w:r w:rsidR="003F5F08">
        <w:rPr>
          <w:lang w:val="sr-Latn-CS"/>
        </w:rPr>
        <w:t>m</w:t>
      </w:r>
      <w:r w:rsidR="00B32970" w:rsidRPr="00F74489">
        <w:rPr>
          <w:lang w:val="sr-Latn-CS"/>
        </w:rPr>
        <w:t xml:space="preserve"> u poglavlj</w:t>
      </w:r>
      <w:r w:rsidR="003F5F08">
        <w:rPr>
          <w:lang w:val="sr-Latn-CS"/>
        </w:rPr>
        <w:t>ima</w:t>
      </w:r>
      <w:r w:rsidR="00B32970" w:rsidRPr="00F74489">
        <w:rPr>
          <w:lang w:val="sr-Latn-CS"/>
        </w:rPr>
        <w:t xml:space="preserve"> 3.1 (Opšta dobrobit životinja) i 3.2 (Objekti za stoku) Kodeksa dobre poljoprivredne prakse</w:t>
      </w:r>
      <w:r w:rsidR="004C295A" w:rsidRPr="00F74489">
        <w:rPr>
          <w:lang w:val="sr-Latn-CS"/>
        </w:rPr>
        <w:t>. Ministarstvo poljoprivrede i ruralnog razvoja će poslati zahtjev Veterinarskoj upravi za izdavanje mišljenja o usklađenosti projektne dokumentacije/planirane investicije sa nacionalnim zakonodavstvom i kriterijumima iz Kodeksa dobre poljoprivredne prakse u pogledu dobrobiti životinja;</w:t>
      </w:r>
    </w:p>
    <w:p w:rsidR="00CE3DEC" w:rsidRPr="00F74489" w:rsidRDefault="00B32970" w:rsidP="00DE0998">
      <w:pPr>
        <w:numPr>
          <w:ilvl w:val="0"/>
          <w:numId w:val="30"/>
        </w:numPr>
        <w:rPr>
          <w:lang w:val="sr-Latn-CS"/>
        </w:rPr>
      </w:pPr>
      <w:r w:rsidRPr="00F74489">
        <w:rPr>
          <w:lang w:val="sr-Latn-CS"/>
        </w:rPr>
        <w:t xml:space="preserve">Ukoliko je predmet investicije izgradnja, rekonstrukcija ili adaptacija objekta, </w:t>
      </w:r>
      <w:r w:rsidR="00473825" w:rsidRPr="00F74489">
        <w:rPr>
          <w:lang w:val="sr-Latn-CS"/>
        </w:rPr>
        <w:t xml:space="preserve">ili </w:t>
      </w:r>
      <w:r w:rsidR="00523392" w:rsidRPr="00F74489">
        <w:rPr>
          <w:lang w:val="sr-Latn-CS"/>
        </w:rPr>
        <w:t>nabavka</w:t>
      </w:r>
      <w:r w:rsidR="003202AD" w:rsidRPr="00F74489">
        <w:rPr>
          <w:lang w:val="sr-Latn-CS"/>
        </w:rPr>
        <w:t xml:space="preserve"> opreme i mehanizacije, broj grla na kraju investicije ne smije biti manji od broja</w:t>
      </w:r>
      <w:r w:rsidR="00523392" w:rsidRPr="00F74489">
        <w:rPr>
          <w:lang w:val="sr-Latn-CS"/>
        </w:rPr>
        <w:t xml:space="preserve"> grla</w:t>
      </w:r>
      <w:r w:rsidR="003202AD" w:rsidRPr="00F74489">
        <w:rPr>
          <w:lang w:val="sr-Latn-CS"/>
        </w:rPr>
        <w:t xml:space="preserve"> na počet</w:t>
      </w:r>
      <w:r w:rsidR="00800B4A" w:rsidRPr="00F74489">
        <w:rPr>
          <w:lang w:val="sr-Latn-CS"/>
        </w:rPr>
        <w:t>ku investicije</w:t>
      </w:r>
      <w:r w:rsidR="00473825" w:rsidRPr="00F74489">
        <w:rPr>
          <w:lang w:val="sr-Latn-CS"/>
        </w:rPr>
        <w:t xml:space="preserve">; </w:t>
      </w:r>
      <w:r w:rsidR="00DE5939">
        <w:rPr>
          <w:lang w:val="sr-Latn-CS"/>
        </w:rPr>
        <w:t>a</w:t>
      </w:r>
      <w:r w:rsidR="00473825" w:rsidRPr="00F74489">
        <w:rPr>
          <w:lang w:val="sr-Latn-CS"/>
        </w:rPr>
        <w:t xml:space="preserve"> minimum je 15 reproduktivnih grla ili 30 grla u tovu;</w:t>
      </w:r>
    </w:p>
    <w:p w:rsidR="00CE3DEC" w:rsidRPr="00F74489" w:rsidRDefault="003202AD" w:rsidP="00DE0998">
      <w:pPr>
        <w:numPr>
          <w:ilvl w:val="0"/>
          <w:numId w:val="30"/>
        </w:numPr>
        <w:rPr>
          <w:lang w:val="sr-Latn-CS"/>
        </w:rPr>
      </w:pPr>
      <w:r w:rsidRPr="00F74489">
        <w:rPr>
          <w:lang w:val="sr-Latn-CS"/>
        </w:rPr>
        <w:t xml:space="preserve">Kod nabavke priplodnih nazimica, broj grla na kraju investicije mora biti minimalno uvećan za onaj broj grla koji je podržan kroz </w:t>
      </w:r>
      <w:r w:rsidR="00473825" w:rsidRPr="00F74489">
        <w:rPr>
          <w:lang w:val="sr-Latn-CS"/>
        </w:rPr>
        <w:t xml:space="preserve">ovaj Poziv </w:t>
      </w:r>
      <w:r w:rsidR="00EB345C" w:rsidRPr="00F74489">
        <w:rPr>
          <w:lang w:val="sr-Latn-CS"/>
        </w:rPr>
        <w:t>za dodjelu sredstava bespovratne podrške</w:t>
      </w:r>
      <w:r w:rsidR="00473825" w:rsidRPr="00F74489">
        <w:rPr>
          <w:lang w:val="sr-Latn-CS"/>
        </w:rPr>
        <w:t>;</w:t>
      </w:r>
    </w:p>
    <w:p w:rsidR="00CE3DEC" w:rsidRPr="00F74489" w:rsidRDefault="00523392" w:rsidP="00DE0998">
      <w:pPr>
        <w:numPr>
          <w:ilvl w:val="0"/>
          <w:numId w:val="30"/>
        </w:numPr>
        <w:rPr>
          <w:lang w:val="sr-Latn-CS"/>
        </w:rPr>
      </w:pPr>
      <w:r w:rsidRPr="00F74489">
        <w:rPr>
          <w:lang w:val="sr-Latn-CS"/>
        </w:rPr>
        <w:t>Ukoliko</w:t>
      </w:r>
      <w:r w:rsidR="003202AD" w:rsidRPr="00F74489">
        <w:rPr>
          <w:lang w:val="sr-Latn-CS"/>
        </w:rPr>
        <w:t xml:space="preserve"> je predmet investicije izgradnja, rekonstrukcija, ili adaptacija</w:t>
      </w:r>
      <w:r w:rsidR="004A4F84" w:rsidRPr="00F74489">
        <w:rPr>
          <w:lang w:val="sr-Latn-CS"/>
        </w:rPr>
        <w:t xml:space="preserve"> š</w:t>
      </w:r>
      <w:r w:rsidR="003202AD" w:rsidRPr="00F74489">
        <w:rPr>
          <w:lang w:val="sr-Latn-CS"/>
        </w:rPr>
        <w:t>tale, na</w:t>
      </w:r>
      <w:r w:rsidR="004A4F84" w:rsidRPr="00F74489">
        <w:rPr>
          <w:lang w:val="sr-Latn-CS"/>
        </w:rPr>
        <w:t xml:space="preserve"> kraju investicije </w:t>
      </w:r>
      <w:r w:rsidR="00FF7096" w:rsidRPr="00F74489">
        <w:rPr>
          <w:lang w:val="sr-Latn-CS"/>
        </w:rPr>
        <w:t>namjenska iskorišćenost prostora mora biti najmanje 70%</w:t>
      </w:r>
      <w:r w:rsidR="004B220E" w:rsidRPr="004B220E">
        <w:rPr>
          <w:lang w:val="sr-Latn-CS"/>
        </w:rPr>
        <w:t xml:space="preserve"> </w:t>
      </w:r>
      <w:r w:rsidR="004B220E">
        <w:rPr>
          <w:lang w:val="sr-Latn-CS"/>
        </w:rPr>
        <w:t xml:space="preserve">od ukupne površine objekta </w:t>
      </w:r>
      <w:r w:rsidR="00FF7096" w:rsidRPr="00F74489">
        <w:rPr>
          <w:lang w:val="sr-Latn-CS"/>
        </w:rPr>
        <w:t>.</w:t>
      </w:r>
    </w:p>
    <w:p w:rsidR="0012720C" w:rsidRPr="00F74489" w:rsidRDefault="0012720C" w:rsidP="0012720C">
      <w:pPr>
        <w:rPr>
          <w:lang w:val="sr-Latn-CS"/>
        </w:rPr>
      </w:pPr>
    </w:p>
    <w:p w:rsidR="0012720C" w:rsidRPr="00F74489" w:rsidRDefault="0012720C" w:rsidP="0012720C">
      <w:pPr>
        <w:rPr>
          <w:i/>
          <w:lang w:val="sr-Latn-CS"/>
        </w:rPr>
      </w:pPr>
      <w:r w:rsidRPr="00F74489">
        <w:rPr>
          <w:b/>
          <w:lang w:val="sr-Latn-CS"/>
        </w:rPr>
        <w:t xml:space="preserve"> </w:t>
      </w:r>
      <w:r w:rsidRPr="00F74489">
        <w:rPr>
          <w:i/>
          <w:lang w:val="sr-Latn-CS"/>
        </w:rPr>
        <w:t>Živinarstvo</w:t>
      </w:r>
    </w:p>
    <w:p w:rsidR="00CE3DEC" w:rsidRPr="00F74489" w:rsidRDefault="00800B4A" w:rsidP="00DE0998">
      <w:pPr>
        <w:numPr>
          <w:ilvl w:val="0"/>
          <w:numId w:val="31"/>
        </w:numPr>
        <w:rPr>
          <w:lang w:val="sr-Latn-CS"/>
        </w:rPr>
      </w:pPr>
      <w:r w:rsidRPr="00F74489">
        <w:rPr>
          <w:lang w:val="sr-Latn-CS"/>
        </w:rPr>
        <w:t xml:space="preserve">Na dan </w:t>
      </w:r>
      <w:r w:rsidR="00441EA4">
        <w:rPr>
          <w:lang w:val="sr-Latn-CS"/>
        </w:rPr>
        <w:t>podnošenja zahtjeva</w:t>
      </w:r>
      <w:r w:rsidRPr="00F74489">
        <w:rPr>
          <w:lang w:val="sr-Latn-CS"/>
        </w:rPr>
        <w:t xml:space="preserve"> k</w:t>
      </w:r>
      <w:r w:rsidR="00DA65EE" w:rsidRPr="00F74489">
        <w:rPr>
          <w:lang w:val="sr-Latn-CS"/>
        </w:rPr>
        <w:t xml:space="preserve">orisnik mora imati najmanje </w:t>
      </w:r>
      <w:r w:rsidR="005D40F5" w:rsidRPr="00F74489">
        <w:rPr>
          <w:lang w:val="sr-Latn-CS"/>
        </w:rPr>
        <w:t xml:space="preserve">500 pilića ili 100 ćurića u turnusu ili </w:t>
      </w:r>
      <w:r w:rsidR="00DA65EE" w:rsidRPr="00F74489">
        <w:rPr>
          <w:lang w:val="sr-Latn-CS"/>
        </w:rPr>
        <w:t>1</w:t>
      </w:r>
      <w:r w:rsidR="005D40F5" w:rsidRPr="00F74489">
        <w:rPr>
          <w:lang w:val="sr-Latn-CS"/>
        </w:rPr>
        <w:t>.</w:t>
      </w:r>
      <w:r w:rsidR="00DA65EE" w:rsidRPr="00F74489">
        <w:rPr>
          <w:lang w:val="sr-Latn-CS"/>
        </w:rPr>
        <w:t>000 koka nosilja</w:t>
      </w:r>
      <w:r w:rsidR="005D40F5" w:rsidRPr="00F74489">
        <w:rPr>
          <w:lang w:val="sr-Latn-CS"/>
        </w:rPr>
        <w:t>;</w:t>
      </w:r>
    </w:p>
    <w:p w:rsidR="00CE3DEC" w:rsidRPr="00F74489" w:rsidRDefault="00473825" w:rsidP="00DE0998">
      <w:pPr>
        <w:numPr>
          <w:ilvl w:val="0"/>
          <w:numId w:val="31"/>
        </w:numPr>
        <w:rPr>
          <w:lang w:val="sr-Latn-CS"/>
        </w:rPr>
      </w:pPr>
      <w:r w:rsidRPr="00F74489">
        <w:rPr>
          <w:lang w:val="sr-Latn-CS"/>
        </w:rPr>
        <w:t>Ukoliko je predmet investicije izgradnja/rekonstrukcija/adaptacija objekata, gazdinstvo mora da bude u skladu sa zahtjevima propisanim u Zakonu o dobrobiti životinja (Službeni list Cr</w:t>
      </w:r>
      <w:r w:rsidR="009C3320" w:rsidRPr="00F74489">
        <w:rPr>
          <w:lang w:val="sr-Latn-CS"/>
        </w:rPr>
        <w:t>ne Gore, br. 14/08), Pravilnikom</w:t>
      </w:r>
      <w:r w:rsidRPr="00F74489">
        <w:rPr>
          <w:lang w:val="sr-Latn-CS"/>
        </w:rPr>
        <w:t xml:space="preserve"> o detaljnim uslovima koji moraju biti ispunjeni </w:t>
      </w:r>
      <w:r w:rsidR="00B32970" w:rsidRPr="00F74489">
        <w:rPr>
          <w:lang w:val="sr-Latn-CS"/>
        </w:rPr>
        <w:t>kada su u pitanju objekti i oprema za uzgoj životinja i zahtjevi</w:t>
      </w:r>
      <w:r w:rsidR="00441EA4">
        <w:rPr>
          <w:lang w:val="sr-Latn-CS"/>
        </w:rPr>
        <w:t>ma</w:t>
      </w:r>
      <w:r w:rsidR="00B32970" w:rsidRPr="00F74489">
        <w:rPr>
          <w:lang w:val="sr-Latn-CS"/>
        </w:rPr>
        <w:t xml:space="preserve"> propisani</w:t>
      </w:r>
      <w:r w:rsidR="00441EA4">
        <w:rPr>
          <w:lang w:val="sr-Latn-CS"/>
        </w:rPr>
        <w:t>m</w:t>
      </w:r>
      <w:r w:rsidR="00B32970" w:rsidRPr="00F74489">
        <w:rPr>
          <w:lang w:val="sr-Latn-CS"/>
        </w:rPr>
        <w:t xml:space="preserve"> u poglavlj</w:t>
      </w:r>
      <w:r w:rsidR="00441EA4">
        <w:rPr>
          <w:lang w:val="sr-Latn-CS"/>
        </w:rPr>
        <w:t>ima</w:t>
      </w:r>
      <w:r w:rsidR="00B32970" w:rsidRPr="00F74489">
        <w:rPr>
          <w:lang w:val="sr-Latn-CS"/>
        </w:rPr>
        <w:t xml:space="preserve"> 3.1 (Opšta dobrobit životinja) i 3.2 (Objekti za stoku) Kodeksa dobre poljoprivredne prakse</w:t>
      </w:r>
      <w:r w:rsidR="009C3320" w:rsidRPr="00F74489">
        <w:rPr>
          <w:lang w:val="sr-Latn-CS"/>
        </w:rPr>
        <w:t>. Ministarstvo poljoprivrede i ruralnog razvoja će poslati zahtjev Veterinarskoj upravi za izdavanje mišljenja o usklađenosti projektne dokumentacije/planirane investicije sa nacionalnim zakonodavstvom i kriterijumima iz Kodeksa dobre poljoprivredne prakse u pogledu dobrobiti životinja;</w:t>
      </w:r>
    </w:p>
    <w:p w:rsidR="00CE3DEC" w:rsidRPr="00F74489" w:rsidRDefault="00B32970" w:rsidP="00DE0998">
      <w:pPr>
        <w:numPr>
          <w:ilvl w:val="0"/>
          <w:numId w:val="31"/>
        </w:numPr>
        <w:spacing w:before="0" w:after="0"/>
        <w:contextualSpacing/>
        <w:rPr>
          <w:lang w:val="sr-Latn-CS"/>
        </w:rPr>
      </w:pPr>
      <w:r w:rsidRPr="00F74489">
        <w:rPr>
          <w:lang w:val="sr-Latn-CS"/>
        </w:rPr>
        <w:t xml:space="preserve">Ukoliko je predmet investicije izgradnja, rekonstrukcija ili adaptacija objekta, </w:t>
      </w:r>
      <w:r w:rsidR="005D40F5" w:rsidRPr="00F74489">
        <w:rPr>
          <w:lang w:val="sr-Latn-CS"/>
        </w:rPr>
        <w:t xml:space="preserve">ili </w:t>
      </w:r>
      <w:r w:rsidR="00DA65EE" w:rsidRPr="00F74489">
        <w:rPr>
          <w:lang w:val="sr-Latn-CS"/>
        </w:rPr>
        <w:t>nabavka</w:t>
      </w:r>
      <w:r w:rsidR="0012720C" w:rsidRPr="00F74489">
        <w:rPr>
          <w:lang w:val="sr-Latn-CS"/>
        </w:rPr>
        <w:t xml:space="preserve"> opreme i mehanizacije,</w:t>
      </w:r>
      <w:r w:rsidR="005D40F5" w:rsidRPr="00F74489">
        <w:rPr>
          <w:lang w:val="sr-Latn-CS"/>
        </w:rPr>
        <w:t xml:space="preserve"> kapacitet proizvodnih objekata na kraju investicije ne smije da bude manji od kapaciteta proizvodnih objekata na početku investicije;</w:t>
      </w:r>
    </w:p>
    <w:p w:rsidR="00CE3DEC" w:rsidRPr="00F74489" w:rsidRDefault="00DA65EE" w:rsidP="00DE0998">
      <w:pPr>
        <w:numPr>
          <w:ilvl w:val="0"/>
          <w:numId w:val="31"/>
        </w:numPr>
        <w:spacing w:before="0" w:after="0"/>
        <w:contextualSpacing/>
        <w:rPr>
          <w:lang w:val="sr-Latn-CS"/>
        </w:rPr>
      </w:pPr>
      <w:r w:rsidRPr="00F74489">
        <w:rPr>
          <w:lang w:val="sr-Latn-CS"/>
        </w:rPr>
        <w:t>Ukoliko</w:t>
      </w:r>
      <w:r w:rsidR="0012720C" w:rsidRPr="00F74489">
        <w:rPr>
          <w:lang w:val="sr-Latn-CS"/>
        </w:rPr>
        <w:t xml:space="preserve"> je predmet investicije izgradnja, </w:t>
      </w:r>
      <w:r w:rsidR="004A4F84" w:rsidRPr="00F74489">
        <w:rPr>
          <w:lang w:val="sr-Latn-CS"/>
        </w:rPr>
        <w:t>rekonstrukcija, ili adaptacija š</w:t>
      </w:r>
      <w:r w:rsidR="0012720C" w:rsidRPr="00F74489">
        <w:rPr>
          <w:lang w:val="sr-Latn-CS"/>
        </w:rPr>
        <w:t>tale, na</w:t>
      </w:r>
      <w:r w:rsidR="004A4F84" w:rsidRPr="00F74489">
        <w:rPr>
          <w:lang w:val="sr-Latn-CS"/>
        </w:rPr>
        <w:t xml:space="preserve"> kraju investicije </w:t>
      </w:r>
      <w:r w:rsidR="00FF7096" w:rsidRPr="00F74489">
        <w:rPr>
          <w:lang w:val="sr-Latn-CS"/>
        </w:rPr>
        <w:t>namjenska iskorišćenost prostora mora biti najmanje 70%</w:t>
      </w:r>
      <w:r w:rsidR="00441EA4" w:rsidRPr="00441EA4">
        <w:rPr>
          <w:lang w:val="sr-Latn-CS"/>
        </w:rPr>
        <w:t xml:space="preserve"> </w:t>
      </w:r>
      <w:r w:rsidR="00441EA4">
        <w:rPr>
          <w:lang w:val="sr-Latn-CS"/>
        </w:rPr>
        <w:t>od ukupne površine objekta</w:t>
      </w:r>
      <w:r w:rsidR="00FF7096" w:rsidRPr="00F74489">
        <w:rPr>
          <w:lang w:val="sr-Latn-CS"/>
        </w:rPr>
        <w:t>.</w:t>
      </w:r>
    </w:p>
    <w:p w:rsidR="0031398E" w:rsidRPr="00F74489" w:rsidRDefault="0031398E" w:rsidP="0012720C">
      <w:pPr>
        <w:spacing w:before="0" w:after="0"/>
        <w:ind w:left="709"/>
        <w:contextualSpacing/>
        <w:rPr>
          <w:rStyle w:val="hps"/>
          <w:lang w:val="sr-Latn-CS"/>
        </w:rPr>
      </w:pPr>
    </w:p>
    <w:p w:rsidR="00A22551" w:rsidRDefault="00A22551" w:rsidP="00B6197F">
      <w:pPr>
        <w:rPr>
          <w:i/>
          <w:lang w:val="sr-Latn-CS"/>
        </w:rPr>
      </w:pPr>
    </w:p>
    <w:p w:rsidR="00A22551" w:rsidRDefault="00A22551" w:rsidP="00B6197F">
      <w:pPr>
        <w:rPr>
          <w:i/>
          <w:lang w:val="sr-Latn-CS"/>
        </w:rPr>
      </w:pPr>
    </w:p>
    <w:p w:rsidR="00B6197F" w:rsidRPr="00F74489" w:rsidRDefault="00B6197F" w:rsidP="00B6197F">
      <w:pPr>
        <w:rPr>
          <w:i/>
          <w:lang w:val="sr-Latn-CS"/>
        </w:rPr>
      </w:pPr>
      <w:r w:rsidRPr="00F74489">
        <w:rPr>
          <w:i/>
          <w:lang w:val="sr-Latn-CS"/>
        </w:rPr>
        <w:lastRenderedPageBreak/>
        <w:t>Voće, povrće</w:t>
      </w:r>
      <w:r w:rsidR="00DA65EE" w:rsidRPr="00F74489">
        <w:rPr>
          <w:i/>
          <w:lang w:val="sr-Latn-CS"/>
        </w:rPr>
        <w:t>, pečurke</w:t>
      </w:r>
      <w:r w:rsidRPr="00F74489">
        <w:rPr>
          <w:i/>
          <w:lang w:val="sr-Latn-CS"/>
        </w:rPr>
        <w:t xml:space="preserve"> i ratarske kulture (žitarice)</w:t>
      </w:r>
      <w:r w:rsidR="005D40F5" w:rsidRPr="00F74489">
        <w:rPr>
          <w:i/>
          <w:lang w:val="sr-Latn-CS"/>
        </w:rPr>
        <w:t>, aromatično i ljekovito bilje</w:t>
      </w:r>
    </w:p>
    <w:p w:rsidR="00CE3DEC" w:rsidRPr="00F74489" w:rsidRDefault="00DA65EE" w:rsidP="00DE0998">
      <w:pPr>
        <w:numPr>
          <w:ilvl w:val="0"/>
          <w:numId w:val="32"/>
        </w:numPr>
        <w:rPr>
          <w:lang w:val="sr-Latn-CS"/>
        </w:rPr>
      </w:pPr>
      <w:r w:rsidRPr="00F74489">
        <w:rPr>
          <w:lang w:val="sr-Latn-CS"/>
        </w:rPr>
        <w:t>Ukoliko je predmet investicije podizanje</w:t>
      </w:r>
      <w:r w:rsidR="00B6197F" w:rsidRPr="00F74489">
        <w:rPr>
          <w:lang w:val="sr-Latn-CS"/>
        </w:rPr>
        <w:t xml:space="preserve"> novih zasada jabučastih i koštičavih voćnih vrsta (slabobujne podloge – gusta sadnja), poljoprivredna površina se mora povećati najmanje za 0,5 ha uz minimalnu gustinu sadnje od 2.500 do 4.500 sadnica po ha, u zavisnosti od voćne vrste i podloge</w:t>
      </w:r>
      <w:r w:rsidR="00F923C4" w:rsidRPr="00F74489">
        <w:rPr>
          <w:lang w:val="sr-Latn-CS"/>
        </w:rPr>
        <w:t>;</w:t>
      </w:r>
    </w:p>
    <w:p w:rsidR="00CE3DEC" w:rsidRPr="00F74489" w:rsidRDefault="00DA65EE" w:rsidP="00DE0998">
      <w:pPr>
        <w:numPr>
          <w:ilvl w:val="0"/>
          <w:numId w:val="32"/>
        </w:numPr>
        <w:rPr>
          <w:lang w:val="sr-Latn-CS"/>
        </w:rPr>
      </w:pPr>
      <w:r w:rsidRPr="00F74489">
        <w:rPr>
          <w:lang w:val="sr-Latn-CS"/>
        </w:rPr>
        <w:t xml:space="preserve">Ukoliko je predmet investicije </w:t>
      </w:r>
      <w:r w:rsidR="00245968" w:rsidRPr="00F74489">
        <w:rPr>
          <w:lang w:val="sr-Latn-CS"/>
        </w:rPr>
        <w:t>podizanje</w:t>
      </w:r>
      <w:r w:rsidR="00B6197F" w:rsidRPr="00F74489">
        <w:rPr>
          <w:lang w:val="sr-Latn-CS"/>
        </w:rPr>
        <w:t xml:space="preserve"> novih zasada jagod</w:t>
      </w:r>
      <w:r w:rsidR="00F923C4" w:rsidRPr="00F74489">
        <w:rPr>
          <w:lang w:val="sr-Latn-CS"/>
        </w:rPr>
        <w:t>iča</w:t>
      </w:r>
      <w:r w:rsidR="00B6197F" w:rsidRPr="00F74489">
        <w:rPr>
          <w:lang w:val="sr-Latn-CS"/>
        </w:rPr>
        <w:t>stih voćnih vrsta (osim jagode)</w:t>
      </w:r>
      <w:r w:rsidR="00F923C4" w:rsidRPr="00F74489">
        <w:rPr>
          <w:lang w:val="sr-Latn-CS"/>
        </w:rPr>
        <w:t>,</w:t>
      </w:r>
      <w:r w:rsidR="00B6197F" w:rsidRPr="00F74489">
        <w:rPr>
          <w:lang w:val="sr-Latn-CS"/>
        </w:rPr>
        <w:t xml:space="preserve"> poljoprivredna površina se mora povećati najmanje za 0.5 ha uz minimalnu gustinu sadnje od 10.000 sadnica maline, </w:t>
      </w:r>
      <w:r w:rsidR="00245968" w:rsidRPr="00F74489">
        <w:rPr>
          <w:lang w:val="sr-Latn-CS"/>
        </w:rPr>
        <w:t xml:space="preserve">2.250 sadnica kupine, borovnice i </w:t>
      </w:r>
      <w:r w:rsidR="009C3320" w:rsidRPr="00F74489">
        <w:rPr>
          <w:lang w:val="sr-Latn-CS"/>
        </w:rPr>
        <w:t xml:space="preserve">crvene </w:t>
      </w:r>
      <w:r w:rsidR="00245968" w:rsidRPr="00F74489">
        <w:rPr>
          <w:lang w:val="sr-Latn-CS"/>
        </w:rPr>
        <w:t>ribizle po ha</w:t>
      </w:r>
      <w:r w:rsidR="001937AB" w:rsidRPr="00F74489">
        <w:rPr>
          <w:lang w:val="sr-Latn-CS"/>
        </w:rPr>
        <w:t>;</w:t>
      </w:r>
    </w:p>
    <w:p w:rsidR="00CE3DEC" w:rsidRPr="00F74489" w:rsidRDefault="00B6197F" w:rsidP="00DE0998">
      <w:pPr>
        <w:numPr>
          <w:ilvl w:val="0"/>
          <w:numId w:val="32"/>
        </w:numPr>
        <w:rPr>
          <w:lang w:val="sr-Latn-CS"/>
        </w:rPr>
      </w:pPr>
      <w:r w:rsidRPr="00F74489">
        <w:rPr>
          <w:lang w:val="sr-Latn-CS"/>
        </w:rPr>
        <w:t>Prije sadnje neophodno je izvršiti analizu zemljišta</w:t>
      </w:r>
      <w:r w:rsidR="001937AB" w:rsidRPr="00F74489">
        <w:rPr>
          <w:lang w:val="sr-Latn-CS"/>
        </w:rPr>
        <w:t xml:space="preserve"> i</w:t>
      </w:r>
      <w:r w:rsidRPr="00F74489">
        <w:rPr>
          <w:lang w:val="sr-Latn-CS"/>
        </w:rPr>
        <w:t xml:space="preserve"> meliorativnu obradu</w:t>
      </w:r>
      <w:r w:rsidR="001937AB" w:rsidRPr="00F74489">
        <w:rPr>
          <w:lang w:val="sr-Latn-CS"/>
        </w:rPr>
        <w:t>;</w:t>
      </w:r>
    </w:p>
    <w:p w:rsidR="00CE3DEC" w:rsidRPr="00F74489" w:rsidRDefault="00A76DD0" w:rsidP="00DE0998">
      <w:pPr>
        <w:numPr>
          <w:ilvl w:val="0"/>
          <w:numId w:val="32"/>
        </w:numPr>
        <w:rPr>
          <w:rStyle w:val="hps"/>
          <w:lang w:val="sr-Latn-CS"/>
        </w:rPr>
      </w:pPr>
      <w:r w:rsidRPr="00F74489">
        <w:rPr>
          <w:rStyle w:val="hps"/>
          <w:lang w:val="sr-Latn-CS"/>
        </w:rPr>
        <w:t>Ukoliko je predmet</w:t>
      </w:r>
      <w:r w:rsidRPr="00F74489">
        <w:rPr>
          <w:lang w:val="sr-Latn-CS"/>
        </w:rPr>
        <w:t xml:space="preserve"> </w:t>
      </w:r>
      <w:r w:rsidRPr="00F74489">
        <w:rPr>
          <w:rStyle w:val="hps"/>
          <w:lang w:val="sr-Latn-CS"/>
        </w:rPr>
        <w:t>investicije</w:t>
      </w:r>
      <w:r w:rsidRPr="00F74489">
        <w:rPr>
          <w:lang w:val="sr-Latn-CS"/>
        </w:rPr>
        <w:t xml:space="preserve"> </w:t>
      </w:r>
      <w:r w:rsidRPr="00F74489">
        <w:rPr>
          <w:rStyle w:val="hps"/>
          <w:lang w:val="sr-Latn-CS"/>
        </w:rPr>
        <w:t>nabavka</w:t>
      </w:r>
      <w:r w:rsidRPr="00F74489">
        <w:rPr>
          <w:lang w:val="sr-Latn-CS"/>
        </w:rPr>
        <w:t xml:space="preserve"> </w:t>
      </w:r>
      <w:r w:rsidRPr="00F74489">
        <w:rPr>
          <w:rStyle w:val="hps"/>
          <w:lang w:val="sr-Latn-CS"/>
        </w:rPr>
        <w:t>traktora</w:t>
      </w:r>
      <w:r w:rsidR="00990236" w:rsidRPr="00F74489">
        <w:rPr>
          <w:rStyle w:val="hps"/>
          <w:lang w:val="sr-Latn-CS"/>
        </w:rPr>
        <w:t>:</w:t>
      </w:r>
    </w:p>
    <w:p w:rsidR="00CE3DEC" w:rsidRPr="00F74489" w:rsidRDefault="00990236" w:rsidP="00DE0998">
      <w:pPr>
        <w:numPr>
          <w:ilvl w:val="1"/>
          <w:numId w:val="32"/>
        </w:numPr>
        <w:rPr>
          <w:lang w:val="sr-Latn-CS"/>
        </w:rPr>
      </w:pPr>
      <w:r w:rsidRPr="00F74489">
        <w:rPr>
          <w:lang w:val="sr-Latn-CS"/>
        </w:rPr>
        <w:t xml:space="preserve">Za sektor povrća, ratarskih kultura i aromatičnog i ljekovitog bilja, </w:t>
      </w:r>
      <w:r w:rsidR="00A76DD0" w:rsidRPr="00F74489">
        <w:rPr>
          <w:rStyle w:val="hps"/>
          <w:lang w:val="sr-Latn-CS"/>
        </w:rPr>
        <w:t>korisnik mora</w:t>
      </w:r>
      <w:r w:rsidR="00A76DD0" w:rsidRPr="00F74489">
        <w:rPr>
          <w:lang w:val="sr-Latn-CS"/>
        </w:rPr>
        <w:t xml:space="preserve"> </w:t>
      </w:r>
      <w:r w:rsidR="00A76DD0" w:rsidRPr="00F74489">
        <w:rPr>
          <w:rStyle w:val="hps"/>
          <w:lang w:val="sr-Latn-CS"/>
        </w:rPr>
        <w:t xml:space="preserve">imati </w:t>
      </w:r>
      <w:r w:rsidRPr="00F74489">
        <w:rPr>
          <w:rStyle w:val="hps"/>
          <w:lang w:val="sr-Latn-CS"/>
        </w:rPr>
        <w:t xml:space="preserve">dokaz da ima </w:t>
      </w:r>
      <w:r w:rsidR="00A76DD0" w:rsidRPr="00F74489">
        <w:rPr>
          <w:rStyle w:val="hps"/>
          <w:lang w:val="sr-Latn-CS"/>
        </w:rPr>
        <w:t>najmanje</w:t>
      </w:r>
      <w:r w:rsidR="00A76DD0" w:rsidRPr="00F74489">
        <w:rPr>
          <w:lang w:val="sr-Latn-CS"/>
        </w:rPr>
        <w:t xml:space="preserve"> </w:t>
      </w:r>
      <w:r w:rsidRPr="00F74489">
        <w:rPr>
          <w:rStyle w:val="hps"/>
          <w:lang w:val="sr-Latn-CS"/>
        </w:rPr>
        <w:t>2</w:t>
      </w:r>
      <w:r w:rsidR="00A76DD0" w:rsidRPr="00F74489">
        <w:rPr>
          <w:lang w:val="sr-Latn-CS"/>
        </w:rPr>
        <w:t xml:space="preserve"> </w:t>
      </w:r>
      <w:r w:rsidR="00A76DD0" w:rsidRPr="00F74489">
        <w:rPr>
          <w:rStyle w:val="hps"/>
          <w:lang w:val="sr-Latn-CS"/>
        </w:rPr>
        <w:t>hektara</w:t>
      </w:r>
      <w:r w:rsidR="00A76DD0" w:rsidRPr="00F74489">
        <w:rPr>
          <w:lang w:val="sr-Latn-CS"/>
        </w:rPr>
        <w:t xml:space="preserve"> </w:t>
      </w:r>
      <w:r w:rsidR="00A76DD0" w:rsidRPr="00F74489">
        <w:rPr>
          <w:rStyle w:val="hps"/>
          <w:lang w:val="sr-Latn-CS"/>
        </w:rPr>
        <w:t>obradivog zemljišta</w:t>
      </w:r>
      <w:r w:rsidRPr="00F74489">
        <w:rPr>
          <w:rStyle w:val="hps"/>
          <w:lang w:val="sr-Latn-CS"/>
        </w:rPr>
        <w:t xml:space="preserve"> pod tim zasadima</w:t>
      </w:r>
      <w:r w:rsidR="00A76DD0" w:rsidRPr="00F74489">
        <w:rPr>
          <w:lang w:val="sr-Latn-CS"/>
        </w:rPr>
        <w:t xml:space="preserve"> </w:t>
      </w:r>
      <w:r w:rsidR="00A76DD0" w:rsidRPr="00F74489">
        <w:rPr>
          <w:rStyle w:val="hps"/>
          <w:lang w:val="sr-Latn-CS"/>
        </w:rPr>
        <w:t>u svom vlasništvu</w:t>
      </w:r>
      <w:r w:rsidR="00A76DD0" w:rsidRPr="00F74489">
        <w:rPr>
          <w:lang w:val="sr-Latn-CS"/>
        </w:rPr>
        <w:t xml:space="preserve"> </w:t>
      </w:r>
      <w:r w:rsidR="00A76DD0" w:rsidRPr="00F74489">
        <w:rPr>
          <w:rStyle w:val="hps"/>
          <w:lang w:val="sr-Latn-CS"/>
        </w:rPr>
        <w:t>ili</w:t>
      </w:r>
      <w:r w:rsidR="00A76DD0" w:rsidRPr="00F74489">
        <w:rPr>
          <w:lang w:val="sr-Latn-CS"/>
        </w:rPr>
        <w:t xml:space="preserve"> </w:t>
      </w:r>
      <w:r w:rsidRPr="00F74489">
        <w:rPr>
          <w:lang w:val="sr-Latn-CS"/>
        </w:rPr>
        <w:t>u vlasništvu članova njegove kućne zajednice</w:t>
      </w:r>
      <w:r w:rsidR="00A76DD0" w:rsidRPr="00F74489">
        <w:rPr>
          <w:lang w:val="sr-Latn-CS"/>
        </w:rPr>
        <w:t>;</w:t>
      </w:r>
    </w:p>
    <w:p w:rsidR="00CE3DEC" w:rsidRPr="00F74489" w:rsidRDefault="00990236" w:rsidP="00DE0998">
      <w:pPr>
        <w:numPr>
          <w:ilvl w:val="1"/>
          <w:numId w:val="32"/>
        </w:numPr>
        <w:rPr>
          <w:lang w:val="sr-Latn-CS"/>
        </w:rPr>
      </w:pPr>
      <w:r w:rsidRPr="00F74489">
        <w:rPr>
          <w:lang w:val="sr-Latn-CS"/>
        </w:rPr>
        <w:t xml:space="preserve">Za sektor voćarstva, korisnik mora imati </w:t>
      </w:r>
      <w:r w:rsidR="00C07DDB">
        <w:rPr>
          <w:lang w:val="sr-Latn-CS"/>
        </w:rPr>
        <w:t>najmanje</w:t>
      </w:r>
      <w:r w:rsidRPr="00F74489">
        <w:rPr>
          <w:lang w:val="sr-Latn-CS"/>
        </w:rPr>
        <w:t xml:space="preserve"> 2 hektara obradivog zemljišta pod voćem u svom vlasništvu ili u vlasništvu njegove kućne zajednice;</w:t>
      </w:r>
    </w:p>
    <w:p w:rsidR="00CE3DEC" w:rsidRPr="00F74489" w:rsidRDefault="00990236" w:rsidP="00DE0998">
      <w:pPr>
        <w:numPr>
          <w:ilvl w:val="1"/>
          <w:numId w:val="32"/>
        </w:numPr>
        <w:rPr>
          <w:lang w:val="sr-Latn-CS"/>
        </w:rPr>
      </w:pPr>
      <w:r w:rsidRPr="00F74489">
        <w:rPr>
          <w:lang w:val="sr-Latn-CS"/>
        </w:rPr>
        <w:t>Za stakleničku</w:t>
      </w:r>
      <w:r w:rsidR="00F909B5" w:rsidRPr="00F74489">
        <w:rPr>
          <w:lang w:val="sr-Latn-CS"/>
        </w:rPr>
        <w:t>/plasteničku</w:t>
      </w:r>
      <w:r w:rsidRPr="00F74489">
        <w:rPr>
          <w:lang w:val="sr-Latn-CS"/>
        </w:rPr>
        <w:t xml:space="preserve"> proizvodnju, korisnik mora da ima bar 0.3 hektara zemlje pod staklenicima</w:t>
      </w:r>
      <w:r w:rsidR="00F909B5" w:rsidRPr="00F74489">
        <w:rPr>
          <w:lang w:val="sr-Latn-CS"/>
        </w:rPr>
        <w:t>/plastenicima</w:t>
      </w:r>
      <w:r w:rsidRPr="00F74489">
        <w:rPr>
          <w:lang w:val="sr-Latn-CS"/>
        </w:rPr>
        <w:t xml:space="preserve"> u svom vlasništvu ili u vlasništvu članova njegove kućne zajednice;</w:t>
      </w:r>
    </w:p>
    <w:p w:rsidR="00CE3DEC" w:rsidRPr="00F74489" w:rsidRDefault="00A76DD0" w:rsidP="00DE0998">
      <w:pPr>
        <w:numPr>
          <w:ilvl w:val="0"/>
          <w:numId w:val="32"/>
        </w:numPr>
        <w:rPr>
          <w:lang w:val="sr-Latn-CS"/>
        </w:rPr>
      </w:pPr>
      <w:r w:rsidRPr="00F74489">
        <w:rPr>
          <w:rStyle w:val="hps"/>
          <w:lang w:val="sr-Latn-CS"/>
        </w:rPr>
        <w:t>Ukoliko je predmet investicije izgradnja skladišta, hladnjače, ili nabavka mobilnih hladnjača</w:t>
      </w:r>
      <w:r w:rsidR="005950A2" w:rsidRPr="00F74489">
        <w:rPr>
          <w:rStyle w:val="hps"/>
          <w:lang w:val="sr-Latn-CS"/>
        </w:rPr>
        <w:t>,</w:t>
      </w:r>
      <w:r w:rsidRPr="00F74489">
        <w:rPr>
          <w:rStyle w:val="hps"/>
          <w:lang w:val="sr-Latn-CS"/>
        </w:rPr>
        <w:t xml:space="preserve"> </w:t>
      </w:r>
      <w:r w:rsidR="00651F06" w:rsidRPr="00F74489">
        <w:rPr>
          <w:lang w:val="sr-Latn-CS"/>
        </w:rPr>
        <w:t>kapacitet</w:t>
      </w:r>
      <w:r w:rsidR="00245968" w:rsidRPr="00F74489">
        <w:rPr>
          <w:lang w:val="sr-Latn-CS"/>
        </w:rPr>
        <w:t xml:space="preserve"> planiranog</w:t>
      </w:r>
      <w:r w:rsidR="00651F06" w:rsidRPr="00F74489">
        <w:rPr>
          <w:lang w:val="sr-Latn-CS"/>
        </w:rPr>
        <w:t xml:space="preserve"> </w:t>
      </w:r>
      <w:r w:rsidR="00245968" w:rsidRPr="00F74489">
        <w:rPr>
          <w:lang w:val="sr-Latn-CS"/>
        </w:rPr>
        <w:t>objekta mora</w:t>
      </w:r>
      <w:r w:rsidR="00827D88" w:rsidRPr="00F74489">
        <w:rPr>
          <w:lang w:val="sr-Latn-CS"/>
        </w:rPr>
        <w:t xml:space="preserve"> biti </w:t>
      </w:r>
      <w:r w:rsidR="00245968" w:rsidRPr="00F74489">
        <w:rPr>
          <w:lang w:val="sr-Latn-CS"/>
        </w:rPr>
        <w:t>usklađen</w:t>
      </w:r>
      <w:r w:rsidR="000A7F52" w:rsidRPr="00F74489">
        <w:rPr>
          <w:lang w:val="sr-Latn-CS"/>
        </w:rPr>
        <w:t xml:space="preserve"> </w:t>
      </w:r>
      <w:r w:rsidR="00827D88" w:rsidRPr="00F74489">
        <w:rPr>
          <w:lang w:val="sr-Latn-CS"/>
        </w:rPr>
        <w:t xml:space="preserve">sa obimom </w:t>
      </w:r>
      <w:r w:rsidR="00245968" w:rsidRPr="00F74489">
        <w:rPr>
          <w:lang w:val="sr-Latn-CS"/>
        </w:rPr>
        <w:t xml:space="preserve">sopstvene </w:t>
      </w:r>
      <w:r w:rsidR="00827D88" w:rsidRPr="00F74489">
        <w:rPr>
          <w:lang w:val="sr-Latn-CS"/>
        </w:rPr>
        <w:t>proizvodnje</w:t>
      </w:r>
      <w:r w:rsidR="00F909B5" w:rsidRPr="00F74489">
        <w:rPr>
          <w:lang w:val="sr-Latn-CS"/>
        </w:rPr>
        <w:t>;</w:t>
      </w:r>
    </w:p>
    <w:p w:rsidR="00CE3DEC" w:rsidRPr="00F74489" w:rsidRDefault="00B6197F" w:rsidP="00DE0998">
      <w:pPr>
        <w:numPr>
          <w:ilvl w:val="0"/>
          <w:numId w:val="32"/>
        </w:numPr>
        <w:rPr>
          <w:lang w:val="sr-Latn-CS"/>
        </w:rPr>
      </w:pPr>
      <w:r w:rsidRPr="00F74489">
        <w:rPr>
          <w:lang w:val="sr-Latn-CS"/>
        </w:rPr>
        <w:t>Podrška za podizanje zasa</w:t>
      </w:r>
      <w:r w:rsidR="00245968" w:rsidRPr="00F74489">
        <w:rPr>
          <w:lang w:val="sr-Latn-CS"/>
        </w:rPr>
        <w:t>da je uslovljena postavljanjem</w:t>
      </w:r>
      <w:r w:rsidR="00F909B5" w:rsidRPr="00F74489">
        <w:rPr>
          <w:lang w:val="sr-Latn-CS"/>
        </w:rPr>
        <w:t xml:space="preserve"> adekvatnih</w:t>
      </w:r>
      <w:r w:rsidR="00245968" w:rsidRPr="00F74489">
        <w:rPr>
          <w:lang w:val="sr-Latn-CS"/>
        </w:rPr>
        <w:t xml:space="preserve"> </w:t>
      </w:r>
      <w:r w:rsidRPr="00F74489">
        <w:rPr>
          <w:lang w:val="sr-Latn-CS"/>
        </w:rPr>
        <w:t>sistema za navodnjavanje</w:t>
      </w:r>
      <w:r w:rsidR="00F909B5" w:rsidRPr="00F74489">
        <w:rPr>
          <w:lang w:val="sr-Latn-CS"/>
        </w:rPr>
        <w:t>;</w:t>
      </w:r>
    </w:p>
    <w:p w:rsidR="00CE3DEC" w:rsidRPr="00F74489" w:rsidRDefault="00B6197F" w:rsidP="00DE0998">
      <w:pPr>
        <w:numPr>
          <w:ilvl w:val="0"/>
          <w:numId w:val="32"/>
        </w:numPr>
        <w:rPr>
          <w:lang w:val="sr-Latn-CS"/>
        </w:rPr>
      </w:pPr>
      <w:r w:rsidRPr="00F74489">
        <w:rPr>
          <w:lang w:val="sr-Latn-CS"/>
        </w:rPr>
        <w:t>Minimalna površina plastenika/staklenika na kraju investicije mora biti 500 m</w:t>
      </w:r>
      <w:r w:rsidR="00A76DD0" w:rsidRPr="00F74489">
        <w:rPr>
          <w:vertAlign w:val="superscript"/>
          <w:lang w:val="sr-Latn-CS"/>
        </w:rPr>
        <w:t>2</w:t>
      </w:r>
      <w:r w:rsidRPr="00F74489">
        <w:rPr>
          <w:lang w:val="sr-Latn-CS"/>
        </w:rPr>
        <w:t xml:space="preserve"> (ova površina mora biti u jednoj cjelini);</w:t>
      </w:r>
    </w:p>
    <w:p w:rsidR="00CE3DEC" w:rsidRPr="00F74489" w:rsidRDefault="00D15F2A" w:rsidP="00DE0998">
      <w:pPr>
        <w:numPr>
          <w:ilvl w:val="0"/>
          <w:numId w:val="32"/>
        </w:numPr>
        <w:rPr>
          <w:lang w:val="sr-Latn-CS"/>
        </w:rPr>
      </w:pPr>
      <w:r w:rsidRPr="00F74489">
        <w:rPr>
          <w:lang w:val="sr-Latn-CS"/>
        </w:rPr>
        <w:t>Nabavka sadnog materijala mora</w:t>
      </w:r>
      <w:r w:rsidR="00B6197F" w:rsidRPr="00F74489">
        <w:rPr>
          <w:lang w:val="sr-Latn-CS"/>
        </w:rPr>
        <w:t xml:space="preserve"> biti u skladu sa nacionalnim zakonodavstvom</w:t>
      </w:r>
      <w:r w:rsidR="00F909B5" w:rsidRPr="00F74489">
        <w:rPr>
          <w:lang w:val="sr-Latn-CS"/>
        </w:rPr>
        <w:t>;</w:t>
      </w:r>
    </w:p>
    <w:p w:rsidR="00CE3DEC" w:rsidRPr="00F74489" w:rsidRDefault="00D15F2A" w:rsidP="00DE0998">
      <w:pPr>
        <w:numPr>
          <w:ilvl w:val="0"/>
          <w:numId w:val="32"/>
        </w:numPr>
        <w:rPr>
          <w:i/>
          <w:lang w:val="sr-Latn-CS"/>
        </w:rPr>
      </w:pPr>
      <w:r w:rsidRPr="00F74489">
        <w:rPr>
          <w:lang w:val="sr-Latn-CS"/>
        </w:rPr>
        <w:t>Ukoliko</w:t>
      </w:r>
      <w:r w:rsidR="003D4504" w:rsidRPr="00F74489">
        <w:rPr>
          <w:lang w:val="sr-Latn-CS"/>
        </w:rPr>
        <w:t xml:space="preserve"> je </w:t>
      </w:r>
      <w:r w:rsidR="00491ACD" w:rsidRPr="00F74489">
        <w:rPr>
          <w:lang w:val="sr-Latn-CS"/>
        </w:rPr>
        <w:t>predmet investicije izgradnja plastenika</w:t>
      </w:r>
      <w:r w:rsidRPr="00F74489">
        <w:rPr>
          <w:lang w:val="sr-Latn-CS"/>
        </w:rPr>
        <w:t>/staklenika</w:t>
      </w:r>
      <w:r w:rsidR="00491ACD" w:rsidRPr="00F74489">
        <w:rPr>
          <w:lang w:val="sr-Latn-CS"/>
        </w:rPr>
        <w:t>,</w:t>
      </w:r>
      <w:r w:rsidR="00B32970" w:rsidRPr="00F74489">
        <w:rPr>
          <w:lang w:val="sr-Latn-CS"/>
        </w:rPr>
        <w:t xml:space="preserve"> potrebno je dostaviti projektnu dokumentaciju, i sertifikat (atest) kojim se potvrđuje da plastenik/staklenik može izdržati opterećenje od minimum 100kg po m</w:t>
      </w:r>
      <w:r w:rsidR="00F909B5" w:rsidRPr="00F74489">
        <w:rPr>
          <w:vertAlign w:val="superscript"/>
          <w:lang w:val="sr-Latn-CS"/>
        </w:rPr>
        <w:t>2</w:t>
      </w:r>
      <w:r w:rsidRPr="00F74489">
        <w:rPr>
          <w:lang w:val="sr-Latn-CS"/>
        </w:rPr>
        <w:t xml:space="preserve"> </w:t>
      </w:r>
      <w:r w:rsidR="00485D95" w:rsidRPr="00F74489">
        <w:rPr>
          <w:lang w:val="sr-Latn-CS"/>
        </w:rPr>
        <w:t>i vjetar jač</w:t>
      </w:r>
      <w:r w:rsidR="00491ACD" w:rsidRPr="00F74489">
        <w:rPr>
          <w:lang w:val="sr-Latn-CS"/>
        </w:rPr>
        <w:t xml:space="preserve">ine </w:t>
      </w:r>
      <w:r w:rsidR="00D14D47" w:rsidRPr="00F74489">
        <w:rPr>
          <w:lang w:val="sr-Latn-CS"/>
        </w:rPr>
        <w:t xml:space="preserve">minimum </w:t>
      </w:r>
      <w:r w:rsidR="00491ACD" w:rsidRPr="00F74489">
        <w:rPr>
          <w:lang w:val="sr-Latn-CS"/>
        </w:rPr>
        <w:t>50km/h</w:t>
      </w:r>
      <w:r w:rsidR="00F909B5" w:rsidRPr="00F74489">
        <w:rPr>
          <w:lang w:val="sr-Latn-CS"/>
        </w:rPr>
        <w:t>.</w:t>
      </w:r>
      <w:r w:rsidR="00491ACD" w:rsidRPr="00F74489">
        <w:rPr>
          <w:lang w:val="sr-Latn-CS"/>
        </w:rPr>
        <w:t xml:space="preserve"> </w:t>
      </w:r>
    </w:p>
    <w:p w:rsidR="00651F06" w:rsidRPr="00F74489" w:rsidRDefault="00651F06" w:rsidP="00B6197F">
      <w:pPr>
        <w:rPr>
          <w:i/>
          <w:lang w:val="sr-Latn-CS"/>
        </w:rPr>
      </w:pPr>
    </w:p>
    <w:p w:rsidR="00B6197F" w:rsidRPr="00F74489" w:rsidRDefault="00B6197F" w:rsidP="00B6197F">
      <w:pPr>
        <w:rPr>
          <w:i/>
          <w:lang w:val="sr-Latn-CS"/>
        </w:rPr>
      </w:pPr>
      <w:r w:rsidRPr="00F74489">
        <w:rPr>
          <w:i/>
          <w:lang w:val="sr-Latn-CS"/>
        </w:rPr>
        <w:t>Vinogradarstvo</w:t>
      </w:r>
    </w:p>
    <w:p w:rsidR="00CE3DEC" w:rsidRPr="00F74489" w:rsidRDefault="00B6197F" w:rsidP="00DE0998">
      <w:pPr>
        <w:numPr>
          <w:ilvl w:val="0"/>
          <w:numId w:val="33"/>
        </w:numPr>
        <w:rPr>
          <w:lang w:val="sr-Latn-CS"/>
        </w:rPr>
      </w:pPr>
      <w:r w:rsidRPr="00F74489">
        <w:rPr>
          <w:lang w:val="sr-Latn-CS"/>
        </w:rPr>
        <w:t>U</w:t>
      </w:r>
      <w:r w:rsidR="00D14D47" w:rsidRPr="00F74489">
        <w:rPr>
          <w:lang w:val="sr-Latn-CS"/>
        </w:rPr>
        <w:t>koliko je predmet investicije podizanje novih zasada</w:t>
      </w:r>
      <w:r w:rsidR="00980E61" w:rsidRPr="00F74489">
        <w:rPr>
          <w:lang w:val="sr-Latn-CS"/>
        </w:rPr>
        <w:t>,</w:t>
      </w:r>
      <w:r w:rsidRPr="00F74489">
        <w:rPr>
          <w:lang w:val="sr-Latn-CS"/>
        </w:rPr>
        <w:t xml:space="preserve"> poljoprivredna površina</w:t>
      </w:r>
      <w:r w:rsidR="00D14D47" w:rsidRPr="00F74489">
        <w:rPr>
          <w:lang w:val="sr-Latn-CS"/>
        </w:rPr>
        <w:t xml:space="preserve"> pod zasadima</w:t>
      </w:r>
      <w:r w:rsidRPr="00F74489">
        <w:rPr>
          <w:lang w:val="sr-Latn-CS"/>
        </w:rPr>
        <w:t xml:space="preserve"> s</w:t>
      </w:r>
      <w:r w:rsidR="00D14D47" w:rsidRPr="00F74489">
        <w:rPr>
          <w:lang w:val="sr-Latn-CS"/>
        </w:rPr>
        <w:t>e mora povećati najmanje za 0,5</w:t>
      </w:r>
      <w:r w:rsidRPr="00F74489">
        <w:rPr>
          <w:lang w:val="sr-Latn-CS"/>
        </w:rPr>
        <w:t>ha  uz gustinu sadnje od min 4.000 kalemova po ha za vinske sorte grožđa ili min 2.000 kalemova po ha za stone sorte grožđa</w:t>
      </w:r>
      <w:r w:rsidR="00980E61" w:rsidRPr="00F74489">
        <w:rPr>
          <w:lang w:val="sr-Latn-CS"/>
        </w:rPr>
        <w:t>;</w:t>
      </w:r>
      <w:r w:rsidRPr="00F74489">
        <w:rPr>
          <w:lang w:val="sr-Latn-CS"/>
        </w:rPr>
        <w:t xml:space="preserve"> </w:t>
      </w:r>
    </w:p>
    <w:p w:rsidR="00CE3DEC" w:rsidRPr="00F74489" w:rsidRDefault="00B6197F" w:rsidP="00DE0998">
      <w:pPr>
        <w:numPr>
          <w:ilvl w:val="0"/>
          <w:numId w:val="33"/>
        </w:numPr>
        <w:rPr>
          <w:lang w:val="sr-Latn-CS"/>
        </w:rPr>
      </w:pPr>
      <w:r w:rsidRPr="00F74489">
        <w:rPr>
          <w:lang w:val="sr-Latn-CS"/>
        </w:rPr>
        <w:t xml:space="preserve">Prije sadnje neophodno je izvršiti analizu zemljišta i meliorativnu obradu; </w:t>
      </w:r>
    </w:p>
    <w:p w:rsidR="00CE3DEC" w:rsidRPr="00F74489" w:rsidRDefault="00D14D47" w:rsidP="00DE0998">
      <w:pPr>
        <w:numPr>
          <w:ilvl w:val="0"/>
          <w:numId w:val="33"/>
        </w:numPr>
        <w:rPr>
          <w:lang w:val="sr-Latn-CS"/>
        </w:rPr>
      </w:pPr>
      <w:r w:rsidRPr="00F74489">
        <w:rPr>
          <w:lang w:val="sr-Latn-CS"/>
        </w:rPr>
        <w:t>Podrška za podizanje novih</w:t>
      </w:r>
      <w:r w:rsidR="00B6197F" w:rsidRPr="00F74489">
        <w:rPr>
          <w:lang w:val="sr-Latn-CS"/>
        </w:rPr>
        <w:t xml:space="preserve"> zasada je uslovljena postavljanjem naslona i žice, kao i </w:t>
      </w:r>
      <w:r w:rsidR="00980E61" w:rsidRPr="00F74489">
        <w:rPr>
          <w:lang w:val="sr-Latn-CS"/>
        </w:rPr>
        <w:t xml:space="preserve">adekvatnog </w:t>
      </w:r>
      <w:r w:rsidR="00B6197F" w:rsidRPr="00F74489">
        <w:rPr>
          <w:lang w:val="sr-Latn-CS"/>
        </w:rPr>
        <w:t>sistema za navodnjavanje</w:t>
      </w:r>
      <w:r w:rsidR="00980E61" w:rsidRPr="00F74489">
        <w:rPr>
          <w:lang w:val="sr-Latn-CS"/>
        </w:rPr>
        <w:t>;</w:t>
      </w:r>
    </w:p>
    <w:p w:rsidR="00CE3DEC" w:rsidRPr="00F74489" w:rsidRDefault="009C3320" w:rsidP="00DE0998">
      <w:pPr>
        <w:numPr>
          <w:ilvl w:val="0"/>
          <w:numId w:val="33"/>
        </w:numPr>
        <w:rPr>
          <w:lang w:val="sr-Latn-CS"/>
        </w:rPr>
      </w:pPr>
      <w:r w:rsidRPr="00F74489">
        <w:rPr>
          <w:lang w:val="sr-Latn-CS"/>
        </w:rPr>
        <w:t>Ukoliko je predmet investicije kupovina traktora, korisnik mora da ima najmanje 2ha obradivog zemljišta pod vinogradima u svom vlasništvu ili u vlasništvu članova njegove porodice;</w:t>
      </w:r>
    </w:p>
    <w:p w:rsidR="00CE3DEC" w:rsidRPr="00F74489" w:rsidRDefault="00D14D47" w:rsidP="00DE0998">
      <w:pPr>
        <w:numPr>
          <w:ilvl w:val="0"/>
          <w:numId w:val="33"/>
        </w:numPr>
        <w:rPr>
          <w:lang w:val="sr-Latn-CS"/>
        </w:rPr>
      </w:pPr>
      <w:r w:rsidRPr="00F74489">
        <w:rPr>
          <w:lang w:val="sr-Latn-CS"/>
        </w:rPr>
        <w:t>Ukoliko je predmet investicije nabavka opreme</w:t>
      </w:r>
      <w:r w:rsidR="00B6197F" w:rsidRPr="00F74489">
        <w:rPr>
          <w:lang w:val="sr-Latn-CS"/>
        </w:rPr>
        <w:t xml:space="preserve"> za pr</w:t>
      </w:r>
      <w:r w:rsidR="00CF7F53">
        <w:rPr>
          <w:lang w:val="sr-Latn-CS"/>
        </w:rPr>
        <w:t>oizvodnju</w:t>
      </w:r>
      <w:r w:rsidR="00B6197F" w:rsidRPr="00F74489">
        <w:rPr>
          <w:lang w:val="sr-Latn-CS"/>
        </w:rPr>
        <w:t xml:space="preserve"> vina na gazdinstvima</w:t>
      </w:r>
      <w:r w:rsidRPr="00F74489">
        <w:rPr>
          <w:lang w:val="sr-Latn-CS"/>
        </w:rPr>
        <w:t>, za podršku su prihvatljiva</w:t>
      </w:r>
      <w:r w:rsidR="00B6197F" w:rsidRPr="00F74489">
        <w:rPr>
          <w:lang w:val="sr-Latn-CS"/>
        </w:rPr>
        <w:t xml:space="preserve"> poljoprivredna gazdinstva koji imaju </w:t>
      </w:r>
      <w:r w:rsidR="00491ACD" w:rsidRPr="00F74489">
        <w:rPr>
          <w:lang w:val="sr-Latn-CS"/>
        </w:rPr>
        <w:t>minimum</w:t>
      </w:r>
      <w:r w:rsidR="00B6197F" w:rsidRPr="00F74489">
        <w:rPr>
          <w:lang w:val="sr-Latn-CS"/>
        </w:rPr>
        <w:t xml:space="preserve"> 1.000</w:t>
      </w:r>
      <w:r w:rsidR="00485D95" w:rsidRPr="00F74489">
        <w:rPr>
          <w:lang w:val="sr-Latn-CS"/>
        </w:rPr>
        <w:t xml:space="preserve"> č</w:t>
      </w:r>
      <w:r w:rsidR="00491ACD" w:rsidRPr="00F74489">
        <w:rPr>
          <w:lang w:val="sr-Latn-CS"/>
        </w:rPr>
        <w:t>okota</w:t>
      </w:r>
      <w:r w:rsidRPr="00F74489">
        <w:rPr>
          <w:lang w:val="sr-Latn-CS"/>
        </w:rPr>
        <w:t xml:space="preserve"> vinove loze</w:t>
      </w:r>
      <w:r w:rsidR="00B6197F" w:rsidRPr="00F74489">
        <w:rPr>
          <w:lang w:val="sr-Latn-CS"/>
        </w:rPr>
        <w:t>;</w:t>
      </w:r>
    </w:p>
    <w:p w:rsidR="00CE3DEC" w:rsidRPr="00F74489" w:rsidRDefault="00D14D47" w:rsidP="00DE0998">
      <w:pPr>
        <w:numPr>
          <w:ilvl w:val="0"/>
          <w:numId w:val="33"/>
        </w:numPr>
        <w:rPr>
          <w:i/>
          <w:lang w:val="sr-Latn-CS"/>
        </w:rPr>
      </w:pPr>
      <w:r w:rsidRPr="00F74489">
        <w:rPr>
          <w:lang w:val="sr-Latn-CS"/>
        </w:rPr>
        <w:lastRenderedPageBreak/>
        <w:t>Nabavka sadnog materijala mora biti u skladu sa nacionalnim zakonodavstvom</w:t>
      </w:r>
      <w:r w:rsidR="00980E61" w:rsidRPr="00F74489">
        <w:rPr>
          <w:lang w:val="sr-Latn-CS"/>
        </w:rPr>
        <w:t>;</w:t>
      </w:r>
    </w:p>
    <w:p w:rsidR="00CE3DEC" w:rsidRPr="00F74489" w:rsidRDefault="004A4F84" w:rsidP="00DE0998">
      <w:pPr>
        <w:numPr>
          <w:ilvl w:val="0"/>
          <w:numId w:val="33"/>
        </w:numPr>
        <w:rPr>
          <w:i/>
          <w:lang w:val="sr-Latn-CS"/>
        </w:rPr>
      </w:pPr>
      <w:r w:rsidRPr="00F74489">
        <w:rPr>
          <w:lang w:val="sr-Latn-CS"/>
        </w:rPr>
        <w:t>Podrž</w:t>
      </w:r>
      <w:r w:rsidR="00651F06" w:rsidRPr="00F74489">
        <w:rPr>
          <w:lang w:val="sr-Latn-CS"/>
        </w:rPr>
        <w:t>ava se samo nabavka namjenske mehanizacije</w:t>
      </w:r>
      <w:r w:rsidR="00D14D47" w:rsidRPr="00F74489">
        <w:rPr>
          <w:lang w:val="sr-Latn-CS"/>
        </w:rPr>
        <w:t>.</w:t>
      </w:r>
    </w:p>
    <w:p w:rsidR="0031398E" w:rsidRPr="00F74489" w:rsidRDefault="0031398E" w:rsidP="00394BB3">
      <w:pPr>
        <w:rPr>
          <w:lang w:val="sr-Latn-CS"/>
        </w:rPr>
      </w:pPr>
    </w:p>
    <w:p w:rsidR="00394BB3" w:rsidRPr="00F74489" w:rsidRDefault="00394BB3" w:rsidP="00394BB3">
      <w:pPr>
        <w:rPr>
          <w:i/>
          <w:lang w:val="sr-Latn-CS"/>
        </w:rPr>
      </w:pPr>
      <w:r w:rsidRPr="00F74489">
        <w:rPr>
          <w:i/>
          <w:lang w:val="sr-Latn-CS"/>
        </w:rPr>
        <w:t>Maslinarstvo</w:t>
      </w:r>
    </w:p>
    <w:p w:rsidR="00CE3DEC" w:rsidRPr="00F74489" w:rsidRDefault="00C813FC" w:rsidP="00DE0998">
      <w:pPr>
        <w:numPr>
          <w:ilvl w:val="0"/>
          <w:numId w:val="34"/>
        </w:numPr>
        <w:rPr>
          <w:lang w:val="sr-Latn-CS"/>
        </w:rPr>
      </w:pPr>
      <w:r w:rsidRPr="00F74489">
        <w:rPr>
          <w:lang w:val="sr-Latn-CS"/>
        </w:rPr>
        <w:t>Ukoliko je predmet investicije nabavka opreme</w:t>
      </w:r>
      <w:r w:rsidR="00394BB3" w:rsidRPr="00F74489">
        <w:rPr>
          <w:lang w:val="sr-Latn-CS"/>
        </w:rPr>
        <w:t xml:space="preserve"> za preradu maslina na gazdinstvima</w:t>
      </w:r>
      <w:r w:rsidRPr="00F74489">
        <w:rPr>
          <w:lang w:val="sr-Latn-CS"/>
        </w:rPr>
        <w:t>, za podršku su prihvatljiva</w:t>
      </w:r>
      <w:r w:rsidR="00394BB3" w:rsidRPr="00F74489">
        <w:rPr>
          <w:lang w:val="sr-Latn-CS"/>
        </w:rPr>
        <w:t xml:space="preserve"> poljoprivredna gazdinstva koj</w:t>
      </w:r>
      <w:r w:rsidRPr="00F74489">
        <w:rPr>
          <w:lang w:val="sr-Latn-CS"/>
        </w:rPr>
        <w:t>a</w:t>
      </w:r>
      <w:r w:rsidR="00394BB3" w:rsidRPr="00F74489">
        <w:rPr>
          <w:lang w:val="sr-Latn-CS"/>
        </w:rPr>
        <w:t xml:space="preserve"> imaju minimum 200 stabala</w:t>
      </w:r>
      <w:r w:rsidRPr="00F74489">
        <w:rPr>
          <w:lang w:val="sr-Latn-CS"/>
        </w:rPr>
        <w:t xml:space="preserve"> maslina</w:t>
      </w:r>
      <w:r w:rsidR="00394BB3" w:rsidRPr="00F74489">
        <w:rPr>
          <w:lang w:val="sr-Latn-CS"/>
        </w:rPr>
        <w:t xml:space="preserve"> u rodu</w:t>
      </w:r>
      <w:r w:rsidR="00980E61" w:rsidRPr="00F74489">
        <w:rPr>
          <w:lang w:val="sr-Latn-CS"/>
        </w:rPr>
        <w:t>;</w:t>
      </w:r>
    </w:p>
    <w:p w:rsidR="00CE3DEC" w:rsidRPr="00F74489" w:rsidRDefault="00507C6A" w:rsidP="00DE0998">
      <w:pPr>
        <w:numPr>
          <w:ilvl w:val="0"/>
          <w:numId w:val="34"/>
        </w:numPr>
        <w:rPr>
          <w:lang w:val="sr-Latn-CS"/>
        </w:rPr>
      </w:pPr>
      <w:r w:rsidRPr="00F74489">
        <w:rPr>
          <w:lang w:val="sr-Latn-CS"/>
        </w:rPr>
        <w:t xml:space="preserve">Ukoliko je predmet investicije nabavka opreme za proizvodnju ili skladištenje maslinovog ulja, </w:t>
      </w:r>
      <w:r w:rsidR="00167A91" w:rsidRPr="00F74489">
        <w:rPr>
          <w:lang w:val="sr-Latn-CS"/>
        </w:rPr>
        <w:t>aplikant</w:t>
      </w:r>
      <w:r w:rsidRPr="00F74489">
        <w:rPr>
          <w:lang w:val="sr-Latn-CS"/>
        </w:rPr>
        <w:t xml:space="preserve"> mora da posjeduje adekvatni objekat za te svrhe;</w:t>
      </w:r>
    </w:p>
    <w:p w:rsidR="00394BB3" w:rsidRDefault="00507C6A" w:rsidP="00DE0998">
      <w:pPr>
        <w:numPr>
          <w:ilvl w:val="0"/>
          <w:numId w:val="34"/>
        </w:numPr>
        <w:rPr>
          <w:lang w:val="sr-Latn-CS"/>
        </w:rPr>
      </w:pPr>
      <w:r w:rsidRPr="00F74489">
        <w:rPr>
          <w:lang w:val="sr-Latn-CS"/>
        </w:rPr>
        <w:t>Ukoliko je predmet investicije adaptacija objekta za proizvodnju i skladištenje maslinovog ulja, aplikant mora da bude registrovan u Registru proizvođača maslina i/ili proizvođača maslinovog ulja najmanje jednu godinu prije objavljivanja Javnog poziva.</w:t>
      </w:r>
    </w:p>
    <w:p w:rsidR="0031398E" w:rsidRPr="0031398E" w:rsidRDefault="0031398E" w:rsidP="0031398E">
      <w:pPr>
        <w:rPr>
          <w:lang w:val="sr-Latn-CS"/>
        </w:rPr>
      </w:pPr>
    </w:p>
    <w:p w:rsidR="00394BB3" w:rsidRPr="00F74489" w:rsidRDefault="00394BB3" w:rsidP="00394BB3">
      <w:pPr>
        <w:rPr>
          <w:i/>
          <w:lang w:val="sr-Latn-CS"/>
        </w:rPr>
      </w:pPr>
      <w:r w:rsidRPr="00F74489">
        <w:rPr>
          <w:i/>
          <w:lang w:val="sr-Latn-CS"/>
        </w:rPr>
        <w:t>Sektor pčelarstva</w:t>
      </w:r>
    </w:p>
    <w:p w:rsidR="00CE3DEC" w:rsidRPr="00F74489" w:rsidRDefault="00507C6A" w:rsidP="00DE0998">
      <w:pPr>
        <w:numPr>
          <w:ilvl w:val="0"/>
          <w:numId w:val="35"/>
        </w:numPr>
        <w:rPr>
          <w:lang w:val="sr-Latn-CS"/>
        </w:rPr>
      </w:pPr>
      <w:r w:rsidRPr="00F74489">
        <w:rPr>
          <w:lang w:val="sr-Latn-CS"/>
        </w:rPr>
        <w:t>Na dan objavljivanja Javnog poziva, korisnik mora da ima najmanje 20 pčelinjih društava;</w:t>
      </w:r>
    </w:p>
    <w:p w:rsidR="00CE3DEC" w:rsidRPr="00F74489" w:rsidRDefault="0039757C" w:rsidP="00DE0998">
      <w:pPr>
        <w:numPr>
          <w:ilvl w:val="0"/>
          <w:numId w:val="35"/>
        </w:numPr>
        <w:rPr>
          <w:lang w:val="sr-Latn-CS"/>
        </w:rPr>
      </w:pPr>
      <w:r w:rsidRPr="00F74489">
        <w:rPr>
          <w:lang w:val="sr-Latn-CS"/>
        </w:rPr>
        <w:t>Ukoliko je predmet investicije izgradnja/rekonstrukcija/adaptacija objekta, korisnik mora da ima najmanje 50 pčelinjih društava u svom vlasništvu u trenutku objavljivanja Javnog poziva;</w:t>
      </w:r>
    </w:p>
    <w:p w:rsidR="00CE3DEC" w:rsidRPr="00F74489" w:rsidRDefault="00C813FC" w:rsidP="00DE0998">
      <w:pPr>
        <w:numPr>
          <w:ilvl w:val="0"/>
          <w:numId w:val="35"/>
        </w:numPr>
        <w:rPr>
          <w:lang w:val="sr-Latn-CS"/>
        </w:rPr>
      </w:pPr>
      <w:r w:rsidRPr="00F74489">
        <w:rPr>
          <w:lang w:val="sr-Latn-CS"/>
        </w:rPr>
        <w:t>Ukoliko je predmet investicije</w:t>
      </w:r>
      <w:r w:rsidR="00394BB3" w:rsidRPr="00F74489">
        <w:rPr>
          <w:lang w:val="sr-Latn-CS"/>
        </w:rPr>
        <w:t xml:space="preserve"> proširenje pčelinjaka, </w:t>
      </w:r>
      <w:r w:rsidR="00507C6A" w:rsidRPr="00F74489">
        <w:rPr>
          <w:lang w:val="sr-Latn-CS"/>
        </w:rPr>
        <w:t xml:space="preserve">ili </w:t>
      </w:r>
      <w:r w:rsidR="00394BB3" w:rsidRPr="00F74489">
        <w:rPr>
          <w:lang w:val="sr-Latn-CS"/>
        </w:rPr>
        <w:t>nabavk</w:t>
      </w:r>
      <w:r w:rsidRPr="00F74489">
        <w:rPr>
          <w:lang w:val="sr-Latn-CS"/>
        </w:rPr>
        <w:t>a</w:t>
      </w:r>
      <w:r w:rsidR="00394BB3" w:rsidRPr="00F74489">
        <w:rPr>
          <w:lang w:val="sr-Latn-CS"/>
        </w:rPr>
        <w:t xml:space="preserve"> opreme, </w:t>
      </w:r>
      <w:r w:rsidRPr="00F74489">
        <w:rPr>
          <w:lang w:val="sr-Latn-CS"/>
        </w:rPr>
        <w:t>broj pčelinjih društava</w:t>
      </w:r>
      <w:r w:rsidR="00394BB3" w:rsidRPr="00F74489">
        <w:rPr>
          <w:lang w:val="sr-Latn-CS"/>
        </w:rPr>
        <w:t xml:space="preserve"> na kraju investicije ne smije biti manji od broja </w:t>
      </w:r>
      <w:r w:rsidRPr="00F74489">
        <w:rPr>
          <w:lang w:val="sr-Latn-CS"/>
        </w:rPr>
        <w:t xml:space="preserve">pčelinjih društava </w:t>
      </w:r>
      <w:r w:rsidR="00394BB3" w:rsidRPr="00F74489">
        <w:rPr>
          <w:lang w:val="sr-Latn-CS"/>
        </w:rPr>
        <w:t>na početku investici</w:t>
      </w:r>
      <w:r w:rsidRPr="00F74489">
        <w:rPr>
          <w:lang w:val="sr-Latn-CS"/>
        </w:rPr>
        <w:t>je</w:t>
      </w:r>
      <w:r w:rsidR="00A624BA">
        <w:rPr>
          <w:lang w:val="sr-Latn-CS"/>
        </w:rPr>
        <w:t>, odn</w:t>
      </w:r>
      <w:r w:rsidR="00842516">
        <w:rPr>
          <w:lang w:val="sr-Latn-CS"/>
        </w:rPr>
        <w:t>o</w:t>
      </w:r>
      <w:r w:rsidR="00A624BA">
        <w:rPr>
          <w:lang w:val="sr-Latn-CS"/>
        </w:rPr>
        <w:t>sno mora biti uvećan za broj podržanih pčelinjih društava</w:t>
      </w:r>
      <w:r w:rsidR="00507C6A" w:rsidRPr="00F74489">
        <w:rPr>
          <w:lang w:val="sr-Latn-CS"/>
        </w:rPr>
        <w:t>;</w:t>
      </w:r>
    </w:p>
    <w:p w:rsidR="00CE3DEC" w:rsidRPr="00F74489" w:rsidRDefault="00055068" w:rsidP="00DE0998">
      <w:pPr>
        <w:numPr>
          <w:ilvl w:val="0"/>
          <w:numId w:val="35"/>
        </w:numPr>
        <w:rPr>
          <w:lang w:val="sr-Latn-CS"/>
        </w:rPr>
      </w:pPr>
      <w:r w:rsidRPr="00F74489">
        <w:rPr>
          <w:lang w:val="sr-Latn-CS"/>
        </w:rPr>
        <w:t>Ukoliko je predmet investicije izgradnja objekta, kapacitet objekta mora da bude prilagođen obimu njegove proizvodnje.</w:t>
      </w:r>
    </w:p>
    <w:p w:rsidR="00C813FC" w:rsidRPr="00F74489" w:rsidRDefault="00C813FC" w:rsidP="001213A1">
      <w:pPr>
        <w:rPr>
          <w:lang w:val="sr-Latn-CS"/>
        </w:rPr>
      </w:pPr>
      <w:bookmarkStart w:id="25" w:name="_Toc333333150"/>
    </w:p>
    <w:p w:rsidR="00AD2F7F" w:rsidRPr="00F74489" w:rsidRDefault="00A76DD0" w:rsidP="00AD2F7F">
      <w:pPr>
        <w:rPr>
          <w:lang w:val="sr-Latn-CS"/>
        </w:rPr>
      </w:pPr>
      <w:r w:rsidRPr="00F74489">
        <w:rPr>
          <w:i/>
          <w:lang w:val="sr-Latn-CS"/>
        </w:rPr>
        <w:t>Sektor akvakulture</w:t>
      </w:r>
    </w:p>
    <w:p w:rsidR="00CE3DEC" w:rsidRPr="00F74489" w:rsidRDefault="00A76DD0" w:rsidP="00DE0998">
      <w:pPr>
        <w:numPr>
          <w:ilvl w:val="0"/>
          <w:numId w:val="36"/>
        </w:numPr>
        <w:spacing w:before="0" w:after="0"/>
        <w:rPr>
          <w:lang w:val="sr-Latn-CS"/>
        </w:rPr>
      </w:pPr>
      <w:r w:rsidRPr="00F74489">
        <w:rPr>
          <w:lang w:val="sr-Latn-CS"/>
        </w:rPr>
        <w:t xml:space="preserve">Ukoliko je podrška </w:t>
      </w:r>
      <w:r w:rsidR="00F042B5" w:rsidRPr="00F74489">
        <w:rPr>
          <w:lang w:val="sr-Latn-CS"/>
        </w:rPr>
        <w:t xml:space="preserve">data </w:t>
      </w:r>
      <w:r w:rsidRPr="00F74489">
        <w:rPr>
          <w:lang w:val="sr-Latn-CS"/>
        </w:rPr>
        <w:t xml:space="preserve">investicijama za rekonstrukciju, adaptaciju i/ili proširenje uzgajališta, ili </w:t>
      </w:r>
      <w:r w:rsidR="00F042B5" w:rsidRPr="00F74489">
        <w:rPr>
          <w:lang w:val="sr-Latn-CS"/>
        </w:rPr>
        <w:t xml:space="preserve">za </w:t>
      </w:r>
      <w:r w:rsidRPr="00F74489">
        <w:rPr>
          <w:lang w:val="sr-Latn-CS"/>
        </w:rPr>
        <w:t>nabavku opreme, ukupna količina ribe koja se uzgaja na uzgajalištu, na kraju investicije, ne smije biti manja od 10 t ribe ili školjki (</w:t>
      </w:r>
      <w:r w:rsidRPr="00F74489">
        <w:rPr>
          <w:i/>
          <w:lang w:val="sr-Latn-CS"/>
        </w:rPr>
        <w:t>bivalve mollusks</w:t>
      </w:r>
      <w:r w:rsidRPr="00F74489">
        <w:rPr>
          <w:lang w:val="sr-Latn-CS"/>
        </w:rPr>
        <w:t>);</w:t>
      </w:r>
    </w:p>
    <w:p w:rsidR="00CE3DEC" w:rsidRPr="00F74489" w:rsidRDefault="00766E55" w:rsidP="00DE0998">
      <w:pPr>
        <w:numPr>
          <w:ilvl w:val="0"/>
          <w:numId w:val="36"/>
        </w:numPr>
        <w:spacing w:before="0" w:after="0"/>
        <w:rPr>
          <w:lang w:val="sr-Latn-CS"/>
        </w:rPr>
      </w:pPr>
      <w:r w:rsidRPr="00F74489">
        <w:rPr>
          <w:lang w:val="sr-Latn-CS"/>
        </w:rPr>
        <w:t>Ukoliko je predmet investicije izgradnja, rekonstrukcija ili adaptacija objekta, na kraju investicije, namjenska iskorišćenost prostora (uzgajališta) mora biti najmanje 70%.</w:t>
      </w:r>
    </w:p>
    <w:p w:rsidR="00DB4329" w:rsidRDefault="00DB4329">
      <w:pPr>
        <w:pStyle w:val="Heading2"/>
        <w:numPr>
          <w:ilvl w:val="0"/>
          <w:numId w:val="0"/>
        </w:numPr>
        <w:rPr>
          <w:iCs w:val="0"/>
          <w:kern w:val="0"/>
          <w:szCs w:val="24"/>
        </w:rPr>
      </w:pPr>
    </w:p>
    <w:p w:rsidR="00CE3DEC" w:rsidRPr="00F74489" w:rsidRDefault="00366F79" w:rsidP="00DE0998">
      <w:pPr>
        <w:pStyle w:val="Heading2"/>
        <w:numPr>
          <w:ilvl w:val="1"/>
          <w:numId w:val="46"/>
        </w:numPr>
        <w:spacing w:before="180" w:after="180"/>
        <w:jc w:val="both"/>
      </w:pPr>
      <w:bookmarkStart w:id="26" w:name="_Toc405796436"/>
      <w:r w:rsidRPr="00F74489">
        <w:t>Neprihvatljivi troškovi</w:t>
      </w:r>
      <w:bookmarkEnd w:id="25"/>
      <w:bookmarkEnd w:id="26"/>
    </w:p>
    <w:p w:rsidR="00CE3DEC" w:rsidRPr="00F74489" w:rsidRDefault="00366F79" w:rsidP="00DE0998">
      <w:pPr>
        <w:numPr>
          <w:ilvl w:val="0"/>
          <w:numId w:val="37"/>
        </w:numPr>
        <w:rPr>
          <w:lang w:val="sr-Latn-CS" w:eastAsia="en-US"/>
        </w:rPr>
      </w:pPr>
      <w:r w:rsidRPr="00F74489">
        <w:rPr>
          <w:lang w:val="sr-Latn-CS" w:eastAsia="en-US"/>
        </w:rPr>
        <w:t>Porezi, uključujući porez na dodatu vrijednost</w:t>
      </w:r>
      <w:r w:rsidR="00C3763C">
        <w:rPr>
          <w:lang w:val="sr-Latn-CS" w:eastAsia="en-US"/>
        </w:rPr>
        <w:t xml:space="preserve"> (PDV)</w:t>
      </w:r>
      <w:r w:rsidRPr="00F74489">
        <w:rPr>
          <w:lang w:val="sr-Latn-CS" w:eastAsia="en-US"/>
        </w:rPr>
        <w:t xml:space="preserve"> </w:t>
      </w:r>
      <w:r w:rsidR="00766E55" w:rsidRPr="00F74489">
        <w:rPr>
          <w:lang w:val="sr-Latn-CS" w:eastAsia="en-US"/>
        </w:rPr>
        <w:t>;</w:t>
      </w:r>
    </w:p>
    <w:p w:rsidR="00CE3DEC" w:rsidRPr="00F74489" w:rsidRDefault="00366F79" w:rsidP="00DE0998">
      <w:pPr>
        <w:numPr>
          <w:ilvl w:val="0"/>
          <w:numId w:val="37"/>
        </w:numPr>
        <w:rPr>
          <w:lang w:val="sr-Latn-CS" w:eastAsia="en-US"/>
        </w:rPr>
      </w:pPr>
      <w:r w:rsidRPr="00F74489">
        <w:rPr>
          <w:lang w:val="sr-Latn-CS" w:eastAsia="en-US"/>
        </w:rPr>
        <w:t>Troškovi carine</w:t>
      </w:r>
      <w:r w:rsidR="009A2AE3">
        <w:rPr>
          <w:lang w:val="sr-Latn-CS" w:eastAsia="en-US"/>
        </w:rPr>
        <w:t>,</w:t>
      </w:r>
      <w:r w:rsidRPr="00F74489">
        <w:rPr>
          <w:lang w:val="sr-Latn-CS" w:eastAsia="en-US"/>
        </w:rPr>
        <w:t xml:space="preserve"> uvo</w:t>
      </w:r>
      <w:r w:rsidR="008E655F" w:rsidRPr="00F74489">
        <w:rPr>
          <w:lang w:val="sr-Latn-CS" w:eastAsia="en-US"/>
        </w:rPr>
        <w:t>za i sve ostale dažbine</w:t>
      </w:r>
      <w:r w:rsidR="00766E55" w:rsidRPr="00F74489">
        <w:rPr>
          <w:lang w:val="sr-Latn-CS" w:eastAsia="en-US"/>
        </w:rPr>
        <w:t>;</w:t>
      </w:r>
      <w:r w:rsidRPr="00F74489">
        <w:rPr>
          <w:lang w:val="sr-Latn-CS" w:eastAsia="en-US"/>
        </w:rPr>
        <w:t xml:space="preserve"> </w:t>
      </w:r>
    </w:p>
    <w:p w:rsidR="00CE3DEC" w:rsidRPr="00F74489" w:rsidRDefault="00366F79" w:rsidP="00DE0998">
      <w:pPr>
        <w:numPr>
          <w:ilvl w:val="0"/>
          <w:numId w:val="37"/>
        </w:numPr>
        <w:rPr>
          <w:lang w:val="sr-Latn-CS" w:eastAsia="en-US"/>
        </w:rPr>
      </w:pPr>
      <w:r w:rsidRPr="00F74489">
        <w:rPr>
          <w:lang w:val="sr-Latn-CS" w:eastAsia="en-US"/>
        </w:rPr>
        <w:t xml:space="preserve">Kupovina ili uzimanje u zakup zemljišta i postojećih </w:t>
      </w:r>
      <w:r w:rsidR="008E655F" w:rsidRPr="00F74489">
        <w:rPr>
          <w:lang w:val="sr-Latn-CS" w:eastAsia="en-US"/>
        </w:rPr>
        <w:t>objekata</w:t>
      </w:r>
      <w:r w:rsidR="00766E55" w:rsidRPr="00F74489">
        <w:rPr>
          <w:lang w:val="sr-Latn-CS" w:eastAsia="en-US"/>
        </w:rPr>
        <w:t>;</w:t>
      </w:r>
      <w:r w:rsidRPr="00F74489">
        <w:rPr>
          <w:lang w:val="sr-Latn-CS" w:eastAsia="en-US"/>
        </w:rPr>
        <w:t xml:space="preserve"> </w:t>
      </w:r>
    </w:p>
    <w:p w:rsidR="00CE3DEC" w:rsidRPr="00F74489" w:rsidRDefault="00366F79" w:rsidP="00DE0998">
      <w:pPr>
        <w:numPr>
          <w:ilvl w:val="0"/>
          <w:numId w:val="37"/>
        </w:numPr>
        <w:rPr>
          <w:lang w:val="sr-Latn-CS" w:eastAsia="en-US"/>
        </w:rPr>
      </w:pPr>
      <w:r w:rsidRPr="00F74489">
        <w:rPr>
          <w:lang w:val="sr-Latn-CS" w:eastAsia="en-US"/>
        </w:rPr>
        <w:t>Novčane kazne i druga novčana kažnjavanja i sudski troškovi</w:t>
      </w:r>
      <w:r w:rsidR="00766E55" w:rsidRPr="00F74489">
        <w:rPr>
          <w:lang w:val="sr-Latn-CS" w:eastAsia="en-US"/>
        </w:rPr>
        <w:t>;</w:t>
      </w:r>
    </w:p>
    <w:p w:rsidR="00CE3DEC" w:rsidRPr="00F74489" w:rsidRDefault="00366F79" w:rsidP="00DE0998">
      <w:pPr>
        <w:numPr>
          <w:ilvl w:val="0"/>
          <w:numId w:val="37"/>
        </w:numPr>
        <w:rPr>
          <w:lang w:val="sr-Latn-CS" w:eastAsia="en-US"/>
        </w:rPr>
      </w:pPr>
      <w:r w:rsidRPr="00F74489">
        <w:rPr>
          <w:lang w:val="sr-Latn-CS" w:eastAsia="en-US"/>
        </w:rPr>
        <w:t xml:space="preserve">Operativni troškovi, </w:t>
      </w:r>
    </w:p>
    <w:p w:rsidR="00CE3DEC" w:rsidRPr="00F74489" w:rsidRDefault="00366F79" w:rsidP="00DE0998">
      <w:pPr>
        <w:numPr>
          <w:ilvl w:val="0"/>
          <w:numId w:val="37"/>
        </w:numPr>
        <w:rPr>
          <w:lang w:val="sr-Latn-CS" w:eastAsia="en-US"/>
        </w:rPr>
      </w:pPr>
      <w:r w:rsidRPr="00F74489">
        <w:rPr>
          <w:lang w:val="sr-Latn-CS" w:eastAsia="en-US"/>
        </w:rPr>
        <w:t>Korišćena ili polovna oprema i mehanizacija</w:t>
      </w:r>
      <w:r w:rsidR="00766E55" w:rsidRPr="00F74489">
        <w:rPr>
          <w:lang w:val="sr-Latn-CS" w:eastAsia="en-US"/>
        </w:rPr>
        <w:t>;</w:t>
      </w:r>
    </w:p>
    <w:p w:rsidR="00CE3DEC" w:rsidRPr="00F74489" w:rsidRDefault="00366F79" w:rsidP="00DE0998">
      <w:pPr>
        <w:numPr>
          <w:ilvl w:val="0"/>
          <w:numId w:val="37"/>
        </w:numPr>
        <w:rPr>
          <w:lang w:val="sr-Latn-CS" w:eastAsia="en-US"/>
        </w:rPr>
      </w:pPr>
      <w:r w:rsidRPr="00F74489">
        <w:rPr>
          <w:lang w:val="sr-Latn-CS" w:eastAsia="en-US"/>
        </w:rPr>
        <w:t>Bankovni troškovi, troškovi garancija i ostali slični troškovi</w:t>
      </w:r>
      <w:r w:rsidR="00766E55" w:rsidRPr="00F74489">
        <w:rPr>
          <w:lang w:val="sr-Latn-CS" w:eastAsia="en-US"/>
        </w:rPr>
        <w:t>;</w:t>
      </w:r>
    </w:p>
    <w:p w:rsidR="00CE3DEC" w:rsidRPr="00F74489" w:rsidRDefault="00366F79" w:rsidP="00DE0998">
      <w:pPr>
        <w:numPr>
          <w:ilvl w:val="0"/>
          <w:numId w:val="37"/>
        </w:numPr>
        <w:rPr>
          <w:lang w:val="sr-Latn-CS" w:eastAsia="en-US"/>
        </w:rPr>
      </w:pPr>
      <w:r w:rsidRPr="00F74489">
        <w:rPr>
          <w:lang w:val="sr-Latn-CS" w:eastAsia="en-US"/>
        </w:rPr>
        <w:t>Kupovina prava na poljoprivrednu proizvodnju,</w:t>
      </w:r>
      <w:r w:rsidR="008E655F" w:rsidRPr="00F74489">
        <w:rPr>
          <w:lang w:val="sr-Latn-CS" w:eastAsia="en-US"/>
        </w:rPr>
        <w:t xml:space="preserve"> prava na životinje,</w:t>
      </w:r>
      <w:r w:rsidRPr="00F74489">
        <w:rPr>
          <w:lang w:val="sr-Latn-CS" w:eastAsia="en-US"/>
        </w:rPr>
        <w:t xml:space="preserve"> jednogodišnjih kultura</w:t>
      </w:r>
      <w:r w:rsidR="00766E55"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lastRenderedPageBreak/>
        <w:t>Troškovi održavanja, amortizacije i zakupa</w:t>
      </w:r>
      <w:r w:rsidR="00766E55" w:rsidRPr="00F74489">
        <w:rPr>
          <w:lang w:val="sr-Latn-CS" w:eastAsia="en-US"/>
        </w:rPr>
        <w:t>;</w:t>
      </w:r>
      <w:r w:rsidRPr="00F74489">
        <w:rPr>
          <w:lang w:val="sr-Latn-CS" w:eastAsia="en-US"/>
        </w:rPr>
        <w:t xml:space="preserve"> </w:t>
      </w:r>
    </w:p>
    <w:p w:rsidR="00CE3DEC" w:rsidRPr="00F74489" w:rsidRDefault="0002681A" w:rsidP="00DE0998">
      <w:pPr>
        <w:numPr>
          <w:ilvl w:val="0"/>
          <w:numId w:val="37"/>
        </w:numPr>
        <w:rPr>
          <w:lang w:val="sr-Latn-CS" w:eastAsia="en-US"/>
        </w:rPr>
      </w:pPr>
      <w:r w:rsidRPr="00F74489">
        <w:rPr>
          <w:lang w:val="sr-Latn-CS" w:eastAsia="en-US"/>
        </w:rPr>
        <w:t>Troškovi vezani za ugovore o zakupu, kao što je marža zakupodavca, režijski troškovi i  troškovi osiguranja</w:t>
      </w:r>
      <w:r w:rsidR="00766E55" w:rsidRPr="00F74489">
        <w:rPr>
          <w:lang w:val="sr-Latn-CS" w:eastAsia="en-US"/>
        </w:rPr>
        <w:t>;</w:t>
      </w:r>
      <w:r w:rsidRPr="00F74489">
        <w:rPr>
          <w:lang w:val="sr-Latn-CS" w:eastAsia="en-US"/>
        </w:rPr>
        <w:t xml:space="preserve"> </w:t>
      </w:r>
    </w:p>
    <w:p w:rsidR="00CE3DEC" w:rsidRPr="00F74489" w:rsidRDefault="008E655F" w:rsidP="00DE0998">
      <w:pPr>
        <w:numPr>
          <w:ilvl w:val="0"/>
          <w:numId w:val="37"/>
        </w:numPr>
        <w:rPr>
          <w:lang w:val="sr-Latn-CS" w:eastAsia="en-US"/>
        </w:rPr>
      </w:pPr>
      <w:r w:rsidRPr="00F74489">
        <w:rPr>
          <w:lang w:val="sr-Latn-CS" w:eastAsia="en-US"/>
        </w:rPr>
        <w:t>Troškovi promocija</w:t>
      </w:r>
      <w:r w:rsidR="006664C2" w:rsidRPr="00F74489">
        <w:rPr>
          <w:lang w:val="sr-Latn-CS" w:eastAsia="en-US"/>
        </w:rPr>
        <w:t xml:space="preserve"> </w:t>
      </w:r>
      <w:r w:rsidR="00766E55" w:rsidRPr="00F74489">
        <w:rPr>
          <w:lang w:val="sr-Latn-CS" w:eastAsia="en-US"/>
        </w:rPr>
        <w:t>osim onih od opšteg interesa;</w:t>
      </w:r>
      <w:r w:rsidR="0002681A" w:rsidRPr="00F74489">
        <w:rPr>
          <w:lang w:val="sr-Latn-CS" w:eastAsia="en-US"/>
        </w:rPr>
        <w:t xml:space="preserve"> </w:t>
      </w:r>
    </w:p>
    <w:p w:rsidR="00CE3DEC" w:rsidRPr="00F74489" w:rsidRDefault="0002681A" w:rsidP="00DE0998">
      <w:pPr>
        <w:numPr>
          <w:ilvl w:val="0"/>
          <w:numId w:val="37"/>
        </w:numPr>
        <w:rPr>
          <w:lang w:val="sr-Latn-CS" w:eastAsia="en-US"/>
        </w:rPr>
      </w:pPr>
      <w:r w:rsidRPr="00F74489">
        <w:rPr>
          <w:lang w:val="sr-Latn-CS" w:eastAsia="en-US"/>
        </w:rPr>
        <w:t>Investicije u preradu ili druge aktivnosti koje mogu rezultirati poveć</w:t>
      </w:r>
      <w:r w:rsidR="008E655F" w:rsidRPr="00F74489">
        <w:rPr>
          <w:lang w:val="sr-Latn-CS" w:eastAsia="en-US"/>
        </w:rPr>
        <w:t>anim zagađivanjem međunarodnih</w:t>
      </w:r>
      <w:r w:rsidRPr="00F74489">
        <w:rPr>
          <w:lang w:val="sr-Latn-CS" w:eastAsia="en-US"/>
        </w:rPr>
        <w:t xml:space="preserve"> vodenih površina</w:t>
      </w:r>
      <w:r w:rsidR="006664C2"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t>Nabavka pesticida</w:t>
      </w:r>
      <w:r w:rsidR="006664C2"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t>Investicije u zemljište koje formalno ili neformalno zauzima ili koristi treća strana, što bi rezultiralo raseljavanjem</w:t>
      </w:r>
      <w:r w:rsidR="006664C2"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t>Investicije koje mogu imati negativan uticaj na zaštićena ili važna prirodna staništa, ekosisteme ili biodiverzitet</w:t>
      </w:r>
      <w:r w:rsidR="006664C2"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t>Nabavka mehanizacije (traktora i priključnih uređaja) čija je svrha pružanje uslužnih djelatnosti van sopstvenog poljoprivrednog gazdinstva</w:t>
      </w:r>
      <w:r w:rsidR="006664C2" w:rsidRPr="00F74489">
        <w:rPr>
          <w:lang w:val="sr-Latn-CS" w:eastAsia="en-US"/>
        </w:rPr>
        <w:t>;</w:t>
      </w:r>
    </w:p>
    <w:p w:rsidR="00CE3DEC" w:rsidRPr="00F74489" w:rsidRDefault="0002681A" w:rsidP="00DE0998">
      <w:pPr>
        <w:numPr>
          <w:ilvl w:val="0"/>
          <w:numId w:val="37"/>
        </w:numPr>
        <w:rPr>
          <w:lang w:val="sr-Latn-CS" w:eastAsia="en-US"/>
        </w:rPr>
      </w:pPr>
      <w:r w:rsidRPr="00F74489">
        <w:rPr>
          <w:lang w:val="sr-Latn-CS" w:eastAsia="en-US"/>
        </w:rPr>
        <w:t xml:space="preserve">Investiranje u </w:t>
      </w:r>
      <w:r w:rsidR="007544C6">
        <w:rPr>
          <w:lang w:val="sr-Latn-CS" w:eastAsia="en-US"/>
        </w:rPr>
        <w:t>iskop</w:t>
      </w:r>
      <w:r w:rsidRPr="00F74489">
        <w:rPr>
          <w:lang w:val="sr-Latn-CS" w:eastAsia="en-US"/>
        </w:rPr>
        <w:t xml:space="preserve"> i rekonstrukciju bunara;</w:t>
      </w:r>
    </w:p>
    <w:p w:rsidR="00CE3DEC" w:rsidRPr="00F74489" w:rsidRDefault="006664C2" w:rsidP="00DE0998">
      <w:pPr>
        <w:numPr>
          <w:ilvl w:val="0"/>
          <w:numId w:val="37"/>
        </w:numPr>
        <w:rPr>
          <w:lang w:val="sr-Latn-CS" w:eastAsia="en-US"/>
        </w:rPr>
      </w:pPr>
      <w:r w:rsidRPr="00F74489">
        <w:rPr>
          <w:lang w:val="sr-Latn-CS" w:eastAsia="en-US"/>
        </w:rPr>
        <w:t xml:space="preserve">Investicije u </w:t>
      </w:r>
      <w:r w:rsidR="00810429" w:rsidRPr="004A42F8">
        <w:rPr>
          <w:lang w:val="sr-Latn-CS" w:eastAsia="en-US"/>
        </w:rPr>
        <w:t>dekorativnu</w:t>
      </w:r>
      <w:r w:rsidRPr="004A42F8">
        <w:rPr>
          <w:lang w:val="sr-Latn-CS" w:eastAsia="en-US"/>
        </w:rPr>
        <w:t xml:space="preserve"> hortikulturu</w:t>
      </w:r>
      <w:r w:rsidRPr="00F74489">
        <w:rPr>
          <w:lang w:val="sr-Latn-CS" w:eastAsia="en-US"/>
        </w:rPr>
        <w:t>.</w:t>
      </w:r>
    </w:p>
    <w:p w:rsidR="008E655F" w:rsidRPr="00F74489" w:rsidRDefault="008E655F" w:rsidP="0002681A">
      <w:pPr>
        <w:ind w:left="720"/>
        <w:rPr>
          <w:lang w:val="sr-Latn-CS" w:eastAsia="en-US"/>
        </w:rPr>
      </w:pPr>
    </w:p>
    <w:p w:rsidR="00CE3DEC" w:rsidRPr="00F74489" w:rsidRDefault="00651F06" w:rsidP="00DE0998">
      <w:pPr>
        <w:pStyle w:val="Heading2"/>
        <w:numPr>
          <w:ilvl w:val="1"/>
          <w:numId w:val="46"/>
        </w:numPr>
        <w:spacing w:before="180" w:after="180"/>
        <w:jc w:val="both"/>
      </w:pPr>
      <w:bookmarkStart w:id="27" w:name="_Toc328501141"/>
      <w:bookmarkStart w:id="28" w:name="_Toc328501142"/>
      <w:bookmarkStart w:id="29" w:name="_Toc333333151"/>
      <w:bookmarkStart w:id="30" w:name="_Toc405796437"/>
      <w:bookmarkEnd w:id="27"/>
      <w:r w:rsidRPr="00F74489">
        <w:t>Prihvatljivi troškovi</w:t>
      </w:r>
      <w:bookmarkEnd w:id="28"/>
      <w:bookmarkEnd w:id="29"/>
      <w:bookmarkEnd w:id="30"/>
    </w:p>
    <w:p w:rsidR="00651F06" w:rsidRPr="00F74489" w:rsidRDefault="00651F06" w:rsidP="00651F06">
      <w:pPr>
        <w:rPr>
          <w:lang w:val="sr-Latn-CS"/>
        </w:rPr>
      </w:pPr>
      <w:r w:rsidRPr="00F74489">
        <w:rPr>
          <w:lang w:val="sr-Latn-CS"/>
        </w:rPr>
        <w:t xml:space="preserve">Kao prihvatljivi trošak može biti prihvaćena izrada </w:t>
      </w:r>
      <w:r w:rsidR="006342E7" w:rsidRPr="00F74489">
        <w:rPr>
          <w:lang w:val="sr-Latn-CS"/>
        </w:rPr>
        <w:t>tehničke dokumentacije</w:t>
      </w:r>
      <w:r w:rsidR="0065051D" w:rsidRPr="00F74489">
        <w:rPr>
          <w:lang w:val="sr-Latn-CS"/>
        </w:rPr>
        <w:t xml:space="preserve">. </w:t>
      </w:r>
      <w:r w:rsidR="006342E7" w:rsidRPr="00F74489">
        <w:rPr>
          <w:lang w:val="sr-Latn-CS"/>
        </w:rPr>
        <w:t>M</w:t>
      </w:r>
      <w:r w:rsidRPr="00F74489">
        <w:rPr>
          <w:lang w:val="sr-Latn-CS"/>
        </w:rPr>
        <w:t>aksimalno prihvatljiv iznos troška za ovu namjenu je do 1.000€ (do 500€ se nadoknađuje).</w:t>
      </w:r>
    </w:p>
    <w:p w:rsidR="00651F06" w:rsidRPr="00F74489" w:rsidRDefault="00651F06" w:rsidP="00B55577">
      <w:pPr>
        <w:rPr>
          <w:lang w:val="sr-Latn-CS"/>
        </w:rPr>
      </w:pPr>
    </w:p>
    <w:p w:rsidR="006C08FC" w:rsidRPr="00F74489" w:rsidRDefault="00FC1749" w:rsidP="00B55577">
      <w:pPr>
        <w:rPr>
          <w:lang w:val="sr-Latn-CS"/>
        </w:rPr>
      </w:pPr>
      <w:r w:rsidRPr="00F74489">
        <w:rPr>
          <w:lang w:val="sr-Latn-CS"/>
        </w:rPr>
        <w:t>Kao prihvatljivi trošak može biti prihvaćena izrada biznis plana</w:t>
      </w:r>
      <w:r w:rsidR="0065051D" w:rsidRPr="00F74489">
        <w:rPr>
          <w:lang w:val="sr-Latn-CS"/>
        </w:rPr>
        <w:t xml:space="preserve"> (nacrta, skica, računovodstva)</w:t>
      </w:r>
      <w:r w:rsidR="006342E7" w:rsidRPr="00F74489">
        <w:rPr>
          <w:lang w:val="sr-Latn-CS"/>
        </w:rPr>
        <w:t>.</w:t>
      </w:r>
      <w:r w:rsidR="00A76DD0" w:rsidRPr="00F74489">
        <w:rPr>
          <w:lang w:val="sr-Latn-CS"/>
        </w:rPr>
        <w:t xml:space="preserve"> </w:t>
      </w:r>
      <w:r w:rsidR="006342E7" w:rsidRPr="00F74489">
        <w:rPr>
          <w:lang w:val="sr-Latn-CS"/>
        </w:rPr>
        <w:t>M</w:t>
      </w:r>
      <w:r w:rsidRPr="00F74489">
        <w:rPr>
          <w:lang w:val="sr-Latn-CS"/>
        </w:rPr>
        <w:t xml:space="preserve">aksimalno prihvatljiv iznos troška za ovu namjenu je </w:t>
      </w:r>
      <w:r w:rsidR="008E1C8A" w:rsidRPr="00F74489">
        <w:rPr>
          <w:lang w:val="sr-Latn-CS"/>
        </w:rPr>
        <w:t xml:space="preserve">600€ </w:t>
      </w:r>
      <w:r w:rsidR="00A76DD0" w:rsidRPr="00F74489">
        <w:rPr>
          <w:lang w:val="sr-Latn-CS"/>
        </w:rPr>
        <w:t>(</w:t>
      </w:r>
      <w:r w:rsidRPr="00F74489">
        <w:rPr>
          <w:lang w:val="sr-Latn-CS"/>
        </w:rPr>
        <w:t>do 300€ se nadoknađuje</w:t>
      </w:r>
      <w:r w:rsidR="00A76DD0" w:rsidRPr="00F74489">
        <w:rPr>
          <w:lang w:val="sr-Latn-CS"/>
        </w:rPr>
        <w:t>).</w:t>
      </w:r>
    </w:p>
    <w:p w:rsidR="006C08FC" w:rsidRPr="00F74489" w:rsidRDefault="006C08FC" w:rsidP="00B55577">
      <w:pPr>
        <w:rPr>
          <w:lang w:val="sr-Latn-CS"/>
        </w:rPr>
      </w:pPr>
    </w:p>
    <w:p w:rsidR="00CE3DEC" w:rsidRPr="00F74489" w:rsidRDefault="006C08FC" w:rsidP="00DE0998">
      <w:pPr>
        <w:pStyle w:val="Heading2"/>
        <w:numPr>
          <w:ilvl w:val="1"/>
          <w:numId w:val="46"/>
        </w:numPr>
        <w:spacing w:before="180" w:after="180"/>
        <w:jc w:val="both"/>
      </w:pPr>
      <w:bookmarkStart w:id="31" w:name="_Toc405796438"/>
      <w:r w:rsidRPr="00F74489">
        <w:t>Prihvatljive investicije</w:t>
      </w:r>
      <w:bookmarkEnd w:id="31"/>
    </w:p>
    <w:p w:rsidR="00CE3DEC" w:rsidRPr="00F74489" w:rsidRDefault="006C08FC">
      <w:pPr>
        <w:pStyle w:val="Heading5"/>
        <w:rPr>
          <w:lang w:val="sr-Latn-CS"/>
        </w:rPr>
      </w:pPr>
      <w:r w:rsidRPr="00F74489">
        <w:rPr>
          <w:szCs w:val="24"/>
          <w:lang w:val="sr-Latn-CS"/>
        </w:rPr>
        <w:t xml:space="preserve">    </w:t>
      </w:r>
      <w:r w:rsidR="00D7095B" w:rsidRPr="00F74489">
        <w:rPr>
          <w:szCs w:val="24"/>
          <w:lang w:val="sr-Latn-CS"/>
        </w:rPr>
        <w:t>Za sve oblasti investiranja</w:t>
      </w:r>
      <w:r w:rsidR="00CD342B" w:rsidRPr="00F74489">
        <w:rPr>
          <w:szCs w:val="24"/>
          <w:lang w:val="sr-Latn-CS"/>
        </w:rPr>
        <w:t>:</w:t>
      </w:r>
    </w:p>
    <w:p w:rsidR="00CE3DEC" w:rsidRPr="00F74489" w:rsidRDefault="00D7095B" w:rsidP="00DE0998">
      <w:pPr>
        <w:numPr>
          <w:ilvl w:val="0"/>
          <w:numId w:val="38"/>
        </w:numPr>
        <w:rPr>
          <w:lang w:val="sr-Latn-CS" w:eastAsia="en-US"/>
        </w:rPr>
      </w:pPr>
      <w:r w:rsidRPr="00F74489">
        <w:rPr>
          <w:lang w:val="sr-Latn-CS" w:eastAsia="en-US"/>
        </w:rPr>
        <w:t>Unutrašnji pristupni putevi (uređenje ekonomskog dvorišta u cilju povezivanja objekata na poljoprivrednom gazdinstvu)</w:t>
      </w:r>
      <w:r w:rsidR="00DC6DC6" w:rsidRPr="00F74489">
        <w:rPr>
          <w:lang w:val="sr-Latn-CS" w:eastAsia="en-US"/>
        </w:rPr>
        <w:t>;</w:t>
      </w:r>
    </w:p>
    <w:p w:rsidR="00CE3DEC" w:rsidRPr="00F74489" w:rsidRDefault="006342E7" w:rsidP="00DE0998">
      <w:pPr>
        <w:numPr>
          <w:ilvl w:val="0"/>
          <w:numId w:val="38"/>
        </w:numPr>
        <w:rPr>
          <w:lang w:val="sr-Latn-CS"/>
        </w:rPr>
      </w:pPr>
      <w:r w:rsidRPr="00F74489">
        <w:rPr>
          <w:rStyle w:val="hps"/>
          <w:lang w:val="sr-Latn-CS"/>
        </w:rPr>
        <w:t>Nabavka i ugradnja fotovoltaž</w:t>
      </w:r>
      <w:r w:rsidR="00D7095B" w:rsidRPr="00F74489">
        <w:rPr>
          <w:rStyle w:val="hps"/>
          <w:lang w:val="sr-Latn-CS"/>
        </w:rPr>
        <w:t>nog sistema za proizvodnju elektri</w:t>
      </w:r>
      <w:r w:rsidRPr="00F74489">
        <w:rPr>
          <w:rStyle w:val="hps"/>
          <w:lang w:val="sr-Latn-CS"/>
        </w:rPr>
        <w:t>č</w:t>
      </w:r>
      <w:r w:rsidR="00D7095B" w:rsidRPr="00F74489">
        <w:rPr>
          <w:rStyle w:val="hps"/>
          <w:lang w:val="sr-Latn-CS"/>
        </w:rPr>
        <w:t xml:space="preserve">ne enegrije i </w:t>
      </w:r>
      <w:r w:rsidRPr="00F74489">
        <w:rPr>
          <w:rStyle w:val="hps"/>
          <w:lang w:val="sr-Latn-CS"/>
        </w:rPr>
        <w:t xml:space="preserve">nabavka i ugradnja </w:t>
      </w:r>
      <w:r w:rsidR="00D7095B" w:rsidRPr="00F74489">
        <w:rPr>
          <w:rStyle w:val="hps"/>
          <w:lang w:val="sr-Latn-CS"/>
        </w:rPr>
        <w:t>solarnog sistema</w:t>
      </w:r>
      <w:r w:rsidR="00D40B14" w:rsidRPr="00F74489">
        <w:rPr>
          <w:rStyle w:val="hps"/>
          <w:lang w:val="sr-Latn-CS"/>
        </w:rPr>
        <w:t xml:space="preserve"> za sopstvene potrebe</w:t>
      </w:r>
      <w:r w:rsidR="00DC6DC6" w:rsidRPr="00F74489">
        <w:rPr>
          <w:rStyle w:val="hps"/>
          <w:lang w:val="sr-Latn-CS"/>
        </w:rPr>
        <w:t>;</w:t>
      </w:r>
    </w:p>
    <w:p w:rsidR="00CE3DEC" w:rsidRPr="00F74489" w:rsidRDefault="00D7095B" w:rsidP="00DE0998">
      <w:pPr>
        <w:numPr>
          <w:ilvl w:val="0"/>
          <w:numId w:val="38"/>
        </w:numPr>
        <w:rPr>
          <w:lang w:val="sr-Latn-CS"/>
        </w:rPr>
      </w:pPr>
      <w:r w:rsidRPr="00F74489">
        <w:rPr>
          <w:lang w:val="sr-Latn-CS" w:eastAsia="en-US"/>
        </w:rPr>
        <w:t>Nabavka nove poljoprivredne mehanizacije za funkcionis</w:t>
      </w:r>
      <w:r w:rsidR="006342E7" w:rsidRPr="00F74489">
        <w:rPr>
          <w:lang w:val="sr-Latn-CS" w:eastAsia="en-US"/>
        </w:rPr>
        <w:t xml:space="preserve">anje poljoprivrednog gazdinstva </w:t>
      </w:r>
      <w:r w:rsidR="00CD5039" w:rsidRPr="00F74489">
        <w:rPr>
          <w:lang w:val="sr-Latn-CS" w:eastAsia="en-US"/>
        </w:rPr>
        <w:t>(p</w:t>
      </w:r>
      <w:r w:rsidR="006342E7" w:rsidRPr="00F74489">
        <w:rPr>
          <w:lang w:val="sr-Latn-CS"/>
        </w:rPr>
        <w:t>održ</w:t>
      </w:r>
      <w:r w:rsidR="00BF5834" w:rsidRPr="00F74489">
        <w:rPr>
          <w:lang w:val="sr-Latn-CS"/>
        </w:rPr>
        <w:t xml:space="preserve">ava se samo kupovina </w:t>
      </w:r>
      <w:r w:rsidR="006342E7" w:rsidRPr="00F74489">
        <w:rPr>
          <w:lang w:val="sr-Latn-CS"/>
        </w:rPr>
        <w:t>namjenske</w:t>
      </w:r>
      <w:r w:rsidR="007B2AE4" w:rsidRPr="00F74489">
        <w:rPr>
          <w:lang w:val="sr-Latn-CS"/>
        </w:rPr>
        <w:t xml:space="preserve"> </w:t>
      </w:r>
      <w:r w:rsidR="007B2AE4" w:rsidRPr="00F74489">
        <w:rPr>
          <w:rStyle w:val="hps"/>
          <w:lang w:val="sr-Latn-CS"/>
        </w:rPr>
        <w:t>me</w:t>
      </w:r>
      <w:r w:rsidRPr="00F74489">
        <w:rPr>
          <w:rStyle w:val="hps"/>
          <w:lang w:val="sr-Latn-CS"/>
        </w:rPr>
        <w:t>hanizacij</w:t>
      </w:r>
      <w:r w:rsidR="00BF5834" w:rsidRPr="00F74489">
        <w:rPr>
          <w:rStyle w:val="hps"/>
          <w:lang w:val="sr-Latn-CS"/>
        </w:rPr>
        <w:t>e</w:t>
      </w:r>
      <w:r w:rsidR="00CD5039" w:rsidRPr="00F74489">
        <w:rPr>
          <w:rStyle w:val="hps"/>
          <w:lang w:val="sr-Latn-CS"/>
        </w:rPr>
        <w:t>)</w:t>
      </w:r>
      <w:r w:rsidR="00B92D8C" w:rsidRPr="00F74489">
        <w:rPr>
          <w:lang w:val="sr-Latn-CS"/>
        </w:rPr>
        <w:t>.</w:t>
      </w:r>
    </w:p>
    <w:p w:rsidR="001213A1" w:rsidRPr="00F74489" w:rsidRDefault="001213A1" w:rsidP="001213A1">
      <w:pPr>
        <w:ind w:left="720"/>
        <w:rPr>
          <w:lang w:val="sr-Latn-CS"/>
        </w:rPr>
      </w:pPr>
    </w:p>
    <w:p w:rsidR="00CE3DEC" w:rsidRPr="00F74489" w:rsidRDefault="00BF5834" w:rsidP="00DE0998">
      <w:pPr>
        <w:pStyle w:val="Heading2"/>
        <w:numPr>
          <w:ilvl w:val="1"/>
          <w:numId w:val="46"/>
        </w:numPr>
        <w:spacing w:before="180" w:after="180"/>
        <w:jc w:val="both"/>
      </w:pPr>
      <w:r w:rsidRPr="00F74489">
        <w:t xml:space="preserve"> </w:t>
      </w:r>
      <w:bookmarkStart w:id="32" w:name="_Toc405796439"/>
      <w:r w:rsidRPr="00F74489">
        <w:t>Oblasti investiranja</w:t>
      </w:r>
      <w:bookmarkEnd w:id="32"/>
    </w:p>
    <w:p w:rsidR="006346F2" w:rsidRPr="00F74489" w:rsidRDefault="00CD1282" w:rsidP="0097531E">
      <w:pPr>
        <w:rPr>
          <w:lang w:val="sr-Latn-CS"/>
        </w:rPr>
      </w:pPr>
      <w:r w:rsidRPr="00F74489">
        <w:rPr>
          <w:lang w:val="sr-Latn-CS"/>
        </w:rPr>
        <w:t>U ovom Pozivu za dodjelu sredstava bespovratne podrške p</w:t>
      </w:r>
      <w:r w:rsidR="00BF5834" w:rsidRPr="00F74489">
        <w:rPr>
          <w:lang w:val="sr-Latn-CS"/>
        </w:rPr>
        <w:t>rihvatljive investicije su pod</w:t>
      </w:r>
      <w:r w:rsidR="00B92D8C" w:rsidRPr="00F74489">
        <w:rPr>
          <w:lang w:val="sr-Latn-CS"/>
        </w:rPr>
        <w:t>ijeljene na oblasti</w:t>
      </w:r>
      <w:r w:rsidR="00F042B5" w:rsidRPr="00F74489">
        <w:rPr>
          <w:lang w:val="sr-Latn-CS"/>
        </w:rPr>
        <w:t xml:space="preserve"> investiranja, npr. investic</w:t>
      </w:r>
      <w:r w:rsidR="00FB0798" w:rsidRPr="00F74489">
        <w:rPr>
          <w:lang w:val="sr-Latn-CS"/>
        </w:rPr>
        <w:t>i</w:t>
      </w:r>
      <w:r w:rsidR="00F042B5" w:rsidRPr="00F74489">
        <w:rPr>
          <w:lang w:val="sr-Latn-CS"/>
        </w:rPr>
        <w:t xml:space="preserve">je u životinjskoj </w:t>
      </w:r>
      <w:r w:rsidR="00FB0798" w:rsidRPr="00F74489">
        <w:rPr>
          <w:lang w:val="sr-Latn-CS"/>
        </w:rPr>
        <w:t>proizvodnji</w:t>
      </w:r>
      <w:r w:rsidR="00B92D8C" w:rsidRPr="00F74489">
        <w:rPr>
          <w:lang w:val="sr-Latn-CS"/>
        </w:rPr>
        <w:t xml:space="preserve"> </w:t>
      </w:r>
      <w:r w:rsidR="00FB0798" w:rsidRPr="00F74489">
        <w:rPr>
          <w:lang w:val="sr-Latn-CS"/>
        </w:rPr>
        <w:t>(</w:t>
      </w:r>
      <w:r w:rsidR="00B92D8C" w:rsidRPr="00F74489">
        <w:rPr>
          <w:lang w:val="sr-Latn-CS"/>
        </w:rPr>
        <w:t>stočarstv</w:t>
      </w:r>
      <w:r w:rsidR="00FB0798" w:rsidRPr="00F74489">
        <w:rPr>
          <w:lang w:val="sr-Latn-CS"/>
        </w:rPr>
        <w:t>o i</w:t>
      </w:r>
      <w:r w:rsidR="00B92D8C" w:rsidRPr="00F74489">
        <w:rPr>
          <w:lang w:val="sr-Latn-CS"/>
        </w:rPr>
        <w:t xml:space="preserve"> živinarstv</w:t>
      </w:r>
      <w:r w:rsidR="00FB0798" w:rsidRPr="00F74489">
        <w:rPr>
          <w:lang w:val="sr-Latn-CS"/>
        </w:rPr>
        <w:t>o) i investicije u</w:t>
      </w:r>
      <w:r w:rsidR="00B92D8C" w:rsidRPr="00F74489">
        <w:rPr>
          <w:lang w:val="sr-Latn-CS"/>
        </w:rPr>
        <w:t xml:space="preserve"> biljn</w:t>
      </w:r>
      <w:r w:rsidR="00FB0798" w:rsidRPr="00F74489">
        <w:rPr>
          <w:lang w:val="sr-Latn-CS"/>
        </w:rPr>
        <w:t>oj</w:t>
      </w:r>
      <w:r w:rsidR="00B92D8C" w:rsidRPr="00F74489">
        <w:rPr>
          <w:lang w:val="sr-Latn-CS"/>
        </w:rPr>
        <w:t xml:space="preserve"> proizvodnj</w:t>
      </w:r>
      <w:r w:rsidR="00FB0798" w:rsidRPr="00F74489">
        <w:rPr>
          <w:lang w:val="sr-Latn-CS"/>
        </w:rPr>
        <w:t>i,</w:t>
      </w:r>
      <w:r w:rsidR="00B92D8C" w:rsidRPr="00F74489">
        <w:rPr>
          <w:lang w:val="sr-Latn-CS"/>
        </w:rPr>
        <w:t xml:space="preserve"> pčelarstv</w:t>
      </w:r>
      <w:r w:rsidR="00FB0798" w:rsidRPr="00F74489">
        <w:rPr>
          <w:lang w:val="sr-Latn-CS"/>
        </w:rPr>
        <w:t>u i akvakulturi</w:t>
      </w:r>
      <w:r w:rsidR="00B92D8C" w:rsidRPr="00F74489">
        <w:rPr>
          <w:lang w:val="sr-Latn-CS"/>
        </w:rPr>
        <w:t>.</w:t>
      </w:r>
    </w:p>
    <w:p w:rsidR="002458DE" w:rsidRDefault="002458DE" w:rsidP="006346F2">
      <w:pPr>
        <w:rPr>
          <w:lang w:val="sr-Latn-CS" w:eastAsia="en-US"/>
        </w:rPr>
      </w:pPr>
    </w:p>
    <w:p w:rsidR="00D44268" w:rsidRPr="00F74489" w:rsidRDefault="00D44268" w:rsidP="006346F2">
      <w:pPr>
        <w:rPr>
          <w:lang w:val="sr-Latn-CS" w:eastAsia="en-US"/>
        </w:rPr>
      </w:pPr>
    </w:p>
    <w:p w:rsidR="00D40B14" w:rsidRPr="00F74489" w:rsidRDefault="00D40B14" w:rsidP="00DE0998">
      <w:pPr>
        <w:pStyle w:val="Heading2"/>
        <w:numPr>
          <w:ilvl w:val="1"/>
          <w:numId w:val="46"/>
        </w:numPr>
        <w:spacing w:before="180" w:after="180"/>
        <w:jc w:val="both"/>
        <w:rPr>
          <w:lang w:eastAsia="en-US"/>
        </w:rPr>
      </w:pPr>
      <w:bookmarkStart w:id="33" w:name="_Toc405796440"/>
      <w:r w:rsidRPr="00F74489">
        <w:lastRenderedPageBreak/>
        <w:t xml:space="preserve">Prihvatljive investicije </w:t>
      </w:r>
      <w:r w:rsidR="004C1FE7" w:rsidRPr="00F74489">
        <w:t>iz</w:t>
      </w:r>
      <w:r w:rsidRPr="00F74489">
        <w:t xml:space="preserve"> </w:t>
      </w:r>
      <w:r w:rsidR="00CD1282" w:rsidRPr="00F74489">
        <w:t>oblasti</w:t>
      </w:r>
      <w:r w:rsidRPr="00F74489">
        <w:t xml:space="preserve"> životinjske proizvodnje (stočarstvo i živinarstvo)</w:t>
      </w:r>
      <w:bookmarkEnd w:id="33"/>
    </w:p>
    <w:p w:rsidR="0002681A" w:rsidRPr="00F74489" w:rsidRDefault="004A4F84" w:rsidP="00F057D0">
      <w:pPr>
        <w:rPr>
          <w:lang w:val="sr-Latn-CS" w:eastAsia="en-US"/>
        </w:rPr>
      </w:pPr>
      <w:r w:rsidRPr="00F74489">
        <w:rPr>
          <w:lang w:val="sr-Latn-CS" w:eastAsia="en-US"/>
        </w:rPr>
        <w:t>Za pojedinač</w:t>
      </w:r>
      <w:r w:rsidR="0002681A" w:rsidRPr="00F74489">
        <w:rPr>
          <w:lang w:val="sr-Latn-CS" w:eastAsia="en-US"/>
        </w:rPr>
        <w:t>ne sektore</w:t>
      </w:r>
      <w:r w:rsidR="00CB11F4" w:rsidRPr="00F74489">
        <w:rPr>
          <w:lang w:val="sr-Latn-CS" w:eastAsia="en-US"/>
        </w:rPr>
        <w:t xml:space="preserve">: </w:t>
      </w:r>
    </w:p>
    <w:p w:rsidR="00746838" w:rsidRPr="00F74489" w:rsidRDefault="00746838">
      <w:pPr>
        <w:rPr>
          <w:lang w:val="sr-Latn-CS" w:eastAsia="en-US"/>
        </w:rPr>
      </w:pPr>
    </w:p>
    <w:p w:rsidR="00746838" w:rsidRPr="00F74489" w:rsidRDefault="0002681A">
      <w:pPr>
        <w:rPr>
          <w:i/>
          <w:lang w:val="sr-Latn-CS" w:eastAsia="en-US"/>
        </w:rPr>
      </w:pPr>
      <w:r w:rsidRPr="00F74489">
        <w:rPr>
          <w:i/>
          <w:lang w:val="sr-Latn-CS" w:eastAsia="en-US"/>
        </w:rPr>
        <w:t>Mljekarstvo</w:t>
      </w:r>
    </w:p>
    <w:p w:rsidR="00746838" w:rsidRPr="00F74489" w:rsidRDefault="00746838">
      <w:pPr>
        <w:rPr>
          <w:i/>
          <w:lang w:val="sr-Latn-CS" w:eastAsia="en-US"/>
        </w:rPr>
      </w:pPr>
    </w:p>
    <w:p w:rsidR="00CE3DEC" w:rsidRPr="00F74489" w:rsidRDefault="006C08FC" w:rsidP="00DE0998">
      <w:pPr>
        <w:numPr>
          <w:ilvl w:val="6"/>
          <w:numId w:val="19"/>
        </w:numPr>
        <w:tabs>
          <w:tab w:val="clear" w:pos="990"/>
        </w:tabs>
        <w:spacing w:before="0" w:after="0"/>
        <w:ind w:left="1080"/>
        <w:contextualSpacing/>
        <w:rPr>
          <w:lang w:val="sr-Latn-CS"/>
        </w:rPr>
      </w:pPr>
      <w:r w:rsidRPr="00F74489">
        <w:rPr>
          <w:noProof/>
          <w:lang w:val="sr-Latn-CS"/>
        </w:rPr>
        <w:t>Izgradnja i/ili rekonstrukcija i/ili adaptacija objekata</w:t>
      </w:r>
      <w:r w:rsidRPr="00F74489">
        <w:rPr>
          <w:lang w:val="sr-Latn-CS"/>
        </w:rPr>
        <w:t xml:space="preserve"> za držanje muznih krava i teladi, sa pripadajućom opremom;</w:t>
      </w:r>
    </w:p>
    <w:p w:rsidR="00CE3DEC" w:rsidRPr="00F74489" w:rsidRDefault="006C08FC" w:rsidP="00DE0998">
      <w:pPr>
        <w:numPr>
          <w:ilvl w:val="6"/>
          <w:numId w:val="19"/>
        </w:numPr>
        <w:tabs>
          <w:tab w:val="clear" w:pos="990"/>
        </w:tabs>
        <w:spacing w:before="0" w:after="0"/>
        <w:ind w:left="1080"/>
        <w:contextualSpacing/>
        <w:rPr>
          <w:lang w:val="sr-Latn-CS"/>
        </w:rPr>
      </w:pPr>
      <w:r w:rsidRPr="00F74489">
        <w:rPr>
          <w:noProof/>
          <w:lang w:val="sr-Latn-CS"/>
        </w:rPr>
        <w:t>Izgradnja i/ili rekonstru</w:t>
      </w:r>
      <w:r w:rsidR="00B92D8C" w:rsidRPr="00F74489">
        <w:rPr>
          <w:noProof/>
          <w:lang w:val="sr-Latn-CS"/>
        </w:rPr>
        <w:t>kcija i/ili adaptacija objekata</w:t>
      </w:r>
      <w:r w:rsidRPr="00F74489">
        <w:rPr>
          <w:lang w:val="sr-Latn-CS"/>
        </w:rPr>
        <w:t xml:space="preserve"> na farmi za skladištenje stočne hrane s</w:t>
      </w:r>
      <w:r w:rsidR="00B92D8C" w:rsidRPr="00F74489">
        <w:rPr>
          <w:lang w:val="sr-Latn-CS"/>
        </w:rPr>
        <w:t>a</w:t>
      </w:r>
      <w:r w:rsidRPr="00F74489">
        <w:rPr>
          <w:lang w:val="sr-Latn-CS"/>
        </w:rPr>
        <w:t xml:space="preserve"> pripadajućom opremom;</w:t>
      </w:r>
    </w:p>
    <w:p w:rsidR="00CE3DEC" w:rsidRPr="00F74489" w:rsidRDefault="006C08FC" w:rsidP="00DE0998">
      <w:pPr>
        <w:numPr>
          <w:ilvl w:val="0"/>
          <w:numId w:val="3"/>
        </w:numPr>
        <w:suppressAutoHyphens w:val="0"/>
        <w:autoSpaceDE w:val="0"/>
        <w:autoSpaceDN w:val="0"/>
        <w:adjustRightInd w:val="0"/>
        <w:spacing w:before="0" w:after="0"/>
        <w:contextualSpacing/>
        <w:rPr>
          <w:noProof/>
          <w:lang w:val="sr-Latn-CS"/>
        </w:rPr>
      </w:pPr>
      <w:r w:rsidRPr="00F74489">
        <w:rPr>
          <w:noProof/>
          <w:lang w:val="sr-Latn-CS"/>
        </w:rPr>
        <w:t xml:space="preserve">Izgradnja i/ili rekonstrukcija i/ili adaptacija objekata </w:t>
      </w:r>
      <w:r w:rsidRPr="00F74489">
        <w:rPr>
          <w:lang w:val="sr-Latn-CS"/>
        </w:rPr>
        <w:t>za skupljanje i odlaganje stajnjaka, sa pripadajućom opremom;</w:t>
      </w:r>
    </w:p>
    <w:p w:rsidR="00CE3DEC" w:rsidRPr="00F74489" w:rsidRDefault="006C08FC" w:rsidP="00DE0998">
      <w:pPr>
        <w:numPr>
          <w:ilvl w:val="0"/>
          <w:numId w:val="3"/>
        </w:numPr>
        <w:suppressAutoHyphens w:val="0"/>
        <w:autoSpaceDE w:val="0"/>
        <w:autoSpaceDN w:val="0"/>
        <w:adjustRightInd w:val="0"/>
        <w:spacing w:before="0" w:after="0"/>
        <w:contextualSpacing/>
        <w:rPr>
          <w:noProof/>
          <w:lang w:val="sr-Latn-CS"/>
        </w:rPr>
      </w:pPr>
      <w:r w:rsidRPr="00F74489">
        <w:rPr>
          <w:noProof/>
          <w:lang w:val="sr-Latn-CS"/>
        </w:rPr>
        <w:t>Izgradnja objekata za snabdijevanje stoke vodom</w:t>
      </w:r>
      <w:r w:rsidR="00B92D8C" w:rsidRPr="00F74489">
        <w:rPr>
          <w:noProof/>
          <w:lang w:val="sr-Latn-CS"/>
        </w:rPr>
        <w:t xml:space="preserve"> (ne</w:t>
      </w:r>
      <w:r w:rsidR="006F6DDE" w:rsidRPr="00F74489">
        <w:rPr>
          <w:noProof/>
          <w:lang w:val="sr-Latn-CS"/>
        </w:rPr>
        <w:t xml:space="preserve"> </w:t>
      </w:r>
      <w:r w:rsidR="00B92D8C" w:rsidRPr="00F74489">
        <w:rPr>
          <w:noProof/>
          <w:lang w:val="sr-Latn-CS"/>
        </w:rPr>
        <w:t>uključujući</w:t>
      </w:r>
      <w:r w:rsidRPr="00F74489">
        <w:rPr>
          <w:noProof/>
          <w:lang w:val="sr-Latn-CS"/>
        </w:rPr>
        <w:t xml:space="preserve"> bunar</w:t>
      </w:r>
      <w:r w:rsidR="00064A11" w:rsidRPr="00F74489">
        <w:rPr>
          <w:noProof/>
          <w:lang w:val="sr-Latn-CS"/>
        </w:rPr>
        <w:t>e</w:t>
      </w:r>
      <w:r w:rsidRPr="00F74489">
        <w:rPr>
          <w:noProof/>
          <w:lang w:val="sr-Latn-CS"/>
        </w:rPr>
        <w:t>)</w:t>
      </w:r>
      <w:r w:rsidR="00064A11" w:rsidRPr="00F74489">
        <w:rPr>
          <w:noProof/>
          <w:lang w:val="sr-Latn-CS"/>
        </w:rPr>
        <w:t>,</w:t>
      </w:r>
      <w:r w:rsidR="00B92D8C" w:rsidRPr="00F74489">
        <w:rPr>
          <w:noProof/>
          <w:lang w:val="sr-Latn-CS"/>
        </w:rPr>
        <w:t xml:space="preserve"> </w:t>
      </w:r>
      <w:r w:rsidRPr="00F74489">
        <w:rPr>
          <w:noProof/>
          <w:lang w:val="sr-Latn-CS"/>
        </w:rPr>
        <w:t>kao alternativa prirodnim izvorima vode;</w:t>
      </w:r>
    </w:p>
    <w:p w:rsidR="00CE3DEC" w:rsidRPr="00F74489" w:rsidRDefault="00064A11" w:rsidP="00DE0998">
      <w:pPr>
        <w:numPr>
          <w:ilvl w:val="0"/>
          <w:numId w:val="3"/>
        </w:numPr>
        <w:suppressAutoHyphens w:val="0"/>
        <w:autoSpaceDE w:val="0"/>
        <w:autoSpaceDN w:val="0"/>
        <w:adjustRightInd w:val="0"/>
        <w:spacing w:before="0" w:after="0"/>
        <w:contextualSpacing/>
        <w:rPr>
          <w:noProof/>
          <w:lang w:val="sr-Latn-CS"/>
        </w:rPr>
      </w:pPr>
      <w:r w:rsidRPr="00F74489">
        <w:rPr>
          <w:noProof/>
          <w:lang w:val="sr-Latn-CS"/>
        </w:rPr>
        <w:t>Izgradnja i/ili rekonstrukcija i/ili adaptacija objekata</w:t>
      </w:r>
      <w:r w:rsidRPr="00F74489">
        <w:rPr>
          <w:lang w:val="sr-Latn-CS"/>
        </w:rPr>
        <w:t xml:space="preserve"> na farmi za skladištenje mehanizacije;</w:t>
      </w:r>
    </w:p>
    <w:p w:rsidR="00CE3DEC" w:rsidRPr="00F74489" w:rsidRDefault="00B92D8C" w:rsidP="00DE0998">
      <w:pPr>
        <w:numPr>
          <w:ilvl w:val="0"/>
          <w:numId w:val="3"/>
        </w:numPr>
        <w:spacing w:before="0" w:after="0"/>
        <w:contextualSpacing/>
        <w:rPr>
          <w:lang w:val="sr-Latn-CS"/>
        </w:rPr>
      </w:pPr>
      <w:r w:rsidRPr="00F74489">
        <w:rPr>
          <w:lang w:val="sr-Latn-CS"/>
        </w:rPr>
        <w:t>Nabavka opreme: stočne vage, boksovi i vezovi</w:t>
      </w:r>
      <w:r w:rsidR="006C08FC" w:rsidRPr="00F74489">
        <w:rPr>
          <w:lang w:val="sr-Latn-CS"/>
        </w:rPr>
        <w:t xml:space="preserve"> za stoku, oprema za napajanje i hranjenje stoke,</w:t>
      </w:r>
      <w:r w:rsidRPr="00F74489">
        <w:rPr>
          <w:lang w:val="sr-Latn-CS"/>
        </w:rPr>
        <w:t xml:space="preserve"> pokretni i stacionarni aparati</w:t>
      </w:r>
      <w:r w:rsidR="006C08FC" w:rsidRPr="00F74489">
        <w:rPr>
          <w:lang w:val="sr-Latn-CS"/>
        </w:rPr>
        <w:t xml:space="preserve"> </w:t>
      </w:r>
      <w:r w:rsidR="00064A11" w:rsidRPr="00F74489">
        <w:rPr>
          <w:lang w:val="sr-Latn-CS"/>
        </w:rPr>
        <w:t xml:space="preserve">i oprema </w:t>
      </w:r>
      <w:r w:rsidR="006C08FC" w:rsidRPr="00F74489">
        <w:rPr>
          <w:lang w:val="sr-Latn-CS"/>
        </w:rPr>
        <w:t>za mužu, tankovi za čuvanje mlijeka, oprema neophodna za rukovanje i korišćenje stajnjakom;</w:t>
      </w:r>
    </w:p>
    <w:p w:rsidR="00CE3DEC" w:rsidRPr="00F74489" w:rsidRDefault="006C08FC" w:rsidP="00DE0998">
      <w:pPr>
        <w:numPr>
          <w:ilvl w:val="0"/>
          <w:numId w:val="3"/>
        </w:numPr>
        <w:spacing w:before="0" w:after="0"/>
        <w:contextualSpacing/>
        <w:rPr>
          <w:lang w:val="sr-Latn-CS"/>
        </w:rPr>
      </w:pPr>
      <w:r w:rsidRPr="00F74489">
        <w:rPr>
          <w:lang w:val="sr-Latn-CS"/>
        </w:rPr>
        <w:t>Oprema za čišćenje i dezinfekciju objekata i opreme</w:t>
      </w:r>
      <w:r w:rsidR="00064A11" w:rsidRPr="00F74489">
        <w:rPr>
          <w:lang w:val="sr-Latn-CS"/>
        </w:rPr>
        <w:t>;</w:t>
      </w:r>
    </w:p>
    <w:p w:rsidR="00CE3DEC" w:rsidRPr="00F74489" w:rsidRDefault="006C08FC" w:rsidP="00DE0998">
      <w:pPr>
        <w:numPr>
          <w:ilvl w:val="0"/>
          <w:numId w:val="3"/>
        </w:numPr>
        <w:spacing w:before="0" w:after="0"/>
        <w:contextualSpacing/>
        <w:rPr>
          <w:lang w:val="sr-Latn-CS"/>
        </w:rPr>
      </w:pPr>
      <w:r w:rsidRPr="00F74489">
        <w:rPr>
          <w:lang w:val="sr-Latn-CS"/>
        </w:rPr>
        <w:t xml:space="preserve">Nabavka priplodnih junica u čistoj (mliječnoj) rasi (minimum pet grla) iz registrovanih farmi (domaće ili iz uvoza), u skladu sa zakonskim propisima u ovoj oblasti. </w:t>
      </w:r>
    </w:p>
    <w:p w:rsidR="0002681A" w:rsidRPr="00F74489" w:rsidRDefault="0002681A" w:rsidP="00B70F57">
      <w:pPr>
        <w:rPr>
          <w:lang w:val="sr-Latn-CS" w:eastAsia="en-US"/>
        </w:rPr>
      </w:pPr>
    </w:p>
    <w:p w:rsidR="00BF5834" w:rsidRPr="00F74489" w:rsidRDefault="00BF5834" w:rsidP="00BF5834">
      <w:pPr>
        <w:contextualSpacing/>
        <w:rPr>
          <w:i/>
          <w:lang w:val="sr-Latn-CS"/>
        </w:rPr>
      </w:pPr>
      <w:r w:rsidRPr="00F74489">
        <w:rPr>
          <w:i/>
          <w:lang w:val="sr-Latn-CS"/>
        </w:rPr>
        <w:t xml:space="preserve">Govedarstvo </w:t>
      </w:r>
    </w:p>
    <w:p w:rsidR="00BF5834" w:rsidRPr="00F74489" w:rsidRDefault="00BF5834" w:rsidP="00BF5834">
      <w:pPr>
        <w:contextualSpacing/>
        <w:rPr>
          <w:i/>
          <w:lang w:val="sr-Latn-CS"/>
        </w:rPr>
      </w:pPr>
    </w:p>
    <w:p w:rsidR="00CE3DEC" w:rsidRPr="00F74489" w:rsidRDefault="00BF5834" w:rsidP="00DE0998">
      <w:pPr>
        <w:numPr>
          <w:ilvl w:val="6"/>
          <w:numId w:val="19"/>
        </w:numPr>
        <w:tabs>
          <w:tab w:val="clear" w:pos="990"/>
        </w:tabs>
        <w:spacing w:before="0" w:after="0"/>
        <w:ind w:left="1080"/>
        <w:contextualSpacing/>
        <w:rPr>
          <w:lang w:val="sr-Latn-CS"/>
        </w:rPr>
      </w:pPr>
      <w:r w:rsidRPr="00F74489">
        <w:rPr>
          <w:lang w:val="sr-Latn-CS"/>
        </w:rPr>
        <w:t>Izgradnja i/ili rekonstr</w:t>
      </w:r>
      <w:r w:rsidR="006F6DDE" w:rsidRPr="00F74489">
        <w:rPr>
          <w:lang w:val="sr-Latn-CS"/>
        </w:rPr>
        <w:t>ukcija i/ili adaptacija objekata</w:t>
      </w:r>
      <w:r w:rsidRPr="00F74489">
        <w:rPr>
          <w:lang w:val="sr-Latn-CS"/>
        </w:rPr>
        <w:t xml:space="preserve"> za držanje tovne junadi, sa pripadajućom opremom;</w:t>
      </w:r>
    </w:p>
    <w:p w:rsidR="00CE3DEC" w:rsidRPr="00F74489" w:rsidRDefault="00BF5834" w:rsidP="00DE0998">
      <w:pPr>
        <w:numPr>
          <w:ilvl w:val="6"/>
          <w:numId w:val="19"/>
        </w:numPr>
        <w:tabs>
          <w:tab w:val="clear" w:pos="990"/>
        </w:tabs>
        <w:spacing w:before="0" w:after="0"/>
        <w:ind w:left="1080"/>
        <w:contextualSpacing/>
        <w:rPr>
          <w:lang w:val="sr-Latn-CS"/>
        </w:rPr>
      </w:pPr>
      <w:r w:rsidRPr="00F74489">
        <w:rPr>
          <w:lang w:val="sr-Latn-CS"/>
        </w:rPr>
        <w:t>Izgradnja i/ili rekonstrukcija i/ili adaptacija objekata na farmi za skladištenje stočne hrane s pripadajućom opremom;</w:t>
      </w:r>
    </w:p>
    <w:p w:rsidR="00CE3DEC" w:rsidRPr="00F74489" w:rsidRDefault="00BF5834" w:rsidP="00DE0998">
      <w:pPr>
        <w:numPr>
          <w:ilvl w:val="0"/>
          <w:numId w:val="3"/>
        </w:numPr>
        <w:spacing w:before="0" w:after="0"/>
        <w:contextualSpacing/>
        <w:rPr>
          <w:lang w:val="sr-Latn-CS"/>
        </w:rPr>
      </w:pPr>
      <w:r w:rsidRPr="00F74489">
        <w:rPr>
          <w:lang w:val="sr-Latn-CS"/>
        </w:rPr>
        <w:t>Izgradnja i/ili rekonstrukcija i/ili adaptacija objekata za skupljanje i odlaganje stajnjaka, sa pripadajućom opremom</w:t>
      </w:r>
      <w:r w:rsidR="00064A11" w:rsidRPr="00F74489">
        <w:rPr>
          <w:lang w:val="sr-Latn-CS"/>
        </w:rPr>
        <w:t>;</w:t>
      </w:r>
    </w:p>
    <w:p w:rsidR="00CE3DEC" w:rsidRPr="00F74489" w:rsidRDefault="00BF5834" w:rsidP="00DE0998">
      <w:pPr>
        <w:numPr>
          <w:ilvl w:val="0"/>
          <w:numId w:val="3"/>
        </w:numPr>
        <w:suppressAutoHyphens w:val="0"/>
        <w:autoSpaceDE w:val="0"/>
        <w:autoSpaceDN w:val="0"/>
        <w:adjustRightInd w:val="0"/>
        <w:spacing w:before="0" w:after="0"/>
        <w:rPr>
          <w:lang w:val="sr-Latn-CS"/>
        </w:rPr>
      </w:pPr>
      <w:r w:rsidRPr="00F74489">
        <w:rPr>
          <w:lang w:val="sr-Latn-CS"/>
        </w:rPr>
        <w:t>Izgradnja objekata za snabdijevanje stoke vodom</w:t>
      </w:r>
      <w:r w:rsidR="006F6DDE" w:rsidRPr="00F74489">
        <w:rPr>
          <w:lang w:val="sr-Latn-CS"/>
        </w:rPr>
        <w:t xml:space="preserve"> </w:t>
      </w:r>
      <w:r w:rsidRPr="00F74489">
        <w:rPr>
          <w:lang w:val="sr-Latn-CS"/>
        </w:rPr>
        <w:t>(</w:t>
      </w:r>
      <w:r w:rsidR="006F6DDE" w:rsidRPr="00F74489">
        <w:rPr>
          <w:lang w:val="sr-Latn-CS"/>
        </w:rPr>
        <w:t>ne uključujući</w:t>
      </w:r>
      <w:r w:rsidRPr="00F74489">
        <w:rPr>
          <w:lang w:val="sr-Latn-CS"/>
        </w:rPr>
        <w:t xml:space="preserve"> bunar</w:t>
      </w:r>
      <w:r w:rsidR="00064A11" w:rsidRPr="00F74489">
        <w:rPr>
          <w:lang w:val="sr-Latn-CS"/>
        </w:rPr>
        <w:t>e</w:t>
      </w:r>
      <w:r w:rsidRPr="00F74489">
        <w:rPr>
          <w:lang w:val="sr-Latn-CS"/>
        </w:rPr>
        <w:t>)</w:t>
      </w:r>
      <w:r w:rsidR="00064A11" w:rsidRPr="00F74489">
        <w:rPr>
          <w:lang w:val="sr-Latn-CS"/>
        </w:rPr>
        <w:t>,</w:t>
      </w:r>
      <w:r w:rsidRPr="00F74489">
        <w:rPr>
          <w:lang w:val="sr-Latn-CS"/>
        </w:rPr>
        <w:t xml:space="preserve"> kao alternativa prirodnim izvorima vode</w:t>
      </w:r>
      <w:r w:rsidR="00064A11" w:rsidRPr="00F74489">
        <w:rPr>
          <w:lang w:val="sr-Latn-CS"/>
        </w:rPr>
        <w:t>;</w:t>
      </w:r>
    </w:p>
    <w:p w:rsidR="00CE3DEC" w:rsidRPr="00F74489" w:rsidRDefault="00064A11" w:rsidP="00DE0998">
      <w:pPr>
        <w:numPr>
          <w:ilvl w:val="0"/>
          <w:numId w:val="3"/>
        </w:numPr>
        <w:suppressAutoHyphens w:val="0"/>
        <w:autoSpaceDE w:val="0"/>
        <w:autoSpaceDN w:val="0"/>
        <w:adjustRightInd w:val="0"/>
        <w:spacing w:before="0" w:after="0"/>
        <w:rPr>
          <w:lang w:val="sr-Latn-CS"/>
        </w:rPr>
      </w:pPr>
      <w:r w:rsidRPr="00F74489">
        <w:rPr>
          <w:lang w:val="sr-Latn-CS"/>
        </w:rPr>
        <w:t>Izgradnja i/ili rekonstrukcija i/ili adaptacija objekata na farmi za skladištenje</w:t>
      </w:r>
      <w:r w:rsidR="00C77A5F" w:rsidRPr="00F74489">
        <w:rPr>
          <w:lang w:val="sr-Latn-CS"/>
        </w:rPr>
        <w:t xml:space="preserve"> mehanizacije;</w:t>
      </w:r>
    </w:p>
    <w:p w:rsidR="00CE3DEC" w:rsidRPr="00F74489" w:rsidRDefault="006F6DDE" w:rsidP="00DE0998">
      <w:pPr>
        <w:numPr>
          <w:ilvl w:val="6"/>
          <w:numId w:val="19"/>
        </w:numPr>
        <w:tabs>
          <w:tab w:val="clear" w:pos="990"/>
        </w:tabs>
        <w:spacing w:before="0" w:after="0"/>
        <w:ind w:left="1080"/>
        <w:contextualSpacing/>
        <w:rPr>
          <w:lang w:val="sr-Latn-CS"/>
        </w:rPr>
      </w:pPr>
      <w:r w:rsidRPr="00F74489">
        <w:rPr>
          <w:lang w:val="sr-Latn-CS"/>
        </w:rPr>
        <w:t xml:space="preserve">Nabavka opreme: </w:t>
      </w:r>
      <w:r w:rsidR="00BF5834" w:rsidRPr="00F74489">
        <w:rPr>
          <w:lang w:val="sr-Latn-CS"/>
        </w:rPr>
        <w:t>st</w:t>
      </w:r>
      <w:r w:rsidRPr="00F74489">
        <w:rPr>
          <w:lang w:val="sr-Latn-CS"/>
        </w:rPr>
        <w:t>očne vage, boksovi i vezovi</w:t>
      </w:r>
      <w:r w:rsidR="00BF5834" w:rsidRPr="00F74489">
        <w:rPr>
          <w:lang w:val="sr-Latn-CS"/>
        </w:rPr>
        <w:t xml:space="preserve"> za stoku, oprema za napajanje i hranjenje; stoke, oprema neophodna za rukovanje i korišćenje stajnjaka;</w:t>
      </w:r>
    </w:p>
    <w:p w:rsidR="00CE3DEC" w:rsidRPr="00F74489" w:rsidRDefault="00BF5834" w:rsidP="00DE0998">
      <w:pPr>
        <w:numPr>
          <w:ilvl w:val="0"/>
          <w:numId w:val="3"/>
        </w:numPr>
        <w:spacing w:before="0" w:after="0"/>
        <w:contextualSpacing/>
        <w:rPr>
          <w:lang w:val="sr-Latn-CS"/>
        </w:rPr>
      </w:pPr>
      <w:r w:rsidRPr="00F74489">
        <w:rPr>
          <w:lang w:val="sr-Latn-CS"/>
        </w:rPr>
        <w:t>Nabavka opreme za čišćenje i dezinfekciju objekata i opreme</w:t>
      </w:r>
      <w:r w:rsidR="00391FAE" w:rsidRPr="00F74489">
        <w:rPr>
          <w:lang w:val="sr-Latn-CS"/>
        </w:rPr>
        <w:t>.</w:t>
      </w:r>
    </w:p>
    <w:p w:rsidR="00BF5834" w:rsidRPr="00F74489" w:rsidRDefault="00BF5834" w:rsidP="00BF5834">
      <w:pPr>
        <w:contextualSpacing/>
        <w:rPr>
          <w:i/>
          <w:lang w:val="sr-Latn-CS"/>
        </w:rPr>
      </w:pPr>
    </w:p>
    <w:p w:rsidR="00BF5834" w:rsidRPr="00F74489" w:rsidRDefault="00BF5834" w:rsidP="00BF5834">
      <w:pPr>
        <w:contextualSpacing/>
        <w:rPr>
          <w:i/>
          <w:lang w:val="sr-Latn-CS"/>
        </w:rPr>
      </w:pPr>
      <w:r w:rsidRPr="00F74489">
        <w:rPr>
          <w:i/>
          <w:lang w:val="sr-Latn-CS"/>
        </w:rPr>
        <w:t>Ovčarstvo i kozarstvo</w:t>
      </w:r>
    </w:p>
    <w:p w:rsidR="00BF5834" w:rsidRPr="00F74489" w:rsidRDefault="00BF5834" w:rsidP="00BF5834">
      <w:pPr>
        <w:contextualSpacing/>
        <w:rPr>
          <w:i/>
          <w:lang w:val="sr-Latn-CS"/>
        </w:rPr>
      </w:pPr>
    </w:p>
    <w:p w:rsidR="00CE3DEC" w:rsidRPr="00F74489" w:rsidRDefault="007F5B5F" w:rsidP="00DE0998">
      <w:pPr>
        <w:numPr>
          <w:ilvl w:val="6"/>
          <w:numId w:val="19"/>
        </w:numPr>
        <w:spacing w:before="0" w:after="0"/>
        <w:contextualSpacing/>
        <w:rPr>
          <w:lang w:val="sr-Latn-CS"/>
        </w:rPr>
      </w:pPr>
      <w:r w:rsidRPr="007F5B5F">
        <w:rPr>
          <w:lang w:val="sr-Latn-CS"/>
        </w:rPr>
        <w:t>-</w:t>
      </w:r>
      <w:r w:rsidRPr="007F5B5F">
        <w:rPr>
          <w:lang w:val="sr-Latn-CS"/>
        </w:rPr>
        <w:tab/>
        <w:t xml:space="preserve">Izgradnja i/ili rekonstrukcija i/ili adaptacija </w:t>
      </w:r>
      <w:r w:rsidR="006F6DDE" w:rsidRPr="00F74489">
        <w:rPr>
          <w:lang w:val="sr-Latn-CS"/>
        </w:rPr>
        <w:t>objekata</w:t>
      </w:r>
      <w:r w:rsidR="00BF5834" w:rsidRPr="00F74489">
        <w:rPr>
          <w:lang w:val="sr-Latn-CS"/>
        </w:rPr>
        <w:t xml:space="preserve"> za držanje ovaca/koza, sa pripadajućom opremom;</w:t>
      </w:r>
    </w:p>
    <w:p w:rsidR="00CE3DEC" w:rsidRPr="00F74489" w:rsidRDefault="007F5B5F" w:rsidP="00DE0998">
      <w:pPr>
        <w:numPr>
          <w:ilvl w:val="6"/>
          <w:numId w:val="19"/>
        </w:numPr>
        <w:spacing w:before="0" w:after="0"/>
        <w:contextualSpacing/>
        <w:rPr>
          <w:lang w:val="sr-Latn-CS"/>
        </w:rPr>
      </w:pPr>
      <w:r w:rsidRPr="007F5B5F">
        <w:rPr>
          <w:lang w:val="sr-Latn-CS"/>
        </w:rPr>
        <w:t>-</w:t>
      </w:r>
      <w:r w:rsidRPr="007F5B5F">
        <w:rPr>
          <w:lang w:val="sr-Latn-CS"/>
        </w:rPr>
        <w:tab/>
        <w:t xml:space="preserve">Izgradnja i/ili rekonstrukcija i/ili adaptacija </w:t>
      </w:r>
      <w:r w:rsidR="00BF5834" w:rsidRPr="00F74489">
        <w:rPr>
          <w:lang w:val="sr-Latn-CS"/>
        </w:rPr>
        <w:t>objekata na farmi za skladištenje stočne hrane sa pripadajućom opremom;</w:t>
      </w:r>
    </w:p>
    <w:p w:rsidR="00CE3DEC" w:rsidRPr="00F74489" w:rsidRDefault="007F5B5F" w:rsidP="00DE0998">
      <w:pPr>
        <w:numPr>
          <w:ilvl w:val="0"/>
          <w:numId w:val="3"/>
        </w:numPr>
        <w:spacing w:before="0" w:after="0"/>
        <w:contextualSpacing/>
        <w:rPr>
          <w:lang w:val="sr-Latn-CS"/>
        </w:rPr>
      </w:pPr>
      <w:r w:rsidRPr="007F5B5F">
        <w:rPr>
          <w:lang w:val="sr-Latn-CS"/>
        </w:rPr>
        <w:t>-</w:t>
      </w:r>
      <w:r w:rsidRPr="007F5B5F">
        <w:rPr>
          <w:lang w:val="sr-Latn-CS"/>
        </w:rPr>
        <w:tab/>
        <w:t xml:space="preserve">Izgradnja i/ili rekonstrukcija i/ili adaptacija </w:t>
      </w:r>
      <w:r w:rsidR="00BF5834" w:rsidRPr="00F74489">
        <w:rPr>
          <w:lang w:val="sr-Latn-CS"/>
        </w:rPr>
        <w:t>objekata za skupljanje i odlaganje stajnjaka, sa pripadajućom opremom;</w:t>
      </w:r>
    </w:p>
    <w:p w:rsidR="00CE3DEC" w:rsidRPr="00F74489" w:rsidRDefault="00BF5834" w:rsidP="00DE0998">
      <w:pPr>
        <w:numPr>
          <w:ilvl w:val="0"/>
          <w:numId w:val="3"/>
        </w:numPr>
        <w:suppressAutoHyphens w:val="0"/>
        <w:autoSpaceDE w:val="0"/>
        <w:autoSpaceDN w:val="0"/>
        <w:adjustRightInd w:val="0"/>
        <w:spacing w:before="0" w:after="0"/>
        <w:rPr>
          <w:noProof/>
          <w:lang w:val="sr-Latn-CS"/>
        </w:rPr>
      </w:pPr>
      <w:r w:rsidRPr="00F74489">
        <w:rPr>
          <w:noProof/>
          <w:lang w:val="sr-Latn-CS"/>
        </w:rPr>
        <w:lastRenderedPageBreak/>
        <w:t>Instalacija objekata za snabdijevanje stoke vodom</w:t>
      </w:r>
      <w:r w:rsidR="006F6DDE" w:rsidRPr="00F74489">
        <w:rPr>
          <w:noProof/>
          <w:lang w:val="sr-Latn-CS"/>
        </w:rPr>
        <w:t xml:space="preserve"> </w:t>
      </w:r>
      <w:r w:rsidRPr="00F74489">
        <w:rPr>
          <w:noProof/>
          <w:lang w:val="sr-Latn-CS"/>
        </w:rPr>
        <w:t>(</w:t>
      </w:r>
      <w:r w:rsidR="006F6DDE" w:rsidRPr="00F74489">
        <w:rPr>
          <w:lang w:val="sr-Latn-CS"/>
        </w:rPr>
        <w:t>ne uključujući bunar</w:t>
      </w:r>
      <w:r w:rsidR="0050675D" w:rsidRPr="00F74489">
        <w:rPr>
          <w:lang w:val="sr-Latn-CS"/>
        </w:rPr>
        <w:t>e</w:t>
      </w:r>
      <w:r w:rsidRPr="00F74489">
        <w:rPr>
          <w:noProof/>
          <w:lang w:val="sr-Latn-CS"/>
        </w:rPr>
        <w:t>), kao alternativa prirodnim izvorima vode;</w:t>
      </w:r>
    </w:p>
    <w:p w:rsidR="00CE3DEC" w:rsidRPr="00F74489" w:rsidRDefault="0050675D" w:rsidP="00DE0998">
      <w:pPr>
        <w:numPr>
          <w:ilvl w:val="0"/>
          <w:numId w:val="3"/>
        </w:numPr>
        <w:suppressAutoHyphens w:val="0"/>
        <w:autoSpaceDE w:val="0"/>
        <w:autoSpaceDN w:val="0"/>
        <w:adjustRightInd w:val="0"/>
        <w:spacing w:before="0" w:after="0"/>
        <w:rPr>
          <w:lang w:val="sr-Latn-CS"/>
        </w:rPr>
      </w:pPr>
      <w:r w:rsidRPr="00F74489">
        <w:rPr>
          <w:lang w:val="sr-Latn-CS"/>
        </w:rPr>
        <w:t>Izgradnja i/ili rekonstrukcija objekata na farmi za skladištenje mehanizacije;</w:t>
      </w:r>
    </w:p>
    <w:p w:rsidR="00CE3DEC" w:rsidRPr="00F74489" w:rsidRDefault="006F6DDE" w:rsidP="00DE0998">
      <w:pPr>
        <w:numPr>
          <w:ilvl w:val="6"/>
          <w:numId w:val="19"/>
        </w:numPr>
        <w:tabs>
          <w:tab w:val="clear" w:pos="990"/>
        </w:tabs>
        <w:spacing w:before="0" w:after="0"/>
        <w:ind w:left="1080"/>
        <w:contextualSpacing/>
        <w:rPr>
          <w:lang w:val="sr-Latn-CS"/>
        </w:rPr>
      </w:pPr>
      <w:r w:rsidRPr="00F74489">
        <w:rPr>
          <w:lang w:val="sr-Latn-CS"/>
        </w:rPr>
        <w:t>Nabavka opreme:</w:t>
      </w:r>
      <w:r w:rsidR="00BF5834" w:rsidRPr="00F74489">
        <w:rPr>
          <w:lang w:val="sr-Latn-CS"/>
        </w:rPr>
        <w:t xml:space="preserve"> s</w:t>
      </w:r>
      <w:r w:rsidRPr="00F74489">
        <w:rPr>
          <w:lang w:val="sr-Latn-CS"/>
        </w:rPr>
        <w:t>točne vage</w:t>
      </w:r>
      <w:r w:rsidR="00BF5834" w:rsidRPr="00F74489">
        <w:rPr>
          <w:lang w:val="sr-Latn-CS"/>
        </w:rPr>
        <w:t>, oprema za napajanje i hranjenje stoke, oprema neophodna za rukovanje i korišćenje stajnjaka</w:t>
      </w:r>
      <w:r w:rsidR="0050675D" w:rsidRPr="00F74489">
        <w:rPr>
          <w:lang w:val="sr-Latn-CS"/>
        </w:rPr>
        <w:t>;</w:t>
      </w:r>
    </w:p>
    <w:p w:rsidR="00CE3DEC" w:rsidRPr="00F74489" w:rsidRDefault="00BF5834" w:rsidP="00DE0998">
      <w:pPr>
        <w:numPr>
          <w:ilvl w:val="0"/>
          <w:numId w:val="3"/>
        </w:numPr>
        <w:spacing w:before="0" w:after="0"/>
        <w:contextualSpacing/>
        <w:rPr>
          <w:lang w:val="sr-Latn-CS"/>
        </w:rPr>
      </w:pPr>
      <w:r w:rsidRPr="00F74489">
        <w:rPr>
          <w:lang w:val="sr-Latn-CS"/>
        </w:rPr>
        <w:t>Oprema za čišćenje i dezinfekciju objekata i opreme</w:t>
      </w:r>
      <w:r w:rsidR="0050675D" w:rsidRPr="00F74489">
        <w:rPr>
          <w:lang w:val="sr-Latn-CS"/>
        </w:rPr>
        <w:t>;</w:t>
      </w:r>
    </w:p>
    <w:p w:rsidR="00CE3DEC" w:rsidRPr="00F74489" w:rsidRDefault="00BF5834" w:rsidP="00DE0998">
      <w:pPr>
        <w:numPr>
          <w:ilvl w:val="0"/>
          <w:numId w:val="3"/>
        </w:numPr>
        <w:spacing w:before="0" w:after="0"/>
        <w:contextualSpacing/>
        <w:rPr>
          <w:lang w:val="sr-Latn-CS"/>
        </w:rPr>
      </w:pPr>
      <w:r w:rsidRPr="00F74489">
        <w:rPr>
          <w:lang w:val="sr-Latn-CS"/>
        </w:rPr>
        <w:t xml:space="preserve">Nabavka priplodnih </w:t>
      </w:r>
      <w:r w:rsidR="00A76DD0" w:rsidRPr="00F74489">
        <w:rPr>
          <w:lang w:val="sr-Latn-CS"/>
        </w:rPr>
        <w:t>jarica</w:t>
      </w:r>
      <w:r w:rsidRPr="00F74489">
        <w:rPr>
          <w:lang w:val="sr-Latn-CS"/>
        </w:rPr>
        <w:t xml:space="preserve"> (minimum </w:t>
      </w:r>
      <w:r w:rsidR="0050675D" w:rsidRPr="00F74489">
        <w:rPr>
          <w:lang w:val="sr-Latn-CS"/>
        </w:rPr>
        <w:t>5</w:t>
      </w:r>
      <w:r w:rsidRPr="00F74489">
        <w:rPr>
          <w:lang w:val="sr-Latn-CS"/>
        </w:rPr>
        <w:t>0 grla) od registrovanih farmi (domaće ili iz uvoza), u skladu sa zakonskim propisima u ovoj oblasti.</w:t>
      </w:r>
    </w:p>
    <w:p w:rsidR="009C6151" w:rsidRPr="00F74489" w:rsidRDefault="009C6151" w:rsidP="00BF5834">
      <w:pPr>
        <w:contextualSpacing/>
        <w:rPr>
          <w:lang w:val="sr-Latn-CS"/>
        </w:rPr>
      </w:pPr>
      <w:r w:rsidRPr="00F74489">
        <w:rPr>
          <w:lang w:val="sr-Latn-CS"/>
        </w:rPr>
        <w:t xml:space="preserve"> </w:t>
      </w:r>
    </w:p>
    <w:p w:rsidR="00BF5834" w:rsidRPr="00F74489" w:rsidRDefault="006F6DDE" w:rsidP="00BF5834">
      <w:pPr>
        <w:contextualSpacing/>
        <w:rPr>
          <w:i/>
          <w:lang w:val="sr-Latn-CS"/>
        </w:rPr>
      </w:pPr>
      <w:r w:rsidRPr="00F74489">
        <w:rPr>
          <w:i/>
          <w:lang w:val="sr-Latn-CS"/>
        </w:rPr>
        <w:t>Svinjogojstvo</w:t>
      </w:r>
    </w:p>
    <w:p w:rsidR="00BF5834" w:rsidRPr="00F74489" w:rsidRDefault="00BF5834" w:rsidP="00BF5834">
      <w:pPr>
        <w:contextualSpacing/>
        <w:rPr>
          <w:i/>
          <w:lang w:val="sr-Latn-CS"/>
        </w:rPr>
      </w:pPr>
    </w:p>
    <w:p w:rsidR="00CE3DEC" w:rsidRPr="00F74489" w:rsidRDefault="007F5B5F" w:rsidP="00DE0998">
      <w:pPr>
        <w:numPr>
          <w:ilvl w:val="6"/>
          <w:numId w:val="19"/>
        </w:numPr>
        <w:spacing w:before="0" w:after="0"/>
        <w:contextualSpacing/>
        <w:rPr>
          <w:lang w:val="sr-Latn-CS"/>
        </w:rPr>
      </w:pPr>
      <w:r w:rsidRPr="007F5B5F">
        <w:rPr>
          <w:lang w:val="sr-Latn-CS"/>
        </w:rPr>
        <w:t xml:space="preserve">Izgradnja i/ili rekonstrukcija i/ili adaptacija </w:t>
      </w:r>
      <w:r w:rsidR="006F6DDE" w:rsidRPr="00F74489">
        <w:rPr>
          <w:lang w:val="sr-Latn-CS"/>
        </w:rPr>
        <w:t>objekata</w:t>
      </w:r>
      <w:r w:rsidR="00BF5834" w:rsidRPr="00F74489">
        <w:rPr>
          <w:lang w:val="sr-Latn-CS"/>
        </w:rPr>
        <w:t xml:space="preserve"> za držanje rasplodnih krmača i tov svinja, sa pripadajućom opremom;</w:t>
      </w:r>
    </w:p>
    <w:p w:rsidR="00CE3DEC" w:rsidRPr="00F74489" w:rsidRDefault="007F5B5F" w:rsidP="00DE0998">
      <w:pPr>
        <w:numPr>
          <w:ilvl w:val="6"/>
          <w:numId w:val="19"/>
        </w:numPr>
        <w:spacing w:before="0" w:after="0"/>
        <w:contextualSpacing/>
        <w:rPr>
          <w:lang w:val="sr-Latn-CS"/>
        </w:rPr>
      </w:pPr>
      <w:r w:rsidRPr="007F5B5F">
        <w:rPr>
          <w:lang w:val="sr-Latn-CS"/>
        </w:rPr>
        <w:t xml:space="preserve">Izgradnja i/ili rekonstrukcija i/ili adaptacija </w:t>
      </w:r>
      <w:r w:rsidR="00BF5834" w:rsidRPr="00F74489">
        <w:rPr>
          <w:lang w:val="sr-Latn-CS"/>
        </w:rPr>
        <w:t>objekata na farmi za skladištenje</w:t>
      </w:r>
      <w:r w:rsidR="006F6DDE" w:rsidRPr="00F74489">
        <w:rPr>
          <w:lang w:val="sr-Latn-CS"/>
        </w:rPr>
        <w:t xml:space="preserve"> </w:t>
      </w:r>
      <w:r w:rsidR="00BF5834" w:rsidRPr="00F74489">
        <w:rPr>
          <w:lang w:val="sr-Latn-CS"/>
        </w:rPr>
        <w:t>stočne hrane s pripadajućom opremom;</w:t>
      </w:r>
    </w:p>
    <w:p w:rsidR="00CE3DEC" w:rsidRPr="00F74489" w:rsidRDefault="007F5B5F" w:rsidP="00DE0998">
      <w:pPr>
        <w:numPr>
          <w:ilvl w:val="0"/>
          <w:numId w:val="3"/>
        </w:numPr>
        <w:spacing w:before="0" w:after="0"/>
        <w:contextualSpacing/>
        <w:rPr>
          <w:lang w:val="sr-Latn-CS"/>
        </w:rPr>
      </w:pPr>
      <w:r w:rsidRPr="007F5B5F">
        <w:rPr>
          <w:lang w:val="sr-Latn-CS"/>
        </w:rPr>
        <w:t>Izgradnja i/ili rekonstrukcija i/ili adaptacija</w:t>
      </w:r>
      <w:r w:rsidR="006F6DDE" w:rsidRPr="00F74489">
        <w:rPr>
          <w:lang w:val="sr-Latn-CS"/>
        </w:rPr>
        <w:t xml:space="preserve"> </w:t>
      </w:r>
      <w:r w:rsidR="00BF5834" w:rsidRPr="00F74489">
        <w:rPr>
          <w:lang w:val="sr-Latn-CS"/>
        </w:rPr>
        <w:t>objekata za skupljanje i odlaganje stajnjaka, sa pripadajućom opremom</w:t>
      </w:r>
      <w:r w:rsidR="0050675D" w:rsidRPr="00F74489">
        <w:rPr>
          <w:lang w:val="sr-Latn-CS"/>
        </w:rPr>
        <w:t>;</w:t>
      </w:r>
    </w:p>
    <w:p w:rsidR="00CE3DEC" w:rsidRPr="00F74489" w:rsidRDefault="00BF5834" w:rsidP="00DE0998">
      <w:pPr>
        <w:numPr>
          <w:ilvl w:val="0"/>
          <w:numId w:val="3"/>
        </w:numPr>
        <w:suppressAutoHyphens w:val="0"/>
        <w:autoSpaceDE w:val="0"/>
        <w:autoSpaceDN w:val="0"/>
        <w:adjustRightInd w:val="0"/>
        <w:spacing w:before="0" w:after="0"/>
        <w:rPr>
          <w:noProof/>
          <w:lang w:val="sr-Latn-CS"/>
        </w:rPr>
      </w:pPr>
      <w:r w:rsidRPr="00F74489">
        <w:rPr>
          <w:noProof/>
          <w:lang w:val="sr-Latn-CS"/>
        </w:rPr>
        <w:t>Instalacija objekata za snabdijevanje stoke vodom</w:t>
      </w:r>
      <w:r w:rsidR="006F6DDE" w:rsidRPr="00F74489">
        <w:rPr>
          <w:lang w:val="sr-Latn-CS"/>
        </w:rPr>
        <w:t xml:space="preserve"> (ne uključujući bunar</w:t>
      </w:r>
      <w:r w:rsidR="0050675D" w:rsidRPr="00F74489">
        <w:rPr>
          <w:lang w:val="sr-Latn-CS"/>
        </w:rPr>
        <w:t>e</w:t>
      </w:r>
      <w:r w:rsidR="006F6DDE" w:rsidRPr="00F74489">
        <w:rPr>
          <w:lang w:val="sr-Latn-CS"/>
        </w:rPr>
        <w:t>)</w:t>
      </w:r>
      <w:r w:rsidRPr="00F74489">
        <w:rPr>
          <w:noProof/>
          <w:lang w:val="sr-Latn-CS"/>
        </w:rPr>
        <w:t>, kao alternativa prirodn</w:t>
      </w:r>
      <w:r w:rsidR="006F6DDE" w:rsidRPr="00F74489">
        <w:rPr>
          <w:noProof/>
          <w:lang w:val="sr-Latn-CS"/>
        </w:rPr>
        <w:t>im izvorima vode</w:t>
      </w:r>
      <w:r w:rsidR="0050675D" w:rsidRPr="00F74489">
        <w:rPr>
          <w:noProof/>
          <w:lang w:val="sr-Latn-CS"/>
        </w:rPr>
        <w:t>;</w:t>
      </w:r>
    </w:p>
    <w:p w:rsidR="00CE3DEC" w:rsidRPr="00F74489" w:rsidRDefault="007F5B5F" w:rsidP="00DE0998">
      <w:pPr>
        <w:numPr>
          <w:ilvl w:val="0"/>
          <w:numId w:val="3"/>
        </w:numPr>
        <w:suppressAutoHyphens w:val="0"/>
        <w:autoSpaceDE w:val="0"/>
        <w:autoSpaceDN w:val="0"/>
        <w:adjustRightInd w:val="0"/>
        <w:spacing w:before="0" w:after="0"/>
        <w:rPr>
          <w:lang w:val="sr-Latn-CS"/>
        </w:rPr>
      </w:pPr>
      <w:r w:rsidRPr="007F5B5F">
        <w:rPr>
          <w:lang w:val="sr-Latn-CS"/>
        </w:rPr>
        <w:t xml:space="preserve">Izgradnja i/ili rekonstrukcija i/ili adaptacija </w:t>
      </w:r>
      <w:r w:rsidR="0050675D" w:rsidRPr="00F74489">
        <w:rPr>
          <w:lang w:val="sr-Latn-CS"/>
        </w:rPr>
        <w:t>objekata na farmi za skladištenje mehanizacije;</w:t>
      </w:r>
    </w:p>
    <w:p w:rsidR="00CE3DEC" w:rsidRPr="00F74489" w:rsidRDefault="006F6DDE" w:rsidP="00DE0998">
      <w:pPr>
        <w:numPr>
          <w:ilvl w:val="6"/>
          <w:numId w:val="19"/>
        </w:numPr>
        <w:tabs>
          <w:tab w:val="clear" w:pos="990"/>
        </w:tabs>
        <w:spacing w:before="0" w:after="0"/>
        <w:ind w:left="1080"/>
        <w:contextualSpacing/>
        <w:rPr>
          <w:lang w:val="sr-Latn-CS"/>
        </w:rPr>
      </w:pPr>
      <w:r w:rsidRPr="00F74489">
        <w:rPr>
          <w:lang w:val="sr-Latn-CS"/>
        </w:rPr>
        <w:t>Nabavka opreme:</w:t>
      </w:r>
      <w:r w:rsidR="00BF5834" w:rsidRPr="00F74489">
        <w:rPr>
          <w:lang w:val="sr-Latn-CS"/>
        </w:rPr>
        <w:t xml:space="preserve"> stočne vage, oprema za napajanje i hranjenje svinja, oprema neophodna za rukovanje i korišćenje stajnjaka, ostala neophodna oprema za prasilište, odgajanje i tov</w:t>
      </w:r>
      <w:r w:rsidR="00BD5D1C" w:rsidRPr="00F74489">
        <w:rPr>
          <w:lang w:val="sr-Latn-CS"/>
        </w:rPr>
        <w:t xml:space="preserve"> </w:t>
      </w:r>
      <w:r w:rsidRPr="00F74489">
        <w:rPr>
          <w:lang w:val="sr-Latn-CS"/>
        </w:rPr>
        <w:t>uključujuć</w:t>
      </w:r>
      <w:r w:rsidR="00BF5834" w:rsidRPr="00F74489">
        <w:rPr>
          <w:lang w:val="sr-Latn-CS"/>
        </w:rPr>
        <w:t xml:space="preserve">i </w:t>
      </w:r>
      <w:r w:rsidRPr="00F74489">
        <w:rPr>
          <w:lang w:val="sr-Latn-CS"/>
        </w:rPr>
        <w:t>sisteme za grijanje</w:t>
      </w:r>
      <w:r w:rsidR="0050675D" w:rsidRPr="00F74489">
        <w:rPr>
          <w:lang w:val="sr-Latn-CS"/>
        </w:rPr>
        <w:t>;</w:t>
      </w:r>
    </w:p>
    <w:p w:rsidR="00CE3DEC" w:rsidRPr="00F74489" w:rsidRDefault="00BF5834" w:rsidP="00DE0998">
      <w:pPr>
        <w:numPr>
          <w:ilvl w:val="0"/>
          <w:numId w:val="3"/>
        </w:numPr>
        <w:spacing w:before="0" w:after="0"/>
        <w:contextualSpacing/>
        <w:rPr>
          <w:lang w:val="sr-Latn-CS"/>
        </w:rPr>
      </w:pPr>
      <w:r w:rsidRPr="00F74489">
        <w:rPr>
          <w:lang w:val="sr-Latn-CS"/>
        </w:rPr>
        <w:t>Oprema za čišćenje i dezinfekciju objekata i opreme;</w:t>
      </w:r>
    </w:p>
    <w:p w:rsidR="00CE3DEC" w:rsidRPr="00F74489" w:rsidRDefault="00BF5834" w:rsidP="00DE0998">
      <w:pPr>
        <w:numPr>
          <w:ilvl w:val="0"/>
          <w:numId w:val="3"/>
        </w:numPr>
        <w:spacing w:before="0" w:after="0"/>
        <w:contextualSpacing/>
        <w:rPr>
          <w:lang w:val="sr-Latn-CS"/>
        </w:rPr>
      </w:pPr>
      <w:r w:rsidRPr="00F74489">
        <w:rPr>
          <w:lang w:val="sr-Latn-CS"/>
        </w:rPr>
        <w:t>Nabavka priplodnih nazimica (minimum 10 grla</w:t>
      </w:r>
      <w:r w:rsidR="001C7D91" w:rsidRPr="00F74489">
        <w:rPr>
          <w:lang w:val="sr-Latn-CS"/>
        </w:rPr>
        <w:t>) od registrovanih farmi (domaćih</w:t>
      </w:r>
      <w:r w:rsidRPr="00F74489">
        <w:rPr>
          <w:lang w:val="sr-Latn-CS"/>
        </w:rPr>
        <w:t xml:space="preserve"> ili iz uvoza), u skladu sa zakonskim propisima u ovoj oblasti.</w:t>
      </w:r>
    </w:p>
    <w:p w:rsidR="00BF5834" w:rsidRPr="00F74489" w:rsidRDefault="00BF5834" w:rsidP="00BF5834">
      <w:pPr>
        <w:contextualSpacing/>
        <w:rPr>
          <w:lang w:val="sr-Latn-CS"/>
        </w:rPr>
      </w:pPr>
    </w:p>
    <w:p w:rsidR="00BF5834" w:rsidRPr="00F74489" w:rsidRDefault="00BF5834" w:rsidP="00BF5834">
      <w:pPr>
        <w:contextualSpacing/>
        <w:rPr>
          <w:i/>
          <w:lang w:val="sr-Latn-CS"/>
        </w:rPr>
      </w:pPr>
      <w:r w:rsidRPr="00F74489">
        <w:rPr>
          <w:i/>
          <w:lang w:val="sr-Latn-CS"/>
        </w:rPr>
        <w:t>Živinarstvo</w:t>
      </w:r>
    </w:p>
    <w:p w:rsidR="006C08FC" w:rsidRPr="00F74489" w:rsidRDefault="006C08FC" w:rsidP="00BF5834">
      <w:pPr>
        <w:contextualSpacing/>
        <w:rPr>
          <w:lang w:val="sr-Latn-CS"/>
        </w:rPr>
      </w:pPr>
    </w:p>
    <w:p w:rsidR="00CE3DEC" w:rsidRPr="00F74489" w:rsidRDefault="007F5B5F" w:rsidP="00DE0998">
      <w:pPr>
        <w:numPr>
          <w:ilvl w:val="6"/>
          <w:numId w:val="19"/>
        </w:numPr>
        <w:spacing w:before="0" w:after="0"/>
        <w:contextualSpacing/>
        <w:rPr>
          <w:lang w:val="sr-Latn-CS"/>
        </w:rPr>
      </w:pPr>
      <w:r w:rsidRPr="007F5B5F">
        <w:rPr>
          <w:lang w:val="sr-Latn-CS"/>
        </w:rPr>
        <w:t xml:space="preserve">Izgradnja i/ili rekonstrukcija i/ili adaptacija </w:t>
      </w:r>
      <w:r w:rsidR="00BD5D1C" w:rsidRPr="00F74489">
        <w:rPr>
          <w:lang w:val="sr-Latn-CS"/>
        </w:rPr>
        <w:t>objekata</w:t>
      </w:r>
      <w:r w:rsidR="00BF5834" w:rsidRPr="00F74489">
        <w:rPr>
          <w:lang w:val="sr-Latn-CS"/>
        </w:rPr>
        <w:t xml:space="preserve"> za tov pilića</w:t>
      </w:r>
      <w:r w:rsidR="00ED4FE6">
        <w:rPr>
          <w:lang w:val="sr-Latn-CS"/>
        </w:rPr>
        <w:t>/ćurića</w:t>
      </w:r>
      <w:r w:rsidR="00BF5834" w:rsidRPr="00F74489">
        <w:rPr>
          <w:lang w:val="sr-Latn-CS"/>
        </w:rPr>
        <w:t xml:space="preserve"> i uzgoj koka nosilja, sa pripadajućom opremom;</w:t>
      </w:r>
    </w:p>
    <w:p w:rsidR="00CE3DEC" w:rsidRPr="00F74489" w:rsidRDefault="007F5B5F" w:rsidP="00DE0998">
      <w:pPr>
        <w:numPr>
          <w:ilvl w:val="0"/>
          <w:numId w:val="3"/>
        </w:numPr>
        <w:spacing w:before="0" w:after="0"/>
        <w:contextualSpacing/>
        <w:rPr>
          <w:lang w:val="sr-Latn-CS"/>
        </w:rPr>
      </w:pPr>
      <w:r w:rsidRPr="007F5B5F">
        <w:rPr>
          <w:lang w:val="sr-Latn-CS"/>
        </w:rPr>
        <w:t>Izgradnja i/ili rekonstrukcija i/ili adaptacija</w:t>
      </w:r>
      <w:r w:rsidR="00BD5D1C" w:rsidRPr="00F74489">
        <w:rPr>
          <w:lang w:val="sr-Latn-CS"/>
        </w:rPr>
        <w:t xml:space="preserve"> </w:t>
      </w:r>
      <w:r w:rsidR="00BF5834" w:rsidRPr="00F74489">
        <w:rPr>
          <w:lang w:val="sr-Latn-CS"/>
        </w:rPr>
        <w:t xml:space="preserve">objekata </w:t>
      </w:r>
      <w:r w:rsidR="00BD5D1C" w:rsidRPr="00F74489">
        <w:rPr>
          <w:lang w:val="sr-Latn-CS"/>
        </w:rPr>
        <w:t>za skupljanje i odlaganje stajnjaka, sa pripadajućom opremom;</w:t>
      </w:r>
    </w:p>
    <w:p w:rsidR="00CE3DEC" w:rsidRPr="00F74489" w:rsidRDefault="007F5B5F" w:rsidP="00DE0998">
      <w:pPr>
        <w:numPr>
          <w:ilvl w:val="6"/>
          <w:numId w:val="19"/>
        </w:numPr>
        <w:spacing w:before="0" w:after="0"/>
        <w:contextualSpacing/>
        <w:rPr>
          <w:lang w:val="sr-Latn-CS"/>
        </w:rPr>
      </w:pPr>
      <w:r w:rsidRPr="007F5B5F">
        <w:rPr>
          <w:lang w:val="sr-Latn-CS"/>
        </w:rPr>
        <w:t>Izgradnja i/ili rekonstrukcija i/ili adaptacija</w:t>
      </w:r>
      <w:r w:rsidR="00BD5D1C" w:rsidRPr="00F74489">
        <w:rPr>
          <w:lang w:val="sr-Latn-CS"/>
        </w:rPr>
        <w:t xml:space="preserve"> </w:t>
      </w:r>
      <w:r w:rsidR="00BF5834" w:rsidRPr="00F74489">
        <w:rPr>
          <w:lang w:val="sr-Latn-CS"/>
        </w:rPr>
        <w:t xml:space="preserve">objekata na farmi za skladištenje </w:t>
      </w:r>
      <w:r w:rsidR="00BD5D1C" w:rsidRPr="00F74489">
        <w:rPr>
          <w:lang w:val="sr-Latn-CS"/>
        </w:rPr>
        <w:t xml:space="preserve">živinarske hrane </w:t>
      </w:r>
      <w:r w:rsidR="00BF5834" w:rsidRPr="00F74489">
        <w:rPr>
          <w:lang w:val="sr-Latn-CS"/>
        </w:rPr>
        <w:t>s</w:t>
      </w:r>
      <w:r w:rsidR="00BD5D1C" w:rsidRPr="00F74489">
        <w:rPr>
          <w:lang w:val="sr-Latn-CS"/>
        </w:rPr>
        <w:t>a</w:t>
      </w:r>
      <w:r w:rsidR="00BF5834" w:rsidRPr="00F74489">
        <w:rPr>
          <w:lang w:val="sr-Latn-CS"/>
        </w:rPr>
        <w:t xml:space="preserve"> pripadajućom opremom;</w:t>
      </w:r>
    </w:p>
    <w:p w:rsidR="00CE3DEC" w:rsidRPr="00F74489" w:rsidRDefault="00BD5D1C" w:rsidP="00DE0998">
      <w:pPr>
        <w:numPr>
          <w:ilvl w:val="0"/>
          <w:numId w:val="3"/>
        </w:numPr>
        <w:spacing w:before="0" w:after="0"/>
        <w:contextualSpacing/>
        <w:rPr>
          <w:lang w:val="sr-Latn-CS"/>
        </w:rPr>
      </w:pPr>
      <w:r w:rsidRPr="00F74489">
        <w:rPr>
          <w:lang w:val="sr-Latn-CS"/>
        </w:rPr>
        <w:t xml:space="preserve">Izgradnja </w:t>
      </w:r>
      <w:r w:rsidR="00255499" w:rsidRPr="00F74489">
        <w:rPr>
          <w:lang w:val="sr-Latn-CS"/>
        </w:rPr>
        <w:t xml:space="preserve">objekata </w:t>
      </w:r>
      <w:r w:rsidR="00BF5834" w:rsidRPr="00F74489">
        <w:rPr>
          <w:noProof/>
          <w:lang w:val="sr-Latn-CS"/>
        </w:rPr>
        <w:t>za adekvatno upravljanje i skladištenje životinjskog otpada</w:t>
      </w:r>
      <w:r w:rsidR="00255499" w:rsidRPr="00F74489">
        <w:rPr>
          <w:noProof/>
          <w:lang w:val="sr-Latn-CS"/>
        </w:rPr>
        <w:t xml:space="preserve"> (bio proizvodi)</w:t>
      </w:r>
      <w:r w:rsidR="00BF5834" w:rsidRPr="00F74489">
        <w:rPr>
          <w:noProof/>
          <w:lang w:val="sr-Latn-CS"/>
        </w:rPr>
        <w:t xml:space="preserve"> da bi se osiguralo da isti ne zagađuje izvore vode ili </w:t>
      </w:r>
      <w:r w:rsidR="00205AE3">
        <w:rPr>
          <w:noProof/>
          <w:lang w:val="sr-Latn-CS"/>
        </w:rPr>
        <w:t>zemljište</w:t>
      </w:r>
      <w:r w:rsidR="00BF5834" w:rsidRPr="00F74489">
        <w:rPr>
          <w:lang w:val="sr-Latn-CS"/>
        </w:rPr>
        <w:t>;</w:t>
      </w:r>
    </w:p>
    <w:p w:rsidR="00CE3DEC" w:rsidRPr="00F74489" w:rsidRDefault="00BF5834" w:rsidP="00DE0998">
      <w:pPr>
        <w:numPr>
          <w:ilvl w:val="0"/>
          <w:numId w:val="3"/>
        </w:numPr>
        <w:suppressAutoHyphens w:val="0"/>
        <w:autoSpaceDE w:val="0"/>
        <w:autoSpaceDN w:val="0"/>
        <w:adjustRightInd w:val="0"/>
        <w:spacing w:before="0" w:after="0"/>
        <w:rPr>
          <w:noProof/>
          <w:lang w:val="sr-Latn-CS"/>
        </w:rPr>
      </w:pPr>
      <w:r w:rsidRPr="00F74489">
        <w:rPr>
          <w:noProof/>
          <w:lang w:val="sr-Latn-CS"/>
        </w:rPr>
        <w:t>Instalacija objekata za snabdijevanje živine vodom</w:t>
      </w:r>
      <w:r w:rsidR="00BD5D1C" w:rsidRPr="00F74489">
        <w:rPr>
          <w:noProof/>
          <w:lang w:val="sr-Latn-CS"/>
        </w:rPr>
        <w:t xml:space="preserve"> </w:t>
      </w:r>
      <w:r w:rsidR="00BD5D1C" w:rsidRPr="00F74489">
        <w:rPr>
          <w:lang w:val="sr-Latn-CS"/>
        </w:rPr>
        <w:t>(ne uključujući bunar</w:t>
      </w:r>
      <w:r w:rsidR="00255499" w:rsidRPr="00F74489">
        <w:rPr>
          <w:lang w:val="sr-Latn-CS"/>
        </w:rPr>
        <w:t>e</w:t>
      </w:r>
      <w:r w:rsidR="00BD5D1C" w:rsidRPr="00F74489">
        <w:rPr>
          <w:lang w:val="sr-Latn-CS"/>
        </w:rPr>
        <w:t>)</w:t>
      </w:r>
      <w:r w:rsidRPr="00F74489">
        <w:rPr>
          <w:noProof/>
          <w:lang w:val="sr-Latn-CS"/>
        </w:rPr>
        <w:t>, kao alternativa prirodnim izvorima vode;</w:t>
      </w:r>
    </w:p>
    <w:p w:rsidR="00CE3DEC" w:rsidRPr="00F74489" w:rsidRDefault="00BD5D1C" w:rsidP="00DE0998">
      <w:pPr>
        <w:numPr>
          <w:ilvl w:val="6"/>
          <w:numId w:val="19"/>
        </w:numPr>
        <w:tabs>
          <w:tab w:val="clear" w:pos="990"/>
        </w:tabs>
        <w:spacing w:before="0" w:after="0"/>
        <w:ind w:left="1080"/>
        <w:contextualSpacing/>
        <w:rPr>
          <w:lang w:val="sr-Latn-CS"/>
        </w:rPr>
      </w:pPr>
      <w:r w:rsidRPr="00F74489">
        <w:rPr>
          <w:lang w:val="sr-Latn-CS"/>
        </w:rPr>
        <w:t>Nabavka opreme</w:t>
      </w:r>
      <w:r w:rsidR="00BF5834" w:rsidRPr="00F74489">
        <w:rPr>
          <w:lang w:val="sr-Latn-CS"/>
        </w:rPr>
        <w:t>: oprema za napajanje i hranjenje pilića</w:t>
      </w:r>
      <w:r w:rsidR="00ED4FE6">
        <w:rPr>
          <w:lang w:val="sr-Latn-CS"/>
        </w:rPr>
        <w:t>/ćurića</w:t>
      </w:r>
      <w:r w:rsidR="00BF5834" w:rsidRPr="00F74489">
        <w:rPr>
          <w:lang w:val="sr-Latn-CS"/>
        </w:rPr>
        <w:t xml:space="preserve"> i koka nosilja, oprema neophodna za rukovanje i ko</w:t>
      </w:r>
      <w:r w:rsidRPr="00F74489">
        <w:rPr>
          <w:lang w:val="sr-Latn-CS"/>
        </w:rPr>
        <w:t>rišćenje stajnjaka</w:t>
      </w:r>
      <w:r w:rsidR="00BF5834" w:rsidRPr="00F74489">
        <w:rPr>
          <w:lang w:val="sr-Latn-CS"/>
        </w:rPr>
        <w:t>;</w:t>
      </w:r>
      <w:r w:rsidRPr="00F74489">
        <w:rPr>
          <w:lang w:val="sr-Latn-CS"/>
        </w:rPr>
        <w:t xml:space="preserve"> oprema</w:t>
      </w:r>
      <w:r w:rsidR="00BF5834" w:rsidRPr="00F74489">
        <w:rPr>
          <w:lang w:val="sr-Latn-CS"/>
        </w:rPr>
        <w:t xml:space="preserve"> za sakupljanje, pranje, sortiranje i transport jaja do postrojenja za pakovanje;</w:t>
      </w:r>
    </w:p>
    <w:p w:rsidR="00CE3DEC" w:rsidRPr="00F74489" w:rsidRDefault="00BF5834" w:rsidP="00DE0998">
      <w:pPr>
        <w:numPr>
          <w:ilvl w:val="6"/>
          <w:numId w:val="19"/>
        </w:numPr>
        <w:tabs>
          <w:tab w:val="clear" w:pos="990"/>
        </w:tabs>
        <w:spacing w:before="0" w:after="0"/>
        <w:ind w:left="1080"/>
        <w:contextualSpacing/>
        <w:rPr>
          <w:lang w:val="sr-Latn-CS"/>
        </w:rPr>
      </w:pPr>
      <w:r w:rsidRPr="00F74489">
        <w:rPr>
          <w:lang w:val="sr-Latn-CS"/>
        </w:rPr>
        <w:t>Oprema za čišćenje i dezinfekciju objekata i opreme</w:t>
      </w:r>
      <w:r w:rsidR="00657FBC" w:rsidRPr="00F74489">
        <w:rPr>
          <w:lang w:val="sr-Latn-CS"/>
        </w:rPr>
        <w:t>.</w:t>
      </w:r>
    </w:p>
    <w:p w:rsidR="006346F2" w:rsidRPr="00F74489" w:rsidRDefault="00AF55E6" w:rsidP="00DE0998">
      <w:pPr>
        <w:pStyle w:val="Heading2"/>
        <w:numPr>
          <w:ilvl w:val="1"/>
          <w:numId w:val="46"/>
        </w:numPr>
        <w:spacing w:before="180" w:after="180"/>
        <w:jc w:val="both"/>
      </w:pPr>
      <w:bookmarkStart w:id="34" w:name="_Toc333333155"/>
      <w:r w:rsidRPr="00F74489">
        <w:t xml:space="preserve"> </w:t>
      </w:r>
      <w:bookmarkStart w:id="35" w:name="_Toc405796441"/>
      <w:r w:rsidR="002D4CA0" w:rsidRPr="00F74489">
        <w:t>Prihvatljive investicije iz oblasti biljne proizvodnje i pčelarstva</w:t>
      </w:r>
      <w:bookmarkEnd w:id="34"/>
      <w:bookmarkEnd w:id="35"/>
    </w:p>
    <w:p w:rsidR="002D4CA0" w:rsidRDefault="002D4CA0" w:rsidP="002D4CA0">
      <w:pPr>
        <w:contextualSpacing/>
        <w:rPr>
          <w:i/>
          <w:lang w:val="sr-Latn-CS"/>
        </w:rPr>
      </w:pPr>
      <w:r w:rsidRPr="00F74489">
        <w:rPr>
          <w:i/>
          <w:lang w:val="sr-Latn-CS"/>
        </w:rPr>
        <w:t>Voće, povrće</w:t>
      </w:r>
      <w:r w:rsidR="00BD5D1C" w:rsidRPr="00F74489">
        <w:rPr>
          <w:i/>
          <w:lang w:val="sr-Latn-CS"/>
        </w:rPr>
        <w:t>, pečurke</w:t>
      </w:r>
      <w:r w:rsidRPr="00F74489">
        <w:rPr>
          <w:i/>
          <w:lang w:val="sr-Latn-CS"/>
        </w:rPr>
        <w:t xml:space="preserve"> i ratarske kulture (žitarice)</w:t>
      </w:r>
      <w:r w:rsidR="00657FBC" w:rsidRPr="00F74489">
        <w:rPr>
          <w:i/>
          <w:lang w:val="sr-Latn-CS"/>
        </w:rPr>
        <w:t>, aromatično i ljekovito bilje</w:t>
      </w:r>
    </w:p>
    <w:p w:rsidR="00DF62B5" w:rsidRPr="00F74489" w:rsidRDefault="00DF62B5" w:rsidP="002D4CA0">
      <w:pPr>
        <w:contextualSpacing/>
        <w:rPr>
          <w:i/>
          <w:lang w:val="sr-Latn-CS"/>
        </w:rPr>
      </w:pPr>
    </w:p>
    <w:p w:rsidR="002D4CA0"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t>Izgradnja različitih oblika zaštićenog prost</w:t>
      </w:r>
      <w:r w:rsidR="00BD5D1C" w:rsidRPr="00F74489">
        <w:rPr>
          <w:lang w:val="sr-Latn-CS"/>
        </w:rPr>
        <w:t>ora (staklenici i plastenici</w:t>
      </w:r>
      <w:r w:rsidRPr="00F74489">
        <w:rPr>
          <w:lang w:val="sr-Latn-CS"/>
        </w:rPr>
        <w:t xml:space="preserve">), osim niskih tunela; </w:t>
      </w:r>
    </w:p>
    <w:p w:rsidR="00CE3DEC"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lastRenderedPageBreak/>
        <w:t>Oprema za grijanje različitih oblika zaštićenog prostora i pripremu zemljišta;</w:t>
      </w:r>
    </w:p>
    <w:p w:rsidR="002D4CA0"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t>Izgradnja i/ili rekonstrukcija objekata za skladištenje voća/povrća/ratarskih kultura sa prostorima za sortiranje i pakovanje, uključujući i pokretne i stacionarne hladnjače koje će se koristiti samo u svrhe skladištenja poljoprivrednih proizvoda;</w:t>
      </w:r>
    </w:p>
    <w:p w:rsidR="00CE3DEC"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t xml:space="preserve">Oprema za </w:t>
      </w:r>
      <w:r w:rsidR="00C21220" w:rsidRPr="00F74489">
        <w:rPr>
          <w:lang w:val="sr-Latn-CS"/>
        </w:rPr>
        <w:t xml:space="preserve">pripremu zemlje, sađenje, </w:t>
      </w:r>
      <w:r w:rsidRPr="00F74489">
        <w:rPr>
          <w:lang w:val="sr-Latn-CS"/>
        </w:rPr>
        <w:t>berbu, sortiranje,</w:t>
      </w:r>
      <w:r w:rsidR="00C21220" w:rsidRPr="00F74489">
        <w:rPr>
          <w:lang w:val="sr-Latn-CS"/>
        </w:rPr>
        <w:t xml:space="preserve"> pakovanje i skladištenje voća,</w:t>
      </w:r>
      <w:r w:rsidRPr="00F74489">
        <w:rPr>
          <w:lang w:val="sr-Latn-CS"/>
        </w:rPr>
        <w:t xml:space="preserve"> povrća</w:t>
      </w:r>
      <w:r w:rsidR="00C21220" w:rsidRPr="00F74489">
        <w:rPr>
          <w:lang w:val="sr-Latn-CS"/>
        </w:rPr>
        <w:t>, žitarica, pečurki, aromatičnog i ljekovitog bilja</w:t>
      </w:r>
      <w:r w:rsidRPr="00F74489">
        <w:rPr>
          <w:lang w:val="sr-Latn-CS"/>
        </w:rPr>
        <w:t xml:space="preserve"> (specijalne mašine za </w:t>
      </w:r>
      <w:r w:rsidR="00C21220" w:rsidRPr="00F74489">
        <w:rPr>
          <w:lang w:val="sr-Latn-CS"/>
        </w:rPr>
        <w:t xml:space="preserve">pripremu zemlje, </w:t>
      </w:r>
      <w:r w:rsidRPr="00DF62B5">
        <w:rPr>
          <w:lang w:val="sr-Latn-CS"/>
        </w:rPr>
        <w:t>sadnju,</w:t>
      </w:r>
      <w:r w:rsidR="00C21220" w:rsidRPr="00DF62B5">
        <w:rPr>
          <w:lang w:val="sr-Latn-CS"/>
        </w:rPr>
        <w:t xml:space="preserve"> </w:t>
      </w:r>
      <w:r w:rsidR="000C2B9C" w:rsidRPr="000C2B9C">
        <w:rPr>
          <w:lang w:val="sr-Latn-CS"/>
        </w:rPr>
        <w:t xml:space="preserve">uključujući </w:t>
      </w:r>
      <w:r w:rsidR="00DF62B5">
        <w:rPr>
          <w:lang w:val="sr-Latn-CS"/>
        </w:rPr>
        <w:t xml:space="preserve">opremu za </w:t>
      </w:r>
      <w:r w:rsidR="000C2B9C" w:rsidRPr="000C2B9C">
        <w:rPr>
          <w:lang w:val="sr-Latn-CS"/>
        </w:rPr>
        <w:t>ekološke prakse za očuvanje poljoprivrede</w:t>
      </w:r>
      <w:r w:rsidR="00DF62B5">
        <w:rPr>
          <w:lang w:val="sr-Latn-CS"/>
        </w:rPr>
        <w:t xml:space="preserve"> „</w:t>
      </w:r>
      <w:r w:rsidR="000C2B9C" w:rsidRPr="000C2B9C">
        <w:rPr>
          <w:lang w:val="sr-Latn-CS"/>
        </w:rPr>
        <w:t>no -till</w:t>
      </w:r>
      <w:r w:rsidR="00DF62B5">
        <w:rPr>
          <w:lang w:val="sr-Latn-CS"/>
        </w:rPr>
        <w:t>“</w:t>
      </w:r>
      <w:r w:rsidR="000C2B9C" w:rsidRPr="000C2B9C">
        <w:rPr>
          <w:lang w:val="sr-Latn-CS"/>
        </w:rPr>
        <w:t>,</w:t>
      </w:r>
      <w:r w:rsidRPr="00DF62B5">
        <w:rPr>
          <w:lang w:val="sr-Latn-CS"/>
        </w:rPr>
        <w:t xml:space="preserve"> </w:t>
      </w:r>
      <w:r w:rsidR="00FB2B0F">
        <w:rPr>
          <w:lang w:val="sr-Latn-CS"/>
        </w:rPr>
        <w:t xml:space="preserve">mašine za </w:t>
      </w:r>
      <w:r w:rsidRPr="00DF62B5">
        <w:rPr>
          <w:lang w:val="sr-Latn-CS"/>
        </w:rPr>
        <w:t>berbu,</w:t>
      </w:r>
      <w:r w:rsidRPr="00F74489">
        <w:rPr>
          <w:lang w:val="sr-Latn-CS"/>
        </w:rPr>
        <w:t xml:space="preserve"> linije za branje i sušenje, linije za sortiranje, kalibriranje i pakovanje</w:t>
      </w:r>
      <w:r w:rsidR="00657FBC" w:rsidRPr="00F74489">
        <w:rPr>
          <w:lang w:val="sr-Latn-CS"/>
        </w:rPr>
        <w:t>)</w:t>
      </w:r>
      <w:r w:rsidRPr="00F74489">
        <w:rPr>
          <w:lang w:val="sr-Latn-CS"/>
        </w:rPr>
        <w:t>;</w:t>
      </w:r>
    </w:p>
    <w:p w:rsidR="00CE3DEC"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t>Nabavka</w:t>
      </w:r>
      <w:r w:rsidR="00BD5D1C" w:rsidRPr="00F74489">
        <w:rPr>
          <w:lang w:val="sr-Latn-CS"/>
        </w:rPr>
        <w:t xml:space="preserve"> višegodišnjeg</w:t>
      </w:r>
      <w:r w:rsidRPr="00F74489">
        <w:rPr>
          <w:lang w:val="sr-Latn-CS"/>
        </w:rPr>
        <w:t xml:space="preserve"> sadnog materijala, u skladu sa zakonskim propisima u ovoj oblasti</w:t>
      </w:r>
      <w:r w:rsidR="00657FBC" w:rsidRPr="00F74489">
        <w:rPr>
          <w:lang w:val="sr-Latn-CS"/>
        </w:rPr>
        <w:t>,</w:t>
      </w:r>
      <w:r w:rsidRPr="00F74489">
        <w:rPr>
          <w:lang w:val="sr-Latn-CS"/>
        </w:rPr>
        <w:t xml:space="preserve"> kao i materijala koji se koristi kod podizanja i održavanja voćnjaka (kolčevi, žica, zaštitne mreže, itd</w:t>
      </w:r>
      <w:r w:rsidR="00657FBC" w:rsidRPr="00F74489">
        <w:rPr>
          <w:lang w:val="sr-Latn-CS"/>
        </w:rPr>
        <w:t>);</w:t>
      </w:r>
    </w:p>
    <w:p w:rsidR="00CE3DEC" w:rsidRPr="00F74489" w:rsidRDefault="002D4CA0" w:rsidP="00DE0998">
      <w:pPr>
        <w:numPr>
          <w:ilvl w:val="0"/>
          <w:numId w:val="23"/>
        </w:numPr>
        <w:tabs>
          <w:tab w:val="clear" w:pos="480"/>
        </w:tabs>
        <w:spacing w:before="0" w:after="0"/>
        <w:ind w:left="1080" w:hanging="390"/>
        <w:contextualSpacing/>
        <w:rPr>
          <w:lang w:val="sr-Latn-CS"/>
        </w:rPr>
      </w:pPr>
      <w:r w:rsidRPr="00F74489">
        <w:rPr>
          <w:lang w:val="sr-Latn-CS"/>
        </w:rPr>
        <w:t>Izg</w:t>
      </w:r>
      <w:r w:rsidR="004A4F84" w:rsidRPr="00F74489">
        <w:rPr>
          <w:lang w:val="sr-Latn-CS"/>
        </w:rPr>
        <w:t>radnja obj</w:t>
      </w:r>
      <w:r w:rsidR="00BD5D1C" w:rsidRPr="00F74489">
        <w:rPr>
          <w:lang w:val="sr-Latn-CS"/>
        </w:rPr>
        <w:t xml:space="preserve">ekata za proizvodnju pečuraka </w:t>
      </w:r>
      <w:r w:rsidR="004A4F84" w:rsidRPr="00F74489">
        <w:rPr>
          <w:lang w:val="sr-Latn-CS"/>
        </w:rPr>
        <w:t>sa prateć</w:t>
      </w:r>
      <w:r w:rsidRPr="00F74489">
        <w:rPr>
          <w:lang w:val="sr-Latn-CS"/>
        </w:rPr>
        <w:t>om opremom u skladu sa nacionalnim propisima iz ove oblasti</w:t>
      </w:r>
      <w:r w:rsidR="00657FBC" w:rsidRPr="00F74489">
        <w:rPr>
          <w:lang w:val="sr-Latn-CS"/>
        </w:rPr>
        <w:t>;</w:t>
      </w:r>
    </w:p>
    <w:p w:rsidR="00CE3DEC" w:rsidRPr="00F74489" w:rsidRDefault="00D238EE" w:rsidP="00DE0998">
      <w:pPr>
        <w:numPr>
          <w:ilvl w:val="0"/>
          <w:numId w:val="23"/>
        </w:numPr>
        <w:tabs>
          <w:tab w:val="clear" w:pos="480"/>
        </w:tabs>
        <w:spacing w:before="0" w:after="0"/>
        <w:ind w:left="1080" w:hanging="390"/>
        <w:contextualSpacing/>
        <w:rPr>
          <w:lang w:val="sr-Latn-CS"/>
        </w:rPr>
      </w:pPr>
      <w:r w:rsidRPr="009163D2">
        <w:rPr>
          <w:lang w:val="sr-Latn-CS"/>
        </w:rPr>
        <w:t xml:space="preserve">Nabavka sistema za navodnjavanje </w:t>
      </w:r>
      <w:r>
        <w:rPr>
          <w:lang w:val="sr-Latn-CS"/>
        </w:rPr>
        <w:t>u cilju poboljšanja</w:t>
      </w:r>
      <w:r w:rsidRPr="009163D2">
        <w:rPr>
          <w:lang w:val="sr-Latn-CS"/>
        </w:rPr>
        <w:t xml:space="preserve"> postojećih sistema na farmi</w:t>
      </w:r>
      <w:r>
        <w:rPr>
          <w:lang w:val="sr-Latn-CS"/>
        </w:rPr>
        <w:t xml:space="preserve"> i</w:t>
      </w:r>
      <w:r w:rsidRPr="009163D2">
        <w:rPr>
          <w:lang w:val="sr-Latn-CS"/>
        </w:rPr>
        <w:t xml:space="preserve"> u skladu sa sopstvenim proizvodnim kapacitetima</w:t>
      </w:r>
      <w:r w:rsidR="00657FBC" w:rsidRPr="00F74489">
        <w:rPr>
          <w:lang w:val="sr-Latn-CS"/>
        </w:rPr>
        <w:t>.</w:t>
      </w:r>
    </w:p>
    <w:p w:rsidR="002D4CA0" w:rsidRPr="00F74489" w:rsidRDefault="002D4CA0" w:rsidP="00D80541">
      <w:pPr>
        <w:contextualSpacing/>
        <w:rPr>
          <w:i/>
          <w:lang w:val="sr-Latn-CS"/>
        </w:rPr>
      </w:pPr>
    </w:p>
    <w:p w:rsidR="00746838" w:rsidRPr="00F74489" w:rsidRDefault="002D4CA0">
      <w:pPr>
        <w:contextualSpacing/>
        <w:rPr>
          <w:lang w:val="sr-Latn-CS"/>
        </w:rPr>
      </w:pPr>
      <w:r w:rsidRPr="00F74489">
        <w:rPr>
          <w:i/>
          <w:lang w:val="sr-Latn-CS"/>
        </w:rPr>
        <w:t>Vinogradarstvo</w:t>
      </w:r>
    </w:p>
    <w:p w:rsidR="00CE3DEC" w:rsidRPr="00F74489" w:rsidRDefault="002D4CA0" w:rsidP="00DE0998">
      <w:pPr>
        <w:numPr>
          <w:ilvl w:val="0"/>
          <w:numId w:val="21"/>
        </w:numPr>
        <w:spacing w:before="0" w:after="0"/>
        <w:ind w:left="1080"/>
        <w:contextualSpacing/>
        <w:rPr>
          <w:lang w:val="sr-Latn-CS"/>
        </w:rPr>
      </w:pPr>
      <w:r w:rsidRPr="00F74489">
        <w:rPr>
          <w:lang w:val="sr-Latn-CS"/>
        </w:rPr>
        <w:t>Nabavka sadnog materijala, u skladu sa zakonskim propisima u ovoj oblasti,</w:t>
      </w:r>
      <w:r w:rsidRPr="00F74489" w:rsidDel="006D61E0">
        <w:rPr>
          <w:lang w:val="sr-Latn-CS"/>
        </w:rPr>
        <w:t xml:space="preserve"> </w:t>
      </w:r>
      <w:r w:rsidRPr="00F74489">
        <w:rPr>
          <w:lang w:val="sr-Latn-CS"/>
        </w:rPr>
        <w:t>kao i materijala koji se koristi kod podizanja i održavanja vinograda (kolčevi, žica, zaštitne mreže, itd);</w:t>
      </w:r>
    </w:p>
    <w:p w:rsidR="00CE3DEC" w:rsidRPr="00F74489" w:rsidRDefault="002D4CA0" w:rsidP="00DE0998">
      <w:pPr>
        <w:numPr>
          <w:ilvl w:val="0"/>
          <w:numId w:val="24"/>
        </w:numPr>
        <w:tabs>
          <w:tab w:val="clear" w:pos="842"/>
          <w:tab w:val="num" w:pos="709"/>
        </w:tabs>
        <w:spacing w:before="0" w:after="0"/>
        <w:ind w:left="1080"/>
        <w:contextualSpacing/>
        <w:rPr>
          <w:lang w:val="sr-Latn-CS"/>
        </w:rPr>
      </w:pPr>
      <w:r w:rsidRPr="00F74489">
        <w:rPr>
          <w:lang w:val="sr-Latn-CS"/>
        </w:rPr>
        <w:t>Oprema za berbu grožđa;</w:t>
      </w:r>
    </w:p>
    <w:p w:rsidR="00CE3DEC" w:rsidRPr="00F74489" w:rsidRDefault="002646C9" w:rsidP="00DE0998">
      <w:pPr>
        <w:numPr>
          <w:ilvl w:val="0"/>
          <w:numId w:val="24"/>
        </w:numPr>
        <w:tabs>
          <w:tab w:val="clear" w:pos="842"/>
        </w:tabs>
        <w:spacing w:before="0" w:after="0"/>
        <w:ind w:left="1080"/>
        <w:contextualSpacing/>
        <w:rPr>
          <w:lang w:val="sr-Latn-CS"/>
        </w:rPr>
      </w:pPr>
      <w:r w:rsidRPr="00F74489">
        <w:rPr>
          <w:lang w:val="sr-Latn-CS"/>
        </w:rPr>
        <w:t>Oprema za preradu grožđa</w:t>
      </w:r>
      <w:r w:rsidR="002D4CA0" w:rsidRPr="00F74489">
        <w:rPr>
          <w:lang w:val="sr-Latn-CS"/>
        </w:rPr>
        <w:t xml:space="preserve"> na gazdinst</w:t>
      </w:r>
      <w:r w:rsidRPr="00F74489">
        <w:rPr>
          <w:lang w:val="sr-Latn-CS"/>
        </w:rPr>
        <w:t>vima</w:t>
      </w:r>
      <w:r w:rsidR="00657FBC" w:rsidRPr="00F74489">
        <w:rPr>
          <w:lang w:val="sr-Latn-CS"/>
        </w:rPr>
        <w:t xml:space="preserve"> koja imaju min 1.000 čokota vinove loze</w:t>
      </w:r>
      <w:r w:rsidR="002D4CA0" w:rsidRPr="00F74489">
        <w:rPr>
          <w:lang w:val="sr-Latn-CS"/>
        </w:rPr>
        <w:t xml:space="preserve"> (nabavka muljača, vinifikatora, specijalnih posuda (buradi) za čuvanje vina, itd)</w:t>
      </w:r>
      <w:r w:rsidR="00657FBC" w:rsidRPr="00F74489">
        <w:rPr>
          <w:lang w:val="sr-Latn-CS"/>
        </w:rPr>
        <w:t>;</w:t>
      </w:r>
    </w:p>
    <w:p w:rsidR="00CE3DEC" w:rsidRPr="00F74489" w:rsidRDefault="00D238EE" w:rsidP="00DE0998">
      <w:pPr>
        <w:numPr>
          <w:ilvl w:val="0"/>
          <w:numId w:val="24"/>
        </w:numPr>
        <w:tabs>
          <w:tab w:val="clear" w:pos="842"/>
        </w:tabs>
        <w:spacing w:before="0" w:after="0"/>
        <w:ind w:left="1080"/>
        <w:contextualSpacing/>
        <w:rPr>
          <w:lang w:val="sr-Latn-CS"/>
        </w:rPr>
      </w:pPr>
      <w:r w:rsidRPr="009163D2">
        <w:rPr>
          <w:lang w:val="sr-Latn-CS"/>
        </w:rPr>
        <w:t xml:space="preserve">Nabavka sistema za navodnjavanje </w:t>
      </w:r>
      <w:r>
        <w:rPr>
          <w:lang w:val="sr-Latn-CS"/>
        </w:rPr>
        <w:t>u cilju poboljšanja</w:t>
      </w:r>
      <w:r w:rsidRPr="009163D2">
        <w:rPr>
          <w:lang w:val="sr-Latn-CS"/>
        </w:rPr>
        <w:t xml:space="preserve"> postojećih sistema na farmi</w:t>
      </w:r>
      <w:r>
        <w:rPr>
          <w:lang w:val="sr-Latn-CS"/>
        </w:rPr>
        <w:t xml:space="preserve"> i</w:t>
      </w:r>
      <w:r w:rsidRPr="009163D2">
        <w:rPr>
          <w:lang w:val="sr-Latn-CS"/>
        </w:rPr>
        <w:t xml:space="preserve"> u skladu sa sopstvenim proizvodnim kapacitetima</w:t>
      </w:r>
      <w:r w:rsidR="00626803" w:rsidRPr="00F74489">
        <w:rPr>
          <w:lang w:val="sr-Latn-CS"/>
        </w:rPr>
        <w:t>.</w:t>
      </w:r>
    </w:p>
    <w:p w:rsidR="002D4CA0" w:rsidRPr="00F74489" w:rsidRDefault="002D4CA0" w:rsidP="00D80541">
      <w:pPr>
        <w:contextualSpacing/>
        <w:rPr>
          <w:i/>
          <w:lang w:val="sr-Latn-CS"/>
        </w:rPr>
      </w:pPr>
    </w:p>
    <w:p w:rsidR="00D72232" w:rsidRPr="00F74489" w:rsidRDefault="00A76DD0" w:rsidP="00D72232">
      <w:pPr>
        <w:contextualSpacing/>
        <w:rPr>
          <w:lang w:val="sr-Latn-CS"/>
        </w:rPr>
      </w:pPr>
      <w:r w:rsidRPr="00F74489">
        <w:rPr>
          <w:i/>
          <w:lang w:val="sr-Latn-CS"/>
        </w:rPr>
        <w:t>Maslinarstvo</w:t>
      </w:r>
    </w:p>
    <w:p w:rsidR="00CE3DEC" w:rsidRPr="00F74489" w:rsidRDefault="00D72232" w:rsidP="00DE0998">
      <w:pPr>
        <w:numPr>
          <w:ilvl w:val="0"/>
          <w:numId w:val="24"/>
        </w:numPr>
        <w:tabs>
          <w:tab w:val="clear" w:pos="842"/>
        </w:tabs>
        <w:spacing w:before="0" w:after="0"/>
        <w:ind w:left="1080"/>
        <w:contextualSpacing/>
        <w:rPr>
          <w:lang w:val="sr-Latn-CS"/>
        </w:rPr>
      </w:pPr>
      <w:r w:rsidRPr="00F74489">
        <w:rPr>
          <w:lang w:val="sr-Latn-CS"/>
        </w:rPr>
        <w:t>Oprema za rezidbu i berbu maslina;</w:t>
      </w:r>
    </w:p>
    <w:p w:rsidR="00CE3DEC" w:rsidRPr="00F74489" w:rsidRDefault="002A5044" w:rsidP="00DE0998">
      <w:pPr>
        <w:numPr>
          <w:ilvl w:val="0"/>
          <w:numId w:val="24"/>
        </w:numPr>
        <w:tabs>
          <w:tab w:val="clear" w:pos="842"/>
        </w:tabs>
        <w:spacing w:before="0" w:after="0"/>
        <w:ind w:left="1080"/>
        <w:contextualSpacing/>
        <w:rPr>
          <w:lang w:val="sr-Latn-CS"/>
        </w:rPr>
      </w:pPr>
      <w:r w:rsidRPr="00F74489">
        <w:rPr>
          <w:lang w:val="sr-Latn-CS"/>
        </w:rPr>
        <w:t>Rekonstrukcija objekata u kojima se nalaze mlinovi za preradu maslina i proizvodnju maslinovog ulja;</w:t>
      </w:r>
    </w:p>
    <w:p w:rsidR="00CE3DEC" w:rsidRPr="00F74489" w:rsidRDefault="00D72232" w:rsidP="00DE0998">
      <w:pPr>
        <w:numPr>
          <w:ilvl w:val="0"/>
          <w:numId w:val="24"/>
        </w:numPr>
        <w:tabs>
          <w:tab w:val="clear" w:pos="842"/>
        </w:tabs>
        <w:spacing w:before="0" w:after="0"/>
        <w:ind w:left="1080"/>
        <w:contextualSpacing/>
        <w:rPr>
          <w:lang w:val="sr-Latn-CS"/>
        </w:rPr>
      </w:pPr>
      <w:r w:rsidRPr="00F74489">
        <w:rPr>
          <w:lang w:val="sr-Latn-CS"/>
        </w:rPr>
        <w:t>Nabavka opreme za preradu maslina (mlinovi, spremnici za skladištenje ulja, itd);</w:t>
      </w:r>
    </w:p>
    <w:p w:rsidR="00CE3DEC" w:rsidRPr="00F74489" w:rsidRDefault="00D238EE" w:rsidP="00DE0998">
      <w:pPr>
        <w:numPr>
          <w:ilvl w:val="0"/>
          <w:numId w:val="24"/>
        </w:numPr>
        <w:tabs>
          <w:tab w:val="clear" w:pos="842"/>
        </w:tabs>
        <w:spacing w:before="0" w:after="0"/>
        <w:ind w:left="1080"/>
        <w:contextualSpacing/>
        <w:rPr>
          <w:lang w:val="sr-Latn-CS"/>
        </w:rPr>
      </w:pPr>
      <w:r w:rsidRPr="009163D2">
        <w:rPr>
          <w:lang w:val="sr-Latn-CS"/>
        </w:rPr>
        <w:t xml:space="preserve">Nabavka sistema za navodnjavanje </w:t>
      </w:r>
      <w:r>
        <w:rPr>
          <w:lang w:val="sr-Latn-CS"/>
        </w:rPr>
        <w:t>u cilju poboljšanja</w:t>
      </w:r>
      <w:r w:rsidRPr="009163D2">
        <w:rPr>
          <w:lang w:val="sr-Latn-CS"/>
        </w:rPr>
        <w:t xml:space="preserve"> postojećih sistema na farmi</w:t>
      </w:r>
      <w:r>
        <w:rPr>
          <w:lang w:val="sr-Latn-CS"/>
        </w:rPr>
        <w:t xml:space="preserve"> i</w:t>
      </w:r>
      <w:r w:rsidRPr="009163D2">
        <w:rPr>
          <w:lang w:val="sr-Latn-CS"/>
        </w:rPr>
        <w:t xml:space="preserve"> u skladu sa sopstvenim proizvodnim kapacitetima</w:t>
      </w:r>
      <w:r w:rsidR="00626803" w:rsidRPr="00F74489">
        <w:rPr>
          <w:lang w:val="sr-Latn-CS"/>
        </w:rPr>
        <w:t>.</w:t>
      </w:r>
    </w:p>
    <w:p w:rsidR="00D72232" w:rsidRPr="00F74489" w:rsidRDefault="00D72232" w:rsidP="00D80541">
      <w:pPr>
        <w:ind w:left="720"/>
        <w:rPr>
          <w:lang w:val="sr-Latn-CS"/>
        </w:rPr>
      </w:pPr>
    </w:p>
    <w:p w:rsidR="00D72232" w:rsidRPr="00F74489" w:rsidRDefault="00D72232" w:rsidP="00D72232">
      <w:pPr>
        <w:rPr>
          <w:lang w:val="sr-Latn-CS"/>
        </w:rPr>
      </w:pPr>
      <w:r w:rsidRPr="00F74489">
        <w:rPr>
          <w:i/>
          <w:lang w:val="sr-Latn-CS"/>
        </w:rPr>
        <w:t>Sektor pčelarstva</w:t>
      </w:r>
    </w:p>
    <w:p w:rsidR="00D72232" w:rsidRPr="00F74489" w:rsidRDefault="00D72232" w:rsidP="00DE0998">
      <w:pPr>
        <w:numPr>
          <w:ilvl w:val="0"/>
          <w:numId w:val="20"/>
        </w:numPr>
        <w:spacing w:before="0" w:after="0"/>
        <w:rPr>
          <w:lang w:val="sr-Latn-CS"/>
        </w:rPr>
      </w:pPr>
      <w:r w:rsidRPr="00F74489">
        <w:rPr>
          <w:lang w:val="sr-Latn-CS"/>
        </w:rPr>
        <w:t>Formir</w:t>
      </w:r>
      <w:r w:rsidR="002646C9" w:rsidRPr="00F74489">
        <w:rPr>
          <w:lang w:val="sr-Latn-CS"/>
        </w:rPr>
        <w:t>anje i/ili proširenje pčelinjaka</w:t>
      </w:r>
      <w:r w:rsidRPr="00F74489">
        <w:rPr>
          <w:lang w:val="sr-Latn-CS"/>
        </w:rPr>
        <w:t xml:space="preserve"> sa pripadajućom opremom;</w:t>
      </w:r>
    </w:p>
    <w:p w:rsidR="00C50184" w:rsidRDefault="002646C9" w:rsidP="00DE0998">
      <w:pPr>
        <w:numPr>
          <w:ilvl w:val="0"/>
          <w:numId w:val="20"/>
        </w:numPr>
        <w:spacing w:before="0" w:after="0"/>
        <w:rPr>
          <w:lang w:val="sr-Latn-CS"/>
        </w:rPr>
      </w:pPr>
      <w:r w:rsidRPr="00F74489">
        <w:rPr>
          <w:lang w:val="sr-Latn-CS"/>
        </w:rPr>
        <w:t xml:space="preserve">Izgradnja i/ili rekonstrukcija i/ili adaptacija </w:t>
      </w:r>
      <w:r w:rsidR="00FA75F9">
        <w:rPr>
          <w:lang w:val="sr-Latn-CS"/>
        </w:rPr>
        <w:t xml:space="preserve">namjenskih </w:t>
      </w:r>
      <w:r w:rsidR="00D72232" w:rsidRPr="00F74489">
        <w:rPr>
          <w:lang w:val="sr-Latn-CS"/>
        </w:rPr>
        <w:t>objek</w:t>
      </w:r>
      <w:r w:rsidRPr="00F74489">
        <w:rPr>
          <w:lang w:val="sr-Latn-CS"/>
        </w:rPr>
        <w:t xml:space="preserve">ata za vrcanje, skladištenje, punjenje </w:t>
      </w:r>
      <w:r w:rsidR="00D72232" w:rsidRPr="00F74489">
        <w:rPr>
          <w:lang w:val="sr-Latn-CS"/>
        </w:rPr>
        <w:t>ili pakovanje meda i drugih pčelinjih proizvoda;</w:t>
      </w:r>
    </w:p>
    <w:p w:rsidR="00F505B7" w:rsidRDefault="007E6065" w:rsidP="00DE0998">
      <w:pPr>
        <w:numPr>
          <w:ilvl w:val="0"/>
          <w:numId w:val="20"/>
        </w:numPr>
        <w:spacing w:before="0" w:after="0"/>
        <w:rPr>
          <w:lang w:val="sr-Latn-CS"/>
        </w:rPr>
      </w:pPr>
      <w:r w:rsidRPr="007F5B5F">
        <w:rPr>
          <w:lang w:val="sr-Latn-CS"/>
        </w:rPr>
        <w:t>Oprema za vrcanje, skladištenje i</w:t>
      </w:r>
      <w:r w:rsidR="00D72232" w:rsidRPr="007F5B5F">
        <w:rPr>
          <w:lang w:val="sr-Latn-CS"/>
        </w:rPr>
        <w:t xml:space="preserve"> punjenje meda,</w:t>
      </w:r>
      <w:r w:rsidRPr="007F5B5F">
        <w:rPr>
          <w:lang w:val="sr-Latn-CS"/>
        </w:rPr>
        <w:t xml:space="preserve"> kao i oprema za</w:t>
      </w:r>
      <w:r w:rsidR="00D72232" w:rsidRPr="007F5B5F">
        <w:rPr>
          <w:lang w:val="sr-Latn-CS"/>
        </w:rPr>
        <w:t xml:space="preserve"> očuvanje kvaliteta i zdravstvene ispravnosti meda i drugih pčelinjih proizvoda,</w:t>
      </w:r>
      <w:r w:rsidR="00AA747A" w:rsidRPr="007F5B5F">
        <w:rPr>
          <w:lang w:val="sr-Latn-CS"/>
        </w:rPr>
        <w:t xml:space="preserve"> oprema za reprodukciju centara za uzgoj matica</w:t>
      </w:r>
      <w:r w:rsidR="00AA747A" w:rsidRPr="00806429">
        <w:rPr>
          <w:lang w:val="sr-Latn-CS"/>
        </w:rPr>
        <w:t>,</w:t>
      </w:r>
      <w:r w:rsidR="00AF55E6" w:rsidRPr="00806429">
        <w:rPr>
          <w:lang w:val="sr-Latn-CS"/>
        </w:rPr>
        <w:t xml:space="preserve"> </w:t>
      </w:r>
      <w:r w:rsidR="00810429" w:rsidRPr="00806429">
        <w:rPr>
          <w:lang w:val="sr-Latn-CS"/>
        </w:rPr>
        <w:t>oprema za proizvodnju košnica</w:t>
      </w:r>
      <w:r w:rsidR="00AA747A" w:rsidRPr="00806429">
        <w:rPr>
          <w:lang w:val="sr-Latn-CS"/>
        </w:rPr>
        <w:t>, podnjača</w:t>
      </w:r>
      <w:r w:rsidR="00AA747A" w:rsidRPr="007F5B5F">
        <w:rPr>
          <w:lang w:val="sr-Latn-CS"/>
        </w:rPr>
        <w:t xml:space="preserve"> i drugih djelova košnice.</w:t>
      </w:r>
    </w:p>
    <w:p w:rsidR="00F50A6E" w:rsidRDefault="00F50A6E" w:rsidP="00F50A6E">
      <w:pPr>
        <w:spacing w:before="0" w:after="0"/>
        <w:ind w:left="720"/>
        <w:rPr>
          <w:lang w:val="sr-Latn-CS"/>
        </w:rPr>
      </w:pPr>
    </w:p>
    <w:p w:rsidR="00CE3DEC" w:rsidRPr="00F74489" w:rsidRDefault="00A162E5" w:rsidP="00DE0998">
      <w:pPr>
        <w:pStyle w:val="Heading2"/>
        <w:numPr>
          <w:ilvl w:val="1"/>
          <w:numId w:val="46"/>
        </w:numPr>
        <w:spacing w:before="180" w:after="180"/>
        <w:jc w:val="both"/>
      </w:pPr>
      <w:bookmarkStart w:id="36" w:name="_Toc405796442"/>
      <w:r w:rsidRPr="00F74489">
        <w:t>Prihvatljive investicije u sektoru akvakulture</w:t>
      </w:r>
      <w:bookmarkEnd w:id="36"/>
    </w:p>
    <w:p w:rsidR="00AA747A" w:rsidRPr="00F74489" w:rsidRDefault="009242E1" w:rsidP="00DE0998">
      <w:pPr>
        <w:numPr>
          <w:ilvl w:val="0"/>
          <w:numId w:val="39"/>
        </w:numPr>
        <w:spacing w:before="0" w:after="0"/>
        <w:rPr>
          <w:lang w:val="sr-Latn-CS"/>
        </w:rPr>
      </w:pPr>
      <w:r w:rsidRPr="00F74489">
        <w:rPr>
          <w:lang w:val="sr-Latn-CS"/>
        </w:rPr>
        <w:t>Rekonstrukcija i/ili adaptacija</w:t>
      </w:r>
      <w:r w:rsidR="00A76DD0" w:rsidRPr="00F74489">
        <w:rPr>
          <w:lang w:val="sr-Latn-CS"/>
        </w:rPr>
        <w:t xml:space="preserve"> uzgajališta sa pripadajućom opremom;</w:t>
      </w:r>
    </w:p>
    <w:p w:rsidR="00AA747A" w:rsidRPr="00F74489" w:rsidRDefault="007F5B5F" w:rsidP="00DE0998">
      <w:pPr>
        <w:numPr>
          <w:ilvl w:val="0"/>
          <w:numId w:val="39"/>
        </w:numPr>
        <w:spacing w:before="0" w:after="0"/>
        <w:rPr>
          <w:lang w:val="sr-Latn-CS"/>
        </w:rPr>
      </w:pPr>
      <w:r w:rsidRPr="007F5B5F">
        <w:rPr>
          <w:lang w:val="sr-Latn-CS"/>
        </w:rPr>
        <w:t>-</w:t>
      </w:r>
      <w:r w:rsidRPr="007F5B5F">
        <w:rPr>
          <w:lang w:val="sr-Latn-CS"/>
        </w:rPr>
        <w:tab/>
        <w:t xml:space="preserve">Izgradnja i/ili rekonstrukcija i/ili adaptacija </w:t>
      </w:r>
      <w:r w:rsidR="00A76DD0" w:rsidRPr="00F74489">
        <w:rPr>
          <w:lang w:val="sr-Latn-CS"/>
        </w:rPr>
        <w:t>objekata za skladištenje hrane za ishranu ribe sa pripadajućom opremom;</w:t>
      </w:r>
    </w:p>
    <w:p w:rsidR="00AA747A" w:rsidRPr="00F74489" w:rsidRDefault="00A76DD0" w:rsidP="00DE0998">
      <w:pPr>
        <w:numPr>
          <w:ilvl w:val="0"/>
          <w:numId w:val="39"/>
        </w:numPr>
        <w:spacing w:before="0" w:after="0"/>
        <w:rPr>
          <w:lang w:val="sr-Latn-CS"/>
        </w:rPr>
      </w:pPr>
      <w:r w:rsidRPr="00F74489">
        <w:rPr>
          <w:lang w:val="sr-Latn-CS"/>
        </w:rPr>
        <w:lastRenderedPageBreak/>
        <w:t>Izgradnja objekta za adekvatno upravljanje i skladištenje ribljeg otpada da bi se osiguralo da isti ne zagađuje izvore vode ili tlo;</w:t>
      </w:r>
    </w:p>
    <w:p w:rsidR="00AA747A" w:rsidRPr="00F74489" w:rsidRDefault="007F5B5F" w:rsidP="00DE0998">
      <w:pPr>
        <w:numPr>
          <w:ilvl w:val="0"/>
          <w:numId w:val="39"/>
        </w:numPr>
        <w:spacing w:before="0" w:after="0"/>
        <w:rPr>
          <w:lang w:val="sr-Latn-CS"/>
        </w:rPr>
      </w:pPr>
      <w:r w:rsidRPr="007F5B5F">
        <w:rPr>
          <w:lang w:val="sr-Latn-CS"/>
        </w:rPr>
        <w:t>-</w:t>
      </w:r>
      <w:r w:rsidRPr="007F5B5F">
        <w:rPr>
          <w:lang w:val="sr-Latn-CS"/>
        </w:rPr>
        <w:tab/>
        <w:t xml:space="preserve">Izgradnja i/ili rekonstrukcija i/ili adaptacija </w:t>
      </w:r>
      <w:r w:rsidR="00A76DD0" w:rsidRPr="00F74489">
        <w:rPr>
          <w:lang w:val="sr-Latn-CS"/>
        </w:rPr>
        <w:t>objekta za skladištenje opreme;</w:t>
      </w:r>
    </w:p>
    <w:p w:rsidR="00AA747A" w:rsidRPr="00F74489" w:rsidRDefault="00A76DD0" w:rsidP="00DE0998">
      <w:pPr>
        <w:numPr>
          <w:ilvl w:val="0"/>
          <w:numId w:val="39"/>
        </w:numPr>
        <w:spacing w:before="0" w:after="0"/>
        <w:rPr>
          <w:lang w:val="sr-Latn-CS"/>
        </w:rPr>
      </w:pPr>
      <w:r w:rsidRPr="00F74489">
        <w:rPr>
          <w:lang w:val="sr-Latn-CS"/>
        </w:rPr>
        <w:t>Oprema za automatizaciju procesa uzgoja: Zuger ili Weiss aparati za ikru, automatske hranilice, sortir mašine, pumpe za vodu, aeratori, sistem tečnog kiseonika, pumpe za utovar ribe, bazeni za transport žive ribe sa sistemom za tečni kiseonik;</w:t>
      </w:r>
    </w:p>
    <w:p w:rsidR="00AA747A" w:rsidRPr="00F74489" w:rsidRDefault="00A76DD0" w:rsidP="00DE0998">
      <w:pPr>
        <w:numPr>
          <w:ilvl w:val="0"/>
          <w:numId w:val="39"/>
        </w:numPr>
        <w:spacing w:before="0" w:after="0"/>
        <w:rPr>
          <w:lang w:val="sr-Latn-CS"/>
        </w:rPr>
      </w:pPr>
      <w:r w:rsidRPr="00F74489">
        <w:rPr>
          <w:lang w:val="sr-Latn-CS"/>
        </w:rPr>
        <w:t xml:space="preserve">Oprema za poboljšanje higijene na uzgajalištima i plasiranje ribe na tržište: </w:t>
      </w:r>
      <w:r w:rsidR="009242E1" w:rsidRPr="00F74489">
        <w:rPr>
          <w:lang w:val="sr-Latn-CS"/>
        </w:rPr>
        <w:t>rashladne komore, ledomati, specijalna vozila</w:t>
      </w:r>
      <w:r w:rsidRPr="00F74489">
        <w:rPr>
          <w:lang w:val="sr-Latn-CS"/>
        </w:rPr>
        <w:t xml:space="preserve"> za transport ribe</w:t>
      </w:r>
      <w:r w:rsidR="009242E1" w:rsidRPr="00F74489">
        <w:rPr>
          <w:lang w:val="sr-Latn-CS"/>
        </w:rPr>
        <w:t xml:space="preserve"> ili školjki</w:t>
      </w:r>
      <w:r w:rsidRPr="00F74489">
        <w:rPr>
          <w:lang w:val="sr-Latn-CS"/>
        </w:rPr>
        <w:t xml:space="preserve"> sa rashladnim uređ</w:t>
      </w:r>
      <w:r w:rsidR="009242E1" w:rsidRPr="00F74489">
        <w:rPr>
          <w:lang w:val="sr-Latn-CS"/>
        </w:rPr>
        <w:t>ajem</w:t>
      </w:r>
      <w:r w:rsidRPr="00F74489">
        <w:rPr>
          <w:lang w:val="sr-Latn-CS"/>
        </w:rPr>
        <w:t>.</w:t>
      </w:r>
    </w:p>
    <w:p w:rsidR="00AA747A" w:rsidRPr="00F74489" w:rsidRDefault="00AA747A" w:rsidP="00D72232">
      <w:pPr>
        <w:rPr>
          <w:lang w:val="sr-Latn-CS"/>
        </w:rPr>
      </w:pPr>
    </w:p>
    <w:p w:rsidR="00CE3DEC" w:rsidRPr="00F74489" w:rsidRDefault="0053355A" w:rsidP="00DE0998">
      <w:pPr>
        <w:pStyle w:val="Heading2"/>
        <w:numPr>
          <w:ilvl w:val="1"/>
          <w:numId w:val="46"/>
        </w:numPr>
        <w:spacing w:before="180" w:after="180"/>
        <w:jc w:val="both"/>
      </w:pPr>
      <w:bookmarkStart w:id="37" w:name="_Toc328501144"/>
      <w:bookmarkStart w:id="38" w:name="_Toc334440037"/>
      <w:bookmarkStart w:id="39" w:name="_Toc405796443"/>
      <w:r w:rsidRPr="00F74489">
        <w:t>Iznos podrške</w:t>
      </w:r>
      <w:bookmarkEnd w:id="39"/>
    </w:p>
    <w:bookmarkEnd w:id="37"/>
    <w:bookmarkEnd w:id="38"/>
    <w:p w:rsidR="00CE3DEC" w:rsidRPr="00F74489" w:rsidRDefault="0053355A">
      <w:pPr>
        <w:rPr>
          <w:lang w:val="sr-Latn-CS"/>
        </w:rPr>
      </w:pPr>
      <w:r w:rsidRPr="00F74489">
        <w:rPr>
          <w:lang w:val="sr-Latn-CS"/>
        </w:rPr>
        <w:t xml:space="preserve">Podrška se obezbjeđuje u iznosu od </w:t>
      </w:r>
      <w:r w:rsidR="00374A28" w:rsidRPr="00F74489">
        <w:rPr>
          <w:lang w:val="sr-Latn-CS"/>
        </w:rPr>
        <w:t xml:space="preserve">50% </w:t>
      </w:r>
      <w:r w:rsidRPr="00F74489">
        <w:rPr>
          <w:lang w:val="sr-Latn-CS"/>
        </w:rPr>
        <w:t>od prihvatljiv</w:t>
      </w:r>
      <w:r w:rsidR="007931A5">
        <w:rPr>
          <w:lang w:val="sr-Latn-CS"/>
        </w:rPr>
        <w:t>e</w:t>
      </w:r>
      <w:r w:rsidRPr="00F74489">
        <w:rPr>
          <w:lang w:val="sr-Latn-CS"/>
        </w:rPr>
        <w:t xml:space="preserve"> investicij</w:t>
      </w:r>
      <w:r w:rsidR="007931A5">
        <w:rPr>
          <w:lang w:val="sr-Latn-CS"/>
        </w:rPr>
        <w:t>e</w:t>
      </w:r>
      <w:r w:rsidR="00C13CB4">
        <w:rPr>
          <w:lang w:val="sr-Latn-CS"/>
        </w:rPr>
        <w:t xml:space="preserve"> (ne uključuj</w:t>
      </w:r>
      <w:r w:rsidR="007931A5">
        <w:rPr>
          <w:lang w:val="sr-Latn-CS"/>
        </w:rPr>
        <w:t>e</w:t>
      </w:r>
      <w:r w:rsidR="00C13CB4">
        <w:rPr>
          <w:lang w:val="sr-Latn-CS"/>
        </w:rPr>
        <w:t xml:space="preserve"> PDV)</w:t>
      </w:r>
      <w:r w:rsidRPr="00F74489">
        <w:rPr>
          <w:lang w:val="sr-Latn-CS"/>
        </w:rPr>
        <w:t>, za sve sektore investiranja</w:t>
      </w:r>
      <w:r w:rsidR="00F84E1C" w:rsidRPr="00F74489">
        <w:rPr>
          <w:lang w:val="sr-Latn-CS"/>
        </w:rPr>
        <w:t xml:space="preserve"> sa sljedećim izuzecima (izuzeća </w:t>
      </w:r>
      <w:r w:rsidR="00506717">
        <w:rPr>
          <w:lang w:val="sr-Latn-CS"/>
        </w:rPr>
        <w:t xml:space="preserve">se </w:t>
      </w:r>
      <w:r w:rsidR="00F84E1C" w:rsidRPr="00F74489">
        <w:rPr>
          <w:lang w:val="sr-Latn-CS"/>
        </w:rPr>
        <w:t xml:space="preserve">ne </w:t>
      </w:r>
      <w:r w:rsidR="00506717">
        <w:rPr>
          <w:lang w:val="sr-Latn-CS"/>
        </w:rPr>
        <w:t>odnose na</w:t>
      </w:r>
      <w:r w:rsidR="00506717" w:rsidRPr="00F74489">
        <w:rPr>
          <w:lang w:val="sr-Latn-CS"/>
        </w:rPr>
        <w:t xml:space="preserve"> </w:t>
      </w:r>
      <w:r w:rsidR="00F84E1C" w:rsidRPr="00F74489">
        <w:rPr>
          <w:lang w:val="sr-Latn-CS"/>
        </w:rPr>
        <w:t>pravna lica):</w:t>
      </w:r>
    </w:p>
    <w:p w:rsidR="00CE3DEC" w:rsidRPr="00F74489" w:rsidRDefault="00F84E1C" w:rsidP="00DE0998">
      <w:pPr>
        <w:numPr>
          <w:ilvl w:val="0"/>
          <w:numId w:val="40"/>
        </w:numPr>
        <w:rPr>
          <w:lang w:val="sr-Latn-CS"/>
        </w:rPr>
      </w:pPr>
      <w:r w:rsidRPr="00F74489">
        <w:rPr>
          <w:lang w:val="sr-Latn-CS"/>
        </w:rPr>
        <w:t xml:space="preserve"> 55% prihvatljivih troškova za investicije implementirane od strane mladih farmera (do 40 godina života u vrijeme donošenja odluke o dobijanju bespovratne podrške);</w:t>
      </w:r>
    </w:p>
    <w:p w:rsidR="00CE3DEC" w:rsidRPr="00F74489" w:rsidRDefault="00214BC1" w:rsidP="00DE0998">
      <w:pPr>
        <w:numPr>
          <w:ilvl w:val="0"/>
          <w:numId w:val="40"/>
        </w:numPr>
        <w:rPr>
          <w:lang w:val="sr-Latn-CS"/>
        </w:rPr>
      </w:pPr>
      <w:r w:rsidRPr="00F74489">
        <w:rPr>
          <w:lang w:val="sr-Latn-CS"/>
        </w:rPr>
        <w:t xml:space="preserve"> 60% </w:t>
      </w:r>
      <w:r w:rsidR="00F84E1C" w:rsidRPr="00F74489">
        <w:rPr>
          <w:lang w:val="sr-Latn-CS"/>
        </w:rPr>
        <w:t xml:space="preserve">prihvatljivih troškova za investicije implementirane </w:t>
      </w:r>
      <w:r w:rsidR="00296F74">
        <w:rPr>
          <w:lang w:val="sr-Latn-CS"/>
        </w:rPr>
        <w:t>od</w:t>
      </w:r>
      <w:r w:rsidR="00F84E1C" w:rsidRPr="00F74489">
        <w:rPr>
          <w:lang w:val="sr-Latn-CS"/>
        </w:rPr>
        <w:t xml:space="preserve"> strane poljoprivrednih gazdinstava </w:t>
      </w:r>
      <w:r w:rsidR="00296F74">
        <w:rPr>
          <w:lang w:val="sr-Latn-CS"/>
        </w:rPr>
        <w:t>koja se nalaze</w:t>
      </w:r>
      <w:r w:rsidR="00F84E1C" w:rsidRPr="00F74489">
        <w:rPr>
          <w:lang w:val="sr-Latn-CS"/>
        </w:rPr>
        <w:t xml:space="preserve"> planinskim oblastima (iznad 600m</w:t>
      </w:r>
      <w:r w:rsidR="00296F74">
        <w:rPr>
          <w:lang w:val="sr-Latn-CS"/>
        </w:rPr>
        <w:t>nv</w:t>
      </w:r>
      <w:r w:rsidR="00F84E1C" w:rsidRPr="00F74489">
        <w:rPr>
          <w:lang w:val="sr-Latn-CS"/>
        </w:rPr>
        <w:t>);</w:t>
      </w:r>
    </w:p>
    <w:p w:rsidR="00CE3DEC" w:rsidRPr="00F74489" w:rsidRDefault="00214BC1" w:rsidP="00DE0998">
      <w:pPr>
        <w:numPr>
          <w:ilvl w:val="0"/>
          <w:numId w:val="40"/>
        </w:numPr>
        <w:rPr>
          <w:lang w:val="sr-Latn-CS"/>
        </w:rPr>
      </w:pPr>
      <w:r w:rsidRPr="00F74489">
        <w:rPr>
          <w:lang w:val="sr-Latn-CS"/>
        </w:rPr>
        <w:t xml:space="preserve"> 65% prihvatljivih troškova za investicije u poljoprivredna gazdinstva koja se nalaze u planinskim oblastima od strane mladih farmera (ispod 40 godina života u vrijeme donošenja odluke o dobijanju bespovratne podrške).</w:t>
      </w:r>
    </w:p>
    <w:p w:rsidR="00CE3DEC" w:rsidRPr="00F74489" w:rsidRDefault="00CE3DEC">
      <w:pPr>
        <w:rPr>
          <w:lang w:val="sr-Latn-CS"/>
        </w:rPr>
      </w:pPr>
    </w:p>
    <w:tbl>
      <w:tblPr>
        <w:tblW w:w="9198"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1"/>
        <w:gridCol w:w="4707"/>
      </w:tblGrid>
      <w:tr w:rsidR="00603AE3" w:rsidRPr="00F74489" w:rsidTr="00B55577">
        <w:trPr>
          <w:jc w:val="center"/>
        </w:trPr>
        <w:tc>
          <w:tcPr>
            <w:tcW w:w="4491" w:type="dxa"/>
            <w:vAlign w:val="center"/>
          </w:tcPr>
          <w:p w:rsidR="00603AE3" w:rsidRPr="00F74489" w:rsidRDefault="0053355A" w:rsidP="00B55577">
            <w:pPr>
              <w:jc w:val="center"/>
              <w:rPr>
                <w:rFonts w:eastAsia="Calibri"/>
                <w:lang w:val="sr-Latn-CS"/>
              </w:rPr>
            </w:pPr>
            <w:r w:rsidRPr="00F74489">
              <w:rPr>
                <w:rFonts w:eastAsia="Calibri"/>
                <w:lang w:val="sr-Latn-CS"/>
              </w:rPr>
              <w:t>Minimalna ukupna vrijednost investicija (EUR)</w:t>
            </w:r>
            <w:r w:rsidR="009A5F86">
              <w:rPr>
                <w:rFonts w:eastAsia="Calibri"/>
                <w:lang w:val="sr-Latn-CS"/>
              </w:rPr>
              <w:t xml:space="preserve"> (</w:t>
            </w:r>
            <w:r w:rsidR="00296F74">
              <w:rPr>
                <w:rFonts w:eastAsia="Calibri"/>
                <w:lang w:val="sr-Latn-CS"/>
              </w:rPr>
              <w:t>uključujući</w:t>
            </w:r>
            <w:r w:rsidR="009A5F86">
              <w:rPr>
                <w:rFonts w:eastAsia="Calibri"/>
                <w:lang w:val="sr-Latn-CS"/>
              </w:rPr>
              <w:t xml:space="preserve"> PDV)</w:t>
            </w:r>
          </w:p>
        </w:tc>
        <w:tc>
          <w:tcPr>
            <w:tcW w:w="4707" w:type="dxa"/>
            <w:vAlign w:val="center"/>
          </w:tcPr>
          <w:p w:rsidR="00603AE3" w:rsidRPr="00F74489" w:rsidRDefault="0053355A" w:rsidP="00734780">
            <w:pPr>
              <w:jc w:val="center"/>
              <w:rPr>
                <w:rFonts w:eastAsia="Calibri"/>
                <w:lang w:val="sr-Latn-CS"/>
              </w:rPr>
            </w:pPr>
            <w:r w:rsidRPr="00F74489">
              <w:rPr>
                <w:rFonts w:eastAsia="Calibri"/>
                <w:lang w:val="sr-Latn-CS"/>
              </w:rPr>
              <w:t>Maksimalna ukupna vrijednost investicija (EUR)</w:t>
            </w:r>
            <w:r w:rsidR="009A5F86">
              <w:rPr>
                <w:rFonts w:eastAsia="Calibri"/>
                <w:lang w:val="sr-Latn-CS"/>
              </w:rPr>
              <w:t xml:space="preserve"> (</w:t>
            </w:r>
            <w:r w:rsidR="00296F74">
              <w:rPr>
                <w:rFonts w:eastAsia="Calibri"/>
                <w:lang w:val="sr-Latn-CS"/>
              </w:rPr>
              <w:t>uključujući</w:t>
            </w:r>
            <w:r w:rsidR="009A5F86">
              <w:rPr>
                <w:rFonts w:eastAsia="Calibri"/>
                <w:lang w:val="sr-Latn-CS"/>
              </w:rPr>
              <w:t xml:space="preserve"> PDV)</w:t>
            </w:r>
          </w:p>
        </w:tc>
      </w:tr>
      <w:tr w:rsidR="00603AE3" w:rsidRPr="00F74489" w:rsidTr="00B55577">
        <w:trPr>
          <w:jc w:val="center"/>
        </w:trPr>
        <w:tc>
          <w:tcPr>
            <w:tcW w:w="4491" w:type="dxa"/>
            <w:vAlign w:val="center"/>
          </w:tcPr>
          <w:p w:rsidR="00603AE3" w:rsidRPr="00F74489" w:rsidRDefault="0006100E" w:rsidP="00B55577">
            <w:pPr>
              <w:jc w:val="center"/>
              <w:rPr>
                <w:rFonts w:eastAsia="Calibri"/>
                <w:lang w:val="sr-Latn-CS"/>
              </w:rPr>
            </w:pPr>
            <w:r w:rsidRPr="00F74489">
              <w:rPr>
                <w:rFonts w:eastAsia="Calibri"/>
                <w:lang w:val="sr-Latn-CS"/>
              </w:rPr>
              <w:t>10</w:t>
            </w:r>
            <w:r w:rsidR="005E3093" w:rsidRPr="00F74489">
              <w:rPr>
                <w:rFonts w:eastAsia="Calibri"/>
                <w:lang w:val="sr-Latn-CS"/>
              </w:rPr>
              <w:t>.</w:t>
            </w:r>
            <w:r w:rsidR="00603AE3" w:rsidRPr="00F74489">
              <w:rPr>
                <w:rFonts w:eastAsia="Calibri"/>
                <w:lang w:val="sr-Latn-CS"/>
              </w:rPr>
              <w:t>000</w:t>
            </w:r>
          </w:p>
        </w:tc>
        <w:tc>
          <w:tcPr>
            <w:tcW w:w="4707" w:type="dxa"/>
            <w:vAlign w:val="center"/>
          </w:tcPr>
          <w:p w:rsidR="00603AE3" w:rsidRPr="00F74489" w:rsidRDefault="00554803" w:rsidP="00B55577">
            <w:pPr>
              <w:jc w:val="center"/>
              <w:rPr>
                <w:rFonts w:eastAsia="Calibri"/>
                <w:lang w:val="sr-Latn-CS"/>
              </w:rPr>
            </w:pPr>
            <w:r w:rsidRPr="00F74489">
              <w:rPr>
                <w:rFonts w:eastAsia="Calibri"/>
                <w:lang w:val="sr-Latn-CS"/>
              </w:rPr>
              <w:t>1</w:t>
            </w:r>
            <w:r w:rsidR="00214BC1" w:rsidRPr="00F74489">
              <w:rPr>
                <w:rFonts w:eastAsia="Calibri"/>
                <w:lang w:val="sr-Latn-CS"/>
              </w:rPr>
              <w:t>0</w:t>
            </w:r>
            <w:r w:rsidR="005E3093" w:rsidRPr="00F74489">
              <w:rPr>
                <w:rFonts w:eastAsia="Calibri"/>
                <w:lang w:val="sr-Latn-CS"/>
              </w:rPr>
              <w:t>0.</w:t>
            </w:r>
            <w:r w:rsidR="00603AE3" w:rsidRPr="00F74489">
              <w:rPr>
                <w:rFonts w:eastAsia="Calibri"/>
                <w:lang w:val="sr-Latn-CS"/>
              </w:rPr>
              <w:t>000</w:t>
            </w:r>
          </w:p>
        </w:tc>
      </w:tr>
    </w:tbl>
    <w:p w:rsidR="00D827E5" w:rsidRDefault="00AF55E6" w:rsidP="00D827E5">
      <w:pPr>
        <w:pStyle w:val="Heading2"/>
        <w:numPr>
          <w:ilvl w:val="0"/>
          <w:numId w:val="0"/>
        </w:numPr>
        <w:spacing w:before="180" w:after="180"/>
        <w:ind w:left="1065"/>
        <w:jc w:val="both"/>
      </w:pPr>
      <w:bookmarkStart w:id="40" w:name="_Toc333333157"/>
      <w:r w:rsidRPr="00F74489">
        <w:t xml:space="preserve"> </w:t>
      </w:r>
    </w:p>
    <w:p w:rsidR="00CE3DEC" w:rsidRPr="00F74489" w:rsidRDefault="00576524" w:rsidP="00DE0998">
      <w:pPr>
        <w:pStyle w:val="Heading2"/>
        <w:numPr>
          <w:ilvl w:val="1"/>
          <w:numId w:val="46"/>
        </w:numPr>
        <w:spacing w:before="180" w:after="180"/>
        <w:jc w:val="both"/>
      </w:pPr>
      <w:bookmarkStart w:id="41" w:name="_Toc405796444"/>
      <w:r w:rsidRPr="00F74489">
        <w:t xml:space="preserve">Kriterijumi za </w:t>
      </w:r>
      <w:r w:rsidR="001213A1" w:rsidRPr="00F74489">
        <w:t xml:space="preserve">bodovanje i </w:t>
      </w:r>
      <w:r w:rsidRPr="00F74489">
        <w:t>rangiranje</w:t>
      </w:r>
      <w:bookmarkEnd w:id="40"/>
      <w:bookmarkEnd w:id="41"/>
    </w:p>
    <w:p w:rsidR="00576524" w:rsidRPr="00F74489" w:rsidRDefault="00576524" w:rsidP="00576524">
      <w:pPr>
        <w:rPr>
          <w:lang w:val="sr-Latn-CS"/>
        </w:rPr>
      </w:pPr>
      <w:bookmarkStart w:id="42" w:name="_Toc328501146"/>
      <w:r w:rsidRPr="00F74489">
        <w:rPr>
          <w:lang w:val="sr-Latn-CS"/>
        </w:rPr>
        <w:t xml:space="preserve">(Kriterijumi koje će koristiti </w:t>
      </w:r>
      <w:r w:rsidR="00053BDC" w:rsidRPr="00F74489">
        <w:rPr>
          <w:lang w:val="sr-Latn-CS"/>
        </w:rPr>
        <w:t xml:space="preserve">Direktorat </w:t>
      </w:r>
      <w:r w:rsidRPr="00F74489">
        <w:rPr>
          <w:lang w:val="sr-Latn-CS"/>
        </w:rPr>
        <w:t>za</w:t>
      </w:r>
      <w:r w:rsidR="00053BDC" w:rsidRPr="00F74489">
        <w:rPr>
          <w:lang w:val="sr-Latn-CS"/>
        </w:rPr>
        <w:t xml:space="preserve"> IPARD</w:t>
      </w:r>
      <w:r w:rsidRPr="00F74489">
        <w:rPr>
          <w:lang w:val="sr-Latn-CS"/>
        </w:rPr>
        <w:t xml:space="preserve"> plaćanja prilikom rangiranja zahtjeva)</w:t>
      </w:r>
      <w:bookmarkEnd w:id="42"/>
    </w:p>
    <w:p w:rsidR="00B60B3C" w:rsidRDefault="004A19BC" w:rsidP="00B55577">
      <w:pPr>
        <w:rPr>
          <w:lang w:val="sr-Latn-CS"/>
        </w:rPr>
      </w:pPr>
      <w:r w:rsidRPr="00F74489">
        <w:rPr>
          <w:lang w:val="sr-Latn-CS"/>
        </w:rPr>
        <w:t>Kriterijumi prihvatljivosti su definisani za sv</w:t>
      </w:r>
      <w:r w:rsidR="00563CF1">
        <w:rPr>
          <w:lang w:val="sr-Latn-CS"/>
        </w:rPr>
        <w:t>e</w:t>
      </w:r>
      <w:r w:rsidRPr="00F74489">
        <w:rPr>
          <w:lang w:val="sr-Latn-CS"/>
        </w:rPr>
        <w:t xml:space="preserve"> tri </w:t>
      </w:r>
      <w:r w:rsidR="00563CF1">
        <w:rPr>
          <w:lang w:val="sr-Latn-CS"/>
        </w:rPr>
        <w:t>oblasti</w:t>
      </w:r>
      <w:r w:rsidR="00563CF1" w:rsidRPr="00F74489">
        <w:rPr>
          <w:lang w:val="sr-Latn-CS"/>
        </w:rPr>
        <w:t xml:space="preserve"> </w:t>
      </w:r>
      <w:r w:rsidRPr="00F74489">
        <w:rPr>
          <w:lang w:val="sr-Latn-CS"/>
        </w:rPr>
        <w:t>inv</w:t>
      </w:r>
      <w:r w:rsidR="00034C34" w:rsidRPr="00F74489">
        <w:rPr>
          <w:lang w:val="sr-Latn-CS"/>
        </w:rPr>
        <w:t>estiranj</w:t>
      </w:r>
      <w:r w:rsidRPr="00F74489">
        <w:rPr>
          <w:lang w:val="sr-Latn-CS"/>
        </w:rPr>
        <w:t>a.</w:t>
      </w:r>
      <w:r w:rsidR="00034C34" w:rsidRPr="00F74489">
        <w:rPr>
          <w:lang w:val="sr-Latn-CS"/>
        </w:rPr>
        <w:t xml:space="preserve"> Ovi kriterijumi su </w:t>
      </w:r>
      <w:r w:rsidR="007A0A3B">
        <w:rPr>
          <w:lang w:val="sr-Latn-CS"/>
        </w:rPr>
        <w:t xml:space="preserve">dalje </w:t>
      </w:r>
      <w:r w:rsidR="00034C34" w:rsidRPr="00F74489">
        <w:rPr>
          <w:lang w:val="sr-Latn-CS"/>
        </w:rPr>
        <w:t xml:space="preserve">podijeljeni po </w:t>
      </w:r>
      <w:r w:rsidR="007A0A3B">
        <w:rPr>
          <w:lang w:val="sr-Latn-CS"/>
        </w:rPr>
        <w:t>sekcijama</w:t>
      </w:r>
      <w:r w:rsidR="007A0A3B" w:rsidRPr="00F74489">
        <w:rPr>
          <w:lang w:val="sr-Latn-CS"/>
        </w:rPr>
        <w:t xml:space="preserve"> </w:t>
      </w:r>
      <w:r w:rsidR="00034C34" w:rsidRPr="00F74489">
        <w:rPr>
          <w:lang w:val="sr-Latn-CS"/>
        </w:rPr>
        <w:t xml:space="preserve">i za svaku </w:t>
      </w:r>
      <w:r w:rsidR="007A0A3B">
        <w:rPr>
          <w:lang w:val="sr-Latn-CS"/>
        </w:rPr>
        <w:t>sekciju</w:t>
      </w:r>
      <w:r w:rsidR="007A0A3B" w:rsidRPr="00F74489">
        <w:rPr>
          <w:lang w:val="sr-Latn-CS"/>
        </w:rPr>
        <w:t xml:space="preserve"> </w:t>
      </w:r>
      <w:r w:rsidR="00034C34" w:rsidRPr="00F74489">
        <w:rPr>
          <w:lang w:val="sr-Latn-CS"/>
        </w:rPr>
        <w:t>su definisani maksimalni limiti. Ukupan broj bodova je 100.</w:t>
      </w:r>
      <w:r w:rsidRPr="00F74489">
        <w:rPr>
          <w:lang w:val="sr-Latn-CS"/>
        </w:rPr>
        <w:t xml:space="preserve"> </w:t>
      </w:r>
    </w:p>
    <w:p w:rsidR="006346F2" w:rsidRPr="00F74489" w:rsidRDefault="0053355A" w:rsidP="00B55577">
      <w:pPr>
        <w:rPr>
          <w:lang w:val="sr-Latn-CS"/>
        </w:rPr>
      </w:pPr>
      <w:r w:rsidRPr="00F74489">
        <w:rPr>
          <w:lang w:val="sr-Latn-CS"/>
        </w:rPr>
        <w:t>Kriterijumi prihvatljivosti za evaluaciju, ocjenjivanje i rangiranje zahtjeva</w:t>
      </w:r>
      <w:r w:rsidR="00102FB8" w:rsidRPr="00F74489">
        <w:rPr>
          <w:lang w:val="sr-Latn-CS"/>
        </w:rPr>
        <w:t xml:space="preserve">: </w:t>
      </w:r>
    </w:p>
    <w:p w:rsidR="004F274D" w:rsidRPr="00F74489" w:rsidRDefault="004F274D" w:rsidP="00576524">
      <w:pPr>
        <w:rPr>
          <w:lang w:val="sr-Latn-CS"/>
        </w:rPr>
      </w:pPr>
    </w:p>
    <w:p w:rsidR="00576524" w:rsidRPr="0060412B" w:rsidRDefault="000C2B9C" w:rsidP="00576524">
      <w:pPr>
        <w:rPr>
          <w:b/>
          <w:i/>
          <w:lang w:val="sr-Latn-CS"/>
        </w:rPr>
      </w:pPr>
      <w:r w:rsidRPr="000C2B9C">
        <w:rPr>
          <w:b/>
          <w:i/>
          <w:lang w:val="sr-Latn-CS"/>
        </w:rPr>
        <w:t>Kriterujumi za korisnike mjere iz oblasti stočarstva i živinarstva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0"/>
        <w:gridCol w:w="2537"/>
      </w:tblGrid>
      <w:tr w:rsidR="0059270B" w:rsidRPr="00F74489" w:rsidTr="00185B25">
        <w:trPr>
          <w:trHeight w:val="284"/>
        </w:trPr>
        <w:tc>
          <w:tcPr>
            <w:tcW w:w="6750" w:type="dxa"/>
            <w:tcBorders>
              <w:bottom w:val="single" w:sz="4" w:space="0" w:color="auto"/>
              <w:right w:val="single" w:sz="4" w:space="0" w:color="auto"/>
            </w:tcBorders>
            <w:shd w:val="clear" w:color="auto" w:fill="D9D9D9"/>
            <w:vAlign w:val="center"/>
          </w:tcPr>
          <w:p w:rsidR="0059270B" w:rsidRPr="00F74489" w:rsidRDefault="00576524" w:rsidP="000B5091">
            <w:pPr>
              <w:pStyle w:val="ColorfulList-Accent11"/>
              <w:spacing w:before="0" w:after="0"/>
              <w:ind w:left="0"/>
              <w:contextualSpacing/>
              <w:jc w:val="left"/>
              <w:rPr>
                <w:b/>
                <w:sz w:val="22"/>
                <w:szCs w:val="22"/>
                <w:lang w:val="sr-Latn-CS"/>
              </w:rPr>
            </w:pPr>
            <w:r w:rsidRPr="00F74489">
              <w:rPr>
                <w:b/>
                <w:sz w:val="22"/>
                <w:szCs w:val="22"/>
                <w:lang w:val="sr-Latn-CS"/>
              </w:rPr>
              <w:t xml:space="preserve">Veličina poljoprivrednog gazdinstva </w:t>
            </w:r>
            <w:r w:rsidR="000B5091" w:rsidRPr="00F74489">
              <w:rPr>
                <w:b/>
                <w:sz w:val="22"/>
                <w:szCs w:val="22"/>
                <w:lang w:val="sr-Latn-CS"/>
              </w:rPr>
              <w:t>korisnika</w:t>
            </w:r>
          </w:p>
        </w:tc>
        <w:tc>
          <w:tcPr>
            <w:tcW w:w="2537" w:type="dxa"/>
            <w:tcBorders>
              <w:left w:val="single" w:sz="4" w:space="0" w:color="auto"/>
              <w:bottom w:val="single" w:sz="4" w:space="0" w:color="auto"/>
            </w:tcBorders>
            <w:shd w:val="clear" w:color="auto" w:fill="D9D9D9"/>
            <w:vAlign w:val="center"/>
          </w:tcPr>
          <w:p w:rsidR="0059270B" w:rsidRPr="00F74489" w:rsidRDefault="0059270B" w:rsidP="007B01E6">
            <w:pPr>
              <w:pStyle w:val="ColorfulList-Accent11"/>
              <w:spacing w:before="0" w:after="0"/>
              <w:ind w:left="0"/>
              <w:contextualSpacing/>
              <w:jc w:val="center"/>
              <w:rPr>
                <w:rFonts w:eastAsia="Calibri"/>
                <w:b/>
                <w:sz w:val="22"/>
                <w:szCs w:val="22"/>
                <w:lang w:val="sr-Latn-CS"/>
              </w:rPr>
            </w:pPr>
            <w:r w:rsidRPr="00F74489">
              <w:rPr>
                <w:b/>
                <w:sz w:val="22"/>
                <w:szCs w:val="22"/>
                <w:lang w:val="sr-Latn-CS"/>
              </w:rPr>
              <w:t>Ma</w:t>
            </w:r>
            <w:r w:rsidR="007B01E6" w:rsidRPr="00F74489">
              <w:rPr>
                <w:b/>
                <w:sz w:val="22"/>
                <w:szCs w:val="22"/>
                <w:lang w:val="sr-Latn-CS"/>
              </w:rPr>
              <w:t>ksimum</w:t>
            </w:r>
            <w:r w:rsidRPr="00F74489">
              <w:rPr>
                <w:b/>
                <w:sz w:val="22"/>
                <w:szCs w:val="22"/>
                <w:lang w:val="sr-Latn-CS"/>
              </w:rPr>
              <w:t xml:space="preserve"> </w:t>
            </w:r>
            <w:r w:rsidR="00226628" w:rsidRPr="00F74489">
              <w:rPr>
                <w:b/>
                <w:sz w:val="22"/>
                <w:szCs w:val="22"/>
                <w:lang w:val="sr-Latn-CS"/>
              </w:rPr>
              <w:t>3</w:t>
            </w:r>
            <w:r w:rsidR="000209DB" w:rsidRPr="00F74489">
              <w:rPr>
                <w:b/>
                <w:sz w:val="22"/>
                <w:szCs w:val="22"/>
                <w:lang w:val="sr-Latn-CS"/>
              </w:rPr>
              <w:t>0</w:t>
            </w:r>
            <w:r w:rsidRPr="00F74489">
              <w:rPr>
                <w:b/>
                <w:sz w:val="22"/>
                <w:szCs w:val="22"/>
                <w:lang w:val="sr-Latn-CS"/>
              </w:rPr>
              <w:t xml:space="preserve"> </w:t>
            </w:r>
            <w:r w:rsidR="00BF0841" w:rsidRPr="00F74489">
              <w:rPr>
                <w:b/>
                <w:sz w:val="22"/>
                <w:szCs w:val="22"/>
                <w:lang w:val="sr-Latn-CS"/>
              </w:rPr>
              <w:t>bodova</w:t>
            </w:r>
          </w:p>
        </w:tc>
      </w:tr>
      <w:tr w:rsidR="00AE385F" w:rsidRPr="00F74489" w:rsidTr="00185B25">
        <w:trPr>
          <w:trHeight w:val="284"/>
        </w:trPr>
        <w:tc>
          <w:tcPr>
            <w:tcW w:w="6750" w:type="dxa"/>
            <w:tcBorders>
              <w:top w:val="single" w:sz="4" w:space="0" w:color="auto"/>
              <w:right w:val="single" w:sz="4" w:space="0" w:color="auto"/>
            </w:tcBorders>
            <w:vAlign w:val="center"/>
          </w:tcPr>
          <w:p w:rsidR="006F020B" w:rsidRPr="00F74489" w:rsidRDefault="00C855C2" w:rsidP="00F13AC8">
            <w:pPr>
              <w:suppressAutoHyphens w:val="0"/>
              <w:spacing w:before="0" w:after="0"/>
              <w:jc w:val="left"/>
              <w:rPr>
                <w:sz w:val="22"/>
                <w:szCs w:val="22"/>
                <w:lang w:val="sr-Latn-CS"/>
              </w:rPr>
            </w:pPr>
            <w:r w:rsidRPr="00F74489">
              <w:rPr>
                <w:sz w:val="22"/>
                <w:szCs w:val="22"/>
                <w:lang w:val="sr-Latn-CS"/>
              </w:rPr>
              <w:t>B</w:t>
            </w:r>
            <w:r w:rsidR="00576524" w:rsidRPr="00F74489">
              <w:rPr>
                <w:sz w:val="22"/>
                <w:szCs w:val="22"/>
                <w:lang w:val="sr-Latn-CS"/>
              </w:rPr>
              <w:t xml:space="preserve">roj uslovnih grla - </w:t>
            </w:r>
            <w:r w:rsidR="00F13AC8" w:rsidRPr="00F74489">
              <w:rPr>
                <w:sz w:val="22"/>
                <w:szCs w:val="22"/>
                <w:lang w:val="sr-Latn-CS"/>
              </w:rPr>
              <w:t>s</w:t>
            </w:r>
            <w:r w:rsidR="00576524" w:rsidRPr="00F74489">
              <w:rPr>
                <w:sz w:val="22"/>
                <w:szCs w:val="22"/>
                <w:lang w:val="sr-Latn-CS"/>
              </w:rPr>
              <w:t>vako uslovno</w:t>
            </w:r>
            <w:r w:rsidR="00BF0841" w:rsidRPr="00F74489">
              <w:rPr>
                <w:sz w:val="22"/>
                <w:szCs w:val="22"/>
                <w:lang w:val="sr-Latn-CS"/>
              </w:rPr>
              <w:t xml:space="preserve"> grlo - u vlasništvu - 0,5 boda</w:t>
            </w:r>
            <w:r w:rsidR="00576524" w:rsidRPr="00F74489">
              <w:rPr>
                <w:sz w:val="22"/>
                <w:szCs w:val="22"/>
                <w:lang w:val="sr-Latn-CS"/>
              </w:rPr>
              <w:t xml:space="preserve"> (dokaz </w:t>
            </w:r>
            <w:r w:rsidR="00F13AC8" w:rsidRPr="00F74489">
              <w:rPr>
                <w:sz w:val="22"/>
                <w:szCs w:val="22"/>
                <w:lang w:val="sr-Latn-CS"/>
              </w:rPr>
              <w:t>izvještaj  terenske kontrole</w:t>
            </w:r>
            <w:r w:rsidR="00576524" w:rsidRPr="00F74489">
              <w:rPr>
                <w:sz w:val="22"/>
                <w:szCs w:val="22"/>
                <w:lang w:val="sr-Latn-CS"/>
              </w:rPr>
              <w:t>);</w:t>
            </w:r>
          </w:p>
        </w:tc>
        <w:tc>
          <w:tcPr>
            <w:tcW w:w="2537" w:type="dxa"/>
            <w:tcBorders>
              <w:top w:val="single" w:sz="4" w:space="0" w:color="auto"/>
              <w:left w:val="single" w:sz="4" w:space="0" w:color="auto"/>
            </w:tcBorders>
            <w:vAlign w:val="center"/>
          </w:tcPr>
          <w:p w:rsidR="00AE385F" w:rsidRPr="00F74489" w:rsidRDefault="00BF0841" w:rsidP="00576524">
            <w:pPr>
              <w:suppressAutoHyphens w:val="0"/>
              <w:spacing w:before="0" w:after="0"/>
              <w:jc w:val="center"/>
              <w:rPr>
                <w:sz w:val="22"/>
                <w:szCs w:val="22"/>
                <w:lang w:val="sr-Latn-CS" w:eastAsia="en-US"/>
              </w:rPr>
            </w:pPr>
            <w:r w:rsidRPr="00F74489">
              <w:rPr>
                <w:sz w:val="22"/>
                <w:szCs w:val="22"/>
                <w:lang w:val="sr-Latn-CS"/>
              </w:rPr>
              <w:t xml:space="preserve">Maksimum </w:t>
            </w:r>
            <w:r w:rsidR="00226628" w:rsidRPr="00F74489">
              <w:rPr>
                <w:sz w:val="22"/>
                <w:szCs w:val="22"/>
                <w:lang w:val="sr-Latn-CS"/>
              </w:rPr>
              <w:t>1</w:t>
            </w:r>
            <w:r w:rsidR="00AE385F" w:rsidRPr="00F74489">
              <w:rPr>
                <w:sz w:val="22"/>
                <w:szCs w:val="22"/>
                <w:lang w:val="sr-Latn-CS"/>
              </w:rPr>
              <w:t xml:space="preserve">5 </w:t>
            </w:r>
            <w:r w:rsidRPr="00F74489">
              <w:rPr>
                <w:sz w:val="22"/>
                <w:szCs w:val="22"/>
                <w:lang w:val="sr-Latn-CS"/>
              </w:rPr>
              <w:t>bodova</w:t>
            </w:r>
          </w:p>
        </w:tc>
      </w:tr>
      <w:tr w:rsidR="0059270B" w:rsidRPr="00F74489" w:rsidTr="00185B25">
        <w:trPr>
          <w:trHeight w:val="284"/>
        </w:trPr>
        <w:tc>
          <w:tcPr>
            <w:tcW w:w="6750" w:type="dxa"/>
            <w:tcBorders>
              <w:top w:val="single" w:sz="4" w:space="0" w:color="auto"/>
              <w:bottom w:val="single" w:sz="4" w:space="0" w:color="000000"/>
              <w:right w:val="single" w:sz="4" w:space="0" w:color="auto"/>
            </w:tcBorders>
            <w:vAlign w:val="center"/>
          </w:tcPr>
          <w:p w:rsidR="00576524" w:rsidRPr="00F74489" w:rsidRDefault="00576524" w:rsidP="00576524">
            <w:pPr>
              <w:pStyle w:val="ListParagraph"/>
              <w:spacing w:before="0" w:after="0"/>
              <w:ind w:left="0"/>
              <w:contextualSpacing/>
              <w:jc w:val="left"/>
              <w:rPr>
                <w:sz w:val="22"/>
                <w:szCs w:val="22"/>
                <w:lang w:val="sr-Latn-CS"/>
              </w:rPr>
            </w:pPr>
            <w:r w:rsidRPr="00F74489">
              <w:rPr>
                <w:sz w:val="22"/>
                <w:szCs w:val="22"/>
                <w:lang w:val="sr-Latn-CS"/>
              </w:rPr>
              <w:t>Bodovanje zemljišta</w:t>
            </w:r>
          </w:p>
          <w:p w:rsidR="0059270B" w:rsidRPr="00F74489" w:rsidRDefault="00576524" w:rsidP="00CC01DB">
            <w:pPr>
              <w:pStyle w:val="ColorfulList-Accent11"/>
              <w:spacing w:before="0" w:after="0"/>
              <w:ind w:left="0"/>
              <w:contextualSpacing/>
              <w:jc w:val="left"/>
              <w:rPr>
                <w:sz w:val="22"/>
                <w:szCs w:val="22"/>
                <w:lang w:val="sr-Latn-CS"/>
              </w:rPr>
            </w:pPr>
            <w:r w:rsidRPr="00F74489">
              <w:rPr>
                <w:sz w:val="22"/>
                <w:szCs w:val="22"/>
                <w:lang w:val="sr-Latn-CS"/>
              </w:rPr>
              <w:t>(boduje se samo</w:t>
            </w:r>
            <w:r w:rsidR="00A6544D" w:rsidRPr="00F74489">
              <w:rPr>
                <w:sz w:val="22"/>
                <w:szCs w:val="22"/>
                <w:lang w:val="sr-Latn-CS"/>
              </w:rPr>
              <w:t xml:space="preserve"> obradivo</w:t>
            </w:r>
            <w:r w:rsidRPr="00F74489">
              <w:rPr>
                <w:sz w:val="22"/>
                <w:szCs w:val="22"/>
                <w:lang w:val="sr-Latn-CS"/>
              </w:rPr>
              <w:t xml:space="preserve"> zemljište u vlasništvu podnosioca zahtjeva i zemljište koje koristi, a </w:t>
            </w:r>
            <w:r w:rsidR="00CC01DB">
              <w:rPr>
                <w:sz w:val="22"/>
                <w:szCs w:val="22"/>
                <w:lang w:val="sr-Latn-CS"/>
              </w:rPr>
              <w:t xml:space="preserve">koje je </w:t>
            </w:r>
            <w:r w:rsidRPr="00F74489">
              <w:rPr>
                <w:sz w:val="22"/>
                <w:szCs w:val="22"/>
                <w:lang w:val="sr-Latn-CS"/>
              </w:rPr>
              <w:t>u vlasništvu  članova njegove najuže porodice</w:t>
            </w:r>
            <w:r w:rsidR="00B25709" w:rsidRPr="00F74489">
              <w:rPr>
                <w:sz w:val="22"/>
                <w:szCs w:val="22"/>
                <w:lang w:val="sr-Latn-CS"/>
              </w:rPr>
              <w:t>,</w:t>
            </w:r>
            <w:r w:rsidRPr="00F74489">
              <w:rPr>
                <w:sz w:val="22"/>
                <w:szCs w:val="22"/>
                <w:lang w:val="sr-Latn-CS"/>
              </w:rPr>
              <w:t xml:space="preserve"> </w:t>
            </w:r>
            <w:r w:rsidR="00C855C2" w:rsidRPr="00F74489">
              <w:rPr>
                <w:sz w:val="22"/>
                <w:szCs w:val="22"/>
                <w:lang w:val="sr-Latn-CS"/>
              </w:rPr>
              <w:t>tj. članova</w:t>
            </w:r>
            <w:r w:rsidRPr="00F74489">
              <w:rPr>
                <w:sz w:val="22"/>
                <w:szCs w:val="22"/>
                <w:lang w:val="sr-Latn-CS"/>
              </w:rPr>
              <w:t xml:space="preserve"> kućne zajednice (djed, baba, roditelji, brat, sestra, supružnik i djeca) </w:t>
            </w:r>
            <w:r w:rsidR="00B25709" w:rsidRPr="00F74489">
              <w:rPr>
                <w:sz w:val="22"/>
                <w:szCs w:val="22"/>
                <w:lang w:val="sr-Latn-CS"/>
              </w:rPr>
              <w:t>(dokaz: katastarski dokument</w:t>
            </w:r>
            <w:r w:rsidR="00CC01DB">
              <w:rPr>
                <w:sz w:val="22"/>
                <w:szCs w:val="22"/>
                <w:lang w:val="sr-Latn-CS"/>
              </w:rPr>
              <w:t xml:space="preserve"> i izjava o kućnoj zajednici</w:t>
            </w:r>
            <w:r w:rsidR="00B25709" w:rsidRPr="00F74489">
              <w:rPr>
                <w:sz w:val="22"/>
                <w:szCs w:val="22"/>
                <w:lang w:val="sr-Latn-CS"/>
              </w:rPr>
              <w:t>)</w:t>
            </w:r>
            <w:r w:rsidR="0053524E" w:rsidRPr="00F74489">
              <w:rPr>
                <w:sz w:val="22"/>
                <w:szCs w:val="22"/>
                <w:lang w:val="sr-Latn-CS"/>
              </w:rPr>
              <w:t>)</w:t>
            </w:r>
          </w:p>
        </w:tc>
        <w:tc>
          <w:tcPr>
            <w:tcW w:w="2537" w:type="dxa"/>
            <w:tcBorders>
              <w:top w:val="single" w:sz="4" w:space="0" w:color="auto"/>
              <w:left w:val="single" w:sz="4" w:space="0" w:color="auto"/>
              <w:bottom w:val="single" w:sz="4" w:space="0" w:color="000000"/>
            </w:tcBorders>
            <w:vAlign w:val="center"/>
          </w:tcPr>
          <w:p w:rsidR="0059270B" w:rsidRPr="00F74489" w:rsidRDefault="00AE385F" w:rsidP="00281C57">
            <w:pPr>
              <w:pStyle w:val="ColorfulList-Accent11"/>
              <w:spacing w:before="0" w:after="0"/>
              <w:ind w:left="0"/>
              <w:contextualSpacing/>
              <w:jc w:val="center"/>
              <w:rPr>
                <w:sz w:val="22"/>
                <w:szCs w:val="22"/>
                <w:lang w:val="sr-Latn-CS"/>
              </w:rPr>
            </w:pPr>
            <w:r w:rsidRPr="00F74489">
              <w:rPr>
                <w:sz w:val="22"/>
                <w:szCs w:val="22"/>
                <w:lang w:val="sr-Latn-CS"/>
              </w:rPr>
              <w:t xml:space="preserve">0,5 </w:t>
            </w:r>
            <w:r w:rsidR="00576524" w:rsidRPr="00F74489">
              <w:rPr>
                <w:sz w:val="22"/>
                <w:szCs w:val="22"/>
                <w:lang w:val="sr-Latn-CS"/>
              </w:rPr>
              <w:t>bodova po ha</w:t>
            </w:r>
            <w:r w:rsidRPr="00F74489">
              <w:rPr>
                <w:sz w:val="22"/>
                <w:szCs w:val="22"/>
                <w:lang w:val="sr-Latn-CS"/>
              </w:rPr>
              <w:t>,</w:t>
            </w:r>
          </w:p>
          <w:p w:rsidR="00AE385F" w:rsidRPr="00F74489" w:rsidRDefault="00AE385F" w:rsidP="00576524">
            <w:pPr>
              <w:pStyle w:val="ColorfulList-Accent11"/>
              <w:spacing w:before="0" w:after="0"/>
              <w:ind w:left="0"/>
              <w:contextualSpacing/>
              <w:jc w:val="center"/>
              <w:rPr>
                <w:sz w:val="22"/>
                <w:szCs w:val="22"/>
                <w:lang w:val="sr-Latn-CS"/>
              </w:rPr>
            </w:pPr>
            <w:r w:rsidRPr="00F74489">
              <w:rPr>
                <w:sz w:val="22"/>
                <w:szCs w:val="22"/>
                <w:lang w:val="sr-Latn-CS"/>
              </w:rPr>
              <w:t>Ma</w:t>
            </w:r>
            <w:r w:rsidR="00576524" w:rsidRPr="00F74489">
              <w:rPr>
                <w:sz w:val="22"/>
                <w:szCs w:val="22"/>
                <w:lang w:val="sr-Latn-CS"/>
              </w:rPr>
              <w:t>ksimum</w:t>
            </w:r>
            <w:r w:rsidRPr="00F74489">
              <w:rPr>
                <w:sz w:val="22"/>
                <w:szCs w:val="22"/>
                <w:lang w:val="sr-Latn-CS"/>
              </w:rPr>
              <w:t xml:space="preserve"> </w:t>
            </w:r>
            <w:r w:rsidR="00226628" w:rsidRPr="00F74489">
              <w:rPr>
                <w:sz w:val="22"/>
                <w:szCs w:val="22"/>
                <w:lang w:val="sr-Latn-CS"/>
              </w:rPr>
              <w:t>1</w:t>
            </w:r>
            <w:r w:rsidRPr="00F74489">
              <w:rPr>
                <w:sz w:val="22"/>
                <w:szCs w:val="22"/>
                <w:lang w:val="sr-Latn-CS"/>
              </w:rPr>
              <w:t xml:space="preserve">5 </w:t>
            </w:r>
            <w:r w:rsidR="00BF0841" w:rsidRPr="00F74489">
              <w:rPr>
                <w:sz w:val="22"/>
                <w:szCs w:val="22"/>
                <w:lang w:val="sr-Latn-CS"/>
              </w:rPr>
              <w:t>bodova</w:t>
            </w:r>
          </w:p>
        </w:tc>
      </w:tr>
      <w:tr w:rsidR="0059270B" w:rsidRPr="00F74489" w:rsidTr="00185B25">
        <w:trPr>
          <w:trHeight w:val="284"/>
        </w:trPr>
        <w:tc>
          <w:tcPr>
            <w:tcW w:w="6750" w:type="dxa"/>
            <w:tcBorders>
              <w:top w:val="single" w:sz="4" w:space="0" w:color="000000"/>
              <w:right w:val="single" w:sz="4" w:space="0" w:color="auto"/>
            </w:tcBorders>
            <w:shd w:val="clear" w:color="auto" w:fill="D9D9D9"/>
            <w:vAlign w:val="center"/>
          </w:tcPr>
          <w:p w:rsidR="0059270B" w:rsidRPr="00F74489" w:rsidRDefault="00576524" w:rsidP="00975C1D">
            <w:pPr>
              <w:pStyle w:val="ColorfulList-Accent11"/>
              <w:spacing w:before="0" w:after="0"/>
              <w:ind w:left="0"/>
              <w:contextualSpacing/>
              <w:jc w:val="left"/>
              <w:rPr>
                <w:b/>
                <w:sz w:val="22"/>
                <w:szCs w:val="22"/>
                <w:lang w:val="sr-Latn-CS"/>
              </w:rPr>
            </w:pPr>
            <w:r w:rsidRPr="00F74489">
              <w:rPr>
                <w:b/>
                <w:sz w:val="22"/>
                <w:szCs w:val="22"/>
                <w:lang w:val="sr-Latn-CS"/>
              </w:rPr>
              <w:lastRenderedPageBreak/>
              <w:t>Socijalni i pravni status aplikanta, pol i osiguranje</w:t>
            </w:r>
          </w:p>
        </w:tc>
        <w:tc>
          <w:tcPr>
            <w:tcW w:w="2537" w:type="dxa"/>
            <w:tcBorders>
              <w:top w:val="single" w:sz="4" w:space="0" w:color="000000"/>
              <w:left w:val="single" w:sz="4" w:space="0" w:color="auto"/>
            </w:tcBorders>
            <w:shd w:val="clear" w:color="auto" w:fill="D9D9D9"/>
            <w:vAlign w:val="center"/>
          </w:tcPr>
          <w:p w:rsidR="0059270B" w:rsidRPr="00F74489" w:rsidRDefault="000630B8" w:rsidP="007B01E6">
            <w:pPr>
              <w:pStyle w:val="ColorfulList-Accent11"/>
              <w:spacing w:before="0" w:after="0"/>
              <w:ind w:left="0"/>
              <w:contextualSpacing/>
              <w:jc w:val="center"/>
              <w:rPr>
                <w:b/>
                <w:sz w:val="22"/>
                <w:szCs w:val="22"/>
                <w:lang w:val="sr-Latn-CS"/>
              </w:rPr>
            </w:pPr>
            <w:r w:rsidRPr="00F74489">
              <w:rPr>
                <w:b/>
                <w:sz w:val="22"/>
                <w:szCs w:val="22"/>
                <w:lang w:val="sr-Latn-CS"/>
              </w:rPr>
              <w:t>Ma</w:t>
            </w:r>
            <w:r w:rsidR="007B01E6" w:rsidRPr="00F74489">
              <w:rPr>
                <w:b/>
                <w:sz w:val="22"/>
                <w:szCs w:val="22"/>
                <w:lang w:val="sr-Latn-CS"/>
              </w:rPr>
              <w:t>ksimum</w:t>
            </w:r>
            <w:r w:rsidRPr="00F74489">
              <w:rPr>
                <w:b/>
                <w:sz w:val="22"/>
                <w:szCs w:val="22"/>
                <w:lang w:val="sr-Latn-CS"/>
              </w:rPr>
              <w:t xml:space="preserve"> </w:t>
            </w:r>
            <w:r w:rsidR="00830EB0" w:rsidRPr="00F74489">
              <w:rPr>
                <w:b/>
                <w:sz w:val="22"/>
                <w:szCs w:val="22"/>
                <w:lang w:val="sr-Latn-CS"/>
              </w:rPr>
              <w:t>15</w:t>
            </w:r>
            <w:r w:rsidRPr="00F74489">
              <w:rPr>
                <w:b/>
                <w:sz w:val="22"/>
                <w:szCs w:val="22"/>
                <w:lang w:val="sr-Latn-CS"/>
              </w:rPr>
              <w:t xml:space="preserve"> </w:t>
            </w:r>
            <w:r w:rsidR="00BF0841" w:rsidRPr="00F74489">
              <w:rPr>
                <w:b/>
                <w:sz w:val="22"/>
                <w:szCs w:val="22"/>
                <w:lang w:val="sr-Latn-CS"/>
              </w:rPr>
              <w:t>bodova</w:t>
            </w:r>
          </w:p>
        </w:tc>
      </w:tr>
      <w:tr w:rsidR="0059270B" w:rsidRPr="00F74489" w:rsidTr="00185B25">
        <w:trPr>
          <w:trHeight w:val="284"/>
        </w:trPr>
        <w:tc>
          <w:tcPr>
            <w:tcW w:w="6750" w:type="dxa"/>
            <w:tcBorders>
              <w:right w:val="single" w:sz="4" w:space="0" w:color="auto"/>
            </w:tcBorders>
          </w:tcPr>
          <w:p w:rsidR="007B01E6" w:rsidRPr="00F74489" w:rsidRDefault="007B01E6" w:rsidP="007B01E6">
            <w:pPr>
              <w:pStyle w:val="ListParagraph"/>
              <w:spacing w:before="0" w:after="0"/>
              <w:ind w:left="0"/>
              <w:contextualSpacing/>
              <w:jc w:val="left"/>
              <w:rPr>
                <w:sz w:val="22"/>
                <w:szCs w:val="22"/>
                <w:lang w:val="sr-Latn-CS"/>
              </w:rPr>
            </w:pPr>
            <w:r w:rsidRPr="00F74489">
              <w:rPr>
                <w:sz w:val="22"/>
                <w:szCs w:val="22"/>
                <w:lang w:val="sr-Latn-CS"/>
              </w:rPr>
              <w:t>Socijalni status (mladi poljoprivrednik)</w:t>
            </w:r>
          </w:p>
          <w:p w:rsidR="00AE385F" w:rsidRPr="00F74489" w:rsidRDefault="007B01E6" w:rsidP="00B25709">
            <w:pPr>
              <w:pStyle w:val="ColorfulList-Accent11"/>
              <w:spacing w:before="0" w:after="0"/>
              <w:ind w:left="0"/>
              <w:contextualSpacing/>
              <w:jc w:val="left"/>
              <w:rPr>
                <w:sz w:val="22"/>
                <w:szCs w:val="22"/>
                <w:lang w:val="sr-Latn-CS"/>
              </w:rPr>
            </w:pPr>
            <w:r w:rsidRPr="00F74489">
              <w:rPr>
                <w:sz w:val="22"/>
                <w:szCs w:val="22"/>
                <w:lang w:val="sr-Latn-CS"/>
              </w:rPr>
              <w:t xml:space="preserve">(mladi poljoprivrednik je lice koje u momentu </w:t>
            </w:r>
            <w:r w:rsidR="00B25709" w:rsidRPr="00F74489">
              <w:rPr>
                <w:sz w:val="22"/>
                <w:szCs w:val="22"/>
                <w:lang w:val="sr-Latn-CS"/>
              </w:rPr>
              <w:t xml:space="preserve"> objavljivanja </w:t>
            </w:r>
            <w:r w:rsidRPr="00F74489">
              <w:rPr>
                <w:sz w:val="22"/>
                <w:szCs w:val="22"/>
                <w:lang w:val="sr-Latn-CS"/>
              </w:rPr>
              <w:t>ovog Poziva ima manje od 40 godina)</w:t>
            </w:r>
          </w:p>
        </w:tc>
        <w:tc>
          <w:tcPr>
            <w:tcW w:w="2537" w:type="dxa"/>
            <w:tcBorders>
              <w:left w:val="single" w:sz="4" w:space="0" w:color="auto"/>
            </w:tcBorders>
            <w:vAlign w:val="center"/>
          </w:tcPr>
          <w:p w:rsidR="0059270B" w:rsidRPr="00F74489" w:rsidRDefault="00490707" w:rsidP="00281C57">
            <w:pPr>
              <w:pStyle w:val="ColorfulList-Accent11"/>
              <w:spacing w:before="0" w:after="0"/>
              <w:ind w:left="0"/>
              <w:contextualSpacing/>
              <w:jc w:val="center"/>
              <w:rPr>
                <w:rFonts w:eastAsia="Calibri"/>
                <w:sz w:val="22"/>
                <w:szCs w:val="22"/>
                <w:lang w:val="sr-Latn-CS"/>
              </w:rPr>
            </w:pPr>
            <w:r w:rsidRPr="00F74489">
              <w:rPr>
                <w:sz w:val="22"/>
                <w:szCs w:val="22"/>
                <w:lang w:val="sr-Latn-CS"/>
              </w:rPr>
              <w:t>5</w:t>
            </w:r>
            <w:r w:rsidR="00A056FB" w:rsidRPr="00F74489">
              <w:rPr>
                <w:sz w:val="22"/>
                <w:szCs w:val="22"/>
                <w:lang w:val="sr-Latn-CS"/>
              </w:rPr>
              <w:t xml:space="preserve"> </w:t>
            </w:r>
            <w:r w:rsidR="00BF0841" w:rsidRPr="00F74489">
              <w:rPr>
                <w:sz w:val="22"/>
                <w:szCs w:val="22"/>
                <w:lang w:val="sr-Latn-CS"/>
              </w:rPr>
              <w:t>bodova</w:t>
            </w:r>
          </w:p>
        </w:tc>
      </w:tr>
      <w:tr w:rsidR="00AE385F" w:rsidRPr="00F74489" w:rsidTr="00185B25">
        <w:trPr>
          <w:trHeight w:val="284"/>
        </w:trPr>
        <w:tc>
          <w:tcPr>
            <w:tcW w:w="6750" w:type="dxa"/>
            <w:tcBorders>
              <w:right w:val="single" w:sz="4" w:space="0" w:color="auto"/>
            </w:tcBorders>
          </w:tcPr>
          <w:p w:rsidR="00AE385F" w:rsidRPr="00F74489" w:rsidRDefault="00A6544D" w:rsidP="00975C1D">
            <w:pPr>
              <w:pStyle w:val="ColorfulList-Accent11"/>
              <w:spacing w:before="0" w:after="0"/>
              <w:ind w:left="0"/>
              <w:contextualSpacing/>
              <w:jc w:val="left"/>
              <w:rPr>
                <w:sz w:val="22"/>
                <w:szCs w:val="22"/>
                <w:lang w:val="sr-Latn-CS"/>
              </w:rPr>
            </w:pPr>
            <w:r w:rsidRPr="00F74489">
              <w:rPr>
                <w:sz w:val="22"/>
                <w:szCs w:val="22"/>
                <w:lang w:val="sr-Latn-CS"/>
              </w:rPr>
              <w:t>Aplikant - lice ženskog roda - registrovani nosilac poljoprivrednog gazdinstva</w:t>
            </w:r>
            <w:r w:rsidR="00B25709" w:rsidRPr="00F74489">
              <w:rPr>
                <w:sz w:val="22"/>
                <w:szCs w:val="22"/>
                <w:lang w:val="sr-Latn-CS"/>
              </w:rPr>
              <w:t xml:space="preserve"> (u momentu objavljivanja Poziva)</w:t>
            </w:r>
          </w:p>
        </w:tc>
        <w:tc>
          <w:tcPr>
            <w:tcW w:w="2537" w:type="dxa"/>
            <w:tcBorders>
              <w:left w:val="single" w:sz="4" w:space="0" w:color="auto"/>
            </w:tcBorders>
            <w:vAlign w:val="center"/>
          </w:tcPr>
          <w:p w:rsidR="00AE385F" w:rsidRPr="00F74489" w:rsidRDefault="00490707" w:rsidP="00281C57">
            <w:pPr>
              <w:pStyle w:val="ColorfulList-Accent11"/>
              <w:spacing w:before="0" w:after="0"/>
              <w:ind w:left="0"/>
              <w:contextualSpacing/>
              <w:jc w:val="center"/>
              <w:rPr>
                <w:sz w:val="22"/>
                <w:szCs w:val="22"/>
                <w:lang w:val="sr-Latn-CS"/>
              </w:rPr>
            </w:pPr>
            <w:r w:rsidRPr="00F74489">
              <w:rPr>
                <w:sz w:val="22"/>
                <w:szCs w:val="22"/>
                <w:lang w:val="sr-Latn-CS"/>
              </w:rPr>
              <w:t>5</w:t>
            </w:r>
            <w:r w:rsidR="00A056FB" w:rsidRPr="00F74489">
              <w:rPr>
                <w:sz w:val="22"/>
                <w:szCs w:val="22"/>
                <w:lang w:val="sr-Latn-CS"/>
              </w:rPr>
              <w:t xml:space="preserve"> </w:t>
            </w:r>
            <w:r w:rsidR="00BF0841" w:rsidRPr="00F74489">
              <w:rPr>
                <w:sz w:val="22"/>
                <w:szCs w:val="22"/>
                <w:lang w:val="sr-Latn-CS"/>
              </w:rPr>
              <w:t>bodova</w:t>
            </w:r>
          </w:p>
        </w:tc>
      </w:tr>
      <w:tr w:rsidR="00BE52F4" w:rsidRPr="00F74489" w:rsidTr="00185B25">
        <w:trPr>
          <w:trHeight w:val="284"/>
        </w:trPr>
        <w:tc>
          <w:tcPr>
            <w:tcW w:w="6750" w:type="dxa"/>
            <w:tcBorders>
              <w:bottom w:val="single" w:sz="4" w:space="0" w:color="000000"/>
              <w:right w:val="single" w:sz="4" w:space="0" w:color="auto"/>
            </w:tcBorders>
          </w:tcPr>
          <w:p w:rsidR="007B01E6" w:rsidRPr="00F74489" w:rsidRDefault="00A6544D" w:rsidP="007B01E6">
            <w:pPr>
              <w:pStyle w:val="ListParagraph"/>
              <w:spacing w:before="0" w:after="0"/>
              <w:ind w:left="0"/>
              <w:contextualSpacing/>
              <w:jc w:val="left"/>
              <w:rPr>
                <w:b/>
                <w:sz w:val="22"/>
                <w:szCs w:val="22"/>
                <w:lang w:val="sr-Latn-CS"/>
              </w:rPr>
            </w:pPr>
            <w:r w:rsidRPr="00F74489">
              <w:rPr>
                <w:b/>
                <w:sz w:val="22"/>
                <w:szCs w:val="22"/>
                <w:lang w:val="sr-Latn-CS"/>
              </w:rPr>
              <w:t>Status aplikanta</w:t>
            </w:r>
          </w:p>
          <w:p w:rsidR="007B01E6" w:rsidRPr="00F74489" w:rsidRDefault="007B01E6"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Aplikant individualno poljoprivredno gazdinstvo</w:t>
            </w:r>
            <w:r w:rsidR="00A6544D" w:rsidRPr="00F74489">
              <w:rPr>
                <w:sz w:val="22"/>
                <w:szCs w:val="22"/>
                <w:lang w:val="sr-Latn-CS"/>
              </w:rPr>
              <w:t xml:space="preserve"> - preduzetnik</w:t>
            </w:r>
          </w:p>
          <w:p w:rsidR="007B01E6" w:rsidRPr="00F74489" w:rsidRDefault="007B01E6"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 xml:space="preserve">Aplikant: poljoprivredni osiguranik </w:t>
            </w:r>
            <w:r w:rsidR="00A6544D" w:rsidRPr="00F74489">
              <w:rPr>
                <w:sz w:val="22"/>
                <w:szCs w:val="22"/>
                <w:lang w:val="sr-Latn-CS"/>
              </w:rPr>
              <w:t>u trenutku</w:t>
            </w:r>
            <w:r w:rsidRPr="00F74489">
              <w:rPr>
                <w:sz w:val="22"/>
                <w:szCs w:val="22"/>
                <w:lang w:val="sr-Latn-CS"/>
              </w:rPr>
              <w:t xml:space="preserve"> objavljivanja poziva</w:t>
            </w:r>
          </w:p>
          <w:p w:rsidR="00BE52F4" w:rsidRPr="00F74489" w:rsidRDefault="007B01E6"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Ako je aplikant zadruga ili udruženje, koje djeluje kao jedno poljoprivredno gazdinstvo</w:t>
            </w:r>
          </w:p>
        </w:tc>
        <w:tc>
          <w:tcPr>
            <w:tcW w:w="2537" w:type="dxa"/>
            <w:tcBorders>
              <w:left w:val="single" w:sz="4" w:space="0" w:color="auto"/>
              <w:bottom w:val="single" w:sz="4" w:space="0" w:color="000000"/>
            </w:tcBorders>
            <w:vAlign w:val="center"/>
          </w:tcPr>
          <w:p w:rsidR="00185B25" w:rsidRPr="00F74489" w:rsidRDefault="00185B25" w:rsidP="00281C57">
            <w:pPr>
              <w:pStyle w:val="ColorfulList-Accent11"/>
              <w:spacing w:before="0" w:after="0"/>
              <w:ind w:left="0"/>
              <w:contextualSpacing/>
              <w:jc w:val="center"/>
              <w:rPr>
                <w:sz w:val="22"/>
                <w:szCs w:val="22"/>
                <w:lang w:val="sr-Latn-CS"/>
              </w:rPr>
            </w:pPr>
          </w:p>
          <w:p w:rsidR="00BE52F4" w:rsidRPr="00F74489" w:rsidRDefault="00490707" w:rsidP="00281C57">
            <w:pPr>
              <w:pStyle w:val="ColorfulList-Accent11"/>
              <w:spacing w:before="0" w:after="0"/>
              <w:ind w:left="0"/>
              <w:contextualSpacing/>
              <w:jc w:val="center"/>
              <w:rPr>
                <w:sz w:val="22"/>
                <w:szCs w:val="22"/>
                <w:lang w:val="sr-Latn-CS"/>
              </w:rPr>
            </w:pPr>
            <w:r w:rsidRPr="00F74489">
              <w:rPr>
                <w:sz w:val="22"/>
                <w:szCs w:val="22"/>
                <w:lang w:val="sr-Latn-CS"/>
              </w:rPr>
              <w:t>5</w:t>
            </w:r>
            <w:r w:rsidR="00FD73A3" w:rsidRPr="00F74489">
              <w:rPr>
                <w:sz w:val="22"/>
                <w:szCs w:val="22"/>
                <w:lang w:val="sr-Latn-CS"/>
              </w:rPr>
              <w:t xml:space="preserve"> </w:t>
            </w:r>
            <w:r w:rsidR="00BF0841" w:rsidRPr="00F74489">
              <w:rPr>
                <w:sz w:val="22"/>
                <w:szCs w:val="22"/>
                <w:lang w:val="sr-Latn-CS"/>
              </w:rPr>
              <w:t>bodova</w:t>
            </w:r>
          </w:p>
          <w:p w:rsidR="00BE52F4" w:rsidRPr="00F74489" w:rsidRDefault="00BF0841" w:rsidP="00281C57">
            <w:pPr>
              <w:pStyle w:val="ColorfulList-Accent11"/>
              <w:spacing w:before="0" w:after="0"/>
              <w:ind w:left="0"/>
              <w:contextualSpacing/>
              <w:jc w:val="center"/>
              <w:rPr>
                <w:sz w:val="22"/>
                <w:szCs w:val="22"/>
                <w:lang w:val="sr-Latn-CS"/>
              </w:rPr>
            </w:pPr>
            <w:r w:rsidRPr="00F74489">
              <w:rPr>
                <w:sz w:val="22"/>
                <w:szCs w:val="22"/>
                <w:lang w:val="sr-Latn-CS"/>
              </w:rPr>
              <w:t>5 bodova</w:t>
            </w:r>
          </w:p>
          <w:p w:rsidR="00BE52F4" w:rsidRPr="00F74489" w:rsidRDefault="001B6491" w:rsidP="00281C57">
            <w:pPr>
              <w:pStyle w:val="ColorfulList-Accent11"/>
              <w:spacing w:before="0" w:after="0"/>
              <w:ind w:left="0"/>
              <w:contextualSpacing/>
              <w:jc w:val="center"/>
              <w:rPr>
                <w:sz w:val="22"/>
                <w:szCs w:val="22"/>
                <w:lang w:val="sr-Latn-CS"/>
              </w:rPr>
            </w:pPr>
            <w:r w:rsidRPr="00F74489">
              <w:rPr>
                <w:sz w:val="22"/>
                <w:szCs w:val="22"/>
                <w:lang w:val="sr-Latn-CS"/>
              </w:rPr>
              <w:t xml:space="preserve">3 </w:t>
            </w:r>
            <w:r w:rsidR="00BF0841" w:rsidRPr="00F74489">
              <w:rPr>
                <w:sz w:val="22"/>
                <w:szCs w:val="22"/>
                <w:lang w:val="sr-Latn-CS"/>
              </w:rPr>
              <w:t>bodova</w:t>
            </w:r>
          </w:p>
          <w:p w:rsidR="00BE52F4" w:rsidRPr="00F74489" w:rsidRDefault="00BE52F4" w:rsidP="00281C57">
            <w:pPr>
              <w:pStyle w:val="ColorfulList-Accent11"/>
              <w:spacing w:before="0" w:after="0"/>
              <w:ind w:left="0"/>
              <w:contextualSpacing/>
              <w:jc w:val="center"/>
              <w:rPr>
                <w:rFonts w:eastAsia="Calibri"/>
                <w:sz w:val="22"/>
                <w:szCs w:val="22"/>
                <w:lang w:val="sr-Latn-CS"/>
              </w:rPr>
            </w:pPr>
          </w:p>
        </w:tc>
      </w:tr>
      <w:tr w:rsidR="0059270B" w:rsidRPr="00F74489" w:rsidTr="00185B25">
        <w:trPr>
          <w:trHeight w:val="284"/>
        </w:trPr>
        <w:tc>
          <w:tcPr>
            <w:tcW w:w="6750" w:type="dxa"/>
            <w:tcBorders>
              <w:right w:val="single" w:sz="4" w:space="0" w:color="auto"/>
            </w:tcBorders>
            <w:shd w:val="clear" w:color="auto" w:fill="D9D9D9"/>
          </w:tcPr>
          <w:p w:rsidR="0059270B" w:rsidRDefault="00576524" w:rsidP="00975C1D">
            <w:pPr>
              <w:pStyle w:val="ColorfulList-Accent11"/>
              <w:spacing w:before="0" w:after="0"/>
              <w:ind w:left="0"/>
              <w:contextualSpacing/>
              <w:jc w:val="left"/>
              <w:rPr>
                <w:b/>
                <w:sz w:val="22"/>
                <w:szCs w:val="22"/>
                <w:lang w:val="sr-Latn-CS"/>
              </w:rPr>
            </w:pPr>
            <w:r w:rsidRPr="00F74489">
              <w:rPr>
                <w:b/>
                <w:sz w:val="22"/>
                <w:szCs w:val="22"/>
                <w:lang w:val="sr-Latn-CS"/>
              </w:rPr>
              <w:t>Lokacija gazdinstva (udaljenost od grada i nadm</w:t>
            </w:r>
            <w:r w:rsidR="00C855C2" w:rsidRPr="00F74489">
              <w:rPr>
                <w:b/>
                <w:sz w:val="22"/>
                <w:szCs w:val="22"/>
                <w:lang w:val="sr-Latn-CS"/>
              </w:rPr>
              <w:t>orska</w:t>
            </w:r>
            <w:r w:rsidRPr="00F74489">
              <w:rPr>
                <w:b/>
                <w:sz w:val="22"/>
                <w:szCs w:val="22"/>
                <w:lang w:val="sr-Latn-CS"/>
              </w:rPr>
              <w:t xml:space="preserve"> visina)</w:t>
            </w:r>
          </w:p>
          <w:p w:rsidR="00ED2E97" w:rsidRPr="00F74489" w:rsidRDefault="00ED2E97" w:rsidP="00975C1D">
            <w:pPr>
              <w:pStyle w:val="ColorfulList-Accent11"/>
              <w:spacing w:before="0" w:after="0"/>
              <w:ind w:left="0"/>
              <w:contextualSpacing/>
              <w:jc w:val="left"/>
              <w:rPr>
                <w:b/>
                <w:sz w:val="22"/>
                <w:szCs w:val="22"/>
                <w:lang w:val="sr-Latn-CS"/>
              </w:rPr>
            </w:pPr>
            <w:r>
              <w:rPr>
                <w:sz w:val="22"/>
                <w:szCs w:val="22"/>
                <w:lang w:val="sr-Latn-CS"/>
              </w:rPr>
              <w:t>(dokaz, izvještaj terenske kontrole)</w:t>
            </w:r>
          </w:p>
        </w:tc>
        <w:tc>
          <w:tcPr>
            <w:tcW w:w="2537" w:type="dxa"/>
            <w:tcBorders>
              <w:left w:val="single" w:sz="4" w:space="0" w:color="auto"/>
            </w:tcBorders>
            <w:shd w:val="clear" w:color="auto" w:fill="D9D9D9"/>
          </w:tcPr>
          <w:p w:rsidR="0059270B" w:rsidRPr="00F74489" w:rsidRDefault="007B01E6" w:rsidP="00281C57">
            <w:pPr>
              <w:pStyle w:val="ColorfulList-Accent11"/>
              <w:spacing w:before="0" w:after="0"/>
              <w:ind w:left="0"/>
              <w:contextualSpacing/>
              <w:jc w:val="center"/>
              <w:rPr>
                <w:rFonts w:eastAsia="Calibri"/>
                <w:b/>
                <w:sz w:val="22"/>
                <w:szCs w:val="22"/>
                <w:lang w:val="sr-Latn-CS"/>
              </w:rPr>
            </w:pPr>
            <w:r w:rsidRPr="00F74489">
              <w:rPr>
                <w:rFonts w:eastAsia="Calibri"/>
                <w:b/>
                <w:sz w:val="22"/>
                <w:szCs w:val="22"/>
                <w:lang w:val="sr-Latn-CS"/>
              </w:rPr>
              <w:t>Maks</w:t>
            </w:r>
            <w:r w:rsidR="00644537" w:rsidRPr="00F74489">
              <w:rPr>
                <w:rFonts w:eastAsia="Calibri"/>
                <w:b/>
                <w:sz w:val="22"/>
                <w:szCs w:val="22"/>
                <w:lang w:val="sr-Latn-CS"/>
              </w:rPr>
              <w:t>imum</w:t>
            </w:r>
            <w:r w:rsidR="000630B8" w:rsidRPr="00F74489">
              <w:rPr>
                <w:rFonts w:eastAsia="Calibri"/>
                <w:b/>
                <w:sz w:val="22"/>
                <w:szCs w:val="22"/>
                <w:lang w:val="sr-Latn-CS"/>
              </w:rPr>
              <w:t xml:space="preserve"> </w:t>
            </w:r>
            <w:r w:rsidR="00490707" w:rsidRPr="00F74489">
              <w:rPr>
                <w:rFonts w:eastAsia="Calibri"/>
                <w:b/>
                <w:sz w:val="22"/>
                <w:szCs w:val="22"/>
                <w:lang w:val="sr-Latn-CS"/>
              </w:rPr>
              <w:t>10</w:t>
            </w:r>
            <w:r w:rsidR="000630B8" w:rsidRPr="00F74489">
              <w:rPr>
                <w:rFonts w:eastAsia="Calibri"/>
                <w:b/>
                <w:sz w:val="22"/>
                <w:szCs w:val="22"/>
                <w:lang w:val="sr-Latn-CS"/>
              </w:rPr>
              <w:t xml:space="preserve"> </w:t>
            </w:r>
            <w:r w:rsidR="00BF0841" w:rsidRPr="00F74489">
              <w:rPr>
                <w:b/>
                <w:sz w:val="22"/>
                <w:szCs w:val="22"/>
                <w:lang w:val="sr-Latn-CS"/>
              </w:rPr>
              <w:t>bodova</w:t>
            </w:r>
          </w:p>
        </w:tc>
      </w:tr>
      <w:tr w:rsidR="0059270B" w:rsidRPr="00F74489" w:rsidTr="00185B25">
        <w:trPr>
          <w:trHeight w:val="284"/>
        </w:trPr>
        <w:tc>
          <w:tcPr>
            <w:tcW w:w="6750" w:type="dxa"/>
            <w:tcBorders>
              <w:right w:val="single" w:sz="4" w:space="0" w:color="auto"/>
            </w:tcBorders>
          </w:tcPr>
          <w:p w:rsidR="0059270B" w:rsidRPr="00F74489" w:rsidRDefault="00576524" w:rsidP="00975C1D">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59270B" w:rsidRPr="00F74489" w:rsidRDefault="00C855C2" w:rsidP="007B01E6">
            <w:pPr>
              <w:spacing w:before="0" w:after="0"/>
              <w:jc w:val="center"/>
              <w:rPr>
                <w:sz w:val="22"/>
                <w:szCs w:val="22"/>
                <w:lang w:val="sr-Latn-CS"/>
              </w:rPr>
            </w:pPr>
            <w:r w:rsidRPr="00F74489">
              <w:rPr>
                <w:sz w:val="22"/>
                <w:szCs w:val="22"/>
                <w:lang w:val="sr-Latn-CS"/>
              </w:rPr>
              <w:t>O</w:t>
            </w:r>
            <w:r w:rsidR="00261B95" w:rsidRPr="00F74489">
              <w:rPr>
                <w:sz w:val="22"/>
                <w:szCs w:val="22"/>
                <w:lang w:val="sr-Latn-CS"/>
              </w:rPr>
              <w:t>d</w:t>
            </w:r>
            <w:r w:rsidRPr="00F74489">
              <w:rPr>
                <w:sz w:val="22"/>
                <w:szCs w:val="22"/>
                <w:lang w:val="sr-Latn-CS"/>
              </w:rPr>
              <w:t xml:space="preserve"> </w:t>
            </w:r>
            <w:r w:rsidR="0059270B" w:rsidRPr="00F74489">
              <w:rPr>
                <w:sz w:val="22"/>
                <w:szCs w:val="22"/>
                <w:lang w:val="sr-Latn-CS"/>
              </w:rPr>
              <w:t xml:space="preserve">3 </w:t>
            </w:r>
            <w:r w:rsidR="00261B95" w:rsidRPr="00F74489">
              <w:rPr>
                <w:sz w:val="22"/>
                <w:szCs w:val="22"/>
                <w:lang w:val="sr-Latn-CS"/>
              </w:rPr>
              <w:t>d</w:t>
            </w:r>
            <w:r w:rsidR="00ED2263" w:rsidRPr="00F74489">
              <w:rPr>
                <w:sz w:val="22"/>
                <w:szCs w:val="22"/>
                <w:lang w:val="sr-Latn-CS"/>
              </w:rPr>
              <w:t>o</w:t>
            </w:r>
            <w:r w:rsidR="0059270B" w:rsidRPr="00F74489">
              <w:rPr>
                <w:sz w:val="22"/>
                <w:szCs w:val="22"/>
                <w:lang w:val="sr-Latn-CS"/>
              </w:rPr>
              <w:t xml:space="preserve"> 15</w:t>
            </w:r>
            <w:r w:rsidR="00034C34" w:rsidRPr="00F74489">
              <w:rPr>
                <w:sz w:val="22"/>
                <w:szCs w:val="22"/>
                <w:lang w:val="sr-Latn-CS"/>
              </w:rPr>
              <w:t xml:space="preserve"> </w:t>
            </w:r>
            <w:r w:rsidR="0059270B" w:rsidRPr="00F74489">
              <w:rPr>
                <w:sz w:val="22"/>
                <w:szCs w:val="22"/>
                <w:lang w:val="sr-Latn-CS"/>
              </w:rPr>
              <w:t>km</w:t>
            </w:r>
            <w:r w:rsidR="00A056FB" w:rsidRPr="00F74489">
              <w:rPr>
                <w:sz w:val="22"/>
                <w:szCs w:val="22"/>
                <w:lang w:val="sr-Latn-CS"/>
              </w:rPr>
              <w:t xml:space="preserve"> – </w:t>
            </w:r>
            <w:r w:rsidR="00490707" w:rsidRPr="00F74489">
              <w:rPr>
                <w:sz w:val="22"/>
                <w:szCs w:val="22"/>
                <w:lang w:val="sr-Latn-CS"/>
              </w:rPr>
              <w:t>2</w:t>
            </w:r>
            <w:r w:rsidR="00A056FB" w:rsidRPr="00F74489">
              <w:rPr>
                <w:sz w:val="22"/>
                <w:szCs w:val="22"/>
                <w:lang w:val="sr-Latn-CS"/>
              </w:rPr>
              <w:t xml:space="preserve"> </w:t>
            </w:r>
            <w:r w:rsidR="00BF0841" w:rsidRPr="00F74489">
              <w:rPr>
                <w:sz w:val="22"/>
                <w:szCs w:val="22"/>
                <w:lang w:val="sr-Latn-CS"/>
              </w:rPr>
              <w:t>boda</w:t>
            </w:r>
          </w:p>
        </w:tc>
      </w:tr>
      <w:tr w:rsidR="0059270B" w:rsidRPr="00F74489" w:rsidTr="00185B25">
        <w:trPr>
          <w:trHeight w:val="284"/>
        </w:trPr>
        <w:tc>
          <w:tcPr>
            <w:tcW w:w="6750" w:type="dxa"/>
            <w:tcBorders>
              <w:right w:val="single" w:sz="4" w:space="0" w:color="auto"/>
            </w:tcBorders>
          </w:tcPr>
          <w:p w:rsidR="0059270B" w:rsidRPr="00F74489" w:rsidRDefault="00576524" w:rsidP="00975C1D">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59270B" w:rsidRPr="00F74489" w:rsidRDefault="00C855C2" w:rsidP="007B01E6">
            <w:pPr>
              <w:spacing w:before="0" w:after="0"/>
              <w:jc w:val="center"/>
              <w:rPr>
                <w:sz w:val="22"/>
                <w:szCs w:val="22"/>
                <w:lang w:val="sr-Latn-CS"/>
              </w:rPr>
            </w:pPr>
            <w:r w:rsidRPr="00F74489">
              <w:rPr>
                <w:sz w:val="22"/>
                <w:szCs w:val="22"/>
                <w:lang w:val="sr-Latn-CS"/>
              </w:rPr>
              <w:t xml:space="preserve">od </w:t>
            </w:r>
            <w:r w:rsidR="0059270B" w:rsidRPr="00F74489">
              <w:rPr>
                <w:sz w:val="22"/>
                <w:szCs w:val="22"/>
                <w:lang w:val="sr-Latn-CS"/>
              </w:rPr>
              <w:t xml:space="preserve">15 </w:t>
            </w:r>
            <w:r w:rsidR="00261B95" w:rsidRPr="00F74489">
              <w:rPr>
                <w:sz w:val="22"/>
                <w:szCs w:val="22"/>
                <w:lang w:val="sr-Latn-CS"/>
              </w:rPr>
              <w:t>d</w:t>
            </w:r>
            <w:r w:rsidR="00ED2263" w:rsidRPr="00F74489">
              <w:rPr>
                <w:sz w:val="22"/>
                <w:szCs w:val="22"/>
                <w:lang w:val="sr-Latn-CS"/>
              </w:rPr>
              <w:t>o</w:t>
            </w:r>
            <w:r w:rsidR="0059270B" w:rsidRPr="00F74489">
              <w:rPr>
                <w:sz w:val="22"/>
                <w:szCs w:val="22"/>
                <w:lang w:val="sr-Latn-CS"/>
              </w:rPr>
              <w:t xml:space="preserve"> 30 km</w:t>
            </w:r>
            <w:r w:rsidR="00A056FB" w:rsidRPr="00F74489">
              <w:rPr>
                <w:sz w:val="22"/>
                <w:szCs w:val="22"/>
                <w:lang w:val="sr-Latn-CS"/>
              </w:rPr>
              <w:t xml:space="preserve"> – </w:t>
            </w:r>
            <w:r w:rsidR="00490707" w:rsidRPr="00F74489">
              <w:rPr>
                <w:sz w:val="22"/>
                <w:szCs w:val="22"/>
                <w:lang w:val="sr-Latn-CS"/>
              </w:rPr>
              <w:t>4</w:t>
            </w:r>
            <w:r w:rsidR="00A056FB" w:rsidRPr="00F74489">
              <w:rPr>
                <w:sz w:val="22"/>
                <w:szCs w:val="22"/>
                <w:lang w:val="sr-Latn-CS"/>
              </w:rPr>
              <w:t xml:space="preserve"> </w:t>
            </w:r>
            <w:r w:rsidR="00BF0841" w:rsidRPr="00F74489">
              <w:rPr>
                <w:sz w:val="22"/>
                <w:szCs w:val="22"/>
                <w:lang w:val="sr-Latn-CS"/>
              </w:rPr>
              <w:t>boda</w:t>
            </w:r>
          </w:p>
        </w:tc>
      </w:tr>
      <w:tr w:rsidR="0059270B" w:rsidRPr="00F74489" w:rsidTr="00185B25">
        <w:trPr>
          <w:trHeight w:val="284"/>
        </w:trPr>
        <w:tc>
          <w:tcPr>
            <w:tcW w:w="6750" w:type="dxa"/>
            <w:tcBorders>
              <w:right w:val="single" w:sz="4" w:space="0" w:color="auto"/>
            </w:tcBorders>
          </w:tcPr>
          <w:p w:rsidR="0059270B" w:rsidRPr="00F74489" w:rsidRDefault="00576524" w:rsidP="00975C1D">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59270B" w:rsidRPr="00F74489" w:rsidRDefault="00261B95" w:rsidP="007B01E6">
            <w:pPr>
              <w:spacing w:before="0" w:after="0"/>
              <w:jc w:val="center"/>
              <w:rPr>
                <w:sz w:val="22"/>
                <w:szCs w:val="22"/>
                <w:lang w:val="sr-Latn-CS"/>
              </w:rPr>
            </w:pPr>
            <w:r w:rsidRPr="00F74489">
              <w:rPr>
                <w:sz w:val="22"/>
                <w:szCs w:val="22"/>
                <w:lang w:val="sr-Latn-CS"/>
              </w:rPr>
              <w:t>preko</w:t>
            </w:r>
            <w:r w:rsidR="0059270B" w:rsidRPr="00F74489">
              <w:rPr>
                <w:sz w:val="22"/>
                <w:szCs w:val="22"/>
                <w:lang w:val="sr-Latn-CS"/>
              </w:rPr>
              <w:t>30 km</w:t>
            </w:r>
            <w:r w:rsidR="00A056FB" w:rsidRPr="00F74489">
              <w:rPr>
                <w:sz w:val="22"/>
                <w:szCs w:val="22"/>
                <w:lang w:val="sr-Latn-CS"/>
              </w:rPr>
              <w:t xml:space="preserve"> – </w:t>
            </w:r>
            <w:r w:rsidR="00E45A09" w:rsidRPr="00F74489">
              <w:rPr>
                <w:sz w:val="22"/>
                <w:szCs w:val="22"/>
                <w:lang w:val="sr-Latn-CS"/>
              </w:rPr>
              <w:t>7</w:t>
            </w:r>
            <w:r w:rsidR="00A056FB" w:rsidRPr="00F74489">
              <w:rPr>
                <w:sz w:val="22"/>
                <w:szCs w:val="22"/>
                <w:lang w:val="sr-Latn-CS"/>
              </w:rPr>
              <w:t xml:space="preserve"> </w:t>
            </w:r>
            <w:r w:rsidR="00BF0841" w:rsidRPr="00F74489">
              <w:rPr>
                <w:sz w:val="22"/>
                <w:szCs w:val="22"/>
                <w:lang w:val="sr-Latn-CS"/>
              </w:rPr>
              <w:t>bodova</w:t>
            </w:r>
          </w:p>
        </w:tc>
      </w:tr>
      <w:tr w:rsidR="0059270B" w:rsidRPr="00F74489" w:rsidTr="00185B25">
        <w:trPr>
          <w:trHeight w:val="284"/>
        </w:trPr>
        <w:tc>
          <w:tcPr>
            <w:tcW w:w="6750" w:type="dxa"/>
            <w:tcBorders>
              <w:bottom w:val="single" w:sz="4" w:space="0" w:color="000000"/>
              <w:right w:val="single" w:sz="4" w:space="0" w:color="auto"/>
            </w:tcBorders>
          </w:tcPr>
          <w:p w:rsidR="0059270B" w:rsidRPr="00F74489" w:rsidRDefault="00C855C2" w:rsidP="00ED2E97">
            <w:pPr>
              <w:spacing w:before="0" w:after="0"/>
              <w:rPr>
                <w:sz w:val="22"/>
                <w:szCs w:val="22"/>
                <w:lang w:val="sr-Latn-CS"/>
              </w:rPr>
            </w:pPr>
            <w:r w:rsidRPr="00F74489">
              <w:rPr>
                <w:sz w:val="22"/>
                <w:szCs w:val="22"/>
                <w:lang w:val="sr-Latn-CS"/>
              </w:rPr>
              <w:t xml:space="preserve">Prebivalište </w:t>
            </w:r>
            <w:r w:rsidR="00005267" w:rsidRPr="00F74489">
              <w:rPr>
                <w:sz w:val="22"/>
                <w:szCs w:val="22"/>
                <w:lang w:val="sr-Latn-CS"/>
              </w:rPr>
              <w:t>korisnika iznad</w:t>
            </w:r>
            <w:r w:rsidR="00576524" w:rsidRPr="00F74489">
              <w:rPr>
                <w:sz w:val="22"/>
                <w:szCs w:val="22"/>
                <w:lang w:val="sr-Latn-CS"/>
              </w:rPr>
              <w:t xml:space="preserve"> 800</w:t>
            </w:r>
            <w:r w:rsidR="00005267" w:rsidRPr="00F74489">
              <w:rPr>
                <w:sz w:val="22"/>
                <w:szCs w:val="22"/>
                <w:lang w:val="sr-Latn-CS"/>
              </w:rPr>
              <w:t xml:space="preserve"> </w:t>
            </w:r>
            <w:r w:rsidR="00576524" w:rsidRPr="00F74489">
              <w:rPr>
                <w:sz w:val="22"/>
                <w:szCs w:val="22"/>
                <w:lang w:val="sr-Latn-CS"/>
              </w:rPr>
              <w:t>m</w:t>
            </w:r>
            <w:r w:rsidR="00005267" w:rsidRPr="00F74489">
              <w:rPr>
                <w:sz w:val="22"/>
                <w:szCs w:val="22"/>
                <w:lang w:val="sr-Latn-CS"/>
              </w:rPr>
              <w:t xml:space="preserve">etara </w:t>
            </w:r>
            <w:r w:rsidR="00576524" w:rsidRPr="00F74489">
              <w:rPr>
                <w:sz w:val="22"/>
                <w:szCs w:val="22"/>
                <w:lang w:val="sr-Latn-CS"/>
              </w:rPr>
              <w:t>n</w:t>
            </w:r>
            <w:r w:rsidR="00005267" w:rsidRPr="00F74489">
              <w:rPr>
                <w:sz w:val="22"/>
                <w:szCs w:val="22"/>
                <w:lang w:val="sr-Latn-CS"/>
              </w:rPr>
              <w:t xml:space="preserve">admorske </w:t>
            </w:r>
            <w:r w:rsidR="00576524" w:rsidRPr="00F74489">
              <w:rPr>
                <w:sz w:val="22"/>
                <w:szCs w:val="22"/>
                <w:lang w:val="sr-Latn-CS"/>
              </w:rPr>
              <w:t>v</w:t>
            </w:r>
            <w:r w:rsidR="00005267" w:rsidRPr="00F74489">
              <w:rPr>
                <w:sz w:val="22"/>
                <w:szCs w:val="22"/>
                <w:lang w:val="sr-Latn-CS"/>
              </w:rPr>
              <w:t>isine</w:t>
            </w:r>
            <w:r w:rsidR="00CC01DB">
              <w:rPr>
                <w:sz w:val="22"/>
                <w:szCs w:val="22"/>
                <w:lang w:val="sr-Latn-CS"/>
              </w:rPr>
              <w:t xml:space="preserve"> </w:t>
            </w:r>
          </w:p>
        </w:tc>
        <w:tc>
          <w:tcPr>
            <w:tcW w:w="2537" w:type="dxa"/>
            <w:tcBorders>
              <w:left w:val="single" w:sz="4" w:space="0" w:color="auto"/>
              <w:bottom w:val="single" w:sz="4" w:space="0" w:color="000000"/>
            </w:tcBorders>
          </w:tcPr>
          <w:p w:rsidR="0059270B" w:rsidRPr="00F74489" w:rsidRDefault="00E45A09" w:rsidP="00281C57">
            <w:pPr>
              <w:spacing w:before="0" w:after="0"/>
              <w:jc w:val="center"/>
              <w:rPr>
                <w:sz w:val="22"/>
                <w:szCs w:val="22"/>
                <w:lang w:val="sr-Latn-CS"/>
              </w:rPr>
            </w:pPr>
            <w:r w:rsidRPr="00F74489">
              <w:rPr>
                <w:sz w:val="22"/>
                <w:szCs w:val="22"/>
                <w:lang w:val="sr-Latn-CS"/>
              </w:rPr>
              <w:t>3</w:t>
            </w:r>
            <w:r w:rsidR="00A056FB" w:rsidRPr="00F74489">
              <w:rPr>
                <w:sz w:val="22"/>
                <w:szCs w:val="22"/>
                <w:lang w:val="sr-Latn-CS"/>
              </w:rPr>
              <w:t xml:space="preserve"> </w:t>
            </w:r>
            <w:r w:rsidR="00BF0841" w:rsidRPr="00F74489">
              <w:rPr>
                <w:sz w:val="22"/>
                <w:szCs w:val="22"/>
                <w:lang w:val="sr-Latn-CS"/>
              </w:rPr>
              <w:t>boda</w:t>
            </w:r>
          </w:p>
        </w:tc>
      </w:tr>
      <w:tr w:rsidR="00BE52F4" w:rsidRPr="00F74489" w:rsidTr="00185B25">
        <w:trPr>
          <w:trHeight w:val="284"/>
        </w:trPr>
        <w:tc>
          <w:tcPr>
            <w:tcW w:w="6750" w:type="dxa"/>
            <w:tcBorders>
              <w:right w:val="single" w:sz="4" w:space="0" w:color="auto"/>
            </w:tcBorders>
            <w:shd w:val="clear" w:color="auto" w:fill="BFBFBF"/>
          </w:tcPr>
          <w:p w:rsidR="00BE52F4" w:rsidRPr="00F74489" w:rsidRDefault="00576524" w:rsidP="00576524">
            <w:pPr>
              <w:pStyle w:val="ColorfulList-Accent11"/>
              <w:spacing w:before="0" w:after="0"/>
              <w:ind w:left="0"/>
              <w:contextualSpacing/>
              <w:jc w:val="left"/>
              <w:rPr>
                <w:b/>
                <w:sz w:val="22"/>
                <w:szCs w:val="22"/>
                <w:lang w:val="sr-Latn-CS"/>
              </w:rPr>
            </w:pPr>
            <w:r w:rsidRPr="00F74489">
              <w:rPr>
                <w:b/>
                <w:sz w:val="22"/>
                <w:szCs w:val="22"/>
                <w:lang w:val="sr-Latn-CS"/>
              </w:rPr>
              <w:t>Poštovanje standarda (Organski proizvođač)</w:t>
            </w:r>
          </w:p>
        </w:tc>
        <w:tc>
          <w:tcPr>
            <w:tcW w:w="2537" w:type="dxa"/>
            <w:tcBorders>
              <w:left w:val="single" w:sz="4" w:space="0" w:color="auto"/>
            </w:tcBorders>
            <w:shd w:val="clear" w:color="auto" w:fill="BFBFBF"/>
          </w:tcPr>
          <w:p w:rsidR="00BE52F4"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644537" w:rsidRPr="00F74489">
              <w:rPr>
                <w:b/>
                <w:sz w:val="22"/>
                <w:szCs w:val="22"/>
                <w:lang w:val="sr-Latn-CS"/>
              </w:rPr>
              <w:t>imum</w:t>
            </w:r>
            <w:r w:rsidR="00FD73A3" w:rsidRPr="00F74489">
              <w:rPr>
                <w:b/>
                <w:sz w:val="22"/>
                <w:szCs w:val="22"/>
                <w:lang w:val="sr-Latn-CS"/>
              </w:rPr>
              <w:t xml:space="preserve"> </w:t>
            </w:r>
            <w:r w:rsidR="00587853" w:rsidRPr="00F74489">
              <w:rPr>
                <w:b/>
                <w:sz w:val="22"/>
                <w:szCs w:val="22"/>
                <w:lang w:val="sr-Latn-CS"/>
              </w:rPr>
              <w:t>1</w:t>
            </w:r>
            <w:r w:rsidR="00830EB0" w:rsidRPr="00F74489">
              <w:rPr>
                <w:b/>
                <w:sz w:val="22"/>
                <w:szCs w:val="22"/>
                <w:lang w:val="sr-Latn-CS"/>
              </w:rPr>
              <w:t xml:space="preserve">0 </w:t>
            </w:r>
            <w:r w:rsidR="00BF0841" w:rsidRPr="00F74489">
              <w:rPr>
                <w:b/>
                <w:sz w:val="22"/>
                <w:szCs w:val="22"/>
                <w:lang w:val="sr-Latn-CS"/>
              </w:rPr>
              <w:t>bodova</w:t>
            </w:r>
          </w:p>
        </w:tc>
      </w:tr>
      <w:tr w:rsidR="00A056FB" w:rsidRPr="00F74489" w:rsidTr="00340FAA">
        <w:trPr>
          <w:trHeight w:val="284"/>
        </w:trPr>
        <w:tc>
          <w:tcPr>
            <w:tcW w:w="6750" w:type="dxa"/>
            <w:tcBorders>
              <w:right w:val="single" w:sz="4" w:space="0" w:color="auto"/>
            </w:tcBorders>
          </w:tcPr>
          <w:p w:rsidR="00F505B7" w:rsidRDefault="00ED2E97">
            <w:pPr>
              <w:rPr>
                <w:lang w:val="sr-Latn-CS"/>
              </w:rPr>
            </w:pPr>
            <w:r>
              <w:rPr>
                <w:b/>
                <w:sz w:val="22"/>
                <w:szCs w:val="22"/>
                <w:lang w:val="sr-Latn-CS"/>
              </w:rPr>
              <w:t xml:space="preserve">- </w:t>
            </w:r>
            <w:r w:rsidR="00576524" w:rsidRPr="00F74489">
              <w:rPr>
                <w:lang w:val="sr-Latn-CS"/>
              </w:rPr>
              <w:t>U procesu sertifikacije u trenutku objavljivanja poziva</w:t>
            </w:r>
          </w:p>
          <w:p w:rsidR="00F505B7" w:rsidRDefault="00ED2E97">
            <w:pPr>
              <w:pStyle w:val="ColorfulList-Accent11"/>
              <w:spacing w:before="0" w:after="0"/>
              <w:ind w:left="0"/>
              <w:contextualSpacing/>
              <w:jc w:val="left"/>
              <w:rPr>
                <w:sz w:val="22"/>
                <w:szCs w:val="22"/>
                <w:lang w:val="sr-Latn-CS"/>
              </w:rPr>
            </w:pPr>
            <w:r>
              <w:rPr>
                <w:sz w:val="22"/>
                <w:szCs w:val="22"/>
                <w:lang w:val="sr-Latn-CS"/>
              </w:rPr>
              <w:t xml:space="preserve">- </w:t>
            </w:r>
            <w:r w:rsidR="00576524" w:rsidRPr="00F74489">
              <w:rPr>
                <w:sz w:val="22"/>
                <w:szCs w:val="22"/>
                <w:lang w:val="sr-Latn-CS"/>
              </w:rPr>
              <w:t xml:space="preserve">Ima sertifikat u trenutku </w:t>
            </w:r>
            <w:r w:rsidR="00230F5B" w:rsidRPr="00F74489">
              <w:rPr>
                <w:sz w:val="22"/>
                <w:szCs w:val="22"/>
                <w:lang w:val="sr-Latn-CS"/>
              </w:rPr>
              <w:t xml:space="preserve">objavljivanja </w:t>
            </w:r>
            <w:r w:rsidR="00576524" w:rsidRPr="00F74489">
              <w:rPr>
                <w:sz w:val="22"/>
                <w:szCs w:val="22"/>
                <w:lang w:val="sr-Latn-CS"/>
              </w:rPr>
              <w:t>Poziva</w:t>
            </w:r>
          </w:p>
        </w:tc>
        <w:tc>
          <w:tcPr>
            <w:tcW w:w="2537" w:type="dxa"/>
            <w:tcBorders>
              <w:left w:val="single" w:sz="4" w:space="0" w:color="auto"/>
            </w:tcBorders>
            <w:vAlign w:val="center"/>
          </w:tcPr>
          <w:p w:rsidR="00A0423D" w:rsidRPr="00F74489" w:rsidRDefault="00A0423D" w:rsidP="00281C57">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BF0841" w:rsidRPr="00F74489">
              <w:rPr>
                <w:sz w:val="22"/>
                <w:szCs w:val="22"/>
                <w:lang w:val="sr-Latn-CS"/>
              </w:rPr>
              <w:t>bodova</w:t>
            </w:r>
          </w:p>
          <w:p w:rsidR="00A056FB" w:rsidRPr="00F74489" w:rsidRDefault="00A0423D" w:rsidP="00576524">
            <w:pPr>
              <w:pStyle w:val="ColorfulList-Accent11"/>
              <w:spacing w:before="0" w:after="0"/>
              <w:ind w:left="0"/>
              <w:contextualSpacing/>
              <w:jc w:val="center"/>
              <w:rPr>
                <w:sz w:val="22"/>
                <w:szCs w:val="22"/>
                <w:lang w:val="sr-Latn-CS"/>
              </w:rPr>
            </w:pPr>
            <w:r w:rsidRPr="00F74489">
              <w:rPr>
                <w:sz w:val="22"/>
                <w:szCs w:val="22"/>
                <w:lang w:val="sr-Latn-CS"/>
              </w:rPr>
              <w:t xml:space="preserve">10 </w:t>
            </w:r>
            <w:r w:rsidR="00BF0841" w:rsidRPr="00F74489">
              <w:rPr>
                <w:sz w:val="22"/>
                <w:szCs w:val="22"/>
                <w:lang w:val="sr-Latn-CS"/>
              </w:rPr>
              <w:t>bodova</w:t>
            </w:r>
          </w:p>
        </w:tc>
      </w:tr>
      <w:tr w:rsidR="002F3019" w:rsidRPr="00F74489" w:rsidTr="00185B25">
        <w:trPr>
          <w:trHeight w:val="284"/>
        </w:trPr>
        <w:tc>
          <w:tcPr>
            <w:tcW w:w="6750" w:type="dxa"/>
            <w:tcBorders>
              <w:bottom w:val="single" w:sz="4" w:space="0" w:color="000000"/>
              <w:right w:val="single" w:sz="4" w:space="0" w:color="auto"/>
            </w:tcBorders>
            <w:shd w:val="clear" w:color="auto" w:fill="D9D9D9"/>
          </w:tcPr>
          <w:p w:rsidR="002F3019" w:rsidRPr="00F74489" w:rsidRDefault="00576524" w:rsidP="00975C1D">
            <w:pPr>
              <w:pStyle w:val="ColorfulList-Accent11"/>
              <w:spacing w:before="0" w:after="0"/>
              <w:ind w:left="0"/>
              <w:contextualSpacing/>
              <w:jc w:val="left"/>
              <w:rPr>
                <w:b/>
                <w:sz w:val="22"/>
                <w:szCs w:val="22"/>
                <w:lang w:val="sr-Latn-CS"/>
              </w:rPr>
            </w:pPr>
            <w:r w:rsidRPr="00F74489">
              <w:rPr>
                <w:b/>
                <w:sz w:val="22"/>
                <w:szCs w:val="22"/>
                <w:lang w:val="sr-Latn-CS"/>
              </w:rPr>
              <w:t>Poljoprivredno obrazovanje</w:t>
            </w:r>
          </w:p>
        </w:tc>
        <w:tc>
          <w:tcPr>
            <w:tcW w:w="2537" w:type="dxa"/>
            <w:tcBorders>
              <w:left w:val="single" w:sz="4" w:space="0" w:color="auto"/>
              <w:bottom w:val="single" w:sz="4" w:space="0" w:color="000000"/>
            </w:tcBorders>
            <w:shd w:val="clear" w:color="auto" w:fill="D9D9D9"/>
          </w:tcPr>
          <w:p w:rsidR="002F3019"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644537" w:rsidRPr="00F74489">
              <w:rPr>
                <w:b/>
                <w:sz w:val="22"/>
                <w:szCs w:val="22"/>
                <w:lang w:val="sr-Latn-CS"/>
              </w:rPr>
              <w:t>imum</w:t>
            </w:r>
            <w:r w:rsidR="002F3019" w:rsidRPr="00F74489">
              <w:rPr>
                <w:b/>
                <w:sz w:val="22"/>
                <w:szCs w:val="22"/>
                <w:lang w:val="sr-Latn-CS"/>
              </w:rPr>
              <w:t xml:space="preserve"> </w:t>
            </w:r>
            <w:r w:rsidR="00830EB0" w:rsidRPr="00F74489">
              <w:rPr>
                <w:b/>
                <w:sz w:val="22"/>
                <w:szCs w:val="22"/>
                <w:lang w:val="sr-Latn-CS"/>
              </w:rPr>
              <w:t xml:space="preserve">15 </w:t>
            </w:r>
            <w:r w:rsidR="00BF0841" w:rsidRPr="00F74489">
              <w:rPr>
                <w:b/>
                <w:sz w:val="22"/>
                <w:szCs w:val="22"/>
                <w:lang w:val="sr-Latn-CS"/>
              </w:rPr>
              <w:t>bodova</w:t>
            </w:r>
          </w:p>
        </w:tc>
      </w:tr>
      <w:tr w:rsidR="00BF0841" w:rsidRPr="00F74489" w:rsidTr="00EF1BD7">
        <w:trPr>
          <w:trHeight w:val="284"/>
        </w:trPr>
        <w:tc>
          <w:tcPr>
            <w:tcW w:w="6750" w:type="dxa"/>
            <w:tcBorders>
              <w:bottom w:val="single" w:sz="4" w:space="0" w:color="000000"/>
              <w:right w:val="single" w:sz="4" w:space="0" w:color="auto"/>
            </w:tcBorders>
          </w:tcPr>
          <w:p w:rsidR="00BF0841" w:rsidRPr="00F74489" w:rsidRDefault="00BF0841" w:rsidP="00975C1D">
            <w:pPr>
              <w:pStyle w:val="ColorfulList-Accent11"/>
              <w:spacing w:before="0" w:after="0"/>
              <w:ind w:left="0"/>
              <w:contextualSpacing/>
              <w:jc w:val="left"/>
              <w:rPr>
                <w:sz w:val="22"/>
                <w:szCs w:val="22"/>
                <w:lang w:val="sr-Latn-CS"/>
              </w:rPr>
            </w:pPr>
            <w:r w:rsidRPr="00F74489">
              <w:rPr>
                <w:sz w:val="22"/>
                <w:szCs w:val="22"/>
                <w:lang w:val="sr-Latn-CS"/>
              </w:rPr>
              <w:t>Završena srednja poljoprivredna škola</w:t>
            </w:r>
          </w:p>
        </w:tc>
        <w:tc>
          <w:tcPr>
            <w:tcW w:w="2537" w:type="dxa"/>
            <w:tcBorders>
              <w:left w:val="single" w:sz="4" w:space="0" w:color="auto"/>
              <w:bottom w:val="single" w:sz="4" w:space="0" w:color="000000"/>
            </w:tcBorders>
          </w:tcPr>
          <w:p w:rsidR="00BF0841" w:rsidRPr="00F74489" w:rsidRDefault="00BF0841" w:rsidP="00BF0841">
            <w:pPr>
              <w:pStyle w:val="ColorfulList-Accent11"/>
              <w:spacing w:after="0"/>
              <w:contextualSpacing/>
              <w:rPr>
                <w:lang w:val="sr-Latn-CS"/>
              </w:rPr>
            </w:pPr>
            <w:r w:rsidRPr="00F74489">
              <w:rPr>
                <w:sz w:val="22"/>
                <w:szCs w:val="22"/>
                <w:lang w:val="sr-Latn-CS"/>
              </w:rPr>
              <w:t>5 bodova</w:t>
            </w:r>
          </w:p>
        </w:tc>
      </w:tr>
      <w:tr w:rsidR="00BF0841" w:rsidRPr="00F74489" w:rsidTr="00EF1BD7">
        <w:trPr>
          <w:trHeight w:val="284"/>
        </w:trPr>
        <w:tc>
          <w:tcPr>
            <w:tcW w:w="6750" w:type="dxa"/>
            <w:tcBorders>
              <w:bottom w:val="single" w:sz="4" w:space="0" w:color="000000"/>
              <w:right w:val="single" w:sz="4" w:space="0" w:color="auto"/>
            </w:tcBorders>
          </w:tcPr>
          <w:p w:rsidR="00BF0841" w:rsidRPr="00F74489" w:rsidRDefault="00BF0841" w:rsidP="00975C1D">
            <w:pPr>
              <w:pStyle w:val="ColorfulList-Accent11"/>
              <w:spacing w:before="0" w:after="0"/>
              <w:ind w:left="0"/>
              <w:contextualSpacing/>
              <w:jc w:val="left"/>
              <w:rPr>
                <w:sz w:val="22"/>
                <w:szCs w:val="22"/>
                <w:lang w:val="sr-Latn-CS"/>
              </w:rPr>
            </w:pPr>
            <w:r w:rsidRPr="00F74489">
              <w:rPr>
                <w:sz w:val="22"/>
                <w:szCs w:val="22"/>
                <w:lang w:val="sr-Latn-CS"/>
              </w:rPr>
              <w:t>Završen poljoprivredni fakultet</w:t>
            </w:r>
          </w:p>
        </w:tc>
        <w:tc>
          <w:tcPr>
            <w:tcW w:w="2537" w:type="dxa"/>
            <w:tcBorders>
              <w:left w:val="single" w:sz="4" w:space="0" w:color="auto"/>
              <w:bottom w:val="single" w:sz="4" w:space="0" w:color="000000"/>
            </w:tcBorders>
          </w:tcPr>
          <w:p w:rsidR="00BF0841" w:rsidRPr="00F74489" w:rsidRDefault="00BF0841" w:rsidP="00BF0841">
            <w:pPr>
              <w:jc w:val="center"/>
              <w:rPr>
                <w:lang w:val="sr-Latn-CS"/>
              </w:rPr>
            </w:pPr>
            <w:r w:rsidRPr="00F74489">
              <w:rPr>
                <w:sz w:val="22"/>
                <w:szCs w:val="22"/>
                <w:lang w:val="sr-Latn-CS"/>
              </w:rPr>
              <w:t>10 bodova</w:t>
            </w:r>
          </w:p>
        </w:tc>
      </w:tr>
      <w:tr w:rsidR="00830EB0" w:rsidRPr="00F74489" w:rsidTr="00185B25">
        <w:trPr>
          <w:trHeight w:val="284"/>
        </w:trPr>
        <w:tc>
          <w:tcPr>
            <w:tcW w:w="6750" w:type="dxa"/>
            <w:tcBorders>
              <w:bottom w:val="single" w:sz="4" w:space="0" w:color="000000"/>
              <w:right w:val="single" w:sz="4" w:space="0" w:color="auto"/>
            </w:tcBorders>
            <w:shd w:val="clear" w:color="auto" w:fill="BFBFBF"/>
          </w:tcPr>
          <w:p w:rsidR="00830EB0" w:rsidRPr="00F74489" w:rsidRDefault="007B01E6" w:rsidP="00CB662F">
            <w:pPr>
              <w:pStyle w:val="ColorfulList-Accent11"/>
              <w:spacing w:before="0" w:after="0"/>
              <w:ind w:left="0"/>
              <w:contextualSpacing/>
              <w:jc w:val="left"/>
              <w:rPr>
                <w:b/>
                <w:sz w:val="22"/>
                <w:szCs w:val="22"/>
                <w:lang w:val="sr-Latn-CS"/>
              </w:rPr>
            </w:pPr>
            <w:r w:rsidRPr="00F74489">
              <w:rPr>
                <w:b/>
                <w:sz w:val="22"/>
                <w:szCs w:val="22"/>
                <w:lang w:val="sr-Latn-CS"/>
              </w:rPr>
              <w:t>Investicija</w:t>
            </w:r>
          </w:p>
        </w:tc>
        <w:tc>
          <w:tcPr>
            <w:tcW w:w="2537" w:type="dxa"/>
            <w:tcBorders>
              <w:left w:val="single" w:sz="4" w:space="0" w:color="auto"/>
              <w:bottom w:val="single" w:sz="4" w:space="0" w:color="000000"/>
            </w:tcBorders>
            <w:shd w:val="clear" w:color="auto" w:fill="BFBFBF"/>
          </w:tcPr>
          <w:p w:rsidR="00830EB0"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644537" w:rsidRPr="00F74489">
              <w:rPr>
                <w:b/>
                <w:sz w:val="22"/>
                <w:szCs w:val="22"/>
                <w:lang w:val="sr-Latn-CS"/>
              </w:rPr>
              <w:t>imum</w:t>
            </w:r>
            <w:r w:rsidR="00523529" w:rsidRPr="00F74489">
              <w:rPr>
                <w:b/>
                <w:sz w:val="22"/>
                <w:szCs w:val="22"/>
                <w:lang w:val="sr-Latn-CS"/>
              </w:rPr>
              <w:t xml:space="preserve"> </w:t>
            </w:r>
            <w:r w:rsidR="00230F5B" w:rsidRPr="00F74489">
              <w:rPr>
                <w:b/>
                <w:sz w:val="22"/>
                <w:szCs w:val="22"/>
                <w:lang w:val="sr-Latn-CS"/>
              </w:rPr>
              <w:t>2</w:t>
            </w:r>
            <w:r w:rsidR="00127517" w:rsidRPr="00F74489">
              <w:rPr>
                <w:b/>
                <w:sz w:val="22"/>
                <w:szCs w:val="22"/>
                <w:lang w:val="sr-Latn-CS"/>
              </w:rPr>
              <w:t>0</w:t>
            </w:r>
            <w:r w:rsidR="00523529" w:rsidRPr="00F74489">
              <w:rPr>
                <w:b/>
                <w:sz w:val="22"/>
                <w:szCs w:val="22"/>
                <w:lang w:val="sr-Latn-CS"/>
              </w:rPr>
              <w:t xml:space="preserve"> </w:t>
            </w:r>
            <w:r w:rsidR="00BF0841" w:rsidRPr="00F74489">
              <w:rPr>
                <w:b/>
                <w:sz w:val="22"/>
                <w:szCs w:val="22"/>
                <w:lang w:val="sr-Latn-CS"/>
              </w:rPr>
              <w:t>bodova</w:t>
            </w:r>
          </w:p>
        </w:tc>
      </w:tr>
      <w:tr w:rsidR="00D35836" w:rsidRPr="00F74489" w:rsidTr="00185B25">
        <w:trPr>
          <w:trHeight w:val="284"/>
        </w:trPr>
        <w:tc>
          <w:tcPr>
            <w:tcW w:w="6750" w:type="dxa"/>
            <w:tcBorders>
              <w:right w:val="single" w:sz="4" w:space="0" w:color="auto"/>
            </w:tcBorders>
            <w:shd w:val="clear" w:color="auto" w:fill="auto"/>
          </w:tcPr>
          <w:p w:rsidR="00F505B7" w:rsidRDefault="007B01E6">
            <w:pPr>
              <w:pStyle w:val="ColorfulList-Accent11"/>
              <w:spacing w:before="0" w:after="0"/>
              <w:ind w:left="0"/>
              <w:contextualSpacing/>
              <w:rPr>
                <w:sz w:val="22"/>
                <w:szCs w:val="22"/>
                <w:lang w:val="sr-Latn-CS"/>
              </w:rPr>
            </w:pPr>
            <w:r w:rsidRPr="00F74489">
              <w:rPr>
                <w:sz w:val="22"/>
                <w:szCs w:val="22"/>
                <w:lang w:val="sr-Latn-CS"/>
              </w:rPr>
              <w:t xml:space="preserve">Ako je </w:t>
            </w:r>
            <w:r w:rsidR="00005267" w:rsidRPr="00F74489">
              <w:rPr>
                <w:sz w:val="22"/>
                <w:szCs w:val="22"/>
                <w:lang w:val="sr-Latn-CS"/>
              </w:rPr>
              <w:t xml:space="preserve">predmet </w:t>
            </w:r>
            <w:r w:rsidRPr="00F74489">
              <w:rPr>
                <w:sz w:val="22"/>
                <w:szCs w:val="22"/>
                <w:lang w:val="sr-Latn-CS"/>
              </w:rPr>
              <w:t>investicij</w:t>
            </w:r>
            <w:r w:rsidR="00005267" w:rsidRPr="00F74489">
              <w:rPr>
                <w:sz w:val="22"/>
                <w:szCs w:val="22"/>
                <w:lang w:val="sr-Latn-CS"/>
              </w:rPr>
              <w:t xml:space="preserve">e </w:t>
            </w:r>
            <w:r w:rsidR="00230F5B" w:rsidRPr="00F74489">
              <w:rPr>
                <w:sz w:val="22"/>
                <w:szCs w:val="22"/>
                <w:lang w:val="sr-Latn-CS"/>
              </w:rPr>
              <w:t xml:space="preserve">vezan za upravljanje stajnjakom </w:t>
            </w:r>
          </w:p>
        </w:tc>
        <w:tc>
          <w:tcPr>
            <w:tcW w:w="2537" w:type="dxa"/>
            <w:tcBorders>
              <w:left w:val="single" w:sz="4" w:space="0" w:color="auto"/>
            </w:tcBorders>
            <w:shd w:val="clear" w:color="auto" w:fill="auto"/>
          </w:tcPr>
          <w:p w:rsidR="00D35836" w:rsidRPr="00F74489" w:rsidRDefault="00230F5B" w:rsidP="00BF0841">
            <w:pPr>
              <w:pStyle w:val="ColorfulList-Accent11"/>
              <w:spacing w:before="0" w:after="0"/>
              <w:ind w:left="0"/>
              <w:contextualSpacing/>
              <w:jc w:val="center"/>
              <w:rPr>
                <w:sz w:val="22"/>
                <w:szCs w:val="22"/>
                <w:lang w:val="sr-Latn-CS"/>
              </w:rPr>
            </w:pPr>
            <w:r w:rsidRPr="00F74489">
              <w:rPr>
                <w:sz w:val="22"/>
                <w:szCs w:val="22"/>
                <w:lang w:val="sr-Latn-CS"/>
              </w:rPr>
              <w:t>10 bodova</w:t>
            </w:r>
          </w:p>
        </w:tc>
      </w:tr>
      <w:tr w:rsidR="00230F5B" w:rsidRPr="00F74489" w:rsidTr="00185B25">
        <w:trPr>
          <w:trHeight w:val="284"/>
        </w:trPr>
        <w:tc>
          <w:tcPr>
            <w:tcW w:w="6750" w:type="dxa"/>
            <w:tcBorders>
              <w:right w:val="single" w:sz="4" w:space="0" w:color="auto"/>
            </w:tcBorders>
            <w:shd w:val="clear" w:color="auto" w:fill="auto"/>
          </w:tcPr>
          <w:p w:rsidR="00230F5B" w:rsidRPr="00F74489" w:rsidRDefault="00230F5B" w:rsidP="00005267">
            <w:pPr>
              <w:pStyle w:val="ColorfulList-Accent11"/>
              <w:spacing w:before="0" w:after="0"/>
              <w:ind w:left="0"/>
              <w:contextualSpacing/>
              <w:jc w:val="center"/>
              <w:rPr>
                <w:sz w:val="22"/>
                <w:szCs w:val="22"/>
                <w:lang w:val="sr-Latn-CS"/>
              </w:rPr>
            </w:pPr>
            <w:r w:rsidRPr="00F74489">
              <w:rPr>
                <w:sz w:val="22"/>
                <w:szCs w:val="22"/>
                <w:lang w:val="sr-Latn-CS"/>
              </w:rPr>
              <w:t>Ako je predmet investicije vezan za rješavanje pitanja dobrobiti životinja</w:t>
            </w:r>
          </w:p>
        </w:tc>
        <w:tc>
          <w:tcPr>
            <w:tcW w:w="2537" w:type="dxa"/>
            <w:tcBorders>
              <w:left w:val="single" w:sz="4" w:space="0" w:color="auto"/>
            </w:tcBorders>
            <w:shd w:val="clear" w:color="auto" w:fill="auto"/>
          </w:tcPr>
          <w:p w:rsidR="00230F5B" w:rsidRPr="00F74489" w:rsidRDefault="00230F5B" w:rsidP="00BF0841">
            <w:pPr>
              <w:pStyle w:val="ColorfulList-Accent11"/>
              <w:spacing w:before="0" w:after="0"/>
              <w:ind w:left="0"/>
              <w:contextualSpacing/>
              <w:jc w:val="center"/>
              <w:rPr>
                <w:sz w:val="22"/>
                <w:szCs w:val="22"/>
                <w:lang w:val="sr-Latn-CS"/>
              </w:rPr>
            </w:pPr>
            <w:r w:rsidRPr="00F74489">
              <w:rPr>
                <w:sz w:val="22"/>
                <w:szCs w:val="22"/>
                <w:lang w:val="sr-Latn-CS"/>
              </w:rPr>
              <w:t>10 bodova</w:t>
            </w:r>
          </w:p>
        </w:tc>
      </w:tr>
      <w:tr w:rsidR="00830EB0" w:rsidRPr="00F74489" w:rsidTr="00185B25">
        <w:trPr>
          <w:trHeight w:val="284"/>
        </w:trPr>
        <w:tc>
          <w:tcPr>
            <w:tcW w:w="6750" w:type="dxa"/>
            <w:tcBorders>
              <w:right w:val="single" w:sz="4" w:space="0" w:color="auto"/>
            </w:tcBorders>
            <w:shd w:val="clear" w:color="auto" w:fill="BFBFBF"/>
          </w:tcPr>
          <w:p w:rsidR="00830EB0" w:rsidRPr="00F74489" w:rsidRDefault="007B01E6" w:rsidP="00034AE5">
            <w:pPr>
              <w:pStyle w:val="ColorfulList-Accent11"/>
              <w:spacing w:before="0" w:after="0"/>
              <w:ind w:left="0"/>
              <w:contextualSpacing/>
              <w:jc w:val="left"/>
              <w:rPr>
                <w:b/>
                <w:sz w:val="22"/>
                <w:szCs w:val="22"/>
                <w:lang w:val="sr-Latn-CS"/>
              </w:rPr>
            </w:pPr>
            <w:r w:rsidRPr="00F74489">
              <w:rPr>
                <w:b/>
                <w:sz w:val="22"/>
                <w:szCs w:val="22"/>
                <w:lang w:val="sr-Latn-CS"/>
              </w:rPr>
              <w:t>Ukupno</w:t>
            </w:r>
          </w:p>
        </w:tc>
        <w:tc>
          <w:tcPr>
            <w:tcW w:w="2537" w:type="dxa"/>
            <w:tcBorders>
              <w:left w:val="single" w:sz="4" w:space="0" w:color="auto"/>
            </w:tcBorders>
            <w:shd w:val="clear" w:color="auto" w:fill="BFBFBF"/>
          </w:tcPr>
          <w:p w:rsidR="00830EB0"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644537" w:rsidRPr="00F74489">
              <w:rPr>
                <w:b/>
                <w:sz w:val="22"/>
                <w:szCs w:val="22"/>
                <w:lang w:val="sr-Latn-CS"/>
              </w:rPr>
              <w:t xml:space="preserve">imum </w:t>
            </w:r>
            <w:r w:rsidR="00830EB0" w:rsidRPr="00F74489">
              <w:rPr>
                <w:b/>
                <w:sz w:val="22"/>
                <w:szCs w:val="22"/>
                <w:lang w:val="sr-Latn-CS"/>
              </w:rPr>
              <w:t xml:space="preserve">100 </w:t>
            </w:r>
            <w:r w:rsidR="00BF0841" w:rsidRPr="00F74489">
              <w:rPr>
                <w:b/>
                <w:sz w:val="22"/>
                <w:szCs w:val="22"/>
                <w:lang w:val="sr-Latn-CS"/>
              </w:rPr>
              <w:t>bodova</w:t>
            </w:r>
          </w:p>
        </w:tc>
      </w:tr>
    </w:tbl>
    <w:p w:rsidR="0053355A" w:rsidRPr="00F74489" w:rsidRDefault="0053355A" w:rsidP="00576524">
      <w:pPr>
        <w:rPr>
          <w:lang w:val="sr-Latn-CS"/>
        </w:rPr>
      </w:pPr>
    </w:p>
    <w:p w:rsidR="00576524" w:rsidRPr="0060412B" w:rsidRDefault="000C2B9C" w:rsidP="00576524">
      <w:pPr>
        <w:rPr>
          <w:b/>
          <w:i/>
          <w:lang w:val="sr-Latn-CS"/>
        </w:rPr>
      </w:pPr>
      <w:r w:rsidRPr="000C2B9C">
        <w:rPr>
          <w:b/>
          <w:i/>
          <w:lang w:val="sr-Latn-CS"/>
        </w:rPr>
        <w:t>Kriterijumi za korisnike mjere iz oblasti biljne proizvodnje i pčelarstva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0"/>
        <w:gridCol w:w="2537"/>
      </w:tblGrid>
      <w:tr w:rsidR="00796E14" w:rsidRPr="00F74489" w:rsidTr="00127517">
        <w:trPr>
          <w:trHeight w:val="284"/>
        </w:trPr>
        <w:tc>
          <w:tcPr>
            <w:tcW w:w="6750" w:type="dxa"/>
            <w:tcBorders>
              <w:bottom w:val="single" w:sz="4" w:space="0" w:color="auto"/>
              <w:right w:val="single" w:sz="4" w:space="0" w:color="auto"/>
            </w:tcBorders>
            <w:shd w:val="clear" w:color="auto" w:fill="D9D9D9"/>
            <w:vAlign w:val="center"/>
          </w:tcPr>
          <w:p w:rsidR="00796E14" w:rsidRPr="00F74489" w:rsidRDefault="004F274D" w:rsidP="00C57FFE">
            <w:pPr>
              <w:pStyle w:val="ColorfulList-Accent11"/>
              <w:spacing w:before="0" w:after="0"/>
              <w:ind w:left="0"/>
              <w:contextualSpacing/>
              <w:jc w:val="left"/>
              <w:rPr>
                <w:b/>
                <w:sz w:val="22"/>
                <w:szCs w:val="22"/>
                <w:lang w:val="sr-Latn-CS"/>
              </w:rPr>
            </w:pPr>
            <w:r w:rsidRPr="00F74489">
              <w:rPr>
                <w:b/>
                <w:sz w:val="22"/>
                <w:szCs w:val="22"/>
                <w:lang w:val="sr-Latn-CS"/>
              </w:rPr>
              <w:t>Veličina</w:t>
            </w:r>
            <w:r w:rsidR="008E1C8A" w:rsidRPr="00F74489">
              <w:rPr>
                <w:b/>
                <w:sz w:val="22"/>
                <w:szCs w:val="22"/>
                <w:lang w:val="sr-Latn-CS"/>
              </w:rPr>
              <w:t xml:space="preserve"> poljoprivredne proizvodnje</w:t>
            </w:r>
          </w:p>
        </w:tc>
        <w:tc>
          <w:tcPr>
            <w:tcW w:w="2537" w:type="dxa"/>
            <w:tcBorders>
              <w:left w:val="single" w:sz="4" w:space="0" w:color="auto"/>
              <w:bottom w:val="single" w:sz="4" w:space="0" w:color="auto"/>
            </w:tcBorders>
            <w:shd w:val="clear" w:color="auto" w:fill="D9D9D9"/>
            <w:vAlign w:val="center"/>
          </w:tcPr>
          <w:p w:rsidR="00796E14" w:rsidRPr="00F74489" w:rsidRDefault="007B01E6" w:rsidP="00281C57">
            <w:pPr>
              <w:pStyle w:val="ColorfulList-Accent11"/>
              <w:spacing w:before="0" w:after="0"/>
              <w:ind w:left="0"/>
              <w:contextualSpacing/>
              <w:jc w:val="center"/>
              <w:rPr>
                <w:rFonts w:eastAsia="Calibri"/>
                <w:sz w:val="22"/>
                <w:szCs w:val="22"/>
                <w:lang w:val="sr-Latn-CS"/>
              </w:rPr>
            </w:pPr>
            <w:r w:rsidRPr="00F74489">
              <w:rPr>
                <w:b/>
                <w:sz w:val="22"/>
                <w:szCs w:val="22"/>
                <w:lang w:val="sr-Latn-CS"/>
              </w:rPr>
              <w:t>Maks</w:t>
            </w:r>
            <w:r w:rsidR="0001450B" w:rsidRPr="00F74489">
              <w:rPr>
                <w:b/>
                <w:sz w:val="22"/>
                <w:szCs w:val="22"/>
                <w:lang w:val="sr-Latn-CS"/>
              </w:rPr>
              <w:t>imum 35</w:t>
            </w:r>
            <w:r w:rsidR="00796E14" w:rsidRPr="00F74489">
              <w:rPr>
                <w:sz w:val="22"/>
                <w:szCs w:val="22"/>
                <w:lang w:val="sr-Latn-CS"/>
              </w:rPr>
              <w:t xml:space="preserve"> </w:t>
            </w:r>
            <w:r w:rsidR="00A6544D" w:rsidRPr="00F74489">
              <w:rPr>
                <w:b/>
                <w:sz w:val="22"/>
                <w:szCs w:val="22"/>
                <w:lang w:val="sr-Latn-CS"/>
              </w:rPr>
              <w:t>bodova</w:t>
            </w:r>
          </w:p>
        </w:tc>
      </w:tr>
      <w:tr w:rsidR="00796E14" w:rsidRPr="00F74489" w:rsidTr="00127517">
        <w:trPr>
          <w:trHeight w:val="284"/>
        </w:trPr>
        <w:tc>
          <w:tcPr>
            <w:tcW w:w="6750" w:type="dxa"/>
            <w:tcBorders>
              <w:top w:val="single" w:sz="4" w:space="0" w:color="auto"/>
              <w:right w:val="single" w:sz="4" w:space="0" w:color="auto"/>
            </w:tcBorders>
            <w:vAlign w:val="center"/>
          </w:tcPr>
          <w:p w:rsidR="008E1C8A" w:rsidRPr="00F74489" w:rsidRDefault="008E1C8A" w:rsidP="008E1C8A">
            <w:pPr>
              <w:pStyle w:val="ListParagraph"/>
              <w:spacing w:before="0" w:after="0"/>
              <w:ind w:left="426"/>
              <w:contextualSpacing/>
              <w:jc w:val="left"/>
              <w:rPr>
                <w:sz w:val="22"/>
                <w:szCs w:val="22"/>
                <w:lang w:val="sr-Latn-CS"/>
              </w:rPr>
            </w:pPr>
            <w:r w:rsidRPr="00F74489">
              <w:rPr>
                <w:b/>
                <w:sz w:val="22"/>
                <w:szCs w:val="22"/>
                <w:lang w:val="sr-Latn-CS"/>
              </w:rPr>
              <w:t>Ratarstvo i povrtarstvo</w:t>
            </w:r>
            <w:r w:rsidR="004631A4" w:rsidRPr="00F74489">
              <w:rPr>
                <w:sz w:val="22"/>
                <w:szCs w:val="22"/>
                <w:lang w:val="sr-Latn-CS"/>
              </w:rPr>
              <w:t xml:space="preserve"> (dokaz: izvještaj  terenske kontrole)</w:t>
            </w:r>
          </w:p>
          <w:p w:rsidR="008E1C8A" w:rsidRPr="00F74489" w:rsidRDefault="008E1C8A" w:rsidP="00DE0998">
            <w:pPr>
              <w:pStyle w:val="ListParagraph"/>
              <w:numPr>
                <w:ilvl w:val="1"/>
                <w:numId w:val="3"/>
              </w:numPr>
              <w:tabs>
                <w:tab w:val="clear" w:pos="1800"/>
                <w:tab w:val="num" w:pos="426"/>
              </w:tabs>
              <w:spacing w:before="0" w:after="0"/>
              <w:ind w:left="426"/>
              <w:contextualSpacing/>
              <w:jc w:val="left"/>
              <w:rPr>
                <w:sz w:val="22"/>
                <w:szCs w:val="22"/>
                <w:lang w:val="sr-Latn-CS"/>
              </w:rPr>
            </w:pPr>
            <w:r w:rsidRPr="00F74489">
              <w:rPr>
                <w:sz w:val="22"/>
                <w:szCs w:val="22"/>
                <w:lang w:val="sr-Latn-CS"/>
              </w:rPr>
              <w:t>Zaštićeni prostori</w:t>
            </w:r>
            <w:r w:rsidR="00BF0841" w:rsidRPr="00F74489">
              <w:rPr>
                <w:sz w:val="22"/>
                <w:szCs w:val="22"/>
                <w:lang w:val="sr-Latn-CS"/>
              </w:rPr>
              <w:t xml:space="preserve">, </w:t>
            </w:r>
            <w:r w:rsidRPr="00F74489">
              <w:rPr>
                <w:sz w:val="22"/>
                <w:szCs w:val="22"/>
                <w:lang w:val="sr-Latn-CS"/>
              </w:rPr>
              <w:t xml:space="preserve">za </w:t>
            </w:r>
            <w:r w:rsidR="00BF0841" w:rsidRPr="00F74489">
              <w:rPr>
                <w:sz w:val="22"/>
                <w:szCs w:val="22"/>
                <w:lang w:val="sr-Latn-CS"/>
              </w:rPr>
              <w:t>svakih</w:t>
            </w:r>
            <w:r w:rsidRPr="00F74489">
              <w:rPr>
                <w:sz w:val="22"/>
                <w:szCs w:val="22"/>
                <w:lang w:val="sr-Latn-CS"/>
              </w:rPr>
              <w:t xml:space="preserve"> 0,04 ha po 2,</w:t>
            </w:r>
            <w:r w:rsidR="004631A4" w:rsidRPr="00F74489">
              <w:rPr>
                <w:sz w:val="22"/>
                <w:szCs w:val="22"/>
                <w:lang w:val="sr-Latn-CS"/>
              </w:rPr>
              <w:t xml:space="preserve">5 </w:t>
            </w:r>
            <w:r w:rsidR="00A6544D" w:rsidRPr="00F74489">
              <w:rPr>
                <w:sz w:val="22"/>
                <w:szCs w:val="22"/>
                <w:lang w:val="sr-Latn-CS"/>
              </w:rPr>
              <w:t>boda</w:t>
            </w:r>
            <w:r w:rsidR="004631A4" w:rsidRPr="00F74489">
              <w:rPr>
                <w:sz w:val="22"/>
                <w:szCs w:val="22"/>
                <w:lang w:val="sr-Latn-CS"/>
              </w:rPr>
              <w:t>, max do 25 bodova</w:t>
            </w:r>
          </w:p>
          <w:p w:rsidR="008E1C8A" w:rsidRPr="00F74489" w:rsidRDefault="008E1C8A"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 xml:space="preserve">Ratarstvo, </w:t>
            </w:r>
            <w:r w:rsidR="00BF0841" w:rsidRPr="00F74489">
              <w:rPr>
                <w:sz w:val="22"/>
                <w:szCs w:val="22"/>
                <w:lang w:val="sr-Latn-CS"/>
              </w:rPr>
              <w:t xml:space="preserve">za </w:t>
            </w:r>
            <w:r w:rsidRPr="00F74489">
              <w:rPr>
                <w:sz w:val="22"/>
                <w:szCs w:val="22"/>
                <w:lang w:val="sr-Latn-CS"/>
              </w:rPr>
              <w:t xml:space="preserve">svaki ha po 2,5 </w:t>
            </w:r>
            <w:r w:rsidR="00A6544D" w:rsidRPr="00F74489">
              <w:rPr>
                <w:sz w:val="22"/>
                <w:szCs w:val="22"/>
                <w:lang w:val="sr-Latn-CS"/>
              </w:rPr>
              <w:t>boda</w:t>
            </w:r>
            <w:r w:rsidR="004631A4" w:rsidRPr="00F74489">
              <w:rPr>
                <w:sz w:val="22"/>
                <w:szCs w:val="22"/>
                <w:lang w:val="sr-Latn-CS"/>
              </w:rPr>
              <w:t>, max 25 bodova</w:t>
            </w:r>
          </w:p>
          <w:p w:rsidR="008E1C8A" w:rsidRPr="00F74489" w:rsidRDefault="00E4060D"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Povrt</w:t>
            </w:r>
            <w:r w:rsidR="008E1C8A" w:rsidRPr="00F74489">
              <w:rPr>
                <w:sz w:val="22"/>
                <w:szCs w:val="22"/>
                <w:lang w:val="sr-Latn-CS"/>
              </w:rPr>
              <w:t xml:space="preserve">arstvo, </w:t>
            </w:r>
            <w:r w:rsidR="00BF0841" w:rsidRPr="00F74489">
              <w:rPr>
                <w:sz w:val="22"/>
                <w:szCs w:val="22"/>
                <w:lang w:val="sr-Latn-CS"/>
              </w:rPr>
              <w:t>za svakih</w:t>
            </w:r>
            <w:r w:rsidR="008E1C8A" w:rsidRPr="00F74489">
              <w:rPr>
                <w:sz w:val="22"/>
                <w:szCs w:val="22"/>
                <w:lang w:val="sr-Latn-CS"/>
              </w:rPr>
              <w:t xml:space="preserve"> 0,5 ha po 2,5 </w:t>
            </w:r>
            <w:r w:rsidR="00A6544D" w:rsidRPr="00F74489">
              <w:rPr>
                <w:sz w:val="22"/>
                <w:szCs w:val="22"/>
                <w:lang w:val="sr-Latn-CS"/>
              </w:rPr>
              <w:t>boda</w:t>
            </w:r>
            <w:r w:rsidR="004631A4" w:rsidRPr="00F74489">
              <w:rPr>
                <w:sz w:val="22"/>
                <w:szCs w:val="22"/>
                <w:lang w:val="sr-Latn-CS"/>
              </w:rPr>
              <w:t>, max do 25 bodova</w:t>
            </w:r>
          </w:p>
          <w:p w:rsidR="008E1C8A" w:rsidRPr="00F74489" w:rsidRDefault="008E1C8A" w:rsidP="008E1C8A">
            <w:pPr>
              <w:pStyle w:val="ListParagraph"/>
              <w:spacing w:before="0" w:after="0"/>
              <w:ind w:left="426"/>
              <w:contextualSpacing/>
              <w:jc w:val="left"/>
              <w:rPr>
                <w:b/>
                <w:sz w:val="22"/>
                <w:szCs w:val="22"/>
                <w:lang w:val="sr-Latn-CS"/>
              </w:rPr>
            </w:pPr>
            <w:r w:rsidRPr="00F74489">
              <w:rPr>
                <w:b/>
                <w:sz w:val="22"/>
                <w:szCs w:val="22"/>
                <w:lang w:val="sr-Latn-CS"/>
              </w:rPr>
              <w:t>Voćarstvo</w:t>
            </w:r>
          </w:p>
          <w:p w:rsidR="008E1C8A" w:rsidRPr="00F74489" w:rsidRDefault="008E1C8A"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Kontinentalno</w:t>
            </w:r>
            <w:r w:rsidR="00E4060D" w:rsidRPr="00F74489">
              <w:rPr>
                <w:sz w:val="22"/>
                <w:szCs w:val="22"/>
                <w:lang w:val="sr-Latn-CS"/>
              </w:rPr>
              <w:t xml:space="preserve"> voće</w:t>
            </w:r>
            <w:r w:rsidRPr="00F74489">
              <w:rPr>
                <w:sz w:val="22"/>
                <w:szCs w:val="22"/>
                <w:lang w:val="sr-Latn-CS"/>
              </w:rPr>
              <w:t xml:space="preserve">, </w:t>
            </w:r>
            <w:r w:rsidR="00BF0841" w:rsidRPr="00F74489">
              <w:rPr>
                <w:sz w:val="22"/>
                <w:szCs w:val="22"/>
                <w:lang w:val="sr-Latn-CS"/>
              </w:rPr>
              <w:t>za svakih</w:t>
            </w:r>
            <w:r w:rsidRPr="00F74489">
              <w:rPr>
                <w:sz w:val="22"/>
                <w:szCs w:val="22"/>
                <w:lang w:val="sr-Latn-CS"/>
              </w:rPr>
              <w:t xml:space="preserve"> 0,5 ha po 2,5 </w:t>
            </w:r>
            <w:r w:rsidR="00A6544D" w:rsidRPr="00F74489">
              <w:rPr>
                <w:sz w:val="22"/>
                <w:szCs w:val="22"/>
                <w:lang w:val="sr-Latn-CS"/>
              </w:rPr>
              <w:t>boda</w:t>
            </w:r>
            <w:r w:rsidR="004631A4" w:rsidRPr="00F74489">
              <w:rPr>
                <w:sz w:val="22"/>
                <w:szCs w:val="22"/>
                <w:lang w:val="sr-Latn-CS"/>
              </w:rPr>
              <w:t>, max do 25 bodova</w:t>
            </w:r>
          </w:p>
          <w:p w:rsidR="008E1C8A" w:rsidRPr="00F74489" w:rsidRDefault="00630414"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Meko voće, j</w:t>
            </w:r>
            <w:r w:rsidR="008E1C8A" w:rsidRPr="00F74489">
              <w:rPr>
                <w:sz w:val="22"/>
                <w:szCs w:val="22"/>
                <w:lang w:val="sr-Latn-CS"/>
              </w:rPr>
              <w:t>ago</w:t>
            </w:r>
            <w:r w:rsidR="00BF0841" w:rsidRPr="00F74489">
              <w:rPr>
                <w:sz w:val="22"/>
                <w:szCs w:val="22"/>
                <w:lang w:val="sr-Latn-CS"/>
              </w:rPr>
              <w:t>dičasto voće</w:t>
            </w:r>
            <w:r w:rsidR="008E1C8A" w:rsidRPr="00F74489">
              <w:rPr>
                <w:sz w:val="22"/>
                <w:szCs w:val="22"/>
                <w:lang w:val="sr-Latn-CS"/>
              </w:rPr>
              <w:t>,</w:t>
            </w:r>
            <w:r w:rsidR="00BF0841" w:rsidRPr="00F74489">
              <w:rPr>
                <w:sz w:val="22"/>
                <w:szCs w:val="22"/>
                <w:lang w:val="sr-Latn-CS"/>
              </w:rPr>
              <w:t xml:space="preserve"> za svakih</w:t>
            </w:r>
            <w:r w:rsidR="008E1C8A" w:rsidRPr="00F74489">
              <w:rPr>
                <w:sz w:val="22"/>
                <w:szCs w:val="22"/>
                <w:lang w:val="sr-Latn-CS"/>
              </w:rPr>
              <w:t xml:space="preserve"> 0,5 ha po 2,5 </w:t>
            </w:r>
            <w:r w:rsidR="00A6544D" w:rsidRPr="00F74489">
              <w:rPr>
                <w:sz w:val="22"/>
                <w:szCs w:val="22"/>
                <w:lang w:val="sr-Latn-CS"/>
              </w:rPr>
              <w:t>boda</w:t>
            </w:r>
            <w:r w:rsidR="004631A4" w:rsidRPr="00F74489">
              <w:rPr>
                <w:sz w:val="22"/>
                <w:szCs w:val="22"/>
                <w:lang w:val="sr-Latn-CS"/>
              </w:rPr>
              <w:t>, max do 25 bodova</w:t>
            </w:r>
          </w:p>
          <w:p w:rsidR="008E1C8A" w:rsidRPr="00F74489" w:rsidRDefault="008E1C8A"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 xml:space="preserve">Citrusi, </w:t>
            </w:r>
            <w:r w:rsidR="00BF0841" w:rsidRPr="00F74489">
              <w:rPr>
                <w:sz w:val="22"/>
                <w:szCs w:val="22"/>
                <w:lang w:val="sr-Latn-CS"/>
              </w:rPr>
              <w:t>za svakih</w:t>
            </w:r>
            <w:r w:rsidRPr="00F74489">
              <w:rPr>
                <w:sz w:val="22"/>
                <w:szCs w:val="22"/>
                <w:lang w:val="sr-Latn-CS"/>
              </w:rPr>
              <w:t xml:space="preserve"> 0,5 ha po 2,5 </w:t>
            </w:r>
            <w:r w:rsidR="00A6544D" w:rsidRPr="00F74489">
              <w:rPr>
                <w:sz w:val="22"/>
                <w:szCs w:val="22"/>
                <w:lang w:val="sr-Latn-CS"/>
              </w:rPr>
              <w:t>boda</w:t>
            </w:r>
            <w:r w:rsidR="004631A4" w:rsidRPr="00F74489">
              <w:rPr>
                <w:sz w:val="22"/>
                <w:szCs w:val="22"/>
                <w:lang w:val="sr-Latn-CS"/>
              </w:rPr>
              <w:t>, max do 25 bodova</w:t>
            </w:r>
          </w:p>
          <w:p w:rsidR="008E1C8A" w:rsidRPr="00F74489" w:rsidRDefault="008E1C8A"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Vinogradarstvo,</w:t>
            </w:r>
            <w:r w:rsidR="00BF0841" w:rsidRPr="00F74489">
              <w:rPr>
                <w:sz w:val="22"/>
                <w:szCs w:val="22"/>
                <w:lang w:val="sr-Latn-CS"/>
              </w:rPr>
              <w:t xml:space="preserve"> za svakih</w:t>
            </w:r>
            <w:r w:rsidRPr="00F74489">
              <w:rPr>
                <w:sz w:val="22"/>
                <w:szCs w:val="22"/>
                <w:lang w:val="sr-Latn-CS"/>
              </w:rPr>
              <w:t xml:space="preserve"> 0,5 ha po 2,5 </w:t>
            </w:r>
            <w:r w:rsidR="00A6544D" w:rsidRPr="00F74489">
              <w:rPr>
                <w:sz w:val="22"/>
                <w:szCs w:val="22"/>
                <w:lang w:val="sr-Latn-CS"/>
              </w:rPr>
              <w:t>boda</w:t>
            </w:r>
            <w:r w:rsidR="004631A4" w:rsidRPr="00F74489">
              <w:rPr>
                <w:sz w:val="22"/>
                <w:szCs w:val="22"/>
                <w:lang w:val="sr-Latn-CS"/>
              </w:rPr>
              <w:t>, max do 25 bodova</w:t>
            </w:r>
          </w:p>
          <w:p w:rsidR="00CE3DEC" w:rsidRPr="00F74489" w:rsidRDefault="00A76DD0">
            <w:pPr>
              <w:pStyle w:val="ListParagraph"/>
              <w:spacing w:before="0" w:after="0"/>
              <w:ind w:left="0"/>
              <w:contextualSpacing/>
              <w:jc w:val="left"/>
              <w:rPr>
                <w:sz w:val="22"/>
                <w:szCs w:val="22"/>
                <w:lang w:val="sr-Latn-CS"/>
              </w:rPr>
            </w:pPr>
            <w:r w:rsidRPr="00F74489">
              <w:rPr>
                <w:b/>
                <w:sz w:val="22"/>
                <w:szCs w:val="22"/>
                <w:lang w:val="sr-Latn-CS"/>
              </w:rPr>
              <w:t>P</w:t>
            </w:r>
            <w:r w:rsidRPr="00F74489">
              <w:rPr>
                <w:b/>
                <w:lang w:val="sr-Latn-CS"/>
              </w:rPr>
              <w:t>č</w:t>
            </w:r>
            <w:r w:rsidRPr="00F74489">
              <w:rPr>
                <w:b/>
                <w:sz w:val="22"/>
                <w:szCs w:val="22"/>
                <w:lang w:val="sr-Latn-CS"/>
              </w:rPr>
              <w:t>elarstvo:</w:t>
            </w:r>
            <w:r w:rsidR="00BF0841" w:rsidRPr="00F74489">
              <w:rPr>
                <w:sz w:val="22"/>
                <w:szCs w:val="22"/>
                <w:lang w:val="sr-Latn-CS"/>
              </w:rPr>
              <w:t xml:space="preserve"> za svako pčelinje društvo</w:t>
            </w:r>
            <w:r w:rsidR="00B92B8D" w:rsidRPr="00F74489">
              <w:rPr>
                <w:sz w:val="22"/>
                <w:szCs w:val="22"/>
                <w:lang w:val="sr-Latn-CS"/>
              </w:rPr>
              <w:t xml:space="preserve"> 0,25 </w:t>
            </w:r>
            <w:r w:rsidR="00A6544D" w:rsidRPr="00F74489">
              <w:rPr>
                <w:sz w:val="22"/>
                <w:szCs w:val="22"/>
                <w:lang w:val="sr-Latn-CS"/>
              </w:rPr>
              <w:t>boda</w:t>
            </w:r>
            <w:r w:rsidR="004631A4" w:rsidRPr="00F74489">
              <w:rPr>
                <w:sz w:val="22"/>
                <w:szCs w:val="22"/>
                <w:lang w:val="sr-Latn-CS"/>
              </w:rPr>
              <w:t xml:space="preserve"> (dokaz: </w:t>
            </w:r>
            <w:r w:rsidR="0060412B" w:rsidRPr="00F74489">
              <w:rPr>
                <w:sz w:val="22"/>
                <w:szCs w:val="22"/>
                <w:lang w:val="sr-Latn-CS"/>
              </w:rPr>
              <w:t>izvještaj  terenske kontrole</w:t>
            </w:r>
            <w:r w:rsidR="004631A4" w:rsidRPr="00F74489">
              <w:rPr>
                <w:sz w:val="22"/>
                <w:szCs w:val="22"/>
                <w:lang w:val="sr-Latn-CS"/>
              </w:rPr>
              <w:t>), max do 25 bodova</w:t>
            </w:r>
          </w:p>
        </w:tc>
        <w:tc>
          <w:tcPr>
            <w:tcW w:w="2537" w:type="dxa"/>
            <w:tcBorders>
              <w:top w:val="single" w:sz="4" w:space="0" w:color="auto"/>
              <w:left w:val="single" w:sz="4" w:space="0" w:color="auto"/>
            </w:tcBorders>
            <w:vAlign w:val="center"/>
          </w:tcPr>
          <w:p w:rsidR="00796E14" w:rsidRPr="00F74489" w:rsidRDefault="008E1C8A" w:rsidP="00281C57">
            <w:pPr>
              <w:suppressAutoHyphens w:val="0"/>
              <w:spacing w:before="0" w:after="0"/>
              <w:jc w:val="center"/>
              <w:rPr>
                <w:sz w:val="22"/>
                <w:szCs w:val="22"/>
                <w:lang w:val="sr-Latn-CS" w:eastAsia="en-US"/>
              </w:rPr>
            </w:pPr>
            <w:r w:rsidRPr="00F74489">
              <w:rPr>
                <w:sz w:val="22"/>
                <w:szCs w:val="22"/>
                <w:lang w:val="sr-Latn-CS" w:eastAsia="en-US"/>
              </w:rPr>
              <w:t>Max</w:t>
            </w:r>
            <w:r w:rsidR="00A6544D" w:rsidRPr="00F74489">
              <w:rPr>
                <w:sz w:val="22"/>
                <w:szCs w:val="22"/>
                <w:lang w:val="sr-Latn-CS" w:eastAsia="en-US"/>
              </w:rPr>
              <w:t>imum</w:t>
            </w:r>
            <w:r w:rsidRPr="00F74489">
              <w:rPr>
                <w:sz w:val="22"/>
                <w:szCs w:val="22"/>
                <w:lang w:val="sr-Latn-CS" w:eastAsia="en-US"/>
              </w:rPr>
              <w:t xml:space="preserve"> 25 </w:t>
            </w:r>
            <w:r w:rsidR="00A6544D" w:rsidRPr="00F74489">
              <w:rPr>
                <w:sz w:val="22"/>
                <w:szCs w:val="22"/>
                <w:lang w:val="sr-Latn-CS" w:eastAsia="en-US"/>
              </w:rPr>
              <w:t>bodova</w:t>
            </w:r>
          </w:p>
        </w:tc>
      </w:tr>
      <w:tr w:rsidR="00796E14" w:rsidRPr="00F74489" w:rsidTr="00127517">
        <w:trPr>
          <w:trHeight w:val="284"/>
        </w:trPr>
        <w:tc>
          <w:tcPr>
            <w:tcW w:w="6750" w:type="dxa"/>
            <w:tcBorders>
              <w:top w:val="single" w:sz="4" w:space="0" w:color="auto"/>
              <w:bottom w:val="single" w:sz="4" w:space="0" w:color="000000"/>
              <w:right w:val="single" w:sz="4" w:space="0" w:color="auto"/>
            </w:tcBorders>
            <w:vAlign w:val="center"/>
          </w:tcPr>
          <w:p w:rsidR="008E1C8A" w:rsidRPr="00F74489" w:rsidRDefault="008E1C8A" w:rsidP="008E1C8A">
            <w:pPr>
              <w:pStyle w:val="ListParagraph"/>
              <w:spacing w:before="0" w:after="0"/>
              <w:ind w:left="0"/>
              <w:contextualSpacing/>
              <w:jc w:val="left"/>
              <w:rPr>
                <w:sz w:val="22"/>
                <w:szCs w:val="22"/>
                <w:lang w:val="sr-Latn-CS"/>
              </w:rPr>
            </w:pPr>
            <w:r w:rsidRPr="00F74489">
              <w:rPr>
                <w:sz w:val="22"/>
                <w:szCs w:val="22"/>
                <w:lang w:val="sr-Latn-CS"/>
              </w:rPr>
              <w:t>Bodovanje zemljišta u vlasništvu</w:t>
            </w:r>
          </w:p>
          <w:p w:rsidR="00796E14" w:rsidRPr="00F74489" w:rsidRDefault="008E1C8A" w:rsidP="0060412B">
            <w:pPr>
              <w:pStyle w:val="ColorfulList-Accent11"/>
              <w:spacing w:before="0" w:after="0"/>
              <w:ind w:left="0"/>
              <w:contextualSpacing/>
              <w:jc w:val="left"/>
              <w:rPr>
                <w:sz w:val="22"/>
                <w:szCs w:val="22"/>
                <w:lang w:val="sr-Latn-CS"/>
              </w:rPr>
            </w:pPr>
            <w:r w:rsidRPr="00F74489">
              <w:rPr>
                <w:sz w:val="22"/>
                <w:szCs w:val="22"/>
                <w:lang w:val="sr-Latn-CS"/>
              </w:rPr>
              <w:t>boduje se samo</w:t>
            </w:r>
            <w:r w:rsidR="00A6544D" w:rsidRPr="00F74489">
              <w:rPr>
                <w:sz w:val="22"/>
                <w:szCs w:val="22"/>
                <w:lang w:val="sr-Latn-CS"/>
              </w:rPr>
              <w:t xml:space="preserve"> obradivo</w:t>
            </w:r>
            <w:r w:rsidRPr="00F74489">
              <w:rPr>
                <w:sz w:val="22"/>
                <w:szCs w:val="22"/>
                <w:lang w:val="sr-Latn-CS"/>
              </w:rPr>
              <w:t xml:space="preserve"> zemljište u vlasništvu podnosioca zahtjeva i zemljište koje aplikant koristi, a u vlasništvu je članova njegove najuže porodice</w:t>
            </w:r>
            <w:r w:rsidR="00630414" w:rsidRPr="00F74489">
              <w:rPr>
                <w:sz w:val="22"/>
                <w:szCs w:val="22"/>
                <w:lang w:val="sr-Latn-CS"/>
              </w:rPr>
              <w:t xml:space="preserve">, </w:t>
            </w:r>
            <w:r w:rsidR="00A6544D" w:rsidRPr="00F74489">
              <w:rPr>
                <w:sz w:val="22"/>
                <w:szCs w:val="22"/>
                <w:lang w:val="sr-Latn-CS"/>
              </w:rPr>
              <w:t>tj</w:t>
            </w:r>
            <w:r w:rsidR="00630414" w:rsidRPr="00F74489">
              <w:rPr>
                <w:sz w:val="22"/>
                <w:szCs w:val="22"/>
                <w:lang w:val="sr-Latn-CS"/>
              </w:rPr>
              <w:t>.</w:t>
            </w:r>
            <w:r w:rsidR="00A6544D" w:rsidRPr="00F74489">
              <w:rPr>
                <w:sz w:val="22"/>
                <w:szCs w:val="22"/>
                <w:lang w:val="sr-Latn-CS"/>
              </w:rPr>
              <w:t xml:space="preserve"> članova </w:t>
            </w:r>
            <w:r w:rsidRPr="00F74489">
              <w:rPr>
                <w:sz w:val="22"/>
                <w:szCs w:val="22"/>
                <w:lang w:val="sr-Latn-CS"/>
              </w:rPr>
              <w:t xml:space="preserve">kućne zajednice (djed, baba, roditelji, brat, sestra, supružnik i djeca) </w:t>
            </w:r>
            <w:r w:rsidR="0060412B">
              <w:rPr>
                <w:sz w:val="22"/>
                <w:szCs w:val="22"/>
                <w:lang w:val="sr-Latn-CS"/>
              </w:rPr>
              <w:t>dokaz: podaci iz katastra i izjava o kućnoj zajednici</w:t>
            </w:r>
          </w:p>
        </w:tc>
        <w:tc>
          <w:tcPr>
            <w:tcW w:w="2537" w:type="dxa"/>
            <w:tcBorders>
              <w:top w:val="single" w:sz="4" w:space="0" w:color="auto"/>
              <w:left w:val="single" w:sz="4" w:space="0" w:color="auto"/>
              <w:bottom w:val="single" w:sz="4" w:space="0" w:color="000000"/>
            </w:tcBorders>
            <w:vAlign w:val="center"/>
          </w:tcPr>
          <w:p w:rsidR="008E1C8A" w:rsidRPr="00F74489" w:rsidRDefault="008E1C8A" w:rsidP="00E4060D">
            <w:pPr>
              <w:pStyle w:val="ListParagraph"/>
              <w:spacing w:before="0" w:after="0"/>
              <w:ind w:left="0"/>
              <w:contextualSpacing/>
              <w:jc w:val="center"/>
              <w:rPr>
                <w:sz w:val="22"/>
                <w:szCs w:val="22"/>
                <w:lang w:val="sr-Latn-CS"/>
              </w:rPr>
            </w:pPr>
            <w:r w:rsidRPr="00F74489">
              <w:rPr>
                <w:sz w:val="22"/>
                <w:szCs w:val="22"/>
                <w:lang w:val="sr-Latn-CS"/>
              </w:rPr>
              <w:t>0,5 bodova po ha,</w:t>
            </w:r>
          </w:p>
          <w:p w:rsidR="00796E14" w:rsidRPr="00F74489" w:rsidRDefault="008E1C8A" w:rsidP="00E4060D">
            <w:pPr>
              <w:pStyle w:val="ColorfulList-Accent11"/>
              <w:spacing w:before="0" w:after="0"/>
              <w:ind w:left="0"/>
              <w:contextualSpacing/>
              <w:jc w:val="center"/>
              <w:rPr>
                <w:sz w:val="22"/>
                <w:szCs w:val="22"/>
                <w:lang w:val="sr-Latn-CS"/>
              </w:rPr>
            </w:pPr>
            <w:r w:rsidRPr="00F74489">
              <w:rPr>
                <w:sz w:val="22"/>
                <w:szCs w:val="22"/>
                <w:lang w:val="sr-Latn-CS"/>
              </w:rPr>
              <w:t xml:space="preserve">Maksimum 15 </w:t>
            </w:r>
            <w:r w:rsidR="00A6544D" w:rsidRPr="00F74489">
              <w:rPr>
                <w:sz w:val="22"/>
                <w:szCs w:val="22"/>
                <w:lang w:val="sr-Latn-CS"/>
              </w:rPr>
              <w:t>bodova</w:t>
            </w:r>
          </w:p>
        </w:tc>
      </w:tr>
      <w:tr w:rsidR="00796E14" w:rsidRPr="00F74489" w:rsidTr="00127517">
        <w:trPr>
          <w:trHeight w:val="284"/>
        </w:trPr>
        <w:tc>
          <w:tcPr>
            <w:tcW w:w="6750" w:type="dxa"/>
            <w:tcBorders>
              <w:top w:val="single" w:sz="4" w:space="0" w:color="000000"/>
              <w:right w:val="single" w:sz="4" w:space="0" w:color="auto"/>
            </w:tcBorders>
            <w:shd w:val="clear" w:color="auto" w:fill="D9D9D9"/>
            <w:vAlign w:val="center"/>
          </w:tcPr>
          <w:p w:rsidR="00796E14" w:rsidRPr="00F74489" w:rsidRDefault="008E1C8A" w:rsidP="00796E14">
            <w:pPr>
              <w:pStyle w:val="ColorfulList-Accent11"/>
              <w:spacing w:before="0" w:after="0"/>
              <w:ind w:left="0"/>
              <w:contextualSpacing/>
              <w:jc w:val="left"/>
              <w:rPr>
                <w:b/>
                <w:sz w:val="22"/>
                <w:szCs w:val="22"/>
                <w:lang w:val="sr-Latn-CS"/>
              </w:rPr>
            </w:pPr>
            <w:r w:rsidRPr="00F74489">
              <w:rPr>
                <w:b/>
                <w:sz w:val="22"/>
                <w:szCs w:val="22"/>
                <w:lang w:val="sr-Latn-CS"/>
              </w:rPr>
              <w:t>Socijalni i pravni status aplikanta, pol i osiguranje</w:t>
            </w:r>
          </w:p>
        </w:tc>
        <w:tc>
          <w:tcPr>
            <w:tcW w:w="2537" w:type="dxa"/>
            <w:tcBorders>
              <w:top w:val="single" w:sz="4" w:space="0" w:color="000000"/>
              <w:left w:val="single" w:sz="4" w:space="0" w:color="auto"/>
            </w:tcBorders>
            <w:shd w:val="clear" w:color="auto" w:fill="D9D9D9"/>
            <w:vAlign w:val="center"/>
          </w:tcPr>
          <w:p w:rsidR="00796E14" w:rsidRPr="00F74489" w:rsidRDefault="00796E14" w:rsidP="00281C57">
            <w:pPr>
              <w:pStyle w:val="ColorfulList-Accent11"/>
              <w:spacing w:before="0" w:after="0"/>
              <w:ind w:left="0"/>
              <w:contextualSpacing/>
              <w:jc w:val="center"/>
              <w:rPr>
                <w:b/>
                <w:sz w:val="22"/>
                <w:szCs w:val="22"/>
                <w:lang w:val="sr-Latn-CS"/>
              </w:rPr>
            </w:pPr>
            <w:r w:rsidRPr="00F74489">
              <w:rPr>
                <w:b/>
                <w:sz w:val="22"/>
                <w:szCs w:val="22"/>
                <w:lang w:val="sr-Latn-CS"/>
              </w:rPr>
              <w:t>Ma</w:t>
            </w:r>
            <w:r w:rsidR="007B01E6" w:rsidRPr="00F74489">
              <w:rPr>
                <w:b/>
                <w:sz w:val="22"/>
                <w:szCs w:val="22"/>
                <w:lang w:val="sr-Latn-CS"/>
              </w:rPr>
              <w:t>ks</w:t>
            </w:r>
            <w:r w:rsidR="004F274D" w:rsidRPr="00F74489">
              <w:rPr>
                <w:b/>
                <w:sz w:val="22"/>
                <w:szCs w:val="22"/>
                <w:lang w:val="sr-Latn-CS"/>
              </w:rPr>
              <w:t>imum 20</w:t>
            </w:r>
            <w:r w:rsidRPr="00F74489">
              <w:rPr>
                <w:b/>
                <w:sz w:val="22"/>
                <w:szCs w:val="22"/>
                <w:lang w:val="sr-Latn-CS"/>
              </w:rPr>
              <w:t xml:space="preserve"> </w:t>
            </w:r>
            <w:r w:rsidR="00A6544D" w:rsidRPr="00F74489">
              <w:rPr>
                <w:b/>
                <w:sz w:val="22"/>
                <w:szCs w:val="22"/>
                <w:lang w:val="sr-Latn-CS"/>
              </w:rPr>
              <w:t>bodova</w:t>
            </w:r>
          </w:p>
        </w:tc>
      </w:tr>
      <w:tr w:rsidR="00796E14" w:rsidRPr="00F74489" w:rsidTr="00127517">
        <w:trPr>
          <w:trHeight w:val="284"/>
        </w:trPr>
        <w:tc>
          <w:tcPr>
            <w:tcW w:w="6750" w:type="dxa"/>
            <w:tcBorders>
              <w:right w:val="single" w:sz="4" w:space="0" w:color="auto"/>
            </w:tcBorders>
          </w:tcPr>
          <w:p w:rsidR="008E1C8A" w:rsidRPr="00F74489" w:rsidRDefault="008E1C8A" w:rsidP="008E1C8A">
            <w:pPr>
              <w:pStyle w:val="ListParagraph"/>
              <w:spacing w:before="0" w:after="0"/>
              <w:ind w:left="0"/>
              <w:contextualSpacing/>
              <w:jc w:val="left"/>
              <w:rPr>
                <w:sz w:val="22"/>
                <w:szCs w:val="22"/>
                <w:lang w:val="sr-Latn-CS"/>
              </w:rPr>
            </w:pPr>
            <w:r w:rsidRPr="00F74489">
              <w:rPr>
                <w:sz w:val="22"/>
                <w:szCs w:val="22"/>
                <w:lang w:val="sr-Latn-CS"/>
              </w:rPr>
              <w:t>Socijalni status (mladi poljoprivrednik)</w:t>
            </w:r>
          </w:p>
          <w:p w:rsidR="00796E14" w:rsidRPr="00F74489" w:rsidRDefault="008E1C8A" w:rsidP="00335837">
            <w:pPr>
              <w:pStyle w:val="ColorfulList-Accent11"/>
              <w:spacing w:before="0" w:after="0"/>
              <w:ind w:left="0"/>
              <w:contextualSpacing/>
              <w:jc w:val="left"/>
              <w:rPr>
                <w:sz w:val="22"/>
                <w:szCs w:val="22"/>
                <w:lang w:val="sr-Latn-CS"/>
              </w:rPr>
            </w:pPr>
            <w:r w:rsidRPr="00F74489">
              <w:rPr>
                <w:sz w:val="22"/>
                <w:szCs w:val="22"/>
                <w:lang w:val="sr-Latn-CS"/>
              </w:rPr>
              <w:t xml:space="preserve">(mladi poljoprivrednik je </w:t>
            </w:r>
            <w:r w:rsidRPr="0060412B">
              <w:rPr>
                <w:sz w:val="22"/>
                <w:szCs w:val="22"/>
                <w:lang w:val="sr-Latn-CS"/>
              </w:rPr>
              <w:t xml:space="preserve">lice koje </w:t>
            </w:r>
            <w:r w:rsidR="000C2B9C" w:rsidRPr="000C2B9C">
              <w:rPr>
                <w:sz w:val="22"/>
                <w:szCs w:val="22"/>
                <w:lang w:val="sr-Latn-CS"/>
              </w:rPr>
              <w:t xml:space="preserve">u momentu objavljivanja ovog Poziva </w:t>
            </w:r>
            <w:r w:rsidR="000C2B9C" w:rsidRPr="000C2B9C">
              <w:rPr>
                <w:sz w:val="22"/>
                <w:szCs w:val="22"/>
                <w:lang w:val="sr-Latn-CS"/>
              </w:rPr>
              <w:lastRenderedPageBreak/>
              <w:t>ima manje od 40 godina)</w:t>
            </w:r>
          </w:p>
        </w:tc>
        <w:tc>
          <w:tcPr>
            <w:tcW w:w="2537" w:type="dxa"/>
            <w:tcBorders>
              <w:left w:val="single" w:sz="4" w:space="0" w:color="auto"/>
            </w:tcBorders>
          </w:tcPr>
          <w:p w:rsidR="00796E14" w:rsidRPr="00F74489" w:rsidRDefault="00796E14" w:rsidP="001C4A8D">
            <w:pPr>
              <w:pStyle w:val="ColorfulList-Accent11"/>
              <w:spacing w:before="0" w:after="0"/>
              <w:ind w:left="0"/>
              <w:contextualSpacing/>
              <w:jc w:val="center"/>
              <w:rPr>
                <w:rFonts w:eastAsia="Calibri"/>
                <w:sz w:val="22"/>
                <w:szCs w:val="22"/>
                <w:lang w:val="sr-Latn-CS"/>
              </w:rPr>
            </w:pPr>
            <w:r w:rsidRPr="00F74489">
              <w:rPr>
                <w:sz w:val="22"/>
                <w:szCs w:val="22"/>
                <w:lang w:val="sr-Latn-CS"/>
              </w:rPr>
              <w:lastRenderedPageBreak/>
              <w:t xml:space="preserve">5 </w:t>
            </w:r>
            <w:r w:rsidR="00A6544D" w:rsidRPr="00F74489">
              <w:rPr>
                <w:sz w:val="22"/>
                <w:szCs w:val="22"/>
                <w:lang w:val="sr-Latn-CS"/>
              </w:rPr>
              <w:t>bodova</w:t>
            </w:r>
          </w:p>
        </w:tc>
      </w:tr>
      <w:tr w:rsidR="00796E14" w:rsidRPr="00F74489" w:rsidTr="00127517">
        <w:trPr>
          <w:trHeight w:val="284"/>
        </w:trPr>
        <w:tc>
          <w:tcPr>
            <w:tcW w:w="6750" w:type="dxa"/>
            <w:tcBorders>
              <w:right w:val="single" w:sz="4" w:space="0" w:color="auto"/>
            </w:tcBorders>
          </w:tcPr>
          <w:p w:rsidR="00796E14" w:rsidRPr="00F74489" w:rsidRDefault="008E1C8A" w:rsidP="00A6544D">
            <w:pPr>
              <w:pStyle w:val="ColorfulList-Accent11"/>
              <w:spacing w:before="0" w:after="0"/>
              <w:ind w:left="0"/>
              <w:contextualSpacing/>
              <w:jc w:val="left"/>
              <w:rPr>
                <w:sz w:val="22"/>
                <w:szCs w:val="22"/>
                <w:lang w:val="sr-Latn-CS"/>
              </w:rPr>
            </w:pPr>
            <w:r w:rsidRPr="00F74489">
              <w:rPr>
                <w:sz w:val="22"/>
                <w:szCs w:val="22"/>
                <w:lang w:val="sr-Latn-CS"/>
              </w:rPr>
              <w:lastRenderedPageBreak/>
              <w:t>Aplikant</w:t>
            </w:r>
            <w:r w:rsidR="00A6544D" w:rsidRPr="00F74489">
              <w:rPr>
                <w:sz w:val="22"/>
                <w:szCs w:val="22"/>
                <w:lang w:val="sr-Latn-CS"/>
              </w:rPr>
              <w:t xml:space="preserve"> - lice ženskog roda - registrovani nosilac poljoprivrednog gazdinstva</w:t>
            </w:r>
            <w:r w:rsidR="00CE2020" w:rsidRPr="00F74489">
              <w:rPr>
                <w:sz w:val="22"/>
                <w:szCs w:val="22"/>
                <w:lang w:val="sr-Latn-CS"/>
              </w:rPr>
              <w:t xml:space="preserve"> (na dan objavljivanja Poziva)</w:t>
            </w:r>
          </w:p>
        </w:tc>
        <w:tc>
          <w:tcPr>
            <w:tcW w:w="2537" w:type="dxa"/>
            <w:tcBorders>
              <w:left w:val="single" w:sz="4" w:space="0" w:color="auto"/>
            </w:tcBorders>
          </w:tcPr>
          <w:p w:rsidR="00796E14" w:rsidRPr="00F74489" w:rsidRDefault="00796E14" w:rsidP="001C4A8D">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A6544D" w:rsidRPr="00F74489">
              <w:rPr>
                <w:sz w:val="22"/>
                <w:szCs w:val="22"/>
                <w:lang w:val="sr-Latn-CS"/>
              </w:rPr>
              <w:t>bodova</w:t>
            </w:r>
          </w:p>
        </w:tc>
      </w:tr>
      <w:tr w:rsidR="00796E14" w:rsidRPr="00F74489" w:rsidTr="00127517">
        <w:trPr>
          <w:trHeight w:val="284"/>
        </w:trPr>
        <w:tc>
          <w:tcPr>
            <w:tcW w:w="6750" w:type="dxa"/>
            <w:tcBorders>
              <w:bottom w:val="single" w:sz="4" w:space="0" w:color="000000"/>
              <w:right w:val="single" w:sz="4" w:space="0" w:color="auto"/>
            </w:tcBorders>
          </w:tcPr>
          <w:p w:rsidR="0030281F" w:rsidRPr="00F74489" w:rsidRDefault="00A6544D" w:rsidP="0030281F">
            <w:pPr>
              <w:pStyle w:val="ListParagraph"/>
              <w:spacing w:before="0" w:after="0"/>
              <w:ind w:left="0"/>
              <w:contextualSpacing/>
              <w:jc w:val="left"/>
              <w:rPr>
                <w:b/>
                <w:sz w:val="22"/>
                <w:szCs w:val="22"/>
                <w:lang w:val="sr-Latn-CS"/>
              </w:rPr>
            </w:pPr>
            <w:r w:rsidRPr="00F74489">
              <w:rPr>
                <w:b/>
                <w:sz w:val="22"/>
                <w:szCs w:val="22"/>
                <w:lang w:val="sr-Latn-CS"/>
              </w:rPr>
              <w:t>Status</w:t>
            </w:r>
            <w:r w:rsidR="0030281F" w:rsidRPr="00F74489">
              <w:rPr>
                <w:b/>
                <w:sz w:val="22"/>
                <w:szCs w:val="22"/>
                <w:lang w:val="sr-Latn-CS"/>
              </w:rPr>
              <w:t xml:space="preserve"> aplikanta</w:t>
            </w:r>
            <w:r w:rsidR="00CE2020" w:rsidRPr="00F74489">
              <w:rPr>
                <w:b/>
                <w:sz w:val="22"/>
                <w:szCs w:val="22"/>
                <w:lang w:val="sr-Latn-CS"/>
              </w:rPr>
              <w:t xml:space="preserve"> (status, fizičko/pravno lice)</w:t>
            </w:r>
          </w:p>
          <w:p w:rsidR="0030281F" w:rsidRPr="00F74489" w:rsidRDefault="0030281F"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Aplikant: individualno poljoprivredno gazdinstvo</w:t>
            </w:r>
            <w:r w:rsidR="00A6544D" w:rsidRPr="00F74489">
              <w:rPr>
                <w:sz w:val="22"/>
                <w:szCs w:val="22"/>
                <w:lang w:val="sr-Latn-CS"/>
              </w:rPr>
              <w:t xml:space="preserve"> -</w:t>
            </w:r>
            <w:r w:rsidR="00CE2020" w:rsidRPr="00F74489">
              <w:rPr>
                <w:sz w:val="22"/>
                <w:szCs w:val="22"/>
                <w:lang w:val="sr-Latn-CS"/>
              </w:rPr>
              <w:t xml:space="preserve"> </w:t>
            </w:r>
            <w:r w:rsidR="00A6544D" w:rsidRPr="00F74489">
              <w:rPr>
                <w:sz w:val="22"/>
                <w:szCs w:val="22"/>
                <w:lang w:val="sr-Latn-CS"/>
              </w:rPr>
              <w:t>preduzetnik</w:t>
            </w:r>
          </w:p>
          <w:p w:rsidR="00644537" w:rsidRPr="00F74489" w:rsidRDefault="0030281F"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Aplikant</w:t>
            </w:r>
            <w:r w:rsidR="00523FA3" w:rsidRPr="00F74489">
              <w:rPr>
                <w:sz w:val="22"/>
                <w:szCs w:val="22"/>
                <w:lang w:val="sr-Latn-CS"/>
              </w:rPr>
              <w:t>:</w:t>
            </w:r>
            <w:r w:rsidRPr="00F74489">
              <w:rPr>
                <w:sz w:val="22"/>
                <w:szCs w:val="22"/>
                <w:lang w:val="sr-Latn-CS"/>
              </w:rPr>
              <w:t xml:space="preserve"> poljoprivredni osiguranik </w:t>
            </w:r>
            <w:r w:rsidR="00A6544D" w:rsidRPr="00F74489">
              <w:rPr>
                <w:sz w:val="22"/>
                <w:szCs w:val="22"/>
                <w:lang w:val="sr-Latn-CS"/>
              </w:rPr>
              <w:t>u trenutku</w:t>
            </w:r>
            <w:r w:rsidR="00CE1BA0" w:rsidRPr="00F74489">
              <w:rPr>
                <w:sz w:val="22"/>
                <w:szCs w:val="22"/>
                <w:lang w:val="sr-Latn-CS"/>
              </w:rPr>
              <w:t xml:space="preserve"> objavljivanja P</w:t>
            </w:r>
            <w:r w:rsidRPr="00F74489">
              <w:rPr>
                <w:sz w:val="22"/>
                <w:szCs w:val="22"/>
                <w:lang w:val="sr-Latn-CS"/>
              </w:rPr>
              <w:t>oziva</w:t>
            </w:r>
          </w:p>
          <w:p w:rsidR="0001450B" w:rsidRPr="00F74489" w:rsidRDefault="001C4A8D"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Applik</w:t>
            </w:r>
            <w:r w:rsidR="001B6491" w:rsidRPr="00F74489">
              <w:rPr>
                <w:sz w:val="22"/>
                <w:szCs w:val="22"/>
                <w:lang w:val="sr-Latn-CS"/>
              </w:rPr>
              <w:t>ant:</w:t>
            </w:r>
            <w:r w:rsidRPr="00F74489">
              <w:rPr>
                <w:sz w:val="22"/>
                <w:szCs w:val="22"/>
                <w:lang w:val="sr-Latn-CS"/>
              </w:rPr>
              <w:t xml:space="preserve"> korisnik subvencija za biljnu proizvo</w:t>
            </w:r>
            <w:r w:rsidR="002A5C86" w:rsidRPr="00F74489">
              <w:rPr>
                <w:sz w:val="22"/>
                <w:szCs w:val="22"/>
                <w:lang w:val="sr-Latn-CS"/>
              </w:rPr>
              <w:t>d</w:t>
            </w:r>
            <w:r w:rsidRPr="00F74489">
              <w:rPr>
                <w:sz w:val="22"/>
                <w:szCs w:val="22"/>
                <w:lang w:val="sr-Latn-CS"/>
              </w:rPr>
              <w:t>nju,</w:t>
            </w:r>
            <w:r w:rsidR="002A5C86" w:rsidRPr="00F74489">
              <w:rPr>
                <w:sz w:val="22"/>
                <w:szCs w:val="22"/>
                <w:lang w:val="sr-Latn-CS"/>
              </w:rPr>
              <w:t xml:space="preserve"> registrovan </w:t>
            </w:r>
            <w:r w:rsidRPr="00F74489">
              <w:rPr>
                <w:sz w:val="22"/>
                <w:szCs w:val="22"/>
                <w:lang w:val="sr-Latn-CS"/>
              </w:rPr>
              <w:t xml:space="preserve">u </w:t>
            </w:r>
            <w:r w:rsidR="002A5C86" w:rsidRPr="00F74489">
              <w:rPr>
                <w:sz w:val="22"/>
                <w:szCs w:val="22"/>
                <w:lang w:val="sr-Latn-CS"/>
              </w:rPr>
              <w:t>Savjetodavnoj sluzbi u biljnoj proizvodnji za jednu od prethodne</w:t>
            </w:r>
            <w:r w:rsidRPr="00F74489">
              <w:rPr>
                <w:sz w:val="22"/>
                <w:szCs w:val="22"/>
                <w:lang w:val="sr-Latn-CS"/>
              </w:rPr>
              <w:t xml:space="preserve"> tri godine</w:t>
            </w:r>
          </w:p>
          <w:p w:rsidR="00796E14" w:rsidRPr="00F74489" w:rsidRDefault="0030281F"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Ako je aplikant zadruga ili udruženje, koje djeluje kao jedno poljoprivredno gazdinstvo</w:t>
            </w:r>
          </w:p>
        </w:tc>
        <w:tc>
          <w:tcPr>
            <w:tcW w:w="2537" w:type="dxa"/>
            <w:tcBorders>
              <w:left w:val="single" w:sz="4" w:space="0" w:color="auto"/>
              <w:bottom w:val="single" w:sz="4" w:space="0" w:color="000000"/>
            </w:tcBorders>
          </w:tcPr>
          <w:p w:rsidR="00796E14" w:rsidRPr="00F74489" w:rsidRDefault="00796E14" w:rsidP="00281C57">
            <w:pPr>
              <w:pStyle w:val="ColorfulList-Accent11"/>
              <w:spacing w:before="0" w:after="0"/>
              <w:ind w:left="0"/>
              <w:contextualSpacing/>
              <w:jc w:val="center"/>
              <w:rPr>
                <w:sz w:val="22"/>
                <w:szCs w:val="22"/>
                <w:lang w:val="sr-Latn-CS"/>
              </w:rPr>
            </w:pPr>
          </w:p>
          <w:p w:rsidR="00796E14" w:rsidRPr="00F74489" w:rsidRDefault="00796E14" w:rsidP="00281C57">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A6544D" w:rsidRPr="00F74489">
              <w:rPr>
                <w:sz w:val="22"/>
                <w:szCs w:val="22"/>
                <w:lang w:val="sr-Latn-CS"/>
              </w:rPr>
              <w:t>bodova</w:t>
            </w:r>
          </w:p>
          <w:p w:rsidR="00796E14" w:rsidRPr="00F74489" w:rsidRDefault="001B6491" w:rsidP="00281C57">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A6544D" w:rsidRPr="00F74489">
              <w:rPr>
                <w:sz w:val="22"/>
                <w:szCs w:val="22"/>
                <w:lang w:val="sr-Latn-CS"/>
              </w:rPr>
              <w:t>bodova</w:t>
            </w:r>
          </w:p>
          <w:p w:rsidR="001B6491" w:rsidRPr="00F74489" w:rsidRDefault="001B6491" w:rsidP="00281C57">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A6544D" w:rsidRPr="00F74489">
              <w:rPr>
                <w:sz w:val="22"/>
                <w:szCs w:val="22"/>
                <w:lang w:val="sr-Latn-CS"/>
              </w:rPr>
              <w:t>bodova</w:t>
            </w:r>
          </w:p>
          <w:p w:rsidR="00994F84" w:rsidRPr="00F74489" w:rsidRDefault="00994F84" w:rsidP="00281C57">
            <w:pPr>
              <w:pStyle w:val="ColorfulList-Accent11"/>
              <w:spacing w:before="0" w:after="0"/>
              <w:ind w:left="0"/>
              <w:contextualSpacing/>
              <w:jc w:val="center"/>
              <w:rPr>
                <w:sz w:val="22"/>
                <w:szCs w:val="22"/>
                <w:lang w:val="sr-Latn-CS"/>
              </w:rPr>
            </w:pPr>
          </w:p>
          <w:p w:rsidR="00994F84" w:rsidRPr="00F74489" w:rsidRDefault="00994F84" w:rsidP="00281C57">
            <w:pPr>
              <w:pStyle w:val="ColorfulList-Accent11"/>
              <w:spacing w:before="0" w:after="0"/>
              <w:ind w:left="0"/>
              <w:contextualSpacing/>
              <w:jc w:val="center"/>
              <w:rPr>
                <w:sz w:val="22"/>
                <w:szCs w:val="22"/>
                <w:lang w:val="sr-Latn-CS"/>
              </w:rPr>
            </w:pPr>
          </w:p>
          <w:p w:rsidR="00796E14" w:rsidRPr="00F74489" w:rsidRDefault="0001450B" w:rsidP="00A6544D">
            <w:pPr>
              <w:pStyle w:val="ColorfulList-Accent11"/>
              <w:spacing w:before="0" w:after="0"/>
              <w:ind w:left="0"/>
              <w:contextualSpacing/>
              <w:jc w:val="center"/>
              <w:rPr>
                <w:rFonts w:eastAsia="Calibri"/>
                <w:sz w:val="22"/>
                <w:szCs w:val="22"/>
                <w:lang w:val="sr-Latn-CS"/>
              </w:rPr>
            </w:pPr>
            <w:r w:rsidRPr="00F74489">
              <w:rPr>
                <w:sz w:val="22"/>
                <w:szCs w:val="22"/>
                <w:lang w:val="sr-Latn-CS"/>
              </w:rPr>
              <w:t>3</w:t>
            </w:r>
            <w:r w:rsidR="00796E14" w:rsidRPr="00F74489">
              <w:rPr>
                <w:sz w:val="22"/>
                <w:szCs w:val="22"/>
                <w:lang w:val="sr-Latn-CS"/>
              </w:rPr>
              <w:t xml:space="preserve"> </w:t>
            </w:r>
            <w:r w:rsidR="00A6544D" w:rsidRPr="00F74489">
              <w:rPr>
                <w:sz w:val="22"/>
                <w:szCs w:val="22"/>
                <w:lang w:val="sr-Latn-CS"/>
              </w:rPr>
              <w:t>boda</w:t>
            </w:r>
          </w:p>
        </w:tc>
      </w:tr>
      <w:tr w:rsidR="00796E14" w:rsidRPr="00F74489" w:rsidTr="00127517">
        <w:trPr>
          <w:trHeight w:val="284"/>
        </w:trPr>
        <w:tc>
          <w:tcPr>
            <w:tcW w:w="6750" w:type="dxa"/>
            <w:tcBorders>
              <w:right w:val="single" w:sz="4" w:space="0" w:color="auto"/>
            </w:tcBorders>
            <w:shd w:val="clear" w:color="auto" w:fill="D9D9D9"/>
          </w:tcPr>
          <w:p w:rsidR="0060412B" w:rsidRDefault="001C4A8D" w:rsidP="00796E14">
            <w:pPr>
              <w:pStyle w:val="ColorfulList-Accent11"/>
              <w:spacing w:before="0" w:after="0"/>
              <w:ind w:left="0"/>
              <w:contextualSpacing/>
              <w:jc w:val="left"/>
              <w:rPr>
                <w:b/>
                <w:sz w:val="22"/>
                <w:szCs w:val="22"/>
                <w:lang w:val="sr-Latn-CS"/>
              </w:rPr>
            </w:pPr>
            <w:r w:rsidRPr="00F74489">
              <w:rPr>
                <w:b/>
                <w:sz w:val="22"/>
                <w:szCs w:val="22"/>
                <w:lang w:val="sr-Latn-CS"/>
              </w:rPr>
              <w:t>Lokacija gazdinstva (udaljenost od grada i nadmorska visina)</w:t>
            </w:r>
          </w:p>
          <w:p w:rsidR="00796E14" w:rsidRPr="00F74489" w:rsidRDefault="0060412B" w:rsidP="00796E14">
            <w:pPr>
              <w:pStyle w:val="ColorfulList-Accent11"/>
              <w:spacing w:before="0" w:after="0"/>
              <w:ind w:left="0"/>
              <w:contextualSpacing/>
              <w:jc w:val="left"/>
              <w:rPr>
                <w:b/>
                <w:sz w:val="22"/>
                <w:szCs w:val="22"/>
                <w:lang w:val="sr-Latn-CS"/>
              </w:rPr>
            </w:pPr>
            <w:r>
              <w:rPr>
                <w:sz w:val="22"/>
                <w:szCs w:val="22"/>
                <w:lang w:val="sr-Latn-CS"/>
              </w:rPr>
              <w:t>(dokaz, izvještaj terenske kontrole)</w:t>
            </w:r>
          </w:p>
        </w:tc>
        <w:tc>
          <w:tcPr>
            <w:tcW w:w="2537" w:type="dxa"/>
            <w:tcBorders>
              <w:left w:val="single" w:sz="4" w:space="0" w:color="auto"/>
            </w:tcBorders>
            <w:shd w:val="clear" w:color="auto" w:fill="D9D9D9"/>
          </w:tcPr>
          <w:p w:rsidR="00796E14" w:rsidRPr="00F74489" w:rsidRDefault="00101E50" w:rsidP="00281C57">
            <w:pPr>
              <w:pStyle w:val="ColorfulList-Accent11"/>
              <w:spacing w:before="0" w:after="0"/>
              <w:ind w:left="0"/>
              <w:contextualSpacing/>
              <w:jc w:val="center"/>
              <w:rPr>
                <w:rFonts w:eastAsia="Calibri"/>
                <w:b/>
                <w:sz w:val="22"/>
                <w:szCs w:val="22"/>
                <w:lang w:val="sr-Latn-CS"/>
              </w:rPr>
            </w:pPr>
            <w:r w:rsidRPr="00F74489">
              <w:rPr>
                <w:rFonts w:eastAsia="Calibri"/>
                <w:b/>
                <w:sz w:val="22"/>
                <w:szCs w:val="22"/>
                <w:lang w:val="sr-Latn-CS"/>
              </w:rPr>
              <w:t>Maximum</w:t>
            </w:r>
            <w:r w:rsidR="001C4A8D" w:rsidRPr="00F74489">
              <w:rPr>
                <w:rFonts w:eastAsia="Calibri"/>
                <w:b/>
                <w:sz w:val="22"/>
                <w:szCs w:val="22"/>
                <w:lang w:val="sr-Latn-CS"/>
              </w:rPr>
              <w:t xml:space="preserve"> 10 </w:t>
            </w:r>
            <w:r w:rsidRPr="00F74489">
              <w:rPr>
                <w:rFonts w:eastAsia="Calibri"/>
                <w:b/>
                <w:sz w:val="22"/>
                <w:szCs w:val="22"/>
                <w:lang w:val="sr-Latn-CS"/>
              </w:rPr>
              <w:t>bodova</w:t>
            </w:r>
          </w:p>
        </w:tc>
      </w:tr>
      <w:tr w:rsidR="00796E14" w:rsidRPr="00F74489" w:rsidTr="00127517">
        <w:trPr>
          <w:trHeight w:val="284"/>
        </w:trPr>
        <w:tc>
          <w:tcPr>
            <w:tcW w:w="6750" w:type="dxa"/>
            <w:tcBorders>
              <w:right w:val="single" w:sz="4" w:space="0" w:color="auto"/>
            </w:tcBorders>
          </w:tcPr>
          <w:p w:rsidR="00796E14" w:rsidRPr="00F74489" w:rsidRDefault="001C4A8D" w:rsidP="00796E14">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796E14" w:rsidRPr="00F74489" w:rsidRDefault="001C4A8D" w:rsidP="00281C57">
            <w:pPr>
              <w:spacing w:before="0" w:after="0"/>
              <w:jc w:val="center"/>
              <w:rPr>
                <w:sz w:val="22"/>
                <w:szCs w:val="22"/>
                <w:lang w:val="sr-Latn-CS"/>
              </w:rPr>
            </w:pPr>
            <w:r w:rsidRPr="00F74489">
              <w:rPr>
                <w:sz w:val="22"/>
                <w:szCs w:val="22"/>
                <w:lang w:val="sr-Latn-CS"/>
              </w:rPr>
              <w:t xml:space="preserve">od 3 do 15 km – 2 </w:t>
            </w:r>
            <w:r w:rsidR="00101E50" w:rsidRPr="00F74489">
              <w:rPr>
                <w:sz w:val="22"/>
                <w:szCs w:val="22"/>
                <w:lang w:val="sr-Latn-CS"/>
              </w:rPr>
              <w:t>boda</w:t>
            </w:r>
          </w:p>
        </w:tc>
      </w:tr>
      <w:tr w:rsidR="00796E14" w:rsidRPr="00F74489" w:rsidTr="00127517">
        <w:trPr>
          <w:trHeight w:val="284"/>
        </w:trPr>
        <w:tc>
          <w:tcPr>
            <w:tcW w:w="6750" w:type="dxa"/>
            <w:tcBorders>
              <w:right w:val="single" w:sz="4" w:space="0" w:color="auto"/>
            </w:tcBorders>
          </w:tcPr>
          <w:p w:rsidR="00796E14" w:rsidRPr="00F74489" w:rsidRDefault="001C4A8D" w:rsidP="00796E14">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796E14" w:rsidRPr="00F74489" w:rsidRDefault="00101E50" w:rsidP="00281C57">
            <w:pPr>
              <w:spacing w:before="0" w:after="0"/>
              <w:jc w:val="center"/>
              <w:rPr>
                <w:sz w:val="22"/>
                <w:szCs w:val="22"/>
                <w:lang w:val="sr-Latn-CS"/>
              </w:rPr>
            </w:pPr>
            <w:r w:rsidRPr="00F74489">
              <w:rPr>
                <w:sz w:val="22"/>
                <w:szCs w:val="22"/>
                <w:lang w:val="sr-Latn-CS"/>
              </w:rPr>
              <w:t xml:space="preserve">od </w:t>
            </w:r>
            <w:r w:rsidR="001C4A8D" w:rsidRPr="00F74489">
              <w:rPr>
                <w:sz w:val="22"/>
                <w:szCs w:val="22"/>
                <w:lang w:val="sr-Latn-CS"/>
              </w:rPr>
              <w:t xml:space="preserve">15 do 30 km – 4 </w:t>
            </w:r>
            <w:r w:rsidRPr="00F74489">
              <w:rPr>
                <w:sz w:val="22"/>
                <w:szCs w:val="22"/>
                <w:lang w:val="sr-Latn-CS"/>
              </w:rPr>
              <w:t>boda</w:t>
            </w:r>
          </w:p>
        </w:tc>
      </w:tr>
      <w:tr w:rsidR="001C4A8D" w:rsidRPr="00F74489" w:rsidTr="00127517">
        <w:trPr>
          <w:trHeight w:val="284"/>
        </w:trPr>
        <w:tc>
          <w:tcPr>
            <w:tcW w:w="6750" w:type="dxa"/>
            <w:tcBorders>
              <w:right w:val="single" w:sz="4" w:space="0" w:color="auto"/>
            </w:tcBorders>
          </w:tcPr>
          <w:p w:rsidR="001C4A8D" w:rsidRPr="00F74489" w:rsidRDefault="001C4A8D" w:rsidP="00796E14">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1C4A8D" w:rsidRPr="00F74489" w:rsidRDefault="00101E50" w:rsidP="00101E50">
            <w:pPr>
              <w:spacing w:before="0" w:after="0"/>
              <w:jc w:val="center"/>
              <w:rPr>
                <w:sz w:val="22"/>
                <w:szCs w:val="22"/>
                <w:lang w:val="sr-Latn-CS"/>
              </w:rPr>
            </w:pPr>
            <w:r w:rsidRPr="00F74489">
              <w:rPr>
                <w:sz w:val="22"/>
                <w:szCs w:val="22"/>
                <w:lang w:val="sr-Latn-CS"/>
              </w:rPr>
              <w:t>preko 30 km – 6 bodova</w:t>
            </w:r>
          </w:p>
        </w:tc>
      </w:tr>
      <w:tr w:rsidR="001C4A8D" w:rsidRPr="00F74489" w:rsidTr="00127517">
        <w:trPr>
          <w:trHeight w:val="284"/>
        </w:trPr>
        <w:tc>
          <w:tcPr>
            <w:tcW w:w="6750" w:type="dxa"/>
            <w:tcBorders>
              <w:bottom w:val="single" w:sz="4" w:space="0" w:color="000000"/>
              <w:right w:val="single" w:sz="4" w:space="0" w:color="auto"/>
            </w:tcBorders>
          </w:tcPr>
          <w:p w:rsidR="001C4A8D" w:rsidRPr="00F74489" w:rsidRDefault="00E4060D" w:rsidP="00E4060D">
            <w:pPr>
              <w:spacing w:before="0" w:after="0"/>
              <w:rPr>
                <w:sz w:val="22"/>
                <w:szCs w:val="22"/>
                <w:lang w:val="sr-Latn-CS"/>
              </w:rPr>
            </w:pPr>
            <w:r w:rsidRPr="00F74489">
              <w:rPr>
                <w:sz w:val="22"/>
                <w:szCs w:val="22"/>
                <w:lang w:val="sr-Latn-CS"/>
              </w:rPr>
              <w:t xml:space="preserve">Prebivalište korisnika iznad </w:t>
            </w:r>
            <w:r w:rsidR="001C4A8D" w:rsidRPr="00F74489">
              <w:rPr>
                <w:sz w:val="22"/>
                <w:szCs w:val="22"/>
                <w:lang w:val="sr-Latn-CS"/>
              </w:rPr>
              <w:t>800</w:t>
            </w:r>
            <w:r w:rsidRPr="00F74489">
              <w:rPr>
                <w:sz w:val="22"/>
                <w:szCs w:val="22"/>
                <w:lang w:val="sr-Latn-CS"/>
              </w:rPr>
              <w:t xml:space="preserve"> </w:t>
            </w:r>
            <w:r w:rsidR="001C4A8D" w:rsidRPr="00F74489">
              <w:rPr>
                <w:sz w:val="22"/>
                <w:szCs w:val="22"/>
                <w:lang w:val="sr-Latn-CS"/>
              </w:rPr>
              <w:t>m</w:t>
            </w:r>
            <w:r w:rsidRPr="00F74489">
              <w:rPr>
                <w:sz w:val="22"/>
                <w:szCs w:val="22"/>
                <w:lang w:val="sr-Latn-CS"/>
              </w:rPr>
              <w:t xml:space="preserve">etara </w:t>
            </w:r>
            <w:r w:rsidR="001C4A8D" w:rsidRPr="00F74489">
              <w:rPr>
                <w:sz w:val="22"/>
                <w:szCs w:val="22"/>
                <w:lang w:val="sr-Latn-CS"/>
              </w:rPr>
              <w:t>n</w:t>
            </w:r>
            <w:r w:rsidRPr="00F74489">
              <w:rPr>
                <w:sz w:val="22"/>
                <w:szCs w:val="22"/>
                <w:lang w:val="sr-Latn-CS"/>
              </w:rPr>
              <w:t xml:space="preserve">admorske </w:t>
            </w:r>
            <w:r w:rsidR="001C4A8D" w:rsidRPr="00F74489">
              <w:rPr>
                <w:sz w:val="22"/>
                <w:szCs w:val="22"/>
                <w:lang w:val="sr-Latn-CS"/>
              </w:rPr>
              <w:t>v</w:t>
            </w:r>
            <w:r w:rsidRPr="00F74489">
              <w:rPr>
                <w:sz w:val="22"/>
                <w:szCs w:val="22"/>
                <w:lang w:val="sr-Latn-CS"/>
              </w:rPr>
              <w:t>isine</w:t>
            </w:r>
          </w:p>
        </w:tc>
        <w:tc>
          <w:tcPr>
            <w:tcW w:w="2537" w:type="dxa"/>
            <w:tcBorders>
              <w:left w:val="single" w:sz="4" w:space="0" w:color="auto"/>
              <w:bottom w:val="single" w:sz="4" w:space="0" w:color="000000"/>
            </w:tcBorders>
          </w:tcPr>
          <w:p w:rsidR="001C4A8D" w:rsidRPr="00F74489" w:rsidRDefault="001C4A8D" w:rsidP="001C4A8D">
            <w:pPr>
              <w:spacing w:before="0" w:after="0"/>
              <w:jc w:val="center"/>
              <w:rPr>
                <w:sz w:val="22"/>
                <w:szCs w:val="22"/>
                <w:lang w:val="sr-Latn-CS"/>
              </w:rPr>
            </w:pPr>
            <w:r w:rsidRPr="00F74489">
              <w:rPr>
                <w:sz w:val="22"/>
                <w:szCs w:val="22"/>
                <w:lang w:val="sr-Latn-CS"/>
              </w:rPr>
              <w:t xml:space="preserve">4 </w:t>
            </w:r>
            <w:r w:rsidR="00101E50" w:rsidRPr="00F74489">
              <w:rPr>
                <w:sz w:val="22"/>
                <w:szCs w:val="22"/>
                <w:lang w:val="sr-Latn-CS"/>
              </w:rPr>
              <w:t>boda</w:t>
            </w:r>
          </w:p>
        </w:tc>
      </w:tr>
      <w:tr w:rsidR="001C4A8D" w:rsidRPr="00F74489" w:rsidTr="001C4A8D">
        <w:trPr>
          <w:trHeight w:val="233"/>
        </w:trPr>
        <w:tc>
          <w:tcPr>
            <w:tcW w:w="6750" w:type="dxa"/>
            <w:tcBorders>
              <w:right w:val="single" w:sz="4" w:space="0" w:color="auto"/>
            </w:tcBorders>
            <w:shd w:val="clear" w:color="auto" w:fill="BFBFBF"/>
          </w:tcPr>
          <w:p w:rsidR="001C4A8D" w:rsidRPr="00F74489" w:rsidRDefault="00CE1BA0" w:rsidP="00CE1BA0">
            <w:pPr>
              <w:pStyle w:val="ColorfulList-Accent11"/>
              <w:spacing w:before="0" w:after="0"/>
              <w:ind w:left="0"/>
              <w:contextualSpacing/>
              <w:jc w:val="left"/>
              <w:rPr>
                <w:b/>
                <w:sz w:val="22"/>
                <w:szCs w:val="22"/>
                <w:lang w:val="sr-Latn-CS"/>
              </w:rPr>
            </w:pPr>
            <w:r w:rsidRPr="00F74489">
              <w:rPr>
                <w:b/>
                <w:sz w:val="22"/>
                <w:szCs w:val="22"/>
                <w:lang w:val="sr-Latn-CS"/>
              </w:rPr>
              <w:t>O</w:t>
            </w:r>
            <w:r w:rsidR="001C4A8D" w:rsidRPr="00F74489">
              <w:rPr>
                <w:b/>
                <w:sz w:val="22"/>
                <w:szCs w:val="22"/>
                <w:lang w:val="sr-Latn-CS"/>
              </w:rPr>
              <w:t>rganski proizvođač</w:t>
            </w:r>
          </w:p>
        </w:tc>
        <w:tc>
          <w:tcPr>
            <w:tcW w:w="2537" w:type="dxa"/>
            <w:tcBorders>
              <w:left w:val="single" w:sz="4" w:space="0" w:color="auto"/>
            </w:tcBorders>
            <w:shd w:val="clear" w:color="auto" w:fill="BFBFBF"/>
          </w:tcPr>
          <w:p w:rsidR="001C4A8D" w:rsidRPr="00F74489" w:rsidRDefault="007B01E6" w:rsidP="00101E50">
            <w:pPr>
              <w:pStyle w:val="ColorfulList-Accent11"/>
              <w:spacing w:before="0" w:after="0"/>
              <w:ind w:left="0"/>
              <w:contextualSpacing/>
              <w:jc w:val="center"/>
              <w:rPr>
                <w:b/>
                <w:sz w:val="22"/>
                <w:szCs w:val="22"/>
                <w:lang w:val="sr-Latn-CS"/>
              </w:rPr>
            </w:pPr>
            <w:r w:rsidRPr="00F74489">
              <w:rPr>
                <w:b/>
                <w:sz w:val="22"/>
                <w:szCs w:val="22"/>
                <w:lang w:val="sr-Latn-CS"/>
              </w:rPr>
              <w:t>Maks</w:t>
            </w:r>
            <w:r w:rsidR="001C4A8D" w:rsidRPr="00F74489">
              <w:rPr>
                <w:b/>
                <w:sz w:val="22"/>
                <w:szCs w:val="22"/>
                <w:lang w:val="sr-Latn-CS"/>
              </w:rPr>
              <w:t>imum 1</w:t>
            </w:r>
            <w:r w:rsidR="00587853" w:rsidRPr="00F74489">
              <w:rPr>
                <w:b/>
                <w:sz w:val="22"/>
                <w:szCs w:val="22"/>
                <w:lang w:val="sr-Latn-CS"/>
              </w:rPr>
              <w:t>0</w:t>
            </w:r>
            <w:r w:rsidR="001C4A8D" w:rsidRPr="00F74489">
              <w:rPr>
                <w:b/>
                <w:sz w:val="22"/>
                <w:szCs w:val="22"/>
                <w:lang w:val="sr-Latn-CS"/>
              </w:rPr>
              <w:t xml:space="preserve"> </w:t>
            </w:r>
            <w:r w:rsidR="00101E50" w:rsidRPr="00F74489">
              <w:rPr>
                <w:b/>
                <w:sz w:val="22"/>
                <w:szCs w:val="22"/>
                <w:lang w:val="sr-Latn-CS"/>
              </w:rPr>
              <w:t>bodova</w:t>
            </w:r>
          </w:p>
        </w:tc>
      </w:tr>
      <w:tr w:rsidR="001C4A8D" w:rsidRPr="00F74489" w:rsidTr="00127517">
        <w:trPr>
          <w:trHeight w:val="284"/>
        </w:trPr>
        <w:tc>
          <w:tcPr>
            <w:tcW w:w="6750" w:type="dxa"/>
            <w:tcBorders>
              <w:right w:val="single" w:sz="4" w:space="0" w:color="auto"/>
            </w:tcBorders>
          </w:tcPr>
          <w:p w:rsidR="001C4A8D" w:rsidRPr="00F74489" w:rsidRDefault="001C4A8D"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 xml:space="preserve">U procesu sertifikacije u trenutku objavljivanja </w:t>
            </w:r>
            <w:r w:rsidR="00CE2020" w:rsidRPr="00F74489">
              <w:rPr>
                <w:sz w:val="22"/>
                <w:szCs w:val="22"/>
                <w:lang w:val="sr-Latn-CS"/>
              </w:rPr>
              <w:t>P</w:t>
            </w:r>
            <w:r w:rsidRPr="00F74489">
              <w:rPr>
                <w:sz w:val="22"/>
                <w:szCs w:val="22"/>
                <w:lang w:val="sr-Latn-CS"/>
              </w:rPr>
              <w:t>oziva</w:t>
            </w:r>
          </w:p>
          <w:p w:rsidR="001C4A8D" w:rsidRPr="00F74489" w:rsidRDefault="00101E50"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S</w:t>
            </w:r>
            <w:r w:rsidR="001C4A8D" w:rsidRPr="00F74489">
              <w:rPr>
                <w:sz w:val="22"/>
                <w:szCs w:val="22"/>
                <w:lang w:val="sr-Latn-CS"/>
              </w:rPr>
              <w:t>erti</w:t>
            </w:r>
            <w:r w:rsidRPr="00F74489">
              <w:rPr>
                <w:sz w:val="22"/>
                <w:szCs w:val="22"/>
                <w:lang w:val="sr-Latn-CS"/>
              </w:rPr>
              <w:t xml:space="preserve">fikovani organski proizvođač u trenutku objavljivanja </w:t>
            </w:r>
            <w:r w:rsidR="00CE2020" w:rsidRPr="00F74489">
              <w:rPr>
                <w:sz w:val="22"/>
                <w:szCs w:val="22"/>
                <w:lang w:val="sr-Latn-CS"/>
              </w:rPr>
              <w:t>P</w:t>
            </w:r>
            <w:r w:rsidR="001C4A8D" w:rsidRPr="00F74489">
              <w:rPr>
                <w:sz w:val="22"/>
                <w:szCs w:val="22"/>
                <w:lang w:val="sr-Latn-CS"/>
              </w:rPr>
              <w:t>oziva</w:t>
            </w:r>
          </w:p>
        </w:tc>
        <w:tc>
          <w:tcPr>
            <w:tcW w:w="2537" w:type="dxa"/>
            <w:tcBorders>
              <w:left w:val="single" w:sz="4" w:space="0" w:color="auto"/>
            </w:tcBorders>
          </w:tcPr>
          <w:p w:rsidR="001C4A8D" w:rsidRPr="00F74489" w:rsidRDefault="001C4A8D" w:rsidP="00281C57">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101E50" w:rsidRPr="00F74489">
              <w:rPr>
                <w:sz w:val="22"/>
                <w:szCs w:val="22"/>
                <w:lang w:val="sr-Latn-CS"/>
              </w:rPr>
              <w:t>bodova</w:t>
            </w:r>
          </w:p>
          <w:p w:rsidR="001C4A8D" w:rsidRPr="00F74489" w:rsidRDefault="001C4A8D" w:rsidP="00101E50">
            <w:pPr>
              <w:pStyle w:val="ColorfulList-Accent11"/>
              <w:spacing w:before="0" w:after="0"/>
              <w:ind w:left="0"/>
              <w:contextualSpacing/>
              <w:jc w:val="center"/>
              <w:rPr>
                <w:sz w:val="22"/>
                <w:szCs w:val="22"/>
                <w:lang w:val="sr-Latn-CS"/>
              </w:rPr>
            </w:pPr>
            <w:r w:rsidRPr="00F74489">
              <w:rPr>
                <w:sz w:val="22"/>
                <w:szCs w:val="22"/>
                <w:lang w:val="sr-Latn-CS"/>
              </w:rPr>
              <w:t xml:space="preserve">10 </w:t>
            </w:r>
            <w:r w:rsidR="00101E50" w:rsidRPr="00F74489">
              <w:rPr>
                <w:sz w:val="22"/>
                <w:szCs w:val="22"/>
                <w:lang w:val="sr-Latn-CS"/>
              </w:rPr>
              <w:t>bodova</w:t>
            </w:r>
          </w:p>
        </w:tc>
      </w:tr>
      <w:tr w:rsidR="001C4A8D" w:rsidRPr="00F74489" w:rsidTr="00127517">
        <w:trPr>
          <w:trHeight w:val="284"/>
        </w:trPr>
        <w:tc>
          <w:tcPr>
            <w:tcW w:w="6750" w:type="dxa"/>
            <w:tcBorders>
              <w:bottom w:val="single" w:sz="4" w:space="0" w:color="000000"/>
              <w:right w:val="single" w:sz="4" w:space="0" w:color="auto"/>
            </w:tcBorders>
            <w:shd w:val="clear" w:color="auto" w:fill="D9D9D9"/>
          </w:tcPr>
          <w:p w:rsidR="001C4A8D" w:rsidRPr="00F74489" w:rsidRDefault="001C4A8D" w:rsidP="007720F2">
            <w:pPr>
              <w:pStyle w:val="ColorfulList-Accent11"/>
              <w:spacing w:before="0" w:after="0"/>
              <w:ind w:left="0"/>
              <w:contextualSpacing/>
              <w:jc w:val="left"/>
              <w:rPr>
                <w:b/>
                <w:sz w:val="22"/>
                <w:szCs w:val="22"/>
                <w:lang w:val="sr-Latn-CS"/>
              </w:rPr>
            </w:pPr>
            <w:r w:rsidRPr="00F74489">
              <w:rPr>
                <w:b/>
                <w:sz w:val="22"/>
                <w:szCs w:val="22"/>
                <w:lang w:val="sr-Latn-CS"/>
              </w:rPr>
              <w:t>Poljoprivredno obrazovanje</w:t>
            </w:r>
          </w:p>
        </w:tc>
        <w:tc>
          <w:tcPr>
            <w:tcW w:w="2537" w:type="dxa"/>
            <w:tcBorders>
              <w:left w:val="single" w:sz="4" w:space="0" w:color="auto"/>
              <w:bottom w:val="single" w:sz="4" w:space="0" w:color="000000"/>
            </w:tcBorders>
            <w:shd w:val="clear" w:color="auto" w:fill="D9D9D9"/>
          </w:tcPr>
          <w:p w:rsidR="001C4A8D"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1C4A8D" w:rsidRPr="00F74489">
              <w:rPr>
                <w:b/>
                <w:sz w:val="22"/>
                <w:szCs w:val="22"/>
                <w:lang w:val="sr-Latn-CS"/>
              </w:rPr>
              <w:t xml:space="preserve">imum 15 </w:t>
            </w:r>
            <w:r w:rsidR="00101E50" w:rsidRPr="00F74489">
              <w:rPr>
                <w:b/>
                <w:sz w:val="22"/>
                <w:szCs w:val="22"/>
                <w:lang w:val="sr-Latn-CS"/>
              </w:rPr>
              <w:t>bodova</w:t>
            </w:r>
          </w:p>
        </w:tc>
      </w:tr>
      <w:tr w:rsidR="001C4A8D" w:rsidRPr="00F74489" w:rsidTr="001C4A8D">
        <w:trPr>
          <w:trHeight w:val="359"/>
        </w:trPr>
        <w:tc>
          <w:tcPr>
            <w:tcW w:w="6750" w:type="dxa"/>
            <w:tcBorders>
              <w:bottom w:val="single" w:sz="4" w:space="0" w:color="000000"/>
              <w:right w:val="single" w:sz="4" w:space="0" w:color="auto"/>
            </w:tcBorders>
          </w:tcPr>
          <w:p w:rsidR="001C4A8D" w:rsidRPr="00F74489" w:rsidRDefault="001C4A8D" w:rsidP="007720F2">
            <w:pPr>
              <w:pStyle w:val="ColorfulList-Accent11"/>
              <w:spacing w:before="0" w:after="0"/>
              <w:ind w:left="0"/>
              <w:contextualSpacing/>
              <w:jc w:val="left"/>
              <w:rPr>
                <w:sz w:val="22"/>
                <w:szCs w:val="22"/>
                <w:lang w:val="sr-Latn-CS"/>
              </w:rPr>
            </w:pPr>
            <w:r w:rsidRPr="00F74489">
              <w:rPr>
                <w:sz w:val="22"/>
                <w:szCs w:val="22"/>
                <w:lang w:val="sr-Latn-CS"/>
              </w:rPr>
              <w:t>Završena srednja poljoprivredna škola</w:t>
            </w:r>
          </w:p>
        </w:tc>
        <w:tc>
          <w:tcPr>
            <w:tcW w:w="2537" w:type="dxa"/>
            <w:tcBorders>
              <w:left w:val="single" w:sz="4" w:space="0" w:color="auto"/>
              <w:bottom w:val="single" w:sz="4" w:space="0" w:color="000000"/>
            </w:tcBorders>
          </w:tcPr>
          <w:p w:rsidR="001C4A8D" w:rsidRPr="00F74489" w:rsidRDefault="001C4A8D" w:rsidP="00576524">
            <w:pPr>
              <w:pStyle w:val="ColorfulList-Accent11"/>
              <w:spacing w:before="0" w:after="0"/>
              <w:ind w:left="0"/>
              <w:contextualSpacing/>
              <w:jc w:val="center"/>
              <w:rPr>
                <w:sz w:val="22"/>
                <w:szCs w:val="22"/>
                <w:lang w:val="sr-Latn-CS"/>
              </w:rPr>
            </w:pPr>
            <w:r w:rsidRPr="00F74489">
              <w:rPr>
                <w:sz w:val="22"/>
                <w:szCs w:val="22"/>
                <w:lang w:val="sr-Latn-CS"/>
              </w:rPr>
              <w:t xml:space="preserve">5 </w:t>
            </w:r>
            <w:r w:rsidR="00101E50" w:rsidRPr="00F74489">
              <w:rPr>
                <w:sz w:val="22"/>
                <w:szCs w:val="22"/>
                <w:lang w:val="sr-Latn-CS"/>
              </w:rPr>
              <w:t>bodova</w:t>
            </w:r>
          </w:p>
        </w:tc>
      </w:tr>
      <w:tr w:rsidR="001C4A8D" w:rsidRPr="00F74489" w:rsidTr="00127517">
        <w:trPr>
          <w:trHeight w:val="284"/>
        </w:trPr>
        <w:tc>
          <w:tcPr>
            <w:tcW w:w="6750" w:type="dxa"/>
            <w:tcBorders>
              <w:bottom w:val="single" w:sz="4" w:space="0" w:color="000000"/>
              <w:right w:val="single" w:sz="4" w:space="0" w:color="auto"/>
            </w:tcBorders>
          </w:tcPr>
          <w:p w:rsidR="001C4A8D" w:rsidRPr="00F74489" w:rsidRDefault="001C4A8D" w:rsidP="007720F2">
            <w:pPr>
              <w:pStyle w:val="ColorfulList-Accent11"/>
              <w:spacing w:before="0" w:after="0"/>
              <w:ind w:left="0"/>
              <w:contextualSpacing/>
              <w:jc w:val="left"/>
              <w:rPr>
                <w:sz w:val="22"/>
                <w:szCs w:val="22"/>
                <w:lang w:val="sr-Latn-CS"/>
              </w:rPr>
            </w:pPr>
            <w:r w:rsidRPr="00F74489">
              <w:rPr>
                <w:sz w:val="22"/>
                <w:szCs w:val="22"/>
                <w:lang w:val="sr-Latn-CS"/>
              </w:rPr>
              <w:t>Završen poljoprivredni fakultet</w:t>
            </w:r>
          </w:p>
        </w:tc>
        <w:tc>
          <w:tcPr>
            <w:tcW w:w="2537" w:type="dxa"/>
            <w:tcBorders>
              <w:left w:val="single" w:sz="4" w:space="0" w:color="auto"/>
              <w:bottom w:val="single" w:sz="4" w:space="0" w:color="000000"/>
            </w:tcBorders>
          </w:tcPr>
          <w:p w:rsidR="001C4A8D" w:rsidRPr="00F74489" w:rsidRDefault="001C4A8D" w:rsidP="00281C57">
            <w:pPr>
              <w:pStyle w:val="ColorfulList-Accent11"/>
              <w:spacing w:before="0" w:after="0"/>
              <w:ind w:left="0"/>
              <w:contextualSpacing/>
              <w:jc w:val="center"/>
              <w:rPr>
                <w:sz w:val="22"/>
                <w:szCs w:val="22"/>
                <w:lang w:val="sr-Latn-CS"/>
              </w:rPr>
            </w:pPr>
            <w:r w:rsidRPr="00F74489">
              <w:rPr>
                <w:sz w:val="22"/>
                <w:szCs w:val="22"/>
                <w:lang w:val="sr-Latn-CS"/>
              </w:rPr>
              <w:t xml:space="preserve">10 </w:t>
            </w:r>
            <w:r w:rsidR="00101E50" w:rsidRPr="00F74489">
              <w:rPr>
                <w:sz w:val="22"/>
                <w:szCs w:val="22"/>
                <w:lang w:val="sr-Latn-CS"/>
              </w:rPr>
              <w:t>bodova</w:t>
            </w:r>
          </w:p>
        </w:tc>
      </w:tr>
      <w:tr w:rsidR="001C4A8D" w:rsidRPr="00F74489" w:rsidTr="00873C06">
        <w:trPr>
          <w:trHeight w:val="284"/>
        </w:trPr>
        <w:tc>
          <w:tcPr>
            <w:tcW w:w="6750" w:type="dxa"/>
            <w:tcBorders>
              <w:right w:val="single" w:sz="4" w:space="0" w:color="auto"/>
            </w:tcBorders>
            <w:shd w:val="clear" w:color="auto" w:fill="D9D9D9"/>
          </w:tcPr>
          <w:p w:rsidR="001C4A8D" w:rsidRPr="00F74489" w:rsidRDefault="001C4A8D" w:rsidP="00034AE5">
            <w:pPr>
              <w:pStyle w:val="ColorfulList-Accent11"/>
              <w:spacing w:before="0" w:after="0"/>
              <w:ind w:left="0"/>
              <w:contextualSpacing/>
              <w:jc w:val="left"/>
              <w:rPr>
                <w:b/>
                <w:sz w:val="22"/>
                <w:szCs w:val="22"/>
                <w:lang w:val="sr-Latn-CS"/>
              </w:rPr>
            </w:pPr>
            <w:r w:rsidRPr="00F74489">
              <w:rPr>
                <w:b/>
                <w:sz w:val="22"/>
                <w:szCs w:val="22"/>
                <w:lang w:val="sr-Latn-CS"/>
              </w:rPr>
              <w:t>Predmet investiranja</w:t>
            </w:r>
          </w:p>
        </w:tc>
        <w:tc>
          <w:tcPr>
            <w:tcW w:w="2537" w:type="dxa"/>
            <w:tcBorders>
              <w:left w:val="single" w:sz="4" w:space="0" w:color="auto"/>
            </w:tcBorders>
            <w:shd w:val="clear" w:color="auto" w:fill="D9D9D9"/>
          </w:tcPr>
          <w:p w:rsidR="001C4A8D"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1C4A8D" w:rsidRPr="00F74489">
              <w:rPr>
                <w:b/>
                <w:sz w:val="22"/>
                <w:szCs w:val="22"/>
                <w:lang w:val="sr-Latn-CS"/>
              </w:rPr>
              <w:t xml:space="preserve">imum </w:t>
            </w:r>
            <w:r w:rsidR="00B17BD7">
              <w:rPr>
                <w:b/>
                <w:sz w:val="22"/>
                <w:szCs w:val="22"/>
                <w:lang w:val="sr-Latn-CS"/>
              </w:rPr>
              <w:t>10</w:t>
            </w:r>
            <w:r w:rsidR="001C4A8D" w:rsidRPr="00F74489">
              <w:rPr>
                <w:b/>
                <w:sz w:val="22"/>
                <w:szCs w:val="22"/>
                <w:lang w:val="sr-Latn-CS"/>
              </w:rPr>
              <w:t xml:space="preserve"> </w:t>
            </w:r>
            <w:r w:rsidR="00101E50" w:rsidRPr="00F74489">
              <w:rPr>
                <w:b/>
                <w:sz w:val="22"/>
                <w:szCs w:val="22"/>
                <w:lang w:val="sr-Latn-CS"/>
              </w:rPr>
              <w:t>bodova</w:t>
            </w:r>
          </w:p>
        </w:tc>
      </w:tr>
      <w:tr w:rsidR="001C4A8D" w:rsidRPr="00F74489" w:rsidTr="00127517">
        <w:trPr>
          <w:trHeight w:val="284"/>
        </w:trPr>
        <w:tc>
          <w:tcPr>
            <w:tcW w:w="6750" w:type="dxa"/>
            <w:tcBorders>
              <w:right w:val="single" w:sz="4" w:space="0" w:color="auto"/>
            </w:tcBorders>
            <w:shd w:val="clear" w:color="auto" w:fill="auto"/>
          </w:tcPr>
          <w:p w:rsidR="001C4A8D" w:rsidRPr="00F74489" w:rsidRDefault="00E4060D" w:rsidP="0017083B">
            <w:pPr>
              <w:pStyle w:val="ColorfulList-Accent11"/>
              <w:spacing w:before="0" w:after="0"/>
              <w:ind w:left="0"/>
              <w:contextualSpacing/>
              <w:jc w:val="left"/>
              <w:rPr>
                <w:sz w:val="22"/>
                <w:szCs w:val="22"/>
                <w:lang w:val="sr-Latn-CS"/>
              </w:rPr>
            </w:pPr>
            <w:r w:rsidRPr="00F74489">
              <w:rPr>
                <w:sz w:val="22"/>
                <w:szCs w:val="22"/>
                <w:lang w:val="sr-Latn-CS"/>
              </w:rPr>
              <w:t>Ukoliko</w:t>
            </w:r>
            <w:r w:rsidR="00576524" w:rsidRPr="00F74489">
              <w:rPr>
                <w:sz w:val="22"/>
                <w:szCs w:val="22"/>
                <w:lang w:val="sr-Latn-CS"/>
              </w:rPr>
              <w:t xml:space="preserve"> je predmet investicije protivgradni sistem</w:t>
            </w:r>
          </w:p>
        </w:tc>
        <w:tc>
          <w:tcPr>
            <w:tcW w:w="2537" w:type="dxa"/>
            <w:tcBorders>
              <w:left w:val="single" w:sz="4" w:space="0" w:color="auto"/>
            </w:tcBorders>
            <w:shd w:val="clear" w:color="auto" w:fill="auto"/>
          </w:tcPr>
          <w:p w:rsidR="001C4A8D" w:rsidRPr="00F74489" w:rsidRDefault="00B17BD7" w:rsidP="00576524">
            <w:pPr>
              <w:pStyle w:val="ColorfulList-Accent11"/>
              <w:spacing w:before="0" w:after="0"/>
              <w:ind w:left="0"/>
              <w:contextualSpacing/>
              <w:jc w:val="center"/>
              <w:rPr>
                <w:sz w:val="22"/>
                <w:szCs w:val="22"/>
                <w:lang w:val="sr-Latn-CS"/>
              </w:rPr>
            </w:pPr>
            <w:r>
              <w:rPr>
                <w:sz w:val="22"/>
                <w:szCs w:val="22"/>
                <w:lang w:val="sr-Latn-CS"/>
              </w:rPr>
              <w:t>10</w:t>
            </w:r>
            <w:r w:rsidR="001C4A8D" w:rsidRPr="00F74489">
              <w:rPr>
                <w:sz w:val="22"/>
                <w:szCs w:val="22"/>
                <w:lang w:val="sr-Latn-CS"/>
              </w:rPr>
              <w:t xml:space="preserve"> </w:t>
            </w:r>
            <w:r w:rsidR="00101E50" w:rsidRPr="00F74489">
              <w:rPr>
                <w:sz w:val="22"/>
                <w:szCs w:val="22"/>
                <w:lang w:val="sr-Latn-CS"/>
              </w:rPr>
              <w:t>bodova</w:t>
            </w:r>
          </w:p>
        </w:tc>
      </w:tr>
      <w:tr w:rsidR="001C4A8D" w:rsidRPr="00F74489" w:rsidTr="00127517">
        <w:trPr>
          <w:trHeight w:val="284"/>
        </w:trPr>
        <w:tc>
          <w:tcPr>
            <w:tcW w:w="6750" w:type="dxa"/>
            <w:tcBorders>
              <w:right w:val="single" w:sz="4" w:space="0" w:color="auto"/>
            </w:tcBorders>
            <w:shd w:val="clear" w:color="auto" w:fill="BFBFBF"/>
          </w:tcPr>
          <w:p w:rsidR="001C4A8D" w:rsidRPr="00F74489" w:rsidRDefault="007B01E6" w:rsidP="00796E14">
            <w:pPr>
              <w:pStyle w:val="ColorfulList-Accent11"/>
              <w:spacing w:before="0" w:after="0"/>
              <w:ind w:left="0"/>
              <w:contextualSpacing/>
              <w:jc w:val="left"/>
              <w:rPr>
                <w:b/>
                <w:sz w:val="22"/>
                <w:szCs w:val="22"/>
                <w:lang w:val="sr-Latn-CS"/>
              </w:rPr>
            </w:pPr>
            <w:r w:rsidRPr="00F74489">
              <w:rPr>
                <w:b/>
                <w:sz w:val="22"/>
                <w:szCs w:val="22"/>
                <w:lang w:val="sr-Latn-CS"/>
              </w:rPr>
              <w:t>Ukupno</w:t>
            </w:r>
          </w:p>
        </w:tc>
        <w:tc>
          <w:tcPr>
            <w:tcW w:w="2537" w:type="dxa"/>
            <w:tcBorders>
              <w:left w:val="single" w:sz="4" w:space="0" w:color="auto"/>
            </w:tcBorders>
            <w:shd w:val="clear" w:color="auto" w:fill="BFBFBF"/>
          </w:tcPr>
          <w:p w:rsidR="001C4A8D" w:rsidRPr="00F74489" w:rsidRDefault="007B01E6" w:rsidP="00576524">
            <w:pPr>
              <w:pStyle w:val="ColorfulList-Accent11"/>
              <w:spacing w:before="0" w:after="0"/>
              <w:ind w:left="0"/>
              <w:contextualSpacing/>
              <w:jc w:val="center"/>
              <w:rPr>
                <w:b/>
                <w:sz w:val="22"/>
                <w:szCs w:val="22"/>
                <w:lang w:val="sr-Latn-CS"/>
              </w:rPr>
            </w:pPr>
            <w:r w:rsidRPr="00F74489">
              <w:rPr>
                <w:b/>
                <w:sz w:val="22"/>
                <w:szCs w:val="22"/>
                <w:lang w:val="sr-Latn-CS"/>
              </w:rPr>
              <w:t>Maks</w:t>
            </w:r>
            <w:r w:rsidR="001C4A8D" w:rsidRPr="00F74489">
              <w:rPr>
                <w:b/>
                <w:sz w:val="22"/>
                <w:szCs w:val="22"/>
                <w:lang w:val="sr-Latn-CS"/>
              </w:rPr>
              <w:t xml:space="preserve">imum 100 </w:t>
            </w:r>
            <w:r w:rsidR="00101E50" w:rsidRPr="00F74489">
              <w:rPr>
                <w:b/>
                <w:sz w:val="22"/>
                <w:szCs w:val="22"/>
                <w:lang w:val="sr-Latn-CS"/>
              </w:rPr>
              <w:t>bodova</w:t>
            </w:r>
          </w:p>
        </w:tc>
      </w:tr>
    </w:tbl>
    <w:p w:rsidR="00D9702F" w:rsidRPr="00F74489" w:rsidRDefault="00D9702F" w:rsidP="00EE1B6C">
      <w:pPr>
        <w:rPr>
          <w:lang w:val="sr-Latn-CS"/>
        </w:rPr>
      </w:pPr>
    </w:p>
    <w:p w:rsidR="00EE1B6C" w:rsidRPr="00F93367" w:rsidRDefault="000C2B9C" w:rsidP="00EE1B6C">
      <w:pPr>
        <w:rPr>
          <w:b/>
          <w:i/>
          <w:lang w:val="sr-Latn-CS"/>
        </w:rPr>
      </w:pPr>
      <w:r w:rsidRPr="000C2B9C">
        <w:rPr>
          <w:b/>
          <w:i/>
          <w:lang w:val="sr-Latn-CS"/>
        </w:rPr>
        <w:t>Kriterijumi za korisnike mjere iz oblasti akvakulture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0"/>
        <w:gridCol w:w="2537"/>
      </w:tblGrid>
      <w:tr w:rsidR="00EE1B6C" w:rsidRPr="00F74489" w:rsidTr="00280E3E">
        <w:trPr>
          <w:trHeight w:val="284"/>
        </w:trPr>
        <w:tc>
          <w:tcPr>
            <w:tcW w:w="6750" w:type="dxa"/>
            <w:tcBorders>
              <w:bottom w:val="single" w:sz="4" w:space="0" w:color="auto"/>
              <w:right w:val="single" w:sz="4" w:space="0" w:color="auto"/>
            </w:tcBorders>
            <w:shd w:val="clear" w:color="auto" w:fill="D9D9D9"/>
            <w:vAlign w:val="center"/>
          </w:tcPr>
          <w:p w:rsidR="00EE1B6C" w:rsidRPr="00F74489" w:rsidRDefault="00EE1B6C" w:rsidP="00EE1B6C">
            <w:pPr>
              <w:pStyle w:val="ColorfulList-Accent11"/>
              <w:spacing w:before="0" w:after="0"/>
              <w:ind w:left="0"/>
              <w:contextualSpacing/>
              <w:jc w:val="left"/>
              <w:rPr>
                <w:b/>
                <w:sz w:val="22"/>
                <w:szCs w:val="22"/>
                <w:lang w:val="sr-Latn-CS"/>
              </w:rPr>
            </w:pPr>
            <w:r w:rsidRPr="00F74489">
              <w:rPr>
                <w:b/>
                <w:sz w:val="22"/>
                <w:szCs w:val="22"/>
                <w:lang w:val="sr-Latn-CS"/>
              </w:rPr>
              <w:t>Veličina akvakulturnog gazdinstva aplikanta</w:t>
            </w:r>
          </w:p>
        </w:tc>
        <w:tc>
          <w:tcPr>
            <w:tcW w:w="2537" w:type="dxa"/>
            <w:tcBorders>
              <w:left w:val="single" w:sz="4" w:space="0" w:color="auto"/>
              <w:bottom w:val="single" w:sz="4" w:space="0" w:color="auto"/>
            </w:tcBorders>
            <w:shd w:val="clear" w:color="auto" w:fill="D9D9D9"/>
            <w:vAlign w:val="center"/>
          </w:tcPr>
          <w:p w:rsidR="00EE1B6C" w:rsidRPr="00F74489" w:rsidRDefault="00EE1B6C" w:rsidP="00280E3E">
            <w:pPr>
              <w:pStyle w:val="ColorfulList-Accent11"/>
              <w:spacing w:before="0" w:after="0"/>
              <w:ind w:left="0"/>
              <w:contextualSpacing/>
              <w:jc w:val="center"/>
              <w:rPr>
                <w:rFonts w:eastAsia="Calibri"/>
                <w:sz w:val="22"/>
                <w:szCs w:val="22"/>
                <w:lang w:val="sr-Latn-CS"/>
              </w:rPr>
            </w:pPr>
            <w:r w:rsidRPr="00F74489">
              <w:rPr>
                <w:b/>
                <w:sz w:val="22"/>
                <w:szCs w:val="22"/>
                <w:lang w:val="sr-Latn-CS"/>
              </w:rPr>
              <w:t>Maksimum 30</w:t>
            </w:r>
            <w:r w:rsidRPr="00F74489">
              <w:rPr>
                <w:sz w:val="22"/>
                <w:szCs w:val="22"/>
                <w:lang w:val="sr-Latn-CS"/>
              </w:rPr>
              <w:t xml:space="preserve"> </w:t>
            </w:r>
            <w:r w:rsidRPr="00F74489">
              <w:rPr>
                <w:b/>
                <w:sz w:val="22"/>
                <w:szCs w:val="22"/>
                <w:lang w:val="sr-Latn-CS"/>
              </w:rPr>
              <w:t>bodova</w:t>
            </w:r>
          </w:p>
        </w:tc>
      </w:tr>
      <w:tr w:rsidR="00EE1B6C" w:rsidRPr="00F74489" w:rsidTr="00280E3E">
        <w:trPr>
          <w:trHeight w:val="284"/>
        </w:trPr>
        <w:tc>
          <w:tcPr>
            <w:tcW w:w="6750" w:type="dxa"/>
            <w:tcBorders>
              <w:top w:val="single" w:sz="4" w:space="0" w:color="auto"/>
              <w:right w:val="single" w:sz="4" w:space="0" w:color="auto"/>
            </w:tcBorders>
            <w:vAlign w:val="center"/>
          </w:tcPr>
          <w:p w:rsidR="00EE1B6C" w:rsidRPr="00F74489" w:rsidRDefault="00A76DD0" w:rsidP="00807364">
            <w:pPr>
              <w:pStyle w:val="ListParagraph"/>
              <w:spacing w:before="0" w:after="0"/>
              <w:ind w:left="0"/>
              <w:contextualSpacing/>
              <w:jc w:val="left"/>
              <w:rPr>
                <w:sz w:val="22"/>
                <w:szCs w:val="22"/>
                <w:lang w:val="sr-Latn-CS"/>
              </w:rPr>
            </w:pPr>
            <w:r w:rsidRPr="00F74489">
              <w:rPr>
                <w:sz w:val="22"/>
                <w:szCs w:val="22"/>
                <w:lang w:val="sr-Latn-CS"/>
              </w:rPr>
              <w:t xml:space="preserve">0,5 bodova za svaku tonu proizvedene ribe ili školjki (dokaz </w:t>
            </w:r>
            <w:r w:rsidR="00E02B8C" w:rsidRPr="00F74489">
              <w:rPr>
                <w:sz w:val="22"/>
                <w:szCs w:val="22"/>
                <w:lang w:val="sr-Latn-CS"/>
              </w:rPr>
              <w:t xml:space="preserve">o proizvodnim kapacitetima </w:t>
            </w:r>
            <w:r w:rsidRPr="00F74489">
              <w:rPr>
                <w:sz w:val="22"/>
                <w:szCs w:val="22"/>
                <w:lang w:val="sr-Latn-CS"/>
              </w:rPr>
              <w:t>iz Veterinarske uprave</w:t>
            </w:r>
            <w:r w:rsidR="00E02B8C" w:rsidRPr="00F74489">
              <w:rPr>
                <w:sz w:val="22"/>
                <w:szCs w:val="22"/>
                <w:lang w:val="sr-Latn-CS"/>
              </w:rPr>
              <w:t xml:space="preserve"> i </w:t>
            </w:r>
            <w:r w:rsidR="000F2A44" w:rsidRPr="00F74489">
              <w:rPr>
                <w:sz w:val="22"/>
                <w:szCs w:val="22"/>
                <w:lang w:val="sr-Latn-CS"/>
              </w:rPr>
              <w:t>posljednji</w:t>
            </w:r>
            <w:r w:rsidR="00E02B8C" w:rsidRPr="00F74489">
              <w:rPr>
                <w:sz w:val="22"/>
                <w:szCs w:val="22"/>
                <w:lang w:val="sr-Latn-CS"/>
              </w:rPr>
              <w:t xml:space="preserve"> g</w:t>
            </w:r>
            <w:r w:rsidR="000F2A44" w:rsidRPr="00F74489">
              <w:rPr>
                <w:sz w:val="22"/>
                <w:szCs w:val="22"/>
                <w:lang w:val="sr-Latn-CS"/>
              </w:rPr>
              <w:t>odišnji</w:t>
            </w:r>
            <w:r w:rsidR="00E02B8C" w:rsidRPr="00F74489">
              <w:rPr>
                <w:sz w:val="22"/>
                <w:szCs w:val="22"/>
                <w:lang w:val="sr-Latn-CS"/>
              </w:rPr>
              <w:t xml:space="preserve"> </w:t>
            </w:r>
            <w:r w:rsidR="000F2A44" w:rsidRPr="00F74489">
              <w:rPr>
                <w:sz w:val="22"/>
                <w:szCs w:val="22"/>
                <w:lang w:val="sr-Latn-CS"/>
              </w:rPr>
              <w:t>završni</w:t>
            </w:r>
            <w:r w:rsidR="00E02B8C" w:rsidRPr="00F74489">
              <w:rPr>
                <w:sz w:val="22"/>
                <w:szCs w:val="22"/>
                <w:lang w:val="sr-Latn-CS"/>
              </w:rPr>
              <w:t xml:space="preserve"> </w:t>
            </w:r>
            <w:r w:rsidR="000F2A44" w:rsidRPr="00F74489">
              <w:rPr>
                <w:sz w:val="22"/>
                <w:szCs w:val="22"/>
                <w:lang w:val="sr-Latn-CS"/>
              </w:rPr>
              <w:t>račun</w:t>
            </w:r>
            <w:r w:rsidR="00E02B8C" w:rsidRPr="00F74489">
              <w:rPr>
                <w:sz w:val="22"/>
                <w:szCs w:val="22"/>
                <w:lang w:val="sr-Latn-CS"/>
              </w:rPr>
              <w:t xml:space="preserve"> pravnog lica</w:t>
            </w:r>
            <w:r w:rsidRPr="00F74489">
              <w:rPr>
                <w:sz w:val="22"/>
                <w:szCs w:val="22"/>
                <w:lang w:val="sr-Latn-CS"/>
              </w:rPr>
              <w:t>)</w:t>
            </w:r>
          </w:p>
        </w:tc>
        <w:tc>
          <w:tcPr>
            <w:tcW w:w="2537" w:type="dxa"/>
            <w:tcBorders>
              <w:top w:val="single" w:sz="4" w:space="0" w:color="auto"/>
              <w:left w:val="single" w:sz="4" w:space="0" w:color="auto"/>
            </w:tcBorders>
            <w:vAlign w:val="center"/>
          </w:tcPr>
          <w:p w:rsidR="00AA7F02" w:rsidRPr="00F74489" w:rsidRDefault="00AA7F02" w:rsidP="00280E3E">
            <w:pPr>
              <w:suppressAutoHyphens w:val="0"/>
              <w:spacing w:before="0" w:after="0"/>
              <w:jc w:val="center"/>
              <w:rPr>
                <w:sz w:val="22"/>
                <w:szCs w:val="22"/>
                <w:lang w:val="sr-Latn-CS" w:eastAsia="en-US"/>
              </w:rPr>
            </w:pPr>
            <w:r w:rsidRPr="00F74489">
              <w:rPr>
                <w:sz w:val="22"/>
                <w:szCs w:val="22"/>
                <w:lang w:val="sr-Latn-CS" w:eastAsia="en-US"/>
              </w:rPr>
              <w:t>0,5 bodova po toni,</w:t>
            </w:r>
          </w:p>
          <w:p w:rsidR="00EE1B6C" w:rsidRPr="00F74489" w:rsidRDefault="00AA7F02" w:rsidP="00630414">
            <w:pPr>
              <w:suppressAutoHyphens w:val="0"/>
              <w:spacing w:before="0" w:after="0"/>
              <w:jc w:val="center"/>
              <w:rPr>
                <w:sz w:val="22"/>
                <w:szCs w:val="22"/>
                <w:lang w:val="sr-Latn-CS" w:eastAsia="en-US"/>
              </w:rPr>
            </w:pPr>
            <w:r w:rsidRPr="00F74489">
              <w:rPr>
                <w:sz w:val="22"/>
                <w:szCs w:val="22"/>
                <w:lang w:val="sr-Latn-CS" w:eastAsia="en-US"/>
              </w:rPr>
              <w:t>m</w:t>
            </w:r>
            <w:r w:rsidR="00EE1B6C" w:rsidRPr="00F74489">
              <w:rPr>
                <w:sz w:val="22"/>
                <w:szCs w:val="22"/>
                <w:lang w:val="sr-Latn-CS" w:eastAsia="en-US"/>
              </w:rPr>
              <w:t>a</w:t>
            </w:r>
            <w:r w:rsidR="00630414" w:rsidRPr="00F74489">
              <w:rPr>
                <w:sz w:val="22"/>
                <w:szCs w:val="22"/>
                <w:lang w:val="sr-Latn-CS" w:eastAsia="en-US"/>
              </w:rPr>
              <w:t>ks</w:t>
            </w:r>
            <w:r w:rsidR="00EE1B6C" w:rsidRPr="00F74489">
              <w:rPr>
                <w:sz w:val="22"/>
                <w:szCs w:val="22"/>
                <w:lang w:val="sr-Latn-CS" w:eastAsia="en-US"/>
              </w:rPr>
              <w:t>imum</w:t>
            </w:r>
            <w:r w:rsidRPr="00F74489">
              <w:rPr>
                <w:sz w:val="22"/>
                <w:szCs w:val="22"/>
                <w:lang w:val="sr-Latn-CS" w:eastAsia="en-US"/>
              </w:rPr>
              <w:t xml:space="preserve"> 30</w:t>
            </w:r>
            <w:r w:rsidR="00EE1B6C" w:rsidRPr="00F74489">
              <w:rPr>
                <w:sz w:val="22"/>
                <w:szCs w:val="22"/>
                <w:lang w:val="sr-Latn-CS" w:eastAsia="en-US"/>
              </w:rPr>
              <w:t xml:space="preserve"> bodova</w:t>
            </w:r>
          </w:p>
        </w:tc>
      </w:tr>
      <w:tr w:rsidR="00EE1B6C" w:rsidRPr="00F74489" w:rsidTr="00280E3E">
        <w:trPr>
          <w:trHeight w:val="284"/>
        </w:trPr>
        <w:tc>
          <w:tcPr>
            <w:tcW w:w="6750" w:type="dxa"/>
            <w:tcBorders>
              <w:top w:val="single" w:sz="4" w:space="0" w:color="000000"/>
              <w:right w:val="single" w:sz="4" w:space="0" w:color="auto"/>
            </w:tcBorders>
            <w:shd w:val="clear" w:color="auto" w:fill="D9D9D9"/>
            <w:vAlign w:val="center"/>
          </w:tcPr>
          <w:p w:rsidR="00EE1B6C" w:rsidRPr="00F74489"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t>Socijalni i pravni status aplikanta, pol i osiguranje</w:t>
            </w:r>
          </w:p>
        </w:tc>
        <w:tc>
          <w:tcPr>
            <w:tcW w:w="2537" w:type="dxa"/>
            <w:tcBorders>
              <w:top w:val="single" w:sz="4" w:space="0" w:color="000000"/>
              <w:left w:val="single" w:sz="4" w:space="0" w:color="auto"/>
            </w:tcBorders>
            <w:shd w:val="clear" w:color="auto" w:fill="D9D9D9"/>
            <w:vAlign w:val="center"/>
          </w:tcPr>
          <w:p w:rsidR="00EE1B6C" w:rsidRPr="00F74489" w:rsidRDefault="00EE1B6C" w:rsidP="00280E3E">
            <w:pPr>
              <w:pStyle w:val="ColorfulList-Accent11"/>
              <w:spacing w:before="0" w:after="0"/>
              <w:ind w:left="0"/>
              <w:contextualSpacing/>
              <w:jc w:val="center"/>
              <w:rPr>
                <w:b/>
                <w:sz w:val="22"/>
                <w:szCs w:val="22"/>
                <w:lang w:val="sr-Latn-CS"/>
              </w:rPr>
            </w:pPr>
            <w:r w:rsidRPr="00F74489">
              <w:rPr>
                <w:b/>
                <w:sz w:val="22"/>
                <w:szCs w:val="22"/>
                <w:lang w:val="sr-Latn-CS"/>
              </w:rPr>
              <w:t>Maks</w:t>
            </w:r>
            <w:r w:rsidR="00AA7F02" w:rsidRPr="00F74489">
              <w:rPr>
                <w:b/>
                <w:sz w:val="22"/>
                <w:szCs w:val="22"/>
                <w:lang w:val="sr-Latn-CS"/>
              </w:rPr>
              <w:t>imum 15</w:t>
            </w:r>
            <w:r w:rsidRPr="00F74489">
              <w:rPr>
                <w:b/>
                <w:sz w:val="22"/>
                <w:szCs w:val="22"/>
                <w:lang w:val="sr-Latn-CS"/>
              </w:rPr>
              <w:t xml:space="preserve"> bodova</w:t>
            </w:r>
          </w:p>
        </w:tc>
      </w:tr>
      <w:tr w:rsidR="00EE1B6C" w:rsidRPr="00F74489" w:rsidTr="00280E3E">
        <w:trPr>
          <w:trHeight w:val="284"/>
        </w:trPr>
        <w:tc>
          <w:tcPr>
            <w:tcW w:w="6750" w:type="dxa"/>
            <w:tcBorders>
              <w:right w:val="single" w:sz="4" w:space="0" w:color="auto"/>
            </w:tcBorders>
          </w:tcPr>
          <w:p w:rsidR="00EE1B6C" w:rsidRPr="00F74489" w:rsidRDefault="00EE1B6C" w:rsidP="00280E3E">
            <w:pPr>
              <w:pStyle w:val="ListParagraph"/>
              <w:spacing w:before="0" w:after="0"/>
              <w:ind w:left="0"/>
              <w:contextualSpacing/>
              <w:jc w:val="left"/>
              <w:rPr>
                <w:sz w:val="22"/>
                <w:szCs w:val="22"/>
                <w:lang w:val="sr-Latn-CS"/>
              </w:rPr>
            </w:pPr>
            <w:r w:rsidRPr="00F74489">
              <w:rPr>
                <w:sz w:val="22"/>
                <w:szCs w:val="22"/>
                <w:lang w:val="sr-Latn-CS"/>
              </w:rPr>
              <w:t>Socijalni status (mladi poljoprivrednik)</w:t>
            </w:r>
          </w:p>
          <w:p w:rsidR="00EE1B6C" w:rsidRPr="00F74489" w:rsidRDefault="00EE1B6C" w:rsidP="00AA7F02">
            <w:pPr>
              <w:pStyle w:val="ColorfulList-Accent11"/>
              <w:spacing w:before="0" w:after="0"/>
              <w:ind w:left="0"/>
              <w:contextualSpacing/>
              <w:jc w:val="left"/>
              <w:rPr>
                <w:sz w:val="22"/>
                <w:szCs w:val="22"/>
                <w:lang w:val="sr-Latn-CS"/>
              </w:rPr>
            </w:pPr>
            <w:r w:rsidRPr="00F74489">
              <w:rPr>
                <w:sz w:val="22"/>
                <w:szCs w:val="22"/>
                <w:lang w:val="sr-Latn-CS"/>
              </w:rPr>
              <w:t xml:space="preserve">(mladi poljoprivrednik je lice koje u momentu </w:t>
            </w:r>
            <w:r w:rsidR="00AA7F02" w:rsidRPr="00F74489">
              <w:rPr>
                <w:sz w:val="22"/>
                <w:szCs w:val="22"/>
                <w:lang w:val="sr-Latn-CS"/>
              </w:rPr>
              <w:t>objavljivanja</w:t>
            </w:r>
            <w:r w:rsidRPr="00F74489">
              <w:rPr>
                <w:sz w:val="22"/>
                <w:szCs w:val="22"/>
                <w:lang w:val="sr-Latn-CS"/>
              </w:rPr>
              <w:t xml:space="preserve"> ovog Poziva ima manje od 40 godina)</w:t>
            </w:r>
          </w:p>
        </w:tc>
        <w:tc>
          <w:tcPr>
            <w:tcW w:w="2537" w:type="dxa"/>
            <w:tcBorders>
              <w:left w:val="single" w:sz="4" w:space="0" w:color="auto"/>
            </w:tcBorders>
          </w:tcPr>
          <w:p w:rsidR="00EE1B6C" w:rsidRPr="00F74489" w:rsidRDefault="00AA7F02" w:rsidP="00280E3E">
            <w:pPr>
              <w:pStyle w:val="ColorfulList-Accent11"/>
              <w:spacing w:before="0" w:after="0"/>
              <w:ind w:left="0"/>
              <w:contextualSpacing/>
              <w:jc w:val="center"/>
              <w:rPr>
                <w:rFonts w:eastAsia="Calibri"/>
                <w:sz w:val="22"/>
                <w:szCs w:val="22"/>
                <w:lang w:val="sr-Latn-CS"/>
              </w:rPr>
            </w:pPr>
            <w:r w:rsidRPr="00F74489">
              <w:rPr>
                <w:sz w:val="22"/>
                <w:szCs w:val="22"/>
                <w:lang w:val="sr-Latn-CS"/>
              </w:rPr>
              <w:t>7,</w:t>
            </w:r>
            <w:r w:rsidR="00EE1B6C" w:rsidRPr="00F74489">
              <w:rPr>
                <w:sz w:val="22"/>
                <w:szCs w:val="22"/>
                <w:lang w:val="sr-Latn-CS"/>
              </w:rPr>
              <w:t>5 bodova</w:t>
            </w:r>
          </w:p>
        </w:tc>
      </w:tr>
      <w:tr w:rsidR="00EE1B6C" w:rsidRPr="00F74489" w:rsidTr="00280E3E">
        <w:trPr>
          <w:trHeight w:val="284"/>
        </w:trPr>
        <w:tc>
          <w:tcPr>
            <w:tcW w:w="6750" w:type="dxa"/>
            <w:tcBorders>
              <w:right w:val="single" w:sz="4" w:space="0" w:color="auto"/>
            </w:tcBorders>
          </w:tcPr>
          <w:p w:rsidR="00EE1B6C" w:rsidRPr="00F74489" w:rsidRDefault="00EE1B6C" w:rsidP="00AA7F02">
            <w:pPr>
              <w:pStyle w:val="ColorfulList-Accent11"/>
              <w:spacing w:before="0" w:after="0"/>
              <w:ind w:left="0"/>
              <w:contextualSpacing/>
              <w:jc w:val="left"/>
              <w:rPr>
                <w:sz w:val="22"/>
                <w:szCs w:val="22"/>
                <w:lang w:val="sr-Latn-CS"/>
              </w:rPr>
            </w:pPr>
            <w:r w:rsidRPr="00F74489">
              <w:rPr>
                <w:sz w:val="22"/>
                <w:szCs w:val="22"/>
                <w:lang w:val="sr-Latn-CS"/>
              </w:rPr>
              <w:t xml:space="preserve">Aplikant - lice ženskog roda </w:t>
            </w:r>
            <w:r w:rsidR="00AA7F02" w:rsidRPr="00F74489">
              <w:rPr>
                <w:sz w:val="22"/>
                <w:szCs w:val="22"/>
                <w:lang w:val="sr-Latn-CS"/>
              </w:rPr>
              <w:t>–</w:t>
            </w:r>
            <w:r w:rsidRPr="00F74489">
              <w:rPr>
                <w:sz w:val="22"/>
                <w:szCs w:val="22"/>
                <w:lang w:val="sr-Latn-CS"/>
              </w:rPr>
              <w:t xml:space="preserve"> </w:t>
            </w:r>
            <w:r w:rsidR="00AA7F02" w:rsidRPr="00F74489">
              <w:rPr>
                <w:sz w:val="22"/>
                <w:szCs w:val="22"/>
                <w:lang w:val="sr-Latn-CS"/>
              </w:rPr>
              <w:t>izvršni direktor</w:t>
            </w:r>
            <w:r w:rsidRPr="00F74489">
              <w:rPr>
                <w:sz w:val="22"/>
                <w:szCs w:val="22"/>
                <w:lang w:val="sr-Latn-CS"/>
              </w:rPr>
              <w:t xml:space="preserve"> (na dan objavljivanja Poziva)</w:t>
            </w:r>
          </w:p>
        </w:tc>
        <w:tc>
          <w:tcPr>
            <w:tcW w:w="2537" w:type="dxa"/>
            <w:tcBorders>
              <w:left w:val="single" w:sz="4" w:space="0" w:color="auto"/>
            </w:tcBorders>
          </w:tcPr>
          <w:p w:rsidR="00EE1B6C" w:rsidRPr="00F74489" w:rsidRDefault="00335837" w:rsidP="00280E3E">
            <w:pPr>
              <w:pStyle w:val="ColorfulList-Accent11"/>
              <w:spacing w:before="0" w:after="0"/>
              <w:ind w:left="0"/>
              <w:contextualSpacing/>
              <w:jc w:val="center"/>
              <w:rPr>
                <w:sz w:val="22"/>
                <w:szCs w:val="22"/>
                <w:lang w:val="sr-Latn-CS"/>
              </w:rPr>
            </w:pPr>
            <w:r w:rsidRPr="00F74489">
              <w:rPr>
                <w:sz w:val="22"/>
                <w:szCs w:val="22"/>
                <w:lang w:val="sr-Latn-CS"/>
              </w:rPr>
              <w:t>7,</w:t>
            </w:r>
            <w:r w:rsidR="00EE1B6C" w:rsidRPr="00F74489">
              <w:rPr>
                <w:sz w:val="22"/>
                <w:szCs w:val="22"/>
                <w:lang w:val="sr-Latn-CS"/>
              </w:rPr>
              <w:t>5 bodova</w:t>
            </w:r>
          </w:p>
        </w:tc>
      </w:tr>
      <w:tr w:rsidR="00EE1B6C" w:rsidRPr="00F74489" w:rsidTr="00280E3E">
        <w:trPr>
          <w:trHeight w:val="284"/>
        </w:trPr>
        <w:tc>
          <w:tcPr>
            <w:tcW w:w="6750" w:type="dxa"/>
            <w:tcBorders>
              <w:right w:val="single" w:sz="4" w:space="0" w:color="auto"/>
            </w:tcBorders>
            <w:shd w:val="clear" w:color="auto" w:fill="D9D9D9"/>
          </w:tcPr>
          <w:p w:rsidR="00EE1B6C"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t>Lokacija gazdinstva (udaljenost od grada i nadmorska visina)</w:t>
            </w:r>
          </w:p>
          <w:p w:rsidR="00E34ADE" w:rsidRPr="00F74489" w:rsidRDefault="00E34ADE" w:rsidP="00280E3E">
            <w:pPr>
              <w:pStyle w:val="ColorfulList-Accent11"/>
              <w:spacing w:before="0" w:after="0"/>
              <w:ind w:left="0"/>
              <w:contextualSpacing/>
              <w:jc w:val="left"/>
              <w:rPr>
                <w:b/>
                <w:sz w:val="22"/>
                <w:szCs w:val="22"/>
                <w:lang w:val="sr-Latn-CS"/>
              </w:rPr>
            </w:pPr>
            <w:r>
              <w:rPr>
                <w:sz w:val="22"/>
                <w:szCs w:val="22"/>
                <w:lang w:val="sr-Latn-CS"/>
              </w:rPr>
              <w:t>(dokaz, izvještaj terenske kontrole)</w:t>
            </w:r>
          </w:p>
        </w:tc>
        <w:tc>
          <w:tcPr>
            <w:tcW w:w="2537" w:type="dxa"/>
            <w:tcBorders>
              <w:left w:val="single" w:sz="4" w:space="0" w:color="auto"/>
            </w:tcBorders>
            <w:shd w:val="clear" w:color="auto" w:fill="D9D9D9"/>
          </w:tcPr>
          <w:p w:rsidR="00EE1B6C" w:rsidRPr="00F74489" w:rsidRDefault="00EE1B6C" w:rsidP="00280E3E">
            <w:pPr>
              <w:pStyle w:val="ColorfulList-Accent11"/>
              <w:spacing w:before="0" w:after="0"/>
              <w:ind w:left="0"/>
              <w:contextualSpacing/>
              <w:jc w:val="center"/>
              <w:rPr>
                <w:rFonts w:eastAsia="Calibri"/>
                <w:b/>
                <w:sz w:val="22"/>
                <w:szCs w:val="22"/>
                <w:lang w:val="sr-Latn-CS"/>
              </w:rPr>
            </w:pPr>
            <w:r w:rsidRPr="00F74489">
              <w:rPr>
                <w:rFonts w:eastAsia="Calibri"/>
                <w:b/>
                <w:sz w:val="22"/>
                <w:szCs w:val="22"/>
                <w:lang w:val="sr-Latn-CS"/>
              </w:rPr>
              <w:t>Maximum 10 bodova</w:t>
            </w:r>
          </w:p>
        </w:tc>
      </w:tr>
      <w:tr w:rsidR="00EE1B6C" w:rsidRPr="00F74489" w:rsidTr="00280E3E">
        <w:trPr>
          <w:trHeight w:val="284"/>
        </w:trPr>
        <w:tc>
          <w:tcPr>
            <w:tcW w:w="6750" w:type="dxa"/>
            <w:tcBorders>
              <w:right w:val="single" w:sz="4" w:space="0" w:color="auto"/>
            </w:tcBorders>
          </w:tcPr>
          <w:p w:rsidR="00EE1B6C" w:rsidRPr="00F74489" w:rsidRDefault="00EE1B6C" w:rsidP="00280E3E">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EE1B6C" w:rsidRPr="00F74489" w:rsidRDefault="00EE1B6C" w:rsidP="00280E3E">
            <w:pPr>
              <w:spacing w:before="0" w:after="0"/>
              <w:jc w:val="center"/>
              <w:rPr>
                <w:sz w:val="22"/>
                <w:szCs w:val="22"/>
                <w:lang w:val="sr-Latn-CS"/>
              </w:rPr>
            </w:pPr>
            <w:r w:rsidRPr="00F74489">
              <w:rPr>
                <w:sz w:val="22"/>
                <w:szCs w:val="22"/>
                <w:lang w:val="sr-Latn-CS"/>
              </w:rPr>
              <w:t>od 3 do 15 km – 2 boda</w:t>
            </w:r>
          </w:p>
        </w:tc>
      </w:tr>
      <w:tr w:rsidR="00EE1B6C" w:rsidRPr="00F74489" w:rsidTr="00280E3E">
        <w:trPr>
          <w:trHeight w:val="284"/>
        </w:trPr>
        <w:tc>
          <w:tcPr>
            <w:tcW w:w="6750" w:type="dxa"/>
            <w:tcBorders>
              <w:right w:val="single" w:sz="4" w:space="0" w:color="auto"/>
            </w:tcBorders>
          </w:tcPr>
          <w:p w:rsidR="00EE1B6C" w:rsidRPr="00F74489" w:rsidRDefault="00EE1B6C" w:rsidP="00280E3E">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EE1B6C" w:rsidRPr="00F74489" w:rsidRDefault="00EE1B6C" w:rsidP="00280E3E">
            <w:pPr>
              <w:spacing w:before="0" w:after="0"/>
              <w:jc w:val="center"/>
              <w:rPr>
                <w:sz w:val="22"/>
                <w:szCs w:val="22"/>
                <w:lang w:val="sr-Latn-CS"/>
              </w:rPr>
            </w:pPr>
            <w:r w:rsidRPr="00F74489">
              <w:rPr>
                <w:sz w:val="22"/>
                <w:szCs w:val="22"/>
                <w:lang w:val="sr-Latn-CS"/>
              </w:rPr>
              <w:t>od 15 do 30 km – 4 boda</w:t>
            </w:r>
          </w:p>
        </w:tc>
      </w:tr>
      <w:tr w:rsidR="00EE1B6C" w:rsidRPr="00F74489" w:rsidTr="00280E3E">
        <w:trPr>
          <w:trHeight w:val="284"/>
        </w:trPr>
        <w:tc>
          <w:tcPr>
            <w:tcW w:w="6750" w:type="dxa"/>
            <w:tcBorders>
              <w:right w:val="single" w:sz="4" w:space="0" w:color="auto"/>
            </w:tcBorders>
          </w:tcPr>
          <w:p w:rsidR="00EE1B6C" w:rsidRPr="00F74489" w:rsidRDefault="00EE1B6C" w:rsidP="00280E3E">
            <w:pPr>
              <w:spacing w:before="0" w:after="0"/>
              <w:rPr>
                <w:sz w:val="22"/>
                <w:szCs w:val="22"/>
                <w:lang w:val="sr-Latn-CS"/>
              </w:rPr>
            </w:pPr>
            <w:r w:rsidRPr="00F74489">
              <w:rPr>
                <w:sz w:val="22"/>
                <w:szCs w:val="22"/>
                <w:lang w:val="sr-Latn-CS"/>
              </w:rPr>
              <w:t>Udaljenost gazdinstva od zgrade opštine</w:t>
            </w:r>
          </w:p>
        </w:tc>
        <w:tc>
          <w:tcPr>
            <w:tcW w:w="2537" w:type="dxa"/>
            <w:tcBorders>
              <w:left w:val="single" w:sz="4" w:space="0" w:color="auto"/>
            </w:tcBorders>
          </w:tcPr>
          <w:p w:rsidR="00EE1B6C" w:rsidRPr="00F74489" w:rsidRDefault="00CE1BA0" w:rsidP="00280E3E">
            <w:pPr>
              <w:spacing w:before="0" w:after="0"/>
              <w:jc w:val="center"/>
              <w:rPr>
                <w:sz w:val="22"/>
                <w:szCs w:val="22"/>
                <w:lang w:val="sr-Latn-CS"/>
              </w:rPr>
            </w:pPr>
            <w:r w:rsidRPr="00F74489">
              <w:rPr>
                <w:sz w:val="22"/>
                <w:szCs w:val="22"/>
                <w:lang w:val="sr-Latn-CS"/>
              </w:rPr>
              <w:t>preko 30 km – 7</w:t>
            </w:r>
            <w:r w:rsidR="00EE1B6C" w:rsidRPr="00F74489">
              <w:rPr>
                <w:sz w:val="22"/>
                <w:szCs w:val="22"/>
                <w:lang w:val="sr-Latn-CS"/>
              </w:rPr>
              <w:t xml:space="preserve"> bodova</w:t>
            </w:r>
          </w:p>
        </w:tc>
      </w:tr>
      <w:tr w:rsidR="00EE1B6C" w:rsidRPr="00F74489" w:rsidTr="00280E3E">
        <w:trPr>
          <w:trHeight w:val="284"/>
        </w:trPr>
        <w:tc>
          <w:tcPr>
            <w:tcW w:w="6750" w:type="dxa"/>
            <w:tcBorders>
              <w:bottom w:val="single" w:sz="4" w:space="0" w:color="000000"/>
              <w:right w:val="single" w:sz="4" w:space="0" w:color="auto"/>
            </w:tcBorders>
          </w:tcPr>
          <w:p w:rsidR="00EE1B6C" w:rsidRPr="00F74489" w:rsidRDefault="00EE1B6C" w:rsidP="00280E3E">
            <w:pPr>
              <w:spacing w:before="0" w:after="0"/>
              <w:rPr>
                <w:sz w:val="22"/>
                <w:szCs w:val="22"/>
                <w:lang w:val="sr-Latn-CS"/>
              </w:rPr>
            </w:pPr>
            <w:r w:rsidRPr="00F74489">
              <w:rPr>
                <w:sz w:val="22"/>
                <w:szCs w:val="22"/>
                <w:lang w:val="sr-Latn-CS"/>
              </w:rPr>
              <w:t>Prebivalište korisnika iznad 800 metara nadmorske visine</w:t>
            </w:r>
          </w:p>
        </w:tc>
        <w:tc>
          <w:tcPr>
            <w:tcW w:w="2537" w:type="dxa"/>
            <w:tcBorders>
              <w:left w:val="single" w:sz="4" w:space="0" w:color="auto"/>
              <w:bottom w:val="single" w:sz="4" w:space="0" w:color="000000"/>
            </w:tcBorders>
          </w:tcPr>
          <w:p w:rsidR="00EE1B6C" w:rsidRPr="00F74489" w:rsidRDefault="00335837" w:rsidP="00280E3E">
            <w:pPr>
              <w:spacing w:before="0" w:after="0"/>
              <w:jc w:val="center"/>
              <w:rPr>
                <w:sz w:val="22"/>
                <w:szCs w:val="22"/>
                <w:lang w:val="sr-Latn-CS"/>
              </w:rPr>
            </w:pPr>
            <w:r w:rsidRPr="00F74489">
              <w:rPr>
                <w:sz w:val="22"/>
                <w:szCs w:val="22"/>
                <w:lang w:val="sr-Latn-CS"/>
              </w:rPr>
              <w:t>3</w:t>
            </w:r>
            <w:r w:rsidR="00EE1B6C" w:rsidRPr="00F74489">
              <w:rPr>
                <w:sz w:val="22"/>
                <w:szCs w:val="22"/>
                <w:lang w:val="sr-Latn-CS"/>
              </w:rPr>
              <w:t xml:space="preserve"> boda</w:t>
            </w:r>
          </w:p>
        </w:tc>
      </w:tr>
      <w:tr w:rsidR="00EE1B6C" w:rsidRPr="00F74489" w:rsidTr="00280E3E">
        <w:trPr>
          <w:trHeight w:val="233"/>
        </w:trPr>
        <w:tc>
          <w:tcPr>
            <w:tcW w:w="6750" w:type="dxa"/>
            <w:tcBorders>
              <w:right w:val="single" w:sz="4" w:space="0" w:color="auto"/>
            </w:tcBorders>
            <w:shd w:val="clear" w:color="auto" w:fill="BFBFBF"/>
          </w:tcPr>
          <w:p w:rsidR="00EE1B6C" w:rsidRPr="00F74489"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t>Poštovanje standarda (organski proizvođač)</w:t>
            </w:r>
          </w:p>
        </w:tc>
        <w:tc>
          <w:tcPr>
            <w:tcW w:w="2537" w:type="dxa"/>
            <w:tcBorders>
              <w:left w:val="single" w:sz="4" w:space="0" w:color="auto"/>
            </w:tcBorders>
            <w:shd w:val="clear" w:color="auto" w:fill="BFBFBF"/>
          </w:tcPr>
          <w:p w:rsidR="00EE1B6C" w:rsidRPr="00F74489" w:rsidRDefault="00EE1B6C" w:rsidP="00280E3E">
            <w:pPr>
              <w:pStyle w:val="ColorfulList-Accent11"/>
              <w:spacing w:before="0" w:after="0"/>
              <w:ind w:left="0"/>
              <w:contextualSpacing/>
              <w:jc w:val="center"/>
              <w:rPr>
                <w:b/>
                <w:sz w:val="22"/>
                <w:szCs w:val="22"/>
                <w:lang w:val="sr-Latn-CS"/>
              </w:rPr>
            </w:pPr>
            <w:r w:rsidRPr="00F74489">
              <w:rPr>
                <w:b/>
                <w:sz w:val="22"/>
                <w:szCs w:val="22"/>
                <w:lang w:val="sr-Latn-CS"/>
              </w:rPr>
              <w:t>Maks</w:t>
            </w:r>
            <w:r w:rsidR="00335837" w:rsidRPr="00F74489">
              <w:rPr>
                <w:b/>
                <w:sz w:val="22"/>
                <w:szCs w:val="22"/>
                <w:lang w:val="sr-Latn-CS"/>
              </w:rPr>
              <w:t>imum 10</w:t>
            </w:r>
            <w:r w:rsidRPr="00F74489">
              <w:rPr>
                <w:b/>
                <w:sz w:val="22"/>
                <w:szCs w:val="22"/>
                <w:lang w:val="sr-Latn-CS"/>
              </w:rPr>
              <w:t xml:space="preserve"> bodova</w:t>
            </w:r>
          </w:p>
        </w:tc>
      </w:tr>
      <w:tr w:rsidR="00EE1B6C" w:rsidRPr="00F74489" w:rsidTr="00280E3E">
        <w:trPr>
          <w:trHeight w:val="284"/>
        </w:trPr>
        <w:tc>
          <w:tcPr>
            <w:tcW w:w="6750" w:type="dxa"/>
            <w:tcBorders>
              <w:right w:val="single" w:sz="4" w:space="0" w:color="auto"/>
            </w:tcBorders>
          </w:tcPr>
          <w:p w:rsidR="00EE1B6C" w:rsidRPr="00F74489" w:rsidRDefault="00EE1B6C" w:rsidP="00DE0998">
            <w:pPr>
              <w:pStyle w:val="ListParagraph"/>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U procesu sertifikacije u trenutku objavljivanja Poziva</w:t>
            </w:r>
          </w:p>
          <w:p w:rsidR="00EE1B6C" w:rsidRPr="00F74489" w:rsidRDefault="00EE1B6C" w:rsidP="00DE0998">
            <w:pPr>
              <w:pStyle w:val="ColorfulList-Accent11"/>
              <w:numPr>
                <w:ilvl w:val="1"/>
                <w:numId w:val="3"/>
              </w:numPr>
              <w:tabs>
                <w:tab w:val="clear" w:pos="1800"/>
              </w:tabs>
              <w:spacing w:before="0" w:after="0"/>
              <w:ind w:left="426"/>
              <w:contextualSpacing/>
              <w:jc w:val="left"/>
              <w:rPr>
                <w:sz w:val="22"/>
                <w:szCs w:val="22"/>
                <w:lang w:val="sr-Latn-CS"/>
              </w:rPr>
            </w:pPr>
            <w:r w:rsidRPr="00F74489">
              <w:rPr>
                <w:sz w:val="22"/>
                <w:szCs w:val="22"/>
                <w:lang w:val="sr-Latn-CS"/>
              </w:rPr>
              <w:t>Sertifikovani organski proizvođač u trenutku objavljivanja Poziva</w:t>
            </w:r>
          </w:p>
        </w:tc>
        <w:tc>
          <w:tcPr>
            <w:tcW w:w="2537" w:type="dxa"/>
            <w:tcBorders>
              <w:left w:val="single" w:sz="4" w:space="0" w:color="auto"/>
            </w:tcBorders>
          </w:tcPr>
          <w:p w:rsidR="00EE1B6C" w:rsidRPr="00F74489" w:rsidRDefault="00EE1B6C" w:rsidP="00280E3E">
            <w:pPr>
              <w:pStyle w:val="ColorfulList-Accent11"/>
              <w:spacing w:before="0" w:after="0"/>
              <w:ind w:left="0"/>
              <w:contextualSpacing/>
              <w:jc w:val="center"/>
              <w:rPr>
                <w:sz w:val="22"/>
                <w:szCs w:val="22"/>
                <w:lang w:val="sr-Latn-CS"/>
              </w:rPr>
            </w:pPr>
            <w:r w:rsidRPr="00F74489">
              <w:rPr>
                <w:sz w:val="22"/>
                <w:szCs w:val="22"/>
                <w:lang w:val="sr-Latn-CS"/>
              </w:rPr>
              <w:t>5 bodova</w:t>
            </w:r>
          </w:p>
          <w:p w:rsidR="00EE1B6C" w:rsidRPr="00F74489" w:rsidRDefault="00EE1B6C" w:rsidP="00280E3E">
            <w:pPr>
              <w:pStyle w:val="ColorfulList-Accent11"/>
              <w:spacing w:before="0" w:after="0"/>
              <w:ind w:left="0"/>
              <w:contextualSpacing/>
              <w:jc w:val="center"/>
              <w:rPr>
                <w:sz w:val="22"/>
                <w:szCs w:val="22"/>
                <w:lang w:val="sr-Latn-CS"/>
              </w:rPr>
            </w:pPr>
            <w:r w:rsidRPr="00F74489">
              <w:rPr>
                <w:sz w:val="22"/>
                <w:szCs w:val="22"/>
                <w:lang w:val="sr-Latn-CS"/>
              </w:rPr>
              <w:t>10 bodova</w:t>
            </w:r>
          </w:p>
        </w:tc>
      </w:tr>
      <w:tr w:rsidR="00EE1B6C" w:rsidRPr="00F74489" w:rsidTr="00280E3E">
        <w:trPr>
          <w:trHeight w:val="284"/>
        </w:trPr>
        <w:tc>
          <w:tcPr>
            <w:tcW w:w="6750" w:type="dxa"/>
            <w:tcBorders>
              <w:bottom w:val="single" w:sz="4" w:space="0" w:color="000000"/>
              <w:right w:val="single" w:sz="4" w:space="0" w:color="auto"/>
            </w:tcBorders>
            <w:shd w:val="clear" w:color="auto" w:fill="D9D9D9"/>
          </w:tcPr>
          <w:p w:rsidR="00EE1B6C" w:rsidRPr="00F74489"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t>Poljoprivredno obrazovanje</w:t>
            </w:r>
          </w:p>
        </w:tc>
        <w:tc>
          <w:tcPr>
            <w:tcW w:w="2537" w:type="dxa"/>
            <w:tcBorders>
              <w:left w:val="single" w:sz="4" w:space="0" w:color="auto"/>
              <w:bottom w:val="single" w:sz="4" w:space="0" w:color="000000"/>
            </w:tcBorders>
            <w:shd w:val="clear" w:color="auto" w:fill="D9D9D9"/>
          </w:tcPr>
          <w:p w:rsidR="00EE1B6C" w:rsidRPr="00F74489" w:rsidRDefault="00EE1B6C" w:rsidP="00280E3E">
            <w:pPr>
              <w:pStyle w:val="ColorfulList-Accent11"/>
              <w:spacing w:before="0" w:after="0"/>
              <w:ind w:left="0"/>
              <w:contextualSpacing/>
              <w:jc w:val="center"/>
              <w:rPr>
                <w:b/>
                <w:sz w:val="22"/>
                <w:szCs w:val="22"/>
                <w:lang w:val="sr-Latn-CS"/>
              </w:rPr>
            </w:pPr>
            <w:r w:rsidRPr="00F74489">
              <w:rPr>
                <w:b/>
                <w:sz w:val="22"/>
                <w:szCs w:val="22"/>
                <w:lang w:val="sr-Latn-CS"/>
              </w:rPr>
              <w:t>Maksimum 15 bodova</w:t>
            </w:r>
          </w:p>
        </w:tc>
      </w:tr>
      <w:tr w:rsidR="00EE1B6C" w:rsidRPr="00F74489" w:rsidTr="00280E3E">
        <w:trPr>
          <w:trHeight w:val="359"/>
        </w:trPr>
        <w:tc>
          <w:tcPr>
            <w:tcW w:w="6750" w:type="dxa"/>
            <w:tcBorders>
              <w:bottom w:val="single" w:sz="4" w:space="0" w:color="000000"/>
              <w:right w:val="single" w:sz="4" w:space="0" w:color="auto"/>
            </w:tcBorders>
          </w:tcPr>
          <w:p w:rsidR="00EE1B6C" w:rsidRPr="00F74489" w:rsidRDefault="00EE1B6C" w:rsidP="00280E3E">
            <w:pPr>
              <w:pStyle w:val="ColorfulList-Accent11"/>
              <w:spacing w:before="0" w:after="0"/>
              <w:ind w:left="0"/>
              <w:contextualSpacing/>
              <w:jc w:val="left"/>
              <w:rPr>
                <w:sz w:val="22"/>
                <w:szCs w:val="22"/>
                <w:lang w:val="sr-Latn-CS"/>
              </w:rPr>
            </w:pPr>
            <w:r w:rsidRPr="00F74489">
              <w:rPr>
                <w:sz w:val="22"/>
                <w:szCs w:val="22"/>
                <w:lang w:val="sr-Latn-CS"/>
              </w:rPr>
              <w:t>Završena srednja poljoprivredna škola</w:t>
            </w:r>
          </w:p>
        </w:tc>
        <w:tc>
          <w:tcPr>
            <w:tcW w:w="2537" w:type="dxa"/>
            <w:tcBorders>
              <w:left w:val="single" w:sz="4" w:space="0" w:color="auto"/>
              <w:bottom w:val="single" w:sz="4" w:space="0" w:color="000000"/>
            </w:tcBorders>
          </w:tcPr>
          <w:p w:rsidR="00EE1B6C" w:rsidRPr="00F74489" w:rsidRDefault="00EE1B6C" w:rsidP="00280E3E">
            <w:pPr>
              <w:pStyle w:val="ColorfulList-Accent11"/>
              <w:spacing w:before="0" w:after="0"/>
              <w:ind w:left="0"/>
              <w:contextualSpacing/>
              <w:jc w:val="center"/>
              <w:rPr>
                <w:sz w:val="22"/>
                <w:szCs w:val="22"/>
                <w:lang w:val="sr-Latn-CS"/>
              </w:rPr>
            </w:pPr>
            <w:r w:rsidRPr="00F74489">
              <w:rPr>
                <w:sz w:val="22"/>
                <w:szCs w:val="22"/>
                <w:lang w:val="sr-Latn-CS"/>
              </w:rPr>
              <w:t>5 bodova</w:t>
            </w:r>
          </w:p>
        </w:tc>
      </w:tr>
      <w:tr w:rsidR="00EE1B6C" w:rsidRPr="00F74489" w:rsidTr="00280E3E">
        <w:trPr>
          <w:trHeight w:val="284"/>
        </w:trPr>
        <w:tc>
          <w:tcPr>
            <w:tcW w:w="6750" w:type="dxa"/>
            <w:tcBorders>
              <w:bottom w:val="single" w:sz="4" w:space="0" w:color="000000"/>
              <w:right w:val="single" w:sz="4" w:space="0" w:color="auto"/>
            </w:tcBorders>
          </w:tcPr>
          <w:p w:rsidR="00EE1B6C" w:rsidRPr="00F74489" w:rsidRDefault="00EE1B6C" w:rsidP="00280E3E">
            <w:pPr>
              <w:pStyle w:val="ColorfulList-Accent11"/>
              <w:spacing w:before="0" w:after="0"/>
              <w:ind w:left="0"/>
              <w:contextualSpacing/>
              <w:jc w:val="left"/>
              <w:rPr>
                <w:sz w:val="22"/>
                <w:szCs w:val="22"/>
                <w:lang w:val="sr-Latn-CS"/>
              </w:rPr>
            </w:pPr>
            <w:r w:rsidRPr="00F74489">
              <w:rPr>
                <w:sz w:val="22"/>
                <w:szCs w:val="22"/>
                <w:lang w:val="sr-Latn-CS"/>
              </w:rPr>
              <w:t>Završen poljoprivredni fakultet</w:t>
            </w:r>
          </w:p>
        </w:tc>
        <w:tc>
          <w:tcPr>
            <w:tcW w:w="2537" w:type="dxa"/>
            <w:tcBorders>
              <w:left w:val="single" w:sz="4" w:space="0" w:color="auto"/>
              <w:bottom w:val="single" w:sz="4" w:space="0" w:color="000000"/>
            </w:tcBorders>
          </w:tcPr>
          <w:p w:rsidR="00EE1B6C" w:rsidRPr="00F74489" w:rsidRDefault="00EE1B6C" w:rsidP="00280E3E">
            <w:pPr>
              <w:pStyle w:val="ColorfulList-Accent11"/>
              <w:spacing w:before="0" w:after="0"/>
              <w:ind w:left="0"/>
              <w:contextualSpacing/>
              <w:jc w:val="center"/>
              <w:rPr>
                <w:sz w:val="22"/>
                <w:szCs w:val="22"/>
                <w:lang w:val="sr-Latn-CS"/>
              </w:rPr>
            </w:pPr>
            <w:r w:rsidRPr="00F74489">
              <w:rPr>
                <w:sz w:val="22"/>
                <w:szCs w:val="22"/>
                <w:lang w:val="sr-Latn-CS"/>
              </w:rPr>
              <w:t>10 bodova</w:t>
            </w:r>
          </w:p>
        </w:tc>
      </w:tr>
      <w:tr w:rsidR="00EE1B6C" w:rsidRPr="00F74489" w:rsidTr="00280E3E">
        <w:trPr>
          <w:trHeight w:val="284"/>
        </w:trPr>
        <w:tc>
          <w:tcPr>
            <w:tcW w:w="6750" w:type="dxa"/>
            <w:tcBorders>
              <w:right w:val="single" w:sz="4" w:space="0" w:color="auto"/>
            </w:tcBorders>
            <w:shd w:val="clear" w:color="auto" w:fill="D9D9D9"/>
          </w:tcPr>
          <w:p w:rsidR="00EE1B6C" w:rsidRPr="00F74489"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lastRenderedPageBreak/>
              <w:t>Predmet investiranja</w:t>
            </w:r>
          </w:p>
        </w:tc>
        <w:tc>
          <w:tcPr>
            <w:tcW w:w="2537" w:type="dxa"/>
            <w:tcBorders>
              <w:left w:val="single" w:sz="4" w:space="0" w:color="auto"/>
            </w:tcBorders>
            <w:shd w:val="clear" w:color="auto" w:fill="D9D9D9"/>
          </w:tcPr>
          <w:p w:rsidR="00EE1B6C" w:rsidRPr="00F74489" w:rsidRDefault="00EE1B6C" w:rsidP="00280E3E">
            <w:pPr>
              <w:pStyle w:val="ColorfulList-Accent11"/>
              <w:spacing w:before="0" w:after="0"/>
              <w:ind w:left="0"/>
              <w:contextualSpacing/>
              <w:jc w:val="center"/>
              <w:rPr>
                <w:b/>
                <w:sz w:val="22"/>
                <w:szCs w:val="22"/>
                <w:lang w:val="sr-Latn-CS"/>
              </w:rPr>
            </w:pPr>
            <w:r w:rsidRPr="00F74489">
              <w:rPr>
                <w:b/>
                <w:sz w:val="22"/>
                <w:szCs w:val="22"/>
                <w:lang w:val="sr-Latn-CS"/>
              </w:rPr>
              <w:t>Maks</w:t>
            </w:r>
            <w:r w:rsidR="00335837" w:rsidRPr="00F74489">
              <w:rPr>
                <w:b/>
                <w:sz w:val="22"/>
                <w:szCs w:val="22"/>
                <w:lang w:val="sr-Latn-CS"/>
              </w:rPr>
              <w:t>imum 20</w:t>
            </w:r>
            <w:r w:rsidRPr="00F74489">
              <w:rPr>
                <w:b/>
                <w:sz w:val="22"/>
                <w:szCs w:val="22"/>
                <w:lang w:val="sr-Latn-CS"/>
              </w:rPr>
              <w:t xml:space="preserve"> bodova</w:t>
            </w:r>
          </w:p>
        </w:tc>
      </w:tr>
      <w:tr w:rsidR="00EE1B6C" w:rsidRPr="00F74489" w:rsidTr="00280E3E">
        <w:trPr>
          <w:trHeight w:val="284"/>
        </w:trPr>
        <w:tc>
          <w:tcPr>
            <w:tcW w:w="6750" w:type="dxa"/>
            <w:tcBorders>
              <w:right w:val="single" w:sz="4" w:space="0" w:color="auto"/>
            </w:tcBorders>
            <w:shd w:val="clear" w:color="auto" w:fill="auto"/>
          </w:tcPr>
          <w:p w:rsidR="00EE1B6C" w:rsidRPr="00F74489" w:rsidRDefault="00EE1B6C" w:rsidP="00335837">
            <w:pPr>
              <w:pStyle w:val="ColorfulList-Accent11"/>
              <w:spacing w:before="0" w:after="0"/>
              <w:ind w:left="0"/>
              <w:contextualSpacing/>
              <w:jc w:val="left"/>
              <w:rPr>
                <w:sz w:val="22"/>
                <w:szCs w:val="22"/>
                <w:lang w:val="sr-Latn-CS"/>
              </w:rPr>
            </w:pPr>
            <w:r w:rsidRPr="00F74489">
              <w:rPr>
                <w:sz w:val="22"/>
                <w:szCs w:val="22"/>
                <w:lang w:val="sr-Latn-CS"/>
              </w:rPr>
              <w:t xml:space="preserve">Ukoliko je predmet investicije </w:t>
            </w:r>
            <w:r w:rsidR="00335837" w:rsidRPr="00F74489">
              <w:rPr>
                <w:sz w:val="22"/>
                <w:szCs w:val="22"/>
                <w:lang w:val="sr-Latn-CS"/>
              </w:rPr>
              <w:t>vezan za adekvatno upravljanje i skladištenje ribljeg otpada</w:t>
            </w:r>
          </w:p>
        </w:tc>
        <w:tc>
          <w:tcPr>
            <w:tcW w:w="2537" w:type="dxa"/>
            <w:tcBorders>
              <w:left w:val="single" w:sz="4" w:space="0" w:color="auto"/>
            </w:tcBorders>
            <w:shd w:val="clear" w:color="auto" w:fill="auto"/>
          </w:tcPr>
          <w:p w:rsidR="00EE1B6C" w:rsidRPr="00F74489" w:rsidRDefault="00335837" w:rsidP="00280E3E">
            <w:pPr>
              <w:pStyle w:val="ColorfulList-Accent11"/>
              <w:spacing w:before="0" w:after="0"/>
              <w:ind w:left="0"/>
              <w:contextualSpacing/>
              <w:jc w:val="center"/>
              <w:rPr>
                <w:sz w:val="22"/>
                <w:szCs w:val="22"/>
                <w:lang w:val="sr-Latn-CS"/>
              </w:rPr>
            </w:pPr>
            <w:r w:rsidRPr="00F74489">
              <w:rPr>
                <w:sz w:val="22"/>
                <w:szCs w:val="22"/>
                <w:lang w:val="sr-Latn-CS"/>
              </w:rPr>
              <w:t>10</w:t>
            </w:r>
            <w:r w:rsidR="00EE1B6C" w:rsidRPr="00F74489">
              <w:rPr>
                <w:sz w:val="22"/>
                <w:szCs w:val="22"/>
                <w:lang w:val="sr-Latn-CS"/>
              </w:rPr>
              <w:t xml:space="preserve"> bodova</w:t>
            </w:r>
          </w:p>
        </w:tc>
      </w:tr>
      <w:tr w:rsidR="00335837" w:rsidRPr="00F74489" w:rsidTr="00280E3E">
        <w:trPr>
          <w:trHeight w:val="284"/>
        </w:trPr>
        <w:tc>
          <w:tcPr>
            <w:tcW w:w="6750" w:type="dxa"/>
            <w:tcBorders>
              <w:right w:val="single" w:sz="4" w:space="0" w:color="auto"/>
            </w:tcBorders>
            <w:shd w:val="clear" w:color="auto" w:fill="auto"/>
          </w:tcPr>
          <w:p w:rsidR="00335837" w:rsidRPr="00F74489" w:rsidRDefault="00A76DD0" w:rsidP="00335837">
            <w:pPr>
              <w:pStyle w:val="ColorfulList-Accent11"/>
              <w:spacing w:before="0" w:after="0"/>
              <w:ind w:left="0"/>
              <w:contextualSpacing/>
              <w:jc w:val="left"/>
              <w:rPr>
                <w:sz w:val="22"/>
                <w:szCs w:val="22"/>
                <w:lang w:val="sr-Latn-CS"/>
              </w:rPr>
            </w:pPr>
            <w:r w:rsidRPr="00F74489">
              <w:rPr>
                <w:lang w:val="sr-Latn-CS"/>
              </w:rPr>
              <w:t>Ako je predmet investicije vezana za opremu za automatizaciju procesa uzgoja: Zuger ili Weiss aparati za ikru, automatske hranilice, sortir mašine, pumpe za vodu, aeratori, sistem tečnog kiseonika, pumpe za utovar ribe, bazeni za transport žive ribe sa sistemom za tečni kiseonik</w:t>
            </w:r>
          </w:p>
        </w:tc>
        <w:tc>
          <w:tcPr>
            <w:tcW w:w="2537" w:type="dxa"/>
            <w:tcBorders>
              <w:left w:val="single" w:sz="4" w:space="0" w:color="auto"/>
            </w:tcBorders>
            <w:shd w:val="clear" w:color="auto" w:fill="auto"/>
          </w:tcPr>
          <w:p w:rsidR="00335837" w:rsidRPr="00F74489" w:rsidRDefault="00335837" w:rsidP="00280E3E">
            <w:pPr>
              <w:pStyle w:val="ColorfulList-Accent11"/>
              <w:spacing w:before="0" w:after="0"/>
              <w:ind w:left="0"/>
              <w:contextualSpacing/>
              <w:jc w:val="center"/>
              <w:rPr>
                <w:sz w:val="22"/>
                <w:szCs w:val="22"/>
                <w:lang w:val="sr-Latn-CS"/>
              </w:rPr>
            </w:pPr>
            <w:r w:rsidRPr="00F74489">
              <w:rPr>
                <w:sz w:val="22"/>
                <w:szCs w:val="22"/>
                <w:lang w:val="sr-Latn-CS"/>
              </w:rPr>
              <w:t>10 bodova</w:t>
            </w:r>
          </w:p>
        </w:tc>
      </w:tr>
      <w:tr w:rsidR="00EE1B6C" w:rsidRPr="00F74489" w:rsidTr="00280E3E">
        <w:trPr>
          <w:trHeight w:val="284"/>
        </w:trPr>
        <w:tc>
          <w:tcPr>
            <w:tcW w:w="6750" w:type="dxa"/>
            <w:tcBorders>
              <w:right w:val="single" w:sz="4" w:space="0" w:color="auto"/>
            </w:tcBorders>
            <w:shd w:val="clear" w:color="auto" w:fill="BFBFBF"/>
          </w:tcPr>
          <w:p w:rsidR="00EE1B6C" w:rsidRPr="00F74489" w:rsidRDefault="00EE1B6C" w:rsidP="00280E3E">
            <w:pPr>
              <w:pStyle w:val="ColorfulList-Accent11"/>
              <w:spacing w:before="0" w:after="0"/>
              <w:ind w:left="0"/>
              <w:contextualSpacing/>
              <w:jc w:val="left"/>
              <w:rPr>
                <w:b/>
                <w:sz w:val="22"/>
                <w:szCs w:val="22"/>
                <w:lang w:val="sr-Latn-CS"/>
              </w:rPr>
            </w:pPr>
            <w:r w:rsidRPr="00F74489">
              <w:rPr>
                <w:b/>
                <w:sz w:val="22"/>
                <w:szCs w:val="22"/>
                <w:lang w:val="sr-Latn-CS"/>
              </w:rPr>
              <w:t>Ukupno</w:t>
            </w:r>
          </w:p>
        </w:tc>
        <w:tc>
          <w:tcPr>
            <w:tcW w:w="2537" w:type="dxa"/>
            <w:tcBorders>
              <w:left w:val="single" w:sz="4" w:space="0" w:color="auto"/>
            </w:tcBorders>
            <w:shd w:val="clear" w:color="auto" w:fill="BFBFBF"/>
          </w:tcPr>
          <w:p w:rsidR="00EE1B6C" w:rsidRPr="00F74489" w:rsidRDefault="00EE1B6C" w:rsidP="00280E3E">
            <w:pPr>
              <w:pStyle w:val="ColorfulList-Accent11"/>
              <w:spacing w:before="0" w:after="0"/>
              <w:ind w:left="0"/>
              <w:contextualSpacing/>
              <w:jc w:val="center"/>
              <w:rPr>
                <w:b/>
                <w:sz w:val="22"/>
                <w:szCs w:val="22"/>
                <w:lang w:val="sr-Latn-CS"/>
              </w:rPr>
            </w:pPr>
            <w:r w:rsidRPr="00F74489">
              <w:rPr>
                <w:b/>
                <w:sz w:val="22"/>
                <w:szCs w:val="22"/>
                <w:lang w:val="sr-Latn-CS"/>
              </w:rPr>
              <w:t>Maksimum 100 bodova</w:t>
            </w:r>
          </w:p>
        </w:tc>
      </w:tr>
    </w:tbl>
    <w:p w:rsidR="00EC4ED8" w:rsidRDefault="00EC4ED8">
      <w:pPr>
        <w:pStyle w:val="Heading1"/>
        <w:numPr>
          <w:ilvl w:val="0"/>
          <w:numId w:val="0"/>
        </w:numPr>
        <w:ind w:left="454" w:hanging="454"/>
      </w:pPr>
      <w:bookmarkStart w:id="43" w:name="_Toc333333158"/>
      <w:bookmarkStart w:id="44" w:name="_Toc328501179"/>
      <w:bookmarkStart w:id="45" w:name="_Toc334440040"/>
    </w:p>
    <w:p w:rsidR="00CE3DEC" w:rsidRPr="00F74489" w:rsidRDefault="006346F2">
      <w:pPr>
        <w:pStyle w:val="Heading1"/>
        <w:numPr>
          <w:ilvl w:val="0"/>
          <w:numId w:val="0"/>
        </w:numPr>
        <w:ind w:left="454" w:hanging="454"/>
      </w:pPr>
      <w:bookmarkStart w:id="46" w:name="_Toc405796445"/>
      <w:r w:rsidRPr="00F74489">
        <w:t xml:space="preserve">3. </w:t>
      </w:r>
      <w:r w:rsidR="00522010" w:rsidRPr="00F74489">
        <w:t xml:space="preserve">Zahtjevi korisnika za podršku iz </w:t>
      </w:r>
      <w:bookmarkEnd w:id="43"/>
      <w:r w:rsidR="00F02165" w:rsidRPr="00F74489">
        <w:t>IPARD like poziva</w:t>
      </w:r>
      <w:bookmarkEnd w:id="46"/>
      <w:r w:rsidR="00522010" w:rsidRPr="00F74489">
        <w:t xml:space="preserve"> </w:t>
      </w:r>
    </w:p>
    <w:p w:rsidR="00CE3DEC" w:rsidRPr="00D827E5" w:rsidRDefault="00522010" w:rsidP="00D827E5">
      <w:pPr>
        <w:pStyle w:val="Heading2"/>
      </w:pPr>
      <w:bookmarkStart w:id="47" w:name="_Toc333333159"/>
      <w:bookmarkStart w:id="48" w:name="_Toc405796446"/>
      <w:r w:rsidRPr="00D827E5">
        <w:t>Broj poziva i zahtjeva</w:t>
      </w:r>
      <w:bookmarkEnd w:id="47"/>
      <w:bookmarkEnd w:id="48"/>
    </w:p>
    <w:p w:rsidR="00CE3DEC" w:rsidRPr="00F74489" w:rsidRDefault="00FA0ECE">
      <w:pPr>
        <w:rPr>
          <w:lang w:val="sr-Latn-CS"/>
        </w:rPr>
      </w:pPr>
      <w:r w:rsidRPr="00661A45">
        <w:rPr>
          <w:lang w:val="sr-Latn-CS"/>
        </w:rPr>
        <w:t xml:space="preserve">IPARD like </w:t>
      </w:r>
      <w:r w:rsidR="00630414" w:rsidRPr="00661A45">
        <w:rPr>
          <w:lang w:val="sr-Latn-CS"/>
        </w:rPr>
        <w:t>j</w:t>
      </w:r>
      <w:r w:rsidR="00522010" w:rsidRPr="00661A45">
        <w:rPr>
          <w:lang w:val="sr-Latn-CS"/>
        </w:rPr>
        <w:t xml:space="preserve">avni poziv će biti objavljen </w:t>
      </w:r>
      <w:r w:rsidR="0015204E" w:rsidRPr="00661A45">
        <w:rPr>
          <w:lang w:val="sr-Latn-CS"/>
        </w:rPr>
        <w:t>08.</w:t>
      </w:r>
      <w:r w:rsidR="00661A45">
        <w:rPr>
          <w:lang w:val="sr-Latn-CS"/>
        </w:rPr>
        <w:t xml:space="preserve"> </w:t>
      </w:r>
      <w:r w:rsidR="00623B07" w:rsidRPr="00661A45">
        <w:rPr>
          <w:lang w:val="sr-Latn-CS"/>
        </w:rPr>
        <w:t>decembra</w:t>
      </w:r>
      <w:r w:rsidRPr="00661A45">
        <w:rPr>
          <w:lang w:val="sr-Latn-CS"/>
        </w:rPr>
        <w:t xml:space="preserve"> 2014. </w:t>
      </w:r>
      <w:r w:rsidR="003F4781" w:rsidRPr="00661A45">
        <w:rPr>
          <w:lang w:val="sr-Latn-CS"/>
        </w:rPr>
        <w:t>godine</w:t>
      </w:r>
      <w:r w:rsidR="00522010" w:rsidRPr="00661A45">
        <w:rPr>
          <w:lang w:val="sr-Latn-CS"/>
        </w:rPr>
        <w:t xml:space="preserve">, a rok za podnošenje zahtjeva će trajati </w:t>
      </w:r>
      <w:r w:rsidRPr="00661A45">
        <w:rPr>
          <w:lang w:val="sr-Latn-CS"/>
        </w:rPr>
        <w:t xml:space="preserve">2 </w:t>
      </w:r>
      <w:r w:rsidR="00522010" w:rsidRPr="00661A45">
        <w:rPr>
          <w:lang w:val="sr-Latn-CS"/>
        </w:rPr>
        <w:t xml:space="preserve">mjeseca, počev od </w:t>
      </w:r>
      <w:r w:rsidR="00623B07" w:rsidRPr="00661A45">
        <w:rPr>
          <w:lang w:val="sr-Latn-CS"/>
        </w:rPr>
        <w:t xml:space="preserve">29. </w:t>
      </w:r>
      <w:r w:rsidR="00630414" w:rsidRPr="00661A45">
        <w:rPr>
          <w:lang w:val="sr-Latn-CS"/>
        </w:rPr>
        <w:t>decembra</w:t>
      </w:r>
      <w:r w:rsidR="003F4781" w:rsidRPr="00661A45">
        <w:rPr>
          <w:lang w:val="sr-Latn-CS"/>
        </w:rPr>
        <w:t xml:space="preserve"> 201</w:t>
      </w:r>
      <w:r w:rsidRPr="00661A45">
        <w:rPr>
          <w:lang w:val="sr-Latn-CS"/>
        </w:rPr>
        <w:t>4</w:t>
      </w:r>
      <w:r w:rsidR="00B76793" w:rsidRPr="00661A45">
        <w:rPr>
          <w:lang w:val="sr-Latn-CS"/>
        </w:rPr>
        <w:t>.</w:t>
      </w:r>
      <w:r w:rsidR="003F4781" w:rsidRPr="00661A45">
        <w:rPr>
          <w:lang w:val="sr-Latn-CS"/>
        </w:rPr>
        <w:t xml:space="preserve"> godine i zaključno sa </w:t>
      </w:r>
      <w:r w:rsidR="00183EFF" w:rsidRPr="00661A45">
        <w:rPr>
          <w:lang w:val="sr-Latn-CS"/>
        </w:rPr>
        <w:t>28</w:t>
      </w:r>
      <w:r w:rsidR="00522010" w:rsidRPr="00661A45">
        <w:rPr>
          <w:lang w:val="sr-Latn-CS"/>
        </w:rPr>
        <w:t>.</w:t>
      </w:r>
      <w:r w:rsidR="00B76793" w:rsidRPr="00661A45">
        <w:rPr>
          <w:lang w:val="sr-Latn-CS"/>
        </w:rPr>
        <w:t xml:space="preserve"> </w:t>
      </w:r>
      <w:r w:rsidR="00630414" w:rsidRPr="00661A45">
        <w:rPr>
          <w:lang w:val="sr-Latn-CS"/>
        </w:rPr>
        <w:t>februar</w:t>
      </w:r>
      <w:r w:rsidR="00661A45">
        <w:rPr>
          <w:lang w:val="sr-Latn-CS"/>
        </w:rPr>
        <w:t>om</w:t>
      </w:r>
      <w:r w:rsidRPr="00661A45">
        <w:rPr>
          <w:lang w:val="sr-Latn-CS"/>
        </w:rPr>
        <w:t xml:space="preserve"> </w:t>
      </w:r>
      <w:r w:rsidR="003F4781" w:rsidRPr="00661A45">
        <w:rPr>
          <w:lang w:val="sr-Latn-CS"/>
        </w:rPr>
        <w:t>201</w:t>
      </w:r>
      <w:r w:rsidR="00630414" w:rsidRPr="00661A45">
        <w:rPr>
          <w:lang w:val="sr-Latn-CS"/>
        </w:rPr>
        <w:t>5</w:t>
      </w:r>
      <w:r w:rsidR="00B76793" w:rsidRPr="00661A45">
        <w:rPr>
          <w:lang w:val="sr-Latn-CS"/>
        </w:rPr>
        <w:t>.</w:t>
      </w:r>
      <w:r w:rsidR="003F4781" w:rsidRPr="00661A45">
        <w:rPr>
          <w:lang w:val="sr-Latn-CS"/>
        </w:rPr>
        <w:t xml:space="preserve"> godine.</w:t>
      </w:r>
      <w:r w:rsidR="00522010" w:rsidRPr="00F74489">
        <w:rPr>
          <w:lang w:val="sr-Latn-CS"/>
        </w:rPr>
        <w:t xml:space="preserve"> </w:t>
      </w:r>
    </w:p>
    <w:p w:rsidR="00CE3DEC" w:rsidRPr="00F74489" w:rsidRDefault="00D827E5" w:rsidP="00D827E5">
      <w:pPr>
        <w:pStyle w:val="Heading2"/>
        <w:numPr>
          <w:ilvl w:val="0"/>
          <w:numId w:val="0"/>
        </w:numPr>
        <w:ind w:left="720" w:hanging="360"/>
      </w:pPr>
      <w:bookmarkStart w:id="49" w:name="_Toc403653415"/>
      <w:bookmarkStart w:id="50" w:name="_Toc405796447"/>
      <w:r>
        <w:t>3.2</w:t>
      </w:r>
      <w:r>
        <w:tab/>
      </w:r>
      <w:r w:rsidR="006346F2" w:rsidRPr="00F74489">
        <w:t>K</w:t>
      </w:r>
      <w:bookmarkStart w:id="51" w:name="_Toc287962764"/>
      <w:bookmarkStart w:id="52" w:name="_Toc328501180"/>
      <w:bookmarkStart w:id="53" w:name="_Toc333333160"/>
      <w:bookmarkEnd w:id="49"/>
      <w:r w:rsidR="004C3E5E">
        <w:t>o</w:t>
      </w:r>
      <w:r w:rsidR="00522010" w:rsidRPr="00F74489">
        <w:t>herentnost i kompatibilnost</w:t>
      </w:r>
      <w:bookmarkEnd w:id="50"/>
      <w:bookmarkEnd w:id="51"/>
      <w:bookmarkEnd w:id="52"/>
      <w:bookmarkEnd w:id="53"/>
      <w:r w:rsidR="00522010" w:rsidRPr="00F74489">
        <w:t xml:space="preserve"> </w:t>
      </w:r>
    </w:p>
    <w:p w:rsidR="00522010" w:rsidRPr="00F74489" w:rsidRDefault="00522010" w:rsidP="00F14DC6">
      <w:pPr>
        <w:rPr>
          <w:lang w:val="sr-Latn-CS"/>
        </w:rPr>
      </w:pPr>
      <w:r w:rsidRPr="00F74489">
        <w:rPr>
          <w:lang w:val="sr-Latn-CS"/>
        </w:rPr>
        <w:t>Korisnik koji dobije podršku kroz mjere iz ovog Operativnog prir</w:t>
      </w:r>
      <w:r w:rsidR="003F4781" w:rsidRPr="00F74489">
        <w:rPr>
          <w:lang w:val="sr-Latn-CS"/>
        </w:rPr>
        <w:t xml:space="preserve">učnika za </w:t>
      </w:r>
      <w:r w:rsidR="005B62FE">
        <w:rPr>
          <w:lang w:val="sr-Latn-CS"/>
        </w:rPr>
        <w:t>podržanu</w:t>
      </w:r>
      <w:r w:rsidR="005B62FE" w:rsidRPr="00F74489">
        <w:rPr>
          <w:lang w:val="sr-Latn-CS"/>
        </w:rPr>
        <w:t xml:space="preserve"> </w:t>
      </w:r>
      <w:r w:rsidR="003F4781" w:rsidRPr="00F74489">
        <w:rPr>
          <w:lang w:val="sr-Latn-CS"/>
        </w:rPr>
        <w:t>investiciju</w:t>
      </w:r>
      <w:r w:rsidRPr="00F74489">
        <w:rPr>
          <w:lang w:val="sr-Latn-CS"/>
        </w:rPr>
        <w:t xml:space="preserve"> ne smije koristiti podršku iz osta</w:t>
      </w:r>
      <w:r w:rsidR="003F4781" w:rsidRPr="00F74489">
        <w:rPr>
          <w:lang w:val="sr-Latn-CS"/>
        </w:rPr>
        <w:t>lih programa</w:t>
      </w:r>
      <w:r w:rsidR="00D6186B">
        <w:rPr>
          <w:lang w:val="sr-Latn-CS"/>
        </w:rPr>
        <w:t xml:space="preserve"> podrške</w:t>
      </w:r>
      <w:r w:rsidR="003F4781" w:rsidRPr="00F74489">
        <w:rPr>
          <w:lang w:val="sr-Latn-CS"/>
        </w:rPr>
        <w:t xml:space="preserve"> za iste aktivnosti ili </w:t>
      </w:r>
      <w:r w:rsidRPr="00F74489">
        <w:rPr>
          <w:lang w:val="sr-Latn-CS"/>
        </w:rPr>
        <w:t>investicije, kao ni podršku iz ostalih izv</w:t>
      </w:r>
      <w:r w:rsidR="003F4781" w:rsidRPr="00F74489">
        <w:rPr>
          <w:lang w:val="sr-Latn-CS"/>
        </w:rPr>
        <w:t>ora (opštine, donatori i sl).</w:t>
      </w:r>
    </w:p>
    <w:p w:rsidR="00CE3DEC" w:rsidRPr="00F74489" w:rsidRDefault="00162548" w:rsidP="00D827E5">
      <w:pPr>
        <w:pStyle w:val="Heading2"/>
        <w:numPr>
          <w:ilvl w:val="0"/>
          <w:numId w:val="0"/>
        </w:numPr>
        <w:spacing w:before="180" w:after="180"/>
        <w:ind w:left="426"/>
        <w:jc w:val="both"/>
      </w:pPr>
      <w:bookmarkStart w:id="54" w:name="_Toc328501181"/>
      <w:bookmarkStart w:id="55" w:name="_Toc333333161"/>
      <w:bookmarkStart w:id="56" w:name="_Toc405796448"/>
      <w:r w:rsidRPr="00F74489">
        <w:t xml:space="preserve">3.3 </w:t>
      </w:r>
      <w:r w:rsidR="00522010" w:rsidRPr="00F74489">
        <w:t>Prijem zahtjeva</w:t>
      </w:r>
      <w:bookmarkEnd w:id="54"/>
      <w:bookmarkEnd w:id="55"/>
      <w:r w:rsidR="00D518C9" w:rsidRPr="00F74489">
        <w:t xml:space="preserve"> za odobravanje projekta</w:t>
      </w:r>
      <w:bookmarkEnd w:id="56"/>
    </w:p>
    <w:p w:rsidR="00C6742D" w:rsidRPr="00F74489" w:rsidRDefault="00522010" w:rsidP="00F14DC6">
      <w:pPr>
        <w:rPr>
          <w:lang w:val="sr-Latn-CS"/>
        </w:rPr>
      </w:pPr>
      <w:r w:rsidRPr="00F74489">
        <w:rPr>
          <w:lang w:val="sr-Latn-CS"/>
        </w:rPr>
        <w:t xml:space="preserve">Sredstva predviđena za </w:t>
      </w:r>
      <w:r w:rsidR="00AE5EA7" w:rsidRPr="00F74489">
        <w:rPr>
          <w:lang w:val="sr-Latn-CS"/>
        </w:rPr>
        <w:t xml:space="preserve">IPARD like </w:t>
      </w:r>
      <w:r w:rsidRPr="00F74489">
        <w:rPr>
          <w:lang w:val="sr-Latn-CS"/>
        </w:rPr>
        <w:t xml:space="preserve">program za </w:t>
      </w:r>
      <w:r w:rsidR="00AE5EA7" w:rsidRPr="00F74489">
        <w:rPr>
          <w:lang w:val="sr-Latn-CS"/>
        </w:rPr>
        <w:t>bespovratnu podršku</w:t>
      </w:r>
      <w:r w:rsidRPr="00F74489">
        <w:rPr>
          <w:lang w:val="sr-Latn-CS"/>
        </w:rPr>
        <w:t>, za ovu mjeru, dodjeljuju se putem javnog konkursa (Poziva) koji će biti objavljen u štampanim i elektronskim medijima</w:t>
      </w:r>
      <w:r w:rsidR="00466EEF">
        <w:rPr>
          <w:lang w:val="sr-Latn-CS"/>
        </w:rPr>
        <w:t>,</w:t>
      </w:r>
      <w:r w:rsidRPr="00F74489">
        <w:rPr>
          <w:lang w:val="sr-Latn-CS"/>
        </w:rPr>
        <w:t xml:space="preserve"> na sajtu MPRR</w:t>
      </w:r>
      <w:r w:rsidR="00AE5EA7" w:rsidRPr="00F74489">
        <w:rPr>
          <w:lang w:val="sr-Latn-CS"/>
        </w:rPr>
        <w:t>-a</w:t>
      </w:r>
      <w:r w:rsidR="00466EEF">
        <w:rPr>
          <w:lang w:val="sr-Latn-CS"/>
        </w:rPr>
        <w:t>,</w:t>
      </w:r>
      <w:r w:rsidRPr="00F74489">
        <w:rPr>
          <w:lang w:val="sr-Latn-CS"/>
        </w:rPr>
        <w:t xml:space="preserve"> Savjetodavne službe u biljnoj proizvodnji</w:t>
      </w:r>
      <w:r w:rsidR="00466EEF">
        <w:rPr>
          <w:lang w:val="sr-Latn-CS"/>
        </w:rPr>
        <w:t xml:space="preserve"> i Službe za selekciju stoke</w:t>
      </w:r>
      <w:r w:rsidR="00AE5EA7" w:rsidRPr="00F74489">
        <w:rPr>
          <w:lang w:val="sr-Latn-CS"/>
        </w:rPr>
        <w:t>.</w:t>
      </w:r>
    </w:p>
    <w:p w:rsidR="00CE3DEC" w:rsidRPr="001F5A0C" w:rsidRDefault="000C2B9C">
      <w:pPr>
        <w:pStyle w:val="Heading3"/>
        <w:numPr>
          <w:ilvl w:val="0"/>
          <w:numId w:val="0"/>
        </w:numPr>
        <w:ind w:left="360"/>
        <w:rPr>
          <w:i w:val="0"/>
          <w:lang w:val="sr-Latn-CS"/>
        </w:rPr>
      </w:pPr>
      <w:bookmarkStart w:id="57" w:name="_Toc405796449"/>
      <w:r w:rsidRPr="000C2B9C">
        <w:rPr>
          <w:b w:val="0"/>
          <w:i w:val="0"/>
          <w:lang w:val="sr-Latn-CS"/>
        </w:rPr>
        <w:t>3.3.1 Aplikacione forme i potrebna dokumentacija</w:t>
      </w:r>
      <w:bookmarkEnd w:id="57"/>
    </w:p>
    <w:p w:rsidR="00280E3E" w:rsidRPr="00F74489" w:rsidRDefault="00280E3E" w:rsidP="00F14DC6">
      <w:pPr>
        <w:rPr>
          <w:lang w:val="sr-Latn-CS"/>
        </w:rPr>
      </w:pPr>
      <w:r w:rsidRPr="00F74489">
        <w:rPr>
          <w:lang w:val="sr-Latn-CS"/>
        </w:rPr>
        <w:t xml:space="preserve">Podnosilac zahtjeva je u obavezi da dostavi </w:t>
      </w:r>
      <w:r w:rsidR="00D6186B">
        <w:rPr>
          <w:lang w:val="sr-Latn-CS"/>
        </w:rPr>
        <w:t>Zahtjev za odobravanje projekta uključujući</w:t>
      </w:r>
      <w:r w:rsidRPr="00F74489">
        <w:rPr>
          <w:lang w:val="sr-Latn-CS"/>
        </w:rPr>
        <w:t xml:space="preserve"> svu dodatnu dokumentaciju </w:t>
      </w:r>
      <w:r w:rsidR="00A12DD9" w:rsidRPr="00F74489">
        <w:rPr>
          <w:lang w:val="sr-Latn-CS"/>
        </w:rPr>
        <w:t>navedenu u</w:t>
      </w:r>
      <w:r w:rsidR="00D6186B">
        <w:rPr>
          <w:lang w:val="sr-Latn-CS"/>
        </w:rPr>
        <w:t>zahtjevu</w:t>
      </w:r>
      <w:r w:rsidR="00A12DD9" w:rsidRPr="00F74489">
        <w:rPr>
          <w:lang w:val="sr-Latn-CS"/>
        </w:rPr>
        <w:t>.</w:t>
      </w:r>
    </w:p>
    <w:p w:rsidR="00522010" w:rsidRPr="00F74489" w:rsidRDefault="00522010" w:rsidP="00F14DC6">
      <w:pPr>
        <w:rPr>
          <w:lang w:val="sr-Latn-CS"/>
        </w:rPr>
      </w:pPr>
      <w:r w:rsidRPr="00F74489">
        <w:rPr>
          <w:lang w:val="sr-Latn-CS"/>
        </w:rPr>
        <w:t xml:space="preserve">Za prijavu na javni </w:t>
      </w:r>
      <w:r w:rsidR="00CD46F4">
        <w:rPr>
          <w:lang w:val="sr-Latn-CS"/>
        </w:rPr>
        <w:t>poziv</w:t>
      </w:r>
      <w:r w:rsidRPr="00F74489">
        <w:rPr>
          <w:lang w:val="sr-Latn-CS"/>
        </w:rPr>
        <w:t>, podnosilac zahtjeva ispunjava obrasce i prilaže neophod</w:t>
      </w:r>
      <w:r w:rsidR="009C6DC6" w:rsidRPr="00F74489">
        <w:rPr>
          <w:lang w:val="sr-Latn-CS"/>
        </w:rPr>
        <w:t>nu dokumentaciju (</w:t>
      </w:r>
      <w:r w:rsidR="00EB111F" w:rsidRPr="00F74489">
        <w:rPr>
          <w:lang w:val="sr-Latn-CS"/>
        </w:rPr>
        <w:t>a</w:t>
      </w:r>
      <w:r w:rsidR="009C6DC6" w:rsidRPr="00F74489">
        <w:rPr>
          <w:lang w:val="sr-Latn-CS"/>
        </w:rPr>
        <w:t>ne</w:t>
      </w:r>
      <w:r w:rsidR="00280E3E" w:rsidRPr="00F74489">
        <w:rPr>
          <w:lang w:val="sr-Latn-CS"/>
        </w:rPr>
        <w:t>ks</w:t>
      </w:r>
      <w:r w:rsidR="009C6DC6" w:rsidRPr="00F74489">
        <w:rPr>
          <w:lang w:val="sr-Latn-CS"/>
        </w:rPr>
        <w:t>i 1,</w:t>
      </w:r>
      <w:r w:rsidR="00D518C9" w:rsidRPr="00F74489">
        <w:rPr>
          <w:lang w:val="sr-Latn-CS"/>
        </w:rPr>
        <w:t xml:space="preserve"> </w:t>
      </w:r>
      <w:r w:rsidRPr="00F74489">
        <w:rPr>
          <w:lang w:val="sr-Latn-CS"/>
        </w:rPr>
        <w:t>3 i 4 ovog Priručnika). Obrasci za prijavu biće dostupni u prostorijama savjetodavnih službi (Služba za selekciju stoke i Savjetodavna služba u biljnoj proizvod</w:t>
      </w:r>
      <w:r w:rsidR="00D518C9" w:rsidRPr="00F74489">
        <w:rPr>
          <w:lang w:val="sr-Latn-CS"/>
        </w:rPr>
        <w:t>nji), kao i na internet stranic</w:t>
      </w:r>
      <w:r w:rsidR="00E7487F" w:rsidRPr="00F74489">
        <w:rPr>
          <w:lang w:val="sr-Latn-CS"/>
        </w:rPr>
        <w:t>i</w:t>
      </w:r>
      <w:r w:rsidR="00D518C9" w:rsidRPr="00F74489">
        <w:rPr>
          <w:lang w:val="sr-Latn-CS"/>
        </w:rPr>
        <w:t xml:space="preserve"> MPRR</w:t>
      </w:r>
      <w:r w:rsidR="00DD4B2D" w:rsidRPr="00F74489">
        <w:rPr>
          <w:lang w:val="sr-Latn-CS"/>
        </w:rPr>
        <w:t>-a</w:t>
      </w:r>
      <w:r w:rsidRPr="00F74489">
        <w:rPr>
          <w:lang w:val="sr-Latn-CS"/>
        </w:rPr>
        <w:t xml:space="preserve">. </w:t>
      </w:r>
    </w:p>
    <w:p w:rsidR="00522010" w:rsidRPr="00D9678C" w:rsidRDefault="00522010" w:rsidP="00F14DC6">
      <w:pPr>
        <w:rPr>
          <w:b/>
          <w:lang w:val="sr-Latn-CS"/>
        </w:rPr>
      </w:pPr>
      <w:r w:rsidRPr="00F74489">
        <w:rPr>
          <w:lang w:val="sr-Latn-CS"/>
        </w:rPr>
        <w:t>Uz Zahtjev je neophodno dostaviti biznis plan (</w:t>
      </w:r>
      <w:r w:rsidR="00EB111F" w:rsidRPr="00F74489">
        <w:rPr>
          <w:lang w:val="sr-Latn-CS"/>
        </w:rPr>
        <w:t>a</w:t>
      </w:r>
      <w:r w:rsidRPr="00F74489">
        <w:rPr>
          <w:lang w:val="sr-Latn-CS"/>
        </w:rPr>
        <w:t>ne</w:t>
      </w:r>
      <w:r w:rsidR="00AA66C1" w:rsidRPr="00F74489">
        <w:rPr>
          <w:lang w:val="sr-Latn-CS"/>
        </w:rPr>
        <w:t>ks</w:t>
      </w:r>
      <w:r w:rsidRPr="00F74489">
        <w:rPr>
          <w:lang w:val="sr-Latn-CS"/>
        </w:rPr>
        <w:t xml:space="preserve"> 3) sa procijenjenim troškovima investicije. Procjena treba da bude bazirana na pisan</w:t>
      </w:r>
      <w:r w:rsidR="00900B89">
        <w:rPr>
          <w:lang w:val="sr-Latn-CS"/>
        </w:rPr>
        <w:t>oj</w:t>
      </w:r>
      <w:r w:rsidRPr="00F74489">
        <w:rPr>
          <w:lang w:val="sr-Latn-CS"/>
        </w:rPr>
        <w:t xml:space="preserve"> cjenovn</w:t>
      </w:r>
      <w:r w:rsidR="00900B89">
        <w:rPr>
          <w:lang w:val="sr-Latn-CS"/>
        </w:rPr>
        <w:t>oj</w:t>
      </w:r>
      <w:r w:rsidRPr="00F74489">
        <w:rPr>
          <w:lang w:val="sr-Latn-CS"/>
        </w:rPr>
        <w:t xml:space="preserve"> ponud</w:t>
      </w:r>
      <w:r w:rsidR="00900B89">
        <w:rPr>
          <w:lang w:val="sr-Latn-CS"/>
        </w:rPr>
        <w:t>i</w:t>
      </w:r>
      <w:r w:rsidR="00AA66C1" w:rsidRPr="00F74489">
        <w:rPr>
          <w:lang w:val="sr-Latn-CS"/>
        </w:rPr>
        <w:t xml:space="preserve"> </w:t>
      </w:r>
      <w:r w:rsidRPr="00F74489">
        <w:rPr>
          <w:lang w:val="sr-Latn-CS"/>
        </w:rPr>
        <w:t>potencijaln</w:t>
      </w:r>
      <w:r w:rsidR="00900B89">
        <w:rPr>
          <w:lang w:val="sr-Latn-CS"/>
        </w:rPr>
        <w:t>og</w:t>
      </w:r>
      <w:r w:rsidRPr="00F74489">
        <w:rPr>
          <w:lang w:val="sr-Latn-CS"/>
        </w:rPr>
        <w:t xml:space="preserve"> dobavljača. Treba napomenuti da vrste pojedinih roba koje imaju iste karakteristike ili koje mogu biti nabavljene od istog dobavljača, treba grupisati u cjeline u najvećoj mogućoj mjeri. Primjer: daske, ekseri, crijep i sl. treba grupisati u kategoriju građevinskih materijala.</w:t>
      </w:r>
      <w:r w:rsidR="00183EFF" w:rsidRPr="00F74489">
        <w:rPr>
          <w:lang w:val="sr-Latn-CS"/>
        </w:rPr>
        <w:t xml:space="preserve"> </w:t>
      </w:r>
      <w:r w:rsidR="000C2B9C" w:rsidRPr="000C2B9C">
        <w:rPr>
          <w:b/>
          <w:lang w:val="sr-Latn-CS"/>
        </w:rPr>
        <w:t xml:space="preserve">Jedna </w:t>
      </w:r>
      <w:r w:rsidR="000C2B9C" w:rsidRPr="000C2B9C">
        <w:rPr>
          <w:b/>
          <w:bCs/>
        </w:rPr>
        <w:t>nabavka srodne grupe dobara</w:t>
      </w:r>
      <w:r w:rsidR="00734780">
        <w:rPr>
          <w:b/>
          <w:bCs/>
        </w:rPr>
        <w:t xml:space="preserve"> (lot)</w:t>
      </w:r>
      <w:r w:rsidR="00183EFF" w:rsidRPr="00D9678C">
        <w:rPr>
          <w:b/>
          <w:bCs/>
        </w:rPr>
        <w:t xml:space="preserve"> </w:t>
      </w:r>
      <w:r w:rsidR="000C2B9C" w:rsidRPr="000C2B9C">
        <w:rPr>
          <w:b/>
          <w:lang w:val="sr-Latn-CS"/>
        </w:rPr>
        <w:t>ne smije da pređe iznos od 70.000€.</w:t>
      </w:r>
    </w:p>
    <w:p w:rsidR="00522010" w:rsidRPr="00F74489" w:rsidRDefault="00522010" w:rsidP="00F14DC6">
      <w:pPr>
        <w:rPr>
          <w:lang w:val="sr-Latn-CS"/>
        </w:rPr>
      </w:pPr>
      <w:r w:rsidRPr="00F74489">
        <w:rPr>
          <w:lang w:val="sr-Latn-CS"/>
        </w:rPr>
        <w:t>Zahtjev takođe treba da sadrži kontrolne liste za zaštitu životne</w:t>
      </w:r>
      <w:r w:rsidR="005E38F3" w:rsidRPr="00F74489">
        <w:rPr>
          <w:lang w:val="sr-Latn-CS"/>
        </w:rPr>
        <w:t xml:space="preserve"> sredine i socijalnu zaštitu – u</w:t>
      </w:r>
      <w:r w:rsidRPr="00F74489">
        <w:rPr>
          <w:lang w:val="sr-Latn-CS"/>
        </w:rPr>
        <w:t>pitnike (</w:t>
      </w:r>
      <w:r w:rsidR="00EB111F" w:rsidRPr="00F74489">
        <w:rPr>
          <w:lang w:val="sr-Latn-CS"/>
        </w:rPr>
        <w:t>a</w:t>
      </w:r>
      <w:r w:rsidRPr="00F74489">
        <w:rPr>
          <w:lang w:val="sr-Latn-CS"/>
        </w:rPr>
        <w:t xml:space="preserve">neks 4). Ova kontrolna lista treba da bude ispunjena od strane podnosioca zahtjeva, uz stručnu pomoć savjetodavnih službi, ukoliko je to neophodno. </w:t>
      </w:r>
    </w:p>
    <w:p w:rsidR="00522010" w:rsidRPr="00F74489" w:rsidRDefault="00522010" w:rsidP="00F14DC6">
      <w:pPr>
        <w:rPr>
          <w:lang w:val="sr-Latn-CS"/>
        </w:rPr>
      </w:pPr>
      <w:r w:rsidRPr="00F74489">
        <w:rPr>
          <w:lang w:val="sr-Latn-CS"/>
        </w:rPr>
        <w:lastRenderedPageBreak/>
        <w:t>Zahtjev se može poslati preporučenom poštom sa poštanskom markom i pečatom</w:t>
      </w:r>
      <w:r w:rsidRPr="00F74489" w:rsidDel="00172BA8">
        <w:rPr>
          <w:lang w:val="sr-Latn-CS"/>
        </w:rPr>
        <w:t xml:space="preserve"> </w:t>
      </w:r>
      <w:r w:rsidRPr="00F74489">
        <w:rPr>
          <w:lang w:val="sr-Latn-CS"/>
        </w:rPr>
        <w:t>koji pokazuje tačan datum slanja na sl</w:t>
      </w:r>
      <w:r w:rsidR="00063EE0" w:rsidRPr="00F74489">
        <w:rPr>
          <w:lang w:val="sr-Latn-CS"/>
        </w:rPr>
        <w:t>j</w:t>
      </w:r>
      <w:r w:rsidRPr="00F74489">
        <w:rPr>
          <w:lang w:val="sr-Latn-CS"/>
        </w:rPr>
        <w:t xml:space="preserve">edeću adresu:  </w:t>
      </w:r>
    </w:p>
    <w:p w:rsidR="00522010" w:rsidRPr="00F74489" w:rsidRDefault="00A76DD0" w:rsidP="00F14DC6">
      <w:pPr>
        <w:jc w:val="center"/>
        <w:rPr>
          <w:b/>
          <w:lang w:val="sr-Latn-CS"/>
        </w:rPr>
      </w:pPr>
      <w:r w:rsidRPr="00F74489">
        <w:rPr>
          <w:b/>
          <w:lang w:val="sr-Latn-CS"/>
        </w:rPr>
        <w:t>Ministarstvo poljoprivrede i ruralnog razvoja,</w:t>
      </w:r>
    </w:p>
    <w:p w:rsidR="00522010" w:rsidRPr="00F74489" w:rsidRDefault="00A76DD0" w:rsidP="00F14DC6">
      <w:pPr>
        <w:jc w:val="center"/>
        <w:rPr>
          <w:b/>
          <w:lang w:val="sr-Latn-CS"/>
        </w:rPr>
      </w:pPr>
      <w:r w:rsidRPr="00F74489">
        <w:rPr>
          <w:b/>
          <w:lang w:val="sr-Latn-CS"/>
        </w:rPr>
        <w:t>Rimski trg 46,</w:t>
      </w:r>
    </w:p>
    <w:p w:rsidR="00522010" w:rsidRPr="00F74489" w:rsidRDefault="00A76DD0" w:rsidP="00F14DC6">
      <w:pPr>
        <w:jc w:val="center"/>
        <w:rPr>
          <w:b/>
          <w:lang w:val="sr-Latn-CS"/>
        </w:rPr>
      </w:pPr>
      <w:r w:rsidRPr="00F74489">
        <w:rPr>
          <w:b/>
          <w:lang w:val="sr-Latn-CS"/>
        </w:rPr>
        <w:t>81000 Podgorica,</w:t>
      </w:r>
    </w:p>
    <w:p w:rsidR="00522010" w:rsidRPr="00F74489" w:rsidRDefault="00A76DD0" w:rsidP="00F14DC6">
      <w:pPr>
        <w:jc w:val="center"/>
        <w:rPr>
          <w:b/>
          <w:lang w:val="sr-Latn-CS"/>
        </w:rPr>
      </w:pPr>
      <w:r w:rsidRPr="00F74489">
        <w:rPr>
          <w:b/>
          <w:lang w:val="sr-Latn-CS"/>
        </w:rPr>
        <w:t>sa naznakom: „Prijava na IPARD like javni poziv za dodjelu sredstava bespovratne podrške“</w:t>
      </w:r>
    </w:p>
    <w:p w:rsidR="00522010" w:rsidRPr="00F74489" w:rsidRDefault="003D3DDE" w:rsidP="00F14DC6">
      <w:pPr>
        <w:rPr>
          <w:lang w:val="sr-Latn-CS"/>
        </w:rPr>
      </w:pPr>
      <w:r w:rsidRPr="00F74489">
        <w:rPr>
          <w:lang w:val="sr-Latn-CS"/>
        </w:rPr>
        <w:t>i</w:t>
      </w:r>
      <w:r w:rsidR="00522010" w:rsidRPr="00F74489">
        <w:rPr>
          <w:lang w:val="sr-Latn-CS"/>
        </w:rPr>
        <w:t xml:space="preserve">li lično na </w:t>
      </w:r>
      <w:r w:rsidR="006B599A">
        <w:rPr>
          <w:lang w:val="sr-Latn-CS"/>
        </w:rPr>
        <w:t>pisarnici</w:t>
      </w:r>
      <w:r w:rsidR="006B599A" w:rsidRPr="00F74489">
        <w:rPr>
          <w:lang w:val="sr-Latn-CS"/>
        </w:rPr>
        <w:t xml:space="preserve"> </w:t>
      </w:r>
      <w:r w:rsidR="00522010" w:rsidRPr="00F74489">
        <w:rPr>
          <w:lang w:val="sr-Latn-CS"/>
        </w:rPr>
        <w:t>Ministarstva poljoprivrede i ruralnog razvoja na gore navedenu adresu.</w:t>
      </w:r>
    </w:p>
    <w:p w:rsidR="00F14DC6" w:rsidRPr="00F74489" w:rsidRDefault="00522010" w:rsidP="00522010">
      <w:pPr>
        <w:rPr>
          <w:lang w:val="sr-Latn-CS"/>
        </w:rPr>
      </w:pPr>
      <w:r w:rsidRPr="00F74489">
        <w:rPr>
          <w:lang w:val="sr-Latn-CS"/>
        </w:rPr>
        <w:t xml:space="preserve">Zahtjev </w:t>
      </w:r>
      <w:r w:rsidR="006B599A">
        <w:rPr>
          <w:lang w:val="sr-Latn-CS"/>
        </w:rPr>
        <w:t>se prima i zavodi u pisarnici</w:t>
      </w:r>
      <w:r w:rsidRPr="00F74489">
        <w:rPr>
          <w:lang w:val="sr-Latn-CS"/>
        </w:rPr>
        <w:t xml:space="preserve"> MPRR</w:t>
      </w:r>
      <w:r w:rsidR="005622C0" w:rsidRPr="00F74489">
        <w:rPr>
          <w:lang w:val="sr-Latn-CS"/>
        </w:rPr>
        <w:t>-a</w:t>
      </w:r>
      <w:r w:rsidRPr="00F74489">
        <w:rPr>
          <w:lang w:val="sr-Latn-CS"/>
        </w:rPr>
        <w:t xml:space="preserve">, gdje dobija svoj </w:t>
      </w:r>
      <w:r w:rsidR="00963210">
        <w:rPr>
          <w:lang w:val="sr-Latn-CS"/>
        </w:rPr>
        <w:t>zavodni</w:t>
      </w:r>
      <w:r w:rsidR="00963210" w:rsidRPr="00F74489">
        <w:rPr>
          <w:lang w:val="sr-Latn-CS"/>
        </w:rPr>
        <w:t xml:space="preserve"> </w:t>
      </w:r>
      <w:r w:rsidRPr="00F74489">
        <w:rPr>
          <w:lang w:val="sr-Latn-CS"/>
        </w:rPr>
        <w:t>broj. Registar</w:t>
      </w:r>
      <w:r w:rsidR="00963210">
        <w:rPr>
          <w:lang w:val="sr-Latn-CS"/>
        </w:rPr>
        <w:t xml:space="preserve"> svih zahtjeva</w:t>
      </w:r>
      <w:r w:rsidRPr="00F74489">
        <w:rPr>
          <w:lang w:val="sr-Latn-CS"/>
        </w:rPr>
        <w:t xml:space="preserve"> mora biti na raspolaganju </w:t>
      </w:r>
      <w:r w:rsidR="005622C0" w:rsidRPr="00F74489">
        <w:rPr>
          <w:lang w:val="sr-Latn-CS"/>
        </w:rPr>
        <w:t xml:space="preserve">Direktoratu </w:t>
      </w:r>
      <w:r w:rsidRPr="00F74489">
        <w:rPr>
          <w:lang w:val="sr-Latn-CS"/>
        </w:rPr>
        <w:t xml:space="preserve">za </w:t>
      </w:r>
      <w:r w:rsidR="005622C0" w:rsidRPr="00F74489">
        <w:rPr>
          <w:lang w:val="sr-Latn-CS"/>
        </w:rPr>
        <w:t xml:space="preserve">IPARD </w:t>
      </w:r>
      <w:r w:rsidRPr="00F74489">
        <w:rPr>
          <w:lang w:val="sr-Latn-CS"/>
        </w:rPr>
        <w:t>plaćanja.</w:t>
      </w:r>
    </w:p>
    <w:p w:rsidR="00522010" w:rsidRPr="00F74489" w:rsidRDefault="00522010" w:rsidP="00522010">
      <w:pPr>
        <w:rPr>
          <w:lang w:val="sr-Latn-CS"/>
        </w:rPr>
      </w:pPr>
      <w:r w:rsidRPr="00F74489">
        <w:rPr>
          <w:lang w:val="sr-Latn-CS"/>
        </w:rPr>
        <w:t xml:space="preserve">Nakon prijema, </w:t>
      </w:r>
      <w:r w:rsidR="003E2D85">
        <w:rPr>
          <w:lang w:val="sr-Latn-CS"/>
        </w:rPr>
        <w:t>zahtjev</w:t>
      </w:r>
      <w:r w:rsidR="003E2D85" w:rsidRPr="00F74489">
        <w:rPr>
          <w:lang w:val="sr-Latn-CS"/>
        </w:rPr>
        <w:t xml:space="preserve"> </w:t>
      </w:r>
      <w:r w:rsidRPr="00F74489">
        <w:rPr>
          <w:lang w:val="sr-Latn-CS"/>
        </w:rPr>
        <w:t>i sva prate</w:t>
      </w:r>
      <w:r w:rsidR="003D3DDE" w:rsidRPr="00F74489">
        <w:rPr>
          <w:lang w:val="sr-Latn-CS"/>
        </w:rPr>
        <w:t>ć</w:t>
      </w:r>
      <w:r w:rsidRPr="00F74489">
        <w:rPr>
          <w:lang w:val="sr-Latn-CS"/>
        </w:rPr>
        <w:t>a dokumenta Ministarstvo poljop</w:t>
      </w:r>
      <w:r w:rsidR="003D3DDE" w:rsidRPr="00F74489">
        <w:rPr>
          <w:lang w:val="sr-Latn-CS"/>
        </w:rPr>
        <w:t xml:space="preserve">rivrede i ruralnog razvoja zadržava, dok aplikant </w:t>
      </w:r>
      <w:r w:rsidR="00A76DD0" w:rsidRPr="00F74489">
        <w:rPr>
          <w:lang w:val="sr-Latn-CS"/>
        </w:rPr>
        <w:t xml:space="preserve">mora napraviti kopiju svih podnesenih dokumenata prije nego ih preda MPRR-u i čuvati </w:t>
      </w:r>
      <w:r w:rsidR="00AC682D">
        <w:rPr>
          <w:lang w:val="sr-Latn-CS"/>
        </w:rPr>
        <w:t>ih</w:t>
      </w:r>
      <w:r w:rsidR="00A76DD0" w:rsidRPr="00F74489">
        <w:rPr>
          <w:lang w:val="sr-Latn-CS"/>
        </w:rPr>
        <w:t xml:space="preserve"> dok god traje projekat.</w:t>
      </w:r>
      <w:r w:rsidR="005622C0" w:rsidRPr="00F74489">
        <w:rPr>
          <w:lang w:val="sr-Latn-CS"/>
        </w:rPr>
        <w:t xml:space="preserve"> </w:t>
      </w:r>
    </w:p>
    <w:p w:rsidR="00CE3DEC" w:rsidRPr="00F74489" w:rsidRDefault="00177C30" w:rsidP="00D827E5">
      <w:pPr>
        <w:pStyle w:val="Heading2"/>
        <w:numPr>
          <w:ilvl w:val="0"/>
          <w:numId w:val="0"/>
        </w:numPr>
        <w:ind w:left="426"/>
        <w:jc w:val="both"/>
      </w:pPr>
      <w:bookmarkStart w:id="58" w:name="_Toc329337965"/>
      <w:bookmarkStart w:id="59" w:name="_Toc334440043"/>
      <w:bookmarkStart w:id="60" w:name="_Toc328501182"/>
      <w:bookmarkStart w:id="61" w:name="_Toc287962767"/>
      <w:bookmarkEnd w:id="44"/>
      <w:bookmarkEnd w:id="45"/>
      <w:r w:rsidRPr="00F74489">
        <w:t xml:space="preserve"> </w:t>
      </w:r>
      <w:bookmarkStart w:id="62" w:name="_Toc405796450"/>
      <w:r w:rsidR="001451B7" w:rsidRPr="00F74489">
        <w:t>3</w:t>
      </w:r>
      <w:r w:rsidRPr="00F74489">
        <w:t xml:space="preserve">.4 </w:t>
      </w:r>
      <w:r w:rsidR="001451B7" w:rsidRPr="00F74489">
        <w:t>E</w:t>
      </w:r>
      <w:r w:rsidRPr="00F74489">
        <w:t>kološka i socijalna procjena</w:t>
      </w:r>
      <w:bookmarkEnd w:id="58"/>
      <w:bookmarkEnd w:id="59"/>
      <w:bookmarkEnd w:id="62"/>
    </w:p>
    <w:p w:rsidR="006473AA" w:rsidRPr="00F74489" w:rsidRDefault="009C6DC6" w:rsidP="006473AA">
      <w:pPr>
        <w:rPr>
          <w:lang w:val="sr-Latn-CS"/>
        </w:rPr>
      </w:pPr>
      <w:bookmarkStart w:id="63" w:name="_Toc329337966"/>
      <w:bookmarkStart w:id="64" w:name="_Toc334440044"/>
      <w:bookmarkEnd w:id="60"/>
      <w:bookmarkEnd w:id="61"/>
      <w:r w:rsidRPr="00F74489">
        <w:rPr>
          <w:rStyle w:val="hps"/>
          <w:lang w:val="sr-Latn-CS"/>
        </w:rPr>
        <w:t>Svi projekti</w:t>
      </w:r>
      <w:r w:rsidRPr="00F74489">
        <w:rPr>
          <w:lang w:val="sr-Latn-CS"/>
        </w:rPr>
        <w:t xml:space="preserve"> </w:t>
      </w:r>
      <w:r w:rsidRPr="00F74489">
        <w:rPr>
          <w:rStyle w:val="hps"/>
          <w:lang w:val="sr-Latn-CS"/>
        </w:rPr>
        <w:t>koji će se finan</w:t>
      </w:r>
      <w:r w:rsidR="0044226F" w:rsidRPr="00F74489">
        <w:rPr>
          <w:rStyle w:val="hps"/>
          <w:lang w:val="sr-Latn-CS"/>
        </w:rPr>
        <w:t>s</w:t>
      </w:r>
      <w:r w:rsidRPr="00F74489">
        <w:rPr>
          <w:rStyle w:val="hps"/>
          <w:lang w:val="sr-Latn-CS"/>
        </w:rPr>
        <w:t>irati</w:t>
      </w:r>
      <w:r w:rsidRPr="00F74489">
        <w:rPr>
          <w:lang w:val="sr-Latn-CS"/>
        </w:rPr>
        <w:t xml:space="preserve"> </w:t>
      </w:r>
      <w:r w:rsidRPr="00F74489">
        <w:rPr>
          <w:rStyle w:val="hps"/>
          <w:lang w:val="sr-Latn-CS"/>
        </w:rPr>
        <w:t xml:space="preserve">u okviru </w:t>
      </w:r>
      <w:r w:rsidR="007E5034" w:rsidRPr="00F74489">
        <w:rPr>
          <w:rStyle w:val="hps"/>
          <w:lang w:val="sr-Latn-CS"/>
        </w:rPr>
        <w:t>IPARD like</w:t>
      </w:r>
      <w:r w:rsidRPr="00F74489">
        <w:rPr>
          <w:lang w:val="sr-Latn-CS"/>
        </w:rPr>
        <w:t xml:space="preserve"> </w:t>
      </w:r>
      <w:r w:rsidR="005677E1" w:rsidRPr="00F74489">
        <w:rPr>
          <w:lang w:val="sr-Latn-CS"/>
        </w:rPr>
        <w:t xml:space="preserve">programa </w:t>
      </w:r>
      <w:r w:rsidR="007C3481" w:rsidRPr="00F74489">
        <w:rPr>
          <w:lang w:val="sr-Latn-CS"/>
        </w:rPr>
        <w:t>za dodjelu sredstava bespovratne podrške</w:t>
      </w:r>
      <w:r w:rsidR="007C3481" w:rsidRPr="00F74489">
        <w:rPr>
          <w:rStyle w:val="hps"/>
          <w:lang w:val="sr-Latn-CS"/>
        </w:rPr>
        <w:t xml:space="preserve"> biće</w:t>
      </w:r>
      <w:r w:rsidRPr="00F74489">
        <w:rPr>
          <w:rStyle w:val="hps"/>
          <w:lang w:val="sr-Latn-CS"/>
        </w:rPr>
        <w:t xml:space="preserve"> predmet</w:t>
      </w:r>
      <w:r w:rsidRPr="00F74489">
        <w:rPr>
          <w:lang w:val="sr-Latn-CS"/>
        </w:rPr>
        <w:t xml:space="preserve"> </w:t>
      </w:r>
      <w:r w:rsidRPr="00F74489">
        <w:rPr>
          <w:rStyle w:val="hps"/>
          <w:lang w:val="sr-Latn-CS"/>
        </w:rPr>
        <w:t>socijalne</w:t>
      </w:r>
      <w:r w:rsidRPr="00F74489">
        <w:rPr>
          <w:lang w:val="sr-Latn-CS"/>
        </w:rPr>
        <w:t xml:space="preserve"> </w:t>
      </w:r>
      <w:r w:rsidRPr="00F74489">
        <w:rPr>
          <w:rStyle w:val="hps"/>
          <w:lang w:val="sr-Latn-CS"/>
        </w:rPr>
        <w:t>i ekološke analize</w:t>
      </w:r>
      <w:r w:rsidR="006473AA" w:rsidRPr="00F74489">
        <w:rPr>
          <w:lang w:val="sr-Latn-CS"/>
        </w:rPr>
        <w:t xml:space="preserve">. </w:t>
      </w:r>
      <w:r w:rsidR="00406892" w:rsidRPr="00F74489">
        <w:rPr>
          <w:lang w:val="sr-Latn-CS"/>
        </w:rPr>
        <w:t>Ovi procesi su uskla</w:t>
      </w:r>
      <w:r w:rsidR="005677E1" w:rsidRPr="00F74489">
        <w:rPr>
          <w:lang w:val="sr-Latn-CS"/>
        </w:rPr>
        <w:t>đ</w:t>
      </w:r>
      <w:r w:rsidR="00406892" w:rsidRPr="00F74489">
        <w:rPr>
          <w:lang w:val="sr-Latn-CS"/>
        </w:rPr>
        <w:t>eni sa crnogorsk</w:t>
      </w:r>
      <w:r w:rsidR="0053355A" w:rsidRPr="00F74489">
        <w:rPr>
          <w:lang w:val="sr-Latn-CS"/>
        </w:rPr>
        <w:t xml:space="preserve">im </w:t>
      </w:r>
      <w:r w:rsidR="00406892" w:rsidRPr="00F74489">
        <w:rPr>
          <w:lang w:val="sr-Latn-CS"/>
        </w:rPr>
        <w:t>zakonodavstv</w:t>
      </w:r>
      <w:r w:rsidR="0053355A" w:rsidRPr="00F74489">
        <w:rPr>
          <w:lang w:val="sr-Latn-CS"/>
        </w:rPr>
        <w:t>om</w:t>
      </w:r>
      <w:r w:rsidR="00406892" w:rsidRPr="00F74489">
        <w:rPr>
          <w:lang w:val="sr-Latn-CS"/>
        </w:rPr>
        <w:t xml:space="preserve"> i operativnim </w:t>
      </w:r>
      <w:r w:rsidR="003D3DDE" w:rsidRPr="00F74489">
        <w:rPr>
          <w:lang w:val="sr-Latn-CS"/>
        </w:rPr>
        <w:t>politikama</w:t>
      </w:r>
      <w:r w:rsidR="00406892" w:rsidRPr="00F74489">
        <w:rPr>
          <w:lang w:val="sr-Latn-CS"/>
        </w:rPr>
        <w:t xml:space="preserve"> Svjetske banke.</w:t>
      </w:r>
      <w:r w:rsidR="001A2670" w:rsidRPr="00F74489">
        <w:rPr>
          <w:lang w:val="sr-Latn-CS"/>
        </w:rPr>
        <w:t xml:space="preserve"> </w:t>
      </w:r>
      <w:r w:rsidR="005677E1" w:rsidRPr="00F74489">
        <w:rPr>
          <w:lang w:val="sr-Latn-CS"/>
        </w:rPr>
        <w:t xml:space="preserve">IPARD like poziv </w:t>
      </w:r>
      <w:r w:rsidR="0044226F" w:rsidRPr="00F74489">
        <w:rPr>
          <w:lang w:val="sr-Latn-CS"/>
        </w:rPr>
        <w:t>za dodjelu sredstava bespovratne podrške</w:t>
      </w:r>
      <w:r w:rsidR="005677E1" w:rsidRPr="00F74489">
        <w:rPr>
          <w:lang w:val="sr-Latn-CS"/>
        </w:rPr>
        <w:t xml:space="preserve"> pratiće procedure koje su već uspostavljene kroz MIDAS projekat,</w:t>
      </w:r>
      <w:r w:rsidR="0044226F" w:rsidRPr="00F74489">
        <w:rPr>
          <w:lang w:val="sr-Latn-CS"/>
        </w:rPr>
        <w:t xml:space="preserve"> a koje uključuju</w:t>
      </w:r>
      <w:r w:rsidR="005677E1" w:rsidRPr="00F74489">
        <w:rPr>
          <w:lang w:val="sr-Latn-CS"/>
        </w:rPr>
        <w:t xml:space="preserve"> ekološku i socijalnu analizu.  </w:t>
      </w:r>
      <w:r w:rsidR="009A7F86" w:rsidRPr="00F74489">
        <w:rPr>
          <w:lang w:val="sr-Latn-CS"/>
        </w:rPr>
        <w:t>Za</w:t>
      </w:r>
      <w:r w:rsidR="0097149C" w:rsidRPr="00F74489">
        <w:rPr>
          <w:lang w:val="sr-Latn-CS"/>
        </w:rPr>
        <w:t xml:space="preserve"> </w:t>
      </w:r>
      <w:r w:rsidR="005677E1" w:rsidRPr="00F74489">
        <w:rPr>
          <w:lang w:val="sr-Latn-CS"/>
        </w:rPr>
        <w:t xml:space="preserve">ovaj IPARD like </w:t>
      </w:r>
      <w:r w:rsidR="00F92344" w:rsidRPr="00F74489">
        <w:rPr>
          <w:lang w:val="sr-Latn-CS"/>
        </w:rPr>
        <w:t>j</w:t>
      </w:r>
      <w:r w:rsidR="005677E1" w:rsidRPr="00F74489">
        <w:rPr>
          <w:lang w:val="sr-Latn-CS"/>
        </w:rPr>
        <w:t xml:space="preserve">avni poziv </w:t>
      </w:r>
      <w:r w:rsidR="0097149C" w:rsidRPr="00F74489">
        <w:rPr>
          <w:lang w:val="sr-Latn-CS"/>
        </w:rPr>
        <w:t xml:space="preserve"> aplikacije/</w:t>
      </w:r>
      <w:r w:rsidR="001A2670" w:rsidRPr="00F74489">
        <w:rPr>
          <w:lang w:val="sr-Latn-CS"/>
        </w:rPr>
        <w:t>projekti bi</w:t>
      </w:r>
      <w:r w:rsidR="005677E1" w:rsidRPr="00F74489">
        <w:rPr>
          <w:lang w:val="sr-Latn-CS"/>
        </w:rPr>
        <w:t>će</w:t>
      </w:r>
      <w:r w:rsidR="001A2670" w:rsidRPr="00F74489">
        <w:rPr>
          <w:lang w:val="sr-Latn-CS"/>
        </w:rPr>
        <w:t xml:space="preserve"> analizirani i kategorisani prema nj</w:t>
      </w:r>
      <w:r w:rsidR="0097149C" w:rsidRPr="00F74489">
        <w:rPr>
          <w:lang w:val="sr-Latn-CS"/>
        </w:rPr>
        <w:t>ihovim potencijalnim ekološkim i druš</w:t>
      </w:r>
      <w:r w:rsidR="001A2670" w:rsidRPr="00F74489">
        <w:rPr>
          <w:lang w:val="sr-Latn-CS"/>
        </w:rPr>
        <w:t>tvenim uticajima,</w:t>
      </w:r>
      <w:r w:rsidR="0097149C" w:rsidRPr="00F74489">
        <w:rPr>
          <w:lang w:val="sr-Latn-CS"/>
        </w:rPr>
        <w:t xml:space="preserve"> </w:t>
      </w:r>
      <w:r w:rsidR="001A2670" w:rsidRPr="00F74489">
        <w:rPr>
          <w:lang w:val="sr-Latn-CS"/>
        </w:rPr>
        <w:t xml:space="preserve">kao i crnogorskom zakonodavstvu i operativnim </w:t>
      </w:r>
      <w:r w:rsidR="003D3DDE" w:rsidRPr="00F74489">
        <w:rPr>
          <w:lang w:val="sr-Latn-CS"/>
        </w:rPr>
        <w:t>politikama</w:t>
      </w:r>
      <w:r w:rsidR="001A2670" w:rsidRPr="00F74489">
        <w:rPr>
          <w:lang w:val="sr-Latn-CS"/>
        </w:rPr>
        <w:t xml:space="preserve"> Svjetske banke.</w:t>
      </w:r>
    </w:p>
    <w:p w:rsidR="006473AA" w:rsidRPr="00F74489" w:rsidRDefault="001A2670" w:rsidP="006473AA">
      <w:pPr>
        <w:rPr>
          <w:lang w:val="sr-Latn-CS"/>
        </w:rPr>
      </w:pPr>
      <w:r w:rsidRPr="00F74489">
        <w:rPr>
          <w:lang w:val="sr-Latn-CS"/>
        </w:rPr>
        <w:t xml:space="preserve">Po prijemu zahtjeva za grantove, </w:t>
      </w:r>
      <w:r w:rsidR="005677E1" w:rsidRPr="00F74489">
        <w:rPr>
          <w:lang w:val="sr-Latn-CS"/>
        </w:rPr>
        <w:t xml:space="preserve">Direktorat </w:t>
      </w:r>
      <w:r w:rsidRPr="00F74489">
        <w:rPr>
          <w:lang w:val="sr-Latn-CS"/>
        </w:rPr>
        <w:t>za</w:t>
      </w:r>
      <w:r w:rsidR="005677E1" w:rsidRPr="00F74489">
        <w:rPr>
          <w:lang w:val="sr-Latn-CS"/>
        </w:rPr>
        <w:t xml:space="preserve"> IPARD</w:t>
      </w:r>
      <w:r w:rsidRPr="00F74489">
        <w:rPr>
          <w:lang w:val="sr-Latn-CS"/>
        </w:rPr>
        <w:t xml:space="preserve"> plaćanja </w:t>
      </w:r>
      <w:r w:rsidR="003D3DDE" w:rsidRPr="00F74489">
        <w:rPr>
          <w:lang w:val="sr-Latn-CS"/>
        </w:rPr>
        <w:t xml:space="preserve">zajedno sa Specijalistom za zaštitne mjere </w:t>
      </w:r>
      <w:r w:rsidR="005677E1" w:rsidRPr="00F74489">
        <w:rPr>
          <w:lang w:val="sr-Latn-CS"/>
        </w:rPr>
        <w:t>IPARD like poziva</w:t>
      </w:r>
      <w:r w:rsidR="003D3DDE" w:rsidRPr="00F74489">
        <w:rPr>
          <w:lang w:val="sr-Latn-CS"/>
        </w:rPr>
        <w:t xml:space="preserve"> </w:t>
      </w:r>
      <w:r w:rsidRPr="00F74489">
        <w:rPr>
          <w:lang w:val="sr-Latn-CS"/>
        </w:rPr>
        <w:t>popuni</w:t>
      </w:r>
      <w:r w:rsidR="0044226F" w:rsidRPr="00F74489">
        <w:rPr>
          <w:lang w:val="sr-Latn-CS"/>
        </w:rPr>
        <w:t>će</w:t>
      </w:r>
      <w:r w:rsidRPr="00F74489">
        <w:rPr>
          <w:lang w:val="sr-Latn-CS"/>
        </w:rPr>
        <w:t xml:space="preserve"> kontrolnu </w:t>
      </w:r>
      <w:r w:rsidR="0097149C" w:rsidRPr="00F74489">
        <w:rPr>
          <w:lang w:val="sr-Latn-CS"/>
        </w:rPr>
        <w:t xml:space="preserve">listu u </w:t>
      </w:r>
      <w:r w:rsidR="00EB111F" w:rsidRPr="00F74489">
        <w:rPr>
          <w:lang w:val="sr-Latn-CS"/>
        </w:rPr>
        <w:t>a</w:t>
      </w:r>
      <w:r w:rsidR="0097149C" w:rsidRPr="00F74489">
        <w:rPr>
          <w:lang w:val="sr-Latn-CS"/>
        </w:rPr>
        <w:t xml:space="preserve">neksu 4 i posredstvom </w:t>
      </w:r>
      <w:r w:rsidRPr="00F74489">
        <w:rPr>
          <w:lang w:val="sr-Latn-CS"/>
        </w:rPr>
        <w:t>nje izvršiti ekološku i socijalnu provjeru u skladu sa informacijama navedenim u zahtjevu.</w:t>
      </w:r>
      <w:r w:rsidR="0097149C" w:rsidRPr="00F74489">
        <w:rPr>
          <w:lang w:val="sr-Latn-CS"/>
        </w:rPr>
        <w:t xml:space="preserve"> Kontrolna lista ć</w:t>
      </w:r>
      <w:r w:rsidRPr="00F74489">
        <w:rPr>
          <w:lang w:val="sr-Latn-CS"/>
        </w:rPr>
        <w:t>e biti sastavni dio svake prijave</w:t>
      </w:r>
      <w:r w:rsidR="0097149C" w:rsidRPr="00F74489">
        <w:rPr>
          <w:lang w:val="sr-Latn-CS"/>
        </w:rPr>
        <w:t>/aplikacije</w:t>
      </w:r>
      <w:r w:rsidRPr="00F74489">
        <w:rPr>
          <w:lang w:val="sr-Latn-CS"/>
        </w:rPr>
        <w:t>.</w:t>
      </w:r>
      <w:r w:rsidR="0097149C" w:rsidRPr="00F74489">
        <w:rPr>
          <w:lang w:val="sr-Latn-CS"/>
        </w:rPr>
        <w:t xml:space="preserve"> </w:t>
      </w:r>
      <w:r w:rsidRPr="00F74489">
        <w:rPr>
          <w:lang w:val="sr-Latn-CS"/>
        </w:rPr>
        <w:t xml:space="preserve">Projekti će </w:t>
      </w:r>
      <w:r w:rsidR="003D3DDE" w:rsidRPr="00F74489">
        <w:rPr>
          <w:lang w:val="sr-Latn-CS"/>
        </w:rPr>
        <w:t>biti klasifikovani</w:t>
      </w:r>
      <w:r w:rsidRPr="00F74489">
        <w:rPr>
          <w:lang w:val="sr-Latn-CS"/>
        </w:rPr>
        <w:t xml:space="preserve"> u jednu od sljedeće 3 kategorije: </w:t>
      </w:r>
    </w:p>
    <w:p w:rsidR="00A47F57" w:rsidRPr="00F74489" w:rsidRDefault="00A47F57" w:rsidP="00DE0998">
      <w:pPr>
        <w:numPr>
          <w:ilvl w:val="0"/>
          <w:numId w:val="5"/>
        </w:numPr>
        <w:rPr>
          <w:lang w:val="sr-Latn-CS"/>
        </w:rPr>
      </w:pPr>
      <w:r w:rsidRPr="00F74489">
        <w:rPr>
          <w:lang w:val="sr-Latn-CS"/>
        </w:rPr>
        <w:t>Projekti za koje je procjena uticaja na životnu sredinu obavezna prema crnogorskom zakonodavstvu (Zakon o procjeni uticaja na životnu sredinu, Službeni list Crne Gore br. 80/05</w:t>
      </w:r>
      <w:r w:rsidR="004E7CB8" w:rsidRPr="00F74489">
        <w:rPr>
          <w:lang w:val="sr-Latn-CS"/>
        </w:rPr>
        <w:t>, 40/10, 73/10, 40/11 i 27/13),</w:t>
      </w:r>
      <w:r w:rsidRPr="00F74489">
        <w:rPr>
          <w:lang w:val="sr-Latn-CS"/>
        </w:rPr>
        <w:t xml:space="preserve"> i relevantni podzakonski akti, uključujući Uredbu o projektima koji su predmet procjene uticaja na životnu sredinu, Službeni list Crne Gore br. </w:t>
      </w:r>
      <w:r w:rsidR="004E7CB8" w:rsidRPr="00F74489">
        <w:rPr>
          <w:lang w:val="sr-Latn-CS"/>
        </w:rPr>
        <w:t>47/13</w:t>
      </w:r>
      <w:r w:rsidRPr="00F74489">
        <w:rPr>
          <w:lang w:val="sr-Latn-CS"/>
        </w:rPr>
        <w:t xml:space="preserve">), na osnovu karakteristika projekta, lokacije i/ili karakteristika potencijalnog uticaja; </w:t>
      </w:r>
    </w:p>
    <w:p w:rsidR="006473AA" w:rsidRPr="00F74489" w:rsidRDefault="0097149C" w:rsidP="00DE0998">
      <w:pPr>
        <w:numPr>
          <w:ilvl w:val="0"/>
          <w:numId w:val="5"/>
        </w:numPr>
        <w:suppressAutoHyphens w:val="0"/>
        <w:spacing w:before="0" w:after="200" w:line="276" w:lineRule="auto"/>
        <w:contextualSpacing/>
        <w:rPr>
          <w:lang w:val="sr-Latn-CS"/>
        </w:rPr>
      </w:pPr>
      <w:r w:rsidRPr="00F74489">
        <w:rPr>
          <w:lang w:val="sr-Latn-CS"/>
        </w:rPr>
        <w:t xml:space="preserve">Projekti za koje je potrebna procjena uticaja na životnu sredinu </w:t>
      </w:r>
      <w:r w:rsidR="006473AA" w:rsidRPr="00F74489">
        <w:rPr>
          <w:lang w:val="sr-Latn-CS"/>
        </w:rPr>
        <w:t>(</w:t>
      </w:r>
      <w:r w:rsidRPr="00F74489">
        <w:rPr>
          <w:lang w:val="sr-Latn-CS"/>
        </w:rPr>
        <w:t xml:space="preserve">npr. </w:t>
      </w:r>
      <w:r w:rsidR="006473AA" w:rsidRPr="00F74489">
        <w:rPr>
          <w:lang w:val="sr-Latn-CS"/>
        </w:rPr>
        <w:t xml:space="preserve">EMP) </w:t>
      </w:r>
      <w:r w:rsidRPr="00F74489">
        <w:rPr>
          <w:lang w:val="sr-Latn-CS"/>
        </w:rPr>
        <w:t xml:space="preserve">u skladu sa procedurama Svjetske banke </w:t>
      </w:r>
      <w:r w:rsidR="006473AA" w:rsidRPr="00F74489">
        <w:rPr>
          <w:lang w:val="sr-Latn-CS"/>
        </w:rPr>
        <w:t>(</w:t>
      </w:r>
      <w:r w:rsidRPr="00F74489">
        <w:rPr>
          <w:lang w:val="sr-Latn-CS"/>
        </w:rPr>
        <w:t>i na osnovu kontrolnih lista</w:t>
      </w:r>
      <w:r w:rsidR="006473AA" w:rsidRPr="00F74489">
        <w:rPr>
          <w:lang w:val="sr-Latn-CS"/>
        </w:rPr>
        <w:t xml:space="preserve">, </w:t>
      </w:r>
      <w:r w:rsidRPr="00F74489">
        <w:rPr>
          <w:lang w:val="sr-Latn-CS"/>
        </w:rPr>
        <w:t>gdje je više od  jednog odgovora zaokruženo sa ”da” i</w:t>
      </w:r>
      <w:r w:rsidR="006473AA" w:rsidRPr="00F74489">
        <w:rPr>
          <w:lang w:val="sr-Latn-CS"/>
        </w:rPr>
        <w:t>/</w:t>
      </w:r>
      <w:r w:rsidRPr="00F74489">
        <w:rPr>
          <w:lang w:val="sr-Latn-CS"/>
        </w:rPr>
        <w:t xml:space="preserve">ili sa složenim mjerama ublažavanja </w:t>
      </w:r>
      <w:r w:rsidR="003D3DDE" w:rsidRPr="00F74489">
        <w:rPr>
          <w:lang w:val="sr-Latn-CS"/>
        </w:rPr>
        <w:t>osim</w:t>
      </w:r>
      <w:r w:rsidRPr="00F74489">
        <w:rPr>
          <w:lang w:val="sr-Latn-CS"/>
        </w:rPr>
        <w:t xml:space="preserve"> on</w:t>
      </w:r>
      <w:r w:rsidR="003D3DDE" w:rsidRPr="00F74489">
        <w:rPr>
          <w:lang w:val="sr-Latn-CS"/>
        </w:rPr>
        <w:t>ih navedenih u kontrolnoj listi</w:t>
      </w:r>
      <w:r w:rsidR="004E7CB8" w:rsidRPr="00F74489">
        <w:rPr>
          <w:lang w:val="sr-Latn-CS"/>
        </w:rPr>
        <w:t>)</w:t>
      </w:r>
      <w:r w:rsidRPr="00F74489">
        <w:rPr>
          <w:lang w:val="sr-Latn-CS"/>
        </w:rPr>
        <w:t>; i</w:t>
      </w:r>
    </w:p>
    <w:p w:rsidR="00F54649" w:rsidRPr="00F74489" w:rsidRDefault="0097149C" w:rsidP="00DE0998">
      <w:pPr>
        <w:numPr>
          <w:ilvl w:val="0"/>
          <w:numId w:val="5"/>
        </w:numPr>
        <w:suppressAutoHyphens w:val="0"/>
        <w:spacing w:before="0" w:after="200" w:line="276" w:lineRule="auto"/>
        <w:contextualSpacing/>
        <w:rPr>
          <w:lang w:val="sr-Latn-CS"/>
        </w:rPr>
      </w:pPr>
      <w:r w:rsidRPr="00F74489">
        <w:rPr>
          <w:lang w:val="sr-Latn-CS"/>
        </w:rPr>
        <w:t xml:space="preserve">Projekti za koje nije neophodna detaljna procjena uticaja na životnu sredinu, imajući u vidu da su njihovi očekivani negativni uticaji na životnu sredinu minimalni ili zanemarljivi,  ili koji mogu zahtijevati samo neke od mjera ublažavanja navedenih u kontrolnoj listi. </w:t>
      </w:r>
    </w:p>
    <w:p w:rsidR="006473AA" w:rsidRPr="00F74489" w:rsidRDefault="00A47F57" w:rsidP="00F54649">
      <w:pPr>
        <w:suppressAutoHyphens w:val="0"/>
        <w:spacing w:before="0" w:after="200" w:line="276" w:lineRule="auto"/>
        <w:contextualSpacing/>
        <w:rPr>
          <w:lang w:val="sr-Latn-CS"/>
        </w:rPr>
      </w:pPr>
      <w:r w:rsidRPr="00F74489">
        <w:rPr>
          <w:lang w:val="sr-Latn-CS"/>
        </w:rPr>
        <w:t xml:space="preserve">Projekti pod kategorijom (a), koji zahtijevaju potpunu procjenu uticaja na životnu sredinu prema zakonodavstvu Crne Gore ili koji su slični projektu kategorije „A“ Svjetske banke, </w:t>
      </w:r>
      <w:r w:rsidRPr="00F74489">
        <w:rPr>
          <w:u w:val="single"/>
          <w:lang w:val="sr-Latn-CS"/>
        </w:rPr>
        <w:t>neće se finansirati</w:t>
      </w:r>
      <w:r w:rsidRPr="00F74489">
        <w:rPr>
          <w:lang w:val="sr-Latn-CS"/>
        </w:rPr>
        <w:t xml:space="preserve"> iz programa</w:t>
      </w:r>
      <w:r w:rsidR="004E7CB8" w:rsidRPr="00F74489">
        <w:rPr>
          <w:lang w:val="sr-Latn-CS"/>
        </w:rPr>
        <w:t xml:space="preserve"> bespovratne podrške</w:t>
      </w:r>
      <w:r w:rsidRPr="00F74489">
        <w:rPr>
          <w:lang w:val="sr-Latn-CS"/>
        </w:rPr>
        <w:t xml:space="preserve"> </w:t>
      </w:r>
      <w:r w:rsidR="004E7CB8" w:rsidRPr="00F74489">
        <w:rPr>
          <w:lang w:val="sr-Latn-CS"/>
        </w:rPr>
        <w:t>IPARD like poziva</w:t>
      </w:r>
      <w:r w:rsidRPr="00F74489">
        <w:rPr>
          <w:lang w:val="sr-Latn-CS"/>
        </w:rPr>
        <w:t xml:space="preserve">. </w:t>
      </w:r>
      <w:r w:rsidRPr="00F74489">
        <w:rPr>
          <w:lang w:val="sr-Latn-CS" w:eastAsia="en-US"/>
        </w:rPr>
        <w:t xml:space="preserve">Ovo samo limitira intenzivno držanje životinja i farme koje drže preko 5.000 </w:t>
      </w:r>
      <w:r w:rsidR="001A1F34" w:rsidRPr="00F74489">
        <w:rPr>
          <w:lang w:val="sr-Latn-CS" w:eastAsia="en-US"/>
        </w:rPr>
        <w:t>tovnih pilića</w:t>
      </w:r>
      <w:r w:rsidRPr="008C733C">
        <w:rPr>
          <w:lang w:val="sr-Latn-CS" w:eastAsia="en-US"/>
        </w:rPr>
        <w:t xml:space="preserve">, </w:t>
      </w:r>
      <w:r w:rsidR="00810429" w:rsidRPr="008C733C">
        <w:rPr>
          <w:lang w:val="sr-Latn-CS" w:eastAsia="en-US"/>
        </w:rPr>
        <w:t xml:space="preserve">6.000 kokošaka i </w:t>
      </w:r>
      <w:r w:rsidR="00810429" w:rsidRPr="008C733C">
        <w:rPr>
          <w:lang w:val="sr-Latn-CS" w:eastAsia="en-US"/>
        </w:rPr>
        <w:lastRenderedPageBreak/>
        <w:t>ćuraka</w:t>
      </w:r>
      <w:r w:rsidRPr="008C733C">
        <w:rPr>
          <w:lang w:val="sr-Latn-CS" w:eastAsia="en-US"/>
        </w:rPr>
        <w:t>, 2.000 svinja ili 500 krmača</w:t>
      </w:r>
      <w:r w:rsidR="001A1F34" w:rsidRPr="008C733C">
        <w:rPr>
          <w:lang w:val="sr-Latn-CS" w:eastAsia="en-US"/>
        </w:rPr>
        <w:t xml:space="preserve"> uključujući i njihove</w:t>
      </w:r>
      <w:r w:rsidRPr="008C733C">
        <w:rPr>
          <w:lang w:val="sr-Latn-CS" w:eastAsia="en-US"/>
        </w:rPr>
        <w:t xml:space="preserve"> prasić</w:t>
      </w:r>
      <w:r w:rsidR="000C2B9C" w:rsidRPr="000C2B9C">
        <w:rPr>
          <w:lang w:val="sr-Latn-CS" w:eastAsia="en-US"/>
        </w:rPr>
        <w:t>e (do 30</w:t>
      </w:r>
      <w:r w:rsidR="001A1F34" w:rsidRPr="00F74489">
        <w:rPr>
          <w:lang w:val="sr-Latn-CS" w:eastAsia="en-US"/>
        </w:rPr>
        <w:t>kg)</w:t>
      </w:r>
      <w:r w:rsidR="001A1F34" w:rsidRPr="00F74489">
        <w:rPr>
          <w:lang w:val="sr-Latn-CS"/>
        </w:rPr>
        <w:t>, kao i 200 mjesta za goveda</w:t>
      </w:r>
      <w:r w:rsidR="00183EFF" w:rsidRPr="00F74489">
        <w:rPr>
          <w:lang w:val="sr-Latn-CS"/>
        </w:rPr>
        <w:t>, magarce i konje, i do 2.000 mjesta za ovce i koze</w:t>
      </w:r>
      <w:r w:rsidR="001A1F34" w:rsidRPr="00F74489">
        <w:rPr>
          <w:lang w:val="sr-Latn-CS"/>
        </w:rPr>
        <w:t>.</w:t>
      </w:r>
    </w:p>
    <w:p w:rsidR="00A47F57" w:rsidRPr="00F74489" w:rsidRDefault="00A47F57" w:rsidP="00A47F57">
      <w:pPr>
        <w:rPr>
          <w:lang w:val="sr-Latn-CS" w:eastAsia="en-US"/>
        </w:rPr>
      </w:pPr>
      <w:r w:rsidRPr="00F74489">
        <w:rPr>
          <w:lang w:val="sr-Latn-CS" w:eastAsia="en-US"/>
        </w:rPr>
        <w:t xml:space="preserve">Projekti koji će rezultirati raseljavanjem treće strane koja formalno ili neformalno naseljava ili koristi zemljište na kojem će biti investirano, neće </w:t>
      </w:r>
      <w:r w:rsidR="0045492B" w:rsidRPr="00F74489">
        <w:rPr>
          <w:lang w:val="sr-Latn-CS" w:eastAsia="en-US"/>
        </w:rPr>
        <w:t xml:space="preserve">se </w:t>
      </w:r>
      <w:r w:rsidRPr="00F74489">
        <w:rPr>
          <w:lang w:val="sr-Latn-CS" w:eastAsia="en-US"/>
        </w:rPr>
        <w:t xml:space="preserve">finansirati. Ovo će biti kontrolisano kao dio procesa ekološke i socijalne procjene. </w:t>
      </w:r>
    </w:p>
    <w:p w:rsidR="006473AA" w:rsidRPr="00F74489" w:rsidRDefault="00A47F57" w:rsidP="006473AA">
      <w:pPr>
        <w:rPr>
          <w:lang w:val="sr-Latn-CS" w:eastAsia="en-US"/>
        </w:rPr>
      </w:pPr>
      <w:r w:rsidRPr="00F74489">
        <w:rPr>
          <w:lang w:val="sr-Latn-CS" w:eastAsia="en-US"/>
        </w:rPr>
        <w:t xml:space="preserve">Sve aktivnosti na međunarodnim vodenim putevima ili pritokama tih vodenih puteva, koje mogu prouzrokovati promjene u kvalitetu ili količini vode kojom se snadbijevaju susjedne države, neće </w:t>
      </w:r>
      <w:r w:rsidR="0045492B" w:rsidRPr="00F74489">
        <w:rPr>
          <w:lang w:val="sr-Latn-CS" w:eastAsia="en-US"/>
        </w:rPr>
        <w:t xml:space="preserve">se </w:t>
      </w:r>
      <w:r w:rsidRPr="00F74489">
        <w:rPr>
          <w:lang w:val="sr-Latn-CS" w:eastAsia="en-US"/>
        </w:rPr>
        <w:t>finansirati.</w:t>
      </w:r>
      <w:r w:rsidR="001619DF" w:rsidRPr="00F74489">
        <w:rPr>
          <w:bCs/>
          <w:lang w:val="sr-Latn-CS" w:eastAsia="en-US"/>
        </w:rPr>
        <w:t xml:space="preserve"> </w:t>
      </w:r>
      <w:r w:rsidRPr="00F74489">
        <w:rPr>
          <w:bCs/>
          <w:lang w:val="sr-Latn-CS" w:eastAsia="en-US"/>
        </w:rPr>
        <w:t xml:space="preserve">Ovaj projekat </w:t>
      </w:r>
      <w:r w:rsidR="004E7CB8" w:rsidRPr="00F74489">
        <w:rPr>
          <w:bCs/>
          <w:lang w:val="sr-Latn-CS" w:eastAsia="en-US"/>
        </w:rPr>
        <w:t>biće</w:t>
      </w:r>
      <w:r w:rsidRPr="00F74489">
        <w:rPr>
          <w:bCs/>
          <w:lang w:val="sr-Latn-CS" w:eastAsia="en-US"/>
        </w:rPr>
        <w:t xml:space="preserve"> dodatno pregledan od strane Sv</w:t>
      </w:r>
      <w:r w:rsidR="0045492B" w:rsidRPr="00F74489">
        <w:rPr>
          <w:bCs/>
          <w:lang w:val="sr-Latn-CS" w:eastAsia="en-US"/>
        </w:rPr>
        <w:t>j</w:t>
      </w:r>
      <w:r w:rsidRPr="00F74489">
        <w:rPr>
          <w:bCs/>
          <w:lang w:val="sr-Latn-CS" w:eastAsia="en-US"/>
        </w:rPr>
        <w:t xml:space="preserve">etske </w:t>
      </w:r>
      <w:r w:rsidR="001A1F34" w:rsidRPr="00F74489">
        <w:rPr>
          <w:lang w:val="sr-Latn-CS" w:eastAsia="en-US"/>
        </w:rPr>
        <w:t>b</w:t>
      </w:r>
      <w:r w:rsidRPr="00F74489">
        <w:rPr>
          <w:lang w:val="sr-Latn-CS" w:eastAsia="en-US"/>
        </w:rPr>
        <w:t>anke.</w:t>
      </w:r>
    </w:p>
    <w:p w:rsidR="00CE53A0" w:rsidRPr="00F74489" w:rsidRDefault="001451B7" w:rsidP="00D827E5">
      <w:pPr>
        <w:pStyle w:val="Heading2"/>
        <w:numPr>
          <w:ilvl w:val="0"/>
          <w:numId w:val="0"/>
        </w:numPr>
        <w:spacing w:before="180" w:after="180"/>
        <w:ind w:left="426"/>
        <w:jc w:val="both"/>
      </w:pPr>
      <w:bookmarkStart w:id="65" w:name="_Toc328501183"/>
      <w:bookmarkStart w:id="66" w:name="_Toc333333163"/>
      <w:bookmarkStart w:id="67" w:name="_Toc405796451"/>
      <w:bookmarkEnd w:id="63"/>
      <w:bookmarkEnd w:id="64"/>
      <w:r w:rsidRPr="00F74489">
        <w:t>3</w:t>
      </w:r>
      <w:r w:rsidR="00177C30" w:rsidRPr="00F74489">
        <w:t>.5</w:t>
      </w:r>
      <w:r w:rsidRPr="00F74489">
        <w:t xml:space="preserve"> </w:t>
      </w:r>
      <w:r w:rsidR="00CE53A0" w:rsidRPr="00F74489">
        <w:t>Dokumentacija mjera zaštite životne sredine</w:t>
      </w:r>
      <w:bookmarkEnd w:id="65"/>
      <w:bookmarkEnd w:id="66"/>
      <w:bookmarkEnd w:id="67"/>
    </w:p>
    <w:p w:rsidR="001A1F34" w:rsidRPr="00F74489" w:rsidRDefault="00CE53A0" w:rsidP="00CE53A0">
      <w:pPr>
        <w:rPr>
          <w:lang w:val="sr-Latn-CS"/>
        </w:rPr>
      </w:pPr>
      <w:r w:rsidRPr="00F74489">
        <w:rPr>
          <w:lang w:val="sr-Latn-CS"/>
        </w:rPr>
        <w:t>Za svaki zahtjev popunjava se kontrolni upitnik za ekološka i socijalna pitanja (</w:t>
      </w:r>
      <w:r w:rsidR="00EB111F" w:rsidRPr="00F74489">
        <w:rPr>
          <w:lang w:val="sr-Latn-CS"/>
        </w:rPr>
        <w:t>a</w:t>
      </w:r>
      <w:r w:rsidRPr="00F74489">
        <w:rPr>
          <w:lang w:val="sr-Latn-CS"/>
        </w:rPr>
        <w:t>neks 4). Popunjena kontrolna lista za svaki zahtjev čuva se u projektnoj dokumentaciji, precizirajući vrstu (analiza činjeničnog stanja) potrebne za datu aktivnost.</w:t>
      </w:r>
      <w:r w:rsidR="00F54649" w:rsidRPr="00F74489">
        <w:rPr>
          <w:lang w:val="sr-Latn-CS"/>
        </w:rPr>
        <w:t xml:space="preserve"> U slučaju da je potrebno prikazati EMP</w:t>
      </w:r>
      <w:r w:rsidR="001A1F34" w:rsidRPr="00F74489">
        <w:rPr>
          <w:lang w:val="sr-Latn-CS"/>
        </w:rPr>
        <w:t>,</w:t>
      </w:r>
      <w:r w:rsidR="00F54649" w:rsidRPr="00F74489">
        <w:rPr>
          <w:lang w:val="sr-Latn-CS"/>
        </w:rPr>
        <w:t xml:space="preserve"> </w:t>
      </w:r>
      <w:r w:rsidR="00711BA6" w:rsidRPr="00F74489">
        <w:rPr>
          <w:lang w:val="sr-Latn-CS"/>
        </w:rPr>
        <w:t xml:space="preserve">to će biti </w:t>
      </w:r>
      <w:r w:rsidR="00F54649" w:rsidRPr="00F74489">
        <w:rPr>
          <w:lang w:val="sr-Latn-CS"/>
        </w:rPr>
        <w:t>određen</w:t>
      </w:r>
      <w:r w:rsidR="00711BA6" w:rsidRPr="00F74489">
        <w:rPr>
          <w:lang w:val="sr-Latn-CS"/>
        </w:rPr>
        <w:t>o</w:t>
      </w:r>
      <w:r w:rsidR="00F54649" w:rsidRPr="00F74489">
        <w:rPr>
          <w:lang w:val="sr-Latn-CS"/>
        </w:rPr>
        <w:t xml:space="preserve"> nakon prijema aplikacije, ili tokom pregledanja od strane </w:t>
      </w:r>
      <w:r w:rsidR="00A92131" w:rsidRPr="00F74489">
        <w:rPr>
          <w:lang w:val="sr-Latn-CS"/>
        </w:rPr>
        <w:t>DP</w:t>
      </w:r>
      <w:r w:rsidR="00F54649" w:rsidRPr="00F74489">
        <w:rPr>
          <w:lang w:val="sr-Latn-CS"/>
        </w:rPr>
        <w:t xml:space="preserve">, ili tokom terenske kontrole, </w:t>
      </w:r>
      <w:r w:rsidR="001A1F34" w:rsidRPr="00F74489">
        <w:rPr>
          <w:lang w:val="sr-Latn-CS"/>
        </w:rPr>
        <w:t>i u skladu sa tim provjerama</w:t>
      </w:r>
      <w:r w:rsidR="00A92131" w:rsidRPr="00F74489">
        <w:rPr>
          <w:lang w:val="sr-Latn-CS"/>
        </w:rPr>
        <w:t>,</w:t>
      </w:r>
      <w:r w:rsidR="001A1F34" w:rsidRPr="00F74489">
        <w:rPr>
          <w:lang w:val="sr-Latn-CS"/>
        </w:rPr>
        <w:t xml:space="preserve"> </w:t>
      </w:r>
      <w:r w:rsidR="00F54649" w:rsidRPr="00F74489">
        <w:rPr>
          <w:lang w:val="sr-Latn-CS"/>
        </w:rPr>
        <w:t xml:space="preserve">aplikacija će biti vraćena ili će se od aplikanta zatražiti da pripremi EMP. Aplikant je dužan pripremiti EMP. Kako Specijalista za mjere zaštite na </w:t>
      </w:r>
      <w:r w:rsidR="00C36799" w:rsidRPr="00F74489">
        <w:rPr>
          <w:lang w:val="sr-Latn-CS"/>
        </w:rPr>
        <w:t>IPARD like pozivu</w:t>
      </w:r>
      <w:r w:rsidR="00F54649" w:rsidRPr="00F74489">
        <w:rPr>
          <w:lang w:val="sr-Latn-CS"/>
        </w:rPr>
        <w:t>, tako i Savjetodavne službe, biće na raspolaganju da pruže potrebnu podršku aplikantu u pripremi EMP</w:t>
      </w:r>
      <w:r w:rsidR="001A1F34" w:rsidRPr="00F74489">
        <w:rPr>
          <w:lang w:val="sr-Latn-CS"/>
        </w:rPr>
        <w:t>-a</w:t>
      </w:r>
      <w:r w:rsidR="00F54649" w:rsidRPr="00F74489">
        <w:rPr>
          <w:lang w:val="sr-Latn-CS"/>
        </w:rPr>
        <w:t xml:space="preserve">. EMP, zajedno sa </w:t>
      </w:r>
      <w:r w:rsidR="00C36799" w:rsidRPr="00F74489">
        <w:rPr>
          <w:lang w:val="sr-Latn-CS"/>
        </w:rPr>
        <w:t xml:space="preserve">kontrolnom </w:t>
      </w:r>
      <w:r w:rsidR="00F54649" w:rsidRPr="00F74489">
        <w:rPr>
          <w:lang w:val="sr-Latn-CS"/>
        </w:rPr>
        <w:t xml:space="preserve">listom za zaštitne mjere </w:t>
      </w:r>
      <w:r w:rsidR="00711BA6" w:rsidRPr="00F74489">
        <w:rPr>
          <w:lang w:val="sr-Latn-CS"/>
        </w:rPr>
        <w:t>živo</w:t>
      </w:r>
      <w:r w:rsidR="00F54649" w:rsidRPr="00F74489">
        <w:rPr>
          <w:lang w:val="sr-Latn-CS"/>
        </w:rPr>
        <w:t xml:space="preserve">tne sredine </w:t>
      </w:r>
      <w:r w:rsidR="00711BA6" w:rsidRPr="00F74489">
        <w:rPr>
          <w:lang w:val="sr-Latn-CS"/>
        </w:rPr>
        <w:t>će se ču</w:t>
      </w:r>
      <w:r w:rsidR="00F54649" w:rsidRPr="00F74489">
        <w:rPr>
          <w:lang w:val="sr-Latn-CS"/>
        </w:rPr>
        <w:t xml:space="preserve">vati u dokumentaciji za </w:t>
      </w:r>
      <w:r w:rsidR="00A92131" w:rsidRPr="00F74489">
        <w:rPr>
          <w:lang w:val="sr-Latn-CS"/>
        </w:rPr>
        <w:t>dodjelu sredstava bespovratne podrške</w:t>
      </w:r>
      <w:r w:rsidR="00F54649" w:rsidRPr="00F74489">
        <w:rPr>
          <w:lang w:val="sr-Latn-CS"/>
        </w:rPr>
        <w:t xml:space="preserve">. Primjeri EMP-a su dati u okviru </w:t>
      </w:r>
      <w:r w:rsidR="00EB111F" w:rsidRPr="00F74489">
        <w:rPr>
          <w:lang w:val="sr-Latn-CS"/>
        </w:rPr>
        <w:t>a</w:t>
      </w:r>
      <w:r w:rsidR="00F54649" w:rsidRPr="00F74489">
        <w:rPr>
          <w:lang w:val="sr-Latn-CS"/>
        </w:rPr>
        <w:t xml:space="preserve">neksa 4. </w:t>
      </w:r>
    </w:p>
    <w:p w:rsidR="00A92131" w:rsidRPr="00F74489" w:rsidRDefault="00CE53A0" w:rsidP="00CE53A0">
      <w:pPr>
        <w:rPr>
          <w:lang w:val="sr-Latn-CS"/>
        </w:rPr>
      </w:pPr>
      <w:r w:rsidRPr="00F74489">
        <w:rPr>
          <w:lang w:val="sr-Latn-CS"/>
        </w:rPr>
        <w:t xml:space="preserve">Aktivnosti u zaštićenim područjima podlijegaće planovima za upravljanje životnom sredinom koji se nadovezuju na odredbe obrazaca u </w:t>
      </w:r>
      <w:r w:rsidR="00EB111F" w:rsidRPr="00F74489">
        <w:rPr>
          <w:lang w:val="sr-Latn-CS"/>
        </w:rPr>
        <w:t>a</w:t>
      </w:r>
      <w:r w:rsidRPr="00F74489">
        <w:rPr>
          <w:lang w:val="sr-Latn-CS"/>
        </w:rPr>
        <w:t>neksu 4, ali će uključiti i konkretne mjere koje su obavezne u skladu sa zakonima Crne Gore, proglašenjima zaštićenih područja, i različitim uredbama i odlukama koje regulišu takve aktivnosti u zaštićenim područjima.</w:t>
      </w:r>
    </w:p>
    <w:p w:rsidR="00D316B8" w:rsidRPr="00F74489" w:rsidRDefault="00CE53A0" w:rsidP="00CE53A0">
      <w:pPr>
        <w:rPr>
          <w:lang w:val="sr-Latn-CS"/>
        </w:rPr>
      </w:pPr>
      <w:r w:rsidRPr="00F74489">
        <w:rPr>
          <w:lang w:val="sr-Latn-CS"/>
        </w:rPr>
        <w:t>Ovi planovi za upravljanje životnom sredinom će se objaviti i podlijegaće procesu javne rasprave.</w:t>
      </w:r>
    </w:p>
    <w:p w:rsidR="00CE53A0" w:rsidRPr="00F74489" w:rsidRDefault="00D316B8" w:rsidP="00CE53A0">
      <w:pPr>
        <w:rPr>
          <w:lang w:val="sr-Latn-CS"/>
        </w:rPr>
      </w:pPr>
      <w:r w:rsidRPr="00F74489">
        <w:rPr>
          <w:lang w:val="sr-Latn-CS"/>
        </w:rPr>
        <w:t xml:space="preserve">Specijalista za zaštitne mjere na </w:t>
      </w:r>
      <w:r w:rsidR="00C36799" w:rsidRPr="00F74489">
        <w:rPr>
          <w:lang w:val="sr-Latn-CS"/>
        </w:rPr>
        <w:t>IPARD like pozivu</w:t>
      </w:r>
      <w:r w:rsidRPr="00F74489">
        <w:rPr>
          <w:lang w:val="sr-Latn-CS"/>
        </w:rPr>
        <w:t xml:space="preserve"> će pregledati i odobravati dostavljene EMP-ove, dok će EMP-ovi za aktivnosti u zaštićenim područjima biti poslati ka </w:t>
      </w:r>
      <w:r w:rsidR="00C36799" w:rsidRPr="00F74489">
        <w:rPr>
          <w:lang w:val="sr-Latn-CS"/>
        </w:rPr>
        <w:t>e</w:t>
      </w:r>
      <w:r w:rsidRPr="00F74489">
        <w:rPr>
          <w:lang w:val="sr-Latn-CS"/>
        </w:rPr>
        <w:t>kspertu Svjetske banke za zaštitu životne sredine na pregled i dalja uputstva.</w:t>
      </w:r>
      <w:r w:rsidR="00CE53A0" w:rsidRPr="00F74489">
        <w:rPr>
          <w:lang w:val="sr-Latn-CS"/>
        </w:rPr>
        <w:t xml:space="preserve"> </w:t>
      </w:r>
    </w:p>
    <w:p w:rsidR="00CE53A0" w:rsidRPr="00F74489" w:rsidRDefault="00CE53A0" w:rsidP="00CE53A0">
      <w:pPr>
        <w:rPr>
          <w:lang w:val="sr-Latn-CS"/>
        </w:rPr>
      </w:pPr>
      <w:r w:rsidRPr="00F74489">
        <w:rPr>
          <w:b/>
          <w:lang w:val="sr-Latn-CS"/>
        </w:rPr>
        <w:t>Objavljivanje:</w:t>
      </w:r>
      <w:r w:rsidRPr="00F74489">
        <w:rPr>
          <w:lang w:val="sr-Latn-CS"/>
        </w:rPr>
        <w:t xml:space="preserve"> Kompletiran plan za upravljanje životnom sredinom (za projekte gdje se ovaj plan smatra neophodnim, prema kontrolnoj listi) biće objavljen na javnom mjestu u blizini po</w:t>
      </w:r>
      <w:r w:rsidR="00C36799" w:rsidRPr="00F74489">
        <w:rPr>
          <w:lang w:val="sr-Latn-CS"/>
        </w:rPr>
        <w:t>t</w:t>
      </w:r>
      <w:r w:rsidRPr="00F74489">
        <w:rPr>
          <w:lang w:val="sr-Latn-CS"/>
        </w:rPr>
        <w:t>projekt</w:t>
      </w:r>
      <w:r w:rsidR="006F1DB4" w:rsidRPr="00F74489">
        <w:rPr>
          <w:lang w:val="sr-Latn-CS"/>
        </w:rPr>
        <w:t>n</w:t>
      </w:r>
      <w:r w:rsidRPr="00F74489">
        <w:rPr>
          <w:lang w:val="sr-Latn-CS"/>
        </w:rPr>
        <w:t xml:space="preserve">e lokacije. Javna mjesta mogu biti opštinske zgrade, biblioteke, autobuska stajališta, ili obične table za oglašavanje, koje obezbjeđuju da većina stejkholdera na koje projekat utiče bude obaviještena. Zatim, web sajt </w:t>
      </w:r>
      <w:r w:rsidR="008C733C">
        <w:rPr>
          <w:lang w:val="sr-Latn-CS"/>
        </w:rPr>
        <w:t>MPRR</w:t>
      </w:r>
      <w:r w:rsidR="00C36799" w:rsidRPr="00F74489">
        <w:rPr>
          <w:lang w:val="sr-Latn-CS"/>
        </w:rPr>
        <w:t xml:space="preserve"> poziva</w:t>
      </w:r>
      <w:r w:rsidRPr="00F74489">
        <w:rPr>
          <w:lang w:val="sr-Latn-CS"/>
        </w:rPr>
        <w:t xml:space="preserve"> će takođe biti korišćen da se objavi plan za upravljanje životnom sredinom, a način dobijanja povratnih informacija ili žalbi će se takođe uspostaviti na web sajtu (e-mailom ili običnom poštanskom pošiljkom). </w:t>
      </w:r>
    </w:p>
    <w:p w:rsidR="00CE53A0" w:rsidRPr="00F74489" w:rsidRDefault="00CE53A0" w:rsidP="00CE53A0">
      <w:pPr>
        <w:rPr>
          <w:lang w:val="sr-Latn-CS"/>
        </w:rPr>
      </w:pPr>
      <w:r w:rsidRPr="00F74489">
        <w:rPr>
          <w:lang w:val="sr-Latn-CS"/>
        </w:rPr>
        <w:t>Za planove upravljanja životnom sredinom za zaštićena područja, nakon objavljivanja, uz dovoljno vremena da se pregledaju dokumenta, održaće se proces javne rasprave (najavljen ranije) sa ciljem da se osigura da se sv</w:t>
      </w:r>
      <w:r w:rsidR="00C36799" w:rsidRPr="00F74489">
        <w:rPr>
          <w:lang w:val="sr-Latn-CS"/>
        </w:rPr>
        <w:t>e</w:t>
      </w:r>
      <w:r w:rsidRPr="00F74489">
        <w:rPr>
          <w:lang w:val="sr-Latn-CS"/>
        </w:rPr>
        <w:t xml:space="preserve"> potencijalno pogođeno javno mjenje obavijesti o planiranim aktivnostima i dobije šansu da saopšti svoje mišljenje o aktivnosti. Zapisnici sa ovih rasprava će biti sastavni dio ovog plana i biće podneseni zajedno sa regularnim zahtjevom. Cilj objavljivanja i javnih rasprava je da se obezbijedi dobijanje sve podrške ili žalbi prije početka radova, tako da bi se plan projekta i plan za upravljanje životnom sredinom mogli, shodno tome, prekontrolisani sa ciljem da spriječe žalbe kada se radovi budu realizovali. </w:t>
      </w:r>
      <w:r w:rsidR="00EE0A8D">
        <w:rPr>
          <w:lang w:val="sr-Latn-CS"/>
        </w:rPr>
        <w:t>Podnosilac zahtjeva</w:t>
      </w:r>
      <w:r w:rsidR="000B0160" w:rsidRPr="00F74489">
        <w:rPr>
          <w:lang w:val="sr-Latn-CS"/>
        </w:rPr>
        <w:t xml:space="preserve"> </w:t>
      </w:r>
      <w:r w:rsidRPr="00F74489">
        <w:rPr>
          <w:lang w:val="sr-Latn-CS"/>
        </w:rPr>
        <w:t>će na kraju biti odgovoran za konsultacije i garantovanje da su svi njegovi susjedi ili krajnje pogođeni stejkholderi konsultovani.</w:t>
      </w:r>
    </w:p>
    <w:p w:rsidR="00CE53A0" w:rsidRPr="00F74489" w:rsidRDefault="00CE53A0" w:rsidP="00CE53A0">
      <w:pPr>
        <w:rPr>
          <w:lang w:val="sr-Latn-CS"/>
        </w:rPr>
      </w:pPr>
    </w:p>
    <w:p w:rsidR="00CE3DEC" w:rsidRPr="00F74489" w:rsidRDefault="001451B7" w:rsidP="00D827E5">
      <w:pPr>
        <w:pStyle w:val="Heading2"/>
        <w:numPr>
          <w:ilvl w:val="0"/>
          <w:numId w:val="0"/>
        </w:numPr>
        <w:spacing w:before="180" w:after="180"/>
        <w:ind w:left="426"/>
        <w:jc w:val="both"/>
      </w:pPr>
      <w:bookmarkStart w:id="68" w:name="_Toc333333164"/>
      <w:bookmarkStart w:id="69" w:name="_Toc405796452"/>
      <w:r w:rsidRPr="00F74489">
        <w:rPr>
          <w:iCs w:val="0"/>
          <w:kern w:val="0"/>
          <w:szCs w:val="24"/>
        </w:rPr>
        <w:lastRenderedPageBreak/>
        <w:t xml:space="preserve">3.6 </w:t>
      </w:r>
      <w:r w:rsidR="00177C30" w:rsidRPr="00F74489">
        <w:t>Monitoring i izvještavanje</w:t>
      </w:r>
      <w:bookmarkEnd w:id="68"/>
      <w:bookmarkEnd w:id="69"/>
      <w:r w:rsidR="00177C30" w:rsidRPr="00F74489">
        <w:t xml:space="preserve"> </w:t>
      </w:r>
    </w:p>
    <w:p w:rsidR="00F8673B" w:rsidRPr="00F74489" w:rsidRDefault="00F8673B" w:rsidP="00F8673B">
      <w:pPr>
        <w:rPr>
          <w:lang w:val="sr-Latn-CS"/>
        </w:rPr>
      </w:pPr>
      <w:bookmarkStart w:id="70" w:name="_Toc328501184"/>
      <w:r w:rsidRPr="00F74489">
        <w:rPr>
          <w:lang w:val="sr-Latn-CS"/>
        </w:rPr>
        <w:t xml:space="preserve">Kao </w:t>
      </w:r>
      <w:r w:rsidRPr="00870E32">
        <w:rPr>
          <w:lang w:val="sr-Latn-CS"/>
        </w:rPr>
        <w:t xml:space="preserve">dio redovnih aktivnosti supervizije od strane </w:t>
      </w:r>
      <w:r w:rsidR="00812D55" w:rsidRPr="00870E32">
        <w:rPr>
          <w:lang w:val="sr-Latn-CS"/>
        </w:rPr>
        <w:t xml:space="preserve">IPARD like </w:t>
      </w:r>
      <w:r w:rsidRPr="00870E32">
        <w:rPr>
          <w:lang w:val="sr-Latn-CS"/>
        </w:rPr>
        <w:t xml:space="preserve">projektnog tima, </w:t>
      </w:r>
      <w:r w:rsidR="00810429" w:rsidRPr="00870E32">
        <w:rPr>
          <w:lang w:val="sr-Latn-CS"/>
        </w:rPr>
        <w:t xml:space="preserve">ovaj Tim će pružiti podršku Direktoratu za IPARD plaćanja u vidu </w:t>
      </w:r>
      <w:r w:rsidR="00870E32">
        <w:rPr>
          <w:lang w:val="sr-Latn-CS"/>
        </w:rPr>
        <w:t>administrativnih</w:t>
      </w:r>
      <w:r w:rsidR="00870E32" w:rsidRPr="00870E32">
        <w:rPr>
          <w:lang w:val="sr-Latn-CS"/>
        </w:rPr>
        <w:t xml:space="preserve"> </w:t>
      </w:r>
      <w:r w:rsidR="00810429" w:rsidRPr="00870E32">
        <w:rPr>
          <w:lang w:val="sr-Latn-CS"/>
        </w:rPr>
        <w:t>provjera</w:t>
      </w:r>
      <w:r w:rsidR="00AF2F90">
        <w:rPr>
          <w:lang w:val="sr-Latn-CS"/>
        </w:rPr>
        <w:t xml:space="preserve"> i</w:t>
      </w:r>
      <w:r w:rsidRPr="00870E32">
        <w:rPr>
          <w:lang w:val="sr-Latn-CS"/>
        </w:rPr>
        <w:t xml:space="preserve"> </w:t>
      </w:r>
      <w:r w:rsidR="00810429" w:rsidRPr="00870E32">
        <w:rPr>
          <w:lang w:val="sr-Latn-CS"/>
        </w:rPr>
        <w:t>provjer</w:t>
      </w:r>
      <w:r w:rsidR="00AF2F90">
        <w:rPr>
          <w:lang w:val="sr-Latn-CS"/>
        </w:rPr>
        <w:t>a</w:t>
      </w:r>
      <w:r w:rsidR="00810429" w:rsidRPr="00870E32">
        <w:rPr>
          <w:lang w:val="sr-Latn-CS"/>
        </w:rPr>
        <w:t xml:space="preserve"> na terenu kako bi se</w:t>
      </w:r>
      <w:r w:rsidRPr="00F74489">
        <w:rPr>
          <w:lang w:val="sr-Latn-CS"/>
        </w:rPr>
        <w:t xml:space="preserve"> osigurala usaglašenost projekata finansiranih </w:t>
      </w:r>
      <w:r w:rsidR="007D4EA8" w:rsidRPr="00F74489">
        <w:rPr>
          <w:lang w:val="sr-Latn-CS"/>
        </w:rPr>
        <w:t>iz IPARD like poziva</w:t>
      </w:r>
      <w:r w:rsidRPr="00F74489">
        <w:rPr>
          <w:lang w:val="sr-Latn-CS"/>
        </w:rPr>
        <w:t xml:space="preserve"> sa politikama zaštite Svjetske </w:t>
      </w:r>
      <w:r w:rsidR="00D316B8" w:rsidRPr="00F74489">
        <w:rPr>
          <w:lang w:val="sr-Latn-CS"/>
        </w:rPr>
        <w:t>b</w:t>
      </w:r>
      <w:r w:rsidRPr="00F74489">
        <w:rPr>
          <w:lang w:val="sr-Latn-CS"/>
        </w:rPr>
        <w:t>anke.</w:t>
      </w:r>
    </w:p>
    <w:p w:rsidR="00F8673B" w:rsidRPr="00F74489" w:rsidRDefault="00F8673B" w:rsidP="00F8673B">
      <w:pPr>
        <w:rPr>
          <w:lang w:val="sr-Latn-CS"/>
        </w:rPr>
      </w:pPr>
      <w:r w:rsidRPr="00F74489">
        <w:rPr>
          <w:lang w:val="sr-Latn-CS"/>
        </w:rPr>
        <w:t xml:space="preserve">Formular koji će se popunjavati tokom terenskih posjeta i kontrola na licu mjesta, dat je u </w:t>
      </w:r>
      <w:r w:rsidR="00EB111F" w:rsidRPr="00F74489">
        <w:rPr>
          <w:lang w:val="sr-Latn-CS"/>
        </w:rPr>
        <w:t>a</w:t>
      </w:r>
      <w:r w:rsidRPr="00F74489">
        <w:rPr>
          <w:lang w:val="sr-Latn-CS"/>
        </w:rPr>
        <w:t>ne</w:t>
      </w:r>
      <w:r w:rsidR="007D4EA8" w:rsidRPr="00F74489">
        <w:rPr>
          <w:lang w:val="sr-Latn-CS"/>
        </w:rPr>
        <w:t>ks</w:t>
      </w:r>
      <w:r w:rsidRPr="00F74489">
        <w:rPr>
          <w:lang w:val="sr-Latn-CS"/>
        </w:rPr>
        <w:t xml:space="preserve">u 9.  </w:t>
      </w:r>
    </w:p>
    <w:p w:rsidR="00F8673B" w:rsidRPr="00F74489" w:rsidRDefault="00F8673B" w:rsidP="00F8673B">
      <w:pPr>
        <w:rPr>
          <w:lang w:val="sr-Latn-CS"/>
        </w:rPr>
      </w:pPr>
      <w:r w:rsidRPr="00F74489">
        <w:rPr>
          <w:lang w:val="sr-Latn-CS"/>
        </w:rPr>
        <w:t>Sve investicije nadgledaće MPRR (</w:t>
      </w:r>
      <w:r w:rsidR="00D06680" w:rsidRPr="00F74489">
        <w:rPr>
          <w:lang w:val="sr-Latn-CS"/>
        </w:rPr>
        <w:t xml:space="preserve">Direktorat </w:t>
      </w:r>
      <w:r w:rsidRPr="00F74489">
        <w:rPr>
          <w:lang w:val="sr-Latn-CS"/>
        </w:rPr>
        <w:t>za</w:t>
      </w:r>
      <w:r w:rsidR="00D06680" w:rsidRPr="00F74489">
        <w:rPr>
          <w:lang w:val="sr-Latn-CS"/>
        </w:rPr>
        <w:t xml:space="preserve"> IPARD</w:t>
      </w:r>
      <w:r w:rsidRPr="00F74489">
        <w:rPr>
          <w:lang w:val="sr-Latn-CS"/>
        </w:rPr>
        <w:t xml:space="preserve"> plaćanja uz podršku savjetodavnih službi ili drugih službi) tokom perioda od pet godina nakon izvršenja </w:t>
      </w:r>
      <w:r w:rsidR="00B8686D">
        <w:rPr>
          <w:lang w:val="sr-Latn-CS"/>
        </w:rPr>
        <w:t>konačne</w:t>
      </w:r>
      <w:r w:rsidR="00B8686D" w:rsidRPr="00F74489">
        <w:rPr>
          <w:lang w:val="sr-Latn-CS"/>
        </w:rPr>
        <w:t xml:space="preserve"> </w:t>
      </w:r>
      <w:r w:rsidRPr="00F74489">
        <w:rPr>
          <w:lang w:val="sr-Latn-CS"/>
        </w:rPr>
        <w:t xml:space="preserve">isplate. </w:t>
      </w:r>
    </w:p>
    <w:p w:rsidR="00F8673B" w:rsidRPr="00F74489" w:rsidRDefault="00D06680" w:rsidP="00F8673B">
      <w:pPr>
        <w:rPr>
          <w:lang w:val="sr-Latn-CS"/>
        </w:rPr>
      </w:pPr>
      <w:r w:rsidRPr="00F74489">
        <w:rPr>
          <w:lang w:val="sr-Latn-CS"/>
        </w:rPr>
        <w:t xml:space="preserve">Direktorat </w:t>
      </w:r>
      <w:r w:rsidR="00F8673B" w:rsidRPr="00F74489">
        <w:rPr>
          <w:lang w:val="sr-Latn-CS"/>
        </w:rPr>
        <w:t xml:space="preserve">za </w:t>
      </w:r>
      <w:r w:rsidRPr="00F74489">
        <w:rPr>
          <w:lang w:val="sr-Latn-CS"/>
        </w:rPr>
        <w:t xml:space="preserve">IPARD </w:t>
      </w:r>
      <w:r w:rsidR="00F8673B" w:rsidRPr="00F74489">
        <w:rPr>
          <w:lang w:val="sr-Latn-CS"/>
        </w:rPr>
        <w:t xml:space="preserve">plaćanja će redovno obavještavati </w:t>
      </w:r>
      <w:r w:rsidRPr="00F74489">
        <w:rPr>
          <w:lang w:val="sr-Latn-CS"/>
        </w:rPr>
        <w:t>projektni t</w:t>
      </w:r>
      <w:r w:rsidR="00F8673B" w:rsidRPr="00F74489">
        <w:rPr>
          <w:lang w:val="sr-Latn-CS"/>
        </w:rPr>
        <w:t xml:space="preserve">im o svojim odlukama (odobrenjima, </w:t>
      </w:r>
      <w:r w:rsidR="00E82F3A">
        <w:rPr>
          <w:lang w:val="sr-Latn-CS"/>
        </w:rPr>
        <w:t>odbijanjima</w:t>
      </w:r>
      <w:r w:rsidR="00F8673B" w:rsidRPr="00F74489">
        <w:rPr>
          <w:lang w:val="sr-Latn-CS"/>
        </w:rPr>
        <w:t xml:space="preserve">, itd). Projektni tim će redovno obavještavati tim Svjetske banke o aktivnostima koje se realizuju u skladu sa ovim Pozivom. </w:t>
      </w:r>
    </w:p>
    <w:p w:rsidR="00020E2D" w:rsidRPr="00F74489" w:rsidRDefault="00636F24" w:rsidP="00020E2D">
      <w:pPr>
        <w:rPr>
          <w:lang w:val="sr-Latn-CS"/>
        </w:rPr>
      </w:pPr>
      <w:r>
        <w:rPr>
          <w:rStyle w:val="hps"/>
          <w:lang w:val="sr-Latn-CS"/>
        </w:rPr>
        <w:t>M</w:t>
      </w:r>
      <w:r w:rsidR="00711BA6" w:rsidRPr="00F74489">
        <w:rPr>
          <w:rStyle w:val="hps"/>
          <w:lang w:val="sr-Latn-CS"/>
        </w:rPr>
        <w:t>onitor</w:t>
      </w:r>
      <w:r w:rsidR="00D316B8" w:rsidRPr="00F74489">
        <w:rPr>
          <w:rStyle w:val="hps"/>
          <w:lang w:val="sr-Latn-CS"/>
        </w:rPr>
        <w:t>i</w:t>
      </w:r>
      <w:r w:rsidR="00711BA6" w:rsidRPr="00F74489">
        <w:rPr>
          <w:rStyle w:val="hps"/>
          <w:lang w:val="sr-Latn-CS"/>
        </w:rPr>
        <w:t>ng</w:t>
      </w:r>
      <w:r w:rsidR="00F8673B" w:rsidRPr="00F74489">
        <w:rPr>
          <w:rStyle w:val="hps"/>
          <w:lang w:val="sr-Latn-CS"/>
        </w:rPr>
        <w:t xml:space="preserve"> i izvještavanje unutar </w:t>
      </w:r>
      <w:r w:rsidR="00D06680" w:rsidRPr="00F74489">
        <w:rPr>
          <w:rStyle w:val="hps"/>
          <w:lang w:val="sr-Latn-CS"/>
        </w:rPr>
        <w:t xml:space="preserve">Direktorata </w:t>
      </w:r>
      <w:r w:rsidR="00F8673B" w:rsidRPr="00F74489">
        <w:rPr>
          <w:rStyle w:val="hps"/>
          <w:lang w:val="sr-Latn-CS"/>
        </w:rPr>
        <w:t xml:space="preserve">za ruralni razvoj </w:t>
      </w:r>
      <w:r w:rsidR="00DF35AB" w:rsidRPr="00F74489">
        <w:rPr>
          <w:rStyle w:val="hps"/>
          <w:lang w:val="sr-Latn-CS"/>
        </w:rPr>
        <w:t xml:space="preserve">temelji se na prikupljanju podataka </w:t>
      </w:r>
      <w:r w:rsidR="00F8673B" w:rsidRPr="00F74489">
        <w:rPr>
          <w:rStyle w:val="hps"/>
          <w:lang w:val="sr-Latn-CS"/>
        </w:rPr>
        <w:t>dob</w:t>
      </w:r>
      <w:r w:rsidR="00711BA6" w:rsidRPr="00F74489">
        <w:rPr>
          <w:rStyle w:val="hps"/>
          <w:lang w:val="sr-Latn-CS"/>
        </w:rPr>
        <w:t xml:space="preserve">ijenih od strane </w:t>
      </w:r>
      <w:r w:rsidR="00D06680" w:rsidRPr="00F74489">
        <w:rPr>
          <w:rStyle w:val="hps"/>
          <w:lang w:val="sr-Latn-CS"/>
        </w:rPr>
        <w:t>Direktorata</w:t>
      </w:r>
      <w:r w:rsidR="00711BA6" w:rsidRPr="00F74489">
        <w:rPr>
          <w:rStyle w:val="hps"/>
          <w:lang w:val="sr-Latn-CS"/>
        </w:rPr>
        <w:t xml:space="preserve"> za </w:t>
      </w:r>
      <w:r w:rsidR="00D06680" w:rsidRPr="00F74489">
        <w:rPr>
          <w:rStyle w:val="hps"/>
          <w:lang w:val="sr-Latn-CS"/>
        </w:rPr>
        <w:t xml:space="preserve">IPARD </w:t>
      </w:r>
      <w:r w:rsidR="00711BA6" w:rsidRPr="00F74489">
        <w:rPr>
          <w:rStyle w:val="hps"/>
          <w:lang w:val="sr-Latn-CS"/>
        </w:rPr>
        <w:t>plaćanj</w:t>
      </w:r>
      <w:r w:rsidR="00D06680" w:rsidRPr="00F74489">
        <w:rPr>
          <w:rStyle w:val="hps"/>
          <w:lang w:val="sr-Latn-CS"/>
        </w:rPr>
        <w:t>a</w:t>
      </w:r>
      <w:r w:rsidR="00711BA6" w:rsidRPr="00F74489">
        <w:rPr>
          <w:rStyle w:val="hps"/>
          <w:lang w:val="sr-Latn-CS"/>
        </w:rPr>
        <w:t xml:space="preserve"> i kancelarije</w:t>
      </w:r>
      <w:r w:rsidR="00D06680" w:rsidRPr="00F74489">
        <w:rPr>
          <w:rStyle w:val="hps"/>
          <w:lang w:val="sr-Latn-CS"/>
        </w:rPr>
        <w:t xml:space="preserve"> IPARD like poziva</w:t>
      </w:r>
      <w:r w:rsidR="002B1B6A" w:rsidRPr="00F74489">
        <w:rPr>
          <w:rStyle w:val="hps"/>
          <w:lang w:val="sr-Latn-CS"/>
        </w:rPr>
        <w:t>. Dobijeni podaci će biti korišteni za dalju elaboraciju i da dobij</w:t>
      </w:r>
      <w:r w:rsidR="000A0A69">
        <w:rPr>
          <w:rStyle w:val="hps"/>
          <w:lang w:val="sr-Latn-CS"/>
        </w:rPr>
        <w:t>anje</w:t>
      </w:r>
      <w:r w:rsidR="002B1B6A" w:rsidRPr="00F74489">
        <w:rPr>
          <w:rStyle w:val="hps"/>
          <w:lang w:val="sr-Latn-CS"/>
        </w:rPr>
        <w:t xml:space="preserve"> jasnij</w:t>
      </w:r>
      <w:r w:rsidR="000A0A69">
        <w:rPr>
          <w:rStyle w:val="hps"/>
          <w:lang w:val="sr-Latn-CS"/>
        </w:rPr>
        <w:t>e</w:t>
      </w:r>
      <w:r w:rsidR="002B1B6A" w:rsidRPr="00F74489">
        <w:rPr>
          <w:rStyle w:val="hps"/>
          <w:lang w:val="sr-Latn-CS"/>
        </w:rPr>
        <w:t xml:space="preserve"> slik</w:t>
      </w:r>
      <w:r w:rsidR="000A0A69">
        <w:rPr>
          <w:rStyle w:val="hps"/>
          <w:lang w:val="sr-Latn-CS"/>
        </w:rPr>
        <w:t>e</w:t>
      </w:r>
      <w:r w:rsidR="002B1B6A" w:rsidRPr="00F74489">
        <w:rPr>
          <w:rStyle w:val="hps"/>
          <w:lang w:val="sr-Latn-CS"/>
        </w:rPr>
        <w:t xml:space="preserve"> za svaki sektor u poljoprivredi koji je podržan. </w:t>
      </w:r>
      <w:r w:rsidR="00F8673B" w:rsidRPr="00F74489">
        <w:rPr>
          <w:rStyle w:val="hps"/>
          <w:lang w:val="sr-Latn-CS"/>
        </w:rPr>
        <w:t>Na temelju tih podataka</w:t>
      </w:r>
      <w:r w:rsidR="00711BA6" w:rsidRPr="00F74489">
        <w:rPr>
          <w:rStyle w:val="hps"/>
          <w:lang w:val="sr-Latn-CS"/>
        </w:rPr>
        <w:t xml:space="preserve"> </w:t>
      </w:r>
      <w:r w:rsidR="00183EFF" w:rsidRPr="00F74489">
        <w:rPr>
          <w:rStyle w:val="hps"/>
          <w:lang w:val="sr-Latn-CS"/>
        </w:rPr>
        <w:t>biće praćeni svi indikatori koji mjere postignuti napredak kroz ovaj program bespovratne podrške</w:t>
      </w:r>
      <w:r w:rsidR="002B1B6A" w:rsidRPr="00F74489">
        <w:rPr>
          <w:rStyle w:val="hps"/>
          <w:lang w:val="sr-Latn-CS"/>
        </w:rPr>
        <w:t xml:space="preserve">. </w:t>
      </w:r>
    </w:p>
    <w:bookmarkEnd w:id="70"/>
    <w:p w:rsidR="00802DCA" w:rsidRPr="00F74489" w:rsidRDefault="00802DCA" w:rsidP="009F4B57">
      <w:pPr>
        <w:rPr>
          <w:lang w:val="sr-Latn-CS"/>
        </w:rPr>
      </w:pPr>
    </w:p>
    <w:p w:rsidR="00CE3DEC" w:rsidRPr="00F74489" w:rsidRDefault="001451B7" w:rsidP="00D827E5">
      <w:pPr>
        <w:pStyle w:val="Heading2"/>
        <w:numPr>
          <w:ilvl w:val="0"/>
          <w:numId w:val="0"/>
        </w:numPr>
        <w:spacing w:before="180" w:after="180"/>
        <w:ind w:left="426"/>
        <w:jc w:val="both"/>
      </w:pPr>
      <w:bookmarkStart w:id="71" w:name="_Toc333333165"/>
      <w:bookmarkStart w:id="72" w:name="_Toc287962770"/>
      <w:bookmarkStart w:id="73" w:name="_Toc271901832"/>
      <w:bookmarkStart w:id="74" w:name="_Toc272593758"/>
      <w:bookmarkStart w:id="75" w:name="_Toc272593923"/>
      <w:bookmarkStart w:id="76" w:name="_Toc272594105"/>
      <w:bookmarkStart w:id="77" w:name="_Toc272594517"/>
      <w:bookmarkStart w:id="78" w:name="_Toc328501185"/>
      <w:bookmarkStart w:id="79" w:name="_Toc329337968"/>
      <w:bookmarkStart w:id="80" w:name="_Toc334440046"/>
      <w:bookmarkStart w:id="81" w:name="_Toc405796453"/>
      <w:r w:rsidRPr="00F74489">
        <w:rPr>
          <w:iCs w:val="0"/>
          <w:kern w:val="0"/>
          <w:szCs w:val="24"/>
        </w:rPr>
        <w:t xml:space="preserve">3.7 </w:t>
      </w:r>
      <w:r w:rsidR="00802DCA" w:rsidRPr="00F74489">
        <w:rPr>
          <w:iCs w:val="0"/>
          <w:kern w:val="0"/>
          <w:szCs w:val="24"/>
        </w:rPr>
        <w:t>Verifikacija, evaluacija i odobravanje zahtjeva</w:t>
      </w:r>
      <w:bookmarkEnd w:id="71"/>
      <w:bookmarkEnd w:id="81"/>
    </w:p>
    <w:p w:rsidR="00802DCA" w:rsidRPr="00F74489" w:rsidRDefault="00802DCA" w:rsidP="00802DCA">
      <w:pPr>
        <w:rPr>
          <w:lang w:val="sr-Latn-CS"/>
        </w:rPr>
      </w:pPr>
      <w:r w:rsidRPr="00F74489">
        <w:rPr>
          <w:lang w:val="sr-Latn-CS"/>
        </w:rPr>
        <w:t xml:space="preserve">Zahtjev se, nakon evidencije u </w:t>
      </w:r>
      <w:r w:rsidR="00D023F7">
        <w:rPr>
          <w:lang w:val="sr-Latn-CS"/>
        </w:rPr>
        <w:t>pisarnici</w:t>
      </w:r>
      <w:r w:rsidR="00D023F7" w:rsidRPr="00F74489">
        <w:rPr>
          <w:lang w:val="sr-Latn-CS"/>
        </w:rPr>
        <w:t xml:space="preserve"> </w:t>
      </w:r>
      <w:r w:rsidRPr="00F74489">
        <w:rPr>
          <w:lang w:val="sr-Latn-CS"/>
        </w:rPr>
        <w:t>MPRR</w:t>
      </w:r>
      <w:r w:rsidR="00835A7A" w:rsidRPr="00F74489">
        <w:rPr>
          <w:lang w:val="sr-Latn-CS"/>
        </w:rPr>
        <w:t>-a</w:t>
      </w:r>
      <w:r w:rsidRPr="00F74489">
        <w:rPr>
          <w:lang w:val="sr-Latn-CS"/>
        </w:rPr>
        <w:t xml:space="preserve">, dostavlja </w:t>
      </w:r>
      <w:r w:rsidR="00835A7A" w:rsidRPr="00F74489">
        <w:rPr>
          <w:lang w:val="sr-Latn-CS"/>
        </w:rPr>
        <w:t xml:space="preserve">Direkciji </w:t>
      </w:r>
      <w:r w:rsidRPr="00F74489">
        <w:rPr>
          <w:lang w:val="sr-Latn-CS"/>
        </w:rPr>
        <w:t xml:space="preserve">za </w:t>
      </w:r>
      <w:r w:rsidR="00574AB3" w:rsidRPr="00F74489">
        <w:rPr>
          <w:lang w:val="sr-Latn-CS"/>
        </w:rPr>
        <w:t>oglašavanje i autorizaciju projekata</w:t>
      </w:r>
      <w:r w:rsidRPr="00F74489">
        <w:rPr>
          <w:lang w:val="sr-Latn-CS"/>
        </w:rPr>
        <w:t xml:space="preserve"> u okviru </w:t>
      </w:r>
      <w:r w:rsidR="00835A7A" w:rsidRPr="00F74489">
        <w:rPr>
          <w:lang w:val="sr-Latn-CS"/>
        </w:rPr>
        <w:t xml:space="preserve">Direktorata </w:t>
      </w:r>
      <w:r w:rsidRPr="00F74489">
        <w:rPr>
          <w:lang w:val="sr-Latn-CS"/>
        </w:rPr>
        <w:t>za</w:t>
      </w:r>
      <w:r w:rsidR="00835A7A" w:rsidRPr="00F74489">
        <w:rPr>
          <w:lang w:val="sr-Latn-CS"/>
        </w:rPr>
        <w:t xml:space="preserve"> IPARD</w:t>
      </w:r>
      <w:r w:rsidRPr="00F74489">
        <w:rPr>
          <w:lang w:val="sr-Latn-CS"/>
        </w:rPr>
        <w:t xml:space="preserve"> plaćanja</w:t>
      </w:r>
      <w:r w:rsidR="00835A7A" w:rsidRPr="00F74489">
        <w:rPr>
          <w:lang w:val="sr-Latn-CS"/>
        </w:rPr>
        <w:t xml:space="preserve"> (DP)</w:t>
      </w:r>
      <w:r w:rsidRPr="00F74489">
        <w:rPr>
          <w:lang w:val="sr-Latn-CS"/>
        </w:rPr>
        <w:t xml:space="preserve">. </w:t>
      </w:r>
    </w:p>
    <w:p w:rsidR="00802DCA" w:rsidRPr="00F74489" w:rsidRDefault="00802DCA" w:rsidP="00802DCA">
      <w:pPr>
        <w:rPr>
          <w:lang w:val="sr-Latn-CS"/>
        </w:rPr>
      </w:pPr>
      <w:r w:rsidRPr="00F74489">
        <w:rPr>
          <w:lang w:val="sr-Latn-CS"/>
        </w:rPr>
        <w:t xml:space="preserve">Najprije se zahtjevi evidentiraju u glavnoj bazi podataka </w:t>
      </w:r>
      <w:r w:rsidR="00835A7A" w:rsidRPr="00F74489">
        <w:rPr>
          <w:lang w:val="sr-Latn-CS"/>
        </w:rPr>
        <w:t xml:space="preserve">Direktorata </w:t>
      </w:r>
      <w:r w:rsidRPr="00F74489">
        <w:rPr>
          <w:lang w:val="sr-Latn-CS"/>
        </w:rPr>
        <w:t xml:space="preserve">za </w:t>
      </w:r>
      <w:r w:rsidR="00835A7A" w:rsidRPr="00F74489">
        <w:rPr>
          <w:lang w:val="sr-Latn-CS"/>
        </w:rPr>
        <w:t xml:space="preserve">IPARD </w:t>
      </w:r>
      <w:r w:rsidRPr="00F74489">
        <w:rPr>
          <w:lang w:val="sr-Latn-CS"/>
        </w:rPr>
        <w:t xml:space="preserve">plaćanja i dodjeljuju im se brojevi prema redosljedu njihovog prijema u </w:t>
      </w:r>
      <w:r w:rsidR="00835A7A" w:rsidRPr="00F74489">
        <w:rPr>
          <w:lang w:val="sr-Latn-CS"/>
        </w:rPr>
        <w:t>a</w:t>
      </w:r>
      <w:r w:rsidRPr="00F74489">
        <w:rPr>
          <w:lang w:val="sr-Latn-CS"/>
        </w:rPr>
        <w:t>rhiv</w:t>
      </w:r>
      <w:r w:rsidR="00711BA6" w:rsidRPr="00F74489">
        <w:rPr>
          <w:lang w:val="sr-Latn-CS"/>
        </w:rPr>
        <w:t>i</w:t>
      </w:r>
      <w:r w:rsidRPr="00F74489">
        <w:rPr>
          <w:lang w:val="sr-Latn-CS"/>
        </w:rPr>
        <w:t xml:space="preserve"> MPRR</w:t>
      </w:r>
      <w:r w:rsidR="00835A7A" w:rsidRPr="00F74489">
        <w:rPr>
          <w:lang w:val="sr-Latn-CS"/>
        </w:rPr>
        <w:t>-a</w:t>
      </w:r>
      <w:r w:rsidRPr="00F74489">
        <w:rPr>
          <w:lang w:val="sr-Latn-CS"/>
        </w:rPr>
        <w:t xml:space="preserve">. </w:t>
      </w:r>
    </w:p>
    <w:p w:rsidR="00802DCA" w:rsidRPr="00F74489" w:rsidRDefault="00802DCA" w:rsidP="00802DCA">
      <w:pPr>
        <w:rPr>
          <w:lang w:val="sr-Latn-CS"/>
        </w:rPr>
      </w:pPr>
      <w:r w:rsidRPr="00F74489">
        <w:rPr>
          <w:lang w:val="sr-Latn-CS"/>
        </w:rPr>
        <w:t>Zatim se zahtjevi provjeravaju, prema redosljedu njihovog prijema, tako da se utvrdi da li su stigli pravovremeno i da li su kompletni</w:t>
      </w:r>
      <w:r w:rsidR="00574AB3" w:rsidRPr="00F74489">
        <w:rPr>
          <w:lang w:val="sr-Latn-CS"/>
        </w:rPr>
        <w:t xml:space="preserve"> i prihvatljivi. Provjere će se raditi</w:t>
      </w:r>
      <w:r w:rsidRPr="00F74489">
        <w:rPr>
          <w:lang w:val="sr-Latn-CS"/>
        </w:rPr>
        <w:t xml:space="preserve"> u skladu sa utvrđenom kontroln</w:t>
      </w:r>
      <w:r w:rsidR="00574AB3" w:rsidRPr="00F74489">
        <w:rPr>
          <w:lang w:val="sr-Latn-CS"/>
        </w:rPr>
        <w:t>im</w:t>
      </w:r>
      <w:r w:rsidRPr="00F74489">
        <w:rPr>
          <w:lang w:val="sr-Latn-CS"/>
        </w:rPr>
        <w:t xml:space="preserve"> list</w:t>
      </w:r>
      <w:r w:rsidR="00574AB3" w:rsidRPr="00F74489">
        <w:rPr>
          <w:lang w:val="sr-Latn-CS"/>
        </w:rPr>
        <w:t>ama</w:t>
      </w:r>
      <w:r w:rsidRPr="00F74489">
        <w:rPr>
          <w:lang w:val="sr-Latn-CS"/>
        </w:rPr>
        <w:t>. Ov</w:t>
      </w:r>
      <w:r w:rsidR="00574AB3" w:rsidRPr="00F74489">
        <w:rPr>
          <w:lang w:val="sr-Latn-CS"/>
        </w:rPr>
        <w:t>e</w:t>
      </w:r>
      <w:r w:rsidRPr="00F74489">
        <w:rPr>
          <w:lang w:val="sr-Latn-CS"/>
        </w:rPr>
        <w:t xml:space="preserve"> provjer</w:t>
      </w:r>
      <w:r w:rsidR="00574AB3" w:rsidRPr="00F74489">
        <w:rPr>
          <w:lang w:val="sr-Latn-CS"/>
        </w:rPr>
        <w:t>e</w:t>
      </w:r>
      <w:r w:rsidRPr="00F74489">
        <w:rPr>
          <w:lang w:val="sr-Latn-CS"/>
        </w:rPr>
        <w:t xml:space="preserve"> kompletnosti</w:t>
      </w:r>
      <w:r w:rsidR="00574AB3" w:rsidRPr="00F74489">
        <w:rPr>
          <w:lang w:val="sr-Latn-CS"/>
        </w:rPr>
        <w:t xml:space="preserve"> i prihvatljivosti</w:t>
      </w:r>
      <w:r w:rsidRPr="00F74489">
        <w:rPr>
          <w:lang w:val="sr-Latn-CS"/>
        </w:rPr>
        <w:t xml:space="preserve"> </w:t>
      </w:r>
      <w:r w:rsidR="00574AB3" w:rsidRPr="00F74489">
        <w:rPr>
          <w:lang w:val="sr-Latn-CS"/>
        </w:rPr>
        <w:t xml:space="preserve">su osnovane na kontrolnim listama koje uključuju </w:t>
      </w:r>
      <w:r w:rsidRPr="00F74489">
        <w:rPr>
          <w:lang w:val="sr-Latn-CS"/>
        </w:rPr>
        <w:t>princip „četiri oka“</w:t>
      </w:r>
      <w:r w:rsidR="00574AB3" w:rsidRPr="00F74489">
        <w:rPr>
          <w:lang w:val="sr-Latn-CS"/>
        </w:rPr>
        <w:t>. Detaljna procedura za evaluaciju primljenih zahtjeva opisana je u Priručniku za rad Direkcije za oglašavanje i autorizaciju projekata.</w:t>
      </w:r>
    </w:p>
    <w:bookmarkEnd w:id="72"/>
    <w:bookmarkEnd w:id="73"/>
    <w:bookmarkEnd w:id="74"/>
    <w:bookmarkEnd w:id="75"/>
    <w:bookmarkEnd w:id="76"/>
    <w:bookmarkEnd w:id="77"/>
    <w:bookmarkEnd w:id="78"/>
    <w:bookmarkEnd w:id="79"/>
    <w:bookmarkEnd w:id="80"/>
    <w:p w:rsidR="00574AB3" w:rsidRPr="00F74489" w:rsidRDefault="00574AB3" w:rsidP="00574AB3">
      <w:pPr>
        <w:rPr>
          <w:lang w:val="sr-Latn-CS"/>
        </w:rPr>
      </w:pPr>
      <w:r w:rsidRPr="00F74489">
        <w:rPr>
          <w:lang w:val="sr-Latn-CS"/>
        </w:rPr>
        <w:t xml:space="preserve">Da bi se uporedili podaci iz podnijete dokumentacije sa činjenicama sa terena, </w:t>
      </w:r>
      <w:r w:rsidR="006C307B" w:rsidRPr="00F74489">
        <w:rPr>
          <w:lang w:val="sr-Latn-CS"/>
        </w:rPr>
        <w:t xml:space="preserve">biće sprovedene </w:t>
      </w:r>
      <w:r w:rsidRPr="00F74489">
        <w:rPr>
          <w:lang w:val="sr-Latn-CS"/>
        </w:rPr>
        <w:t>terenske kontrole Direkcije za kontrolu na terenu iz Direktorata za IPARD plaćanja. Direkcija za oglašavanje i autorizaciju projekata će donijeti konačnu odluku zasnovanu na sprovedenim kontrolama.</w:t>
      </w:r>
    </w:p>
    <w:p w:rsidR="00E75C15" w:rsidRPr="00F74489" w:rsidRDefault="00574AB3" w:rsidP="00B55577">
      <w:pPr>
        <w:rPr>
          <w:lang w:val="sr-Latn-CS"/>
        </w:rPr>
      </w:pPr>
      <w:r w:rsidRPr="00F74489">
        <w:rPr>
          <w:lang w:val="sr-Latn-CS"/>
        </w:rPr>
        <w:t xml:space="preserve">Svi zahtjevi koji su kompletni i ispunjavaju uslove </w:t>
      </w:r>
      <w:r w:rsidR="001E5180" w:rsidRPr="00F74489">
        <w:rPr>
          <w:lang w:val="sr-Latn-CS"/>
        </w:rPr>
        <w:t>biće</w:t>
      </w:r>
      <w:r w:rsidRPr="00F74489">
        <w:rPr>
          <w:lang w:val="sr-Latn-CS"/>
        </w:rPr>
        <w:t xml:space="preserve"> rangirani na rang listi. Rang lista će biti napravljena za svaku</w:t>
      </w:r>
      <w:r w:rsidR="0033468D">
        <w:rPr>
          <w:lang w:val="sr-Latn-CS"/>
        </w:rPr>
        <w:t xml:space="preserve"> oblast</w:t>
      </w:r>
      <w:r w:rsidRPr="00F74489">
        <w:rPr>
          <w:lang w:val="sr-Latn-CS"/>
        </w:rPr>
        <w:t xml:space="preserve"> investi</w:t>
      </w:r>
      <w:r w:rsidR="0033468D">
        <w:rPr>
          <w:lang w:val="sr-Latn-CS"/>
        </w:rPr>
        <w:t>ranja</w:t>
      </w:r>
      <w:r w:rsidRPr="00F74489">
        <w:rPr>
          <w:lang w:val="sr-Latn-CS"/>
        </w:rPr>
        <w:t xml:space="preserve"> posebno (</w:t>
      </w:r>
      <w:r w:rsidR="00E921C2" w:rsidRPr="00F74489">
        <w:rPr>
          <w:lang w:val="sr-Latn-CS"/>
        </w:rPr>
        <w:t>oblast investiranja</w:t>
      </w:r>
      <w:r w:rsidR="001E5180" w:rsidRPr="00F74489">
        <w:rPr>
          <w:lang w:val="sr-Latn-CS"/>
        </w:rPr>
        <w:t xml:space="preserve"> 1, </w:t>
      </w:r>
      <w:r w:rsidR="00E921C2" w:rsidRPr="00F74489">
        <w:rPr>
          <w:lang w:val="sr-Latn-CS"/>
        </w:rPr>
        <w:t xml:space="preserve">oblast investiranja </w:t>
      </w:r>
      <w:r w:rsidRPr="00F74489">
        <w:rPr>
          <w:lang w:val="sr-Latn-CS"/>
        </w:rPr>
        <w:t xml:space="preserve">2 i </w:t>
      </w:r>
      <w:r w:rsidR="00E921C2" w:rsidRPr="00F74489">
        <w:rPr>
          <w:lang w:val="sr-Latn-CS"/>
        </w:rPr>
        <w:t xml:space="preserve">oblast investiranja </w:t>
      </w:r>
      <w:r w:rsidRPr="00F74489">
        <w:rPr>
          <w:lang w:val="sr-Latn-CS"/>
        </w:rPr>
        <w:t xml:space="preserve">3) i broj podržanih projekata će biti određen u skladu sa iznosom sredstava izdvojenih za svaku oblast </w:t>
      </w:r>
      <w:r w:rsidR="00E921C2" w:rsidRPr="00F74489">
        <w:rPr>
          <w:lang w:val="sr-Latn-CS"/>
        </w:rPr>
        <w:t>investiranja</w:t>
      </w:r>
      <w:r w:rsidRPr="00F74489">
        <w:rPr>
          <w:lang w:val="sr-Latn-CS"/>
        </w:rPr>
        <w:t xml:space="preserve"> posebno (sektor akvakulture 10% ukupnog</w:t>
      </w:r>
      <w:r w:rsidR="001E5180" w:rsidRPr="00F74489">
        <w:rPr>
          <w:lang w:val="sr-Latn-CS"/>
        </w:rPr>
        <w:t xml:space="preserve"> budžeta za ovaj Poziv, i ostatak budžeta biće izdvojeno: 60% za stočarst</w:t>
      </w:r>
      <w:r w:rsidR="00E921C2" w:rsidRPr="00F74489">
        <w:rPr>
          <w:lang w:val="sr-Latn-CS"/>
        </w:rPr>
        <w:t>vo, 40% za biljnu proizvodnju</w:t>
      </w:r>
      <w:r w:rsidR="003E0DE7">
        <w:rPr>
          <w:lang w:val="sr-Latn-CS"/>
        </w:rPr>
        <w:t>, odnsosno</w:t>
      </w:r>
      <w:r w:rsidR="00E921C2" w:rsidRPr="00F74489">
        <w:rPr>
          <w:lang w:val="sr-Latn-CS"/>
        </w:rPr>
        <w:t xml:space="preserve"> </w:t>
      </w:r>
      <w:r w:rsidR="001E5180" w:rsidRPr="00F74489">
        <w:rPr>
          <w:lang w:val="sr-Latn-CS"/>
        </w:rPr>
        <w:t xml:space="preserve">411.333,00€ je izdvojeno za </w:t>
      </w:r>
      <w:r w:rsidR="003E0DE7">
        <w:rPr>
          <w:lang w:val="sr-Latn-CS"/>
        </w:rPr>
        <w:t>oblast</w:t>
      </w:r>
      <w:r w:rsidR="003E0DE7" w:rsidRPr="00F74489">
        <w:rPr>
          <w:lang w:val="sr-Latn-CS"/>
        </w:rPr>
        <w:t xml:space="preserve"> </w:t>
      </w:r>
      <w:r w:rsidR="001E5180" w:rsidRPr="00F74489">
        <w:rPr>
          <w:lang w:val="sr-Latn-CS"/>
        </w:rPr>
        <w:t>investi</w:t>
      </w:r>
      <w:r w:rsidR="003E0DE7">
        <w:rPr>
          <w:lang w:val="sr-Latn-CS"/>
        </w:rPr>
        <w:t>ranja</w:t>
      </w:r>
      <w:r w:rsidR="001E5180" w:rsidRPr="00F74489">
        <w:rPr>
          <w:lang w:val="sr-Latn-CS"/>
        </w:rPr>
        <w:t xml:space="preserve"> 1; 2.221.200,00</w:t>
      </w:r>
      <w:r w:rsidR="003E0DE7">
        <w:rPr>
          <w:lang w:val="sr-Latn-CS"/>
        </w:rPr>
        <w:t xml:space="preserve"> </w:t>
      </w:r>
      <w:r w:rsidR="001E5180" w:rsidRPr="00F74489">
        <w:rPr>
          <w:lang w:val="sr-Latn-CS"/>
        </w:rPr>
        <w:t xml:space="preserve">€ za </w:t>
      </w:r>
      <w:r w:rsidR="00E921C2" w:rsidRPr="00F74489">
        <w:rPr>
          <w:lang w:val="sr-Latn-CS"/>
        </w:rPr>
        <w:t xml:space="preserve">oblast investiranja </w:t>
      </w:r>
      <w:r w:rsidR="001E5180" w:rsidRPr="00F74489">
        <w:rPr>
          <w:lang w:val="sr-Latn-CS"/>
        </w:rPr>
        <w:t>2 i 1.480.800,00</w:t>
      </w:r>
      <w:r w:rsidR="003E0DE7">
        <w:rPr>
          <w:lang w:val="sr-Latn-CS"/>
        </w:rPr>
        <w:t xml:space="preserve"> </w:t>
      </w:r>
      <w:r w:rsidR="001E5180" w:rsidRPr="00F74489">
        <w:rPr>
          <w:lang w:val="sr-Latn-CS"/>
        </w:rPr>
        <w:t xml:space="preserve">€ za </w:t>
      </w:r>
      <w:r w:rsidR="00E921C2" w:rsidRPr="00F74489">
        <w:rPr>
          <w:lang w:val="sr-Latn-CS"/>
        </w:rPr>
        <w:t>oblast investiranja 3</w:t>
      </w:r>
      <w:r w:rsidR="006C307B" w:rsidRPr="00F74489">
        <w:rPr>
          <w:lang w:val="sr-Latn-CS"/>
        </w:rPr>
        <w:t>)</w:t>
      </w:r>
      <w:r w:rsidR="00E921C2" w:rsidRPr="00F74489">
        <w:rPr>
          <w:lang w:val="sr-Latn-CS"/>
        </w:rPr>
        <w:t xml:space="preserve">. </w:t>
      </w:r>
      <w:r w:rsidR="00802DCA" w:rsidRPr="00F74489">
        <w:rPr>
          <w:lang w:val="sr-Latn-CS"/>
        </w:rPr>
        <w:t xml:space="preserve">Ako za jednu oblast </w:t>
      </w:r>
      <w:r w:rsidR="002B1B6A" w:rsidRPr="00F74489">
        <w:rPr>
          <w:lang w:val="sr-Latn-CS"/>
        </w:rPr>
        <w:t xml:space="preserve">investiranja </w:t>
      </w:r>
      <w:r w:rsidR="00802DCA" w:rsidRPr="00F74489">
        <w:rPr>
          <w:lang w:val="sr-Latn-CS"/>
        </w:rPr>
        <w:t>iznos traženih sredstava bude manji od predviđenog</w:t>
      </w:r>
      <w:r w:rsidR="0033468D">
        <w:rPr>
          <w:lang w:val="sr-Latn-CS"/>
        </w:rPr>
        <w:t xml:space="preserve"> budzetom</w:t>
      </w:r>
      <w:r w:rsidR="00802DCA" w:rsidRPr="00F74489">
        <w:rPr>
          <w:lang w:val="sr-Latn-CS"/>
        </w:rPr>
        <w:t xml:space="preserve">, sredstva se </w:t>
      </w:r>
      <w:r w:rsidR="00161A6F" w:rsidRPr="00F74489">
        <w:rPr>
          <w:lang w:val="sr-Latn-CS"/>
        </w:rPr>
        <w:t xml:space="preserve">mogu </w:t>
      </w:r>
      <w:r w:rsidR="0033468D">
        <w:rPr>
          <w:lang w:val="sr-Latn-CS"/>
        </w:rPr>
        <w:t>prenijeti na</w:t>
      </w:r>
      <w:r w:rsidR="00161A6F" w:rsidRPr="00F74489">
        <w:rPr>
          <w:lang w:val="sr-Latn-CS"/>
        </w:rPr>
        <w:t xml:space="preserve"> drugu oblast</w:t>
      </w:r>
      <w:r w:rsidR="002B1B6A" w:rsidRPr="00F74489">
        <w:rPr>
          <w:lang w:val="sr-Latn-CS"/>
        </w:rPr>
        <w:t xml:space="preserve"> investiranja</w:t>
      </w:r>
      <w:r w:rsidR="00802DCA" w:rsidRPr="00F74489">
        <w:rPr>
          <w:lang w:val="sr-Latn-CS"/>
        </w:rPr>
        <w:t>, ako je kod te oblasti iznos tražene podrške veći od predviđenih sredstava.</w:t>
      </w:r>
    </w:p>
    <w:p w:rsidR="00802DCA" w:rsidRPr="00F74489" w:rsidRDefault="00802DCA" w:rsidP="00B55577">
      <w:pPr>
        <w:rPr>
          <w:lang w:val="sr-Latn-CS"/>
        </w:rPr>
      </w:pPr>
      <w:r w:rsidRPr="00F74489">
        <w:rPr>
          <w:lang w:val="sr-Latn-CS"/>
        </w:rPr>
        <w:t xml:space="preserve">Prioritet pri odobravanju sredstava imaju aplikacije sa većim brojem bodova, ukoliko je zahtijevani iznos sredstava za podršku veći od sredstava grantova predviđenih Budžetom za </w:t>
      </w:r>
      <w:r w:rsidRPr="00F74489">
        <w:rPr>
          <w:lang w:val="sr-Latn-CS"/>
        </w:rPr>
        <w:lastRenderedPageBreak/>
        <w:t xml:space="preserve">tekuću godinu. </w:t>
      </w:r>
      <w:r w:rsidR="00E921C2" w:rsidRPr="00F74489">
        <w:rPr>
          <w:lang w:val="sr-Latn-CS"/>
        </w:rPr>
        <w:t>Bodovanje i r</w:t>
      </w:r>
      <w:r w:rsidRPr="00F74489">
        <w:rPr>
          <w:lang w:val="sr-Latn-CS"/>
        </w:rPr>
        <w:t xml:space="preserve">angiranje se vrši prema kriterijima </w:t>
      </w:r>
      <w:r w:rsidR="001213A1" w:rsidRPr="00F74489">
        <w:rPr>
          <w:lang w:val="sr-Latn-CS"/>
        </w:rPr>
        <w:t>prikazanima ra</w:t>
      </w:r>
      <w:r w:rsidR="006C307B" w:rsidRPr="00F74489">
        <w:rPr>
          <w:lang w:val="sr-Latn-CS"/>
        </w:rPr>
        <w:t>nije u dijelu 2</w:t>
      </w:r>
      <w:r w:rsidR="001213A1" w:rsidRPr="00F74489">
        <w:rPr>
          <w:lang w:val="sr-Latn-CS"/>
        </w:rPr>
        <w:t>.1</w:t>
      </w:r>
      <w:r w:rsidR="006C307B" w:rsidRPr="00F74489">
        <w:rPr>
          <w:lang w:val="sr-Latn-CS"/>
        </w:rPr>
        <w:t>4</w:t>
      </w:r>
      <w:r w:rsidR="001213A1" w:rsidRPr="00F74489">
        <w:rPr>
          <w:lang w:val="sr-Latn-CS"/>
        </w:rPr>
        <w:t xml:space="preserve"> </w:t>
      </w:r>
      <w:r w:rsidRPr="00F74489">
        <w:rPr>
          <w:lang w:val="sr-Latn-CS"/>
        </w:rPr>
        <w:t>(za svaku oblast pojedinačno)</w:t>
      </w:r>
      <w:r w:rsidR="00177C30" w:rsidRPr="00F74489">
        <w:rPr>
          <w:lang w:val="sr-Latn-CS"/>
        </w:rPr>
        <w:t xml:space="preserve"> “</w:t>
      </w:r>
      <w:r w:rsidR="001213A1" w:rsidRPr="00F74489">
        <w:rPr>
          <w:lang w:val="sr-Latn-CS"/>
        </w:rPr>
        <w:t>Kriterijumi za bodovanje i rangiranje”ovog Priruč</w:t>
      </w:r>
      <w:r w:rsidR="00177C30" w:rsidRPr="00F74489">
        <w:rPr>
          <w:lang w:val="sr-Latn-CS"/>
        </w:rPr>
        <w:t>nika</w:t>
      </w:r>
      <w:r w:rsidR="001213A1" w:rsidRPr="00F74489">
        <w:rPr>
          <w:lang w:val="sr-Latn-CS"/>
        </w:rPr>
        <w:t>.</w:t>
      </w:r>
    </w:p>
    <w:p w:rsidR="00802DCA" w:rsidRPr="00F74489" w:rsidRDefault="00802DCA" w:rsidP="00B55577">
      <w:pPr>
        <w:rPr>
          <w:lang w:val="sr-Latn-CS"/>
        </w:rPr>
      </w:pPr>
      <w:r w:rsidRPr="00F74489">
        <w:rPr>
          <w:lang w:val="sr-Latn-CS"/>
        </w:rPr>
        <w:t>Evaluacija i rangiranje se</w:t>
      </w:r>
      <w:r w:rsidR="002103F4" w:rsidRPr="00F74489">
        <w:rPr>
          <w:lang w:val="sr-Latn-CS"/>
        </w:rPr>
        <w:t xml:space="preserve"> vrši za svaku oblast posebno (o</w:t>
      </w:r>
      <w:r w:rsidRPr="00F74489">
        <w:rPr>
          <w:lang w:val="sr-Latn-CS"/>
        </w:rPr>
        <w:t xml:space="preserve">blast </w:t>
      </w:r>
      <w:r w:rsidR="002103F4" w:rsidRPr="00F74489">
        <w:rPr>
          <w:lang w:val="sr-Latn-CS"/>
        </w:rPr>
        <w:t>inv</w:t>
      </w:r>
      <w:r w:rsidR="006C307B" w:rsidRPr="00F74489">
        <w:rPr>
          <w:lang w:val="sr-Latn-CS"/>
        </w:rPr>
        <w:t>e</w:t>
      </w:r>
      <w:r w:rsidR="002103F4" w:rsidRPr="00F74489">
        <w:rPr>
          <w:lang w:val="sr-Latn-CS"/>
        </w:rPr>
        <w:t>stiranja 1</w:t>
      </w:r>
      <w:r w:rsidR="00E921C2" w:rsidRPr="00F74489">
        <w:rPr>
          <w:lang w:val="sr-Latn-CS"/>
        </w:rPr>
        <w:t>,</w:t>
      </w:r>
      <w:r w:rsidR="002103F4" w:rsidRPr="00F74489">
        <w:rPr>
          <w:lang w:val="sr-Latn-CS"/>
        </w:rPr>
        <w:t xml:space="preserve"> o</w:t>
      </w:r>
      <w:r w:rsidRPr="00F74489">
        <w:rPr>
          <w:lang w:val="sr-Latn-CS"/>
        </w:rPr>
        <w:t>blast</w:t>
      </w:r>
      <w:r w:rsidR="002103F4" w:rsidRPr="00F74489">
        <w:rPr>
          <w:lang w:val="sr-Latn-CS"/>
        </w:rPr>
        <w:t xml:space="preserve"> investiranja</w:t>
      </w:r>
      <w:r w:rsidRPr="00F74489">
        <w:rPr>
          <w:lang w:val="sr-Latn-CS"/>
        </w:rPr>
        <w:t xml:space="preserve"> 2</w:t>
      </w:r>
      <w:r w:rsidR="00E921C2" w:rsidRPr="00F74489">
        <w:rPr>
          <w:lang w:val="sr-Latn-CS"/>
        </w:rPr>
        <w:t xml:space="preserve"> i oblast investiranja 3</w:t>
      </w:r>
      <w:r w:rsidRPr="00F74489">
        <w:rPr>
          <w:lang w:val="sr-Latn-CS"/>
        </w:rPr>
        <w:t>). U slučaju da, u okviru jedne oblasti investiranja, dva ili više projekata imaju isti broj bodova, prednost će imati onaj s ranijim datumom podnošenja kompletne dokumentacije</w:t>
      </w:r>
      <w:r w:rsidR="00BD1F95" w:rsidRPr="00F74489">
        <w:rPr>
          <w:lang w:val="sr-Latn-CS"/>
        </w:rPr>
        <w:t>.</w:t>
      </w:r>
    </w:p>
    <w:p w:rsidR="00F8774C" w:rsidRPr="00F74489" w:rsidRDefault="00802DCA" w:rsidP="00B55577">
      <w:pPr>
        <w:rPr>
          <w:lang w:val="sr-Latn-CS"/>
        </w:rPr>
      </w:pPr>
      <w:r w:rsidRPr="00F74489">
        <w:rPr>
          <w:lang w:val="sr-Latn-CS"/>
        </w:rPr>
        <w:t xml:space="preserve">Za svaki nepotpuni zahtjev, </w:t>
      </w:r>
      <w:r w:rsidR="00BD1F95" w:rsidRPr="00F74489">
        <w:rPr>
          <w:lang w:val="sr-Latn-CS"/>
        </w:rPr>
        <w:t xml:space="preserve">Direktorat </w:t>
      </w:r>
      <w:r w:rsidRPr="00F74489">
        <w:rPr>
          <w:lang w:val="sr-Latn-CS"/>
        </w:rPr>
        <w:t xml:space="preserve">za </w:t>
      </w:r>
      <w:r w:rsidR="00BD1F95" w:rsidRPr="00F74489">
        <w:rPr>
          <w:lang w:val="sr-Latn-CS"/>
        </w:rPr>
        <w:t xml:space="preserve">IPARD </w:t>
      </w:r>
      <w:r w:rsidRPr="00F74489">
        <w:rPr>
          <w:lang w:val="sr-Latn-CS"/>
        </w:rPr>
        <w:t>plaćanja će tražiti od podnosioca zahtjeva da dostavi dokumenta koja nedostaju i to u roku od petnaest (15) kalendarskih dana</w:t>
      </w:r>
      <w:r w:rsidR="00530576">
        <w:rPr>
          <w:lang w:val="sr-Latn-CS"/>
        </w:rPr>
        <w:t xml:space="preserve"> od dana prijema obavještenja o dopuni</w:t>
      </w:r>
      <w:r w:rsidRPr="00F74489">
        <w:rPr>
          <w:lang w:val="sr-Latn-CS"/>
        </w:rPr>
        <w:t xml:space="preserve">. Aneksi 1  i 3, i dokumenta koja se odnose na cjenovne ponude za nabavku roba, usluga i radova ne smiju se naknadno dopunjavati, već moraju biti kompletna u trenutku podnošenja zahtjeva. </w:t>
      </w:r>
      <w:r w:rsidR="00BD1F95" w:rsidRPr="00F74489">
        <w:rPr>
          <w:lang w:val="sr-Latn-CS"/>
        </w:rPr>
        <w:t xml:space="preserve">U slučaju da ova dokumenta nedostaju, zahtjev </w:t>
      </w:r>
      <w:r w:rsidR="003A5599" w:rsidRPr="00F74489">
        <w:rPr>
          <w:lang w:val="sr-Latn-CS"/>
        </w:rPr>
        <w:t>ne</w:t>
      </w:r>
      <w:r w:rsidR="00BD1F95" w:rsidRPr="00F74489">
        <w:rPr>
          <w:lang w:val="sr-Latn-CS"/>
        </w:rPr>
        <w:t xml:space="preserve">će biti </w:t>
      </w:r>
      <w:r w:rsidR="003A5599" w:rsidRPr="00F74489">
        <w:rPr>
          <w:lang w:val="sr-Latn-CS"/>
        </w:rPr>
        <w:t>prihvaćen</w:t>
      </w:r>
      <w:r w:rsidR="00BD1F95" w:rsidRPr="00F74489">
        <w:rPr>
          <w:lang w:val="sr-Latn-CS"/>
        </w:rPr>
        <w:t>.</w:t>
      </w:r>
    </w:p>
    <w:p w:rsidR="00802DCA" w:rsidRPr="00F74489" w:rsidRDefault="00802DCA" w:rsidP="00802DCA">
      <w:pPr>
        <w:rPr>
          <w:lang w:val="sr-Latn-CS"/>
        </w:rPr>
      </w:pPr>
      <w:r w:rsidRPr="00F74489">
        <w:rPr>
          <w:lang w:val="sr-Latn-CS"/>
        </w:rPr>
        <w:t xml:space="preserve">U slučaju kada je to potrebno, </w:t>
      </w:r>
      <w:r w:rsidR="00BD1F95" w:rsidRPr="00F74489">
        <w:rPr>
          <w:lang w:val="sr-Latn-CS"/>
        </w:rPr>
        <w:t xml:space="preserve">Direktorat </w:t>
      </w:r>
      <w:r w:rsidRPr="00F74489">
        <w:rPr>
          <w:lang w:val="sr-Latn-CS"/>
        </w:rPr>
        <w:t xml:space="preserve">za </w:t>
      </w:r>
      <w:r w:rsidR="00BD1F95" w:rsidRPr="00F74489">
        <w:rPr>
          <w:lang w:val="sr-Latn-CS"/>
        </w:rPr>
        <w:t xml:space="preserve">IPARD </w:t>
      </w:r>
      <w:r w:rsidRPr="00F74489">
        <w:rPr>
          <w:lang w:val="sr-Latn-CS"/>
        </w:rPr>
        <w:t xml:space="preserve">plaćanja može od podnosioca zahtjeva  zatražiti i neka dodatna obrazloženja i/ili ispravke u vezi sa podnesenim zahtjevom, a podnosilac zahtjeva ta dokumenta treba dostaviti u roku od petnaest (15) kalendarskih dana od dana prijema takvog pisanog zahtjeva. </w:t>
      </w:r>
    </w:p>
    <w:p w:rsidR="003A5599" w:rsidRPr="00F74489" w:rsidRDefault="003A5599" w:rsidP="003A5599">
      <w:pPr>
        <w:rPr>
          <w:lang w:val="sr-Latn-CS"/>
        </w:rPr>
      </w:pPr>
      <w:r w:rsidRPr="00F74489">
        <w:rPr>
          <w:lang w:val="sr-Latn-CS"/>
        </w:rPr>
        <w:t>Svi zahtjevi koji su rangirani iznad linije</w:t>
      </w:r>
      <w:r w:rsidR="00295160">
        <w:rPr>
          <w:lang w:val="sr-Latn-CS"/>
        </w:rPr>
        <w:t xml:space="preserve"> raspoloživog </w:t>
      </w:r>
      <w:r w:rsidR="00241982">
        <w:rPr>
          <w:lang w:val="sr-Latn-CS"/>
        </w:rPr>
        <w:t>budžeta</w:t>
      </w:r>
      <w:r w:rsidRPr="00F74489">
        <w:rPr>
          <w:lang w:val="sr-Latn-CS"/>
        </w:rPr>
        <w:t>će biti ugovoreni</w:t>
      </w:r>
      <w:r w:rsidR="00BE55B1">
        <w:rPr>
          <w:lang w:val="sr-Latn-CS"/>
        </w:rPr>
        <w:t>, a</w:t>
      </w:r>
      <w:r w:rsidRPr="00F74489">
        <w:rPr>
          <w:lang w:val="sr-Latn-CS"/>
        </w:rPr>
        <w:t xml:space="preserve"> zahtjevi </w:t>
      </w:r>
      <w:r w:rsidR="00BE55B1">
        <w:rPr>
          <w:lang w:val="sr-Latn-CS"/>
        </w:rPr>
        <w:t xml:space="preserve">rangirani </w:t>
      </w:r>
      <w:r w:rsidRPr="00F74489">
        <w:rPr>
          <w:lang w:val="sr-Latn-CS"/>
        </w:rPr>
        <w:t>ispod linije neće biti prihvaćeni.</w:t>
      </w:r>
    </w:p>
    <w:p w:rsidR="000C3C5D" w:rsidRPr="00F74489" w:rsidRDefault="004115A3" w:rsidP="003A5599">
      <w:pPr>
        <w:rPr>
          <w:lang w:val="sr-Latn-CS"/>
        </w:rPr>
      </w:pPr>
      <w:r w:rsidRPr="00F74489">
        <w:rPr>
          <w:lang w:val="sr-Latn-CS"/>
        </w:rPr>
        <w:t>U skladu sa Ugovorom o dodjeli sredstava bespovratne podrške, korisnik će biti obaviješten da, prihvatajući sredstva bespovratne podrške, on/ona pristaje da bude na spisku krajnjih korisnika koji će, uzimajući u obzir zaštitu ličnih podataka i zahtjev</w:t>
      </w:r>
      <w:r w:rsidR="00BD3A00">
        <w:rPr>
          <w:lang w:val="sr-Latn-CS"/>
        </w:rPr>
        <w:t>e</w:t>
      </w:r>
      <w:r w:rsidRPr="00F74489">
        <w:rPr>
          <w:lang w:val="sr-Latn-CS"/>
        </w:rPr>
        <w:t xml:space="preserve"> za bezbjedno</w:t>
      </w:r>
      <w:r w:rsidR="00DC2DE1">
        <w:rPr>
          <w:lang w:val="sr-Latn-CS"/>
        </w:rPr>
        <w:t>st</w:t>
      </w:r>
      <w:r w:rsidR="00BD3A00">
        <w:rPr>
          <w:lang w:val="sr-Latn-CS"/>
        </w:rPr>
        <w:t xml:space="preserve"> informacija</w:t>
      </w:r>
      <w:r w:rsidRPr="00F74489">
        <w:rPr>
          <w:lang w:val="sr-Latn-CS"/>
        </w:rPr>
        <w:t>, biti objavljen na web stranici MPRR-a (</w:t>
      </w:r>
      <w:hyperlink r:id="rId11" w:history="1">
        <w:r w:rsidRPr="00F74489">
          <w:rPr>
            <w:rStyle w:val="Hyperlink"/>
            <w:color w:val="auto"/>
            <w:lang w:val="sr-Latn-CS"/>
          </w:rPr>
          <w:t>www.mpr.gov.me</w:t>
        </w:r>
      </w:hyperlink>
      <w:r w:rsidRPr="00F74489">
        <w:rPr>
          <w:lang w:val="sr-Latn-CS"/>
        </w:rPr>
        <w:t>).</w:t>
      </w:r>
    </w:p>
    <w:p w:rsidR="00177C30" w:rsidRPr="00F74489" w:rsidRDefault="00177C30" w:rsidP="00802DCA">
      <w:pPr>
        <w:rPr>
          <w:lang w:val="sr-Latn-CS"/>
        </w:rPr>
      </w:pPr>
    </w:p>
    <w:p w:rsidR="00CE3DEC" w:rsidRPr="00F74489" w:rsidRDefault="001451B7" w:rsidP="00D827E5">
      <w:pPr>
        <w:pStyle w:val="Heading2"/>
        <w:numPr>
          <w:ilvl w:val="0"/>
          <w:numId w:val="0"/>
        </w:numPr>
        <w:spacing w:before="180" w:after="180"/>
        <w:ind w:left="426"/>
      </w:pPr>
      <w:bookmarkStart w:id="82" w:name="_Toc333333166"/>
      <w:bookmarkStart w:id="83" w:name="_Toc405796454"/>
      <w:r w:rsidRPr="00F74489">
        <w:rPr>
          <w:iCs w:val="0"/>
          <w:kern w:val="0"/>
          <w:szCs w:val="24"/>
        </w:rPr>
        <w:t xml:space="preserve">3.8 </w:t>
      </w:r>
      <w:r w:rsidR="00283E4E">
        <w:t>Odbijanje zahtjeva</w:t>
      </w:r>
      <w:r w:rsidR="00283E4E" w:rsidRPr="00F74489">
        <w:t xml:space="preserve"> </w:t>
      </w:r>
      <w:r w:rsidR="00AE3845" w:rsidRPr="00F74489">
        <w:t xml:space="preserve">i </w:t>
      </w:r>
      <w:bookmarkEnd w:id="82"/>
      <w:r w:rsidR="00283E4E">
        <w:t xml:space="preserve">prigovori </w:t>
      </w:r>
      <w:r w:rsidR="006C307B" w:rsidRPr="00F74489">
        <w:t>Direktorat</w:t>
      </w:r>
      <w:r w:rsidR="00283E4E">
        <w:t>u</w:t>
      </w:r>
      <w:r w:rsidR="006C307B" w:rsidRPr="00F74489">
        <w:t xml:space="preserve"> za IPARD plaćanja</w:t>
      </w:r>
      <w:bookmarkEnd w:id="83"/>
    </w:p>
    <w:p w:rsidR="00AE3845" w:rsidRPr="00F74489" w:rsidRDefault="00AE3845" w:rsidP="00AE3845">
      <w:pPr>
        <w:rPr>
          <w:lang w:val="sr-Latn-CS"/>
        </w:rPr>
      </w:pPr>
      <w:r w:rsidRPr="00F74489">
        <w:rPr>
          <w:b/>
          <w:lang w:val="sr-Latn-CS"/>
        </w:rPr>
        <w:t>Pismo obavještenja</w:t>
      </w:r>
      <w:r w:rsidRPr="00F74489">
        <w:rPr>
          <w:lang w:val="sr-Latn-CS"/>
        </w:rPr>
        <w:t xml:space="preserve">. Svaki podnosilac zahtjeva čiji zahtjev nije prihvaćen, najprije će biti obaviješten putem </w:t>
      </w:r>
      <w:r w:rsidR="00570791">
        <w:rPr>
          <w:lang w:val="sr-Latn-CS"/>
        </w:rPr>
        <w:t>O</w:t>
      </w:r>
      <w:r w:rsidRPr="00F74489">
        <w:rPr>
          <w:lang w:val="sr-Latn-CS"/>
        </w:rPr>
        <w:t>bavještenja</w:t>
      </w:r>
      <w:r w:rsidR="00570791">
        <w:rPr>
          <w:lang w:val="sr-Latn-CS"/>
        </w:rPr>
        <w:t xml:space="preserve"> o odbijanju</w:t>
      </w:r>
      <w:r w:rsidRPr="00F74489">
        <w:rPr>
          <w:lang w:val="sr-Latn-CS"/>
        </w:rPr>
        <w:t xml:space="preserve"> (</w:t>
      </w:r>
      <w:r w:rsidR="00EB111F" w:rsidRPr="00F74489">
        <w:rPr>
          <w:lang w:val="sr-Latn-CS"/>
        </w:rPr>
        <w:t>a</w:t>
      </w:r>
      <w:r w:rsidRPr="00F74489">
        <w:rPr>
          <w:lang w:val="sr-Latn-CS"/>
        </w:rPr>
        <w:t>ne</w:t>
      </w:r>
      <w:r w:rsidR="001F7506" w:rsidRPr="00F74489">
        <w:rPr>
          <w:lang w:val="sr-Latn-CS"/>
        </w:rPr>
        <w:t>ks</w:t>
      </w:r>
      <w:r w:rsidRPr="00F74489">
        <w:rPr>
          <w:lang w:val="sr-Latn-CS"/>
        </w:rPr>
        <w:t xml:space="preserve"> 11, </w:t>
      </w:r>
      <w:r w:rsidR="001F7506" w:rsidRPr="00F74489">
        <w:rPr>
          <w:lang w:val="sr-Latn-CS"/>
        </w:rPr>
        <w:t>p</w:t>
      </w:r>
      <w:r w:rsidRPr="00F74489">
        <w:rPr>
          <w:lang w:val="sr-Latn-CS"/>
        </w:rPr>
        <w:t xml:space="preserve">ripremljen od strane </w:t>
      </w:r>
      <w:r w:rsidR="001F7506" w:rsidRPr="00F74489">
        <w:rPr>
          <w:lang w:val="sr-Latn-CS"/>
        </w:rPr>
        <w:t xml:space="preserve">Direktorata </w:t>
      </w:r>
      <w:r w:rsidRPr="00F74489">
        <w:rPr>
          <w:lang w:val="sr-Latn-CS"/>
        </w:rPr>
        <w:t xml:space="preserve">za </w:t>
      </w:r>
      <w:r w:rsidR="001F7506" w:rsidRPr="00F74489">
        <w:rPr>
          <w:lang w:val="sr-Latn-CS"/>
        </w:rPr>
        <w:t xml:space="preserve">IPARD </w:t>
      </w:r>
      <w:r w:rsidRPr="00F74489">
        <w:rPr>
          <w:lang w:val="sr-Latn-CS"/>
        </w:rPr>
        <w:t>plaćanj</w:t>
      </w:r>
      <w:r w:rsidR="001F7506" w:rsidRPr="00F74489">
        <w:rPr>
          <w:lang w:val="sr-Latn-CS"/>
        </w:rPr>
        <w:t>a</w:t>
      </w:r>
      <w:r w:rsidRPr="00F74489">
        <w:rPr>
          <w:lang w:val="sr-Latn-CS"/>
        </w:rPr>
        <w:t xml:space="preserve">). U ovom </w:t>
      </w:r>
      <w:r w:rsidR="00570791">
        <w:rPr>
          <w:lang w:val="sr-Latn-CS"/>
        </w:rPr>
        <w:t>obavještenju</w:t>
      </w:r>
      <w:r w:rsidR="00570791" w:rsidRPr="00F74489">
        <w:rPr>
          <w:lang w:val="sr-Latn-CS"/>
        </w:rPr>
        <w:t xml:space="preserve"> </w:t>
      </w:r>
      <w:r w:rsidRPr="00F74489">
        <w:rPr>
          <w:lang w:val="sr-Latn-CS"/>
        </w:rPr>
        <w:t>se navode razlozi za neispunjavanje kriterijuma</w:t>
      </w:r>
      <w:r w:rsidR="00570791">
        <w:rPr>
          <w:lang w:val="sr-Latn-CS"/>
        </w:rPr>
        <w:t xml:space="preserve"> javnog poziva i</w:t>
      </w:r>
      <w:r w:rsidRPr="00F74489">
        <w:rPr>
          <w:lang w:val="sr-Latn-CS"/>
        </w:rPr>
        <w:t xml:space="preserve"> pojašnjava pravo </w:t>
      </w:r>
      <w:r w:rsidRPr="00F74489">
        <w:rPr>
          <w:b/>
          <w:lang w:val="sr-Latn-CS"/>
        </w:rPr>
        <w:t>prigovora</w:t>
      </w:r>
      <w:r w:rsidRPr="00F74489">
        <w:rPr>
          <w:lang w:val="sr-Latn-CS"/>
        </w:rPr>
        <w:t xml:space="preserve"> Ministarstvu poljoprivrede i rura</w:t>
      </w:r>
      <w:r w:rsidR="002103F4" w:rsidRPr="00F74489">
        <w:rPr>
          <w:lang w:val="sr-Latn-CS"/>
        </w:rPr>
        <w:t xml:space="preserve">lnog razvoja </w:t>
      </w:r>
      <w:r w:rsidRPr="00F74489">
        <w:rPr>
          <w:lang w:val="sr-Latn-CS"/>
        </w:rPr>
        <w:t xml:space="preserve">na sljedeću adresu: (Rimski trg 46, 81000 Podgorica). Rok za podnošenje prigovora je 15 kalendarskih dana </w:t>
      </w:r>
      <w:r w:rsidR="0040290D">
        <w:rPr>
          <w:lang w:val="sr-Latn-CS"/>
        </w:rPr>
        <w:t xml:space="preserve">od dana </w:t>
      </w:r>
      <w:r w:rsidRPr="00F74489">
        <w:rPr>
          <w:lang w:val="sr-Latn-CS"/>
        </w:rPr>
        <w:t xml:space="preserve"> prijema obavještenja. </w:t>
      </w:r>
    </w:p>
    <w:p w:rsidR="005E38F3" w:rsidRPr="00F74489" w:rsidRDefault="00AE3845" w:rsidP="00AE3845">
      <w:pPr>
        <w:rPr>
          <w:lang w:val="sr-Latn-CS"/>
        </w:rPr>
      </w:pPr>
      <w:r w:rsidRPr="00F74489">
        <w:rPr>
          <w:b/>
          <w:lang w:val="sr-Latn-CS"/>
        </w:rPr>
        <w:t>Upravljanje prigovorima</w:t>
      </w:r>
      <w:r w:rsidRPr="00F74489">
        <w:rPr>
          <w:lang w:val="sr-Latn-CS"/>
        </w:rPr>
        <w:t xml:space="preserve">. </w:t>
      </w:r>
      <w:r w:rsidR="008C4752" w:rsidRPr="00F74489">
        <w:rPr>
          <w:lang w:val="sr-Latn-CS"/>
        </w:rPr>
        <w:t xml:space="preserve">Prijem prigovora će biti potvrđen od strane MPRR-a u roku od 5 radnih dana. </w:t>
      </w:r>
      <w:r w:rsidRPr="00F74489">
        <w:rPr>
          <w:lang w:val="sr-Latn-CS"/>
        </w:rPr>
        <w:t xml:space="preserve">Razmatranje prigovora će se obaviti u roku od 30 radnih dana, ostavljajući vrijeme za prikupljanje i ispitivanje dokaza. Dodatno vrijeme može biti potrebno za pregovore sa nezadovoljnim aplikantima, ali rješavanje po prigovoru ne bi trebalo da bude duže od 45 radnih dana. </w:t>
      </w:r>
      <w:r w:rsidR="006C307B" w:rsidRPr="00F74489">
        <w:rPr>
          <w:lang w:val="sr-Latn-CS"/>
        </w:rPr>
        <w:t xml:space="preserve">Komisija za </w:t>
      </w:r>
      <w:r w:rsidR="00282CE6">
        <w:rPr>
          <w:lang w:val="sr-Latn-CS"/>
        </w:rPr>
        <w:t>rješavanje prigovora</w:t>
      </w:r>
      <w:r w:rsidR="006C307B" w:rsidRPr="00F74489">
        <w:rPr>
          <w:lang w:val="sr-Latn-CS"/>
        </w:rPr>
        <w:t xml:space="preserve">, osnovana od strane MPRR-a, preispitaće sve </w:t>
      </w:r>
      <w:r w:rsidR="0040290D">
        <w:rPr>
          <w:lang w:val="sr-Latn-CS"/>
        </w:rPr>
        <w:t>prigovore</w:t>
      </w:r>
      <w:r w:rsidR="0040290D" w:rsidRPr="00F74489">
        <w:rPr>
          <w:lang w:val="sr-Latn-CS"/>
        </w:rPr>
        <w:t xml:space="preserve"> </w:t>
      </w:r>
      <w:r w:rsidR="006C307B" w:rsidRPr="00F74489">
        <w:rPr>
          <w:lang w:val="sr-Latn-CS"/>
        </w:rPr>
        <w:t>prema utvrđenim kontrolnim listama. Nakon razmatranja, kontrolne liste će biti potpisane od strane dva</w:t>
      </w:r>
      <w:r w:rsidR="0040290D">
        <w:rPr>
          <w:lang w:val="sr-Latn-CS"/>
        </w:rPr>
        <w:t xml:space="preserve"> člana</w:t>
      </w:r>
      <w:r w:rsidR="0040290D" w:rsidRPr="00F74489">
        <w:rPr>
          <w:lang w:val="sr-Latn-CS"/>
        </w:rPr>
        <w:t xml:space="preserve"> </w:t>
      </w:r>
      <w:r w:rsidR="006C307B" w:rsidRPr="00F74489">
        <w:rPr>
          <w:lang w:val="sr-Latn-CS"/>
        </w:rPr>
        <w:t xml:space="preserve">Komisije. Na osnovu pregleda, </w:t>
      </w:r>
      <w:r w:rsidR="00CF33D0">
        <w:rPr>
          <w:lang w:val="sr-Latn-CS"/>
        </w:rPr>
        <w:t>zahtjev</w:t>
      </w:r>
      <w:r w:rsidR="00CF33D0" w:rsidRPr="00F74489">
        <w:rPr>
          <w:lang w:val="sr-Latn-CS"/>
        </w:rPr>
        <w:t xml:space="preserve"> </w:t>
      </w:r>
      <w:r w:rsidR="006C307B" w:rsidRPr="00F74489">
        <w:rPr>
          <w:lang w:val="sr-Latn-CS"/>
        </w:rPr>
        <w:t>će biti ili vraćen</w:t>
      </w:r>
      <w:r w:rsidR="00CF33D0">
        <w:rPr>
          <w:lang w:val="sr-Latn-CS"/>
        </w:rPr>
        <w:t xml:space="preserve"> na ponovno razmatranje, tj proces </w:t>
      </w:r>
      <w:r w:rsidR="006C307B" w:rsidRPr="00F74489">
        <w:rPr>
          <w:lang w:val="sr-Latn-CS"/>
        </w:rPr>
        <w:t xml:space="preserve"> evaluacije ili</w:t>
      </w:r>
      <w:r w:rsidR="007568BC">
        <w:rPr>
          <w:lang w:val="sr-Latn-CS"/>
        </w:rPr>
        <w:t xml:space="preserve"> će biti</w:t>
      </w:r>
      <w:r w:rsidR="006C307B" w:rsidRPr="00F74489">
        <w:rPr>
          <w:lang w:val="sr-Latn-CS"/>
        </w:rPr>
        <w:t xml:space="preserve"> </w:t>
      </w:r>
      <w:r w:rsidR="00664646">
        <w:rPr>
          <w:lang w:val="sr-Latn-CS"/>
        </w:rPr>
        <w:t>odbijen</w:t>
      </w:r>
      <w:r w:rsidR="006C307B" w:rsidRPr="00F74489">
        <w:rPr>
          <w:lang w:val="sr-Latn-CS"/>
        </w:rPr>
        <w:t xml:space="preserve">. </w:t>
      </w:r>
      <w:r w:rsidR="008C4752" w:rsidRPr="00F74489">
        <w:rPr>
          <w:lang w:val="sr-Latn-CS"/>
        </w:rPr>
        <w:t>Zvaničan odgovor podnosiocu prigovora biće poslat u svim slučajevima, obavještavajući šta je ishod razmatranja i</w:t>
      </w:r>
      <w:r w:rsidR="001F50DB" w:rsidRPr="00F74489">
        <w:rPr>
          <w:lang w:val="sr-Latn-CS"/>
        </w:rPr>
        <w:t>,</w:t>
      </w:r>
      <w:r w:rsidR="008C4752" w:rsidRPr="00F74489">
        <w:rPr>
          <w:lang w:val="sr-Latn-CS"/>
        </w:rPr>
        <w:t xml:space="preserve"> sljedstveno tome</w:t>
      </w:r>
      <w:r w:rsidR="001F50DB" w:rsidRPr="00F74489">
        <w:rPr>
          <w:lang w:val="sr-Latn-CS"/>
        </w:rPr>
        <w:t>,</w:t>
      </w:r>
      <w:r w:rsidR="008C4752" w:rsidRPr="00F74489">
        <w:rPr>
          <w:lang w:val="sr-Latn-CS"/>
        </w:rPr>
        <w:t xml:space="preserve"> koje aktivnosti mogu biti preduzete. Redovno ažurirani pregled ili rezime ove evidencije biće objavljen na web sajtu </w:t>
      </w:r>
      <w:r w:rsidR="00D53006" w:rsidRPr="00F74489">
        <w:rPr>
          <w:lang w:val="sr-Latn-CS"/>
        </w:rPr>
        <w:t>MPRR-a</w:t>
      </w:r>
      <w:r w:rsidR="008C4752" w:rsidRPr="00F74489">
        <w:rPr>
          <w:lang w:val="sr-Latn-CS"/>
        </w:rPr>
        <w:t xml:space="preserve">. Međutim, podnosioci zahtjeva koji podnose </w:t>
      </w:r>
      <w:r w:rsidR="00664646">
        <w:rPr>
          <w:lang w:val="sr-Latn-CS"/>
        </w:rPr>
        <w:t>prigovor</w:t>
      </w:r>
      <w:r w:rsidR="00664646" w:rsidRPr="00F74489">
        <w:rPr>
          <w:lang w:val="sr-Latn-CS"/>
        </w:rPr>
        <w:t xml:space="preserve"> </w:t>
      </w:r>
      <w:r w:rsidR="008C4752" w:rsidRPr="00F74489">
        <w:rPr>
          <w:lang w:val="sr-Latn-CS"/>
        </w:rPr>
        <w:t>mogu da traže anonimnost, i u tom slučaju njihova imena neće biti javna.</w:t>
      </w:r>
    </w:p>
    <w:p w:rsidR="00AE3845" w:rsidRPr="00F74489" w:rsidRDefault="00AE3845" w:rsidP="00AE3845">
      <w:pPr>
        <w:rPr>
          <w:lang w:val="sr-Latn-CS"/>
        </w:rPr>
      </w:pPr>
      <w:r w:rsidRPr="00F74489">
        <w:rPr>
          <w:b/>
          <w:lang w:val="sr-Latn-CS"/>
        </w:rPr>
        <w:t>Rješenje o odbijanju</w:t>
      </w:r>
      <w:r w:rsidRPr="00F74489">
        <w:rPr>
          <w:lang w:val="sr-Latn-CS"/>
        </w:rPr>
        <w:t>. Drugi, posl</w:t>
      </w:r>
      <w:r w:rsidR="00D53006" w:rsidRPr="00F74489">
        <w:rPr>
          <w:lang w:val="sr-Latn-CS"/>
        </w:rPr>
        <w:t>j</w:t>
      </w:r>
      <w:r w:rsidRPr="00F74489">
        <w:rPr>
          <w:lang w:val="sr-Latn-CS"/>
        </w:rPr>
        <w:t>ednji korak u odbijanju zahtjeva je “Rješenj</w:t>
      </w:r>
      <w:r w:rsidR="002103F4" w:rsidRPr="00F74489">
        <w:rPr>
          <w:lang w:val="sr-Latn-CS"/>
        </w:rPr>
        <w:t>e</w:t>
      </w:r>
      <w:r w:rsidRPr="00F74489">
        <w:rPr>
          <w:lang w:val="sr-Latn-CS"/>
        </w:rPr>
        <w:t xml:space="preserve"> o odbijanju“ (</w:t>
      </w:r>
      <w:r w:rsidR="00EB111F" w:rsidRPr="00F74489">
        <w:rPr>
          <w:lang w:val="sr-Latn-CS"/>
        </w:rPr>
        <w:t>a</w:t>
      </w:r>
      <w:r w:rsidRPr="00F74489">
        <w:rPr>
          <w:lang w:val="sr-Latn-CS"/>
        </w:rPr>
        <w:t>ne</w:t>
      </w:r>
      <w:r w:rsidR="00D53006" w:rsidRPr="00F74489">
        <w:rPr>
          <w:lang w:val="sr-Latn-CS"/>
        </w:rPr>
        <w:t>ks</w:t>
      </w:r>
      <w:r w:rsidRPr="00F74489">
        <w:rPr>
          <w:lang w:val="sr-Latn-CS"/>
        </w:rPr>
        <w:t xml:space="preserve"> 12, koje priprema </w:t>
      </w:r>
      <w:r w:rsidR="00D53006" w:rsidRPr="00F74489">
        <w:rPr>
          <w:lang w:val="sr-Latn-CS"/>
        </w:rPr>
        <w:t xml:space="preserve">Direktorat </w:t>
      </w:r>
      <w:r w:rsidRPr="00F74489">
        <w:rPr>
          <w:lang w:val="sr-Latn-CS"/>
        </w:rPr>
        <w:t>za</w:t>
      </w:r>
      <w:r w:rsidR="00D53006" w:rsidRPr="00F74489">
        <w:rPr>
          <w:lang w:val="sr-Latn-CS"/>
        </w:rPr>
        <w:t xml:space="preserve"> IPARD</w:t>
      </w:r>
      <w:r w:rsidRPr="00F74489">
        <w:rPr>
          <w:lang w:val="sr-Latn-CS"/>
        </w:rPr>
        <w:t xml:space="preserve"> plaćanj</w:t>
      </w:r>
      <w:r w:rsidR="00D53006" w:rsidRPr="00F74489">
        <w:rPr>
          <w:lang w:val="sr-Latn-CS"/>
        </w:rPr>
        <w:t>a</w:t>
      </w:r>
      <w:r w:rsidRPr="00F74489">
        <w:rPr>
          <w:lang w:val="sr-Latn-CS"/>
        </w:rPr>
        <w:t xml:space="preserve">). </w:t>
      </w:r>
      <w:r w:rsidR="00B457D0">
        <w:rPr>
          <w:lang w:val="sr-Latn-CS"/>
        </w:rPr>
        <w:t>Rješenje se</w:t>
      </w:r>
      <w:r w:rsidRPr="00F74489">
        <w:rPr>
          <w:lang w:val="sr-Latn-CS"/>
        </w:rPr>
        <w:t xml:space="preserve"> šalje podnosiocu zahtjeva - u slučaju da prigovor nije podnijet ili u slučaju da je prigovor podnijet ali je odbijen od strane MPRR</w:t>
      </w:r>
      <w:r w:rsidR="00D53006" w:rsidRPr="00F74489">
        <w:rPr>
          <w:lang w:val="sr-Latn-CS"/>
        </w:rPr>
        <w:t>-a.</w:t>
      </w:r>
      <w:r w:rsidRPr="00F74489">
        <w:rPr>
          <w:lang w:val="sr-Latn-CS"/>
        </w:rPr>
        <w:t xml:space="preserve">U oba slučaja “Rješenje o odbijanju“ zahtjeva se šalje podnosiocu zahtjeva u roku od </w:t>
      </w:r>
      <w:r w:rsidR="00D53006" w:rsidRPr="00F74489">
        <w:rPr>
          <w:lang w:val="sr-Latn-CS"/>
        </w:rPr>
        <w:t>6</w:t>
      </w:r>
      <w:r w:rsidRPr="00F74489">
        <w:rPr>
          <w:lang w:val="sr-Latn-CS"/>
        </w:rPr>
        <w:t xml:space="preserve">0 radnih dana </w:t>
      </w:r>
      <w:r w:rsidR="00B457D0">
        <w:rPr>
          <w:lang w:val="sr-Latn-CS"/>
        </w:rPr>
        <w:t xml:space="preserve">od </w:t>
      </w:r>
      <w:r w:rsidRPr="00F74489">
        <w:rPr>
          <w:lang w:val="sr-Latn-CS"/>
        </w:rPr>
        <w:t xml:space="preserve">slanja “ </w:t>
      </w:r>
      <w:r w:rsidR="00B457D0">
        <w:rPr>
          <w:lang w:val="sr-Latn-CS"/>
        </w:rPr>
        <w:t>O</w:t>
      </w:r>
      <w:r w:rsidRPr="00F74489">
        <w:rPr>
          <w:lang w:val="sr-Latn-CS"/>
        </w:rPr>
        <w:t>bavještenja</w:t>
      </w:r>
      <w:r w:rsidR="00B457D0">
        <w:rPr>
          <w:lang w:val="sr-Latn-CS"/>
        </w:rPr>
        <w:t xml:space="preserve"> o odbijanju</w:t>
      </w:r>
      <w:r w:rsidRPr="00F74489">
        <w:rPr>
          <w:lang w:val="sr-Latn-CS"/>
        </w:rPr>
        <w:t>“</w:t>
      </w:r>
      <w:r w:rsidR="00B457D0">
        <w:rPr>
          <w:lang w:val="sr-Latn-CS"/>
        </w:rPr>
        <w:t>.</w:t>
      </w:r>
      <w:r w:rsidRPr="00F74489">
        <w:rPr>
          <w:lang w:val="sr-Latn-CS"/>
        </w:rPr>
        <w:t xml:space="preserve"> </w:t>
      </w:r>
      <w:r w:rsidR="00B457D0">
        <w:rPr>
          <w:lang w:val="sr-Latn-CS"/>
        </w:rPr>
        <w:t>Protiv rješenja o odbijanju</w:t>
      </w:r>
      <w:r w:rsidRPr="00F74489">
        <w:rPr>
          <w:lang w:val="sr-Latn-CS"/>
        </w:rPr>
        <w:t xml:space="preserve"> </w:t>
      </w:r>
      <w:r w:rsidRPr="00F74489">
        <w:rPr>
          <w:lang w:val="sr-Latn-CS"/>
        </w:rPr>
        <w:lastRenderedPageBreak/>
        <w:t>podnosilac zahtjeva može pokrenuti upravni spor tužbom Upravnom sudu Crne Gore</w:t>
      </w:r>
      <w:r w:rsidR="00B457D0">
        <w:rPr>
          <w:lang w:val="sr-Latn-CS"/>
        </w:rPr>
        <w:t>,</w:t>
      </w:r>
      <w:r w:rsidRPr="00F74489">
        <w:rPr>
          <w:lang w:val="sr-Latn-CS"/>
        </w:rPr>
        <w:t xml:space="preserve"> adresa: Bulevar Svetog Petra Cetinjskog br. 130, Kula - poslovni centar NCO, 81000 Podgorica. </w:t>
      </w:r>
    </w:p>
    <w:p w:rsidR="001F50DB" w:rsidRPr="00F74489" w:rsidRDefault="00AE3845" w:rsidP="00AE3845">
      <w:pPr>
        <w:rPr>
          <w:lang w:val="sr-Latn-CS"/>
        </w:rPr>
      </w:pPr>
      <w:r w:rsidRPr="00F74489">
        <w:rPr>
          <w:lang w:val="sr-Latn-CS"/>
        </w:rPr>
        <w:t xml:space="preserve">Pored toga, slučajevi korupcije u pogledu korišćenja sredstava iz </w:t>
      </w:r>
      <w:r w:rsidR="00D53006" w:rsidRPr="00F74489">
        <w:rPr>
          <w:lang w:val="sr-Latn-CS"/>
        </w:rPr>
        <w:t>IPARD like poziva</w:t>
      </w:r>
      <w:r w:rsidRPr="00F74489">
        <w:rPr>
          <w:lang w:val="sr-Latn-CS"/>
        </w:rPr>
        <w:t xml:space="preserve">, uključujući nesigurne aktivnosti nabavke, ili neodgovarajuće korišćenje opreme koja je nabavljena ili kupljena iz sredstava projekta, od strane osoblja na projektu, zvaničnih partnera, pod-ugovarača, ili korisnika </w:t>
      </w:r>
      <w:r w:rsidR="001F50DB" w:rsidRPr="00F74489">
        <w:rPr>
          <w:lang w:val="sr-Latn-CS"/>
        </w:rPr>
        <w:t>sredstava bespovratne podrške</w:t>
      </w:r>
      <w:r w:rsidRPr="00F74489">
        <w:rPr>
          <w:lang w:val="sr-Latn-CS"/>
        </w:rPr>
        <w:t>, mogu biti usmjereni na Upravu za anti-korupcijsku inicijativu</w:t>
      </w:r>
      <w:r w:rsidR="001F50DB" w:rsidRPr="00F74489">
        <w:rPr>
          <w:lang w:val="sr-Latn-CS"/>
        </w:rPr>
        <w:t xml:space="preserve"> </w:t>
      </w:r>
      <w:r w:rsidR="008C74F5">
        <w:rPr>
          <w:lang w:val="sr-Latn-CS"/>
        </w:rPr>
        <w:t xml:space="preserve">Crne Gore, </w:t>
      </w:r>
      <w:r w:rsidR="001F50DB" w:rsidRPr="00F74489">
        <w:rPr>
          <w:lang w:val="sr-Latn-CS"/>
        </w:rPr>
        <w:t>na sljedeću adresu:</w:t>
      </w:r>
    </w:p>
    <w:p w:rsidR="001F50DB" w:rsidRPr="00F74489" w:rsidRDefault="001F50DB" w:rsidP="001F50DB">
      <w:pPr>
        <w:rPr>
          <w:b/>
          <w:bCs/>
          <w:lang w:val="sr-Latn-CS"/>
        </w:rPr>
      </w:pPr>
      <w:r w:rsidRPr="00F74489">
        <w:rPr>
          <w:b/>
          <w:bCs/>
          <w:lang w:val="sr-Latn-CS"/>
        </w:rPr>
        <w:t>Web link:</w:t>
      </w:r>
    </w:p>
    <w:p w:rsidR="001F50DB" w:rsidRPr="00F74489" w:rsidRDefault="00BF3511" w:rsidP="001F50DB">
      <w:pPr>
        <w:rPr>
          <w:b/>
          <w:bCs/>
          <w:lang w:val="sr-Latn-CS"/>
        </w:rPr>
      </w:pPr>
      <w:hyperlink r:id="rId12" w:history="1">
        <w:r w:rsidR="001F50DB" w:rsidRPr="00F74489">
          <w:rPr>
            <w:rStyle w:val="Hyperlink"/>
            <w:b/>
            <w:bCs/>
            <w:color w:val="auto"/>
            <w:lang w:val="sr-Latn-CS"/>
          </w:rPr>
          <w:t>http://www.antikorupcija.me/index.php?option=com_chronocontact&amp;Itemid=130</w:t>
        </w:r>
      </w:hyperlink>
      <w:r w:rsidR="001F50DB" w:rsidRPr="00F74489">
        <w:rPr>
          <w:b/>
          <w:bCs/>
          <w:lang w:val="sr-Latn-CS"/>
        </w:rPr>
        <w:t>)</w:t>
      </w:r>
    </w:p>
    <w:p w:rsidR="001F50DB" w:rsidRPr="00F74489" w:rsidRDefault="001F50DB" w:rsidP="001F50DB">
      <w:pPr>
        <w:rPr>
          <w:lang w:val="sr-Latn-CS"/>
        </w:rPr>
      </w:pPr>
      <w:r w:rsidRPr="00F74489">
        <w:rPr>
          <w:b/>
          <w:bCs/>
          <w:lang w:val="sr-Latn-CS"/>
        </w:rPr>
        <w:t xml:space="preserve">E-mail adresa: </w:t>
      </w:r>
      <w:hyperlink r:id="rId13" w:history="1">
        <w:r w:rsidRPr="00F74489">
          <w:rPr>
            <w:rStyle w:val="Hyperlink"/>
            <w:b/>
            <w:bCs/>
            <w:color w:val="auto"/>
            <w:lang w:val="sr-Latn-CS"/>
          </w:rPr>
          <w:t>prijava@daci.gov.me</w:t>
        </w:r>
      </w:hyperlink>
      <w:r w:rsidRPr="00F74489">
        <w:rPr>
          <w:lang w:val="sr-Latn-CS"/>
        </w:rPr>
        <w:t xml:space="preserve"> </w:t>
      </w:r>
    </w:p>
    <w:p w:rsidR="001F50DB" w:rsidRPr="00F74489" w:rsidRDefault="001F50DB" w:rsidP="001F50DB">
      <w:pPr>
        <w:rPr>
          <w:b/>
          <w:bCs/>
          <w:lang w:val="sr-Latn-CS"/>
        </w:rPr>
      </w:pPr>
      <w:r w:rsidRPr="00F74489">
        <w:rPr>
          <w:b/>
          <w:bCs/>
          <w:lang w:val="sr-Latn-CS"/>
        </w:rPr>
        <w:t>Broj telefona: +382 20 234 396</w:t>
      </w:r>
    </w:p>
    <w:p w:rsidR="00AE3845" w:rsidRPr="00F74489" w:rsidRDefault="00AE3845" w:rsidP="00AE3845">
      <w:pPr>
        <w:rPr>
          <w:lang w:val="sr-Latn-CS"/>
        </w:rPr>
      </w:pPr>
      <w:r w:rsidRPr="00F74489">
        <w:rPr>
          <w:lang w:val="sr-Latn-CS"/>
        </w:rPr>
        <w:t xml:space="preserve">U bilo kom trenutku, podnosilac žalbe zadržava pravo korišćenja sudskog sistema Crne Gore. </w:t>
      </w:r>
    </w:p>
    <w:p w:rsidR="001451B7" w:rsidRPr="00F74489" w:rsidRDefault="00AE3845" w:rsidP="00AE3845">
      <w:pPr>
        <w:rPr>
          <w:lang w:val="sr-Latn-CS"/>
        </w:rPr>
      </w:pPr>
      <w:r w:rsidRPr="00F74489">
        <w:rPr>
          <w:b/>
          <w:lang w:val="sr-Latn-CS"/>
        </w:rPr>
        <w:t>Objavljivanje</w:t>
      </w:r>
      <w:r w:rsidRPr="00F74489">
        <w:rPr>
          <w:lang w:val="sr-Latn-CS"/>
        </w:rPr>
        <w:t xml:space="preserve">. Informacije o procesima i procedurama upravljanja </w:t>
      </w:r>
      <w:r w:rsidR="008C74F5">
        <w:rPr>
          <w:lang w:val="sr-Latn-CS"/>
        </w:rPr>
        <w:t>prigovorima</w:t>
      </w:r>
      <w:r w:rsidR="008C74F5" w:rsidRPr="00F74489">
        <w:rPr>
          <w:lang w:val="sr-Latn-CS"/>
        </w:rPr>
        <w:t xml:space="preserve"> </w:t>
      </w:r>
      <w:r w:rsidRPr="00F74489">
        <w:rPr>
          <w:lang w:val="sr-Latn-CS"/>
        </w:rPr>
        <w:t xml:space="preserve">biće objavljene na web sajtu </w:t>
      </w:r>
      <w:r w:rsidR="00D53006" w:rsidRPr="00F74489">
        <w:rPr>
          <w:lang w:val="sr-Latn-CS"/>
        </w:rPr>
        <w:t>MPRR-a</w:t>
      </w:r>
      <w:r w:rsidR="001451B7" w:rsidRPr="00F74489">
        <w:rPr>
          <w:lang w:val="sr-Latn-CS"/>
        </w:rPr>
        <w:t>.</w:t>
      </w:r>
    </w:p>
    <w:p w:rsidR="00AE3845" w:rsidRPr="00F74489" w:rsidRDefault="00AE3845" w:rsidP="00AE3845">
      <w:pPr>
        <w:rPr>
          <w:lang w:val="sr-Latn-CS"/>
        </w:rPr>
      </w:pPr>
    </w:p>
    <w:p w:rsidR="00CE3DEC" w:rsidRPr="00F74489" w:rsidRDefault="001451B7" w:rsidP="00D827E5">
      <w:pPr>
        <w:pStyle w:val="Heading2"/>
        <w:numPr>
          <w:ilvl w:val="0"/>
          <w:numId w:val="0"/>
        </w:numPr>
        <w:ind w:left="426"/>
        <w:jc w:val="both"/>
      </w:pPr>
      <w:bookmarkStart w:id="84" w:name="_Toc405796455"/>
      <w:r w:rsidRPr="00F74489">
        <w:t xml:space="preserve">3.9 </w:t>
      </w:r>
      <w:r w:rsidR="00040447" w:rsidRPr="00F74489">
        <w:t xml:space="preserve">Ugovor o </w:t>
      </w:r>
      <w:r w:rsidR="00A1573B" w:rsidRPr="00F74489">
        <w:t>dodjeli sredstava bespovratne podrške</w:t>
      </w:r>
      <w:r w:rsidR="00040447" w:rsidRPr="00F74489">
        <w:t xml:space="preserve"> </w:t>
      </w:r>
      <w:r w:rsidR="00AE3845" w:rsidRPr="00F74489">
        <w:t>između podnosioca zahtjeva i MPRR</w:t>
      </w:r>
      <w:r w:rsidR="00DD4B2D" w:rsidRPr="00F74489">
        <w:t>-a</w:t>
      </w:r>
      <w:bookmarkEnd w:id="84"/>
    </w:p>
    <w:p w:rsidR="00AE3845" w:rsidRPr="00F74489" w:rsidRDefault="00AE3845" w:rsidP="00AE3845">
      <w:pPr>
        <w:rPr>
          <w:szCs w:val="22"/>
          <w:lang w:val="sr-Latn-CS"/>
        </w:rPr>
      </w:pPr>
      <w:r w:rsidRPr="00F74489">
        <w:rPr>
          <w:lang w:val="sr-Latn-CS"/>
        </w:rPr>
        <w:t xml:space="preserve">Nakon donošenja Rješenja o </w:t>
      </w:r>
      <w:r w:rsidR="00B65E7D" w:rsidRPr="00F74489">
        <w:rPr>
          <w:lang w:val="sr-Latn-CS"/>
        </w:rPr>
        <w:t xml:space="preserve">usvajanju </w:t>
      </w:r>
      <w:r w:rsidRPr="00F74489">
        <w:rPr>
          <w:lang w:val="sr-Latn-CS"/>
        </w:rPr>
        <w:t xml:space="preserve">zahtjeva, </w:t>
      </w:r>
      <w:r w:rsidR="002911FF" w:rsidRPr="00F74489">
        <w:rPr>
          <w:lang w:val="sr-Latn-CS"/>
        </w:rPr>
        <w:t>Direktorat za IPARD plaćanja</w:t>
      </w:r>
      <w:r w:rsidRPr="00F74489">
        <w:rPr>
          <w:lang w:val="sr-Latn-CS"/>
        </w:rPr>
        <w:t xml:space="preserve"> priprema Ugovor o </w:t>
      </w:r>
      <w:r w:rsidR="00520242" w:rsidRPr="00F74489">
        <w:rPr>
          <w:lang w:val="sr-Latn-CS"/>
        </w:rPr>
        <w:t>dodjeli sredstava bespovratne podrške</w:t>
      </w:r>
      <w:r w:rsidRPr="00F74489">
        <w:rPr>
          <w:lang w:val="sr-Latn-CS"/>
        </w:rPr>
        <w:t xml:space="preserve">, koji reguliše obaveze </w:t>
      </w:r>
      <w:r w:rsidR="007C1C3F">
        <w:rPr>
          <w:lang w:val="sr-Latn-CS"/>
        </w:rPr>
        <w:t>ugovornih strana</w:t>
      </w:r>
      <w:r w:rsidRPr="00F74489">
        <w:rPr>
          <w:lang w:val="sr-Latn-CS"/>
        </w:rPr>
        <w:t xml:space="preserve"> i informiše korisnika o njegovim pravima i obavezama. Korisnik mora da poštuje sve članove i </w:t>
      </w:r>
      <w:r w:rsidR="002911FF" w:rsidRPr="00F74489">
        <w:rPr>
          <w:lang w:val="sr-Latn-CS"/>
        </w:rPr>
        <w:t>a</w:t>
      </w:r>
      <w:r w:rsidRPr="00F74489">
        <w:rPr>
          <w:lang w:val="sr-Latn-CS"/>
        </w:rPr>
        <w:t>nekse iz Ugovora, koji će potpisati sa MPRR</w:t>
      </w:r>
      <w:r w:rsidR="002911FF" w:rsidRPr="00F74489">
        <w:rPr>
          <w:lang w:val="sr-Latn-CS"/>
        </w:rPr>
        <w:t>-om</w:t>
      </w:r>
      <w:r w:rsidRPr="00F74489">
        <w:rPr>
          <w:lang w:val="sr-Latn-CS"/>
        </w:rPr>
        <w:t xml:space="preserve">. </w:t>
      </w:r>
      <w:r w:rsidR="00810429" w:rsidRPr="000226D9">
        <w:rPr>
          <w:lang w:val="sr-Latn-CS"/>
        </w:rPr>
        <w:t>Nerealizovanje investicij</w:t>
      </w:r>
      <w:r w:rsidR="007C1C3F">
        <w:rPr>
          <w:lang w:val="sr-Latn-CS"/>
        </w:rPr>
        <w:t>e</w:t>
      </w:r>
      <w:r w:rsidRPr="00F74489">
        <w:rPr>
          <w:lang w:val="sr-Latn-CS"/>
        </w:rPr>
        <w:t xml:space="preserve"> u skladu sa Ugovorom </w:t>
      </w:r>
      <w:r w:rsidR="001119FB">
        <w:rPr>
          <w:lang w:val="sr-Latn-CS"/>
        </w:rPr>
        <w:t xml:space="preserve"> povlači</w:t>
      </w:r>
      <w:r w:rsidRPr="00F74489">
        <w:rPr>
          <w:lang w:val="sr-Latn-CS"/>
        </w:rPr>
        <w:t xml:space="preserve"> odbijanj</w:t>
      </w:r>
      <w:r w:rsidR="001119FB">
        <w:rPr>
          <w:lang w:val="sr-Latn-CS"/>
        </w:rPr>
        <w:t>e</w:t>
      </w:r>
      <w:r w:rsidRPr="00F74489">
        <w:rPr>
          <w:lang w:val="sr-Latn-CS"/>
        </w:rPr>
        <w:t xml:space="preserve"> </w:t>
      </w:r>
      <w:r w:rsidR="001119FB">
        <w:rPr>
          <w:lang w:val="sr-Latn-CS"/>
        </w:rPr>
        <w:t>Z</w:t>
      </w:r>
      <w:r w:rsidRPr="00F74489">
        <w:rPr>
          <w:lang w:val="sr-Latn-CS"/>
        </w:rPr>
        <w:t>ahtjeva za</w:t>
      </w:r>
      <w:r w:rsidR="001119FB">
        <w:rPr>
          <w:lang w:val="sr-Latn-CS"/>
        </w:rPr>
        <w:t xml:space="preserve"> isplatu podrške</w:t>
      </w:r>
      <w:r w:rsidRPr="00F74489">
        <w:rPr>
          <w:lang w:val="sr-Latn-CS"/>
        </w:rPr>
        <w:t xml:space="preserve"> i raskida Ugovora.</w:t>
      </w:r>
    </w:p>
    <w:p w:rsidR="00AE3845" w:rsidRPr="00F74489" w:rsidRDefault="00AE3845" w:rsidP="00AE3845">
      <w:pPr>
        <w:rPr>
          <w:lang w:val="sr-Latn-CS"/>
        </w:rPr>
      </w:pPr>
      <w:r w:rsidRPr="00F74489">
        <w:rPr>
          <w:lang w:val="sr-Latn-CS"/>
        </w:rPr>
        <w:t xml:space="preserve">Detalji oko procedure i sadržaja Ugovora o </w:t>
      </w:r>
      <w:r w:rsidR="00520242" w:rsidRPr="00F74489">
        <w:rPr>
          <w:lang w:val="sr-Latn-CS"/>
        </w:rPr>
        <w:t>dodjeli sredstava bespovratne podrške</w:t>
      </w:r>
      <w:r w:rsidR="00520242" w:rsidRPr="00F74489" w:rsidDel="00520242">
        <w:rPr>
          <w:lang w:val="sr-Latn-CS"/>
        </w:rPr>
        <w:t xml:space="preserve"> </w:t>
      </w:r>
      <w:r w:rsidRPr="00F74489">
        <w:rPr>
          <w:lang w:val="sr-Latn-CS"/>
        </w:rPr>
        <w:t>između korisnika i MPRR</w:t>
      </w:r>
      <w:r w:rsidR="002911FF" w:rsidRPr="00F74489">
        <w:rPr>
          <w:lang w:val="sr-Latn-CS"/>
        </w:rPr>
        <w:t>-a</w:t>
      </w:r>
      <w:r w:rsidRPr="00F74489">
        <w:rPr>
          <w:lang w:val="sr-Latn-CS"/>
        </w:rPr>
        <w:t xml:space="preserve">  navedeni su u </w:t>
      </w:r>
      <w:r w:rsidR="00EB111F" w:rsidRPr="00F74489">
        <w:rPr>
          <w:lang w:val="sr-Latn-CS"/>
        </w:rPr>
        <w:t>a</w:t>
      </w:r>
      <w:r w:rsidRPr="00F74489">
        <w:rPr>
          <w:lang w:val="sr-Latn-CS"/>
        </w:rPr>
        <w:t>ne</w:t>
      </w:r>
      <w:r w:rsidR="002911FF" w:rsidRPr="00F74489">
        <w:rPr>
          <w:lang w:val="sr-Latn-CS"/>
        </w:rPr>
        <w:t>ks</w:t>
      </w:r>
      <w:r w:rsidRPr="00F74489">
        <w:rPr>
          <w:lang w:val="sr-Latn-CS"/>
        </w:rPr>
        <w:t xml:space="preserve">u 6 ovog Priručnika. </w:t>
      </w:r>
    </w:p>
    <w:p w:rsidR="00AE3845" w:rsidRPr="00F74489" w:rsidRDefault="00AE3845" w:rsidP="00AE3845">
      <w:pPr>
        <w:rPr>
          <w:lang w:val="sr-Latn-CS"/>
        </w:rPr>
      </w:pPr>
      <w:r w:rsidRPr="00F74489">
        <w:rPr>
          <w:lang w:val="sr-Latn-CS"/>
        </w:rPr>
        <w:t>Imena korisnika s kojima je MPRR zaključil</w:t>
      </w:r>
      <w:r w:rsidR="00BE3B30" w:rsidRPr="00F74489">
        <w:rPr>
          <w:lang w:val="sr-Latn-CS"/>
        </w:rPr>
        <w:t>o</w:t>
      </w:r>
      <w:r w:rsidRPr="00F74489">
        <w:rPr>
          <w:lang w:val="sr-Latn-CS"/>
        </w:rPr>
        <w:t xml:space="preserve"> Ugovore o </w:t>
      </w:r>
      <w:r w:rsidR="00520242" w:rsidRPr="00F74489">
        <w:rPr>
          <w:lang w:val="sr-Latn-CS"/>
        </w:rPr>
        <w:t>dodjeli sredstava bespovratne podrške</w:t>
      </w:r>
      <w:r w:rsidR="00520242" w:rsidRPr="00F74489" w:rsidDel="00520242">
        <w:rPr>
          <w:lang w:val="sr-Latn-CS"/>
        </w:rPr>
        <w:t xml:space="preserve"> </w:t>
      </w:r>
      <w:r w:rsidRPr="00F74489">
        <w:rPr>
          <w:lang w:val="sr-Latn-CS"/>
        </w:rPr>
        <w:t xml:space="preserve">u okviru </w:t>
      </w:r>
      <w:r w:rsidR="00BE3B30" w:rsidRPr="00F74489">
        <w:rPr>
          <w:lang w:val="sr-Latn-CS"/>
        </w:rPr>
        <w:t>IPARD like poziva</w:t>
      </w:r>
      <w:r w:rsidRPr="00F74489">
        <w:rPr>
          <w:lang w:val="sr-Latn-CS"/>
        </w:rPr>
        <w:t>, kao i iznos dodijeljenih sredstava biće objavljeni na internet stranic</w:t>
      </w:r>
      <w:r w:rsidR="00520242" w:rsidRPr="00F74489">
        <w:rPr>
          <w:lang w:val="sr-Latn-CS"/>
        </w:rPr>
        <w:t>i</w:t>
      </w:r>
      <w:r w:rsidRPr="00F74489">
        <w:rPr>
          <w:lang w:val="sr-Latn-CS"/>
        </w:rPr>
        <w:t xml:space="preserve"> MPRR-a, a korisnici će biti obaviješteni i pisanim putem.</w:t>
      </w:r>
    </w:p>
    <w:p w:rsidR="00D9702F" w:rsidRPr="00F74489" w:rsidRDefault="00AE3845" w:rsidP="00AE3845">
      <w:pPr>
        <w:rPr>
          <w:lang w:val="sr-Latn-CS"/>
        </w:rPr>
      </w:pPr>
      <w:r w:rsidRPr="00F74489">
        <w:rPr>
          <w:lang w:val="sr-Latn-CS"/>
        </w:rPr>
        <w:t xml:space="preserve">Trajanje Ugovora o </w:t>
      </w:r>
      <w:r w:rsidR="00520242" w:rsidRPr="00F74489">
        <w:rPr>
          <w:lang w:val="sr-Latn-CS"/>
        </w:rPr>
        <w:t>dodjeli sredstava bespovratne podrške</w:t>
      </w:r>
      <w:r w:rsidR="00520242" w:rsidRPr="00F74489" w:rsidDel="00520242">
        <w:rPr>
          <w:lang w:val="sr-Latn-CS"/>
        </w:rPr>
        <w:t xml:space="preserve"> </w:t>
      </w:r>
      <w:r w:rsidRPr="00F74489">
        <w:rPr>
          <w:lang w:val="sr-Latn-CS"/>
        </w:rPr>
        <w:t xml:space="preserve">će biti definisano na osnovu korisnikovog zahtjeva, ali implementacija predložene investicije mora da se završi do 31. </w:t>
      </w:r>
      <w:r w:rsidR="00BE3B30" w:rsidRPr="00F74489">
        <w:rPr>
          <w:lang w:val="sr-Latn-CS"/>
        </w:rPr>
        <w:t xml:space="preserve">januara </w:t>
      </w:r>
      <w:r w:rsidR="00A76DD0" w:rsidRPr="00F74489">
        <w:rPr>
          <w:lang w:val="sr-Latn-CS"/>
        </w:rPr>
        <w:t>2017.</w:t>
      </w:r>
      <w:r w:rsidR="00BE3B30" w:rsidRPr="00F74489">
        <w:rPr>
          <w:lang w:val="sr-Latn-CS"/>
        </w:rPr>
        <w:t xml:space="preserve"> godine.</w:t>
      </w:r>
    </w:p>
    <w:p w:rsidR="00AE3845" w:rsidRPr="00F74489" w:rsidRDefault="00AE3845" w:rsidP="00AE3845">
      <w:pPr>
        <w:rPr>
          <w:lang w:val="sr-Latn-CS"/>
        </w:rPr>
      </w:pPr>
    </w:p>
    <w:p w:rsidR="002458DE" w:rsidRPr="00F74489" w:rsidRDefault="001451B7" w:rsidP="00D827E5">
      <w:pPr>
        <w:pStyle w:val="Heading2"/>
        <w:numPr>
          <w:ilvl w:val="0"/>
          <w:numId w:val="0"/>
        </w:numPr>
        <w:ind w:left="426"/>
      </w:pPr>
      <w:bookmarkStart w:id="85" w:name="_Toc333333168"/>
      <w:bookmarkStart w:id="86" w:name="_Toc271901834"/>
      <w:bookmarkStart w:id="87" w:name="_Toc272593760"/>
      <w:bookmarkStart w:id="88" w:name="_Toc272593925"/>
      <w:bookmarkStart w:id="89" w:name="_Toc272594107"/>
      <w:bookmarkStart w:id="90" w:name="_Toc272594519"/>
      <w:bookmarkStart w:id="91" w:name="_Toc405796456"/>
      <w:r w:rsidRPr="00F74489">
        <w:t xml:space="preserve">3.10 </w:t>
      </w:r>
      <w:bookmarkStart w:id="92" w:name="_Toc287962772"/>
      <w:bookmarkStart w:id="93" w:name="_Toc328501188"/>
      <w:r w:rsidR="00AE3845" w:rsidRPr="00F74489">
        <w:t>Investiranje u projekat</w:t>
      </w:r>
      <w:bookmarkEnd w:id="85"/>
      <w:bookmarkEnd w:id="91"/>
      <w:bookmarkEnd w:id="92"/>
      <w:bookmarkEnd w:id="93"/>
    </w:p>
    <w:p w:rsidR="00FC19C9" w:rsidRPr="00F74489" w:rsidRDefault="00AE3845" w:rsidP="00AE3845">
      <w:pPr>
        <w:rPr>
          <w:lang w:val="sr-Latn-CS"/>
        </w:rPr>
      </w:pPr>
      <w:r w:rsidRPr="00F74489">
        <w:rPr>
          <w:lang w:val="sr-Latn-CS"/>
        </w:rPr>
        <w:t xml:space="preserve">Investicija od strane korisnika može početi tek kada je Ugovor o </w:t>
      </w:r>
      <w:r w:rsidR="00D312A8" w:rsidRPr="00F74489">
        <w:rPr>
          <w:lang w:val="sr-Latn-CS"/>
        </w:rPr>
        <w:t>dodjeli sredstava bespovratne podrške</w:t>
      </w:r>
      <w:r w:rsidR="00D312A8" w:rsidRPr="00F74489" w:rsidDel="00D312A8">
        <w:rPr>
          <w:lang w:val="sr-Latn-CS"/>
        </w:rPr>
        <w:t xml:space="preserve"> </w:t>
      </w:r>
      <w:r w:rsidRPr="00F74489">
        <w:rPr>
          <w:lang w:val="sr-Latn-CS"/>
        </w:rPr>
        <w:t>potpisan od strane korisnika i MPRR</w:t>
      </w:r>
      <w:r w:rsidR="00465E84" w:rsidRPr="00F74489">
        <w:rPr>
          <w:lang w:val="sr-Latn-CS"/>
        </w:rPr>
        <w:t>-a</w:t>
      </w:r>
      <w:r w:rsidRPr="00F74489">
        <w:rPr>
          <w:lang w:val="sr-Latn-CS"/>
        </w:rPr>
        <w:t xml:space="preserve"> stupio na snagu. Prije potpisivanja Ugovora dozvoljeno je izvršiti samo pripremne radove (to uključuje npr. pripremu tehničke dokumentacije, pripremu investicionog plana, sticanje vlasništva nad imovinom vezanom za ulaganja, sl). Konsultantske usluge nastale prije podnošenja zahtjeva i u cilju ispunjavanja uslova za </w:t>
      </w:r>
      <w:r w:rsidR="004841A9">
        <w:rPr>
          <w:lang w:val="sr-Latn-CS"/>
        </w:rPr>
        <w:t>dobijanje podrške</w:t>
      </w:r>
      <w:r w:rsidR="004841A9" w:rsidRPr="00F74489">
        <w:rPr>
          <w:lang w:val="sr-Latn-CS"/>
        </w:rPr>
        <w:t xml:space="preserve"> </w:t>
      </w:r>
      <w:r w:rsidRPr="00F74489">
        <w:rPr>
          <w:lang w:val="sr-Latn-CS"/>
        </w:rPr>
        <w:t>mogu biti pr</w:t>
      </w:r>
      <w:r w:rsidR="00906515" w:rsidRPr="00F74489">
        <w:rPr>
          <w:lang w:val="sr-Latn-CS"/>
        </w:rPr>
        <w:t>ihvaćene do iznosa od 1.000</w:t>
      </w:r>
      <w:r w:rsidR="00BF2658" w:rsidRPr="00F74489">
        <w:rPr>
          <w:lang w:val="sr-Latn-CS"/>
        </w:rPr>
        <w:t>,00</w:t>
      </w:r>
      <w:r w:rsidR="0041096F">
        <w:rPr>
          <w:lang w:val="sr-Latn-CS"/>
        </w:rPr>
        <w:t xml:space="preserve"> </w:t>
      </w:r>
      <w:r w:rsidR="00161A6F" w:rsidRPr="00F74489">
        <w:rPr>
          <w:lang w:val="sr-Latn-CS"/>
        </w:rPr>
        <w:t>€ (</w:t>
      </w:r>
      <w:r w:rsidRPr="00F74489">
        <w:rPr>
          <w:lang w:val="sr-Latn-CS"/>
        </w:rPr>
        <w:t>refundacija 500</w:t>
      </w:r>
      <w:r w:rsidR="00BF2658" w:rsidRPr="00F74489">
        <w:rPr>
          <w:lang w:val="sr-Latn-CS"/>
        </w:rPr>
        <w:t>,00</w:t>
      </w:r>
      <w:r w:rsidR="0041096F">
        <w:rPr>
          <w:lang w:val="sr-Latn-CS"/>
        </w:rPr>
        <w:t xml:space="preserve"> </w:t>
      </w:r>
      <w:r w:rsidRPr="00F74489">
        <w:rPr>
          <w:lang w:val="sr-Latn-CS"/>
        </w:rPr>
        <w:t>€) u pripremi tehničke dokumentacije,</w:t>
      </w:r>
      <w:r w:rsidR="00161A6F" w:rsidRPr="00F74489">
        <w:rPr>
          <w:lang w:val="sr-Latn-CS"/>
        </w:rPr>
        <w:t xml:space="preserve"> </w:t>
      </w:r>
      <w:r w:rsidR="00712394" w:rsidRPr="00F74489">
        <w:rPr>
          <w:lang w:val="sr-Latn-CS"/>
        </w:rPr>
        <w:t xml:space="preserve">dok u pripremi </w:t>
      </w:r>
      <w:r w:rsidRPr="00F74489">
        <w:rPr>
          <w:lang w:val="sr-Latn-CS"/>
        </w:rPr>
        <w:t>i izradi bisnis plana</w:t>
      </w:r>
      <w:r w:rsidR="00FC19C9" w:rsidRPr="00F74489">
        <w:rPr>
          <w:lang w:val="sr-Latn-CS"/>
        </w:rPr>
        <w:t xml:space="preserve"> (</w:t>
      </w:r>
      <w:r w:rsidR="00161A6F" w:rsidRPr="00F74489">
        <w:rPr>
          <w:lang w:val="sr-Latn-CS"/>
        </w:rPr>
        <w:t>nacrti</w:t>
      </w:r>
      <w:r w:rsidR="00FC19C9" w:rsidRPr="00F74489">
        <w:rPr>
          <w:lang w:val="sr-Latn-CS"/>
        </w:rPr>
        <w:t xml:space="preserve">, </w:t>
      </w:r>
      <w:r w:rsidR="00161A6F" w:rsidRPr="00F74489">
        <w:rPr>
          <w:lang w:val="sr-Latn-CS"/>
        </w:rPr>
        <w:t>skice</w:t>
      </w:r>
      <w:r w:rsidR="00FC19C9" w:rsidRPr="00F74489">
        <w:rPr>
          <w:lang w:val="sr-Latn-CS"/>
        </w:rPr>
        <w:t xml:space="preserve">, </w:t>
      </w:r>
      <w:r w:rsidR="00161A6F" w:rsidRPr="00F74489">
        <w:rPr>
          <w:lang w:val="sr-Latn-CS"/>
        </w:rPr>
        <w:t>predračuni</w:t>
      </w:r>
      <w:r w:rsidR="00FC19C9" w:rsidRPr="00F74489">
        <w:rPr>
          <w:lang w:val="sr-Latn-CS"/>
        </w:rPr>
        <w:t xml:space="preserve">) </w:t>
      </w:r>
      <w:r w:rsidR="00161A6F" w:rsidRPr="00F74489">
        <w:rPr>
          <w:lang w:val="sr-Latn-CS"/>
        </w:rPr>
        <w:t>mogu biti prihvaćeni u ukupnom iznosu izdataka za ovu namjenu do 600,00</w:t>
      </w:r>
      <w:r w:rsidR="00FC19C9" w:rsidRPr="00F74489">
        <w:rPr>
          <w:lang w:val="sr-Latn-CS"/>
        </w:rPr>
        <w:t xml:space="preserve"> </w:t>
      </w:r>
      <w:r w:rsidR="00040447" w:rsidRPr="00F74489">
        <w:rPr>
          <w:lang w:val="sr-Latn-CS"/>
        </w:rPr>
        <w:t>€</w:t>
      </w:r>
      <w:r w:rsidR="00FC19C9" w:rsidRPr="00F74489">
        <w:rPr>
          <w:lang w:val="sr-Latn-CS"/>
        </w:rPr>
        <w:t xml:space="preserve"> (</w:t>
      </w:r>
      <w:r w:rsidR="00161A6F" w:rsidRPr="00F74489">
        <w:rPr>
          <w:lang w:val="sr-Latn-CS"/>
        </w:rPr>
        <w:t>do 300</w:t>
      </w:r>
      <w:r w:rsidR="00465E84" w:rsidRPr="00F74489">
        <w:rPr>
          <w:lang w:val="sr-Latn-CS"/>
        </w:rPr>
        <w:t>,00</w:t>
      </w:r>
      <w:r w:rsidR="00161A6F" w:rsidRPr="00F74489">
        <w:rPr>
          <w:lang w:val="sr-Latn-CS"/>
        </w:rPr>
        <w:t xml:space="preserve"> </w:t>
      </w:r>
      <w:r w:rsidR="00040447" w:rsidRPr="00F74489">
        <w:rPr>
          <w:lang w:val="sr-Latn-CS"/>
        </w:rPr>
        <w:t>€</w:t>
      </w:r>
      <w:r w:rsidR="00FC19C9" w:rsidRPr="00F74489">
        <w:rPr>
          <w:lang w:val="sr-Latn-CS"/>
        </w:rPr>
        <w:t xml:space="preserve"> </w:t>
      </w:r>
      <w:r w:rsidR="00040447" w:rsidRPr="00F74489">
        <w:rPr>
          <w:lang w:val="sr-Latn-CS"/>
        </w:rPr>
        <w:t>refundiranja</w:t>
      </w:r>
      <w:r w:rsidR="00161A6F" w:rsidRPr="00F74489">
        <w:rPr>
          <w:lang w:val="sr-Latn-CS"/>
        </w:rPr>
        <w:t xml:space="preserve"> sredstava</w:t>
      </w:r>
      <w:r w:rsidR="00FC19C9" w:rsidRPr="00F74489">
        <w:rPr>
          <w:lang w:val="sr-Latn-CS"/>
        </w:rPr>
        <w:t>).</w:t>
      </w:r>
    </w:p>
    <w:p w:rsidR="00AE3845" w:rsidRPr="00F74489" w:rsidRDefault="00AE3845" w:rsidP="00AE3845">
      <w:pPr>
        <w:rPr>
          <w:lang w:val="sr-Latn-CS"/>
        </w:rPr>
      </w:pPr>
      <w:r w:rsidRPr="00F74489">
        <w:rPr>
          <w:lang w:val="sr-Latn-CS"/>
        </w:rPr>
        <w:t xml:space="preserve">Ukoliko MPRR utvrdi da je korisnik </w:t>
      </w:r>
      <w:r w:rsidR="00916EF8" w:rsidRPr="00F74489">
        <w:rPr>
          <w:lang w:val="sr-Latn-CS"/>
        </w:rPr>
        <w:t xml:space="preserve">prije potpisivanja Ugovora </w:t>
      </w:r>
      <w:r w:rsidRPr="00F74489">
        <w:rPr>
          <w:lang w:val="sr-Latn-CS"/>
        </w:rPr>
        <w:t xml:space="preserve">započeo s bilo kojom aktivnošću na predloženom projektu, osim pripremnih radova, , MPRR će raskinuti Ugovor. </w:t>
      </w:r>
    </w:p>
    <w:p w:rsidR="00AE3845" w:rsidRPr="00F74489" w:rsidRDefault="00AE3845" w:rsidP="00AE3845">
      <w:pPr>
        <w:rPr>
          <w:lang w:val="sr-Latn-CS"/>
        </w:rPr>
      </w:pPr>
      <w:r w:rsidRPr="00F74489">
        <w:rPr>
          <w:lang w:val="sr-Latn-CS"/>
        </w:rPr>
        <w:lastRenderedPageBreak/>
        <w:t xml:space="preserve">Od trenutka stupanja na snagu Ugovora o </w:t>
      </w:r>
      <w:r w:rsidR="00D312A8" w:rsidRPr="00F74489">
        <w:rPr>
          <w:lang w:val="sr-Latn-CS"/>
        </w:rPr>
        <w:t>dodjeli sredstava bespovratne podrške</w:t>
      </w:r>
      <w:r w:rsidR="00D312A8" w:rsidRPr="00F74489" w:rsidDel="00D312A8">
        <w:rPr>
          <w:lang w:val="sr-Latn-CS"/>
        </w:rPr>
        <w:t xml:space="preserve"> </w:t>
      </w:r>
      <w:r w:rsidRPr="00F74489">
        <w:rPr>
          <w:lang w:val="sr-Latn-CS"/>
        </w:rPr>
        <w:t>korisnik ne smije mijenjati projekat. U slučaju da se određena promjena ipak mora napraviti, korisnik je obavezan o tome obavijestiti MPRR u pisanom obliku uz odgovarajuće objašnjenje (</w:t>
      </w:r>
      <w:r w:rsidR="00EB111F" w:rsidRPr="00F74489">
        <w:rPr>
          <w:lang w:val="sr-Latn-CS"/>
        </w:rPr>
        <w:t>a</w:t>
      </w:r>
      <w:r w:rsidRPr="00F74489">
        <w:rPr>
          <w:lang w:val="sr-Latn-CS"/>
        </w:rPr>
        <w:t>ne</w:t>
      </w:r>
      <w:r w:rsidR="00465E84" w:rsidRPr="00F74489">
        <w:rPr>
          <w:lang w:val="sr-Latn-CS"/>
        </w:rPr>
        <w:t>ks</w:t>
      </w:r>
      <w:r w:rsidRPr="00F74489">
        <w:rPr>
          <w:lang w:val="sr-Latn-CS"/>
        </w:rPr>
        <w:t xml:space="preserve"> 10)</w:t>
      </w:r>
      <w:r w:rsidR="00465E84" w:rsidRPr="00F74489">
        <w:rPr>
          <w:lang w:val="sr-Latn-CS"/>
        </w:rPr>
        <w:t>,</w:t>
      </w:r>
      <w:r w:rsidRPr="00F74489">
        <w:rPr>
          <w:lang w:val="sr-Latn-CS"/>
        </w:rPr>
        <w:t xml:space="preserve"> i može izvršiti promjenu tek nakon pismenog odobrenja od strane MPRR</w:t>
      </w:r>
      <w:r w:rsidR="00465E84" w:rsidRPr="00F74489">
        <w:rPr>
          <w:lang w:val="sr-Latn-CS"/>
        </w:rPr>
        <w:t>-a</w:t>
      </w:r>
      <w:r w:rsidRPr="00F74489">
        <w:rPr>
          <w:lang w:val="sr-Latn-CS"/>
        </w:rPr>
        <w:t>.</w:t>
      </w:r>
    </w:p>
    <w:p w:rsidR="00AE3845" w:rsidRPr="00F74489" w:rsidRDefault="00AE3845" w:rsidP="00B55577">
      <w:pPr>
        <w:rPr>
          <w:lang w:val="sr-Latn-CS"/>
        </w:rPr>
      </w:pPr>
      <w:r w:rsidRPr="00F74489">
        <w:rPr>
          <w:lang w:val="sr-Latn-CS"/>
        </w:rPr>
        <w:t xml:space="preserve">Mogući razlozi za takve promjene mogu biti: viša sila, prestanak proizvodnje određene robe koja je trebala biti uključena, nemogućnost dobavljača da pruži usluge, nabavi robu ili izvede radove, promjene nastale kao posljedica potrebe za usklađivanjem sa zakonodavstvom, situacija koja se nije mogla predvidjeti u trenutku zaključivanja Ugovora o </w:t>
      </w:r>
      <w:r w:rsidR="00544664" w:rsidRPr="00F74489">
        <w:rPr>
          <w:lang w:val="sr-Latn-CS"/>
        </w:rPr>
        <w:t>dodjeli sredstava bespovratne podrške</w:t>
      </w:r>
      <w:r w:rsidRPr="00F74489">
        <w:rPr>
          <w:lang w:val="sr-Latn-CS"/>
        </w:rPr>
        <w:t xml:space="preserve"> i ostale situacije na koje korisnik nije mogao uticati, nove tehnologije koje mogu poboljšati efikasnost projekta. Svi ovi razlozi moraju biti potkrijepljeni odgovarajućom dokumentacijom.</w:t>
      </w:r>
    </w:p>
    <w:p w:rsidR="00BB3C98" w:rsidRPr="00F74489" w:rsidRDefault="00427D19" w:rsidP="00B55577">
      <w:pPr>
        <w:rPr>
          <w:lang w:val="sr-Latn-CS"/>
        </w:rPr>
      </w:pPr>
      <w:r w:rsidRPr="00F74489">
        <w:rPr>
          <w:lang w:val="sr-Latn-CS"/>
        </w:rPr>
        <w:t>Spisak prihvatljivih investicija</w:t>
      </w:r>
      <w:r w:rsidR="00130AEC" w:rsidRPr="00F74489">
        <w:rPr>
          <w:lang w:val="sr-Latn-CS"/>
        </w:rPr>
        <w:t>, na osnovu kojih korisnik mo</w:t>
      </w:r>
      <w:r w:rsidR="00161A6F" w:rsidRPr="00F74489">
        <w:rPr>
          <w:lang w:val="sr-Latn-CS"/>
        </w:rPr>
        <w:t>ž</w:t>
      </w:r>
      <w:r w:rsidR="00130AEC" w:rsidRPr="00F74489">
        <w:rPr>
          <w:lang w:val="sr-Latn-CS"/>
        </w:rPr>
        <w:t>e dobiti podr</w:t>
      </w:r>
      <w:r w:rsidR="00161A6F" w:rsidRPr="00F74489">
        <w:rPr>
          <w:lang w:val="sr-Latn-CS"/>
        </w:rPr>
        <w:t>š</w:t>
      </w:r>
      <w:r w:rsidR="00130AEC" w:rsidRPr="00F74489">
        <w:rPr>
          <w:lang w:val="sr-Latn-CS"/>
        </w:rPr>
        <w:t>ku,</w:t>
      </w:r>
      <w:r w:rsidR="00161A6F" w:rsidRPr="00F74489">
        <w:rPr>
          <w:lang w:val="sr-Latn-CS"/>
        </w:rPr>
        <w:t xml:space="preserve"> </w:t>
      </w:r>
      <w:r w:rsidR="00130AEC" w:rsidRPr="00F74489">
        <w:rPr>
          <w:lang w:val="sr-Latn-CS"/>
        </w:rPr>
        <w:t xml:space="preserve">su navedene u stavkama </w:t>
      </w:r>
      <w:r w:rsidR="00544664" w:rsidRPr="00F74489">
        <w:rPr>
          <w:lang w:val="sr-Latn-CS"/>
        </w:rPr>
        <w:t>2.10, 2.11 i 2.12</w:t>
      </w:r>
      <w:r w:rsidR="00BB3C98" w:rsidRPr="00F74489">
        <w:rPr>
          <w:lang w:val="sr-Latn-CS"/>
        </w:rPr>
        <w:t xml:space="preserve"> (</w:t>
      </w:r>
      <w:r w:rsidR="00161A6F" w:rsidRPr="00F74489">
        <w:rPr>
          <w:lang w:val="sr-Latn-CS"/>
        </w:rPr>
        <w:t>za svaku oblast pojedinač</w:t>
      </w:r>
      <w:r w:rsidR="00130AEC" w:rsidRPr="00F74489">
        <w:rPr>
          <w:lang w:val="sr-Latn-CS"/>
        </w:rPr>
        <w:t>no</w:t>
      </w:r>
      <w:r w:rsidR="00BB3C98" w:rsidRPr="00F74489">
        <w:rPr>
          <w:lang w:val="sr-Latn-CS"/>
        </w:rPr>
        <w:t>)</w:t>
      </w:r>
      <w:r w:rsidR="00465E84" w:rsidRPr="00F74489">
        <w:rPr>
          <w:lang w:val="sr-Latn-CS"/>
        </w:rPr>
        <w:t xml:space="preserve"> ovog Priručnika.</w:t>
      </w:r>
      <w:r w:rsidR="00BB3C98" w:rsidRPr="00F74489">
        <w:rPr>
          <w:lang w:val="sr-Latn-CS"/>
        </w:rPr>
        <w:t xml:space="preserve"> </w:t>
      </w:r>
    </w:p>
    <w:p w:rsidR="00D739A0" w:rsidRPr="00F74489" w:rsidRDefault="00D739A0" w:rsidP="00B55577">
      <w:pPr>
        <w:rPr>
          <w:lang w:val="sr-Latn-CS"/>
        </w:rPr>
      </w:pPr>
    </w:p>
    <w:p w:rsidR="00CE3DEC" w:rsidRDefault="0030197B" w:rsidP="00D827E5">
      <w:pPr>
        <w:pStyle w:val="Heading2"/>
        <w:numPr>
          <w:ilvl w:val="0"/>
          <w:numId w:val="0"/>
        </w:numPr>
        <w:spacing w:before="0" w:after="0"/>
        <w:ind w:left="426"/>
        <w:contextualSpacing/>
        <w:jc w:val="both"/>
      </w:pPr>
      <w:bookmarkStart w:id="94" w:name="_Toc328501189"/>
      <w:bookmarkStart w:id="95" w:name="_Toc333333169"/>
      <w:bookmarkStart w:id="96" w:name="_Toc405796457"/>
      <w:bookmarkEnd w:id="86"/>
      <w:bookmarkEnd w:id="87"/>
      <w:bookmarkEnd w:id="88"/>
      <w:bookmarkEnd w:id="89"/>
      <w:bookmarkEnd w:id="90"/>
      <w:r w:rsidRPr="00F74489">
        <w:t xml:space="preserve">3.11 </w:t>
      </w:r>
      <w:r w:rsidR="00AE3845" w:rsidRPr="00F74489">
        <w:t>Nabavke</w:t>
      </w:r>
      <w:bookmarkEnd w:id="94"/>
      <w:bookmarkEnd w:id="95"/>
      <w:bookmarkEnd w:id="96"/>
    </w:p>
    <w:p w:rsidR="00D0687E" w:rsidRPr="00D0687E" w:rsidRDefault="00D0687E" w:rsidP="00D0687E">
      <w:pPr>
        <w:rPr>
          <w:lang w:val="sr-Latn-CS"/>
        </w:rPr>
      </w:pPr>
    </w:p>
    <w:p w:rsidR="005A01D9" w:rsidRPr="00F74489" w:rsidRDefault="00AE3845" w:rsidP="00AE3845">
      <w:pPr>
        <w:rPr>
          <w:lang w:val="sr-Latn-CS"/>
        </w:rPr>
      </w:pPr>
      <w:r w:rsidRPr="00F74489">
        <w:rPr>
          <w:lang w:val="sr-Latn-CS"/>
        </w:rPr>
        <w:t>Osim ako Svjetska banka ne odobri drugačije, nabavka dobara i radova za po</w:t>
      </w:r>
      <w:r w:rsidR="0099521B" w:rsidRPr="00F74489">
        <w:rPr>
          <w:lang w:val="sr-Latn-CS"/>
        </w:rPr>
        <w:t>t</w:t>
      </w:r>
      <w:r w:rsidRPr="00F74489">
        <w:rPr>
          <w:lang w:val="sr-Latn-CS"/>
        </w:rPr>
        <w:t xml:space="preserve">projekte ruralnog razvoja (i) finansiranih od  strane </w:t>
      </w:r>
      <w:r w:rsidR="0099521B" w:rsidRPr="00F74489">
        <w:rPr>
          <w:lang w:val="sr-Latn-CS"/>
        </w:rPr>
        <w:t>IPARD-like</w:t>
      </w:r>
      <w:r w:rsidRPr="00F74489">
        <w:rPr>
          <w:lang w:val="sr-Latn-CS"/>
        </w:rPr>
        <w:t xml:space="preserve"> programa</w:t>
      </w:r>
      <w:r w:rsidR="0099521B" w:rsidRPr="00F74489">
        <w:rPr>
          <w:lang w:val="sr-Latn-CS"/>
        </w:rPr>
        <w:t xml:space="preserve"> bespovratne podrške</w:t>
      </w:r>
      <w:r w:rsidRPr="00F74489">
        <w:rPr>
          <w:lang w:val="sr-Latn-CS"/>
        </w:rPr>
        <w:t xml:space="preserve"> za ruralni razvoj, biće vršena zajedničkom primjenom metoda nabavki u skladu sa stavom 3.1</w:t>
      </w:r>
      <w:r w:rsidR="00CF4F4D">
        <w:rPr>
          <w:lang w:val="sr-Latn-CS"/>
        </w:rPr>
        <w:t>9</w:t>
      </w:r>
      <w:r w:rsidRPr="00F74489">
        <w:rPr>
          <w:lang w:val="sr-Latn-CS"/>
        </w:rPr>
        <w:t xml:space="preserve"> iz Smjernica za nabavku Svjetske Banke, u skladu sa procedurama dokumenta Svjetske banke: „Priručnik za vršenje nabavke veoma male vrijednosti prema malim </w:t>
      </w:r>
      <w:r w:rsidR="002458DE" w:rsidRPr="00F74489">
        <w:rPr>
          <w:lang w:val="sr-Latn-CS"/>
        </w:rPr>
        <w:t>sredstvima bespovratne podrške</w:t>
      </w:r>
      <w:r w:rsidRPr="00F74489">
        <w:rPr>
          <w:lang w:val="sr-Latn-CS"/>
        </w:rPr>
        <w:t>, zajmovima i kreditima Svjetske</w:t>
      </w:r>
      <w:r w:rsidR="0017702B" w:rsidRPr="00F74489">
        <w:rPr>
          <w:lang w:val="sr-Latn-CS"/>
        </w:rPr>
        <w:t xml:space="preserve"> banke/IDA-e“ (Septembar</w:t>
      </w:r>
      <w:r w:rsidR="0099521B" w:rsidRPr="00F74489">
        <w:rPr>
          <w:lang w:val="sr-Latn-CS"/>
        </w:rPr>
        <w:t>,</w:t>
      </w:r>
      <w:r w:rsidR="0017702B" w:rsidRPr="00F74489">
        <w:rPr>
          <w:lang w:val="sr-Latn-CS"/>
        </w:rPr>
        <w:t xml:space="preserve"> 2005)</w:t>
      </w:r>
      <w:r w:rsidRPr="00F74489">
        <w:rPr>
          <w:lang w:val="sr-Latn-CS"/>
        </w:rPr>
        <w:t>; (ii</w:t>
      </w:r>
      <w:r w:rsidR="0017702B" w:rsidRPr="00F74489">
        <w:rPr>
          <w:lang w:val="sr-Latn-CS"/>
        </w:rPr>
        <w:t>) nabavka dobara i usluga za pot</w:t>
      </w:r>
      <w:r w:rsidRPr="00F74489">
        <w:rPr>
          <w:lang w:val="sr-Latn-CS"/>
        </w:rPr>
        <w:t xml:space="preserve">projekte ruralnog razvoja finansiranih od strane </w:t>
      </w:r>
      <w:r w:rsidR="0099521B" w:rsidRPr="00F74489">
        <w:rPr>
          <w:lang w:val="sr-Latn-CS"/>
        </w:rPr>
        <w:t>IPARD-like</w:t>
      </w:r>
      <w:r w:rsidRPr="00F74489">
        <w:rPr>
          <w:lang w:val="sr-Latn-CS"/>
        </w:rPr>
        <w:t xml:space="preserve"> programa </w:t>
      </w:r>
      <w:r w:rsidR="0099521B" w:rsidRPr="00F74489">
        <w:rPr>
          <w:lang w:val="sr-Latn-CS"/>
        </w:rPr>
        <w:t>bespovratne podrške</w:t>
      </w:r>
      <w:r w:rsidRPr="00F74489">
        <w:rPr>
          <w:lang w:val="sr-Latn-CS"/>
        </w:rPr>
        <w:t xml:space="preserve"> za ruralni razvoj koji realizuju registrovana poljoprivredna gazdinstva, udruženja proizvođača, mala i srednja preduzeća, nevladine organizacije i turistička udruženja, vršiće se u skladu sa komercijalnim praksama ustanovljenim u zemlj</w:t>
      </w:r>
      <w:r w:rsidR="00BF2658" w:rsidRPr="00F74489">
        <w:rPr>
          <w:lang w:val="sr-Latn-CS"/>
        </w:rPr>
        <w:t>i a u skladu sa paragrafom 3.13</w:t>
      </w:r>
      <w:r w:rsidRPr="00F74489">
        <w:rPr>
          <w:lang w:val="sr-Latn-CS"/>
        </w:rPr>
        <w:t xml:space="preserve"> Smjernica za nabavku Svjetske banke i u skladu sa procedurama nabavke definisanim u Operativnom priručniku projekta (Priručnik za nabavke) i u ovom Operativnom priručniku za </w:t>
      </w:r>
      <w:r w:rsidR="002458DE" w:rsidRPr="00F74489">
        <w:rPr>
          <w:lang w:val="sr-Latn-CS"/>
        </w:rPr>
        <w:t>dodjelu sredstava bespovratne podrške</w:t>
      </w:r>
      <w:r w:rsidRPr="00F74489">
        <w:rPr>
          <w:lang w:val="sr-Latn-CS"/>
        </w:rPr>
        <w:t>. Takvi postupci su detaljno opisani u ovom poglavlju Operativnog priručnika za</w:t>
      </w:r>
      <w:r w:rsidR="002458DE" w:rsidRPr="00F74489">
        <w:rPr>
          <w:lang w:val="sr-Latn-CS"/>
        </w:rPr>
        <w:t xml:space="preserve"> dodjelu sredstava bespovratne podrške</w:t>
      </w:r>
      <w:r w:rsidRPr="00F74489">
        <w:rPr>
          <w:lang w:val="sr-Latn-CS"/>
        </w:rPr>
        <w:t>.</w:t>
      </w:r>
    </w:p>
    <w:p w:rsidR="005A01D9" w:rsidRPr="00F74489" w:rsidRDefault="00AE3845" w:rsidP="00B55577">
      <w:pPr>
        <w:rPr>
          <w:lang w:val="sr-Latn-CS"/>
        </w:rPr>
      </w:pPr>
      <w:r w:rsidRPr="00F74489">
        <w:rPr>
          <w:lang w:val="sr-Latn-CS"/>
        </w:rPr>
        <w:t>Nabavka dobara, materijala i radova u vrijednosti koja je niža od 2.000 € biće izvršena od strane korisnika putem direktne kupovine  ili ugovaranja. Treba napomenuti da stavke istih karakteristika ili one koje može obezbijediti isti dobavljač treba grupisati u cjeline, što se takođe odnosi i na ugovore u kojima se primjenjuje direktna kupovina ili ugovaranje (u iznosu manjem od 2.000 €), npr. daske, eksere i cigle treba grupisati u građevin</w:t>
      </w:r>
      <w:r w:rsidR="0099521B" w:rsidRPr="00F74489">
        <w:rPr>
          <w:lang w:val="sr-Latn-CS"/>
        </w:rPr>
        <w:t>s</w:t>
      </w:r>
      <w:r w:rsidRPr="00F74489">
        <w:rPr>
          <w:lang w:val="sr-Latn-CS"/>
        </w:rPr>
        <w:t>ki materijal</w:t>
      </w:r>
      <w:r w:rsidR="005A01D9" w:rsidRPr="00F74489">
        <w:rPr>
          <w:lang w:val="sr-Latn-CS"/>
        </w:rPr>
        <w:t>.</w:t>
      </w:r>
    </w:p>
    <w:p w:rsidR="002458DE" w:rsidRPr="00F74489" w:rsidRDefault="00BF2658" w:rsidP="00B55577">
      <w:pPr>
        <w:rPr>
          <w:lang w:val="sr-Latn-CS"/>
        </w:rPr>
      </w:pPr>
      <w:r w:rsidRPr="00F74489">
        <w:rPr>
          <w:lang w:val="sr-Latn-CS"/>
        </w:rPr>
        <w:t>Jed</w:t>
      </w:r>
      <w:r w:rsidR="002458DE" w:rsidRPr="00F74489">
        <w:rPr>
          <w:lang w:val="sr-Latn-CS"/>
        </w:rPr>
        <w:t>n</w:t>
      </w:r>
      <w:r w:rsidRPr="00F74489">
        <w:rPr>
          <w:lang w:val="sr-Latn-CS"/>
        </w:rPr>
        <w:t>a nabavka srodne grupe dobara</w:t>
      </w:r>
      <w:r w:rsidR="00762013">
        <w:rPr>
          <w:lang w:val="sr-Latn-CS"/>
        </w:rPr>
        <w:t xml:space="preserve"> (lot)</w:t>
      </w:r>
      <w:r w:rsidR="002458DE" w:rsidRPr="00F74489">
        <w:rPr>
          <w:lang w:val="sr-Latn-CS"/>
        </w:rPr>
        <w:t xml:space="preserve"> ne smije da pređe iznos od 70.000€.</w:t>
      </w:r>
    </w:p>
    <w:p w:rsidR="00AE3845" w:rsidRPr="00F74489" w:rsidRDefault="00AE3845" w:rsidP="00AE3845">
      <w:pPr>
        <w:rPr>
          <w:lang w:val="sr-Latn-CS"/>
        </w:rPr>
      </w:pPr>
      <w:r w:rsidRPr="00F74489">
        <w:rPr>
          <w:lang w:val="sr-Latn-CS"/>
        </w:rPr>
        <w:t>Nabavka dobara, materijala i radova, koji budu u vrijednosti većoj od 2.000 €</w:t>
      </w:r>
      <w:r w:rsidR="002458DE" w:rsidRPr="00F74489">
        <w:rPr>
          <w:lang w:val="sr-Latn-CS"/>
        </w:rPr>
        <w:t xml:space="preserve"> i ne većoj od 70.000€</w:t>
      </w:r>
      <w:r w:rsidRPr="00F74489">
        <w:rPr>
          <w:lang w:val="sr-Latn-CS"/>
        </w:rPr>
        <w:t xml:space="preserve">, finansiranih iz ovog Programa za </w:t>
      </w:r>
      <w:r w:rsidR="00E43D49" w:rsidRPr="00F74489">
        <w:rPr>
          <w:lang w:val="sr-Latn-CS"/>
        </w:rPr>
        <w:t xml:space="preserve">dodjelu sredstava bespovratne podrške </w:t>
      </w:r>
      <w:r w:rsidRPr="00F74489">
        <w:rPr>
          <w:lang w:val="sr-Latn-CS"/>
        </w:rPr>
        <w:t xml:space="preserve">biće izvršeni od strane korisnika u skladu sa procedurama nabavke - </w:t>
      </w:r>
      <w:r w:rsidR="00EB111F" w:rsidRPr="00F74489">
        <w:rPr>
          <w:lang w:val="sr-Latn-CS"/>
        </w:rPr>
        <w:t>š</w:t>
      </w:r>
      <w:r w:rsidRPr="00F74489">
        <w:rPr>
          <w:lang w:val="sr-Latn-CS"/>
        </w:rPr>
        <w:t xml:space="preserve">oping (tj. </w:t>
      </w:r>
      <w:r w:rsidR="0099521B" w:rsidRPr="00F74489">
        <w:rPr>
          <w:lang w:val="sr-Latn-CS"/>
        </w:rPr>
        <w:t>u</w:t>
      </w:r>
      <w:r w:rsidR="00E43D49" w:rsidRPr="00F74489">
        <w:rPr>
          <w:lang w:val="sr-Latn-CS"/>
        </w:rPr>
        <w:t>poređivanje</w:t>
      </w:r>
      <w:r w:rsidRPr="00F74489">
        <w:rPr>
          <w:lang w:val="sr-Latn-CS"/>
        </w:rPr>
        <w:t xml:space="preserve"> cijena ponuda primljenih od ne manje od tri dobavljača) kao što je opisano u ovom Operativnom priručniku za </w:t>
      </w:r>
      <w:r w:rsidR="00E43D49" w:rsidRPr="00F74489">
        <w:rPr>
          <w:lang w:val="sr-Latn-CS"/>
        </w:rPr>
        <w:t>dodjelu sredstava bespovratne podrške</w:t>
      </w:r>
      <w:r w:rsidRPr="00F74489">
        <w:rPr>
          <w:lang w:val="sr-Latn-CS"/>
        </w:rPr>
        <w:t xml:space="preserve">. Kompletna lista ponuda mora biti uključena u dokumentaciju podnesenu </w:t>
      </w:r>
      <w:r w:rsidR="00052A7F" w:rsidRPr="00F74489">
        <w:rPr>
          <w:lang w:val="sr-Latn-CS"/>
        </w:rPr>
        <w:t>Direktoratu</w:t>
      </w:r>
      <w:r w:rsidRPr="00F74489">
        <w:rPr>
          <w:lang w:val="sr-Latn-CS"/>
        </w:rPr>
        <w:t xml:space="preserve"> za </w:t>
      </w:r>
      <w:r w:rsidR="00052A7F" w:rsidRPr="00F74489">
        <w:rPr>
          <w:lang w:val="sr-Latn-CS"/>
        </w:rPr>
        <w:t xml:space="preserve">IPARD </w:t>
      </w:r>
      <w:r w:rsidRPr="00F74489">
        <w:rPr>
          <w:lang w:val="sr-Latn-CS"/>
        </w:rPr>
        <w:t>plaćanj</w:t>
      </w:r>
      <w:r w:rsidR="00052A7F" w:rsidRPr="00F74489">
        <w:rPr>
          <w:lang w:val="sr-Latn-CS"/>
        </w:rPr>
        <w:t>a</w:t>
      </w:r>
      <w:r w:rsidRPr="00F74489">
        <w:rPr>
          <w:lang w:val="sr-Latn-CS"/>
        </w:rPr>
        <w:t>, na kraju investicije, zajedno sa svom neophodnom dokumentacijom</w:t>
      </w:r>
      <w:r w:rsidR="00052A7F" w:rsidRPr="00F74489">
        <w:rPr>
          <w:lang w:val="sr-Latn-CS"/>
        </w:rPr>
        <w:t xml:space="preserve"> potrebnom</w:t>
      </w:r>
      <w:r w:rsidRPr="00F74489">
        <w:rPr>
          <w:lang w:val="sr-Latn-CS"/>
        </w:rPr>
        <w:t xml:space="preserve"> za zahtjev za plaćanje.</w:t>
      </w:r>
    </w:p>
    <w:p w:rsidR="0017702B" w:rsidRPr="00F74489" w:rsidRDefault="00CF4F4D" w:rsidP="001C6835">
      <w:pPr>
        <w:rPr>
          <w:lang w:val="sr-Latn-CS"/>
        </w:rPr>
      </w:pPr>
      <w:r>
        <w:rPr>
          <w:lang w:val="sr-Latn-CS"/>
        </w:rPr>
        <w:t>Najmanje tri p</w:t>
      </w:r>
      <w:r w:rsidR="001C6835" w:rsidRPr="00F74489">
        <w:rPr>
          <w:lang w:val="sr-Latn-CS"/>
        </w:rPr>
        <w:t xml:space="preserve">onude </w:t>
      </w:r>
      <w:r>
        <w:rPr>
          <w:lang w:val="sr-Latn-CS"/>
        </w:rPr>
        <w:t>moraju biti dostavljne od nezavisnih</w:t>
      </w:r>
      <w:r w:rsidR="001C6835" w:rsidRPr="00F74489">
        <w:rPr>
          <w:lang w:val="sr-Latn-CS"/>
        </w:rPr>
        <w:t xml:space="preserve"> dobavljača</w:t>
      </w:r>
      <w:r>
        <w:rPr>
          <w:lang w:val="sr-Latn-CS"/>
        </w:rPr>
        <w:t xml:space="preserve"> roba</w:t>
      </w:r>
      <w:r w:rsidR="001C6835" w:rsidRPr="00F74489">
        <w:rPr>
          <w:lang w:val="sr-Latn-CS"/>
        </w:rPr>
        <w:t xml:space="preserve"> ili </w:t>
      </w:r>
      <w:r>
        <w:rPr>
          <w:lang w:val="sr-Latn-CS"/>
        </w:rPr>
        <w:t>izvođača radova, za svaku šoping metodu</w:t>
      </w:r>
      <w:r w:rsidR="001C6835" w:rsidRPr="00F74489">
        <w:rPr>
          <w:lang w:val="sr-Latn-CS"/>
        </w:rPr>
        <w:t xml:space="preserve">. </w:t>
      </w:r>
      <w:r w:rsidR="0017702B" w:rsidRPr="00F74489">
        <w:rPr>
          <w:lang w:val="sr-Latn-CS"/>
        </w:rPr>
        <w:t xml:space="preserve">Kompanije koje su pozvane da dostave ponude ne smiju biti povezane jedna sa drugom ili sa aplikantom. </w:t>
      </w:r>
    </w:p>
    <w:p w:rsidR="00AE3845" w:rsidRPr="00F74489" w:rsidRDefault="00AE3845" w:rsidP="00B55577">
      <w:pPr>
        <w:rPr>
          <w:lang w:val="sr-Latn-CS"/>
        </w:rPr>
      </w:pPr>
      <w:r w:rsidRPr="00F74489">
        <w:rPr>
          <w:lang w:val="sr-Latn-CS"/>
        </w:rPr>
        <w:t>Ove procedure nabavke se obavljaju od strane korisnika</w:t>
      </w:r>
      <w:r w:rsidR="00052A7F" w:rsidRPr="00F74489">
        <w:rPr>
          <w:lang w:val="sr-Latn-CS"/>
        </w:rPr>
        <w:t>.</w:t>
      </w:r>
      <w:r w:rsidRPr="00F74489">
        <w:rPr>
          <w:lang w:val="sr-Latn-CS"/>
        </w:rPr>
        <w:t xml:space="preserve"> </w:t>
      </w:r>
      <w:r w:rsidR="00052A7F" w:rsidRPr="00F74489">
        <w:rPr>
          <w:lang w:val="sr-Latn-CS"/>
        </w:rPr>
        <w:t>M</w:t>
      </w:r>
      <w:r w:rsidRPr="00F74489">
        <w:rPr>
          <w:lang w:val="sr-Latn-CS"/>
        </w:rPr>
        <w:t xml:space="preserve">eđutim, </w:t>
      </w:r>
      <w:r w:rsidR="00052A7F" w:rsidRPr="00F74489">
        <w:rPr>
          <w:lang w:val="sr-Latn-CS"/>
        </w:rPr>
        <w:t>Direktorat</w:t>
      </w:r>
      <w:r w:rsidRPr="00F74489">
        <w:rPr>
          <w:lang w:val="sr-Latn-CS"/>
        </w:rPr>
        <w:t xml:space="preserve"> za </w:t>
      </w:r>
      <w:r w:rsidR="00052A7F" w:rsidRPr="00F74489">
        <w:rPr>
          <w:lang w:val="sr-Latn-CS"/>
        </w:rPr>
        <w:t xml:space="preserve">IPARD </w:t>
      </w:r>
      <w:r w:rsidRPr="00F74489">
        <w:rPr>
          <w:lang w:val="sr-Latn-CS"/>
        </w:rPr>
        <w:t>plaćanja će biti odgovoran za</w:t>
      </w:r>
      <w:r w:rsidR="00052A7F" w:rsidRPr="00F74489">
        <w:rPr>
          <w:lang w:val="sr-Latn-CS"/>
        </w:rPr>
        <w:t>:</w:t>
      </w:r>
      <w:r w:rsidRPr="00F74489">
        <w:rPr>
          <w:lang w:val="sr-Latn-CS"/>
        </w:rPr>
        <w:t xml:space="preserve"> i) monitoring nabavki u okviru </w:t>
      </w:r>
      <w:r w:rsidR="00052A7F" w:rsidRPr="00F74489">
        <w:rPr>
          <w:lang w:val="sr-Latn-CS"/>
        </w:rPr>
        <w:t>bespovratnih podrški</w:t>
      </w:r>
      <w:r w:rsidRPr="00F74489">
        <w:rPr>
          <w:lang w:val="sr-Latn-CS"/>
        </w:rPr>
        <w:t xml:space="preserve">, da bi se </w:t>
      </w:r>
      <w:r w:rsidRPr="00F74489">
        <w:rPr>
          <w:lang w:val="sr-Latn-CS"/>
        </w:rPr>
        <w:lastRenderedPageBreak/>
        <w:t xml:space="preserve">osiguralo da se osnovni principi Bančinih procedura nabavki </w:t>
      </w:r>
      <w:r w:rsidR="00BF2658" w:rsidRPr="00F74489">
        <w:rPr>
          <w:lang w:val="sr-Latn-CS"/>
        </w:rPr>
        <w:t>ispoštovani</w:t>
      </w:r>
      <w:r w:rsidRPr="00F74489">
        <w:rPr>
          <w:lang w:val="sr-Latn-CS"/>
        </w:rPr>
        <w:t xml:space="preserve">, ii) da su zapisi (arhiva) pravilno održavani, iii) da su ugovori koji se odnose na jedan zahtjev u skladu sa njihovim prirodom ili obimom (npr. u jednom zahtjevu pojedinačne stavke koje se nabavljaju, a svrstane su u istu kategoriju, moraju biti prikazane zajedno, kako se ne bi izbjegla procedura tri ponude, navođenjem pojedinačnih stavki koje iznose manje od 2.000 € (gdje je dozvoljena direktna kupovina) ne smije se dozvoliti od strane </w:t>
      </w:r>
      <w:r w:rsidR="00052A7F" w:rsidRPr="00F74489">
        <w:rPr>
          <w:lang w:val="sr-Latn-CS"/>
        </w:rPr>
        <w:t xml:space="preserve">Direktorata </w:t>
      </w:r>
      <w:r w:rsidRPr="00F74489">
        <w:rPr>
          <w:lang w:val="sr-Latn-CS"/>
        </w:rPr>
        <w:t xml:space="preserve">za </w:t>
      </w:r>
      <w:r w:rsidR="00052A7F" w:rsidRPr="00F74489">
        <w:rPr>
          <w:lang w:val="sr-Latn-CS"/>
        </w:rPr>
        <w:t xml:space="preserve">IPARD </w:t>
      </w:r>
      <w:r w:rsidRPr="00F74489">
        <w:rPr>
          <w:lang w:val="sr-Latn-CS"/>
        </w:rPr>
        <w:t xml:space="preserve">plaćanja). Sve ovo kako bi se omogućila uloga praćenja </w:t>
      </w:r>
      <w:r w:rsidR="00052A7F" w:rsidRPr="00F74489">
        <w:rPr>
          <w:lang w:val="sr-Latn-CS"/>
        </w:rPr>
        <w:t xml:space="preserve">Direktorata </w:t>
      </w:r>
      <w:r w:rsidRPr="00F74489">
        <w:rPr>
          <w:lang w:val="sr-Latn-CS"/>
        </w:rPr>
        <w:t xml:space="preserve">za </w:t>
      </w:r>
      <w:r w:rsidR="00052A7F" w:rsidRPr="00F74489">
        <w:rPr>
          <w:lang w:val="sr-Latn-CS"/>
        </w:rPr>
        <w:t xml:space="preserve">IPARD </w:t>
      </w:r>
      <w:r w:rsidRPr="00F74489">
        <w:rPr>
          <w:lang w:val="sr-Latn-CS"/>
        </w:rPr>
        <w:t xml:space="preserve">plaćanja, sporazumi </w:t>
      </w:r>
      <w:r w:rsidR="009A3193" w:rsidRPr="00F74489">
        <w:rPr>
          <w:lang w:val="sr-Latn-CS"/>
        </w:rPr>
        <w:t xml:space="preserve">o dodjeli sredstava bespovratne podrške </w:t>
      </w:r>
      <w:r w:rsidRPr="00F74489">
        <w:rPr>
          <w:lang w:val="sr-Latn-CS"/>
        </w:rPr>
        <w:t>će obezbijediti detalje o nabavci i računovo</w:t>
      </w:r>
      <w:r w:rsidR="00052A7F" w:rsidRPr="00F74489">
        <w:rPr>
          <w:lang w:val="sr-Latn-CS"/>
        </w:rPr>
        <w:t>d</w:t>
      </w:r>
      <w:r w:rsidRPr="00F74489">
        <w:rPr>
          <w:lang w:val="sr-Latn-CS"/>
        </w:rPr>
        <w:t xml:space="preserve">stvenim mjerama koje će trebati da se primijene da bi se zadovoljili zahtjevi </w:t>
      </w:r>
      <w:r w:rsidR="00052A7F" w:rsidRPr="00F74489">
        <w:rPr>
          <w:lang w:val="sr-Latn-CS"/>
        </w:rPr>
        <w:t>Direktorata</w:t>
      </w:r>
      <w:r w:rsidRPr="00F74489">
        <w:rPr>
          <w:lang w:val="sr-Latn-CS"/>
        </w:rPr>
        <w:t xml:space="preserve"> za </w:t>
      </w:r>
      <w:r w:rsidR="00052A7F" w:rsidRPr="00F74489">
        <w:rPr>
          <w:lang w:val="sr-Latn-CS"/>
        </w:rPr>
        <w:t xml:space="preserve">IPARD </w:t>
      </w:r>
      <w:r w:rsidRPr="00F74489">
        <w:rPr>
          <w:lang w:val="sr-Latn-CS"/>
        </w:rPr>
        <w:t>plaćanj</w:t>
      </w:r>
      <w:r w:rsidR="00052A7F" w:rsidRPr="00F74489">
        <w:rPr>
          <w:lang w:val="sr-Latn-CS"/>
        </w:rPr>
        <w:t>a</w:t>
      </w:r>
      <w:r w:rsidRPr="00F74489">
        <w:rPr>
          <w:lang w:val="sr-Latn-CS"/>
        </w:rPr>
        <w:t xml:space="preserve">. </w:t>
      </w:r>
    </w:p>
    <w:p w:rsidR="005A01D9" w:rsidRPr="00F74489" w:rsidRDefault="00161A6F" w:rsidP="00B55577">
      <w:pPr>
        <w:rPr>
          <w:lang w:val="sr-Latn-CS"/>
        </w:rPr>
      </w:pPr>
      <w:r w:rsidRPr="00F74489">
        <w:rPr>
          <w:lang w:val="sr-Latn-CS"/>
        </w:rPr>
        <w:t>Jedinica za tehničku podršku</w:t>
      </w:r>
      <w:r w:rsidR="009A3193" w:rsidRPr="00F74489">
        <w:rPr>
          <w:lang w:val="sr-Latn-CS"/>
        </w:rPr>
        <w:t xml:space="preserve"> (TSU)</w:t>
      </w:r>
      <w:r w:rsidRPr="00F74489">
        <w:rPr>
          <w:lang w:val="sr-Latn-CS"/>
        </w:rPr>
        <w:t xml:space="preserve"> u okviru Ministarstva finansija će pružiti obuku Savjetodavnim službama o procedurama nabavki u pogledu šoping procedura tako da oni mogu biti od pomoći aplikantima za procedure nabavke, kao i za </w:t>
      </w:r>
      <w:r w:rsidR="00052A7F" w:rsidRPr="00F74489">
        <w:rPr>
          <w:lang w:val="sr-Latn-CS"/>
        </w:rPr>
        <w:t xml:space="preserve">Direktorat </w:t>
      </w:r>
      <w:r w:rsidRPr="00F74489">
        <w:rPr>
          <w:lang w:val="sr-Latn-CS"/>
        </w:rPr>
        <w:t xml:space="preserve">za </w:t>
      </w:r>
      <w:r w:rsidR="00052A7F" w:rsidRPr="00F74489">
        <w:rPr>
          <w:lang w:val="sr-Latn-CS"/>
        </w:rPr>
        <w:t xml:space="preserve">IPARD </w:t>
      </w:r>
      <w:r w:rsidRPr="00F74489">
        <w:rPr>
          <w:lang w:val="sr-Latn-CS"/>
        </w:rPr>
        <w:t>plaćanj</w:t>
      </w:r>
      <w:r w:rsidR="00052A7F" w:rsidRPr="00F74489">
        <w:rPr>
          <w:lang w:val="sr-Latn-CS"/>
        </w:rPr>
        <w:t>a</w:t>
      </w:r>
      <w:r w:rsidRPr="00F74489">
        <w:rPr>
          <w:lang w:val="sr-Latn-CS"/>
        </w:rPr>
        <w:t xml:space="preserve"> kako bi izvršili monitong nabavki sprovedenih od strane korisnika. </w:t>
      </w:r>
    </w:p>
    <w:p w:rsidR="005A01D9" w:rsidRPr="00F74489" w:rsidRDefault="00161A6F" w:rsidP="00B55577">
      <w:pPr>
        <w:rPr>
          <w:lang w:val="sr-Latn-CS"/>
        </w:rPr>
      </w:pPr>
      <w:r w:rsidRPr="00F74489">
        <w:rPr>
          <w:lang w:val="sr-Latn-CS"/>
        </w:rPr>
        <w:t>Šoping procedure koje treba da prati korisnik</w:t>
      </w:r>
      <w:r w:rsidR="005A01D9" w:rsidRPr="00F74489">
        <w:rPr>
          <w:lang w:val="sr-Latn-CS"/>
        </w:rPr>
        <w:t xml:space="preserve">, </w:t>
      </w:r>
      <w:r w:rsidRPr="00F74489">
        <w:rPr>
          <w:lang w:val="sr-Latn-CS"/>
        </w:rPr>
        <w:t>za nabavku dobara i građevinskih radova</w:t>
      </w:r>
      <w:r w:rsidR="005A01D9" w:rsidRPr="00F74489">
        <w:rPr>
          <w:lang w:val="sr-Latn-CS"/>
        </w:rPr>
        <w:t xml:space="preserve">: </w:t>
      </w:r>
    </w:p>
    <w:p w:rsidR="00BE1BFB" w:rsidRPr="00F74489" w:rsidRDefault="00BE1BFB" w:rsidP="00BE1BFB">
      <w:pPr>
        <w:rPr>
          <w:bCs/>
          <w:lang w:val="sr-Latn-CS"/>
        </w:rPr>
      </w:pPr>
      <w:r w:rsidRPr="00F74489">
        <w:rPr>
          <w:bCs/>
          <w:lang w:val="sr-Latn-CS"/>
        </w:rPr>
        <w:t>Ovaj metod se koristi za lako dostupna dobra ili robu standardne specifikacije, ili za jednostavne građevinske radove malih vrijednosti. Ponude bi trebal</w:t>
      </w:r>
      <w:r w:rsidR="00052A7F" w:rsidRPr="00F74489">
        <w:rPr>
          <w:bCs/>
          <w:lang w:val="sr-Latn-CS"/>
        </w:rPr>
        <w:t>o</w:t>
      </w:r>
      <w:r w:rsidRPr="00F74489">
        <w:rPr>
          <w:bCs/>
          <w:lang w:val="sr-Latn-CS"/>
        </w:rPr>
        <w:t xml:space="preserve"> da budu dobavljene od nekoliko dobavljača ili ugovarača (a da ih bude minimum po tri u svakom slučaju). Pozivi za </w:t>
      </w:r>
      <w:r w:rsidR="00052A7F" w:rsidRPr="00F74489">
        <w:rPr>
          <w:bCs/>
          <w:lang w:val="sr-Latn-CS"/>
        </w:rPr>
        <w:t xml:space="preserve">dostavljanje </w:t>
      </w:r>
      <w:r w:rsidRPr="00F74489">
        <w:rPr>
          <w:bCs/>
          <w:lang w:val="sr-Latn-CS"/>
        </w:rPr>
        <w:t>ponuda mogu biti poslati ka dobavljačima ili izvođačima  putem pisma, fax-a, e-maila, ili proslijeđeni ručno, i ponude mogu biti podnesene koristeći bilo koji od ovih načina komunikacije. Sl</w:t>
      </w:r>
      <w:r w:rsidR="00052A7F" w:rsidRPr="00F74489">
        <w:rPr>
          <w:bCs/>
          <w:lang w:val="sr-Latn-CS"/>
        </w:rPr>
        <w:t>j</w:t>
      </w:r>
      <w:r w:rsidRPr="00F74489">
        <w:rPr>
          <w:bCs/>
          <w:lang w:val="sr-Latn-CS"/>
        </w:rPr>
        <w:t>edeći koraci treba da budu slijeđeni:</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riprema listu traženih roba (uključujući količine) ili radova;</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riprema tehničkih specifikacija;</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 xml:space="preserve">riprema liste ponuđača ili izvođača dovoljno široke da generiše dobru konkurenciju i da daje najmanje tri ponude, kao što se i zahtijeva. Ova lista može biti pripremljena na osnovu prethodnog iskustva, konsultacijom sa Privrednom komorom, koristeći Internet, ili direktnom pretragom </w:t>
      </w:r>
      <w:r w:rsidR="00380493" w:rsidRPr="00F74489">
        <w:rPr>
          <w:lang w:val="sr-Latn-CS"/>
        </w:rPr>
        <w:t>na</w:t>
      </w:r>
      <w:r w:rsidR="00AE3845" w:rsidRPr="00F74489">
        <w:rPr>
          <w:lang w:val="sr-Latn-CS"/>
        </w:rPr>
        <w:t xml:space="preserve"> tržištu</w:t>
      </w:r>
      <w:r w:rsidR="00380493" w:rsidRPr="00F74489">
        <w:rPr>
          <w:lang w:val="sr-Latn-CS"/>
        </w:rPr>
        <w:t>;</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 xml:space="preserve">riprema poziva za ponude koristeći model u </w:t>
      </w:r>
      <w:r w:rsidR="00380493" w:rsidRPr="00F74489">
        <w:rPr>
          <w:lang w:val="sr-Latn-CS"/>
        </w:rPr>
        <w:t>a</w:t>
      </w:r>
      <w:r w:rsidR="00AE3845" w:rsidRPr="00F74489">
        <w:rPr>
          <w:lang w:val="sr-Latn-CS"/>
        </w:rPr>
        <w:t>ne</w:t>
      </w:r>
      <w:r w:rsidR="00380493" w:rsidRPr="00F74489">
        <w:rPr>
          <w:lang w:val="sr-Latn-CS"/>
        </w:rPr>
        <w:t>ks</w:t>
      </w:r>
      <w:r w:rsidR="00AE3845" w:rsidRPr="00F74489">
        <w:rPr>
          <w:lang w:val="sr-Latn-CS"/>
        </w:rPr>
        <w:t xml:space="preserve">u 8.1. za </w:t>
      </w:r>
      <w:r w:rsidR="00380493" w:rsidRPr="00F74489">
        <w:rPr>
          <w:lang w:val="sr-Latn-CS"/>
        </w:rPr>
        <w:t>d</w:t>
      </w:r>
      <w:r w:rsidR="00AE3845" w:rsidRPr="00F74489">
        <w:rPr>
          <w:lang w:val="sr-Latn-CS"/>
        </w:rPr>
        <w:t xml:space="preserve">obra, i u </w:t>
      </w:r>
      <w:r w:rsidR="00380493" w:rsidRPr="00F74489">
        <w:rPr>
          <w:lang w:val="sr-Latn-CS"/>
        </w:rPr>
        <w:t>a</w:t>
      </w:r>
      <w:r w:rsidR="00AE3845" w:rsidRPr="00F74489">
        <w:rPr>
          <w:lang w:val="sr-Latn-CS"/>
        </w:rPr>
        <w:t>ne</w:t>
      </w:r>
      <w:r w:rsidR="00380493" w:rsidRPr="00F74489">
        <w:rPr>
          <w:lang w:val="sr-Latn-CS"/>
        </w:rPr>
        <w:t>ks</w:t>
      </w:r>
      <w:r w:rsidR="00AE3845" w:rsidRPr="00F74489">
        <w:rPr>
          <w:lang w:val="sr-Latn-CS"/>
        </w:rPr>
        <w:t>u 8.5. za radove</w:t>
      </w:r>
      <w:r w:rsidR="00380493" w:rsidRPr="00F74489">
        <w:rPr>
          <w:lang w:val="sr-Latn-CS"/>
        </w:rPr>
        <w:t>;</w:t>
      </w:r>
    </w:p>
    <w:p w:rsidR="00BE1BFB" w:rsidRPr="00F74489" w:rsidRDefault="004167A2" w:rsidP="00DE0998">
      <w:pPr>
        <w:numPr>
          <w:ilvl w:val="0"/>
          <w:numId w:val="6"/>
        </w:numPr>
        <w:rPr>
          <w:lang w:val="sr-Latn-CS"/>
        </w:rPr>
      </w:pPr>
      <w:r w:rsidRPr="00F74489">
        <w:rPr>
          <w:lang w:val="sr-Latn-CS"/>
        </w:rPr>
        <w:t>s</w:t>
      </w:r>
      <w:r w:rsidR="00AE3845" w:rsidRPr="00F74489">
        <w:rPr>
          <w:lang w:val="sr-Latn-CS"/>
        </w:rPr>
        <w:t>lanje zahtjeva za ponude ka dobavljačima i izvođačima;</w:t>
      </w:r>
    </w:p>
    <w:p w:rsidR="00AE3845" w:rsidRPr="00F74489" w:rsidRDefault="004167A2" w:rsidP="00DE0998">
      <w:pPr>
        <w:numPr>
          <w:ilvl w:val="0"/>
          <w:numId w:val="6"/>
        </w:numPr>
        <w:rPr>
          <w:lang w:val="sr-Latn-CS"/>
        </w:rPr>
      </w:pPr>
      <w:r w:rsidRPr="00F74489">
        <w:rPr>
          <w:lang w:val="sr-Latn-CS"/>
        </w:rPr>
        <w:t>u</w:t>
      </w:r>
      <w:r w:rsidR="00AE3845" w:rsidRPr="00F74489">
        <w:rPr>
          <w:lang w:val="sr-Latn-CS"/>
        </w:rPr>
        <w:t>vjeriti se da je uslov, da se dobiju minimum tri ponude, ispunjen;</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rimiti ponude do isteka roka, otvoriti ih i evaluirati;</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 xml:space="preserve">ripremiti evaluacioni izvještaj koristeći </w:t>
      </w:r>
      <w:r w:rsidR="00380493" w:rsidRPr="00F74489">
        <w:rPr>
          <w:lang w:val="sr-Latn-CS"/>
        </w:rPr>
        <w:t xml:space="preserve">aneks </w:t>
      </w:r>
      <w:r w:rsidR="00AE3845" w:rsidRPr="00F74489">
        <w:rPr>
          <w:lang w:val="sr-Latn-CS"/>
        </w:rPr>
        <w:t xml:space="preserve">8.4. za dobra i </w:t>
      </w:r>
      <w:r w:rsidR="00380493" w:rsidRPr="00F74489">
        <w:rPr>
          <w:lang w:val="sr-Latn-CS"/>
        </w:rPr>
        <w:t>aneks</w:t>
      </w:r>
      <w:r w:rsidR="00AE3845" w:rsidRPr="00F74489">
        <w:rPr>
          <w:lang w:val="sr-Latn-CS"/>
        </w:rPr>
        <w:t xml:space="preserve"> 8.8. za radove; dati preporuku za potpisivanje ugovora; </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 xml:space="preserve">otpisati ugovor koristeći </w:t>
      </w:r>
      <w:r w:rsidR="00380493" w:rsidRPr="00F74489">
        <w:rPr>
          <w:lang w:val="sr-Latn-CS"/>
        </w:rPr>
        <w:t xml:space="preserve">anekse </w:t>
      </w:r>
      <w:r w:rsidR="00AE3845" w:rsidRPr="00F74489">
        <w:rPr>
          <w:lang w:val="sr-Latn-CS"/>
        </w:rPr>
        <w:t>8.2 i 8.6 za nabavku robe i radove;</w:t>
      </w:r>
    </w:p>
    <w:p w:rsidR="00AE3845" w:rsidRPr="00F74489" w:rsidRDefault="004167A2" w:rsidP="00DE0998">
      <w:pPr>
        <w:numPr>
          <w:ilvl w:val="0"/>
          <w:numId w:val="6"/>
        </w:numPr>
        <w:rPr>
          <w:lang w:val="sr-Latn-CS"/>
        </w:rPr>
      </w:pPr>
      <w:r w:rsidRPr="00F74489">
        <w:rPr>
          <w:lang w:val="sr-Latn-CS"/>
        </w:rPr>
        <w:t>d</w:t>
      </w:r>
      <w:r w:rsidR="00AE3845" w:rsidRPr="00F74489">
        <w:rPr>
          <w:lang w:val="sr-Latn-CS"/>
        </w:rPr>
        <w:t>ržati proces kao povjerljiv sve dok ugovor ne bude dodijeljen</w:t>
      </w:r>
      <w:r w:rsidR="00380493" w:rsidRPr="00F74489">
        <w:rPr>
          <w:lang w:val="sr-Latn-CS"/>
        </w:rPr>
        <w:t>;</w:t>
      </w:r>
      <w:r w:rsidR="00AE3845" w:rsidRPr="00F74489">
        <w:rPr>
          <w:lang w:val="sr-Latn-CS"/>
        </w:rPr>
        <w:t xml:space="preserve"> </w:t>
      </w:r>
    </w:p>
    <w:p w:rsidR="00AE3845" w:rsidRPr="00F74489" w:rsidRDefault="004167A2" w:rsidP="00DE0998">
      <w:pPr>
        <w:numPr>
          <w:ilvl w:val="0"/>
          <w:numId w:val="6"/>
        </w:numPr>
        <w:rPr>
          <w:lang w:val="sr-Latn-CS"/>
        </w:rPr>
      </w:pPr>
      <w:r w:rsidRPr="00F74489">
        <w:rPr>
          <w:lang w:val="sr-Latn-CS"/>
        </w:rPr>
        <w:t>p</w:t>
      </w:r>
      <w:r w:rsidR="00AE3845" w:rsidRPr="00F74489">
        <w:rPr>
          <w:lang w:val="sr-Latn-CS"/>
        </w:rPr>
        <w:t>rimanje i provj</w:t>
      </w:r>
      <w:r w:rsidR="001C6835" w:rsidRPr="00F74489">
        <w:rPr>
          <w:lang w:val="sr-Latn-CS"/>
        </w:rPr>
        <w:t>era robe i isplata po nalogu; (</w:t>
      </w:r>
      <w:r w:rsidR="00380493" w:rsidRPr="00F74489">
        <w:rPr>
          <w:lang w:val="sr-Latn-CS"/>
        </w:rPr>
        <w:t>p</w:t>
      </w:r>
      <w:r w:rsidR="00AE3845" w:rsidRPr="00F74489">
        <w:rPr>
          <w:lang w:val="sr-Latn-CS"/>
        </w:rPr>
        <w:t xml:space="preserve">rimjedba: osigurati da su nabavljena dobra i robe tačno kao što je navedeno u specifikaciji), i </w:t>
      </w:r>
    </w:p>
    <w:p w:rsidR="00AE3845" w:rsidRPr="00F74489" w:rsidRDefault="004167A2" w:rsidP="00DE0998">
      <w:pPr>
        <w:numPr>
          <w:ilvl w:val="0"/>
          <w:numId w:val="6"/>
        </w:numPr>
        <w:rPr>
          <w:lang w:val="sr-Latn-CS"/>
        </w:rPr>
      </w:pPr>
      <w:r w:rsidRPr="00F74489">
        <w:rPr>
          <w:lang w:val="sr-Latn-CS"/>
        </w:rPr>
        <w:t>č</w:t>
      </w:r>
      <w:r w:rsidR="00AE3845" w:rsidRPr="00F74489">
        <w:rPr>
          <w:lang w:val="sr-Latn-CS"/>
        </w:rPr>
        <w:t xml:space="preserve">uvati sva dokumenta u datoteci, jer će ona biti potrebna kod zahtjeva za plaćanje. </w:t>
      </w:r>
    </w:p>
    <w:p w:rsidR="005A01D9" w:rsidRPr="00F74489" w:rsidRDefault="005A01D9" w:rsidP="00B55577">
      <w:pPr>
        <w:rPr>
          <w:bCs/>
          <w:lang w:val="sr-Latn-CS"/>
        </w:rPr>
      </w:pPr>
    </w:p>
    <w:p w:rsidR="006A11AC" w:rsidRPr="00F74489" w:rsidRDefault="00380493" w:rsidP="006A11AC">
      <w:pPr>
        <w:rPr>
          <w:lang w:val="sr-Latn-CS"/>
        </w:rPr>
      </w:pPr>
      <w:r w:rsidRPr="00F74489">
        <w:rPr>
          <w:lang w:val="sr-Latn-CS"/>
        </w:rPr>
        <w:t xml:space="preserve">Nabavka konsultantskih usluga finansiranih od strane IPARD like programa za bespovratnu podršku biće podijeljena na iznos od 1.000€ za tehničku dokumentaciju i 600€ za izradu biznis plana. Ovu nabavku preuzeće korisnik koristeći direktno ugovaranje. </w:t>
      </w:r>
      <w:r w:rsidR="00D83712" w:rsidRPr="00F74489">
        <w:rPr>
          <w:lang w:val="sr-Latn-CS"/>
        </w:rPr>
        <w:t xml:space="preserve">Model ugovora se nalazi u </w:t>
      </w:r>
      <w:r w:rsidRPr="00F74489">
        <w:rPr>
          <w:lang w:val="sr-Latn-CS"/>
        </w:rPr>
        <w:t>a</w:t>
      </w:r>
      <w:r w:rsidR="00D83712" w:rsidRPr="00F74489">
        <w:rPr>
          <w:lang w:val="sr-Latn-CS"/>
        </w:rPr>
        <w:t>ne</w:t>
      </w:r>
      <w:r w:rsidRPr="00F74489">
        <w:rPr>
          <w:lang w:val="sr-Latn-CS"/>
        </w:rPr>
        <w:t>ks</w:t>
      </w:r>
      <w:r w:rsidR="00D83712" w:rsidRPr="00F74489">
        <w:rPr>
          <w:lang w:val="sr-Latn-CS"/>
        </w:rPr>
        <w:t>u 8.9.</w:t>
      </w:r>
    </w:p>
    <w:p w:rsidR="006A11AC" w:rsidRPr="00F74489" w:rsidRDefault="00637FF1" w:rsidP="006A11AC">
      <w:pPr>
        <w:rPr>
          <w:lang w:val="sr-Latn-CS"/>
        </w:rPr>
      </w:pPr>
      <w:r w:rsidRPr="00F74489">
        <w:rPr>
          <w:lang w:val="sr-Latn-CS"/>
        </w:rPr>
        <w:t xml:space="preserve">Svjetska banka će izvršiti reviziju prve aplikacije u svim njenim aspektima (uključujući prihvatljivost, izbor aplikacije, nabavku i drugo) nakon što se aplikacija odobri od strane Direktorata za IPARD plaćanja i šoping metode budu završene (tj. ugovor potpisan). </w:t>
      </w:r>
      <w:r w:rsidR="00D83712" w:rsidRPr="00F74489">
        <w:rPr>
          <w:lang w:val="sr-Latn-CS"/>
        </w:rPr>
        <w:t>Svi</w:t>
      </w:r>
      <w:r w:rsidR="006A11AC" w:rsidRPr="00F74489">
        <w:rPr>
          <w:lang w:val="sr-Latn-CS"/>
        </w:rPr>
        <w:t xml:space="preserve"> </w:t>
      </w:r>
      <w:r w:rsidR="006A11AC" w:rsidRPr="00F74489">
        <w:rPr>
          <w:lang w:val="sr-Latn-CS"/>
        </w:rPr>
        <w:lastRenderedPageBreak/>
        <w:t>zahtjevi će biti provjereni od strane Svjetske banke kroz naknadnu reviziju, gdje će minimum 1 od 10 zahtjeva biti provjerena (odnosno minimum 10%). Naknadna revizija uključuje procedure nabavki.</w:t>
      </w:r>
    </w:p>
    <w:p w:rsidR="006A11AC" w:rsidRPr="00F74489" w:rsidRDefault="006A11AC" w:rsidP="006A11AC">
      <w:pPr>
        <w:rPr>
          <w:lang w:val="sr-Latn-CS"/>
        </w:rPr>
      </w:pPr>
      <w:r w:rsidRPr="00F74489">
        <w:rPr>
          <w:lang w:val="sr-Latn-CS"/>
        </w:rPr>
        <w:t xml:space="preserve">Podnosilac treba da dozvoli, kao i da obezbijedi kod njegovih podizvođača, Banci </w:t>
      </w:r>
      <w:r w:rsidR="00BF2658" w:rsidRPr="00F74489">
        <w:rPr>
          <w:lang w:val="sr-Latn-CS"/>
        </w:rPr>
        <w:t>i/</w:t>
      </w:r>
      <w:r w:rsidRPr="00F74489">
        <w:rPr>
          <w:lang w:val="sr-Latn-CS"/>
        </w:rPr>
        <w:t xml:space="preserve">ili </w:t>
      </w:r>
      <w:r w:rsidR="00BF2658" w:rsidRPr="00F74489">
        <w:rPr>
          <w:lang w:val="sr-Latn-CS"/>
        </w:rPr>
        <w:t xml:space="preserve">licima i/ili </w:t>
      </w:r>
      <w:r w:rsidRPr="00F74489">
        <w:rPr>
          <w:lang w:val="sr-Latn-CS"/>
        </w:rPr>
        <w:t xml:space="preserve">ovlašćenim revizorima od strane banke, da izvrše inspekciju </w:t>
      </w:r>
      <w:r w:rsidR="00BF2658" w:rsidRPr="00F74489">
        <w:rPr>
          <w:lang w:val="sr-Latn-CS"/>
        </w:rPr>
        <w:t>i/</w:t>
      </w:r>
      <w:r w:rsidRPr="00F74489">
        <w:rPr>
          <w:lang w:val="sr-Latn-CS"/>
        </w:rPr>
        <w:t>ili reviziju nj</w:t>
      </w:r>
      <w:r w:rsidR="00BF2658" w:rsidRPr="00F74489">
        <w:rPr>
          <w:lang w:val="sr-Latn-CS"/>
        </w:rPr>
        <w:t>egovog računovodstva, arhive i</w:t>
      </w:r>
      <w:r w:rsidRPr="00F74489">
        <w:rPr>
          <w:lang w:val="sr-Latn-CS"/>
        </w:rPr>
        <w:t xml:space="preserve"> ostalih dokumenata koji se odnose na dostavljanje predloga za obavljanje usluga i izvođenje Ugovora. Bilo kakvo neslaganje sa navedenim obavezama može prouzrokovati zabranjenu praksu što će usloviti raskidanje Ugovora i/ili primjenu sankcija od strane Banke (uključujući nelimitirano određivanje nepodobnosti) u skladu sa  procedurama sankcionisanja Svjetske banke.</w:t>
      </w:r>
    </w:p>
    <w:p w:rsidR="006A11AC" w:rsidRPr="00F74489" w:rsidRDefault="006A11AC" w:rsidP="00B55577">
      <w:pPr>
        <w:rPr>
          <w:bCs/>
          <w:lang w:val="sr-Latn-CS"/>
        </w:rPr>
      </w:pPr>
    </w:p>
    <w:p w:rsidR="00F42F5D" w:rsidRPr="00F74489" w:rsidRDefault="0030197B" w:rsidP="00D827E5">
      <w:pPr>
        <w:pStyle w:val="Heading2"/>
        <w:numPr>
          <w:ilvl w:val="0"/>
          <w:numId w:val="0"/>
        </w:numPr>
        <w:ind w:left="284"/>
      </w:pPr>
      <w:bookmarkStart w:id="97" w:name="_Toc271901836"/>
      <w:bookmarkStart w:id="98" w:name="_Toc272593762"/>
      <w:bookmarkStart w:id="99" w:name="_Toc272593927"/>
      <w:bookmarkStart w:id="100" w:name="_Toc272594109"/>
      <w:bookmarkStart w:id="101" w:name="_Toc272594521"/>
      <w:bookmarkStart w:id="102" w:name="_Toc405796458"/>
      <w:r w:rsidRPr="00F74489">
        <w:t xml:space="preserve">3.12 </w:t>
      </w:r>
      <w:r w:rsidR="00177C30" w:rsidRPr="00F74489">
        <w:t>Zahtjevi za isplatu</w:t>
      </w:r>
      <w:bookmarkEnd w:id="102"/>
    </w:p>
    <w:p w:rsidR="001A18A1" w:rsidRPr="00F74489" w:rsidRDefault="001A18A1" w:rsidP="001A18A1">
      <w:pPr>
        <w:rPr>
          <w:lang w:val="sr-Latn-CS"/>
        </w:rPr>
      </w:pPr>
      <w:r w:rsidRPr="00F74489">
        <w:rPr>
          <w:lang w:val="sr-Latn-CS"/>
        </w:rPr>
        <w:t xml:space="preserve">Nakon završetka ulaganja, korisnik predaje </w:t>
      </w:r>
      <w:r w:rsidR="006C30CC">
        <w:rPr>
          <w:lang w:val="sr-Latn-CS"/>
        </w:rPr>
        <w:t>pisarnici</w:t>
      </w:r>
      <w:r w:rsidR="006C30CC" w:rsidRPr="00F74489">
        <w:rPr>
          <w:lang w:val="sr-Latn-CS"/>
        </w:rPr>
        <w:t xml:space="preserve"> </w:t>
      </w:r>
      <w:r w:rsidRPr="00F74489">
        <w:rPr>
          <w:lang w:val="sr-Latn-CS"/>
        </w:rPr>
        <w:t>MPRR</w:t>
      </w:r>
      <w:r w:rsidR="00684398" w:rsidRPr="00F74489">
        <w:rPr>
          <w:lang w:val="sr-Latn-CS"/>
        </w:rPr>
        <w:t>-a</w:t>
      </w:r>
      <w:r w:rsidRPr="00F74489">
        <w:rPr>
          <w:lang w:val="sr-Latn-CS"/>
        </w:rPr>
        <w:t xml:space="preserve"> Zahtjev za isplatu sa potrebnim dokumentima i to u originalnom obliku, nakon čega se prosleđuju </w:t>
      </w:r>
      <w:r w:rsidR="001B23D8" w:rsidRPr="00F74489">
        <w:rPr>
          <w:lang w:val="sr-Latn-CS"/>
        </w:rPr>
        <w:t xml:space="preserve">Direkciji </w:t>
      </w:r>
      <w:r w:rsidRPr="00F74489">
        <w:rPr>
          <w:lang w:val="sr-Latn-CS"/>
        </w:rPr>
        <w:t xml:space="preserve">za autorizaciju plaćanja u okviru </w:t>
      </w:r>
      <w:r w:rsidR="001B23D8" w:rsidRPr="00F74489">
        <w:rPr>
          <w:lang w:val="sr-Latn-CS"/>
        </w:rPr>
        <w:t xml:space="preserve">Direktorata </w:t>
      </w:r>
      <w:r w:rsidRPr="00F74489">
        <w:rPr>
          <w:lang w:val="sr-Latn-CS"/>
        </w:rPr>
        <w:t xml:space="preserve">za </w:t>
      </w:r>
      <w:r w:rsidR="001B23D8" w:rsidRPr="00F74489">
        <w:rPr>
          <w:lang w:val="sr-Latn-CS"/>
        </w:rPr>
        <w:t xml:space="preserve">IPARD </w:t>
      </w:r>
      <w:r w:rsidRPr="00F74489">
        <w:rPr>
          <w:lang w:val="sr-Latn-CS"/>
        </w:rPr>
        <w:t>plaćanja. Dokumenta koja se prilažu uz Zahtjev za isplatu, slažu se prema redos</w:t>
      </w:r>
      <w:r w:rsidR="00712394" w:rsidRPr="00F74489">
        <w:rPr>
          <w:lang w:val="sr-Latn-CS"/>
        </w:rPr>
        <w:t xml:space="preserve">ljedu </w:t>
      </w:r>
      <w:r w:rsidR="00460E92" w:rsidRPr="00F74489">
        <w:rPr>
          <w:lang w:val="sr-Latn-CS"/>
        </w:rPr>
        <w:t xml:space="preserve">naznačenom u aneksu Zahtjev za isplatu </w:t>
      </w:r>
      <w:r w:rsidRPr="00F74489">
        <w:rPr>
          <w:lang w:val="sr-Latn-CS"/>
        </w:rPr>
        <w:t xml:space="preserve">kako bi se olakšala kasnija obrada od strane </w:t>
      </w:r>
      <w:r w:rsidR="001B23D8" w:rsidRPr="00F74489">
        <w:rPr>
          <w:lang w:val="sr-Latn-CS"/>
        </w:rPr>
        <w:t xml:space="preserve">Direkcije </w:t>
      </w:r>
      <w:r w:rsidRPr="00F74489">
        <w:rPr>
          <w:lang w:val="sr-Latn-CS"/>
        </w:rPr>
        <w:t xml:space="preserve">za </w:t>
      </w:r>
      <w:r w:rsidR="00C262EF" w:rsidRPr="00F74489">
        <w:rPr>
          <w:lang w:val="sr-Latn-CS"/>
        </w:rPr>
        <w:t>autorizaciju</w:t>
      </w:r>
      <w:r w:rsidRPr="00F74489">
        <w:rPr>
          <w:lang w:val="sr-Latn-CS"/>
        </w:rPr>
        <w:t xml:space="preserve"> plaćanja. </w:t>
      </w:r>
    </w:p>
    <w:p w:rsidR="001A18A1" w:rsidRPr="00F74489" w:rsidRDefault="001A18A1" w:rsidP="001A18A1">
      <w:pPr>
        <w:rPr>
          <w:lang w:val="sr-Latn-CS"/>
        </w:rPr>
      </w:pPr>
      <w:r w:rsidRPr="00F74489">
        <w:rPr>
          <w:lang w:val="sr-Latn-CS"/>
        </w:rPr>
        <w:t xml:space="preserve">Zahtjev za isplatu mora sadržati sve, u cijelosti plaćene račune, u skladu s odabranom ponudom i ugovorom. </w:t>
      </w:r>
      <w:r w:rsidR="00460E92" w:rsidRPr="00F74489">
        <w:rPr>
          <w:lang w:val="sr-Latn-CS"/>
        </w:rPr>
        <w:t xml:space="preserve">Podrška iz IPARD like projekta obračunavaće se u neto iznosu od ugovorene cijene (bez PDV-a). </w:t>
      </w:r>
      <w:r w:rsidRPr="00F74489">
        <w:rPr>
          <w:lang w:val="sr-Latn-CS"/>
        </w:rPr>
        <w:t xml:space="preserve">Sredstva predviđena </w:t>
      </w:r>
      <w:r w:rsidR="001B23D8" w:rsidRPr="00F74489">
        <w:rPr>
          <w:lang w:val="sr-Latn-CS"/>
        </w:rPr>
        <w:t xml:space="preserve">IPARD like </w:t>
      </w:r>
      <w:r w:rsidRPr="00F74489">
        <w:rPr>
          <w:lang w:val="sr-Latn-CS"/>
        </w:rPr>
        <w:t>operativnim priručnikom</w:t>
      </w:r>
      <w:r w:rsidR="00F57F45" w:rsidRPr="00F74489">
        <w:rPr>
          <w:lang w:val="sr-Latn-CS"/>
        </w:rPr>
        <w:t xml:space="preserve"> za dodjelu sredstava bespovratne podrške</w:t>
      </w:r>
      <w:r w:rsidRPr="00F74489">
        <w:rPr>
          <w:lang w:val="sr-Latn-CS"/>
        </w:rPr>
        <w:t>, ne mogu se isplatiti korisniku u iznosu višem od onog koji je definisan ovim priručnikom. Korisnik je dužan da podnese samo one račune koje se odnose na ulaganja u projekat i koja pripadaju spisku prihvatljivih investicija.</w:t>
      </w:r>
    </w:p>
    <w:p w:rsidR="001A18A1" w:rsidRPr="00F74489" w:rsidRDefault="001A18A1" w:rsidP="001A18A1">
      <w:pPr>
        <w:rPr>
          <w:lang w:val="sr-Latn-CS"/>
        </w:rPr>
      </w:pPr>
      <w:r w:rsidRPr="00F74489">
        <w:rPr>
          <w:lang w:val="sr-Latn-CS"/>
        </w:rPr>
        <w:t xml:space="preserve">Svi dokumenti koji se odnose na plaćanja za </w:t>
      </w:r>
      <w:r w:rsidR="00D105C4">
        <w:rPr>
          <w:lang w:val="sr-Latn-CS"/>
        </w:rPr>
        <w:t>ugovoreni</w:t>
      </w:r>
      <w:r w:rsidR="00D105C4" w:rsidRPr="00F74489">
        <w:rPr>
          <w:lang w:val="sr-Latn-CS"/>
        </w:rPr>
        <w:t xml:space="preserve"> </w:t>
      </w:r>
      <w:r w:rsidRPr="00F74489">
        <w:rPr>
          <w:lang w:val="sr-Latn-CS"/>
        </w:rPr>
        <w:t xml:space="preserve">projekat, osim računa za opšte troškove i pripremne radove, moraju biti datirani nakon datuma </w:t>
      </w:r>
      <w:r w:rsidR="00F54EA7">
        <w:rPr>
          <w:lang w:val="sr-Latn-CS"/>
        </w:rPr>
        <w:t xml:space="preserve">potpisivanja </w:t>
      </w:r>
      <w:r w:rsidR="00D83712" w:rsidRPr="00F74489">
        <w:rPr>
          <w:lang w:val="sr-Latn-CS"/>
        </w:rPr>
        <w:t>Ugovora o</w:t>
      </w:r>
      <w:r w:rsidR="00F57F45" w:rsidRPr="00F74489">
        <w:rPr>
          <w:lang w:val="sr-Latn-CS"/>
        </w:rPr>
        <w:t xml:space="preserve"> dodjeli sredstava bespovratne podrške </w:t>
      </w:r>
      <w:r w:rsidRPr="00F74489">
        <w:rPr>
          <w:lang w:val="sr-Latn-CS"/>
        </w:rPr>
        <w:t>između MPRR</w:t>
      </w:r>
      <w:r w:rsidR="001B23D8" w:rsidRPr="00F74489">
        <w:rPr>
          <w:lang w:val="sr-Latn-CS"/>
        </w:rPr>
        <w:t>-a</w:t>
      </w:r>
      <w:r w:rsidRPr="00F74489">
        <w:rPr>
          <w:lang w:val="sr-Latn-CS"/>
        </w:rPr>
        <w:t xml:space="preserve"> i korisnika</w:t>
      </w:r>
      <w:r w:rsidR="00504806">
        <w:rPr>
          <w:lang w:val="sr-Latn-CS"/>
        </w:rPr>
        <w:t xml:space="preserve"> i nakon sprovedene</w:t>
      </w:r>
      <w:r w:rsidR="00A762D1">
        <w:rPr>
          <w:lang w:val="sr-Latn-CS"/>
        </w:rPr>
        <w:t xml:space="preserve"> procedure</w:t>
      </w:r>
      <w:r w:rsidR="00504806">
        <w:rPr>
          <w:lang w:val="sr-Latn-CS"/>
        </w:rPr>
        <w:t xml:space="preserve"> nabavke</w:t>
      </w:r>
      <w:r w:rsidR="00D83712" w:rsidRPr="00F74489">
        <w:rPr>
          <w:lang w:val="sr-Latn-CS"/>
        </w:rPr>
        <w:t>.</w:t>
      </w:r>
    </w:p>
    <w:p w:rsidR="00F42F5D" w:rsidRPr="00F74489" w:rsidRDefault="001A18A1" w:rsidP="001A18A1">
      <w:pPr>
        <w:rPr>
          <w:bCs/>
          <w:iCs/>
          <w:lang w:val="sr-Latn-CS"/>
        </w:rPr>
      </w:pPr>
      <w:r w:rsidRPr="00F74489">
        <w:rPr>
          <w:lang w:val="sr-Latn-CS"/>
        </w:rPr>
        <w:t>Zahtjev za isplatu se podnosi MPRR</w:t>
      </w:r>
      <w:r w:rsidR="001B23D8" w:rsidRPr="00F74489">
        <w:rPr>
          <w:lang w:val="sr-Latn-CS"/>
        </w:rPr>
        <w:t>-u</w:t>
      </w:r>
      <w:r w:rsidRPr="00F74489">
        <w:rPr>
          <w:lang w:val="sr-Latn-CS"/>
        </w:rPr>
        <w:t xml:space="preserve"> (</w:t>
      </w:r>
      <w:r w:rsidR="001B23D8" w:rsidRPr="00F74489">
        <w:rPr>
          <w:lang w:val="sr-Latn-CS"/>
        </w:rPr>
        <w:t>Direktoratu</w:t>
      </w:r>
      <w:r w:rsidRPr="00F74489">
        <w:rPr>
          <w:lang w:val="sr-Latn-CS"/>
        </w:rPr>
        <w:t xml:space="preserve"> za </w:t>
      </w:r>
      <w:r w:rsidR="001B23D8" w:rsidRPr="00F74489">
        <w:rPr>
          <w:lang w:val="sr-Latn-CS"/>
        </w:rPr>
        <w:t xml:space="preserve">IPARD </w:t>
      </w:r>
      <w:r w:rsidRPr="00F74489">
        <w:rPr>
          <w:lang w:val="sr-Latn-CS"/>
        </w:rPr>
        <w:t>plaćanj</w:t>
      </w:r>
      <w:r w:rsidR="001B23D8" w:rsidRPr="00F74489">
        <w:rPr>
          <w:lang w:val="sr-Latn-CS"/>
        </w:rPr>
        <w:t>a</w:t>
      </w:r>
      <w:r w:rsidR="00504806">
        <w:rPr>
          <w:lang w:val="sr-Latn-CS"/>
        </w:rPr>
        <w:t>-</w:t>
      </w:r>
      <w:r w:rsidR="001B23D8" w:rsidRPr="00F74489">
        <w:rPr>
          <w:lang w:val="sr-Latn-CS"/>
        </w:rPr>
        <w:t xml:space="preserve"> Direkciji za autorizaciju plaćanja</w:t>
      </w:r>
      <w:r w:rsidRPr="00F74489">
        <w:rPr>
          <w:lang w:val="sr-Latn-CS"/>
        </w:rPr>
        <w:t xml:space="preserve">) u roku navedenom u </w:t>
      </w:r>
      <w:r w:rsidR="00D83712" w:rsidRPr="00F74489">
        <w:rPr>
          <w:lang w:val="sr-Latn-CS"/>
        </w:rPr>
        <w:t>Ugovoru o</w:t>
      </w:r>
      <w:r w:rsidR="005C38FE" w:rsidRPr="00F74489">
        <w:rPr>
          <w:lang w:val="sr-Latn-CS"/>
        </w:rPr>
        <w:t xml:space="preserve"> dodjeli sredstava bespovratne podrške</w:t>
      </w:r>
      <w:r w:rsidRPr="00F74489">
        <w:rPr>
          <w:lang w:val="sr-Latn-CS"/>
        </w:rPr>
        <w:t xml:space="preserve">. Ako </w:t>
      </w:r>
      <w:r w:rsidR="00E95DEC">
        <w:rPr>
          <w:lang w:val="sr-Latn-CS"/>
        </w:rPr>
        <w:t>korisnik</w:t>
      </w:r>
      <w:r w:rsidR="00E95DEC" w:rsidRPr="00F74489">
        <w:rPr>
          <w:lang w:val="sr-Latn-CS"/>
        </w:rPr>
        <w:t xml:space="preserve"> </w:t>
      </w:r>
      <w:r w:rsidRPr="00F74489">
        <w:rPr>
          <w:lang w:val="sr-Latn-CS"/>
        </w:rPr>
        <w:t>proc</w:t>
      </w:r>
      <w:r w:rsidR="00E95DEC">
        <w:rPr>
          <w:lang w:val="sr-Latn-CS"/>
        </w:rPr>
        <w:t>i</w:t>
      </w:r>
      <w:r w:rsidRPr="00F74489">
        <w:rPr>
          <w:lang w:val="sr-Latn-CS"/>
        </w:rPr>
        <w:t>jeni da će projekat kasniti</w:t>
      </w:r>
      <w:r w:rsidR="00E95DEC">
        <w:rPr>
          <w:lang w:val="sr-Latn-CS"/>
        </w:rPr>
        <w:t xml:space="preserve"> sa realizacijom</w:t>
      </w:r>
      <w:r w:rsidRPr="00F74489">
        <w:rPr>
          <w:lang w:val="sr-Latn-CS"/>
        </w:rPr>
        <w:t>,  obavezan</w:t>
      </w:r>
      <w:r w:rsidR="00E95DEC">
        <w:rPr>
          <w:lang w:val="sr-Latn-CS"/>
        </w:rPr>
        <w:t xml:space="preserve"> je</w:t>
      </w:r>
      <w:r w:rsidRPr="00F74489">
        <w:rPr>
          <w:lang w:val="sr-Latn-CS"/>
        </w:rPr>
        <w:t xml:space="preserve"> dostaviti MPRR</w:t>
      </w:r>
      <w:r w:rsidR="001B23D8" w:rsidRPr="00F74489">
        <w:rPr>
          <w:lang w:val="sr-Latn-CS"/>
        </w:rPr>
        <w:t>-u</w:t>
      </w:r>
      <w:r w:rsidRPr="00F74489">
        <w:rPr>
          <w:lang w:val="sr-Latn-CS"/>
        </w:rPr>
        <w:t xml:space="preserve"> Zahtjev za odobrenje promjena</w:t>
      </w:r>
      <w:r w:rsidR="00803535">
        <w:rPr>
          <w:lang w:val="sr-Latn-CS"/>
        </w:rPr>
        <w:t xml:space="preserve"> (aneks 10)</w:t>
      </w:r>
      <w:r w:rsidRPr="00F74489">
        <w:rPr>
          <w:lang w:val="sr-Latn-CS"/>
        </w:rPr>
        <w:t>, s objašnjenjem i pripadajućom dokumentacijom koja se odnosi na promjene, ne kasnije od 30 dana prije isteka roka za podnošenje Zahtjeva za isplat</w:t>
      </w:r>
      <w:r w:rsidR="00A678FA" w:rsidRPr="00F74489">
        <w:rPr>
          <w:lang w:val="sr-Latn-CS"/>
        </w:rPr>
        <w:t>u</w:t>
      </w:r>
      <w:r w:rsidR="00F42F5D" w:rsidRPr="00F74489">
        <w:rPr>
          <w:bCs/>
          <w:iCs/>
          <w:lang w:val="sr-Latn-CS"/>
        </w:rPr>
        <w:t xml:space="preserve">. </w:t>
      </w:r>
      <w:r w:rsidRPr="00F74489">
        <w:rPr>
          <w:lang w:val="sr-Latn-CS"/>
        </w:rPr>
        <w:t>Pod uslovima da je razlog</w:t>
      </w:r>
      <w:r w:rsidR="00391793">
        <w:rPr>
          <w:lang w:val="sr-Latn-CS"/>
        </w:rPr>
        <w:t xml:space="preserve"> za promjenu projekta</w:t>
      </w:r>
      <w:r w:rsidRPr="00F74489">
        <w:rPr>
          <w:lang w:val="sr-Latn-CS"/>
        </w:rPr>
        <w:t xml:space="preserve"> opravdan, MPRR će izdati Pismo odobrenja izmjena i </w:t>
      </w:r>
      <w:r w:rsidR="00043839" w:rsidRPr="00F74489">
        <w:rPr>
          <w:lang w:val="sr-Latn-CS"/>
        </w:rPr>
        <w:t>A</w:t>
      </w:r>
      <w:r w:rsidR="00043839">
        <w:rPr>
          <w:lang w:val="sr-Latn-CS"/>
        </w:rPr>
        <w:t>neks</w:t>
      </w:r>
      <w:r w:rsidR="00043839" w:rsidRPr="00F74489">
        <w:rPr>
          <w:lang w:val="sr-Latn-CS"/>
        </w:rPr>
        <w:t xml:space="preserve"> </w:t>
      </w:r>
      <w:r w:rsidRPr="00F74489">
        <w:rPr>
          <w:lang w:val="sr-Latn-CS"/>
        </w:rPr>
        <w:t xml:space="preserve">na </w:t>
      </w:r>
      <w:r w:rsidR="00A678FA" w:rsidRPr="00F74489">
        <w:rPr>
          <w:lang w:val="sr-Latn-CS"/>
        </w:rPr>
        <w:t xml:space="preserve">Ugovor o </w:t>
      </w:r>
      <w:r w:rsidR="00E90253" w:rsidRPr="00F74489">
        <w:rPr>
          <w:lang w:val="sr-Latn-CS"/>
        </w:rPr>
        <w:t xml:space="preserve">dodjeli sredstava bespovratne podrške </w:t>
      </w:r>
      <w:r w:rsidRPr="00F74489">
        <w:rPr>
          <w:lang w:val="sr-Latn-CS"/>
        </w:rPr>
        <w:t xml:space="preserve">će biti napravljen, tj. rok za podnošenje Zahtjeva za isplatu će se produžiti. Ako MPRR utvrdi da razlog nije opravdan, korisniku će se izdati Pismo odbijanja izmjena i </w:t>
      </w:r>
      <w:r w:rsidR="00C57296">
        <w:rPr>
          <w:lang w:val="sr-Latn-CS"/>
        </w:rPr>
        <w:t xml:space="preserve">korisnik je dužan podnijeti </w:t>
      </w:r>
      <w:r w:rsidRPr="00F74489">
        <w:rPr>
          <w:lang w:val="sr-Latn-CS"/>
        </w:rPr>
        <w:t xml:space="preserve">Zahtjev za isplatu kao što je određeno </w:t>
      </w:r>
      <w:r w:rsidR="00A678FA" w:rsidRPr="00F74489">
        <w:rPr>
          <w:lang w:val="sr-Latn-CS"/>
        </w:rPr>
        <w:t xml:space="preserve">Ugovorom o </w:t>
      </w:r>
      <w:r w:rsidR="00E90253" w:rsidRPr="00F74489">
        <w:rPr>
          <w:lang w:val="sr-Latn-CS"/>
        </w:rPr>
        <w:t>dodjeli sredstava bespovratne podrške</w:t>
      </w:r>
      <w:r w:rsidRPr="00F74489">
        <w:rPr>
          <w:lang w:val="sr-Latn-CS"/>
        </w:rPr>
        <w:t>.</w:t>
      </w:r>
    </w:p>
    <w:p w:rsidR="001A18A1" w:rsidRPr="00F74489" w:rsidRDefault="001A18A1" w:rsidP="001A18A1">
      <w:pPr>
        <w:rPr>
          <w:lang w:val="sr-Latn-CS"/>
        </w:rPr>
      </w:pPr>
      <w:r w:rsidRPr="00F74489">
        <w:rPr>
          <w:lang w:val="sr-Latn-CS"/>
        </w:rPr>
        <w:t xml:space="preserve">U slučaju da korisnik ne podnese Zahtjev za isplatu sa svom potrebnom dokumentacijom u predviđenom roku, MPRR će raskinuti </w:t>
      </w:r>
      <w:r w:rsidR="00A678FA" w:rsidRPr="00F74489">
        <w:rPr>
          <w:lang w:val="sr-Latn-CS"/>
        </w:rPr>
        <w:t xml:space="preserve">Ugovor o </w:t>
      </w:r>
      <w:r w:rsidR="00E90253" w:rsidRPr="00F74489">
        <w:rPr>
          <w:lang w:val="sr-Latn-CS"/>
        </w:rPr>
        <w:t>dodjeli sredstava bespovratne podrške</w:t>
      </w:r>
      <w:r w:rsidR="00A678FA" w:rsidRPr="00F74489">
        <w:rPr>
          <w:lang w:val="sr-Latn-CS"/>
        </w:rPr>
        <w:t xml:space="preserve"> </w:t>
      </w:r>
      <w:r w:rsidRPr="00F74489">
        <w:rPr>
          <w:lang w:val="sr-Latn-CS"/>
        </w:rPr>
        <w:t xml:space="preserve">i u pisanom obliku informisati podnosioca zahtjeva da </w:t>
      </w:r>
      <w:r w:rsidR="00460E92" w:rsidRPr="00F74489">
        <w:rPr>
          <w:lang w:val="sr-Latn-CS"/>
        </w:rPr>
        <w:t>Ugovor o dodjeli</w:t>
      </w:r>
      <w:r w:rsidR="00E90253" w:rsidRPr="00F74489">
        <w:rPr>
          <w:lang w:val="sr-Latn-CS"/>
        </w:rPr>
        <w:t xml:space="preserve"> sredstava bespovratne podrške </w:t>
      </w:r>
      <w:r w:rsidRPr="00F74489">
        <w:rPr>
          <w:lang w:val="sr-Latn-CS"/>
        </w:rPr>
        <w:t xml:space="preserve">više nije </w:t>
      </w:r>
      <w:r w:rsidR="002C43ED">
        <w:rPr>
          <w:lang w:val="sr-Latn-CS"/>
        </w:rPr>
        <w:t>na snazi</w:t>
      </w:r>
      <w:r w:rsidRPr="00F74489">
        <w:rPr>
          <w:lang w:val="sr-Latn-CS"/>
        </w:rPr>
        <w:t xml:space="preserve">. </w:t>
      </w:r>
    </w:p>
    <w:p w:rsidR="00F42F5D" w:rsidRPr="00F74489" w:rsidRDefault="001A18A1" w:rsidP="001A18A1">
      <w:pPr>
        <w:rPr>
          <w:bCs/>
          <w:iCs/>
          <w:lang w:val="sr-Latn-CS"/>
        </w:rPr>
      </w:pPr>
      <w:r w:rsidRPr="00F74489">
        <w:rPr>
          <w:lang w:val="sr-Latn-CS"/>
        </w:rPr>
        <w:t>Pod uslovom da su sve administrativne provjere i kontrole na terenu koje se odnose na podnesen</w:t>
      </w:r>
      <w:r w:rsidR="0098471C">
        <w:rPr>
          <w:lang w:val="sr-Latn-CS"/>
        </w:rPr>
        <w:t>i</w:t>
      </w:r>
      <w:r w:rsidRPr="00F74489">
        <w:rPr>
          <w:lang w:val="sr-Latn-CS"/>
        </w:rPr>
        <w:t xml:space="preserve"> Zahtjev za isplatu pozitivno riješene, </w:t>
      </w:r>
      <w:r w:rsidR="00460E92" w:rsidRPr="00F74489">
        <w:rPr>
          <w:lang w:val="sr-Latn-CS"/>
        </w:rPr>
        <w:t>MPRR/</w:t>
      </w:r>
      <w:r w:rsidR="008F0D45" w:rsidRPr="00F74489">
        <w:rPr>
          <w:lang w:val="sr-Latn-CS"/>
        </w:rPr>
        <w:t xml:space="preserve">Direktorat </w:t>
      </w:r>
      <w:r w:rsidRPr="00F74489">
        <w:rPr>
          <w:lang w:val="sr-Latn-CS"/>
        </w:rPr>
        <w:t>za</w:t>
      </w:r>
      <w:r w:rsidR="008F0D45" w:rsidRPr="00F74489">
        <w:rPr>
          <w:lang w:val="sr-Latn-CS"/>
        </w:rPr>
        <w:t xml:space="preserve"> IPARD</w:t>
      </w:r>
      <w:r w:rsidR="00460E92" w:rsidRPr="00F74489">
        <w:rPr>
          <w:lang w:val="sr-Latn-CS"/>
        </w:rPr>
        <w:t xml:space="preserve"> plaćanja </w:t>
      </w:r>
      <w:r w:rsidRPr="00F74489">
        <w:rPr>
          <w:lang w:val="sr-Latn-CS"/>
        </w:rPr>
        <w:t>će izdati Rješenje o isplati</w:t>
      </w:r>
      <w:r w:rsidR="00FC2F1F">
        <w:rPr>
          <w:lang w:val="sr-Latn-CS"/>
        </w:rPr>
        <w:t xml:space="preserve"> sredstava podrške</w:t>
      </w:r>
      <w:r w:rsidRPr="00F74489">
        <w:rPr>
          <w:lang w:val="sr-Latn-CS"/>
        </w:rPr>
        <w:t xml:space="preserve"> u roku od tri (3) mjeseca od dana prijema</w:t>
      </w:r>
      <w:r w:rsidR="0067502B">
        <w:rPr>
          <w:lang w:val="sr-Latn-CS"/>
        </w:rPr>
        <w:t xml:space="preserve"> kompletnog</w:t>
      </w:r>
      <w:r w:rsidRPr="00F74489">
        <w:rPr>
          <w:lang w:val="sr-Latn-CS"/>
        </w:rPr>
        <w:t xml:space="preserve"> Zahtjeva za isplatu</w:t>
      </w:r>
      <w:r w:rsidR="00F42F5D" w:rsidRPr="00F74489">
        <w:rPr>
          <w:bCs/>
          <w:iCs/>
          <w:lang w:val="sr-Latn-CS"/>
        </w:rPr>
        <w:t>.</w:t>
      </w:r>
      <w:r w:rsidR="008F0D45" w:rsidRPr="00F74489">
        <w:rPr>
          <w:bCs/>
          <w:iCs/>
          <w:lang w:val="sr-Latn-CS"/>
        </w:rPr>
        <w:t xml:space="preserve"> Detaljna procedura za autorizaciju plaćanja opisana je u Priručniku o radu u Direkciji za autorizaciju plaćanja.</w:t>
      </w:r>
    </w:p>
    <w:p w:rsidR="0030197B" w:rsidRPr="00F74489" w:rsidRDefault="001A18A1" w:rsidP="005E36A8">
      <w:pPr>
        <w:rPr>
          <w:lang w:val="sr-Latn-CS"/>
        </w:rPr>
      </w:pPr>
      <w:r w:rsidRPr="00F74489">
        <w:rPr>
          <w:lang w:val="sr-Latn-CS"/>
        </w:rPr>
        <w:lastRenderedPageBreak/>
        <w:t>Iznosi vrijednosti roba</w:t>
      </w:r>
      <w:r w:rsidR="002C29F1">
        <w:rPr>
          <w:lang w:val="sr-Latn-CS"/>
        </w:rPr>
        <w:t>, radova</w:t>
      </w:r>
      <w:r w:rsidRPr="00F74489">
        <w:rPr>
          <w:lang w:val="sr-Latn-CS"/>
        </w:rPr>
        <w:t xml:space="preserve"> ili usluga prilikom podnošenja Zahtjeva za </w:t>
      </w:r>
      <w:r w:rsidR="00E90253" w:rsidRPr="00F74489">
        <w:rPr>
          <w:lang w:val="sr-Latn-CS"/>
        </w:rPr>
        <w:t>isplatu</w:t>
      </w:r>
      <w:r w:rsidRPr="00F74489">
        <w:rPr>
          <w:lang w:val="sr-Latn-CS"/>
        </w:rPr>
        <w:t>, ne smiju biti veći od onoga što je predloženo kroz apliciranje putem Biznis plana i prateće dokumentacije, a u slučaju da</w:t>
      </w:r>
      <w:r w:rsidR="00712394" w:rsidRPr="00F74489">
        <w:rPr>
          <w:lang w:val="sr-Latn-CS"/>
        </w:rPr>
        <w:t xml:space="preserve"> iznos iz zahtjeva za </w:t>
      </w:r>
      <w:r w:rsidR="00E90253" w:rsidRPr="00F74489">
        <w:rPr>
          <w:lang w:val="sr-Latn-CS"/>
        </w:rPr>
        <w:t xml:space="preserve">isplatu </w:t>
      </w:r>
      <w:r w:rsidR="00712394" w:rsidRPr="00F74489">
        <w:rPr>
          <w:lang w:val="sr-Latn-CS"/>
        </w:rPr>
        <w:t>bude veći</w:t>
      </w:r>
      <w:r w:rsidRPr="00F74489">
        <w:rPr>
          <w:lang w:val="sr-Latn-CS"/>
        </w:rPr>
        <w:t>, kao prih</w:t>
      </w:r>
      <w:r w:rsidR="00712394" w:rsidRPr="00F74489">
        <w:rPr>
          <w:lang w:val="sr-Latn-CS"/>
        </w:rPr>
        <w:t>vatljiv će biti smatran</w:t>
      </w:r>
      <w:r w:rsidRPr="00F74489">
        <w:rPr>
          <w:lang w:val="sr-Latn-CS"/>
        </w:rPr>
        <w:t xml:space="preserve"> onaj</w:t>
      </w:r>
      <w:r w:rsidR="00712394" w:rsidRPr="00F74489">
        <w:rPr>
          <w:lang w:val="sr-Latn-CS"/>
        </w:rPr>
        <w:t xml:space="preserve"> iznos</w:t>
      </w:r>
      <w:r w:rsidRPr="00F74489">
        <w:rPr>
          <w:lang w:val="sr-Latn-CS"/>
        </w:rPr>
        <w:t xml:space="preserve"> </w:t>
      </w:r>
      <w:r w:rsidR="00712394" w:rsidRPr="00F74489">
        <w:rPr>
          <w:lang w:val="sr-Latn-CS"/>
        </w:rPr>
        <w:t>koji je naveden u Biznis planu</w:t>
      </w:r>
      <w:r w:rsidRPr="00F74489">
        <w:rPr>
          <w:lang w:val="sr-Latn-CS"/>
        </w:rPr>
        <w:t xml:space="preserve"> i </w:t>
      </w:r>
      <w:r w:rsidR="00712394" w:rsidRPr="00F74489">
        <w:rPr>
          <w:lang w:val="sr-Latn-CS"/>
        </w:rPr>
        <w:t>pratećoj dokumentaciji podnesenoj</w:t>
      </w:r>
      <w:r w:rsidRPr="00F74489">
        <w:rPr>
          <w:lang w:val="sr-Latn-CS"/>
        </w:rPr>
        <w:t xml:space="preserve"> prilikom apliciranja.</w:t>
      </w:r>
    </w:p>
    <w:p w:rsidR="001A18A1" w:rsidRPr="00F74489" w:rsidRDefault="001A18A1" w:rsidP="005E36A8">
      <w:pPr>
        <w:rPr>
          <w:bCs/>
          <w:iCs/>
          <w:lang w:val="sr-Latn-CS"/>
        </w:rPr>
      </w:pPr>
    </w:p>
    <w:p w:rsidR="00CE3DEC" w:rsidRPr="00F74489" w:rsidRDefault="0030197B" w:rsidP="00D827E5">
      <w:pPr>
        <w:pStyle w:val="Heading2"/>
        <w:numPr>
          <w:ilvl w:val="0"/>
          <w:numId w:val="0"/>
        </w:numPr>
        <w:ind w:left="426"/>
      </w:pPr>
      <w:bookmarkStart w:id="103" w:name="_Toc405796459"/>
      <w:r w:rsidRPr="00F74489">
        <w:t xml:space="preserve">3.13 </w:t>
      </w:r>
      <w:r w:rsidR="001A18A1" w:rsidRPr="00F74489">
        <w:t>Terenska kontrola</w:t>
      </w:r>
      <w:bookmarkEnd w:id="103"/>
    </w:p>
    <w:p w:rsidR="001A18A1" w:rsidRPr="00F74489" w:rsidRDefault="001A18A1" w:rsidP="001A18A1">
      <w:pPr>
        <w:rPr>
          <w:lang w:val="sr-Latn-CS"/>
        </w:rPr>
      </w:pPr>
      <w:r w:rsidRPr="00F74489">
        <w:rPr>
          <w:lang w:val="sr-Latn-CS"/>
        </w:rPr>
        <w:t xml:space="preserve">Kontrola na terenu sprovodi se prije potpisivanja </w:t>
      </w:r>
      <w:r w:rsidR="00A678FA" w:rsidRPr="00F74489">
        <w:rPr>
          <w:lang w:val="sr-Latn-CS"/>
        </w:rPr>
        <w:t xml:space="preserve">Ugovora o </w:t>
      </w:r>
      <w:r w:rsidR="00811080" w:rsidRPr="00F74489">
        <w:rPr>
          <w:lang w:val="sr-Latn-CS"/>
        </w:rPr>
        <w:t>dodjeli sredstava bespovratne podrške</w:t>
      </w:r>
      <w:r w:rsidRPr="00F74489">
        <w:rPr>
          <w:lang w:val="sr-Latn-CS"/>
        </w:rPr>
        <w:t>, prije isplate i tokom petogodišnjeg razdoblja n</w:t>
      </w:r>
      <w:r w:rsidR="00AD2426" w:rsidRPr="00F74489">
        <w:rPr>
          <w:lang w:val="sr-Latn-CS"/>
        </w:rPr>
        <w:t>akon izvršenog konačnog plaćanja</w:t>
      </w:r>
      <w:r w:rsidRPr="00F74489">
        <w:rPr>
          <w:lang w:val="sr-Latn-CS"/>
        </w:rPr>
        <w:t>. Osim redovnih kontrola, kontrole na terenu mogu se obavljati i u bilo kojem trenutku za vrijeme trajanja investicije</w:t>
      </w:r>
      <w:r w:rsidR="00811080" w:rsidRPr="00F74489">
        <w:rPr>
          <w:lang w:val="sr-Latn-CS"/>
        </w:rPr>
        <w:t>, sa ili bez prethodnog obavještenja korisnika o kontroli</w:t>
      </w:r>
      <w:r w:rsidRPr="00F74489">
        <w:rPr>
          <w:lang w:val="sr-Latn-CS"/>
        </w:rPr>
        <w:t xml:space="preserve">. </w:t>
      </w:r>
      <w:r w:rsidR="00460E92" w:rsidRPr="00F74489">
        <w:rPr>
          <w:lang w:val="sr-Latn-CS"/>
        </w:rPr>
        <w:t xml:space="preserve">Cilj kontrole na terenu je da provjeri da li su informacije naznačene u dokumentaciji podnosioca zahtjeva u skladu sa realnim stanjem na imanju. </w:t>
      </w:r>
      <w:r w:rsidRPr="00F74489">
        <w:rPr>
          <w:lang w:val="sr-Latn-CS"/>
        </w:rPr>
        <w:t xml:space="preserve">Naloge za sve kontrole na terenu (prije odobrenja projekta, prije odobrenja za plaćanje i </w:t>
      </w:r>
      <w:r w:rsidRPr="00F74489">
        <w:rPr>
          <w:i/>
          <w:lang w:val="sr-Latn-CS"/>
        </w:rPr>
        <w:t>ex</w:t>
      </w:r>
      <w:r w:rsidR="00182381" w:rsidRPr="00F74489">
        <w:rPr>
          <w:i/>
          <w:lang w:val="sr-Latn-CS"/>
        </w:rPr>
        <w:t>-</w:t>
      </w:r>
      <w:r w:rsidRPr="00F74489">
        <w:rPr>
          <w:i/>
          <w:lang w:val="sr-Latn-CS"/>
        </w:rPr>
        <w:t>post</w:t>
      </w:r>
      <w:r w:rsidRPr="00F74489">
        <w:rPr>
          <w:lang w:val="sr-Latn-CS"/>
        </w:rPr>
        <w:t xml:space="preserve"> kontrole) izdaje </w:t>
      </w:r>
      <w:r w:rsidR="00182381" w:rsidRPr="00F74489">
        <w:rPr>
          <w:lang w:val="sr-Latn-CS"/>
        </w:rPr>
        <w:t xml:space="preserve">Direktorat </w:t>
      </w:r>
      <w:r w:rsidRPr="00F74489">
        <w:rPr>
          <w:lang w:val="sr-Latn-CS"/>
        </w:rPr>
        <w:t xml:space="preserve">za </w:t>
      </w:r>
      <w:r w:rsidR="00182381" w:rsidRPr="00F74489">
        <w:rPr>
          <w:lang w:val="sr-Latn-CS"/>
        </w:rPr>
        <w:t xml:space="preserve">IPARD </w:t>
      </w:r>
      <w:r w:rsidRPr="00F74489">
        <w:rPr>
          <w:lang w:val="sr-Latn-CS"/>
        </w:rPr>
        <w:t>plaćanj</w:t>
      </w:r>
      <w:r w:rsidR="00182381" w:rsidRPr="00F74489">
        <w:rPr>
          <w:lang w:val="sr-Latn-CS"/>
        </w:rPr>
        <w:t>a, odnosno relevantne direkcije u okviru Direktorata</w:t>
      </w:r>
      <w:r w:rsidRPr="00F74489">
        <w:rPr>
          <w:lang w:val="sr-Latn-CS"/>
        </w:rPr>
        <w:t xml:space="preserve">. Kontrolu na terenu </w:t>
      </w:r>
      <w:r w:rsidR="00A678FA" w:rsidRPr="00F74489">
        <w:rPr>
          <w:lang w:val="sr-Latn-CS"/>
        </w:rPr>
        <w:t>s</w:t>
      </w:r>
      <w:r w:rsidRPr="00F74489">
        <w:rPr>
          <w:lang w:val="sr-Latn-CS"/>
        </w:rPr>
        <w:t>provode službenici MPRR</w:t>
      </w:r>
      <w:r w:rsidR="00182381" w:rsidRPr="00F74489">
        <w:rPr>
          <w:lang w:val="sr-Latn-CS"/>
        </w:rPr>
        <w:t>-a</w:t>
      </w:r>
      <w:r w:rsidR="00A678FA" w:rsidRPr="00F74489">
        <w:rPr>
          <w:lang w:val="sr-Latn-CS"/>
        </w:rPr>
        <w:t xml:space="preserve"> (</w:t>
      </w:r>
      <w:r w:rsidR="00182381" w:rsidRPr="00F74489">
        <w:rPr>
          <w:lang w:val="sr-Latn-CS"/>
        </w:rPr>
        <w:t xml:space="preserve">Direktorat za IPARD </w:t>
      </w:r>
      <w:r w:rsidR="00A678FA" w:rsidRPr="00F74489">
        <w:rPr>
          <w:lang w:val="sr-Latn-CS"/>
        </w:rPr>
        <w:t>plaćanj</w:t>
      </w:r>
      <w:r w:rsidR="00182381" w:rsidRPr="00F74489">
        <w:rPr>
          <w:lang w:val="sr-Latn-CS"/>
        </w:rPr>
        <w:t>a</w:t>
      </w:r>
      <w:r w:rsidR="00450D03">
        <w:rPr>
          <w:lang w:val="sr-Latn-CS"/>
        </w:rPr>
        <w:t>, Direktorat za terensku kontrolu</w:t>
      </w:r>
      <w:r w:rsidR="00A678FA" w:rsidRPr="00F74489">
        <w:rPr>
          <w:lang w:val="sr-Latn-CS"/>
        </w:rPr>
        <w:t>)</w:t>
      </w:r>
      <w:r w:rsidR="00182381" w:rsidRPr="00F74489">
        <w:rPr>
          <w:lang w:val="sr-Latn-CS"/>
        </w:rPr>
        <w:t xml:space="preserve"> ili nezavisni revizori angažovani od strane MPRR-a ili međunarodni revizori IPARD like projekta </w:t>
      </w:r>
      <w:r w:rsidR="00811080" w:rsidRPr="00F74489">
        <w:rPr>
          <w:lang w:val="sr-Latn-CS"/>
        </w:rPr>
        <w:t xml:space="preserve">za dodjelu sredstava bespovratne podrške </w:t>
      </w:r>
      <w:r w:rsidR="00182381" w:rsidRPr="00F74489">
        <w:rPr>
          <w:lang w:val="sr-Latn-CS"/>
        </w:rPr>
        <w:t>(u daljem tekstu: kontrolori)</w:t>
      </w:r>
      <w:r w:rsidR="00A678FA" w:rsidRPr="00F74489">
        <w:rPr>
          <w:lang w:val="sr-Latn-CS"/>
        </w:rPr>
        <w:t xml:space="preserve">. </w:t>
      </w:r>
      <w:r w:rsidR="00182381" w:rsidRPr="00F74489">
        <w:rPr>
          <w:lang w:val="sr-Latn-CS"/>
        </w:rPr>
        <w:t>Aplikant je u obavezi da detaljno objasni terenskom kontroloru kako da dođe do njegovog/njenog gazdinstva i mjesta investicije. Detaljna procedura o izvođenju terenske kontrole opisana je u Priručniku o radu Direkcije za kontrolu na terenu.</w:t>
      </w:r>
      <w:r w:rsidR="0031398E">
        <w:rPr>
          <w:lang w:val="sr-Latn-CS"/>
        </w:rPr>
        <w:t xml:space="preserve"> </w:t>
      </w:r>
      <w:r w:rsidR="00DE5CD5" w:rsidRPr="00F74489">
        <w:rPr>
          <w:lang w:val="sr-Latn-CS"/>
        </w:rPr>
        <w:t xml:space="preserve">Aplikanti su takođe dužni da sve stavke popisane u predmetu drže u svom vlasništvu i da unaprijed obavijeste kontrolore ukoliko je nešto na drugoj lokaciji. </w:t>
      </w:r>
      <w:r w:rsidRPr="00F74489">
        <w:rPr>
          <w:lang w:val="sr-Latn-CS"/>
        </w:rPr>
        <w:t>Korisnici čije se investicije kontrolišu, obavezne su pripremiti sve potrebne podatke i materijale za sprovođenj</w:t>
      </w:r>
      <w:r w:rsidR="00F529A6" w:rsidRPr="00F74489">
        <w:rPr>
          <w:lang w:val="sr-Latn-CS"/>
        </w:rPr>
        <w:t>e</w:t>
      </w:r>
      <w:r w:rsidRPr="00F74489">
        <w:rPr>
          <w:lang w:val="sr-Latn-CS"/>
        </w:rPr>
        <w:t xml:space="preserve"> kontrole na terenu. U slučaju da korisnik ne dozvoli ili spriječi kontrolu na terenu, ili da na bilo koji drugi način utiče na rad kontrolora, podneseni zahtjev ili zahtjev za isplatu zbog kojeg se vrši kontrola na terenu neće biti odobren. Kontrolori na terenu će imati pristup svoj dokumentaciji vezanoj z</w:t>
      </w:r>
      <w:r w:rsidR="00F529A6" w:rsidRPr="00F74489">
        <w:rPr>
          <w:lang w:val="sr-Latn-CS"/>
        </w:rPr>
        <w:t>a</w:t>
      </w:r>
      <w:r w:rsidRPr="00F74489">
        <w:rPr>
          <w:lang w:val="sr-Latn-CS"/>
        </w:rPr>
        <w:t xml:space="preserve"> ulaganje sufinansirano sredstvima predviđenim iz </w:t>
      </w:r>
      <w:r w:rsidR="00F529A6" w:rsidRPr="00F74489">
        <w:rPr>
          <w:lang w:val="sr-Latn-CS"/>
        </w:rPr>
        <w:t>IPARD like programa bespovratne podrške</w:t>
      </w:r>
      <w:r w:rsidRPr="00F74489">
        <w:rPr>
          <w:lang w:val="sr-Latn-CS"/>
        </w:rPr>
        <w:t xml:space="preserve"> tokom svih kontrola koje se sprovode prije potpisivanja Ugovora o </w:t>
      </w:r>
      <w:r w:rsidR="00307EB9" w:rsidRPr="00F74489">
        <w:rPr>
          <w:lang w:val="sr-Latn-CS"/>
        </w:rPr>
        <w:t>dodjeli sredstava bespovratne podrške</w:t>
      </w:r>
      <w:r w:rsidRPr="00F74489">
        <w:rPr>
          <w:lang w:val="sr-Latn-CS"/>
        </w:rPr>
        <w:t>, prije isplate i kroz petogodišnje razdoblje nakon izvršene isplate korisniku.</w:t>
      </w:r>
    </w:p>
    <w:p w:rsidR="00DF5940" w:rsidRPr="00F74489" w:rsidRDefault="001A18A1" w:rsidP="00DF5940">
      <w:pPr>
        <w:rPr>
          <w:lang w:val="sr-Latn-CS"/>
        </w:rPr>
      </w:pPr>
      <w:r w:rsidRPr="00F74489">
        <w:rPr>
          <w:lang w:val="sr-Latn-CS"/>
        </w:rPr>
        <w:t xml:space="preserve">Za vrijeme kontrole na terenu kontrolori mogu provjeravati poljoprivredno zemljište, zasade, stočni fond, poslovni i proizvodni prostor, objekte, uređaje i robu, kao i poslovnu dokumentaciju podnosioca zahtjeva za korišćenje </w:t>
      </w:r>
      <w:r w:rsidR="00F529A6" w:rsidRPr="00F74489">
        <w:rPr>
          <w:lang w:val="sr-Latn-CS"/>
        </w:rPr>
        <w:t xml:space="preserve">IPARD like programa </w:t>
      </w:r>
      <w:r w:rsidR="00307EB9" w:rsidRPr="00F74489">
        <w:rPr>
          <w:lang w:val="sr-Latn-CS"/>
        </w:rPr>
        <w:t>za dodjelu sredstava bespovratne podrške</w:t>
      </w:r>
      <w:r w:rsidRPr="00F74489">
        <w:rPr>
          <w:lang w:val="sr-Latn-CS"/>
        </w:rPr>
        <w:t xml:space="preserve">. Dodatno, kontrolori će takođe provjeriti odredbe </w:t>
      </w:r>
      <w:r w:rsidR="00F529A6" w:rsidRPr="00F74489">
        <w:rPr>
          <w:lang w:val="sr-Latn-CS"/>
        </w:rPr>
        <w:t xml:space="preserve">kontrolne </w:t>
      </w:r>
      <w:r w:rsidRPr="00F74489">
        <w:rPr>
          <w:lang w:val="sr-Latn-CS"/>
        </w:rPr>
        <w:t>liste za</w:t>
      </w:r>
      <w:r w:rsidR="00F529A6" w:rsidRPr="00F74489">
        <w:rPr>
          <w:lang w:val="sr-Latn-CS"/>
        </w:rPr>
        <w:t xml:space="preserve"> </w:t>
      </w:r>
      <w:r w:rsidRPr="00F74489">
        <w:rPr>
          <w:lang w:val="sr-Latn-CS"/>
        </w:rPr>
        <w:t>zaštitu životne sredine i da korišćenje zemljišta ne ugrožava treća lica. Kontrolori mogu provjeriti i dokumentaciju podnosioca zahtjeva koja se odnosi na ta prava, provjeriti poslovne knjige i dokumente kao što su fakture i računi, popisi, dokumentacija o prihvatljivosti, potvrde plaćanja, popisi garantnih listova, odluke/rješenja, ugovore, potvrde, podatke o korištenom materijalu i izvršenim radovima, kao i bankovne izvještaje koja posjeduje korisnik</w:t>
      </w:r>
      <w:r w:rsidR="007016CE" w:rsidRPr="00F74489">
        <w:rPr>
          <w:lang w:val="sr-Latn-CS"/>
        </w:rPr>
        <w:t>.</w:t>
      </w:r>
      <w:r w:rsidR="00DF5940" w:rsidRPr="00F74489">
        <w:rPr>
          <w:lang w:val="sr-Latn-CS"/>
        </w:rPr>
        <w:t xml:space="preserve"> Kontrolori mogu provjeriti i računovodstvene podatke, opremu, preradu i proizvodnju, pakovanja, otprem</w:t>
      </w:r>
      <w:r w:rsidR="007016CE" w:rsidRPr="00F74489">
        <w:rPr>
          <w:lang w:val="sr-Latn-CS"/>
        </w:rPr>
        <w:t>anje</w:t>
      </w:r>
      <w:r w:rsidR="00DF5940" w:rsidRPr="00F74489">
        <w:rPr>
          <w:lang w:val="sr-Latn-CS"/>
        </w:rPr>
        <w:t xml:space="preserve"> i skladištenje. Ukratko, kontrolori mogu provjeriti sve podatke koji se odnose na vrstu, količinu i kvalitet roba i usluga, napredak poslovanja i načine na koje se koriste završena ulaganja, mogu sprovesti kontrolu nad planskom i tehničkom dokumentacijom koja se odnosi na ulaganje, provjeriti računovodstvene podatke i dokumente, kao i finansijske i tehničke podatke subvencioniranih projekata. Zaduženi su i za prikupljanje podataka i informacija od mjerodavnih osoba, svjedoka, stručnjaka i drugih osoba, ako je to potrebno za adekvatno obavljanje kontrole. Takođe, kontrolori će sačiniti odgovarajuću fotoarhivu investicije za svakog pojedinačnog korisnika.</w:t>
      </w:r>
    </w:p>
    <w:p w:rsidR="00F42F5D" w:rsidRPr="00F74489" w:rsidRDefault="00DF5940" w:rsidP="005E36A8">
      <w:pPr>
        <w:rPr>
          <w:lang w:val="sr-Latn-CS"/>
        </w:rPr>
      </w:pPr>
      <w:r w:rsidRPr="00F74489">
        <w:rPr>
          <w:lang w:val="sr-Latn-CS"/>
        </w:rPr>
        <w:lastRenderedPageBreak/>
        <w:t>Kontrolori mogu najaviti kontrolu 48 sati unaprijed korisniku, pod uslovima da ciljevi i svrha kontrole na terenu nisu ugroženi prethodnom najavom. U slučaju kada je podnosioc zahtjeva obavješten o kontroli na terenu i o nužnom prisustvu treće osobe (računovođe, nadzornog inženjera, izvođača građevinskih radova), zavisno od ulaganju i faze kontrole, podnosilac zahtjeva je obavezan osigurati njihovo prisustvo. U slučaju da se kontrola obavlja na više lokacija, kontrolori, dok se pripremaju za kontrolu, mogu tražiti od podnosioca zahtjeva podatke o udaljenosti tih lokacija (u slučaju da sjedište korisnika i mjesto ulaganja ni</w:t>
      </w:r>
      <w:r w:rsidR="007016CE" w:rsidRPr="00F74489">
        <w:rPr>
          <w:lang w:val="sr-Latn-CS"/>
        </w:rPr>
        <w:t>je</w:t>
      </w:r>
      <w:r w:rsidRPr="00F74489">
        <w:rPr>
          <w:lang w:val="sr-Latn-CS"/>
        </w:rPr>
        <w:t>su na istoj lokaciji).</w:t>
      </w:r>
    </w:p>
    <w:p w:rsidR="00DF5940" w:rsidRPr="00F74489" w:rsidRDefault="00DF5940" w:rsidP="00DF5940">
      <w:pPr>
        <w:rPr>
          <w:lang w:val="sr-Latn-CS"/>
        </w:rPr>
      </w:pPr>
      <w:r w:rsidRPr="00F74489">
        <w:rPr>
          <w:lang w:val="sr-Latn-CS"/>
        </w:rPr>
        <w:t>Ako podnosilac zahtjeva ne vodi sam svoje poslovne knjige, preporuka je da knjigovođa bude prisutan tokom kontrole na terenu jer se veliki dio provjera odnosi na kontrolu knjigovodstvene dokumentacije. Isto tako, sva fizička i pravna lica, kao i lica koja su s korisnikom povezan</w:t>
      </w:r>
      <w:r w:rsidR="007016CE" w:rsidRPr="00F74489">
        <w:rPr>
          <w:lang w:val="sr-Latn-CS"/>
        </w:rPr>
        <w:t>a</w:t>
      </w:r>
      <w:r w:rsidRPr="00F74489">
        <w:rPr>
          <w:lang w:val="sr-Latn-CS"/>
        </w:rPr>
        <w:t xml:space="preserve"> kroz predmetno ulaganje, takođe podliježu kontroli i obavezn</w:t>
      </w:r>
      <w:r w:rsidR="007016CE" w:rsidRPr="00F74489">
        <w:rPr>
          <w:lang w:val="sr-Latn-CS"/>
        </w:rPr>
        <w:t>i</w:t>
      </w:r>
      <w:r w:rsidRPr="00F74489">
        <w:rPr>
          <w:lang w:val="sr-Latn-CS"/>
        </w:rPr>
        <w:t xml:space="preserve"> su omogućiti sprovođenje kontrole na terenu, pružiti potrebne podatke i osigurati uslove za nesmetan rad kontrolora. </w:t>
      </w:r>
    </w:p>
    <w:p w:rsidR="00DF5940" w:rsidRPr="00F74489" w:rsidRDefault="00DF5940" w:rsidP="00DF5940">
      <w:pPr>
        <w:rPr>
          <w:lang w:val="sr-Latn-CS"/>
        </w:rPr>
      </w:pPr>
      <w:r w:rsidRPr="00F74489">
        <w:rPr>
          <w:lang w:val="sr-Latn-CS"/>
        </w:rPr>
        <w:t xml:space="preserve">Nakon inspekcije, </w:t>
      </w:r>
      <w:r w:rsidR="00A678FA" w:rsidRPr="00F74489">
        <w:rPr>
          <w:lang w:val="sr-Latn-CS"/>
        </w:rPr>
        <w:t xml:space="preserve">ukoliko su svi uslovi ispunjeni, </w:t>
      </w:r>
      <w:r w:rsidR="007016CE" w:rsidRPr="00F74489">
        <w:rPr>
          <w:lang w:val="sr-Latn-CS"/>
        </w:rPr>
        <w:t>Direkcija za kontrolu na terenu</w:t>
      </w:r>
      <w:r w:rsidR="00460E92" w:rsidRPr="00F74489">
        <w:rPr>
          <w:lang w:val="sr-Latn-CS"/>
        </w:rPr>
        <w:t xml:space="preserve"> </w:t>
      </w:r>
      <w:r w:rsidRPr="00F74489">
        <w:rPr>
          <w:lang w:val="sr-Latn-CS"/>
        </w:rPr>
        <w:t xml:space="preserve">će sačiniti odgovarajući izvještaj o stanju na terenu, da li odgovara podacima navedenim u podnesenom zahtjevu ili zahtjevu za plaćanje i priloženoj dokumentaciji i dostaviti ga </w:t>
      </w:r>
      <w:r w:rsidR="007016CE" w:rsidRPr="00F74489">
        <w:rPr>
          <w:lang w:val="sr-Latn-CS"/>
        </w:rPr>
        <w:t xml:space="preserve">Direktoratu </w:t>
      </w:r>
      <w:r w:rsidRPr="00F74489">
        <w:rPr>
          <w:lang w:val="sr-Latn-CS"/>
        </w:rPr>
        <w:t xml:space="preserve">za </w:t>
      </w:r>
      <w:r w:rsidR="007016CE" w:rsidRPr="00F74489">
        <w:rPr>
          <w:lang w:val="sr-Latn-CS"/>
        </w:rPr>
        <w:t xml:space="preserve">IPARD </w:t>
      </w:r>
      <w:r w:rsidRPr="00F74489">
        <w:rPr>
          <w:lang w:val="sr-Latn-CS"/>
        </w:rPr>
        <w:t>plaćanj</w:t>
      </w:r>
      <w:r w:rsidR="007016CE" w:rsidRPr="00F74489">
        <w:rPr>
          <w:lang w:val="sr-Latn-CS"/>
        </w:rPr>
        <w:t>a</w:t>
      </w:r>
      <w:r w:rsidRPr="00F74489">
        <w:rPr>
          <w:lang w:val="sr-Latn-CS"/>
        </w:rPr>
        <w:t xml:space="preserve"> na dalju obradu. Sva fotografska dokumentacija dobijena kontrolom na terenu podnosi se </w:t>
      </w:r>
      <w:r w:rsidR="007016CE" w:rsidRPr="00F74489">
        <w:rPr>
          <w:lang w:val="sr-Latn-CS"/>
        </w:rPr>
        <w:t xml:space="preserve">Direktoratu </w:t>
      </w:r>
      <w:r w:rsidRPr="00F74489">
        <w:rPr>
          <w:lang w:val="sr-Latn-CS"/>
        </w:rPr>
        <w:t xml:space="preserve">za </w:t>
      </w:r>
      <w:r w:rsidR="007016CE" w:rsidRPr="00F74489">
        <w:rPr>
          <w:lang w:val="sr-Latn-CS"/>
        </w:rPr>
        <w:t xml:space="preserve">IPARD </w:t>
      </w:r>
      <w:r w:rsidRPr="00F74489">
        <w:rPr>
          <w:lang w:val="sr-Latn-CS"/>
        </w:rPr>
        <w:t>plaćanja (u štampanoj i elektronskoj formi).</w:t>
      </w:r>
    </w:p>
    <w:p w:rsidR="002A5044" w:rsidRPr="00F74489" w:rsidRDefault="007016CE" w:rsidP="00177C30">
      <w:pPr>
        <w:rPr>
          <w:lang w:val="sr-Latn-CS"/>
        </w:rPr>
      </w:pPr>
      <w:r w:rsidRPr="00F74489">
        <w:rPr>
          <w:lang w:val="sr-Latn-CS"/>
        </w:rPr>
        <w:t xml:space="preserve">Direktorat </w:t>
      </w:r>
      <w:r w:rsidR="00DF5940" w:rsidRPr="00F74489">
        <w:rPr>
          <w:lang w:val="sr-Latn-CS"/>
        </w:rPr>
        <w:t xml:space="preserve">za </w:t>
      </w:r>
      <w:r w:rsidRPr="00F74489">
        <w:rPr>
          <w:lang w:val="sr-Latn-CS"/>
        </w:rPr>
        <w:t xml:space="preserve">IPARD </w:t>
      </w:r>
      <w:r w:rsidR="00DF5940" w:rsidRPr="00F74489">
        <w:rPr>
          <w:lang w:val="sr-Latn-CS"/>
        </w:rPr>
        <w:t>plaćanj</w:t>
      </w:r>
      <w:r w:rsidRPr="00F74489">
        <w:rPr>
          <w:lang w:val="sr-Latn-CS"/>
        </w:rPr>
        <w:t>a</w:t>
      </w:r>
      <w:r w:rsidR="00DF5940" w:rsidRPr="00F74489">
        <w:rPr>
          <w:lang w:val="sr-Latn-CS"/>
        </w:rPr>
        <w:t xml:space="preserve"> će nakon dobijanja Izvještaja </w:t>
      </w:r>
      <w:r w:rsidRPr="00F74489">
        <w:rPr>
          <w:lang w:val="sr-Latn-CS"/>
        </w:rPr>
        <w:t>iz Direkcije za kontrolu na terenu</w:t>
      </w:r>
      <w:r w:rsidR="00DF5940" w:rsidRPr="00F74489">
        <w:rPr>
          <w:lang w:val="sr-Latn-CS"/>
        </w:rPr>
        <w:t xml:space="preserve">, za svakog korisnika ispuniti evaluacionu tabelu za odobravanje zahtjeva na osnovu koje će utvrditi listu korisnika koji će potpisati </w:t>
      </w:r>
      <w:r w:rsidR="00A678FA" w:rsidRPr="00F74489">
        <w:rPr>
          <w:lang w:val="sr-Latn-CS"/>
        </w:rPr>
        <w:t xml:space="preserve">Ugovor o </w:t>
      </w:r>
      <w:r w:rsidR="00307EB9" w:rsidRPr="00F74489">
        <w:rPr>
          <w:lang w:val="sr-Latn-CS"/>
        </w:rPr>
        <w:t>dodjeli sredstava bespovratne podrške</w:t>
      </w:r>
      <w:r w:rsidR="00DF5940" w:rsidRPr="00F74489">
        <w:rPr>
          <w:lang w:val="sr-Latn-CS"/>
        </w:rPr>
        <w:t>; a za odobrenje zahtjeva za isplatu ispuniti spisak isplata sa izračunatim iznosom podrške za svakog pojedinačnog korisnika, kao i listu podnosilaca zahtjeva kojima je odbijen zahtjev za isplatu.</w:t>
      </w:r>
    </w:p>
    <w:p w:rsidR="0030197B" w:rsidRPr="00F74489" w:rsidRDefault="00DF5940" w:rsidP="00177C30">
      <w:pPr>
        <w:rPr>
          <w:lang w:val="sr-Latn-CS"/>
        </w:rPr>
      </w:pPr>
      <w:r w:rsidRPr="00F74489">
        <w:rPr>
          <w:lang w:val="sr-Latn-CS"/>
        </w:rPr>
        <w:t>Tim zadužen za vršenje terenske kontrole jednog podnesenog zahtjeva ne treba da bude isti kao i tim koji vrši terensku kontrolu za zahtjev za isplatu gore pomenutog podnesenog zahtjeva.</w:t>
      </w:r>
    </w:p>
    <w:p w:rsidR="00177C30" w:rsidRPr="00F74489" w:rsidRDefault="00177C30" w:rsidP="00177C30">
      <w:pPr>
        <w:rPr>
          <w:lang w:val="sr-Latn-CS"/>
        </w:rPr>
      </w:pPr>
      <w:bookmarkStart w:id="104" w:name="_Toc333333172"/>
      <w:bookmarkStart w:id="105" w:name="_Toc271891513"/>
      <w:bookmarkStart w:id="106" w:name="_Toc271901839"/>
      <w:bookmarkStart w:id="107" w:name="_Toc272593765"/>
      <w:bookmarkStart w:id="108" w:name="_Toc272593930"/>
      <w:bookmarkStart w:id="109" w:name="_Toc272594112"/>
      <w:bookmarkStart w:id="110" w:name="_Toc272594524"/>
      <w:bookmarkStart w:id="111" w:name="_Toc328501192"/>
      <w:bookmarkStart w:id="112" w:name="_Toc329337975"/>
      <w:bookmarkStart w:id="113" w:name="_Toc334440053"/>
      <w:bookmarkEnd w:id="97"/>
      <w:bookmarkEnd w:id="98"/>
      <w:bookmarkEnd w:id="99"/>
      <w:bookmarkEnd w:id="100"/>
      <w:bookmarkEnd w:id="101"/>
    </w:p>
    <w:p w:rsidR="00CE3DEC" w:rsidRPr="00F74489" w:rsidRDefault="0030197B" w:rsidP="00D827E5">
      <w:pPr>
        <w:pStyle w:val="Heading2"/>
        <w:numPr>
          <w:ilvl w:val="0"/>
          <w:numId w:val="0"/>
        </w:numPr>
        <w:ind w:left="426"/>
      </w:pPr>
      <w:bookmarkStart w:id="114" w:name="_Toc405796460"/>
      <w:r w:rsidRPr="00F74489">
        <w:t xml:space="preserve">3.14 </w:t>
      </w:r>
      <w:r w:rsidR="00C75FA2" w:rsidRPr="00F74489">
        <w:t>Finansije i isplata</w:t>
      </w:r>
      <w:bookmarkEnd w:id="104"/>
      <w:bookmarkEnd w:id="114"/>
    </w:p>
    <w:p w:rsidR="00C75FA2" w:rsidRPr="00F74489" w:rsidRDefault="002505B8" w:rsidP="00C75FA2">
      <w:pPr>
        <w:rPr>
          <w:lang w:val="sr-Latn-CS"/>
        </w:rPr>
      </w:pPr>
      <w:r w:rsidRPr="00F74489">
        <w:rPr>
          <w:lang w:val="sr-Latn-CS"/>
        </w:rPr>
        <w:t xml:space="preserve">Direktorat </w:t>
      </w:r>
      <w:r w:rsidR="00C75FA2" w:rsidRPr="00F74489">
        <w:rPr>
          <w:lang w:val="sr-Latn-CS"/>
        </w:rPr>
        <w:t>za</w:t>
      </w:r>
      <w:r w:rsidRPr="00F74489">
        <w:rPr>
          <w:lang w:val="sr-Latn-CS"/>
        </w:rPr>
        <w:t xml:space="preserve"> IPARD</w:t>
      </w:r>
      <w:r w:rsidR="00C75FA2" w:rsidRPr="00F74489">
        <w:rPr>
          <w:lang w:val="sr-Latn-CS"/>
        </w:rPr>
        <w:t xml:space="preserve"> plaćanja potpi</w:t>
      </w:r>
      <w:r w:rsidR="00460E92" w:rsidRPr="00F74489">
        <w:rPr>
          <w:lang w:val="sr-Latn-CS"/>
        </w:rPr>
        <w:t>suje</w:t>
      </w:r>
      <w:r w:rsidR="00C75FA2" w:rsidRPr="00F74489">
        <w:rPr>
          <w:lang w:val="sr-Latn-CS"/>
        </w:rPr>
        <w:t xml:space="preserve"> Listu korisnika kojima je odobrena isplata</w:t>
      </w:r>
      <w:r w:rsidR="00460E92" w:rsidRPr="00F74489">
        <w:rPr>
          <w:lang w:val="sr-Latn-CS"/>
        </w:rPr>
        <w:t>.</w:t>
      </w:r>
      <w:r w:rsidR="00C75FA2" w:rsidRPr="00F74489">
        <w:rPr>
          <w:lang w:val="sr-Latn-CS"/>
        </w:rPr>
        <w:t xml:space="preserve"> Spisak se prosljeđuje </w:t>
      </w:r>
      <w:r w:rsidRPr="00F74489">
        <w:rPr>
          <w:lang w:val="sr-Latn-CS"/>
        </w:rPr>
        <w:t xml:space="preserve">Direkciji </w:t>
      </w:r>
      <w:r w:rsidR="00C75FA2" w:rsidRPr="00F74489">
        <w:rPr>
          <w:lang w:val="sr-Latn-CS"/>
        </w:rPr>
        <w:t>za izvršavanje plaćanja</w:t>
      </w:r>
      <w:r w:rsidR="00A678FA" w:rsidRPr="00F74489">
        <w:rPr>
          <w:lang w:val="sr-Latn-CS"/>
        </w:rPr>
        <w:t xml:space="preserve">, </w:t>
      </w:r>
      <w:r w:rsidR="00C75FA2" w:rsidRPr="00F74489">
        <w:rPr>
          <w:lang w:val="sr-Latn-CS"/>
        </w:rPr>
        <w:t>a jedn</w:t>
      </w:r>
      <w:r w:rsidR="000A4627" w:rsidRPr="00F74489">
        <w:rPr>
          <w:lang w:val="sr-Latn-CS"/>
        </w:rPr>
        <w:t>a</w:t>
      </w:r>
      <w:r w:rsidR="00C75FA2" w:rsidRPr="00F74489">
        <w:rPr>
          <w:lang w:val="sr-Latn-CS"/>
        </w:rPr>
        <w:t xml:space="preserve"> </w:t>
      </w:r>
      <w:r w:rsidR="000A4627" w:rsidRPr="00F74489">
        <w:rPr>
          <w:lang w:val="sr-Latn-CS"/>
        </w:rPr>
        <w:t>kopija</w:t>
      </w:r>
      <w:r w:rsidR="00C75FA2" w:rsidRPr="00F74489">
        <w:rPr>
          <w:lang w:val="sr-Latn-CS"/>
        </w:rPr>
        <w:t xml:space="preserve"> se podnosi Jedinici za tehničku podršku (TSU) Ministarstva finansija rade njihove evidencije i računovodstva.Nakon primljene Liste korisnika odobrenih za plaćanje, </w:t>
      </w:r>
      <w:r w:rsidRPr="00F74489">
        <w:rPr>
          <w:lang w:val="sr-Latn-CS"/>
        </w:rPr>
        <w:t>Direkcija za izvršavanje plaćanja</w:t>
      </w:r>
      <w:r w:rsidR="00C75FA2" w:rsidRPr="00F74489">
        <w:rPr>
          <w:lang w:val="sr-Latn-CS"/>
        </w:rPr>
        <w:t xml:space="preserve"> pravi instrukcije za svako pojedinačno plaćanje (ili zbirnu listu za plaćanje). Nakon toga, te instrukcije se </w:t>
      </w:r>
      <w:r w:rsidR="00A678FA" w:rsidRPr="00F74489">
        <w:rPr>
          <w:lang w:val="sr-Latn-CS"/>
        </w:rPr>
        <w:t>šalj</w:t>
      </w:r>
      <w:r w:rsidRPr="00F74489">
        <w:rPr>
          <w:lang w:val="sr-Latn-CS"/>
        </w:rPr>
        <w:t>u</w:t>
      </w:r>
      <w:r w:rsidR="00A678FA" w:rsidRPr="00F74489">
        <w:rPr>
          <w:lang w:val="sr-Latn-CS"/>
        </w:rPr>
        <w:t xml:space="preserve"> </w:t>
      </w:r>
      <w:r w:rsidR="00C75FA2" w:rsidRPr="00F74489">
        <w:rPr>
          <w:lang w:val="sr-Latn-CS"/>
        </w:rPr>
        <w:t>Jedinici za tehničku podršku (TSU)</w:t>
      </w:r>
      <w:r w:rsidRPr="00F74489">
        <w:rPr>
          <w:lang w:val="sr-Latn-CS"/>
        </w:rPr>
        <w:t xml:space="preserve"> na reviziju i odobravanje specijaliste za finansijsko upravljanje i,n</w:t>
      </w:r>
      <w:r w:rsidR="00C75FA2" w:rsidRPr="00F74489">
        <w:rPr>
          <w:lang w:val="sr-Latn-CS"/>
        </w:rPr>
        <w:t>akon toga,</w:t>
      </w:r>
      <w:r w:rsidRPr="00F74489">
        <w:rPr>
          <w:lang w:val="sr-Latn-CS"/>
        </w:rPr>
        <w:t xml:space="preserve"> predstavljaju se</w:t>
      </w:r>
      <w:r w:rsidR="00C75FA2" w:rsidRPr="00F74489">
        <w:rPr>
          <w:lang w:val="sr-Latn-CS"/>
        </w:rPr>
        <w:t xml:space="preserve"> MPRR</w:t>
      </w:r>
      <w:r w:rsidRPr="00F74489">
        <w:rPr>
          <w:lang w:val="sr-Latn-CS"/>
        </w:rPr>
        <w:t>-u, gdje se potpisuju od strane IPARD like koordinatora projekta</w:t>
      </w:r>
      <w:r w:rsidR="00460E92" w:rsidRPr="00F74489">
        <w:rPr>
          <w:lang w:val="sr-Latn-CS"/>
        </w:rPr>
        <w:t>/</w:t>
      </w:r>
      <w:r w:rsidR="00F62B8E">
        <w:rPr>
          <w:lang w:val="sr-Latn-CS"/>
        </w:rPr>
        <w:t>Generalnog d</w:t>
      </w:r>
      <w:r w:rsidR="00460E92" w:rsidRPr="00F74489">
        <w:rPr>
          <w:lang w:val="sr-Latn-CS"/>
        </w:rPr>
        <w:t>irektora Direktorata za IPARD plaćanja</w:t>
      </w:r>
      <w:r w:rsidRPr="00F74489">
        <w:rPr>
          <w:lang w:val="sr-Latn-CS"/>
        </w:rPr>
        <w:t>.</w:t>
      </w:r>
      <w:r w:rsidR="00C75FA2" w:rsidRPr="00F74489">
        <w:rPr>
          <w:lang w:val="sr-Latn-CS"/>
        </w:rPr>
        <w:t xml:space="preserve"> </w:t>
      </w:r>
      <w:r w:rsidR="00175A7B" w:rsidRPr="00F74489">
        <w:rPr>
          <w:lang w:val="sr-Latn-CS"/>
        </w:rPr>
        <w:t xml:space="preserve">Istovremeno, MPRR </w:t>
      </w:r>
      <w:r w:rsidR="00C75FA2" w:rsidRPr="00F74489">
        <w:rPr>
          <w:lang w:val="sr-Latn-CS"/>
        </w:rPr>
        <w:t>izdaje nalog za plaćanje za svaku pojedinačnu instrukciju Trezoru Ministarstva finansija. Takođe, MPRR (</w:t>
      </w:r>
      <w:r w:rsidR="00175A7B" w:rsidRPr="00F74489">
        <w:rPr>
          <w:lang w:val="sr-Latn-CS"/>
        </w:rPr>
        <w:t xml:space="preserve">Direktorat </w:t>
      </w:r>
      <w:r w:rsidR="00C75FA2" w:rsidRPr="00F74489">
        <w:rPr>
          <w:lang w:val="sr-Latn-CS"/>
        </w:rPr>
        <w:t>za</w:t>
      </w:r>
      <w:r w:rsidR="00175A7B" w:rsidRPr="00F74489">
        <w:rPr>
          <w:lang w:val="sr-Latn-CS"/>
        </w:rPr>
        <w:t xml:space="preserve"> IPARD</w:t>
      </w:r>
      <w:r w:rsidR="00C75FA2" w:rsidRPr="00F74489">
        <w:rPr>
          <w:lang w:val="sr-Latn-CS"/>
        </w:rPr>
        <w:t xml:space="preserve"> plaćanja – Finansijske službe MPRR-a) procesuira plaćanja u SAP sistemu (sistem od</w:t>
      </w:r>
      <w:r w:rsidR="00C05DCF" w:rsidRPr="00F74489">
        <w:rPr>
          <w:lang w:val="sr-Latn-CS"/>
        </w:rPr>
        <w:t>o</w:t>
      </w:r>
      <w:r w:rsidR="00C75FA2" w:rsidRPr="00F74489">
        <w:rPr>
          <w:lang w:val="sr-Latn-CS"/>
        </w:rPr>
        <w:t>brenih plaćanja) Vlade, a onda instrukcije i prateću dokumentaciju, preko Jedinice za tehničku podršku, proslijeđuje Minis</w:t>
      </w:r>
      <w:r w:rsidR="00C05DCF" w:rsidRPr="00F74489">
        <w:rPr>
          <w:lang w:val="sr-Latn-CS"/>
        </w:rPr>
        <w:t>tarstvu finansija, tj. Trezoru. N</w:t>
      </w:r>
      <w:r w:rsidR="00C75FA2" w:rsidRPr="00F74489">
        <w:rPr>
          <w:lang w:val="sr-Latn-CS"/>
        </w:rPr>
        <w:t xml:space="preserve">a osnovu toga, državni Trezor uplaćuje odobreni iznos </w:t>
      </w:r>
      <w:r w:rsidR="00175A7B" w:rsidRPr="00F74489">
        <w:rPr>
          <w:lang w:val="sr-Latn-CS"/>
        </w:rPr>
        <w:t>bespovratne podrške</w:t>
      </w:r>
      <w:r w:rsidR="00C75FA2" w:rsidRPr="00F74489">
        <w:rPr>
          <w:lang w:val="sr-Latn-CS"/>
        </w:rPr>
        <w:t xml:space="preserve">, sa posebnog računa </w:t>
      </w:r>
      <w:r w:rsidR="00175A7B" w:rsidRPr="00F74489">
        <w:rPr>
          <w:lang w:val="sr-Latn-CS"/>
        </w:rPr>
        <w:t xml:space="preserve">IPARD like </w:t>
      </w:r>
      <w:r w:rsidR="00C75FA2" w:rsidRPr="00F74489">
        <w:rPr>
          <w:lang w:val="sr-Latn-CS"/>
        </w:rPr>
        <w:t>projekta, na žiro račun svakog pojedinačnog korisnika.</w:t>
      </w:r>
    </w:p>
    <w:p w:rsidR="00E15E05" w:rsidRPr="00F74489" w:rsidRDefault="00C75FA2" w:rsidP="00C75FA2">
      <w:pPr>
        <w:rPr>
          <w:lang w:val="sr-Latn-CS"/>
        </w:rPr>
      </w:pPr>
      <w:r w:rsidRPr="00F74489">
        <w:rPr>
          <w:lang w:val="sr-Latn-CS"/>
        </w:rPr>
        <w:t>Nakon isplate sredstava na žiro račun korisnika</w:t>
      </w:r>
      <w:r w:rsidR="00C05DCF" w:rsidRPr="00F74489">
        <w:rPr>
          <w:lang w:val="sr-Latn-CS"/>
        </w:rPr>
        <w:t>,</w:t>
      </w:r>
      <w:r w:rsidRPr="00F74489">
        <w:rPr>
          <w:lang w:val="sr-Latn-CS"/>
        </w:rPr>
        <w:t xml:space="preserve"> </w:t>
      </w:r>
      <w:r w:rsidR="009861D7" w:rsidRPr="00F74489">
        <w:rPr>
          <w:lang w:val="sr-Latn-CS"/>
        </w:rPr>
        <w:t xml:space="preserve">Direkcija za </w:t>
      </w:r>
      <w:r w:rsidR="000A4627" w:rsidRPr="00F74489">
        <w:rPr>
          <w:lang w:val="sr-Latn-CS"/>
        </w:rPr>
        <w:t>računovodstvo i budžet</w:t>
      </w:r>
      <w:r w:rsidRPr="00F74489">
        <w:rPr>
          <w:lang w:val="sr-Latn-CS"/>
        </w:rPr>
        <w:t xml:space="preserve"> će proknjižiti sva plaćanja koja su izvršena korisnic</w:t>
      </w:r>
      <w:r w:rsidR="009861D7" w:rsidRPr="00F74489">
        <w:rPr>
          <w:lang w:val="sr-Latn-CS"/>
        </w:rPr>
        <w:t>i</w:t>
      </w:r>
      <w:r w:rsidRPr="00F74489">
        <w:rPr>
          <w:lang w:val="sr-Latn-CS"/>
        </w:rPr>
        <w:t>ma iz sredstava u računovodstveni sistem MPRR-a</w:t>
      </w:r>
      <w:r w:rsidR="00C05DCF" w:rsidRPr="00F74489">
        <w:rPr>
          <w:lang w:val="sr-Latn-CS"/>
        </w:rPr>
        <w:t xml:space="preserve"> </w:t>
      </w:r>
      <w:r w:rsidRPr="00F74489">
        <w:rPr>
          <w:lang w:val="sr-Latn-CS"/>
        </w:rPr>
        <w:t>/</w:t>
      </w:r>
      <w:r w:rsidR="00C05DCF" w:rsidRPr="00F74489">
        <w:rPr>
          <w:lang w:val="sr-Latn-CS"/>
        </w:rPr>
        <w:t xml:space="preserve"> </w:t>
      </w:r>
      <w:r w:rsidR="00E15E05" w:rsidRPr="00F74489">
        <w:rPr>
          <w:lang w:val="sr-Latn-CS"/>
        </w:rPr>
        <w:t xml:space="preserve">Direktorata </w:t>
      </w:r>
      <w:r w:rsidRPr="00F74489">
        <w:rPr>
          <w:lang w:val="sr-Latn-CS"/>
        </w:rPr>
        <w:t xml:space="preserve">za </w:t>
      </w:r>
      <w:r w:rsidR="00E15E05" w:rsidRPr="00F74489">
        <w:rPr>
          <w:lang w:val="sr-Latn-CS"/>
        </w:rPr>
        <w:t xml:space="preserve">IPARD </w:t>
      </w:r>
      <w:r w:rsidRPr="00F74489">
        <w:rPr>
          <w:lang w:val="sr-Latn-CS"/>
        </w:rPr>
        <w:t>plaćanj</w:t>
      </w:r>
      <w:r w:rsidR="00E15E05" w:rsidRPr="00F74489">
        <w:rPr>
          <w:lang w:val="sr-Latn-CS"/>
        </w:rPr>
        <w:t>a</w:t>
      </w:r>
      <w:r w:rsidRPr="00F74489">
        <w:rPr>
          <w:lang w:val="sr-Latn-CS"/>
        </w:rPr>
        <w:t>.</w:t>
      </w:r>
    </w:p>
    <w:p w:rsidR="0030197B" w:rsidRPr="00F74489" w:rsidRDefault="00C75FA2" w:rsidP="00C75FA2">
      <w:pPr>
        <w:rPr>
          <w:lang w:val="sr-Latn-CS"/>
        </w:rPr>
      </w:pPr>
      <w:r w:rsidRPr="00F74489">
        <w:rPr>
          <w:lang w:val="sr-Latn-CS"/>
        </w:rPr>
        <w:lastRenderedPageBreak/>
        <w:t xml:space="preserve">Plaćanja će se procesuirati u roku od 30 dana od izdavanja spiska za plaćanja od strane </w:t>
      </w:r>
      <w:r w:rsidR="00E15E05" w:rsidRPr="00F74489">
        <w:rPr>
          <w:lang w:val="sr-Latn-CS"/>
        </w:rPr>
        <w:t xml:space="preserve">Direktorata </w:t>
      </w:r>
      <w:r w:rsidRPr="00F74489">
        <w:rPr>
          <w:lang w:val="sr-Latn-CS"/>
        </w:rPr>
        <w:t xml:space="preserve">za </w:t>
      </w:r>
      <w:r w:rsidR="00E15E05" w:rsidRPr="00F74489">
        <w:rPr>
          <w:lang w:val="sr-Latn-CS"/>
        </w:rPr>
        <w:t xml:space="preserve">IPARD </w:t>
      </w:r>
      <w:r w:rsidRPr="00F74489">
        <w:rPr>
          <w:lang w:val="sr-Latn-CS"/>
        </w:rPr>
        <w:t>plaćanj</w:t>
      </w:r>
      <w:r w:rsidR="00E15E05" w:rsidRPr="00F74489">
        <w:rPr>
          <w:lang w:val="sr-Latn-CS"/>
        </w:rPr>
        <w:t>a</w:t>
      </w:r>
      <w:r w:rsidR="0030197B" w:rsidRPr="00F74489">
        <w:rPr>
          <w:lang w:val="sr-Latn-CS"/>
        </w:rPr>
        <w:t>.</w:t>
      </w:r>
    </w:p>
    <w:p w:rsidR="00C75FA2" w:rsidRPr="00F74489" w:rsidRDefault="00C75FA2" w:rsidP="00C75FA2">
      <w:pPr>
        <w:rPr>
          <w:lang w:val="sr-Latn-CS"/>
        </w:rPr>
      </w:pPr>
    </w:p>
    <w:p w:rsidR="00CE3DEC" w:rsidRPr="00F74489" w:rsidRDefault="0030197B" w:rsidP="00D827E5">
      <w:pPr>
        <w:pStyle w:val="Heading2"/>
        <w:numPr>
          <w:ilvl w:val="0"/>
          <w:numId w:val="0"/>
        </w:numPr>
        <w:ind w:left="426"/>
      </w:pPr>
      <w:bookmarkStart w:id="115" w:name="OLE_LINK5"/>
      <w:bookmarkStart w:id="116" w:name="_Toc328501194"/>
      <w:bookmarkStart w:id="117" w:name="_Toc333333174"/>
      <w:bookmarkStart w:id="118" w:name="_Toc328501193"/>
      <w:bookmarkStart w:id="119" w:name="_Toc334440054"/>
      <w:bookmarkStart w:id="120" w:name="_Toc405796461"/>
      <w:bookmarkEnd w:id="105"/>
      <w:bookmarkEnd w:id="106"/>
      <w:bookmarkEnd w:id="107"/>
      <w:bookmarkEnd w:id="108"/>
      <w:bookmarkEnd w:id="109"/>
      <w:bookmarkEnd w:id="110"/>
      <w:bookmarkEnd w:id="111"/>
      <w:bookmarkEnd w:id="112"/>
      <w:bookmarkEnd w:id="113"/>
      <w:r w:rsidRPr="00F74489">
        <w:t xml:space="preserve">3.15 </w:t>
      </w:r>
      <w:r w:rsidR="004E3C62" w:rsidRPr="00F74489">
        <w:t>Revizija i kaznena politika</w:t>
      </w:r>
      <w:bookmarkEnd w:id="115"/>
      <w:bookmarkEnd w:id="116"/>
      <w:bookmarkEnd w:id="117"/>
      <w:bookmarkEnd w:id="120"/>
    </w:p>
    <w:p w:rsidR="004E3C62" w:rsidRPr="00F74489" w:rsidRDefault="004E3C62" w:rsidP="004E3C62">
      <w:pPr>
        <w:rPr>
          <w:lang w:val="sr-Latn-CS"/>
        </w:rPr>
      </w:pPr>
      <w:r w:rsidRPr="00F74489">
        <w:rPr>
          <w:lang w:val="sr-Latn-CS"/>
        </w:rPr>
        <w:t xml:space="preserve">Revizija finansijskih izvještaja projekta koja se obavlja na godišnjem nivou, će zahtijevati da se proširi obuhvat u skladu sa linijama </w:t>
      </w:r>
      <w:r w:rsidR="00E15E05" w:rsidRPr="00F74489">
        <w:rPr>
          <w:lang w:val="sr-Latn-CS"/>
        </w:rPr>
        <w:t xml:space="preserve">bespovratne podrške </w:t>
      </w:r>
      <w:r w:rsidRPr="00F74489">
        <w:rPr>
          <w:lang w:val="sr-Latn-CS"/>
        </w:rPr>
        <w:t xml:space="preserve">kako bi se uključila revizija makar jednog uzorka kako bi se osiguralo da se dogovoreni rezultati ostvaruju na efikasan način. Odabrani revizor će pregledati korišćenje sredstava na slučajno odabranom uzorku, a detalji će biti opisani u revizorskom opisu posla (Projektnom zadatku). Revizija će biti sprovedena od strane nezavisnog revizora, prihvatljivog za Svjetsku banku i u skladu sa postavljenim uslovima prihvatljivim za Svjetsku banku. Godišnji revidirani finansijski izvještaj i izvještaj revizora će biti dostavljen Svjetskoj banci u roku od šest mjeseci nakon završetka fiskalne godine. Revizija će biti sprovedena u skladu sa Međunarodnim standardima revizije. </w:t>
      </w:r>
    </w:p>
    <w:p w:rsidR="004E3C62" w:rsidRPr="00F74489" w:rsidRDefault="004E3C62" w:rsidP="004E3C62">
      <w:pPr>
        <w:rPr>
          <w:lang w:val="sr-Latn-CS"/>
        </w:rPr>
      </w:pPr>
      <w:r w:rsidRPr="00F74489">
        <w:rPr>
          <w:lang w:val="sr-Latn-CS"/>
        </w:rPr>
        <w:t>U odnosu na gore navedeno i Državna revizorska institucija će izvršiti reviziju u dva koraka:</w:t>
      </w:r>
    </w:p>
    <w:p w:rsidR="004E3C62" w:rsidRPr="00F74489" w:rsidRDefault="004E3C62" w:rsidP="00DE0998">
      <w:pPr>
        <w:numPr>
          <w:ilvl w:val="0"/>
          <w:numId w:val="22"/>
        </w:numPr>
        <w:rPr>
          <w:lang w:val="sr-Latn-CS"/>
        </w:rPr>
      </w:pPr>
      <w:r w:rsidRPr="00F74489">
        <w:rPr>
          <w:lang w:val="sr-Latn-CS"/>
        </w:rPr>
        <w:t>Transakcije izvršene od MPRR</w:t>
      </w:r>
      <w:r w:rsidR="00116B92" w:rsidRPr="00F74489">
        <w:rPr>
          <w:lang w:val="sr-Latn-CS"/>
        </w:rPr>
        <w:t>-a</w:t>
      </w:r>
      <w:r w:rsidRPr="00F74489">
        <w:rPr>
          <w:lang w:val="sr-Latn-CS"/>
        </w:rPr>
        <w:t xml:space="preserve"> kroz Ministarstvo finansija ili Trezor će biti kontrolisane od Državne revizorske institucije.</w:t>
      </w:r>
    </w:p>
    <w:p w:rsidR="004E3C62" w:rsidRPr="00F74489" w:rsidRDefault="004E3C62" w:rsidP="00DE0998">
      <w:pPr>
        <w:numPr>
          <w:ilvl w:val="0"/>
          <w:numId w:val="22"/>
        </w:numPr>
        <w:rPr>
          <w:lang w:val="sr-Latn-CS"/>
        </w:rPr>
      </w:pPr>
      <w:r w:rsidRPr="00F74489">
        <w:rPr>
          <w:lang w:val="sr-Latn-CS"/>
        </w:rPr>
        <w:t xml:space="preserve">Državna revizorska institucija će provjeravati sredstva povučena sa </w:t>
      </w:r>
      <w:r w:rsidR="007837F4" w:rsidRPr="00F74489">
        <w:rPr>
          <w:lang w:val="sr-Latn-CS"/>
        </w:rPr>
        <w:t xml:space="preserve">IPARD like </w:t>
      </w:r>
      <w:r w:rsidRPr="00F74489">
        <w:rPr>
          <w:lang w:val="sr-Latn-CS"/>
        </w:rPr>
        <w:t>projekta.</w:t>
      </w:r>
    </w:p>
    <w:p w:rsidR="004E3C62" w:rsidRPr="00F74489" w:rsidRDefault="004E3C62" w:rsidP="004E3C62">
      <w:pPr>
        <w:rPr>
          <w:lang w:val="sr-Latn-CS"/>
        </w:rPr>
      </w:pPr>
      <w:r w:rsidRPr="00F74489">
        <w:rPr>
          <w:lang w:val="sr-Latn-CS"/>
        </w:rPr>
        <w:t>MPRR takođe može sprovesti internu reviziju preko poljoprivredne inspekcije.</w:t>
      </w:r>
    </w:p>
    <w:p w:rsidR="004E3C62" w:rsidRPr="00F74489" w:rsidRDefault="004E3C62" w:rsidP="004E3C62">
      <w:pPr>
        <w:rPr>
          <w:lang w:val="sr-Latn-CS"/>
        </w:rPr>
      </w:pPr>
      <w:r w:rsidRPr="00F74489">
        <w:rPr>
          <w:lang w:val="sr-Latn-CS"/>
        </w:rPr>
        <w:t xml:space="preserve">U slučaju </w:t>
      </w:r>
      <w:r w:rsidR="007837F4" w:rsidRPr="00F74489">
        <w:rPr>
          <w:lang w:val="sr-Latn-CS"/>
        </w:rPr>
        <w:t xml:space="preserve">da </w:t>
      </w:r>
      <w:r w:rsidRPr="00F74489">
        <w:rPr>
          <w:lang w:val="sr-Latn-CS"/>
        </w:rPr>
        <w:t>bilo koje od gore navedenih revizija, ili kontrole na terenu nakon investicije, izvršene od strane MPRR</w:t>
      </w:r>
      <w:r w:rsidR="007837F4" w:rsidRPr="00F74489">
        <w:rPr>
          <w:lang w:val="sr-Latn-CS"/>
        </w:rPr>
        <w:t>-a</w:t>
      </w:r>
      <w:r w:rsidRPr="00F74489">
        <w:rPr>
          <w:lang w:val="sr-Latn-CS"/>
        </w:rPr>
        <w:t>, nađ</w:t>
      </w:r>
      <w:r w:rsidR="007837F4" w:rsidRPr="00F74489">
        <w:rPr>
          <w:lang w:val="sr-Latn-CS"/>
        </w:rPr>
        <w:t>u</w:t>
      </w:r>
      <w:r w:rsidRPr="00F74489">
        <w:rPr>
          <w:lang w:val="sr-Latn-CS"/>
        </w:rPr>
        <w:t xml:space="preserve"> da korisnik nije koristio sredstva u skladu sa Ugovorom o </w:t>
      </w:r>
      <w:r w:rsidR="009D242E" w:rsidRPr="00F74489">
        <w:rPr>
          <w:lang w:val="sr-Latn-CS"/>
        </w:rPr>
        <w:t>dodjeli sredstava bespovratne podrške</w:t>
      </w:r>
      <w:r w:rsidRPr="00F74489">
        <w:rPr>
          <w:lang w:val="sr-Latn-CS"/>
        </w:rPr>
        <w:t>, slučaj će biti procesuiran u skladu sa crnogorskom zakonskom regulativom.</w:t>
      </w:r>
    </w:p>
    <w:p w:rsidR="004E3C62" w:rsidRPr="00F74489" w:rsidRDefault="004E3C62" w:rsidP="004E3C62">
      <w:pPr>
        <w:rPr>
          <w:lang w:val="sr-Latn-CS"/>
        </w:rPr>
      </w:pPr>
    </w:p>
    <w:p w:rsidR="00CE3DEC" w:rsidRPr="00F74489" w:rsidRDefault="00027F59" w:rsidP="00DE0998">
      <w:pPr>
        <w:pStyle w:val="Heading1"/>
        <w:numPr>
          <w:ilvl w:val="0"/>
          <w:numId w:val="45"/>
        </w:numPr>
        <w:spacing w:after="120"/>
      </w:pPr>
      <w:bookmarkStart w:id="121" w:name="_Toc333333175"/>
      <w:bookmarkStart w:id="122" w:name="_Toc271901840"/>
      <w:bookmarkStart w:id="123" w:name="_Toc272593766"/>
      <w:bookmarkStart w:id="124" w:name="_Toc272593931"/>
      <w:bookmarkStart w:id="125" w:name="_Toc272594113"/>
      <w:bookmarkStart w:id="126" w:name="_Toc272594525"/>
      <w:bookmarkStart w:id="127" w:name="_Toc287962779"/>
      <w:bookmarkStart w:id="128" w:name="_Toc405796462"/>
      <w:bookmarkEnd w:id="118"/>
      <w:bookmarkEnd w:id="119"/>
      <w:r w:rsidRPr="00F74489">
        <w:t xml:space="preserve">Implementaciona tijela za realizaciju </w:t>
      </w:r>
      <w:r w:rsidR="007F1AA5">
        <w:t>IPARD like</w:t>
      </w:r>
      <w:r w:rsidR="007F1AA5" w:rsidRPr="00F74489">
        <w:t xml:space="preserve"> </w:t>
      </w:r>
      <w:r w:rsidRPr="00F74489">
        <w:t>grantova</w:t>
      </w:r>
      <w:bookmarkEnd w:id="121"/>
      <w:bookmarkEnd w:id="128"/>
    </w:p>
    <w:p w:rsidR="00CE3DEC" w:rsidRPr="00F74489" w:rsidRDefault="0030197B">
      <w:pPr>
        <w:pStyle w:val="Heading2"/>
        <w:numPr>
          <w:ilvl w:val="0"/>
          <w:numId w:val="0"/>
        </w:numPr>
        <w:ind w:left="720" w:hanging="360"/>
      </w:pPr>
      <w:bookmarkStart w:id="129" w:name="_Toc271901842"/>
      <w:bookmarkStart w:id="130" w:name="_Toc272593768"/>
      <w:bookmarkStart w:id="131" w:name="_Toc272593933"/>
      <w:bookmarkStart w:id="132" w:name="_Toc272594115"/>
      <w:bookmarkStart w:id="133" w:name="_Toc272594527"/>
      <w:bookmarkStart w:id="134" w:name="_Toc287962780"/>
      <w:bookmarkStart w:id="135" w:name="_Toc328501195"/>
      <w:bookmarkStart w:id="136" w:name="_Toc333333176"/>
      <w:bookmarkStart w:id="137" w:name="_Toc405796463"/>
      <w:r w:rsidRPr="00F74489">
        <w:t xml:space="preserve">4.1 </w:t>
      </w:r>
      <w:r w:rsidR="00027F59" w:rsidRPr="00F74489">
        <w:t xml:space="preserve">Odbor za monitoring </w:t>
      </w:r>
      <w:r w:rsidR="007837F4" w:rsidRPr="00F74489">
        <w:t xml:space="preserve">IPARD like </w:t>
      </w:r>
      <w:r w:rsidR="00027F59" w:rsidRPr="00F74489">
        <w:t xml:space="preserve">programa za </w:t>
      </w:r>
      <w:r w:rsidR="00B1733C" w:rsidRPr="00F74489">
        <w:t>dodjelu sredstava bespovratne podrške</w:t>
      </w:r>
      <w:bookmarkEnd w:id="137"/>
    </w:p>
    <w:bookmarkEnd w:id="129"/>
    <w:bookmarkEnd w:id="130"/>
    <w:bookmarkEnd w:id="131"/>
    <w:bookmarkEnd w:id="132"/>
    <w:bookmarkEnd w:id="133"/>
    <w:bookmarkEnd w:id="134"/>
    <w:bookmarkEnd w:id="135"/>
    <w:bookmarkEnd w:id="136"/>
    <w:p w:rsidR="00027F59" w:rsidRPr="00F74489" w:rsidRDefault="007837F4" w:rsidP="00027F59">
      <w:pPr>
        <w:rPr>
          <w:lang w:val="sr-Latn-CS"/>
        </w:rPr>
      </w:pPr>
      <w:r w:rsidRPr="00F74489">
        <w:rPr>
          <w:lang w:val="sr-Latn-CS"/>
        </w:rPr>
        <w:t>Odbor za monitoring</w:t>
      </w:r>
      <w:r w:rsidR="00027F59" w:rsidRPr="00F74489">
        <w:rPr>
          <w:lang w:val="sr-Latn-CS"/>
        </w:rPr>
        <w:t xml:space="preserve"> je odgovoran za: </w:t>
      </w:r>
    </w:p>
    <w:p w:rsidR="00027F59" w:rsidRPr="00F74489" w:rsidRDefault="00027F59" w:rsidP="00DE0998">
      <w:pPr>
        <w:numPr>
          <w:ilvl w:val="0"/>
          <w:numId w:val="14"/>
        </w:numPr>
        <w:rPr>
          <w:lang w:val="sr-Latn-CS"/>
        </w:rPr>
      </w:pPr>
      <w:r w:rsidRPr="00F74489">
        <w:rPr>
          <w:lang w:val="sr-Latn-CS"/>
        </w:rPr>
        <w:t>odobravanje godišnjeg izvještaja o napretku;</w:t>
      </w:r>
    </w:p>
    <w:p w:rsidR="00027F59" w:rsidRPr="00F74489" w:rsidRDefault="00027F59" w:rsidP="00DE0998">
      <w:pPr>
        <w:numPr>
          <w:ilvl w:val="0"/>
          <w:numId w:val="14"/>
        </w:numPr>
        <w:rPr>
          <w:lang w:val="sr-Latn-CS"/>
        </w:rPr>
      </w:pPr>
      <w:r w:rsidRPr="00F74489">
        <w:rPr>
          <w:lang w:val="sr-Latn-CS"/>
        </w:rPr>
        <w:t>ispitivanje rezultata implementacije ciljeva posta</w:t>
      </w:r>
      <w:r w:rsidR="007F4499" w:rsidRPr="00F74489">
        <w:rPr>
          <w:lang w:val="sr-Latn-CS"/>
        </w:rPr>
        <w:t>v</w:t>
      </w:r>
      <w:r w:rsidRPr="00F74489">
        <w:rPr>
          <w:lang w:val="sr-Latn-CS"/>
        </w:rPr>
        <w:t xml:space="preserve">ljenih </w:t>
      </w:r>
      <w:r w:rsidR="007F4499" w:rsidRPr="00F74489">
        <w:rPr>
          <w:lang w:val="sr-Latn-CS"/>
        </w:rPr>
        <w:t>za mjeru „Investicije u poljoprivredna gazdinstva“</w:t>
      </w:r>
      <w:r w:rsidRPr="00F74489">
        <w:rPr>
          <w:lang w:val="sr-Latn-CS"/>
        </w:rPr>
        <w:t xml:space="preserve">; </w:t>
      </w:r>
    </w:p>
    <w:p w:rsidR="00CE3DEC" w:rsidRPr="00F74489" w:rsidRDefault="007F4499" w:rsidP="00DE0998">
      <w:pPr>
        <w:numPr>
          <w:ilvl w:val="0"/>
          <w:numId w:val="14"/>
        </w:numPr>
        <w:rPr>
          <w:lang w:val="sr-Latn-CS"/>
        </w:rPr>
      </w:pPr>
      <w:r w:rsidRPr="00F74489">
        <w:rPr>
          <w:lang w:val="sr-Latn-CS"/>
        </w:rPr>
        <w:t>sveukupna efektivnost, efikasnost, kvalitet, koherentnost, kooridinacija i usklađenost implementacije svih aktivnosti u pravcu ispunjenja ciljeva.</w:t>
      </w:r>
    </w:p>
    <w:p w:rsidR="00CE3DEC" w:rsidRPr="00F74489" w:rsidRDefault="00027F59" w:rsidP="00DE0998">
      <w:pPr>
        <w:pStyle w:val="Heading2"/>
        <w:numPr>
          <w:ilvl w:val="1"/>
          <w:numId w:val="43"/>
        </w:numPr>
      </w:pPr>
      <w:bookmarkStart w:id="138" w:name="_Toc405796464"/>
      <w:r w:rsidRPr="00F74489">
        <w:t xml:space="preserve">Glavne odgovornosti i obaveze </w:t>
      </w:r>
      <w:r w:rsidR="007837F4" w:rsidRPr="00F74489">
        <w:t xml:space="preserve">Direktorata </w:t>
      </w:r>
      <w:r w:rsidRPr="00F74489">
        <w:t>za ruralni razvoj</w:t>
      </w:r>
      <w:bookmarkEnd w:id="138"/>
      <w:r w:rsidRPr="00F74489">
        <w:rPr>
          <w:b/>
        </w:rPr>
        <w:t> </w:t>
      </w:r>
    </w:p>
    <w:p w:rsidR="007837F4" w:rsidRPr="00F74489" w:rsidRDefault="007837F4" w:rsidP="00027F59">
      <w:pPr>
        <w:pStyle w:val="Heading5"/>
        <w:shd w:val="clear" w:color="auto" w:fill="FFFFFF"/>
        <w:rPr>
          <w:bCs w:val="0"/>
          <w:i w:val="0"/>
          <w:iCs w:val="0"/>
          <w:szCs w:val="24"/>
          <w:lang w:val="sr-Latn-CS"/>
        </w:rPr>
      </w:pPr>
      <w:r w:rsidRPr="00F74489">
        <w:rPr>
          <w:bCs w:val="0"/>
          <w:i w:val="0"/>
          <w:iCs w:val="0"/>
          <w:szCs w:val="24"/>
          <w:lang w:val="sr-Latn-CS"/>
        </w:rPr>
        <w:t>Direktorat za ruralni razvoj je odgovoran za:</w:t>
      </w:r>
    </w:p>
    <w:p w:rsidR="00F505B7" w:rsidRDefault="00D9702F" w:rsidP="00DE0998">
      <w:pPr>
        <w:pStyle w:val="Heading5"/>
        <w:numPr>
          <w:ilvl w:val="2"/>
          <w:numId w:val="41"/>
        </w:numPr>
        <w:shd w:val="clear" w:color="auto" w:fill="FFFFFF"/>
        <w:spacing w:before="0" w:after="0"/>
        <w:ind w:left="993"/>
        <w:rPr>
          <w:lang w:val="sr-Latn-CS"/>
        </w:rPr>
      </w:pPr>
      <w:r w:rsidRPr="001A1CA1">
        <w:rPr>
          <w:bCs w:val="0"/>
          <w:i w:val="0"/>
          <w:iCs w:val="0"/>
          <w:szCs w:val="24"/>
          <w:lang w:val="sr-Latn-CS"/>
        </w:rPr>
        <w:t>p</w:t>
      </w:r>
      <w:r w:rsidR="00027F59" w:rsidRPr="001A1CA1">
        <w:rPr>
          <w:bCs w:val="0"/>
          <w:i w:val="0"/>
          <w:iCs w:val="0"/>
          <w:szCs w:val="24"/>
          <w:lang w:val="sr-Latn-CS"/>
        </w:rPr>
        <w:t>rogramiranje</w:t>
      </w:r>
    </w:p>
    <w:p w:rsidR="00F505B7" w:rsidRDefault="000C2B9C" w:rsidP="00DE0998">
      <w:pPr>
        <w:pStyle w:val="Heading5"/>
        <w:numPr>
          <w:ilvl w:val="2"/>
          <w:numId w:val="41"/>
        </w:numPr>
        <w:shd w:val="clear" w:color="auto" w:fill="FFFFFF"/>
        <w:spacing w:before="0" w:after="0"/>
        <w:ind w:left="993"/>
        <w:rPr>
          <w:lang w:val="sr-Latn-CS"/>
        </w:rPr>
      </w:pPr>
      <w:r w:rsidRPr="000C2B9C">
        <w:rPr>
          <w:i w:val="0"/>
          <w:lang w:val="sr-Latn-CS"/>
        </w:rPr>
        <w:t>analiziranje trenutne situаcije u poljoprivredi i rurаlnim područjimа;</w:t>
      </w:r>
    </w:p>
    <w:p w:rsidR="00F505B7" w:rsidRDefault="007837F4" w:rsidP="00DE0998">
      <w:pPr>
        <w:pStyle w:val="yiv1264100647msonormal"/>
        <w:numPr>
          <w:ilvl w:val="2"/>
          <w:numId w:val="41"/>
        </w:numPr>
        <w:shd w:val="clear" w:color="auto" w:fill="FFFFFF"/>
        <w:spacing w:before="0" w:beforeAutospacing="0" w:after="0" w:afterAutospacing="0"/>
        <w:ind w:left="993"/>
        <w:jc w:val="both"/>
        <w:rPr>
          <w:lang w:val="sr-Latn-CS"/>
        </w:rPr>
      </w:pPr>
      <w:r w:rsidRPr="001A1CA1">
        <w:rPr>
          <w:iCs/>
          <w:lang w:val="sr-Latn-CS"/>
        </w:rPr>
        <w:t>u</w:t>
      </w:r>
      <w:r w:rsidR="00027F59" w:rsidRPr="001A1CA1">
        <w:rPr>
          <w:iCs/>
          <w:lang w:val="sr-Latn-CS"/>
        </w:rPr>
        <w:t xml:space="preserve">spostаvljаnje ciljevа koji </w:t>
      </w:r>
      <w:r w:rsidRPr="001A1CA1">
        <w:rPr>
          <w:iCs/>
          <w:lang w:val="sr-Latn-CS"/>
        </w:rPr>
        <w:t>treba da budu postignuti;</w:t>
      </w:r>
    </w:p>
    <w:p w:rsidR="00F505B7" w:rsidRDefault="000C2B9C" w:rsidP="00DE0998">
      <w:pPr>
        <w:pStyle w:val="yiv1264100647msonormal"/>
        <w:numPr>
          <w:ilvl w:val="2"/>
          <w:numId w:val="41"/>
        </w:numPr>
        <w:shd w:val="clear" w:color="auto" w:fill="FFFFFF"/>
        <w:spacing w:before="0" w:beforeAutospacing="0" w:after="0" w:afterAutospacing="0"/>
        <w:ind w:left="993"/>
        <w:jc w:val="both"/>
        <w:rPr>
          <w:iCs/>
          <w:lang w:val="sr-Latn-CS"/>
        </w:rPr>
      </w:pPr>
      <w:r w:rsidRPr="000C2B9C">
        <w:rPr>
          <w:iCs/>
          <w:lang w:val="sr-Latn-CS"/>
        </w:rPr>
        <w:t>izbor operativnih mjera za postizanje tih ciljeva.</w:t>
      </w:r>
    </w:p>
    <w:p w:rsidR="00F505B7" w:rsidRDefault="000C2B9C" w:rsidP="00DE0998">
      <w:pPr>
        <w:pStyle w:val="yiv1264100647msonormal"/>
        <w:numPr>
          <w:ilvl w:val="0"/>
          <w:numId w:val="41"/>
        </w:numPr>
        <w:shd w:val="clear" w:color="auto" w:fill="FFFFFF"/>
        <w:spacing w:before="0" w:beforeAutospacing="0" w:after="0" w:afterAutospacing="0"/>
        <w:ind w:left="993"/>
        <w:jc w:val="both"/>
        <w:rPr>
          <w:iCs/>
          <w:lang w:val="sr-Latn-CS"/>
        </w:rPr>
      </w:pPr>
      <w:r w:rsidRPr="000C2B9C">
        <w:rPr>
          <w:iCs/>
          <w:lang w:val="sr-Latn-CS"/>
        </w:rPr>
        <w:t>Operativni priručnik o dodjeli</w:t>
      </w:r>
      <w:r w:rsidR="007F4499" w:rsidRPr="00F74489">
        <w:rPr>
          <w:iCs/>
          <w:lang w:val="sr-Latn-CS"/>
        </w:rPr>
        <w:t xml:space="preserve"> sredstava </w:t>
      </w:r>
      <w:r w:rsidR="00D76E6C" w:rsidRPr="00F74489">
        <w:rPr>
          <w:iCs/>
          <w:lang w:val="sr-Latn-CS"/>
        </w:rPr>
        <w:t>bespovratn</w:t>
      </w:r>
      <w:r w:rsidR="007F4499" w:rsidRPr="00F74489">
        <w:rPr>
          <w:iCs/>
          <w:lang w:val="sr-Latn-CS"/>
        </w:rPr>
        <w:t>e</w:t>
      </w:r>
      <w:r w:rsidR="00D76E6C" w:rsidRPr="00F74489">
        <w:rPr>
          <w:iCs/>
          <w:lang w:val="sr-Latn-CS"/>
        </w:rPr>
        <w:t xml:space="preserve"> podrš</w:t>
      </w:r>
      <w:r w:rsidR="007F4499" w:rsidRPr="00F74489">
        <w:rPr>
          <w:iCs/>
          <w:lang w:val="sr-Latn-CS"/>
        </w:rPr>
        <w:t>ke.</w:t>
      </w:r>
    </w:p>
    <w:p w:rsidR="009A6704" w:rsidRPr="00F74489" w:rsidRDefault="00036A86" w:rsidP="009A6704">
      <w:pPr>
        <w:pStyle w:val="Heading2"/>
        <w:numPr>
          <w:ilvl w:val="0"/>
          <w:numId w:val="0"/>
        </w:numPr>
        <w:spacing w:before="180" w:after="180"/>
      </w:pPr>
      <w:r w:rsidRPr="00F74489">
        <w:t xml:space="preserve">     </w:t>
      </w:r>
      <w:bookmarkStart w:id="139" w:name="_Toc405796465"/>
      <w:r w:rsidRPr="00F74489">
        <w:t>4</w:t>
      </w:r>
      <w:bookmarkStart w:id="140" w:name="_Toc271901843"/>
      <w:bookmarkStart w:id="141" w:name="_Toc272593769"/>
      <w:bookmarkStart w:id="142" w:name="_Toc272593934"/>
      <w:bookmarkStart w:id="143" w:name="_Toc272594116"/>
      <w:bookmarkStart w:id="144" w:name="_Toc272594528"/>
      <w:bookmarkStart w:id="145" w:name="_Toc287962781"/>
      <w:bookmarkStart w:id="146" w:name="_Toc328501197"/>
      <w:bookmarkStart w:id="147" w:name="_Toc333333177"/>
      <w:bookmarkStart w:id="148" w:name="_Toc329337979"/>
      <w:bookmarkStart w:id="149" w:name="_Toc334440058"/>
      <w:r w:rsidR="009A6704" w:rsidRPr="00F74489">
        <w:t>.3</w:t>
      </w:r>
      <w:r w:rsidRPr="00F74489">
        <w:t xml:space="preserve"> </w:t>
      </w:r>
      <w:r w:rsidR="00027F59" w:rsidRPr="00F74489">
        <w:t xml:space="preserve">Osnovne odgovornosti i nadležnosti </w:t>
      </w:r>
      <w:bookmarkEnd w:id="140"/>
      <w:bookmarkEnd w:id="141"/>
      <w:bookmarkEnd w:id="142"/>
      <w:bookmarkEnd w:id="143"/>
      <w:bookmarkEnd w:id="144"/>
      <w:r w:rsidR="00D76E6C" w:rsidRPr="00F74489">
        <w:t xml:space="preserve">Direktorata </w:t>
      </w:r>
      <w:r w:rsidR="00027F59" w:rsidRPr="00F74489">
        <w:t>za</w:t>
      </w:r>
      <w:r w:rsidR="00D76E6C" w:rsidRPr="00F74489">
        <w:t xml:space="preserve"> IPARD</w:t>
      </w:r>
      <w:r w:rsidR="00027F59" w:rsidRPr="00F74489">
        <w:t xml:space="preserve"> plaćanj</w:t>
      </w:r>
      <w:bookmarkEnd w:id="145"/>
      <w:r w:rsidR="00027F59" w:rsidRPr="00F74489">
        <w:t>a</w:t>
      </w:r>
      <w:bookmarkEnd w:id="139"/>
      <w:r w:rsidR="00027F59" w:rsidRPr="00F74489">
        <w:t xml:space="preserve"> </w:t>
      </w:r>
      <w:bookmarkEnd w:id="146"/>
      <w:bookmarkEnd w:id="147"/>
    </w:p>
    <w:p w:rsidR="00027F59" w:rsidRPr="00F74489" w:rsidRDefault="00027F59" w:rsidP="002D6619">
      <w:pPr>
        <w:rPr>
          <w:lang w:val="sr-Latn-CS"/>
        </w:rPr>
      </w:pPr>
      <w:r w:rsidRPr="00F74489">
        <w:rPr>
          <w:lang w:val="sr-Latn-CS"/>
        </w:rPr>
        <w:t xml:space="preserve">Glavni zadaci iz oblasti </w:t>
      </w:r>
      <w:r w:rsidR="00040FD0" w:rsidRPr="00F74489">
        <w:rPr>
          <w:lang w:val="sr-Latn-CS"/>
        </w:rPr>
        <w:t xml:space="preserve">Direktorata </w:t>
      </w:r>
      <w:r w:rsidRPr="00F74489">
        <w:rPr>
          <w:lang w:val="sr-Latn-CS"/>
        </w:rPr>
        <w:t xml:space="preserve">za </w:t>
      </w:r>
      <w:r w:rsidR="00040FD0" w:rsidRPr="00F74489">
        <w:rPr>
          <w:lang w:val="sr-Latn-CS"/>
        </w:rPr>
        <w:t xml:space="preserve">IPARD </w:t>
      </w:r>
      <w:r w:rsidRPr="00F74489">
        <w:rPr>
          <w:lang w:val="sr-Latn-CS"/>
        </w:rPr>
        <w:t>plaćanj</w:t>
      </w:r>
      <w:r w:rsidR="00040FD0" w:rsidRPr="00F74489">
        <w:rPr>
          <w:lang w:val="sr-Latn-CS"/>
        </w:rPr>
        <w:t>a</w:t>
      </w:r>
      <w:r w:rsidRPr="00F74489">
        <w:rPr>
          <w:lang w:val="sr-Latn-CS"/>
        </w:rPr>
        <w:t xml:space="preserve"> su:</w:t>
      </w:r>
    </w:p>
    <w:p w:rsidR="00027F59" w:rsidRPr="00F74489" w:rsidRDefault="00116B92" w:rsidP="00DE0998">
      <w:pPr>
        <w:numPr>
          <w:ilvl w:val="0"/>
          <w:numId w:val="15"/>
        </w:numPr>
        <w:rPr>
          <w:lang w:val="sr-Latn-CS"/>
        </w:rPr>
      </w:pPr>
      <w:r w:rsidRPr="00F74489">
        <w:rPr>
          <w:lang w:val="sr-Latn-CS"/>
        </w:rPr>
        <w:lastRenderedPageBreak/>
        <w:t>i</w:t>
      </w:r>
      <w:r w:rsidR="00027F59" w:rsidRPr="00F74489">
        <w:rPr>
          <w:lang w:val="sr-Latn-CS"/>
        </w:rPr>
        <w:t xml:space="preserve">zrada poziva za apliciranje i objava termina i uslova </w:t>
      </w:r>
      <w:r w:rsidR="00040FD0" w:rsidRPr="00F74489">
        <w:rPr>
          <w:lang w:val="sr-Latn-CS"/>
        </w:rPr>
        <w:t>prihvatljivosti</w:t>
      </w:r>
      <w:r w:rsidR="00027F59" w:rsidRPr="00F74489">
        <w:rPr>
          <w:lang w:val="sr-Latn-CS"/>
        </w:rPr>
        <w:t>;</w:t>
      </w:r>
    </w:p>
    <w:p w:rsidR="00027F59" w:rsidRPr="00F74489" w:rsidRDefault="00116B92" w:rsidP="00DE0998">
      <w:pPr>
        <w:numPr>
          <w:ilvl w:val="0"/>
          <w:numId w:val="15"/>
        </w:numPr>
        <w:rPr>
          <w:lang w:val="sr-Latn-CS"/>
        </w:rPr>
      </w:pPr>
      <w:r w:rsidRPr="00F74489">
        <w:rPr>
          <w:lang w:val="sr-Latn-CS"/>
        </w:rPr>
        <w:t>s</w:t>
      </w:r>
      <w:r w:rsidR="00027F59" w:rsidRPr="00F74489">
        <w:rPr>
          <w:lang w:val="sr-Latn-CS"/>
        </w:rPr>
        <w:t xml:space="preserve">elektovanje i provjera aktivnosti u skladu sa kriterijumima i mehanizmima aplikativnim sa Operativnim priručnikom za </w:t>
      </w:r>
      <w:r w:rsidR="00040FD0" w:rsidRPr="00F74489">
        <w:rPr>
          <w:lang w:val="sr-Latn-CS"/>
        </w:rPr>
        <w:t>IPARD like poziv</w:t>
      </w:r>
      <w:r w:rsidR="0049350A" w:rsidRPr="00F74489">
        <w:rPr>
          <w:lang w:val="sr-Latn-CS"/>
        </w:rPr>
        <w:t xml:space="preserve"> za</w:t>
      </w:r>
      <w:r w:rsidR="00040FD0" w:rsidRPr="00F74489">
        <w:rPr>
          <w:lang w:val="sr-Latn-CS"/>
        </w:rPr>
        <w:t xml:space="preserve"> </w:t>
      </w:r>
      <w:r w:rsidR="0049350A" w:rsidRPr="00F74489">
        <w:rPr>
          <w:lang w:val="sr-Latn-CS"/>
        </w:rPr>
        <w:t>dodjelu sredstava bespovratne podrške</w:t>
      </w:r>
      <w:r w:rsidR="00027F59" w:rsidRPr="00F74489">
        <w:rPr>
          <w:lang w:val="sr-Latn-CS"/>
        </w:rPr>
        <w:t>;</w:t>
      </w:r>
    </w:p>
    <w:p w:rsidR="00027F59" w:rsidRPr="00F74489" w:rsidRDefault="00116B92" w:rsidP="00DE0998">
      <w:pPr>
        <w:numPr>
          <w:ilvl w:val="0"/>
          <w:numId w:val="15"/>
        </w:numPr>
        <w:rPr>
          <w:lang w:val="sr-Latn-CS"/>
        </w:rPr>
      </w:pPr>
      <w:r w:rsidRPr="00F74489">
        <w:rPr>
          <w:lang w:val="sr-Latn-CS"/>
        </w:rPr>
        <w:t>p</w:t>
      </w:r>
      <w:r w:rsidR="00027F59" w:rsidRPr="00F74489">
        <w:rPr>
          <w:lang w:val="sr-Latn-CS"/>
        </w:rPr>
        <w:t xml:space="preserve">rovjera aplikacija za odobravanje projekata u skladu sa terminima i uslovima prihvatljivosti, i da li je u skladu sa Operativnim priručnikom za </w:t>
      </w:r>
      <w:r w:rsidR="00040FD0" w:rsidRPr="00F74489">
        <w:rPr>
          <w:lang w:val="sr-Latn-CS"/>
        </w:rPr>
        <w:t xml:space="preserve">IPARD like poziv za </w:t>
      </w:r>
      <w:r w:rsidR="0049350A" w:rsidRPr="00F74489">
        <w:rPr>
          <w:lang w:val="sr-Latn-CS"/>
        </w:rPr>
        <w:t>dodjelu sredstava bespovratne podrške</w:t>
      </w:r>
      <w:r w:rsidR="00027F59" w:rsidRPr="00F74489">
        <w:rPr>
          <w:lang w:val="sr-Latn-CS"/>
        </w:rPr>
        <w:t>, kao i sa, gdje je to primjereno, odredbama javnih nabavki;</w:t>
      </w:r>
    </w:p>
    <w:p w:rsidR="00027F59" w:rsidRPr="00F74489" w:rsidRDefault="00116B92" w:rsidP="00DE0998">
      <w:pPr>
        <w:numPr>
          <w:ilvl w:val="0"/>
          <w:numId w:val="15"/>
        </w:numPr>
        <w:rPr>
          <w:lang w:val="sr-Latn-CS"/>
        </w:rPr>
      </w:pPr>
      <w:r w:rsidRPr="00F74489">
        <w:rPr>
          <w:lang w:val="sr-Latn-CS"/>
        </w:rPr>
        <w:t>p</w:t>
      </w:r>
      <w:r w:rsidR="00027F59" w:rsidRPr="00F74489">
        <w:rPr>
          <w:lang w:val="sr-Latn-CS"/>
        </w:rPr>
        <w:t xml:space="preserve">raćenje primjene obaveza propisanih </w:t>
      </w:r>
      <w:r w:rsidR="00C05DCF" w:rsidRPr="00F74489">
        <w:rPr>
          <w:lang w:val="sr-Latn-CS"/>
        </w:rPr>
        <w:t>Ugovorom o bespovratn</w:t>
      </w:r>
      <w:r w:rsidR="00040FD0" w:rsidRPr="00F74489">
        <w:rPr>
          <w:lang w:val="sr-Latn-CS"/>
        </w:rPr>
        <w:t>oj</w:t>
      </w:r>
      <w:r w:rsidR="00C05DCF" w:rsidRPr="00F74489">
        <w:rPr>
          <w:lang w:val="sr-Latn-CS"/>
        </w:rPr>
        <w:t xml:space="preserve"> </w:t>
      </w:r>
      <w:r w:rsidR="00040FD0" w:rsidRPr="00F74489">
        <w:rPr>
          <w:lang w:val="sr-Latn-CS"/>
        </w:rPr>
        <w:t>podršci</w:t>
      </w:r>
      <w:r w:rsidR="00C05DCF" w:rsidRPr="00F74489">
        <w:rPr>
          <w:lang w:val="sr-Latn-CS"/>
        </w:rPr>
        <w:t xml:space="preserve"> (granta) </w:t>
      </w:r>
      <w:r w:rsidR="00027F59" w:rsidRPr="00F74489">
        <w:rPr>
          <w:lang w:val="sr-Latn-CS"/>
        </w:rPr>
        <w:t>u pisanoj formi između MPRR</w:t>
      </w:r>
      <w:r w:rsidR="00040FD0" w:rsidRPr="00F74489">
        <w:rPr>
          <w:lang w:val="sr-Latn-CS"/>
        </w:rPr>
        <w:t>-a</w:t>
      </w:r>
      <w:r w:rsidR="00027F59" w:rsidRPr="00F74489">
        <w:rPr>
          <w:lang w:val="sr-Latn-CS"/>
        </w:rPr>
        <w:t xml:space="preserve"> i krajnjeg korisnika, uključujući informaciju o mogućim sankcijama u slučaju nepridržavanja ovim obavezama, i gdje je neophodno, davanje odobrenja za početak radova;  </w:t>
      </w:r>
    </w:p>
    <w:p w:rsidR="00027F59" w:rsidRPr="00F74489" w:rsidRDefault="00116B92" w:rsidP="00DE0998">
      <w:pPr>
        <w:numPr>
          <w:ilvl w:val="0"/>
          <w:numId w:val="15"/>
        </w:numPr>
        <w:rPr>
          <w:lang w:val="sr-Latn-CS"/>
        </w:rPr>
      </w:pPr>
      <w:r w:rsidRPr="00F74489">
        <w:rPr>
          <w:lang w:val="sr-Latn-CS"/>
        </w:rPr>
        <w:t>m</w:t>
      </w:r>
      <w:r w:rsidR="00027F59" w:rsidRPr="00F74489">
        <w:rPr>
          <w:lang w:val="sr-Latn-CS"/>
        </w:rPr>
        <w:t xml:space="preserve">onitoring organizovanja tenderskih procedura, dodjele </w:t>
      </w:r>
      <w:r w:rsidR="0049350A" w:rsidRPr="00F74489">
        <w:rPr>
          <w:lang w:val="sr-Latn-CS"/>
        </w:rPr>
        <w:t>sredstava bespovratne podrške</w:t>
      </w:r>
      <w:r w:rsidR="00027F59" w:rsidRPr="00F74489">
        <w:rPr>
          <w:lang w:val="sr-Latn-CS"/>
        </w:rPr>
        <w:t xml:space="preserve"> i osiguravanje ugovaranja</w:t>
      </w:r>
      <w:r w:rsidR="00AA2CA4" w:rsidRPr="00F74489">
        <w:rPr>
          <w:lang w:val="sr-Latn-CS"/>
        </w:rPr>
        <w:t>;</w:t>
      </w:r>
    </w:p>
    <w:p w:rsidR="00027F59" w:rsidRPr="00F74489" w:rsidRDefault="00116B92" w:rsidP="00DE0998">
      <w:pPr>
        <w:numPr>
          <w:ilvl w:val="0"/>
          <w:numId w:val="15"/>
        </w:numPr>
        <w:rPr>
          <w:lang w:val="sr-Latn-CS"/>
        </w:rPr>
      </w:pPr>
      <w:r w:rsidRPr="00F74489">
        <w:rPr>
          <w:lang w:val="sr-Latn-CS"/>
        </w:rPr>
        <w:t>i</w:t>
      </w:r>
      <w:r w:rsidR="00AA2CA4" w:rsidRPr="00F74489">
        <w:rPr>
          <w:lang w:val="sr-Latn-CS"/>
        </w:rPr>
        <w:t>zvođenje kontrola na terenu;</w:t>
      </w:r>
    </w:p>
    <w:p w:rsidR="00027F59" w:rsidRPr="00F74489" w:rsidRDefault="00116B92" w:rsidP="00DE0998">
      <w:pPr>
        <w:numPr>
          <w:ilvl w:val="0"/>
          <w:numId w:val="15"/>
        </w:numPr>
        <w:rPr>
          <w:lang w:val="sr-Latn-CS"/>
        </w:rPr>
      </w:pPr>
      <w:r w:rsidRPr="00F74489">
        <w:rPr>
          <w:lang w:val="sr-Latn-CS"/>
        </w:rPr>
        <w:t>i</w:t>
      </w:r>
      <w:r w:rsidR="00AA2CA4" w:rsidRPr="00F74489">
        <w:rPr>
          <w:lang w:val="sr-Latn-CS"/>
        </w:rPr>
        <w:t>zvođenje k</w:t>
      </w:r>
      <w:r w:rsidR="00027F59" w:rsidRPr="00F74489">
        <w:rPr>
          <w:lang w:val="sr-Latn-CS"/>
        </w:rPr>
        <w:t xml:space="preserve">ontrole kako bi se osiguralo da su proizvodi i usluge isporučeni ili obezbijeđeni u skladu sa odlukom o odobrenju, kao i da su plaćanja izvršena ka krajnjem korisniku korektna. Ove provjere pokrivaju finansijske, administrativne, tehničke i fizičke aspekte operacija, zavisno od slučaja;  </w:t>
      </w:r>
    </w:p>
    <w:p w:rsidR="00027F59" w:rsidRPr="00F74489" w:rsidRDefault="00116B92" w:rsidP="00DE0998">
      <w:pPr>
        <w:numPr>
          <w:ilvl w:val="0"/>
          <w:numId w:val="15"/>
        </w:numPr>
        <w:rPr>
          <w:lang w:val="sr-Latn-CS"/>
        </w:rPr>
      </w:pPr>
      <w:r w:rsidRPr="00F74489">
        <w:rPr>
          <w:lang w:val="sr-Latn-CS"/>
        </w:rPr>
        <w:t>p</w:t>
      </w:r>
      <w:r w:rsidR="00027F59" w:rsidRPr="00F74489">
        <w:rPr>
          <w:lang w:val="sr-Latn-CS"/>
        </w:rPr>
        <w:t xml:space="preserve">raćenje aktivnosti u svrsi osiguravanja progresa projekta koji se sprovodi;  </w:t>
      </w:r>
    </w:p>
    <w:p w:rsidR="00027F59" w:rsidRPr="00F74489" w:rsidRDefault="00116B92" w:rsidP="00DE0998">
      <w:pPr>
        <w:numPr>
          <w:ilvl w:val="0"/>
          <w:numId w:val="15"/>
        </w:numPr>
        <w:rPr>
          <w:b/>
          <w:u w:val="single"/>
          <w:lang w:val="sr-Latn-CS"/>
        </w:rPr>
      </w:pPr>
      <w:r w:rsidRPr="00F74489">
        <w:rPr>
          <w:lang w:val="sr-Latn-CS"/>
        </w:rPr>
        <w:t>i</w:t>
      </w:r>
      <w:r w:rsidR="00027F59" w:rsidRPr="00F74489">
        <w:rPr>
          <w:lang w:val="sr-Latn-CS"/>
        </w:rPr>
        <w:t xml:space="preserve">zvještavanje o napretku sprovedenih mjera, po indikatorima; </w:t>
      </w:r>
    </w:p>
    <w:p w:rsidR="00027F59" w:rsidRPr="00F74489" w:rsidRDefault="00116B92" w:rsidP="00DE0998">
      <w:pPr>
        <w:numPr>
          <w:ilvl w:val="0"/>
          <w:numId w:val="15"/>
        </w:numPr>
        <w:rPr>
          <w:b/>
          <w:u w:val="single"/>
          <w:lang w:val="sr-Latn-CS"/>
        </w:rPr>
      </w:pPr>
      <w:r w:rsidRPr="00F74489">
        <w:rPr>
          <w:lang w:val="sr-Latn-CS"/>
        </w:rPr>
        <w:t>k</w:t>
      </w:r>
      <w:r w:rsidR="00027F59" w:rsidRPr="00F74489">
        <w:rPr>
          <w:lang w:val="sr-Latn-CS"/>
        </w:rPr>
        <w:t>ontrole zahtjeva za plaćanje i priprema lista za plaćanje koje se podnose ka TSU za isplate korisnicima.</w:t>
      </w:r>
    </w:p>
    <w:p w:rsidR="00027F59" w:rsidRPr="00F74489" w:rsidRDefault="00027F59" w:rsidP="00027F59">
      <w:pPr>
        <w:rPr>
          <w:lang w:val="sr-Latn-CS"/>
        </w:rPr>
      </w:pPr>
      <w:r w:rsidRPr="00F74489">
        <w:rPr>
          <w:lang w:val="sr-Latn-CS"/>
        </w:rPr>
        <w:t xml:space="preserve">Navedene aktivnosti </w:t>
      </w:r>
      <w:r w:rsidR="00AA2CA4" w:rsidRPr="00F74489">
        <w:rPr>
          <w:lang w:val="sr-Latn-CS"/>
        </w:rPr>
        <w:t xml:space="preserve">Direktorat </w:t>
      </w:r>
      <w:r w:rsidRPr="00F74489">
        <w:rPr>
          <w:lang w:val="sr-Latn-CS"/>
        </w:rPr>
        <w:t xml:space="preserve">za </w:t>
      </w:r>
      <w:r w:rsidR="00AA2CA4" w:rsidRPr="00F74489">
        <w:rPr>
          <w:lang w:val="sr-Latn-CS"/>
        </w:rPr>
        <w:t xml:space="preserve">IPARD </w:t>
      </w:r>
      <w:r w:rsidRPr="00F74489">
        <w:rPr>
          <w:lang w:val="sr-Latn-CS"/>
        </w:rPr>
        <w:t>plaćanj</w:t>
      </w:r>
      <w:r w:rsidR="00AA2CA4" w:rsidRPr="00F74489">
        <w:rPr>
          <w:lang w:val="sr-Latn-CS"/>
        </w:rPr>
        <w:t>a</w:t>
      </w:r>
      <w:r w:rsidRPr="00F74489">
        <w:rPr>
          <w:lang w:val="sr-Latn-CS"/>
        </w:rPr>
        <w:t xml:space="preserve"> će vršiti po principu „</w:t>
      </w:r>
      <w:r w:rsidR="00AA2CA4" w:rsidRPr="00F74489">
        <w:rPr>
          <w:lang w:val="sr-Latn-CS"/>
        </w:rPr>
        <w:t>četiri oka</w:t>
      </w:r>
      <w:r w:rsidRPr="00F74489">
        <w:rPr>
          <w:lang w:val="sr-Latn-CS"/>
        </w:rPr>
        <w:t xml:space="preserve">“. To znači da će sve aktivnosti i provjere koje je neophodno sprovesti </w:t>
      </w:r>
      <w:r w:rsidR="00AA2CA4" w:rsidRPr="00F74489">
        <w:rPr>
          <w:lang w:val="sr-Latn-CS"/>
        </w:rPr>
        <w:t xml:space="preserve">u okviru </w:t>
      </w:r>
      <w:r w:rsidRPr="00F74489">
        <w:rPr>
          <w:lang w:val="sr-Latn-CS"/>
        </w:rPr>
        <w:t>funkcij</w:t>
      </w:r>
      <w:r w:rsidR="00AA2CA4" w:rsidRPr="00F74489">
        <w:rPr>
          <w:lang w:val="sr-Latn-CS"/>
        </w:rPr>
        <w:t>a</w:t>
      </w:r>
      <w:r w:rsidRPr="00F74489">
        <w:rPr>
          <w:lang w:val="sr-Latn-CS"/>
        </w:rPr>
        <w:t>:</w:t>
      </w:r>
    </w:p>
    <w:p w:rsidR="00027F59" w:rsidRPr="00F74489" w:rsidRDefault="00116B92" w:rsidP="00DE0998">
      <w:pPr>
        <w:numPr>
          <w:ilvl w:val="0"/>
          <w:numId w:val="16"/>
        </w:numPr>
        <w:rPr>
          <w:lang w:val="sr-Latn-CS"/>
        </w:rPr>
      </w:pPr>
      <w:r w:rsidRPr="00F74489">
        <w:rPr>
          <w:lang w:val="sr-Latn-CS"/>
        </w:rPr>
        <w:t>o</w:t>
      </w:r>
      <w:r w:rsidR="00027F59" w:rsidRPr="00F74489">
        <w:rPr>
          <w:lang w:val="sr-Latn-CS"/>
        </w:rPr>
        <w:t>dobravanje i ugovaranje projekata</w:t>
      </w:r>
      <w:r w:rsidR="00AA2CA4" w:rsidRPr="00F74489">
        <w:rPr>
          <w:lang w:val="sr-Latn-CS"/>
        </w:rPr>
        <w:t>;</w:t>
      </w:r>
      <w:r w:rsidR="00027F59" w:rsidRPr="00F74489">
        <w:rPr>
          <w:lang w:val="sr-Latn-CS"/>
        </w:rPr>
        <w:t xml:space="preserve"> </w:t>
      </w:r>
    </w:p>
    <w:p w:rsidR="00027F59" w:rsidRPr="00F74489" w:rsidRDefault="00116B92" w:rsidP="00DE0998">
      <w:pPr>
        <w:numPr>
          <w:ilvl w:val="0"/>
          <w:numId w:val="16"/>
        </w:numPr>
        <w:rPr>
          <w:lang w:val="sr-Latn-CS"/>
        </w:rPr>
      </w:pPr>
      <w:r w:rsidRPr="00F74489">
        <w:rPr>
          <w:lang w:val="sr-Latn-CS"/>
        </w:rPr>
        <w:t>p</w:t>
      </w:r>
      <w:r w:rsidR="00027F59" w:rsidRPr="00F74489">
        <w:rPr>
          <w:lang w:val="sr-Latn-CS"/>
        </w:rPr>
        <w:t>rovjere stanja na terenu</w:t>
      </w:r>
      <w:r w:rsidR="00AA2CA4" w:rsidRPr="00F74489">
        <w:rPr>
          <w:lang w:val="sr-Latn-CS"/>
        </w:rPr>
        <w:t>;</w:t>
      </w:r>
    </w:p>
    <w:p w:rsidR="00AA2CA4" w:rsidRPr="00F74489" w:rsidRDefault="00116B92" w:rsidP="00DE0998">
      <w:pPr>
        <w:numPr>
          <w:ilvl w:val="0"/>
          <w:numId w:val="16"/>
        </w:numPr>
        <w:rPr>
          <w:sz w:val="22"/>
          <w:szCs w:val="22"/>
          <w:lang w:val="sr-Latn-CS"/>
        </w:rPr>
      </w:pPr>
      <w:r w:rsidRPr="00F74489">
        <w:rPr>
          <w:lang w:val="sr-Latn-CS"/>
        </w:rPr>
        <w:t>p</w:t>
      </w:r>
      <w:r w:rsidR="00027F59" w:rsidRPr="00F74489">
        <w:rPr>
          <w:lang w:val="sr-Latn-CS"/>
        </w:rPr>
        <w:t>rovjera zahtjeva za plaćanja sa izvršenim procedurama nabavki</w:t>
      </w:r>
      <w:r w:rsidR="00AA2CA4" w:rsidRPr="00F74489">
        <w:rPr>
          <w:lang w:val="sr-Latn-CS"/>
        </w:rPr>
        <w:t>;</w:t>
      </w:r>
    </w:p>
    <w:p w:rsidR="00CE3DEC" w:rsidRPr="00F74489" w:rsidRDefault="00027F59">
      <w:pPr>
        <w:rPr>
          <w:sz w:val="22"/>
          <w:szCs w:val="22"/>
          <w:lang w:val="sr-Latn-CS"/>
        </w:rPr>
      </w:pPr>
      <w:r w:rsidRPr="00F74489">
        <w:rPr>
          <w:lang w:val="sr-Latn-CS"/>
        </w:rPr>
        <w:t>biti sproved</w:t>
      </w:r>
      <w:r w:rsidR="00AA2CA4" w:rsidRPr="00F74489">
        <w:rPr>
          <w:lang w:val="sr-Latn-CS"/>
        </w:rPr>
        <w:t>e</w:t>
      </w:r>
      <w:r w:rsidRPr="00F74489">
        <w:rPr>
          <w:lang w:val="sr-Latn-CS"/>
        </w:rPr>
        <w:t xml:space="preserve">ne od strane najmanje dva službenika za svaku funkciju posebno, odnosno nakon sprovedenih aktivnosti provjera od strane jednog službenika, iste aktivnosti provjere će biti obavljene i od strane drugog službenika. </w:t>
      </w:r>
    </w:p>
    <w:p w:rsidR="00FC7D8D" w:rsidRPr="00F74489" w:rsidRDefault="00AA2CA4" w:rsidP="00FC7D8D">
      <w:pPr>
        <w:rPr>
          <w:lang w:val="sr-Latn-CS" w:eastAsia="en-US"/>
        </w:rPr>
      </w:pPr>
      <w:r w:rsidRPr="00F74489">
        <w:rPr>
          <w:lang w:val="sr-Latn-CS"/>
        </w:rPr>
        <w:t>Načelnik svake direkcije sprovodi dodatnu provjeru cijelog procesa i preuzima odgovornost za rad u okviru njegove/njene direkcije.</w:t>
      </w:r>
      <w:bookmarkEnd w:id="148"/>
      <w:bookmarkEnd w:id="149"/>
    </w:p>
    <w:p w:rsidR="005E01BD" w:rsidRPr="00F74489" w:rsidRDefault="00AA2CA4" w:rsidP="00FC7D8D">
      <w:pPr>
        <w:rPr>
          <w:u w:val="single"/>
          <w:lang w:val="sr-Latn-CS"/>
        </w:rPr>
      </w:pPr>
      <w:r w:rsidRPr="00F74489">
        <w:rPr>
          <w:lang w:val="sr-Latn-CS" w:eastAsia="en-US"/>
        </w:rPr>
        <w:t xml:space="preserve">Direktorat </w:t>
      </w:r>
      <w:r w:rsidR="007F2F7C" w:rsidRPr="00F74489">
        <w:rPr>
          <w:lang w:val="sr-Latn-CS" w:eastAsia="en-US"/>
        </w:rPr>
        <w:t xml:space="preserve">za </w:t>
      </w:r>
      <w:r w:rsidRPr="00F74489">
        <w:rPr>
          <w:lang w:val="sr-Latn-CS" w:eastAsia="en-US"/>
        </w:rPr>
        <w:t xml:space="preserve">IPARD </w:t>
      </w:r>
      <w:r w:rsidR="007F2F7C" w:rsidRPr="00F74489">
        <w:rPr>
          <w:lang w:val="sr-Latn-CS" w:eastAsia="en-US"/>
        </w:rPr>
        <w:t>pla</w:t>
      </w:r>
      <w:r w:rsidR="00C05DCF" w:rsidRPr="00F74489">
        <w:rPr>
          <w:lang w:val="sr-Latn-CS" w:eastAsia="en-US"/>
        </w:rPr>
        <w:t>ć</w:t>
      </w:r>
      <w:r w:rsidR="007F2F7C" w:rsidRPr="00F74489">
        <w:rPr>
          <w:lang w:val="sr-Latn-CS" w:eastAsia="en-US"/>
        </w:rPr>
        <w:t>anj</w:t>
      </w:r>
      <w:r w:rsidRPr="00F74489">
        <w:rPr>
          <w:lang w:val="sr-Latn-CS" w:eastAsia="en-US"/>
        </w:rPr>
        <w:t>a</w:t>
      </w:r>
      <w:r w:rsidR="007F2F7C" w:rsidRPr="00F74489">
        <w:rPr>
          <w:lang w:val="sr-Latn-CS" w:eastAsia="en-US"/>
        </w:rPr>
        <w:t xml:space="preserve"> je podijeljen u</w:t>
      </w:r>
      <w:r w:rsidRPr="00F74489">
        <w:rPr>
          <w:lang w:val="sr-Latn-CS" w:eastAsia="en-US"/>
        </w:rPr>
        <w:t xml:space="preserve"> direkcije</w:t>
      </w:r>
      <w:r w:rsidR="005E01BD" w:rsidRPr="00F74489">
        <w:rPr>
          <w:lang w:val="sr-Latn-CS" w:eastAsia="en-US"/>
        </w:rPr>
        <w:t>:</w:t>
      </w:r>
      <w:r w:rsidR="00BE1BFB" w:rsidRPr="00F74489">
        <w:rPr>
          <w:lang w:val="sr-Latn-CS" w:eastAsia="en-US"/>
        </w:rPr>
        <w:t xml:space="preserve"> </w:t>
      </w:r>
      <w:r w:rsidRPr="00F74489">
        <w:rPr>
          <w:lang w:val="sr-Latn-CS" w:eastAsia="en-US"/>
        </w:rPr>
        <w:t>Direkcija za oglašavanje i autorizaciju projekata</w:t>
      </w:r>
      <w:r w:rsidR="007F2F7C" w:rsidRPr="00F74489">
        <w:rPr>
          <w:lang w:val="sr-Latn-CS" w:eastAsia="en-US"/>
        </w:rPr>
        <w:t xml:space="preserve">, </w:t>
      </w:r>
      <w:r w:rsidRPr="00F74489">
        <w:rPr>
          <w:lang w:val="sr-Latn-CS" w:eastAsia="en-US"/>
        </w:rPr>
        <w:t>Direkcija</w:t>
      </w:r>
      <w:r w:rsidR="007F2F7C" w:rsidRPr="00F74489">
        <w:rPr>
          <w:lang w:val="sr-Latn-CS" w:eastAsia="en-US"/>
        </w:rPr>
        <w:t xml:space="preserve"> za autorizaciju pla</w:t>
      </w:r>
      <w:r w:rsidRPr="00F74489">
        <w:rPr>
          <w:lang w:val="sr-Latn-CS" w:eastAsia="en-US"/>
        </w:rPr>
        <w:t>ć</w:t>
      </w:r>
      <w:r w:rsidR="007F2F7C" w:rsidRPr="00F74489">
        <w:rPr>
          <w:lang w:val="sr-Latn-CS" w:eastAsia="en-US"/>
        </w:rPr>
        <w:t>anja</w:t>
      </w:r>
      <w:r w:rsidR="005E01BD" w:rsidRPr="00F74489">
        <w:rPr>
          <w:lang w:val="sr-Latn-CS" w:eastAsia="en-US"/>
        </w:rPr>
        <w:t xml:space="preserve">, </w:t>
      </w:r>
      <w:r w:rsidRPr="00F74489">
        <w:rPr>
          <w:lang w:val="sr-Latn-CS" w:eastAsia="en-US"/>
        </w:rPr>
        <w:t>Direkcija</w:t>
      </w:r>
      <w:r w:rsidR="00C05DCF" w:rsidRPr="00F74489">
        <w:rPr>
          <w:lang w:val="sr-Latn-CS" w:eastAsia="en-US"/>
        </w:rPr>
        <w:t xml:space="preserve"> za izvrš</w:t>
      </w:r>
      <w:r w:rsidR="007F2F7C" w:rsidRPr="00F74489">
        <w:rPr>
          <w:lang w:val="sr-Latn-CS" w:eastAsia="en-US"/>
        </w:rPr>
        <w:t xml:space="preserve">avanje </w:t>
      </w:r>
      <w:r w:rsidR="00C05DCF" w:rsidRPr="00F74489">
        <w:rPr>
          <w:lang w:val="sr-Latn-CS" w:eastAsia="en-US"/>
        </w:rPr>
        <w:t>plać</w:t>
      </w:r>
      <w:r w:rsidR="007F2F7C" w:rsidRPr="00F74489">
        <w:rPr>
          <w:lang w:val="sr-Latn-CS" w:eastAsia="en-US"/>
        </w:rPr>
        <w:t>anja,</w:t>
      </w:r>
      <w:r w:rsidR="00C05DCF" w:rsidRPr="00F74489">
        <w:rPr>
          <w:lang w:val="sr-Latn-CS" w:eastAsia="en-US"/>
        </w:rPr>
        <w:t xml:space="preserve"> </w:t>
      </w:r>
      <w:r w:rsidRPr="00F74489">
        <w:rPr>
          <w:lang w:val="sr-Latn-CS" w:eastAsia="en-US"/>
        </w:rPr>
        <w:t>Direkcija</w:t>
      </w:r>
      <w:r w:rsidR="00C05DCF" w:rsidRPr="00F74489">
        <w:rPr>
          <w:lang w:val="sr-Latn-CS" w:eastAsia="en-US"/>
        </w:rPr>
        <w:t xml:space="preserve"> za rač</w:t>
      </w:r>
      <w:r w:rsidR="007F2F7C" w:rsidRPr="00F74489">
        <w:rPr>
          <w:lang w:val="sr-Latn-CS" w:eastAsia="en-US"/>
        </w:rPr>
        <w:t>unovodstvo</w:t>
      </w:r>
      <w:r w:rsidRPr="00F74489">
        <w:rPr>
          <w:lang w:val="sr-Latn-CS" w:eastAsia="en-US"/>
        </w:rPr>
        <w:t xml:space="preserve"> i budžet i Direkcija za kontrolu na terenu</w:t>
      </w:r>
      <w:r w:rsidR="005E01BD" w:rsidRPr="00F74489">
        <w:rPr>
          <w:lang w:val="sr-Latn-CS" w:eastAsia="en-US"/>
        </w:rPr>
        <w:t xml:space="preserve">. </w:t>
      </w:r>
      <w:r w:rsidR="007F2F7C" w:rsidRPr="00F74489">
        <w:rPr>
          <w:lang w:val="sr-Latn-CS" w:eastAsia="en-US"/>
        </w:rPr>
        <w:t>Odgovornosti spo</w:t>
      </w:r>
      <w:r w:rsidR="00C05DCF" w:rsidRPr="00F74489">
        <w:rPr>
          <w:lang w:val="sr-Latn-CS" w:eastAsia="en-US"/>
        </w:rPr>
        <w:t xml:space="preserve">menutih </w:t>
      </w:r>
      <w:r w:rsidRPr="00F74489">
        <w:rPr>
          <w:lang w:val="sr-Latn-CS" w:eastAsia="en-US"/>
        </w:rPr>
        <w:t>direkcija</w:t>
      </w:r>
      <w:r w:rsidR="00C05DCF" w:rsidRPr="00F74489">
        <w:rPr>
          <w:lang w:val="sr-Latn-CS" w:eastAsia="en-US"/>
        </w:rPr>
        <w:t xml:space="preserve"> su opisane u tekstu u nastavku.</w:t>
      </w:r>
    </w:p>
    <w:p w:rsidR="00CE3DEC" w:rsidRPr="00F74489" w:rsidRDefault="00A76DD0">
      <w:pPr>
        <w:pStyle w:val="Heading3"/>
        <w:numPr>
          <w:ilvl w:val="0"/>
          <w:numId w:val="0"/>
        </w:numPr>
        <w:ind w:left="720"/>
        <w:rPr>
          <w:lang w:val="sr-Latn-CS"/>
        </w:rPr>
      </w:pPr>
      <w:bookmarkStart w:id="150" w:name="_Toc405796466"/>
      <w:r w:rsidRPr="00F74489">
        <w:rPr>
          <w:b w:val="0"/>
          <w:lang w:val="sr-Latn-CS"/>
        </w:rPr>
        <w:t>4.3.1 Direkcija za oglašavanje i autorizaciju projekata</w:t>
      </w:r>
      <w:bookmarkEnd w:id="150"/>
      <w:r w:rsidRPr="00F74489">
        <w:rPr>
          <w:b w:val="0"/>
          <w:lang w:val="sr-Latn-CS"/>
        </w:rPr>
        <w:t xml:space="preserve"> </w:t>
      </w:r>
    </w:p>
    <w:p w:rsidR="00AA2CA4" w:rsidRPr="00F74489" w:rsidRDefault="00AA2CA4" w:rsidP="00027F59">
      <w:pPr>
        <w:rPr>
          <w:lang w:val="sr-Latn-CS"/>
        </w:rPr>
      </w:pPr>
      <w:r w:rsidRPr="00F74489">
        <w:rPr>
          <w:lang w:val="sr-Latn-CS"/>
        </w:rPr>
        <w:t>Direkcija za oglašavanje i autorizaciju projekata odgov</w:t>
      </w:r>
      <w:r w:rsidR="007F4499" w:rsidRPr="00F74489">
        <w:rPr>
          <w:lang w:val="sr-Latn-CS"/>
        </w:rPr>
        <w:t>o</w:t>
      </w:r>
      <w:r w:rsidRPr="00F74489">
        <w:rPr>
          <w:lang w:val="sr-Latn-CS"/>
        </w:rPr>
        <w:t xml:space="preserve">rna je za </w:t>
      </w:r>
      <w:r w:rsidR="007F4499" w:rsidRPr="00F74489">
        <w:rPr>
          <w:lang w:val="sr-Latn-CS"/>
        </w:rPr>
        <w:t>autorizaciju IPARD like projekata.</w:t>
      </w:r>
    </w:p>
    <w:p w:rsidR="00027F59" w:rsidRPr="00F74489" w:rsidRDefault="00027F59" w:rsidP="00027F59">
      <w:pPr>
        <w:rPr>
          <w:lang w:val="sr-Latn-CS"/>
        </w:rPr>
      </w:pPr>
      <w:r w:rsidRPr="00F74489">
        <w:rPr>
          <w:lang w:val="sr-Latn-CS"/>
        </w:rPr>
        <w:t xml:space="preserve">Glavni zadaci </w:t>
      </w:r>
      <w:r w:rsidR="00AA2CA4" w:rsidRPr="00F74489">
        <w:rPr>
          <w:lang w:val="sr-Latn-CS"/>
        </w:rPr>
        <w:t>Direkcije za oglašavanje i autorizaciju projekata</w:t>
      </w:r>
      <w:r w:rsidRPr="00F74489">
        <w:rPr>
          <w:lang w:val="sr-Latn-CS"/>
        </w:rPr>
        <w:t xml:space="preserve"> su sl</w:t>
      </w:r>
      <w:r w:rsidR="00AA2CA4" w:rsidRPr="00F74489">
        <w:rPr>
          <w:lang w:val="sr-Latn-CS"/>
        </w:rPr>
        <w:t>j</w:t>
      </w:r>
      <w:r w:rsidRPr="00F74489">
        <w:rPr>
          <w:lang w:val="sr-Latn-CS"/>
        </w:rPr>
        <w:t>edeći:</w:t>
      </w:r>
    </w:p>
    <w:p w:rsidR="00027F59" w:rsidRPr="00F74489" w:rsidRDefault="00E20DEE" w:rsidP="00DE0998">
      <w:pPr>
        <w:numPr>
          <w:ilvl w:val="0"/>
          <w:numId w:val="17"/>
        </w:numPr>
        <w:rPr>
          <w:lang w:val="sr-Latn-CS"/>
        </w:rPr>
      </w:pPr>
      <w:r w:rsidRPr="00F74489">
        <w:rPr>
          <w:lang w:val="sr-Latn-CS"/>
        </w:rPr>
        <w:t xml:space="preserve">prijem zahtjeva i </w:t>
      </w:r>
      <w:r w:rsidR="00027F59" w:rsidRPr="00F74489">
        <w:rPr>
          <w:lang w:val="sr-Latn-CS"/>
        </w:rPr>
        <w:t xml:space="preserve">provjera kompletnosti </w:t>
      </w:r>
      <w:r w:rsidRPr="00F74489">
        <w:rPr>
          <w:lang w:val="sr-Latn-CS"/>
        </w:rPr>
        <w:t>istih</w:t>
      </w:r>
      <w:r w:rsidR="00027F59" w:rsidRPr="00F74489">
        <w:rPr>
          <w:lang w:val="sr-Latn-CS"/>
        </w:rPr>
        <w:t>;</w:t>
      </w:r>
    </w:p>
    <w:p w:rsidR="00027F59" w:rsidRPr="00F74489" w:rsidRDefault="00027F59" w:rsidP="00DE0998">
      <w:pPr>
        <w:numPr>
          <w:ilvl w:val="0"/>
          <w:numId w:val="17"/>
        </w:numPr>
        <w:rPr>
          <w:lang w:val="sr-Latn-CS"/>
        </w:rPr>
      </w:pPr>
      <w:r w:rsidRPr="00F74489">
        <w:rPr>
          <w:lang w:val="sr-Latn-CS"/>
        </w:rPr>
        <w:t xml:space="preserve">provjera </w:t>
      </w:r>
      <w:r w:rsidR="00E20DEE" w:rsidRPr="00F74489">
        <w:rPr>
          <w:lang w:val="sr-Latn-CS"/>
        </w:rPr>
        <w:t xml:space="preserve">prihvatljivosti </w:t>
      </w:r>
      <w:r w:rsidRPr="00F74489">
        <w:rPr>
          <w:lang w:val="sr-Latn-CS"/>
        </w:rPr>
        <w:t xml:space="preserve">aktivnosti za koju se traži podrška u skladu sa uslovima definisanim u </w:t>
      </w:r>
      <w:r w:rsidR="007F4499" w:rsidRPr="00F74489">
        <w:rPr>
          <w:lang w:val="sr-Latn-CS"/>
        </w:rPr>
        <w:t>okviru legislative;</w:t>
      </w:r>
    </w:p>
    <w:p w:rsidR="00027F59" w:rsidRPr="00F74489" w:rsidRDefault="00027F59" w:rsidP="00DE0998">
      <w:pPr>
        <w:numPr>
          <w:ilvl w:val="0"/>
          <w:numId w:val="17"/>
        </w:numPr>
        <w:rPr>
          <w:lang w:val="sr-Latn-CS"/>
        </w:rPr>
      </w:pPr>
      <w:r w:rsidRPr="00F74489">
        <w:rPr>
          <w:lang w:val="sr-Latn-CS"/>
        </w:rPr>
        <w:lastRenderedPageBreak/>
        <w:t xml:space="preserve">poštovanje kriterijuma za odabir propisanih u </w:t>
      </w:r>
      <w:r w:rsidR="007F4499" w:rsidRPr="00F74489">
        <w:rPr>
          <w:lang w:val="sr-Latn-CS"/>
        </w:rPr>
        <w:t>okviru programa;</w:t>
      </w:r>
      <w:r w:rsidRPr="00F74489">
        <w:rPr>
          <w:lang w:val="sr-Latn-CS"/>
        </w:rPr>
        <w:t xml:space="preserve"> </w:t>
      </w:r>
    </w:p>
    <w:p w:rsidR="00027F59" w:rsidRPr="00F74489" w:rsidRDefault="00027F59" w:rsidP="00DE0998">
      <w:pPr>
        <w:numPr>
          <w:ilvl w:val="0"/>
          <w:numId w:val="17"/>
        </w:numPr>
        <w:rPr>
          <w:lang w:val="sr-Latn-CS"/>
        </w:rPr>
      </w:pPr>
      <w:r w:rsidRPr="00F74489">
        <w:rPr>
          <w:lang w:val="sr-Latn-CS"/>
        </w:rPr>
        <w:t>provjera rezultata dobijenih na osnovu kontrola na terenu, prije odobravanja;</w:t>
      </w:r>
    </w:p>
    <w:p w:rsidR="00027F59" w:rsidRPr="00F74489" w:rsidRDefault="00027F59" w:rsidP="00DE0998">
      <w:pPr>
        <w:numPr>
          <w:ilvl w:val="0"/>
          <w:numId w:val="17"/>
        </w:numPr>
        <w:rPr>
          <w:lang w:val="sr-Latn-CS"/>
        </w:rPr>
      </w:pPr>
      <w:r w:rsidRPr="00F74489">
        <w:rPr>
          <w:lang w:val="sr-Latn-CS"/>
        </w:rPr>
        <w:t>rangiranje kvalifikovanih zahtjeva;</w:t>
      </w:r>
    </w:p>
    <w:p w:rsidR="00027F59" w:rsidRPr="00F74489" w:rsidRDefault="00027F59" w:rsidP="00DE0998">
      <w:pPr>
        <w:numPr>
          <w:ilvl w:val="0"/>
          <w:numId w:val="17"/>
        </w:numPr>
        <w:rPr>
          <w:lang w:val="sr-Latn-CS"/>
        </w:rPr>
      </w:pPr>
      <w:r w:rsidRPr="00F74489">
        <w:rPr>
          <w:lang w:val="sr-Latn-CS"/>
        </w:rPr>
        <w:t xml:space="preserve">sklapanje ugovora sa odabranim podnosiocima zahtjeva; </w:t>
      </w:r>
    </w:p>
    <w:p w:rsidR="00027F59" w:rsidRPr="00F74489" w:rsidRDefault="00027F59" w:rsidP="00DE0998">
      <w:pPr>
        <w:numPr>
          <w:ilvl w:val="0"/>
          <w:numId w:val="17"/>
        </w:numPr>
        <w:rPr>
          <w:lang w:val="sr-Latn-CS"/>
        </w:rPr>
      </w:pPr>
      <w:r w:rsidRPr="00F74489">
        <w:rPr>
          <w:lang w:val="sr-Latn-CS"/>
        </w:rPr>
        <w:t xml:space="preserve">izrada aneksa sa odabranim podnosiocima zahtjeva; </w:t>
      </w:r>
    </w:p>
    <w:p w:rsidR="00027F59" w:rsidRPr="00F74489" w:rsidRDefault="00027F59" w:rsidP="00DE0998">
      <w:pPr>
        <w:numPr>
          <w:ilvl w:val="0"/>
          <w:numId w:val="17"/>
        </w:numPr>
        <w:rPr>
          <w:lang w:val="sr-Latn-CS"/>
        </w:rPr>
      </w:pPr>
      <w:r w:rsidRPr="00F74489">
        <w:rPr>
          <w:lang w:val="sr-Latn-CS"/>
        </w:rPr>
        <w:t xml:space="preserve">monitoring realizacije investicija; </w:t>
      </w:r>
    </w:p>
    <w:p w:rsidR="00027F59" w:rsidRPr="00F74489" w:rsidRDefault="00027F59" w:rsidP="00DE0998">
      <w:pPr>
        <w:numPr>
          <w:ilvl w:val="0"/>
          <w:numId w:val="17"/>
        </w:numPr>
        <w:rPr>
          <w:lang w:val="sr-Latn-CS"/>
        </w:rPr>
      </w:pPr>
      <w:r w:rsidRPr="00F74489">
        <w:rPr>
          <w:lang w:val="sr-Latn-CS"/>
        </w:rPr>
        <w:t>izvještavanje o indikatorima u okviru realizovanih mjera;</w:t>
      </w:r>
    </w:p>
    <w:p w:rsidR="00027F59" w:rsidRPr="00F74489" w:rsidRDefault="00027F59" w:rsidP="00DE0998">
      <w:pPr>
        <w:numPr>
          <w:ilvl w:val="0"/>
          <w:numId w:val="17"/>
        </w:numPr>
        <w:rPr>
          <w:lang w:val="sr-Latn-CS"/>
        </w:rPr>
      </w:pPr>
      <w:r w:rsidRPr="00F74489">
        <w:rPr>
          <w:lang w:val="sr-Latn-CS"/>
        </w:rPr>
        <w:t>priprema periodičnih izvještaja (kvartalni, godišnji i višegodišnji) i po zahtjevu;</w:t>
      </w:r>
    </w:p>
    <w:p w:rsidR="00036A86" w:rsidRPr="00F74489" w:rsidRDefault="00027F59" w:rsidP="00DE0998">
      <w:pPr>
        <w:numPr>
          <w:ilvl w:val="0"/>
          <w:numId w:val="17"/>
        </w:numPr>
        <w:rPr>
          <w:lang w:val="sr-Latn-CS"/>
        </w:rPr>
      </w:pPr>
      <w:r w:rsidRPr="00F74489">
        <w:rPr>
          <w:lang w:val="sr-Latn-CS"/>
        </w:rPr>
        <w:t xml:space="preserve">saradnja u okviru Ministarstva poljoprivrede i ruralnog razvoja sa </w:t>
      </w:r>
      <w:r w:rsidR="00E20DEE" w:rsidRPr="00F74489">
        <w:rPr>
          <w:lang w:val="sr-Latn-CS"/>
        </w:rPr>
        <w:t xml:space="preserve">Direktoratom </w:t>
      </w:r>
      <w:r w:rsidRPr="00F74489">
        <w:rPr>
          <w:lang w:val="sr-Latn-CS"/>
        </w:rPr>
        <w:t xml:space="preserve">za ruralni razvoj </w:t>
      </w:r>
      <w:r w:rsidR="00E20DEE" w:rsidRPr="00F74489">
        <w:rPr>
          <w:lang w:val="sr-Latn-CS"/>
        </w:rPr>
        <w:t>(IPARD Upravljačko tijelo)</w:t>
      </w:r>
      <w:r w:rsidR="00485E89" w:rsidRPr="00F74489">
        <w:rPr>
          <w:lang w:val="sr-Latn-CS"/>
        </w:rPr>
        <w:t>.</w:t>
      </w:r>
    </w:p>
    <w:p w:rsidR="00485E89" w:rsidRPr="00F74489" w:rsidRDefault="00485E89" w:rsidP="00485E89">
      <w:pPr>
        <w:rPr>
          <w:lang w:val="sr-Latn-CS"/>
        </w:rPr>
      </w:pPr>
    </w:p>
    <w:p w:rsidR="00485E89" w:rsidRPr="00F74489" w:rsidRDefault="00E20DEE" w:rsidP="00485E89">
      <w:pPr>
        <w:widowControl w:val="0"/>
        <w:suppressAutoHyphens w:val="0"/>
        <w:autoSpaceDE w:val="0"/>
        <w:autoSpaceDN w:val="0"/>
        <w:adjustRightInd w:val="0"/>
        <w:spacing w:before="0" w:after="0"/>
        <w:rPr>
          <w:lang w:val="sr-Latn-CS" w:eastAsia="en-US"/>
        </w:rPr>
      </w:pPr>
      <w:r w:rsidRPr="00F74489">
        <w:rPr>
          <w:spacing w:val="-5"/>
          <w:lang w:val="sr-Latn-CS" w:eastAsia="en-US"/>
        </w:rPr>
        <w:t>Kontrolne aktivnosti:</w:t>
      </w:r>
    </w:p>
    <w:p w:rsidR="00CE3DEC" w:rsidRPr="00F74489" w:rsidRDefault="00E20DEE" w:rsidP="00485E89">
      <w:pPr>
        <w:widowControl w:val="0"/>
        <w:suppressAutoHyphens w:val="0"/>
        <w:autoSpaceDE w:val="0"/>
        <w:autoSpaceDN w:val="0"/>
        <w:adjustRightInd w:val="0"/>
        <w:spacing w:before="0" w:after="0"/>
        <w:rPr>
          <w:lang w:val="sr-Latn-CS" w:eastAsia="en-US"/>
        </w:rPr>
      </w:pPr>
      <w:r w:rsidRPr="00F74489">
        <w:rPr>
          <w:lang w:val="sr-Latn-CS" w:eastAsia="en-US"/>
        </w:rPr>
        <w:t>Zadaci Direkcije za oglašavanje i autorizaciju projekata počinju od prijema zahtjeva, zatim provjere kompletnosti i kvalifikovanosti zahtjeva</w:t>
      </w:r>
      <w:r w:rsidRPr="00F74489">
        <w:rPr>
          <w:spacing w:val="-1"/>
          <w:lang w:val="sr-Latn-CS" w:eastAsia="en-US"/>
        </w:rPr>
        <w:t>, analize biznis planova, prijema rezultata terenske kontrole</w:t>
      </w:r>
      <w:r w:rsidRPr="00F74489">
        <w:rPr>
          <w:lang w:val="sr-Latn-CS" w:eastAsia="en-US"/>
        </w:rPr>
        <w:t>, donošenja konačne odluke o odobravanju (potpisivanju ugovora) ili odbijanju zahtjeva</w:t>
      </w:r>
      <w:r w:rsidRPr="00F74489">
        <w:rPr>
          <w:spacing w:val="-3"/>
          <w:lang w:val="sr-Latn-CS" w:eastAsia="en-US"/>
        </w:rPr>
        <w:t>. Svaki administrativni korak</w:t>
      </w:r>
      <w:r w:rsidR="00485E89" w:rsidRPr="00F74489">
        <w:rPr>
          <w:spacing w:val="-3"/>
          <w:lang w:val="sr-Latn-CS" w:eastAsia="en-US"/>
        </w:rPr>
        <w:t xml:space="preserve"> se vrši</w:t>
      </w:r>
      <w:r w:rsidRPr="00F74489">
        <w:rPr>
          <w:spacing w:val="-3"/>
          <w:lang w:val="sr-Latn-CS" w:eastAsia="en-US"/>
        </w:rPr>
        <w:t>/provjerava od strane dvije osobe (</w:t>
      </w:r>
      <w:r w:rsidRPr="00F74489">
        <w:rPr>
          <w:lang w:val="sr-Latn-CS"/>
        </w:rPr>
        <w:t>po principu „četiri oka“</w:t>
      </w:r>
      <w:r w:rsidRPr="00F74489">
        <w:rPr>
          <w:spacing w:val="-4"/>
          <w:lang w:val="sr-Latn-CS" w:eastAsia="en-US"/>
        </w:rPr>
        <w:t xml:space="preserve">),  a zatim slijedi supervizija u vidu uzorkovanja od strane </w:t>
      </w:r>
      <w:r w:rsidR="002B6F01" w:rsidRPr="00F74489">
        <w:rPr>
          <w:spacing w:val="-4"/>
          <w:lang w:val="sr-Latn-CS" w:eastAsia="en-US"/>
        </w:rPr>
        <w:t>načelnika</w:t>
      </w:r>
      <w:r w:rsidRPr="00F74489">
        <w:rPr>
          <w:spacing w:val="-4"/>
          <w:lang w:val="sr-Latn-CS" w:eastAsia="en-US"/>
        </w:rPr>
        <w:t xml:space="preserve"> direkcije i relevantnih direkcija</w:t>
      </w:r>
      <w:r w:rsidRPr="00F74489">
        <w:rPr>
          <w:lang w:val="sr-Latn-CS" w:eastAsia="en-US"/>
        </w:rPr>
        <w:t>.</w:t>
      </w:r>
    </w:p>
    <w:p w:rsidR="00CE3DEC" w:rsidRPr="00F74489" w:rsidRDefault="00A76DD0">
      <w:pPr>
        <w:pStyle w:val="Heading3"/>
        <w:numPr>
          <w:ilvl w:val="0"/>
          <w:numId w:val="0"/>
        </w:numPr>
        <w:ind w:left="720"/>
        <w:rPr>
          <w:lang w:val="sr-Latn-CS"/>
        </w:rPr>
      </w:pPr>
      <w:bookmarkStart w:id="151" w:name="_Toc328501199"/>
      <w:bookmarkStart w:id="152" w:name="_Toc405796467"/>
      <w:r w:rsidRPr="00F74489">
        <w:rPr>
          <w:b w:val="0"/>
          <w:lang w:val="sr-Latn-CS"/>
        </w:rPr>
        <w:t xml:space="preserve">4.3.2 </w:t>
      </w:r>
      <w:r w:rsidR="002C04EF" w:rsidRPr="00F74489">
        <w:rPr>
          <w:b w:val="0"/>
          <w:lang w:val="sr-Latn-CS"/>
        </w:rPr>
        <w:t xml:space="preserve">Direkcija </w:t>
      </w:r>
      <w:r w:rsidRPr="00F74489">
        <w:rPr>
          <w:b w:val="0"/>
          <w:lang w:val="sr-Latn-CS"/>
        </w:rPr>
        <w:t>za autorizaciju plaćanja</w:t>
      </w:r>
      <w:bookmarkEnd w:id="151"/>
      <w:bookmarkEnd w:id="152"/>
    </w:p>
    <w:p w:rsidR="003F5157" w:rsidRPr="00F74489" w:rsidRDefault="003F5157" w:rsidP="003F5157">
      <w:pPr>
        <w:widowControl w:val="0"/>
        <w:suppressAutoHyphens w:val="0"/>
        <w:autoSpaceDE w:val="0"/>
        <w:autoSpaceDN w:val="0"/>
        <w:adjustRightInd w:val="0"/>
        <w:spacing w:before="240" w:after="0"/>
        <w:rPr>
          <w:spacing w:val="-3"/>
          <w:lang w:val="sr-Latn-CS" w:eastAsia="en-US"/>
        </w:rPr>
      </w:pPr>
      <w:r w:rsidRPr="00F74489">
        <w:rPr>
          <w:spacing w:val="-1"/>
          <w:lang w:val="sr-Latn-CS" w:eastAsia="en-US"/>
        </w:rPr>
        <w:t xml:space="preserve">Direkcija za autorizaciju plaćanja je nadležna za </w:t>
      </w:r>
      <w:r w:rsidR="00485E89" w:rsidRPr="00F74489">
        <w:rPr>
          <w:spacing w:val="-1"/>
          <w:lang w:val="sr-Latn-CS" w:eastAsia="en-US"/>
        </w:rPr>
        <w:t xml:space="preserve">autorizaciju IPARD like zahtjeva za </w:t>
      </w:r>
      <w:r w:rsidR="001A1CA1">
        <w:rPr>
          <w:spacing w:val="-1"/>
          <w:lang w:val="sr-Latn-CS" w:eastAsia="en-US"/>
        </w:rPr>
        <w:t>isplatu</w:t>
      </w:r>
      <w:r w:rsidRPr="00F74489">
        <w:rPr>
          <w:spacing w:val="-3"/>
          <w:lang w:val="sr-Latn-CS" w:eastAsia="en-US"/>
        </w:rPr>
        <w:t>.</w:t>
      </w:r>
    </w:p>
    <w:p w:rsidR="00027F59" w:rsidRPr="00F74489" w:rsidRDefault="00027F59" w:rsidP="00027F59">
      <w:pPr>
        <w:rPr>
          <w:lang w:val="sr-Latn-CS"/>
        </w:rPr>
      </w:pPr>
      <w:r w:rsidRPr="00F74489">
        <w:rPr>
          <w:lang w:val="sr-Latn-CS"/>
        </w:rPr>
        <w:t xml:space="preserve">Kada su u pitanju posebne procedure, funkcije </w:t>
      </w:r>
      <w:r w:rsidR="002B6F01" w:rsidRPr="00F74489">
        <w:rPr>
          <w:lang w:val="sr-Latn-CS"/>
        </w:rPr>
        <w:t>D</w:t>
      </w:r>
      <w:r w:rsidR="003F5157" w:rsidRPr="00F74489">
        <w:rPr>
          <w:lang w:val="sr-Latn-CS"/>
        </w:rPr>
        <w:t xml:space="preserve">irekcije </w:t>
      </w:r>
      <w:r w:rsidRPr="00F74489">
        <w:rPr>
          <w:lang w:val="sr-Latn-CS"/>
        </w:rPr>
        <w:t xml:space="preserve">za autorizaciju plaćanja su sljedeće: </w:t>
      </w:r>
    </w:p>
    <w:p w:rsidR="00027F59" w:rsidRPr="00F74489" w:rsidRDefault="00C05DCF" w:rsidP="00DE0998">
      <w:pPr>
        <w:numPr>
          <w:ilvl w:val="0"/>
          <w:numId w:val="18"/>
        </w:numPr>
        <w:rPr>
          <w:lang w:val="sr-Latn-CS"/>
        </w:rPr>
      </w:pPr>
      <w:r w:rsidRPr="00F74489">
        <w:rPr>
          <w:lang w:val="sr-Latn-CS"/>
        </w:rPr>
        <w:t>a</w:t>
      </w:r>
      <w:r w:rsidR="00027F59" w:rsidRPr="00F74489">
        <w:rPr>
          <w:lang w:val="sr-Latn-CS"/>
        </w:rPr>
        <w:t xml:space="preserve">dministrativna provjera vremenskih rokova i kompletnosti zahtjeva za </w:t>
      </w:r>
      <w:r w:rsidR="001A1CA1">
        <w:rPr>
          <w:lang w:val="sr-Latn-CS"/>
        </w:rPr>
        <w:t>isplatu</w:t>
      </w:r>
      <w:r w:rsidR="00027F59" w:rsidRPr="00F74489">
        <w:rPr>
          <w:lang w:val="sr-Latn-CS"/>
        </w:rPr>
        <w:t xml:space="preserve">; </w:t>
      </w:r>
    </w:p>
    <w:p w:rsidR="00027F59" w:rsidRPr="00F74489" w:rsidRDefault="00C05DCF" w:rsidP="00DE0998">
      <w:pPr>
        <w:numPr>
          <w:ilvl w:val="0"/>
          <w:numId w:val="18"/>
        </w:numPr>
        <w:rPr>
          <w:lang w:val="sr-Latn-CS"/>
        </w:rPr>
      </w:pPr>
      <w:r w:rsidRPr="00F74489">
        <w:rPr>
          <w:lang w:val="sr-Latn-CS"/>
        </w:rPr>
        <w:t>a</w:t>
      </w:r>
      <w:r w:rsidR="00027F59" w:rsidRPr="00F74489">
        <w:rPr>
          <w:lang w:val="sr-Latn-CS"/>
        </w:rPr>
        <w:t xml:space="preserve">dministrativna provjera poštovanja obaveza iz odobrenog zahtjeva i ispunjenost uslova i kvalifikovanost zahtjeva za plaćanje; </w:t>
      </w:r>
    </w:p>
    <w:p w:rsidR="00027F59" w:rsidRPr="00F74489" w:rsidRDefault="00C05DCF" w:rsidP="00DE0998">
      <w:pPr>
        <w:numPr>
          <w:ilvl w:val="0"/>
          <w:numId w:val="18"/>
        </w:numPr>
        <w:rPr>
          <w:lang w:val="sr-Latn-CS"/>
        </w:rPr>
      </w:pPr>
      <w:r w:rsidRPr="00F74489">
        <w:rPr>
          <w:lang w:val="sr-Latn-CS"/>
        </w:rPr>
        <w:t>t</w:t>
      </w:r>
      <w:r w:rsidR="00027F59" w:rsidRPr="00F74489">
        <w:rPr>
          <w:lang w:val="sr-Latn-CS"/>
        </w:rPr>
        <w:t>raženje vršenja kontrola na terenu i analiziranje rezultata dobijenih sa kontrola na terenu, prije nego se izvrši isplata;</w:t>
      </w:r>
    </w:p>
    <w:p w:rsidR="00CE3DEC" w:rsidRPr="00F74489" w:rsidRDefault="00C05DCF" w:rsidP="00DE0998">
      <w:pPr>
        <w:numPr>
          <w:ilvl w:val="0"/>
          <w:numId w:val="18"/>
        </w:numPr>
        <w:rPr>
          <w:lang w:val="sr-Latn-CS"/>
        </w:rPr>
      </w:pPr>
      <w:r w:rsidRPr="00F74489">
        <w:rPr>
          <w:lang w:val="sr-Latn-CS"/>
        </w:rPr>
        <w:t>o</w:t>
      </w:r>
      <w:r w:rsidR="00027F59" w:rsidRPr="00F74489">
        <w:rPr>
          <w:lang w:val="sr-Latn-CS"/>
        </w:rPr>
        <w:t>dobravanje ili neodobravanje plaćanja;</w:t>
      </w:r>
    </w:p>
    <w:p w:rsidR="00CE3DEC" w:rsidRPr="00F74489" w:rsidRDefault="00A76DD0" w:rsidP="00DE0998">
      <w:pPr>
        <w:numPr>
          <w:ilvl w:val="0"/>
          <w:numId w:val="18"/>
        </w:numPr>
        <w:rPr>
          <w:lang w:val="sr-Latn-CS"/>
        </w:rPr>
      </w:pPr>
      <w:r w:rsidRPr="00F74489">
        <w:rPr>
          <w:spacing w:val="-3"/>
          <w:lang w:val="sr-Latn-CS" w:eastAsia="en-US"/>
        </w:rPr>
        <w:t>pr</w:t>
      </w:r>
      <w:r w:rsidR="003F5157" w:rsidRPr="00F74489">
        <w:rPr>
          <w:spacing w:val="-3"/>
          <w:lang w:val="sr-Latn-CS" w:eastAsia="en-US"/>
        </w:rPr>
        <w:t xml:space="preserve">iprema periodičnih izvještaja </w:t>
      </w:r>
      <w:r w:rsidRPr="00F74489">
        <w:rPr>
          <w:spacing w:val="-3"/>
          <w:lang w:val="sr-Latn-CS" w:eastAsia="en-US"/>
        </w:rPr>
        <w:t>(</w:t>
      </w:r>
      <w:r w:rsidR="003F5157" w:rsidRPr="00F74489">
        <w:rPr>
          <w:spacing w:val="-3"/>
          <w:lang w:val="sr-Latn-CS" w:eastAsia="en-US"/>
        </w:rPr>
        <w:t>kvartalni i godišnji</w:t>
      </w:r>
      <w:r w:rsidRPr="00F74489">
        <w:rPr>
          <w:spacing w:val="-3"/>
          <w:lang w:val="sr-Latn-CS" w:eastAsia="en-US"/>
        </w:rPr>
        <w:t xml:space="preserve">) </w:t>
      </w:r>
      <w:r w:rsidR="003F5157" w:rsidRPr="00F74489">
        <w:rPr>
          <w:spacing w:val="-3"/>
          <w:lang w:val="sr-Latn-CS" w:eastAsia="en-US"/>
        </w:rPr>
        <w:t>i po zahtjevu</w:t>
      </w:r>
      <w:r w:rsidRPr="00F74489">
        <w:rPr>
          <w:spacing w:val="-3"/>
          <w:lang w:val="sr-Latn-CS" w:eastAsia="en-US"/>
        </w:rPr>
        <w:t>;</w:t>
      </w:r>
    </w:p>
    <w:p w:rsidR="00027F59" w:rsidRPr="00F74489" w:rsidRDefault="003F5157" w:rsidP="00DE0998">
      <w:pPr>
        <w:numPr>
          <w:ilvl w:val="0"/>
          <w:numId w:val="18"/>
        </w:numPr>
        <w:rPr>
          <w:lang w:val="sr-Latn-CS"/>
        </w:rPr>
      </w:pPr>
      <w:r w:rsidRPr="00F74489">
        <w:rPr>
          <w:lang w:val="sr-Latn-CS"/>
        </w:rPr>
        <w:t xml:space="preserve">saradnja u okviru Ministarstva poljoprivrede i ruralnog razvoja sa </w:t>
      </w:r>
      <w:r w:rsidR="00A76DD0" w:rsidRPr="00F74489">
        <w:rPr>
          <w:spacing w:val="-3"/>
          <w:lang w:val="sr-Latn-CS" w:eastAsia="en-US"/>
        </w:rPr>
        <w:t>Dire</w:t>
      </w:r>
      <w:r w:rsidRPr="00F74489">
        <w:rPr>
          <w:spacing w:val="-3"/>
          <w:lang w:val="sr-Latn-CS" w:eastAsia="en-US"/>
        </w:rPr>
        <w:t>ktoratom za ruralni razvoj koji je nadležan za mjere strukturne politike</w:t>
      </w:r>
      <w:r w:rsidR="00635F1A" w:rsidRPr="00F74489">
        <w:rPr>
          <w:lang w:val="sr-Latn-CS" w:eastAsia="en-US"/>
        </w:rPr>
        <w:t>.</w:t>
      </w:r>
    </w:p>
    <w:p w:rsidR="00CE3DEC" w:rsidRPr="00F74489" w:rsidRDefault="003F5157">
      <w:pPr>
        <w:widowControl w:val="0"/>
        <w:suppressAutoHyphens w:val="0"/>
        <w:autoSpaceDE w:val="0"/>
        <w:autoSpaceDN w:val="0"/>
        <w:adjustRightInd w:val="0"/>
        <w:spacing w:before="0" w:after="0"/>
        <w:ind w:right="34"/>
        <w:rPr>
          <w:lang w:val="sr-Latn-CS"/>
        </w:rPr>
      </w:pPr>
      <w:r w:rsidRPr="00F74489">
        <w:rPr>
          <w:spacing w:val="-4"/>
          <w:lang w:val="sr-Latn-CS" w:eastAsia="en-US"/>
        </w:rPr>
        <w:t xml:space="preserve">Zadaci Direkcije za autorizaciju plaćanja počinju od prijema zahtjeva, </w:t>
      </w:r>
      <w:r w:rsidRPr="00F74489">
        <w:rPr>
          <w:lang w:val="sr-Latn-CS" w:eastAsia="en-US"/>
        </w:rPr>
        <w:t xml:space="preserve">zatim provjere kompletnosti i kvalifikovanosti zahtjeva za plaćanje, poštovanja ugovorenih uslova, </w:t>
      </w:r>
      <w:r w:rsidRPr="00F74489">
        <w:rPr>
          <w:spacing w:val="-1"/>
          <w:lang w:val="sr-Latn-CS" w:eastAsia="en-US"/>
        </w:rPr>
        <w:t>prijema rezultata terenske kontrole</w:t>
      </w:r>
      <w:r w:rsidR="00A76DD0" w:rsidRPr="00F74489">
        <w:rPr>
          <w:spacing w:val="-3"/>
          <w:lang w:val="sr-Latn-CS" w:eastAsia="en-US"/>
        </w:rPr>
        <w:t xml:space="preserve"> </w:t>
      </w:r>
      <w:r w:rsidRPr="00F74489">
        <w:rPr>
          <w:spacing w:val="-3"/>
          <w:lang w:val="sr-Latn-CS" w:eastAsia="en-US"/>
        </w:rPr>
        <w:t>i donošenje konačne odluke</w:t>
      </w:r>
      <w:r w:rsidR="00635F1A" w:rsidRPr="00F74489">
        <w:rPr>
          <w:spacing w:val="-3"/>
          <w:lang w:val="sr-Latn-CS" w:eastAsia="en-US"/>
        </w:rPr>
        <w:t xml:space="preserve"> o</w:t>
      </w:r>
      <w:r w:rsidRPr="00F74489">
        <w:rPr>
          <w:spacing w:val="-3"/>
          <w:lang w:val="sr-Latn-CS" w:eastAsia="en-US"/>
        </w:rPr>
        <w:t xml:space="preserve"> odobravanju, umanjenju iznosa ili neodobravanju zahtjeva za plaćanje</w:t>
      </w:r>
      <w:r w:rsidR="00A76DD0" w:rsidRPr="00F74489">
        <w:rPr>
          <w:spacing w:val="-3"/>
          <w:lang w:val="sr-Latn-CS" w:eastAsia="en-US"/>
        </w:rPr>
        <w:t xml:space="preserve">. </w:t>
      </w:r>
      <w:r w:rsidRPr="00F74489">
        <w:rPr>
          <w:spacing w:val="-3"/>
          <w:lang w:val="sr-Latn-CS" w:eastAsia="en-US"/>
        </w:rPr>
        <w:t>Tokom provjere dokumenata</w:t>
      </w:r>
      <w:r w:rsidR="00A76DD0" w:rsidRPr="00F74489">
        <w:rPr>
          <w:spacing w:val="-3"/>
          <w:lang w:val="sr-Latn-CS" w:eastAsia="en-US"/>
        </w:rPr>
        <w:t>,</w:t>
      </w:r>
      <w:r w:rsidRPr="00F74489">
        <w:rPr>
          <w:spacing w:val="-3"/>
          <w:lang w:val="sr-Latn-CS" w:eastAsia="en-US"/>
        </w:rPr>
        <w:t xml:space="preserve"> primjenjuje se princip </w:t>
      </w:r>
      <w:r w:rsidR="00A76DD0" w:rsidRPr="00F74489">
        <w:rPr>
          <w:spacing w:val="-3"/>
          <w:lang w:val="sr-Latn-CS" w:eastAsia="en-US"/>
        </w:rPr>
        <w:t xml:space="preserve"> </w:t>
      </w:r>
      <w:r w:rsidRPr="00F74489">
        <w:rPr>
          <w:lang w:val="sr-Latn-CS"/>
        </w:rPr>
        <w:t>„četiri oka“</w:t>
      </w:r>
      <w:r w:rsidR="00A76DD0" w:rsidRPr="00F74489">
        <w:rPr>
          <w:spacing w:val="-3"/>
          <w:lang w:val="sr-Latn-CS" w:eastAsia="en-US"/>
        </w:rPr>
        <w:t xml:space="preserve">, </w:t>
      </w:r>
      <w:r w:rsidRPr="00F74489">
        <w:rPr>
          <w:spacing w:val="-4"/>
          <w:lang w:val="sr-Latn-CS" w:eastAsia="en-US"/>
        </w:rPr>
        <w:t xml:space="preserve">a zatim slijedi supervizija u vidu uzorkovanja od strane </w:t>
      </w:r>
      <w:r w:rsidR="002B6F01" w:rsidRPr="00F74489">
        <w:rPr>
          <w:spacing w:val="-4"/>
          <w:lang w:val="sr-Latn-CS" w:eastAsia="en-US"/>
        </w:rPr>
        <w:t>načelnika</w:t>
      </w:r>
      <w:r w:rsidRPr="00F74489">
        <w:rPr>
          <w:spacing w:val="-4"/>
          <w:lang w:val="sr-Latn-CS" w:eastAsia="en-US"/>
        </w:rPr>
        <w:t xml:space="preserve"> direkcije i relevantnih direkcija</w:t>
      </w:r>
      <w:r w:rsidR="00A76DD0" w:rsidRPr="00F74489">
        <w:rPr>
          <w:lang w:val="sr-Latn-CS" w:eastAsia="en-US"/>
        </w:rPr>
        <w:t>.</w:t>
      </w:r>
    </w:p>
    <w:p w:rsidR="00CE3DEC" w:rsidRPr="00F74489" w:rsidRDefault="00A76DD0">
      <w:pPr>
        <w:pStyle w:val="Heading3"/>
        <w:numPr>
          <w:ilvl w:val="0"/>
          <w:numId w:val="0"/>
        </w:numPr>
        <w:ind w:left="720"/>
        <w:rPr>
          <w:lang w:val="sr-Latn-CS"/>
        </w:rPr>
      </w:pPr>
      <w:bookmarkStart w:id="153" w:name="_Toc328501200"/>
      <w:bookmarkStart w:id="154" w:name="_Toc405796468"/>
      <w:r w:rsidRPr="00F74489">
        <w:rPr>
          <w:b w:val="0"/>
          <w:lang w:val="sr-Latn-CS"/>
        </w:rPr>
        <w:t>4.3.3 Direkcija za izvršavanje plaćanja</w:t>
      </w:r>
      <w:bookmarkEnd w:id="153"/>
      <w:bookmarkEnd w:id="154"/>
    </w:p>
    <w:p w:rsidR="003F5157" w:rsidRPr="00F74489" w:rsidRDefault="003F5157" w:rsidP="003F5157">
      <w:pPr>
        <w:widowControl w:val="0"/>
        <w:suppressAutoHyphens w:val="0"/>
        <w:autoSpaceDE w:val="0"/>
        <w:autoSpaceDN w:val="0"/>
        <w:adjustRightInd w:val="0"/>
        <w:spacing w:before="0" w:after="0"/>
        <w:rPr>
          <w:lang w:val="sr-Latn-CS" w:eastAsia="en-US"/>
        </w:rPr>
      </w:pPr>
      <w:r w:rsidRPr="00F74489">
        <w:rPr>
          <w:lang w:val="sr-Latn-CS" w:eastAsia="en-US"/>
        </w:rPr>
        <w:t xml:space="preserve">Direkcija za izvršavanje plaćanjaje nadležna za finansijske aktivnosti koje se odnose na realizaciju </w:t>
      </w:r>
      <w:r w:rsidR="00635F1A" w:rsidRPr="00F74489">
        <w:rPr>
          <w:lang w:val="sr-Latn-CS" w:eastAsia="en-US"/>
        </w:rPr>
        <w:t xml:space="preserve">IPARD like šeme za dodjelu sredstava bespovratne podrške </w:t>
      </w:r>
      <w:r w:rsidRPr="00F74489">
        <w:rPr>
          <w:lang w:val="sr-Latn-CS" w:eastAsia="en-US"/>
        </w:rPr>
        <w:t>u skladu sa Pravilnikom o unutrašnjoj organizaciji Direk</w:t>
      </w:r>
      <w:r w:rsidR="00635F1A" w:rsidRPr="00F74489">
        <w:rPr>
          <w:lang w:val="sr-Latn-CS" w:eastAsia="en-US"/>
        </w:rPr>
        <w:t>torata</w:t>
      </w:r>
      <w:r w:rsidRPr="00F74489">
        <w:rPr>
          <w:lang w:val="sr-Latn-CS" w:eastAsia="en-US"/>
        </w:rPr>
        <w:t xml:space="preserve"> za IPARD plaćanja i Pravilnikom o sistematizaciji radnih mjesta u okviru Direktorata za IPARD plaćanja (MPRR). Direkcija za izvršavanje plaćanja je zadužena za tačno i blagovremeno izvršavanje i evidentiranje plaćanja.</w:t>
      </w:r>
    </w:p>
    <w:p w:rsidR="003F5157" w:rsidRPr="00F74489" w:rsidRDefault="003F5157" w:rsidP="003F5157">
      <w:pPr>
        <w:widowControl w:val="0"/>
        <w:suppressAutoHyphens w:val="0"/>
        <w:autoSpaceDE w:val="0"/>
        <w:autoSpaceDN w:val="0"/>
        <w:adjustRightInd w:val="0"/>
        <w:rPr>
          <w:lang w:val="sr-Latn-CS" w:eastAsia="en-US"/>
        </w:rPr>
      </w:pPr>
      <w:r w:rsidRPr="00F74489">
        <w:rPr>
          <w:lang w:val="sr-Latn-CS" w:eastAsia="en-US"/>
        </w:rPr>
        <w:t xml:space="preserve">Direkcija je takođe odgovorna za prenos prenos odobrenog granta na bankovni račun krajnjeg </w:t>
      </w:r>
      <w:r w:rsidRPr="00F74489">
        <w:rPr>
          <w:lang w:val="sr-Latn-CS" w:eastAsia="en-US"/>
        </w:rPr>
        <w:lastRenderedPageBreak/>
        <w:t>korisnika.</w:t>
      </w:r>
    </w:p>
    <w:p w:rsidR="006E3CB3" w:rsidRPr="00F74489" w:rsidRDefault="006E3CB3" w:rsidP="003F5157">
      <w:pPr>
        <w:widowControl w:val="0"/>
        <w:suppressAutoHyphens w:val="0"/>
        <w:autoSpaceDE w:val="0"/>
        <w:autoSpaceDN w:val="0"/>
        <w:adjustRightInd w:val="0"/>
        <w:rPr>
          <w:lang w:val="sr-Latn-CS" w:eastAsia="en-US"/>
        </w:rPr>
      </w:pPr>
      <w:r w:rsidRPr="00F74489">
        <w:rPr>
          <w:lang w:val="sr-Latn-CS" w:eastAsia="en-US"/>
        </w:rPr>
        <w:t>Direkcija za izvršavanje plaćanja priprema instrukcije za plaćanje za svaku isplatu (ili listu za plaćanje). Nakon toga, Direkcija šalje instrukcije u TSU na pregled i odobrenje od specijaliste za finansijsko upravljanje.</w:t>
      </w:r>
    </w:p>
    <w:p w:rsidR="00CE3DEC" w:rsidRPr="00F74489" w:rsidRDefault="00A76DD0">
      <w:pPr>
        <w:pStyle w:val="Heading3"/>
        <w:numPr>
          <w:ilvl w:val="0"/>
          <w:numId w:val="0"/>
        </w:numPr>
        <w:ind w:left="720"/>
        <w:rPr>
          <w:lang w:val="sr-Latn-CS"/>
        </w:rPr>
      </w:pPr>
      <w:bookmarkStart w:id="155" w:name="_Toc405796469"/>
      <w:r w:rsidRPr="00F74489">
        <w:rPr>
          <w:b w:val="0"/>
          <w:lang w:val="sr-Latn-CS"/>
        </w:rPr>
        <w:t>4.3.4 Direkcija za računovodstvo i budžet</w:t>
      </w:r>
      <w:bookmarkEnd w:id="155"/>
      <w:r w:rsidRPr="00F74489">
        <w:rPr>
          <w:b w:val="0"/>
          <w:lang w:val="sr-Latn-CS"/>
        </w:rPr>
        <w:t xml:space="preserve"> </w:t>
      </w:r>
    </w:p>
    <w:p w:rsidR="00AE2BAD" w:rsidRPr="00F74489" w:rsidRDefault="003F5157" w:rsidP="00340596">
      <w:pPr>
        <w:rPr>
          <w:lang w:val="sr-Latn-CS"/>
        </w:rPr>
      </w:pPr>
      <w:r w:rsidRPr="00F74489">
        <w:rPr>
          <w:spacing w:val="-3"/>
          <w:lang w:val="sr-Latn-CS" w:eastAsia="en-US"/>
        </w:rPr>
        <w:t xml:space="preserve">Direkcija za računovodstvo i budžet je odgovorna za računovodstvo sredstava i budžet u vezi sa </w:t>
      </w:r>
      <w:r w:rsidR="006E3CB3" w:rsidRPr="00F74489">
        <w:rPr>
          <w:spacing w:val="-3"/>
          <w:lang w:val="sr-Latn-CS" w:eastAsia="en-US"/>
        </w:rPr>
        <w:t>IPARD like šemom za dodjelu sredstava bespovratne podrške</w:t>
      </w:r>
      <w:r w:rsidRPr="00F74489">
        <w:rPr>
          <w:spacing w:val="-3"/>
          <w:lang w:val="sr-Latn-CS" w:eastAsia="en-US"/>
        </w:rPr>
        <w:t xml:space="preserve">. </w:t>
      </w:r>
      <w:r w:rsidR="00AE2BAD" w:rsidRPr="00F74489">
        <w:rPr>
          <w:lang w:val="sr-Latn-CS"/>
        </w:rPr>
        <w:t xml:space="preserve">Glavni zadaci </w:t>
      </w:r>
      <w:r w:rsidR="002B6F01" w:rsidRPr="00F74489">
        <w:rPr>
          <w:lang w:val="sr-Latn-CS"/>
        </w:rPr>
        <w:t xml:space="preserve">Direkcije </w:t>
      </w:r>
      <w:r w:rsidR="00AE2BAD" w:rsidRPr="00F74489">
        <w:rPr>
          <w:lang w:val="sr-Latn-CS"/>
        </w:rPr>
        <w:t xml:space="preserve">za računovodstvo i budžet su sljedeći: </w:t>
      </w:r>
    </w:p>
    <w:p w:rsidR="009E247A" w:rsidRPr="00F74489" w:rsidRDefault="009A2DDF" w:rsidP="00DE0998">
      <w:pPr>
        <w:numPr>
          <w:ilvl w:val="0"/>
          <w:numId w:val="13"/>
        </w:numPr>
        <w:rPr>
          <w:lang w:val="sr-Latn-CS"/>
        </w:rPr>
      </w:pPr>
      <w:r w:rsidRPr="00F74489">
        <w:rPr>
          <w:lang w:val="sr-Latn-CS"/>
        </w:rPr>
        <w:t xml:space="preserve">evidentiranje </w:t>
      </w:r>
      <w:r w:rsidR="009E247A" w:rsidRPr="00F74489">
        <w:rPr>
          <w:lang w:val="sr-Latn-CS"/>
        </w:rPr>
        <w:t>ukupnih raspoloživih sredstava</w:t>
      </w:r>
      <w:r w:rsidR="006E3CB3" w:rsidRPr="00F74489">
        <w:rPr>
          <w:lang w:val="sr-Latn-CS"/>
        </w:rPr>
        <w:t xml:space="preserve"> za Projekat</w:t>
      </w:r>
      <w:r w:rsidR="009E247A" w:rsidRPr="00F74489">
        <w:rPr>
          <w:lang w:val="sr-Latn-CS"/>
        </w:rPr>
        <w:t xml:space="preserve">, potpisanih ugovora, realizovanih ugovora </w:t>
      </w:r>
      <w:r w:rsidR="006E3CB3" w:rsidRPr="00F74489">
        <w:rPr>
          <w:lang w:val="sr-Latn-CS"/>
        </w:rPr>
        <w:t xml:space="preserve">(kroz zahtjeve za isplatu) </w:t>
      </w:r>
      <w:r w:rsidR="009E247A" w:rsidRPr="00F74489">
        <w:rPr>
          <w:lang w:val="sr-Latn-CS"/>
        </w:rPr>
        <w:t>i evidentiranje isplaćenih sredstava po korisniku i ukupno;</w:t>
      </w:r>
    </w:p>
    <w:p w:rsidR="00CE3DEC" w:rsidRPr="00F74489" w:rsidRDefault="009E247A" w:rsidP="00DE0998">
      <w:pPr>
        <w:widowControl w:val="0"/>
        <w:numPr>
          <w:ilvl w:val="0"/>
          <w:numId w:val="13"/>
        </w:numPr>
        <w:tabs>
          <w:tab w:val="left" w:pos="696"/>
        </w:tabs>
        <w:suppressAutoHyphens w:val="0"/>
        <w:autoSpaceDE w:val="0"/>
        <w:autoSpaceDN w:val="0"/>
        <w:adjustRightInd w:val="0"/>
        <w:spacing w:before="0" w:after="0"/>
        <w:rPr>
          <w:b/>
          <w:bCs/>
          <w:lang w:val="sr-Latn-CS" w:eastAsia="en-US"/>
        </w:rPr>
      </w:pPr>
      <w:r w:rsidRPr="00F74489">
        <w:rPr>
          <w:lang w:val="sr-Latn-CS" w:eastAsia="en-US"/>
        </w:rPr>
        <w:t>p</w:t>
      </w:r>
      <w:r w:rsidR="009A2DDF" w:rsidRPr="00F74489">
        <w:rPr>
          <w:lang w:val="sr-Latn-CS" w:eastAsia="en-US"/>
        </w:rPr>
        <w:t>riprema periodičnih izvještaja (kvartalnih, godišnjih) i na zahtjev</w:t>
      </w:r>
      <w:r w:rsidR="006E3CB3" w:rsidRPr="00F74489">
        <w:rPr>
          <w:lang w:val="sr-Latn-CS" w:eastAsia="en-US"/>
        </w:rPr>
        <w:t>.</w:t>
      </w:r>
    </w:p>
    <w:p w:rsidR="006E3CB3" w:rsidRPr="00F74489" w:rsidRDefault="006E3CB3" w:rsidP="006E3CB3">
      <w:pPr>
        <w:widowControl w:val="0"/>
        <w:tabs>
          <w:tab w:val="left" w:pos="696"/>
        </w:tabs>
        <w:suppressAutoHyphens w:val="0"/>
        <w:autoSpaceDE w:val="0"/>
        <w:autoSpaceDN w:val="0"/>
        <w:adjustRightInd w:val="0"/>
        <w:spacing w:before="0" w:after="0"/>
        <w:rPr>
          <w:b/>
          <w:bCs/>
          <w:lang w:val="sr-Latn-CS" w:eastAsia="en-US"/>
        </w:rPr>
      </w:pPr>
    </w:p>
    <w:p w:rsidR="00CE3DEC" w:rsidRPr="00F74489" w:rsidRDefault="00A76DD0">
      <w:pPr>
        <w:widowControl w:val="0"/>
        <w:autoSpaceDE w:val="0"/>
        <w:autoSpaceDN w:val="0"/>
        <w:adjustRightInd w:val="0"/>
        <w:spacing w:before="0" w:after="0"/>
        <w:rPr>
          <w:lang w:val="sr-Latn-CS"/>
        </w:rPr>
      </w:pPr>
      <w:r w:rsidRPr="00F74489">
        <w:rPr>
          <w:spacing w:val="-3"/>
          <w:lang w:val="sr-Latn-CS"/>
        </w:rPr>
        <w:t>Procedure u vezi sa računovodstvom:</w:t>
      </w:r>
    </w:p>
    <w:p w:rsidR="00CE3DEC" w:rsidRPr="00F74489" w:rsidRDefault="00A76DD0">
      <w:pPr>
        <w:widowControl w:val="0"/>
        <w:autoSpaceDE w:val="0"/>
        <w:autoSpaceDN w:val="0"/>
        <w:adjustRightInd w:val="0"/>
        <w:spacing w:before="240" w:after="0"/>
        <w:rPr>
          <w:spacing w:val="-4"/>
          <w:lang w:val="sr-Latn-CS"/>
        </w:rPr>
      </w:pPr>
      <w:r w:rsidRPr="00F74489">
        <w:rPr>
          <w:spacing w:val="-4"/>
          <w:lang w:val="sr-Latn-CS" w:eastAsia="en-US"/>
        </w:rPr>
        <w:t xml:space="preserve">Zadaci Direkcije za </w:t>
      </w:r>
      <w:r w:rsidRPr="00F74489">
        <w:rPr>
          <w:spacing w:val="-3"/>
          <w:lang w:val="sr-Latn-CS" w:eastAsia="en-US"/>
        </w:rPr>
        <w:t xml:space="preserve">računovodstvo i budžet podrazumijevaju evidentiranje </w:t>
      </w:r>
      <w:r w:rsidR="009E247A" w:rsidRPr="00F74489">
        <w:rPr>
          <w:lang w:val="sr-Latn-CS"/>
        </w:rPr>
        <w:t>ukupnih raspoloživih sredstava</w:t>
      </w:r>
      <w:r w:rsidR="006E3CB3" w:rsidRPr="00F74489">
        <w:rPr>
          <w:lang w:val="sr-Latn-CS"/>
        </w:rPr>
        <w:t xml:space="preserve"> za IPARD like projekat</w:t>
      </w:r>
      <w:r w:rsidR="009E247A" w:rsidRPr="00F74489">
        <w:rPr>
          <w:lang w:val="sr-Latn-CS"/>
        </w:rPr>
        <w:t>, potpisanih ugovora, realizovanih ugovora</w:t>
      </w:r>
      <w:r w:rsidR="00C352B8" w:rsidRPr="00F74489">
        <w:rPr>
          <w:lang w:val="sr-Latn-CS"/>
        </w:rPr>
        <w:t xml:space="preserve"> (kroz zahtjeve za isplatu)</w:t>
      </w:r>
      <w:r w:rsidR="009E247A" w:rsidRPr="00F74489">
        <w:rPr>
          <w:lang w:val="sr-Latn-CS"/>
        </w:rPr>
        <w:t xml:space="preserve"> i evidentiranje isplaćenih sredstava po korisniku i ukupn</w:t>
      </w:r>
      <w:r w:rsidR="00C352B8" w:rsidRPr="00F74489">
        <w:rPr>
          <w:lang w:val="sr-Latn-CS"/>
        </w:rPr>
        <w:t>o.</w:t>
      </w:r>
    </w:p>
    <w:p w:rsidR="00CE3DEC" w:rsidRPr="00F74489" w:rsidRDefault="00CE3DEC">
      <w:pPr>
        <w:widowControl w:val="0"/>
        <w:autoSpaceDE w:val="0"/>
        <w:autoSpaceDN w:val="0"/>
        <w:adjustRightInd w:val="0"/>
        <w:spacing w:before="0" w:after="0"/>
        <w:rPr>
          <w:lang w:val="sr-Latn-CS"/>
        </w:rPr>
      </w:pPr>
    </w:p>
    <w:p w:rsidR="00CE3DEC" w:rsidRPr="00F74489" w:rsidRDefault="009A2DDF">
      <w:pPr>
        <w:widowControl w:val="0"/>
        <w:autoSpaceDE w:val="0"/>
        <w:autoSpaceDN w:val="0"/>
        <w:adjustRightInd w:val="0"/>
        <w:spacing w:before="0" w:after="0"/>
        <w:rPr>
          <w:lang w:val="sr-Latn-CS"/>
        </w:rPr>
      </w:pPr>
      <w:r w:rsidRPr="00F74489">
        <w:rPr>
          <w:lang w:val="sr-Latn-CS"/>
        </w:rPr>
        <w:t>Aktivnosti u vezi sa računovodstvenim funkcijama su detaljno opisane u Priručniku za rad Direkcije za računovodstvo i budžet. Ovaj dokument je pripremljen u cilju davanja tačnih i jasnih instrukcija u vezi sa obavezama i registrovanjem plaćanja i uspostavl</w:t>
      </w:r>
      <w:r w:rsidR="006E3CB3" w:rsidRPr="00F74489">
        <w:rPr>
          <w:lang w:val="sr-Latn-CS"/>
        </w:rPr>
        <w:t>janja</w:t>
      </w:r>
      <w:r w:rsidRPr="00F74489">
        <w:rPr>
          <w:lang w:val="sr-Latn-CS"/>
        </w:rPr>
        <w:t xml:space="preserve"> procedur</w:t>
      </w:r>
      <w:r w:rsidR="006E3CB3" w:rsidRPr="00F74489">
        <w:rPr>
          <w:lang w:val="sr-Latn-CS"/>
        </w:rPr>
        <w:t>a</w:t>
      </w:r>
      <w:r w:rsidRPr="00F74489">
        <w:rPr>
          <w:lang w:val="sr-Latn-CS"/>
        </w:rPr>
        <w:t xml:space="preserve"> praćenja dužnika u posebne knjige/registre, u skladu sa međunarodno prihvatljivim računovodstvenim standardima i smjernicama Evropske komisije.</w:t>
      </w:r>
    </w:p>
    <w:p w:rsidR="00CE3DEC" w:rsidRPr="00F74489" w:rsidRDefault="00CE3DEC">
      <w:pPr>
        <w:widowControl w:val="0"/>
        <w:autoSpaceDE w:val="0"/>
        <w:autoSpaceDN w:val="0"/>
        <w:adjustRightInd w:val="0"/>
        <w:spacing w:before="0" w:after="0"/>
        <w:rPr>
          <w:lang w:val="sr-Latn-CS"/>
        </w:rPr>
      </w:pPr>
    </w:p>
    <w:p w:rsidR="00CE3DEC" w:rsidRPr="00F74489" w:rsidRDefault="00A76DD0">
      <w:pPr>
        <w:pStyle w:val="Heading3"/>
        <w:numPr>
          <w:ilvl w:val="0"/>
          <w:numId w:val="0"/>
        </w:numPr>
        <w:ind w:left="720"/>
        <w:rPr>
          <w:lang w:val="sr-Latn-CS"/>
        </w:rPr>
      </w:pPr>
      <w:bookmarkStart w:id="156" w:name="_Toc403653440"/>
      <w:bookmarkStart w:id="157" w:name="_Toc405796470"/>
      <w:r w:rsidRPr="00F74489">
        <w:rPr>
          <w:b w:val="0"/>
          <w:lang w:val="sr-Latn-CS"/>
        </w:rPr>
        <w:t>4.3.5</w:t>
      </w:r>
      <w:bookmarkEnd w:id="156"/>
      <w:r w:rsidRPr="00F74489">
        <w:rPr>
          <w:lang w:val="sr-Latn-CS"/>
        </w:rPr>
        <w:t xml:space="preserve"> </w:t>
      </w:r>
      <w:r w:rsidRPr="00F74489">
        <w:rPr>
          <w:b w:val="0"/>
          <w:lang w:val="sr-Latn-CS"/>
        </w:rPr>
        <w:t>Direkcija za kontrolu na terenu</w:t>
      </w:r>
      <w:bookmarkEnd w:id="157"/>
    </w:p>
    <w:p w:rsidR="009A2DDF" w:rsidRPr="00F74489" w:rsidRDefault="009A2DDF" w:rsidP="009A2DDF">
      <w:pPr>
        <w:widowControl w:val="0"/>
        <w:suppressAutoHyphens w:val="0"/>
        <w:overflowPunct w:val="0"/>
        <w:autoSpaceDE w:val="0"/>
        <w:autoSpaceDN w:val="0"/>
        <w:adjustRightInd w:val="0"/>
        <w:spacing w:before="240" w:after="0"/>
        <w:rPr>
          <w:lang w:val="sr-Latn-CS" w:eastAsia="en-US"/>
        </w:rPr>
      </w:pPr>
      <w:r w:rsidRPr="00F74489">
        <w:rPr>
          <w:lang w:val="sr-Latn-CS" w:eastAsia="en-US"/>
        </w:rPr>
        <w:t xml:space="preserve">Bazirana na opisu radnih zadataka i u skladu sa organizacionom strukturom u okviru Direktorata za IPARD plaćanja, Direkcija za kontrolu na terenu je odgovorna za implementaciju terenskih provjera za </w:t>
      </w:r>
      <w:r w:rsidR="006E3CB3" w:rsidRPr="00F74489">
        <w:rPr>
          <w:lang w:val="sr-Latn-CS" w:eastAsia="en-US"/>
        </w:rPr>
        <w:t>IPARD like šeme za dodjelu sredstava bespovratne podrške</w:t>
      </w:r>
      <w:r w:rsidRPr="00F74489">
        <w:rPr>
          <w:lang w:val="sr-Latn-CS" w:eastAsia="en-US"/>
        </w:rPr>
        <w:t>.</w:t>
      </w:r>
    </w:p>
    <w:p w:rsidR="009A2DDF" w:rsidRPr="00F74489" w:rsidRDefault="009A2DDF" w:rsidP="009A2DDF">
      <w:pPr>
        <w:widowControl w:val="0"/>
        <w:suppressAutoHyphens w:val="0"/>
        <w:overflowPunct w:val="0"/>
        <w:autoSpaceDE w:val="0"/>
        <w:autoSpaceDN w:val="0"/>
        <w:adjustRightInd w:val="0"/>
        <w:spacing w:before="240" w:after="0"/>
        <w:rPr>
          <w:lang w:val="sr-Latn-CS" w:eastAsia="en-US"/>
        </w:rPr>
      </w:pPr>
      <w:r w:rsidRPr="00F74489">
        <w:rPr>
          <w:lang w:val="sr-Latn-CS" w:eastAsia="en-US"/>
        </w:rPr>
        <w:t xml:space="preserve">Glavni zadatak Direkcije za kontrolu na terenu je izvođenje terenskih kontrola: prije odobravanja projekta, prije isplate i </w:t>
      </w:r>
      <w:r w:rsidRPr="00F74489">
        <w:rPr>
          <w:i/>
          <w:lang w:val="sr-Latn-CS" w:eastAsia="en-US"/>
        </w:rPr>
        <w:t>ex-post</w:t>
      </w:r>
      <w:r w:rsidRPr="00F74489">
        <w:rPr>
          <w:lang w:val="sr-Latn-CS" w:eastAsia="en-US"/>
        </w:rPr>
        <w:t xml:space="preserve"> provjere, kao i sve dodatne kontrole i kontrole u slučaju prevare, nepravilnosti i korupcije.</w:t>
      </w:r>
    </w:p>
    <w:p w:rsidR="009A2DDF" w:rsidRPr="00F74489" w:rsidRDefault="009A2DDF" w:rsidP="00340596">
      <w:pPr>
        <w:widowControl w:val="0"/>
        <w:suppressAutoHyphens w:val="0"/>
        <w:overflowPunct w:val="0"/>
        <w:autoSpaceDE w:val="0"/>
        <w:autoSpaceDN w:val="0"/>
        <w:adjustRightInd w:val="0"/>
        <w:spacing w:before="240" w:after="0"/>
        <w:rPr>
          <w:lang w:val="sr-Latn-CS" w:eastAsia="en-US"/>
        </w:rPr>
      </w:pPr>
      <w:r w:rsidRPr="00F74489">
        <w:rPr>
          <w:lang w:val="sr-Latn-CS" w:eastAsia="en-US"/>
        </w:rPr>
        <w:t>Cilj Direkcije za kontrolu na terenu je da, kroz terenske kontrole, utvrde da su se finansirane investicije implementirale u skladu sa ugovorom i odgovarajućim standardima. U cilju ostvarenja ovog cilja, Direkcija za kontrolu na terenu će izvršavati sljedeće:</w:t>
      </w:r>
    </w:p>
    <w:p w:rsidR="00746838" w:rsidRPr="00F74489" w:rsidRDefault="00E328D1" w:rsidP="00DE0998">
      <w:pPr>
        <w:pStyle w:val="ListParagraph"/>
        <w:widowControl w:val="0"/>
        <w:numPr>
          <w:ilvl w:val="0"/>
          <w:numId w:val="42"/>
        </w:numPr>
        <w:overflowPunct w:val="0"/>
        <w:autoSpaceDE w:val="0"/>
        <w:autoSpaceDN w:val="0"/>
        <w:adjustRightInd w:val="0"/>
        <w:spacing w:before="0" w:after="0"/>
        <w:rPr>
          <w:lang w:val="sr-Latn-CS"/>
        </w:rPr>
      </w:pPr>
      <w:r w:rsidRPr="00F74489">
        <w:rPr>
          <w:lang w:val="sr-Latn-CS"/>
        </w:rPr>
        <w:t>i</w:t>
      </w:r>
      <w:r w:rsidR="009A2DDF" w:rsidRPr="00F74489">
        <w:rPr>
          <w:lang w:val="sr-Latn-CS"/>
        </w:rPr>
        <w:t>zvršavanje terenskih kontrola u cilju utvrđivanja da li su podaci koji se nalaze u zahtjevu u skladu sa stanjem na terenu;</w:t>
      </w:r>
    </w:p>
    <w:p w:rsidR="00CE3DEC" w:rsidRPr="00F74489" w:rsidRDefault="00E328D1" w:rsidP="00DE0998">
      <w:pPr>
        <w:pStyle w:val="ListParagraph"/>
        <w:widowControl w:val="0"/>
        <w:numPr>
          <w:ilvl w:val="0"/>
          <w:numId w:val="42"/>
        </w:numPr>
        <w:overflowPunct w:val="0"/>
        <w:autoSpaceDE w:val="0"/>
        <w:autoSpaceDN w:val="0"/>
        <w:adjustRightInd w:val="0"/>
        <w:spacing w:before="0" w:after="0"/>
        <w:rPr>
          <w:lang w:val="sr-Latn-CS"/>
        </w:rPr>
      </w:pPr>
      <w:r w:rsidRPr="00F74489">
        <w:rPr>
          <w:lang w:val="sr-Latn-CS"/>
        </w:rPr>
        <w:t>i</w:t>
      </w:r>
      <w:r w:rsidR="009A2DDF" w:rsidRPr="00F74489">
        <w:rPr>
          <w:lang w:val="sr-Latn-CS"/>
        </w:rPr>
        <w:t>zvršavanje terenskih kontrola u cilju utvrđivanja usklađenosti podataka iz zahtjeva za isplatu sa stanjem na terenu;</w:t>
      </w:r>
    </w:p>
    <w:p w:rsidR="00CE3DEC" w:rsidRPr="00F74489" w:rsidRDefault="00E328D1" w:rsidP="00DE0998">
      <w:pPr>
        <w:pStyle w:val="ListParagraph"/>
        <w:widowControl w:val="0"/>
        <w:numPr>
          <w:ilvl w:val="0"/>
          <w:numId w:val="42"/>
        </w:numPr>
        <w:autoSpaceDE w:val="0"/>
        <w:autoSpaceDN w:val="0"/>
        <w:adjustRightInd w:val="0"/>
        <w:spacing w:before="0" w:after="0"/>
        <w:rPr>
          <w:lang w:val="sr-Latn-CS"/>
        </w:rPr>
      </w:pPr>
      <w:r w:rsidRPr="00F74489">
        <w:rPr>
          <w:lang w:val="sr-Latn-CS"/>
        </w:rPr>
        <w:t>i</w:t>
      </w:r>
      <w:r w:rsidR="009A2DDF" w:rsidRPr="00F74489">
        <w:rPr>
          <w:lang w:val="sr-Latn-CS"/>
        </w:rPr>
        <w:t>zvođenje terenskih kontrola u cilju neophodnih dodatnih provjera;</w:t>
      </w:r>
      <w:r w:rsidR="00CE3DEC" w:rsidRPr="00F74489">
        <w:rPr>
          <w:noProof/>
          <w:lang w:val="en-US"/>
        </w:rPr>
        <w:drawing>
          <wp:anchor distT="0" distB="0" distL="114300" distR="114300" simplePos="0" relativeHeight="251712000" behindDoc="1" locked="0" layoutInCell="0" allowOverlap="1">
            <wp:simplePos x="0" y="0"/>
            <wp:positionH relativeFrom="column">
              <wp:posOffset>227965</wp:posOffset>
            </wp:positionH>
            <wp:positionV relativeFrom="paragraph">
              <wp:posOffset>78105</wp:posOffset>
            </wp:positionV>
            <wp:extent cx="128270" cy="172085"/>
            <wp:effectExtent l="19050" t="0" r="5080" b="0"/>
            <wp:wrapNone/>
            <wp:docPr id="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r w:rsidR="00CE3DEC" w:rsidRPr="00F74489">
        <w:rPr>
          <w:noProof/>
          <w:lang w:val="en-US"/>
        </w:rPr>
        <w:drawing>
          <wp:anchor distT="0" distB="0" distL="114300" distR="114300" simplePos="0" relativeHeight="251705856" behindDoc="1" locked="0" layoutInCell="0" allowOverlap="1">
            <wp:simplePos x="0" y="0"/>
            <wp:positionH relativeFrom="column">
              <wp:posOffset>227965</wp:posOffset>
            </wp:positionH>
            <wp:positionV relativeFrom="paragraph">
              <wp:posOffset>76835</wp:posOffset>
            </wp:positionV>
            <wp:extent cx="128270" cy="172085"/>
            <wp:effectExtent l="19050" t="0" r="5080" b="0"/>
            <wp:wrapNone/>
            <wp:docPr id="8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p>
    <w:p w:rsidR="00CE3DEC" w:rsidRPr="00F74489" w:rsidRDefault="00E328D1" w:rsidP="00DE0998">
      <w:pPr>
        <w:pStyle w:val="ListParagraph"/>
        <w:widowControl w:val="0"/>
        <w:numPr>
          <w:ilvl w:val="0"/>
          <w:numId w:val="42"/>
        </w:numPr>
        <w:autoSpaceDE w:val="0"/>
        <w:autoSpaceDN w:val="0"/>
        <w:adjustRightInd w:val="0"/>
        <w:spacing w:before="0" w:after="0"/>
        <w:rPr>
          <w:lang w:val="sr-Latn-CS"/>
        </w:rPr>
      </w:pPr>
      <w:r w:rsidRPr="00F74489">
        <w:rPr>
          <w:lang w:val="sr-Latn-CS"/>
        </w:rPr>
        <w:t>i</w:t>
      </w:r>
      <w:r w:rsidR="009A2DDF" w:rsidRPr="00F74489">
        <w:rPr>
          <w:lang w:val="sr-Latn-CS"/>
        </w:rPr>
        <w:t xml:space="preserve">zvođenje </w:t>
      </w:r>
      <w:r w:rsidR="009A2DDF" w:rsidRPr="00F74489">
        <w:rPr>
          <w:i/>
          <w:lang w:val="sr-Latn-CS"/>
        </w:rPr>
        <w:t>ex</w:t>
      </w:r>
      <w:r w:rsidR="00AE59AF" w:rsidRPr="00F74489">
        <w:rPr>
          <w:i/>
          <w:lang w:val="sr-Latn-CS"/>
        </w:rPr>
        <w:t>-</w:t>
      </w:r>
      <w:r w:rsidR="009A2DDF" w:rsidRPr="00F74489">
        <w:rPr>
          <w:i/>
          <w:lang w:val="sr-Latn-CS"/>
        </w:rPr>
        <w:t>post</w:t>
      </w:r>
      <w:r w:rsidR="009A2DDF" w:rsidRPr="00F74489">
        <w:rPr>
          <w:lang w:val="sr-Latn-CS"/>
        </w:rPr>
        <w:t xml:space="preserve"> kontrola;</w:t>
      </w:r>
    </w:p>
    <w:p w:rsidR="00CE3DEC" w:rsidRPr="00F74489" w:rsidRDefault="00E328D1" w:rsidP="00DE0998">
      <w:pPr>
        <w:pStyle w:val="ListParagraph"/>
        <w:widowControl w:val="0"/>
        <w:numPr>
          <w:ilvl w:val="0"/>
          <w:numId w:val="42"/>
        </w:numPr>
        <w:autoSpaceDE w:val="0"/>
        <w:autoSpaceDN w:val="0"/>
        <w:adjustRightInd w:val="0"/>
        <w:spacing w:before="0" w:after="0"/>
        <w:rPr>
          <w:lang w:val="sr-Latn-CS"/>
        </w:rPr>
      </w:pPr>
      <w:r w:rsidRPr="00F74489">
        <w:rPr>
          <w:spacing w:val="-3"/>
          <w:lang w:val="sr-Latn-CS"/>
        </w:rPr>
        <w:t>m</w:t>
      </w:r>
      <w:r w:rsidR="009A2DDF" w:rsidRPr="00F74489">
        <w:rPr>
          <w:spacing w:val="-3"/>
          <w:lang w:val="sr-Latn-CS"/>
        </w:rPr>
        <w:t>onitoring projekta u periodu od 5 godina nakon finalne isplate;</w:t>
      </w:r>
    </w:p>
    <w:p w:rsidR="00CE3DEC" w:rsidRPr="00F74489" w:rsidRDefault="00CE3DEC" w:rsidP="00DE0998">
      <w:pPr>
        <w:pStyle w:val="ListParagraph"/>
        <w:widowControl w:val="0"/>
        <w:numPr>
          <w:ilvl w:val="0"/>
          <w:numId w:val="42"/>
        </w:numPr>
        <w:autoSpaceDE w:val="0"/>
        <w:autoSpaceDN w:val="0"/>
        <w:adjustRightInd w:val="0"/>
        <w:spacing w:before="0" w:after="0"/>
        <w:rPr>
          <w:lang w:val="sr-Latn-CS"/>
        </w:rPr>
      </w:pPr>
      <w:r w:rsidRPr="00F74489">
        <w:rPr>
          <w:noProof/>
          <w:lang w:val="en-US"/>
        </w:rPr>
        <w:drawing>
          <wp:anchor distT="0" distB="0" distL="114300" distR="114300" simplePos="0" relativeHeight="251706880" behindDoc="1" locked="0" layoutInCell="0" allowOverlap="1">
            <wp:simplePos x="0" y="0"/>
            <wp:positionH relativeFrom="column">
              <wp:posOffset>227965</wp:posOffset>
            </wp:positionH>
            <wp:positionV relativeFrom="paragraph">
              <wp:posOffset>78105</wp:posOffset>
            </wp:positionV>
            <wp:extent cx="128270" cy="172085"/>
            <wp:effectExtent l="19050" t="0" r="5080" b="0"/>
            <wp:wrapNone/>
            <wp:docPr id="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r w:rsidR="00E328D1" w:rsidRPr="00F74489">
        <w:rPr>
          <w:lang w:val="sr-Latn-CS"/>
        </w:rPr>
        <w:t>i</w:t>
      </w:r>
      <w:r w:rsidR="009A2DDF" w:rsidRPr="00F74489">
        <w:rPr>
          <w:lang w:val="sr-Latn-CS"/>
        </w:rPr>
        <w:t>zvođenje terenskih kontrola u cilju provjera u slučaju nepravilnosti;</w:t>
      </w:r>
      <w:r w:rsidRPr="00F74489">
        <w:rPr>
          <w:noProof/>
          <w:lang w:val="en-US"/>
        </w:rPr>
        <w:drawing>
          <wp:anchor distT="0" distB="0" distL="114300" distR="114300" simplePos="0" relativeHeight="251707904" behindDoc="1" locked="0" layoutInCell="0" allowOverlap="1">
            <wp:simplePos x="0" y="0"/>
            <wp:positionH relativeFrom="column">
              <wp:posOffset>227965</wp:posOffset>
            </wp:positionH>
            <wp:positionV relativeFrom="paragraph">
              <wp:posOffset>78105</wp:posOffset>
            </wp:positionV>
            <wp:extent cx="128270" cy="172085"/>
            <wp:effectExtent l="19050" t="0" r="5080" b="0"/>
            <wp:wrapNone/>
            <wp:docPr id="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p>
    <w:p w:rsidR="00CE3DEC" w:rsidRPr="00F74489" w:rsidRDefault="00E328D1" w:rsidP="00DE0998">
      <w:pPr>
        <w:pStyle w:val="ListParagraph"/>
        <w:widowControl w:val="0"/>
        <w:numPr>
          <w:ilvl w:val="0"/>
          <w:numId w:val="42"/>
        </w:numPr>
        <w:autoSpaceDE w:val="0"/>
        <w:autoSpaceDN w:val="0"/>
        <w:adjustRightInd w:val="0"/>
        <w:spacing w:before="0" w:after="0"/>
        <w:rPr>
          <w:lang w:val="sr-Latn-CS"/>
        </w:rPr>
      </w:pPr>
      <w:r w:rsidRPr="00F74489">
        <w:rPr>
          <w:lang w:val="sr-Latn-CS"/>
        </w:rPr>
        <w:t>p</w:t>
      </w:r>
      <w:r w:rsidR="009A2DDF" w:rsidRPr="00F74489">
        <w:rPr>
          <w:lang w:val="sr-Latn-CS"/>
        </w:rPr>
        <w:t>rocjena rezultata izvršenih terenskih kontrola;</w:t>
      </w:r>
      <w:r w:rsidR="00CE3DEC" w:rsidRPr="00F74489">
        <w:rPr>
          <w:noProof/>
          <w:lang w:val="en-US"/>
        </w:rPr>
        <w:drawing>
          <wp:anchor distT="0" distB="0" distL="114300" distR="114300" simplePos="0" relativeHeight="251708928" behindDoc="1" locked="0" layoutInCell="0" allowOverlap="1">
            <wp:simplePos x="0" y="0"/>
            <wp:positionH relativeFrom="column">
              <wp:posOffset>227965</wp:posOffset>
            </wp:positionH>
            <wp:positionV relativeFrom="paragraph">
              <wp:posOffset>76835</wp:posOffset>
            </wp:positionV>
            <wp:extent cx="128270" cy="172085"/>
            <wp:effectExtent l="19050" t="0" r="5080" b="0"/>
            <wp:wrapNone/>
            <wp:docPr id="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p>
    <w:p w:rsidR="00CE3DEC" w:rsidRPr="00F74489" w:rsidRDefault="00E328D1" w:rsidP="00DE0998">
      <w:pPr>
        <w:pStyle w:val="ListParagraph"/>
        <w:widowControl w:val="0"/>
        <w:numPr>
          <w:ilvl w:val="0"/>
          <w:numId w:val="42"/>
        </w:numPr>
        <w:autoSpaceDE w:val="0"/>
        <w:autoSpaceDN w:val="0"/>
        <w:adjustRightInd w:val="0"/>
        <w:spacing w:before="0" w:after="0"/>
        <w:rPr>
          <w:lang w:val="sr-Latn-CS"/>
        </w:rPr>
      </w:pPr>
      <w:r w:rsidRPr="00F74489">
        <w:rPr>
          <w:lang w:val="sr-Latn-CS"/>
        </w:rPr>
        <w:lastRenderedPageBreak/>
        <w:t>p</w:t>
      </w:r>
      <w:r w:rsidR="009A2DDF" w:rsidRPr="00F74489">
        <w:rPr>
          <w:lang w:val="sr-Latn-CS"/>
        </w:rPr>
        <w:t>riprema informacija, analaza i izvještaja;</w:t>
      </w:r>
      <w:r w:rsidR="00CE3DEC" w:rsidRPr="00F74489">
        <w:rPr>
          <w:noProof/>
          <w:lang w:val="en-US"/>
        </w:rPr>
        <w:drawing>
          <wp:anchor distT="0" distB="0" distL="114300" distR="114300" simplePos="0" relativeHeight="251709952" behindDoc="1" locked="0" layoutInCell="0" allowOverlap="1">
            <wp:simplePos x="0" y="0"/>
            <wp:positionH relativeFrom="column">
              <wp:posOffset>227965</wp:posOffset>
            </wp:positionH>
            <wp:positionV relativeFrom="paragraph">
              <wp:posOffset>78105</wp:posOffset>
            </wp:positionV>
            <wp:extent cx="128270" cy="172085"/>
            <wp:effectExtent l="19050" t="0" r="5080" b="0"/>
            <wp:wrapNone/>
            <wp:docPr id="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28270" cy="172085"/>
                    </a:xfrm>
                    <a:prstGeom prst="rect">
                      <a:avLst/>
                    </a:prstGeom>
                    <a:noFill/>
                    <a:ln w="9525">
                      <a:noFill/>
                      <a:miter lim="800000"/>
                      <a:headEnd/>
                      <a:tailEnd/>
                    </a:ln>
                  </pic:spPr>
                </pic:pic>
              </a:graphicData>
            </a:graphic>
          </wp:anchor>
        </w:drawing>
      </w:r>
    </w:p>
    <w:p w:rsidR="00CE3DEC" w:rsidRPr="00F74489" w:rsidRDefault="00AE59AF" w:rsidP="00DE0998">
      <w:pPr>
        <w:pStyle w:val="ListParagraph"/>
        <w:widowControl w:val="0"/>
        <w:numPr>
          <w:ilvl w:val="0"/>
          <w:numId w:val="42"/>
        </w:numPr>
        <w:autoSpaceDE w:val="0"/>
        <w:autoSpaceDN w:val="0"/>
        <w:adjustRightInd w:val="0"/>
        <w:spacing w:before="0" w:after="0"/>
        <w:rPr>
          <w:lang w:val="sr-Latn-CS"/>
        </w:rPr>
      </w:pPr>
      <w:r w:rsidRPr="00F74489">
        <w:rPr>
          <w:lang w:val="sr-Latn-CS"/>
        </w:rPr>
        <w:t>s</w:t>
      </w:r>
      <w:r w:rsidR="009A2DDF" w:rsidRPr="00F74489">
        <w:rPr>
          <w:lang w:val="sr-Latn-CS"/>
        </w:rPr>
        <w:t>aradnja sa drugim direkcijama u okviru Direktorata za IPARD plaćanja;</w:t>
      </w:r>
      <w:r w:rsidR="00CE3DEC" w:rsidRPr="00F74489">
        <w:rPr>
          <w:noProof/>
          <w:lang w:val="en-US"/>
        </w:rPr>
        <w:drawing>
          <wp:anchor distT="0" distB="0" distL="114300" distR="114300" simplePos="0" relativeHeight="251710976" behindDoc="1" locked="0" layoutInCell="0" allowOverlap="1">
            <wp:simplePos x="0" y="0"/>
            <wp:positionH relativeFrom="column">
              <wp:posOffset>227965</wp:posOffset>
            </wp:positionH>
            <wp:positionV relativeFrom="paragraph">
              <wp:posOffset>76835</wp:posOffset>
            </wp:positionV>
            <wp:extent cx="140335" cy="187325"/>
            <wp:effectExtent l="19050" t="0" r="0" b="0"/>
            <wp:wrapNone/>
            <wp:docPr id="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p>
    <w:p w:rsidR="00CE3DEC" w:rsidRPr="00F74489" w:rsidRDefault="00AE59AF" w:rsidP="00DE0998">
      <w:pPr>
        <w:pStyle w:val="ListParagraph"/>
        <w:widowControl w:val="0"/>
        <w:numPr>
          <w:ilvl w:val="0"/>
          <w:numId w:val="42"/>
        </w:numPr>
        <w:overflowPunct w:val="0"/>
        <w:autoSpaceDE w:val="0"/>
        <w:autoSpaceDN w:val="0"/>
        <w:adjustRightInd w:val="0"/>
        <w:spacing w:before="0" w:after="0"/>
        <w:ind w:right="160"/>
        <w:rPr>
          <w:lang w:val="sr-Latn-CS"/>
        </w:rPr>
      </w:pPr>
      <w:r w:rsidRPr="00F74489">
        <w:rPr>
          <w:lang w:val="sr-Latn-CS"/>
        </w:rPr>
        <w:t>o</w:t>
      </w:r>
      <w:r w:rsidR="009A2DDF" w:rsidRPr="00F74489">
        <w:rPr>
          <w:lang w:val="sr-Latn-CS"/>
        </w:rPr>
        <w:t>bavljanje ovih aktivnosti u pravilnom, dosljednom, jasnom i pravovremenom načinu koristeći princip „četiri oka“.</w:t>
      </w:r>
    </w:p>
    <w:p w:rsidR="002458DE" w:rsidRPr="00F74489" w:rsidRDefault="00036A86" w:rsidP="00036A86">
      <w:pPr>
        <w:pStyle w:val="Heading2"/>
        <w:numPr>
          <w:ilvl w:val="0"/>
          <w:numId w:val="0"/>
        </w:numPr>
      </w:pPr>
      <w:bookmarkStart w:id="158" w:name="_Toc329337984"/>
      <w:bookmarkStart w:id="159" w:name="_Toc334440063"/>
      <w:bookmarkStart w:id="160" w:name="_Toc250294984"/>
      <w:bookmarkStart w:id="161" w:name="_Toc271901844"/>
      <w:bookmarkStart w:id="162" w:name="_Toc272593770"/>
      <w:bookmarkStart w:id="163" w:name="_Toc272593935"/>
      <w:bookmarkStart w:id="164" w:name="_Toc272594117"/>
      <w:bookmarkStart w:id="165" w:name="_Toc272594529"/>
      <w:bookmarkStart w:id="166" w:name="_Toc287962782"/>
      <w:bookmarkStart w:id="167" w:name="_Toc328501202"/>
      <w:bookmarkStart w:id="168" w:name="_Toc405796471"/>
      <w:bookmarkEnd w:id="122"/>
      <w:bookmarkEnd w:id="123"/>
      <w:bookmarkEnd w:id="124"/>
      <w:bookmarkEnd w:id="125"/>
      <w:bookmarkEnd w:id="126"/>
      <w:bookmarkEnd w:id="127"/>
      <w:r w:rsidRPr="00F74489">
        <w:t>4</w:t>
      </w:r>
      <w:r w:rsidR="00D64E5F" w:rsidRPr="00F74489">
        <w:t>.</w:t>
      </w:r>
      <w:r w:rsidRPr="00F74489">
        <w:t xml:space="preserve">4 </w:t>
      </w:r>
      <w:r w:rsidR="00771E6C" w:rsidRPr="00F74489">
        <w:t>Savjetodavne službe</w:t>
      </w:r>
      <w:bookmarkEnd w:id="168"/>
    </w:p>
    <w:p w:rsidR="00746838" w:rsidRPr="00F74489" w:rsidRDefault="00771E6C">
      <w:pPr>
        <w:rPr>
          <w:lang w:val="sr-Latn-CS"/>
        </w:rPr>
      </w:pPr>
      <w:r w:rsidRPr="00F74489">
        <w:rPr>
          <w:i/>
          <w:u w:val="single"/>
          <w:lang w:val="sr-Latn-CS"/>
        </w:rPr>
        <w:t>Pružanje pomoći ciljnoj grupi</w:t>
      </w:r>
      <w:bookmarkEnd w:id="158"/>
      <w:bookmarkEnd w:id="159"/>
    </w:p>
    <w:p w:rsidR="00746838" w:rsidRPr="00F74489" w:rsidRDefault="00771E6C">
      <w:pPr>
        <w:rPr>
          <w:lang w:val="sr-Latn-CS"/>
        </w:rPr>
      </w:pPr>
      <w:r w:rsidRPr="00F74489">
        <w:rPr>
          <w:lang w:val="sr-Latn-CS"/>
        </w:rPr>
        <w:t xml:space="preserve">U vezi sa sredstvima podrške, savjetodavne službe (Savjetodavna služba u biljnoj proizvodnji i Služba za selekciju stoke) mora da obavijesti ciljnu grupu o mogućnostima podrške iz </w:t>
      </w:r>
      <w:r w:rsidR="009A2DDF" w:rsidRPr="00F74489">
        <w:rPr>
          <w:lang w:val="sr-Latn-CS"/>
        </w:rPr>
        <w:t>IPARD like programa bespovratne podrške</w:t>
      </w:r>
      <w:r w:rsidRPr="00F74489">
        <w:rPr>
          <w:lang w:val="sr-Latn-CS"/>
        </w:rPr>
        <w:t xml:space="preserve"> i preduslovima. Službe su dužne pružiti savjetodavnu pomoć potencijalnim korisnicima u ocjeni mogućnosti za investiranje, upoznavanje sa prihvatljivim i neprihv</w:t>
      </w:r>
      <w:r w:rsidR="00CD1529" w:rsidRPr="00F74489">
        <w:rPr>
          <w:lang w:val="sr-Latn-CS"/>
        </w:rPr>
        <w:t>a</w:t>
      </w:r>
      <w:r w:rsidRPr="00F74489">
        <w:rPr>
          <w:lang w:val="sr-Latn-CS"/>
        </w:rPr>
        <w:t>tljivim investicijama, obavezama i pravima potencijalnih korisnika, raspoloživim sredstvima za finansiranje i u ostalim oblastima za koje potencijalni korisnik traži dodatna tumačenja</w:t>
      </w:r>
      <w:r w:rsidR="00FC7D8D" w:rsidRPr="00F74489">
        <w:rPr>
          <w:lang w:val="sr-Latn-CS"/>
        </w:rPr>
        <w:t xml:space="preserve">. </w:t>
      </w:r>
      <w:r w:rsidRPr="00F74489">
        <w:rPr>
          <w:lang w:val="sr-Latn-CS"/>
        </w:rPr>
        <w:t xml:space="preserve">U slučaju da predstavnicima službi nijesu jasne pojedine odredbe iz ovog priručnika, dužni su da traže pojašnjenje od tijela nadležnog za Implementaciju ovog projekta. Kancelarija </w:t>
      </w:r>
      <w:r w:rsidR="009A2DDF" w:rsidRPr="00F74489">
        <w:rPr>
          <w:lang w:val="sr-Latn-CS"/>
        </w:rPr>
        <w:t xml:space="preserve">IPARD like </w:t>
      </w:r>
      <w:r w:rsidRPr="00F74489">
        <w:rPr>
          <w:lang w:val="sr-Latn-CS"/>
        </w:rPr>
        <w:t>projekta i TSU jedinic</w:t>
      </w:r>
      <w:r w:rsidR="009A2DDF" w:rsidRPr="00F74489">
        <w:rPr>
          <w:lang w:val="sr-Latn-CS"/>
        </w:rPr>
        <w:t>a</w:t>
      </w:r>
      <w:r w:rsidRPr="00F74489">
        <w:rPr>
          <w:lang w:val="sr-Latn-CS"/>
        </w:rPr>
        <w:t>, bi</w:t>
      </w:r>
      <w:r w:rsidR="009A2DDF" w:rsidRPr="00F74489">
        <w:rPr>
          <w:lang w:val="sr-Latn-CS"/>
        </w:rPr>
        <w:t>će</w:t>
      </w:r>
      <w:r w:rsidRPr="00F74489">
        <w:rPr>
          <w:lang w:val="sr-Latn-CS"/>
        </w:rPr>
        <w:t xml:space="preserve"> na raspolaganj</w:t>
      </w:r>
      <w:r w:rsidR="009A2DDF" w:rsidRPr="00F74489">
        <w:rPr>
          <w:lang w:val="sr-Latn-CS"/>
        </w:rPr>
        <w:t>u da</w:t>
      </w:r>
      <w:r w:rsidRPr="00F74489">
        <w:rPr>
          <w:lang w:val="sr-Latn-CS"/>
        </w:rPr>
        <w:t xml:space="preserve"> Savjetodavn</w:t>
      </w:r>
      <w:r w:rsidR="009A2DDF" w:rsidRPr="00F74489">
        <w:rPr>
          <w:lang w:val="sr-Latn-CS"/>
        </w:rPr>
        <w:t>im</w:t>
      </w:r>
      <w:r w:rsidRPr="00F74489">
        <w:rPr>
          <w:lang w:val="sr-Latn-CS"/>
        </w:rPr>
        <w:t xml:space="preserve"> služb</w:t>
      </w:r>
      <w:r w:rsidR="009A2DDF" w:rsidRPr="00F74489">
        <w:rPr>
          <w:lang w:val="sr-Latn-CS"/>
        </w:rPr>
        <w:t>ama</w:t>
      </w:r>
      <w:r w:rsidRPr="00F74489">
        <w:rPr>
          <w:lang w:val="sr-Latn-CS"/>
        </w:rPr>
        <w:t xml:space="preserve"> pruže razne tipove savjetodavne pomoći iz svojih nadležnosti.</w:t>
      </w:r>
    </w:p>
    <w:p w:rsidR="00BA065A" w:rsidRPr="00F74489" w:rsidRDefault="00771E6C" w:rsidP="00D64E5F">
      <w:pPr>
        <w:rPr>
          <w:lang w:val="sr-Latn-CS"/>
        </w:rPr>
      </w:pPr>
      <w:r w:rsidRPr="00F74489">
        <w:rPr>
          <w:lang w:val="sr-Latn-CS"/>
        </w:rPr>
        <w:t>Aplikacioni formulari moraju biti na raspolaganju u regionalnim kancelarijama savjetodavne službe.</w:t>
      </w:r>
      <w:r w:rsidR="00462F51" w:rsidRPr="00F74489">
        <w:rPr>
          <w:lang w:val="sr-Latn-CS"/>
        </w:rPr>
        <w:t xml:space="preserve"> </w:t>
      </w:r>
      <w:r w:rsidRPr="00F74489">
        <w:rPr>
          <w:lang w:val="sr-Latn-CS"/>
        </w:rPr>
        <w:t>Takođe, obaveza savjetodavne službe je da aplikantima pomogne oko pravilnog popunjavanja aplikacija (i biznis planova). Međutim, obaveza aplikanta je da podnese aplikaciju MPRR- u</w:t>
      </w:r>
      <w:r w:rsidR="009A2DDF" w:rsidRPr="00F74489">
        <w:rPr>
          <w:lang w:val="sr-Latn-CS"/>
        </w:rPr>
        <w:t>.</w:t>
      </w:r>
    </w:p>
    <w:p w:rsidR="00CE3DEC" w:rsidRPr="00F74489" w:rsidRDefault="00036A86">
      <w:pPr>
        <w:pStyle w:val="Heading2"/>
        <w:numPr>
          <w:ilvl w:val="0"/>
          <w:numId w:val="0"/>
        </w:numPr>
      </w:pPr>
      <w:bookmarkStart w:id="169" w:name="_Toc405796472"/>
      <w:r w:rsidRPr="00F74489">
        <w:t xml:space="preserve">4.5 </w:t>
      </w:r>
      <w:r w:rsidR="00BA065A" w:rsidRPr="00F74489">
        <w:t>Tehnička tijela</w:t>
      </w:r>
      <w:bookmarkEnd w:id="169"/>
    </w:p>
    <w:p w:rsidR="00D64E5F" w:rsidRPr="00F74489" w:rsidRDefault="00BA065A" w:rsidP="00D64E5F">
      <w:pPr>
        <w:rPr>
          <w:lang w:val="sr-Latn-CS"/>
        </w:rPr>
      </w:pPr>
      <w:r w:rsidRPr="00F74489">
        <w:rPr>
          <w:lang w:val="sr-Latn-CS"/>
        </w:rPr>
        <w:t xml:space="preserve">U cilju poštovanja nacionalnih standarda u pogledu zaštite životne sredine i </w:t>
      </w:r>
      <w:r w:rsidR="00FA672A" w:rsidRPr="00F74489">
        <w:rPr>
          <w:lang w:val="sr-Latn-CS"/>
        </w:rPr>
        <w:t xml:space="preserve">dobrobiti </w:t>
      </w:r>
      <w:r w:rsidRPr="00F74489">
        <w:rPr>
          <w:lang w:val="sr-Latn-CS"/>
        </w:rPr>
        <w:t>životinja, Veterinarska uprava i Agencija za za</w:t>
      </w:r>
      <w:r w:rsidR="00FA672A" w:rsidRPr="00F74489">
        <w:rPr>
          <w:lang w:val="sr-Latn-CS"/>
        </w:rPr>
        <w:t>štitu životne sredine</w:t>
      </w:r>
      <w:r w:rsidRPr="00F74489">
        <w:rPr>
          <w:lang w:val="sr-Latn-CS"/>
        </w:rPr>
        <w:t xml:space="preserve"> obavezne</w:t>
      </w:r>
      <w:r w:rsidR="00FA672A" w:rsidRPr="00F74489">
        <w:rPr>
          <w:lang w:val="sr-Latn-CS"/>
        </w:rPr>
        <w:t xml:space="preserve"> su</w:t>
      </w:r>
      <w:r w:rsidRPr="00F74489">
        <w:rPr>
          <w:lang w:val="sr-Latn-CS"/>
        </w:rPr>
        <w:t xml:space="preserve"> da izdaju prateća dokumenta aplikantu/korisniku čija investicija mora da bude u skladu sa zahtjevima iz Zakona o </w:t>
      </w:r>
      <w:r w:rsidR="00DD4B2D" w:rsidRPr="00F74489">
        <w:rPr>
          <w:lang w:val="sr-Latn-CS"/>
        </w:rPr>
        <w:t xml:space="preserve">procjeni </w:t>
      </w:r>
      <w:r w:rsidRPr="00F74489">
        <w:rPr>
          <w:lang w:val="sr-Latn-CS"/>
        </w:rPr>
        <w:t>uticaj</w:t>
      </w:r>
      <w:r w:rsidR="00DD4B2D" w:rsidRPr="00F74489">
        <w:rPr>
          <w:lang w:val="sr-Latn-CS"/>
        </w:rPr>
        <w:t>a</w:t>
      </w:r>
      <w:r w:rsidRPr="00F74489">
        <w:rPr>
          <w:lang w:val="sr-Latn-CS"/>
        </w:rPr>
        <w:t xml:space="preserve"> na životnu sredinu (Službeni list Crne Gore, br. 80/05, 40/10, 73/10, 40/11 i 27/13)</w:t>
      </w:r>
      <w:r w:rsidR="00FA672A" w:rsidRPr="00F74489">
        <w:rPr>
          <w:lang w:val="sr-Latn-CS"/>
        </w:rPr>
        <w:t>, i relevantnih podzakonskih</w:t>
      </w:r>
      <w:r w:rsidRPr="00F74489">
        <w:rPr>
          <w:lang w:val="sr-Latn-CS"/>
        </w:rPr>
        <w:t xml:space="preserve"> ak</w:t>
      </w:r>
      <w:r w:rsidR="00FA672A" w:rsidRPr="00F74489">
        <w:rPr>
          <w:lang w:val="sr-Latn-CS"/>
        </w:rPr>
        <w:t>a</w:t>
      </w:r>
      <w:r w:rsidRPr="00F74489">
        <w:rPr>
          <w:lang w:val="sr-Latn-CS"/>
        </w:rPr>
        <w:t xml:space="preserve">ta, uključujući Uredbu </w:t>
      </w:r>
      <w:r w:rsidR="0085055B" w:rsidRPr="00F74489">
        <w:rPr>
          <w:lang w:val="sr-Latn-CS"/>
        </w:rPr>
        <w:t>o projektima koji su predmet procjene uticaja na životnu sredinu (Službeni list Crne Gore br. 47/13),</w:t>
      </w:r>
      <w:r w:rsidR="00FA672A" w:rsidRPr="00F74489">
        <w:rPr>
          <w:lang w:val="sr-Latn-CS"/>
        </w:rPr>
        <w:t xml:space="preserve"> Zakon o dobrobiti životinja (Službeni list Crne Gore, br. 14/08),</w:t>
      </w:r>
      <w:r w:rsidR="0085055B" w:rsidRPr="00F74489">
        <w:rPr>
          <w:lang w:val="sr-Latn-CS"/>
        </w:rPr>
        <w:t xml:space="preserve"> </w:t>
      </w:r>
      <w:r w:rsidR="00FA672A" w:rsidRPr="00F74489">
        <w:rPr>
          <w:lang w:val="sr-Latn-CS"/>
        </w:rPr>
        <w:t>Pravilnik o detaljnim uslovima koji moraju biti ispunjeni kada su u pitanju objekti i oprema za uzgoj životinja i zahtjevi propisani u poglavlju 3.1 (Opšta dobrobit životinja) i 3.2 (Objekti za stoku) Kodeksa dobre poljoprivredne prakse.</w:t>
      </w:r>
    </w:p>
    <w:p w:rsidR="002458DE" w:rsidRPr="00F74489" w:rsidRDefault="00036A86" w:rsidP="00036A86">
      <w:pPr>
        <w:pStyle w:val="Heading2"/>
        <w:numPr>
          <w:ilvl w:val="0"/>
          <w:numId w:val="0"/>
        </w:numPr>
      </w:pPr>
      <w:bookmarkStart w:id="170" w:name="_Toc405796473"/>
      <w:r w:rsidRPr="00F74489">
        <w:t xml:space="preserve">4.6 </w:t>
      </w:r>
      <w:r w:rsidR="00771E6C" w:rsidRPr="00F74489">
        <w:t>Ministarstvo finansija</w:t>
      </w:r>
      <w:bookmarkEnd w:id="170"/>
      <w:r w:rsidR="00771E6C" w:rsidRPr="00F74489">
        <w:tab/>
      </w:r>
    </w:p>
    <w:p w:rsidR="00771E6C" w:rsidRPr="00F74489" w:rsidRDefault="00A76DD0" w:rsidP="00340596">
      <w:pPr>
        <w:rPr>
          <w:rStyle w:val="wwT9"/>
          <w:i/>
          <w:lang w:val="sr-Latn-CS"/>
        </w:rPr>
      </w:pPr>
      <w:r w:rsidRPr="00F74489">
        <w:rPr>
          <w:rStyle w:val="wwT9"/>
          <w:i/>
          <w:lang w:val="sr-Latn-CS"/>
        </w:rPr>
        <w:t>Obaveze:</w:t>
      </w:r>
    </w:p>
    <w:p w:rsidR="00CE3DEC" w:rsidRPr="00F74489" w:rsidRDefault="00036A86" w:rsidP="00DE0998">
      <w:pPr>
        <w:pStyle w:val="ListParagraph"/>
        <w:numPr>
          <w:ilvl w:val="0"/>
          <w:numId w:val="42"/>
        </w:numPr>
        <w:rPr>
          <w:rStyle w:val="wwT9"/>
          <w:lang w:val="sr-Latn-CS"/>
        </w:rPr>
      </w:pPr>
      <w:r w:rsidRPr="00F74489">
        <w:rPr>
          <w:rStyle w:val="wwT9"/>
          <w:lang w:val="sr-Latn-CS"/>
        </w:rPr>
        <w:t>o</w:t>
      </w:r>
      <w:r w:rsidR="00771E6C" w:rsidRPr="00F74489">
        <w:rPr>
          <w:rStyle w:val="wwT9"/>
          <w:lang w:val="sr-Latn-CS"/>
        </w:rPr>
        <w:t xml:space="preserve">državanje specijalnih računa </w:t>
      </w:r>
      <w:r w:rsidR="00BA065A" w:rsidRPr="00F74489">
        <w:rPr>
          <w:rStyle w:val="wwT9"/>
          <w:lang w:val="sr-Latn-CS"/>
        </w:rPr>
        <w:t xml:space="preserve">IPARD like </w:t>
      </w:r>
      <w:r w:rsidR="00771E6C" w:rsidRPr="00F74489">
        <w:rPr>
          <w:rStyle w:val="wwT9"/>
          <w:lang w:val="sr-Latn-CS"/>
        </w:rPr>
        <w:t>projekta</w:t>
      </w:r>
      <w:r w:rsidR="00BA065A" w:rsidRPr="00F74489">
        <w:rPr>
          <w:rStyle w:val="wwT9"/>
          <w:lang w:val="sr-Latn-CS"/>
        </w:rPr>
        <w:t xml:space="preserve"> (Povjereničkog fonda)</w:t>
      </w:r>
      <w:r w:rsidRPr="00F74489">
        <w:rPr>
          <w:rStyle w:val="wwT9"/>
          <w:lang w:val="sr-Latn-CS"/>
        </w:rPr>
        <w:t>;</w:t>
      </w:r>
    </w:p>
    <w:p w:rsidR="00CC0F43" w:rsidRPr="00F74489" w:rsidRDefault="00036A86" w:rsidP="00DE0998">
      <w:pPr>
        <w:pStyle w:val="ListParagraph"/>
        <w:numPr>
          <w:ilvl w:val="0"/>
          <w:numId w:val="42"/>
        </w:numPr>
        <w:rPr>
          <w:rStyle w:val="wwT9"/>
          <w:lang w:val="sr-Latn-CS"/>
        </w:rPr>
      </w:pPr>
      <w:r w:rsidRPr="00F74489">
        <w:rPr>
          <w:rStyle w:val="wwT9"/>
          <w:lang w:val="sr-Latn-CS"/>
        </w:rPr>
        <w:t>v</w:t>
      </w:r>
      <w:r w:rsidR="006E3CB3" w:rsidRPr="00F74489">
        <w:rPr>
          <w:rStyle w:val="wwT9"/>
          <w:lang w:val="sr-Latn-CS"/>
        </w:rPr>
        <w:t>ršenje</w:t>
      </w:r>
      <w:r w:rsidR="00771E6C" w:rsidRPr="00F74489">
        <w:rPr>
          <w:rStyle w:val="wwT9"/>
          <w:lang w:val="sr-Latn-CS"/>
        </w:rPr>
        <w:t xml:space="preserve"> isplat</w:t>
      </w:r>
      <w:r w:rsidR="006E3CB3" w:rsidRPr="00F74489">
        <w:rPr>
          <w:rStyle w:val="wwT9"/>
          <w:lang w:val="sr-Latn-CS"/>
        </w:rPr>
        <w:t>e</w:t>
      </w:r>
      <w:r w:rsidR="00771E6C" w:rsidRPr="00F74489">
        <w:rPr>
          <w:rStyle w:val="wwT9"/>
          <w:lang w:val="sr-Latn-CS"/>
        </w:rPr>
        <w:t xml:space="preserve"> </w:t>
      </w:r>
      <w:r w:rsidRPr="00F74489">
        <w:rPr>
          <w:rStyle w:val="wwT9"/>
          <w:lang w:val="sr-Latn-CS"/>
        </w:rPr>
        <w:t xml:space="preserve">sredstava bespovratne podrške </w:t>
      </w:r>
      <w:r w:rsidR="00771E6C" w:rsidRPr="00F74489">
        <w:rPr>
          <w:rStyle w:val="wwT9"/>
          <w:lang w:val="sr-Latn-CS"/>
        </w:rPr>
        <w:t>odobrenim korisnicima na žiro račun korisnika.</w:t>
      </w:r>
    </w:p>
    <w:p w:rsidR="00CC0F43" w:rsidRPr="00F74489" w:rsidRDefault="00CC0F43" w:rsidP="00CC0F43">
      <w:pPr>
        <w:rPr>
          <w:lang w:val="sr-Latn-CS"/>
        </w:rPr>
      </w:pPr>
    </w:p>
    <w:p w:rsidR="00462F51" w:rsidRPr="00F74489" w:rsidRDefault="00771E6C" w:rsidP="00CC0F43">
      <w:pPr>
        <w:rPr>
          <w:lang w:val="sr-Latn-CS"/>
        </w:rPr>
        <w:sectPr w:rsidR="00462F51" w:rsidRPr="00F74489" w:rsidSect="002F3019">
          <w:headerReference w:type="even" r:id="rId15"/>
          <w:headerReference w:type="default" r:id="rId16"/>
          <w:pgSz w:w="11906" w:h="16838" w:code="9"/>
          <w:pgMar w:top="1260" w:right="1417" w:bottom="1417" w:left="1417" w:header="567" w:footer="482" w:gutter="0"/>
          <w:cols w:space="708"/>
          <w:docGrid w:linePitch="360"/>
        </w:sectPr>
      </w:pPr>
      <w:r w:rsidRPr="00F74489">
        <w:rPr>
          <w:lang w:val="sr-Latn-CS"/>
        </w:rPr>
        <w:t>Mini</w:t>
      </w:r>
      <w:r w:rsidR="006E3CB3" w:rsidRPr="00F74489">
        <w:rPr>
          <w:lang w:val="sr-Latn-CS"/>
        </w:rPr>
        <w:t>starstvo finansija, tj. Trezor</w:t>
      </w:r>
      <w:r w:rsidRPr="00F74489">
        <w:rPr>
          <w:lang w:val="sr-Latn-CS"/>
        </w:rPr>
        <w:t xml:space="preserve">, </w:t>
      </w:r>
      <w:r w:rsidR="00CC0F43" w:rsidRPr="00F74489">
        <w:rPr>
          <w:lang w:val="sr-Latn-CS"/>
        </w:rPr>
        <w:t>izvršiće</w:t>
      </w:r>
      <w:r w:rsidRPr="00F74489">
        <w:rPr>
          <w:lang w:val="sr-Latn-CS"/>
        </w:rPr>
        <w:t xml:space="preserve"> isplate odobrenih</w:t>
      </w:r>
      <w:r w:rsidR="00D9702F" w:rsidRPr="00F74489">
        <w:rPr>
          <w:lang w:val="sr-Latn-CS"/>
        </w:rPr>
        <w:t xml:space="preserve"> </w:t>
      </w:r>
      <w:r w:rsidRPr="00F74489">
        <w:rPr>
          <w:lang w:val="sr-Latn-CS"/>
        </w:rPr>
        <w:t xml:space="preserve">iznosa korisnicima na osnovu naloga izdatog od strane </w:t>
      </w:r>
      <w:r w:rsidR="00BA065A" w:rsidRPr="00F74489">
        <w:rPr>
          <w:lang w:val="sr-Latn-CS"/>
        </w:rPr>
        <w:t xml:space="preserve">Direktorata </w:t>
      </w:r>
      <w:r w:rsidRPr="00F74489">
        <w:rPr>
          <w:lang w:val="sr-Latn-CS"/>
        </w:rPr>
        <w:t xml:space="preserve">za </w:t>
      </w:r>
      <w:r w:rsidR="00BA065A" w:rsidRPr="00F74489">
        <w:rPr>
          <w:lang w:val="sr-Latn-CS"/>
        </w:rPr>
        <w:t xml:space="preserve">IPARD </w:t>
      </w:r>
      <w:r w:rsidRPr="00F74489">
        <w:rPr>
          <w:lang w:val="sr-Latn-CS"/>
        </w:rPr>
        <w:t>plaćanja</w:t>
      </w:r>
      <w:r w:rsidR="00D9702F" w:rsidRPr="00F74489">
        <w:rPr>
          <w:lang w:val="sr-Latn-CS"/>
        </w:rPr>
        <w:t xml:space="preserve"> </w:t>
      </w:r>
      <w:r w:rsidRPr="00F74489">
        <w:rPr>
          <w:lang w:val="sr-Latn-CS"/>
        </w:rPr>
        <w:t>MPRR</w:t>
      </w:r>
      <w:r w:rsidR="00BA065A" w:rsidRPr="00F74489">
        <w:rPr>
          <w:lang w:val="sr-Latn-CS"/>
        </w:rPr>
        <w:t>-a</w:t>
      </w:r>
      <w:r w:rsidR="006E3CB3" w:rsidRPr="00F74489">
        <w:rPr>
          <w:lang w:val="sr-Latn-CS"/>
        </w:rPr>
        <w:t>, posredstvom TSU jedinice</w:t>
      </w:r>
      <w:r w:rsidRPr="00F74489">
        <w:rPr>
          <w:lang w:val="sr-Latn-CS"/>
        </w:rPr>
        <w:t>.</w:t>
      </w:r>
    </w:p>
    <w:p w:rsidR="00FB4811" w:rsidRPr="00F74489" w:rsidRDefault="00462F51" w:rsidP="00742847">
      <w:pPr>
        <w:pStyle w:val="Heading1"/>
      </w:pPr>
      <w:bookmarkStart w:id="171" w:name="_Toc346548774"/>
      <w:bookmarkStart w:id="172" w:name="_Toc344307522"/>
      <w:bookmarkStart w:id="173" w:name="_Toc344307775"/>
      <w:bookmarkStart w:id="174" w:name="_Toc405796474"/>
      <w:r w:rsidRPr="00F74489">
        <w:rPr>
          <w:szCs w:val="24"/>
        </w:rPr>
        <w:lastRenderedPageBreak/>
        <w:t xml:space="preserve">Šematski prikaz: </w:t>
      </w:r>
      <w:r w:rsidR="00E90F73">
        <w:rPr>
          <w:szCs w:val="24"/>
        </w:rPr>
        <w:t>Ipard like</w:t>
      </w:r>
      <w:r w:rsidRPr="00F74489">
        <w:rPr>
          <w:szCs w:val="24"/>
        </w:rPr>
        <w:t xml:space="preserve"> poziv za grantove – tok aplikacionih procedura</w:t>
      </w:r>
      <w:bookmarkEnd w:id="171"/>
      <w:bookmarkEnd w:id="174"/>
    </w:p>
    <w:p w:rsidR="00CE3DEC" w:rsidRPr="00F74489" w:rsidRDefault="00073284" w:rsidP="00FB4811">
      <w:r w:rsidRPr="00F74489">
        <w:object w:dxaOrig="15327" w:dyaOrig="2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5pt;height:658.9pt" o:ole="">
            <v:imagedata r:id="rId17" o:title=""/>
          </v:shape>
          <o:OLEObject Type="Embed" ProgID="Visio.Drawing.11" ShapeID="_x0000_i1025" DrawAspect="Content" ObjectID="_1479538279" r:id="rId18"/>
        </w:object>
      </w:r>
      <w:bookmarkEnd w:id="160"/>
      <w:bookmarkEnd w:id="161"/>
      <w:bookmarkEnd w:id="162"/>
      <w:bookmarkEnd w:id="163"/>
      <w:bookmarkEnd w:id="164"/>
      <w:bookmarkEnd w:id="165"/>
      <w:bookmarkEnd w:id="166"/>
      <w:bookmarkEnd w:id="167"/>
      <w:bookmarkEnd w:id="172"/>
      <w:bookmarkEnd w:id="173"/>
    </w:p>
    <w:sectPr w:rsidR="00CE3DEC" w:rsidRPr="00F74489" w:rsidSect="002F3019">
      <w:pgSz w:w="11906" w:h="16838" w:code="9"/>
      <w:pgMar w:top="1260" w:right="1417" w:bottom="1417" w:left="1417" w:header="567"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B1" w:rsidRDefault="001C4FB1">
      <w:r>
        <w:separator/>
      </w:r>
    </w:p>
  </w:endnote>
  <w:endnote w:type="continuationSeparator" w:id="1">
    <w:p w:rsidR="001C4FB1" w:rsidRDefault="001C4FB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0" w:usb1="00000000" w:usb2="00000000" w:usb3="00000000" w:csb0="00000000" w:csb1="00000000"/>
  </w:font>
  <w:font w:name="Verdana1">
    <w:altName w:val="Times New Roman"/>
    <w:charset w:val="00"/>
    <w:family w:val="auto"/>
    <w:pitch w:val="default"/>
    <w:sig w:usb0="00000000" w:usb1="00000000" w:usb2="00000000" w:usb3="00000000" w:csb0="00000000" w:csb1="00000000"/>
  </w:font>
  <w:font w:name="Tahoma11">
    <w:altName w:val="Times New Roman"/>
    <w:charset w:val="00"/>
    <w:family w:val="auto"/>
    <w:pitch w:val="default"/>
    <w:sig w:usb0="00000000" w:usb1="00000000" w:usb2="00000000" w:usb3="00000000" w:csb0="00000000" w:csb1="00000000"/>
  </w:font>
  <w:font w:name="Verdana11">
    <w:altName w:val="Times New Roman"/>
    <w:charset w:val="00"/>
    <w:family w:val="auto"/>
    <w:pitch w:val="default"/>
    <w:sig w:usb0="00000000" w:usb1="00000000" w:usb2="00000000" w:usb3="00000000" w:csb0="00000000" w:csb1="00000000"/>
  </w:font>
  <w:font w:name="Tahoma111">
    <w:altName w:val="Times New Roman"/>
    <w:charset w:val="00"/>
    <w:family w:val="auto"/>
    <w:pitch w:val="default"/>
    <w:sig w:usb0="00000000" w:usb1="00000000" w:usb2="00000000" w:usb3="00000000" w:csb0="00000000" w:csb1="00000000"/>
  </w:font>
  <w:font w:name="Tahoma1111">
    <w:altName w:val="Times New Roman"/>
    <w:charset w:val="00"/>
    <w:family w:val="auto"/>
    <w:pitch w:val="default"/>
    <w:sig w:usb0="00000000" w:usb1="00000000" w:usb2="00000000" w:usb3="00000000" w:csb0="00000000" w:csb1="00000000"/>
  </w:font>
  <w:font w:name="Verdana111">
    <w:altName w:val="Arial"/>
    <w:charset w:val="00"/>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B1" w:rsidRDefault="001C4FB1">
      <w:r>
        <w:separator/>
      </w:r>
    </w:p>
  </w:footnote>
  <w:footnote w:type="continuationSeparator" w:id="1">
    <w:p w:rsidR="001C4FB1" w:rsidRDefault="001C4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40" w:rsidRPr="0080418B" w:rsidRDefault="00BF3511" w:rsidP="00D672F9">
    <w:pPr>
      <w:pStyle w:val="Header"/>
    </w:pPr>
    <w:r>
      <w:rPr>
        <w:noProof/>
        <w:lang w:val="en-US" w:eastAsia="en-US"/>
      </w:rPr>
      <w:pict>
        <v:rect id="Rectangle 1" o:spid="_x0000_s4097" style="position:absolute;left:0;text-align:left;margin-left:511.45pt;margin-top:7.5pt;width:2in;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" filled="f" strokeweight=".25pt">
          <v:textbox inset="1pt,1pt,1pt,1pt">
            <w:txbxContent>
              <w:p w:rsidR="006B6640" w:rsidRPr="00901049" w:rsidRDefault="006B6640" w:rsidP="00D672F9">
                <w:pPr>
                  <w:pStyle w:val="Head"/>
                  <w:tabs>
                    <w:tab w:val="clear" w:pos="0"/>
                    <w:tab w:val="clear" w:pos="282"/>
                    <w:tab w:val="clear" w:pos="736"/>
                    <w:tab w:val="clear" w:pos="963"/>
                    <w:tab w:val="clear" w:pos="1247"/>
                    <w:tab w:val="clear" w:pos="2041"/>
                    <w:tab w:val="clear" w:pos="2437"/>
                    <w:tab w:val="clear" w:pos="2778"/>
                  </w:tabs>
                  <w:rPr>
                    <w:lang w:val="hr-HR"/>
                  </w:rPr>
                </w:pPr>
                <w:r w:rsidRPr="00901049">
                  <w:rPr>
                    <w:lang w:val="hr-HR"/>
                  </w:rPr>
                  <w:t>Dokument</w:t>
                </w:r>
                <w:r w:rsidRPr="00901049">
                  <w:rPr>
                    <w:lang w:val="hr-HR"/>
                  </w:rPr>
                  <w:tab/>
                  <w:t>: I-OOI-1</w:t>
                </w:r>
              </w:p>
              <w:p w:rsidR="006B6640" w:rsidRPr="00901049" w:rsidRDefault="006B6640" w:rsidP="00D672F9">
                <w:pPr>
                  <w:pStyle w:val="Head"/>
                  <w:tabs>
                    <w:tab w:val="clear" w:pos="0"/>
                    <w:tab w:val="clear" w:pos="282"/>
                    <w:tab w:val="clear" w:pos="736"/>
                    <w:tab w:val="clear" w:pos="963"/>
                    <w:tab w:val="clear" w:pos="1247"/>
                    <w:tab w:val="clear" w:pos="2041"/>
                    <w:tab w:val="clear" w:pos="2437"/>
                    <w:tab w:val="clear" w:pos="2778"/>
                  </w:tabs>
                  <w:rPr>
                    <w:lang w:val="hr-HR"/>
                  </w:rPr>
                </w:pPr>
                <w:r w:rsidRPr="00901049">
                  <w:rPr>
                    <w:lang w:val="hr-HR"/>
                  </w:rPr>
                  <w:t>Verzija</w:t>
                </w:r>
                <w:r w:rsidRPr="00901049">
                  <w:rPr>
                    <w:lang w:val="hr-HR"/>
                  </w:rPr>
                  <w:tab/>
                  <w:t>: 1.0</w:t>
                </w:r>
              </w:p>
              <w:p w:rsidR="006B6640" w:rsidRPr="00901049" w:rsidRDefault="006B6640" w:rsidP="00D672F9">
                <w:pPr>
                  <w:pStyle w:val="Head"/>
                  <w:tabs>
                    <w:tab w:val="clear" w:pos="0"/>
                    <w:tab w:val="clear" w:pos="282"/>
                    <w:tab w:val="clear" w:pos="736"/>
                    <w:tab w:val="clear" w:pos="963"/>
                    <w:tab w:val="clear" w:pos="1247"/>
                    <w:tab w:val="clear" w:pos="2041"/>
                    <w:tab w:val="clear" w:pos="2437"/>
                    <w:tab w:val="clear" w:pos="2778"/>
                  </w:tabs>
                  <w:ind w:left="1416" w:hanging="1416"/>
                  <w:rPr>
                    <w:lang w:val="hr-HR"/>
                  </w:rPr>
                </w:pPr>
                <w:r w:rsidRPr="00901049">
                  <w:rPr>
                    <w:szCs w:val="24"/>
                    <w:lang w:val="hr-HR"/>
                  </w:rPr>
                  <w:t>Pripremljeno</w:t>
                </w:r>
                <w:r w:rsidRPr="00901049">
                  <w:rPr>
                    <w:szCs w:val="24"/>
                    <w:lang w:val="hr-HR"/>
                  </w:rPr>
                  <w:tab/>
                  <w:t>:</w:t>
                </w:r>
                <w:r w:rsidRPr="00901049">
                  <w:rPr>
                    <w:lang w:val="hr-HR"/>
                  </w:rPr>
                  <w:t xml:space="preserve"> listopad  2009.</w:t>
                </w:r>
              </w:p>
              <w:p w:rsidR="006B6640" w:rsidRPr="0002553C" w:rsidRDefault="006B6640" w:rsidP="00D672F9">
                <w:pPr>
                  <w:pStyle w:val="Head"/>
                  <w:tabs>
                    <w:tab w:val="clear" w:pos="0"/>
                    <w:tab w:val="clear" w:pos="282"/>
                    <w:tab w:val="clear" w:pos="736"/>
                    <w:tab w:val="clear" w:pos="963"/>
                    <w:tab w:val="clear" w:pos="1247"/>
                    <w:tab w:val="clear" w:pos="2041"/>
                    <w:tab w:val="clear" w:pos="2437"/>
                    <w:tab w:val="clear" w:pos="2778"/>
                  </w:tabs>
                  <w:rPr>
                    <w:lang w:val="pl-PL"/>
                  </w:rPr>
                </w:pPr>
                <w:r w:rsidRPr="00901049">
                  <w:rPr>
                    <w:lang w:val="hr-HR"/>
                  </w:rPr>
                  <w:t>Stranica</w:t>
                </w:r>
                <w:r w:rsidRPr="00901049">
                  <w:rPr>
                    <w:lang w:val="hr-HR"/>
                  </w:rPr>
                  <w:tab/>
                  <w:t>:</w:t>
                </w:r>
                <w:r w:rsidRPr="0002553C">
                  <w:rPr>
                    <w:lang w:val="pl-PL"/>
                  </w:rPr>
                  <w:t xml:space="preserve"> </w:t>
                </w:r>
                <w:r w:rsidR="00BF3511" w:rsidRPr="003E748F">
                  <w:rPr>
                    <w:rStyle w:val="PageNumber"/>
                    <w:color w:val="auto"/>
                    <w:sz w:val="24"/>
                    <w:szCs w:val="24"/>
                    <w:lang w:eastAsia="hr-HR"/>
                  </w:rPr>
                  <w:fldChar w:fldCharType="begin"/>
                </w:r>
                <w:r w:rsidRPr="0002553C">
                  <w:rPr>
                    <w:rStyle w:val="PageNumber"/>
                    <w:color w:val="auto"/>
                    <w:sz w:val="24"/>
                    <w:szCs w:val="24"/>
                    <w:lang w:val="pl-PL" w:eastAsia="hr-HR"/>
                  </w:rPr>
                  <w:instrText xml:space="preserve"> PAGE </w:instrText>
                </w:r>
                <w:r w:rsidR="00BF3511" w:rsidRPr="003E748F">
                  <w:rPr>
                    <w:rStyle w:val="PageNumber"/>
                    <w:color w:val="auto"/>
                    <w:sz w:val="24"/>
                    <w:szCs w:val="24"/>
                    <w:lang w:eastAsia="hr-HR"/>
                  </w:rPr>
                  <w:fldChar w:fldCharType="separate"/>
                </w:r>
                <w:r w:rsidRPr="0002553C">
                  <w:rPr>
                    <w:rStyle w:val="PageNumber"/>
                    <w:noProof/>
                    <w:color w:val="auto"/>
                    <w:sz w:val="24"/>
                    <w:szCs w:val="24"/>
                    <w:lang w:val="pl-PL" w:eastAsia="hr-HR"/>
                  </w:rPr>
                  <w:t>2</w:t>
                </w:r>
                <w:r w:rsidR="00BF3511" w:rsidRPr="003E748F">
                  <w:rPr>
                    <w:rStyle w:val="PageNumber"/>
                    <w:color w:val="auto"/>
                    <w:sz w:val="24"/>
                    <w:szCs w:val="24"/>
                    <w:lang w:eastAsia="hr-HR"/>
                  </w:rPr>
                  <w:fldChar w:fldCharType="end"/>
                </w:r>
                <w:r w:rsidRPr="0002553C">
                  <w:rPr>
                    <w:rStyle w:val="PageNumber"/>
                    <w:color w:val="auto"/>
                    <w:sz w:val="24"/>
                    <w:szCs w:val="24"/>
                    <w:lang w:val="pl-PL" w:eastAsia="hr-HR"/>
                  </w:rPr>
                  <w:t xml:space="preserve"> od </w:t>
                </w:r>
                <w:r w:rsidR="00BF3511" w:rsidRPr="003E748F">
                  <w:rPr>
                    <w:rStyle w:val="PageNumber"/>
                    <w:color w:val="auto"/>
                    <w:sz w:val="24"/>
                    <w:szCs w:val="24"/>
                    <w:lang w:eastAsia="hr-HR"/>
                  </w:rPr>
                  <w:fldChar w:fldCharType="begin"/>
                </w:r>
                <w:r w:rsidRPr="0002553C">
                  <w:rPr>
                    <w:rStyle w:val="PageNumber"/>
                    <w:color w:val="auto"/>
                    <w:sz w:val="24"/>
                    <w:szCs w:val="24"/>
                    <w:lang w:val="pl-PL" w:eastAsia="hr-HR"/>
                  </w:rPr>
                  <w:instrText xml:space="preserve"> NUMPAGES </w:instrText>
                </w:r>
                <w:r w:rsidR="00BF3511" w:rsidRPr="003E748F">
                  <w:rPr>
                    <w:rStyle w:val="PageNumber"/>
                    <w:color w:val="auto"/>
                    <w:sz w:val="24"/>
                    <w:szCs w:val="24"/>
                    <w:lang w:eastAsia="hr-HR"/>
                  </w:rPr>
                  <w:fldChar w:fldCharType="separate"/>
                </w:r>
                <w:r>
                  <w:rPr>
                    <w:rStyle w:val="PageNumber"/>
                    <w:noProof/>
                    <w:color w:val="auto"/>
                    <w:sz w:val="24"/>
                    <w:szCs w:val="24"/>
                    <w:lang w:val="pl-PL" w:eastAsia="hr-HR"/>
                  </w:rPr>
                  <w:t>40</w:t>
                </w:r>
                <w:r w:rsidR="00BF3511" w:rsidRPr="003E748F">
                  <w:rPr>
                    <w:rStyle w:val="PageNumber"/>
                    <w:color w:val="auto"/>
                    <w:sz w:val="24"/>
                    <w:szCs w:val="24"/>
                    <w:lang w:eastAsia="hr-HR"/>
                  </w:rPr>
                  <w:fldChar w:fldCharType="end"/>
                </w:r>
              </w:p>
            </w:txbxContent>
          </v:textbox>
        </v:rect>
      </w:pict>
    </w:r>
    <w:r w:rsidR="006B6640">
      <w:rPr>
        <w:noProof/>
        <w:lang w:val="en-US" w:eastAsia="en-US"/>
      </w:rPr>
      <w:drawing>
        <wp:inline distT="0" distB="0" distL="0" distR="0">
          <wp:extent cx="3200400" cy="1009650"/>
          <wp:effectExtent l="19050" t="0" r="0" b="0"/>
          <wp:docPr id="2" name="Picture 19" descr="Zaglavlje_dokumenta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aglavlje_dokumenta_HR"/>
                  <pic:cNvPicPr>
                    <a:picLocks noChangeAspect="1" noChangeArrowheads="1"/>
                  </pic:cNvPicPr>
                </pic:nvPicPr>
                <pic:blipFill>
                  <a:blip r:embed="rId1"/>
                  <a:srcRect/>
                  <a:stretch>
                    <a:fillRect/>
                  </a:stretch>
                </pic:blipFill>
                <pic:spPr bwMode="auto">
                  <a:xfrm>
                    <a:off x="0" y="0"/>
                    <a:ext cx="3200400" cy="1009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40" w:rsidRPr="008A5894" w:rsidRDefault="006B6640" w:rsidP="007D74ED">
    <w:pPr>
      <w:pStyle w:val="Header"/>
      <w:numPr>
        <w:ilvl w:val="0"/>
        <w:numId w:val="0"/>
      </w:numPr>
      <w:ind w:left="357" w:hanging="3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05"/>
      <w:numFmt w:val="bullet"/>
      <w:lvlText w:val="-"/>
      <w:lvlJc w:val="left"/>
      <w:pPr>
        <w:tabs>
          <w:tab w:val="num" w:pos="720"/>
        </w:tabs>
        <w:ind w:left="720" w:hanging="360"/>
      </w:pPr>
      <w:rPr>
        <w:rFonts w:ascii="Verdana" w:hAnsi="Verdana" w:cs="Times New Roman"/>
      </w:rPr>
    </w:lvl>
  </w:abstractNum>
  <w:abstractNum w:abstractNumId="1">
    <w:nsid w:val="00000002"/>
    <w:multiLevelType w:val="singleLevel"/>
    <w:tmpl w:val="00000002"/>
    <w:name w:val="WW8Num2"/>
    <w:lvl w:ilvl="0">
      <w:start w:val="2005"/>
      <w:numFmt w:val="bullet"/>
      <w:lvlText w:val="-"/>
      <w:lvlJc w:val="left"/>
      <w:pPr>
        <w:tabs>
          <w:tab w:val="num" w:pos="720"/>
        </w:tabs>
        <w:ind w:left="720" w:hanging="360"/>
      </w:pPr>
      <w:rPr>
        <w:rFonts w:ascii="Verdana" w:hAnsi="Verdana" w:cs="Consolas"/>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Consolas"/>
        <w:sz w:val="18"/>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sz w:val="18"/>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sz w:val="18"/>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Consolas"/>
        <w:sz w:val="18"/>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sz w:val="18"/>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sz w:val="18"/>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Consolas"/>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Consolas"/>
        <w:sz w:val="18"/>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sz w:val="18"/>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sz w:val="18"/>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Consolas"/>
        <w:sz w:val="18"/>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sz w:val="18"/>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sz w:val="18"/>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Consolas"/>
        <w:sz w:val="18"/>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sz w:val="18"/>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sz w:val="18"/>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Consolas"/>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Consolas"/>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Consolas"/>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Consolas"/>
      </w:rPr>
    </w:lvl>
    <w:lvl w:ilvl="1">
      <w:start w:val="1"/>
      <w:numFmt w:val="bullet"/>
      <w:lvlText w:val="◦"/>
      <w:lvlJc w:val="left"/>
      <w:pPr>
        <w:tabs>
          <w:tab w:val="num" w:pos="1080"/>
        </w:tabs>
        <w:ind w:left="1080" w:hanging="360"/>
      </w:pPr>
      <w:rPr>
        <w:rFonts w:ascii="OpenSymbol" w:hAnsi="OpenSymbol" w:cs="Consolas"/>
      </w:rPr>
    </w:lvl>
    <w:lvl w:ilvl="2">
      <w:start w:val="1"/>
      <w:numFmt w:val="bullet"/>
      <w:lvlText w:val="▪"/>
      <w:lvlJc w:val="left"/>
      <w:pPr>
        <w:tabs>
          <w:tab w:val="num" w:pos="1440"/>
        </w:tabs>
        <w:ind w:left="1440" w:hanging="360"/>
      </w:pPr>
      <w:rPr>
        <w:rFonts w:ascii="OpenSymbol" w:hAnsi="OpenSymbol" w:cs="Consolas"/>
      </w:rPr>
    </w:lvl>
    <w:lvl w:ilvl="3">
      <w:start w:val="1"/>
      <w:numFmt w:val="bullet"/>
      <w:lvlText w:val=""/>
      <w:lvlJc w:val="left"/>
      <w:pPr>
        <w:tabs>
          <w:tab w:val="num" w:pos="1800"/>
        </w:tabs>
        <w:ind w:left="1800" w:hanging="360"/>
      </w:pPr>
      <w:rPr>
        <w:rFonts w:ascii="Symbol" w:hAnsi="Symbol" w:cs="Consolas"/>
      </w:rPr>
    </w:lvl>
    <w:lvl w:ilvl="4">
      <w:start w:val="1"/>
      <w:numFmt w:val="bullet"/>
      <w:lvlText w:val="◦"/>
      <w:lvlJc w:val="left"/>
      <w:pPr>
        <w:tabs>
          <w:tab w:val="num" w:pos="2160"/>
        </w:tabs>
        <w:ind w:left="2160" w:hanging="360"/>
      </w:pPr>
      <w:rPr>
        <w:rFonts w:ascii="OpenSymbol" w:hAnsi="OpenSymbol" w:cs="Consolas"/>
      </w:rPr>
    </w:lvl>
    <w:lvl w:ilvl="5">
      <w:start w:val="1"/>
      <w:numFmt w:val="bullet"/>
      <w:lvlText w:val="▪"/>
      <w:lvlJc w:val="left"/>
      <w:pPr>
        <w:tabs>
          <w:tab w:val="num" w:pos="2520"/>
        </w:tabs>
        <w:ind w:left="2520" w:hanging="360"/>
      </w:pPr>
      <w:rPr>
        <w:rFonts w:ascii="OpenSymbol" w:hAnsi="OpenSymbol" w:cs="Consolas"/>
      </w:rPr>
    </w:lvl>
    <w:lvl w:ilvl="6">
      <w:start w:val="1"/>
      <w:numFmt w:val="bullet"/>
      <w:lvlText w:val=""/>
      <w:lvlJc w:val="left"/>
      <w:pPr>
        <w:tabs>
          <w:tab w:val="num" w:pos="2880"/>
        </w:tabs>
        <w:ind w:left="2880" w:hanging="360"/>
      </w:pPr>
      <w:rPr>
        <w:rFonts w:ascii="Symbol" w:hAnsi="Symbol" w:cs="Consolas"/>
      </w:rPr>
    </w:lvl>
    <w:lvl w:ilvl="7">
      <w:start w:val="1"/>
      <w:numFmt w:val="bullet"/>
      <w:lvlText w:val="◦"/>
      <w:lvlJc w:val="left"/>
      <w:pPr>
        <w:tabs>
          <w:tab w:val="num" w:pos="3240"/>
        </w:tabs>
        <w:ind w:left="3240" w:hanging="360"/>
      </w:pPr>
      <w:rPr>
        <w:rFonts w:ascii="OpenSymbol" w:hAnsi="OpenSymbol" w:cs="Consolas"/>
      </w:rPr>
    </w:lvl>
    <w:lvl w:ilvl="8">
      <w:start w:val="1"/>
      <w:numFmt w:val="bullet"/>
      <w:lvlText w:val="▪"/>
      <w:lvlJc w:val="left"/>
      <w:pPr>
        <w:tabs>
          <w:tab w:val="num" w:pos="3600"/>
        </w:tabs>
        <w:ind w:left="3600" w:hanging="360"/>
      </w:pPr>
      <w:rPr>
        <w:rFonts w:ascii="OpenSymbol" w:hAnsi="OpenSymbol" w:cs="Consolas"/>
      </w:rPr>
    </w:lvl>
  </w:abstractNum>
  <w:abstractNum w:abstractNumId="14">
    <w:nsid w:val="0120653D"/>
    <w:multiLevelType w:val="hybridMultilevel"/>
    <w:tmpl w:val="EE827B14"/>
    <w:lvl w:ilvl="0" w:tplc="0409000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3">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86D9C"/>
    <w:multiLevelType w:val="multilevel"/>
    <w:tmpl w:val="C0EC8FF6"/>
    <w:lvl w:ilvl="0">
      <w:start w:val="2"/>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0A8C5C9D"/>
    <w:multiLevelType w:val="hybridMultilevel"/>
    <w:tmpl w:val="56B4CB04"/>
    <w:lvl w:ilvl="0" w:tplc="258A79A2">
      <w:start w:val="2"/>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7E5EDF"/>
    <w:multiLevelType w:val="hybridMultilevel"/>
    <w:tmpl w:val="9676C70C"/>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CC6C4F"/>
    <w:multiLevelType w:val="hybridMultilevel"/>
    <w:tmpl w:val="AF2826C6"/>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CB250E"/>
    <w:multiLevelType w:val="hybridMultilevel"/>
    <w:tmpl w:val="BB183EB2"/>
    <w:lvl w:ilvl="0" w:tplc="0409000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FFE2499"/>
    <w:multiLevelType w:val="hybridMultilevel"/>
    <w:tmpl w:val="D58E2BE4"/>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BD6274"/>
    <w:multiLevelType w:val="hybridMultilevel"/>
    <w:tmpl w:val="F0FA5DCC"/>
    <w:lvl w:ilvl="0" w:tplc="0409000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8B64C3"/>
    <w:multiLevelType w:val="hybridMultilevel"/>
    <w:tmpl w:val="97A661EA"/>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0777E2"/>
    <w:multiLevelType w:val="hybridMultilevel"/>
    <w:tmpl w:val="531A8632"/>
    <w:lvl w:ilvl="0" w:tplc="04090003">
      <w:numFmt w:val="bullet"/>
      <w:lvlText w:val="-"/>
      <w:lvlJc w:val="left"/>
      <w:pPr>
        <w:ind w:left="71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332E55"/>
    <w:multiLevelType w:val="hybridMultilevel"/>
    <w:tmpl w:val="CF9E75C8"/>
    <w:lvl w:ilvl="0" w:tplc="E90297E8">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F5122FB"/>
    <w:multiLevelType w:val="hybridMultilevel"/>
    <w:tmpl w:val="75A817E4"/>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153F14"/>
    <w:multiLevelType w:val="hybridMultilevel"/>
    <w:tmpl w:val="3AF4F21A"/>
    <w:lvl w:ilvl="0" w:tplc="04090003">
      <w:numFmt w:val="bullet"/>
      <w:lvlText w:val="-"/>
      <w:lvlJc w:val="left"/>
      <w:pPr>
        <w:ind w:left="71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AF22A6"/>
    <w:multiLevelType w:val="hybridMultilevel"/>
    <w:tmpl w:val="DCCE7B42"/>
    <w:lvl w:ilvl="0" w:tplc="0409000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4EC18F5"/>
    <w:multiLevelType w:val="hybridMultilevel"/>
    <w:tmpl w:val="3718E68A"/>
    <w:lvl w:ilvl="0" w:tplc="0409000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FC6C6D"/>
    <w:multiLevelType w:val="hybridMultilevel"/>
    <w:tmpl w:val="3A427626"/>
    <w:lvl w:ilvl="0" w:tplc="25DCCC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6358B9"/>
    <w:multiLevelType w:val="hybridMultilevel"/>
    <w:tmpl w:val="EFB8E9B2"/>
    <w:lvl w:ilvl="0" w:tplc="04090003">
      <w:numFmt w:val="bullet"/>
      <w:lvlText w:val="-"/>
      <w:lvlJc w:val="left"/>
      <w:pPr>
        <w:ind w:left="1141" w:hanging="360"/>
      </w:pPr>
      <w:rPr>
        <w:rFonts w:ascii="Arial" w:eastAsia="Times New Roman" w:hAnsi="Arial" w:cs="Aria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1">
    <w:nsid w:val="2E885200"/>
    <w:multiLevelType w:val="multilevel"/>
    <w:tmpl w:val="9556AD3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F0B7876"/>
    <w:multiLevelType w:val="hybridMultilevel"/>
    <w:tmpl w:val="DBD4E4D2"/>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F3602E"/>
    <w:multiLevelType w:val="hybridMultilevel"/>
    <w:tmpl w:val="05946402"/>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A3175F"/>
    <w:multiLevelType w:val="multilevel"/>
    <w:tmpl w:val="B2423684"/>
    <w:lvl w:ilvl="0">
      <w:start w:val="1"/>
      <w:numFmt w:val="decimal"/>
      <w:pStyle w:val="Heading1"/>
      <w:lvlText w:val="%1."/>
      <w:lvlJc w:val="left"/>
      <w:pPr>
        <w:ind w:left="360" w:hanging="360"/>
      </w:pPr>
      <w:rPr>
        <w:rFonts w:hint="default"/>
      </w:rPr>
    </w:lvl>
    <w:lvl w:ilvl="1">
      <w:start w:val="11"/>
      <w:numFmt w:val="decimal"/>
      <w:isLgl/>
      <w:lvlText w:val="%1.%2"/>
      <w:lvlJc w:val="left"/>
      <w:pPr>
        <w:ind w:left="846" w:hanging="42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266" w:hanging="72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172" w:hanging="1440"/>
      </w:pPr>
      <w:rPr>
        <w:rFonts w:hint="default"/>
      </w:rPr>
    </w:lvl>
    <w:lvl w:ilvl="7">
      <w:start w:val="1"/>
      <w:numFmt w:val="decimal"/>
      <w:isLgl/>
      <w:lvlText w:val="%1.%2.%3.%4.%5.%6.%7.%8"/>
      <w:lvlJc w:val="left"/>
      <w:pPr>
        <w:ind w:left="9234" w:hanging="1440"/>
      </w:pPr>
      <w:rPr>
        <w:rFonts w:hint="default"/>
      </w:rPr>
    </w:lvl>
    <w:lvl w:ilvl="8">
      <w:start w:val="1"/>
      <w:numFmt w:val="decimal"/>
      <w:isLgl/>
      <w:lvlText w:val="%1.%2.%3.%4.%5.%6.%7.%8.%9"/>
      <w:lvlJc w:val="left"/>
      <w:pPr>
        <w:ind w:left="10656" w:hanging="1800"/>
      </w:pPr>
      <w:rPr>
        <w:rFonts w:hint="default"/>
      </w:rPr>
    </w:lvl>
  </w:abstractNum>
  <w:abstractNum w:abstractNumId="35">
    <w:nsid w:val="3B3A584F"/>
    <w:multiLevelType w:val="hybridMultilevel"/>
    <w:tmpl w:val="45DEAAAC"/>
    <w:lvl w:ilvl="0" w:tplc="0409000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9910FFA"/>
    <w:multiLevelType w:val="hybridMultilevel"/>
    <w:tmpl w:val="639E3EBE"/>
    <w:lvl w:ilvl="0" w:tplc="36FE1EC2">
      <w:start w:val="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9E054C"/>
    <w:multiLevelType w:val="hybridMultilevel"/>
    <w:tmpl w:val="B6184A0C"/>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CE149C"/>
    <w:multiLevelType w:val="hybridMultilevel"/>
    <w:tmpl w:val="04C40E9E"/>
    <w:lvl w:ilvl="0" w:tplc="04090003">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566BFA"/>
    <w:multiLevelType w:val="multilevel"/>
    <w:tmpl w:val="4746B298"/>
    <w:lvl w:ilvl="0">
      <w:numFmt w:val="bullet"/>
      <w:lvlText w:val="-"/>
      <w:lvlJc w:val="left"/>
      <w:pPr>
        <w:tabs>
          <w:tab w:val="num" w:pos="480"/>
        </w:tabs>
        <w:ind w:left="480" w:hanging="480"/>
      </w:pPr>
      <w:rPr>
        <w:rFonts w:ascii="Arial" w:eastAsia="Times New Roman" w:hAnsi="Arial" w:cs="Arial" w:hint="default"/>
      </w:r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ED33411"/>
    <w:multiLevelType w:val="hybridMultilevel"/>
    <w:tmpl w:val="9D5653B0"/>
    <w:lvl w:ilvl="0" w:tplc="04090003">
      <w:numFmt w:val="bullet"/>
      <w:lvlText w:val="-"/>
      <w:lvlJc w:val="left"/>
      <w:pPr>
        <w:ind w:left="71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5C6AF7"/>
    <w:multiLevelType w:val="hybridMultilevel"/>
    <w:tmpl w:val="7B0C0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4AB64FE"/>
    <w:multiLevelType w:val="hybridMultilevel"/>
    <w:tmpl w:val="E086F53E"/>
    <w:lvl w:ilvl="0" w:tplc="96DAC284">
      <w:start w:val="3"/>
      <w:numFmt w:val="decimal"/>
      <w:pStyle w:val="Heading2"/>
      <w:lvlText w:val="%1.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455D90"/>
    <w:multiLevelType w:val="hybridMultilevel"/>
    <w:tmpl w:val="582E6A3C"/>
    <w:lvl w:ilvl="0" w:tplc="04090003">
      <w:numFmt w:val="bullet"/>
      <w:lvlText w:val="-"/>
      <w:lvlJc w:val="left"/>
      <w:pPr>
        <w:ind w:left="360" w:hanging="360"/>
      </w:pPr>
      <w:rPr>
        <w:rFonts w:ascii="Arial" w:eastAsia="Times New Roman" w:hAnsi="Arial" w:cs="Arial" w:hint="default"/>
      </w:rPr>
    </w:lvl>
    <w:lvl w:ilvl="1" w:tplc="73921B32">
      <w:numFmt w:val="bullet"/>
      <w:lvlText w:val="•"/>
      <w:lvlJc w:val="left"/>
      <w:pPr>
        <w:ind w:left="1785" w:hanging="705"/>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04B784F"/>
    <w:multiLevelType w:val="hybridMultilevel"/>
    <w:tmpl w:val="8528E460"/>
    <w:lvl w:ilvl="0" w:tplc="67F6D39C">
      <w:start w:val="3"/>
      <w:numFmt w:val="decimal"/>
      <w:pStyle w:val="Heading3"/>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342715"/>
    <w:multiLevelType w:val="hybridMultilevel"/>
    <w:tmpl w:val="0C00AB76"/>
    <w:lvl w:ilvl="0" w:tplc="1A7ED710">
      <w:start w:val="1"/>
      <w:numFmt w:val="upperLetter"/>
      <w:lvlText w:val="(%1)"/>
      <w:lvlJc w:val="left"/>
      <w:pPr>
        <w:ind w:left="1545" w:hanging="360"/>
      </w:pPr>
      <w:rPr>
        <w:rFonts w:ascii="Times New Roman" w:eastAsia="Arial Unicode MS" w:hAnsi="Times New Roman" w:cs="Tunga"/>
        <w:lang w:val="en-US"/>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6">
    <w:nsid w:val="62825ADE"/>
    <w:multiLevelType w:val="hybridMultilevel"/>
    <w:tmpl w:val="215C207A"/>
    <w:lvl w:ilvl="0" w:tplc="04090003">
      <w:numFmt w:val="bullet"/>
      <w:lvlText w:val="-"/>
      <w:lvlJc w:val="left"/>
      <w:pPr>
        <w:tabs>
          <w:tab w:val="num" w:pos="1080"/>
        </w:tabs>
        <w:ind w:left="1080" w:hanging="360"/>
      </w:pPr>
      <w:rPr>
        <w:rFonts w:ascii="Arial" w:eastAsia="Times New Roman" w:hAnsi="Arial" w:cs="Arial" w:hint="default"/>
      </w:rPr>
    </w:lvl>
    <w:lvl w:ilvl="1" w:tplc="04090003">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700"/>
        </w:tabs>
        <w:ind w:left="2700" w:hanging="360"/>
      </w:pPr>
      <w:rPr>
        <w:rFonts w:ascii="Symbol" w:hAnsi="Symbol"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7">
    <w:nsid w:val="66B02930"/>
    <w:multiLevelType w:val="multilevel"/>
    <w:tmpl w:val="5AC840A0"/>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numFmt w:val="bullet"/>
      <w:lvlText w:val="-"/>
      <w:lvlJc w:val="left"/>
      <w:pPr>
        <w:tabs>
          <w:tab w:val="num" w:pos="990"/>
        </w:tabs>
        <w:ind w:left="990" w:hanging="360"/>
      </w:pPr>
      <w:rPr>
        <w:rFonts w:ascii="Arial" w:eastAsia="Times New Roman"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8DC1C85"/>
    <w:multiLevelType w:val="hybridMultilevel"/>
    <w:tmpl w:val="FDFE9038"/>
    <w:lvl w:ilvl="0" w:tplc="0409000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355AD6"/>
    <w:multiLevelType w:val="hybridMultilevel"/>
    <w:tmpl w:val="6E644B3E"/>
    <w:lvl w:ilvl="0" w:tplc="04090003">
      <w:numFmt w:val="bullet"/>
      <w:lvlText w:val="-"/>
      <w:lvlJc w:val="left"/>
      <w:pPr>
        <w:tabs>
          <w:tab w:val="num" w:pos="842"/>
        </w:tabs>
        <w:ind w:left="842" w:hanging="360"/>
      </w:pPr>
      <w:rPr>
        <w:rFonts w:ascii="Arial" w:eastAsia="Times New Roman" w:hAnsi="Arial" w:cs="Arial" w:hint="default"/>
        <w:b/>
        <w:color w:val="002060"/>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50">
    <w:nsid w:val="69A4789F"/>
    <w:multiLevelType w:val="hybridMultilevel"/>
    <w:tmpl w:val="8214CA8A"/>
    <w:lvl w:ilvl="0" w:tplc="04090003">
      <w:numFmt w:val="bullet"/>
      <w:lvlText w:val="-"/>
      <w:lvlJc w:val="left"/>
      <w:pPr>
        <w:ind w:left="71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7E4D9E"/>
    <w:multiLevelType w:val="hybridMultilevel"/>
    <w:tmpl w:val="EE40C45E"/>
    <w:lvl w:ilvl="0" w:tplc="04090003">
      <w:numFmt w:val="bullet"/>
      <w:lvlText w:val="-"/>
      <w:lvlJc w:val="left"/>
      <w:pPr>
        <w:ind w:left="720" w:hanging="360"/>
      </w:pPr>
      <w:rPr>
        <w:rFonts w:ascii="Arial" w:eastAsia="Times New Roman" w:hAnsi="Arial" w:cs="Arial" w:hint="default"/>
      </w:rPr>
    </w:lvl>
    <w:lvl w:ilvl="1" w:tplc="F7B0D57E" w:tentative="1">
      <w:start w:val="1"/>
      <w:numFmt w:val="bullet"/>
      <w:lvlText w:val="o"/>
      <w:lvlJc w:val="left"/>
      <w:pPr>
        <w:ind w:left="1440" w:hanging="360"/>
      </w:pPr>
      <w:rPr>
        <w:rFonts w:ascii="Courier New" w:hAnsi="Courier New" w:cs="Courier New" w:hint="default"/>
      </w:rPr>
    </w:lvl>
    <w:lvl w:ilvl="2" w:tplc="C5FE2C0C" w:tentative="1">
      <w:start w:val="1"/>
      <w:numFmt w:val="bullet"/>
      <w:lvlText w:val=""/>
      <w:lvlJc w:val="left"/>
      <w:pPr>
        <w:ind w:left="2160" w:hanging="360"/>
      </w:pPr>
      <w:rPr>
        <w:rFonts w:ascii="Wingdings" w:hAnsi="Wingdings" w:hint="default"/>
      </w:rPr>
    </w:lvl>
    <w:lvl w:ilvl="3" w:tplc="30F6D14C" w:tentative="1">
      <w:start w:val="1"/>
      <w:numFmt w:val="bullet"/>
      <w:lvlText w:val=""/>
      <w:lvlJc w:val="left"/>
      <w:pPr>
        <w:ind w:left="2880" w:hanging="360"/>
      </w:pPr>
      <w:rPr>
        <w:rFonts w:ascii="Symbol" w:hAnsi="Symbol" w:hint="default"/>
      </w:rPr>
    </w:lvl>
    <w:lvl w:ilvl="4" w:tplc="D598B28C" w:tentative="1">
      <w:start w:val="1"/>
      <w:numFmt w:val="bullet"/>
      <w:lvlText w:val="o"/>
      <w:lvlJc w:val="left"/>
      <w:pPr>
        <w:ind w:left="3600" w:hanging="360"/>
      </w:pPr>
      <w:rPr>
        <w:rFonts w:ascii="Courier New" w:hAnsi="Courier New" w:cs="Courier New" w:hint="default"/>
      </w:rPr>
    </w:lvl>
    <w:lvl w:ilvl="5" w:tplc="2ED655B8" w:tentative="1">
      <w:start w:val="1"/>
      <w:numFmt w:val="bullet"/>
      <w:lvlText w:val=""/>
      <w:lvlJc w:val="left"/>
      <w:pPr>
        <w:ind w:left="4320" w:hanging="360"/>
      </w:pPr>
      <w:rPr>
        <w:rFonts w:ascii="Wingdings" w:hAnsi="Wingdings" w:hint="default"/>
      </w:rPr>
    </w:lvl>
    <w:lvl w:ilvl="6" w:tplc="EB2C8EE8" w:tentative="1">
      <w:start w:val="1"/>
      <w:numFmt w:val="bullet"/>
      <w:lvlText w:val=""/>
      <w:lvlJc w:val="left"/>
      <w:pPr>
        <w:ind w:left="5040" w:hanging="360"/>
      </w:pPr>
      <w:rPr>
        <w:rFonts w:ascii="Symbol" w:hAnsi="Symbol" w:hint="default"/>
      </w:rPr>
    </w:lvl>
    <w:lvl w:ilvl="7" w:tplc="F636F92E" w:tentative="1">
      <w:start w:val="1"/>
      <w:numFmt w:val="bullet"/>
      <w:lvlText w:val="o"/>
      <w:lvlJc w:val="left"/>
      <w:pPr>
        <w:ind w:left="5760" w:hanging="360"/>
      </w:pPr>
      <w:rPr>
        <w:rFonts w:ascii="Courier New" w:hAnsi="Courier New" w:cs="Courier New" w:hint="default"/>
      </w:rPr>
    </w:lvl>
    <w:lvl w:ilvl="8" w:tplc="EF7E7838" w:tentative="1">
      <w:start w:val="1"/>
      <w:numFmt w:val="bullet"/>
      <w:lvlText w:val=""/>
      <w:lvlJc w:val="left"/>
      <w:pPr>
        <w:ind w:left="6480" w:hanging="360"/>
      </w:pPr>
      <w:rPr>
        <w:rFonts w:ascii="Wingdings" w:hAnsi="Wingdings" w:hint="default"/>
      </w:rPr>
    </w:lvl>
  </w:abstractNum>
  <w:abstractNum w:abstractNumId="52">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78053D25"/>
    <w:multiLevelType w:val="hybridMultilevel"/>
    <w:tmpl w:val="B85A08EA"/>
    <w:lvl w:ilvl="0" w:tplc="0409000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F6458F"/>
    <w:multiLevelType w:val="hybridMultilevel"/>
    <w:tmpl w:val="F0B626F6"/>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C432F9"/>
    <w:multiLevelType w:val="multilevel"/>
    <w:tmpl w:val="6A34CC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nsid w:val="7A2C4BDB"/>
    <w:multiLevelType w:val="multilevel"/>
    <w:tmpl w:val="A5066DD2"/>
    <w:lvl w:ilvl="0">
      <w:start w:val="1"/>
      <w:numFmt w:val="decimal"/>
      <w:lvlText w:val="%1."/>
      <w:lvlJc w:val="left"/>
      <w:pPr>
        <w:ind w:left="720" w:hanging="360"/>
      </w:pPr>
      <w:rPr>
        <w:rFonts w:hint="default"/>
      </w:rPr>
    </w:lvl>
    <w:lvl w:ilvl="1">
      <w:start w:val="7"/>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7">
    <w:nsid w:val="7C3306D7"/>
    <w:multiLevelType w:val="hybridMultilevel"/>
    <w:tmpl w:val="DB20DD3E"/>
    <w:lvl w:ilvl="0" w:tplc="0409000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34"/>
  </w:num>
  <w:num w:numId="3">
    <w:abstractNumId w:val="46"/>
  </w:num>
  <w:num w:numId="4">
    <w:abstractNumId w:val="21"/>
  </w:num>
  <w:num w:numId="5">
    <w:abstractNumId w:val="24"/>
  </w:num>
  <w:num w:numId="6">
    <w:abstractNumId w:val="29"/>
  </w:num>
  <w:num w:numId="7">
    <w:abstractNumId w:val="44"/>
  </w:num>
  <w:num w:numId="8">
    <w:abstractNumId w:val="42"/>
  </w:num>
  <w:num w:numId="9">
    <w:abstractNumId w:val="43"/>
  </w:num>
  <w:num w:numId="10">
    <w:abstractNumId w:val="41"/>
  </w:num>
  <w:num w:numId="11">
    <w:abstractNumId w:val="19"/>
  </w:num>
  <w:num w:numId="12">
    <w:abstractNumId w:val="30"/>
  </w:num>
  <w:num w:numId="13">
    <w:abstractNumId w:val="50"/>
  </w:num>
  <w:num w:numId="14">
    <w:abstractNumId w:val="38"/>
  </w:num>
  <w:num w:numId="15">
    <w:abstractNumId w:val="23"/>
  </w:num>
  <w:num w:numId="16">
    <w:abstractNumId w:val="31"/>
  </w:num>
  <w:num w:numId="17">
    <w:abstractNumId w:val="40"/>
  </w:num>
  <w:num w:numId="18">
    <w:abstractNumId w:val="26"/>
  </w:num>
  <w:num w:numId="19">
    <w:abstractNumId w:val="47"/>
  </w:num>
  <w:num w:numId="20">
    <w:abstractNumId w:val="53"/>
  </w:num>
  <w:num w:numId="21">
    <w:abstractNumId w:val="32"/>
  </w:num>
  <w:num w:numId="22">
    <w:abstractNumId w:val="55"/>
  </w:num>
  <w:num w:numId="23">
    <w:abstractNumId w:val="39"/>
  </w:num>
  <w:num w:numId="24">
    <w:abstractNumId w:val="49"/>
  </w:num>
  <w:num w:numId="25">
    <w:abstractNumId w:val="36"/>
  </w:num>
  <w:num w:numId="26">
    <w:abstractNumId w:val="18"/>
  </w:num>
  <w:num w:numId="27">
    <w:abstractNumId w:val="22"/>
  </w:num>
  <w:num w:numId="28">
    <w:abstractNumId w:val="54"/>
  </w:num>
  <w:num w:numId="29">
    <w:abstractNumId w:val="33"/>
  </w:num>
  <w:num w:numId="30">
    <w:abstractNumId w:val="20"/>
  </w:num>
  <w:num w:numId="31">
    <w:abstractNumId w:val="17"/>
  </w:num>
  <w:num w:numId="32">
    <w:abstractNumId w:val="48"/>
  </w:num>
  <w:num w:numId="33">
    <w:abstractNumId w:val="37"/>
  </w:num>
  <w:num w:numId="34">
    <w:abstractNumId w:val="28"/>
  </w:num>
  <w:num w:numId="35">
    <w:abstractNumId w:val="25"/>
  </w:num>
  <w:num w:numId="36">
    <w:abstractNumId w:val="27"/>
  </w:num>
  <w:num w:numId="37">
    <w:abstractNumId w:val="51"/>
  </w:num>
  <w:num w:numId="38">
    <w:abstractNumId w:val="35"/>
  </w:num>
  <w:num w:numId="39">
    <w:abstractNumId w:val="57"/>
  </w:num>
  <w:num w:numId="40">
    <w:abstractNumId w:val="45"/>
  </w:num>
  <w:num w:numId="41">
    <w:abstractNumId w:val="14"/>
  </w:num>
  <w:num w:numId="42">
    <w:abstractNumId w:val="16"/>
  </w:num>
  <w:num w:numId="43">
    <w:abstractNumId w:val="34"/>
    <w:lvlOverride w:ilvl="0">
      <w:startOverride w:val="6"/>
    </w:lvlOverride>
    <w:lvlOverride w:ilvl="1">
      <w:startOverride w:val="2"/>
    </w:lvlOverride>
  </w:num>
  <w:num w:numId="44">
    <w:abstractNumId w:val="56"/>
  </w:num>
  <w:num w:numId="45">
    <w:abstractNumId w:val="34"/>
    <w:lvlOverride w:ilvl="0">
      <w:startOverride w:val="4"/>
    </w:lvlOverride>
  </w:num>
  <w:num w:numId="46">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3F24"/>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01114F"/>
    <w:rsid w:val="00000753"/>
    <w:rsid w:val="000013C7"/>
    <w:rsid w:val="00001EBE"/>
    <w:rsid w:val="0000219E"/>
    <w:rsid w:val="00002652"/>
    <w:rsid w:val="00003F9E"/>
    <w:rsid w:val="00003FB9"/>
    <w:rsid w:val="00004389"/>
    <w:rsid w:val="00005267"/>
    <w:rsid w:val="00005A9B"/>
    <w:rsid w:val="0000785D"/>
    <w:rsid w:val="00010563"/>
    <w:rsid w:val="00010691"/>
    <w:rsid w:val="00010A3C"/>
    <w:rsid w:val="00010A7A"/>
    <w:rsid w:val="0001114F"/>
    <w:rsid w:val="0001450B"/>
    <w:rsid w:val="000146FB"/>
    <w:rsid w:val="00015362"/>
    <w:rsid w:val="00016078"/>
    <w:rsid w:val="000163A0"/>
    <w:rsid w:val="00016465"/>
    <w:rsid w:val="00016EFE"/>
    <w:rsid w:val="000209DB"/>
    <w:rsid w:val="00020E2D"/>
    <w:rsid w:val="000226D9"/>
    <w:rsid w:val="00022C91"/>
    <w:rsid w:val="00022D1D"/>
    <w:rsid w:val="00024628"/>
    <w:rsid w:val="000262BC"/>
    <w:rsid w:val="0002681A"/>
    <w:rsid w:val="00026C62"/>
    <w:rsid w:val="000278A4"/>
    <w:rsid w:val="00027C04"/>
    <w:rsid w:val="00027F59"/>
    <w:rsid w:val="0003026C"/>
    <w:rsid w:val="00030A00"/>
    <w:rsid w:val="00031A29"/>
    <w:rsid w:val="00031B61"/>
    <w:rsid w:val="000340A0"/>
    <w:rsid w:val="000348C0"/>
    <w:rsid w:val="00034AE5"/>
    <w:rsid w:val="00034C34"/>
    <w:rsid w:val="00036A86"/>
    <w:rsid w:val="00037151"/>
    <w:rsid w:val="0003746C"/>
    <w:rsid w:val="00040447"/>
    <w:rsid w:val="00040C88"/>
    <w:rsid w:val="00040FD0"/>
    <w:rsid w:val="00041439"/>
    <w:rsid w:val="00041DD3"/>
    <w:rsid w:val="00042B83"/>
    <w:rsid w:val="00043839"/>
    <w:rsid w:val="00044C2F"/>
    <w:rsid w:val="000459B9"/>
    <w:rsid w:val="00046A18"/>
    <w:rsid w:val="00047010"/>
    <w:rsid w:val="000478F6"/>
    <w:rsid w:val="00050674"/>
    <w:rsid w:val="000522C0"/>
    <w:rsid w:val="00052A7F"/>
    <w:rsid w:val="000536D9"/>
    <w:rsid w:val="00053768"/>
    <w:rsid w:val="00053BDC"/>
    <w:rsid w:val="00055068"/>
    <w:rsid w:val="00055CAD"/>
    <w:rsid w:val="000572A1"/>
    <w:rsid w:val="000603C3"/>
    <w:rsid w:val="00060797"/>
    <w:rsid w:val="00060BE8"/>
    <w:rsid w:val="00060E1B"/>
    <w:rsid w:val="0006100E"/>
    <w:rsid w:val="000619E9"/>
    <w:rsid w:val="000628B7"/>
    <w:rsid w:val="000630B8"/>
    <w:rsid w:val="0006320F"/>
    <w:rsid w:val="000634B2"/>
    <w:rsid w:val="00063B47"/>
    <w:rsid w:val="00063ED6"/>
    <w:rsid w:val="00063EE0"/>
    <w:rsid w:val="00063FD5"/>
    <w:rsid w:val="00063FF3"/>
    <w:rsid w:val="000641F6"/>
    <w:rsid w:val="0006479F"/>
    <w:rsid w:val="00064A11"/>
    <w:rsid w:val="00065BD2"/>
    <w:rsid w:val="00066618"/>
    <w:rsid w:val="000671B1"/>
    <w:rsid w:val="00067D23"/>
    <w:rsid w:val="00070D3A"/>
    <w:rsid w:val="0007116E"/>
    <w:rsid w:val="000717C4"/>
    <w:rsid w:val="00071BF4"/>
    <w:rsid w:val="000729F8"/>
    <w:rsid w:val="00072A78"/>
    <w:rsid w:val="00072CD1"/>
    <w:rsid w:val="00073284"/>
    <w:rsid w:val="000735DC"/>
    <w:rsid w:val="00073908"/>
    <w:rsid w:val="00074631"/>
    <w:rsid w:val="000759B4"/>
    <w:rsid w:val="0007733C"/>
    <w:rsid w:val="00077E05"/>
    <w:rsid w:val="000811D1"/>
    <w:rsid w:val="0008121B"/>
    <w:rsid w:val="000818EE"/>
    <w:rsid w:val="00081B96"/>
    <w:rsid w:val="000824CF"/>
    <w:rsid w:val="000838C5"/>
    <w:rsid w:val="00083928"/>
    <w:rsid w:val="0008417C"/>
    <w:rsid w:val="00085542"/>
    <w:rsid w:val="00085BA9"/>
    <w:rsid w:val="00087918"/>
    <w:rsid w:val="000906F7"/>
    <w:rsid w:val="0009114C"/>
    <w:rsid w:val="0009141C"/>
    <w:rsid w:val="00092334"/>
    <w:rsid w:val="00094E57"/>
    <w:rsid w:val="0009646B"/>
    <w:rsid w:val="00097145"/>
    <w:rsid w:val="00097480"/>
    <w:rsid w:val="00097EBF"/>
    <w:rsid w:val="000A0141"/>
    <w:rsid w:val="000A0A69"/>
    <w:rsid w:val="000A17E8"/>
    <w:rsid w:val="000A1FDD"/>
    <w:rsid w:val="000A3596"/>
    <w:rsid w:val="000A4003"/>
    <w:rsid w:val="000A4627"/>
    <w:rsid w:val="000A6BE8"/>
    <w:rsid w:val="000A7F52"/>
    <w:rsid w:val="000B0160"/>
    <w:rsid w:val="000B1990"/>
    <w:rsid w:val="000B1E3C"/>
    <w:rsid w:val="000B20BB"/>
    <w:rsid w:val="000B220F"/>
    <w:rsid w:val="000B2D52"/>
    <w:rsid w:val="000B2E1E"/>
    <w:rsid w:val="000B49BC"/>
    <w:rsid w:val="000B4AC7"/>
    <w:rsid w:val="000B4DF4"/>
    <w:rsid w:val="000B4FE3"/>
    <w:rsid w:val="000B5091"/>
    <w:rsid w:val="000B5B2D"/>
    <w:rsid w:val="000C18FC"/>
    <w:rsid w:val="000C1A17"/>
    <w:rsid w:val="000C1E33"/>
    <w:rsid w:val="000C2B9C"/>
    <w:rsid w:val="000C32C3"/>
    <w:rsid w:val="000C3C5D"/>
    <w:rsid w:val="000C4221"/>
    <w:rsid w:val="000C4501"/>
    <w:rsid w:val="000C619D"/>
    <w:rsid w:val="000D08B6"/>
    <w:rsid w:val="000D239A"/>
    <w:rsid w:val="000D23E7"/>
    <w:rsid w:val="000D2F1F"/>
    <w:rsid w:val="000D3523"/>
    <w:rsid w:val="000D37E4"/>
    <w:rsid w:val="000D523E"/>
    <w:rsid w:val="000D6388"/>
    <w:rsid w:val="000D6A5C"/>
    <w:rsid w:val="000D77A9"/>
    <w:rsid w:val="000E088F"/>
    <w:rsid w:val="000E0D30"/>
    <w:rsid w:val="000E2871"/>
    <w:rsid w:val="000E2AC0"/>
    <w:rsid w:val="000E2D29"/>
    <w:rsid w:val="000E362C"/>
    <w:rsid w:val="000E51FE"/>
    <w:rsid w:val="000E52C9"/>
    <w:rsid w:val="000E53D6"/>
    <w:rsid w:val="000E6448"/>
    <w:rsid w:val="000F158B"/>
    <w:rsid w:val="000F2A44"/>
    <w:rsid w:val="000F2CCA"/>
    <w:rsid w:val="000F3097"/>
    <w:rsid w:val="000F46AF"/>
    <w:rsid w:val="000F5333"/>
    <w:rsid w:val="000F64F8"/>
    <w:rsid w:val="000F65D4"/>
    <w:rsid w:val="000F7197"/>
    <w:rsid w:val="000F7B5D"/>
    <w:rsid w:val="000F7E16"/>
    <w:rsid w:val="001006AD"/>
    <w:rsid w:val="00101DF0"/>
    <w:rsid w:val="00101E50"/>
    <w:rsid w:val="00102569"/>
    <w:rsid w:val="00102910"/>
    <w:rsid w:val="00102D84"/>
    <w:rsid w:val="00102EEF"/>
    <w:rsid w:val="00102FB8"/>
    <w:rsid w:val="00103A6D"/>
    <w:rsid w:val="001049DC"/>
    <w:rsid w:val="00104CDF"/>
    <w:rsid w:val="00107032"/>
    <w:rsid w:val="0010794A"/>
    <w:rsid w:val="00110B99"/>
    <w:rsid w:val="001119FB"/>
    <w:rsid w:val="001120F6"/>
    <w:rsid w:val="00112D2F"/>
    <w:rsid w:val="00113CDB"/>
    <w:rsid w:val="00114B39"/>
    <w:rsid w:val="00114E36"/>
    <w:rsid w:val="00116B92"/>
    <w:rsid w:val="00116FC9"/>
    <w:rsid w:val="001171F9"/>
    <w:rsid w:val="001174FE"/>
    <w:rsid w:val="00117AD4"/>
    <w:rsid w:val="001203F5"/>
    <w:rsid w:val="001211C0"/>
    <w:rsid w:val="001212AF"/>
    <w:rsid w:val="00121386"/>
    <w:rsid w:val="0012139A"/>
    <w:rsid w:val="001213A1"/>
    <w:rsid w:val="00122BE1"/>
    <w:rsid w:val="001232C5"/>
    <w:rsid w:val="00123998"/>
    <w:rsid w:val="00123D23"/>
    <w:rsid w:val="00124271"/>
    <w:rsid w:val="001243CC"/>
    <w:rsid w:val="001244A1"/>
    <w:rsid w:val="0012483D"/>
    <w:rsid w:val="00124A6A"/>
    <w:rsid w:val="001265FA"/>
    <w:rsid w:val="00126FF4"/>
    <w:rsid w:val="0012720C"/>
    <w:rsid w:val="00127517"/>
    <w:rsid w:val="001277E4"/>
    <w:rsid w:val="00130AEC"/>
    <w:rsid w:val="00130DC9"/>
    <w:rsid w:val="0013161F"/>
    <w:rsid w:val="001319DB"/>
    <w:rsid w:val="00131B23"/>
    <w:rsid w:val="0013201A"/>
    <w:rsid w:val="001328A5"/>
    <w:rsid w:val="00133463"/>
    <w:rsid w:val="0013393F"/>
    <w:rsid w:val="0013398C"/>
    <w:rsid w:val="001349B1"/>
    <w:rsid w:val="00135E6E"/>
    <w:rsid w:val="00137236"/>
    <w:rsid w:val="00141302"/>
    <w:rsid w:val="0014275E"/>
    <w:rsid w:val="00143037"/>
    <w:rsid w:val="00143D0F"/>
    <w:rsid w:val="001451B7"/>
    <w:rsid w:val="001457BD"/>
    <w:rsid w:val="00145BC1"/>
    <w:rsid w:val="00146960"/>
    <w:rsid w:val="00146B8B"/>
    <w:rsid w:val="00146CFC"/>
    <w:rsid w:val="00146E36"/>
    <w:rsid w:val="00147B6B"/>
    <w:rsid w:val="00150013"/>
    <w:rsid w:val="001502DB"/>
    <w:rsid w:val="0015036C"/>
    <w:rsid w:val="0015127A"/>
    <w:rsid w:val="001517E4"/>
    <w:rsid w:val="0015204E"/>
    <w:rsid w:val="001523D3"/>
    <w:rsid w:val="00153DBE"/>
    <w:rsid w:val="00154866"/>
    <w:rsid w:val="001568B7"/>
    <w:rsid w:val="001606F7"/>
    <w:rsid w:val="00161154"/>
    <w:rsid w:val="00161947"/>
    <w:rsid w:val="001619DF"/>
    <w:rsid w:val="00161A6F"/>
    <w:rsid w:val="00162548"/>
    <w:rsid w:val="001636CE"/>
    <w:rsid w:val="00163A7A"/>
    <w:rsid w:val="00166210"/>
    <w:rsid w:val="00166761"/>
    <w:rsid w:val="00167667"/>
    <w:rsid w:val="00167827"/>
    <w:rsid w:val="00167A91"/>
    <w:rsid w:val="0017021B"/>
    <w:rsid w:val="0017041C"/>
    <w:rsid w:val="0017083B"/>
    <w:rsid w:val="00170AE9"/>
    <w:rsid w:val="00171003"/>
    <w:rsid w:val="001710BD"/>
    <w:rsid w:val="001712C4"/>
    <w:rsid w:val="001726A1"/>
    <w:rsid w:val="001728D8"/>
    <w:rsid w:val="00172BA8"/>
    <w:rsid w:val="001745DC"/>
    <w:rsid w:val="00174DF9"/>
    <w:rsid w:val="00175A7B"/>
    <w:rsid w:val="00176A04"/>
    <w:rsid w:val="00176AA1"/>
    <w:rsid w:val="0017702B"/>
    <w:rsid w:val="00177B7F"/>
    <w:rsid w:val="00177C30"/>
    <w:rsid w:val="00182381"/>
    <w:rsid w:val="00182A15"/>
    <w:rsid w:val="0018346F"/>
    <w:rsid w:val="00183EFF"/>
    <w:rsid w:val="0018463E"/>
    <w:rsid w:val="00184E3C"/>
    <w:rsid w:val="00185314"/>
    <w:rsid w:val="00185B25"/>
    <w:rsid w:val="001871A9"/>
    <w:rsid w:val="00190951"/>
    <w:rsid w:val="00191C6E"/>
    <w:rsid w:val="00191CA8"/>
    <w:rsid w:val="00191EC8"/>
    <w:rsid w:val="001937AB"/>
    <w:rsid w:val="00194A9B"/>
    <w:rsid w:val="001976D4"/>
    <w:rsid w:val="00197F10"/>
    <w:rsid w:val="001A02FD"/>
    <w:rsid w:val="001A0660"/>
    <w:rsid w:val="001A17C1"/>
    <w:rsid w:val="001A18A1"/>
    <w:rsid w:val="001A1C45"/>
    <w:rsid w:val="001A1CA1"/>
    <w:rsid w:val="001A1F34"/>
    <w:rsid w:val="001A2670"/>
    <w:rsid w:val="001A28E7"/>
    <w:rsid w:val="001A2D25"/>
    <w:rsid w:val="001A3F9B"/>
    <w:rsid w:val="001A4BC3"/>
    <w:rsid w:val="001A4ED4"/>
    <w:rsid w:val="001A501E"/>
    <w:rsid w:val="001A5274"/>
    <w:rsid w:val="001A54B4"/>
    <w:rsid w:val="001A5A7B"/>
    <w:rsid w:val="001A666B"/>
    <w:rsid w:val="001A6F47"/>
    <w:rsid w:val="001A708F"/>
    <w:rsid w:val="001A7D5F"/>
    <w:rsid w:val="001B0F88"/>
    <w:rsid w:val="001B23D8"/>
    <w:rsid w:val="001B2B80"/>
    <w:rsid w:val="001B2EFC"/>
    <w:rsid w:val="001B3AA2"/>
    <w:rsid w:val="001B570C"/>
    <w:rsid w:val="001B6491"/>
    <w:rsid w:val="001B668B"/>
    <w:rsid w:val="001B68D8"/>
    <w:rsid w:val="001B6D61"/>
    <w:rsid w:val="001B74DD"/>
    <w:rsid w:val="001B76C1"/>
    <w:rsid w:val="001C1DD3"/>
    <w:rsid w:val="001C1DD6"/>
    <w:rsid w:val="001C2C21"/>
    <w:rsid w:val="001C300C"/>
    <w:rsid w:val="001C3087"/>
    <w:rsid w:val="001C33C6"/>
    <w:rsid w:val="001C359D"/>
    <w:rsid w:val="001C3949"/>
    <w:rsid w:val="001C4183"/>
    <w:rsid w:val="001C47F3"/>
    <w:rsid w:val="001C4A8D"/>
    <w:rsid w:val="001C4E7E"/>
    <w:rsid w:val="001C4FB1"/>
    <w:rsid w:val="001C6835"/>
    <w:rsid w:val="001C7D91"/>
    <w:rsid w:val="001C7DFD"/>
    <w:rsid w:val="001D01FF"/>
    <w:rsid w:val="001D0921"/>
    <w:rsid w:val="001D09E3"/>
    <w:rsid w:val="001D09E4"/>
    <w:rsid w:val="001D0ACC"/>
    <w:rsid w:val="001D3DA9"/>
    <w:rsid w:val="001D3EB3"/>
    <w:rsid w:val="001D42F7"/>
    <w:rsid w:val="001D5ADB"/>
    <w:rsid w:val="001D62AE"/>
    <w:rsid w:val="001D7C04"/>
    <w:rsid w:val="001D7F4C"/>
    <w:rsid w:val="001E0066"/>
    <w:rsid w:val="001E1548"/>
    <w:rsid w:val="001E425F"/>
    <w:rsid w:val="001E5180"/>
    <w:rsid w:val="001E59FD"/>
    <w:rsid w:val="001E64A0"/>
    <w:rsid w:val="001E7065"/>
    <w:rsid w:val="001E7714"/>
    <w:rsid w:val="001F0256"/>
    <w:rsid w:val="001F07FD"/>
    <w:rsid w:val="001F3412"/>
    <w:rsid w:val="001F50DB"/>
    <w:rsid w:val="001F57B4"/>
    <w:rsid w:val="001F5A0C"/>
    <w:rsid w:val="001F5EF2"/>
    <w:rsid w:val="001F6B8B"/>
    <w:rsid w:val="001F7506"/>
    <w:rsid w:val="001F7CA1"/>
    <w:rsid w:val="00200BAC"/>
    <w:rsid w:val="00202779"/>
    <w:rsid w:val="00202DB5"/>
    <w:rsid w:val="002030BF"/>
    <w:rsid w:val="00205128"/>
    <w:rsid w:val="00205AE3"/>
    <w:rsid w:val="002068C2"/>
    <w:rsid w:val="002070FD"/>
    <w:rsid w:val="002076FC"/>
    <w:rsid w:val="002103F4"/>
    <w:rsid w:val="00210C6E"/>
    <w:rsid w:val="0021186D"/>
    <w:rsid w:val="002119CA"/>
    <w:rsid w:val="0021340B"/>
    <w:rsid w:val="00214792"/>
    <w:rsid w:val="002149BD"/>
    <w:rsid w:val="00214BC1"/>
    <w:rsid w:val="00214EEC"/>
    <w:rsid w:val="00216039"/>
    <w:rsid w:val="0021646D"/>
    <w:rsid w:val="002168BE"/>
    <w:rsid w:val="00220E5D"/>
    <w:rsid w:val="00221168"/>
    <w:rsid w:val="002239A3"/>
    <w:rsid w:val="00223ED2"/>
    <w:rsid w:val="00226628"/>
    <w:rsid w:val="00226F3A"/>
    <w:rsid w:val="00227B50"/>
    <w:rsid w:val="00230F5B"/>
    <w:rsid w:val="0023172C"/>
    <w:rsid w:val="0023204B"/>
    <w:rsid w:val="0023408E"/>
    <w:rsid w:val="00235D3D"/>
    <w:rsid w:val="00235EFC"/>
    <w:rsid w:val="002374DB"/>
    <w:rsid w:val="002400A0"/>
    <w:rsid w:val="0024090E"/>
    <w:rsid w:val="002411F4"/>
    <w:rsid w:val="00241982"/>
    <w:rsid w:val="00242053"/>
    <w:rsid w:val="00242441"/>
    <w:rsid w:val="00243867"/>
    <w:rsid w:val="002444C0"/>
    <w:rsid w:val="00244B84"/>
    <w:rsid w:val="002458DE"/>
    <w:rsid w:val="00245968"/>
    <w:rsid w:val="00245CC3"/>
    <w:rsid w:val="00247051"/>
    <w:rsid w:val="00247C86"/>
    <w:rsid w:val="002505B8"/>
    <w:rsid w:val="002530B7"/>
    <w:rsid w:val="002531C1"/>
    <w:rsid w:val="00253B00"/>
    <w:rsid w:val="00253B3C"/>
    <w:rsid w:val="002550FC"/>
    <w:rsid w:val="00255499"/>
    <w:rsid w:val="00255BFB"/>
    <w:rsid w:val="0025658E"/>
    <w:rsid w:val="00256623"/>
    <w:rsid w:val="00257D92"/>
    <w:rsid w:val="00260000"/>
    <w:rsid w:val="00260382"/>
    <w:rsid w:val="00260C72"/>
    <w:rsid w:val="002614C1"/>
    <w:rsid w:val="00261B95"/>
    <w:rsid w:val="00261C3F"/>
    <w:rsid w:val="00261DD6"/>
    <w:rsid w:val="00262076"/>
    <w:rsid w:val="00262661"/>
    <w:rsid w:val="002627E2"/>
    <w:rsid w:val="002629E7"/>
    <w:rsid w:val="00263A91"/>
    <w:rsid w:val="002646C9"/>
    <w:rsid w:val="002648C9"/>
    <w:rsid w:val="002648E9"/>
    <w:rsid w:val="00264DF6"/>
    <w:rsid w:val="00264F57"/>
    <w:rsid w:val="00264FB5"/>
    <w:rsid w:val="00265616"/>
    <w:rsid w:val="002660C9"/>
    <w:rsid w:val="00266819"/>
    <w:rsid w:val="002677DF"/>
    <w:rsid w:val="00267D7C"/>
    <w:rsid w:val="0027087B"/>
    <w:rsid w:val="002711F6"/>
    <w:rsid w:val="00271337"/>
    <w:rsid w:val="002728D3"/>
    <w:rsid w:val="00272AEC"/>
    <w:rsid w:val="00273624"/>
    <w:rsid w:val="00273984"/>
    <w:rsid w:val="00274875"/>
    <w:rsid w:val="00274DCB"/>
    <w:rsid w:val="002761FC"/>
    <w:rsid w:val="00276567"/>
    <w:rsid w:val="00277FA5"/>
    <w:rsid w:val="00280BB3"/>
    <w:rsid w:val="00280E3E"/>
    <w:rsid w:val="00281C57"/>
    <w:rsid w:val="002829FF"/>
    <w:rsid w:val="00282CE6"/>
    <w:rsid w:val="00283E4E"/>
    <w:rsid w:val="00283F42"/>
    <w:rsid w:val="00285861"/>
    <w:rsid w:val="0028682C"/>
    <w:rsid w:val="00286842"/>
    <w:rsid w:val="00290463"/>
    <w:rsid w:val="00290D91"/>
    <w:rsid w:val="002911FF"/>
    <w:rsid w:val="00291C1D"/>
    <w:rsid w:val="0029357E"/>
    <w:rsid w:val="00293808"/>
    <w:rsid w:val="00293E44"/>
    <w:rsid w:val="00294717"/>
    <w:rsid w:val="00294A4D"/>
    <w:rsid w:val="00295160"/>
    <w:rsid w:val="00295175"/>
    <w:rsid w:val="0029573C"/>
    <w:rsid w:val="002958B0"/>
    <w:rsid w:val="00296F74"/>
    <w:rsid w:val="002A091D"/>
    <w:rsid w:val="002A405B"/>
    <w:rsid w:val="002A5044"/>
    <w:rsid w:val="002A5185"/>
    <w:rsid w:val="002A55E7"/>
    <w:rsid w:val="002A5658"/>
    <w:rsid w:val="002A5C86"/>
    <w:rsid w:val="002A5D24"/>
    <w:rsid w:val="002A6A30"/>
    <w:rsid w:val="002A6BC4"/>
    <w:rsid w:val="002B0AF9"/>
    <w:rsid w:val="002B1B6A"/>
    <w:rsid w:val="002B24BD"/>
    <w:rsid w:val="002B2CBA"/>
    <w:rsid w:val="002B492B"/>
    <w:rsid w:val="002B494B"/>
    <w:rsid w:val="002B50B1"/>
    <w:rsid w:val="002B5492"/>
    <w:rsid w:val="002B6F01"/>
    <w:rsid w:val="002B7075"/>
    <w:rsid w:val="002C04EF"/>
    <w:rsid w:val="002C29F1"/>
    <w:rsid w:val="002C2E88"/>
    <w:rsid w:val="002C43ED"/>
    <w:rsid w:val="002C4574"/>
    <w:rsid w:val="002C4C66"/>
    <w:rsid w:val="002C5E9F"/>
    <w:rsid w:val="002C69CA"/>
    <w:rsid w:val="002C7C9E"/>
    <w:rsid w:val="002C7E39"/>
    <w:rsid w:val="002D02EA"/>
    <w:rsid w:val="002D0B1B"/>
    <w:rsid w:val="002D1392"/>
    <w:rsid w:val="002D1C83"/>
    <w:rsid w:val="002D3C40"/>
    <w:rsid w:val="002D480A"/>
    <w:rsid w:val="002D4824"/>
    <w:rsid w:val="002D4CA0"/>
    <w:rsid w:val="002D5AC5"/>
    <w:rsid w:val="002D6619"/>
    <w:rsid w:val="002E10B5"/>
    <w:rsid w:val="002E11D7"/>
    <w:rsid w:val="002E1E54"/>
    <w:rsid w:val="002E2EAC"/>
    <w:rsid w:val="002E3570"/>
    <w:rsid w:val="002E3947"/>
    <w:rsid w:val="002E3E81"/>
    <w:rsid w:val="002E604A"/>
    <w:rsid w:val="002E7C29"/>
    <w:rsid w:val="002F0A0B"/>
    <w:rsid w:val="002F0CED"/>
    <w:rsid w:val="002F1054"/>
    <w:rsid w:val="002F128F"/>
    <w:rsid w:val="002F208A"/>
    <w:rsid w:val="002F3019"/>
    <w:rsid w:val="002F35BB"/>
    <w:rsid w:val="002F3959"/>
    <w:rsid w:val="002F5156"/>
    <w:rsid w:val="002F5D3C"/>
    <w:rsid w:val="002F5E51"/>
    <w:rsid w:val="002F70F0"/>
    <w:rsid w:val="002F795E"/>
    <w:rsid w:val="00300044"/>
    <w:rsid w:val="00300A8A"/>
    <w:rsid w:val="00300D6D"/>
    <w:rsid w:val="0030197B"/>
    <w:rsid w:val="00301EE2"/>
    <w:rsid w:val="00302144"/>
    <w:rsid w:val="0030281F"/>
    <w:rsid w:val="00302BF2"/>
    <w:rsid w:val="00304023"/>
    <w:rsid w:val="00304AA2"/>
    <w:rsid w:val="00305651"/>
    <w:rsid w:val="003074F5"/>
    <w:rsid w:val="00307EB9"/>
    <w:rsid w:val="00307F87"/>
    <w:rsid w:val="00310540"/>
    <w:rsid w:val="00310554"/>
    <w:rsid w:val="00310619"/>
    <w:rsid w:val="003108C1"/>
    <w:rsid w:val="0031398E"/>
    <w:rsid w:val="00314C61"/>
    <w:rsid w:val="00314D0C"/>
    <w:rsid w:val="00316708"/>
    <w:rsid w:val="003202AD"/>
    <w:rsid w:val="00320DED"/>
    <w:rsid w:val="00321081"/>
    <w:rsid w:val="003237C3"/>
    <w:rsid w:val="00326D70"/>
    <w:rsid w:val="00327B59"/>
    <w:rsid w:val="00330D2A"/>
    <w:rsid w:val="003320A7"/>
    <w:rsid w:val="00332B4F"/>
    <w:rsid w:val="00332E6B"/>
    <w:rsid w:val="00333C05"/>
    <w:rsid w:val="0033468D"/>
    <w:rsid w:val="00335117"/>
    <w:rsid w:val="003356EC"/>
    <w:rsid w:val="003357B3"/>
    <w:rsid w:val="00335837"/>
    <w:rsid w:val="00335DAF"/>
    <w:rsid w:val="00336C6D"/>
    <w:rsid w:val="00337712"/>
    <w:rsid w:val="003377FD"/>
    <w:rsid w:val="00340596"/>
    <w:rsid w:val="00340FAA"/>
    <w:rsid w:val="003431CC"/>
    <w:rsid w:val="00343232"/>
    <w:rsid w:val="00343572"/>
    <w:rsid w:val="00343C09"/>
    <w:rsid w:val="00344492"/>
    <w:rsid w:val="003446FF"/>
    <w:rsid w:val="00344A64"/>
    <w:rsid w:val="003459CF"/>
    <w:rsid w:val="00345A61"/>
    <w:rsid w:val="00345F21"/>
    <w:rsid w:val="00346C5A"/>
    <w:rsid w:val="00347577"/>
    <w:rsid w:val="003510F6"/>
    <w:rsid w:val="00351379"/>
    <w:rsid w:val="0035173E"/>
    <w:rsid w:val="0035210B"/>
    <w:rsid w:val="00352DF6"/>
    <w:rsid w:val="00353AB4"/>
    <w:rsid w:val="00353E6A"/>
    <w:rsid w:val="00355008"/>
    <w:rsid w:val="00355331"/>
    <w:rsid w:val="00355619"/>
    <w:rsid w:val="003561DF"/>
    <w:rsid w:val="00356D19"/>
    <w:rsid w:val="00357203"/>
    <w:rsid w:val="00360030"/>
    <w:rsid w:val="003608F6"/>
    <w:rsid w:val="003609C6"/>
    <w:rsid w:val="00360B8C"/>
    <w:rsid w:val="003619FB"/>
    <w:rsid w:val="00362D28"/>
    <w:rsid w:val="00362E70"/>
    <w:rsid w:val="00363D86"/>
    <w:rsid w:val="00364835"/>
    <w:rsid w:val="00364F8E"/>
    <w:rsid w:val="00365ED7"/>
    <w:rsid w:val="003664E0"/>
    <w:rsid w:val="0036650A"/>
    <w:rsid w:val="0036669C"/>
    <w:rsid w:val="00366F79"/>
    <w:rsid w:val="00367F4C"/>
    <w:rsid w:val="00370E5B"/>
    <w:rsid w:val="00371079"/>
    <w:rsid w:val="00371937"/>
    <w:rsid w:val="00371D02"/>
    <w:rsid w:val="00373B39"/>
    <w:rsid w:val="00373F32"/>
    <w:rsid w:val="003743CF"/>
    <w:rsid w:val="00374A28"/>
    <w:rsid w:val="00374D6B"/>
    <w:rsid w:val="003755C4"/>
    <w:rsid w:val="00376082"/>
    <w:rsid w:val="0037644F"/>
    <w:rsid w:val="00376966"/>
    <w:rsid w:val="003769AA"/>
    <w:rsid w:val="00377B88"/>
    <w:rsid w:val="00380493"/>
    <w:rsid w:val="0038199B"/>
    <w:rsid w:val="00381D2E"/>
    <w:rsid w:val="003820C0"/>
    <w:rsid w:val="00382640"/>
    <w:rsid w:val="00383C5A"/>
    <w:rsid w:val="0038403C"/>
    <w:rsid w:val="00384EEE"/>
    <w:rsid w:val="00385177"/>
    <w:rsid w:val="003869E9"/>
    <w:rsid w:val="00386F0A"/>
    <w:rsid w:val="00387A55"/>
    <w:rsid w:val="00390124"/>
    <w:rsid w:val="00391793"/>
    <w:rsid w:val="00391EAD"/>
    <w:rsid w:val="00391FAE"/>
    <w:rsid w:val="0039251E"/>
    <w:rsid w:val="0039256F"/>
    <w:rsid w:val="00392FD3"/>
    <w:rsid w:val="00394ABD"/>
    <w:rsid w:val="00394BB3"/>
    <w:rsid w:val="0039757C"/>
    <w:rsid w:val="003A0A94"/>
    <w:rsid w:val="003A0D44"/>
    <w:rsid w:val="003A0E05"/>
    <w:rsid w:val="003A1736"/>
    <w:rsid w:val="003A2B8F"/>
    <w:rsid w:val="003A31C0"/>
    <w:rsid w:val="003A3B66"/>
    <w:rsid w:val="003A4DBC"/>
    <w:rsid w:val="003A5343"/>
    <w:rsid w:val="003A5599"/>
    <w:rsid w:val="003A6A13"/>
    <w:rsid w:val="003A6B89"/>
    <w:rsid w:val="003A7794"/>
    <w:rsid w:val="003A7922"/>
    <w:rsid w:val="003A7F99"/>
    <w:rsid w:val="003B0AEB"/>
    <w:rsid w:val="003B16E6"/>
    <w:rsid w:val="003B1D00"/>
    <w:rsid w:val="003B1EE3"/>
    <w:rsid w:val="003B273B"/>
    <w:rsid w:val="003B6194"/>
    <w:rsid w:val="003B61F5"/>
    <w:rsid w:val="003B6A30"/>
    <w:rsid w:val="003B7AC3"/>
    <w:rsid w:val="003C06A5"/>
    <w:rsid w:val="003C0B7A"/>
    <w:rsid w:val="003C1031"/>
    <w:rsid w:val="003C17C8"/>
    <w:rsid w:val="003C23FC"/>
    <w:rsid w:val="003C39B2"/>
    <w:rsid w:val="003C5A75"/>
    <w:rsid w:val="003C5C48"/>
    <w:rsid w:val="003C6858"/>
    <w:rsid w:val="003C6E23"/>
    <w:rsid w:val="003C7B3A"/>
    <w:rsid w:val="003D00A1"/>
    <w:rsid w:val="003D0382"/>
    <w:rsid w:val="003D0BF5"/>
    <w:rsid w:val="003D12C4"/>
    <w:rsid w:val="003D2BCB"/>
    <w:rsid w:val="003D2D3C"/>
    <w:rsid w:val="003D38AE"/>
    <w:rsid w:val="003D3A8A"/>
    <w:rsid w:val="003D3DDE"/>
    <w:rsid w:val="003D4504"/>
    <w:rsid w:val="003D46F8"/>
    <w:rsid w:val="003D4D44"/>
    <w:rsid w:val="003D4EAB"/>
    <w:rsid w:val="003D4EF5"/>
    <w:rsid w:val="003D5900"/>
    <w:rsid w:val="003D71B0"/>
    <w:rsid w:val="003E0BE2"/>
    <w:rsid w:val="003E0DE7"/>
    <w:rsid w:val="003E16DE"/>
    <w:rsid w:val="003E22F6"/>
    <w:rsid w:val="003E2609"/>
    <w:rsid w:val="003E2D85"/>
    <w:rsid w:val="003E3F41"/>
    <w:rsid w:val="003E4B97"/>
    <w:rsid w:val="003E6A96"/>
    <w:rsid w:val="003E7252"/>
    <w:rsid w:val="003E7269"/>
    <w:rsid w:val="003E7D8D"/>
    <w:rsid w:val="003E7F3E"/>
    <w:rsid w:val="003F1DAB"/>
    <w:rsid w:val="003F2A24"/>
    <w:rsid w:val="003F2CF9"/>
    <w:rsid w:val="003F4781"/>
    <w:rsid w:val="003F5157"/>
    <w:rsid w:val="003F56D3"/>
    <w:rsid w:val="003F5B29"/>
    <w:rsid w:val="003F5F08"/>
    <w:rsid w:val="003F6116"/>
    <w:rsid w:val="003F6209"/>
    <w:rsid w:val="003F6716"/>
    <w:rsid w:val="003F6F1A"/>
    <w:rsid w:val="00400070"/>
    <w:rsid w:val="00401E3B"/>
    <w:rsid w:val="00402341"/>
    <w:rsid w:val="004023FB"/>
    <w:rsid w:val="0040290D"/>
    <w:rsid w:val="004029E5"/>
    <w:rsid w:val="00403E64"/>
    <w:rsid w:val="004044BE"/>
    <w:rsid w:val="00404932"/>
    <w:rsid w:val="00404D60"/>
    <w:rsid w:val="00404FB1"/>
    <w:rsid w:val="004056F9"/>
    <w:rsid w:val="00406892"/>
    <w:rsid w:val="00406F5A"/>
    <w:rsid w:val="00407529"/>
    <w:rsid w:val="004102EF"/>
    <w:rsid w:val="0041096F"/>
    <w:rsid w:val="004115A3"/>
    <w:rsid w:val="00411EDD"/>
    <w:rsid w:val="004130F1"/>
    <w:rsid w:val="00413735"/>
    <w:rsid w:val="00413BC9"/>
    <w:rsid w:val="00413C4F"/>
    <w:rsid w:val="00414329"/>
    <w:rsid w:val="004148D8"/>
    <w:rsid w:val="004149EC"/>
    <w:rsid w:val="00414C80"/>
    <w:rsid w:val="004151DE"/>
    <w:rsid w:val="004167A2"/>
    <w:rsid w:val="00416E1E"/>
    <w:rsid w:val="00417765"/>
    <w:rsid w:val="00417979"/>
    <w:rsid w:val="0042005F"/>
    <w:rsid w:val="00424806"/>
    <w:rsid w:val="0042621D"/>
    <w:rsid w:val="0042650C"/>
    <w:rsid w:val="00427D19"/>
    <w:rsid w:val="00427E3E"/>
    <w:rsid w:val="00427E8A"/>
    <w:rsid w:val="0043158D"/>
    <w:rsid w:val="00431A93"/>
    <w:rsid w:val="00432164"/>
    <w:rsid w:val="004335AE"/>
    <w:rsid w:val="0043567B"/>
    <w:rsid w:val="004356A4"/>
    <w:rsid w:val="0043697F"/>
    <w:rsid w:val="00440028"/>
    <w:rsid w:val="00440F9D"/>
    <w:rsid w:val="0044168C"/>
    <w:rsid w:val="0044173B"/>
    <w:rsid w:val="004417FB"/>
    <w:rsid w:val="00441EA4"/>
    <w:rsid w:val="0044226F"/>
    <w:rsid w:val="00442CA7"/>
    <w:rsid w:val="00442FDF"/>
    <w:rsid w:val="004433EE"/>
    <w:rsid w:val="00443513"/>
    <w:rsid w:val="0044364A"/>
    <w:rsid w:val="00443C7C"/>
    <w:rsid w:val="00444822"/>
    <w:rsid w:val="00444F9D"/>
    <w:rsid w:val="0044540B"/>
    <w:rsid w:val="004478F0"/>
    <w:rsid w:val="0045023A"/>
    <w:rsid w:val="00450B0D"/>
    <w:rsid w:val="00450D03"/>
    <w:rsid w:val="00452DF2"/>
    <w:rsid w:val="0045369E"/>
    <w:rsid w:val="0045492B"/>
    <w:rsid w:val="00455830"/>
    <w:rsid w:val="00456528"/>
    <w:rsid w:val="00456984"/>
    <w:rsid w:val="0046083B"/>
    <w:rsid w:val="00460AAE"/>
    <w:rsid w:val="00460E92"/>
    <w:rsid w:val="00461BA0"/>
    <w:rsid w:val="0046222C"/>
    <w:rsid w:val="00462F51"/>
    <w:rsid w:val="004631A4"/>
    <w:rsid w:val="0046397D"/>
    <w:rsid w:val="004646C8"/>
    <w:rsid w:val="00465E84"/>
    <w:rsid w:val="00466456"/>
    <w:rsid w:val="00466EEF"/>
    <w:rsid w:val="0046794F"/>
    <w:rsid w:val="00467CA4"/>
    <w:rsid w:val="004700C7"/>
    <w:rsid w:val="00472027"/>
    <w:rsid w:val="00473118"/>
    <w:rsid w:val="00473825"/>
    <w:rsid w:val="0047693B"/>
    <w:rsid w:val="00476D02"/>
    <w:rsid w:val="00477022"/>
    <w:rsid w:val="00477B00"/>
    <w:rsid w:val="00477DA0"/>
    <w:rsid w:val="004816A0"/>
    <w:rsid w:val="00481D60"/>
    <w:rsid w:val="00482D75"/>
    <w:rsid w:val="00482F94"/>
    <w:rsid w:val="00483029"/>
    <w:rsid w:val="00483E96"/>
    <w:rsid w:val="004841A9"/>
    <w:rsid w:val="00484530"/>
    <w:rsid w:val="00484E24"/>
    <w:rsid w:val="004851DE"/>
    <w:rsid w:val="00485BE1"/>
    <w:rsid w:val="00485D95"/>
    <w:rsid w:val="00485E89"/>
    <w:rsid w:val="00486589"/>
    <w:rsid w:val="0048748E"/>
    <w:rsid w:val="00490212"/>
    <w:rsid w:val="00490707"/>
    <w:rsid w:val="00490FFA"/>
    <w:rsid w:val="0049180D"/>
    <w:rsid w:val="00491ACD"/>
    <w:rsid w:val="004921E3"/>
    <w:rsid w:val="00492549"/>
    <w:rsid w:val="00492FA2"/>
    <w:rsid w:val="0049350A"/>
    <w:rsid w:val="00494C25"/>
    <w:rsid w:val="00494C6F"/>
    <w:rsid w:val="004959CC"/>
    <w:rsid w:val="00495D3A"/>
    <w:rsid w:val="00496172"/>
    <w:rsid w:val="00496BFB"/>
    <w:rsid w:val="00497FA5"/>
    <w:rsid w:val="004A02BD"/>
    <w:rsid w:val="004A070E"/>
    <w:rsid w:val="004A0D4F"/>
    <w:rsid w:val="004A0DCF"/>
    <w:rsid w:val="004A19BC"/>
    <w:rsid w:val="004A275B"/>
    <w:rsid w:val="004A30A7"/>
    <w:rsid w:val="004A3750"/>
    <w:rsid w:val="004A3946"/>
    <w:rsid w:val="004A42F8"/>
    <w:rsid w:val="004A44EC"/>
    <w:rsid w:val="004A49B5"/>
    <w:rsid w:val="004A4A16"/>
    <w:rsid w:val="004A4F84"/>
    <w:rsid w:val="004A62B9"/>
    <w:rsid w:val="004A7627"/>
    <w:rsid w:val="004A77AD"/>
    <w:rsid w:val="004B220E"/>
    <w:rsid w:val="004B39F8"/>
    <w:rsid w:val="004B41FC"/>
    <w:rsid w:val="004B54E1"/>
    <w:rsid w:val="004B59A8"/>
    <w:rsid w:val="004B5D72"/>
    <w:rsid w:val="004B65B9"/>
    <w:rsid w:val="004B79BD"/>
    <w:rsid w:val="004C05F9"/>
    <w:rsid w:val="004C1B5F"/>
    <w:rsid w:val="004C1FE7"/>
    <w:rsid w:val="004C2286"/>
    <w:rsid w:val="004C295A"/>
    <w:rsid w:val="004C3E5E"/>
    <w:rsid w:val="004C5A32"/>
    <w:rsid w:val="004C5FD2"/>
    <w:rsid w:val="004C65B7"/>
    <w:rsid w:val="004C7095"/>
    <w:rsid w:val="004C7E09"/>
    <w:rsid w:val="004D042E"/>
    <w:rsid w:val="004D0D44"/>
    <w:rsid w:val="004D322C"/>
    <w:rsid w:val="004D3AE2"/>
    <w:rsid w:val="004D3FED"/>
    <w:rsid w:val="004D4287"/>
    <w:rsid w:val="004D528F"/>
    <w:rsid w:val="004D54B2"/>
    <w:rsid w:val="004D58DF"/>
    <w:rsid w:val="004D60E0"/>
    <w:rsid w:val="004D6CDA"/>
    <w:rsid w:val="004D6D8A"/>
    <w:rsid w:val="004D6F49"/>
    <w:rsid w:val="004E03E1"/>
    <w:rsid w:val="004E0508"/>
    <w:rsid w:val="004E19CC"/>
    <w:rsid w:val="004E3C62"/>
    <w:rsid w:val="004E42FC"/>
    <w:rsid w:val="004E5090"/>
    <w:rsid w:val="004E5230"/>
    <w:rsid w:val="004E53C1"/>
    <w:rsid w:val="004E5736"/>
    <w:rsid w:val="004E5F1E"/>
    <w:rsid w:val="004E6071"/>
    <w:rsid w:val="004E7CB8"/>
    <w:rsid w:val="004F0B26"/>
    <w:rsid w:val="004F1E59"/>
    <w:rsid w:val="004F20DE"/>
    <w:rsid w:val="004F24BC"/>
    <w:rsid w:val="004F274D"/>
    <w:rsid w:val="004F2FB9"/>
    <w:rsid w:val="004F45F7"/>
    <w:rsid w:val="004F5664"/>
    <w:rsid w:val="004F6A3D"/>
    <w:rsid w:val="004F708B"/>
    <w:rsid w:val="005001F8"/>
    <w:rsid w:val="00500FF3"/>
    <w:rsid w:val="0050160E"/>
    <w:rsid w:val="0050169B"/>
    <w:rsid w:val="005021CC"/>
    <w:rsid w:val="00503470"/>
    <w:rsid w:val="00503674"/>
    <w:rsid w:val="00503B82"/>
    <w:rsid w:val="00504806"/>
    <w:rsid w:val="00504DD9"/>
    <w:rsid w:val="00505272"/>
    <w:rsid w:val="00505331"/>
    <w:rsid w:val="00506156"/>
    <w:rsid w:val="00506717"/>
    <w:rsid w:val="0050675D"/>
    <w:rsid w:val="005072ED"/>
    <w:rsid w:val="00507C6A"/>
    <w:rsid w:val="005106B2"/>
    <w:rsid w:val="005137A6"/>
    <w:rsid w:val="0051411B"/>
    <w:rsid w:val="00514709"/>
    <w:rsid w:val="00514D13"/>
    <w:rsid w:val="00515B77"/>
    <w:rsid w:val="00515C62"/>
    <w:rsid w:val="00515FD2"/>
    <w:rsid w:val="00516111"/>
    <w:rsid w:val="00516CA4"/>
    <w:rsid w:val="00516EAA"/>
    <w:rsid w:val="00517CD5"/>
    <w:rsid w:val="00520242"/>
    <w:rsid w:val="00522010"/>
    <w:rsid w:val="005230E8"/>
    <w:rsid w:val="00523392"/>
    <w:rsid w:val="00523529"/>
    <w:rsid w:val="00523FA3"/>
    <w:rsid w:val="00524454"/>
    <w:rsid w:val="00525920"/>
    <w:rsid w:val="00525A4F"/>
    <w:rsid w:val="00525E7C"/>
    <w:rsid w:val="005261DD"/>
    <w:rsid w:val="00527355"/>
    <w:rsid w:val="00527486"/>
    <w:rsid w:val="00530576"/>
    <w:rsid w:val="00531430"/>
    <w:rsid w:val="00532565"/>
    <w:rsid w:val="0053261A"/>
    <w:rsid w:val="0053267A"/>
    <w:rsid w:val="0053281C"/>
    <w:rsid w:val="0053296C"/>
    <w:rsid w:val="00532FCF"/>
    <w:rsid w:val="0053355A"/>
    <w:rsid w:val="00533ED4"/>
    <w:rsid w:val="00534E3A"/>
    <w:rsid w:val="005351E3"/>
    <w:rsid w:val="0053524E"/>
    <w:rsid w:val="00535BB3"/>
    <w:rsid w:val="00535E61"/>
    <w:rsid w:val="00536776"/>
    <w:rsid w:val="00537C3F"/>
    <w:rsid w:val="00540695"/>
    <w:rsid w:val="00541EEC"/>
    <w:rsid w:val="005425AB"/>
    <w:rsid w:val="00543DEF"/>
    <w:rsid w:val="00543F21"/>
    <w:rsid w:val="00544664"/>
    <w:rsid w:val="005448B1"/>
    <w:rsid w:val="00545773"/>
    <w:rsid w:val="005469C6"/>
    <w:rsid w:val="00546AE8"/>
    <w:rsid w:val="00546B23"/>
    <w:rsid w:val="00546DEE"/>
    <w:rsid w:val="00550EDA"/>
    <w:rsid w:val="005511DB"/>
    <w:rsid w:val="00551234"/>
    <w:rsid w:val="00551243"/>
    <w:rsid w:val="00551E22"/>
    <w:rsid w:val="00551FC9"/>
    <w:rsid w:val="005545F6"/>
    <w:rsid w:val="00554803"/>
    <w:rsid w:val="00554F34"/>
    <w:rsid w:val="00555D24"/>
    <w:rsid w:val="00557207"/>
    <w:rsid w:val="005622C0"/>
    <w:rsid w:val="00562DA4"/>
    <w:rsid w:val="00562E92"/>
    <w:rsid w:val="00563CF1"/>
    <w:rsid w:val="005643C8"/>
    <w:rsid w:val="00565192"/>
    <w:rsid w:val="00565BE2"/>
    <w:rsid w:val="005677E1"/>
    <w:rsid w:val="005678E5"/>
    <w:rsid w:val="00567918"/>
    <w:rsid w:val="00570045"/>
    <w:rsid w:val="005704DF"/>
    <w:rsid w:val="00570791"/>
    <w:rsid w:val="00570DB0"/>
    <w:rsid w:val="005733FC"/>
    <w:rsid w:val="00573541"/>
    <w:rsid w:val="0057407F"/>
    <w:rsid w:val="00574AB3"/>
    <w:rsid w:val="005753F6"/>
    <w:rsid w:val="00576524"/>
    <w:rsid w:val="005766B3"/>
    <w:rsid w:val="00576E38"/>
    <w:rsid w:val="00577317"/>
    <w:rsid w:val="0057774D"/>
    <w:rsid w:val="005812A4"/>
    <w:rsid w:val="005816B8"/>
    <w:rsid w:val="00581E8F"/>
    <w:rsid w:val="00581FF4"/>
    <w:rsid w:val="005834CE"/>
    <w:rsid w:val="005841B1"/>
    <w:rsid w:val="00585524"/>
    <w:rsid w:val="0058560B"/>
    <w:rsid w:val="0058658D"/>
    <w:rsid w:val="00587853"/>
    <w:rsid w:val="00590228"/>
    <w:rsid w:val="00591C66"/>
    <w:rsid w:val="00591C81"/>
    <w:rsid w:val="0059270B"/>
    <w:rsid w:val="00593197"/>
    <w:rsid w:val="00593EB0"/>
    <w:rsid w:val="00594445"/>
    <w:rsid w:val="005950A2"/>
    <w:rsid w:val="00596743"/>
    <w:rsid w:val="00596BF5"/>
    <w:rsid w:val="005A01D9"/>
    <w:rsid w:val="005A026E"/>
    <w:rsid w:val="005A059F"/>
    <w:rsid w:val="005A0860"/>
    <w:rsid w:val="005A16D8"/>
    <w:rsid w:val="005A175D"/>
    <w:rsid w:val="005A2405"/>
    <w:rsid w:val="005A29E4"/>
    <w:rsid w:val="005A536B"/>
    <w:rsid w:val="005A5673"/>
    <w:rsid w:val="005A5FF4"/>
    <w:rsid w:val="005A6668"/>
    <w:rsid w:val="005A6F96"/>
    <w:rsid w:val="005A729B"/>
    <w:rsid w:val="005A72AF"/>
    <w:rsid w:val="005B03FE"/>
    <w:rsid w:val="005B16A7"/>
    <w:rsid w:val="005B1776"/>
    <w:rsid w:val="005B17A5"/>
    <w:rsid w:val="005B187C"/>
    <w:rsid w:val="005B2AA2"/>
    <w:rsid w:val="005B2C32"/>
    <w:rsid w:val="005B30D9"/>
    <w:rsid w:val="005B371A"/>
    <w:rsid w:val="005B3D21"/>
    <w:rsid w:val="005B3ED0"/>
    <w:rsid w:val="005B3F37"/>
    <w:rsid w:val="005B5C71"/>
    <w:rsid w:val="005B62FE"/>
    <w:rsid w:val="005B6B49"/>
    <w:rsid w:val="005B7076"/>
    <w:rsid w:val="005C0311"/>
    <w:rsid w:val="005C0834"/>
    <w:rsid w:val="005C11B3"/>
    <w:rsid w:val="005C221B"/>
    <w:rsid w:val="005C3640"/>
    <w:rsid w:val="005C38FE"/>
    <w:rsid w:val="005C3F1A"/>
    <w:rsid w:val="005C43F6"/>
    <w:rsid w:val="005C59DE"/>
    <w:rsid w:val="005C644B"/>
    <w:rsid w:val="005C7CDF"/>
    <w:rsid w:val="005C7D19"/>
    <w:rsid w:val="005C7F76"/>
    <w:rsid w:val="005D13C3"/>
    <w:rsid w:val="005D2173"/>
    <w:rsid w:val="005D2793"/>
    <w:rsid w:val="005D297A"/>
    <w:rsid w:val="005D3096"/>
    <w:rsid w:val="005D40F5"/>
    <w:rsid w:val="005D441F"/>
    <w:rsid w:val="005D63DF"/>
    <w:rsid w:val="005D6F15"/>
    <w:rsid w:val="005D7139"/>
    <w:rsid w:val="005D75DF"/>
    <w:rsid w:val="005D794D"/>
    <w:rsid w:val="005E01BD"/>
    <w:rsid w:val="005E2021"/>
    <w:rsid w:val="005E27AE"/>
    <w:rsid w:val="005E2B0C"/>
    <w:rsid w:val="005E3076"/>
    <w:rsid w:val="005E3093"/>
    <w:rsid w:val="005E30FD"/>
    <w:rsid w:val="005E3657"/>
    <w:rsid w:val="005E36A8"/>
    <w:rsid w:val="005E38F3"/>
    <w:rsid w:val="005E3A16"/>
    <w:rsid w:val="005E3DF3"/>
    <w:rsid w:val="005E47CE"/>
    <w:rsid w:val="005E615F"/>
    <w:rsid w:val="005E659F"/>
    <w:rsid w:val="005E7370"/>
    <w:rsid w:val="005E7B5D"/>
    <w:rsid w:val="005F205C"/>
    <w:rsid w:val="005F2A10"/>
    <w:rsid w:val="005F2B9C"/>
    <w:rsid w:val="005F39E9"/>
    <w:rsid w:val="005F4D1D"/>
    <w:rsid w:val="005F51B5"/>
    <w:rsid w:val="005F5978"/>
    <w:rsid w:val="005F5B77"/>
    <w:rsid w:val="0060195D"/>
    <w:rsid w:val="00601D1B"/>
    <w:rsid w:val="00602455"/>
    <w:rsid w:val="00603084"/>
    <w:rsid w:val="00603744"/>
    <w:rsid w:val="006039B6"/>
    <w:rsid w:val="00603A15"/>
    <w:rsid w:val="00603AE3"/>
    <w:rsid w:val="0060412B"/>
    <w:rsid w:val="00604AE3"/>
    <w:rsid w:val="0060558E"/>
    <w:rsid w:val="00606089"/>
    <w:rsid w:val="006070D0"/>
    <w:rsid w:val="006078D3"/>
    <w:rsid w:val="0061159D"/>
    <w:rsid w:val="0061233F"/>
    <w:rsid w:val="00612598"/>
    <w:rsid w:val="006127C6"/>
    <w:rsid w:val="00612B49"/>
    <w:rsid w:val="00614247"/>
    <w:rsid w:val="00614373"/>
    <w:rsid w:val="00615535"/>
    <w:rsid w:val="00615FE8"/>
    <w:rsid w:val="00616D4A"/>
    <w:rsid w:val="00616FE9"/>
    <w:rsid w:val="0061724B"/>
    <w:rsid w:val="0061727C"/>
    <w:rsid w:val="00620C0E"/>
    <w:rsid w:val="00621175"/>
    <w:rsid w:val="00623B07"/>
    <w:rsid w:val="0062601F"/>
    <w:rsid w:val="00626803"/>
    <w:rsid w:val="006276F8"/>
    <w:rsid w:val="00627D1D"/>
    <w:rsid w:val="006303D2"/>
    <w:rsid w:val="00630414"/>
    <w:rsid w:val="00630708"/>
    <w:rsid w:val="00630C8A"/>
    <w:rsid w:val="00631B17"/>
    <w:rsid w:val="006340EB"/>
    <w:rsid w:val="006342E7"/>
    <w:rsid w:val="006346F2"/>
    <w:rsid w:val="00634C9A"/>
    <w:rsid w:val="00634E90"/>
    <w:rsid w:val="00635E82"/>
    <w:rsid w:val="00635F1A"/>
    <w:rsid w:val="006367DE"/>
    <w:rsid w:val="00636D4B"/>
    <w:rsid w:val="00636F24"/>
    <w:rsid w:val="006370EA"/>
    <w:rsid w:val="00637C0C"/>
    <w:rsid w:val="00637FF1"/>
    <w:rsid w:val="00642A55"/>
    <w:rsid w:val="00642D71"/>
    <w:rsid w:val="00643272"/>
    <w:rsid w:val="006436A4"/>
    <w:rsid w:val="00643A93"/>
    <w:rsid w:val="00644537"/>
    <w:rsid w:val="00644BC0"/>
    <w:rsid w:val="00644D56"/>
    <w:rsid w:val="006460FD"/>
    <w:rsid w:val="00646E7E"/>
    <w:rsid w:val="00646E85"/>
    <w:rsid w:val="006471AA"/>
    <w:rsid w:val="006473AA"/>
    <w:rsid w:val="0064766C"/>
    <w:rsid w:val="0065051D"/>
    <w:rsid w:val="006506E4"/>
    <w:rsid w:val="00650965"/>
    <w:rsid w:val="00650B43"/>
    <w:rsid w:val="00651F06"/>
    <w:rsid w:val="0065231B"/>
    <w:rsid w:val="00653210"/>
    <w:rsid w:val="006534EF"/>
    <w:rsid w:val="00655CAF"/>
    <w:rsid w:val="00656613"/>
    <w:rsid w:val="00657E5D"/>
    <w:rsid w:val="00657FBC"/>
    <w:rsid w:val="006604EF"/>
    <w:rsid w:val="00661A45"/>
    <w:rsid w:val="00662AAD"/>
    <w:rsid w:val="00662AD1"/>
    <w:rsid w:val="00662F40"/>
    <w:rsid w:val="00663561"/>
    <w:rsid w:val="0066360F"/>
    <w:rsid w:val="00664578"/>
    <w:rsid w:val="0066459B"/>
    <w:rsid w:val="00664646"/>
    <w:rsid w:val="00664AA6"/>
    <w:rsid w:val="00665443"/>
    <w:rsid w:val="00665F73"/>
    <w:rsid w:val="006664C2"/>
    <w:rsid w:val="00666D12"/>
    <w:rsid w:val="0066772C"/>
    <w:rsid w:val="00670C27"/>
    <w:rsid w:val="006719AC"/>
    <w:rsid w:val="006720B1"/>
    <w:rsid w:val="006722EC"/>
    <w:rsid w:val="00673A78"/>
    <w:rsid w:val="006744EA"/>
    <w:rsid w:val="0067502B"/>
    <w:rsid w:val="006754D0"/>
    <w:rsid w:val="0067684D"/>
    <w:rsid w:val="006832AE"/>
    <w:rsid w:val="006835F5"/>
    <w:rsid w:val="00683882"/>
    <w:rsid w:val="00684398"/>
    <w:rsid w:val="006852D6"/>
    <w:rsid w:val="006853A6"/>
    <w:rsid w:val="00685AA7"/>
    <w:rsid w:val="00685D88"/>
    <w:rsid w:val="00686051"/>
    <w:rsid w:val="006868E5"/>
    <w:rsid w:val="00691A54"/>
    <w:rsid w:val="006927BA"/>
    <w:rsid w:val="00693DEB"/>
    <w:rsid w:val="00693F7D"/>
    <w:rsid w:val="0069463F"/>
    <w:rsid w:val="00694D5E"/>
    <w:rsid w:val="00694F82"/>
    <w:rsid w:val="006976E0"/>
    <w:rsid w:val="006A00FD"/>
    <w:rsid w:val="006A0706"/>
    <w:rsid w:val="006A11AC"/>
    <w:rsid w:val="006A38C9"/>
    <w:rsid w:val="006A4253"/>
    <w:rsid w:val="006A4E38"/>
    <w:rsid w:val="006A5BFB"/>
    <w:rsid w:val="006A6D1B"/>
    <w:rsid w:val="006B0AC3"/>
    <w:rsid w:val="006B0EB9"/>
    <w:rsid w:val="006B18F3"/>
    <w:rsid w:val="006B2C13"/>
    <w:rsid w:val="006B3966"/>
    <w:rsid w:val="006B404B"/>
    <w:rsid w:val="006B4123"/>
    <w:rsid w:val="006B599A"/>
    <w:rsid w:val="006B5DB7"/>
    <w:rsid w:val="006B618A"/>
    <w:rsid w:val="006B649D"/>
    <w:rsid w:val="006B6640"/>
    <w:rsid w:val="006B6B25"/>
    <w:rsid w:val="006B6BD9"/>
    <w:rsid w:val="006B7CA8"/>
    <w:rsid w:val="006C0245"/>
    <w:rsid w:val="006C04ED"/>
    <w:rsid w:val="006C08FC"/>
    <w:rsid w:val="006C09C6"/>
    <w:rsid w:val="006C09F1"/>
    <w:rsid w:val="006C0C36"/>
    <w:rsid w:val="006C0CF4"/>
    <w:rsid w:val="006C1F1D"/>
    <w:rsid w:val="006C2E73"/>
    <w:rsid w:val="006C307B"/>
    <w:rsid w:val="006C30CC"/>
    <w:rsid w:val="006C3DC4"/>
    <w:rsid w:val="006C4F23"/>
    <w:rsid w:val="006C53B2"/>
    <w:rsid w:val="006C5B12"/>
    <w:rsid w:val="006C6306"/>
    <w:rsid w:val="006C64D6"/>
    <w:rsid w:val="006C73CF"/>
    <w:rsid w:val="006C7B9B"/>
    <w:rsid w:val="006C7D9A"/>
    <w:rsid w:val="006D1A27"/>
    <w:rsid w:val="006D1BBA"/>
    <w:rsid w:val="006D4EBC"/>
    <w:rsid w:val="006D595A"/>
    <w:rsid w:val="006D5CAA"/>
    <w:rsid w:val="006D631A"/>
    <w:rsid w:val="006D68A4"/>
    <w:rsid w:val="006E03A5"/>
    <w:rsid w:val="006E12A7"/>
    <w:rsid w:val="006E12DC"/>
    <w:rsid w:val="006E1967"/>
    <w:rsid w:val="006E29A7"/>
    <w:rsid w:val="006E32FF"/>
    <w:rsid w:val="006E3CB3"/>
    <w:rsid w:val="006E5935"/>
    <w:rsid w:val="006E5D4D"/>
    <w:rsid w:val="006E5DC8"/>
    <w:rsid w:val="006E5F2A"/>
    <w:rsid w:val="006E7089"/>
    <w:rsid w:val="006F009E"/>
    <w:rsid w:val="006F0180"/>
    <w:rsid w:val="006F020B"/>
    <w:rsid w:val="006F044F"/>
    <w:rsid w:val="006F1DB4"/>
    <w:rsid w:val="006F3BD7"/>
    <w:rsid w:val="006F4C12"/>
    <w:rsid w:val="006F4CA0"/>
    <w:rsid w:val="006F4F74"/>
    <w:rsid w:val="006F4FB4"/>
    <w:rsid w:val="006F52FC"/>
    <w:rsid w:val="006F58FC"/>
    <w:rsid w:val="006F6DDE"/>
    <w:rsid w:val="006F719B"/>
    <w:rsid w:val="006F7364"/>
    <w:rsid w:val="00700351"/>
    <w:rsid w:val="00700752"/>
    <w:rsid w:val="00700FA1"/>
    <w:rsid w:val="007016CE"/>
    <w:rsid w:val="0070205B"/>
    <w:rsid w:val="00703597"/>
    <w:rsid w:val="00704983"/>
    <w:rsid w:val="00705F50"/>
    <w:rsid w:val="00706288"/>
    <w:rsid w:val="00710609"/>
    <w:rsid w:val="007108EA"/>
    <w:rsid w:val="00710D57"/>
    <w:rsid w:val="0071153C"/>
    <w:rsid w:val="00711BA6"/>
    <w:rsid w:val="00711D9A"/>
    <w:rsid w:val="00712394"/>
    <w:rsid w:val="00712544"/>
    <w:rsid w:val="0071319B"/>
    <w:rsid w:val="007138B9"/>
    <w:rsid w:val="00713CD6"/>
    <w:rsid w:val="007141B3"/>
    <w:rsid w:val="00714631"/>
    <w:rsid w:val="0071475E"/>
    <w:rsid w:val="00715137"/>
    <w:rsid w:val="007153E2"/>
    <w:rsid w:val="0071586F"/>
    <w:rsid w:val="00716B5E"/>
    <w:rsid w:val="00717462"/>
    <w:rsid w:val="00717514"/>
    <w:rsid w:val="00717578"/>
    <w:rsid w:val="007177FD"/>
    <w:rsid w:val="00717B5E"/>
    <w:rsid w:val="00717BD2"/>
    <w:rsid w:val="007207EF"/>
    <w:rsid w:val="007217A5"/>
    <w:rsid w:val="007224B1"/>
    <w:rsid w:val="0072256A"/>
    <w:rsid w:val="0072367D"/>
    <w:rsid w:val="007241D4"/>
    <w:rsid w:val="00724D3A"/>
    <w:rsid w:val="0072630F"/>
    <w:rsid w:val="0072654C"/>
    <w:rsid w:val="00726F66"/>
    <w:rsid w:val="007270AF"/>
    <w:rsid w:val="0072739C"/>
    <w:rsid w:val="0073033E"/>
    <w:rsid w:val="00731658"/>
    <w:rsid w:val="007322E5"/>
    <w:rsid w:val="007323EB"/>
    <w:rsid w:val="007327C3"/>
    <w:rsid w:val="007327ED"/>
    <w:rsid w:val="00734780"/>
    <w:rsid w:val="007347AB"/>
    <w:rsid w:val="007358BC"/>
    <w:rsid w:val="00735E9D"/>
    <w:rsid w:val="00736CD9"/>
    <w:rsid w:val="00737132"/>
    <w:rsid w:val="007404C8"/>
    <w:rsid w:val="00742847"/>
    <w:rsid w:val="00742D3B"/>
    <w:rsid w:val="0074357A"/>
    <w:rsid w:val="00746838"/>
    <w:rsid w:val="00747220"/>
    <w:rsid w:val="00747396"/>
    <w:rsid w:val="00747F44"/>
    <w:rsid w:val="007534D4"/>
    <w:rsid w:val="007538BC"/>
    <w:rsid w:val="007544C6"/>
    <w:rsid w:val="007557E3"/>
    <w:rsid w:val="007568BC"/>
    <w:rsid w:val="00757E02"/>
    <w:rsid w:val="0076017D"/>
    <w:rsid w:val="00760305"/>
    <w:rsid w:val="00761330"/>
    <w:rsid w:val="007616D2"/>
    <w:rsid w:val="00761BAA"/>
    <w:rsid w:val="00761D15"/>
    <w:rsid w:val="00762013"/>
    <w:rsid w:val="00762B4A"/>
    <w:rsid w:val="00763501"/>
    <w:rsid w:val="0076424C"/>
    <w:rsid w:val="00765A71"/>
    <w:rsid w:val="00765C58"/>
    <w:rsid w:val="00766E55"/>
    <w:rsid w:val="00766FCE"/>
    <w:rsid w:val="00767311"/>
    <w:rsid w:val="00767B62"/>
    <w:rsid w:val="00767D15"/>
    <w:rsid w:val="00767D91"/>
    <w:rsid w:val="00771E6C"/>
    <w:rsid w:val="007720F2"/>
    <w:rsid w:val="00774BEA"/>
    <w:rsid w:val="007750CE"/>
    <w:rsid w:val="00775619"/>
    <w:rsid w:val="007766F7"/>
    <w:rsid w:val="007769DC"/>
    <w:rsid w:val="00776C32"/>
    <w:rsid w:val="00780822"/>
    <w:rsid w:val="007813C2"/>
    <w:rsid w:val="00781A89"/>
    <w:rsid w:val="00781CEB"/>
    <w:rsid w:val="00781E82"/>
    <w:rsid w:val="00782EF9"/>
    <w:rsid w:val="007837F4"/>
    <w:rsid w:val="007858AD"/>
    <w:rsid w:val="00786261"/>
    <w:rsid w:val="00786BD6"/>
    <w:rsid w:val="007872F6"/>
    <w:rsid w:val="0079002B"/>
    <w:rsid w:val="0079239D"/>
    <w:rsid w:val="007931A5"/>
    <w:rsid w:val="007933C5"/>
    <w:rsid w:val="00793DFC"/>
    <w:rsid w:val="007949AD"/>
    <w:rsid w:val="00796E14"/>
    <w:rsid w:val="007A0A3B"/>
    <w:rsid w:val="007A16DB"/>
    <w:rsid w:val="007A1844"/>
    <w:rsid w:val="007A19DA"/>
    <w:rsid w:val="007A3004"/>
    <w:rsid w:val="007A3F9E"/>
    <w:rsid w:val="007A6366"/>
    <w:rsid w:val="007A68B4"/>
    <w:rsid w:val="007A700C"/>
    <w:rsid w:val="007A7302"/>
    <w:rsid w:val="007A7CDF"/>
    <w:rsid w:val="007A7D7A"/>
    <w:rsid w:val="007B01E6"/>
    <w:rsid w:val="007B0304"/>
    <w:rsid w:val="007B0373"/>
    <w:rsid w:val="007B18D2"/>
    <w:rsid w:val="007B1C3B"/>
    <w:rsid w:val="007B27C8"/>
    <w:rsid w:val="007B2AE4"/>
    <w:rsid w:val="007B2E89"/>
    <w:rsid w:val="007B32BF"/>
    <w:rsid w:val="007B39DD"/>
    <w:rsid w:val="007B4712"/>
    <w:rsid w:val="007B59E7"/>
    <w:rsid w:val="007B7E5A"/>
    <w:rsid w:val="007C041D"/>
    <w:rsid w:val="007C1C3F"/>
    <w:rsid w:val="007C2A89"/>
    <w:rsid w:val="007C3481"/>
    <w:rsid w:val="007C468A"/>
    <w:rsid w:val="007C4C83"/>
    <w:rsid w:val="007C60BF"/>
    <w:rsid w:val="007C6262"/>
    <w:rsid w:val="007C668A"/>
    <w:rsid w:val="007D0906"/>
    <w:rsid w:val="007D0B64"/>
    <w:rsid w:val="007D0EB1"/>
    <w:rsid w:val="007D1047"/>
    <w:rsid w:val="007D1551"/>
    <w:rsid w:val="007D249D"/>
    <w:rsid w:val="007D3D4A"/>
    <w:rsid w:val="007D3F12"/>
    <w:rsid w:val="007D4C44"/>
    <w:rsid w:val="007D4EA8"/>
    <w:rsid w:val="007D5C1C"/>
    <w:rsid w:val="007D615A"/>
    <w:rsid w:val="007D69F4"/>
    <w:rsid w:val="007D6EFE"/>
    <w:rsid w:val="007D74ED"/>
    <w:rsid w:val="007D76D9"/>
    <w:rsid w:val="007E0CB1"/>
    <w:rsid w:val="007E2098"/>
    <w:rsid w:val="007E2A81"/>
    <w:rsid w:val="007E3136"/>
    <w:rsid w:val="007E31E2"/>
    <w:rsid w:val="007E3D85"/>
    <w:rsid w:val="007E3E34"/>
    <w:rsid w:val="007E5034"/>
    <w:rsid w:val="007E565F"/>
    <w:rsid w:val="007E597A"/>
    <w:rsid w:val="007E6065"/>
    <w:rsid w:val="007E630C"/>
    <w:rsid w:val="007E659C"/>
    <w:rsid w:val="007E6D2E"/>
    <w:rsid w:val="007F0B7E"/>
    <w:rsid w:val="007F0FAF"/>
    <w:rsid w:val="007F1AA5"/>
    <w:rsid w:val="007F2F7C"/>
    <w:rsid w:val="007F3423"/>
    <w:rsid w:val="007F4499"/>
    <w:rsid w:val="007F5B5F"/>
    <w:rsid w:val="007F65BC"/>
    <w:rsid w:val="00800640"/>
    <w:rsid w:val="00800B4A"/>
    <w:rsid w:val="00801A57"/>
    <w:rsid w:val="008026D8"/>
    <w:rsid w:val="00802B81"/>
    <w:rsid w:val="00802DCA"/>
    <w:rsid w:val="00803535"/>
    <w:rsid w:val="00803AFF"/>
    <w:rsid w:val="00803C08"/>
    <w:rsid w:val="008047F3"/>
    <w:rsid w:val="00804A73"/>
    <w:rsid w:val="00804E81"/>
    <w:rsid w:val="00805402"/>
    <w:rsid w:val="00805C9A"/>
    <w:rsid w:val="00806429"/>
    <w:rsid w:val="00806C0F"/>
    <w:rsid w:val="00807084"/>
    <w:rsid w:val="00807364"/>
    <w:rsid w:val="00810429"/>
    <w:rsid w:val="00810A0F"/>
    <w:rsid w:val="00810FE8"/>
    <w:rsid w:val="00811080"/>
    <w:rsid w:val="00811276"/>
    <w:rsid w:val="00812027"/>
    <w:rsid w:val="00812325"/>
    <w:rsid w:val="00812D55"/>
    <w:rsid w:val="00812D9E"/>
    <w:rsid w:val="00814A08"/>
    <w:rsid w:val="00814D6D"/>
    <w:rsid w:val="008156BE"/>
    <w:rsid w:val="008158F8"/>
    <w:rsid w:val="00816062"/>
    <w:rsid w:val="00820056"/>
    <w:rsid w:val="00820799"/>
    <w:rsid w:val="00821267"/>
    <w:rsid w:val="00821F7A"/>
    <w:rsid w:val="00822443"/>
    <w:rsid w:val="0082356E"/>
    <w:rsid w:val="008236D0"/>
    <w:rsid w:val="00823F30"/>
    <w:rsid w:val="00825526"/>
    <w:rsid w:val="00826FE3"/>
    <w:rsid w:val="0082771D"/>
    <w:rsid w:val="00827D88"/>
    <w:rsid w:val="00830EB0"/>
    <w:rsid w:val="008321F0"/>
    <w:rsid w:val="00832828"/>
    <w:rsid w:val="008350DC"/>
    <w:rsid w:val="008358B8"/>
    <w:rsid w:val="00835A7A"/>
    <w:rsid w:val="00836248"/>
    <w:rsid w:val="00837D95"/>
    <w:rsid w:val="0084000D"/>
    <w:rsid w:val="0084025E"/>
    <w:rsid w:val="00840950"/>
    <w:rsid w:val="008411A7"/>
    <w:rsid w:val="00842516"/>
    <w:rsid w:val="0084394D"/>
    <w:rsid w:val="00844153"/>
    <w:rsid w:val="008449A4"/>
    <w:rsid w:val="00844E19"/>
    <w:rsid w:val="008456E5"/>
    <w:rsid w:val="00845C6A"/>
    <w:rsid w:val="00846505"/>
    <w:rsid w:val="008500FC"/>
    <w:rsid w:val="0085055B"/>
    <w:rsid w:val="00850691"/>
    <w:rsid w:val="008522C8"/>
    <w:rsid w:val="008528AF"/>
    <w:rsid w:val="00852EEC"/>
    <w:rsid w:val="0085397B"/>
    <w:rsid w:val="008545AE"/>
    <w:rsid w:val="00855329"/>
    <w:rsid w:val="00855640"/>
    <w:rsid w:val="00855913"/>
    <w:rsid w:val="0085700A"/>
    <w:rsid w:val="00857EDD"/>
    <w:rsid w:val="00861142"/>
    <w:rsid w:val="00861B0B"/>
    <w:rsid w:val="00861F95"/>
    <w:rsid w:val="00862BF2"/>
    <w:rsid w:val="00863F3B"/>
    <w:rsid w:val="00864186"/>
    <w:rsid w:val="0086497F"/>
    <w:rsid w:val="00867022"/>
    <w:rsid w:val="00867C40"/>
    <w:rsid w:val="00870284"/>
    <w:rsid w:val="008707EB"/>
    <w:rsid w:val="00870E32"/>
    <w:rsid w:val="00872B55"/>
    <w:rsid w:val="00873576"/>
    <w:rsid w:val="00873C06"/>
    <w:rsid w:val="0087418A"/>
    <w:rsid w:val="00874594"/>
    <w:rsid w:val="00874EBA"/>
    <w:rsid w:val="0087521D"/>
    <w:rsid w:val="008752F0"/>
    <w:rsid w:val="00875B81"/>
    <w:rsid w:val="00876656"/>
    <w:rsid w:val="00876814"/>
    <w:rsid w:val="0087690F"/>
    <w:rsid w:val="00876A40"/>
    <w:rsid w:val="008775BC"/>
    <w:rsid w:val="00877A17"/>
    <w:rsid w:val="008810CF"/>
    <w:rsid w:val="0088122D"/>
    <w:rsid w:val="00881259"/>
    <w:rsid w:val="008835E7"/>
    <w:rsid w:val="008838E4"/>
    <w:rsid w:val="00883A8C"/>
    <w:rsid w:val="008841E6"/>
    <w:rsid w:val="0088585B"/>
    <w:rsid w:val="008860EE"/>
    <w:rsid w:val="0088691E"/>
    <w:rsid w:val="00886978"/>
    <w:rsid w:val="00887824"/>
    <w:rsid w:val="00890222"/>
    <w:rsid w:val="00890AD3"/>
    <w:rsid w:val="00890DC5"/>
    <w:rsid w:val="0089185B"/>
    <w:rsid w:val="0089228F"/>
    <w:rsid w:val="0089281C"/>
    <w:rsid w:val="008931AB"/>
    <w:rsid w:val="00893573"/>
    <w:rsid w:val="00893981"/>
    <w:rsid w:val="00895168"/>
    <w:rsid w:val="00895268"/>
    <w:rsid w:val="00895D14"/>
    <w:rsid w:val="0089695C"/>
    <w:rsid w:val="00896CA0"/>
    <w:rsid w:val="008A06F5"/>
    <w:rsid w:val="008A24B7"/>
    <w:rsid w:val="008A2BAB"/>
    <w:rsid w:val="008A3BAD"/>
    <w:rsid w:val="008A41D8"/>
    <w:rsid w:val="008A497C"/>
    <w:rsid w:val="008A4A47"/>
    <w:rsid w:val="008A4F1F"/>
    <w:rsid w:val="008A5894"/>
    <w:rsid w:val="008A664E"/>
    <w:rsid w:val="008A7CA3"/>
    <w:rsid w:val="008B1A63"/>
    <w:rsid w:val="008B1BB0"/>
    <w:rsid w:val="008B24D3"/>
    <w:rsid w:val="008B2EA1"/>
    <w:rsid w:val="008B312C"/>
    <w:rsid w:val="008B3E55"/>
    <w:rsid w:val="008B4F8E"/>
    <w:rsid w:val="008B51D1"/>
    <w:rsid w:val="008B5233"/>
    <w:rsid w:val="008B5CE8"/>
    <w:rsid w:val="008B63BF"/>
    <w:rsid w:val="008B7394"/>
    <w:rsid w:val="008B7467"/>
    <w:rsid w:val="008C0836"/>
    <w:rsid w:val="008C0E8C"/>
    <w:rsid w:val="008C1A83"/>
    <w:rsid w:val="008C1B93"/>
    <w:rsid w:val="008C3DCA"/>
    <w:rsid w:val="008C46D4"/>
    <w:rsid w:val="008C4752"/>
    <w:rsid w:val="008C4BEE"/>
    <w:rsid w:val="008C4CEC"/>
    <w:rsid w:val="008C7018"/>
    <w:rsid w:val="008C733C"/>
    <w:rsid w:val="008C74F5"/>
    <w:rsid w:val="008C7FA2"/>
    <w:rsid w:val="008D152E"/>
    <w:rsid w:val="008D1FC2"/>
    <w:rsid w:val="008D540D"/>
    <w:rsid w:val="008D5502"/>
    <w:rsid w:val="008D6050"/>
    <w:rsid w:val="008D6CE8"/>
    <w:rsid w:val="008D7C91"/>
    <w:rsid w:val="008E0E79"/>
    <w:rsid w:val="008E1C8A"/>
    <w:rsid w:val="008E23F4"/>
    <w:rsid w:val="008E2A0D"/>
    <w:rsid w:val="008E3214"/>
    <w:rsid w:val="008E35C6"/>
    <w:rsid w:val="008E452C"/>
    <w:rsid w:val="008E58CE"/>
    <w:rsid w:val="008E622D"/>
    <w:rsid w:val="008E655F"/>
    <w:rsid w:val="008E74A4"/>
    <w:rsid w:val="008F0D45"/>
    <w:rsid w:val="008F29D7"/>
    <w:rsid w:val="008F2F29"/>
    <w:rsid w:val="008F308A"/>
    <w:rsid w:val="008F3100"/>
    <w:rsid w:val="008F45E2"/>
    <w:rsid w:val="008F6E99"/>
    <w:rsid w:val="00900400"/>
    <w:rsid w:val="00900B89"/>
    <w:rsid w:val="00901708"/>
    <w:rsid w:val="00903EF4"/>
    <w:rsid w:val="009041D1"/>
    <w:rsid w:val="00904FB1"/>
    <w:rsid w:val="009057F5"/>
    <w:rsid w:val="00905D9E"/>
    <w:rsid w:val="00905F68"/>
    <w:rsid w:val="00906515"/>
    <w:rsid w:val="00907A2B"/>
    <w:rsid w:val="00910266"/>
    <w:rsid w:val="00910423"/>
    <w:rsid w:val="0091212C"/>
    <w:rsid w:val="0091216D"/>
    <w:rsid w:val="009123C0"/>
    <w:rsid w:val="009141DD"/>
    <w:rsid w:val="00914B18"/>
    <w:rsid w:val="009152B6"/>
    <w:rsid w:val="0091593A"/>
    <w:rsid w:val="00916DCA"/>
    <w:rsid w:val="00916EF8"/>
    <w:rsid w:val="009171CA"/>
    <w:rsid w:val="009175DA"/>
    <w:rsid w:val="009211B0"/>
    <w:rsid w:val="00921C14"/>
    <w:rsid w:val="00922956"/>
    <w:rsid w:val="0092320E"/>
    <w:rsid w:val="00923987"/>
    <w:rsid w:val="009242E1"/>
    <w:rsid w:val="00924F3E"/>
    <w:rsid w:val="00925418"/>
    <w:rsid w:val="00925463"/>
    <w:rsid w:val="0092597F"/>
    <w:rsid w:val="009277D7"/>
    <w:rsid w:val="009302CA"/>
    <w:rsid w:val="0093080D"/>
    <w:rsid w:val="0093279B"/>
    <w:rsid w:val="00933112"/>
    <w:rsid w:val="00933B5C"/>
    <w:rsid w:val="00934BCB"/>
    <w:rsid w:val="00935A41"/>
    <w:rsid w:val="00935E86"/>
    <w:rsid w:val="00937332"/>
    <w:rsid w:val="009373C7"/>
    <w:rsid w:val="00937469"/>
    <w:rsid w:val="009375C7"/>
    <w:rsid w:val="009377B6"/>
    <w:rsid w:val="0093795D"/>
    <w:rsid w:val="0094153A"/>
    <w:rsid w:val="009418FF"/>
    <w:rsid w:val="0094429F"/>
    <w:rsid w:val="00944C22"/>
    <w:rsid w:val="009470F2"/>
    <w:rsid w:val="0095159E"/>
    <w:rsid w:val="009522E5"/>
    <w:rsid w:val="00952B08"/>
    <w:rsid w:val="009532BF"/>
    <w:rsid w:val="0095373A"/>
    <w:rsid w:val="00955005"/>
    <w:rsid w:val="009569E3"/>
    <w:rsid w:val="00957C34"/>
    <w:rsid w:val="00957EF1"/>
    <w:rsid w:val="00960716"/>
    <w:rsid w:val="009607C4"/>
    <w:rsid w:val="00960B87"/>
    <w:rsid w:val="0096145B"/>
    <w:rsid w:val="0096159C"/>
    <w:rsid w:val="009621E3"/>
    <w:rsid w:val="00962EB4"/>
    <w:rsid w:val="00963210"/>
    <w:rsid w:val="009633F4"/>
    <w:rsid w:val="00963CB9"/>
    <w:rsid w:val="0096557C"/>
    <w:rsid w:val="00965C39"/>
    <w:rsid w:val="00967350"/>
    <w:rsid w:val="00967A62"/>
    <w:rsid w:val="00967EAE"/>
    <w:rsid w:val="00970BF5"/>
    <w:rsid w:val="00970EC5"/>
    <w:rsid w:val="0097149C"/>
    <w:rsid w:val="00971DEB"/>
    <w:rsid w:val="009741F0"/>
    <w:rsid w:val="00974F1E"/>
    <w:rsid w:val="0097531E"/>
    <w:rsid w:val="009756B9"/>
    <w:rsid w:val="00975C1D"/>
    <w:rsid w:val="00980E61"/>
    <w:rsid w:val="00981C55"/>
    <w:rsid w:val="00982435"/>
    <w:rsid w:val="00982851"/>
    <w:rsid w:val="009837F8"/>
    <w:rsid w:val="0098471C"/>
    <w:rsid w:val="009861D7"/>
    <w:rsid w:val="009864B2"/>
    <w:rsid w:val="00987F19"/>
    <w:rsid w:val="00990038"/>
    <w:rsid w:val="00990236"/>
    <w:rsid w:val="009911C5"/>
    <w:rsid w:val="00992C85"/>
    <w:rsid w:val="00993504"/>
    <w:rsid w:val="00993CA4"/>
    <w:rsid w:val="009940F4"/>
    <w:rsid w:val="0099426B"/>
    <w:rsid w:val="009945F5"/>
    <w:rsid w:val="00994F84"/>
    <w:rsid w:val="009950E4"/>
    <w:rsid w:val="0099521B"/>
    <w:rsid w:val="00995EBA"/>
    <w:rsid w:val="00997BA4"/>
    <w:rsid w:val="009A159A"/>
    <w:rsid w:val="009A24CA"/>
    <w:rsid w:val="009A2AE3"/>
    <w:rsid w:val="009A2DDF"/>
    <w:rsid w:val="009A30B4"/>
    <w:rsid w:val="009A3193"/>
    <w:rsid w:val="009A3302"/>
    <w:rsid w:val="009A399C"/>
    <w:rsid w:val="009A3FB6"/>
    <w:rsid w:val="009A49D7"/>
    <w:rsid w:val="009A52A2"/>
    <w:rsid w:val="009A5D9E"/>
    <w:rsid w:val="009A5F86"/>
    <w:rsid w:val="009A635A"/>
    <w:rsid w:val="009A6704"/>
    <w:rsid w:val="009A7C52"/>
    <w:rsid w:val="009A7E41"/>
    <w:rsid w:val="009A7F86"/>
    <w:rsid w:val="009B2427"/>
    <w:rsid w:val="009B2CA5"/>
    <w:rsid w:val="009B343F"/>
    <w:rsid w:val="009B44C8"/>
    <w:rsid w:val="009B5561"/>
    <w:rsid w:val="009B5822"/>
    <w:rsid w:val="009B61BE"/>
    <w:rsid w:val="009B7429"/>
    <w:rsid w:val="009B74C0"/>
    <w:rsid w:val="009C19E7"/>
    <w:rsid w:val="009C240F"/>
    <w:rsid w:val="009C2D7B"/>
    <w:rsid w:val="009C3320"/>
    <w:rsid w:val="009C3A2D"/>
    <w:rsid w:val="009C53C4"/>
    <w:rsid w:val="009C54EC"/>
    <w:rsid w:val="009C6151"/>
    <w:rsid w:val="009C6DC6"/>
    <w:rsid w:val="009C7788"/>
    <w:rsid w:val="009C7858"/>
    <w:rsid w:val="009D0B98"/>
    <w:rsid w:val="009D242E"/>
    <w:rsid w:val="009D3299"/>
    <w:rsid w:val="009D34AB"/>
    <w:rsid w:val="009D5A84"/>
    <w:rsid w:val="009D62FB"/>
    <w:rsid w:val="009D6A46"/>
    <w:rsid w:val="009D790D"/>
    <w:rsid w:val="009D7B74"/>
    <w:rsid w:val="009D7ED1"/>
    <w:rsid w:val="009E06DA"/>
    <w:rsid w:val="009E0F22"/>
    <w:rsid w:val="009E1223"/>
    <w:rsid w:val="009E1247"/>
    <w:rsid w:val="009E17BF"/>
    <w:rsid w:val="009E2240"/>
    <w:rsid w:val="009E247A"/>
    <w:rsid w:val="009E2724"/>
    <w:rsid w:val="009E2A12"/>
    <w:rsid w:val="009E3AF4"/>
    <w:rsid w:val="009E4C80"/>
    <w:rsid w:val="009E6661"/>
    <w:rsid w:val="009E6B1B"/>
    <w:rsid w:val="009E6E00"/>
    <w:rsid w:val="009E72BB"/>
    <w:rsid w:val="009E78E0"/>
    <w:rsid w:val="009E7D9E"/>
    <w:rsid w:val="009F0914"/>
    <w:rsid w:val="009F2063"/>
    <w:rsid w:val="009F35BA"/>
    <w:rsid w:val="009F4B57"/>
    <w:rsid w:val="009F50C0"/>
    <w:rsid w:val="009F6193"/>
    <w:rsid w:val="009F6C48"/>
    <w:rsid w:val="00A017AF"/>
    <w:rsid w:val="00A0200F"/>
    <w:rsid w:val="00A02575"/>
    <w:rsid w:val="00A0423D"/>
    <w:rsid w:val="00A0492F"/>
    <w:rsid w:val="00A0545C"/>
    <w:rsid w:val="00A056FB"/>
    <w:rsid w:val="00A06BCF"/>
    <w:rsid w:val="00A06C03"/>
    <w:rsid w:val="00A06CED"/>
    <w:rsid w:val="00A0772B"/>
    <w:rsid w:val="00A100BD"/>
    <w:rsid w:val="00A1189D"/>
    <w:rsid w:val="00A1223A"/>
    <w:rsid w:val="00A12974"/>
    <w:rsid w:val="00A12DD9"/>
    <w:rsid w:val="00A130F2"/>
    <w:rsid w:val="00A13F77"/>
    <w:rsid w:val="00A13F90"/>
    <w:rsid w:val="00A14156"/>
    <w:rsid w:val="00A1426A"/>
    <w:rsid w:val="00A14BC7"/>
    <w:rsid w:val="00A14D4C"/>
    <w:rsid w:val="00A151C1"/>
    <w:rsid w:val="00A153C4"/>
    <w:rsid w:val="00A15506"/>
    <w:rsid w:val="00A156B7"/>
    <w:rsid w:val="00A1573B"/>
    <w:rsid w:val="00A162E5"/>
    <w:rsid w:val="00A17580"/>
    <w:rsid w:val="00A17804"/>
    <w:rsid w:val="00A178FE"/>
    <w:rsid w:val="00A17A2B"/>
    <w:rsid w:val="00A20B79"/>
    <w:rsid w:val="00A20E70"/>
    <w:rsid w:val="00A22551"/>
    <w:rsid w:val="00A22FDF"/>
    <w:rsid w:val="00A232EF"/>
    <w:rsid w:val="00A26431"/>
    <w:rsid w:val="00A277A0"/>
    <w:rsid w:val="00A27BA4"/>
    <w:rsid w:val="00A27EBA"/>
    <w:rsid w:val="00A27ED3"/>
    <w:rsid w:val="00A30260"/>
    <w:rsid w:val="00A30C90"/>
    <w:rsid w:val="00A30F02"/>
    <w:rsid w:val="00A31905"/>
    <w:rsid w:val="00A31F92"/>
    <w:rsid w:val="00A32A07"/>
    <w:rsid w:val="00A334A2"/>
    <w:rsid w:val="00A3371C"/>
    <w:rsid w:val="00A3460D"/>
    <w:rsid w:val="00A347A6"/>
    <w:rsid w:val="00A34D24"/>
    <w:rsid w:val="00A35308"/>
    <w:rsid w:val="00A359B0"/>
    <w:rsid w:val="00A359D0"/>
    <w:rsid w:val="00A36D87"/>
    <w:rsid w:val="00A3720F"/>
    <w:rsid w:val="00A3732B"/>
    <w:rsid w:val="00A37896"/>
    <w:rsid w:val="00A40226"/>
    <w:rsid w:val="00A4110E"/>
    <w:rsid w:val="00A41326"/>
    <w:rsid w:val="00A41939"/>
    <w:rsid w:val="00A41DCD"/>
    <w:rsid w:val="00A43152"/>
    <w:rsid w:val="00A441E4"/>
    <w:rsid w:val="00A448A0"/>
    <w:rsid w:val="00A44BFF"/>
    <w:rsid w:val="00A45802"/>
    <w:rsid w:val="00A463D1"/>
    <w:rsid w:val="00A4667E"/>
    <w:rsid w:val="00A47F57"/>
    <w:rsid w:val="00A50443"/>
    <w:rsid w:val="00A50A50"/>
    <w:rsid w:val="00A51527"/>
    <w:rsid w:val="00A51534"/>
    <w:rsid w:val="00A51769"/>
    <w:rsid w:val="00A52A5E"/>
    <w:rsid w:val="00A52E0A"/>
    <w:rsid w:val="00A53FCD"/>
    <w:rsid w:val="00A540E0"/>
    <w:rsid w:val="00A55ACF"/>
    <w:rsid w:val="00A55C66"/>
    <w:rsid w:val="00A56B9A"/>
    <w:rsid w:val="00A5711D"/>
    <w:rsid w:val="00A5741F"/>
    <w:rsid w:val="00A603E1"/>
    <w:rsid w:val="00A624BA"/>
    <w:rsid w:val="00A62965"/>
    <w:rsid w:val="00A63BDB"/>
    <w:rsid w:val="00A640AC"/>
    <w:rsid w:val="00A6445F"/>
    <w:rsid w:val="00A6544D"/>
    <w:rsid w:val="00A65806"/>
    <w:rsid w:val="00A65FBE"/>
    <w:rsid w:val="00A66AFD"/>
    <w:rsid w:val="00A67659"/>
    <w:rsid w:val="00A678FA"/>
    <w:rsid w:val="00A70E25"/>
    <w:rsid w:val="00A7223F"/>
    <w:rsid w:val="00A72A0D"/>
    <w:rsid w:val="00A73448"/>
    <w:rsid w:val="00A7362D"/>
    <w:rsid w:val="00A74151"/>
    <w:rsid w:val="00A74414"/>
    <w:rsid w:val="00A7495D"/>
    <w:rsid w:val="00A74D26"/>
    <w:rsid w:val="00A7578A"/>
    <w:rsid w:val="00A76183"/>
    <w:rsid w:val="00A762D1"/>
    <w:rsid w:val="00A76DD0"/>
    <w:rsid w:val="00A77268"/>
    <w:rsid w:val="00A77408"/>
    <w:rsid w:val="00A7759A"/>
    <w:rsid w:val="00A77717"/>
    <w:rsid w:val="00A77B8A"/>
    <w:rsid w:val="00A80728"/>
    <w:rsid w:val="00A80B8C"/>
    <w:rsid w:val="00A81678"/>
    <w:rsid w:val="00A82485"/>
    <w:rsid w:val="00A82518"/>
    <w:rsid w:val="00A8480C"/>
    <w:rsid w:val="00A84F65"/>
    <w:rsid w:val="00A86554"/>
    <w:rsid w:val="00A87493"/>
    <w:rsid w:val="00A8764B"/>
    <w:rsid w:val="00A90A90"/>
    <w:rsid w:val="00A919F7"/>
    <w:rsid w:val="00A92131"/>
    <w:rsid w:val="00A92AEC"/>
    <w:rsid w:val="00A93852"/>
    <w:rsid w:val="00A93EFD"/>
    <w:rsid w:val="00A94BD2"/>
    <w:rsid w:val="00A94C25"/>
    <w:rsid w:val="00A955C6"/>
    <w:rsid w:val="00A961A7"/>
    <w:rsid w:val="00A9666A"/>
    <w:rsid w:val="00A96F44"/>
    <w:rsid w:val="00A97051"/>
    <w:rsid w:val="00AA0F83"/>
    <w:rsid w:val="00AA2CA4"/>
    <w:rsid w:val="00AA4227"/>
    <w:rsid w:val="00AA5014"/>
    <w:rsid w:val="00AA5096"/>
    <w:rsid w:val="00AA57FD"/>
    <w:rsid w:val="00AA5CF4"/>
    <w:rsid w:val="00AA66C1"/>
    <w:rsid w:val="00AA747A"/>
    <w:rsid w:val="00AA747E"/>
    <w:rsid w:val="00AA74D8"/>
    <w:rsid w:val="00AA7F02"/>
    <w:rsid w:val="00AB1BFE"/>
    <w:rsid w:val="00AB2873"/>
    <w:rsid w:val="00AB2908"/>
    <w:rsid w:val="00AB3110"/>
    <w:rsid w:val="00AB39C2"/>
    <w:rsid w:val="00AB3CFB"/>
    <w:rsid w:val="00AB3D21"/>
    <w:rsid w:val="00AB4F27"/>
    <w:rsid w:val="00AB71C3"/>
    <w:rsid w:val="00AC0998"/>
    <w:rsid w:val="00AC0BF5"/>
    <w:rsid w:val="00AC13CA"/>
    <w:rsid w:val="00AC13F7"/>
    <w:rsid w:val="00AC1E8E"/>
    <w:rsid w:val="00AC278B"/>
    <w:rsid w:val="00AC2865"/>
    <w:rsid w:val="00AC3136"/>
    <w:rsid w:val="00AC3A28"/>
    <w:rsid w:val="00AC3C3B"/>
    <w:rsid w:val="00AC3D50"/>
    <w:rsid w:val="00AC4325"/>
    <w:rsid w:val="00AC444D"/>
    <w:rsid w:val="00AC5300"/>
    <w:rsid w:val="00AC55DD"/>
    <w:rsid w:val="00AC5B04"/>
    <w:rsid w:val="00AC609C"/>
    <w:rsid w:val="00AC682D"/>
    <w:rsid w:val="00AC7099"/>
    <w:rsid w:val="00AC7DA4"/>
    <w:rsid w:val="00AC7E70"/>
    <w:rsid w:val="00AC7F5D"/>
    <w:rsid w:val="00AD02F3"/>
    <w:rsid w:val="00AD2426"/>
    <w:rsid w:val="00AD2E0D"/>
    <w:rsid w:val="00AD2F7F"/>
    <w:rsid w:val="00AD4B34"/>
    <w:rsid w:val="00AD6B32"/>
    <w:rsid w:val="00AD6DF1"/>
    <w:rsid w:val="00AD7A18"/>
    <w:rsid w:val="00AE1E09"/>
    <w:rsid w:val="00AE20DD"/>
    <w:rsid w:val="00AE235F"/>
    <w:rsid w:val="00AE2BAD"/>
    <w:rsid w:val="00AE3501"/>
    <w:rsid w:val="00AE3845"/>
    <w:rsid w:val="00AE385F"/>
    <w:rsid w:val="00AE3E49"/>
    <w:rsid w:val="00AE496C"/>
    <w:rsid w:val="00AE4BB6"/>
    <w:rsid w:val="00AE4FEB"/>
    <w:rsid w:val="00AE59AF"/>
    <w:rsid w:val="00AE5EA7"/>
    <w:rsid w:val="00AE74DB"/>
    <w:rsid w:val="00AE7B17"/>
    <w:rsid w:val="00AE7CFC"/>
    <w:rsid w:val="00AF01B6"/>
    <w:rsid w:val="00AF03C8"/>
    <w:rsid w:val="00AF0489"/>
    <w:rsid w:val="00AF0F0F"/>
    <w:rsid w:val="00AF1285"/>
    <w:rsid w:val="00AF16E9"/>
    <w:rsid w:val="00AF190C"/>
    <w:rsid w:val="00AF1C29"/>
    <w:rsid w:val="00AF2024"/>
    <w:rsid w:val="00AF2864"/>
    <w:rsid w:val="00AF2F90"/>
    <w:rsid w:val="00AF491D"/>
    <w:rsid w:val="00AF4CB4"/>
    <w:rsid w:val="00AF55E6"/>
    <w:rsid w:val="00AF617D"/>
    <w:rsid w:val="00AF66E8"/>
    <w:rsid w:val="00AF74F9"/>
    <w:rsid w:val="00AF7C5D"/>
    <w:rsid w:val="00B007E9"/>
    <w:rsid w:val="00B021E5"/>
    <w:rsid w:val="00B02DB0"/>
    <w:rsid w:val="00B03396"/>
    <w:rsid w:val="00B03965"/>
    <w:rsid w:val="00B04739"/>
    <w:rsid w:val="00B04A29"/>
    <w:rsid w:val="00B04B6D"/>
    <w:rsid w:val="00B056D6"/>
    <w:rsid w:val="00B05C33"/>
    <w:rsid w:val="00B063D6"/>
    <w:rsid w:val="00B067C2"/>
    <w:rsid w:val="00B06A7A"/>
    <w:rsid w:val="00B07BB8"/>
    <w:rsid w:val="00B07CB8"/>
    <w:rsid w:val="00B10C2F"/>
    <w:rsid w:val="00B114DD"/>
    <w:rsid w:val="00B1150C"/>
    <w:rsid w:val="00B12E52"/>
    <w:rsid w:val="00B13507"/>
    <w:rsid w:val="00B13AA7"/>
    <w:rsid w:val="00B1489F"/>
    <w:rsid w:val="00B152BF"/>
    <w:rsid w:val="00B160A6"/>
    <w:rsid w:val="00B1625D"/>
    <w:rsid w:val="00B16904"/>
    <w:rsid w:val="00B1700A"/>
    <w:rsid w:val="00B1733C"/>
    <w:rsid w:val="00B17BD7"/>
    <w:rsid w:val="00B20985"/>
    <w:rsid w:val="00B211C0"/>
    <w:rsid w:val="00B21F9A"/>
    <w:rsid w:val="00B2295B"/>
    <w:rsid w:val="00B243A6"/>
    <w:rsid w:val="00B24A74"/>
    <w:rsid w:val="00B24D25"/>
    <w:rsid w:val="00B25709"/>
    <w:rsid w:val="00B2581F"/>
    <w:rsid w:val="00B25C60"/>
    <w:rsid w:val="00B26475"/>
    <w:rsid w:val="00B265A1"/>
    <w:rsid w:val="00B27042"/>
    <w:rsid w:val="00B270AB"/>
    <w:rsid w:val="00B27928"/>
    <w:rsid w:val="00B27AE2"/>
    <w:rsid w:val="00B3087A"/>
    <w:rsid w:val="00B310D3"/>
    <w:rsid w:val="00B31159"/>
    <w:rsid w:val="00B3234F"/>
    <w:rsid w:val="00B32970"/>
    <w:rsid w:val="00B32999"/>
    <w:rsid w:val="00B32F27"/>
    <w:rsid w:val="00B32FA9"/>
    <w:rsid w:val="00B333E9"/>
    <w:rsid w:val="00B3473F"/>
    <w:rsid w:val="00B3565C"/>
    <w:rsid w:val="00B357DD"/>
    <w:rsid w:val="00B35B7D"/>
    <w:rsid w:val="00B363E1"/>
    <w:rsid w:val="00B366AD"/>
    <w:rsid w:val="00B4014E"/>
    <w:rsid w:val="00B4108E"/>
    <w:rsid w:val="00B41B17"/>
    <w:rsid w:val="00B41B4D"/>
    <w:rsid w:val="00B41B8E"/>
    <w:rsid w:val="00B42731"/>
    <w:rsid w:val="00B43353"/>
    <w:rsid w:val="00B43537"/>
    <w:rsid w:val="00B43E8A"/>
    <w:rsid w:val="00B44056"/>
    <w:rsid w:val="00B450EF"/>
    <w:rsid w:val="00B457D0"/>
    <w:rsid w:val="00B46D84"/>
    <w:rsid w:val="00B46FDA"/>
    <w:rsid w:val="00B47BB3"/>
    <w:rsid w:val="00B50022"/>
    <w:rsid w:val="00B507E4"/>
    <w:rsid w:val="00B517D2"/>
    <w:rsid w:val="00B517EE"/>
    <w:rsid w:val="00B51960"/>
    <w:rsid w:val="00B54946"/>
    <w:rsid w:val="00B54E1E"/>
    <w:rsid w:val="00B552B0"/>
    <w:rsid w:val="00B55577"/>
    <w:rsid w:val="00B60804"/>
    <w:rsid w:val="00B60B3C"/>
    <w:rsid w:val="00B6197F"/>
    <w:rsid w:val="00B61B7C"/>
    <w:rsid w:val="00B63778"/>
    <w:rsid w:val="00B638FD"/>
    <w:rsid w:val="00B6402B"/>
    <w:rsid w:val="00B64922"/>
    <w:rsid w:val="00B6510A"/>
    <w:rsid w:val="00B65A39"/>
    <w:rsid w:val="00B65E7D"/>
    <w:rsid w:val="00B67A3E"/>
    <w:rsid w:val="00B67D8F"/>
    <w:rsid w:val="00B70CDC"/>
    <w:rsid w:val="00B70F57"/>
    <w:rsid w:val="00B71AD0"/>
    <w:rsid w:val="00B72481"/>
    <w:rsid w:val="00B72EA1"/>
    <w:rsid w:val="00B74078"/>
    <w:rsid w:val="00B743E6"/>
    <w:rsid w:val="00B74482"/>
    <w:rsid w:val="00B74A3E"/>
    <w:rsid w:val="00B74A5D"/>
    <w:rsid w:val="00B750EB"/>
    <w:rsid w:val="00B75B73"/>
    <w:rsid w:val="00B76793"/>
    <w:rsid w:val="00B81F56"/>
    <w:rsid w:val="00B8335F"/>
    <w:rsid w:val="00B83370"/>
    <w:rsid w:val="00B833CC"/>
    <w:rsid w:val="00B836A4"/>
    <w:rsid w:val="00B838C6"/>
    <w:rsid w:val="00B83CE4"/>
    <w:rsid w:val="00B852DA"/>
    <w:rsid w:val="00B8686D"/>
    <w:rsid w:val="00B869AC"/>
    <w:rsid w:val="00B8714C"/>
    <w:rsid w:val="00B8725C"/>
    <w:rsid w:val="00B9040B"/>
    <w:rsid w:val="00B908FB"/>
    <w:rsid w:val="00B912C9"/>
    <w:rsid w:val="00B92B8D"/>
    <w:rsid w:val="00B92D8C"/>
    <w:rsid w:val="00B92F54"/>
    <w:rsid w:val="00B93636"/>
    <w:rsid w:val="00B93D7D"/>
    <w:rsid w:val="00B94CD9"/>
    <w:rsid w:val="00B97001"/>
    <w:rsid w:val="00B97FF6"/>
    <w:rsid w:val="00BA065A"/>
    <w:rsid w:val="00BA0708"/>
    <w:rsid w:val="00BA1B01"/>
    <w:rsid w:val="00BA1E7C"/>
    <w:rsid w:val="00BA21BE"/>
    <w:rsid w:val="00BA3495"/>
    <w:rsid w:val="00BA36EA"/>
    <w:rsid w:val="00BA425F"/>
    <w:rsid w:val="00BA47DA"/>
    <w:rsid w:val="00BA4E46"/>
    <w:rsid w:val="00BA4F6C"/>
    <w:rsid w:val="00BA56FF"/>
    <w:rsid w:val="00BA5A2F"/>
    <w:rsid w:val="00BA6CD3"/>
    <w:rsid w:val="00BA7991"/>
    <w:rsid w:val="00BA7F60"/>
    <w:rsid w:val="00BB0A40"/>
    <w:rsid w:val="00BB17F3"/>
    <w:rsid w:val="00BB1A17"/>
    <w:rsid w:val="00BB3C98"/>
    <w:rsid w:val="00BB3CF9"/>
    <w:rsid w:val="00BB46C8"/>
    <w:rsid w:val="00BB4E42"/>
    <w:rsid w:val="00BB5499"/>
    <w:rsid w:val="00BB6774"/>
    <w:rsid w:val="00BB6832"/>
    <w:rsid w:val="00BB78EE"/>
    <w:rsid w:val="00BC03E3"/>
    <w:rsid w:val="00BC06E4"/>
    <w:rsid w:val="00BC09CD"/>
    <w:rsid w:val="00BC1960"/>
    <w:rsid w:val="00BC20AF"/>
    <w:rsid w:val="00BC2F95"/>
    <w:rsid w:val="00BC3EC6"/>
    <w:rsid w:val="00BC4DA1"/>
    <w:rsid w:val="00BC5046"/>
    <w:rsid w:val="00BD0011"/>
    <w:rsid w:val="00BD05FA"/>
    <w:rsid w:val="00BD092E"/>
    <w:rsid w:val="00BD093E"/>
    <w:rsid w:val="00BD0DF0"/>
    <w:rsid w:val="00BD181D"/>
    <w:rsid w:val="00BD1A63"/>
    <w:rsid w:val="00BD1F95"/>
    <w:rsid w:val="00BD3400"/>
    <w:rsid w:val="00BD3A00"/>
    <w:rsid w:val="00BD4093"/>
    <w:rsid w:val="00BD4335"/>
    <w:rsid w:val="00BD43C2"/>
    <w:rsid w:val="00BD5D1C"/>
    <w:rsid w:val="00BD6617"/>
    <w:rsid w:val="00BD6F5C"/>
    <w:rsid w:val="00BE067F"/>
    <w:rsid w:val="00BE0B3E"/>
    <w:rsid w:val="00BE0F22"/>
    <w:rsid w:val="00BE1BCA"/>
    <w:rsid w:val="00BE1BFB"/>
    <w:rsid w:val="00BE26AB"/>
    <w:rsid w:val="00BE3B30"/>
    <w:rsid w:val="00BE418C"/>
    <w:rsid w:val="00BE52F4"/>
    <w:rsid w:val="00BE55B1"/>
    <w:rsid w:val="00BE57C9"/>
    <w:rsid w:val="00BE63FB"/>
    <w:rsid w:val="00BE798F"/>
    <w:rsid w:val="00BF0732"/>
    <w:rsid w:val="00BF0841"/>
    <w:rsid w:val="00BF0A0C"/>
    <w:rsid w:val="00BF123C"/>
    <w:rsid w:val="00BF2658"/>
    <w:rsid w:val="00BF2B6E"/>
    <w:rsid w:val="00BF3511"/>
    <w:rsid w:val="00BF3CC2"/>
    <w:rsid w:val="00BF4203"/>
    <w:rsid w:val="00BF4B88"/>
    <w:rsid w:val="00BF545B"/>
    <w:rsid w:val="00BF54CA"/>
    <w:rsid w:val="00BF5834"/>
    <w:rsid w:val="00BF5D08"/>
    <w:rsid w:val="00BF60AC"/>
    <w:rsid w:val="00BF750E"/>
    <w:rsid w:val="00BF79BD"/>
    <w:rsid w:val="00BF7A6D"/>
    <w:rsid w:val="00C003DB"/>
    <w:rsid w:val="00C004A4"/>
    <w:rsid w:val="00C016F3"/>
    <w:rsid w:val="00C01A27"/>
    <w:rsid w:val="00C02CF1"/>
    <w:rsid w:val="00C03342"/>
    <w:rsid w:val="00C0355E"/>
    <w:rsid w:val="00C058D0"/>
    <w:rsid w:val="00C05DCF"/>
    <w:rsid w:val="00C07844"/>
    <w:rsid w:val="00C07DDB"/>
    <w:rsid w:val="00C115D9"/>
    <w:rsid w:val="00C12034"/>
    <w:rsid w:val="00C1255E"/>
    <w:rsid w:val="00C12778"/>
    <w:rsid w:val="00C128BB"/>
    <w:rsid w:val="00C1322F"/>
    <w:rsid w:val="00C1359A"/>
    <w:rsid w:val="00C13675"/>
    <w:rsid w:val="00C13CB4"/>
    <w:rsid w:val="00C14F21"/>
    <w:rsid w:val="00C16179"/>
    <w:rsid w:val="00C1652E"/>
    <w:rsid w:val="00C16F15"/>
    <w:rsid w:val="00C1754A"/>
    <w:rsid w:val="00C206E2"/>
    <w:rsid w:val="00C20A5E"/>
    <w:rsid w:val="00C21220"/>
    <w:rsid w:val="00C2163D"/>
    <w:rsid w:val="00C2478A"/>
    <w:rsid w:val="00C24B16"/>
    <w:rsid w:val="00C262EF"/>
    <w:rsid w:val="00C30458"/>
    <w:rsid w:val="00C3085C"/>
    <w:rsid w:val="00C30C44"/>
    <w:rsid w:val="00C3116F"/>
    <w:rsid w:val="00C31273"/>
    <w:rsid w:val="00C31AB8"/>
    <w:rsid w:val="00C336E0"/>
    <w:rsid w:val="00C34E8F"/>
    <w:rsid w:val="00C352B8"/>
    <w:rsid w:val="00C35CFE"/>
    <w:rsid w:val="00C36799"/>
    <w:rsid w:val="00C36A2B"/>
    <w:rsid w:val="00C3763C"/>
    <w:rsid w:val="00C37C89"/>
    <w:rsid w:val="00C40CBB"/>
    <w:rsid w:val="00C40D94"/>
    <w:rsid w:val="00C432E2"/>
    <w:rsid w:val="00C441CD"/>
    <w:rsid w:val="00C44285"/>
    <w:rsid w:val="00C44984"/>
    <w:rsid w:val="00C44CBD"/>
    <w:rsid w:val="00C4590C"/>
    <w:rsid w:val="00C465D4"/>
    <w:rsid w:val="00C467B7"/>
    <w:rsid w:val="00C478E0"/>
    <w:rsid w:val="00C47F5A"/>
    <w:rsid w:val="00C50184"/>
    <w:rsid w:val="00C50366"/>
    <w:rsid w:val="00C505AB"/>
    <w:rsid w:val="00C516C7"/>
    <w:rsid w:val="00C51DA3"/>
    <w:rsid w:val="00C527DB"/>
    <w:rsid w:val="00C53F6A"/>
    <w:rsid w:val="00C547CA"/>
    <w:rsid w:val="00C553B4"/>
    <w:rsid w:val="00C55F41"/>
    <w:rsid w:val="00C569F8"/>
    <w:rsid w:val="00C57296"/>
    <w:rsid w:val="00C57676"/>
    <w:rsid w:val="00C57C4B"/>
    <w:rsid w:val="00C57FFE"/>
    <w:rsid w:val="00C60084"/>
    <w:rsid w:val="00C60119"/>
    <w:rsid w:val="00C6034D"/>
    <w:rsid w:val="00C6090D"/>
    <w:rsid w:val="00C616CA"/>
    <w:rsid w:val="00C62479"/>
    <w:rsid w:val="00C624A6"/>
    <w:rsid w:val="00C63705"/>
    <w:rsid w:val="00C63971"/>
    <w:rsid w:val="00C647D4"/>
    <w:rsid w:val="00C649F8"/>
    <w:rsid w:val="00C64A22"/>
    <w:rsid w:val="00C6742D"/>
    <w:rsid w:val="00C71447"/>
    <w:rsid w:val="00C729AF"/>
    <w:rsid w:val="00C7346C"/>
    <w:rsid w:val="00C74178"/>
    <w:rsid w:val="00C75052"/>
    <w:rsid w:val="00C75FA2"/>
    <w:rsid w:val="00C7602A"/>
    <w:rsid w:val="00C760F6"/>
    <w:rsid w:val="00C764D0"/>
    <w:rsid w:val="00C77A5F"/>
    <w:rsid w:val="00C808A9"/>
    <w:rsid w:val="00C8122A"/>
    <w:rsid w:val="00C813FC"/>
    <w:rsid w:val="00C82085"/>
    <w:rsid w:val="00C827D9"/>
    <w:rsid w:val="00C82D4A"/>
    <w:rsid w:val="00C82E3E"/>
    <w:rsid w:val="00C84647"/>
    <w:rsid w:val="00C84B78"/>
    <w:rsid w:val="00C85221"/>
    <w:rsid w:val="00C855C2"/>
    <w:rsid w:val="00C857B6"/>
    <w:rsid w:val="00C87F38"/>
    <w:rsid w:val="00C902BA"/>
    <w:rsid w:val="00C90A77"/>
    <w:rsid w:val="00C919EC"/>
    <w:rsid w:val="00C93BFA"/>
    <w:rsid w:val="00C95530"/>
    <w:rsid w:val="00C9675C"/>
    <w:rsid w:val="00C96CC8"/>
    <w:rsid w:val="00C97A92"/>
    <w:rsid w:val="00CA09BC"/>
    <w:rsid w:val="00CA1A84"/>
    <w:rsid w:val="00CA1CEC"/>
    <w:rsid w:val="00CA442A"/>
    <w:rsid w:val="00CA4549"/>
    <w:rsid w:val="00CA6B19"/>
    <w:rsid w:val="00CA7695"/>
    <w:rsid w:val="00CB08EF"/>
    <w:rsid w:val="00CB11F4"/>
    <w:rsid w:val="00CB4938"/>
    <w:rsid w:val="00CB54D3"/>
    <w:rsid w:val="00CB5795"/>
    <w:rsid w:val="00CB57E1"/>
    <w:rsid w:val="00CB5DA7"/>
    <w:rsid w:val="00CB662F"/>
    <w:rsid w:val="00CB6A6E"/>
    <w:rsid w:val="00CB7249"/>
    <w:rsid w:val="00CB7743"/>
    <w:rsid w:val="00CB7AD2"/>
    <w:rsid w:val="00CC01DB"/>
    <w:rsid w:val="00CC0F43"/>
    <w:rsid w:val="00CC2046"/>
    <w:rsid w:val="00CC3441"/>
    <w:rsid w:val="00CC51B5"/>
    <w:rsid w:val="00CC62E2"/>
    <w:rsid w:val="00CC63DC"/>
    <w:rsid w:val="00CC6CD0"/>
    <w:rsid w:val="00CD0234"/>
    <w:rsid w:val="00CD066C"/>
    <w:rsid w:val="00CD0A89"/>
    <w:rsid w:val="00CD1282"/>
    <w:rsid w:val="00CD1529"/>
    <w:rsid w:val="00CD1C55"/>
    <w:rsid w:val="00CD342B"/>
    <w:rsid w:val="00CD46F4"/>
    <w:rsid w:val="00CD4DF0"/>
    <w:rsid w:val="00CD5039"/>
    <w:rsid w:val="00CD590E"/>
    <w:rsid w:val="00CD659D"/>
    <w:rsid w:val="00CD6BDE"/>
    <w:rsid w:val="00CD6C83"/>
    <w:rsid w:val="00CD779A"/>
    <w:rsid w:val="00CD794A"/>
    <w:rsid w:val="00CD7F27"/>
    <w:rsid w:val="00CE063B"/>
    <w:rsid w:val="00CE082B"/>
    <w:rsid w:val="00CE1BA0"/>
    <w:rsid w:val="00CE2020"/>
    <w:rsid w:val="00CE3D1C"/>
    <w:rsid w:val="00CE3DEC"/>
    <w:rsid w:val="00CE467B"/>
    <w:rsid w:val="00CE53A0"/>
    <w:rsid w:val="00CE7A35"/>
    <w:rsid w:val="00CE7D7F"/>
    <w:rsid w:val="00CF1CB7"/>
    <w:rsid w:val="00CF31F8"/>
    <w:rsid w:val="00CF33D0"/>
    <w:rsid w:val="00CF38DD"/>
    <w:rsid w:val="00CF4065"/>
    <w:rsid w:val="00CF4732"/>
    <w:rsid w:val="00CF4F4D"/>
    <w:rsid w:val="00CF53C9"/>
    <w:rsid w:val="00CF7240"/>
    <w:rsid w:val="00CF7E00"/>
    <w:rsid w:val="00CF7F53"/>
    <w:rsid w:val="00D0046F"/>
    <w:rsid w:val="00D01533"/>
    <w:rsid w:val="00D023F7"/>
    <w:rsid w:val="00D0248B"/>
    <w:rsid w:val="00D02568"/>
    <w:rsid w:val="00D0281B"/>
    <w:rsid w:val="00D03519"/>
    <w:rsid w:val="00D0417F"/>
    <w:rsid w:val="00D04270"/>
    <w:rsid w:val="00D05DCA"/>
    <w:rsid w:val="00D06680"/>
    <w:rsid w:val="00D0687E"/>
    <w:rsid w:val="00D0704C"/>
    <w:rsid w:val="00D1018F"/>
    <w:rsid w:val="00D105C4"/>
    <w:rsid w:val="00D12732"/>
    <w:rsid w:val="00D141E4"/>
    <w:rsid w:val="00D148B5"/>
    <w:rsid w:val="00D14D47"/>
    <w:rsid w:val="00D151D0"/>
    <w:rsid w:val="00D15F2A"/>
    <w:rsid w:val="00D16817"/>
    <w:rsid w:val="00D16D66"/>
    <w:rsid w:val="00D2038C"/>
    <w:rsid w:val="00D206A3"/>
    <w:rsid w:val="00D23084"/>
    <w:rsid w:val="00D234EF"/>
    <w:rsid w:val="00D238EE"/>
    <w:rsid w:val="00D244C6"/>
    <w:rsid w:val="00D2480C"/>
    <w:rsid w:val="00D24BEC"/>
    <w:rsid w:val="00D252E9"/>
    <w:rsid w:val="00D25C02"/>
    <w:rsid w:val="00D278AB"/>
    <w:rsid w:val="00D27F24"/>
    <w:rsid w:val="00D309CA"/>
    <w:rsid w:val="00D31162"/>
    <w:rsid w:val="00D312A8"/>
    <w:rsid w:val="00D316B8"/>
    <w:rsid w:val="00D3178C"/>
    <w:rsid w:val="00D31D7F"/>
    <w:rsid w:val="00D3235F"/>
    <w:rsid w:val="00D32B30"/>
    <w:rsid w:val="00D32C72"/>
    <w:rsid w:val="00D33235"/>
    <w:rsid w:val="00D33E80"/>
    <w:rsid w:val="00D34647"/>
    <w:rsid w:val="00D346BE"/>
    <w:rsid w:val="00D35174"/>
    <w:rsid w:val="00D35318"/>
    <w:rsid w:val="00D35836"/>
    <w:rsid w:val="00D35F8D"/>
    <w:rsid w:val="00D361F9"/>
    <w:rsid w:val="00D36273"/>
    <w:rsid w:val="00D37F88"/>
    <w:rsid w:val="00D40B14"/>
    <w:rsid w:val="00D42670"/>
    <w:rsid w:val="00D42C4A"/>
    <w:rsid w:val="00D43865"/>
    <w:rsid w:val="00D43A50"/>
    <w:rsid w:val="00D44268"/>
    <w:rsid w:val="00D44E85"/>
    <w:rsid w:val="00D453F4"/>
    <w:rsid w:val="00D46098"/>
    <w:rsid w:val="00D4730A"/>
    <w:rsid w:val="00D504D7"/>
    <w:rsid w:val="00D50674"/>
    <w:rsid w:val="00D50798"/>
    <w:rsid w:val="00D51126"/>
    <w:rsid w:val="00D518C9"/>
    <w:rsid w:val="00D53006"/>
    <w:rsid w:val="00D538A5"/>
    <w:rsid w:val="00D54407"/>
    <w:rsid w:val="00D545EA"/>
    <w:rsid w:val="00D5743C"/>
    <w:rsid w:val="00D57EA1"/>
    <w:rsid w:val="00D607A7"/>
    <w:rsid w:val="00D60A9A"/>
    <w:rsid w:val="00D6186B"/>
    <w:rsid w:val="00D61C04"/>
    <w:rsid w:val="00D632E7"/>
    <w:rsid w:val="00D6388D"/>
    <w:rsid w:val="00D64E5F"/>
    <w:rsid w:val="00D672F9"/>
    <w:rsid w:val="00D7095B"/>
    <w:rsid w:val="00D72061"/>
    <w:rsid w:val="00D72232"/>
    <w:rsid w:val="00D7232F"/>
    <w:rsid w:val="00D739A0"/>
    <w:rsid w:val="00D73A29"/>
    <w:rsid w:val="00D73D1C"/>
    <w:rsid w:val="00D73F45"/>
    <w:rsid w:val="00D7445A"/>
    <w:rsid w:val="00D74C44"/>
    <w:rsid w:val="00D76E6C"/>
    <w:rsid w:val="00D80541"/>
    <w:rsid w:val="00D8082F"/>
    <w:rsid w:val="00D80D30"/>
    <w:rsid w:val="00D8127F"/>
    <w:rsid w:val="00D81701"/>
    <w:rsid w:val="00D8195E"/>
    <w:rsid w:val="00D82173"/>
    <w:rsid w:val="00D827CB"/>
    <w:rsid w:val="00D827E5"/>
    <w:rsid w:val="00D828FE"/>
    <w:rsid w:val="00D833C0"/>
    <w:rsid w:val="00D83712"/>
    <w:rsid w:val="00D84467"/>
    <w:rsid w:val="00D90DD6"/>
    <w:rsid w:val="00D91998"/>
    <w:rsid w:val="00D9205A"/>
    <w:rsid w:val="00D92078"/>
    <w:rsid w:val="00D92D10"/>
    <w:rsid w:val="00D92D73"/>
    <w:rsid w:val="00D93F1F"/>
    <w:rsid w:val="00D941EB"/>
    <w:rsid w:val="00D94D5A"/>
    <w:rsid w:val="00D95C5C"/>
    <w:rsid w:val="00D96121"/>
    <w:rsid w:val="00D9630E"/>
    <w:rsid w:val="00D9672E"/>
    <w:rsid w:val="00D9678C"/>
    <w:rsid w:val="00D96D46"/>
    <w:rsid w:val="00D9702F"/>
    <w:rsid w:val="00D97237"/>
    <w:rsid w:val="00D977C5"/>
    <w:rsid w:val="00DA1B40"/>
    <w:rsid w:val="00DA20A7"/>
    <w:rsid w:val="00DA2332"/>
    <w:rsid w:val="00DA237C"/>
    <w:rsid w:val="00DA256C"/>
    <w:rsid w:val="00DA2A1A"/>
    <w:rsid w:val="00DA31F5"/>
    <w:rsid w:val="00DA38E6"/>
    <w:rsid w:val="00DA3BE4"/>
    <w:rsid w:val="00DA3CD0"/>
    <w:rsid w:val="00DA58CE"/>
    <w:rsid w:val="00DA65EE"/>
    <w:rsid w:val="00DA6A3E"/>
    <w:rsid w:val="00DA7339"/>
    <w:rsid w:val="00DA7E56"/>
    <w:rsid w:val="00DB038E"/>
    <w:rsid w:val="00DB1457"/>
    <w:rsid w:val="00DB1996"/>
    <w:rsid w:val="00DB2325"/>
    <w:rsid w:val="00DB2803"/>
    <w:rsid w:val="00DB2D09"/>
    <w:rsid w:val="00DB2F6E"/>
    <w:rsid w:val="00DB3FCB"/>
    <w:rsid w:val="00DB4329"/>
    <w:rsid w:val="00DB63C6"/>
    <w:rsid w:val="00DB698A"/>
    <w:rsid w:val="00DC2C55"/>
    <w:rsid w:val="00DC2D04"/>
    <w:rsid w:val="00DC2DE1"/>
    <w:rsid w:val="00DC40D5"/>
    <w:rsid w:val="00DC47F7"/>
    <w:rsid w:val="00DC54D7"/>
    <w:rsid w:val="00DC5754"/>
    <w:rsid w:val="00DC6DC6"/>
    <w:rsid w:val="00DD2244"/>
    <w:rsid w:val="00DD2306"/>
    <w:rsid w:val="00DD2E9E"/>
    <w:rsid w:val="00DD307D"/>
    <w:rsid w:val="00DD369F"/>
    <w:rsid w:val="00DD465F"/>
    <w:rsid w:val="00DD4B2D"/>
    <w:rsid w:val="00DD4BE3"/>
    <w:rsid w:val="00DD4D16"/>
    <w:rsid w:val="00DD50AF"/>
    <w:rsid w:val="00DD6105"/>
    <w:rsid w:val="00DD67D2"/>
    <w:rsid w:val="00DD6D5C"/>
    <w:rsid w:val="00DD7097"/>
    <w:rsid w:val="00DD75A3"/>
    <w:rsid w:val="00DD77B4"/>
    <w:rsid w:val="00DD7853"/>
    <w:rsid w:val="00DD78AF"/>
    <w:rsid w:val="00DE0044"/>
    <w:rsid w:val="00DE0998"/>
    <w:rsid w:val="00DE1095"/>
    <w:rsid w:val="00DE2CD8"/>
    <w:rsid w:val="00DE42AC"/>
    <w:rsid w:val="00DE4F8D"/>
    <w:rsid w:val="00DE55A4"/>
    <w:rsid w:val="00DE5939"/>
    <w:rsid w:val="00DE5CD5"/>
    <w:rsid w:val="00DE652C"/>
    <w:rsid w:val="00DE6580"/>
    <w:rsid w:val="00DE7F74"/>
    <w:rsid w:val="00DF055F"/>
    <w:rsid w:val="00DF06B1"/>
    <w:rsid w:val="00DF10AD"/>
    <w:rsid w:val="00DF15BD"/>
    <w:rsid w:val="00DF174F"/>
    <w:rsid w:val="00DF2121"/>
    <w:rsid w:val="00DF26BF"/>
    <w:rsid w:val="00DF2C51"/>
    <w:rsid w:val="00DF35AB"/>
    <w:rsid w:val="00DF4B8E"/>
    <w:rsid w:val="00DF4ED3"/>
    <w:rsid w:val="00DF5940"/>
    <w:rsid w:val="00DF62B5"/>
    <w:rsid w:val="00DF6A14"/>
    <w:rsid w:val="00E0026C"/>
    <w:rsid w:val="00E015DD"/>
    <w:rsid w:val="00E01814"/>
    <w:rsid w:val="00E02666"/>
    <w:rsid w:val="00E02B8C"/>
    <w:rsid w:val="00E0593B"/>
    <w:rsid w:val="00E0766A"/>
    <w:rsid w:val="00E07A74"/>
    <w:rsid w:val="00E11D0D"/>
    <w:rsid w:val="00E11DCE"/>
    <w:rsid w:val="00E12845"/>
    <w:rsid w:val="00E13EA8"/>
    <w:rsid w:val="00E14B33"/>
    <w:rsid w:val="00E1540C"/>
    <w:rsid w:val="00E15E05"/>
    <w:rsid w:val="00E1711D"/>
    <w:rsid w:val="00E200F3"/>
    <w:rsid w:val="00E20465"/>
    <w:rsid w:val="00E20A75"/>
    <w:rsid w:val="00E20DEE"/>
    <w:rsid w:val="00E210DA"/>
    <w:rsid w:val="00E21357"/>
    <w:rsid w:val="00E21DE1"/>
    <w:rsid w:val="00E21E5F"/>
    <w:rsid w:val="00E2247C"/>
    <w:rsid w:val="00E24F31"/>
    <w:rsid w:val="00E251C5"/>
    <w:rsid w:val="00E252C0"/>
    <w:rsid w:val="00E252C8"/>
    <w:rsid w:val="00E25AC6"/>
    <w:rsid w:val="00E25C8A"/>
    <w:rsid w:val="00E2638B"/>
    <w:rsid w:val="00E27566"/>
    <w:rsid w:val="00E27F65"/>
    <w:rsid w:val="00E30574"/>
    <w:rsid w:val="00E317C0"/>
    <w:rsid w:val="00E328D1"/>
    <w:rsid w:val="00E32B8C"/>
    <w:rsid w:val="00E338D8"/>
    <w:rsid w:val="00E34ADE"/>
    <w:rsid w:val="00E34D70"/>
    <w:rsid w:val="00E354CA"/>
    <w:rsid w:val="00E35F0C"/>
    <w:rsid w:val="00E37302"/>
    <w:rsid w:val="00E377D3"/>
    <w:rsid w:val="00E40094"/>
    <w:rsid w:val="00E4060D"/>
    <w:rsid w:val="00E40945"/>
    <w:rsid w:val="00E4095D"/>
    <w:rsid w:val="00E43219"/>
    <w:rsid w:val="00E43470"/>
    <w:rsid w:val="00E4373D"/>
    <w:rsid w:val="00E43799"/>
    <w:rsid w:val="00E43D49"/>
    <w:rsid w:val="00E452F3"/>
    <w:rsid w:val="00E45927"/>
    <w:rsid w:val="00E45A09"/>
    <w:rsid w:val="00E46F17"/>
    <w:rsid w:val="00E47C5E"/>
    <w:rsid w:val="00E47DE8"/>
    <w:rsid w:val="00E50342"/>
    <w:rsid w:val="00E50368"/>
    <w:rsid w:val="00E507BB"/>
    <w:rsid w:val="00E513E0"/>
    <w:rsid w:val="00E5291C"/>
    <w:rsid w:val="00E5296B"/>
    <w:rsid w:val="00E5388C"/>
    <w:rsid w:val="00E56509"/>
    <w:rsid w:val="00E56CF4"/>
    <w:rsid w:val="00E579F6"/>
    <w:rsid w:val="00E61481"/>
    <w:rsid w:val="00E62316"/>
    <w:rsid w:val="00E6320C"/>
    <w:rsid w:val="00E633A4"/>
    <w:rsid w:val="00E6425E"/>
    <w:rsid w:val="00E65C26"/>
    <w:rsid w:val="00E65ECA"/>
    <w:rsid w:val="00E66993"/>
    <w:rsid w:val="00E67B9B"/>
    <w:rsid w:val="00E72352"/>
    <w:rsid w:val="00E7294D"/>
    <w:rsid w:val="00E72C1D"/>
    <w:rsid w:val="00E73BC9"/>
    <w:rsid w:val="00E740DB"/>
    <w:rsid w:val="00E741BE"/>
    <w:rsid w:val="00E7487F"/>
    <w:rsid w:val="00E74FFA"/>
    <w:rsid w:val="00E75C15"/>
    <w:rsid w:val="00E77652"/>
    <w:rsid w:val="00E77A83"/>
    <w:rsid w:val="00E80E42"/>
    <w:rsid w:val="00E82F3A"/>
    <w:rsid w:val="00E83879"/>
    <w:rsid w:val="00E84255"/>
    <w:rsid w:val="00E84CB7"/>
    <w:rsid w:val="00E85553"/>
    <w:rsid w:val="00E8660F"/>
    <w:rsid w:val="00E87A49"/>
    <w:rsid w:val="00E87FD6"/>
    <w:rsid w:val="00E90253"/>
    <w:rsid w:val="00E90A14"/>
    <w:rsid w:val="00E90F73"/>
    <w:rsid w:val="00E91DD4"/>
    <w:rsid w:val="00E91EEE"/>
    <w:rsid w:val="00E921C2"/>
    <w:rsid w:val="00E92402"/>
    <w:rsid w:val="00E93B29"/>
    <w:rsid w:val="00E95452"/>
    <w:rsid w:val="00E955B0"/>
    <w:rsid w:val="00E95DEC"/>
    <w:rsid w:val="00E97EBC"/>
    <w:rsid w:val="00EA02D9"/>
    <w:rsid w:val="00EA5E61"/>
    <w:rsid w:val="00EA6730"/>
    <w:rsid w:val="00EA6D33"/>
    <w:rsid w:val="00EA76BF"/>
    <w:rsid w:val="00EB0053"/>
    <w:rsid w:val="00EB01A9"/>
    <w:rsid w:val="00EB0C10"/>
    <w:rsid w:val="00EB0C26"/>
    <w:rsid w:val="00EB0FFD"/>
    <w:rsid w:val="00EB111F"/>
    <w:rsid w:val="00EB13B6"/>
    <w:rsid w:val="00EB181A"/>
    <w:rsid w:val="00EB22F6"/>
    <w:rsid w:val="00EB345C"/>
    <w:rsid w:val="00EB39A9"/>
    <w:rsid w:val="00EB4556"/>
    <w:rsid w:val="00EB5431"/>
    <w:rsid w:val="00EB62F0"/>
    <w:rsid w:val="00EB638D"/>
    <w:rsid w:val="00EB67E3"/>
    <w:rsid w:val="00EB6938"/>
    <w:rsid w:val="00EB6AE5"/>
    <w:rsid w:val="00EB7E17"/>
    <w:rsid w:val="00EC02DB"/>
    <w:rsid w:val="00EC0CB4"/>
    <w:rsid w:val="00EC0E85"/>
    <w:rsid w:val="00EC4406"/>
    <w:rsid w:val="00EC485F"/>
    <w:rsid w:val="00EC4ED8"/>
    <w:rsid w:val="00EC4FDA"/>
    <w:rsid w:val="00EC555C"/>
    <w:rsid w:val="00EC619B"/>
    <w:rsid w:val="00EC7C17"/>
    <w:rsid w:val="00EC7C74"/>
    <w:rsid w:val="00ED08DC"/>
    <w:rsid w:val="00ED1656"/>
    <w:rsid w:val="00ED1C72"/>
    <w:rsid w:val="00ED2263"/>
    <w:rsid w:val="00ED2E97"/>
    <w:rsid w:val="00ED40F3"/>
    <w:rsid w:val="00ED47B3"/>
    <w:rsid w:val="00ED4FE6"/>
    <w:rsid w:val="00ED7170"/>
    <w:rsid w:val="00ED7D79"/>
    <w:rsid w:val="00EE032B"/>
    <w:rsid w:val="00EE03DF"/>
    <w:rsid w:val="00EE0A8D"/>
    <w:rsid w:val="00EE0C6F"/>
    <w:rsid w:val="00EE0FA4"/>
    <w:rsid w:val="00EE1B6C"/>
    <w:rsid w:val="00EE2248"/>
    <w:rsid w:val="00EE2FF2"/>
    <w:rsid w:val="00EE306B"/>
    <w:rsid w:val="00EE3B30"/>
    <w:rsid w:val="00EE49B2"/>
    <w:rsid w:val="00EE4A6A"/>
    <w:rsid w:val="00EE4E82"/>
    <w:rsid w:val="00EE50FE"/>
    <w:rsid w:val="00EE6C03"/>
    <w:rsid w:val="00EE7646"/>
    <w:rsid w:val="00EE7D2C"/>
    <w:rsid w:val="00EF1BD7"/>
    <w:rsid w:val="00EF2C77"/>
    <w:rsid w:val="00EF2F50"/>
    <w:rsid w:val="00EF350F"/>
    <w:rsid w:val="00EF35DB"/>
    <w:rsid w:val="00EF769E"/>
    <w:rsid w:val="00EF78B7"/>
    <w:rsid w:val="00F01096"/>
    <w:rsid w:val="00F01168"/>
    <w:rsid w:val="00F01351"/>
    <w:rsid w:val="00F01B36"/>
    <w:rsid w:val="00F01FC3"/>
    <w:rsid w:val="00F02165"/>
    <w:rsid w:val="00F02ACC"/>
    <w:rsid w:val="00F03315"/>
    <w:rsid w:val="00F035F3"/>
    <w:rsid w:val="00F03809"/>
    <w:rsid w:val="00F042B5"/>
    <w:rsid w:val="00F045B0"/>
    <w:rsid w:val="00F04649"/>
    <w:rsid w:val="00F054BB"/>
    <w:rsid w:val="00F057D0"/>
    <w:rsid w:val="00F0743B"/>
    <w:rsid w:val="00F10222"/>
    <w:rsid w:val="00F11701"/>
    <w:rsid w:val="00F11EF9"/>
    <w:rsid w:val="00F122E9"/>
    <w:rsid w:val="00F12A64"/>
    <w:rsid w:val="00F13AC8"/>
    <w:rsid w:val="00F13B80"/>
    <w:rsid w:val="00F13C71"/>
    <w:rsid w:val="00F149EF"/>
    <w:rsid w:val="00F14DC6"/>
    <w:rsid w:val="00F15F8A"/>
    <w:rsid w:val="00F20B90"/>
    <w:rsid w:val="00F2102C"/>
    <w:rsid w:val="00F22206"/>
    <w:rsid w:val="00F22611"/>
    <w:rsid w:val="00F22AA1"/>
    <w:rsid w:val="00F23C97"/>
    <w:rsid w:val="00F23F8F"/>
    <w:rsid w:val="00F24248"/>
    <w:rsid w:val="00F25E44"/>
    <w:rsid w:val="00F25F63"/>
    <w:rsid w:val="00F30BBC"/>
    <w:rsid w:val="00F317E8"/>
    <w:rsid w:val="00F31FC0"/>
    <w:rsid w:val="00F325BD"/>
    <w:rsid w:val="00F33022"/>
    <w:rsid w:val="00F33054"/>
    <w:rsid w:val="00F3392E"/>
    <w:rsid w:val="00F34F5E"/>
    <w:rsid w:val="00F35A88"/>
    <w:rsid w:val="00F35E75"/>
    <w:rsid w:val="00F3607D"/>
    <w:rsid w:val="00F36C3E"/>
    <w:rsid w:val="00F378F1"/>
    <w:rsid w:val="00F37F25"/>
    <w:rsid w:val="00F400CD"/>
    <w:rsid w:val="00F40D9A"/>
    <w:rsid w:val="00F411A2"/>
    <w:rsid w:val="00F41484"/>
    <w:rsid w:val="00F42D8C"/>
    <w:rsid w:val="00F42F5D"/>
    <w:rsid w:val="00F42FA2"/>
    <w:rsid w:val="00F44724"/>
    <w:rsid w:val="00F44BEF"/>
    <w:rsid w:val="00F4515C"/>
    <w:rsid w:val="00F45166"/>
    <w:rsid w:val="00F45733"/>
    <w:rsid w:val="00F45CB6"/>
    <w:rsid w:val="00F4627E"/>
    <w:rsid w:val="00F4702A"/>
    <w:rsid w:val="00F505B7"/>
    <w:rsid w:val="00F50A6E"/>
    <w:rsid w:val="00F51259"/>
    <w:rsid w:val="00F523BE"/>
    <w:rsid w:val="00F529A6"/>
    <w:rsid w:val="00F5365D"/>
    <w:rsid w:val="00F54649"/>
    <w:rsid w:val="00F54EA7"/>
    <w:rsid w:val="00F54F27"/>
    <w:rsid w:val="00F56095"/>
    <w:rsid w:val="00F57F45"/>
    <w:rsid w:val="00F60911"/>
    <w:rsid w:val="00F61855"/>
    <w:rsid w:val="00F6215B"/>
    <w:rsid w:val="00F62B8E"/>
    <w:rsid w:val="00F62C6A"/>
    <w:rsid w:val="00F639A7"/>
    <w:rsid w:val="00F64B49"/>
    <w:rsid w:val="00F64DD4"/>
    <w:rsid w:val="00F66C82"/>
    <w:rsid w:val="00F704F1"/>
    <w:rsid w:val="00F71A58"/>
    <w:rsid w:val="00F71FA9"/>
    <w:rsid w:val="00F73E4A"/>
    <w:rsid w:val="00F74404"/>
    <w:rsid w:val="00F74489"/>
    <w:rsid w:val="00F7626A"/>
    <w:rsid w:val="00F76653"/>
    <w:rsid w:val="00F7697F"/>
    <w:rsid w:val="00F76B2D"/>
    <w:rsid w:val="00F770B6"/>
    <w:rsid w:val="00F81C02"/>
    <w:rsid w:val="00F8248E"/>
    <w:rsid w:val="00F82862"/>
    <w:rsid w:val="00F82C0E"/>
    <w:rsid w:val="00F82E0D"/>
    <w:rsid w:val="00F8480A"/>
    <w:rsid w:val="00F84E1C"/>
    <w:rsid w:val="00F8512E"/>
    <w:rsid w:val="00F862A5"/>
    <w:rsid w:val="00F8673B"/>
    <w:rsid w:val="00F86DB1"/>
    <w:rsid w:val="00F8774C"/>
    <w:rsid w:val="00F87D61"/>
    <w:rsid w:val="00F9003E"/>
    <w:rsid w:val="00F90164"/>
    <w:rsid w:val="00F90935"/>
    <w:rsid w:val="00F909B5"/>
    <w:rsid w:val="00F90A19"/>
    <w:rsid w:val="00F92344"/>
    <w:rsid w:val="00F923C4"/>
    <w:rsid w:val="00F92413"/>
    <w:rsid w:val="00F93367"/>
    <w:rsid w:val="00F94072"/>
    <w:rsid w:val="00F9433F"/>
    <w:rsid w:val="00F94B6A"/>
    <w:rsid w:val="00F94B72"/>
    <w:rsid w:val="00F94C2D"/>
    <w:rsid w:val="00F96FA7"/>
    <w:rsid w:val="00F97818"/>
    <w:rsid w:val="00FA0ECE"/>
    <w:rsid w:val="00FA2D6D"/>
    <w:rsid w:val="00FA3828"/>
    <w:rsid w:val="00FA48B0"/>
    <w:rsid w:val="00FA4D56"/>
    <w:rsid w:val="00FA59A5"/>
    <w:rsid w:val="00FA672A"/>
    <w:rsid w:val="00FA6C3F"/>
    <w:rsid w:val="00FA6D78"/>
    <w:rsid w:val="00FA745D"/>
    <w:rsid w:val="00FA75F9"/>
    <w:rsid w:val="00FB01ED"/>
    <w:rsid w:val="00FB0798"/>
    <w:rsid w:val="00FB08B8"/>
    <w:rsid w:val="00FB1A4B"/>
    <w:rsid w:val="00FB21CB"/>
    <w:rsid w:val="00FB2B0F"/>
    <w:rsid w:val="00FB38C0"/>
    <w:rsid w:val="00FB3EF9"/>
    <w:rsid w:val="00FB4168"/>
    <w:rsid w:val="00FB446C"/>
    <w:rsid w:val="00FB4477"/>
    <w:rsid w:val="00FB4811"/>
    <w:rsid w:val="00FB4F52"/>
    <w:rsid w:val="00FB5687"/>
    <w:rsid w:val="00FB68DB"/>
    <w:rsid w:val="00FB6C29"/>
    <w:rsid w:val="00FB7AF9"/>
    <w:rsid w:val="00FC1749"/>
    <w:rsid w:val="00FC1954"/>
    <w:rsid w:val="00FC19C9"/>
    <w:rsid w:val="00FC1A7F"/>
    <w:rsid w:val="00FC295C"/>
    <w:rsid w:val="00FC2BD9"/>
    <w:rsid w:val="00FC2F1F"/>
    <w:rsid w:val="00FC30B4"/>
    <w:rsid w:val="00FC435E"/>
    <w:rsid w:val="00FC59C1"/>
    <w:rsid w:val="00FC75F6"/>
    <w:rsid w:val="00FC7D8D"/>
    <w:rsid w:val="00FD1465"/>
    <w:rsid w:val="00FD25C4"/>
    <w:rsid w:val="00FD4121"/>
    <w:rsid w:val="00FD43AD"/>
    <w:rsid w:val="00FD441C"/>
    <w:rsid w:val="00FD479D"/>
    <w:rsid w:val="00FD589D"/>
    <w:rsid w:val="00FD6278"/>
    <w:rsid w:val="00FD73A3"/>
    <w:rsid w:val="00FD79BC"/>
    <w:rsid w:val="00FD7BFE"/>
    <w:rsid w:val="00FE28CC"/>
    <w:rsid w:val="00FE2F11"/>
    <w:rsid w:val="00FE2F25"/>
    <w:rsid w:val="00FE39D6"/>
    <w:rsid w:val="00FE486E"/>
    <w:rsid w:val="00FE5B0E"/>
    <w:rsid w:val="00FE7BD9"/>
    <w:rsid w:val="00FF009C"/>
    <w:rsid w:val="00FF1CEE"/>
    <w:rsid w:val="00FF21DC"/>
    <w:rsid w:val="00FF2AEB"/>
    <w:rsid w:val="00FF3F03"/>
    <w:rsid w:val="00FF3FF2"/>
    <w:rsid w:val="00FF5C57"/>
    <w:rsid w:val="00FF5FF1"/>
    <w:rsid w:val="00FF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FDA"/>
    <w:pPr>
      <w:suppressAutoHyphens/>
      <w:spacing w:before="60" w:after="60"/>
      <w:jc w:val="both"/>
    </w:pPr>
    <w:rPr>
      <w:sz w:val="24"/>
      <w:szCs w:val="24"/>
      <w:lang w:val="da-DK" w:eastAsia="ar-SA"/>
    </w:rPr>
  </w:style>
  <w:style w:type="paragraph" w:styleId="Heading1">
    <w:name w:val="heading 1"/>
    <w:basedOn w:val="Normal"/>
    <w:next w:val="Normal"/>
    <w:link w:val="Heading1Char"/>
    <w:qFormat/>
    <w:rsid w:val="00B46FDA"/>
    <w:pPr>
      <w:keepNext/>
      <w:numPr>
        <w:numId w:val="2"/>
      </w:numPr>
      <w:spacing w:before="240" w:after="240"/>
      <w:ind w:left="454" w:hanging="454"/>
      <w:jc w:val="left"/>
      <w:outlineLvl w:val="0"/>
    </w:pPr>
    <w:rPr>
      <w:b/>
      <w:bCs/>
      <w:kern w:val="32"/>
      <w:szCs w:val="32"/>
      <w:lang w:val="sr-Latn-CS"/>
    </w:rPr>
  </w:style>
  <w:style w:type="paragraph" w:styleId="Heading2">
    <w:name w:val="heading 2"/>
    <w:basedOn w:val="Heading1"/>
    <w:next w:val="Normal"/>
    <w:link w:val="Heading2Char"/>
    <w:qFormat/>
    <w:rsid w:val="00B46FDA"/>
    <w:pPr>
      <w:numPr>
        <w:numId w:val="8"/>
      </w:numPr>
      <w:outlineLvl w:val="1"/>
    </w:pPr>
    <w:rPr>
      <w:b w:val="0"/>
      <w:bCs w:val="0"/>
      <w:iCs/>
      <w:szCs w:val="22"/>
    </w:rPr>
  </w:style>
  <w:style w:type="paragraph" w:styleId="Heading3">
    <w:name w:val="heading 3"/>
    <w:basedOn w:val="Normal"/>
    <w:next w:val="Normal"/>
    <w:link w:val="Heading3Char"/>
    <w:qFormat/>
    <w:rsid w:val="00B70F57"/>
    <w:pPr>
      <w:keepNext/>
      <w:numPr>
        <w:numId w:val="7"/>
      </w:numPr>
      <w:spacing w:before="240" w:after="240"/>
      <w:outlineLvl w:val="2"/>
    </w:pPr>
    <w:rPr>
      <w:b/>
      <w:bCs/>
      <w:i/>
      <w:szCs w:val="26"/>
    </w:rPr>
  </w:style>
  <w:style w:type="paragraph" w:styleId="Heading4">
    <w:name w:val="heading 4"/>
    <w:basedOn w:val="Normal"/>
    <w:next w:val="Normal"/>
    <w:link w:val="Heading4Char"/>
    <w:uiPriority w:val="9"/>
    <w:qFormat/>
    <w:rsid w:val="00D672F9"/>
    <w:pPr>
      <w:keepNext/>
      <w:keepLines/>
      <w:suppressAutoHyphens w:val="0"/>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qFormat/>
    <w:rsid w:val="00B70F57"/>
    <w:pPr>
      <w:spacing w:before="120" w:after="120"/>
      <w:outlineLvl w:val="4"/>
    </w:pPr>
    <w:rPr>
      <w:bCs/>
      <w:i/>
      <w:iCs/>
      <w:szCs w:val="26"/>
    </w:rPr>
  </w:style>
  <w:style w:type="paragraph" w:styleId="Heading6">
    <w:name w:val="heading 6"/>
    <w:basedOn w:val="Normal"/>
    <w:next w:val="Normal"/>
    <w:link w:val="Heading6Char"/>
    <w:qFormat/>
    <w:rsid w:val="00124A6A"/>
    <w:pPr>
      <w:spacing w:before="24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C7788"/>
    <w:rPr>
      <w:rFonts w:ascii="Verdana" w:eastAsia="Times New Roman" w:hAnsi="Verdana" w:cs="Times New Roman"/>
    </w:rPr>
  </w:style>
  <w:style w:type="character" w:customStyle="1" w:styleId="WW8Num2z0">
    <w:name w:val="WW8Num2z0"/>
    <w:rsid w:val="009C7788"/>
    <w:rPr>
      <w:rFonts w:ascii="StarSymbol" w:eastAsia="StarSymbol" w:hAnsi="StarSymbol" w:cs="StarSymbol"/>
      <w:sz w:val="18"/>
    </w:rPr>
  </w:style>
  <w:style w:type="character" w:customStyle="1" w:styleId="WW8Num3z0">
    <w:name w:val="WW8Num3z0"/>
    <w:rsid w:val="009C7788"/>
    <w:rPr>
      <w:rFonts w:ascii="StarSymbol" w:eastAsia="StarSymbol" w:hAnsi="StarSymbol" w:cs="StarSymbol"/>
      <w:sz w:val="18"/>
    </w:rPr>
  </w:style>
  <w:style w:type="character" w:customStyle="1" w:styleId="WW8Num3z1">
    <w:name w:val="WW8Num3z1"/>
    <w:rsid w:val="009C7788"/>
    <w:rPr>
      <w:rFonts w:ascii="OpenSymbol" w:hAnsi="OpenSymbol" w:cs="OpenSymbol"/>
    </w:rPr>
  </w:style>
  <w:style w:type="character" w:customStyle="1" w:styleId="WW8Num4z0">
    <w:name w:val="WW8Num4z0"/>
    <w:rsid w:val="009C7788"/>
    <w:rPr>
      <w:rFonts w:ascii="StarSymbol" w:eastAsia="StarSymbol" w:hAnsi="StarSymbol" w:cs="StarSymbol"/>
      <w:sz w:val="18"/>
    </w:rPr>
  </w:style>
  <w:style w:type="character" w:customStyle="1" w:styleId="WW8Num4z1">
    <w:name w:val="WW8Num4z1"/>
    <w:rsid w:val="009C7788"/>
    <w:rPr>
      <w:rFonts w:ascii="OpenSymbol" w:hAnsi="OpenSymbol" w:cs="OpenSymbol"/>
    </w:rPr>
  </w:style>
  <w:style w:type="character" w:customStyle="1" w:styleId="WW8Num5z0">
    <w:name w:val="WW8Num5z0"/>
    <w:rsid w:val="009C7788"/>
    <w:rPr>
      <w:rFonts w:ascii="Symbol" w:hAnsi="Symbol" w:cs="OpenSymbol"/>
    </w:rPr>
  </w:style>
  <w:style w:type="character" w:customStyle="1" w:styleId="WW8Num5z1">
    <w:name w:val="WW8Num5z1"/>
    <w:rsid w:val="009C7788"/>
    <w:rPr>
      <w:rFonts w:ascii="OpenSymbol" w:hAnsi="OpenSymbol" w:cs="OpenSymbol"/>
    </w:rPr>
  </w:style>
  <w:style w:type="character" w:customStyle="1" w:styleId="WW8Num6z0">
    <w:name w:val="WW8Num6z0"/>
    <w:rsid w:val="009C7788"/>
    <w:rPr>
      <w:rFonts w:ascii="Verdana" w:eastAsia="Times New Roman" w:hAnsi="Verdana" w:cs="Times New Roman"/>
    </w:rPr>
  </w:style>
  <w:style w:type="character" w:customStyle="1" w:styleId="WW8Num6z1">
    <w:name w:val="WW8Num6z1"/>
    <w:rsid w:val="009C7788"/>
    <w:rPr>
      <w:rFonts w:ascii="Courier New" w:hAnsi="Courier New" w:cs="Courier New"/>
    </w:rPr>
  </w:style>
  <w:style w:type="character" w:customStyle="1" w:styleId="WW8Num7z0">
    <w:name w:val="WW8Num7z0"/>
    <w:rsid w:val="009C7788"/>
    <w:rPr>
      <w:rFonts w:ascii="StarSymbol" w:eastAsia="StarSymbol" w:hAnsi="StarSymbol" w:cs="StarSymbol"/>
      <w:sz w:val="18"/>
    </w:rPr>
  </w:style>
  <w:style w:type="character" w:customStyle="1" w:styleId="WW8Num7z1">
    <w:name w:val="WW8Num7z1"/>
    <w:rsid w:val="009C7788"/>
    <w:rPr>
      <w:rFonts w:ascii="OpenSymbol" w:hAnsi="OpenSymbol" w:cs="OpenSymbol"/>
    </w:rPr>
  </w:style>
  <w:style w:type="character" w:customStyle="1" w:styleId="WW8Num8z0">
    <w:name w:val="WW8Num8z0"/>
    <w:rsid w:val="009C7788"/>
    <w:rPr>
      <w:rFonts w:ascii="StarSymbol" w:eastAsia="StarSymbol" w:hAnsi="StarSymbol" w:cs="StarSymbol"/>
      <w:sz w:val="18"/>
    </w:rPr>
  </w:style>
  <w:style w:type="character" w:customStyle="1" w:styleId="WW8Num8z1">
    <w:name w:val="WW8Num8z1"/>
    <w:rsid w:val="009C7788"/>
    <w:rPr>
      <w:rFonts w:ascii="OpenSymbol" w:hAnsi="OpenSymbol" w:cs="OpenSymbol"/>
    </w:rPr>
  </w:style>
  <w:style w:type="character" w:customStyle="1" w:styleId="WW8Num9z0">
    <w:name w:val="WW8Num9z0"/>
    <w:rsid w:val="009C7788"/>
    <w:rPr>
      <w:rFonts w:ascii="Verdana" w:eastAsia="Times New Roman" w:hAnsi="Verdana" w:cs="Times New Roman"/>
    </w:rPr>
  </w:style>
  <w:style w:type="character" w:customStyle="1" w:styleId="WW8Num9z1">
    <w:name w:val="WW8Num9z1"/>
    <w:rsid w:val="009C7788"/>
    <w:rPr>
      <w:rFonts w:ascii="Courier New" w:hAnsi="Courier New" w:cs="Courier New"/>
    </w:rPr>
  </w:style>
  <w:style w:type="character" w:customStyle="1" w:styleId="WW8Num10z0">
    <w:name w:val="WW8Num10z0"/>
    <w:rsid w:val="009C7788"/>
    <w:rPr>
      <w:rFonts w:ascii="StarSymbol" w:eastAsia="StarSymbol" w:hAnsi="StarSymbol" w:cs="StarSymbol"/>
      <w:sz w:val="18"/>
    </w:rPr>
  </w:style>
  <w:style w:type="character" w:customStyle="1" w:styleId="WW8Num10z1">
    <w:name w:val="WW8Num10z1"/>
    <w:rsid w:val="009C7788"/>
    <w:rPr>
      <w:rFonts w:ascii="OpenSymbol" w:hAnsi="OpenSymbol" w:cs="OpenSymbol"/>
    </w:rPr>
  </w:style>
  <w:style w:type="character" w:customStyle="1" w:styleId="WW8Num11z0">
    <w:name w:val="WW8Num11z0"/>
    <w:rsid w:val="009C7788"/>
    <w:rPr>
      <w:rFonts w:ascii="Symbol" w:hAnsi="Symbol" w:cs="OpenSymbol"/>
    </w:rPr>
  </w:style>
  <w:style w:type="character" w:customStyle="1" w:styleId="WW8Num11z1">
    <w:name w:val="WW8Num11z1"/>
    <w:rsid w:val="009C7788"/>
    <w:rPr>
      <w:rFonts w:ascii="OpenSymbol" w:hAnsi="OpenSymbol" w:cs="OpenSymbol"/>
    </w:rPr>
  </w:style>
  <w:style w:type="character" w:customStyle="1" w:styleId="WW8Num12z0">
    <w:name w:val="WW8Num12z0"/>
    <w:rsid w:val="009C7788"/>
    <w:rPr>
      <w:rFonts w:ascii="Symbol" w:hAnsi="Symbol" w:cs="OpenSymbol"/>
    </w:rPr>
  </w:style>
  <w:style w:type="character" w:customStyle="1" w:styleId="WW8Num12z1">
    <w:name w:val="WW8Num12z1"/>
    <w:rsid w:val="009C7788"/>
    <w:rPr>
      <w:rFonts w:ascii="OpenSymbol" w:hAnsi="OpenSymbol" w:cs="OpenSymbol"/>
    </w:rPr>
  </w:style>
  <w:style w:type="character" w:customStyle="1" w:styleId="WW8Num13z0">
    <w:name w:val="WW8Num13z0"/>
    <w:rsid w:val="009C7788"/>
    <w:rPr>
      <w:rFonts w:ascii="Symbol" w:hAnsi="Symbol" w:cs="OpenSymbol"/>
    </w:rPr>
  </w:style>
  <w:style w:type="character" w:customStyle="1" w:styleId="WW8Num13z1">
    <w:name w:val="WW8Num13z1"/>
    <w:rsid w:val="009C7788"/>
    <w:rPr>
      <w:rFonts w:ascii="OpenSymbol" w:hAnsi="OpenSymbol" w:cs="OpenSymbol"/>
    </w:rPr>
  </w:style>
  <w:style w:type="character" w:customStyle="1" w:styleId="WW8Num14z0">
    <w:name w:val="WW8Num14z0"/>
    <w:rsid w:val="009C7788"/>
    <w:rPr>
      <w:rFonts w:ascii="Symbol" w:hAnsi="Symbol" w:cs="OpenSymbol"/>
    </w:rPr>
  </w:style>
  <w:style w:type="character" w:customStyle="1" w:styleId="WW8Num14z1">
    <w:name w:val="WW8Num14z1"/>
    <w:rsid w:val="009C7788"/>
    <w:rPr>
      <w:rFonts w:ascii="OpenSymbol" w:hAnsi="OpenSymbol" w:cs="OpenSymbol"/>
    </w:rPr>
  </w:style>
  <w:style w:type="character" w:customStyle="1" w:styleId="Absatz-Standardschriftart">
    <w:name w:val="Absatz-Standardschriftart"/>
    <w:rsid w:val="009C7788"/>
  </w:style>
  <w:style w:type="character" w:customStyle="1" w:styleId="WW-Absatz-Standardschriftart">
    <w:name w:val="WW-Absatz-Standardschriftart"/>
    <w:rsid w:val="009C7788"/>
  </w:style>
  <w:style w:type="character" w:customStyle="1" w:styleId="WW-Absatz-Standardschriftart1">
    <w:name w:val="WW-Absatz-Standardschriftart1"/>
    <w:rsid w:val="009C7788"/>
  </w:style>
  <w:style w:type="character" w:customStyle="1" w:styleId="WW-Absatz-Standardschriftart11">
    <w:name w:val="WW-Absatz-Standardschriftart11"/>
    <w:rsid w:val="009C7788"/>
  </w:style>
  <w:style w:type="character" w:customStyle="1" w:styleId="WW-Absatz-Standardschriftart111">
    <w:name w:val="WW-Absatz-Standardschriftart111"/>
    <w:rsid w:val="009C7788"/>
  </w:style>
  <w:style w:type="character" w:customStyle="1" w:styleId="WW-Absatz-Standardschriftart1111">
    <w:name w:val="WW-Absatz-Standardschriftart1111"/>
    <w:rsid w:val="009C7788"/>
  </w:style>
  <w:style w:type="character" w:customStyle="1" w:styleId="WW-Absatz-Standardschriftart11111">
    <w:name w:val="WW-Absatz-Standardschriftart11111"/>
    <w:rsid w:val="009C7788"/>
  </w:style>
  <w:style w:type="character" w:customStyle="1" w:styleId="WW-Absatz-Standardschriftart111111">
    <w:name w:val="WW-Absatz-Standardschriftart111111"/>
    <w:rsid w:val="009C7788"/>
  </w:style>
  <w:style w:type="character" w:customStyle="1" w:styleId="WW-Absatz-Standardschriftart1111111">
    <w:name w:val="WW-Absatz-Standardschriftart1111111"/>
    <w:rsid w:val="009C7788"/>
  </w:style>
  <w:style w:type="character" w:customStyle="1" w:styleId="WW-Absatz-Standardschriftart11111111">
    <w:name w:val="WW-Absatz-Standardschriftart11111111"/>
    <w:rsid w:val="009C7788"/>
  </w:style>
  <w:style w:type="character" w:customStyle="1" w:styleId="WW-Absatz-Standardschriftart111111111">
    <w:name w:val="WW-Absatz-Standardschriftart111111111"/>
    <w:rsid w:val="009C7788"/>
  </w:style>
  <w:style w:type="character" w:customStyle="1" w:styleId="WW-Absatz-Standardschriftart1111111111">
    <w:name w:val="WW-Absatz-Standardschriftart1111111111"/>
    <w:rsid w:val="009C7788"/>
  </w:style>
  <w:style w:type="character" w:customStyle="1" w:styleId="WW-Absatz-Standardschriftart11111111111">
    <w:name w:val="WW-Absatz-Standardschriftart11111111111"/>
    <w:rsid w:val="009C7788"/>
  </w:style>
  <w:style w:type="character" w:customStyle="1" w:styleId="WW8Num1z1">
    <w:name w:val="WW8Num1z1"/>
    <w:rsid w:val="009C7788"/>
    <w:rPr>
      <w:rFonts w:ascii="Courier New" w:hAnsi="Courier New" w:cs="Courier New"/>
    </w:rPr>
  </w:style>
  <w:style w:type="character" w:customStyle="1" w:styleId="WW8Num1z2">
    <w:name w:val="WW8Num1z2"/>
    <w:rsid w:val="009C7788"/>
    <w:rPr>
      <w:rFonts w:ascii="Wingdings" w:hAnsi="Wingdings"/>
    </w:rPr>
  </w:style>
  <w:style w:type="character" w:customStyle="1" w:styleId="WW8Num1z3">
    <w:name w:val="WW8Num1z3"/>
    <w:rsid w:val="009C7788"/>
    <w:rPr>
      <w:rFonts w:ascii="Symbol" w:hAnsi="Symbol"/>
    </w:rPr>
  </w:style>
  <w:style w:type="character" w:customStyle="1" w:styleId="WW8Num6z2">
    <w:name w:val="WW8Num6z2"/>
    <w:rsid w:val="009C7788"/>
    <w:rPr>
      <w:rFonts w:ascii="Wingdings" w:hAnsi="Wingdings"/>
    </w:rPr>
  </w:style>
  <w:style w:type="character" w:customStyle="1" w:styleId="WW8Num6z3">
    <w:name w:val="WW8Num6z3"/>
    <w:rsid w:val="009C7788"/>
    <w:rPr>
      <w:rFonts w:ascii="Symbol" w:hAnsi="Symbol"/>
    </w:rPr>
  </w:style>
  <w:style w:type="character" w:customStyle="1" w:styleId="WW8Num9z2">
    <w:name w:val="WW8Num9z2"/>
    <w:rsid w:val="009C7788"/>
    <w:rPr>
      <w:rFonts w:ascii="Wingdings" w:hAnsi="Wingdings"/>
    </w:rPr>
  </w:style>
  <w:style w:type="character" w:customStyle="1" w:styleId="WW8Num9z3">
    <w:name w:val="WW8Num9z3"/>
    <w:rsid w:val="009C7788"/>
    <w:rPr>
      <w:rFonts w:ascii="Symbol" w:hAnsi="Symbol"/>
    </w:rPr>
  </w:style>
  <w:style w:type="character" w:customStyle="1" w:styleId="DefaultParagraphFont2">
    <w:name w:val="Default Paragraph Font2"/>
    <w:rsid w:val="009C7788"/>
  </w:style>
  <w:style w:type="character" w:customStyle="1" w:styleId="Footnote20Symbol">
    <w:name w:val="Footnote_20_Symbol"/>
    <w:rsid w:val="009C7788"/>
  </w:style>
  <w:style w:type="character" w:customStyle="1" w:styleId="Numbering20Symbols">
    <w:name w:val="Numbering_20_Symbols"/>
    <w:rsid w:val="009C7788"/>
  </w:style>
  <w:style w:type="character" w:customStyle="1" w:styleId="Bullet20Symbols">
    <w:name w:val="Bullet_20_Symbols"/>
    <w:rsid w:val="009C7788"/>
    <w:rPr>
      <w:rFonts w:ascii="StarSymbol" w:eastAsia="StarSymbol" w:hAnsi="StarSymbol" w:cs="StarSymbol"/>
      <w:sz w:val="18"/>
    </w:rPr>
  </w:style>
  <w:style w:type="character" w:customStyle="1" w:styleId="Endnote20Symbol">
    <w:name w:val="Endnote_20_Symbol"/>
    <w:rsid w:val="009C7788"/>
  </w:style>
  <w:style w:type="character" w:customStyle="1" w:styleId="Footnote20anchor">
    <w:name w:val="Footnote_20_anchor"/>
    <w:rsid w:val="009C7788"/>
    <w:rPr>
      <w:vertAlign w:val="superscript"/>
    </w:rPr>
  </w:style>
  <w:style w:type="character" w:customStyle="1" w:styleId="wFootnote5f205fSymbol">
    <w:name w:val="wFootnote_5f_20_5f_Symbol"/>
    <w:rsid w:val="009C7788"/>
  </w:style>
  <w:style w:type="character" w:customStyle="1" w:styleId="wNumbering5f205fSymbols">
    <w:name w:val="wNumbering_5f_20_5f_Symbols"/>
    <w:rsid w:val="009C7788"/>
  </w:style>
  <w:style w:type="character" w:customStyle="1" w:styleId="wBullet5f205fSymbols">
    <w:name w:val="wBullet_5f_20_5f_Symbols"/>
    <w:rsid w:val="009C7788"/>
  </w:style>
  <w:style w:type="character" w:customStyle="1" w:styleId="wEndnote5f205fSymbol">
    <w:name w:val="wEndnote_5f_20_5f_Symbol"/>
    <w:rsid w:val="009C7788"/>
  </w:style>
  <w:style w:type="character" w:customStyle="1" w:styleId="wFootnote5f205fanchor">
    <w:name w:val="wFootnote_5f_20_5f_anchor"/>
    <w:rsid w:val="009C7788"/>
  </w:style>
  <w:style w:type="character" w:customStyle="1" w:styleId="wwFootnote5f5f5f205f5f5fSymbol">
    <w:name w:val="wwFootnote_5f_5f_5f_20_5f_5f_5f_Symbol"/>
    <w:rsid w:val="009C7788"/>
  </w:style>
  <w:style w:type="character" w:customStyle="1" w:styleId="wwNumbering5f5f5f205f5f5fSymbols">
    <w:name w:val="wwNumbering_5f_5f_5f_20_5f_5f_5f_Symbols"/>
    <w:rsid w:val="009C7788"/>
  </w:style>
  <w:style w:type="character" w:customStyle="1" w:styleId="wwBullet5f5f5f205f5f5fSymbols">
    <w:name w:val="wwBullet_5f_5f_5f_20_5f_5f_5f_Symbols"/>
    <w:rsid w:val="009C7788"/>
  </w:style>
  <w:style w:type="character" w:customStyle="1" w:styleId="wwEndnote5f5f5f205f5f5fSymbol">
    <w:name w:val="wwEndnote_5f_5f_5f_20_5f_5f_5f_Symbol"/>
    <w:rsid w:val="009C7788"/>
  </w:style>
  <w:style w:type="character" w:customStyle="1" w:styleId="wwFootnote5f5f5f205f5f5fanchor">
    <w:name w:val="wwFootnote_5f_5f_5f_20_5f_5f_5f_anchor"/>
    <w:rsid w:val="009C7788"/>
  </w:style>
  <w:style w:type="character" w:customStyle="1" w:styleId="wwwHyperlink">
    <w:name w:val="wwwHyperlink"/>
    <w:rsid w:val="009C7788"/>
  </w:style>
  <w:style w:type="character" w:customStyle="1" w:styleId="wwwFollowedHyperlink">
    <w:name w:val="wwwFollowedHyperlink"/>
    <w:rsid w:val="009C7788"/>
  </w:style>
  <w:style w:type="character" w:customStyle="1" w:styleId="wwwCommentReference">
    <w:name w:val="wwwCommentReference"/>
    <w:rsid w:val="009C7788"/>
  </w:style>
  <w:style w:type="character" w:customStyle="1" w:styleId="wwT1">
    <w:name w:val="wwT1"/>
    <w:rsid w:val="009C7788"/>
  </w:style>
  <w:style w:type="character" w:customStyle="1" w:styleId="wwT2">
    <w:name w:val="wwT2"/>
    <w:rsid w:val="009C7788"/>
  </w:style>
  <w:style w:type="character" w:customStyle="1" w:styleId="wwT3">
    <w:name w:val="wwT3"/>
    <w:rsid w:val="009C7788"/>
  </w:style>
  <w:style w:type="character" w:customStyle="1" w:styleId="wwT4">
    <w:name w:val="wwT4"/>
    <w:rsid w:val="009C7788"/>
  </w:style>
  <w:style w:type="character" w:customStyle="1" w:styleId="wwT5">
    <w:name w:val="wwT5"/>
    <w:rsid w:val="009C7788"/>
  </w:style>
  <w:style w:type="character" w:customStyle="1" w:styleId="wwT6">
    <w:name w:val="wwT6"/>
    <w:rsid w:val="009C7788"/>
    <w:rPr>
      <w:b/>
    </w:rPr>
  </w:style>
  <w:style w:type="character" w:customStyle="1" w:styleId="wwT7">
    <w:name w:val="wwT7"/>
    <w:rsid w:val="009C7788"/>
  </w:style>
  <w:style w:type="character" w:customStyle="1" w:styleId="wwT8">
    <w:name w:val="wwT8"/>
    <w:rsid w:val="009C7788"/>
  </w:style>
  <w:style w:type="character" w:customStyle="1" w:styleId="wwT9">
    <w:name w:val="wwT9"/>
    <w:rsid w:val="009C7788"/>
  </w:style>
  <w:style w:type="character" w:customStyle="1" w:styleId="wwT10">
    <w:name w:val="wwT10"/>
    <w:rsid w:val="009C7788"/>
  </w:style>
  <w:style w:type="character" w:customStyle="1" w:styleId="wwHyperlink">
    <w:name w:val="wwHyperlink"/>
    <w:rsid w:val="009C7788"/>
  </w:style>
  <w:style w:type="character" w:customStyle="1" w:styleId="wwFollowedHyperlink">
    <w:name w:val="wwFollowedHyperlink"/>
    <w:rsid w:val="009C7788"/>
  </w:style>
  <w:style w:type="character" w:customStyle="1" w:styleId="wwCommentReference">
    <w:name w:val="wwCommentReference"/>
    <w:rsid w:val="009C7788"/>
  </w:style>
  <w:style w:type="character" w:customStyle="1" w:styleId="wHyperlink">
    <w:name w:val="wHyperlink"/>
    <w:rsid w:val="009C7788"/>
  </w:style>
  <w:style w:type="character" w:customStyle="1" w:styleId="wFollowedHyperlink">
    <w:name w:val="wFollowedHyperlink"/>
    <w:rsid w:val="009C7788"/>
  </w:style>
  <w:style w:type="character" w:customStyle="1" w:styleId="wCommentReference">
    <w:name w:val="wCommentReference"/>
    <w:rsid w:val="009C7788"/>
  </w:style>
  <w:style w:type="character" w:styleId="Hyperlink">
    <w:name w:val="Hyperlink"/>
    <w:uiPriority w:val="99"/>
    <w:rsid w:val="009C7788"/>
    <w:rPr>
      <w:color w:val="000080"/>
      <w:u w:val="single"/>
    </w:rPr>
  </w:style>
  <w:style w:type="character" w:styleId="FollowedHyperlink">
    <w:name w:val="FollowedHyperlink"/>
    <w:rsid w:val="009C7788"/>
    <w:rPr>
      <w:color w:val="800000"/>
      <w:u w:val="single"/>
    </w:rPr>
  </w:style>
  <w:style w:type="character" w:styleId="CommentReference">
    <w:name w:val="annotation reference"/>
    <w:uiPriority w:val="99"/>
    <w:rsid w:val="009C7788"/>
    <w:rPr>
      <w:sz w:val="16"/>
      <w:szCs w:val="16"/>
    </w:rPr>
  </w:style>
  <w:style w:type="character" w:customStyle="1" w:styleId="Punkttegn">
    <w:name w:val="Punkttegn"/>
    <w:rsid w:val="009C7788"/>
    <w:rPr>
      <w:rFonts w:ascii="OpenSymbol" w:eastAsia="OpenSymbol" w:hAnsi="OpenSymbol" w:cs="OpenSymbol"/>
    </w:rPr>
  </w:style>
  <w:style w:type="paragraph" w:customStyle="1" w:styleId="Overskrift">
    <w:name w:val="Overskrift"/>
    <w:basedOn w:val="Normal"/>
    <w:next w:val="BodyText"/>
    <w:rsid w:val="009C7788"/>
    <w:pPr>
      <w:keepNext/>
      <w:spacing w:before="240" w:after="120"/>
    </w:pPr>
    <w:rPr>
      <w:rFonts w:ascii="Verdana" w:eastAsia="MS Mincho" w:hAnsi="Verdana" w:cs="Tahoma"/>
      <w:sz w:val="28"/>
      <w:szCs w:val="28"/>
    </w:rPr>
  </w:style>
  <w:style w:type="paragraph" w:styleId="BodyText">
    <w:name w:val="Body Text"/>
    <w:basedOn w:val="Normal"/>
    <w:link w:val="BodyTextChar"/>
    <w:rsid w:val="009C7788"/>
    <w:pPr>
      <w:spacing w:before="0" w:after="120"/>
    </w:pPr>
  </w:style>
  <w:style w:type="paragraph" w:styleId="List">
    <w:name w:val="List"/>
    <w:basedOn w:val="Text20body"/>
    <w:rsid w:val="009C7788"/>
    <w:rPr>
      <w:rFonts w:cs="Tahoma1"/>
      <w:sz w:val="24"/>
    </w:rPr>
  </w:style>
  <w:style w:type="paragraph" w:customStyle="1" w:styleId="Billedtekst">
    <w:name w:val="Billedtekst"/>
    <w:basedOn w:val="Normal"/>
    <w:rsid w:val="009C7788"/>
    <w:pPr>
      <w:suppressLineNumbers/>
      <w:spacing w:before="120" w:after="120"/>
    </w:pPr>
    <w:rPr>
      <w:rFonts w:ascii="Verdana" w:hAnsi="Verdana" w:cs="Tahoma"/>
      <w:i/>
      <w:iCs/>
    </w:rPr>
  </w:style>
  <w:style w:type="paragraph" w:customStyle="1" w:styleId="Indeks">
    <w:name w:val="Indeks"/>
    <w:basedOn w:val="Normal"/>
    <w:rsid w:val="009C7788"/>
    <w:pPr>
      <w:suppressLineNumbers/>
    </w:pPr>
    <w:rPr>
      <w:rFonts w:ascii="Verdana" w:hAnsi="Verdana" w:cs="Tahoma"/>
    </w:rPr>
  </w:style>
  <w:style w:type="paragraph" w:customStyle="1" w:styleId="default-paragraph-style">
    <w:name w:val="default-paragraph-style"/>
    <w:rsid w:val="009C7788"/>
    <w:pPr>
      <w:widowControl w:val="0"/>
      <w:suppressAutoHyphens/>
    </w:pPr>
    <w:rPr>
      <w:rFonts w:ascii="Verdana" w:eastAsia="Lucida Sans Unicode" w:hAnsi="Verdana" w:cs="Tahoma"/>
      <w:lang w:val="da-DK" w:eastAsia="ar-SA"/>
    </w:rPr>
  </w:style>
  <w:style w:type="paragraph" w:customStyle="1" w:styleId="WW-Standard">
    <w:name w:val="WW-Standard"/>
    <w:basedOn w:val="default-paragraph-style"/>
    <w:rsid w:val="009C7788"/>
  </w:style>
  <w:style w:type="paragraph" w:customStyle="1" w:styleId="Text20body">
    <w:name w:val="Text_20_body"/>
    <w:basedOn w:val="WW-Standard"/>
    <w:rsid w:val="009C7788"/>
    <w:pPr>
      <w:spacing w:after="120"/>
    </w:pPr>
  </w:style>
  <w:style w:type="paragraph" w:customStyle="1" w:styleId="Heading">
    <w:name w:val="Heading"/>
    <w:basedOn w:val="WW-Standard"/>
    <w:next w:val="Text20body"/>
    <w:autoRedefine/>
    <w:qFormat/>
    <w:rsid w:val="00D827CB"/>
    <w:pPr>
      <w:spacing w:before="360" w:after="360"/>
      <w:ind w:left="482" w:hanging="482"/>
    </w:pPr>
    <w:rPr>
      <w:rFonts w:ascii="Times New Roman" w:eastAsia="MS Mincho" w:hAnsi="Times New Roman"/>
      <w:b/>
      <w:sz w:val="28"/>
      <w:u w:val="single"/>
      <w:lang w:val="sr-Latn-CS"/>
    </w:rPr>
  </w:style>
  <w:style w:type="paragraph" w:styleId="Caption">
    <w:name w:val="caption"/>
    <w:basedOn w:val="WW-Standard"/>
    <w:qFormat/>
    <w:rsid w:val="009C7788"/>
    <w:pPr>
      <w:suppressLineNumbers/>
      <w:spacing w:before="120" w:after="120"/>
    </w:pPr>
    <w:rPr>
      <w:rFonts w:cs="Tahoma1"/>
      <w:i/>
      <w:sz w:val="24"/>
    </w:rPr>
  </w:style>
  <w:style w:type="paragraph" w:customStyle="1" w:styleId="Index">
    <w:name w:val="Index"/>
    <w:basedOn w:val="WW-Standard"/>
    <w:rsid w:val="009C7788"/>
    <w:pPr>
      <w:suppressLineNumbers/>
    </w:pPr>
    <w:rPr>
      <w:rFonts w:cs="Tahoma1"/>
      <w:sz w:val="24"/>
    </w:rPr>
  </w:style>
  <w:style w:type="paragraph" w:customStyle="1" w:styleId="wdefault-paragraph-style">
    <w:name w:val="wdefault-paragraph-style"/>
    <w:basedOn w:val="default-paragraph-style"/>
    <w:rsid w:val="009C7788"/>
    <w:rPr>
      <w:rFonts w:ascii="Verdana1" w:hAnsi="Verdana1"/>
    </w:rPr>
  </w:style>
  <w:style w:type="paragraph" w:customStyle="1" w:styleId="wStandard">
    <w:name w:val="wStandard"/>
    <w:basedOn w:val="wdefault-paragraph-style"/>
    <w:rsid w:val="009C7788"/>
  </w:style>
  <w:style w:type="paragraph" w:customStyle="1" w:styleId="wHeading">
    <w:name w:val="wHeading"/>
    <w:basedOn w:val="wStandard"/>
    <w:next w:val="wStandard"/>
    <w:rsid w:val="009C7788"/>
    <w:pPr>
      <w:spacing w:before="239" w:after="120"/>
    </w:pPr>
    <w:rPr>
      <w:rFonts w:eastAsia="MS Mincho"/>
      <w:sz w:val="28"/>
    </w:rPr>
  </w:style>
  <w:style w:type="paragraph" w:customStyle="1" w:styleId="wText5f205fbody">
    <w:name w:val="wText_5f_20_5f_body"/>
    <w:basedOn w:val="wStandard"/>
    <w:rsid w:val="009C7788"/>
    <w:pPr>
      <w:spacing w:after="120"/>
    </w:pPr>
  </w:style>
  <w:style w:type="paragraph" w:customStyle="1" w:styleId="wList">
    <w:name w:val="wList"/>
    <w:basedOn w:val="wText5f205fbody"/>
    <w:rsid w:val="009C7788"/>
    <w:rPr>
      <w:rFonts w:cs="Tahoma11"/>
      <w:sz w:val="24"/>
    </w:rPr>
  </w:style>
  <w:style w:type="paragraph" w:customStyle="1" w:styleId="wCaption">
    <w:name w:val="wCaption"/>
    <w:basedOn w:val="wStandard"/>
    <w:rsid w:val="009C7788"/>
    <w:pPr>
      <w:spacing w:before="120" w:after="120"/>
    </w:pPr>
    <w:rPr>
      <w:rFonts w:cs="Tahoma11"/>
      <w:sz w:val="24"/>
    </w:rPr>
  </w:style>
  <w:style w:type="paragraph" w:customStyle="1" w:styleId="wIndex">
    <w:name w:val="wIndex"/>
    <w:basedOn w:val="wStandard"/>
    <w:rsid w:val="009C7788"/>
    <w:rPr>
      <w:rFonts w:cs="Tahoma11"/>
      <w:sz w:val="24"/>
    </w:rPr>
  </w:style>
  <w:style w:type="paragraph" w:customStyle="1" w:styleId="wwdefault-paragraph-style">
    <w:name w:val="wwdefault-paragraph-style"/>
    <w:basedOn w:val="wdefault-paragraph-style"/>
    <w:rsid w:val="009C7788"/>
    <w:rPr>
      <w:rFonts w:ascii="Verdana11" w:hAnsi="Verdana11"/>
    </w:rPr>
  </w:style>
  <w:style w:type="paragraph" w:customStyle="1" w:styleId="wwStandard">
    <w:name w:val="wwStandard"/>
    <w:basedOn w:val="wwdefault-paragraph-style"/>
    <w:rsid w:val="009C7788"/>
  </w:style>
  <w:style w:type="paragraph" w:customStyle="1" w:styleId="wwHeading">
    <w:name w:val="wwHeading"/>
    <w:basedOn w:val="wwStandard"/>
    <w:next w:val="wwStandard"/>
    <w:rsid w:val="009C7788"/>
    <w:pPr>
      <w:spacing w:before="239" w:after="120"/>
    </w:pPr>
    <w:rPr>
      <w:rFonts w:eastAsia="MS Mincho"/>
      <w:sz w:val="28"/>
    </w:rPr>
  </w:style>
  <w:style w:type="paragraph" w:customStyle="1" w:styleId="wwText5f5f5f205f5f5fbody">
    <w:name w:val="wwText_5f_5f_5f_20_5f_5f_5f_body"/>
    <w:basedOn w:val="wwStandard"/>
    <w:rsid w:val="009C7788"/>
    <w:pPr>
      <w:spacing w:after="120"/>
    </w:pPr>
  </w:style>
  <w:style w:type="paragraph" w:customStyle="1" w:styleId="wwList">
    <w:name w:val="wwList"/>
    <w:basedOn w:val="wwText5f5f5f205f5f5fbody"/>
    <w:rsid w:val="009C7788"/>
    <w:rPr>
      <w:rFonts w:cs="Tahoma111"/>
    </w:rPr>
  </w:style>
  <w:style w:type="paragraph" w:customStyle="1" w:styleId="wwCaption">
    <w:name w:val="wwCaption"/>
    <w:basedOn w:val="wwStandard"/>
    <w:rsid w:val="009C7788"/>
    <w:pPr>
      <w:spacing w:before="120" w:after="120"/>
    </w:pPr>
    <w:rPr>
      <w:rFonts w:cs="Tahoma111"/>
      <w:sz w:val="24"/>
    </w:rPr>
  </w:style>
  <w:style w:type="paragraph" w:customStyle="1" w:styleId="wwIndex">
    <w:name w:val="wwIndex"/>
    <w:basedOn w:val="wwStandard"/>
    <w:rsid w:val="009C7788"/>
    <w:rPr>
      <w:rFonts w:cs="Tahoma111"/>
    </w:rPr>
  </w:style>
  <w:style w:type="paragraph" w:customStyle="1" w:styleId="wwwdefault-paragraph-style">
    <w:name w:val="wwwdefault-paragraph-style"/>
    <w:basedOn w:val="wwdefault-paragraph-style"/>
    <w:rsid w:val="009C7788"/>
    <w:rPr>
      <w:rFonts w:ascii="Times New Roman" w:hAnsi="Times New Roman"/>
      <w:sz w:val="24"/>
    </w:rPr>
  </w:style>
  <w:style w:type="paragraph" w:customStyle="1" w:styleId="wwwStandard">
    <w:name w:val="wwwStandard"/>
    <w:basedOn w:val="wwwdefault-paragraph-style"/>
    <w:rsid w:val="009C7788"/>
  </w:style>
  <w:style w:type="paragraph" w:customStyle="1" w:styleId="wwwHeading">
    <w:name w:val="wwwHeading"/>
    <w:basedOn w:val="wwwStandard"/>
    <w:next w:val="wwwStandard"/>
    <w:rsid w:val="009C7788"/>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rsid w:val="009C7788"/>
    <w:pPr>
      <w:spacing w:after="120"/>
    </w:pPr>
  </w:style>
  <w:style w:type="paragraph" w:customStyle="1" w:styleId="wwwList">
    <w:name w:val="wwwList"/>
    <w:basedOn w:val="wwwText5f5f5f5f5f5f5f205f5f5f5f5f5f5fbody"/>
    <w:rsid w:val="009C7788"/>
    <w:rPr>
      <w:rFonts w:cs="Tahoma1111"/>
    </w:rPr>
  </w:style>
  <w:style w:type="paragraph" w:customStyle="1" w:styleId="wwwCaption">
    <w:name w:val="wwwCaption"/>
    <w:basedOn w:val="wwwStandard"/>
    <w:rsid w:val="009C7788"/>
    <w:pPr>
      <w:spacing w:before="120" w:after="120"/>
    </w:pPr>
    <w:rPr>
      <w:rFonts w:cs="Tahoma1111"/>
    </w:rPr>
  </w:style>
  <w:style w:type="paragraph" w:customStyle="1" w:styleId="wwwIndex">
    <w:name w:val="wwwIndex"/>
    <w:basedOn w:val="wwwStandard"/>
    <w:rsid w:val="009C7788"/>
    <w:rPr>
      <w:rFonts w:cs="Tahoma1111"/>
    </w:rPr>
  </w:style>
  <w:style w:type="paragraph" w:customStyle="1" w:styleId="wwwP1">
    <w:name w:val="wwwP1"/>
    <w:basedOn w:val="wwwStandard"/>
    <w:rsid w:val="009C7788"/>
    <w:rPr>
      <w:rFonts w:ascii="Verdana111" w:hAnsi="Verdana111"/>
    </w:rPr>
  </w:style>
  <w:style w:type="paragraph" w:customStyle="1" w:styleId="wwwP2">
    <w:name w:val="wwwP2"/>
    <w:basedOn w:val="wwwStandard"/>
    <w:rsid w:val="009C7788"/>
    <w:pPr>
      <w:jc w:val="center"/>
    </w:pPr>
    <w:rPr>
      <w:rFonts w:ascii="Verdana111" w:hAnsi="Verdana111"/>
      <w:sz w:val="28"/>
    </w:rPr>
  </w:style>
  <w:style w:type="paragraph" w:customStyle="1" w:styleId="wwwP3">
    <w:name w:val="wwwP3"/>
    <w:basedOn w:val="wwwStandard"/>
    <w:rsid w:val="009C7788"/>
    <w:pPr>
      <w:jc w:val="center"/>
    </w:pPr>
    <w:rPr>
      <w:rFonts w:ascii="Verdana111" w:hAnsi="Verdana111"/>
    </w:rPr>
  </w:style>
  <w:style w:type="paragraph" w:customStyle="1" w:styleId="wwwP4">
    <w:name w:val="wwwP4"/>
    <w:basedOn w:val="wwwStandard"/>
    <w:rsid w:val="009C7788"/>
    <w:rPr>
      <w:rFonts w:ascii="Verdana111" w:hAnsi="Verdana111"/>
    </w:rPr>
  </w:style>
  <w:style w:type="paragraph" w:customStyle="1" w:styleId="wwwP5">
    <w:name w:val="wwwP5"/>
    <w:basedOn w:val="wwwStandard"/>
    <w:rsid w:val="009C7788"/>
    <w:pPr>
      <w:jc w:val="center"/>
    </w:pPr>
    <w:rPr>
      <w:rFonts w:ascii="Verdana111" w:hAnsi="Verdana111"/>
    </w:rPr>
  </w:style>
  <w:style w:type="paragraph" w:customStyle="1" w:styleId="wwwCommentText">
    <w:name w:val="wwwCommentText"/>
    <w:basedOn w:val="wwdefault-paragraph-style"/>
    <w:rsid w:val="009C7788"/>
  </w:style>
  <w:style w:type="paragraph" w:customStyle="1" w:styleId="wwwCommentSubject">
    <w:name w:val="wwwCommentSubject"/>
    <w:basedOn w:val="wwwCommentText"/>
    <w:next w:val="wwwCommentText"/>
    <w:rsid w:val="009C7788"/>
  </w:style>
  <w:style w:type="paragraph" w:customStyle="1" w:styleId="wwTable5f5f5f205f5f5fContents">
    <w:name w:val="wwTable_5f_5f_5f_20_5f_5f_5f_Contents"/>
    <w:basedOn w:val="wwStandard"/>
    <w:rsid w:val="009C7788"/>
  </w:style>
  <w:style w:type="paragraph" w:customStyle="1" w:styleId="wwFooter">
    <w:name w:val="wwFooter"/>
    <w:basedOn w:val="wwStandard"/>
    <w:rsid w:val="009C7788"/>
  </w:style>
  <w:style w:type="paragraph" w:customStyle="1" w:styleId="wwP1">
    <w:name w:val="wwP1"/>
    <w:basedOn w:val="wwFooter"/>
    <w:rsid w:val="009C7788"/>
    <w:rPr>
      <w:sz w:val="16"/>
    </w:rPr>
  </w:style>
  <w:style w:type="paragraph" w:customStyle="1" w:styleId="wwP2">
    <w:name w:val="wwP2"/>
    <w:basedOn w:val="wwwP2"/>
    <w:rsid w:val="009C7788"/>
  </w:style>
  <w:style w:type="paragraph" w:customStyle="1" w:styleId="wwP3">
    <w:name w:val="wwP3"/>
    <w:basedOn w:val="wwwP2"/>
    <w:rsid w:val="009C7788"/>
  </w:style>
  <w:style w:type="paragraph" w:customStyle="1" w:styleId="wwP4">
    <w:name w:val="wwP4"/>
    <w:basedOn w:val="wwwP3"/>
    <w:rsid w:val="009C7788"/>
  </w:style>
  <w:style w:type="paragraph" w:customStyle="1" w:styleId="wwP5">
    <w:name w:val="wwP5"/>
    <w:basedOn w:val="wwwP4"/>
    <w:rsid w:val="009C7788"/>
    <w:rPr>
      <w:sz w:val="20"/>
    </w:rPr>
  </w:style>
  <w:style w:type="paragraph" w:customStyle="1" w:styleId="wwP6">
    <w:name w:val="wwP6"/>
    <w:basedOn w:val="wwwP4"/>
    <w:rsid w:val="009C7788"/>
    <w:rPr>
      <w:sz w:val="20"/>
    </w:rPr>
  </w:style>
  <w:style w:type="paragraph" w:customStyle="1" w:styleId="wwP7">
    <w:name w:val="wwP7"/>
    <w:basedOn w:val="wwwP5"/>
    <w:rsid w:val="009C7788"/>
  </w:style>
  <w:style w:type="paragraph" w:customStyle="1" w:styleId="wwP8">
    <w:name w:val="wwP8"/>
    <w:basedOn w:val="wwStandard"/>
    <w:rsid w:val="009C7788"/>
  </w:style>
  <w:style w:type="paragraph" w:customStyle="1" w:styleId="wwP9">
    <w:name w:val="wwP9"/>
    <w:basedOn w:val="wwStandard"/>
    <w:rsid w:val="009C7788"/>
    <w:pPr>
      <w:spacing w:line="280" w:lineRule="atLeast"/>
    </w:pPr>
  </w:style>
  <w:style w:type="paragraph" w:customStyle="1" w:styleId="wwP10">
    <w:name w:val="wwP10"/>
    <w:basedOn w:val="wwStandard"/>
    <w:rsid w:val="009C7788"/>
    <w:rPr>
      <w:u w:val="single"/>
    </w:rPr>
  </w:style>
  <w:style w:type="paragraph" w:customStyle="1" w:styleId="wwP11">
    <w:name w:val="wwP11"/>
    <w:basedOn w:val="wwStandard"/>
    <w:rsid w:val="009C7788"/>
    <w:rPr>
      <w:u w:val="single"/>
    </w:rPr>
  </w:style>
  <w:style w:type="paragraph" w:customStyle="1" w:styleId="wwP12">
    <w:name w:val="wwP12"/>
    <w:basedOn w:val="wwStandard"/>
    <w:rsid w:val="009C7788"/>
    <w:rPr>
      <w:u w:val="single"/>
    </w:rPr>
  </w:style>
  <w:style w:type="paragraph" w:customStyle="1" w:styleId="wwP13">
    <w:name w:val="wwP13"/>
    <w:basedOn w:val="wwStandard"/>
    <w:rsid w:val="009C7788"/>
  </w:style>
  <w:style w:type="paragraph" w:customStyle="1" w:styleId="wwP14">
    <w:name w:val="wwP14"/>
    <w:basedOn w:val="wwStandard"/>
    <w:rsid w:val="009C7788"/>
  </w:style>
  <w:style w:type="paragraph" w:customStyle="1" w:styleId="wwP15">
    <w:name w:val="wwP15"/>
    <w:basedOn w:val="wwStandard"/>
    <w:rsid w:val="009C7788"/>
    <w:pPr>
      <w:spacing w:line="280" w:lineRule="atLeast"/>
    </w:pPr>
    <w:rPr>
      <w:rFonts w:ascii="Verdana111" w:hAnsi="Verdana111"/>
    </w:rPr>
  </w:style>
  <w:style w:type="paragraph" w:customStyle="1" w:styleId="wwP16">
    <w:name w:val="wwP16"/>
    <w:basedOn w:val="wwStandard"/>
    <w:rsid w:val="009C7788"/>
  </w:style>
  <w:style w:type="paragraph" w:customStyle="1" w:styleId="wwP17">
    <w:name w:val="wwP17"/>
    <w:basedOn w:val="wwStandard"/>
    <w:rsid w:val="009C7788"/>
  </w:style>
  <w:style w:type="paragraph" w:customStyle="1" w:styleId="wwP18">
    <w:name w:val="wwP18"/>
    <w:basedOn w:val="wwStandard"/>
    <w:rsid w:val="009C7788"/>
  </w:style>
  <w:style w:type="paragraph" w:customStyle="1" w:styleId="wwP19">
    <w:name w:val="wwP19"/>
    <w:basedOn w:val="wwTable5f5f5f205f5f5fContents"/>
    <w:rsid w:val="009C7788"/>
  </w:style>
  <w:style w:type="paragraph" w:customStyle="1" w:styleId="wwP20">
    <w:name w:val="wwP20"/>
    <w:basedOn w:val="wwTable5f5f5f205f5f5fContents"/>
    <w:rsid w:val="009C7788"/>
    <w:pPr>
      <w:jc w:val="right"/>
    </w:pPr>
  </w:style>
  <w:style w:type="paragraph" w:customStyle="1" w:styleId="wwP21">
    <w:name w:val="wwP21"/>
    <w:basedOn w:val="wwTable5f5f5f205f5f5fContents"/>
    <w:rsid w:val="009C7788"/>
  </w:style>
  <w:style w:type="paragraph" w:customStyle="1" w:styleId="wwP22">
    <w:name w:val="wwP22"/>
    <w:basedOn w:val="wwTable5f5f5f205f5f5fContents"/>
    <w:rsid w:val="009C7788"/>
    <w:pPr>
      <w:jc w:val="center"/>
    </w:pPr>
  </w:style>
  <w:style w:type="paragraph" w:customStyle="1" w:styleId="wwP23">
    <w:name w:val="wwP23"/>
    <w:basedOn w:val="wwFooter"/>
    <w:rsid w:val="009C7788"/>
    <w:rPr>
      <w:sz w:val="16"/>
    </w:rPr>
  </w:style>
  <w:style w:type="paragraph" w:customStyle="1" w:styleId="wwCommentText">
    <w:name w:val="wwCommentText"/>
    <w:basedOn w:val="wdefault-paragraph-style"/>
    <w:rsid w:val="009C7788"/>
  </w:style>
  <w:style w:type="paragraph" w:customStyle="1" w:styleId="wwCommentSubject">
    <w:name w:val="wwCommentSubject"/>
    <w:basedOn w:val="wwCommentText"/>
    <w:next w:val="wwCommentText"/>
    <w:rsid w:val="009C7788"/>
  </w:style>
  <w:style w:type="paragraph" w:customStyle="1" w:styleId="wTable5f205fContents">
    <w:name w:val="wTable_5f_20_5f_Contents"/>
    <w:basedOn w:val="wStandard"/>
    <w:rsid w:val="009C7788"/>
  </w:style>
  <w:style w:type="paragraph" w:customStyle="1" w:styleId="wP1">
    <w:name w:val="wP1"/>
    <w:basedOn w:val="wwP2"/>
    <w:rsid w:val="009C7788"/>
  </w:style>
  <w:style w:type="paragraph" w:customStyle="1" w:styleId="wP2">
    <w:name w:val="wP2"/>
    <w:basedOn w:val="wwP3"/>
    <w:rsid w:val="009C7788"/>
  </w:style>
  <w:style w:type="paragraph" w:customStyle="1" w:styleId="wP3">
    <w:name w:val="wP3"/>
    <w:basedOn w:val="wwP5"/>
    <w:rsid w:val="009C7788"/>
  </w:style>
  <w:style w:type="paragraph" w:customStyle="1" w:styleId="wP4">
    <w:name w:val="wP4"/>
    <w:basedOn w:val="wwP4"/>
    <w:rsid w:val="009C7788"/>
  </w:style>
  <w:style w:type="paragraph" w:customStyle="1" w:styleId="wP5">
    <w:name w:val="wP5"/>
    <w:basedOn w:val="wwP7"/>
    <w:rsid w:val="009C7788"/>
  </w:style>
  <w:style w:type="paragraph" w:customStyle="1" w:styleId="wP6">
    <w:name w:val="wP6"/>
    <w:basedOn w:val="wwP11"/>
    <w:rsid w:val="009C7788"/>
  </w:style>
  <w:style w:type="paragraph" w:customStyle="1" w:styleId="wP7">
    <w:name w:val="wP7"/>
    <w:basedOn w:val="wwP12"/>
    <w:rsid w:val="009C7788"/>
  </w:style>
  <w:style w:type="paragraph" w:customStyle="1" w:styleId="wP8">
    <w:name w:val="wP8"/>
    <w:basedOn w:val="wwP14"/>
    <w:rsid w:val="009C7788"/>
  </w:style>
  <w:style w:type="paragraph" w:customStyle="1" w:styleId="wP9">
    <w:name w:val="wP9"/>
    <w:basedOn w:val="wwP16"/>
    <w:rsid w:val="009C7788"/>
  </w:style>
  <w:style w:type="paragraph" w:customStyle="1" w:styleId="wP10">
    <w:name w:val="wP10"/>
    <w:basedOn w:val="wwP17"/>
    <w:rsid w:val="009C7788"/>
  </w:style>
  <w:style w:type="paragraph" w:customStyle="1" w:styleId="wP11">
    <w:name w:val="wP11"/>
    <w:basedOn w:val="wwP18"/>
    <w:rsid w:val="009C7788"/>
  </w:style>
  <w:style w:type="paragraph" w:customStyle="1" w:styleId="wCommentText">
    <w:name w:val="wCommentText"/>
    <w:basedOn w:val="default-paragraph-style"/>
    <w:rsid w:val="009C7788"/>
  </w:style>
  <w:style w:type="paragraph" w:customStyle="1" w:styleId="wCommentSubject">
    <w:name w:val="wCommentSubject"/>
    <w:basedOn w:val="wCommentText"/>
    <w:next w:val="wCommentText"/>
    <w:rsid w:val="009C7788"/>
  </w:style>
  <w:style w:type="paragraph" w:customStyle="1" w:styleId="Table20Contents">
    <w:name w:val="Table_20_Contents"/>
    <w:basedOn w:val="WW-Standard"/>
    <w:rsid w:val="009C7788"/>
    <w:pPr>
      <w:suppressLineNumbers/>
    </w:pPr>
  </w:style>
  <w:style w:type="paragraph" w:customStyle="1" w:styleId="P1">
    <w:name w:val="P1"/>
    <w:basedOn w:val="wP2"/>
    <w:rsid w:val="009C7788"/>
  </w:style>
  <w:style w:type="paragraph" w:customStyle="1" w:styleId="P2">
    <w:name w:val="P2"/>
    <w:basedOn w:val="wP6"/>
    <w:rsid w:val="009C7788"/>
  </w:style>
  <w:style w:type="paragraph" w:customStyle="1" w:styleId="P3">
    <w:name w:val="P3"/>
    <w:basedOn w:val="wP7"/>
    <w:rsid w:val="009C7788"/>
  </w:style>
  <w:style w:type="paragraph" w:customStyle="1" w:styleId="P4">
    <w:name w:val="P4"/>
    <w:basedOn w:val="wP8"/>
    <w:rsid w:val="009C7788"/>
  </w:style>
  <w:style w:type="paragraph" w:customStyle="1" w:styleId="P5">
    <w:name w:val="P5"/>
    <w:basedOn w:val="wP9"/>
    <w:rsid w:val="009C7788"/>
  </w:style>
  <w:style w:type="paragraph" w:customStyle="1" w:styleId="P6">
    <w:name w:val="P6"/>
    <w:basedOn w:val="wP10"/>
    <w:rsid w:val="009C7788"/>
  </w:style>
  <w:style w:type="paragraph" w:customStyle="1" w:styleId="P7">
    <w:name w:val="P7"/>
    <w:basedOn w:val="wP11"/>
    <w:rsid w:val="009C7788"/>
  </w:style>
  <w:style w:type="paragraph" w:styleId="CommentText">
    <w:name w:val="annotation text"/>
    <w:link w:val="CommentTextChar"/>
    <w:uiPriority w:val="99"/>
    <w:rsid w:val="009C7788"/>
    <w:pPr>
      <w:suppressAutoHyphens/>
    </w:pPr>
    <w:rPr>
      <w:rFonts w:eastAsia="Arial"/>
      <w:lang w:val="da-DK" w:eastAsia="ar-SA"/>
    </w:rPr>
  </w:style>
  <w:style w:type="paragraph" w:styleId="CommentSubject">
    <w:name w:val="annotation subject"/>
    <w:basedOn w:val="CommentText"/>
    <w:next w:val="CommentText"/>
    <w:rsid w:val="009C7788"/>
    <w:rPr>
      <w:b/>
      <w:bCs/>
    </w:rPr>
  </w:style>
  <w:style w:type="paragraph" w:customStyle="1" w:styleId="Tabelindhold">
    <w:name w:val="Tabelindhold"/>
    <w:basedOn w:val="Normal"/>
    <w:rsid w:val="009C7788"/>
    <w:pPr>
      <w:suppressLineNumbers/>
    </w:pPr>
  </w:style>
  <w:style w:type="paragraph" w:customStyle="1" w:styleId="Tabeloverskrift">
    <w:name w:val="Tabeloverskrift"/>
    <w:basedOn w:val="Tabelindhold"/>
    <w:rsid w:val="009C7788"/>
    <w:pPr>
      <w:jc w:val="center"/>
    </w:pPr>
    <w:rPr>
      <w:b/>
      <w:bCs/>
    </w:rPr>
  </w:style>
  <w:style w:type="paragraph" w:styleId="Footer">
    <w:name w:val="footer"/>
    <w:basedOn w:val="Normal"/>
    <w:link w:val="FooterChar"/>
    <w:uiPriority w:val="99"/>
    <w:rsid w:val="009C7788"/>
    <w:pPr>
      <w:suppressLineNumbers/>
      <w:tabs>
        <w:tab w:val="center" w:pos="4818"/>
        <w:tab w:val="right" w:pos="9637"/>
      </w:tabs>
    </w:pPr>
  </w:style>
  <w:style w:type="paragraph" w:styleId="FootnoteText">
    <w:name w:val="footnote text"/>
    <w:basedOn w:val="Normal"/>
    <w:link w:val="FootnoteTextChar"/>
    <w:uiPriority w:val="99"/>
    <w:rsid w:val="00024628"/>
    <w:pPr>
      <w:spacing w:before="0" w:after="0"/>
      <w:jc w:val="left"/>
    </w:pPr>
    <w:rPr>
      <w:sz w:val="16"/>
      <w:szCs w:val="20"/>
    </w:rPr>
  </w:style>
  <w:style w:type="character" w:styleId="FootnoteReference">
    <w:name w:val="footnote reference"/>
    <w:semiHidden/>
    <w:rsid w:val="00945539"/>
    <w:rPr>
      <w:vertAlign w:val="superscript"/>
    </w:rPr>
  </w:style>
  <w:style w:type="paragraph" w:styleId="Header">
    <w:name w:val="header"/>
    <w:basedOn w:val="Heading1"/>
    <w:link w:val="HeaderChar"/>
    <w:uiPriority w:val="99"/>
    <w:rsid w:val="005F0093"/>
  </w:style>
  <w:style w:type="paragraph" w:styleId="TOC1">
    <w:name w:val="toc 1"/>
    <w:basedOn w:val="Normal"/>
    <w:next w:val="Normal"/>
    <w:autoRedefine/>
    <w:uiPriority w:val="39"/>
    <w:qFormat/>
    <w:rsid w:val="0042005F"/>
    <w:pPr>
      <w:spacing w:before="360" w:after="0"/>
      <w:jc w:val="left"/>
    </w:pPr>
    <w:rPr>
      <w:b/>
      <w:bCs/>
      <w:caps/>
    </w:rPr>
  </w:style>
  <w:style w:type="paragraph" w:styleId="TOC2">
    <w:name w:val="toc 2"/>
    <w:basedOn w:val="Normal"/>
    <w:next w:val="Normal"/>
    <w:autoRedefine/>
    <w:uiPriority w:val="39"/>
    <w:qFormat/>
    <w:rsid w:val="008545AE"/>
    <w:pPr>
      <w:tabs>
        <w:tab w:val="left" w:pos="284"/>
        <w:tab w:val="left" w:pos="720"/>
        <w:tab w:val="right" w:pos="9072"/>
      </w:tabs>
      <w:spacing w:before="120" w:after="120"/>
      <w:ind w:left="284" w:hanging="284"/>
      <w:jc w:val="left"/>
    </w:pPr>
    <w:rPr>
      <w:bCs/>
      <w:noProof/>
      <w:lang w:val="sr-Latn-CS"/>
    </w:rPr>
  </w:style>
  <w:style w:type="character" w:styleId="PageNumber">
    <w:name w:val="page number"/>
    <w:basedOn w:val="DefaultParagraphFont"/>
    <w:rsid w:val="00FD0B16"/>
  </w:style>
  <w:style w:type="paragraph" w:customStyle="1" w:styleId="Text1">
    <w:name w:val="Text 1"/>
    <w:basedOn w:val="Normal"/>
    <w:link w:val="Text1Char"/>
    <w:rsid w:val="0093559C"/>
    <w:pPr>
      <w:suppressAutoHyphens w:val="0"/>
      <w:spacing w:after="240"/>
      <w:ind w:left="482"/>
    </w:pPr>
    <w:rPr>
      <w:szCs w:val="20"/>
      <w:lang w:val="en-GB"/>
    </w:rPr>
  </w:style>
  <w:style w:type="character" w:customStyle="1" w:styleId="Text1Char">
    <w:name w:val="Text 1 Char"/>
    <w:link w:val="Text1"/>
    <w:locked/>
    <w:rsid w:val="0093559C"/>
    <w:rPr>
      <w:sz w:val="24"/>
      <w:lang w:val="en-GB"/>
    </w:rPr>
  </w:style>
  <w:style w:type="paragraph" w:customStyle="1" w:styleId="Default">
    <w:name w:val="Default"/>
    <w:rsid w:val="000453F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20D69"/>
    <w:rPr>
      <w:rFonts w:ascii="Tahoma" w:hAnsi="Tahoma"/>
      <w:sz w:val="16"/>
      <w:szCs w:val="16"/>
    </w:rPr>
  </w:style>
  <w:style w:type="character" w:customStyle="1" w:styleId="BalloonTextChar">
    <w:name w:val="Balloon Text Char"/>
    <w:link w:val="BalloonText"/>
    <w:rsid w:val="00220D69"/>
    <w:rPr>
      <w:rFonts w:ascii="Tahoma" w:hAnsi="Tahoma" w:cs="Tahoma"/>
      <w:sz w:val="16"/>
      <w:szCs w:val="16"/>
      <w:lang w:val="da-DK" w:eastAsia="ar-SA"/>
    </w:rPr>
  </w:style>
  <w:style w:type="character" w:customStyle="1" w:styleId="Heading1Char">
    <w:name w:val="Heading 1 Char"/>
    <w:link w:val="Heading1"/>
    <w:rsid w:val="00B46FDA"/>
    <w:rPr>
      <w:b/>
      <w:bCs/>
      <w:kern w:val="32"/>
      <w:sz w:val="24"/>
      <w:szCs w:val="32"/>
      <w:lang w:val="sr-Latn-CS" w:eastAsia="ar-SA"/>
    </w:rPr>
  </w:style>
  <w:style w:type="paragraph" w:customStyle="1" w:styleId="TOCHeading1">
    <w:name w:val="TOC Heading1"/>
    <w:basedOn w:val="Heading1"/>
    <w:next w:val="Normal"/>
    <w:uiPriority w:val="39"/>
    <w:qFormat/>
    <w:rsid w:val="0098459E"/>
    <w:pPr>
      <w:keepLines/>
      <w:suppressAutoHyphens w:val="0"/>
      <w:spacing w:before="480" w:after="0" w:line="276" w:lineRule="auto"/>
      <w:outlineLvl w:val="9"/>
    </w:pPr>
    <w:rPr>
      <w:color w:val="365F91"/>
      <w:kern w:val="0"/>
      <w:szCs w:val="28"/>
      <w:lang w:val="en-US" w:eastAsia="en-US"/>
    </w:rPr>
  </w:style>
  <w:style w:type="paragraph" w:styleId="TOC3">
    <w:name w:val="toc 3"/>
    <w:basedOn w:val="Normal"/>
    <w:next w:val="Normal"/>
    <w:autoRedefine/>
    <w:uiPriority w:val="39"/>
    <w:unhideWhenUsed/>
    <w:qFormat/>
    <w:rsid w:val="0042005F"/>
    <w:pPr>
      <w:spacing w:before="0" w:after="0"/>
      <w:ind w:left="240"/>
      <w:jc w:val="left"/>
    </w:pPr>
    <w:rPr>
      <w:rFonts w:cs="Calibri"/>
      <w:i/>
      <w:szCs w:val="20"/>
    </w:rPr>
  </w:style>
  <w:style w:type="character" w:customStyle="1" w:styleId="Heading2Char">
    <w:name w:val="Heading 2 Char"/>
    <w:link w:val="Heading2"/>
    <w:rsid w:val="00B46FDA"/>
    <w:rPr>
      <w:iCs/>
      <w:kern w:val="32"/>
      <w:sz w:val="24"/>
      <w:szCs w:val="22"/>
      <w:lang w:val="sr-Latn-CS" w:eastAsia="ar-SA"/>
    </w:rPr>
  </w:style>
  <w:style w:type="paragraph" w:customStyle="1" w:styleId="MediumList2-Accent21">
    <w:name w:val="Medium List 2 - Accent 21"/>
    <w:hidden/>
    <w:uiPriority w:val="99"/>
    <w:semiHidden/>
    <w:rsid w:val="0054036B"/>
    <w:rPr>
      <w:sz w:val="24"/>
      <w:szCs w:val="24"/>
      <w:lang w:val="da-DK" w:eastAsia="ar-SA"/>
    </w:rPr>
  </w:style>
  <w:style w:type="character" w:customStyle="1" w:styleId="CommentTextChar">
    <w:name w:val="Comment Text Char"/>
    <w:link w:val="CommentText"/>
    <w:uiPriority w:val="99"/>
    <w:rsid w:val="00E84650"/>
    <w:rPr>
      <w:rFonts w:eastAsia="Arial"/>
      <w:lang w:val="da-DK" w:eastAsia="ar-SA" w:bidi="ar-SA"/>
    </w:rPr>
  </w:style>
  <w:style w:type="paragraph" w:styleId="TOC4">
    <w:name w:val="toc 4"/>
    <w:basedOn w:val="Normal"/>
    <w:next w:val="Normal"/>
    <w:autoRedefine/>
    <w:uiPriority w:val="39"/>
    <w:rsid w:val="007A33FC"/>
    <w:pPr>
      <w:spacing w:before="0" w:after="0"/>
      <w:ind w:left="480"/>
      <w:jc w:val="left"/>
    </w:pPr>
    <w:rPr>
      <w:rFonts w:ascii="Calibri" w:hAnsi="Calibri" w:cs="Calibri"/>
      <w:sz w:val="20"/>
      <w:szCs w:val="20"/>
    </w:rPr>
  </w:style>
  <w:style w:type="paragraph" w:styleId="TOC5">
    <w:name w:val="toc 5"/>
    <w:basedOn w:val="Normal"/>
    <w:next w:val="Normal"/>
    <w:autoRedefine/>
    <w:uiPriority w:val="39"/>
    <w:rsid w:val="007A33FC"/>
    <w:pPr>
      <w:spacing w:before="0" w:after="0"/>
      <w:ind w:left="720"/>
      <w:jc w:val="left"/>
    </w:pPr>
    <w:rPr>
      <w:rFonts w:ascii="Calibri" w:hAnsi="Calibri" w:cs="Calibri"/>
      <w:sz w:val="20"/>
      <w:szCs w:val="20"/>
    </w:rPr>
  </w:style>
  <w:style w:type="paragraph" w:styleId="TOC6">
    <w:name w:val="toc 6"/>
    <w:basedOn w:val="Normal"/>
    <w:next w:val="Normal"/>
    <w:autoRedefine/>
    <w:rsid w:val="007A33FC"/>
    <w:pPr>
      <w:spacing w:before="0" w:after="0"/>
      <w:ind w:left="960"/>
      <w:jc w:val="left"/>
    </w:pPr>
    <w:rPr>
      <w:rFonts w:ascii="Calibri" w:hAnsi="Calibri" w:cs="Calibri"/>
      <w:sz w:val="20"/>
      <w:szCs w:val="20"/>
    </w:rPr>
  </w:style>
  <w:style w:type="paragraph" w:styleId="TOC7">
    <w:name w:val="toc 7"/>
    <w:basedOn w:val="Normal"/>
    <w:next w:val="Normal"/>
    <w:autoRedefine/>
    <w:rsid w:val="007A33FC"/>
    <w:pPr>
      <w:spacing w:before="0" w:after="0"/>
      <w:ind w:left="1200"/>
      <w:jc w:val="left"/>
    </w:pPr>
    <w:rPr>
      <w:rFonts w:ascii="Calibri" w:hAnsi="Calibri" w:cs="Calibri"/>
      <w:sz w:val="20"/>
      <w:szCs w:val="20"/>
    </w:rPr>
  </w:style>
  <w:style w:type="paragraph" w:styleId="TOC8">
    <w:name w:val="toc 8"/>
    <w:basedOn w:val="Normal"/>
    <w:next w:val="Normal"/>
    <w:autoRedefine/>
    <w:rsid w:val="007A33FC"/>
    <w:pPr>
      <w:spacing w:before="0" w:after="0"/>
      <w:ind w:left="1440"/>
      <w:jc w:val="left"/>
    </w:pPr>
    <w:rPr>
      <w:rFonts w:ascii="Calibri" w:hAnsi="Calibri" w:cs="Calibri"/>
      <w:sz w:val="20"/>
      <w:szCs w:val="20"/>
    </w:rPr>
  </w:style>
  <w:style w:type="paragraph" w:styleId="TOC9">
    <w:name w:val="toc 9"/>
    <w:basedOn w:val="Normal"/>
    <w:next w:val="Normal"/>
    <w:autoRedefine/>
    <w:rsid w:val="007A33FC"/>
    <w:pPr>
      <w:spacing w:before="0" w:after="0"/>
      <w:ind w:left="1680"/>
      <w:jc w:val="left"/>
    </w:pPr>
    <w:rPr>
      <w:rFonts w:ascii="Calibri" w:hAnsi="Calibri" w:cs="Calibri"/>
      <w:sz w:val="20"/>
      <w:szCs w:val="20"/>
    </w:rPr>
  </w:style>
  <w:style w:type="character" w:customStyle="1" w:styleId="FooterChar">
    <w:name w:val="Footer Char"/>
    <w:link w:val="Footer"/>
    <w:uiPriority w:val="99"/>
    <w:rsid w:val="000222A9"/>
    <w:rPr>
      <w:sz w:val="24"/>
      <w:szCs w:val="24"/>
      <w:lang w:val="da-DK" w:eastAsia="ar-SA"/>
    </w:rPr>
  </w:style>
  <w:style w:type="paragraph" w:styleId="BodyText2">
    <w:name w:val="Body Text 2"/>
    <w:basedOn w:val="Normal"/>
    <w:link w:val="BodyText2Char"/>
    <w:rsid w:val="006D1FD3"/>
    <w:pPr>
      <w:spacing w:after="120" w:line="480" w:lineRule="auto"/>
    </w:pPr>
  </w:style>
  <w:style w:type="character" w:customStyle="1" w:styleId="BodyText2Char">
    <w:name w:val="Body Text 2 Char"/>
    <w:link w:val="BodyText2"/>
    <w:rsid w:val="006D1FD3"/>
    <w:rPr>
      <w:sz w:val="24"/>
      <w:szCs w:val="24"/>
      <w:lang w:val="da-DK" w:eastAsia="ar-SA"/>
    </w:rPr>
  </w:style>
  <w:style w:type="paragraph" w:styleId="List3">
    <w:name w:val="List 3"/>
    <w:basedOn w:val="Normal"/>
    <w:rsid w:val="006D1FD3"/>
    <w:pPr>
      <w:ind w:left="1080" w:hanging="360"/>
      <w:contextualSpacing/>
    </w:pPr>
  </w:style>
  <w:style w:type="paragraph" w:styleId="PlainText">
    <w:name w:val="Plain Text"/>
    <w:basedOn w:val="Normal"/>
    <w:link w:val="PlainTextChar"/>
    <w:uiPriority w:val="99"/>
    <w:unhideWhenUsed/>
    <w:rsid w:val="00311678"/>
    <w:pPr>
      <w:suppressAutoHyphens w:val="0"/>
    </w:pPr>
    <w:rPr>
      <w:rFonts w:ascii="Consolas" w:eastAsia="Calibri" w:hAnsi="Consolas"/>
      <w:sz w:val="21"/>
      <w:szCs w:val="21"/>
    </w:rPr>
  </w:style>
  <w:style w:type="character" w:customStyle="1" w:styleId="PlainTextChar">
    <w:name w:val="Plain Text Char"/>
    <w:link w:val="PlainText"/>
    <w:uiPriority w:val="99"/>
    <w:rsid w:val="00311678"/>
    <w:rPr>
      <w:rFonts w:ascii="Consolas" w:eastAsia="Calibri" w:hAnsi="Consolas" w:cs="Consolas"/>
      <w:sz w:val="21"/>
      <w:szCs w:val="21"/>
    </w:rPr>
  </w:style>
  <w:style w:type="paragraph" w:customStyle="1" w:styleId="ListNumberLevel2">
    <w:name w:val="List Number (Level 2)"/>
    <w:basedOn w:val="Normal"/>
    <w:rsid w:val="002A74DB"/>
    <w:pPr>
      <w:numPr>
        <w:numId w:val="1"/>
      </w:numPr>
      <w:suppressAutoHyphens w:val="0"/>
      <w:spacing w:after="120"/>
    </w:pPr>
    <w:rPr>
      <w:lang w:val="en-GB" w:eastAsia="zh-CN"/>
    </w:rPr>
  </w:style>
  <w:style w:type="paragraph" w:styleId="Subtitle">
    <w:name w:val="Subtitle"/>
    <w:basedOn w:val="Normal"/>
    <w:next w:val="Normal"/>
    <w:link w:val="SubtitleChar"/>
    <w:qFormat/>
    <w:rsid w:val="00E5315F"/>
    <w:pPr>
      <w:jc w:val="center"/>
      <w:outlineLvl w:val="1"/>
    </w:pPr>
    <w:rPr>
      <w:rFonts w:ascii="Cambria" w:hAnsi="Cambria"/>
    </w:rPr>
  </w:style>
  <w:style w:type="character" w:customStyle="1" w:styleId="SubtitleChar">
    <w:name w:val="Subtitle Char"/>
    <w:link w:val="Subtitle"/>
    <w:rsid w:val="00E5315F"/>
    <w:rPr>
      <w:rFonts w:ascii="Cambria" w:eastAsia="Times New Roman" w:hAnsi="Cambria" w:cs="Times New Roman"/>
      <w:sz w:val="24"/>
      <w:szCs w:val="24"/>
      <w:lang w:val="da-DK" w:eastAsia="ar-SA"/>
    </w:rPr>
  </w:style>
  <w:style w:type="character" w:customStyle="1" w:styleId="Heading3Char">
    <w:name w:val="Heading 3 Char"/>
    <w:link w:val="Heading3"/>
    <w:rsid w:val="00B70F57"/>
    <w:rPr>
      <w:b/>
      <w:bCs/>
      <w:i/>
      <w:sz w:val="24"/>
      <w:szCs w:val="26"/>
      <w:lang w:val="da-DK" w:eastAsia="ar-SA"/>
    </w:rPr>
  </w:style>
  <w:style w:type="paragraph" w:customStyle="1" w:styleId="MediumGrid1-Accent21">
    <w:name w:val="Medium Grid 1 - Accent 21"/>
    <w:basedOn w:val="Normal"/>
    <w:uiPriority w:val="34"/>
    <w:qFormat/>
    <w:rsid w:val="00AF4A17"/>
    <w:pPr>
      <w:suppressAutoHyphens w:val="0"/>
      <w:spacing w:after="200" w:line="276" w:lineRule="auto"/>
      <w:ind w:left="720"/>
      <w:contextualSpacing/>
    </w:pPr>
    <w:rPr>
      <w:rFonts w:ascii="Calibri" w:hAnsi="Calibri"/>
      <w:sz w:val="22"/>
      <w:szCs w:val="22"/>
      <w:lang w:val="en-US" w:eastAsia="en-US"/>
    </w:rPr>
  </w:style>
  <w:style w:type="character" w:customStyle="1" w:styleId="hps">
    <w:name w:val="hps"/>
    <w:basedOn w:val="DefaultParagraphFont"/>
    <w:rsid w:val="008C7965"/>
  </w:style>
  <w:style w:type="paragraph" w:customStyle="1" w:styleId="Heading41">
    <w:name w:val="Heading 4.1"/>
    <w:basedOn w:val="Heading5"/>
    <w:rsid w:val="00C612CE"/>
    <w:pPr>
      <w:keepNext/>
      <w:suppressAutoHyphens w:val="0"/>
      <w:spacing w:before="0" w:after="0"/>
      <w:ind w:left="720" w:firstLine="360"/>
      <w:jc w:val="center"/>
    </w:pPr>
    <w:rPr>
      <w:bCs w:val="0"/>
      <w:i w:val="0"/>
      <w:iCs w:val="0"/>
      <w:szCs w:val="24"/>
      <w:u w:val="single"/>
      <w:lang w:val="en-US" w:eastAsia="en-US"/>
    </w:rPr>
  </w:style>
  <w:style w:type="character" w:customStyle="1" w:styleId="Heading5Char">
    <w:name w:val="Heading 5 Char"/>
    <w:link w:val="Heading5"/>
    <w:rsid w:val="00B70F57"/>
    <w:rPr>
      <w:bCs/>
      <w:i/>
      <w:iCs/>
      <w:sz w:val="24"/>
      <w:szCs w:val="26"/>
      <w:lang w:val="da-DK" w:eastAsia="ar-SA"/>
    </w:rPr>
  </w:style>
  <w:style w:type="character" w:customStyle="1" w:styleId="wT1">
    <w:name w:val="wT1"/>
    <w:rsid w:val="00B152BF"/>
  </w:style>
  <w:style w:type="character" w:styleId="Emphasis">
    <w:name w:val="Emphasis"/>
    <w:uiPriority w:val="20"/>
    <w:qFormat/>
    <w:rsid w:val="00EE0C6F"/>
    <w:rPr>
      <w:i/>
      <w:iCs/>
    </w:rPr>
  </w:style>
  <w:style w:type="paragraph" w:customStyle="1" w:styleId="ColorfulList-Accent11">
    <w:name w:val="Colorful List - Accent 11"/>
    <w:basedOn w:val="Normal"/>
    <w:uiPriority w:val="34"/>
    <w:qFormat/>
    <w:rsid w:val="00EE0C6F"/>
    <w:pPr>
      <w:suppressAutoHyphens w:val="0"/>
      <w:ind w:left="720"/>
    </w:pPr>
    <w:rPr>
      <w:lang w:val="en-GB" w:eastAsia="en-US"/>
    </w:rPr>
  </w:style>
  <w:style w:type="paragraph" w:customStyle="1" w:styleId="Outline">
    <w:name w:val="Outline"/>
    <w:basedOn w:val="Normal"/>
    <w:rsid w:val="00A74151"/>
    <w:pPr>
      <w:suppressAutoHyphens w:val="0"/>
      <w:spacing w:before="240"/>
    </w:pPr>
    <w:rPr>
      <w:kern w:val="28"/>
      <w:szCs w:val="20"/>
      <w:lang w:val="en-US" w:eastAsia="en-US"/>
    </w:rPr>
  </w:style>
  <w:style w:type="character" w:customStyle="1" w:styleId="HeaderChar">
    <w:name w:val="Header Char"/>
    <w:link w:val="Header"/>
    <w:uiPriority w:val="99"/>
    <w:rsid w:val="00A74151"/>
    <w:rPr>
      <w:b/>
      <w:bCs/>
      <w:kern w:val="32"/>
      <w:sz w:val="24"/>
      <w:szCs w:val="32"/>
      <w:lang w:val="sr-Latn-CS" w:eastAsia="ar-SA"/>
    </w:rPr>
  </w:style>
  <w:style w:type="paragraph" w:customStyle="1" w:styleId="0Normal">
    <w:name w:val="!0 Normal"/>
    <w:rsid w:val="00EF350F"/>
    <w:rPr>
      <w:lang w:val="en-GB"/>
    </w:rPr>
  </w:style>
  <w:style w:type="paragraph" w:customStyle="1" w:styleId="Head">
    <w:name w:val="Head"/>
    <w:basedOn w:val="Normal"/>
    <w:rsid w:val="00EF350F"/>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uppressAutoHyphens w:val="0"/>
    </w:pPr>
    <w:rPr>
      <w:color w:val="000000"/>
      <w:sz w:val="20"/>
      <w:szCs w:val="20"/>
      <w:lang w:val="en-GB" w:eastAsia="sl-SI"/>
    </w:rPr>
  </w:style>
  <w:style w:type="paragraph" w:styleId="BodyTextIndent">
    <w:name w:val="Body Text Indent"/>
    <w:basedOn w:val="Normal"/>
    <w:link w:val="BodyTextIndentChar"/>
    <w:rsid w:val="00D672F9"/>
    <w:pPr>
      <w:spacing w:after="120"/>
      <w:ind w:left="283"/>
    </w:pPr>
  </w:style>
  <w:style w:type="character" w:customStyle="1" w:styleId="BodyTextIndentChar">
    <w:name w:val="Body Text Indent Char"/>
    <w:link w:val="BodyTextIndent"/>
    <w:rsid w:val="00D672F9"/>
    <w:rPr>
      <w:sz w:val="24"/>
      <w:szCs w:val="24"/>
      <w:lang w:val="da-DK" w:eastAsia="ar-SA"/>
    </w:rPr>
  </w:style>
  <w:style w:type="paragraph" w:styleId="BodyTextIndent2">
    <w:name w:val="Body Text Indent 2"/>
    <w:basedOn w:val="Normal"/>
    <w:link w:val="BodyTextIndent2Char"/>
    <w:rsid w:val="00D672F9"/>
    <w:pPr>
      <w:spacing w:after="120" w:line="480" w:lineRule="auto"/>
      <w:ind w:left="283"/>
    </w:pPr>
  </w:style>
  <w:style w:type="character" w:customStyle="1" w:styleId="BodyTextIndent2Char">
    <w:name w:val="Body Text Indent 2 Char"/>
    <w:link w:val="BodyTextIndent2"/>
    <w:rsid w:val="00D672F9"/>
    <w:rPr>
      <w:sz w:val="24"/>
      <w:szCs w:val="24"/>
      <w:lang w:val="da-DK" w:eastAsia="ar-SA"/>
    </w:rPr>
  </w:style>
  <w:style w:type="character" w:customStyle="1" w:styleId="Heading4Char">
    <w:name w:val="Heading 4 Char"/>
    <w:link w:val="Heading4"/>
    <w:uiPriority w:val="9"/>
    <w:semiHidden/>
    <w:rsid w:val="00D672F9"/>
    <w:rPr>
      <w:rFonts w:ascii="Cambria" w:eastAsia="Times New Roman" w:hAnsi="Cambria" w:cs="Times New Roman"/>
      <w:b/>
      <w:bCs/>
      <w:i/>
      <w:iCs/>
      <w:color w:val="4F81BD"/>
      <w:sz w:val="22"/>
      <w:szCs w:val="22"/>
    </w:rPr>
  </w:style>
  <w:style w:type="paragraph" w:customStyle="1" w:styleId="ChapterNumber">
    <w:name w:val="ChapterNumber"/>
    <w:basedOn w:val="Normal"/>
    <w:next w:val="Normal"/>
    <w:rsid w:val="00D672F9"/>
    <w:pPr>
      <w:suppressAutoHyphens w:val="0"/>
      <w:spacing w:after="360"/>
    </w:pPr>
    <w:rPr>
      <w:lang w:val="en-US" w:eastAsia="en-US"/>
    </w:rPr>
  </w:style>
  <w:style w:type="paragraph" w:styleId="Salutation">
    <w:name w:val="Salutation"/>
    <w:basedOn w:val="Normal"/>
    <w:next w:val="Normal"/>
    <w:link w:val="SalutationChar"/>
    <w:rsid w:val="00D672F9"/>
    <w:pPr>
      <w:suppressAutoHyphens w:val="0"/>
    </w:pPr>
  </w:style>
  <w:style w:type="character" w:customStyle="1" w:styleId="SalutationChar">
    <w:name w:val="Salutation Char"/>
    <w:link w:val="Salutation"/>
    <w:rsid w:val="00D672F9"/>
    <w:rPr>
      <w:sz w:val="24"/>
      <w:szCs w:val="24"/>
    </w:rPr>
  </w:style>
  <w:style w:type="paragraph" w:customStyle="1" w:styleId="BankNormal">
    <w:name w:val="BankNormal"/>
    <w:basedOn w:val="Normal"/>
    <w:rsid w:val="00D672F9"/>
    <w:pPr>
      <w:suppressAutoHyphens w:val="0"/>
      <w:spacing w:after="240"/>
    </w:pPr>
    <w:rPr>
      <w:lang w:val="en-US" w:eastAsia="en-US"/>
    </w:rPr>
  </w:style>
  <w:style w:type="character" w:customStyle="1" w:styleId="FootnoteTextChar">
    <w:name w:val="Footnote Text Char"/>
    <w:link w:val="FootnoteText"/>
    <w:uiPriority w:val="99"/>
    <w:rsid w:val="00024628"/>
    <w:rPr>
      <w:sz w:val="16"/>
      <w:lang w:val="da-DK" w:eastAsia="ar-SA"/>
    </w:rPr>
  </w:style>
  <w:style w:type="table" w:styleId="TableGrid">
    <w:name w:val="Table Grid"/>
    <w:basedOn w:val="TableNormal"/>
    <w:uiPriority w:val="59"/>
    <w:rsid w:val="00F2261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79002B"/>
  </w:style>
  <w:style w:type="character" w:customStyle="1" w:styleId="Heading6Char">
    <w:name w:val="Heading 6 Char"/>
    <w:link w:val="Heading6"/>
    <w:semiHidden/>
    <w:rsid w:val="00124A6A"/>
    <w:rPr>
      <w:rFonts w:ascii="Calibri" w:eastAsia="Times New Roman" w:hAnsi="Calibri" w:cs="Times New Roman"/>
      <w:b/>
      <w:bCs/>
      <w:sz w:val="22"/>
      <w:szCs w:val="22"/>
      <w:lang w:val="da-DK" w:eastAsia="ar-SA"/>
    </w:rPr>
  </w:style>
  <w:style w:type="paragraph" w:styleId="NormalWeb">
    <w:name w:val="Normal (Web)"/>
    <w:basedOn w:val="Normal"/>
    <w:uiPriority w:val="99"/>
    <w:rsid w:val="00775619"/>
    <w:pPr>
      <w:suppressAutoHyphens w:val="0"/>
      <w:spacing w:before="100" w:beforeAutospacing="1" w:after="119"/>
      <w:jc w:val="left"/>
    </w:pPr>
    <w:rPr>
      <w:lang w:val="en-US" w:eastAsia="en-US"/>
    </w:rPr>
  </w:style>
  <w:style w:type="paragraph" w:customStyle="1" w:styleId="ColorfulShading-Accent11">
    <w:name w:val="Colorful Shading - Accent 11"/>
    <w:hidden/>
    <w:uiPriority w:val="99"/>
    <w:semiHidden/>
    <w:rsid w:val="0050160E"/>
    <w:rPr>
      <w:sz w:val="24"/>
      <w:szCs w:val="24"/>
      <w:lang w:val="da-DK" w:eastAsia="ar-SA"/>
    </w:rPr>
  </w:style>
  <w:style w:type="paragraph" w:customStyle="1" w:styleId="yiv1264100647msonormal">
    <w:name w:val="yiv1264100647msonormal"/>
    <w:basedOn w:val="Normal"/>
    <w:rsid w:val="00027F59"/>
    <w:pPr>
      <w:suppressAutoHyphens w:val="0"/>
      <w:spacing w:before="100" w:beforeAutospacing="1" w:after="100" w:afterAutospacing="1"/>
      <w:jc w:val="left"/>
    </w:pPr>
    <w:rPr>
      <w:lang w:val="en-US" w:eastAsia="en-US"/>
    </w:rPr>
  </w:style>
  <w:style w:type="character" w:customStyle="1" w:styleId="BodyTextChar">
    <w:name w:val="Body Text Char"/>
    <w:link w:val="BodyText"/>
    <w:rsid w:val="00B46FDA"/>
    <w:rPr>
      <w:sz w:val="24"/>
      <w:szCs w:val="24"/>
      <w:lang w:val="da-DK" w:eastAsia="ar-SA"/>
    </w:rPr>
  </w:style>
  <w:style w:type="paragraph" w:styleId="ListParagraph">
    <w:name w:val="List Paragraph"/>
    <w:basedOn w:val="Normal"/>
    <w:uiPriority w:val="34"/>
    <w:qFormat/>
    <w:rsid w:val="008E1C8A"/>
    <w:pPr>
      <w:suppressAutoHyphens w:val="0"/>
      <w:ind w:left="720"/>
    </w:pPr>
    <w:rPr>
      <w:lang w:val="en-GB" w:eastAsia="en-US"/>
    </w:rPr>
  </w:style>
  <w:style w:type="character" w:customStyle="1" w:styleId="apple-style-span">
    <w:name w:val="apple-style-span"/>
    <w:basedOn w:val="DefaultParagraphFont"/>
    <w:rsid w:val="00460AAE"/>
  </w:style>
  <w:style w:type="paragraph" w:styleId="Revision">
    <w:name w:val="Revision"/>
    <w:hidden/>
    <w:uiPriority w:val="99"/>
    <w:semiHidden/>
    <w:rsid w:val="005469C6"/>
    <w:rPr>
      <w:sz w:val="24"/>
      <w:szCs w:val="24"/>
      <w:lang w:val="da-DK" w:eastAsia="ar-SA"/>
    </w:rPr>
  </w:style>
  <w:style w:type="paragraph" w:customStyle="1" w:styleId="text">
    <w:name w:val="text"/>
    <w:basedOn w:val="Normal"/>
    <w:rsid w:val="00417765"/>
    <w:pPr>
      <w:suppressAutoHyphens w:val="0"/>
      <w:spacing w:before="0" w:after="0" w:line="360" w:lineRule="auto"/>
    </w:pPr>
    <w:rPr>
      <w:rFonts w:ascii="Helvetica" w:hAnsi="Helvetica"/>
      <w:color w:val="FFFFFF"/>
      <w:sz w:val="18"/>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FDA"/>
    <w:pPr>
      <w:suppressAutoHyphens/>
      <w:spacing w:before="60" w:after="60"/>
      <w:jc w:val="both"/>
    </w:pPr>
    <w:rPr>
      <w:sz w:val="24"/>
      <w:szCs w:val="24"/>
      <w:lang w:val="da-DK" w:eastAsia="ar-SA"/>
    </w:rPr>
  </w:style>
  <w:style w:type="paragraph" w:styleId="Heading1">
    <w:name w:val="heading 1"/>
    <w:basedOn w:val="Normal"/>
    <w:next w:val="Normal"/>
    <w:link w:val="Heading1Char"/>
    <w:qFormat/>
    <w:rsid w:val="00B46FDA"/>
    <w:pPr>
      <w:keepNext/>
      <w:numPr>
        <w:numId w:val="3"/>
      </w:numPr>
      <w:spacing w:before="240" w:after="240"/>
      <w:ind w:left="454" w:hanging="454"/>
      <w:jc w:val="left"/>
      <w:outlineLvl w:val="0"/>
    </w:pPr>
    <w:rPr>
      <w:b/>
      <w:bCs/>
      <w:kern w:val="32"/>
      <w:szCs w:val="32"/>
      <w:lang w:val="sr-Latn-CS"/>
    </w:rPr>
  </w:style>
  <w:style w:type="paragraph" w:styleId="Heading2">
    <w:name w:val="heading 2"/>
    <w:basedOn w:val="Heading1"/>
    <w:next w:val="Normal"/>
    <w:link w:val="Heading2Char"/>
    <w:qFormat/>
    <w:rsid w:val="00B46FDA"/>
    <w:pPr>
      <w:numPr>
        <w:numId w:val="11"/>
      </w:numPr>
      <w:outlineLvl w:val="1"/>
    </w:pPr>
    <w:rPr>
      <w:b w:val="0"/>
      <w:bCs w:val="0"/>
      <w:iCs/>
      <w:szCs w:val="22"/>
    </w:rPr>
  </w:style>
  <w:style w:type="paragraph" w:styleId="Heading3">
    <w:name w:val="heading 3"/>
    <w:basedOn w:val="Normal"/>
    <w:next w:val="Normal"/>
    <w:link w:val="Heading3Char"/>
    <w:qFormat/>
    <w:rsid w:val="00B70F57"/>
    <w:pPr>
      <w:keepNext/>
      <w:numPr>
        <w:numId w:val="10"/>
      </w:numPr>
      <w:spacing w:before="240" w:after="240"/>
      <w:outlineLvl w:val="2"/>
    </w:pPr>
    <w:rPr>
      <w:b/>
      <w:bCs/>
      <w:i/>
      <w:szCs w:val="26"/>
    </w:rPr>
  </w:style>
  <w:style w:type="paragraph" w:styleId="Heading4">
    <w:name w:val="heading 4"/>
    <w:basedOn w:val="Normal"/>
    <w:next w:val="Normal"/>
    <w:link w:val="Heading4Char"/>
    <w:uiPriority w:val="9"/>
    <w:qFormat/>
    <w:rsid w:val="00D672F9"/>
    <w:pPr>
      <w:keepNext/>
      <w:keepLines/>
      <w:suppressAutoHyphens w:val="0"/>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qFormat/>
    <w:rsid w:val="00B70F57"/>
    <w:pPr>
      <w:spacing w:before="120" w:after="120"/>
      <w:outlineLvl w:val="4"/>
    </w:pPr>
    <w:rPr>
      <w:bCs/>
      <w:i/>
      <w:iCs/>
      <w:szCs w:val="26"/>
    </w:rPr>
  </w:style>
  <w:style w:type="paragraph" w:styleId="Heading6">
    <w:name w:val="heading 6"/>
    <w:basedOn w:val="Normal"/>
    <w:next w:val="Normal"/>
    <w:link w:val="Heading6Char"/>
    <w:qFormat/>
    <w:rsid w:val="00124A6A"/>
    <w:pPr>
      <w:spacing w:before="24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C7788"/>
    <w:rPr>
      <w:rFonts w:ascii="Verdana" w:eastAsia="Times New Roman" w:hAnsi="Verdana" w:cs="Times New Roman"/>
    </w:rPr>
  </w:style>
  <w:style w:type="character" w:customStyle="1" w:styleId="WW8Num2z0">
    <w:name w:val="WW8Num2z0"/>
    <w:rsid w:val="009C7788"/>
    <w:rPr>
      <w:rFonts w:ascii="StarSymbol" w:eastAsia="StarSymbol" w:hAnsi="StarSymbol" w:cs="StarSymbol"/>
      <w:sz w:val="18"/>
    </w:rPr>
  </w:style>
  <w:style w:type="character" w:customStyle="1" w:styleId="WW8Num3z0">
    <w:name w:val="WW8Num3z0"/>
    <w:rsid w:val="009C7788"/>
    <w:rPr>
      <w:rFonts w:ascii="StarSymbol" w:eastAsia="StarSymbol" w:hAnsi="StarSymbol" w:cs="StarSymbol"/>
      <w:sz w:val="18"/>
    </w:rPr>
  </w:style>
  <w:style w:type="character" w:customStyle="1" w:styleId="WW8Num3z1">
    <w:name w:val="WW8Num3z1"/>
    <w:rsid w:val="009C7788"/>
    <w:rPr>
      <w:rFonts w:ascii="OpenSymbol" w:hAnsi="OpenSymbol" w:cs="OpenSymbol"/>
    </w:rPr>
  </w:style>
  <w:style w:type="character" w:customStyle="1" w:styleId="WW8Num4z0">
    <w:name w:val="WW8Num4z0"/>
    <w:rsid w:val="009C7788"/>
    <w:rPr>
      <w:rFonts w:ascii="StarSymbol" w:eastAsia="StarSymbol" w:hAnsi="StarSymbol" w:cs="StarSymbol"/>
      <w:sz w:val="18"/>
    </w:rPr>
  </w:style>
  <w:style w:type="character" w:customStyle="1" w:styleId="WW8Num4z1">
    <w:name w:val="WW8Num4z1"/>
    <w:rsid w:val="009C7788"/>
    <w:rPr>
      <w:rFonts w:ascii="OpenSymbol" w:hAnsi="OpenSymbol" w:cs="OpenSymbol"/>
    </w:rPr>
  </w:style>
  <w:style w:type="character" w:customStyle="1" w:styleId="WW8Num5z0">
    <w:name w:val="WW8Num5z0"/>
    <w:rsid w:val="009C7788"/>
    <w:rPr>
      <w:rFonts w:ascii="Symbol" w:hAnsi="Symbol" w:cs="OpenSymbol"/>
    </w:rPr>
  </w:style>
  <w:style w:type="character" w:customStyle="1" w:styleId="WW8Num5z1">
    <w:name w:val="WW8Num5z1"/>
    <w:rsid w:val="009C7788"/>
    <w:rPr>
      <w:rFonts w:ascii="OpenSymbol" w:hAnsi="OpenSymbol" w:cs="OpenSymbol"/>
    </w:rPr>
  </w:style>
  <w:style w:type="character" w:customStyle="1" w:styleId="WW8Num6z0">
    <w:name w:val="WW8Num6z0"/>
    <w:rsid w:val="009C7788"/>
    <w:rPr>
      <w:rFonts w:ascii="Verdana" w:eastAsia="Times New Roman" w:hAnsi="Verdana" w:cs="Times New Roman"/>
    </w:rPr>
  </w:style>
  <w:style w:type="character" w:customStyle="1" w:styleId="WW8Num6z1">
    <w:name w:val="WW8Num6z1"/>
    <w:rsid w:val="009C7788"/>
    <w:rPr>
      <w:rFonts w:ascii="Courier New" w:hAnsi="Courier New" w:cs="Courier New"/>
    </w:rPr>
  </w:style>
  <w:style w:type="character" w:customStyle="1" w:styleId="WW8Num7z0">
    <w:name w:val="WW8Num7z0"/>
    <w:rsid w:val="009C7788"/>
    <w:rPr>
      <w:rFonts w:ascii="StarSymbol" w:eastAsia="StarSymbol" w:hAnsi="StarSymbol" w:cs="StarSymbol"/>
      <w:sz w:val="18"/>
    </w:rPr>
  </w:style>
  <w:style w:type="character" w:customStyle="1" w:styleId="WW8Num7z1">
    <w:name w:val="WW8Num7z1"/>
    <w:rsid w:val="009C7788"/>
    <w:rPr>
      <w:rFonts w:ascii="OpenSymbol" w:hAnsi="OpenSymbol" w:cs="OpenSymbol"/>
    </w:rPr>
  </w:style>
  <w:style w:type="character" w:customStyle="1" w:styleId="WW8Num8z0">
    <w:name w:val="WW8Num8z0"/>
    <w:rsid w:val="009C7788"/>
    <w:rPr>
      <w:rFonts w:ascii="StarSymbol" w:eastAsia="StarSymbol" w:hAnsi="StarSymbol" w:cs="StarSymbol"/>
      <w:sz w:val="18"/>
    </w:rPr>
  </w:style>
  <w:style w:type="character" w:customStyle="1" w:styleId="WW8Num8z1">
    <w:name w:val="WW8Num8z1"/>
    <w:rsid w:val="009C7788"/>
    <w:rPr>
      <w:rFonts w:ascii="OpenSymbol" w:hAnsi="OpenSymbol" w:cs="OpenSymbol"/>
    </w:rPr>
  </w:style>
  <w:style w:type="character" w:customStyle="1" w:styleId="WW8Num9z0">
    <w:name w:val="WW8Num9z0"/>
    <w:rsid w:val="009C7788"/>
    <w:rPr>
      <w:rFonts w:ascii="Verdana" w:eastAsia="Times New Roman" w:hAnsi="Verdana" w:cs="Times New Roman"/>
    </w:rPr>
  </w:style>
  <w:style w:type="character" w:customStyle="1" w:styleId="WW8Num9z1">
    <w:name w:val="WW8Num9z1"/>
    <w:rsid w:val="009C7788"/>
    <w:rPr>
      <w:rFonts w:ascii="Courier New" w:hAnsi="Courier New" w:cs="Courier New"/>
    </w:rPr>
  </w:style>
  <w:style w:type="character" w:customStyle="1" w:styleId="WW8Num10z0">
    <w:name w:val="WW8Num10z0"/>
    <w:rsid w:val="009C7788"/>
    <w:rPr>
      <w:rFonts w:ascii="StarSymbol" w:eastAsia="StarSymbol" w:hAnsi="StarSymbol" w:cs="StarSymbol"/>
      <w:sz w:val="18"/>
    </w:rPr>
  </w:style>
  <w:style w:type="character" w:customStyle="1" w:styleId="WW8Num10z1">
    <w:name w:val="WW8Num10z1"/>
    <w:rsid w:val="009C7788"/>
    <w:rPr>
      <w:rFonts w:ascii="OpenSymbol" w:hAnsi="OpenSymbol" w:cs="OpenSymbol"/>
    </w:rPr>
  </w:style>
  <w:style w:type="character" w:customStyle="1" w:styleId="WW8Num11z0">
    <w:name w:val="WW8Num11z0"/>
    <w:rsid w:val="009C7788"/>
    <w:rPr>
      <w:rFonts w:ascii="Symbol" w:hAnsi="Symbol" w:cs="OpenSymbol"/>
    </w:rPr>
  </w:style>
  <w:style w:type="character" w:customStyle="1" w:styleId="WW8Num11z1">
    <w:name w:val="WW8Num11z1"/>
    <w:rsid w:val="009C7788"/>
    <w:rPr>
      <w:rFonts w:ascii="OpenSymbol" w:hAnsi="OpenSymbol" w:cs="OpenSymbol"/>
    </w:rPr>
  </w:style>
  <w:style w:type="character" w:customStyle="1" w:styleId="WW8Num12z0">
    <w:name w:val="WW8Num12z0"/>
    <w:rsid w:val="009C7788"/>
    <w:rPr>
      <w:rFonts w:ascii="Symbol" w:hAnsi="Symbol" w:cs="OpenSymbol"/>
    </w:rPr>
  </w:style>
  <w:style w:type="character" w:customStyle="1" w:styleId="WW8Num12z1">
    <w:name w:val="WW8Num12z1"/>
    <w:rsid w:val="009C7788"/>
    <w:rPr>
      <w:rFonts w:ascii="OpenSymbol" w:hAnsi="OpenSymbol" w:cs="OpenSymbol"/>
    </w:rPr>
  </w:style>
  <w:style w:type="character" w:customStyle="1" w:styleId="WW8Num13z0">
    <w:name w:val="WW8Num13z0"/>
    <w:rsid w:val="009C7788"/>
    <w:rPr>
      <w:rFonts w:ascii="Symbol" w:hAnsi="Symbol" w:cs="OpenSymbol"/>
    </w:rPr>
  </w:style>
  <w:style w:type="character" w:customStyle="1" w:styleId="WW8Num13z1">
    <w:name w:val="WW8Num13z1"/>
    <w:rsid w:val="009C7788"/>
    <w:rPr>
      <w:rFonts w:ascii="OpenSymbol" w:hAnsi="OpenSymbol" w:cs="OpenSymbol"/>
    </w:rPr>
  </w:style>
  <w:style w:type="character" w:customStyle="1" w:styleId="WW8Num14z0">
    <w:name w:val="WW8Num14z0"/>
    <w:rsid w:val="009C7788"/>
    <w:rPr>
      <w:rFonts w:ascii="Symbol" w:hAnsi="Symbol" w:cs="OpenSymbol"/>
    </w:rPr>
  </w:style>
  <w:style w:type="character" w:customStyle="1" w:styleId="WW8Num14z1">
    <w:name w:val="WW8Num14z1"/>
    <w:rsid w:val="009C7788"/>
    <w:rPr>
      <w:rFonts w:ascii="OpenSymbol" w:hAnsi="OpenSymbol" w:cs="OpenSymbol"/>
    </w:rPr>
  </w:style>
  <w:style w:type="character" w:customStyle="1" w:styleId="Absatz-Standardschriftart">
    <w:name w:val="Absatz-Standardschriftart"/>
    <w:rsid w:val="009C7788"/>
  </w:style>
  <w:style w:type="character" w:customStyle="1" w:styleId="WW-Absatz-Standardschriftart">
    <w:name w:val="WW-Absatz-Standardschriftart"/>
    <w:rsid w:val="009C7788"/>
  </w:style>
  <w:style w:type="character" w:customStyle="1" w:styleId="WW-Absatz-Standardschriftart1">
    <w:name w:val="WW-Absatz-Standardschriftart1"/>
    <w:rsid w:val="009C7788"/>
  </w:style>
  <w:style w:type="character" w:customStyle="1" w:styleId="WW-Absatz-Standardschriftart11">
    <w:name w:val="WW-Absatz-Standardschriftart11"/>
    <w:rsid w:val="009C7788"/>
  </w:style>
  <w:style w:type="character" w:customStyle="1" w:styleId="WW-Absatz-Standardschriftart111">
    <w:name w:val="WW-Absatz-Standardschriftart111"/>
    <w:rsid w:val="009C7788"/>
  </w:style>
  <w:style w:type="character" w:customStyle="1" w:styleId="WW-Absatz-Standardschriftart1111">
    <w:name w:val="WW-Absatz-Standardschriftart1111"/>
    <w:rsid w:val="009C7788"/>
  </w:style>
  <w:style w:type="character" w:customStyle="1" w:styleId="WW-Absatz-Standardschriftart11111">
    <w:name w:val="WW-Absatz-Standardschriftart11111"/>
    <w:rsid w:val="009C7788"/>
  </w:style>
  <w:style w:type="character" w:customStyle="1" w:styleId="WW-Absatz-Standardschriftart111111">
    <w:name w:val="WW-Absatz-Standardschriftart111111"/>
    <w:rsid w:val="009C7788"/>
  </w:style>
  <w:style w:type="character" w:customStyle="1" w:styleId="WW-Absatz-Standardschriftart1111111">
    <w:name w:val="WW-Absatz-Standardschriftart1111111"/>
    <w:rsid w:val="009C7788"/>
  </w:style>
  <w:style w:type="character" w:customStyle="1" w:styleId="WW-Absatz-Standardschriftart11111111">
    <w:name w:val="WW-Absatz-Standardschriftart11111111"/>
    <w:rsid w:val="009C7788"/>
  </w:style>
  <w:style w:type="character" w:customStyle="1" w:styleId="WW-Absatz-Standardschriftart111111111">
    <w:name w:val="WW-Absatz-Standardschriftart111111111"/>
    <w:rsid w:val="009C7788"/>
  </w:style>
  <w:style w:type="character" w:customStyle="1" w:styleId="WW-Absatz-Standardschriftart1111111111">
    <w:name w:val="WW-Absatz-Standardschriftart1111111111"/>
    <w:rsid w:val="009C7788"/>
  </w:style>
  <w:style w:type="character" w:customStyle="1" w:styleId="WW-Absatz-Standardschriftart11111111111">
    <w:name w:val="WW-Absatz-Standardschriftart11111111111"/>
    <w:rsid w:val="009C7788"/>
  </w:style>
  <w:style w:type="character" w:customStyle="1" w:styleId="WW8Num1z1">
    <w:name w:val="WW8Num1z1"/>
    <w:rsid w:val="009C7788"/>
    <w:rPr>
      <w:rFonts w:ascii="Courier New" w:hAnsi="Courier New" w:cs="Courier New"/>
    </w:rPr>
  </w:style>
  <w:style w:type="character" w:customStyle="1" w:styleId="WW8Num1z2">
    <w:name w:val="WW8Num1z2"/>
    <w:rsid w:val="009C7788"/>
    <w:rPr>
      <w:rFonts w:ascii="Wingdings" w:hAnsi="Wingdings"/>
    </w:rPr>
  </w:style>
  <w:style w:type="character" w:customStyle="1" w:styleId="WW8Num1z3">
    <w:name w:val="WW8Num1z3"/>
    <w:rsid w:val="009C7788"/>
    <w:rPr>
      <w:rFonts w:ascii="Symbol" w:hAnsi="Symbol"/>
    </w:rPr>
  </w:style>
  <w:style w:type="character" w:customStyle="1" w:styleId="WW8Num6z2">
    <w:name w:val="WW8Num6z2"/>
    <w:rsid w:val="009C7788"/>
    <w:rPr>
      <w:rFonts w:ascii="Wingdings" w:hAnsi="Wingdings"/>
    </w:rPr>
  </w:style>
  <w:style w:type="character" w:customStyle="1" w:styleId="WW8Num6z3">
    <w:name w:val="WW8Num6z3"/>
    <w:rsid w:val="009C7788"/>
    <w:rPr>
      <w:rFonts w:ascii="Symbol" w:hAnsi="Symbol"/>
    </w:rPr>
  </w:style>
  <w:style w:type="character" w:customStyle="1" w:styleId="WW8Num9z2">
    <w:name w:val="WW8Num9z2"/>
    <w:rsid w:val="009C7788"/>
    <w:rPr>
      <w:rFonts w:ascii="Wingdings" w:hAnsi="Wingdings"/>
    </w:rPr>
  </w:style>
  <w:style w:type="character" w:customStyle="1" w:styleId="WW8Num9z3">
    <w:name w:val="WW8Num9z3"/>
    <w:rsid w:val="009C7788"/>
    <w:rPr>
      <w:rFonts w:ascii="Symbol" w:hAnsi="Symbol"/>
    </w:rPr>
  </w:style>
  <w:style w:type="character" w:customStyle="1" w:styleId="DefaultParagraphFont2">
    <w:name w:val="Default Paragraph Font2"/>
    <w:rsid w:val="009C7788"/>
  </w:style>
  <w:style w:type="character" w:customStyle="1" w:styleId="Footnote20Symbol">
    <w:name w:val="Footnote_20_Symbol"/>
    <w:rsid w:val="009C7788"/>
  </w:style>
  <w:style w:type="character" w:customStyle="1" w:styleId="Numbering20Symbols">
    <w:name w:val="Numbering_20_Symbols"/>
    <w:rsid w:val="009C7788"/>
  </w:style>
  <w:style w:type="character" w:customStyle="1" w:styleId="Bullet20Symbols">
    <w:name w:val="Bullet_20_Symbols"/>
    <w:rsid w:val="009C7788"/>
    <w:rPr>
      <w:rFonts w:ascii="StarSymbol" w:eastAsia="StarSymbol" w:hAnsi="StarSymbol" w:cs="StarSymbol"/>
      <w:sz w:val="18"/>
    </w:rPr>
  </w:style>
  <w:style w:type="character" w:customStyle="1" w:styleId="Endnote20Symbol">
    <w:name w:val="Endnote_20_Symbol"/>
    <w:rsid w:val="009C7788"/>
  </w:style>
  <w:style w:type="character" w:customStyle="1" w:styleId="Footnote20anchor">
    <w:name w:val="Footnote_20_anchor"/>
    <w:rsid w:val="009C7788"/>
    <w:rPr>
      <w:vertAlign w:val="superscript"/>
    </w:rPr>
  </w:style>
  <w:style w:type="character" w:customStyle="1" w:styleId="wFootnote5f205fSymbol">
    <w:name w:val="wFootnote_5f_20_5f_Symbol"/>
    <w:rsid w:val="009C7788"/>
  </w:style>
  <w:style w:type="character" w:customStyle="1" w:styleId="wNumbering5f205fSymbols">
    <w:name w:val="wNumbering_5f_20_5f_Symbols"/>
    <w:rsid w:val="009C7788"/>
  </w:style>
  <w:style w:type="character" w:customStyle="1" w:styleId="wBullet5f205fSymbols">
    <w:name w:val="wBullet_5f_20_5f_Symbols"/>
    <w:rsid w:val="009C7788"/>
  </w:style>
  <w:style w:type="character" w:customStyle="1" w:styleId="wEndnote5f205fSymbol">
    <w:name w:val="wEndnote_5f_20_5f_Symbol"/>
    <w:rsid w:val="009C7788"/>
  </w:style>
  <w:style w:type="character" w:customStyle="1" w:styleId="wFootnote5f205fanchor">
    <w:name w:val="wFootnote_5f_20_5f_anchor"/>
    <w:rsid w:val="009C7788"/>
  </w:style>
  <w:style w:type="character" w:customStyle="1" w:styleId="wwFootnote5f5f5f205f5f5fSymbol">
    <w:name w:val="wwFootnote_5f_5f_5f_20_5f_5f_5f_Symbol"/>
    <w:rsid w:val="009C7788"/>
  </w:style>
  <w:style w:type="character" w:customStyle="1" w:styleId="wwNumbering5f5f5f205f5f5fSymbols">
    <w:name w:val="wwNumbering_5f_5f_5f_20_5f_5f_5f_Symbols"/>
    <w:rsid w:val="009C7788"/>
  </w:style>
  <w:style w:type="character" w:customStyle="1" w:styleId="wwBullet5f5f5f205f5f5fSymbols">
    <w:name w:val="wwBullet_5f_5f_5f_20_5f_5f_5f_Symbols"/>
    <w:rsid w:val="009C7788"/>
  </w:style>
  <w:style w:type="character" w:customStyle="1" w:styleId="wwEndnote5f5f5f205f5f5fSymbol">
    <w:name w:val="wwEndnote_5f_5f_5f_20_5f_5f_5f_Symbol"/>
    <w:rsid w:val="009C7788"/>
  </w:style>
  <w:style w:type="character" w:customStyle="1" w:styleId="wwFootnote5f5f5f205f5f5fanchor">
    <w:name w:val="wwFootnote_5f_5f_5f_20_5f_5f_5f_anchor"/>
    <w:rsid w:val="009C7788"/>
  </w:style>
  <w:style w:type="character" w:customStyle="1" w:styleId="wwwHyperlink">
    <w:name w:val="wwwHyperlink"/>
    <w:rsid w:val="009C7788"/>
  </w:style>
  <w:style w:type="character" w:customStyle="1" w:styleId="wwwFollowedHyperlink">
    <w:name w:val="wwwFollowedHyperlink"/>
    <w:rsid w:val="009C7788"/>
  </w:style>
  <w:style w:type="character" w:customStyle="1" w:styleId="wwwCommentReference">
    <w:name w:val="wwwCommentReference"/>
    <w:rsid w:val="009C7788"/>
  </w:style>
  <w:style w:type="character" w:customStyle="1" w:styleId="wwT1">
    <w:name w:val="wwT1"/>
    <w:rsid w:val="009C7788"/>
  </w:style>
  <w:style w:type="character" w:customStyle="1" w:styleId="wwT2">
    <w:name w:val="wwT2"/>
    <w:rsid w:val="009C7788"/>
  </w:style>
  <w:style w:type="character" w:customStyle="1" w:styleId="wwT3">
    <w:name w:val="wwT3"/>
    <w:rsid w:val="009C7788"/>
  </w:style>
  <w:style w:type="character" w:customStyle="1" w:styleId="wwT4">
    <w:name w:val="wwT4"/>
    <w:rsid w:val="009C7788"/>
  </w:style>
  <w:style w:type="character" w:customStyle="1" w:styleId="wwT5">
    <w:name w:val="wwT5"/>
    <w:rsid w:val="009C7788"/>
  </w:style>
  <w:style w:type="character" w:customStyle="1" w:styleId="wwT6">
    <w:name w:val="wwT6"/>
    <w:rsid w:val="009C7788"/>
    <w:rPr>
      <w:b/>
    </w:rPr>
  </w:style>
  <w:style w:type="character" w:customStyle="1" w:styleId="wwT7">
    <w:name w:val="wwT7"/>
    <w:rsid w:val="009C7788"/>
  </w:style>
  <w:style w:type="character" w:customStyle="1" w:styleId="wwT8">
    <w:name w:val="wwT8"/>
    <w:rsid w:val="009C7788"/>
  </w:style>
  <w:style w:type="character" w:customStyle="1" w:styleId="wwT9">
    <w:name w:val="wwT9"/>
    <w:rsid w:val="009C7788"/>
  </w:style>
  <w:style w:type="character" w:customStyle="1" w:styleId="wwT10">
    <w:name w:val="wwT10"/>
    <w:rsid w:val="009C7788"/>
  </w:style>
  <w:style w:type="character" w:customStyle="1" w:styleId="wwHyperlink">
    <w:name w:val="wwHyperlink"/>
    <w:rsid w:val="009C7788"/>
  </w:style>
  <w:style w:type="character" w:customStyle="1" w:styleId="wwFollowedHyperlink">
    <w:name w:val="wwFollowedHyperlink"/>
    <w:rsid w:val="009C7788"/>
  </w:style>
  <w:style w:type="character" w:customStyle="1" w:styleId="wwCommentReference">
    <w:name w:val="wwCommentReference"/>
    <w:rsid w:val="009C7788"/>
  </w:style>
  <w:style w:type="character" w:customStyle="1" w:styleId="wHyperlink">
    <w:name w:val="wHyperlink"/>
    <w:rsid w:val="009C7788"/>
  </w:style>
  <w:style w:type="character" w:customStyle="1" w:styleId="wFollowedHyperlink">
    <w:name w:val="wFollowedHyperlink"/>
    <w:rsid w:val="009C7788"/>
  </w:style>
  <w:style w:type="character" w:customStyle="1" w:styleId="wCommentReference">
    <w:name w:val="wCommentReference"/>
    <w:rsid w:val="009C7788"/>
  </w:style>
  <w:style w:type="character" w:styleId="Hyperlink">
    <w:name w:val="Hyperlink"/>
    <w:uiPriority w:val="99"/>
    <w:rsid w:val="009C7788"/>
    <w:rPr>
      <w:color w:val="000080"/>
      <w:u w:val="single"/>
    </w:rPr>
  </w:style>
  <w:style w:type="character" w:styleId="FollowedHyperlink">
    <w:name w:val="FollowedHyperlink"/>
    <w:rsid w:val="009C7788"/>
    <w:rPr>
      <w:color w:val="800000"/>
      <w:u w:val="single"/>
    </w:rPr>
  </w:style>
  <w:style w:type="character" w:styleId="CommentReference">
    <w:name w:val="annotation reference"/>
    <w:uiPriority w:val="99"/>
    <w:rsid w:val="009C7788"/>
    <w:rPr>
      <w:sz w:val="16"/>
      <w:szCs w:val="16"/>
    </w:rPr>
  </w:style>
  <w:style w:type="character" w:customStyle="1" w:styleId="Punkttegn">
    <w:name w:val="Punkttegn"/>
    <w:rsid w:val="009C7788"/>
    <w:rPr>
      <w:rFonts w:ascii="OpenSymbol" w:eastAsia="OpenSymbol" w:hAnsi="OpenSymbol" w:cs="OpenSymbol"/>
    </w:rPr>
  </w:style>
  <w:style w:type="paragraph" w:customStyle="1" w:styleId="Overskrift">
    <w:name w:val="Overskrift"/>
    <w:basedOn w:val="Normal"/>
    <w:next w:val="BodyText"/>
    <w:rsid w:val="009C7788"/>
    <w:pPr>
      <w:keepNext/>
      <w:spacing w:before="240" w:after="120"/>
    </w:pPr>
    <w:rPr>
      <w:rFonts w:ascii="Verdana" w:eastAsia="MS Mincho" w:hAnsi="Verdana" w:cs="Tahoma"/>
      <w:sz w:val="28"/>
      <w:szCs w:val="28"/>
    </w:rPr>
  </w:style>
  <w:style w:type="paragraph" w:styleId="BodyText">
    <w:name w:val="Body Text"/>
    <w:basedOn w:val="Normal"/>
    <w:link w:val="BodyTextChar"/>
    <w:rsid w:val="009C7788"/>
    <w:pPr>
      <w:spacing w:before="0" w:after="120"/>
    </w:pPr>
  </w:style>
  <w:style w:type="paragraph" w:styleId="List">
    <w:name w:val="List"/>
    <w:basedOn w:val="Text20body"/>
    <w:rsid w:val="009C7788"/>
    <w:rPr>
      <w:rFonts w:cs="Tahoma1"/>
      <w:sz w:val="24"/>
    </w:rPr>
  </w:style>
  <w:style w:type="paragraph" w:customStyle="1" w:styleId="Billedtekst">
    <w:name w:val="Billedtekst"/>
    <w:basedOn w:val="Normal"/>
    <w:rsid w:val="009C7788"/>
    <w:pPr>
      <w:suppressLineNumbers/>
      <w:spacing w:before="120" w:after="120"/>
    </w:pPr>
    <w:rPr>
      <w:rFonts w:ascii="Verdana" w:hAnsi="Verdana" w:cs="Tahoma"/>
      <w:i/>
      <w:iCs/>
    </w:rPr>
  </w:style>
  <w:style w:type="paragraph" w:customStyle="1" w:styleId="Indeks">
    <w:name w:val="Indeks"/>
    <w:basedOn w:val="Normal"/>
    <w:rsid w:val="009C7788"/>
    <w:pPr>
      <w:suppressLineNumbers/>
    </w:pPr>
    <w:rPr>
      <w:rFonts w:ascii="Verdana" w:hAnsi="Verdana" w:cs="Tahoma"/>
    </w:rPr>
  </w:style>
  <w:style w:type="paragraph" w:customStyle="1" w:styleId="default-paragraph-style">
    <w:name w:val="default-paragraph-style"/>
    <w:rsid w:val="009C7788"/>
    <w:pPr>
      <w:widowControl w:val="0"/>
      <w:suppressAutoHyphens/>
    </w:pPr>
    <w:rPr>
      <w:rFonts w:ascii="Verdana" w:eastAsia="Lucida Sans Unicode" w:hAnsi="Verdana" w:cs="Tahoma"/>
      <w:lang w:val="da-DK" w:eastAsia="ar-SA"/>
    </w:rPr>
  </w:style>
  <w:style w:type="paragraph" w:customStyle="1" w:styleId="WW-Standard">
    <w:name w:val="WW-Standard"/>
    <w:basedOn w:val="default-paragraph-style"/>
    <w:rsid w:val="009C7788"/>
  </w:style>
  <w:style w:type="paragraph" w:customStyle="1" w:styleId="Text20body">
    <w:name w:val="Text_20_body"/>
    <w:basedOn w:val="WW-Standard"/>
    <w:rsid w:val="009C7788"/>
    <w:pPr>
      <w:spacing w:after="120"/>
    </w:pPr>
  </w:style>
  <w:style w:type="paragraph" w:customStyle="1" w:styleId="Heading">
    <w:name w:val="Heading"/>
    <w:basedOn w:val="WW-Standard"/>
    <w:next w:val="Text20body"/>
    <w:autoRedefine/>
    <w:qFormat/>
    <w:rsid w:val="00D827CB"/>
    <w:pPr>
      <w:spacing w:before="360" w:after="360"/>
      <w:ind w:left="482" w:hanging="482"/>
    </w:pPr>
    <w:rPr>
      <w:rFonts w:ascii="Times New Roman" w:eastAsia="MS Mincho" w:hAnsi="Times New Roman"/>
      <w:b/>
      <w:sz w:val="28"/>
      <w:u w:val="single"/>
      <w:lang w:val="sr-Latn-CS"/>
    </w:rPr>
  </w:style>
  <w:style w:type="paragraph" w:styleId="Caption">
    <w:name w:val="caption"/>
    <w:basedOn w:val="WW-Standard"/>
    <w:qFormat/>
    <w:rsid w:val="009C7788"/>
    <w:pPr>
      <w:suppressLineNumbers/>
      <w:spacing w:before="120" w:after="120"/>
    </w:pPr>
    <w:rPr>
      <w:rFonts w:cs="Tahoma1"/>
      <w:i/>
      <w:sz w:val="24"/>
    </w:rPr>
  </w:style>
  <w:style w:type="paragraph" w:customStyle="1" w:styleId="Index">
    <w:name w:val="Index"/>
    <w:basedOn w:val="WW-Standard"/>
    <w:rsid w:val="009C7788"/>
    <w:pPr>
      <w:suppressLineNumbers/>
    </w:pPr>
    <w:rPr>
      <w:rFonts w:cs="Tahoma1"/>
      <w:sz w:val="24"/>
    </w:rPr>
  </w:style>
  <w:style w:type="paragraph" w:customStyle="1" w:styleId="wdefault-paragraph-style">
    <w:name w:val="wdefault-paragraph-style"/>
    <w:basedOn w:val="default-paragraph-style"/>
    <w:rsid w:val="009C7788"/>
    <w:rPr>
      <w:rFonts w:ascii="Verdana1" w:hAnsi="Verdana1"/>
    </w:rPr>
  </w:style>
  <w:style w:type="paragraph" w:customStyle="1" w:styleId="wStandard">
    <w:name w:val="wStandard"/>
    <w:basedOn w:val="wdefault-paragraph-style"/>
    <w:rsid w:val="009C7788"/>
  </w:style>
  <w:style w:type="paragraph" w:customStyle="1" w:styleId="wHeading">
    <w:name w:val="wHeading"/>
    <w:basedOn w:val="wStandard"/>
    <w:next w:val="wStandard"/>
    <w:rsid w:val="009C7788"/>
    <w:pPr>
      <w:spacing w:before="239" w:after="120"/>
    </w:pPr>
    <w:rPr>
      <w:rFonts w:eastAsia="MS Mincho"/>
      <w:sz w:val="28"/>
    </w:rPr>
  </w:style>
  <w:style w:type="paragraph" w:customStyle="1" w:styleId="wText5f205fbody">
    <w:name w:val="wText_5f_20_5f_body"/>
    <w:basedOn w:val="wStandard"/>
    <w:rsid w:val="009C7788"/>
    <w:pPr>
      <w:spacing w:after="120"/>
    </w:pPr>
  </w:style>
  <w:style w:type="paragraph" w:customStyle="1" w:styleId="wList">
    <w:name w:val="wList"/>
    <w:basedOn w:val="wText5f205fbody"/>
    <w:rsid w:val="009C7788"/>
    <w:rPr>
      <w:rFonts w:cs="Tahoma11"/>
      <w:sz w:val="24"/>
    </w:rPr>
  </w:style>
  <w:style w:type="paragraph" w:customStyle="1" w:styleId="wCaption">
    <w:name w:val="wCaption"/>
    <w:basedOn w:val="wStandard"/>
    <w:rsid w:val="009C7788"/>
    <w:pPr>
      <w:spacing w:before="120" w:after="120"/>
    </w:pPr>
    <w:rPr>
      <w:rFonts w:cs="Tahoma11"/>
      <w:sz w:val="24"/>
    </w:rPr>
  </w:style>
  <w:style w:type="paragraph" w:customStyle="1" w:styleId="wIndex">
    <w:name w:val="wIndex"/>
    <w:basedOn w:val="wStandard"/>
    <w:rsid w:val="009C7788"/>
    <w:rPr>
      <w:rFonts w:cs="Tahoma11"/>
      <w:sz w:val="24"/>
    </w:rPr>
  </w:style>
  <w:style w:type="paragraph" w:customStyle="1" w:styleId="wwdefault-paragraph-style">
    <w:name w:val="wwdefault-paragraph-style"/>
    <w:basedOn w:val="wdefault-paragraph-style"/>
    <w:rsid w:val="009C7788"/>
    <w:rPr>
      <w:rFonts w:ascii="Verdana11" w:hAnsi="Verdana11"/>
    </w:rPr>
  </w:style>
  <w:style w:type="paragraph" w:customStyle="1" w:styleId="wwStandard">
    <w:name w:val="wwStandard"/>
    <w:basedOn w:val="wwdefault-paragraph-style"/>
    <w:rsid w:val="009C7788"/>
  </w:style>
  <w:style w:type="paragraph" w:customStyle="1" w:styleId="wwHeading">
    <w:name w:val="wwHeading"/>
    <w:basedOn w:val="wwStandard"/>
    <w:next w:val="wwStandard"/>
    <w:rsid w:val="009C7788"/>
    <w:pPr>
      <w:spacing w:before="239" w:after="120"/>
    </w:pPr>
    <w:rPr>
      <w:rFonts w:eastAsia="MS Mincho"/>
      <w:sz w:val="28"/>
    </w:rPr>
  </w:style>
  <w:style w:type="paragraph" w:customStyle="1" w:styleId="wwText5f5f5f205f5f5fbody">
    <w:name w:val="wwText_5f_5f_5f_20_5f_5f_5f_body"/>
    <w:basedOn w:val="wwStandard"/>
    <w:rsid w:val="009C7788"/>
    <w:pPr>
      <w:spacing w:after="120"/>
    </w:pPr>
  </w:style>
  <w:style w:type="paragraph" w:customStyle="1" w:styleId="wwList">
    <w:name w:val="wwList"/>
    <w:basedOn w:val="wwText5f5f5f205f5f5fbody"/>
    <w:rsid w:val="009C7788"/>
    <w:rPr>
      <w:rFonts w:cs="Tahoma111"/>
    </w:rPr>
  </w:style>
  <w:style w:type="paragraph" w:customStyle="1" w:styleId="wwCaption">
    <w:name w:val="wwCaption"/>
    <w:basedOn w:val="wwStandard"/>
    <w:rsid w:val="009C7788"/>
    <w:pPr>
      <w:spacing w:before="120" w:after="120"/>
    </w:pPr>
    <w:rPr>
      <w:rFonts w:cs="Tahoma111"/>
      <w:sz w:val="24"/>
    </w:rPr>
  </w:style>
  <w:style w:type="paragraph" w:customStyle="1" w:styleId="wwIndex">
    <w:name w:val="wwIndex"/>
    <w:basedOn w:val="wwStandard"/>
    <w:rsid w:val="009C7788"/>
    <w:rPr>
      <w:rFonts w:cs="Tahoma111"/>
    </w:rPr>
  </w:style>
  <w:style w:type="paragraph" w:customStyle="1" w:styleId="wwwdefault-paragraph-style">
    <w:name w:val="wwwdefault-paragraph-style"/>
    <w:basedOn w:val="wwdefault-paragraph-style"/>
    <w:rsid w:val="009C7788"/>
    <w:rPr>
      <w:rFonts w:ascii="Times New Roman" w:hAnsi="Times New Roman"/>
      <w:sz w:val="24"/>
    </w:rPr>
  </w:style>
  <w:style w:type="paragraph" w:customStyle="1" w:styleId="wwwStandard">
    <w:name w:val="wwwStandard"/>
    <w:basedOn w:val="wwwdefault-paragraph-style"/>
    <w:rsid w:val="009C7788"/>
  </w:style>
  <w:style w:type="paragraph" w:customStyle="1" w:styleId="wwwHeading">
    <w:name w:val="wwwHeading"/>
    <w:basedOn w:val="wwwStandard"/>
    <w:next w:val="wwwStandard"/>
    <w:rsid w:val="009C7788"/>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rsid w:val="009C7788"/>
    <w:pPr>
      <w:spacing w:after="120"/>
    </w:pPr>
  </w:style>
  <w:style w:type="paragraph" w:customStyle="1" w:styleId="wwwList">
    <w:name w:val="wwwList"/>
    <w:basedOn w:val="wwwText5f5f5f5f5f5f5f205f5f5f5f5f5f5fbody"/>
    <w:rsid w:val="009C7788"/>
    <w:rPr>
      <w:rFonts w:cs="Tahoma1111"/>
    </w:rPr>
  </w:style>
  <w:style w:type="paragraph" w:customStyle="1" w:styleId="wwwCaption">
    <w:name w:val="wwwCaption"/>
    <w:basedOn w:val="wwwStandard"/>
    <w:rsid w:val="009C7788"/>
    <w:pPr>
      <w:spacing w:before="120" w:after="120"/>
    </w:pPr>
    <w:rPr>
      <w:rFonts w:cs="Tahoma1111"/>
    </w:rPr>
  </w:style>
  <w:style w:type="paragraph" w:customStyle="1" w:styleId="wwwIndex">
    <w:name w:val="wwwIndex"/>
    <w:basedOn w:val="wwwStandard"/>
    <w:rsid w:val="009C7788"/>
    <w:rPr>
      <w:rFonts w:cs="Tahoma1111"/>
    </w:rPr>
  </w:style>
  <w:style w:type="paragraph" w:customStyle="1" w:styleId="wwwP1">
    <w:name w:val="wwwP1"/>
    <w:basedOn w:val="wwwStandard"/>
    <w:rsid w:val="009C7788"/>
    <w:rPr>
      <w:rFonts w:ascii="Verdana111" w:hAnsi="Verdana111"/>
    </w:rPr>
  </w:style>
  <w:style w:type="paragraph" w:customStyle="1" w:styleId="wwwP2">
    <w:name w:val="wwwP2"/>
    <w:basedOn w:val="wwwStandard"/>
    <w:rsid w:val="009C7788"/>
    <w:pPr>
      <w:jc w:val="center"/>
    </w:pPr>
    <w:rPr>
      <w:rFonts w:ascii="Verdana111" w:hAnsi="Verdana111"/>
      <w:sz w:val="28"/>
    </w:rPr>
  </w:style>
  <w:style w:type="paragraph" w:customStyle="1" w:styleId="wwwP3">
    <w:name w:val="wwwP3"/>
    <w:basedOn w:val="wwwStandard"/>
    <w:rsid w:val="009C7788"/>
    <w:pPr>
      <w:jc w:val="center"/>
    </w:pPr>
    <w:rPr>
      <w:rFonts w:ascii="Verdana111" w:hAnsi="Verdana111"/>
    </w:rPr>
  </w:style>
  <w:style w:type="paragraph" w:customStyle="1" w:styleId="wwwP4">
    <w:name w:val="wwwP4"/>
    <w:basedOn w:val="wwwStandard"/>
    <w:rsid w:val="009C7788"/>
    <w:rPr>
      <w:rFonts w:ascii="Verdana111" w:hAnsi="Verdana111"/>
    </w:rPr>
  </w:style>
  <w:style w:type="paragraph" w:customStyle="1" w:styleId="wwwP5">
    <w:name w:val="wwwP5"/>
    <w:basedOn w:val="wwwStandard"/>
    <w:rsid w:val="009C7788"/>
    <w:pPr>
      <w:jc w:val="center"/>
    </w:pPr>
    <w:rPr>
      <w:rFonts w:ascii="Verdana111" w:hAnsi="Verdana111"/>
    </w:rPr>
  </w:style>
  <w:style w:type="paragraph" w:customStyle="1" w:styleId="wwwCommentText">
    <w:name w:val="wwwCommentText"/>
    <w:basedOn w:val="wwdefault-paragraph-style"/>
    <w:rsid w:val="009C7788"/>
  </w:style>
  <w:style w:type="paragraph" w:customStyle="1" w:styleId="wwwCommentSubject">
    <w:name w:val="wwwCommentSubject"/>
    <w:basedOn w:val="wwwCommentText"/>
    <w:next w:val="wwwCommentText"/>
    <w:rsid w:val="009C7788"/>
  </w:style>
  <w:style w:type="paragraph" w:customStyle="1" w:styleId="wwTable5f5f5f205f5f5fContents">
    <w:name w:val="wwTable_5f_5f_5f_20_5f_5f_5f_Contents"/>
    <w:basedOn w:val="wwStandard"/>
    <w:rsid w:val="009C7788"/>
  </w:style>
  <w:style w:type="paragraph" w:customStyle="1" w:styleId="wwFooter">
    <w:name w:val="wwFooter"/>
    <w:basedOn w:val="wwStandard"/>
    <w:rsid w:val="009C7788"/>
  </w:style>
  <w:style w:type="paragraph" w:customStyle="1" w:styleId="wwP1">
    <w:name w:val="wwP1"/>
    <w:basedOn w:val="wwFooter"/>
    <w:rsid w:val="009C7788"/>
    <w:rPr>
      <w:sz w:val="16"/>
    </w:rPr>
  </w:style>
  <w:style w:type="paragraph" w:customStyle="1" w:styleId="wwP2">
    <w:name w:val="wwP2"/>
    <w:basedOn w:val="wwwP2"/>
    <w:rsid w:val="009C7788"/>
  </w:style>
  <w:style w:type="paragraph" w:customStyle="1" w:styleId="wwP3">
    <w:name w:val="wwP3"/>
    <w:basedOn w:val="wwwP2"/>
    <w:rsid w:val="009C7788"/>
  </w:style>
  <w:style w:type="paragraph" w:customStyle="1" w:styleId="wwP4">
    <w:name w:val="wwP4"/>
    <w:basedOn w:val="wwwP3"/>
    <w:rsid w:val="009C7788"/>
  </w:style>
  <w:style w:type="paragraph" w:customStyle="1" w:styleId="wwP5">
    <w:name w:val="wwP5"/>
    <w:basedOn w:val="wwwP4"/>
    <w:rsid w:val="009C7788"/>
    <w:rPr>
      <w:sz w:val="20"/>
    </w:rPr>
  </w:style>
  <w:style w:type="paragraph" w:customStyle="1" w:styleId="wwP6">
    <w:name w:val="wwP6"/>
    <w:basedOn w:val="wwwP4"/>
    <w:rsid w:val="009C7788"/>
    <w:rPr>
      <w:sz w:val="20"/>
    </w:rPr>
  </w:style>
  <w:style w:type="paragraph" w:customStyle="1" w:styleId="wwP7">
    <w:name w:val="wwP7"/>
    <w:basedOn w:val="wwwP5"/>
    <w:rsid w:val="009C7788"/>
  </w:style>
  <w:style w:type="paragraph" w:customStyle="1" w:styleId="wwP8">
    <w:name w:val="wwP8"/>
    <w:basedOn w:val="wwStandard"/>
    <w:rsid w:val="009C7788"/>
  </w:style>
  <w:style w:type="paragraph" w:customStyle="1" w:styleId="wwP9">
    <w:name w:val="wwP9"/>
    <w:basedOn w:val="wwStandard"/>
    <w:rsid w:val="009C7788"/>
    <w:pPr>
      <w:spacing w:line="280" w:lineRule="atLeast"/>
    </w:pPr>
  </w:style>
  <w:style w:type="paragraph" w:customStyle="1" w:styleId="wwP10">
    <w:name w:val="wwP10"/>
    <w:basedOn w:val="wwStandard"/>
    <w:rsid w:val="009C7788"/>
    <w:rPr>
      <w:u w:val="single"/>
    </w:rPr>
  </w:style>
  <w:style w:type="paragraph" w:customStyle="1" w:styleId="wwP11">
    <w:name w:val="wwP11"/>
    <w:basedOn w:val="wwStandard"/>
    <w:rsid w:val="009C7788"/>
    <w:rPr>
      <w:u w:val="single"/>
    </w:rPr>
  </w:style>
  <w:style w:type="paragraph" w:customStyle="1" w:styleId="wwP12">
    <w:name w:val="wwP12"/>
    <w:basedOn w:val="wwStandard"/>
    <w:rsid w:val="009C7788"/>
    <w:rPr>
      <w:u w:val="single"/>
    </w:rPr>
  </w:style>
  <w:style w:type="paragraph" w:customStyle="1" w:styleId="wwP13">
    <w:name w:val="wwP13"/>
    <w:basedOn w:val="wwStandard"/>
    <w:rsid w:val="009C7788"/>
  </w:style>
  <w:style w:type="paragraph" w:customStyle="1" w:styleId="wwP14">
    <w:name w:val="wwP14"/>
    <w:basedOn w:val="wwStandard"/>
    <w:rsid w:val="009C7788"/>
  </w:style>
  <w:style w:type="paragraph" w:customStyle="1" w:styleId="wwP15">
    <w:name w:val="wwP15"/>
    <w:basedOn w:val="wwStandard"/>
    <w:rsid w:val="009C7788"/>
    <w:pPr>
      <w:spacing w:line="280" w:lineRule="atLeast"/>
    </w:pPr>
    <w:rPr>
      <w:rFonts w:ascii="Verdana111" w:hAnsi="Verdana111"/>
    </w:rPr>
  </w:style>
  <w:style w:type="paragraph" w:customStyle="1" w:styleId="wwP16">
    <w:name w:val="wwP16"/>
    <w:basedOn w:val="wwStandard"/>
    <w:rsid w:val="009C7788"/>
  </w:style>
  <w:style w:type="paragraph" w:customStyle="1" w:styleId="wwP17">
    <w:name w:val="wwP17"/>
    <w:basedOn w:val="wwStandard"/>
    <w:rsid w:val="009C7788"/>
  </w:style>
  <w:style w:type="paragraph" w:customStyle="1" w:styleId="wwP18">
    <w:name w:val="wwP18"/>
    <w:basedOn w:val="wwStandard"/>
    <w:rsid w:val="009C7788"/>
  </w:style>
  <w:style w:type="paragraph" w:customStyle="1" w:styleId="wwP19">
    <w:name w:val="wwP19"/>
    <w:basedOn w:val="wwTable5f5f5f205f5f5fContents"/>
    <w:rsid w:val="009C7788"/>
  </w:style>
  <w:style w:type="paragraph" w:customStyle="1" w:styleId="wwP20">
    <w:name w:val="wwP20"/>
    <w:basedOn w:val="wwTable5f5f5f205f5f5fContents"/>
    <w:rsid w:val="009C7788"/>
    <w:pPr>
      <w:jc w:val="right"/>
    </w:pPr>
  </w:style>
  <w:style w:type="paragraph" w:customStyle="1" w:styleId="wwP21">
    <w:name w:val="wwP21"/>
    <w:basedOn w:val="wwTable5f5f5f205f5f5fContents"/>
    <w:rsid w:val="009C7788"/>
  </w:style>
  <w:style w:type="paragraph" w:customStyle="1" w:styleId="wwP22">
    <w:name w:val="wwP22"/>
    <w:basedOn w:val="wwTable5f5f5f205f5f5fContents"/>
    <w:rsid w:val="009C7788"/>
    <w:pPr>
      <w:jc w:val="center"/>
    </w:pPr>
  </w:style>
  <w:style w:type="paragraph" w:customStyle="1" w:styleId="wwP23">
    <w:name w:val="wwP23"/>
    <w:basedOn w:val="wwFooter"/>
    <w:rsid w:val="009C7788"/>
    <w:rPr>
      <w:sz w:val="16"/>
    </w:rPr>
  </w:style>
  <w:style w:type="paragraph" w:customStyle="1" w:styleId="wwCommentText">
    <w:name w:val="wwCommentText"/>
    <w:basedOn w:val="wdefault-paragraph-style"/>
    <w:rsid w:val="009C7788"/>
  </w:style>
  <w:style w:type="paragraph" w:customStyle="1" w:styleId="wwCommentSubject">
    <w:name w:val="wwCommentSubject"/>
    <w:basedOn w:val="wwCommentText"/>
    <w:next w:val="wwCommentText"/>
    <w:rsid w:val="009C7788"/>
  </w:style>
  <w:style w:type="paragraph" w:customStyle="1" w:styleId="wTable5f205fContents">
    <w:name w:val="wTable_5f_20_5f_Contents"/>
    <w:basedOn w:val="wStandard"/>
    <w:rsid w:val="009C7788"/>
  </w:style>
  <w:style w:type="paragraph" w:customStyle="1" w:styleId="wP1">
    <w:name w:val="wP1"/>
    <w:basedOn w:val="wwP2"/>
    <w:rsid w:val="009C7788"/>
  </w:style>
  <w:style w:type="paragraph" w:customStyle="1" w:styleId="wP2">
    <w:name w:val="wP2"/>
    <w:basedOn w:val="wwP3"/>
    <w:rsid w:val="009C7788"/>
  </w:style>
  <w:style w:type="paragraph" w:customStyle="1" w:styleId="wP3">
    <w:name w:val="wP3"/>
    <w:basedOn w:val="wwP5"/>
    <w:rsid w:val="009C7788"/>
  </w:style>
  <w:style w:type="paragraph" w:customStyle="1" w:styleId="wP4">
    <w:name w:val="wP4"/>
    <w:basedOn w:val="wwP4"/>
    <w:rsid w:val="009C7788"/>
  </w:style>
  <w:style w:type="paragraph" w:customStyle="1" w:styleId="wP5">
    <w:name w:val="wP5"/>
    <w:basedOn w:val="wwP7"/>
    <w:rsid w:val="009C7788"/>
  </w:style>
  <w:style w:type="paragraph" w:customStyle="1" w:styleId="wP6">
    <w:name w:val="wP6"/>
    <w:basedOn w:val="wwP11"/>
    <w:rsid w:val="009C7788"/>
  </w:style>
  <w:style w:type="paragraph" w:customStyle="1" w:styleId="wP7">
    <w:name w:val="wP7"/>
    <w:basedOn w:val="wwP12"/>
    <w:rsid w:val="009C7788"/>
  </w:style>
  <w:style w:type="paragraph" w:customStyle="1" w:styleId="wP8">
    <w:name w:val="wP8"/>
    <w:basedOn w:val="wwP14"/>
    <w:rsid w:val="009C7788"/>
  </w:style>
  <w:style w:type="paragraph" w:customStyle="1" w:styleId="wP9">
    <w:name w:val="wP9"/>
    <w:basedOn w:val="wwP16"/>
    <w:rsid w:val="009C7788"/>
  </w:style>
  <w:style w:type="paragraph" w:customStyle="1" w:styleId="wP10">
    <w:name w:val="wP10"/>
    <w:basedOn w:val="wwP17"/>
    <w:rsid w:val="009C7788"/>
  </w:style>
  <w:style w:type="paragraph" w:customStyle="1" w:styleId="wP11">
    <w:name w:val="wP11"/>
    <w:basedOn w:val="wwP18"/>
    <w:rsid w:val="009C7788"/>
  </w:style>
  <w:style w:type="paragraph" w:customStyle="1" w:styleId="wCommentText">
    <w:name w:val="wCommentText"/>
    <w:basedOn w:val="default-paragraph-style"/>
    <w:rsid w:val="009C7788"/>
  </w:style>
  <w:style w:type="paragraph" w:customStyle="1" w:styleId="wCommentSubject">
    <w:name w:val="wCommentSubject"/>
    <w:basedOn w:val="wCommentText"/>
    <w:next w:val="wCommentText"/>
    <w:rsid w:val="009C7788"/>
  </w:style>
  <w:style w:type="paragraph" w:customStyle="1" w:styleId="Table20Contents">
    <w:name w:val="Table_20_Contents"/>
    <w:basedOn w:val="WW-Standard"/>
    <w:rsid w:val="009C7788"/>
    <w:pPr>
      <w:suppressLineNumbers/>
    </w:pPr>
  </w:style>
  <w:style w:type="paragraph" w:customStyle="1" w:styleId="P1">
    <w:name w:val="P1"/>
    <w:basedOn w:val="wP2"/>
    <w:rsid w:val="009C7788"/>
  </w:style>
  <w:style w:type="paragraph" w:customStyle="1" w:styleId="P2">
    <w:name w:val="P2"/>
    <w:basedOn w:val="wP6"/>
    <w:rsid w:val="009C7788"/>
  </w:style>
  <w:style w:type="paragraph" w:customStyle="1" w:styleId="P3">
    <w:name w:val="P3"/>
    <w:basedOn w:val="wP7"/>
    <w:rsid w:val="009C7788"/>
  </w:style>
  <w:style w:type="paragraph" w:customStyle="1" w:styleId="P4">
    <w:name w:val="P4"/>
    <w:basedOn w:val="wP8"/>
    <w:rsid w:val="009C7788"/>
  </w:style>
  <w:style w:type="paragraph" w:customStyle="1" w:styleId="P5">
    <w:name w:val="P5"/>
    <w:basedOn w:val="wP9"/>
    <w:rsid w:val="009C7788"/>
  </w:style>
  <w:style w:type="paragraph" w:customStyle="1" w:styleId="P6">
    <w:name w:val="P6"/>
    <w:basedOn w:val="wP10"/>
    <w:rsid w:val="009C7788"/>
  </w:style>
  <w:style w:type="paragraph" w:customStyle="1" w:styleId="P7">
    <w:name w:val="P7"/>
    <w:basedOn w:val="wP11"/>
    <w:rsid w:val="009C7788"/>
  </w:style>
  <w:style w:type="paragraph" w:styleId="CommentText">
    <w:name w:val="annotation text"/>
    <w:link w:val="CommentTextChar"/>
    <w:uiPriority w:val="99"/>
    <w:rsid w:val="009C7788"/>
    <w:pPr>
      <w:suppressAutoHyphens/>
    </w:pPr>
    <w:rPr>
      <w:rFonts w:eastAsia="Arial"/>
      <w:lang w:val="da-DK" w:eastAsia="ar-SA"/>
    </w:rPr>
  </w:style>
  <w:style w:type="paragraph" w:styleId="CommentSubject">
    <w:name w:val="annotation subject"/>
    <w:basedOn w:val="CommentText"/>
    <w:next w:val="CommentText"/>
    <w:rsid w:val="009C7788"/>
    <w:rPr>
      <w:b/>
      <w:bCs/>
    </w:rPr>
  </w:style>
  <w:style w:type="paragraph" w:customStyle="1" w:styleId="Tabelindhold">
    <w:name w:val="Tabelindhold"/>
    <w:basedOn w:val="Normal"/>
    <w:rsid w:val="009C7788"/>
    <w:pPr>
      <w:suppressLineNumbers/>
    </w:pPr>
  </w:style>
  <w:style w:type="paragraph" w:customStyle="1" w:styleId="Tabeloverskrift">
    <w:name w:val="Tabeloverskrift"/>
    <w:basedOn w:val="Tabelindhold"/>
    <w:rsid w:val="009C7788"/>
    <w:pPr>
      <w:jc w:val="center"/>
    </w:pPr>
    <w:rPr>
      <w:b/>
      <w:bCs/>
    </w:rPr>
  </w:style>
  <w:style w:type="paragraph" w:styleId="Footer">
    <w:name w:val="footer"/>
    <w:basedOn w:val="Normal"/>
    <w:link w:val="FooterChar"/>
    <w:uiPriority w:val="99"/>
    <w:rsid w:val="009C7788"/>
    <w:pPr>
      <w:suppressLineNumbers/>
      <w:tabs>
        <w:tab w:val="center" w:pos="4818"/>
        <w:tab w:val="right" w:pos="9637"/>
      </w:tabs>
    </w:pPr>
  </w:style>
  <w:style w:type="paragraph" w:styleId="FootnoteText">
    <w:name w:val="footnote text"/>
    <w:basedOn w:val="Normal"/>
    <w:link w:val="FootnoteTextChar"/>
    <w:uiPriority w:val="99"/>
    <w:rsid w:val="00024628"/>
    <w:pPr>
      <w:spacing w:before="0" w:after="0"/>
      <w:jc w:val="left"/>
    </w:pPr>
    <w:rPr>
      <w:sz w:val="16"/>
      <w:szCs w:val="20"/>
    </w:rPr>
  </w:style>
  <w:style w:type="character" w:styleId="FootnoteReference">
    <w:name w:val="footnote reference"/>
    <w:semiHidden/>
    <w:rsid w:val="00945539"/>
    <w:rPr>
      <w:vertAlign w:val="superscript"/>
    </w:rPr>
  </w:style>
  <w:style w:type="paragraph" w:styleId="Header">
    <w:name w:val="header"/>
    <w:basedOn w:val="Heading1"/>
    <w:link w:val="HeaderChar"/>
    <w:uiPriority w:val="99"/>
    <w:rsid w:val="005F0093"/>
  </w:style>
  <w:style w:type="paragraph" w:styleId="TOC1">
    <w:name w:val="toc 1"/>
    <w:basedOn w:val="Normal"/>
    <w:next w:val="Normal"/>
    <w:autoRedefine/>
    <w:uiPriority w:val="39"/>
    <w:qFormat/>
    <w:rsid w:val="0042005F"/>
    <w:pPr>
      <w:spacing w:before="360" w:after="0"/>
      <w:jc w:val="left"/>
    </w:pPr>
    <w:rPr>
      <w:b/>
      <w:bCs/>
      <w:caps/>
    </w:rPr>
  </w:style>
  <w:style w:type="paragraph" w:styleId="TOC2">
    <w:name w:val="toc 2"/>
    <w:basedOn w:val="Normal"/>
    <w:next w:val="Normal"/>
    <w:autoRedefine/>
    <w:uiPriority w:val="39"/>
    <w:qFormat/>
    <w:rsid w:val="008545AE"/>
    <w:pPr>
      <w:tabs>
        <w:tab w:val="left" w:pos="284"/>
        <w:tab w:val="left" w:pos="720"/>
        <w:tab w:val="right" w:pos="9072"/>
      </w:tabs>
      <w:spacing w:before="120" w:after="120"/>
      <w:ind w:left="284" w:hanging="284"/>
      <w:jc w:val="left"/>
    </w:pPr>
    <w:rPr>
      <w:bCs/>
      <w:noProof/>
      <w:lang w:val="sr-Latn-CS"/>
    </w:rPr>
  </w:style>
  <w:style w:type="character" w:styleId="PageNumber">
    <w:name w:val="page number"/>
    <w:basedOn w:val="DefaultParagraphFont"/>
    <w:rsid w:val="00FD0B16"/>
  </w:style>
  <w:style w:type="paragraph" w:customStyle="1" w:styleId="Text1">
    <w:name w:val="Text 1"/>
    <w:basedOn w:val="Normal"/>
    <w:link w:val="Text1Char"/>
    <w:rsid w:val="0093559C"/>
    <w:pPr>
      <w:suppressAutoHyphens w:val="0"/>
      <w:spacing w:after="240"/>
      <w:ind w:left="482"/>
    </w:pPr>
    <w:rPr>
      <w:szCs w:val="20"/>
      <w:lang w:val="en-GB"/>
    </w:rPr>
  </w:style>
  <w:style w:type="character" w:customStyle="1" w:styleId="Text1Char">
    <w:name w:val="Text 1 Char"/>
    <w:link w:val="Text1"/>
    <w:locked/>
    <w:rsid w:val="0093559C"/>
    <w:rPr>
      <w:sz w:val="24"/>
      <w:lang w:val="en-GB"/>
    </w:rPr>
  </w:style>
  <w:style w:type="paragraph" w:customStyle="1" w:styleId="Default">
    <w:name w:val="Default"/>
    <w:rsid w:val="000453F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20D69"/>
    <w:rPr>
      <w:rFonts w:ascii="Tahoma" w:hAnsi="Tahoma"/>
      <w:sz w:val="16"/>
      <w:szCs w:val="16"/>
    </w:rPr>
  </w:style>
  <w:style w:type="character" w:customStyle="1" w:styleId="BalloonTextChar">
    <w:name w:val="Balloon Text Char"/>
    <w:link w:val="BalloonText"/>
    <w:rsid w:val="00220D69"/>
    <w:rPr>
      <w:rFonts w:ascii="Tahoma" w:hAnsi="Tahoma" w:cs="Tahoma"/>
      <w:sz w:val="16"/>
      <w:szCs w:val="16"/>
      <w:lang w:val="da-DK" w:eastAsia="ar-SA"/>
    </w:rPr>
  </w:style>
  <w:style w:type="character" w:customStyle="1" w:styleId="Heading1Char">
    <w:name w:val="Heading 1 Char"/>
    <w:link w:val="Heading1"/>
    <w:rsid w:val="00B46FDA"/>
    <w:rPr>
      <w:b/>
      <w:bCs/>
      <w:kern w:val="32"/>
      <w:sz w:val="24"/>
      <w:szCs w:val="32"/>
      <w:lang w:val="sr-Latn-CS" w:eastAsia="ar-SA"/>
    </w:rPr>
  </w:style>
  <w:style w:type="paragraph" w:customStyle="1" w:styleId="TOCHeading1">
    <w:name w:val="TOC Heading1"/>
    <w:basedOn w:val="Heading1"/>
    <w:next w:val="Normal"/>
    <w:uiPriority w:val="39"/>
    <w:qFormat/>
    <w:rsid w:val="0098459E"/>
    <w:pPr>
      <w:keepLines/>
      <w:suppressAutoHyphens w:val="0"/>
      <w:spacing w:before="480" w:after="0" w:line="276" w:lineRule="auto"/>
      <w:outlineLvl w:val="9"/>
    </w:pPr>
    <w:rPr>
      <w:color w:val="365F91"/>
      <w:kern w:val="0"/>
      <w:szCs w:val="28"/>
      <w:lang w:val="en-US" w:eastAsia="en-US"/>
    </w:rPr>
  </w:style>
  <w:style w:type="paragraph" w:styleId="TOC3">
    <w:name w:val="toc 3"/>
    <w:basedOn w:val="Normal"/>
    <w:next w:val="Normal"/>
    <w:autoRedefine/>
    <w:uiPriority w:val="39"/>
    <w:unhideWhenUsed/>
    <w:qFormat/>
    <w:rsid w:val="0042005F"/>
    <w:pPr>
      <w:spacing w:before="0" w:after="0"/>
      <w:ind w:left="240"/>
      <w:jc w:val="left"/>
    </w:pPr>
    <w:rPr>
      <w:rFonts w:cs="Calibri"/>
      <w:i/>
      <w:szCs w:val="20"/>
    </w:rPr>
  </w:style>
  <w:style w:type="character" w:customStyle="1" w:styleId="Heading2Char">
    <w:name w:val="Heading 2 Char"/>
    <w:link w:val="Heading2"/>
    <w:rsid w:val="00B46FDA"/>
    <w:rPr>
      <w:iCs/>
      <w:kern w:val="32"/>
      <w:sz w:val="24"/>
      <w:szCs w:val="22"/>
      <w:lang w:val="sr-Latn-CS" w:eastAsia="ar-SA"/>
    </w:rPr>
  </w:style>
  <w:style w:type="paragraph" w:customStyle="1" w:styleId="MediumList2-Accent21">
    <w:name w:val="Medium List 2 - Accent 21"/>
    <w:hidden/>
    <w:uiPriority w:val="99"/>
    <w:semiHidden/>
    <w:rsid w:val="0054036B"/>
    <w:rPr>
      <w:sz w:val="24"/>
      <w:szCs w:val="24"/>
      <w:lang w:val="da-DK" w:eastAsia="ar-SA"/>
    </w:rPr>
  </w:style>
  <w:style w:type="character" w:customStyle="1" w:styleId="CommentTextChar">
    <w:name w:val="Comment Text Char"/>
    <w:link w:val="CommentText"/>
    <w:uiPriority w:val="99"/>
    <w:rsid w:val="00E84650"/>
    <w:rPr>
      <w:rFonts w:eastAsia="Arial"/>
      <w:lang w:val="da-DK" w:eastAsia="ar-SA" w:bidi="ar-SA"/>
    </w:rPr>
  </w:style>
  <w:style w:type="paragraph" w:styleId="TOC4">
    <w:name w:val="toc 4"/>
    <w:basedOn w:val="Normal"/>
    <w:next w:val="Normal"/>
    <w:autoRedefine/>
    <w:uiPriority w:val="39"/>
    <w:rsid w:val="007A33FC"/>
    <w:pPr>
      <w:spacing w:before="0" w:after="0"/>
      <w:ind w:left="480"/>
      <w:jc w:val="left"/>
    </w:pPr>
    <w:rPr>
      <w:rFonts w:ascii="Calibri" w:hAnsi="Calibri" w:cs="Calibri"/>
      <w:sz w:val="20"/>
      <w:szCs w:val="20"/>
    </w:rPr>
  </w:style>
  <w:style w:type="paragraph" w:styleId="TOC5">
    <w:name w:val="toc 5"/>
    <w:basedOn w:val="Normal"/>
    <w:next w:val="Normal"/>
    <w:autoRedefine/>
    <w:uiPriority w:val="39"/>
    <w:rsid w:val="007A33FC"/>
    <w:pPr>
      <w:spacing w:before="0" w:after="0"/>
      <w:ind w:left="720"/>
      <w:jc w:val="left"/>
    </w:pPr>
    <w:rPr>
      <w:rFonts w:ascii="Calibri" w:hAnsi="Calibri" w:cs="Calibri"/>
      <w:sz w:val="20"/>
      <w:szCs w:val="20"/>
    </w:rPr>
  </w:style>
  <w:style w:type="paragraph" w:styleId="TOC6">
    <w:name w:val="toc 6"/>
    <w:basedOn w:val="Normal"/>
    <w:next w:val="Normal"/>
    <w:autoRedefine/>
    <w:rsid w:val="007A33FC"/>
    <w:pPr>
      <w:spacing w:before="0" w:after="0"/>
      <w:ind w:left="960"/>
      <w:jc w:val="left"/>
    </w:pPr>
    <w:rPr>
      <w:rFonts w:ascii="Calibri" w:hAnsi="Calibri" w:cs="Calibri"/>
      <w:sz w:val="20"/>
      <w:szCs w:val="20"/>
    </w:rPr>
  </w:style>
  <w:style w:type="paragraph" w:styleId="TOC7">
    <w:name w:val="toc 7"/>
    <w:basedOn w:val="Normal"/>
    <w:next w:val="Normal"/>
    <w:autoRedefine/>
    <w:rsid w:val="007A33FC"/>
    <w:pPr>
      <w:spacing w:before="0" w:after="0"/>
      <w:ind w:left="1200"/>
      <w:jc w:val="left"/>
    </w:pPr>
    <w:rPr>
      <w:rFonts w:ascii="Calibri" w:hAnsi="Calibri" w:cs="Calibri"/>
      <w:sz w:val="20"/>
      <w:szCs w:val="20"/>
    </w:rPr>
  </w:style>
  <w:style w:type="paragraph" w:styleId="TOC8">
    <w:name w:val="toc 8"/>
    <w:basedOn w:val="Normal"/>
    <w:next w:val="Normal"/>
    <w:autoRedefine/>
    <w:rsid w:val="007A33FC"/>
    <w:pPr>
      <w:spacing w:before="0" w:after="0"/>
      <w:ind w:left="1440"/>
      <w:jc w:val="left"/>
    </w:pPr>
    <w:rPr>
      <w:rFonts w:ascii="Calibri" w:hAnsi="Calibri" w:cs="Calibri"/>
      <w:sz w:val="20"/>
      <w:szCs w:val="20"/>
    </w:rPr>
  </w:style>
  <w:style w:type="paragraph" w:styleId="TOC9">
    <w:name w:val="toc 9"/>
    <w:basedOn w:val="Normal"/>
    <w:next w:val="Normal"/>
    <w:autoRedefine/>
    <w:rsid w:val="007A33FC"/>
    <w:pPr>
      <w:spacing w:before="0" w:after="0"/>
      <w:ind w:left="1680"/>
      <w:jc w:val="left"/>
    </w:pPr>
    <w:rPr>
      <w:rFonts w:ascii="Calibri" w:hAnsi="Calibri" w:cs="Calibri"/>
      <w:sz w:val="20"/>
      <w:szCs w:val="20"/>
    </w:rPr>
  </w:style>
  <w:style w:type="character" w:customStyle="1" w:styleId="FooterChar">
    <w:name w:val="Footer Char"/>
    <w:link w:val="Footer"/>
    <w:uiPriority w:val="99"/>
    <w:rsid w:val="000222A9"/>
    <w:rPr>
      <w:sz w:val="24"/>
      <w:szCs w:val="24"/>
      <w:lang w:val="da-DK" w:eastAsia="ar-SA"/>
    </w:rPr>
  </w:style>
  <w:style w:type="paragraph" w:styleId="BodyText2">
    <w:name w:val="Body Text 2"/>
    <w:basedOn w:val="Normal"/>
    <w:link w:val="BodyText2Char"/>
    <w:rsid w:val="006D1FD3"/>
    <w:pPr>
      <w:spacing w:after="120" w:line="480" w:lineRule="auto"/>
    </w:pPr>
  </w:style>
  <w:style w:type="character" w:customStyle="1" w:styleId="BodyText2Char">
    <w:name w:val="Body Text 2 Char"/>
    <w:link w:val="BodyText2"/>
    <w:rsid w:val="006D1FD3"/>
    <w:rPr>
      <w:sz w:val="24"/>
      <w:szCs w:val="24"/>
      <w:lang w:val="da-DK" w:eastAsia="ar-SA"/>
    </w:rPr>
  </w:style>
  <w:style w:type="paragraph" w:styleId="List3">
    <w:name w:val="List 3"/>
    <w:basedOn w:val="Normal"/>
    <w:rsid w:val="006D1FD3"/>
    <w:pPr>
      <w:ind w:left="1080" w:hanging="360"/>
      <w:contextualSpacing/>
    </w:pPr>
  </w:style>
  <w:style w:type="paragraph" w:styleId="PlainText">
    <w:name w:val="Plain Text"/>
    <w:basedOn w:val="Normal"/>
    <w:link w:val="PlainTextChar"/>
    <w:uiPriority w:val="99"/>
    <w:unhideWhenUsed/>
    <w:rsid w:val="00311678"/>
    <w:pPr>
      <w:suppressAutoHyphens w:val="0"/>
    </w:pPr>
    <w:rPr>
      <w:rFonts w:ascii="Consolas" w:eastAsia="Calibri" w:hAnsi="Consolas"/>
      <w:sz w:val="21"/>
      <w:szCs w:val="21"/>
    </w:rPr>
  </w:style>
  <w:style w:type="character" w:customStyle="1" w:styleId="PlainTextChar">
    <w:name w:val="Plain Text Char"/>
    <w:link w:val="PlainText"/>
    <w:uiPriority w:val="99"/>
    <w:rsid w:val="00311678"/>
    <w:rPr>
      <w:rFonts w:ascii="Consolas" w:eastAsia="Calibri" w:hAnsi="Consolas" w:cs="Consolas"/>
      <w:sz w:val="21"/>
      <w:szCs w:val="21"/>
    </w:rPr>
  </w:style>
  <w:style w:type="paragraph" w:customStyle="1" w:styleId="ListNumberLevel2">
    <w:name w:val="List Number (Level 2)"/>
    <w:basedOn w:val="Normal"/>
    <w:rsid w:val="002A74DB"/>
    <w:pPr>
      <w:numPr>
        <w:numId w:val="1"/>
      </w:numPr>
      <w:suppressAutoHyphens w:val="0"/>
      <w:spacing w:after="120"/>
    </w:pPr>
    <w:rPr>
      <w:lang w:val="en-GB" w:eastAsia="zh-CN"/>
    </w:rPr>
  </w:style>
  <w:style w:type="paragraph" w:styleId="Subtitle">
    <w:name w:val="Subtitle"/>
    <w:basedOn w:val="Normal"/>
    <w:next w:val="Normal"/>
    <w:link w:val="SubtitleChar"/>
    <w:qFormat/>
    <w:rsid w:val="00E5315F"/>
    <w:pPr>
      <w:jc w:val="center"/>
      <w:outlineLvl w:val="1"/>
    </w:pPr>
    <w:rPr>
      <w:rFonts w:ascii="Cambria" w:hAnsi="Cambria"/>
    </w:rPr>
  </w:style>
  <w:style w:type="character" w:customStyle="1" w:styleId="SubtitleChar">
    <w:name w:val="Subtitle Char"/>
    <w:link w:val="Subtitle"/>
    <w:rsid w:val="00E5315F"/>
    <w:rPr>
      <w:rFonts w:ascii="Cambria" w:eastAsia="Times New Roman" w:hAnsi="Cambria" w:cs="Times New Roman"/>
      <w:sz w:val="24"/>
      <w:szCs w:val="24"/>
      <w:lang w:val="da-DK" w:eastAsia="ar-SA"/>
    </w:rPr>
  </w:style>
  <w:style w:type="character" w:customStyle="1" w:styleId="Heading3Char">
    <w:name w:val="Heading 3 Char"/>
    <w:link w:val="Heading3"/>
    <w:rsid w:val="00B70F57"/>
    <w:rPr>
      <w:b/>
      <w:bCs/>
      <w:i/>
      <w:sz w:val="24"/>
      <w:szCs w:val="26"/>
      <w:lang w:val="da-DK" w:eastAsia="ar-SA"/>
    </w:rPr>
  </w:style>
  <w:style w:type="paragraph" w:customStyle="1" w:styleId="MediumGrid1-Accent21">
    <w:name w:val="Medium Grid 1 - Accent 21"/>
    <w:basedOn w:val="Normal"/>
    <w:uiPriority w:val="34"/>
    <w:qFormat/>
    <w:rsid w:val="00AF4A17"/>
    <w:pPr>
      <w:suppressAutoHyphens w:val="0"/>
      <w:spacing w:after="200" w:line="276" w:lineRule="auto"/>
      <w:ind w:left="720"/>
      <w:contextualSpacing/>
    </w:pPr>
    <w:rPr>
      <w:rFonts w:ascii="Calibri" w:hAnsi="Calibri"/>
      <w:sz w:val="22"/>
      <w:szCs w:val="22"/>
      <w:lang w:val="en-US" w:eastAsia="en-US"/>
    </w:rPr>
  </w:style>
  <w:style w:type="character" w:customStyle="1" w:styleId="hps">
    <w:name w:val="hps"/>
    <w:basedOn w:val="DefaultParagraphFont"/>
    <w:rsid w:val="008C7965"/>
  </w:style>
  <w:style w:type="paragraph" w:customStyle="1" w:styleId="Heading41">
    <w:name w:val="Heading 4.1"/>
    <w:basedOn w:val="Heading5"/>
    <w:rsid w:val="00C612CE"/>
    <w:pPr>
      <w:keepNext/>
      <w:suppressAutoHyphens w:val="0"/>
      <w:spacing w:before="0" w:after="0"/>
      <w:ind w:left="720" w:firstLine="360"/>
      <w:jc w:val="center"/>
    </w:pPr>
    <w:rPr>
      <w:bCs w:val="0"/>
      <w:i w:val="0"/>
      <w:iCs w:val="0"/>
      <w:szCs w:val="24"/>
      <w:u w:val="single"/>
      <w:lang w:val="en-US" w:eastAsia="en-US"/>
    </w:rPr>
  </w:style>
  <w:style w:type="character" w:customStyle="1" w:styleId="Heading5Char">
    <w:name w:val="Heading 5 Char"/>
    <w:link w:val="Heading5"/>
    <w:rsid w:val="00B70F57"/>
    <w:rPr>
      <w:bCs/>
      <w:i/>
      <w:iCs/>
      <w:sz w:val="24"/>
      <w:szCs w:val="26"/>
      <w:lang w:val="da-DK" w:eastAsia="ar-SA"/>
    </w:rPr>
  </w:style>
  <w:style w:type="character" w:customStyle="1" w:styleId="wT1">
    <w:name w:val="wT1"/>
    <w:rsid w:val="00B152BF"/>
  </w:style>
  <w:style w:type="character" w:styleId="Emphasis">
    <w:name w:val="Emphasis"/>
    <w:uiPriority w:val="20"/>
    <w:qFormat/>
    <w:rsid w:val="00EE0C6F"/>
    <w:rPr>
      <w:i/>
      <w:iCs/>
    </w:rPr>
  </w:style>
  <w:style w:type="paragraph" w:customStyle="1" w:styleId="ColorfulList-Accent11">
    <w:name w:val="Colorful List - Accent 11"/>
    <w:basedOn w:val="Normal"/>
    <w:uiPriority w:val="34"/>
    <w:qFormat/>
    <w:rsid w:val="00EE0C6F"/>
    <w:pPr>
      <w:suppressAutoHyphens w:val="0"/>
      <w:ind w:left="720"/>
    </w:pPr>
    <w:rPr>
      <w:lang w:val="en-GB" w:eastAsia="en-US"/>
    </w:rPr>
  </w:style>
  <w:style w:type="paragraph" w:customStyle="1" w:styleId="Outline">
    <w:name w:val="Outline"/>
    <w:basedOn w:val="Normal"/>
    <w:rsid w:val="00A74151"/>
    <w:pPr>
      <w:suppressAutoHyphens w:val="0"/>
      <w:spacing w:before="240"/>
    </w:pPr>
    <w:rPr>
      <w:kern w:val="28"/>
      <w:szCs w:val="20"/>
      <w:lang w:val="en-US" w:eastAsia="en-US"/>
    </w:rPr>
  </w:style>
  <w:style w:type="character" w:customStyle="1" w:styleId="HeaderChar">
    <w:name w:val="Header Char"/>
    <w:link w:val="Header"/>
    <w:uiPriority w:val="99"/>
    <w:rsid w:val="00A74151"/>
    <w:rPr>
      <w:b/>
      <w:bCs/>
      <w:kern w:val="32"/>
      <w:sz w:val="24"/>
      <w:szCs w:val="32"/>
      <w:lang w:val="sr-Latn-CS" w:eastAsia="ar-SA"/>
    </w:rPr>
  </w:style>
  <w:style w:type="paragraph" w:customStyle="1" w:styleId="0Normal">
    <w:name w:val="!0 Normal"/>
    <w:rsid w:val="00EF350F"/>
    <w:rPr>
      <w:lang w:val="en-GB"/>
    </w:rPr>
  </w:style>
  <w:style w:type="paragraph" w:customStyle="1" w:styleId="Head">
    <w:name w:val="Head"/>
    <w:basedOn w:val="Normal"/>
    <w:rsid w:val="00EF350F"/>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uppressAutoHyphens w:val="0"/>
    </w:pPr>
    <w:rPr>
      <w:color w:val="000000"/>
      <w:sz w:val="20"/>
      <w:szCs w:val="20"/>
      <w:lang w:val="en-GB" w:eastAsia="sl-SI"/>
    </w:rPr>
  </w:style>
  <w:style w:type="paragraph" w:styleId="BodyTextIndent">
    <w:name w:val="Body Text Indent"/>
    <w:basedOn w:val="Normal"/>
    <w:link w:val="BodyTextIndentChar"/>
    <w:rsid w:val="00D672F9"/>
    <w:pPr>
      <w:spacing w:after="120"/>
      <w:ind w:left="283"/>
    </w:pPr>
  </w:style>
  <w:style w:type="character" w:customStyle="1" w:styleId="BodyTextIndentChar">
    <w:name w:val="Body Text Indent Char"/>
    <w:link w:val="BodyTextIndent"/>
    <w:rsid w:val="00D672F9"/>
    <w:rPr>
      <w:sz w:val="24"/>
      <w:szCs w:val="24"/>
      <w:lang w:val="da-DK" w:eastAsia="ar-SA"/>
    </w:rPr>
  </w:style>
  <w:style w:type="paragraph" w:styleId="BodyTextIndent2">
    <w:name w:val="Body Text Indent 2"/>
    <w:basedOn w:val="Normal"/>
    <w:link w:val="BodyTextIndent2Char"/>
    <w:rsid w:val="00D672F9"/>
    <w:pPr>
      <w:spacing w:after="120" w:line="480" w:lineRule="auto"/>
      <w:ind w:left="283"/>
    </w:pPr>
  </w:style>
  <w:style w:type="character" w:customStyle="1" w:styleId="BodyTextIndent2Char">
    <w:name w:val="Body Text Indent 2 Char"/>
    <w:link w:val="BodyTextIndent2"/>
    <w:rsid w:val="00D672F9"/>
    <w:rPr>
      <w:sz w:val="24"/>
      <w:szCs w:val="24"/>
      <w:lang w:val="da-DK" w:eastAsia="ar-SA"/>
    </w:rPr>
  </w:style>
  <w:style w:type="character" w:customStyle="1" w:styleId="Heading4Char">
    <w:name w:val="Heading 4 Char"/>
    <w:link w:val="Heading4"/>
    <w:uiPriority w:val="9"/>
    <w:semiHidden/>
    <w:rsid w:val="00D672F9"/>
    <w:rPr>
      <w:rFonts w:ascii="Cambria" w:eastAsia="Times New Roman" w:hAnsi="Cambria" w:cs="Times New Roman"/>
      <w:b/>
      <w:bCs/>
      <w:i/>
      <w:iCs/>
      <w:color w:val="4F81BD"/>
      <w:sz w:val="22"/>
      <w:szCs w:val="22"/>
    </w:rPr>
  </w:style>
  <w:style w:type="paragraph" w:customStyle="1" w:styleId="ChapterNumber">
    <w:name w:val="ChapterNumber"/>
    <w:basedOn w:val="Normal"/>
    <w:next w:val="Normal"/>
    <w:rsid w:val="00D672F9"/>
    <w:pPr>
      <w:suppressAutoHyphens w:val="0"/>
      <w:spacing w:after="360"/>
    </w:pPr>
    <w:rPr>
      <w:lang w:val="en-US" w:eastAsia="en-US"/>
    </w:rPr>
  </w:style>
  <w:style w:type="paragraph" w:styleId="Salutation">
    <w:name w:val="Salutation"/>
    <w:basedOn w:val="Normal"/>
    <w:next w:val="Normal"/>
    <w:link w:val="SalutationChar"/>
    <w:rsid w:val="00D672F9"/>
    <w:pPr>
      <w:suppressAutoHyphens w:val="0"/>
    </w:pPr>
  </w:style>
  <w:style w:type="character" w:customStyle="1" w:styleId="SalutationChar">
    <w:name w:val="Salutation Char"/>
    <w:link w:val="Salutation"/>
    <w:rsid w:val="00D672F9"/>
    <w:rPr>
      <w:sz w:val="24"/>
      <w:szCs w:val="24"/>
    </w:rPr>
  </w:style>
  <w:style w:type="paragraph" w:customStyle="1" w:styleId="BankNormal">
    <w:name w:val="BankNormal"/>
    <w:basedOn w:val="Normal"/>
    <w:rsid w:val="00D672F9"/>
    <w:pPr>
      <w:suppressAutoHyphens w:val="0"/>
      <w:spacing w:after="240"/>
    </w:pPr>
    <w:rPr>
      <w:lang w:val="en-US" w:eastAsia="en-US"/>
    </w:rPr>
  </w:style>
  <w:style w:type="character" w:customStyle="1" w:styleId="FootnoteTextChar">
    <w:name w:val="Footnote Text Char"/>
    <w:link w:val="FootnoteText"/>
    <w:uiPriority w:val="99"/>
    <w:rsid w:val="00024628"/>
    <w:rPr>
      <w:sz w:val="16"/>
      <w:lang w:val="da-DK" w:eastAsia="ar-SA"/>
    </w:rPr>
  </w:style>
  <w:style w:type="table" w:styleId="TableGrid">
    <w:name w:val="Table Grid"/>
    <w:basedOn w:val="TableNormal"/>
    <w:uiPriority w:val="59"/>
    <w:rsid w:val="00F2261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79002B"/>
  </w:style>
  <w:style w:type="character" w:customStyle="1" w:styleId="Heading6Char">
    <w:name w:val="Heading 6 Char"/>
    <w:link w:val="Heading6"/>
    <w:semiHidden/>
    <w:rsid w:val="00124A6A"/>
    <w:rPr>
      <w:rFonts w:ascii="Calibri" w:eastAsia="Times New Roman" w:hAnsi="Calibri" w:cs="Times New Roman"/>
      <w:b/>
      <w:bCs/>
      <w:sz w:val="22"/>
      <w:szCs w:val="22"/>
      <w:lang w:val="da-DK" w:eastAsia="ar-SA"/>
    </w:rPr>
  </w:style>
  <w:style w:type="paragraph" w:styleId="NormalWeb">
    <w:name w:val="Normal (Web)"/>
    <w:basedOn w:val="Normal"/>
    <w:uiPriority w:val="99"/>
    <w:rsid w:val="00775619"/>
    <w:pPr>
      <w:suppressAutoHyphens w:val="0"/>
      <w:spacing w:before="100" w:beforeAutospacing="1" w:after="119"/>
      <w:jc w:val="left"/>
    </w:pPr>
    <w:rPr>
      <w:lang w:val="en-US" w:eastAsia="en-US"/>
    </w:rPr>
  </w:style>
  <w:style w:type="paragraph" w:customStyle="1" w:styleId="ColorfulShading-Accent11">
    <w:name w:val="Colorful Shading - Accent 11"/>
    <w:hidden/>
    <w:uiPriority w:val="99"/>
    <w:semiHidden/>
    <w:rsid w:val="0050160E"/>
    <w:rPr>
      <w:sz w:val="24"/>
      <w:szCs w:val="24"/>
      <w:lang w:val="da-DK" w:eastAsia="ar-SA"/>
    </w:rPr>
  </w:style>
  <w:style w:type="paragraph" w:customStyle="1" w:styleId="yiv1264100647msonormal">
    <w:name w:val="yiv1264100647msonormal"/>
    <w:basedOn w:val="Normal"/>
    <w:rsid w:val="00027F59"/>
    <w:pPr>
      <w:suppressAutoHyphens w:val="0"/>
      <w:spacing w:before="100" w:beforeAutospacing="1" w:after="100" w:afterAutospacing="1"/>
      <w:jc w:val="left"/>
    </w:pPr>
    <w:rPr>
      <w:lang w:val="en-US" w:eastAsia="en-US"/>
    </w:rPr>
  </w:style>
  <w:style w:type="character" w:customStyle="1" w:styleId="BodyTextChar">
    <w:name w:val="Body Text Char"/>
    <w:link w:val="BodyText"/>
    <w:rsid w:val="00B46FDA"/>
    <w:rPr>
      <w:sz w:val="24"/>
      <w:szCs w:val="24"/>
      <w:lang w:val="da-DK" w:eastAsia="ar-SA"/>
    </w:rPr>
  </w:style>
  <w:style w:type="paragraph" w:styleId="ListParagraph">
    <w:name w:val="List Paragraph"/>
    <w:basedOn w:val="Normal"/>
    <w:uiPriority w:val="34"/>
    <w:qFormat/>
    <w:rsid w:val="008E1C8A"/>
    <w:pPr>
      <w:suppressAutoHyphens w:val="0"/>
      <w:ind w:left="720"/>
    </w:pPr>
    <w:rPr>
      <w:lang w:val="en-GB" w:eastAsia="en-US"/>
    </w:rPr>
  </w:style>
  <w:style w:type="character" w:customStyle="1" w:styleId="apple-style-span">
    <w:name w:val="apple-style-span"/>
    <w:basedOn w:val="DefaultParagraphFont"/>
    <w:rsid w:val="00460AAE"/>
  </w:style>
  <w:style w:type="paragraph" w:styleId="Revision">
    <w:name w:val="Revision"/>
    <w:hidden/>
    <w:uiPriority w:val="99"/>
    <w:semiHidden/>
    <w:rsid w:val="005469C6"/>
    <w:rPr>
      <w:sz w:val="24"/>
      <w:szCs w:val="24"/>
      <w:lang w:val="da-DK" w:eastAsia="ar-SA"/>
    </w:rPr>
  </w:style>
  <w:style w:type="paragraph" w:customStyle="1" w:styleId="text">
    <w:name w:val="text"/>
    <w:basedOn w:val="Normal"/>
    <w:rsid w:val="00417765"/>
    <w:pPr>
      <w:suppressAutoHyphens w:val="0"/>
      <w:spacing w:before="0" w:after="0" w:line="360" w:lineRule="auto"/>
    </w:pPr>
    <w:rPr>
      <w:rFonts w:ascii="Helvetica" w:hAnsi="Helvetica"/>
      <w:color w:val="FFFFFF"/>
      <w:sz w:val="18"/>
      <w:lang w:val="en-US" w:eastAsia="fr-FR"/>
    </w:rPr>
  </w:style>
</w:styles>
</file>

<file path=word/webSettings.xml><?xml version="1.0" encoding="utf-8"?>
<w:webSettings xmlns:r="http://schemas.openxmlformats.org/officeDocument/2006/relationships" xmlns:w="http://schemas.openxmlformats.org/wordprocessingml/2006/main">
  <w:divs>
    <w:div w:id="330760298">
      <w:bodyDiv w:val="1"/>
      <w:marLeft w:val="0"/>
      <w:marRight w:val="0"/>
      <w:marTop w:val="0"/>
      <w:marBottom w:val="0"/>
      <w:divBdr>
        <w:top w:val="none" w:sz="0" w:space="0" w:color="auto"/>
        <w:left w:val="none" w:sz="0" w:space="0" w:color="auto"/>
        <w:bottom w:val="none" w:sz="0" w:space="0" w:color="auto"/>
        <w:right w:val="none" w:sz="0" w:space="0" w:color="auto"/>
      </w:divBdr>
    </w:div>
    <w:div w:id="446897457">
      <w:bodyDiv w:val="1"/>
      <w:marLeft w:val="0"/>
      <w:marRight w:val="0"/>
      <w:marTop w:val="0"/>
      <w:marBottom w:val="0"/>
      <w:divBdr>
        <w:top w:val="none" w:sz="0" w:space="0" w:color="auto"/>
        <w:left w:val="none" w:sz="0" w:space="0" w:color="auto"/>
        <w:bottom w:val="none" w:sz="0" w:space="0" w:color="auto"/>
        <w:right w:val="none" w:sz="0" w:space="0" w:color="auto"/>
      </w:divBdr>
    </w:div>
    <w:div w:id="612326302">
      <w:bodyDiv w:val="1"/>
      <w:marLeft w:val="0"/>
      <w:marRight w:val="0"/>
      <w:marTop w:val="0"/>
      <w:marBottom w:val="0"/>
      <w:divBdr>
        <w:top w:val="none" w:sz="0" w:space="0" w:color="auto"/>
        <w:left w:val="none" w:sz="0" w:space="0" w:color="auto"/>
        <w:bottom w:val="none" w:sz="0" w:space="0" w:color="auto"/>
        <w:right w:val="none" w:sz="0" w:space="0" w:color="auto"/>
      </w:divBdr>
    </w:div>
    <w:div w:id="643121080">
      <w:bodyDiv w:val="1"/>
      <w:marLeft w:val="0"/>
      <w:marRight w:val="0"/>
      <w:marTop w:val="0"/>
      <w:marBottom w:val="0"/>
      <w:divBdr>
        <w:top w:val="none" w:sz="0" w:space="0" w:color="auto"/>
        <w:left w:val="none" w:sz="0" w:space="0" w:color="auto"/>
        <w:bottom w:val="none" w:sz="0" w:space="0" w:color="auto"/>
        <w:right w:val="none" w:sz="0" w:space="0" w:color="auto"/>
      </w:divBdr>
    </w:div>
    <w:div w:id="685407309">
      <w:bodyDiv w:val="1"/>
      <w:marLeft w:val="0"/>
      <w:marRight w:val="0"/>
      <w:marTop w:val="0"/>
      <w:marBottom w:val="0"/>
      <w:divBdr>
        <w:top w:val="none" w:sz="0" w:space="0" w:color="auto"/>
        <w:left w:val="none" w:sz="0" w:space="0" w:color="auto"/>
        <w:bottom w:val="none" w:sz="0" w:space="0" w:color="auto"/>
        <w:right w:val="none" w:sz="0" w:space="0" w:color="auto"/>
      </w:divBdr>
    </w:div>
    <w:div w:id="707949331">
      <w:bodyDiv w:val="1"/>
      <w:marLeft w:val="0"/>
      <w:marRight w:val="0"/>
      <w:marTop w:val="0"/>
      <w:marBottom w:val="0"/>
      <w:divBdr>
        <w:top w:val="none" w:sz="0" w:space="0" w:color="auto"/>
        <w:left w:val="none" w:sz="0" w:space="0" w:color="auto"/>
        <w:bottom w:val="none" w:sz="0" w:space="0" w:color="auto"/>
        <w:right w:val="none" w:sz="0" w:space="0" w:color="auto"/>
      </w:divBdr>
      <w:divsChild>
        <w:div w:id="1290353049">
          <w:marLeft w:val="0"/>
          <w:marRight w:val="0"/>
          <w:marTop w:val="0"/>
          <w:marBottom w:val="0"/>
          <w:divBdr>
            <w:top w:val="none" w:sz="0" w:space="0" w:color="auto"/>
            <w:left w:val="none" w:sz="0" w:space="0" w:color="auto"/>
            <w:bottom w:val="none" w:sz="0" w:space="0" w:color="auto"/>
            <w:right w:val="none" w:sz="0" w:space="0" w:color="auto"/>
          </w:divBdr>
          <w:divsChild>
            <w:div w:id="914322619">
              <w:marLeft w:val="0"/>
              <w:marRight w:val="0"/>
              <w:marTop w:val="0"/>
              <w:marBottom w:val="0"/>
              <w:divBdr>
                <w:top w:val="none" w:sz="0" w:space="0" w:color="auto"/>
                <w:left w:val="none" w:sz="0" w:space="0" w:color="auto"/>
                <w:bottom w:val="none" w:sz="0" w:space="0" w:color="auto"/>
                <w:right w:val="none" w:sz="0" w:space="0" w:color="auto"/>
              </w:divBdr>
              <w:divsChild>
                <w:div w:id="1323311988">
                  <w:marLeft w:val="0"/>
                  <w:marRight w:val="0"/>
                  <w:marTop w:val="0"/>
                  <w:marBottom w:val="0"/>
                  <w:divBdr>
                    <w:top w:val="none" w:sz="0" w:space="0" w:color="auto"/>
                    <w:left w:val="none" w:sz="0" w:space="0" w:color="auto"/>
                    <w:bottom w:val="none" w:sz="0" w:space="0" w:color="auto"/>
                    <w:right w:val="none" w:sz="0" w:space="0" w:color="auto"/>
                  </w:divBdr>
                  <w:divsChild>
                    <w:div w:id="1986472908">
                      <w:marLeft w:val="0"/>
                      <w:marRight w:val="0"/>
                      <w:marTop w:val="0"/>
                      <w:marBottom w:val="0"/>
                      <w:divBdr>
                        <w:top w:val="none" w:sz="0" w:space="0" w:color="auto"/>
                        <w:left w:val="none" w:sz="0" w:space="0" w:color="auto"/>
                        <w:bottom w:val="none" w:sz="0" w:space="0" w:color="auto"/>
                        <w:right w:val="none" w:sz="0" w:space="0" w:color="auto"/>
                      </w:divBdr>
                      <w:divsChild>
                        <w:div w:id="2133790300">
                          <w:marLeft w:val="0"/>
                          <w:marRight w:val="0"/>
                          <w:marTop w:val="0"/>
                          <w:marBottom w:val="0"/>
                          <w:divBdr>
                            <w:top w:val="none" w:sz="0" w:space="0" w:color="auto"/>
                            <w:left w:val="none" w:sz="0" w:space="0" w:color="auto"/>
                            <w:bottom w:val="none" w:sz="0" w:space="0" w:color="auto"/>
                            <w:right w:val="none" w:sz="0" w:space="0" w:color="auto"/>
                          </w:divBdr>
                          <w:divsChild>
                            <w:div w:id="1300069395">
                              <w:marLeft w:val="0"/>
                              <w:marRight w:val="0"/>
                              <w:marTop w:val="0"/>
                              <w:marBottom w:val="0"/>
                              <w:divBdr>
                                <w:top w:val="none" w:sz="0" w:space="0" w:color="auto"/>
                                <w:left w:val="none" w:sz="0" w:space="0" w:color="auto"/>
                                <w:bottom w:val="none" w:sz="0" w:space="0" w:color="auto"/>
                                <w:right w:val="none" w:sz="0" w:space="0" w:color="auto"/>
                              </w:divBdr>
                              <w:divsChild>
                                <w:div w:id="866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6301">
      <w:bodyDiv w:val="1"/>
      <w:marLeft w:val="0"/>
      <w:marRight w:val="0"/>
      <w:marTop w:val="0"/>
      <w:marBottom w:val="0"/>
      <w:divBdr>
        <w:top w:val="none" w:sz="0" w:space="0" w:color="auto"/>
        <w:left w:val="none" w:sz="0" w:space="0" w:color="auto"/>
        <w:bottom w:val="none" w:sz="0" w:space="0" w:color="auto"/>
        <w:right w:val="none" w:sz="0" w:space="0" w:color="auto"/>
      </w:divBdr>
      <w:divsChild>
        <w:div w:id="1130635104">
          <w:marLeft w:val="0"/>
          <w:marRight w:val="0"/>
          <w:marTop w:val="0"/>
          <w:marBottom w:val="0"/>
          <w:divBdr>
            <w:top w:val="none" w:sz="0" w:space="0" w:color="auto"/>
            <w:left w:val="none" w:sz="0" w:space="0" w:color="auto"/>
            <w:bottom w:val="none" w:sz="0" w:space="0" w:color="auto"/>
            <w:right w:val="none" w:sz="0" w:space="0" w:color="auto"/>
          </w:divBdr>
          <w:divsChild>
            <w:div w:id="1918828626">
              <w:marLeft w:val="0"/>
              <w:marRight w:val="0"/>
              <w:marTop w:val="0"/>
              <w:marBottom w:val="0"/>
              <w:divBdr>
                <w:top w:val="none" w:sz="0" w:space="0" w:color="auto"/>
                <w:left w:val="none" w:sz="0" w:space="0" w:color="auto"/>
                <w:bottom w:val="none" w:sz="0" w:space="0" w:color="auto"/>
                <w:right w:val="none" w:sz="0" w:space="0" w:color="auto"/>
              </w:divBdr>
              <w:divsChild>
                <w:div w:id="1258058439">
                  <w:marLeft w:val="0"/>
                  <w:marRight w:val="0"/>
                  <w:marTop w:val="0"/>
                  <w:marBottom w:val="0"/>
                  <w:divBdr>
                    <w:top w:val="none" w:sz="0" w:space="0" w:color="auto"/>
                    <w:left w:val="none" w:sz="0" w:space="0" w:color="auto"/>
                    <w:bottom w:val="none" w:sz="0" w:space="0" w:color="auto"/>
                    <w:right w:val="none" w:sz="0" w:space="0" w:color="auto"/>
                  </w:divBdr>
                  <w:divsChild>
                    <w:div w:id="551696873">
                      <w:marLeft w:val="0"/>
                      <w:marRight w:val="0"/>
                      <w:marTop w:val="0"/>
                      <w:marBottom w:val="0"/>
                      <w:divBdr>
                        <w:top w:val="none" w:sz="0" w:space="0" w:color="auto"/>
                        <w:left w:val="none" w:sz="0" w:space="0" w:color="auto"/>
                        <w:bottom w:val="none" w:sz="0" w:space="0" w:color="auto"/>
                        <w:right w:val="none" w:sz="0" w:space="0" w:color="auto"/>
                      </w:divBdr>
                      <w:divsChild>
                        <w:div w:id="2040546039">
                          <w:marLeft w:val="0"/>
                          <w:marRight w:val="0"/>
                          <w:marTop w:val="0"/>
                          <w:marBottom w:val="0"/>
                          <w:divBdr>
                            <w:top w:val="none" w:sz="0" w:space="0" w:color="auto"/>
                            <w:left w:val="none" w:sz="0" w:space="0" w:color="auto"/>
                            <w:bottom w:val="none" w:sz="0" w:space="0" w:color="auto"/>
                            <w:right w:val="none" w:sz="0" w:space="0" w:color="auto"/>
                          </w:divBdr>
                          <w:divsChild>
                            <w:div w:id="1959410835">
                              <w:marLeft w:val="0"/>
                              <w:marRight w:val="0"/>
                              <w:marTop w:val="0"/>
                              <w:marBottom w:val="0"/>
                              <w:divBdr>
                                <w:top w:val="none" w:sz="0" w:space="0" w:color="auto"/>
                                <w:left w:val="none" w:sz="0" w:space="0" w:color="auto"/>
                                <w:bottom w:val="none" w:sz="0" w:space="0" w:color="auto"/>
                                <w:right w:val="none" w:sz="0" w:space="0" w:color="auto"/>
                              </w:divBdr>
                              <w:divsChild>
                                <w:div w:id="1894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03236">
      <w:bodyDiv w:val="1"/>
      <w:marLeft w:val="0"/>
      <w:marRight w:val="0"/>
      <w:marTop w:val="0"/>
      <w:marBottom w:val="0"/>
      <w:divBdr>
        <w:top w:val="none" w:sz="0" w:space="0" w:color="auto"/>
        <w:left w:val="none" w:sz="0" w:space="0" w:color="auto"/>
        <w:bottom w:val="none" w:sz="0" w:space="0" w:color="auto"/>
        <w:right w:val="none" w:sz="0" w:space="0" w:color="auto"/>
      </w:divBdr>
    </w:div>
    <w:div w:id="1484856360">
      <w:bodyDiv w:val="1"/>
      <w:marLeft w:val="0"/>
      <w:marRight w:val="0"/>
      <w:marTop w:val="0"/>
      <w:marBottom w:val="0"/>
      <w:divBdr>
        <w:top w:val="none" w:sz="0" w:space="0" w:color="auto"/>
        <w:left w:val="none" w:sz="0" w:space="0" w:color="auto"/>
        <w:bottom w:val="none" w:sz="0" w:space="0" w:color="auto"/>
        <w:right w:val="none" w:sz="0" w:space="0" w:color="auto"/>
      </w:divBdr>
    </w:div>
    <w:div w:id="1529298186">
      <w:bodyDiv w:val="1"/>
      <w:marLeft w:val="0"/>
      <w:marRight w:val="0"/>
      <w:marTop w:val="0"/>
      <w:marBottom w:val="0"/>
      <w:divBdr>
        <w:top w:val="none" w:sz="0" w:space="0" w:color="auto"/>
        <w:left w:val="none" w:sz="0" w:space="0" w:color="auto"/>
        <w:bottom w:val="none" w:sz="0" w:space="0" w:color="auto"/>
        <w:right w:val="none" w:sz="0" w:space="0" w:color="auto"/>
      </w:divBdr>
    </w:div>
    <w:div w:id="1728602281">
      <w:bodyDiv w:val="1"/>
      <w:marLeft w:val="0"/>
      <w:marRight w:val="0"/>
      <w:marTop w:val="0"/>
      <w:marBottom w:val="0"/>
      <w:divBdr>
        <w:top w:val="none" w:sz="0" w:space="0" w:color="auto"/>
        <w:left w:val="none" w:sz="0" w:space="0" w:color="auto"/>
        <w:bottom w:val="none" w:sz="0" w:space="0" w:color="auto"/>
        <w:right w:val="none" w:sz="0" w:space="0" w:color="auto"/>
      </w:divBdr>
    </w:div>
    <w:div w:id="1861703241">
      <w:bodyDiv w:val="1"/>
      <w:marLeft w:val="0"/>
      <w:marRight w:val="0"/>
      <w:marTop w:val="0"/>
      <w:marBottom w:val="0"/>
      <w:divBdr>
        <w:top w:val="none" w:sz="0" w:space="0" w:color="auto"/>
        <w:left w:val="none" w:sz="0" w:space="0" w:color="auto"/>
        <w:bottom w:val="none" w:sz="0" w:space="0" w:color="auto"/>
        <w:right w:val="none" w:sz="0" w:space="0" w:color="auto"/>
      </w:divBdr>
      <w:divsChild>
        <w:div w:id="557940234">
          <w:marLeft w:val="0"/>
          <w:marRight w:val="0"/>
          <w:marTop w:val="0"/>
          <w:marBottom w:val="0"/>
          <w:divBdr>
            <w:top w:val="none" w:sz="0" w:space="0" w:color="auto"/>
            <w:left w:val="none" w:sz="0" w:space="0" w:color="auto"/>
            <w:bottom w:val="none" w:sz="0" w:space="0" w:color="auto"/>
            <w:right w:val="none" w:sz="0" w:space="0" w:color="auto"/>
          </w:divBdr>
          <w:divsChild>
            <w:div w:id="1907182885">
              <w:marLeft w:val="0"/>
              <w:marRight w:val="0"/>
              <w:marTop w:val="0"/>
              <w:marBottom w:val="0"/>
              <w:divBdr>
                <w:top w:val="none" w:sz="0" w:space="0" w:color="auto"/>
                <w:left w:val="none" w:sz="0" w:space="0" w:color="auto"/>
                <w:bottom w:val="none" w:sz="0" w:space="0" w:color="auto"/>
                <w:right w:val="none" w:sz="0" w:space="0" w:color="auto"/>
              </w:divBdr>
              <w:divsChild>
                <w:div w:id="1789665332">
                  <w:marLeft w:val="0"/>
                  <w:marRight w:val="0"/>
                  <w:marTop w:val="0"/>
                  <w:marBottom w:val="0"/>
                  <w:divBdr>
                    <w:top w:val="none" w:sz="0" w:space="0" w:color="auto"/>
                    <w:left w:val="none" w:sz="0" w:space="0" w:color="auto"/>
                    <w:bottom w:val="none" w:sz="0" w:space="0" w:color="auto"/>
                    <w:right w:val="none" w:sz="0" w:space="0" w:color="auto"/>
                  </w:divBdr>
                  <w:divsChild>
                    <w:div w:id="1941835129">
                      <w:marLeft w:val="0"/>
                      <w:marRight w:val="0"/>
                      <w:marTop w:val="0"/>
                      <w:marBottom w:val="0"/>
                      <w:divBdr>
                        <w:top w:val="none" w:sz="0" w:space="0" w:color="auto"/>
                        <w:left w:val="none" w:sz="0" w:space="0" w:color="auto"/>
                        <w:bottom w:val="none" w:sz="0" w:space="0" w:color="auto"/>
                        <w:right w:val="none" w:sz="0" w:space="0" w:color="auto"/>
                      </w:divBdr>
                      <w:divsChild>
                        <w:div w:id="128791258">
                          <w:marLeft w:val="0"/>
                          <w:marRight w:val="0"/>
                          <w:marTop w:val="0"/>
                          <w:marBottom w:val="0"/>
                          <w:divBdr>
                            <w:top w:val="none" w:sz="0" w:space="0" w:color="auto"/>
                            <w:left w:val="none" w:sz="0" w:space="0" w:color="auto"/>
                            <w:bottom w:val="none" w:sz="0" w:space="0" w:color="auto"/>
                            <w:right w:val="none" w:sz="0" w:space="0" w:color="auto"/>
                          </w:divBdr>
                          <w:divsChild>
                            <w:div w:id="2010020559">
                              <w:marLeft w:val="0"/>
                              <w:marRight w:val="0"/>
                              <w:marTop w:val="0"/>
                              <w:marBottom w:val="0"/>
                              <w:divBdr>
                                <w:top w:val="none" w:sz="0" w:space="0" w:color="auto"/>
                                <w:left w:val="none" w:sz="0" w:space="0" w:color="auto"/>
                                <w:bottom w:val="none" w:sz="0" w:space="0" w:color="auto"/>
                                <w:right w:val="none" w:sz="0" w:space="0" w:color="auto"/>
                              </w:divBdr>
                              <w:divsChild>
                                <w:div w:id="1319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i@daci.gov.me"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ntikorupcija.me/index.php?option=com_chronocontact&amp;Itemid=130"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ka\Downloads\www.mpr.gov.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8678-6926-4F70-A080-B0D6DBE0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17176</Words>
  <Characters>97907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Organic Agriculture Development Programme</vt:lpstr>
    </vt:vector>
  </TitlesOfParts>
  <Company>Hewlett-Packard</Company>
  <LinksUpToDate>false</LinksUpToDate>
  <CharactersWithSpaces>114854</CharactersWithSpaces>
  <SharedDoc>false</SharedDoc>
  <HLinks>
    <vt:vector size="252" baseType="variant">
      <vt:variant>
        <vt:i4>2031668</vt:i4>
      </vt:variant>
      <vt:variant>
        <vt:i4>248</vt:i4>
      </vt:variant>
      <vt:variant>
        <vt:i4>0</vt:i4>
      </vt:variant>
      <vt:variant>
        <vt:i4>5</vt:i4>
      </vt:variant>
      <vt:variant>
        <vt:lpwstr/>
      </vt:variant>
      <vt:variant>
        <vt:lpwstr>_Toc346820348</vt:lpwstr>
      </vt:variant>
      <vt:variant>
        <vt:i4>2031668</vt:i4>
      </vt:variant>
      <vt:variant>
        <vt:i4>242</vt:i4>
      </vt:variant>
      <vt:variant>
        <vt:i4>0</vt:i4>
      </vt:variant>
      <vt:variant>
        <vt:i4>5</vt:i4>
      </vt:variant>
      <vt:variant>
        <vt:lpwstr/>
      </vt:variant>
      <vt:variant>
        <vt:lpwstr>_Toc346820347</vt:lpwstr>
      </vt:variant>
      <vt:variant>
        <vt:i4>2031668</vt:i4>
      </vt:variant>
      <vt:variant>
        <vt:i4>236</vt:i4>
      </vt:variant>
      <vt:variant>
        <vt:i4>0</vt:i4>
      </vt:variant>
      <vt:variant>
        <vt:i4>5</vt:i4>
      </vt:variant>
      <vt:variant>
        <vt:lpwstr/>
      </vt:variant>
      <vt:variant>
        <vt:lpwstr>_Toc346820346</vt:lpwstr>
      </vt:variant>
      <vt:variant>
        <vt:i4>2031668</vt:i4>
      </vt:variant>
      <vt:variant>
        <vt:i4>230</vt:i4>
      </vt:variant>
      <vt:variant>
        <vt:i4>0</vt:i4>
      </vt:variant>
      <vt:variant>
        <vt:i4>5</vt:i4>
      </vt:variant>
      <vt:variant>
        <vt:lpwstr/>
      </vt:variant>
      <vt:variant>
        <vt:lpwstr>_Toc346820345</vt:lpwstr>
      </vt:variant>
      <vt:variant>
        <vt:i4>2031668</vt:i4>
      </vt:variant>
      <vt:variant>
        <vt:i4>224</vt:i4>
      </vt:variant>
      <vt:variant>
        <vt:i4>0</vt:i4>
      </vt:variant>
      <vt:variant>
        <vt:i4>5</vt:i4>
      </vt:variant>
      <vt:variant>
        <vt:lpwstr/>
      </vt:variant>
      <vt:variant>
        <vt:lpwstr>_Toc346820344</vt:lpwstr>
      </vt:variant>
      <vt:variant>
        <vt:i4>2031668</vt:i4>
      </vt:variant>
      <vt:variant>
        <vt:i4>218</vt:i4>
      </vt:variant>
      <vt:variant>
        <vt:i4>0</vt:i4>
      </vt:variant>
      <vt:variant>
        <vt:i4>5</vt:i4>
      </vt:variant>
      <vt:variant>
        <vt:lpwstr/>
      </vt:variant>
      <vt:variant>
        <vt:lpwstr>_Toc346820343</vt:lpwstr>
      </vt:variant>
      <vt:variant>
        <vt:i4>2031668</vt:i4>
      </vt:variant>
      <vt:variant>
        <vt:i4>212</vt:i4>
      </vt:variant>
      <vt:variant>
        <vt:i4>0</vt:i4>
      </vt:variant>
      <vt:variant>
        <vt:i4>5</vt:i4>
      </vt:variant>
      <vt:variant>
        <vt:lpwstr/>
      </vt:variant>
      <vt:variant>
        <vt:lpwstr>_Toc346820342</vt:lpwstr>
      </vt:variant>
      <vt:variant>
        <vt:i4>2031668</vt:i4>
      </vt:variant>
      <vt:variant>
        <vt:i4>206</vt:i4>
      </vt:variant>
      <vt:variant>
        <vt:i4>0</vt:i4>
      </vt:variant>
      <vt:variant>
        <vt:i4>5</vt:i4>
      </vt:variant>
      <vt:variant>
        <vt:lpwstr/>
      </vt:variant>
      <vt:variant>
        <vt:lpwstr>_Toc346820341</vt:lpwstr>
      </vt:variant>
      <vt:variant>
        <vt:i4>2031668</vt:i4>
      </vt:variant>
      <vt:variant>
        <vt:i4>200</vt:i4>
      </vt:variant>
      <vt:variant>
        <vt:i4>0</vt:i4>
      </vt:variant>
      <vt:variant>
        <vt:i4>5</vt:i4>
      </vt:variant>
      <vt:variant>
        <vt:lpwstr/>
      </vt:variant>
      <vt:variant>
        <vt:lpwstr>_Toc346820340</vt:lpwstr>
      </vt:variant>
      <vt:variant>
        <vt:i4>1572916</vt:i4>
      </vt:variant>
      <vt:variant>
        <vt:i4>194</vt:i4>
      </vt:variant>
      <vt:variant>
        <vt:i4>0</vt:i4>
      </vt:variant>
      <vt:variant>
        <vt:i4>5</vt:i4>
      </vt:variant>
      <vt:variant>
        <vt:lpwstr/>
      </vt:variant>
      <vt:variant>
        <vt:lpwstr>_Toc346820339</vt:lpwstr>
      </vt:variant>
      <vt:variant>
        <vt:i4>1572916</vt:i4>
      </vt:variant>
      <vt:variant>
        <vt:i4>188</vt:i4>
      </vt:variant>
      <vt:variant>
        <vt:i4>0</vt:i4>
      </vt:variant>
      <vt:variant>
        <vt:i4>5</vt:i4>
      </vt:variant>
      <vt:variant>
        <vt:lpwstr/>
      </vt:variant>
      <vt:variant>
        <vt:lpwstr>_Toc346820338</vt:lpwstr>
      </vt:variant>
      <vt:variant>
        <vt:i4>1572916</vt:i4>
      </vt:variant>
      <vt:variant>
        <vt:i4>182</vt:i4>
      </vt:variant>
      <vt:variant>
        <vt:i4>0</vt:i4>
      </vt:variant>
      <vt:variant>
        <vt:i4>5</vt:i4>
      </vt:variant>
      <vt:variant>
        <vt:lpwstr/>
      </vt:variant>
      <vt:variant>
        <vt:lpwstr>_Toc346820337</vt:lpwstr>
      </vt:variant>
      <vt:variant>
        <vt:i4>1572916</vt:i4>
      </vt:variant>
      <vt:variant>
        <vt:i4>176</vt:i4>
      </vt:variant>
      <vt:variant>
        <vt:i4>0</vt:i4>
      </vt:variant>
      <vt:variant>
        <vt:i4>5</vt:i4>
      </vt:variant>
      <vt:variant>
        <vt:lpwstr/>
      </vt:variant>
      <vt:variant>
        <vt:lpwstr>_Toc346820336</vt:lpwstr>
      </vt:variant>
      <vt:variant>
        <vt:i4>1572916</vt:i4>
      </vt:variant>
      <vt:variant>
        <vt:i4>170</vt:i4>
      </vt:variant>
      <vt:variant>
        <vt:i4>0</vt:i4>
      </vt:variant>
      <vt:variant>
        <vt:i4>5</vt:i4>
      </vt:variant>
      <vt:variant>
        <vt:lpwstr/>
      </vt:variant>
      <vt:variant>
        <vt:lpwstr>_Toc346820335</vt:lpwstr>
      </vt:variant>
      <vt:variant>
        <vt:i4>1572916</vt:i4>
      </vt:variant>
      <vt:variant>
        <vt:i4>164</vt:i4>
      </vt:variant>
      <vt:variant>
        <vt:i4>0</vt:i4>
      </vt:variant>
      <vt:variant>
        <vt:i4>5</vt:i4>
      </vt:variant>
      <vt:variant>
        <vt:lpwstr/>
      </vt:variant>
      <vt:variant>
        <vt:lpwstr>_Toc346820334</vt:lpwstr>
      </vt:variant>
      <vt:variant>
        <vt:i4>1572916</vt:i4>
      </vt:variant>
      <vt:variant>
        <vt:i4>158</vt:i4>
      </vt:variant>
      <vt:variant>
        <vt:i4>0</vt:i4>
      </vt:variant>
      <vt:variant>
        <vt:i4>5</vt:i4>
      </vt:variant>
      <vt:variant>
        <vt:lpwstr/>
      </vt:variant>
      <vt:variant>
        <vt:lpwstr>_Toc346820333</vt:lpwstr>
      </vt:variant>
      <vt:variant>
        <vt:i4>1572916</vt:i4>
      </vt:variant>
      <vt:variant>
        <vt:i4>152</vt:i4>
      </vt:variant>
      <vt:variant>
        <vt:i4>0</vt:i4>
      </vt:variant>
      <vt:variant>
        <vt:i4>5</vt:i4>
      </vt:variant>
      <vt:variant>
        <vt:lpwstr/>
      </vt:variant>
      <vt:variant>
        <vt:lpwstr>_Toc346820332</vt:lpwstr>
      </vt:variant>
      <vt:variant>
        <vt:i4>1572916</vt:i4>
      </vt:variant>
      <vt:variant>
        <vt:i4>146</vt:i4>
      </vt:variant>
      <vt:variant>
        <vt:i4>0</vt:i4>
      </vt:variant>
      <vt:variant>
        <vt:i4>5</vt:i4>
      </vt:variant>
      <vt:variant>
        <vt:lpwstr/>
      </vt:variant>
      <vt:variant>
        <vt:lpwstr>_Toc346820331</vt:lpwstr>
      </vt:variant>
      <vt:variant>
        <vt:i4>1572916</vt:i4>
      </vt:variant>
      <vt:variant>
        <vt:i4>140</vt:i4>
      </vt:variant>
      <vt:variant>
        <vt:i4>0</vt:i4>
      </vt:variant>
      <vt:variant>
        <vt:i4>5</vt:i4>
      </vt:variant>
      <vt:variant>
        <vt:lpwstr/>
      </vt:variant>
      <vt:variant>
        <vt:lpwstr>_Toc346820330</vt:lpwstr>
      </vt:variant>
      <vt:variant>
        <vt:i4>1638452</vt:i4>
      </vt:variant>
      <vt:variant>
        <vt:i4>134</vt:i4>
      </vt:variant>
      <vt:variant>
        <vt:i4>0</vt:i4>
      </vt:variant>
      <vt:variant>
        <vt:i4>5</vt:i4>
      </vt:variant>
      <vt:variant>
        <vt:lpwstr/>
      </vt:variant>
      <vt:variant>
        <vt:lpwstr>_Toc346820329</vt:lpwstr>
      </vt:variant>
      <vt:variant>
        <vt:i4>1638452</vt:i4>
      </vt:variant>
      <vt:variant>
        <vt:i4>128</vt:i4>
      </vt:variant>
      <vt:variant>
        <vt:i4>0</vt:i4>
      </vt:variant>
      <vt:variant>
        <vt:i4>5</vt:i4>
      </vt:variant>
      <vt:variant>
        <vt:lpwstr/>
      </vt:variant>
      <vt:variant>
        <vt:lpwstr>_Toc346820328</vt:lpwstr>
      </vt:variant>
      <vt:variant>
        <vt:i4>1638452</vt:i4>
      </vt:variant>
      <vt:variant>
        <vt:i4>122</vt:i4>
      </vt:variant>
      <vt:variant>
        <vt:i4>0</vt:i4>
      </vt:variant>
      <vt:variant>
        <vt:i4>5</vt:i4>
      </vt:variant>
      <vt:variant>
        <vt:lpwstr/>
      </vt:variant>
      <vt:variant>
        <vt:lpwstr>_Toc346820327</vt:lpwstr>
      </vt:variant>
      <vt:variant>
        <vt:i4>1638452</vt:i4>
      </vt:variant>
      <vt:variant>
        <vt:i4>116</vt:i4>
      </vt:variant>
      <vt:variant>
        <vt:i4>0</vt:i4>
      </vt:variant>
      <vt:variant>
        <vt:i4>5</vt:i4>
      </vt:variant>
      <vt:variant>
        <vt:lpwstr/>
      </vt:variant>
      <vt:variant>
        <vt:lpwstr>_Toc346820326</vt:lpwstr>
      </vt:variant>
      <vt:variant>
        <vt:i4>1638452</vt:i4>
      </vt:variant>
      <vt:variant>
        <vt:i4>110</vt:i4>
      </vt:variant>
      <vt:variant>
        <vt:i4>0</vt:i4>
      </vt:variant>
      <vt:variant>
        <vt:i4>5</vt:i4>
      </vt:variant>
      <vt:variant>
        <vt:lpwstr/>
      </vt:variant>
      <vt:variant>
        <vt:lpwstr>_Toc346820325</vt:lpwstr>
      </vt:variant>
      <vt:variant>
        <vt:i4>1638452</vt:i4>
      </vt:variant>
      <vt:variant>
        <vt:i4>104</vt:i4>
      </vt:variant>
      <vt:variant>
        <vt:i4>0</vt:i4>
      </vt:variant>
      <vt:variant>
        <vt:i4>5</vt:i4>
      </vt:variant>
      <vt:variant>
        <vt:lpwstr/>
      </vt:variant>
      <vt:variant>
        <vt:lpwstr>_Toc346820324</vt:lpwstr>
      </vt:variant>
      <vt:variant>
        <vt:i4>1638452</vt:i4>
      </vt:variant>
      <vt:variant>
        <vt:i4>98</vt:i4>
      </vt:variant>
      <vt:variant>
        <vt:i4>0</vt:i4>
      </vt:variant>
      <vt:variant>
        <vt:i4>5</vt:i4>
      </vt:variant>
      <vt:variant>
        <vt:lpwstr/>
      </vt:variant>
      <vt:variant>
        <vt:lpwstr>_Toc346820323</vt:lpwstr>
      </vt:variant>
      <vt:variant>
        <vt:i4>1638452</vt:i4>
      </vt:variant>
      <vt:variant>
        <vt:i4>92</vt:i4>
      </vt:variant>
      <vt:variant>
        <vt:i4>0</vt:i4>
      </vt:variant>
      <vt:variant>
        <vt:i4>5</vt:i4>
      </vt:variant>
      <vt:variant>
        <vt:lpwstr/>
      </vt:variant>
      <vt:variant>
        <vt:lpwstr>_Toc346820322</vt:lpwstr>
      </vt:variant>
      <vt:variant>
        <vt:i4>1638452</vt:i4>
      </vt:variant>
      <vt:variant>
        <vt:i4>86</vt:i4>
      </vt:variant>
      <vt:variant>
        <vt:i4>0</vt:i4>
      </vt:variant>
      <vt:variant>
        <vt:i4>5</vt:i4>
      </vt:variant>
      <vt:variant>
        <vt:lpwstr/>
      </vt:variant>
      <vt:variant>
        <vt:lpwstr>_Toc346820321</vt:lpwstr>
      </vt:variant>
      <vt:variant>
        <vt:i4>1638452</vt:i4>
      </vt:variant>
      <vt:variant>
        <vt:i4>80</vt:i4>
      </vt:variant>
      <vt:variant>
        <vt:i4>0</vt:i4>
      </vt:variant>
      <vt:variant>
        <vt:i4>5</vt:i4>
      </vt:variant>
      <vt:variant>
        <vt:lpwstr/>
      </vt:variant>
      <vt:variant>
        <vt:lpwstr>_Toc346820320</vt:lpwstr>
      </vt:variant>
      <vt:variant>
        <vt:i4>1703988</vt:i4>
      </vt:variant>
      <vt:variant>
        <vt:i4>74</vt:i4>
      </vt:variant>
      <vt:variant>
        <vt:i4>0</vt:i4>
      </vt:variant>
      <vt:variant>
        <vt:i4>5</vt:i4>
      </vt:variant>
      <vt:variant>
        <vt:lpwstr/>
      </vt:variant>
      <vt:variant>
        <vt:lpwstr>_Toc346820319</vt:lpwstr>
      </vt:variant>
      <vt:variant>
        <vt:i4>1703988</vt:i4>
      </vt:variant>
      <vt:variant>
        <vt:i4>68</vt:i4>
      </vt:variant>
      <vt:variant>
        <vt:i4>0</vt:i4>
      </vt:variant>
      <vt:variant>
        <vt:i4>5</vt:i4>
      </vt:variant>
      <vt:variant>
        <vt:lpwstr/>
      </vt:variant>
      <vt:variant>
        <vt:lpwstr>_Toc346820318</vt:lpwstr>
      </vt:variant>
      <vt:variant>
        <vt:i4>1703988</vt:i4>
      </vt:variant>
      <vt:variant>
        <vt:i4>62</vt:i4>
      </vt:variant>
      <vt:variant>
        <vt:i4>0</vt:i4>
      </vt:variant>
      <vt:variant>
        <vt:i4>5</vt:i4>
      </vt:variant>
      <vt:variant>
        <vt:lpwstr/>
      </vt:variant>
      <vt:variant>
        <vt:lpwstr>_Toc346820317</vt:lpwstr>
      </vt:variant>
      <vt:variant>
        <vt:i4>1703988</vt:i4>
      </vt:variant>
      <vt:variant>
        <vt:i4>56</vt:i4>
      </vt:variant>
      <vt:variant>
        <vt:i4>0</vt:i4>
      </vt:variant>
      <vt:variant>
        <vt:i4>5</vt:i4>
      </vt:variant>
      <vt:variant>
        <vt:lpwstr/>
      </vt:variant>
      <vt:variant>
        <vt:lpwstr>_Toc346820316</vt:lpwstr>
      </vt:variant>
      <vt:variant>
        <vt:i4>1703988</vt:i4>
      </vt:variant>
      <vt:variant>
        <vt:i4>50</vt:i4>
      </vt:variant>
      <vt:variant>
        <vt:i4>0</vt:i4>
      </vt:variant>
      <vt:variant>
        <vt:i4>5</vt:i4>
      </vt:variant>
      <vt:variant>
        <vt:lpwstr/>
      </vt:variant>
      <vt:variant>
        <vt:lpwstr>_Toc346820315</vt:lpwstr>
      </vt:variant>
      <vt:variant>
        <vt:i4>1703988</vt:i4>
      </vt:variant>
      <vt:variant>
        <vt:i4>44</vt:i4>
      </vt:variant>
      <vt:variant>
        <vt:i4>0</vt:i4>
      </vt:variant>
      <vt:variant>
        <vt:i4>5</vt:i4>
      </vt:variant>
      <vt:variant>
        <vt:lpwstr/>
      </vt:variant>
      <vt:variant>
        <vt:lpwstr>_Toc346820314</vt:lpwstr>
      </vt:variant>
      <vt:variant>
        <vt:i4>1703988</vt:i4>
      </vt:variant>
      <vt:variant>
        <vt:i4>38</vt:i4>
      </vt:variant>
      <vt:variant>
        <vt:i4>0</vt:i4>
      </vt:variant>
      <vt:variant>
        <vt:i4>5</vt:i4>
      </vt:variant>
      <vt:variant>
        <vt:lpwstr/>
      </vt:variant>
      <vt:variant>
        <vt:lpwstr>_Toc346820313</vt:lpwstr>
      </vt:variant>
      <vt:variant>
        <vt:i4>1703988</vt:i4>
      </vt:variant>
      <vt:variant>
        <vt:i4>32</vt:i4>
      </vt:variant>
      <vt:variant>
        <vt:i4>0</vt:i4>
      </vt:variant>
      <vt:variant>
        <vt:i4>5</vt:i4>
      </vt:variant>
      <vt:variant>
        <vt:lpwstr/>
      </vt:variant>
      <vt:variant>
        <vt:lpwstr>_Toc346820312</vt:lpwstr>
      </vt:variant>
      <vt:variant>
        <vt:i4>1703988</vt:i4>
      </vt:variant>
      <vt:variant>
        <vt:i4>26</vt:i4>
      </vt:variant>
      <vt:variant>
        <vt:i4>0</vt:i4>
      </vt:variant>
      <vt:variant>
        <vt:i4>5</vt:i4>
      </vt:variant>
      <vt:variant>
        <vt:lpwstr/>
      </vt:variant>
      <vt:variant>
        <vt:lpwstr>_Toc346820311</vt:lpwstr>
      </vt:variant>
      <vt:variant>
        <vt:i4>1703988</vt:i4>
      </vt:variant>
      <vt:variant>
        <vt:i4>20</vt:i4>
      </vt:variant>
      <vt:variant>
        <vt:i4>0</vt:i4>
      </vt:variant>
      <vt:variant>
        <vt:i4>5</vt:i4>
      </vt:variant>
      <vt:variant>
        <vt:lpwstr/>
      </vt:variant>
      <vt:variant>
        <vt:lpwstr>_Toc346820310</vt:lpwstr>
      </vt:variant>
      <vt:variant>
        <vt:i4>1769524</vt:i4>
      </vt:variant>
      <vt:variant>
        <vt:i4>14</vt:i4>
      </vt:variant>
      <vt:variant>
        <vt:i4>0</vt:i4>
      </vt:variant>
      <vt:variant>
        <vt:i4>5</vt:i4>
      </vt:variant>
      <vt:variant>
        <vt:lpwstr/>
      </vt:variant>
      <vt:variant>
        <vt:lpwstr>_Toc346820309</vt:lpwstr>
      </vt:variant>
      <vt:variant>
        <vt:i4>1769524</vt:i4>
      </vt:variant>
      <vt:variant>
        <vt:i4>8</vt:i4>
      </vt:variant>
      <vt:variant>
        <vt:i4>0</vt:i4>
      </vt:variant>
      <vt:variant>
        <vt:i4>5</vt:i4>
      </vt:variant>
      <vt:variant>
        <vt:lpwstr/>
      </vt:variant>
      <vt:variant>
        <vt:lpwstr>_Toc346820308</vt:lpwstr>
      </vt:variant>
      <vt:variant>
        <vt:i4>1769524</vt:i4>
      </vt:variant>
      <vt:variant>
        <vt:i4>2</vt:i4>
      </vt:variant>
      <vt:variant>
        <vt:i4>0</vt:i4>
      </vt:variant>
      <vt:variant>
        <vt:i4>5</vt:i4>
      </vt:variant>
      <vt:variant>
        <vt:lpwstr/>
      </vt:variant>
      <vt:variant>
        <vt:lpwstr>_Toc346820307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Agriculture Development Programme</dc:title>
  <dc:creator>Inge-Birgit Jacobsen</dc:creator>
  <cp:lastModifiedBy>Korisnik</cp:lastModifiedBy>
  <cp:revision>7</cp:revision>
  <cp:lastPrinted>2012-12-21T12:08:00Z</cp:lastPrinted>
  <dcterms:created xsi:type="dcterms:W3CDTF">2014-12-08T07:49:00Z</dcterms:created>
  <dcterms:modified xsi:type="dcterms:W3CDTF">2014-12-08T09:05:00Z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OpenOffice.org/3.0$Win32 OpenOffice.org_project/300m9$Build-9358</vt:lpwstr>
  </property>
</Properties>
</file>