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15BD" w14:textId="77777777" w:rsidR="00072BC0" w:rsidRDefault="00072BC0" w:rsidP="00072BC0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LightGrid-Accent5"/>
        <w:tblW w:w="96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78"/>
        <w:gridCol w:w="5651"/>
      </w:tblGrid>
      <w:tr w:rsidR="00072BC0" w14:paraId="33C63AFC" w14:textId="77777777" w:rsidTr="0063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50ECC73" w14:textId="77777777" w:rsidR="00072BC0" w:rsidRDefault="00072BC0">
            <w:pPr>
              <w:autoSpaceDE w:val="0"/>
              <w:autoSpaceDN w:val="0"/>
              <w:adjustRightInd w:val="0"/>
              <w:spacing w:before="0" w:beforeAutospacing="0" w:afterAutospacing="0"/>
              <w:ind w:left="142"/>
              <w:rPr>
                <w:rFonts w:ascii="Arial" w:hAnsi="Arial" w:cs="Arial"/>
                <w:color w:val="000000" w:themeColor="text1"/>
                <w:szCs w:val="24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072BC0" w14:paraId="194CCD09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56D19BE7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51" w:type="dxa"/>
            <w:hideMark/>
          </w:tcPr>
          <w:p w14:paraId="4256DC43" w14:textId="77777777" w:rsidR="00072BC0" w:rsidRDefault="00072BC0">
            <w:pPr>
              <w:autoSpaceDE w:val="0"/>
              <w:autoSpaceDN w:val="0"/>
              <w:adjustRightInd w:val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Ministarstvo pravde</w:t>
            </w:r>
          </w:p>
        </w:tc>
      </w:tr>
      <w:tr w:rsidR="00072BC0" w14:paraId="0AB613FC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32628BD1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51" w:type="dxa"/>
            <w:hideMark/>
          </w:tcPr>
          <w:p w14:paraId="099A9796" w14:textId="5703795D" w:rsidR="00072BC0" w:rsidRDefault="00E17323">
            <w:pPr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Nacrt </w:t>
            </w:r>
            <w:r w:rsidR="00072BC0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zakona o izmjenama i dopunama Zakona o arbitraži</w:t>
            </w:r>
          </w:p>
        </w:tc>
      </w:tr>
      <w:tr w:rsidR="00072BC0" w14:paraId="38F00DA6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62970C2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1. Definisanje problema</w:t>
            </w:r>
          </w:p>
          <w:p w14:paraId="7ED77D84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probleme treba da riješi predloženi akt?</w:t>
            </w:r>
          </w:p>
          <w:p w14:paraId="2BF73641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su uzroci problema?</w:t>
            </w:r>
          </w:p>
          <w:p w14:paraId="45E9147C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su posljedice problema?</w:t>
            </w:r>
          </w:p>
          <w:p w14:paraId="19C3ADB8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su subjekti oštećeni, na koji način i u kojoj mjeri?</w:t>
            </w:r>
          </w:p>
          <w:p w14:paraId="02EC2910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Kako bi problem evoluirao bez promjene propisa (“status quo” opcija)?</w:t>
            </w:r>
          </w:p>
        </w:tc>
      </w:tr>
      <w:tr w:rsidR="00072BC0" w14:paraId="7DEED7D7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3298B991" w14:textId="7B4D2CC4" w:rsidR="00072BC0" w:rsidRPr="0066109F" w:rsidRDefault="00D03611" w:rsidP="00D82FB5">
            <w:pPr>
              <w:rPr>
                <w:rFonts w:ascii="Arial" w:hAnsi="Arial" w:cs="Arial"/>
                <w:b w:val="0"/>
                <w:bCs/>
                <w:sz w:val="22"/>
                <w:lang w:val="pl-PL"/>
              </w:rPr>
            </w:pPr>
            <w:r w:rsidRPr="0066109F">
              <w:rPr>
                <w:rFonts w:ascii="Arial" w:hAnsi="Arial" w:cs="Arial"/>
                <w:b w:val="0"/>
                <w:sz w:val="22"/>
              </w:rPr>
              <w:t xml:space="preserve">  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Zakon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o </w:t>
            </w:r>
            <w:proofErr w:type="spellStart"/>
            <w:proofErr w:type="gramStart"/>
            <w:r w:rsidR="00BA14BC" w:rsidRPr="0066109F">
              <w:rPr>
                <w:rFonts w:ascii="Arial" w:hAnsi="Arial" w:cs="Arial"/>
                <w:b w:val="0"/>
                <w:sz w:val="22"/>
              </w:rPr>
              <w:t>arbitraži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donijet</w:t>
            </w:r>
            <w:proofErr w:type="spellEnd"/>
            <w:proofErr w:type="gram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je </w:t>
            </w:r>
            <w:r w:rsidR="00F548F5" w:rsidRPr="0066109F">
              <w:rPr>
                <w:rFonts w:ascii="Arial" w:hAnsi="Arial" w:cs="Arial"/>
                <w:b w:val="0"/>
                <w:sz w:val="22"/>
              </w:rPr>
              <w:t xml:space="preserve">2015. </w:t>
            </w:r>
            <w:proofErr w:type="spellStart"/>
            <w:r w:rsidR="00F548F5" w:rsidRPr="0066109F">
              <w:rPr>
                <w:rFonts w:ascii="Arial" w:hAnsi="Arial" w:cs="Arial"/>
                <w:b w:val="0"/>
                <w:sz w:val="22"/>
              </w:rPr>
              <w:t>godine</w:t>
            </w:r>
            <w:proofErr w:type="spellEnd"/>
            <w:r w:rsidR="00F548F5" w:rsidRPr="0066109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gramStart"/>
            <w:r w:rsidR="00F548F5" w:rsidRPr="0066109F">
              <w:rPr>
                <w:rFonts w:ascii="Arial" w:hAnsi="Arial" w:cs="Arial"/>
                <w:b w:val="0"/>
                <w:sz w:val="22"/>
              </w:rPr>
              <w:t xml:space="preserve">i 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više</w:t>
            </w:r>
            <w:proofErr w:type="spellEnd"/>
            <w:proofErr w:type="gram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od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osam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godina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nije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pretrpio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nikakve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izmjene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Međutim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značaj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postupaka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koji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rješavaju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putem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arbitraže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kao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društveni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ambijent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kojem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zakon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primjenjuje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nametnuli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su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potrebu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izmjena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dopuna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o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arbitraži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, u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cilju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poboljšanja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pojedinih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zakonskih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rješenja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. To se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posebno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odnosi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detaljnije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propisivanje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normi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koje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odnose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arbitražni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postupak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kao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prepoznavanje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svih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nadležnosti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procesnih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mogućnosti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a</w:t>
            </w:r>
            <w:r w:rsidR="00BA14BC" w:rsidRPr="0066109F">
              <w:rPr>
                <w:rFonts w:ascii="Arial" w:hAnsi="Arial" w:cs="Arial"/>
                <w:b w:val="0"/>
                <w:sz w:val="22"/>
              </w:rPr>
              <w:t>rbitražnog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tribunala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dijelu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koji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odnosi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rješavanje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ovih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sporova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Takođe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neznatan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broj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riješenih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sporova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proteklom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periodu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>,</w:t>
            </w:r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odnosno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stagnacija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instituta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arbitraže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opteretilo</w:t>
            </w:r>
            <w:proofErr w:type="spellEnd"/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je</w:t>
            </w:r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gramStart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rad </w:t>
            </w:r>
            <w:r w:rsidR="00BA14BC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redovnih</w:t>
            </w:r>
            <w:proofErr w:type="spellEnd"/>
            <w:proofErr w:type="gram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A14BC" w:rsidRPr="0066109F">
              <w:rPr>
                <w:rFonts w:ascii="Arial" w:hAnsi="Arial" w:cs="Arial"/>
                <w:b w:val="0"/>
                <w:sz w:val="22"/>
              </w:rPr>
              <w:t>sudov</w:t>
            </w:r>
            <w:r w:rsidR="003D0157" w:rsidRPr="0066109F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>,</w:t>
            </w:r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iz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kojih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razloga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javila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potreba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unapređenjem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D2D47" w:rsidRPr="0066109F">
              <w:rPr>
                <w:rFonts w:ascii="Arial" w:hAnsi="Arial" w:cs="Arial"/>
                <w:b w:val="0"/>
                <w:sz w:val="22"/>
              </w:rPr>
              <w:t>pojedinih</w:t>
            </w:r>
            <w:proofErr w:type="spellEnd"/>
            <w:r w:rsidR="002D2D4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zakonskih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3D0157" w:rsidRPr="0066109F">
              <w:rPr>
                <w:rFonts w:ascii="Arial" w:hAnsi="Arial" w:cs="Arial"/>
                <w:b w:val="0"/>
                <w:sz w:val="22"/>
              </w:rPr>
              <w:t>rješenja</w:t>
            </w:r>
            <w:proofErr w:type="spellEnd"/>
            <w:r w:rsidR="003D0157" w:rsidRPr="0066109F">
              <w:rPr>
                <w:rFonts w:ascii="Arial" w:hAnsi="Arial" w:cs="Arial"/>
                <w:b w:val="0"/>
                <w:sz w:val="22"/>
              </w:rPr>
              <w:t>.</w:t>
            </w:r>
          </w:p>
          <w:p w14:paraId="5DCF187A" w14:textId="257CD810" w:rsidR="00997E37" w:rsidRPr="0066109F" w:rsidRDefault="00D03611">
            <w:pPr>
              <w:rPr>
                <w:rFonts w:ascii="Arial" w:hAnsi="Arial" w:cs="Arial"/>
                <w:b w:val="0"/>
                <w:bCs/>
                <w:sz w:val="22"/>
                <w:lang w:val="pl-PL"/>
              </w:rPr>
            </w:pP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  </w:t>
            </w:r>
            <w:r w:rsidR="00072BC0" w:rsidRPr="0066109F">
              <w:rPr>
                <w:rFonts w:ascii="Arial" w:hAnsi="Arial" w:cs="Arial"/>
                <w:b w:val="0"/>
                <w:sz w:val="22"/>
                <w:lang w:val="pl-PL"/>
              </w:rPr>
              <w:t>Ovim izmjenama i dopunama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predviđeno je da se arbitraža može ugovarati za sve sporove, osim onih gdje je predviđena isključiva nadležnost sudova u Crnoj Gori.</w:t>
            </w:r>
            <w:r w:rsidR="00BB46FA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Definisani</w:t>
            </w:r>
            <w:r w:rsidR="003102C7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835995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su 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>izraz</w:t>
            </w:r>
            <w:r w:rsidR="00835995" w:rsidRPr="0066109F">
              <w:rPr>
                <w:rFonts w:ascii="Arial" w:hAnsi="Arial" w:cs="Arial"/>
                <w:b w:val="0"/>
                <w:sz w:val="22"/>
                <w:lang w:val="pl-PL"/>
              </w:rPr>
              <w:t>i i njihovo značenje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koji </w:t>
            </w:r>
            <w:r w:rsidR="00835995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će 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>se korist</w:t>
            </w:r>
            <w:r w:rsidR="00BB46FA" w:rsidRPr="0066109F">
              <w:rPr>
                <w:rFonts w:ascii="Arial" w:hAnsi="Arial" w:cs="Arial"/>
                <w:b w:val="0"/>
                <w:sz w:val="22"/>
                <w:lang w:val="pl-PL"/>
              </w:rPr>
              <w:t>iti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u ovom zakonu</w:t>
            </w:r>
            <w:r w:rsidR="003102C7" w:rsidRPr="0066109F">
              <w:rPr>
                <w:rFonts w:ascii="Arial" w:hAnsi="Arial" w:cs="Arial"/>
                <w:b w:val="0"/>
                <w:sz w:val="22"/>
                <w:lang w:val="pl-PL"/>
              </w:rPr>
              <w:t>, a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predloženo je</w:t>
            </w:r>
            <w:r w:rsidR="003102C7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je i terminološko</w:t>
            </w:r>
            <w:r w:rsidR="00835995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usklađivanje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u skladu sa nacionalnom zakonskom terminologijom, </w:t>
            </w:r>
            <w:r w:rsidR="00D93604">
              <w:rPr>
                <w:rFonts w:ascii="Arial" w:hAnsi="Arial" w:cs="Arial"/>
                <w:b w:val="0"/>
                <w:sz w:val="22"/>
                <w:lang w:val="pl-PL"/>
              </w:rPr>
              <w:t xml:space="preserve">tako da 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>se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riječ </w:t>
            </w:r>
            <w:r w:rsidR="00407A17" w:rsidRPr="0066109F">
              <w:rPr>
                <w:rFonts w:ascii="Arial" w:hAnsi="Arial" w:cs="Arial"/>
                <w:b w:val="0"/>
                <w:sz w:val="22"/>
                <w:lang w:val="pl-PL"/>
              </w:rPr>
              <w:t>‘’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>tribunal</w:t>
            </w:r>
            <w:r w:rsidR="00407A17" w:rsidRPr="0066109F">
              <w:rPr>
                <w:rFonts w:ascii="Arial" w:hAnsi="Arial" w:cs="Arial"/>
                <w:b w:val="0"/>
                <w:sz w:val="22"/>
                <w:lang w:val="pl-PL"/>
              </w:rPr>
              <w:t>’’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zamjenjuje 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sa riječju </w:t>
            </w:r>
            <w:r w:rsidR="00407A17" w:rsidRPr="0066109F">
              <w:rPr>
                <w:rFonts w:ascii="Arial" w:hAnsi="Arial" w:cs="Arial"/>
                <w:b w:val="0"/>
                <w:sz w:val="22"/>
                <w:lang w:val="pl-PL"/>
              </w:rPr>
              <w:t>‘’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>sud</w:t>
            </w:r>
            <w:r w:rsidR="00407A17" w:rsidRPr="0066109F">
              <w:rPr>
                <w:rFonts w:ascii="Arial" w:hAnsi="Arial" w:cs="Arial"/>
                <w:b w:val="0"/>
                <w:sz w:val="22"/>
                <w:lang w:val="pl-PL"/>
              </w:rPr>
              <w:t>’’</w:t>
            </w: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>.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093A25" w:rsidRPr="0066109F">
              <w:rPr>
                <w:rFonts w:ascii="Arial" w:hAnsi="Arial" w:cs="Arial"/>
                <w:b w:val="0"/>
                <w:sz w:val="22"/>
                <w:lang w:val="pl-PL"/>
              </w:rPr>
              <w:t>Nadalje, p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>r</w:t>
            </w:r>
            <w:r w:rsidR="002256F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opisana 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je 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mogućnost </w:t>
            </w:r>
            <w:r w:rsidR="00D93604">
              <w:rPr>
                <w:rFonts w:ascii="Arial" w:hAnsi="Arial" w:cs="Arial"/>
                <w:b w:val="0"/>
                <w:sz w:val="22"/>
                <w:lang w:val="pl-PL"/>
              </w:rPr>
              <w:t>d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a 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>stran</w:t>
            </w:r>
            <w:r w:rsidR="00E17323" w:rsidRPr="0066109F">
              <w:rPr>
                <w:rFonts w:ascii="Arial" w:hAnsi="Arial" w:cs="Arial"/>
                <w:b w:val="0"/>
                <w:sz w:val="22"/>
                <w:lang w:val="pl-PL"/>
              </w:rPr>
              <w:t>k</w:t>
            </w:r>
            <w:r w:rsidR="00D93604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093A25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u slučaju sprovođenja arbitraže u stranoj državi </w:t>
            </w:r>
            <w:r w:rsidR="00D93604">
              <w:rPr>
                <w:rFonts w:ascii="Arial" w:hAnsi="Arial" w:cs="Arial"/>
                <w:b w:val="0"/>
                <w:sz w:val="22"/>
                <w:lang w:val="pl-PL"/>
              </w:rPr>
              <w:t xml:space="preserve">može </w:t>
            </w:r>
            <w:r w:rsidR="002256F3" w:rsidRPr="0066109F">
              <w:rPr>
                <w:rFonts w:ascii="Arial" w:hAnsi="Arial" w:cs="Arial"/>
                <w:b w:val="0"/>
                <w:sz w:val="22"/>
                <w:lang w:val="pl-PL"/>
              </w:rPr>
              <w:t>podn</w:t>
            </w:r>
            <w:r w:rsidR="00093A25" w:rsidRPr="0066109F">
              <w:rPr>
                <w:rFonts w:ascii="Arial" w:hAnsi="Arial" w:cs="Arial"/>
                <w:b w:val="0"/>
                <w:sz w:val="22"/>
                <w:lang w:val="pl-PL"/>
              </w:rPr>
              <w:t>ijeti</w:t>
            </w:r>
            <w:r w:rsidR="002256F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zahtjev za određivanje privremene mjere</w:t>
            </w:r>
            <w:r w:rsidR="00093A25" w:rsidRPr="0066109F">
              <w:rPr>
                <w:rFonts w:ascii="Arial" w:hAnsi="Arial" w:cs="Arial"/>
                <w:b w:val="0"/>
                <w:sz w:val="22"/>
                <w:lang w:val="pl-PL"/>
              </w:rPr>
              <w:t>, kao što može i stranka u domaćoj arbitraž</w:t>
            </w:r>
            <w:r w:rsidR="001B1F32" w:rsidRPr="0066109F">
              <w:rPr>
                <w:rFonts w:ascii="Arial" w:hAnsi="Arial" w:cs="Arial"/>
                <w:b w:val="0"/>
                <w:sz w:val="22"/>
                <w:lang w:val="pl-PL"/>
              </w:rPr>
              <w:t>i.</w:t>
            </w:r>
            <w:r w:rsidR="006337D1">
              <w:rPr>
                <w:rFonts w:ascii="Arial" w:hAnsi="Arial" w:cs="Arial"/>
                <w:b w:val="0"/>
                <w:sz w:val="22"/>
                <w:lang w:val="pl-PL"/>
              </w:rPr>
              <w:t xml:space="preserve"> Takođe, p</w:t>
            </w:r>
            <w:r w:rsidR="00917CE8">
              <w:rPr>
                <w:rFonts w:ascii="Arial" w:hAnsi="Arial" w:cs="Arial"/>
                <w:b w:val="0"/>
                <w:sz w:val="22"/>
                <w:lang w:val="pl-PL"/>
              </w:rPr>
              <w:t>ropisana je mogućnost za sud da može  imenovati  arbitre za sprovođenje arbitraže, kada to ne učine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stranke </w:t>
            </w:r>
            <w:r w:rsidR="00C33DAD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u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>predviđenom roku</w:t>
            </w:r>
            <w:r w:rsidR="00917CE8">
              <w:rPr>
                <w:rFonts w:ascii="Arial" w:hAnsi="Arial" w:cs="Arial"/>
                <w:b w:val="0"/>
                <w:sz w:val="22"/>
                <w:lang w:val="pl-PL"/>
              </w:rPr>
              <w:t xml:space="preserve">. 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U cilju </w:t>
            </w:r>
            <w:r w:rsidR="00BD71B6" w:rsidRPr="0066109F">
              <w:rPr>
                <w:rFonts w:ascii="Arial" w:hAnsi="Arial" w:cs="Arial"/>
                <w:b w:val="0"/>
                <w:sz w:val="22"/>
                <w:lang w:val="pl-PL"/>
              </w:rPr>
              <w:t>preciz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iranja </w:t>
            </w:r>
            <w:r w:rsidR="00BD71B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norme,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>organ imenovanja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zamjenjuje se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>arbitražn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>om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institucij</w:t>
            </w:r>
            <w:r w:rsidR="00804626" w:rsidRPr="0066109F">
              <w:rPr>
                <w:rFonts w:ascii="Arial" w:hAnsi="Arial" w:cs="Arial"/>
                <w:b w:val="0"/>
                <w:sz w:val="22"/>
                <w:lang w:val="pl-PL"/>
              </w:rPr>
              <w:t>om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kojoj</w:t>
            </w:r>
            <w:r w:rsidR="00BD71B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stranka može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>podnijeti zahtjev za donošenje odluke o prestanku dužnosti arbitra.</w:t>
            </w:r>
            <w:r w:rsidR="00BD71B6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C663D9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Radi </w:t>
            </w:r>
            <w:r w:rsidR="00BD71B6" w:rsidRPr="0066109F">
              <w:rPr>
                <w:rFonts w:ascii="Arial" w:hAnsi="Arial" w:cs="Arial"/>
                <w:b w:val="0"/>
                <w:sz w:val="22"/>
                <w:lang w:val="pl-PL"/>
              </w:rPr>
              <w:t>efikasnijeg arbitražnog postupka p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ropisana je obaveznost za stranke da bez odlaganja obavijeste </w:t>
            </w:r>
            <w:r w:rsidR="00C33DAD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arbitražni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sud o promjeni činjenica na osnovu kojih se traži privremena mjera ili 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za onu koja je </w:t>
            </w:r>
            <w:r w:rsidR="00C33DAD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već 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određena. </w:t>
            </w:r>
            <w:r w:rsidR="0030001D">
              <w:rPr>
                <w:rFonts w:ascii="Arial" w:hAnsi="Arial" w:cs="Arial"/>
                <w:b w:val="0"/>
                <w:sz w:val="22"/>
                <w:lang w:val="pl-PL"/>
              </w:rPr>
              <w:t xml:space="preserve">Propisana 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 xml:space="preserve">je 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>obavez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 xml:space="preserve">nost 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>z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a 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 xml:space="preserve">tuženog da 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izjašnjenje 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na navode tužioca 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dostavi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u roku koji 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su 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>stranke odred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>ile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sporazumom</w:t>
            </w:r>
            <w:r w:rsidR="00070DAC" w:rsidRPr="0066109F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u supro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>t</w:t>
            </w:r>
            <w:r w:rsidR="00A31FC1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nom rok za izjašnjenje određuje arbitražni  sud. 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114FD5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Predloženo je propisivanje 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nov</w:t>
            </w:r>
            <w:r w:rsidR="00114FD5" w:rsidRPr="0066109F">
              <w:rPr>
                <w:rFonts w:ascii="Arial" w:hAnsi="Arial" w:cs="Arial"/>
                <w:b w:val="0"/>
                <w:sz w:val="22"/>
                <w:lang w:val="pl-PL"/>
              </w:rPr>
              <w:t>og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član</w:t>
            </w:r>
            <w:r w:rsidR="00114FD5" w:rsidRPr="0066109F">
              <w:rPr>
                <w:rFonts w:ascii="Arial" w:hAnsi="Arial" w:cs="Arial"/>
                <w:b w:val="0"/>
                <w:sz w:val="22"/>
                <w:lang w:val="pl-PL"/>
              </w:rPr>
              <w:t>a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>koj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>i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m </w:t>
            </w:r>
            <w:r w:rsidR="00510D4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se </w:t>
            </w:r>
            <w:r w:rsidR="006728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uvode </w:t>
            </w:r>
            <w:r w:rsidR="00B61D43" w:rsidRPr="0066109F">
              <w:rPr>
                <w:rFonts w:ascii="Arial" w:hAnsi="Arial" w:cs="Arial"/>
                <w:b w:val="0"/>
                <w:sz w:val="22"/>
                <w:lang w:val="pl-PL"/>
              </w:rPr>
              <w:t>svjedo</w:t>
            </w:r>
            <w:r w:rsidR="00B1753F" w:rsidRPr="0066109F">
              <w:rPr>
                <w:rFonts w:ascii="Arial" w:hAnsi="Arial" w:cs="Arial"/>
                <w:b w:val="0"/>
                <w:sz w:val="22"/>
                <w:lang w:val="pl-PL"/>
              </w:rPr>
              <w:t>ci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kao dokaz u 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arbitražnom 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>postupku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 xml:space="preserve">, dok je </w:t>
            </w:r>
            <w:r w:rsidR="00114FD5" w:rsidRPr="0066109F">
              <w:rPr>
                <w:rFonts w:ascii="Arial" w:hAnsi="Arial" w:cs="Arial"/>
                <w:b w:val="0"/>
                <w:sz w:val="22"/>
                <w:lang w:val="pl-PL"/>
              </w:rPr>
              <w:t>u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cilju efikasnosti postupka predviđeno 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da se dokaz izveden pred sudom može cijeniti u arbitražnom postupku</w:t>
            </w:r>
            <w:r w:rsidR="009F6C08" w:rsidRPr="0066109F">
              <w:rPr>
                <w:rFonts w:ascii="Arial" w:hAnsi="Arial" w:cs="Arial"/>
                <w:b w:val="0"/>
                <w:sz w:val="22"/>
                <w:lang w:val="pl-PL"/>
              </w:rPr>
              <w:t>,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kao da ga je sud sam sproveo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>.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A4159F">
              <w:rPr>
                <w:rFonts w:ascii="Arial" w:hAnsi="Arial" w:cs="Arial"/>
                <w:b w:val="0"/>
                <w:sz w:val="22"/>
                <w:lang w:val="pl-PL"/>
              </w:rPr>
              <w:t>D</w:t>
            </w:r>
            <w:r w:rsidR="00BB4FD3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efinisan je 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i sadržaj arbitražne odluke, način dostavljanja arbitražne odluke, </w:t>
            </w:r>
            <w:r w:rsidR="00A26C08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  <w:r w:rsidR="00F357CB" w:rsidRPr="0066109F">
              <w:rPr>
                <w:rFonts w:ascii="Arial" w:hAnsi="Arial" w:cs="Arial"/>
                <w:b w:val="0"/>
                <w:sz w:val="22"/>
                <w:lang w:val="pl-PL"/>
              </w:rPr>
              <w:t>zastoj po tužbi i rok za podnošenje tužbe</w:t>
            </w:r>
            <w:r w:rsidR="009F6C08" w:rsidRPr="0066109F">
              <w:rPr>
                <w:rFonts w:ascii="Arial" w:hAnsi="Arial" w:cs="Arial"/>
                <w:b w:val="0"/>
                <w:sz w:val="22"/>
                <w:lang w:val="pl-PL"/>
              </w:rPr>
              <w:t>.</w:t>
            </w:r>
            <w:r w:rsidR="00072BC0"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 </w:t>
            </w:r>
          </w:p>
          <w:p w14:paraId="541D739F" w14:textId="0463BB5E" w:rsidR="00072BC0" w:rsidRPr="0066109F" w:rsidRDefault="0006732D">
            <w:pPr>
              <w:rPr>
                <w:rFonts w:ascii="Arial" w:hAnsi="Arial" w:cs="Arial"/>
                <w:b w:val="0"/>
                <w:bCs/>
                <w:sz w:val="22"/>
                <w:lang w:val="pl-PL"/>
              </w:rPr>
            </w:pPr>
            <w:r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 ‘’</w:t>
            </w:r>
            <w:r w:rsidR="00072BC0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Status quo‘’</w:t>
            </w:r>
            <w:r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</w:t>
            </w:r>
            <w:r w:rsidR="00072BC0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opcija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,</w:t>
            </w:r>
            <w:r w:rsidR="00072BC0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bez izmjena i dopuna 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predmetnog </w:t>
            </w:r>
            <w:r w:rsidR="00072BC0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zakona imala bi za posledicu </w:t>
            </w:r>
            <w:r w:rsidR="00997E37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dalju stagnaciju </w:t>
            </w:r>
            <w:r w:rsidR="000472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u</w:t>
            </w:r>
            <w:r w:rsidR="00997E37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rješavanj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u</w:t>
            </w:r>
            <w:r w:rsidR="00997E37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sporova putem arbitraže. </w:t>
            </w:r>
            <w:r w:rsidR="000472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Nedefinisanjem odredbe za preduzimanje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radnji </w:t>
            </w:r>
            <w:r w:rsidR="000472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u roku iz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sporazum</w:t>
            </w:r>
            <w:r w:rsidR="00A4159F">
              <w:rPr>
                <w:rFonts w:ascii="Arial" w:hAnsi="Arial" w:cs="Arial"/>
                <w:b w:val="0"/>
                <w:bCs/>
                <w:sz w:val="22"/>
                <w:lang w:val="pl-PL"/>
              </w:rPr>
              <w:t>a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stranaka </w:t>
            </w:r>
            <w:r w:rsidR="000472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ili roku koji odredi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arbitražn</w:t>
            </w:r>
            <w:r w:rsidR="000472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i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sud</w:t>
            </w:r>
            <w:r w:rsidR="009052E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, imao</w:t>
            </w:r>
            <w:r w:rsidR="00A4159F">
              <w:rPr>
                <w:rFonts w:ascii="Arial" w:hAnsi="Arial" w:cs="Arial"/>
                <w:b w:val="0"/>
                <w:bCs/>
                <w:sz w:val="22"/>
                <w:lang w:val="pl-PL"/>
              </w:rPr>
              <w:t>lo bi</w:t>
            </w:r>
            <w:r w:rsidR="009052E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za posljedicu nefefikasnost arbitražnog postupka. 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Neuvođenjem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svjedoka 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kao dokaza u postupku,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arbitražn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i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postup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ak bi bio nepotpun</w:t>
            </w:r>
            <w:r w:rsidR="00C663D9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, dok bi n</w:t>
            </w:r>
            <w:r w:rsidR="009052E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epreciziranjem norme o dostavljanju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arbitražne odluke od strane stalne arbitražne institucije </w:t>
            </w:r>
            <w:r w:rsidR="00A415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ostala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bi nejasnoća za stranke</w:t>
            </w:r>
            <w:r w:rsidR="00B1753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</w:t>
            </w:r>
            <w:r w:rsidR="00A415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u pogledu</w:t>
            </w:r>
            <w:r w:rsidR="00B1753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način</w:t>
            </w:r>
            <w:r w:rsidR="00A4159F">
              <w:rPr>
                <w:rFonts w:ascii="Arial" w:hAnsi="Arial" w:cs="Arial"/>
                <w:b w:val="0"/>
                <w:bCs/>
                <w:sz w:val="22"/>
                <w:lang w:val="pl-PL"/>
              </w:rPr>
              <w:t>a</w:t>
            </w:r>
            <w:r w:rsidR="00B1753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</w:t>
            </w:r>
            <w:r w:rsidR="009052E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dostavljanj</w:t>
            </w:r>
            <w:r w:rsidR="00B1753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a arbitražne </w:t>
            </w:r>
            <w:r w:rsidR="009052E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odluke.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</w:t>
            </w:r>
            <w:r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Takođe, n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epropisivanjem zastoja po tužbi za poništaj </w:t>
            </w:r>
            <w:r w:rsidR="00F357CB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odluke </w:t>
            </w:r>
            <w:r w:rsidR="00EB001B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radi preduzimanja radnji u cilju otklanjanja razloga za poništaj</w:t>
            </w:r>
            <w:r w:rsidR="00B1753F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, kao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i rokova za</w:t>
            </w:r>
            <w:r w:rsidR="00F357CB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 </w:t>
            </w:r>
            <w:r w:rsidR="00C87771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podnošenje tužbe za poništaj </w:t>
            </w:r>
            <w:r w:rsidR="00F357CB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odluke</w:t>
            </w:r>
            <w:r w:rsidR="00D35055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 xml:space="preserve">, </w:t>
            </w:r>
            <w:r w:rsidR="0097195A" w:rsidRPr="0066109F">
              <w:rPr>
                <w:rFonts w:ascii="Arial" w:hAnsi="Arial" w:cs="Arial"/>
                <w:b w:val="0"/>
                <w:bCs/>
                <w:sz w:val="22"/>
                <w:lang w:val="pl-PL"/>
              </w:rPr>
              <w:t>umanjila bi se efikasnost arbitražnog postupka.</w:t>
            </w:r>
          </w:p>
          <w:p w14:paraId="08E96C5D" w14:textId="27CB2C2F" w:rsidR="00072BC0" w:rsidRPr="0066109F" w:rsidRDefault="00072BC0">
            <w:pPr>
              <w:rPr>
                <w:rFonts w:ascii="Arial" w:hAnsi="Arial" w:cs="Arial"/>
                <w:b w:val="0"/>
                <w:bCs/>
                <w:sz w:val="22"/>
                <w:lang w:val="pl-PL"/>
              </w:rPr>
            </w:pPr>
            <w:r w:rsidRPr="0066109F">
              <w:rPr>
                <w:rFonts w:ascii="Arial" w:hAnsi="Arial" w:cs="Arial"/>
                <w:b w:val="0"/>
                <w:sz w:val="22"/>
                <w:lang w:val="pl-PL"/>
              </w:rPr>
              <w:t xml:space="preserve">. </w:t>
            </w:r>
          </w:p>
        </w:tc>
      </w:tr>
      <w:tr w:rsidR="00072BC0" w14:paraId="3C1FA9C2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EDB4BD0" w14:textId="77777777" w:rsidR="00072BC0" w:rsidRPr="00D03611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D03611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2. Ciljevi</w:t>
            </w:r>
          </w:p>
          <w:p w14:paraId="4DF85C61" w14:textId="77777777" w:rsidR="00072BC0" w:rsidRPr="00D03611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D03611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ciljevi se postižu predloženim propisom?</w:t>
            </w:r>
          </w:p>
          <w:p w14:paraId="4BFCCBB5" w14:textId="77777777" w:rsidR="00072BC0" w:rsidRPr="00D03611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D03611"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072BC0" w14:paraId="25D30796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CF6CDDD" w14:textId="1CEEAB92" w:rsidR="00072BC0" w:rsidRPr="00D03611" w:rsidRDefault="00867FE4" w:rsidP="00AF0A8A">
            <w:pPr>
              <w:pStyle w:val="NoSpacing"/>
              <w:jc w:val="both"/>
              <w:rPr>
                <w:rFonts w:ascii="Arial" w:hAnsi="Arial" w:cs="Arial"/>
                <w:b w:val="0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lang w:val="fr-FR"/>
              </w:rPr>
              <w:lastRenderedPageBreak/>
              <w:t xml:space="preserve">  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Prvenstveni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cilj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izmjena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i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dopuna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ovog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zakona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je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unapređenje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postojećih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zakonskih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rješenja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i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propisivanjem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novih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56576C" w:rsidRPr="00D03611">
              <w:rPr>
                <w:rFonts w:ascii="Arial" w:hAnsi="Arial" w:cs="Arial"/>
                <w:b w:val="0"/>
                <w:lang w:val="fr-FR"/>
              </w:rPr>
              <w:t>kojim</w:t>
            </w:r>
            <w:proofErr w:type="spellEnd"/>
            <w:r w:rsidR="0056576C" w:rsidRPr="00D03611">
              <w:rPr>
                <w:rFonts w:ascii="Arial" w:hAnsi="Arial" w:cs="Arial"/>
                <w:b w:val="0"/>
                <w:lang w:val="fr-FR"/>
              </w:rPr>
              <w:t xml:space="preserve"> se </w:t>
            </w:r>
            <w:proofErr w:type="spellStart"/>
            <w:proofErr w:type="gramStart"/>
            <w:r w:rsidR="00F2230E" w:rsidRPr="00D03611">
              <w:rPr>
                <w:rFonts w:ascii="Arial" w:hAnsi="Arial" w:cs="Arial"/>
                <w:b w:val="0"/>
                <w:lang w:val="fr-FR"/>
              </w:rPr>
              <w:t>stvaraju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uslovi</w:t>
            </w:r>
            <w:proofErr w:type="spellEnd"/>
            <w:proofErr w:type="gram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za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sve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više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rješavanje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sporova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putem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F2230E" w:rsidRPr="00D03611">
              <w:rPr>
                <w:rFonts w:ascii="Arial" w:hAnsi="Arial" w:cs="Arial"/>
                <w:b w:val="0"/>
                <w:lang w:val="fr-FR"/>
              </w:rPr>
              <w:t>arbitraže</w:t>
            </w:r>
            <w:proofErr w:type="spellEnd"/>
            <w:r w:rsidR="00F2230E" w:rsidRPr="00D03611">
              <w:rPr>
                <w:rFonts w:ascii="Arial" w:hAnsi="Arial" w:cs="Arial"/>
                <w:b w:val="0"/>
                <w:lang w:val="fr-FR"/>
              </w:rPr>
              <w:t>.</w:t>
            </w:r>
          </w:p>
          <w:p w14:paraId="4494B81C" w14:textId="0571AB0B" w:rsidR="002B2CA8" w:rsidRPr="00D03611" w:rsidRDefault="00A4159F" w:rsidP="00AF0A8A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lang w:val="pl-PL"/>
              </w:rPr>
              <w:t xml:space="preserve">  </w:t>
            </w:r>
            <w:r w:rsidR="00F2230E" w:rsidRPr="00D03611">
              <w:rPr>
                <w:rFonts w:ascii="Arial" w:hAnsi="Arial" w:cs="Arial"/>
                <w:b w:val="0"/>
                <w:bCs w:val="0"/>
                <w:lang w:val="pl-PL"/>
              </w:rPr>
              <w:t>Propisivanjem novih</w:t>
            </w:r>
            <w:r w:rsidR="00A94AAA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 </w:t>
            </w:r>
            <w:r w:rsidR="0056576C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zakonskih </w:t>
            </w:r>
            <w:r w:rsidR="00F2230E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 mogućnosti stvara se ambijent za rješavanje sporova putem arbitraže koj</w:t>
            </w:r>
            <w:r w:rsidR="00A94AAA" w:rsidRPr="00D03611">
              <w:rPr>
                <w:rFonts w:ascii="Arial" w:hAnsi="Arial" w:cs="Arial"/>
                <w:b w:val="0"/>
                <w:bCs w:val="0"/>
                <w:lang w:val="pl-PL"/>
              </w:rPr>
              <w:t>a</w:t>
            </w:r>
            <w:r w:rsidR="00F2230E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 je brž</w:t>
            </w:r>
            <w:r w:rsidR="00A94AAA" w:rsidRPr="00D03611">
              <w:rPr>
                <w:rFonts w:ascii="Arial" w:hAnsi="Arial" w:cs="Arial"/>
                <w:b w:val="0"/>
                <w:bCs w:val="0"/>
                <w:lang w:val="pl-PL"/>
              </w:rPr>
              <w:t>a</w:t>
            </w:r>
            <w:r w:rsidR="00F2230E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 i efikasnij</w:t>
            </w:r>
            <w:r w:rsidR="00A94AAA" w:rsidRPr="00D03611">
              <w:rPr>
                <w:rFonts w:ascii="Arial" w:hAnsi="Arial" w:cs="Arial"/>
                <w:b w:val="0"/>
                <w:bCs w:val="0"/>
                <w:lang w:val="pl-PL"/>
              </w:rPr>
              <w:t>a</w:t>
            </w:r>
            <w:r w:rsidR="00F2230E" w:rsidRPr="00D03611">
              <w:rPr>
                <w:rFonts w:ascii="Arial" w:hAnsi="Arial" w:cs="Arial"/>
                <w:b w:val="0"/>
                <w:bCs w:val="0"/>
                <w:lang w:val="pl-PL"/>
              </w:rPr>
              <w:t xml:space="preserve"> za stranke.</w:t>
            </w:r>
          </w:p>
          <w:p w14:paraId="03448E6D" w14:textId="0FDC3A3E" w:rsidR="00072BC0" w:rsidRPr="00D03611" w:rsidRDefault="00867FE4">
            <w:pPr>
              <w:pStyle w:val="NoSpacing"/>
              <w:jc w:val="both"/>
              <w:rPr>
                <w:rFonts w:ascii="Arial" w:hAnsi="Arial" w:cs="Arial"/>
                <w:bCs w:val="0"/>
                <w:lang w:val="fr-FR"/>
              </w:rPr>
            </w:pPr>
            <w:r>
              <w:rPr>
                <w:rFonts w:ascii="Arial" w:hAnsi="Arial" w:cs="Arial"/>
                <w:b w:val="0"/>
                <w:lang w:val="fr-FR"/>
              </w:rPr>
              <w:t xml:space="preserve"> 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Unapređenjem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postojećih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zakonskih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rješenja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072BC0" w:rsidRPr="00D03611">
              <w:rPr>
                <w:rFonts w:ascii="Arial" w:hAnsi="Arial" w:cs="Arial"/>
                <w:b w:val="0"/>
                <w:lang w:val="fr-FR"/>
              </w:rPr>
              <w:t>doprnijeće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 xml:space="preserve"> da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arbitražni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sud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efikasnije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rješava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arbitražne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sporove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a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stranke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ostvare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brže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svoja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prava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iz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nastalog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spora</w:t>
            </w:r>
            <w:proofErr w:type="spellEnd"/>
            <w:r w:rsidR="0056576C" w:rsidRPr="00D03611">
              <w:rPr>
                <w:rFonts w:ascii="Arial" w:hAnsi="Arial" w:cs="Arial"/>
                <w:b w:val="0"/>
                <w:lang w:val="fr-FR"/>
              </w:rPr>
              <w:t xml:space="preserve">, </w:t>
            </w:r>
            <w:proofErr w:type="spellStart"/>
            <w:r w:rsidR="00A4159F">
              <w:rPr>
                <w:rFonts w:ascii="Arial" w:hAnsi="Arial" w:cs="Arial"/>
                <w:b w:val="0"/>
                <w:lang w:val="fr-FR"/>
              </w:rPr>
              <w:t>čime</w:t>
            </w:r>
            <w:proofErr w:type="spellEnd"/>
            <w:r w:rsidR="00A4159F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A4159F">
              <w:rPr>
                <w:rFonts w:ascii="Arial" w:hAnsi="Arial" w:cs="Arial"/>
                <w:b w:val="0"/>
                <w:lang w:val="fr-FR"/>
              </w:rPr>
              <w:t>će</w:t>
            </w:r>
            <w:proofErr w:type="spellEnd"/>
            <w:r w:rsidR="00A4159F">
              <w:rPr>
                <w:rFonts w:ascii="Arial" w:hAnsi="Arial" w:cs="Arial"/>
                <w:b w:val="0"/>
                <w:lang w:val="fr-FR"/>
              </w:rPr>
              <w:t xml:space="preserve"> se i</w:t>
            </w:r>
            <w:r w:rsidR="0056576C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56576C" w:rsidRPr="00D03611">
              <w:rPr>
                <w:rFonts w:ascii="Arial" w:hAnsi="Arial" w:cs="Arial"/>
                <w:b w:val="0"/>
                <w:lang w:val="fr-FR"/>
              </w:rPr>
              <w:t>smanjiti</w:t>
            </w:r>
            <w:proofErr w:type="spellEnd"/>
            <w:r w:rsidR="0056576C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r w:rsidR="005A1BBE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broj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sporova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pred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redovnim</w:t>
            </w:r>
            <w:proofErr w:type="spellEnd"/>
            <w:r w:rsidR="00EB7D25" w:rsidRPr="00D03611">
              <w:rPr>
                <w:rFonts w:ascii="Arial" w:hAnsi="Arial" w:cs="Arial"/>
                <w:b w:val="0"/>
                <w:lang w:val="fr-FR"/>
              </w:rPr>
              <w:t xml:space="preserve"> </w:t>
            </w:r>
            <w:proofErr w:type="spellStart"/>
            <w:r w:rsidR="00EB7D25" w:rsidRPr="00D03611">
              <w:rPr>
                <w:rFonts w:ascii="Arial" w:hAnsi="Arial" w:cs="Arial"/>
                <w:b w:val="0"/>
                <w:lang w:val="fr-FR"/>
              </w:rPr>
              <w:t>sudovima</w:t>
            </w:r>
            <w:proofErr w:type="spellEnd"/>
            <w:r w:rsidR="00072BC0" w:rsidRPr="00D03611">
              <w:rPr>
                <w:rFonts w:ascii="Arial" w:hAnsi="Arial" w:cs="Arial"/>
                <w:b w:val="0"/>
                <w:lang w:val="fr-FR"/>
              </w:rPr>
              <w:t>.</w:t>
            </w:r>
          </w:p>
          <w:p w14:paraId="6281BA40" w14:textId="75784355" w:rsidR="00072BC0" w:rsidRPr="00D03611" w:rsidRDefault="00867FE4">
            <w:pPr>
              <w:pStyle w:val="NoSpacing"/>
              <w:jc w:val="both"/>
              <w:rPr>
                <w:rFonts w:ascii="Arial" w:hAnsi="Arial" w:cs="Arial"/>
                <w:bCs w:val="0"/>
                <w:lang w:val="fr-FR"/>
              </w:rPr>
            </w:pPr>
            <w:r>
              <w:rPr>
                <w:rFonts w:ascii="Arial" w:eastAsiaTheme="minorHAnsi" w:hAnsi="Arial" w:cs="Arial"/>
                <w:b w:val="0"/>
                <w:lang w:val="sr-Latn-RS"/>
              </w:rPr>
              <w:t xml:space="preserve">  </w:t>
            </w:r>
            <w:r w:rsidR="00072BC0" w:rsidRPr="00D03611">
              <w:rPr>
                <w:rFonts w:ascii="Arial" w:eastAsiaTheme="minorHAnsi" w:hAnsi="Arial" w:cs="Arial"/>
                <w:b w:val="0"/>
                <w:lang w:val="sr-Latn-RS"/>
              </w:rPr>
              <w:t xml:space="preserve">Obaveza donošenja ovog propisa predviđena Programom rada Vlade Crne Gore za </w:t>
            </w:r>
            <w:r w:rsidR="00FC0A93" w:rsidRPr="00D03611">
              <w:rPr>
                <w:rFonts w:ascii="Arial" w:eastAsiaTheme="minorHAnsi" w:hAnsi="Arial" w:cs="Arial"/>
                <w:b w:val="0"/>
                <w:lang w:val="sr-Latn-RS"/>
              </w:rPr>
              <w:t>III</w:t>
            </w:r>
            <w:r w:rsidR="00072BC0" w:rsidRPr="00D03611">
              <w:rPr>
                <w:rFonts w:ascii="Arial" w:eastAsiaTheme="minorHAnsi" w:hAnsi="Arial" w:cs="Arial"/>
                <w:b w:val="0"/>
                <w:lang w:val="sr-Latn-RS"/>
              </w:rPr>
              <w:t xml:space="preserve"> kvartal 202</w:t>
            </w:r>
            <w:r w:rsidR="005A1BBE" w:rsidRPr="00D03611">
              <w:rPr>
                <w:rFonts w:ascii="Arial" w:eastAsiaTheme="minorHAnsi" w:hAnsi="Arial" w:cs="Arial"/>
                <w:b w:val="0"/>
                <w:lang w:val="sr-Latn-RS"/>
              </w:rPr>
              <w:t>4</w:t>
            </w:r>
            <w:r w:rsidR="00072BC0" w:rsidRPr="00D03611">
              <w:rPr>
                <w:rFonts w:ascii="Arial" w:eastAsiaTheme="minorHAnsi" w:hAnsi="Arial" w:cs="Arial"/>
                <w:b w:val="0"/>
                <w:lang w:val="sr-Latn-RS"/>
              </w:rPr>
              <w:t xml:space="preserve">. godine. </w:t>
            </w:r>
          </w:p>
        </w:tc>
      </w:tr>
      <w:tr w:rsidR="00072BC0" w14:paraId="0BEA8F9E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2BD6D345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3. Opcije</w:t>
            </w:r>
          </w:p>
          <w:p w14:paraId="6B73C65F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538E0F37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Obrazložiti preferiranu opciju?</w:t>
            </w:r>
          </w:p>
        </w:tc>
      </w:tr>
      <w:tr w:rsidR="00072BC0" w14:paraId="6169AE01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409463AF" w14:textId="7D30BAAA" w:rsidR="00072BC0" w:rsidRPr="002D4110" w:rsidRDefault="00867FE4">
            <w:pPr>
              <w:rPr>
                <w:rFonts w:ascii="Arial" w:eastAsiaTheme="minorHAnsi" w:hAnsi="Arial" w:cs="Arial"/>
                <w:sz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predmetnog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jedini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način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koji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će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omogućiti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stvaranje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neophodnih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uslova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ispunjenje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postavljenih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ciljeva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rješavanje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prepoznatih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problema</w:t>
            </w:r>
            <w:proofErr w:type="spellEnd"/>
            <w:r w:rsidR="00072BC0" w:rsidRPr="002B2CA8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</w:p>
          <w:p w14:paraId="2305085E" w14:textId="272D2C72" w:rsidR="002B2CA8" w:rsidRPr="002D4110" w:rsidRDefault="00867FE4">
            <w:pPr>
              <w:rPr>
                <w:rFonts w:ascii="Arial" w:eastAsiaTheme="minorHAnsi" w:hAnsi="Arial" w:cs="Arial"/>
                <w:sz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</w:t>
            </w:r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“Status quo”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opcija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nije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prihvatljiva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razloga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što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postavljeni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ciljevi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bi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bili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ostvarivi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ukoliko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bi bile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izvršene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predložene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.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Naime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,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problemi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prepoznati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kroz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praktičnu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primjenu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. U tom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smislu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primjena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postojećih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zakonskih</w:t>
            </w:r>
            <w:proofErr w:type="spellEnd"/>
            <w:proofErr w:type="gram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rješenja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dovela</w:t>
            </w:r>
            <w:proofErr w:type="spellEnd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je do </w:t>
            </w:r>
            <w:proofErr w:type="spellStart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stagnacije</w:t>
            </w:r>
            <w:proofErr w:type="spellEnd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u </w:t>
            </w:r>
            <w:proofErr w:type="spellStart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rešavanju</w:t>
            </w:r>
            <w:proofErr w:type="spellEnd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sporova</w:t>
            </w:r>
            <w:proofErr w:type="spellEnd"/>
            <w:r w:rsidR="000178AD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arbitražom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</w:p>
          <w:p w14:paraId="64600EAD" w14:textId="78C9B8CD" w:rsidR="00072BC0" w:rsidRPr="003739EE" w:rsidRDefault="00072BC0">
            <w:pPr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</w:pPr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“Status quo”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opcija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nije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prihvatljiva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dosadašnja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zakonska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rješenja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koja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su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u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obuhvatu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predloženih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izmjena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i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dopuna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jer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ne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daju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više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prostor</w:t>
            </w:r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a</w:t>
            </w:r>
            <w:proofErr w:type="spellEnd"/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za</w:t>
            </w:r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rješavanje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sporova</w:t>
            </w:r>
            <w:proofErr w:type="spellEnd"/>
            <w:proofErr w:type="gramEnd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arbitražom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>.</w:t>
            </w:r>
            <w:r w:rsidRPr="003739EE"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  <w:t xml:space="preserve"> </w:t>
            </w:r>
          </w:p>
          <w:p w14:paraId="19E8B58F" w14:textId="449B60CC" w:rsidR="00072BC0" w:rsidRPr="003739EE" w:rsidRDefault="002D4110">
            <w:pPr>
              <w:rPr>
                <w:rFonts w:ascii="Arial" w:eastAsiaTheme="minorHAnsi" w:hAnsi="Arial" w:cs="Arial"/>
                <w:b w:val="0"/>
                <w:bCs/>
                <w:sz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Dosadašnja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zakonska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rješenja</w:t>
            </w:r>
            <w:proofErr w:type="spellEnd"/>
            <w:r w:rsidR="00072BC0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zbog</w:t>
            </w:r>
            <w:proofErr w:type="spellEnd"/>
            <w:proofErr w:type="gramEnd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nepreciznosti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i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nedostatka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određenih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n</w:t>
            </w:r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ormi</w:t>
            </w:r>
            <w:proofErr w:type="spellEnd"/>
            <w:r w:rsidR="003B6AF3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B34615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doveli</w:t>
            </w:r>
            <w:proofErr w:type="spellEnd"/>
            <w:r w:rsidR="00B34615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su</w:t>
            </w:r>
            <w:proofErr w:type="spellEnd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do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stagnacije</w:t>
            </w:r>
            <w:proofErr w:type="spellEnd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u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rješavanju</w:t>
            </w:r>
            <w:proofErr w:type="spellEnd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sporova</w:t>
            </w:r>
            <w:proofErr w:type="spellEnd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arbitražom</w:t>
            </w:r>
            <w:proofErr w:type="spellEnd"/>
            <w:r w:rsidR="003739EE" w:rsidRPr="003739EE">
              <w:rPr>
                <w:rFonts w:ascii="Arial" w:eastAsiaTheme="minorHAnsi" w:hAnsi="Arial" w:cs="Arial"/>
                <w:b w:val="0"/>
                <w:sz w:val="22"/>
                <w:lang w:val="en-US" w:eastAsia="en-US"/>
              </w:rPr>
              <w:t>.</w:t>
            </w:r>
          </w:p>
          <w:p w14:paraId="3921D15D" w14:textId="417994A9" w:rsidR="00072BC0" w:rsidRPr="006337D1" w:rsidRDefault="00867FE4">
            <w:pPr>
              <w:rPr>
                <w:rFonts w:ascii="Arial" w:eastAsiaTheme="minorHAnsi" w:hAnsi="Arial" w:cs="Arial"/>
                <w:sz w:val="22"/>
                <w:lang w:val="sr-Latn-R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 xml:space="preserve">  </w:t>
            </w:r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 xml:space="preserve">Opredjeljenje za izmjene i dopune Zakona o </w:t>
            </w:r>
            <w:r w:rsidR="002B2CA8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 xml:space="preserve">arbitraži </w:t>
            </w:r>
            <w:r w:rsidR="00072BC0" w:rsidRPr="003739EE">
              <w:rPr>
                <w:rFonts w:ascii="Arial" w:eastAsiaTheme="minorHAnsi" w:hAnsi="Arial" w:cs="Arial"/>
                <w:b w:val="0"/>
                <w:bCs/>
                <w:sz w:val="22"/>
                <w:lang w:val="sr-Latn-RS" w:eastAsia="en-US"/>
              </w:rPr>
              <w:t>jedina su prihvatljiva opcija koja može dati očekivane rezultate</w:t>
            </w:r>
            <w:r w:rsidR="00072BC0" w:rsidRPr="00D12DBA">
              <w:rPr>
                <w:rFonts w:ascii="Arial" w:eastAsiaTheme="minorHAnsi" w:hAnsi="Arial" w:cs="Arial"/>
                <w:bCs/>
                <w:sz w:val="22"/>
                <w:lang w:val="sr-Latn-RS" w:eastAsia="en-US"/>
              </w:rPr>
              <w:t xml:space="preserve">. </w:t>
            </w:r>
          </w:p>
        </w:tc>
      </w:tr>
      <w:tr w:rsidR="00072BC0" w14:paraId="2EECDA60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2E4558AC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4. Analiza uticaja</w:t>
            </w:r>
          </w:p>
          <w:p w14:paraId="35677F13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14:paraId="5E82C568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troškove će primjena propisa izazvati građanima i privredi (naročito malim i srednjim preduzećima).</w:t>
            </w:r>
          </w:p>
          <w:p w14:paraId="59DC07E3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pozitivne posljedice donošenja propisa opravdavaju troškove koje će on stvoriti.</w:t>
            </w:r>
          </w:p>
          <w:p w14:paraId="692778E3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se propisom podržava stvaranje novih privrednih subjekata na tržištu i tržišna konkurencija.</w:t>
            </w:r>
          </w:p>
          <w:p w14:paraId="2A558C1C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Uključiti procjenu administrativnih opterećenja i biznis barijera.</w:t>
            </w:r>
          </w:p>
        </w:tc>
      </w:tr>
      <w:tr w:rsidR="00072BC0" w14:paraId="08CAD71C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84EA621" w14:textId="20F96C78" w:rsidR="00072BC0" w:rsidRPr="00B34615" w:rsidRDefault="00867FE4">
            <w:pPr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 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Donošenje ovog propisa će pozitivno uticati na </w:t>
            </w:r>
            <w:r w:rsidR="00B349C6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redovne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sud</w:t>
            </w:r>
            <w:r w:rsidR="00B349C6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ove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, </w:t>
            </w:r>
            <w:r w:rsidR="00B349C6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arbitražni sud,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stranke, punomoćnike stranaka i njihove zakonske zastupnike. </w:t>
            </w:r>
            <w:r w:rsidR="00906B9F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Arbitražnom sudu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će nova zakonska rješenja pomoći da efikasnije i brže vod</w:t>
            </w:r>
            <w:r w:rsidR="00B34615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i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postupke</w:t>
            </w:r>
            <w:r w:rsidR="00906B9F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.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Pozitivan uticaj </w:t>
            </w:r>
            <w:r w:rsidR="005D0EA6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imaće na redovne sudove u pogledu smanjenja </w:t>
            </w:r>
            <w:r w:rsidR="00B96BC4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broja </w:t>
            </w:r>
            <w:r w:rsidR="005D0EA6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predmeta </w:t>
            </w:r>
            <w:r w:rsidR="00B96BC4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i veću zastupljenost rešavanja sporova pred domaćom arbitražom. </w:t>
            </w:r>
          </w:p>
          <w:p w14:paraId="549DD0FD" w14:textId="5C18D7B7" w:rsidR="00072BC0" w:rsidRPr="00B34615" w:rsidRDefault="00867FE4">
            <w:pPr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ME"/>
              </w:rPr>
            </w:pPr>
            <w:r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Pozitivne posledice donošenja ovog zakona, </w:t>
            </w:r>
            <w:r w:rsidR="005E4C9A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odraziće se </w:t>
            </w:r>
            <w:r w:rsidR="005E4C9A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na građane i privredu, u pravcu bržih ostvarivanja prava i zaštite interesa, a na sudove, u pogledu bržeg i efikasnijeg vođenja i okončanja postupaka</w:t>
            </w:r>
            <w:r w:rsidR="00042CD1" w:rsidRPr="00B34615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ME"/>
              </w:rPr>
              <w:t>.</w:t>
            </w:r>
          </w:p>
          <w:p w14:paraId="69FBEE92" w14:textId="77777777" w:rsidR="00867FE4" w:rsidRPr="00B34615" w:rsidRDefault="00867FE4">
            <w:pPr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Negativnih uticaja nema.</w:t>
            </w:r>
          </w:p>
          <w:p w14:paraId="600627F9" w14:textId="6813E094" w:rsidR="00137E2F" w:rsidRPr="00B34615" w:rsidRDefault="00867FE4">
            <w:pPr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ME"/>
              </w:rPr>
            </w:pPr>
            <w:r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Donošenjem ovog zakona neće se stvoriti administrativna opterećenja i biznis barijere</w:t>
            </w:r>
            <w:r w:rsidR="00072BC0" w:rsidRPr="00B34615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.</w:t>
            </w:r>
          </w:p>
          <w:p w14:paraId="6E5332A5" w14:textId="7F6EF9C7" w:rsidR="00072BC0" w:rsidRDefault="004F431B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B3461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Donošenjem ovog zakona neće imati uticaja na stvaranje novih privrednih subjekata na tržištu i tržišnu konkurenciju.</w:t>
            </w:r>
          </w:p>
        </w:tc>
      </w:tr>
      <w:tr w:rsidR="00072BC0" w14:paraId="154DD90C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68AB07B0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lastRenderedPageBreak/>
              <w:t>5. Procjena fiskalnog uticaja</w:t>
            </w:r>
          </w:p>
          <w:p w14:paraId="0452E5D3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potrebno obezbjeđenje finansijskih sredstava iz budžeta Crne Gore za implementaciju propisa i u kom iznosu?</w:t>
            </w:r>
          </w:p>
          <w:p w14:paraId="7B477EEE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obezbjeđenje finansijskih sredstava jednokratno, ili tokom određenog vremenskog perioda?  Obrazložiti.</w:t>
            </w:r>
          </w:p>
          <w:p w14:paraId="00DD61E8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implementacijom propisa proizilaze međunarodne finansijske obaveze? Obrazložiti.</w:t>
            </w:r>
          </w:p>
          <w:p w14:paraId="4801B50E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14:paraId="048BC7A3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je usvajanjem propisa predviđeno donošenje podzakonskih akata iz kojih će proisteći finansijske obaveze?</w:t>
            </w:r>
          </w:p>
          <w:p w14:paraId="0176663A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će se implementacijom propisa ostvariti prihod za budžet Crne Gore?</w:t>
            </w:r>
          </w:p>
          <w:p w14:paraId="363C606A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Dbrazložiti metodologiju koja je korišćenja prilikom obračuna finansijskih izdataka/prihoda.</w:t>
            </w:r>
          </w:p>
          <w:p w14:paraId="454B95D4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postojali problemi u preciznom obračunu finansijskih izdataka/prihoda? Obrazložiti.</w:t>
            </w:r>
          </w:p>
          <w:p w14:paraId="7FBFCAB7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postojale sugestije Ministarstva finansija na nacrt/predlog propisa?</w:t>
            </w:r>
          </w:p>
          <w:p w14:paraId="30A72CB7" w14:textId="2968DFF7" w:rsidR="006337D1" w:rsidRPr="006337D1" w:rsidRDefault="00072BC0" w:rsidP="006337D1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Cs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Da li su dobijene primjedbe uključene u tekst propisa? Obrazložiti.</w:t>
            </w:r>
          </w:p>
          <w:p w14:paraId="62B179EE" w14:textId="77777777" w:rsidR="00072BC0" w:rsidRPr="006337D1" w:rsidRDefault="00072BC0" w:rsidP="006337D1">
            <w:pPr>
              <w:rPr>
                <w:lang w:val="sr-Latn-RS"/>
              </w:rPr>
            </w:pPr>
          </w:p>
        </w:tc>
      </w:tr>
      <w:tr w:rsidR="00072BC0" w14:paraId="336F2048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681E0647" w14:textId="2FF92A64" w:rsidR="00072BC0" w:rsidRPr="005E39C2" w:rsidRDefault="00867FE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Za implementaciju ovog zakona </w:t>
            </w:r>
            <w:r w:rsidR="007E7AE3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nijesu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potrebn</w:t>
            </w:r>
            <w:r w:rsidR="007E7AE3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a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dodatna sredstva iz budžeta Crne Gore</w:t>
            </w:r>
            <w:r w:rsidR="00042CD1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.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</w:t>
            </w:r>
          </w:p>
          <w:p w14:paraId="62E3B299" w14:textId="1DE6AFCD" w:rsidR="00072BC0" w:rsidRPr="005E39C2" w:rsidRDefault="00867FE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Za implementaciju ovog zakona nije potrebno obezbjeđivati finansijska sredstava jednokratno, ili tokom određenog vremenskog perioda.</w:t>
            </w:r>
          </w:p>
          <w:p w14:paraId="54478B7F" w14:textId="35F2FD73" w:rsidR="00072BC0" w:rsidRPr="005E39C2" w:rsidRDefault="00867FE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Implementacijom ovog zakona neće nastati međunarodne finansijske obaveze.</w:t>
            </w:r>
          </w:p>
          <w:p w14:paraId="57BF60E6" w14:textId="70A4DADA" w:rsidR="00072BC0" w:rsidRPr="005E39C2" w:rsidRDefault="00867FE4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Nije predviđeno donošenje podzakonskih akata iz kojih će proisteći finansijske obaveze.</w:t>
            </w:r>
          </w:p>
          <w:p w14:paraId="63F5489F" w14:textId="0B9964B5" w:rsidR="00072BC0" w:rsidRPr="005E39C2" w:rsidRDefault="00867FE4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Implementacijom ovog zakona neće se ostvariti prihod za Budžet Crne Gore.</w:t>
            </w:r>
          </w:p>
          <w:p w14:paraId="53EFD945" w14:textId="0E7F7F80" w:rsidR="00072BC0" w:rsidRPr="005E39C2" w:rsidRDefault="00867FE4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Ni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je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su postojale sugestije Ministarstva finansija na predlog propisa.</w:t>
            </w:r>
          </w:p>
        </w:tc>
      </w:tr>
      <w:tr w:rsidR="00072BC0" w14:paraId="7BC6CBDA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936396E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6.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K</w:t>
            </w: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onsultacije zainteresovanih strana</w:t>
            </w:r>
          </w:p>
          <w:p w14:paraId="4046118B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da li je korišćena eksterna ekspertska podrška i ako da, kako.</w:t>
            </w:r>
          </w:p>
          <w:p w14:paraId="5B1BE081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koje su grupe zainteresovanih strana konsultovane, u kojoj fazi RIA procesa i kako (javne ili ciljane konsultacije).</w:t>
            </w:r>
          </w:p>
          <w:p w14:paraId="57809AFD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072BC0" w14:paraId="2E318D59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14875246" w14:textId="3704109D" w:rsidR="00072BC0" w:rsidRDefault="005162BB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Objavljen je poziv za konsultovanje zainteresovane javnosti</w:t>
            </w:r>
            <w:r w:rsidR="006E2D6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i nevladinih organizacija </w:t>
            </w:r>
            <w:r w:rsidR="005A1BBE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u pripremi Predloga zakona </w:t>
            </w:r>
            <w:r w:rsidR="007F71FC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o izmjenama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i </w:t>
            </w:r>
            <w:r w:rsidR="007F71FC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dopunama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Zakona o</w:t>
            </w:r>
            <w:r w:rsidR="00DA18F7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arbitraži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.</w:t>
            </w:r>
          </w:p>
          <w:p w14:paraId="78A0976D" w14:textId="604999A2" w:rsidR="00DA18F7" w:rsidRDefault="00516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DA18F7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Sugestija i predloga nije bilo u postupku konsultovanja javnosti i </w:t>
            </w:r>
            <w:r w:rsidR="007F71FC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nevladinih organizacija</w:t>
            </w:r>
            <w:r w:rsidR="00DA18F7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.</w:t>
            </w:r>
          </w:p>
          <w:p w14:paraId="541821A8" w14:textId="151FBD71" w:rsidR="005162BB" w:rsidRDefault="00516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U  postupku izmjena i dopuna ovog zakona nijesu konsultovana privredna udruženja, jer nijesu bili prepoznati kao relevantni subjetki.</w:t>
            </w:r>
          </w:p>
          <w:p w14:paraId="16A76099" w14:textId="21A7AB2D" w:rsidR="00072BC0" w:rsidRPr="005162BB" w:rsidRDefault="00516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  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U postupku izrade Nacrta zakona o izmjenama i dopunama Zakona o </w:t>
            </w:r>
            <w:r w:rsidR="006E2D65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arbitraži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nijesu bili zastupljeni eksterni eksperti. </w:t>
            </w:r>
          </w:p>
        </w:tc>
      </w:tr>
      <w:tr w:rsidR="00072BC0" w14:paraId="6F5E2C06" w14:textId="77777777" w:rsidTr="00633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3E0858E9" w14:textId="77777777" w:rsidR="00072BC0" w:rsidRDefault="00072BC0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7. Monitoring i evaluacija</w:t>
            </w:r>
          </w:p>
          <w:p w14:paraId="6147CAB8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 xml:space="preserve">Koje su potencijalne prepreke za implementaciju propisa? </w:t>
            </w:r>
          </w:p>
          <w:p w14:paraId="1A38DA26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Koje će mjere biti preduzete tokom primjene propisa da bi se ispunili ciljevi?</w:t>
            </w:r>
          </w:p>
          <w:p w14:paraId="1215AD76" w14:textId="77777777" w:rsidR="00072BC0" w:rsidRDefault="00072BC0" w:rsidP="00897F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Koji su glavni indikatori prema kojima će se mjeriti ispunjenje ciljeva?</w:t>
            </w:r>
          </w:p>
          <w:p w14:paraId="419AEC0B" w14:textId="5C5A92F6" w:rsidR="00072BC0" w:rsidRPr="006337D1" w:rsidRDefault="00072BC0" w:rsidP="006337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sr-Latn-RS"/>
              </w:rPr>
              <w:t>Ko će biti zadužen za sprovođenje monitoringa i evaluacije primjene propisa?</w:t>
            </w:r>
          </w:p>
        </w:tc>
      </w:tr>
      <w:tr w:rsidR="00072BC0" w14:paraId="5840C0C7" w14:textId="77777777" w:rsidTr="00633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D895B5B" w14:textId="77777777" w:rsidR="005162BB" w:rsidRDefault="005162BB">
            <w:pPr>
              <w:rPr>
                <w:rFonts w:ascii="Arial" w:hAnsi="Arial" w:cs="Arial"/>
                <w:bCs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  </w:t>
            </w:r>
            <w:r w:rsidR="00072BC0" w:rsidRPr="005E39C2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Nema potencijalnih prepreka za sprovođenja ovog zakona.</w:t>
            </w:r>
          </w:p>
          <w:p w14:paraId="43425BDE" w14:textId="53FC54C6" w:rsidR="00072BC0" w:rsidRPr="005162BB" w:rsidRDefault="005162BB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bCs/>
                <w:sz w:val="22"/>
                <w:lang w:val="sr-Latn-ME"/>
              </w:rPr>
              <w:t>Jedan od indikatora je broj</w:t>
            </w:r>
            <w:r w:rsidR="00083C1F" w:rsidRPr="005E39C2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sprovedenih arbitraža</w:t>
            </w:r>
            <w:r w:rsidR="00072BC0" w:rsidRPr="005E39C2">
              <w:rPr>
                <w:rFonts w:ascii="Arial" w:hAnsi="Arial" w:cs="Arial"/>
                <w:b w:val="0"/>
                <w:bCs/>
                <w:sz w:val="22"/>
                <w:lang w:val="sr-Latn-ME"/>
              </w:rPr>
              <w:t>.</w:t>
            </w:r>
          </w:p>
          <w:p w14:paraId="0401AD12" w14:textId="471084C9" w:rsidR="00072BC0" w:rsidRPr="003F513C" w:rsidRDefault="005162BB">
            <w:pPr>
              <w:rPr>
                <w:rFonts w:ascii="Arial" w:hAnsi="Arial" w:cs="Arial"/>
                <w:b w:val="0"/>
                <w:bCs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 </w:t>
            </w:r>
            <w:r w:rsidR="00072BC0" w:rsidRPr="005E39C2">
              <w:rPr>
                <w:rFonts w:ascii="Arial" w:hAnsi="Arial" w:cs="Arial"/>
                <w:b w:val="0"/>
                <w:bCs/>
                <w:sz w:val="22"/>
                <w:lang w:val="sr-Latn-ME"/>
              </w:rPr>
              <w:t>Glavni indikatori sa kojim će se mjeriti ispunjenje ciljeva ovog zakona su rezultati nakon početka njegove primjene</w:t>
            </w:r>
            <w:r w:rsidR="00072BC0">
              <w:rPr>
                <w:rFonts w:ascii="Arial" w:hAnsi="Arial" w:cs="Arial"/>
                <w:b w:val="0"/>
                <w:bCs/>
                <w:sz w:val="22"/>
                <w:lang w:val="sr-Latn-ME"/>
              </w:rPr>
              <w:t>, kako u sporovima</w:t>
            </w:r>
            <w:r w:rsidR="009A36E9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</w:t>
            </w:r>
            <w:r w:rsidR="007F71FC">
              <w:rPr>
                <w:rFonts w:ascii="Arial" w:hAnsi="Arial" w:cs="Arial"/>
                <w:b w:val="0"/>
                <w:bCs/>
                <w:sz w:val="22"/>
                <w:lang w:val="sr-Latn-ME"/>
              </w:rPr>
              <w:t>domaće arbitraže</w:t>
            </w:r>
            <w:r w:rsidR="00072BC0"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, tako i u pogledu </w:t>
            </w:r>
            <w:r w:rsidR="00083C1F">
              <w:rPr>
                <w:rFonts w:ascii="Arial" w:hAnsi="Arial" w:cs="Arial"/>
                <w:b w:val="0"/>
                <w:bCs/>
                <w:sz w:val="22"/>
                <w:lang w:val="sr-Latn-ME"/>
              </w:rPr>
              <w:t>međunarodne arbitraže.</w:t>
            </w:r>
          </w:p>
          <w:p w14:paraId="4F5936EC" w14:textId="6DF404DB" w:rsidR="00072BC0" w:rsidRDefault="005162BB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sz w:val="22"/>
                <w:lang w:val="sr-Latn-ME"/>
              </w:rPr>
              <w:t xml:space="preserve">  </w:t>
            </w:r>
            <w:r w:rsidR="00072BC0">
              <w:rPr>
                <w:rFonts w:ascii="Arial" w:hAnsi="Arial" w:cs="Arial"/>
                <w:b w:val="0"/>
                <w:sz w:val="22"/>
                <w:lang w:val="sr-Latn-ME"/>
              </w:rPr>
              <w:t xml:space="preserve">Ankete građana </w:t>
            </w:r>
            <w:r w:rsidR="009A36E9">
              <w:rPr>
                <w:rFonts w:ascii="Arial" w:hAnsi="Arial" w:cs="Arial"/>
                <w:b w:val="0"/>
                <w:sz w:val="22"/>
                <w:lang w:val="sr-Latn-ME"/>
              </w:rPr>
              <w:t xml:space="preserve">o zastupljenosti </w:t>
            </w:r>
            <w:r w:rsidR="003F513C">
              <w:rPr>
                <w:rFonts w:ascii="Arial" w:hAnsi="Arial" w:cs="Arial"/>
                <w:b w:val="0"/>
                <w:sz w:val="22"/>
                <w:lang w:val="sr-Latn-ME"/>
              </w:rPr>
              <w:t>arbitraž</w:t>
            </w:r>
            <w:r w:rsidR="009A36E9">
              <w:rPr>
                <w:rFonts w:ascii="Arial" w:hAnsi="Arial" w:cs="Arial"/>
                <w:b w:val="0"/>
                <w:sz w:val="22"/>
                <w:lang w:val="sr-Latn-ME"/>
              </w:rPr>
              <w:t>e</w:t>
            </w:r>
            <w:r w:rsidR="003F513C">
              <w:rPr>
                <w:rFonts w:ascii="Arial" w:hAnsi="Arial" w:cs="Arial"/>
                <w:b w:val="0"/>
                <w:sz w:val="22"/>
                <w:lang w:val="sr-Latn-ME"/>
              </w:rPr>
              <w:t>,</w:t>
            </w:r>
            <w:r w:rsidR="00072BC0">
              <w:rPr>
                <w:rFonts w:ascii="Arial" w:hAnsi="Arial" w:cs="Arial"/>
                <w:b w:val="0"/>
                <w:sz w:val="22"/>
                <w:lang w:val="sr-Latn-ME"/>
              </w:rPr>
              <w:t xml:space="preserve"> nakon primjene novih zakonskih rješenja</w:t>
            </w:r>
            <w:r w:rsidR="00072BC0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2C9CDC18" w14:textId="0CCE7F95" w:rsidR="00072BC0" w:rsidRDefault="005162BB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ME"/>
              </w:rPr>
              <w:t xml:space="preserve"> </w:t>
            </w:r>
            <w:r w:rsidR="00072BC0">
              <w:rPr>
                <w:rFonts w:ascii="Arial" w:hAnsi="Arial" w:cs="Arial"/>
                <w:b w:val="0"/>
                <w:bCs/>
                <w:sz w:val="22"/>
                <w:lang w:val="sr-Latn-ME"/>
              </w:rPr>
              <w:t>Izvještaji NVO o rezultatima rada sudova, nakon implementacije zakona.</w:t>
            </w:r>
          </w:p>
          <w:p w14:paraId="18B44ED3" w14:textId="2DF934B2" w:rsidR="00072BC0" w:rsidRDefault="004F431B">
            <w:pPr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</w:t>
            </w:r>
            <w:r w:rsidR="00072BC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Za monitoring i evaluaciju propisa nadležno je Ministarstvo pravde.</w:t>
            </w:r>
          </w:p>
        </w:tc>
      </w:tr>
    </w:tbl>
    <w:p w14:paraId="6F105EF4" w14:textId="77777777" w:rsidR="00072BC0" w:rsidRDefault="00072BC0" w:rsidP="00072BC0">
      <w:pPr>
        <w:rPr>
          <w:rFonts w:ascii="Arial" w:hAnsi="Arial" w:cs="Arial"/>
          <w:b/>
          <w:color w:val="000000" w:themeColor="text1"/>
          <w:sz w:val="22"/>
          <w:lang w:val="sr-Latn-RS"/>
        </w:rPr>
      </w:pPr>
    </w:p>
    <w:p w14:paraId="6217A109" w14:textId="7048EFBB" w:rsidR="00072BC0" w:rsidRDefault="00072BC0" w:rsidP="006337D1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2"/>
          <w:lang w:val="sr-Latn-RS"/>
        </w:rPr>
      </w:pPr>
      <w:r>
        <w:rPr>
          <w:rFonts w:ascii="Arial" w:hAnsi="Arial" w:cs="Arial"/>
          <w:color w:val="000000" w:themeColor="text1"/>
          <w:sz w:val="22"/>
          <w:lang w:val="sr-Latn-RS"/>
        </w:rPr>
        <w:t>Podgorica,</w:t>
      </w:r>
      <w:r w:rsidR="005D263A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="00B07C6F">
        <w:rPr>
          <w:rFonts w:ascii="Arial" w:hAnsi="Arial" w:cs="Arial"/>
          <w:color w:val="000000" w:themeColor="text1"/>
          <w:sz w:val="22"/>
          <w:lang w:val="sr-Latn-RS"/>
        </w:rPr>
        <w:t>11.10.</w:t>
      </w:r>
      <w:r>
        <w:rPr>
          <w:rFonts w:ascii="Arial" w:hAnsi="Arial" w:cs="Arial"/>
          <w:color w:val="000000" w:themeColor="text1"/>
          <w:sz w:val="22"/>
          <w:lang w:val="sr-Latn-RS"/>
        </w:rPr>
        <w:t xml:space="preserve"> 202</w:t>
      </w:r>
      <w:r w:rsidR="003D1F69">
        <w:rPr>
          <w:rFonts w:ascii="Arial" w:hAnsi="Arial" w:cs="Arial"/>
          <w:color w:val="000000" w:themeColor="text1"/>
          <w:sz w:val="22"/>
          <w:lang w:val="sr-Latn-RS"/>
        </w:rPr>
        <w:t>4</w:t>
      </w:r>
      <w:r>
        <w:rPr>
          <w:rFonts w:ascii="Arial" w:hAnsi="Arial" w:cs="Arial"/>
          <w:color w:val="000000" w:themeColor="text1"/>
          <w:sz w:val="22"/>
          <w:lang w:val="sr-Latn-RS"/>
        </w:rPr>
        <w:t>. godine</w:t>
      </w:r>
    </w:p>
    <w:p w14:paraId="23B1D2B7" w14:textId="79009639" w:rsidR="006337D1" w:rsidRDefault="00072BC0" w:rsidP="006337D1">
      <w:pPr>
        <w:tabs>
          <w:tab w:val="left" w:pos="600"/>
          <w:tab w:val="right" w:pos="9360"/>
        </w:tabs>
        <w:spacing w:line="480" w:lineRule="auto"/>
        <w:ind w:left="142"/>
        <w:jc w:val="left"/>
        <w:rPr>
          <w:rFonts w:ascii="Arial" w:hAnsi="Arial" w:cs="Arial"/>
          <w:b/>
          <w:color w:val="000000" w:themeColor="text1"/>
          <w:sz w:val="22"/>
          <w:lang w:val="sr-Latn-RS"/>
        </w:rPr>
      </w:pPr>
      <w:r>
        <w:rPr>
          <w:rFonts w:ascii="Arial" w:hAnsi="Arial" w:cs="Arial"/>
          <w:color w:val="000000" w:themeColor="text1"/>
          <w:sz w:val="22"/>
          <w:lang w:val="sr-Latn-RS"/>
        </w:rPr>
        <w:tab/>
      </w:r>
      <w:r w:rsidR="006337D1" w:rsidRPr="006337D1">
        <w:rPr>
          <w:rFonts w:ascii="Arial" w:hAnsi="Arial" w:cs="Arial"/>
          <w:b/>
          <w:color w:val="000000" w:themeColor="text1"/>
          <w:sz w:val="22"/>
          <w:lang w:val="sr-Latn-RS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  <w:lang w:val="sr-Latn-RS"/>
        </w:rPr>
        <w:t>MINISTAR</w:t>
      </w:r>
    </w:p>
    <w:p w14:paraId="6A28CD32" w14:textId="348A9F1A" w:rsidR="00072BC0" w:rsidRPr="006337D1" w:rsidRDefault="006337D1" w:rsidP="006337D1">
      <w:pPr>
        <w:tabs>
          <w:tab w:val="left" w:pos="600"/>
          <w:tab w:val="right" w:pos="9360"/>
        </w:tabs>
        <w:spacing w:line="480" w:lineRule="auto"/>
        <w:ind w:left="142"/>
        <w:jc w:val="left"/>
        <w:rPr>
          <w:rFonts w:ascii="Arial" w:hAnsi="Arial" w:cs="Arial"/>
          <w:b/>
          <w:color w:val="000000" w:themeColor="text1"/>
          <w:sz w:val="22"/>
          <w:lang w:val="sr-Latn-RS"/>
        </w:rPr>
      </w:pPr>
      <w:r>
        <w:rPr>
          <w:rFonts w:ascii="Arial" w:hAnsi="Arial" w:cs="Arial"/>
          <w:sz w:val="22"/>
          <w:lang w:val="en-US"/>
        </w:rPr>
        <w:t xml:space="preserve">                                                                                                                         </w:t>
      </w:r>
      <w:r w:rsidR="003D1F69">
        <w:rPr>
          <w:rFonts w:ascii="Arial" w:hAnsi="Arial" w:cs="Arial"/>
          <w:sz w:val="22"/>
          <w:lang w:val="en-US"/>
        </w:rPr>
        <w:t xml:space="preserve">Andrej </w:t>
      </w:r>
      <w:proofErr w:type="spellStart"/>
      <w:r w:rsidR="003D1F69">
        <w:rPr>
          <w:rFonts w:ascii="Arial" w:hAnsi="Arial" w:cs="Arial"/>
          <w:sz w:val="22"/>
          <w:lang w:val="en-US"/>
        </w:rPr>
        <w:t>Milović</w:t>
      </w:r>
      <w:bookmarkStart w:id="0" w:name="_GoBack"/>
      <w:bookmarkEnd w:id="0"/>
      <w:proofErr w:type="spellEnd"/>
    </w:p>
    <w:p w14:paraId="35D04C48" w14:textId="77777777" w:rsidR="000B2DE0" w:rsidRDefault="000B2DE0"/>
    <w:sectPr w:rsidR="000B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E0"/>
    <w:rsid w:val="000178AD"/>
    <w:rsid w:val="00042CD1"/>
    <w:rsid w:val="00047271"/>
    <w:rsid w:val="0005037B"/>
    <w:rsid w:val="0006732D"/>
    <w:rsid w:val="00070DAC"/>
    <w:rsid w:val="00072BC0"/>
    <w:rsid w:val="00083C1F"/>
    <w:rsid w:val="00093A25"/>
    <w:rsid w:val="000B2DE0"/>
    <w:rsid w:val="000E352C"/>
    <w:rsid w:val="00114FD5"/>
    <w:rsid w:val="00121A19"/>
    <w:rsid w:val="00137091"/>
    <w:rsid w:val="00137E2F"/>
    <w:rsid w:val="001B1F32"/>
    <w:rsid w:val="001B2E72"/>
    <w:rsid w:val="002125CF"/>
    <w:rsid w:val="002256F3"/>
    <w:rsid w:val="002B2CA8"/>
    <w:rsid w:val="002D2D47"/>
    <w:rsid w:val="002D4110"/>
    <w:rsid w:val="0030001D"/>
    <w:rsid w:val="003102C7"/>
    <w:rsid w:val="00354397"/>
    <w:rsid w:val="003574E5"/>
    <w:rsid w:val="003739EE"/>
    <w:rsid w:val="003B6AF3"/>
    <w:rsid w:val="003D0157"/>
    <w:rsid w:val="003D1F69"/>
    <w:rsid w:val="003F513C"/>
    <w:rsid w:val="00407A17"/>
    <w:rsid w:val="004414C3"/>
    <w:rsid w:val="00494174"/>
    <w:rsid w:val="004E02C5"/>
    <w:rsid w:val="004F431B"/>
    <w:rsid w:val="00510D43"/>
    <w:rsid w:val="005162BB"/>
    <w:rsid w:val="005334C4"/>
    <w:rsid w:val="0056576C"/>
    <w:rsid w:val="005A1BBE"/>
    <w:rsid w:val="005D0EA6"/>
    <w:rsid w:val="005D263A"/>
    <w:rsid w:val="005E39C2"/>
    <w:rsid w:val="005E4C9A"/>
    <w:rsid w:val="006325B1"/>
    <w:rsid w:val="006337D1"/>
    <w:rsid w:val="0066109F"/>
    <w:rsid w:val="006728C0"/>
    <w:rsid w:val="006E2D65"/>
    <w:rsid w:val="007E7AE3"/>
    <w:rsid w:val="007F71FC"/>
    <w:rsid w:val="00804626"/>
    <w:rsid w:val="00835995"/>
    <w:rsid w:val="00867FE4"/>
    <w:rsid w:val="009052EF"/>
    <w:rsid w:val="00906B9F"/>
    <w:rsid w:val="009176D2"/>
    <w:rsid w:val="00917CE8"/>
    <w:rsid w:val="00945FCD"/>
    <w:rsid w:val="0097195A"/>
    <w:rsid w:val="00997E37"/>
    <w:rsid w:val="009A36E9"/>
    <w:rsid w:val="009F6C08"/>
    <w:rsid w:val="00A26C08"/>
    <w:rsid w:val="00A31FC1"/>
    <w:rsid w:val="00A4159F"/>
    <w:rsid w:val="00A94AAA"/>
    <w:rsid w:val="00AF0A8A"/>
    <w:rsid w:val="00B07C6F"/>
    <w:rsid w:val="00B1753F"/>
    <w:rsid w:val="00B34615"/>
    <w:rsid w:val="00B349C6"/>
    <w:rsid w:val="00B61D43"/>
    <w:rsid w:val="00B96BC4"/>
    <w:rsid w:val="00BA14BC"/>
    <w:rsid w:val="00BB46FA"/>
    <w:rsid w:val="00BB4FD3"/>
    <w:rsid w:val="00BD71B6"/>
    <w:rsid w:val="00C33DAD"/>
    <w:rsid w:val="00C663D9"/>
    <w:rsid w:val="00C87771"/>
    <w:rsid w:val="00D03611"/>
    <w:rsid w:val="00D12DBA"/>
    <w:rsid w:val="00D35055"/>
    <w:rsid w:val="00D82FB5"/>
    <w:rsid w:val="00D93604"/>
    <w:rsid w:val="00DA18F7"/>
    <w:rsid w:val="00E17323"/>
    <w:rsid w:val="00E5231B"/>
    <w:rsid w:val="00EB001B"/>
    <w:rsid w:val="00EB7D25"/>
    <w:rsid w:val="00EF6C47"/>
    <w:rsid w:val="00F2230E"/>
    <w:rsid w:val="00F357CB"/>
    <w:rsid w:val="00F548F5"/>
    <w:rsid w:val="00F75122"/>
    <w:rsid w:val="00FC0A93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4480"/>
  <w15:chartTrackingRefBased/>
  <w15:docId w15:val="{AF2585AB-2D20-4CF0-A5DC-3DCF7F3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072BC0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BC0"/>
    <w:rPr>
      <w:color w:val="0563C1"/>
      <w:u w:val="single"/>
    </w:rPr>
  </w:style>
  <w:style w:type="paragraph" w:styleId="NoSpacing">
    <w:name w:val="No Spacing"/>
    <w:uiPriority w:val="1"/>
    <w:qFormat/>
    <w:rsid w:val="00072BC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72BC0"/>
    <w:pPr>
      <w:ind w:left="720"/>
    </w:pPr>
  </w:style>
  <w:style w:type="table" w:styleId="LightGrid-Accent5">
    <w:name w:val="Light Grid Accent 5"/>
    <w:basedOn w:val="TableNormal"/>
    <w:uiPriority w:val="62"/>
    <w:semiHidden/>
    <w:unhideWhenUsed/>
    <w:rsid w:val="00072BC0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65</cp:revision>
  <dcterms:created xsi:type="dcterms:W3CDTF">2024-05-21T08:23:00Z</dcterms:created>
  <dcterms:modified xsi:type="dcterms:W3CDTF">2024-06-11T08:19:00Z</dcterms:modified>
</cp:coreProperties>
</file>