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A3C20">
      <w:pPr>
        <w:pStyle w:val="2zakon"/>
        <w:rPr>
          <w:rFonts w:ascii="Roboto" w:hAnsi="Roboto"/>
        </w:rPr>
      </w:pPr>
      <w:bookmarkStart w:id="0" w:name="_GoBack"/>
      <w:bookmarkEnd w:id="0"/>
      <w:r>
        <w:rPr>
          <w:rFonts w:ascii="Roboto" w:hAnsi="Roboto"/>
        </w:rPr>
        <w:t>Zakon o porezu na upotrebu putničkih motornih vozila, plovnih objekata, vazduhoplova i letilica</w:t>
      </w:r>
    </w:p>
    <w:p w:rsidR="00000000" w:rsidRDefault="006A3C20">
      <w:pPr>
        <w:pStyle w:val="3mesto"/>
        <w:rPr>
          <w:rFonts w:ascii="Roboto" w:hAnsi="Roboto"/>
        </w:rPr>
      </w:pPr>
      <w:r>
        <w:rPr>
          <w:rFonts w:ascii="Roboto" w:hAnsi="Roboto"/>
        </w:rPr>
        <w:t xml:space="preserve">Zakon je objavljen u "Službenom listu RCG", br. </w:t>
      </w:r>
      <w:hyperlink r:id="rId4" w:history="1">
        <w:r>
          <w:rPr>
            <w:rStyle w:val="Hyperlink"/>
            <w:rFonts w:ascii="Roboto" w:hAnsi="Roboto"/>
            <w:color w:val="CC0000"/>
          </w:rPr>
          <w:t>28/2004</w:t>
        </w:r>
      </w:hyperlink>
      <w:r>
        <w:rPr>
          <w:rFonts w:ascii="Roboto" w:hAnsi="Roboto"/>
        </w:rPr>
        <w:t xml:space="preserve">, </w:t>
      </w:r>
      <w:hyperlink r:id="rId5" w:history="1">
        <w:r>
          <w:rPr>
            <w:rStyle w:val="Hyperlink"/>
            <w:rFonts w:ascii="Roboto" w:hAnsi="Roboto"/>
          </w:rPr>
          <w:t>37/2004</w:t>
        </w:r>
      </w:hyperlink>
      <w:r>
        <w:rPr>
          <w:rFonts w:ascii="Roboto" w:hAnsi="Roboto"/>
        </w:rPr>
        <w:t>, "Službenom listu CG"</w:t>
      </w:r>
      <w:r>
        <w:rPr>
          <w:rFonts w:ascii="Roboto" w:hAnsi="Roboto"/>
        </w:rPr>
        <w:t xml:space="preserve">, br. </w:t>
      </w:r>
      <w:hyperlink r:id="rId6" w:history="1">
        <w:r>
          <w:rPr>
            <w:rStyle w:val="Hyperlink"/>
            <w:rFonts w:ascii="Roboto" w:hAnsi="Roboto"/>
          </w:rPr>
          <w:t>86/2009</w:t>
        </w:r>
      </w:hyperlink>
      <w:r>
        <w:rPr>
          <w:rFonts w:ascii="Roboto" w:hAnsi="Roboto"/>
        </w:rPr>
        <w:t xml:space="preserve">, </w:t>
      </w:r>
      <w:hyperlink r:id="rId7" w:history="1">
        <w:r>
          <w:rPr>
            <w:rStyle w:val="Hyperlink"/>
            <w:rFonts w:ascii="Roboto" w:hAnsi="Roboto"/>
          </w:rPr>
          <w:t>43/2018</w:t>
        </w:r>
      </w:hyperlink>
      <w:r>
        <w:rPr>
          <w:rFonts w:ascii="Roboto" w:hAnsi="Roboto"/>
        </w:rPr>
        <w:t xml:space="preserve"> i </w:t>
      </w:r>
      <w:hyperlink r:id="rId8" w:history="1">
        <w:r>
          <w:rPr>
            <w:rStyle w:val="Hyperlink"/>
            <w:rFonts w:ascii="Roboto" w:hAnsi="Roboto"/>
          </w:rPr>
          <w:t>146/2021</w:t>
        </w:r>
      </w:hyperlink>
      <w:r>
        <w:rPr>
          <w:rFonts w:ascii="Roboto" w:hAnsi="Roboto"/>
        </w:rPr>
        <w:t>.</w:t>
      </w:r>
    </w:p>
    <w:p w:rsidR="00000000" w:rsidRDefault="006A3C20">
      <w:pPr>
        <w:pStyle w:val="6naslov"/>
        <w:rPr>
          <w:rFonts w:ascii="Roboto" w:hAnsi="Roboto"/>
        </w:rPr>
      </w:pPr>
      <w:r>
        <w:rPr>
          <w:rFonts w:ascii="Roboto" w:hAnsi="Roboto"/>
        </w:rPr>
        <w:t>I OPŠTE ODREDBE</w:t>
      </w:r>
    </w:p>
    <w:p w:rsidR="00000000" w:rsidRDefault="006A3C20">
      <w:pPr>
        <w:jc w:val="center"/>
        <w:divId w:val="272715156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>Ovim zakonom uvodi se obaveza plaćanja poreza na upotrebu putničkih motornih vozila, motocikl</w:t>
      </w:r>
      <w:r>
        <w:rPr>
          <w:rFonts w:ascii="Roboto" w:hAnsi="Roboto"/>
        </w:rPr>
        <w:t>a, plovnih objekata, vazduhoplova i letilica.</w:t>
      </w:r>
    </w:p>
    <w:p w:rsidR="00000000" w:rsidRDefault="006A3C20">
      <w:pPr>
        <w:jc w:val="center"/>
        <w:divId w:val="1455906074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2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>Porez iz člana 1 ovog zakona prihod je budžeta.</w:t>
      </w:r>
    </w:p>
    <w:p w:rsidR="00000000" w:rsidRDefault="006A3C20">
      <w:pPr>
        <w:pStyle w:val="6naslov"/>
        <w:rPr>
          <w:rFonts w:ascii="Roboto" w:hAnsi="Roboto"/>
        </w:rPr>
      </w:pPr>
      <w:r>
        <w:rPr>
          <w:rFonts w:ascii="Roboto" w:hAnsi="Roboto"/>
        </w:rPr>
        <w:t>II POREZ NA MOTORNA VOZILA</w:t>
      </w:r>
    </w:p>
    <w:p w:rsidR="00000000" w:rsidRDefault="006A3C20">
      <w:pPr>
        <w:jc w:val="center"/>
        <w:divId w:val="924918236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3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>Porez na upotrebu motornih vozila plaćaju pravna i fizička lica koja su vlasnici registrovanih putničkih automobila i mo</w:t>
      </w:r>
      <w:r>
        <w:rPr>
          <w:rFonts w:ascii="Roboto" w:hAnsi="Roboto"/>
        </w:rPr>
        <w:t>tocikala.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>Putničko vozilo, u smislu ovog zakona, je motorno vozilo namijenjeno prevozu lica koje, osim sjedišta za vozača, ima najviše osam sjedišta i čija nosivost tereta ne prelazi 250 kg.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>Motocikl, u smislu ovog zakona, je motorno vozilo na dva točka, s</w:t>
      </w:r>
      <w:r>
        <w:rPr>
          <w:rFonts w:ascii="Roboto" w:hAnsi="Roboto"/>
        </w:rPr>
        <w:t xml:space="preserve"> bočnom prikolicom ili bez nje i motorno vozilo na tri točka, ako njegova masa nije veća od 400 kg.</w:t>
      </w:r>
    </w:p>
    <w:p w:rsidR="00000000" w:rsidRDefault="006A3C20">
      <w:pPr>
        <w:jc w:val="center"/>
        <w:divId w:val="845484998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4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>Porez na upotrebu putničkih motornih vozila plaća se godišnje prema radnoj zapremini motora, i to za: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>1. putnička vozila:</w:t>
      </w:r>
    </w:p>
    <w:tbl>
      <w:tblPr>
        <w:tblW w:w="4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260"/>
        <w:gridCol w:w="1164"/>
      </w:tblGrid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1) do 1300 s</w:t>
            </w:r>
            <w:r>
              <w:rPr>
                <w:rFonts w:ascii="Roboto" w:eastAsia="Times New Roman" w:hAnsi="Roboto"/>
                <w:lang w:val="sl-SI"/>
              </w:rPr>
              <w:t>m</w:t>
            </w:r>
            <w:r>
              <w:rPr>
                <w:rFonts w:ascii="Roboto" w:eastAsia="Times New Roman" w:hAnsi="Roboto"/>
                <w:vertAlign w:val="superscript"/>
                <w:lang w:val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jc w:val="right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25 €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2) pre</w:t>
            </w:r>
            <w:r>
              <w:rPr>
                <w:rFonts w:ascii="Roboto" w:eastAsia="Times New Roman" w:hAnsi="Roboto"/>
              </w:rPr>
              <w:t>ko 1300 do 1600 s</w:t>
            </w:r>
            <w:r>
              <w:rPr>
                <w:rFonts w:ascii="Roboto" w:eastAsia="Times New Roman" w:hAnsi="Roboto"/>
                <w:lang w:val="sl-SI"/>
              </w:rPr>
              <w:t>m</w:t>
            </w:r>
            <w:r>
              <w:rPr>
                <w:rFonts w:ascii="Roboto" w:eastAsia="Times New Roman" w:hAnsi="Roboto"/>
                <w:vertAlign w:val="superscript"/>
                <w:lang w:val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jc w:val="right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40 €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3) preko 1600 do 2000 s</w:t>
            </w:r>
            <w:r>
              <w:rPr>
                <w:rFonts w:ascii="Roboto" w:eastAsia="Times New Roman" w:hAnsi="Roboto"/>
                <w:lang w:val="sl-SI"/>
              </w:rPr>
              <w:t>m</w:t>
            </w:r>
            <w:r>
              <w:rPr>
                <w:rFonts w:ascii="Roboto" w:eastAsia="Times New Roman" w:hAnsi="Roboto"/>
                <w:vertAlign w:val="superscript"/>
                <w:lang w:val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jc w:val="right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75 €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4) preko 2000 do 2500 s</w:t>
            </w:r>
            <w:r>
              <w:rPr>
                <w:rFonts w:ascii="Roboto" w:eastAsia="Times New Roman" w:hAnsi="Roboto"/>
                <w:lang w:val="sl-SI"/>
              </w:rPr>
              <w:t>m</w:t>
            </w:r>
            <w:r>
              <w:rPr>
                <w:rFonts w:ascii="Roboto" w:eastAsia="Times New Roman" w:hAnsi="Roboto"/>
                <w:vertAlign w:val="superscript"/>
                <w:lang w:val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jc w:val="right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220 €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5) preko 2500 do 3000 s</w:t>
            </w:r>
            <w:r>
              <w:rPr>
                <w:rFonts w:ascii="Roboto" w:eastAsia="Times New Roman" w:hAnsi="Roboto"/>
                <w:lang w:val="sl-SI"/>
              </w:rPr>
              <w:t>m</w:t>
            </w:r>
            <w:r>
              <w:rPr>
                <w:rFonts w:ascii="Roboto" w:eastAsia="Times New Roman" w:hAnsi="Roboto"/>
                <w:vertAlign w:val="superscript"/>
                <w:lang w:val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jc w:val="right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500 €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6) preko 3000 do 4000 s</w:t>
            </w:r>
            <w:r>
              <w:rPr>
                <w:rFonts w:ascii="Roboto" w:eastAsia="Times New Roman" w:hAnsi="Roboto"/>
                <w:lang w:val="sl-SI"/>
              </w:rPr>
              <w:t>m</w:t>
            </w:r>
            <w:r>
              <w:rPr>
                <w:rFonts w:ascii="Roboto" w:eastAsia="Times New Roman" w:hAnsi="Roboto"/>
                <w:vertAlign w:val="superscript"/>
                <w:lang w:val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jc w:val="right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750 €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7) preko 4000 do 5000 s</w:t>
            </w:r>
            <w:r>
              <w:rPr>
                <w:rFonts w:ascii="Roboto" w:eastAsia="Times New Roman" w:hAnsi="Roboto"/>
                <w:lang w:val="sl-SI"/>
              </w:rPr>
              <w:t>m</w:t>
            </w:r>
            <w:r>
              <w:rPr>
                <w:rFonts w:ascii="Roboto" w:eastAsia="Times New Roman" w:hAnsi="Roboto"/>
                <w:vertAlign w:val="superscript"/>
                <w:lang w:val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jc w:val="right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1000 €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8) preko 5000 s</w:t>
            </w:r>
            <w:r>
              <w:rPr>
                <w:rFonts w:ascii="Roboto" w:eastAsia="Times New Roman" w:hAnsi="Roboto"/>
                <w:lang w:val="sl-SI"/>
              </w:rPr>
              <w:t>m</w:t>
            </w:r>
            <w:r>
              <w:rPr>
                <w:rFonts w:ascii="Roboto" w:eastAsia="Times New Roman" w:hAnsi="Roboto"/>
                <w:vertAlign w:val="superscript"/>
                <w:lang w:val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jc w:val="right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1500 €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2. motocikle: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jc w:val="right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lastRenderedPageBreak/>
              <w:t>1) do 125 s</w:t>
            </w:r>
            <w:r>
              <w:rPr>
                <w:rFonts w:ascii="Roboto" w:eastAsia="Times New Roman" w:hAnsi="Roboto"/>
                <w:lang w:val="sl-SI"/>
              </w:rPr>
              <w:t>m</w:t>
            </w:r>
            <w:r>
              <w:rPr>
                <w:rFonts w:ascii="Roboto" w:eastAsia="Times New Roman" w:hAnsi="Roboto"/>
                <w:vertAlign w:val="superscript"/>
                <w:lang w:val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jc w:val="right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10 €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2) preko 125 do 500 s</w:t>
            </w:r>
            <w:r>
              <w:rPr>
                <w:rFonts w:ascii="Roboto" w:eastAsia="Times New Roman" w:hAnsi="Roboto"/>
                <w:lang w:val="sl-SI"/>
              </w:rPr>
              <w:t>m</w:t>
            </w:r>
            <w:r>
              <w:rPr>
                <w:rFonts w:ascii="Roboto" w:eastAsia="Times New Roman" w:hAnsi="Roboto"/>
                <w:vertAlign w:val="superscript"/>
                <w:lang w:val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jc w:val="right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30 €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3) preko 500 do 1100 s</w:t>
            </w:r>
            <w:r>
              <w:rPr>
                <w:rFonts w:ascii="Roboto" w:eastAsia="Times New Roman" w:hAnsi="Roboto"/>
                <w:lang w:val="sl-SI"/>
              </w:rPr>
              <w:t>m</w:t>
            </w:r>
            <w:r>
              <w:rPr>
                <w:rFonts w:ascii="Roboto" w:eastAsia="Times New Roman" w:hAnsi="Roboto"/>
                <w:vertAlign w:val="superscript"/>
                <w:lang w:val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jc w:val="right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150 €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4) preko 1100 s</w:t>
            </w:r>
            <w:r>
              <w:rPr>
                <w:rFonts w:ascii="Roboto" w:eastAsia="Times New Roman" w:hAnsi="Roboto"/>
                <w:lang w:val="sl-SI"/>
              </w:rPr>
              <w:t>m</w:t>
            </w:r>
            <w:r>
              <w:rPr>
                <w:rFonts w:ascii="Roboto" w:eastAsia="Times New Roman" w:hAnsi="Roboto"/>
                <w:vertAlign w:val="superscript"/>
                <w:lang w:val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jc w:val="right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300 €"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U stavu 2 riječ "70%" zamjenjuje se riječju "50%".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 </w:t>
            </w:r>
          </w:p>
        </w:tc>
      </w:tr>
    </w:tbl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Porez na motorna vozila iz stava 1 ovog člana umanjuje se 5% za svaku navršenu </w:t>
      </w:r>
      <w:r>
        <w:rPr>
          <w:rFonts w:ascii="Roboto" w:hAnsi="Roboto"/>
        </w:rPr>
        <w:t>godinu starosti vozila, s tim što ukupno umanjenje ne može da pređe 70% ukupno propisane visine poreza.</w:t>
      </w:r>
      <w:r>
        <w:rPr>
          <w:rFonts w:ascii="Roboto" w:hAnsi="Roboto"/>
        </w:rPr>
        <w:br/>
      </w:r>
      <w:r>
        <w:rPr>
          <w:rFonts w:ascii="Roboto" w:hAnsi="Roboto"/>
        </w:rPr>
        <w:br/>
        <w:t> </w:t>
      </w:r>
    </w:p>
    <w:p w:rsidR="00000000" w:rsidRDefault="006A3C20">
      <w:pPr>
        <w:jc w:val="center"/>
        <w:divId w:val="305939901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5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>Porez na motorna vozila obračunava vlasnik motornog vozila.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>Porez iz stava 1 ovog člana plaća se prilikom registracije motornog vozila.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>Kontro</w:t>
      </w:r>
      <w:r>
        <w:rPr>
          <w:rFonts w:ascii="Roboto" w:hAnsi="Roboto"/>
        </w:rPr>
        <w:t>lu obračunavanja poreza iz stava 1 ovog člana vrši ministarstvo nadležno za unutrašnje poslove.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>Registracija motornih vozila ne može se izvršiti bez dokaza o plaćenom porezu iz člana 4 ovog zakona.</w:t>
      </w:r>
    </w:p>
    <w:p w:rsidR="00000000" w:rsidRDefault="006A3C20">
      <w:pPr>
        <w:jc w:val="center"/>
        <w:divId w:val="1533616465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 xml:space="preserve">Član 6 </w:t>
      </w:r>
      <w:r>
        <w:rPr>
          <w:rFonts w:ascii="Tahoma" w:eastAsia="Times New Roman" w:hAnsi="Tahoma" w:cs="Tahoma"/>
          <w:b/>
          <w:bCs/>
        </w:rPr>
        <w:t>﻿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>Porez na motorna vozila ne plaća se na: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>1) vozila</w:t>
      </w:r>
      <w:r>
        <w:rPr>
          <w:rFonts w:ascii="Roboto" w:hAnsi="Roboto"/>
        </w:rPr>
        <w:t xml:space="preserve"> zdravstvenih ustanova za posebne namjene;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>2) vozila policije i vojske;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>3) vatrogasna vozila;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>3a) terenska specijalna vozila Crvenog krsta Crne Gore za djelovanje u prirodnim, ekološkim i drugim nesrećama i teretna vozila Crvenog krsta Crne Gore koja služe</w:t>
      </w:r>
      <w:r>
        <w:rPr>
          <w:rFonts w:ascii="Roboto" w:hAnsi="Roboto"/>
        </w:rPr>
        <w:t xml:space="preserve"> za distribuciju humanitarne pomoći na teritoriji Crne Gore;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>4) vozila diplomatskih i konzularnih predstavništava i stranog diplomatskog osoblja i međunarodnih organizacija;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>5) specijalna vozila za obuku vozača sa ugrađenim duplim komandama;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>6) vozila specijalno prilagođena i opremljena za upotrebu lica sa invaliditetom;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>7) vozila za prevoz umrlih lica;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>8) motorna vozila na elektro pogon;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>9) taksi vozila.</w:t>
      </w:r>
    </w:p>
    <w:p w:rsidR="00000000" w:rsidRDefault="006A3C20">
      <w:pPr>
        <w:pStyle w:val="6naslov"/>
        <w:rPr>
          <w:rFonts w:ascii="Roboto" w:hAnsi="Roboto"/>
        </w:rPr>
      </w:pPr>
      <w:r>
        <w:rPr>
          <w:rFonts w:ascii="Roboto" w:hAnsi="Roboto"/>
        </w:rPr>
        <w:t>III POREZ NA PLOVNE OBJEKTE</w:t>
      </w:r>
    </w:p>
    <w:p w:rsidR="00000000" w:rsidRDefault="006A3C20">
      <w:pPr>
        <w:jc w:val="center"/>
        <w:divId w:val="934634270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7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Porez na upotrebu </w:t>
      </w:r>
      <w:r>
        <w:rPr>
          <w:rFonts w:ascii="Roboto" w:hAnsi="Roboto"/>
        </w:rPr>
        <w:t>plovnih objekata plaća se kod upisa plovnih objekata kao i kod svakog redovnog produženja važnosti plovidbene dozvole koji se vrši u skladu sa propisima kojima se uređuje upis plovnih objekata u odgovarajući upisnik.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Plovnim objektom iz stava 1 ovog člana </w:t>
      </w:r>
      <w:r>
        <w:rPr>
          <w:rFonts w:ascii="Roboto" w:hAnsi="Roboto"/>
        </w:rPr>
        <w:t>smatra se brod (jahta ili brodica) i čamac za unutrašnju plovidbu koji služi razonodi, sportu ili rekreaciji.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lastRenderedPageBreak/>
        <w:t>Obveznik poreza iz stava 1 ovog člana je pravno i fizičko lice na čije ime se plovni objekat upisuje u odgovarajući upisnik, odnosno produžava važ</w:t>
      </w:r>
      <w:r>
        <w:rPr>
          <w:rFonts w:ascii="Roboto" w:hAnsi="Roboto"/>
        </w:rPr>
        <w:t>nost plovidbene dozvole.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>Porez na upotrebu plovnih objekata ne plaća se na plovne objekte koji se koriste za obavljanje registrovane djelatnosti i plovne objekte koje koriste organi državne uprave.</w:t>
      </w:r>
    </w:p>
    <w:p w:rsidR="00000000" w:rsidRDefault="006A3C20">
      <w:pPr>
        <w:jc w:val="center"/>
        <w:divId w:val="1036076550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8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>Porez na upotrebu plovnih objekata plaća se godišnj</w:t>
      </w:r>
      <w:r>
        <w:rPr>
          <w:rFonts w:ascii="Roboto" w:hAnsi="Roboto"/>
        </w:rPr>
        <w:t>e prema dužini plovnog objekta iskazanoj u metrima, da li plovni objekat ima kabinu ili nema i snazi motora iskazanoj u kW, i to: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  <w:b/>
          <w:bCs/>
        </w:rPr>
        <w:t>1) za plovne objekte bez kabine</w:t>
      </w:r>
    </w:p>
    <w:tbl>
      <w:tblPr>
        <w:tblW w:w="9060" w:type="dxa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86"/>
        <w:gridCol w:w="415"/>
        <w:gridCol w:w="2552"/>
        <w:gridCol w:w="1914"/>
        <w:gridCol w:w="2393"/>
      </w:tblGrid>
      <w:tr w:rsidR="00000000">
        <w:trPr>
          <w:jc w:val="center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Ako je dužina plovnog objekta u metrima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Snaga motora (kW)</w:t>
            </w:r>
          </w:p>
        </w:tc>
      </w:tr>
      <w:tr w:rsidR="00000000">
        <w:trPr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 xml:space="preserve">preko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do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 xml:space="preserve">do 30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 xml:space="preserve">preko 30 do 100 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preko 100</w:t>
            </w:r>
          </w:p>
        </w:tc>
      </w:tr>
      <w:tr w:rsidR="00000000">
        <w:trPr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 xml:space="preserve">5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5 €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20 €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40 €</w:t>
            </w:r>
          </w:p>
        </w:tc>
      </w:tr>
      <w:tr w:rsidR="00000000">
        <w:trPr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 xml:space="preserve">7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10 €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30 €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50 €</w:t>
            </w:r>
          </w:p>
        </w:tc>
      </w:tr>
      <w:tr w:rsidR="00000000">
        <w:trPr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 xml:space="preserve">preko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20 €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40 €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60 €</w:t>
            </w:r>
          </w:p>
        </w:tc>
      </w:tr>
    </w:tbl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>2) za plovne objekte sa kabinom</w:t>
      </w:r>
    </w:p>
    <w:tbl>
      <w:tblPr>
        <w:tblW w:w="4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59"/>
        <w:gridCol w:w="816"/>
        <w:gridCol w:w="1682"/>
        <w:gridCol w:w="1636"/>
        <w:gridCol w:w="1747"/>
        <w:gridCol w:w="1084"/>
      </w:tblGrid>
      <w:tr w:rsidR="00000000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Ako je dužina plovnog objekta u metrima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Snaga motora (</w:t>
            </w:r>
            <w:r>
              <w:rPr>
                <w:rFonts w:ascii="Roboto" w:eastAsia="Times New Roman" w:hAnsi="Roboto"/>
                <w:lang w:val="sl-SI"/>
              </w:rPr>
              <w:t>kw</w:t>
            </w:r>
            <w:r>
              <w:rPr>
                <w:rFonts w:ascii="Roboto" w:eastAsia="Times New Roman" w:hAnsi="Roboto"/>
              </w:rPr>
              <w:t>)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preko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do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preko 30 do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preko 100 do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preko 500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10 €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20 €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30 €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50 €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20 €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40 €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50 €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200 €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30 €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50 €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100 €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250 €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1500 €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1500 €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1500 €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1500 €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2000 €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2000 €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2000 €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2000 €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pStyle w:val="NormalWeb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preko 20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pStyle w:val="NormalWeb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3000 €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3000 €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3000 €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3000 €</w:t>
            </w:r>
          </w:p>
        </w:tc>
      </w:tr>
    </w:tbl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>Porez na upotrebu plovnih objekata iz stava 1 ovog člana umanjuje se 5% za svaku navršenu godinu starosti plovnog objekta, s tim što ukupno umanjenje ne može da pređe 50% od propisane visine poreza.</w:t>
      </w:r>
    </w:p>
    <w:p w:rsidR="00000000" w:rsidRDefault="006A3C20">
      <w:pPr>
        <w:jc w:val="center"/>
        <w:divId w:val="1998654956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9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>Upis plovnog objekta, odnosno produženje važnosti</w:t>
      </w:r>
      <w:r>
        <w:rPr>
          <w:rFonts w:ascii="Roboto" w:hAnsi="Roboto"/>
        </w:rPr>
        <w:t xml:space="preserve"> plovidbene dozvole u odgovarajući registar (upisnik) može se izvršiti samo uz dokaz o plaćenom porezu iz člana 5 ovog zakona.</w:t>
      </w:r>
    </w:p>
    <w:p w:rsidR="00000000" w:rsidRDefault="006A3C20">
      <w:pPr>
        <w:pStyle w:val="6naslov"/>
        <w:rPr>
          <w:rFonts w:ascii="Roboto" w:hAnsi="Roboto"/>
        </w:rPr>
      </w:pPr>
      <w:r>
        <w:rPr>
          <w:rFonts w:ascii="Roboto" w:hAnsi="Roboto"/>
        </w:rPr>
        <w:t>IV POREZ NA VAZDUHOPLOVE I LETILICE</w:t>
      </w:r>
    </w:p>
    <w:p w:rsidR="00000000" w:rsidRDefault="006A3C20">
      <w:pPr>
        <w:jc w:val="center"/>
        <w:divId w:val="1728919314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10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lastRenderedPageBreak/>
        <w:t>Porez na upotrebu vazduhoplova i letilica plaća se kod upisa vazduhoplova i letilica,</w:t>
      </w:r>
      <w:r>
        <w:rPr>
          <w:rFonts w:ascii="Roboto" w:hAnsi="Roboto"/>
        </w:rPr>
        <w:t xml:space="preserve"> odnosno produženja roka važnosti uvjerenja o plovidbenosti u registar vazduhoplova ili evidenciju letilica, koji se vrše u skladu sa propisima.</w:t>
      </w:r>
    </w:p>
    <w:p w:rsidR="00000000" w:rsidRDefault="006A3C20">
      <w:pPr>
        <w:jc w:val="center"/>
        <w:divId w:val="1708599270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11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>Obveznik poreza na upotrebu vazduhoplova i letilica iz člana 10 ovog zakona je pravno i fizičko lice na</w:t>
      </w:r>
      <w:r>
        <w:rPr>
          <w:rFonts w:ascii="Roboto" w:hAnsi="Roboto"/>
        </w:rPr>
        <w:t xml:space="preserve"> čije se ime vazduhoplov ili letilica upisuju u registar vazduhoplova, odnosno evidenciju letilica, odnosno produžava rok važnosti uvjerenja o plovidbenosti, u skladu sa propisima.</w:t>
      </w:r>
    </w:p>
    <w:p w:rsidR="00000000" w:rsidRDefault="006A3C20">
      <w:pPr>
        <w:jc w:val="center"/>
        <w:divId w:val="1432628888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12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>Porez iz člana 10 ovog zakona plaća se na vazduhoplove i letilice n</w:t>
      </w:r>
      <w:r>
        <w:rPr>
          <w:rFonts w:ascii="Roboto" w:hAnsi="Roboto"/>
        </w:rPr>
        <w:t>a motorni pogon kada se koriste za:</w:t>
      </w:r>
    </w:p>
    <w:tbl>
      <w:tblPr>
        <w:tblW w:w="7395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568"/>
        <w:gridCol w:w="827"/>
      </w:tblGrid>
      <w:tr w:rsidR="00000000">
        <w:trPr>
          <w:jc w:val="center"/>
        </w:trPr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 xml:space="preserve">1. Sopstveni prevoz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€</w:t>
            </w:r>
          </w:p>
        </w:tc>
      </w:tr>
      <w:tr w:rsidR="00000000">
        <w:trPr>
          <w:jc w:val="center"/>
        </w:trPr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 xml:space="preserve">1) veličine do 6 sjedišta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jc w:val="right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1.500</w:t>
            </w:r>
          </w:p>
        </w:tc>
      </w:tr>
      <w:tr w:rsidR="00000000">
        <w:trPr>
          <w:jc w:val="center"/>
        </w:trPr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 xml:space="preserve">2) preko 6 do 12 sjedišta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jc w:val="right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3.000</w:t>
            </w:r>
          </w:p>
        </w:tc>
      </w:tr>
      <w:tr w:rsidR="00000000">
        <w:trPr>
          <w:jc w:val="center"/>
        </w:trPr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 xml:space="preserve">3) preko 12 do 20 sjedišta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jc w:val="right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4.000</w:t>
            </w:r>
          </w:p>
        </w:tc>
      </w:tr>
      <w:tr w:rsidR="00000000">
        <w:trPr>
          <w:jc w:val="center"/>
        </w:trPr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 xml:space="preserve">4) preko 20 sjedišta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jc w:val="right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5.000</w:t>
            </w:r>
          </w:p>
        </w:tc>
      </w:tr>
      <w:tr w:rsidR="00000000">
        <w:trPr>
          <w:jc w:val="center"/>
        </w:trPr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2. Sport i rekreativne aktivnosti</w:t>
            </w:r>
          </w:p>
        </w:tc>
        <w:tc>
          <w:tcPr>
            <w:tcW w:w="0" w:type="auto"/>
            <w:vAlign w:val="center"/>
            <w:hideMark/>
          </w:tcPr>
          <w:p w:rsidR="00000000" w:rsidRDefault="006A3C2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 xml:space="preserve">1) veličine do 4 sjedišta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jc w:val="right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1.000</w:t>
            </w:r>
          </w:p>
        </w:tc>
      </w:tr>
      <w:tr w:rsidR="00000000">
        <w:trPr>
          <w:jc w:val="center"/>
        </w:trPr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 xml:space="preserve">2) preko 4 sjedišta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A3C20">
            <w:pPr>
              <w:jc w:val="right"/>
              <w:rPr>
                <w:rFonts w:ascii="Roboto" w:eastAsia="Times New Roman" w:hAnsi="Roboto"/>
              </w:rPr>
            </w:pPr>
            <w:r>
              <w:rPr>
                <w:rFonts w:ascii="Roboto" w:eastAsia="Times New Roman" w:hAnsi="Roboto"/>
              </w:rPr>
              <w:t>1.500</w:t>
            </w:r>
          </w:p>
        </w:tc>
      </w:tr>
    </w:tbl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Porez na upotrebu vazduhoplova, odnosno letilice iz stava 1 ovog člana umanjuje se 5% za svaku navršenu godinu starosti vazduhoplova, odnosno letilice, </w:t>
      </w:r>
      <w:r>
        <w:rPr>
          <w:rFonts w:ascii="Roboto" w:hAnsi="Roboto"/>
        </w:rPr>
        <w:t>s tim što ukupno umanjenje ne može da pređe 50% od propisane visine poreza.</w:t>
      </w:r>
    </w:p>
    <w:p w:rsidR="00000000" w:rsidRDefault="006A3C20">
      <w:pPr>
        <w:jc w:val="center"/>
        <w:divId w:val="427892400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13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>Upis vazduhoplova ili letilica, odnosno produženje roka važnosti uvjerenja o plovidbenosti u odgovarajući registar može se izvršiti samo uz dokaz o plaćenom porezu iz člana</w:t>
      </w:r>
      <w:r>
        <w:rPr>
          <w:rFonts w:ascii="Roboto" w:hAnsi="Roboto"/>
        </w:rPr>
        <w:t xml:space="preserve"> 12 ovog zakona.</w:t>
      </w:r>
    </w:p>
    <w:p w:rsidR="00000000" w:rsidRDefault="006A3C20">
      <w:pPr>
        <w:pStyle w:val="6naslov"/>
        <w:rPr>
          <w:rFonts w:ascii="Roboto" w:hAnsi="Roboto"/>
        </w:rPr>
      </w:pPr>
      <w:r>
        <w:rPr>
          <w:rFonts w:ascii="Roboto" w:hAnsi="Roboto"/>
        </w:rPr>
        <w:t>V SHODNA PRIMJENA DRUGIH PROPISA</w:t>
      </w:r>
    </w:p>
    <w:p w:rsidR="00000000" w:rsidRDefault="006A3C20">
      <w:pPr>
        <w:jc w:val="center"/>
        <w:divId w:val="1112940888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14</w:t>
      </w:r>
    </w:p>
    <w:p w:rsidR="0000000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t>U pogledu prinudne naplate i ostalog što nije posebno uređeno ovim zakonom shodno se primjenjuju odredbe zakona kojim se uređuje poreski postupak.</w:t>
      </w:r>
    </w:p>
    <w:p w:rsidR="00000000" w:rsidRDefault="006A3C20">
      <w:pPr>
        <w:pStyle w:val="6naslov"/>
        <w:rPr>
          <w:rFonts w:ascii="Roboto" w:hAnsi="Roboto"/>
        </w:rPr>
      </w:pPr>
      <w:r>
        <w:rPr>
          <w:rFonts w:ascii="Roboto" w:hAnsi="Roboto"/>
        </w:rPr>
        <w:t>VI ZAVRŠNA ODREDBA</w:t>
      </w:r>
    </w:p>
    <w:p w:rsidR="00000000" w:rsidRDefault="006A3C20">
      <w:pPr>
        <w:jc w:val="center"/>
        <w:divId w:val="568880912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15</w:t>
      </w:r>
    </w:p>
    <w:p w:rsidR="00000000" w:rsidRDefault="006A3C20">
      <w:pPr>
        <w:jc w:val="center"/>
        <w:divId w:val="1816993554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 xml:space="preserve">- brisan - </w:t>
      </w:r>
    </w:p>
    <w:p w:rsidR="00000000" w:rsidRDefault="006A3C20">
      <w:pPr>
        <w:jc w:val="center"/>
        <w:divId w:val="402801822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16</w:t>
      </w:r>
    </w:p>
    <w:p w:rsidR="006A3C20" w:rsidRDefault="006A3C20">
      <w:pPr>
        <w:pStyle w:val="1tekst"/>
        <w:rPr>
          <w:rFonts w:ascii="Roboto" w:hAnsi="Roboto"/>
        </w:rPr>
      </w:pPr>
      <w:r>
        <w:rPr>
          <w:rFonts w:ascii="Roboto" w:hAnsi="Roboto"/>
        </w:rPr>
        <w:lastRenderedPageBreak/>
        <w:t>Ovaj</w:t>
      </w:r>
      <w:r>
        <w:rPr>
          <w:rFonts w:ascii="Roboto" w:hAnsi="Roboto"/>
        </w:rPr>
        <w:t xml:space="preserve"> zakon stupa na snagu osmog dana od dana objavljivanja u "Službenom listu Republike Crne Gore".</w:t>
      </w:r>
    </w:p>
    <w:sectPr w:rsidR="006A3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51"/>
    <w:rsid w:val="006A3C20"/>
    <w:rsid w:val="009D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E34E7-BBF5-4D06-B907-1996B5C9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1tekst">
    <w:name w:val="_1tekst"/>
    <w:basedOn w:val="Normal"/>
    <w:pPr>
      <w:ind w:left="150" w:right="150" w:firstLine="240"/>
      <w:jc w:val="both"/>
    </w:pPr>
    <w:rPr>
      <w:sz w:val="23"/>
      <w:szCs w:val="23"/>
    </w:rPr>
  </w:style>
  <w:style w:type="paragraph" w:customStyle="1" w:styleId="osnovnitekst">
    <w:name w:val="osnovnitekst"/>
    <w:basedOn w:val="Normal"/>
    <w:pPr>
      <w:spacing w:before="100" w:beforeAutospacing="1" w:after="100" w:afterAutospacing="1"/>
      <w:ind w:left="240" w:right="240"/>
    </w:pPr>
    <w:rPr>
      <w:b/>
      <w:bCs/>
      <w:color w:val="FF0000"/>
      <w:sz w:val="36"/>
      <w:szCs w:val="36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izmene">
    <w:name w:val="izmene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8080"/>
      <w:sz w:val="36"/>
      <w:szCs w:val="36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color w:val="0033CC"/>
      <w:sz w:val="42"/>
      <w:szCs w:val="42"/>
    </w:rPr>
  </w:style>
  <w:style w:type="paragraph" w:customStyle="1" w:styleId="6naslov">
    <w:name w:val="_6naslov"/>
    <w:basedOn w:val="Normal"/>
    <w:pPr>
      <w:spacing w:before="60" w:after="30"/>
      <w:jc w:val="center"/>
    </w:pPr>
    <w:rPr>
      <w:sz w:val="32"/>
      <w:szCs w:val="32"/>
    </w:rPr>
  </w:style>
  <w:style w:type="paragraph" w:customStyle="1" w:styleId="5nadnaslov">
    <w:name w:val="_5nadnaslov"/>
    <w:basedOn w:val="Normal"/>
    <w:pPr>
      <w:spacing w:before="240"/>
      <w:jc w:val="center"/>
    </w:pPr>
    <w:rPr>
      <w:b/>
      <w:bCs/>
      <w:sz w:val="33"/>
      <w:szCs w:val="33"/>
    </w:rPr>
  </w:style>
  <w:style w:type="paragraph" w:customStyle="1" w:styleId="7podnas">
    <w:name w:val="_7podnas"/>
    <w:basedOn w:val="Normal"/>
    <w:pPr>
      <w:spacing w:before="60"/>
      <w:jc w:val="center"/>
    </w:pPr>
    <w:rPr>
      <w:b/>
      <w:bCs/>
      <w:sz w:val="27"/>
      <w:szCs w:val="27"/>
    </w:rPr>
  </w:style>
  <w:style w:type="paragraph" w:customStyle="1" w:styleId="8podpodnas">
    <w:name w:val="_8podpodnas"/>
    <w:basedOn w:val="Normal"/>
    <w:pPr>
      <w:spacing w:before="240" w:after="240"/>
      <w:jc w:val="center"/>
    </w:pPr>
    <w:rPr>
      <w:i/>
      <w:iCs/>
      <w:sz w:val="27"/>
      <w:szCs w:val="27"/>
    </w:rPr>
  </w:style>
  <w:style w:type="paragraph" w:customStyle="1" w:styleId="odeljak">
    <w:name w:val="odeljak"/>
    <w:basedOn w:val="Normal"/>
    <w:pPr>
      <w:spacing w:before="240" w:after="240"/>
      <w:jc w:val="center"/>
    </w:pPr>
  </w:style>
  <w:style w:type="paragraph" w:customStyle="1" w:styleId="3mesto">
    <w:name w:val="_3mesto"/>
    <w:basedOn w:val="Normal"/>
    <w:pPr>
      <w:spacing w:before="100" w:beforeAutospacing="1" w:after="100" w:afterAutospacing="1"/>
      <w:ind w:left="375" w:right="375"/>
      <w:jc w:val="center"/>
    </w:pPr>
  </w:style>
  <w:style w:type="paragraph" w:customStyle="1" w:styleId="4clan">
    <w:name w:val="_4clan"/>
    <w:basedOn w:val="Normal"/>
    <w:pPr>
      <w:spacing w:before="240" w:after="240"/>
      <w:jc w:val="center"/>
    </w:pPr>
    <w:rPr>
      <w:b/>
      <w:bCs/>
    </w:rPr>
  </w:style>
  <w:style w:type="paragraph" w:customStyle="1" w:styleId="medjclan">
    <w:name w:val="medjclan"/>
    <w:basedOn w:val="Normal"/>
    <w:pPr>
      <w:spacing w:before="240" w:after="240"/>
      <w:jc w:val="center"/>
    </w:pPr>
    <w:rPr>
      <w:b/>
      <w:bCs/>
      <w:sz w:val="29"/>
      <w:szCs w:val="29"/>
    </w:rPr>
  </w:style>
  <w:style w:type="paragraph" w:customStyle="1" w:styleId="medjtekst">
    <w:name w:val="medjtekst"/>
    <w:basedOn w:val="Normal"/>
    <w:pPr>
      <w:ind w:left="525" w:right="525" w:firstLine="240"/>
      <w:jc w:val="both"/>
    </w:pPr>
    <w:rPr>
      <w:sz w:val="27"/>
      <w:szCs w:val="27"/>
    </w:rPr>
  </w:style>
  <w:style w:type="paragraph" w:customStyle="1" w:styleId="glava">
    <w:name w:val="glava"/>
    <w:basedOn w:val="Normal"/>
    <w:pPr>
      <w:spacing w:before="240" w:after="240"/>
      <w:jc w:val="center"/>
    </w:pPr>
    <w:rPr>
      <w:b/>
      <w:bCs/>
      <w:i/>
      <w:iCs/>
      <w:sz w:val="36"/>
      <w:szCs w:val="36"/>
    </w:rPr>
  </w:style>
  <w:style w:type="paragraph" w:customStyle="1" w:styleId="deo">
    <w:name w:val="deo"/>
    <w:basedOn w:val="Normal"/>
    <w:pPr>
      <w:spacing w:before="240" w:after="240"/>
      <w:jc w:val="center"/>
    </w:pPr>
    <w:rPr>
      <w:b/>
      <w:bCs/>
      <w:sz w:val="33"/>
      <w:szCs w:val="33"/>
    </w:rPr>
  </w:style>
  <w:style w:type="paragraph" w:customStyle="1" w:styleId="vidi">
    <w:name w:val="vidi"/>
    <w:basedOn w:val="Normal"/>
    <w:pPr>
      <w:ind w:right="1650"/>
    </w:pPr>
    <w:rPr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rPr>
      <w:b/>
      <w:bCs/>
      <w:color w:val="800000"/>
      <w:sz w:val="20"/>
      <w:szCs w:val="20"/>
    </w:rPr>
  </w:style>
  <w:style w:type="paragraph" w:customStyle="1" w:styleId="nodis">
    <w:name w:val="nodis"/>
    <w:basedOn w:val="Normal"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pPr>
      <w:ind w:left="375" w:right="375"/>
    </w:pPr>
    <w:rPr>
      <w:sz w:val="20"/>
      <w:szCs w:val="20"/>
    </w:rPr>
  </w:style>
  <w:style w:type="paragraph" w:customStyle="1" w:styleId="vlb">
    <w:name w:val="vlb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pPr>
      <w:shd w:val="clear" w:color="auto" w:fill="FFFFFF"/>
      <w:spacing w:before="75"/>
      <w:ind w:right="225"/>
    </w:pPr>
    <w:rPr>
      <w:b/>
      <w:bCs/>
      <w:color w:val="80000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9172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0544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382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7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48526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051714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21909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89501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77214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5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7378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91669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77504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861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80274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64129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0218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70640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0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97645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Zakon o porezu na upotrebu putničkih motornih vozila, plovnih objekata, vazduhoplova i letilica</vt:lpstr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Zakon o porezu na upotrebu putničkih motornih vozila, plovnih objekata, vazduhoplova i letilica</dc:title>
  <dc:subject/>
  <dc:creator>Danijela Pejovic</dc:creator>
  <cp:keywords/>
  <dc:description/>
  <cp:lastModifiedBy>Danijela Pejovic</cp:lastModifiedBy>
  <cp:revision>2</cp:revision>
  <dcterms:created xsi:type="dcterms:W3CDTF">2026-03-20T09:57:00Z</dcterms:created>
  <dcterms:modified xsi:type="dcterms:W3CDTF">2026-03-20T09:57:00Z</dcterms:modified>
</cp:coreProperties>
</file>