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A7" w:rsidRPr="00584F75" w:rsidRDefault="006042A7" w:rsidP="006042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042A7" w:rsidRPr="00584F75" w:rsidRDefault="006042A7" w:rsidP="006042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138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6042A7" w:rsidRPr="00584F75" w:rsidRDefault="006042A7" w:rsidP="006042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3. decembar 2015. godine, u 14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6042A7" w:rsidRPr="00584F75" w:rsidRDefault="006042A7" w:rsidP="006042A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042A7" w:rsidRPr="00584F75" w:rsidRDefault="006042A7" w:rsidP="006042A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042A7" w:rsidRDefault="006042A7" w:rsidP="006042A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19. novembra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6042A7" w:rsidRDefault="006042A7" w:rsidP="00604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6042A7" w:rsidRDefault="006042A7" w:rsidP="006042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6042A7" w:rsidRPr="00AD3037" w:rsidRDefault="006042A7" w:rsidP="006042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6042A7" w:rsidRPr="00D8016A" w:rsidRDefault="006042A7" w:rsidP="00604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042A7" w:rsidRPr="00BD0BB5" w:rsidRDefault="006042A7" w:rsidP="006042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6042A7" w:rsidRPr="00695D54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D54">
        <w:rPr>
          <w:rFonts w:ascii="Arial" w:hAnsi="Arial" w:cs="Arial"/>
          <w:sz w:val="24"/>
          <w:szCs w:val="24"/>
        </w:rPr>
        <w:t>Informacija o programima podrške Evropske unije Crnoj Gori za 2015. godinu</w:t>
      </w:r>
    </w:p>
    <w:p w:rsidR="006042A7" w:rsidRPr="005A50E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50EC">
        <w:rPr>
          <w:rFonts w:ascii="Arial" w:hAnsi="Arial" w:cs="Arial"/>
          <w:sz w:val="24"/>
          <w:szCs w:val="24"/>
        </w:rPr>
        <w:t>Predlog odluke o energetskom bilansu Crne Gore za 2016. godinu</w:t>
      </w:r>
    </w:p>
    <w:p w:rsidR="006042A7" w:rsidRPr="005A50E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50EC">
        <w:rPr>
          <w:rFonts w:ascii="Arial" w:hAnsi="Arial" w:cs="Arial"/>
          <w:sz w:val="24"/>
          <w:szCs w:val="24"/>
        </w:rPr>
        <w:t>Predlog odluke o utvrđivanju godišnjeg broja dozvola za privremeni boravak i rad stranaca za 2016. godinu</w:t>
      </w:r>
    </w:p>
    <w:p w:rsidR="006042A7" w:rsidRPr="005A50E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50EC">
        <w:rPr>
          <w:rFonts w:ascii="Arial" w:hAnsi="Arial" w:cs="Arial"/>
          <w:sz w:val="24"/>
          <w:szCs w:val="24"/>
        </w:rPr>
        <w:t>Predlog plana pripreme zimske turističke sezone za 2015. i 2016. godinu</w:t>
      </w:r>
    </w:p>
    <w:p w:rsidR="006042A7" w:rsidRPr="006B49CA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24AC">
        <w:rPr>
          <w:rFonts w:ascii="Arial" w:hAnsi="Arial" w:cs="Arial"/>
          <w:sz w:val="24"/>
          <w:szCs w:val="24"/>
        </w:rPr>
        <w:t>Smjernice za jačanje međuinstitucionalne saradnje, nevladinih organizacija i lokalnih zajednica, u cilju sprječavanja i suzbijanja nasilja nad ženama i nasilja u porodici</w:t>
      </w:r>
    </w:p>
    <w:p w:rsidR="006042A7" w:rsidRPr="005A50E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50EC">
        <w:rPr>
          <w:rFonts w:ascii="Arial" w:hAnsi="Arial" w:cs="Arial"/>
          <w:sz w:val="24"/>
          <w:szCs w:val="24"/>
        </w:rPr>
        <w:t>Predlog nacionalnog akcionog plana za borbu protiv dezertifikacije s Izvještajem sa javne rasprave</w:t>
      </w:r>
    </w:p>
    <w:p w:rsidR="006042A7" w:rsidRPr="005A50E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50EC">
        <w:rPr>
          <w:rFonts w:ascii="Arial" w:hAnsi="Arial" w:cs="Arial"/>
          <w:sz w:val="24"/>
          <w:szCs w:val="24"/>
        </w:rPr>
        <w:t>Informacija o dodjeli i realizaciji šema stipendiranja za doktorske i postdoktorske studije – Realizacija projekta „Visoko obrazovanje i istraživanje za inovacije i konkurentnost Crne Gore (INVO)“</w:t>
      </w:r>
    </w:p>
    <w:p w:rsidR="006042A7" w:rsidRPr="005A50E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50EC">
        <w:rPr>
          <w:rFonts w:ascii="Arial" w:hAnsi="Arial" w:cs="Arial"/>
          <w:sz w:val="24"/>
          <w:szCs w:val="24"/>
        </w:rPr>
        <w:t>Informacija o aktivnostima na razvoju Nacionalnog okvira kvalifikacija</w:t>
      </w:r>
    </w:p>
    <w:p w:rsidR="006042A7" w:rsidRPr="005A50E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50EC">
        <w:rPr>
          <w:rFonts w:ascii="Arial" w:hAnsi="Arial" w:cs="Arial"/>
          <w:sz w:val="24"/>
          <w:szCs w:val="24"/>
        </w:rPr>
        <w:t>Izvještaj o realizaciji Akcionog plana Nacionalne stambene strategije za 2015. godinu</w:t>
      </w:r>
    </w:p>
    <w:p w:rsidR="006042A7" w:rsidRPr="00007928" w:rsidRDefault="006042A7" w:rsidP="006042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42A7" w:rsidRPr="00F7662A" w:rsidRDefault="006042A7" w:rsidP="006042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6042A7" w:rsidRPr="00216340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182C">
        <w:rPr>
          <w:rFonts w:ascii="Arial" w:hAnsi="Arial" w:cs="Arial"/>
          <w:sz w:val="24"/>
          <w:szCs w:val="24"/>
        </w:rPr>
        <w:t>Predlog odluke o formiranju Počasnog i Organizacionog odbora za obilježavanje desetogodišnjice nezavisnosti Crne Gore</w:t>
      </w:r>
    </w:p>
    <w:p w:rsidR="006042A7" w:rsidRPr="00B7219A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</w:t>
      </w:r>
      <w:r w:rsidRPr="00C02335">
        <w:rPr>
          <w:rFonts w:ascii="Arial" w:hAnsi="Arial" w:cs="Arial"/>
          <w:sz w:val="24"/>
          <w:szCs w:val="24"/>
        </w:rPr>
        <w:t>akona o potvrđivanju Sektorskog sporazuma između Vlade Crne Gore i Evropske komisije kojim se utvrđuju pravila za upravljanje i sprovođenje finansijske pomoći Unije Crnoj Gori u okviru Instrumenta pretpristu</w:t>
      </w:r>
      <w:r>
        <w:rPr>
          <w:rFonts w:ascii="Arial" w:hAnsi="Arial" w:cs="Arial"/>
          <w:sz w:val="24"/>
          <w:szCs w:val="24"/>
        </w:rPr>
        <w:t>pne podrške za oblast politike „Poljoprivreda i ruralni razvoj”</w:t>
      </w:r>
      <w:r w:rsidRPr="00C02335">
        <w:rPr>
          <w:rFonts w:ascii="Arial" w:hAnsi="Arial" w:cs="Arial"/>
          <w:sz w:val="24"/>
          <w:szCs w:val="24"/>
        </w:rPr>
        <w:t xml:space="preserve"> (IPARD)</w:t>
      </w:r>
    </w:p>
    <w:p w:rsidR="006042A7" w:rsidRPr="0042182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182C">
        <w:rPr>
          <w:rFonts w:ascii="Arial" w:hAnsi="Arial" w:cs="Arial"/>
          <w:sz w:val="24"/>
          <w:szCs w:val="24"/>
        </w:rPr>
        <w:t>Predlog uredbe o izmjenama i dopunama Uredbe o organizaciji i načinu rada državne uprave</w:t>
      </w:r>
    </w:p>
    <w:p w:rsidR="006042A7" w:rsidRPr="00A62902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182C">
        <w:rPr>
          <w:rFonts w:ascii="Arial" w:hAnsi="Arial" w:cs="Arial"/>
          <w:sz w:val="24"/>
          <w:szCs w:val="24"/>
        </w:rPr>
        <w:t xml:space="preserve">Predlog programa reforme upravljanja javnim finansijama 2016 </w:t>
      </w:r>
      <w:r>
        <w:rPr>
          <w:rFonts w:ascii="Arial" w:hAnsi="Arial" w:cs="Arial"/>
          <w:sz w:val="24"/>
          <w:szCs w:val="24"/>
        </w:rPr>
        <w:t>–</w:t>
      </w:r>
      <w:r w:rsidRPr="0042182C">
        <w:rPr>
          <w:rFonts w:ascii="Arial" w:hAnsi="Arial" w:cs="Arial"/>
          <w:sz w:val="24"/>
          <w:szCs w:val="24"/>
        </w:rPr>
        <w:t xml:space="preserve"> 2020</w:t>
      </w:r>
    </w:p>
    <w:p w:rsidR="006042A7" w:rsidRPr="001724A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24AC">
        <w:rPr>
          <w:rFonts w:ascii="Arial" w:hAnsi="Arial" w:cs="Arial"/>
          <w:sz w:val="24"/>
          <w:szCs w:val="24"/>
        </w:rPr>
        <w:t>Informacija o godišnjem akcijskom progr</w:t>
      </w:r>
      <w:r>
        <w:rPr>
          <w:rFonts w:ascii="Arial" w:hAnsi="Arial" w:cs="Arial"/>
          <w:sz w:val="24"/>
          <w:szCs w:val="24"/>
        </w:rPr>
        <w:t>amu Ipe za Crnu Goru za 2014. s</w:t>
      </w:r>
      <w:r w:rsidRPr="00172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Predlogom f</w:t>
      </w:r>
      <w:r w:rsidRPr="001724AC">
        <w:rPr>
          <w:rFonts w:ascii="Arial" w:hAnsi="Arial" w:cs="Arial"/>
          <w:sz w:val="24"/>
          <w:szCs w:val="24"/>
        </w:rPr>
        <w:t>inansijskog sporazuma između Vlade Crne Gore i Evropske komisije o godišnjem nacionalnom programu Ipe za Crnu Goru za 2014. (cilj 1 – dio 1 i cilj 2 – dio 1), za akcije koje će se sprovoditi indirektnim modelom upravljanja</w:t>
      </w:r>
    </w:p>
    <w:p w:rsidR="006042A7" w:rsidRPr="00B87364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24AC">
        <w:rPr>
          <w:rFonts w:ascii="Arial" w:hAnsi="Arial" w:cs="Arial"/>
          <w:sz w:val="24"/>
          <w:szCs w:val="24"/>
        </w:rPr>
        <w:t>Informacija o finansijskim sporazumima između Evropske komisije s jedne strane i Bosne i Hercegovine i Vlade Crne Gore s druge strane o Programu prekogranične saradnje Bosna i Hercegovina</w:t>
      </w:r>
      <w:r>
        <w:rPr>
          <w:rFonts w:ascii="Arial" w:hAnsi="Arial" w:cs="Arial"/>
          <w:sz w:val="24"/>
          <w:szCs w:val="24"/>
        </w:rPr>
        <w:t xml:space="preserve"> </w:t>
      </w:r>
      <w:r w:rsidRPr="001724A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724AC">
        <w:rPr>
          <w:rFonts w:ascii="Arial" w:hAnsi="Arial" w:cs="Arial"/>
          <w:sz w:val="24"/>
          <w:szCs w:val="24"/>
        </w:rPr>
        <w:t>Crna Gora u okviru Ipe II za 2014. i 2015</w:t>
      </w:r>
    </w:p>
    <w:p w:rsidR="006042A7" w:rsidRPr="0042182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182C">
        <w:rPr>
          <w:rFonts w:ascii="Arial" w:hAnsi="Arial" w:cs="Arial"/>
          <w:sz w:val="24"/>
          <w:szCs w:val="24"/>
        </w:rPr>
        <w:lastRenderedPageBreak/>
        <w:t>Informacija o realizaciji Projekta izgradnje sistema za vodosnabdijevanje i odvođenje otpadnih voda u opštini Ulcinj, koja su obezbijeđena iz aranžmana zaključenog između Vlade Crne Gore i Njemačke banke za razvoj (KfW) s Predlogom ugovora</w:t>
      </w:r>
    </w:p>
    <w:p w:rsidR="006042A7" w:rsidRPr="0042182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182C">
        <w:rPr>
          <w:rFonts w:ascii="Arial" w:hAnsi="Arial" w:cs="Arial"/>
          <w:sz w:val="24"/>
          <w:szCs w:val="24"/>
        </w:rPr>
        <w:t>Informacija o sprovođenju pripremnih radova na sanaciji lokacije Brodogradilišta Bijela</w:t>
      </w:r>
    </w:p>
    <w:p w:rsidR="006042A7" w:rsidRPr="0042182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182C">
        <w:rPr>
          <w:rFonts w:ascii="Arial" w:hAnsi="Arial" w:cs="Arial"/>
          <w:sz w:val="24"/>
          <w:szCs w:val="24"/>
        </w:rPr>
        <w:t>Izvještaj o sprovedenom postupku javnog nadmetanja za davanje koncesija za korišćenje vodotoka za izgradnju malih hidroelektrana u Crnoj Gori s Predlogom odluke o davanju koncesije i Predlogom ugovora o koncesiji</w:t>
      </w:r>
    </w:p>
    <w:p w:rsidR="006042A7" w:rsidRPr="001724A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24AC">
        <w:rPr>
          <w:rFonts w:ascii="Arial" w:hAnsi="Arial" w:cs="Arial"/>
          <w:sz w:val="24"/>
          <w:szCs w:val="24"/>
        </w:rPr>
        <w:t xml:space="preserve">Kadrovska pitanja </w:t>
      </w:r>
    </w:p>
    <w:p w:rsidR="006042A7" w:rsidRPr="00D622D2" w:rsidRDefault="006042A7" w:rsidP="006042A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2A7" w:rsidRPr="0074348A" w:rsidRDefault="006042A7" w:rsidP="006042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6042A7" w:rsidRPr="00BF5258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2335">
        <w:rPr>
          <w:rFonts w:ascii="Arial" w:hAnsi="Arial" w:cs="Arial"/>
          <w:sz w:val="24"/>
          <w:szCs w:val="24"/>
        </w:rPr>
        <w:t>Predlog odluke o uvođenju međunarodnih restriktivnih mjera utvrđenih odlukama Savjeta Evropske unije 2014/119/ZVBP od 5. marta 2014. godine, 2015/143/ZVBP od 29. januara 2015. godine, 2015/364/ZVBP od 5. marta 2015. godine, 2015/876/ZVBP od 5. juna 2015. godine i 2015/1781/ZVBP od 5. oktobra 2015. godine povodom situacije u Ukrajini</w:t>
      </w:r>
    </w:p>
    <w:p w:rsidR="006042A7" w:rsidRPr="00C02335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02335">
        <w:rPr>
          <w:rFonts w:ascii="Arial" w:hAnsi="Arial" w:cs="Arial"/>
          <w:sz w:val="24"/>
          <w:szCs w:val="24"/>
        </w:rPr>
        <w:t>edlog odluke o otvaranju Konzulata Crne Gore u Kajlu - Veliko Vojvodstvo Luksemburg</w:t>
      </w:r>
    </w:p>
    <w:p w:rsidR="006042A7" w:rsidRPr="00BF5258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02335">
        <w:rPr>
          <w:rFonts w:ascii="Arial" w:hAnsi="Arial" w:cs="Arial"/>
          <w:sz w:val="24"/>
          <w:szCs w:val="24"/>
        </w:rPr>
        <w:t>edlog odluke o otvaranju Konzulata Crne Gore u Čikagu - Sjedinjene Američke Države</w:t>
      </w:r>
    </w:p>
    <w:p w:rsidR="006042A7" w:rsidRPr="006F4CEF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4CEF">
        <w:rPr>
          <w:rFonts w:ascii="Arial" w:hAnsi="Arial" w:cs="Arial"/>
          <w:sz w:val="24"/>
          <w:szCs w:val="24"/>
        </w:rPr>
        <w:t>Predlog odluke o prenosu prava raspolaganja na nepokretnostima u svojini Crne Gore, Opštini Žabljak, bez naknade, radi ostvarenja javnog interesa - izgradnje sportske dvorane</w:t>
      </w:r>
    </w:p>
    <w:p w:rsidR="006042A7" w:rsidRPr="00FC48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48F7">
        <w:rPr>
          <w:rFonts w:ascii="Arial" w:hAnsi="Arial" w:cs="Arial"/>
          <w:sz w:val="24"/>
          <w:szCs w:val="24"/>
        </w:rPr>
        <w:t>Predlog odluke o prenosu prava raspolaganja na nepokretnosti u svojini Crne Gore, Opštini Žabljak, bez naknade, radi ostvarenja javnog interesa - izgradnje trafostanice</w:t>
      </w:r>
    </w:p>
    <w:p w:rsidR="006042A7" w:rsidRPr="00FC48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48F7">
        <w:rPr>
          <w:rFonts w:ascii="Arial" w:hAnsi="Arial" w:cs="Arial"/>
          <w:sz w:val="24"/>
          <w:szCs w:val="24"/>
        </w:rPr>
        <w:t>Informacija o kvalitativnim i kvantitativnim efektima ljetnje turističke sezone 2015. godine</w:t>
      </w:r>
    </w:p>
    <w:p w:rsidR="006042A7" w:rsidRPr="00FC48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48F7">
        <w:rPr>
          <w:rFonts w:ascii="Arial" w:hAnsi="Arial" w:cs="Arial"/>
          <w:sz w:val="24"/>
          <w:szCs w:val="24"/>
        </w:rPr>
        <w:t xml:space="preserve">Informacija o saradnji sa kompanijom „Paradores de Turismo, S.A.“ </w:t>
      </w:r>
    </w:p>
    <w:p w:rsidR="006042A7" w:rsidRPr="00FC48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48F7">
        <w:rPr>
          <w:rFonts w:ascii="Arial" w:hAnsi="Arial" w:cs="Arial"/>
          <w:sz w:val="24"/>
          <w:szCs w:val="24"/>
        </w:rPr>
        <w:t xml:space="preserve">Informacija o obilježavanju stogodišnjice stradanja crnogorskih ratnih dobrovoljaca kod luke San Đovani di medua s Nacrtom programa obilježavanja (1916-2016) i Predlogom odluke o formiranju počasnog odbora </w:t>
      </w:r>
    </w:p>
    <w:p w:rsidR="006042A7" w:rsidRPr="00FC48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48F7">
        <w:rPr>
          <w:rFonts w:ascii="Arial" w:hAnsi="Arial" w:cs="Arial"/>
          <w:sz w:val="24"/>
          <w:szCs w:val="24"/>
        </w:rPr>
        <w:t>Informacija o sprovedenom postupku javne nabavke za izbor nezavisnog revizora za reviziju finansijskog iskaza DOO „Crnogorski operator tržišta električne energije“ – Podgorica, za 2015. godinu s predlogom za imenovanje nezavisnog revizora</w:t>
      </w:r>
    </w:p>
    <w:p w:rsidR="006042A7" w:rsidRPr="00FC48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48F7">
        <w:rPr>
          <w:rFonts w:ascii="Arial" w:hAnsi="Arial" w:cs="Arial"/>
          <w:sz w:val="24"/>
          <w:szCs w:val="24"/>
        </w:rPr>
        <w:t>Izvještaj o sprovođenju Nacionalne strategije biodiverziteta u 2015. godini</w:t>
      </w:r>
    </w:p>
    <w:p w:rsidR="006042A7" w:rsidRPr="00FC48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48F7">
        <w:rPr>
          <w:rFonts w:ascii="Arial" w:hAnsi="Arial" w:cs="Arial"/>
          <w:sz w:val="24"/>
          <w:szCs w:val="24"/>
        </w:rPr>
        <w:t>Izvještaj sa VIII sastanka Pododbora za poljoprivredu i ribarstvo</w:t>
      </w:r>
    </w:p>
    <w:p w:rsidR="006042A7" w:rsidRPr="006C232B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dopunu Zaključ</w:t>
      </w:r>
      <w:r w:rsidRPr="00C02335">
        <w:rPr>
          <w:rFonts w:ascii="Arial" w:hAnsi="Arial" w:cs="Arial"/>
          <w:sz w:val="24"/>
          <w:szCs w:val="24"/>
        </w:rPr>
        <w:t>ka Vlade</w:t>
      </w:r>
      <w:r>
        <w:rPr>
          <w:rFonts w:ascii="Arial" w:hAnsi="Arial" w:cs="Arial"/>
          <w:sz w:val="24"/>
          <w:szCs w:val="24"/>
        </w:rPr>
        <w:t xml:space="preserve"> Crne Gore, broj:</w:t>
      </w:r>
      <w:r w:rsidRPr="00C02335">
        <w:rPr>
          <w:rFonts w:ascii="Arial" w:hAnsi="Arial" w:cs="Arial"/>
          <w:sz w:val="24"/>
          <w:szCs w:val="24"/>
        </w:rPr>
        <w:t xml:space="preserve"> 08-2584,</w:t>
      </w:r>
      <w:r>
        <w:rPr>
          <w:rFonts w:ascii="Arial" w:hAnsi="Arial" w:cs="Arial"/>
          <w:sz w:val="24"/>
          <w:szCs w:val="24"/>
        </w:rPr>
        <w:t xml:space="preserve"> </w:t>
      </w:r>
      <w:r w:rsidRPr="00C02335">
        <w:rPr>
          <w:rFonts w:ascii="Arial" w:hAnsi="Arial" w:cs="Arial"/>
          <w:sz w:val="24"/>
          <w:szCs w:val="24"/>
        </w:rPr>
        <w:t>sa sjednice od 5.</w:t>
      </w:r>
      <w:r>
        <w:rPr>
          <w:rFonts w:ascii="Arial" w:hAnsi="Arial" w:cs="Arial"/>
          <w:sz w:val="24"/>
          <w:szCs w:val="24"/>
        </w:rPr>
        <w:t xml:space="preserve"> novembra</w:t>
      </w:r>
      <w:r w:rsidRPr="00C02335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>. godine</w:t>
      </w:r>
    </w:p>
    <w:p w:rsidR="006042A7" w:rsidRPr="00490E0D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0E0D">
        <w:rPr>
          <w:rFonts w:ascii="Arial" w:hAnsi="Arial" w:cs="Arial"/>
          <w:sz w:val="24"/>
          <w:szCs w:val="24"/>
        </w:rPr>
        <w:t>Predlog pravilnika o izmjenama i dopunama Pravilnika o unutrašnjoj organizaciji i sistematizaciji Zavoda za statistiku</w:t>
      </w:r>
    </w:p>
    <w:p w:rsidR="006042A7" w:rsidRPr="00490E0D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0E0D">
        <w:rPr>
          <w:rFonts w:ascii="Arial" w:hAnsi="Arial" w:cs="Arial"/>
          <w:sz w:val="24"/>
          <w:szCs w:val="24"/>
        </w:rPr>
        <w:t>Predlog pravilnika o izmjenama Pravilnika o unutrašnjoj organizaciji i sistematizaciji Fonda za zdravstveno osiguranje Crne Gore</w:t>
      </w:r>
    </w:p>
    <w:p w:rsidR="006042A7" w:rsidRPr="00636B13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2335">
        <w:rPr>
          <w:rFonts w:ascii="Arial" w:hAnsi="Arial" w:cs="Arial"/>
          <w:sz w:val="24"/>
          <w:szCs w:val="24"/>
        </w:rPr>
        <w:lastRenderedPageBreak/>
        <w:t>Predlog platforme za učešće prof. dr Igora Lukšića</w:t>
      </w:r>
      <w:r>
        <w:rPr>
          <w:rFonts w:ascii="Arial" w:hAnsi="Arial" w:cs="Arial"/>
          <w:sz w:val="24"/>
          <w:szCs w:val="24"/>
        </w:rPr>
        <w:t>,</w:t>
      </w:r>
      <w:r w:rsidRPr="00C02335">
        <w:rPr>
          <w:rFonts w:ascii="Arial" w:hAnsi="Arial" w:cs="Arial"/>
          <w:sz w:val="24"/>
          <w:szCs w:val="24"/>
        </w:rPr>
        <w:t xml:space="preserve"> potpredsjednika Vlade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C02335">
        <w:rPr>
          <w:rFonts w:ascii="Arial" w:hAnsi="Arial" w:cs="Arial"/>
          <w:sz w:val="24"/>
          <w:szCs w:val="24"/>
        </w:rPr>
        <w:t xml:space="preserve"> na VII </w:t>
      </w:r>
      <w:r>
        <w:rPr>
          <w:rFonts w:ascii="Arial" w:hAnsi="Arial" w:cs="Arial"/>
          <w:sz w:val="24"/>
          <w:szCs w:val="24"/>
        </w:rPr>
        <w:t>Aspen ministarskoj konferenciji, Berlin, SR Njemačka, 24. novemb</w:t>
      </w:r>
      <w:r w:rsidRPr="00C0233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C02335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r w:rsidRPr="00C02335">
        <w:rPr>
          <w:rFonts w:ascii="Arial" w:hAnsi="Arial" w:cs="Arial"/>
          <w:sz w:val="24"/>
          <w:szCs w:val="24"/>
        </w:rPr>
        <w:t>godine</w:t>
      </w:r>
    </w:p>
    <w:p w:rsidR="006042A7" w:rsidRPr="006613F6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2335">
        <w:rPr>
          <w:rFonts w:ascii="Arial" w:hAnsi="Arial" w:cs="Arial"/>
          <w:sz w:val="24"/>
          <w:szCs w:val="24"/>
        </w:rPr>
        <w:t>Predlog platforme za učešće prof. dr Igora Lukšića</w:t>
      </w:r>
      <w:r>
        <w:rPr>
          <w:rFonts w:ascii="Arial" w:hAnsi="Arial" w:cs="Arial"/>
          <w:sz w:val="24"/>
          <w:szCs w:val="24"/>
        </w:rPr>
        <w:t>,</w:t>
      </w:r>
      <w:r w:rsidRPr="00C02335">
        <w:rPr>
          <w:rFonts w:ascii="Arial" w:hAnsi="Arial" w:cs="Arial"/>
          <w:sz w:val="24"/>
          <w:szCs w:val="24"/>
        </w:rPr>
        <w:t xml:space="preserve"> potpredsjednika Vlade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C02335">
        <w:rPr>
          <w:rFonts w:ascii="Arial" w:hAnsi="Arial" w:cs="Arial"/>
          <w:sz w:val="24"/>
          <w:szCs w:val="24"/>
        </w:rPr>
        <w:t xml:space="preserve"> na 22. zasijedanju Ministars</w:t>
      </w:r>
      <w:r>
        <w:rPr>
          <w:rFonts w:ascii="Arial" w:hAnsi="Arial" w:cs="Arial"/>
          <w:sz w:val="24"/>
          <w:szCs w:val="24"/>
        </w:rPr>
        <w:t>kog savjeta OEBS-a, Beograd, 3. i 4. decemb</w:t>
      </w:r>
      <w:r w:rsidRPr="00C0233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C02335">
        <w:rPr>
          <w:rFonts w:ascii="Arial" w:hAnsi="Arial" w:cs="Arial"/>
          <w:sz w:val="24"/>
          <w:szCs w:val="24"/>
        </w:rPr>
        <w:t xml:space="preserve"> 2015. godine</w:t>
      </w:r>
    </w:p>
    <w:p w:rsidR="006042A7" w:rsidRPr="0058391B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391B">
        <w:rPr>
          <w:rFonts w:ascii="Arial" w:hAnsi="Arial" w:cs="Arial"/>
          <w:sz w:val="24"/>
          <w:szCs w:val="24"/>
        </w:rPr>
        <w:t>Predlog platforme za zvaničnu posjetu prof. dr Igora Lukšića, potpredsjednika Vlade i ministra vanjskih poslova i evropskih integracija, Bosni i Hercegovini, 9. decembra 2015. godine</w:t>
      </w:r>
    </w:p>
    <w:p w:rsidR="006042A7" w:rsidRPr="0058391B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391B">
        <w:rPr>
          <w:rFonts w:ascii="Arial" w:hAnsi="Arial" w:cs="Arial"/>
          <w:sz w:val="24"/>
          <w:szCs w:val="24"/>
        </w:rPr>
        <w:t>Predlog platforme za učešće prof. dr Igora Lukšića, potpredsjednika Vlade i ministra vanjskih poslova i evropskih integracija, na sastanku Partnerske komisije ministara vanjskih poslova zemalja članica Američko-jadranske povelje (A5), Mostar, Bosna i Hercegovina, 10. decembra 2015. godine</w:t>
      </w:r>
    </w:p>
    <w:p w:rsidR="006042A7" w:rsidRPr="0058391B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391B">
        <w:rPr>
          <w:rFonts w:ascii="Arial" w:hAnsi="Arial" w:cs="Arial"/>
          <w:sz w:val="24"/>
          <w:szCs w:val="24"/>
        </w:rPr>
        <w:t>Predlog platforme za posjetu delegacije Ministarstva održivog razvoja i turizma, koju predvodi ministar Branimir Gvozdenović, Briselu, Kraljevina Belgija, 29. novembar – 1. decembar 2015. godine</w:t>
      </w:r>
    </w:p>
    <w:p w:rsidR="006042A7" w:rsidRPr="00A11D2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391B">
        <w:rPr>
          <w:rFonts w:ascii="Arial" w:hAnsi="Arial" w:cs="Arial"/>
          <w:sz w:val="24"/>
          <w:szCs w:val="24"/>
        </w:rPr>
        <w:t>Predlog platforme za učešće delegacije Vlade Crne Gore, koju predvodi Ivan Brajović, ministar saobraćaja i pomorstva, na XI godišnjem sastanku ministara saobraćaja u okviru Memoranduma o razumijevanju za razvoj osnovne</w:t>
      </w:r>
      <w:r w:rsidRPr="001733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A11D2C">
        <w:rPr>
          <w:rFonts w:ascii="Arial" w:hAnsi="Arial" w:cs="Arial"/>
          <w:sz w:val="24"/>
          <w:szCs w:val="24"/>
        </w:rPr>
        <w:t>regionalne transportne mreže u jugoistočnoj Evropi, 2. i 3. decembra 2015. godine, Republika Albanija</w:t>
      </w:r>
    </w:p>
    <w:p w:rsidR="006042A7" w:rsidRPr="00A11D2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1D2C">
        <w:rPr>
          <w:rFonts w:ascii="Arial" w:hAnsi="Arial" w:cs="Arial"/>
          <w:sz w:val="24"/>
          <w:szCs w:val="24"/>
        </w:rPr>
        <w:t>Predlog platforme za učešće delegacije Crne Gore, koju predvodi Branimir Gvozdenović, ministar održivog razvoja i turizma, na Konferenciji Okvirne konvencije UN o klimatskim promjenama (COP 21), 7. i 8. decembra 2015. godine, Pariz, Republika Francuska</w:t>
      </w:r>
    </w:p>
    <w:p w:rsidR="006042A7" w:rsidRPr="00A11D2C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1D2C">
        <w:rPr>
          <w:rFonts w:ascii="Arial" w:hAnsi="Arial" w:cs="Arial"/>
          <w:sz w:val="24"/>
          <w:szCs w:val="24"/>
        </w:rPr>
        <w:t>Predlog platforme za učešće Ivana Brajovića, ministra saobraćaja i pomorstva, na Regionalnoj ministarskoj infrastrukturnoj konferenciji Koridori za budućnost, 9. decembra 2015. godine, Beograd, Republika Srbija</w:t>
      </w:r>
    </w:p>
    <w:p w:rsidR="006042A7" w:rsidRPr="00926AF5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Predlozi za preusmjerenje sredstava</w:t>
      </w:r>
    </w:p>
    <w:p w:rsidR="006042A7" w:rsidRDefault="006042A7" w:rsidP="006042A7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042A7" w:rsidRPr="00926AF5" w:rsidRDefault="006042A7" w:rsidP="006042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6AF5">
        <w:rPr>
          <w:rFonts w:ascii="Arial" w:hAnsi="Arial" w:cs="Arial"/>
          <w:sz w:val="20"/>
          <w:szCs w:val="20"/>
        </w:rPr>
        <w:t>MATERIJALI KOJI SU VLADI DOSTAVLJENI RADI DAVANJA MIŠLJENJA I SAGLASNOSTI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Predlog mišljenja na amandmane na Predlog zakona o energetici (predlagači poslanici Neven Gošović i Velizar Kaluđerović)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Predlog mišljenja na amandmane na Predlog zakona o energetici (predlagač poslanik mr Dritan Abazović)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Predlog mišljenja na Inicijativu za pokretanje postupka za ocjenu ustavnosti i zakonitosti odredaba čl. 4, 13 i 14 Zakona o zabrani zlostavljanja na radu („Službeni list CG”, broj 30/12), koju je podnio Predrag Vujović, iz Podgorice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 xml:space="preserve">edlog </w:t>
      </w:r>
      <w:r w:rsidRPr="00D041F7">
        <w:rPr>
          <w:rFonts w:ascii="Arial" w:hAnsi="Arial" w:cs="Arial"/>
          <w:sz w:val="24"/>
          <w:szCs w:val="24"/>
        </w:rPr>
        <w:t xml:space="preserve">za davanje saglasnosti za organizaciju svjetskog prvenstva u ribolovu 2016. godine 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Predlog za davanje saglasnosti za zaključenje sudskog poravnanja u predmetu Minić i pet drugih protiv Crne Gore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Predlog odluke o izmjenama Odluke o korišćenju i naknadama za korišćenje opštinskih i nekategorisanih puteva i putnog zemljišta na teritoriji Prijestonice Cetinje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Predlog za davanje saglasnosti za prodaju drveta u dubećem stanju u NP „Prokletije“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lastRenderedPageBreak/>
        <w:t>Predlog za davanje saglasnosti za izvođenje pripremnih radova većeg obima za izgradnju objekata od opšteg interesa - promenade hotela i infrastrukturnih sadržaja, na UP4 u zahvatu Državne studije lokacije „Sektor 36“ i UP22 u zahvatu Detaljnog urbanističkog plana „Donji Radovići centar“, Opština Tivat, investitora „Luštica Development“ AD Tivat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Predlog za davanje saglasnosti za izvođenje pripremnih radova većeg obima, za izgradnju objekata od opšteg interesa – pristupne saobraćajnice koja povezuje regionalni put MR2 i Glavnu marinu, na urbanističkoj parceli UP21 u zahvatu Detaljnog urbanističkog plana „Donji Radovići centar“, Opština Tivat, investitora „Luštica Development“ AD Tivat</w:t>
      </w:r>
    </w:p>
    <w:p w:rsidR="006042A7" w:rsidRPr="00D041F7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41F7">
        <w:rPr>
          <w:rFonts w:ascii="Arial" w:hAnsi="Arial" w:cs="Arial"/>
          <w:sz w:val="24"/>
          <w:szCs w:val="24"/>
        </w:rPr>
        <w:t>Predlog za davanje saglasnosti za izvođenje pripremnih radova većeg obima za izgradnju objekata od opšteg interesa - hotela kategorije minimum 4 zvjezdice sa pratećom saobraćajnicom i drugim infrastrukturnim sadržajima na urbanističkim parcelama UP50, UP51 i UP52 u zahvatu Detaljnog urbanističkog plana „Golf i Donji Radovići zapad“, Opština Tvat, investitora „Luštica Development“ AD Tivat</w:t>
      </w:r>
    </w:p>
    <w:p w:rsidR="006042A7" w:rsidRPr="004142AF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2AF">
        <w:rPr>
          <w:rFonts w:ascii="Arial" w:hAnsi="Arial" w:cs="Arial"/>
          <w:sz w:val="24"/>
          <w:szCs w:val="24"/>
        </w:rPr>
        <w:t xml:space="preserve">Predlog za davanje saglasnosti za izvođenje pripremnih radova većeg obima, za izgradnju objekata od opšteg interesa – saobraćajnice koja vodi prema urbanističkim parcelama UP2, UP3, UP4, UP5 u zahvatu Detaljnog urbanističkog plana „Donji Radovići centar“, Opština Tivat, investitora „Luštica Development“ AD Tivat </w:t>
      </w:r>
    </w:p>
    <w:p w:rsidR="006042A7" w:rsidRPr="004142AF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2AF">
        <w:rPr>
          <w:rFonts w:ascii="Arial" w:hAnsi="Arial" w:cs="Arial"/>
          <w:sz w:val="24"/>
          <w:szCs w:val="24"/>
        </w:rPr>
        <w:t>Predlog za davanje saglasnosti za ustupanje poslovnih prostora Ministarstvu rada i socijalnog staranja u opštini Danilovgrad, kojim upravlja Ministarstvo odbrane, za otvaranje nove socijalne usluge - Gradski vešeraj u opštini Danilovgrad</w:t>
      </w:r>
    </w:p>
    <w:p w:rsidR="006042A7" w:rsidRPr="004142AF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2AF">
        <w:rPr>
          <w:rFonts w:ascii="Arial" w:hAnsi="Arial" w:cs="Arial"/>
          <w:sz w:val="24"/>
          <w:szCs w:val="24"/>
        </w:rPr>
        <w:t>Predlog za davanje saglasnosti za izdavanje u zakup poslovnih prostora u JZU Dom zdravlja Danilovgrad</w:t>
      </w:r>
    </w:p>
    <w:p w:rsidR="006042A7" w:rsidRPr="004142AF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2AF">
        <w:rPr>
          <w:rFonts w:ascii="Arial" w:hAnsi="Arial" w:cs="Arial"/>
          <w:sz w:val="24"/>
          <w:szCs w:val="24"/>
        </w:rPr>
        <w:t>Zahtjev za davanje saglasnosti Vlade u skladu sa članom 4 stav 1 Odluke o kriterijumima za utvrđivanje visine naknade za rad člana radnog tijela ili drugog oblika rada („Službeni list CG“, br. 26/12, 34/12 i 27/13)</w:t>
      </w:r>
    </w:p>
    <w:p w:rsidR="006042A7" w:rsidRPr="004142AF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2AF">
        <w:rPr>
          <w:rFonts w:ascii="Arial" w:hAnsi="Arial" w:cs="Arial"/>
          <w:sz w:val="24"/>
          <w:szCs w:val="24"/>
        </w:rPr>
        <w:t>Zahtjev za davanje saglasnosti Vlade u skladu sa članom 4 stav 1 Odluke o kriterijumima za utvrđivanje visine naknade za rad člana radnog tijela ili drugog oblika rada („Službeni list CG“, br. 26/12, 34/12 i 27/13)</w:t>
      </w:r>
    </w:p>
    <w:p w:rsidR="006042A7" w:rsidRPr="00E04A8E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2AF">
        <w:rPr>
          <w:rFonts w:ascii="Arial" w:hAnsi="Arial" w:cs="Arial"/>
          <w:sz w:val="24"/>
          <w:szCs w:val="24"/>
        </w:rPr>
        <w:t>Zahtjev za davanje saglasnosti Vlade u skladu sa članom 8 Odluke o kriterijumima za utvrđivanje visine naknade za rad člana radnog tijela ili drugog oblika rada („Službeni list CG“, br. 26/12, 34/12 i 27/13)</w:t>
      </w:r>
    </w:p>
    <w:p w:rsidR="006042A7" w:rsidRPr="004142AF" w:rsidRDefault="006042A7" w:rsidP="0060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Pitanja i predlozi</w:t>
      </w:r>
    </w:p>
    <w:p w:rsidR="006042A7" w:rsidRDefault="006042A7" w:rsidP="006042A7">
      <w:pPr>
        <w:tabs>
          <w:tab w:val="left" w:pos="64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42A7" w:rsidRDefault="006042A7" w:rsidP="006042A7">
      <w:pPr>
        <w:tabs>
          <w:tab w:val="left" w:pos="64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042A7" w:rsidRDefault="006042A7" w:rsidP="006042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6AF5">
        <w:rPr>
          <w:rFonts w:ascii="Arial" w:hAnsi="Arial" w:cs="Arial"/>
          <w:sz w:val="20"/>
          <w:szCs w:val="20"/>
        </w:rPr>
        <w:t>NA UVID:</w:t>
      </w:r>
    </w:p>
    <w:p w:rsidR="006042A7" w:rsidRPr="00685F80" w:rsidRDefault="006042A7" w:rsidP="006042A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85F80">
        <w:rPr>
          <w:rFonts w:ascii="Arial" w:hAnsi="Arial" w:cs="Arial"/>
          <w:sz w:val="24"/>
          <w:szCs w:val="24"/>
        </w:rPr>
        <w:t>- Izvještaj o posjeti prof. dr Sanje Vlahović, ministarke nauke, Agenciji Ujedinjenih nacija za industrijski razvoj (UNIDO) i učešće na 7 Globalnom Forumu o nauci i tehnologiji (Drucker Forum), od 4. do 6. novembra 2015. godine, Beč, Austrija</w:t>
      </w:r>
    </w:p>
    <w:p w:rsidR="006042A7" w:rsidRPr="00685F80" w:rsidRDefault="006042A7" w:rsidP="006042A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85F80">
        <w:rPr>
          <w:rFonts w:ascii="Arial" w:hAnsi="Arial" w:cs="Arial"/>
          <w:sz w:val="24"/>
          <w:szCs w:val="24"/>
        </w:rPr>
        <w:t>- Izvještaj o učešću Rafeta Husovića, potpredsjednika Vlade za regionalni razvoj, na Investiciono-razvojnoj konferenciji „SREBRENICA 2015“, od 10. do 12. novembra 2015. godine, Srebrenica, Bosna i Hercegovina</w:t>
      </w:r>
    </w:p>
    <w:p w:rsidR="006042A7" w:rsidRPr="00685F80" w:rsidRDefault="006042A7" w:rsidP="006042A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85F80">
        <w:rPr>
          <w:rFonts w:ascii="Arial" w:hAnsi="Arial" w:cs="Arial"/>
          <w:sz w:val="24"/>
          <w:szCs w:val="24"/>
        </w:rPr>
        <w:lastRenderedPageBreak/>
        <w:t>- Izvještaj o učešću Branimira Gvozdenovića, ministra održivog razvoja i turizma, na Poslovnom forumu u Privrednoj komori Minhena, 12. i 13. novembra 2015. godine (Savezna Republika Njemačka)</w:t>
      </w:r>
    </w:p>
    <w:p w:rsidR="006042A7" w:rsidRPr="00685F80" w:rsidRDefault="006042A7" w:rsidP="006042A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85F80">
        <w:rPr>
          <w:rFonts w:ascii="Arial" w:hAnsi="Arial" w:cs="Arial"/>
          <w:sz w:val="24"/>
          <w:szCs w:val="24"/>
        </w:rPr>
        <w:t>- Izvještaj o učešću delegacije Crne Gore na 38. generalnoj konferenciji UNESCO, Pariz, od 3. do 18. novembra 2015. godine</w:t>
      </w:r>
    </w:p>
    <w:p w:rsidR="006042A7" w:rsidRPr="00C02335" w:rsidRDefault="006042A7" w:rsidP="006042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42A7" w:rsidRDefault="006042A7" w:rsidP="006042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2A7" w:rsidRDefault="006042A7" w:rsidP="006042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2A7" w:rsidRPr="00833451" w:rsidRDefault="006042A7" w:rsidP="006042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2A7" w:rsidRPr="00590B21" w:rsidRDefault="009A3EEA" w:rsidP="00604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3</w:t>
      </w:r>
      <w:r w:rsidR="006042A7">
        <w:rPr>
          <w:rFonts w:ascii="Arial" w:hAnsi="Arial" w:cs="Arial"/>
          <w:sz w:val="24"/>
          <w:szCs w:val="24"/>
        </w:rPr>
        <w:t xml:space="preserve">. decembar </w:t>
      </w:r>
      <w:r w:rsidR="006042A7" w:rsidRPr="00B41207">
        <w:rPr>
          <w:rFonts w:ascii="Arial" w:hAnsi="Arial" w:cs="Arial"/>
          <w:sz w:val="24"/>
          <w:szCs w:val="24"/>
        </w:rPr>
        <w:t>2015. godin</w:t>
      </w:r>
      <w:r w:rsidR="006042A7">
        <w:rPr>
          <w:rFonts w:ascii="Arial" w:hAnsi="Arial" w:cs="Arial"/>
          <w:sz w:val="24"/>
          <w:szCs w:val="24"/>
        </w:rPr>
        <w:t>e</w:t>
      </w:r>
    </w:p>
    <w:p w:rsidR="006042A7" w:rsidRDefault="006042A7" w:rsidP="006042A7"/>
    <w:p w:rsidR="006042A7" w:rsidRDefault="006042A7" w:rsidP="006042A7"/>
    <w:p w:rsidR="006042A7" w:rsidRDefault="006042A7" w:rsidP="006042A7"/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42A7"/>
    <w:rsid w:val="000B62AF"/>
    <w:rsid w:val="002829DA"/>
    <w:rsid w:val="006042A7"/>
    <w:rsid w:val="00705569"/>
    <w:rsid w:val="009A3EEA"/>
    <w:rsid w:val="009E6E04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A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604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1652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dcterms:created xsi:type="dcterms:W3CDTF">2015-12-03T08:47:00Z</dcterms:created>
  <dcterms:modified xsi:type="dcterms:W3CDTF">2015-12-03T08:47:00Z</dcterms:modified>
</cp:coreProperties>
</file>