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974802246"/>
        <w:docPartObj>
          <w:docPartGallery w:val="Cover Pages"/>
          <w:docPartUnique/>
        </w:docPartObj>
      </w:sdtPr>
      <w:sdtEndPr/>
      <w:sdtContent>
        <w:p w14:paraId="18D21AE8" w14:textId="4B0A6863" w:rsidR="00A53D7A" w:rsidRDefault="00A53D7A">
          <w:r>
            <w:rPr>
              <w:lang w:val="en-US"/>
            </w:rPr>
            <mc:AlternateContent>
              <mc:Choice Requires="wpg">
                <w:drawing>
                  <wp:anchor distT="0" distB="0" distL="114300" distR="114300" simplePos="0" relativeHeight="251662336" behindDoc="0" locked="0" layoutInCell="1" allowOverlap="1" wp14:anchorId="4F5EFFEF" wp14:editId="0A8D62DF">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5AA7FD9"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Pr>
              <w:lang w:val="en-US"/>
            </w:rPr>
            <mc:AlternateContent>
              <mc:Choice Requires="wps">
                <w:drawing>
                  <wp:anchor distT="0" distB="0" distL="114300" distR="114300" simplePos="0" relativeHeight="251659264" behindDoc="0" locked="0" layoutInCell="1" allowOverlap="1" wp14:anchorId="63CDA9E9" wp14:editId="695383B7">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0F0B3" w14:textId="0EE9620E" w:rsidR="00901B5F" w:rsidRDefault="007049B2">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01B5F">
                                      <w:rPr>
                                        <w:caps/>
                                        <w:color w:val="4472C4" w:themeColor="accent1"/>
                                        <w:sz w:val="64"/>
                                        <w:szCs w:val="64"/>
                                      </w:rPr>
                                      <w:t>Strategija za izvršenje krivičnih sankcija</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DDECC9B" w14:textId="3398ECF9" w:rsidR="00901B5F" w:rsidRDefault="00901B5F">
                                    <w:pPr>
                                      <w:jc w:val="right"/>
                                      <w:rPr>
                                        <w:smallCaps/>
                                        <w:color w:val="404040" w:themeColor="text1" w:themeTint="BF"/>
                                        <w:sz w:val="36"/>
                                        <w:szCs w:val="36"/>
                                      </w:rPr>
                                    </w:pPr>
                                    <w:r>
                                      <w:rPr>
                                        <w:color w:val="404040" w:themeColor="text1" w:themeTint="BF"/>
                                        <w:sz w:val="36"/>
                                        <w:szCs w:val="36"/>
                                      </w:rPr>
                                      <w:t>2023-2026</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63CDA9E9" id="_x0000_t202" coordsize="21600,21600" o:spt="202" path="m,l,21600r21600,l21600,xe">
                    <v:stroke joinstyle="miter"/>
                    <v:path gradientshapeok="t" o:connecttype="rect"/>
                  </v:shapetype>
                  <v:shape id="Text Box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w01QgNsAAAAGAQAADwAAAGRycy9kb3ducmV2LnhtbEyPwU7DMBBE70j9B2uReqN2WgVQiFNV&#10;kThU6oUC4urE2yQiXhvbacPf43KBy0ijWc28LbezGdkZfRgsSchWAhhSa/VAnYS31+e7R2AhKtJq&#10;tIQSvjHAtlrclKrQ9kIveD7GjqUSCoWS0MfoCs5D26NRYWUdUspO1hsVk/Ud115dUrkZ+VqIe27U&#10;QGmhVw7rHtvP42QkYD01m/f6JCaff2TO7Q8ufB2kXN7OuydgEef4dwxX/IQOVWJq7EQ6sFFCeiT+&#10;6jXL8nXyjYT8YSOAVyX/j1/9AAAA//8DAFBLAQItABQABgAIAAAAIQC2gziS/gAAAOEBAAATAAAA&#10;AAAAAAAAAAAAAAAAAABbQ29udGVudF9UeXBlc10ueG1sUEsBAi0AFAAGAAgAAAAhADj9If/WAAAA&#10;lAEAAAsAAAAAAAAAAAAAAAAALwEAAF9yZWxzLy5yZWxzUEsBAi0AFAAGAAgAAAAhAPQRlsSBAgAA&#10;YgUAAA4AAAAAAAAAAAAAAAAALgIAAGRycy9lMm9Eb2MueG1sUEsBAi0AFAAGAAgAAAAhAMNNUIDb&#10;AAAABgEAAA8AAAAAAAAAAAAAAAAA2wQAAGRycy9kb3ducmV2LnhtbFBLBQYAAAAABAAEAPMAAADj&#10;BQAAAAA=&#10;" filled="f" stroked="f" strokeweight=".5pt">
                    <v:textbox inset="126pt,0,54pt,0">
                      <w:txbxContent>
                        <w:p w14:paraId="0DC0F0B3" w14:textId="0EE9620E" w:rsidR="00901B5F" w:rsidRDefault="007049B2">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01B5F">
                                <w:rPr>
                                  <w:caps/>
                                  <w:color w:val="4472C4" w:themeColor="accent1"/>
                                  <w:sz w:val="64"/>
                                  <w:szCs w:val="64"/>
                                </w:rPr>
                                <w:t>Strategija za izvršenje krivičnih sankcija</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DDECC9B" w14:textId="3398ECF9" w:rsidR="00901B5F" w:rsidRDefault="00901B5F">
                              <w:pPr>
                                <w:jc w:val="right"/>
                                <w:rPr>
                                  <w:smallCaps/>
                                  <w:color w:val="404040" w:themeColor="text1" w:themeTint="BF"/>
                                  <w:sz w:val="36"/>
                                  <w:szCs w:val="36"/>
                                </w:rPr>
                              </w:pPr>
                              <w:r>
                                <w:rPr>
                                  <w:color w:val="404040" w:themeColor="text1" w:themeTint="BF"/>
                                  <w:sz w:val="36"/>
                                  <w:szCs w:val="36"/>
                                </w:rPr>
                                <w:t>2023-2026</w:t>
                              </w:r>
                            </w:p>
                          </w:sdtContent>
                        </w:sdt>
                      </w:txbxContent>
                    </v:textbox>
                    <w10:wrap type="square" anchorx="page" anchory="page"/>
                  </v:shape>
                </w:pict>
              </mc:Fallback>
            </mc:AlternateContent>
          </w:r>
        </w:p>
        <w:p w14:paraId="504BD41B" w14:textId="18994779" w:rsidR="00A53D7A" w:rsidRDefault="00A53D7A">
          <w:pPr>
            <w:rPr>
              <w:rFonts w:asciiTheme="majorHAnsi" w:eastAsiaTheme="majorEastAsia" w:hAnsiTheme="majorHAnsi" w:cstheme="majorBidi"/>
              <w:color w:val="2F5496" w:themeColor="accent1" w:themeShade="BF"/>
              <w:sz w:val="32"/>
              <w:szCs w:val="32"/>
            </w:rPr>
          </w:pPr>
          <w:r>
            <w:br w:type="page"/>
          </w:r>
        </w:p>
      </w:sdtContent>
    </w:sdt>
    <w:sdt>
      <w:sdtPr>
        <w:rPr>
          <w:rFonts w:asciiTheme="minorHAnsi" w:eastAsiaTheme="minorHAnsi" w:hAnsiTheme="minorHAnsi" w:cstheme="minorBidi"/>
          <w:noProof/>
          <w:color w:val="auto"/>
          <w:sz w:val="22"/>
          <w:szCs w:val="22"/>
          <w:lang w:val="sr-Latn-RS"/>
        </w:rPr>
        <w:id w:val="1722323783"/>
        <w:docPartObj>
          <w:docPartGallery w:val="Table of Contents"/>
          <w:docPartUnique/>
        </w:docPartObj>
      </w:sdtPr>
      <w:sdtEndPr>
        <w:rPr>
          <w:b/>
          <w:bCs/>
        </w:rPr>
      </w:sdtEndPr>
      <w:sdtContent>
        <w:p w14:paraId="2895DC33" w14:textId="61F4E1E3" w:rsidR="00FA4B65" w:rsidRDefault="00FA4B65">
          <w:pPr>
            <w:pStyle w:val="TOCHeading"/>
          </w:pPr>
          <w:r>
            <w:t>Sadržaj:</w:t>
          </w:r>
        </w:p>
        <w:p w14:paraId="13EC76A4" w14:textId="15C4B8BA" w:rsidR="004E3DFF" w:rsidRDefault="00FA4B65">
          <w:pPr>
            <w:pStyle w:val="TOC1"/>
            <w:tabs>
              <w:tab w:val="right" w:leader="dot" w:pos="9350"/>
            </w:tabs>
            <w:rPr>
              <w:rFonts w:eastAsiaTheme="minorEastAsia"/>
              <w:lang w:val="en-US"/>
            </w:rPr>
          </w:pPr>
          <w:r>
            <w:fldChar w:fldCharType="begin"/>
          </w:r>
          <w:r>
            <w:instrText xml:space="preserve"> TOC \o "1-3" \h \z \u </w:instrText>
          </w:r>
          <w:r>
            <w:fldChar w:fldCharType="separate"/>
          </w:r>
          <w:hyperlink w:anchor="_Toc122175607" w:history="1">
            <w:r w:rsidR="004E3DFF" w:rsidRPr="00837E41">
              <w:rPr>
                <w:rStyle w:val="Hyperlink"/>
              </w:rPr>
              <w:t>UVOD</w:t>
            </w:r>
            <w:r w:rsidR="004E3DFF">
              <w:rPr>
                <w:webHidden/>
              </w:rPr>
              <w:tab/>
            </w:r>
            <w:r w:rsidR="004E3DFF">
              <w:rPr>
                <w:webHidden/>
              </w:rPr>
              <w:fldChar w:fldCharType="begin"/>
            </w:r>
            <w:r w:rsidR="004E3DFF">
              <w:rPr>
                <w:webHidden/>
              </w:rPr>
              <w:instrText xml:space="preserve"> PAGEREF _Toc122175607 \h </w:instrText>
            </w:r>
            <w:r w:rsidR="004E3DFF">
              <w:rPr>
                <w:webHidden/>
              </w:rPr>
            </w:r>
            <w:r w:rsidR="004E3DFF">
              <w:rPr>
                <w:webHidden/>
              </w:rPr>
              <w:fldChar w:fldCharType="separate"/>
            </w:r>
            <w:r w:rsidR="00FD5779">
              <w:rPr>
                <w:webHidden/>
              </w:rPr>
              <w:t>2</w:t>
            </w:r>
            <w:r w:rsidR="004E3DFF">
              <w:rPr>
                <w:webHidden/>
              </w:rPr>
              <w:fldChar w:fldCharType="end"/>
            </w:r>
          </w:hyperlink>
        </w:p>
        <w:p w14:paraId="71902C2B" w14:textId="4900190B" w:rsidR="004E3DFF" w:rsidRDefault="007049B2">
          <w:pPr>
            <w:pStyle w:val="TOC2"/>
            <w:tabs>
              <w:tab w:val="right" w:leader="dot" w:pos="9350"/>
            </w:tabs>
            <w:rPr>
              <w:rFonts w:eastAsiaTheme="minorEastAsia"/>
              <w:lang w:val="en-US"/>
            </w:rPr>
          </w:pPr>
          <w:hyperlink w:anchor="_Toc122175608" w:history="1">
            <w:r w:rsidR="004E3DFF" w:rsidRPr="00837E41">
              <w:rPr>
                <w:rStyle w:val="Hyperlink"/>
              </w:rPr>
              <w:t>Usklađenost sa nacionalnim strateškim okvirom</w:t>
            </w:r>
            <w:r w:rsidR="004E3DFF">
              <w:rPr>
                <w:webHidden/>
              </w:rPr>
              <w:tab/>
            </w:r>
            <w:r w:rsidR="004E3DFF">
              <w:rPr>
                <w:webHidden/>
              </w:rPr>
              <w:fldChar w:fldCharType="begin"/>
            </w:r>
            <w:r w:rsidR="004E3DFF">
              <w:rPr>
                <w:webHidden/>
              </w:rPr>
              <w:instrText xml:space="preserve"> PAGEREF _Toc122175608 \h </w:instrText>
            </w:r>
            <w:r w:rsidR="004E3DFF">
              <w:rPr>
                <w:webHidden/>
              </w:rPr>
            </w:r>
            <w:r w:rsidR="004E3DFF">
              <w:rPr>
                <w:webHidden/>
              </w:rPr>
              <w:fldChar w:fldCharType="separate"/>
            </w:r>
            <w:r w:rsidR="00FD5779">
              <w:rPr>
                <w:webHidden/>
              </w:rPr>
              <w:t>7</w:t>
            </w:r>
            <w:r w:rsidR="004E3DFF">
              <w:rPr>
                <w:webHidden/>
              </w:rPr>
              <w:fldChar w:fldCharType="end"/>
            </w:r>
          </w:hyperlink>
        </w:p>
        <w:p w14:paraId="42FB6F79" w14:textId="2015EFF4" w:rsidR="004E3DFF" w:rsidRDefault="007049B2">
          <w:pPr>
            <w:pStyle w:val="TOC2"/>
            <w:tabs>
              <w:tab w:val="right" w:leader="dot" w:pos="9350"/>
            </w:tabs>
            <w:rPr>
              <w:rFonts w:eastAsiaTheme="minorEastAsia"/>
              <w:lang w:val="en-US"/>
            </w:rPr>
          </w:pPr>
          <w:hyperlink w:anchor="_Toc122175609" w:history="1">
            <w:r w:rsidR="004E3DFF" w:rsidRPr="00837E41">
              <w:rPr>
                <w:rStyle w:val="Hyperlink"/>
              </w:rPr>
              <w:t>Usklađenost sa međunarodnim obavezama Crne Gore</w:t>
            </w:r>
            <w:r w:rsidR="004E3DFF">
              <w:rPr>
                <w:webHidden/>
              </w:rPr>
              <w:tab/>
            </w:r>
            <w:r w:rsidR="004E3DFF">
              <w:rPr>
                <w:webHidden/>
              </w:rPr>
              <w:fldChar w:fldCharType="begin"/>
            </w:r>
            <w:r w:rsidR="004E3DFF">
              <w:rPr>
                <w:webHidden/>
              </w:rPr>
              <w:instrText xml:space="preserve"> PAGEREF _Toc122175609 \h </w:instrText>
            </w:r>
            <w:r w:rsidR="004E3DFF">
              <w:rPr>
                <w:webHidden/>
              </w:rPr>
            </w:r>
            <w:r w:rsidR="004E3DFF">
              <w:rPr>
                <w:webHidden/>
              </w:rPr>
              <w:fldChar w:fldCharType="separate"/>
            </w:r>
            <w:r w:rsidR="00FD5779">
              <w:rPr>
                <w:webHidden/>
              </w:rPr>
              <w:t>10</w:t>
            </w:r>
            <w:r w:rsidR="004E3DFF">
              <w:rPr>
                <w:webHidden/>
              </w:rPr>
              <w:fldChar w:fldCharType="end"/>
            </w:r>
          </w:hyperlink>
        </w:p>
        <w:p w14:paraId="42F0468E" w14:textId="002DA667" w:rsidR="004E3DFF" w:rsidRDefault="007049B2">
          <w:pPr>
            <w:pStyle w:val="TOC2"/>
            <w:tabs>
              <w:tab w:val="right" w:leader="dot" w:pos="9350"/>
            </w:tabs>
            <w:rPr>
              <w:rFonts w:eastAsiaTheme="minorEastAsia"/>
              <w:lang w:val="en-US"/>
            </w:rPr>
          </w:pPr>
          <w:hyperlink w:anchor="_Toc122175610" w:history="1">
            <w:r w:rsidR="004E3DFF" w:rsidRPr="00837E41">
              <w:rPr>
                <w:rStyle w:val="Hyperlink"/>
              </w:rPr>
              <w:t>Obaveze iz procesa pregovora sa EU</w:t>
            </w:r>
            <w:r w:rsidR="004E3DFF">
              <w:rPr>
                <w:webHidden/>
              </w:rPr>
              <w:tab/>
            </w:r>
            <w:r w:rsidR="004E3DFF">
              <w:rPr>
                <w:webHidden/>
              </w:rPr>
              <w:fldChar w:fldCharType="begin"/>
            </w:r>
            <w:r w:rsidR="004E3DFF">
              <w:rPr>
                <w:webHidden/>
              </w:rPr>
              <w:instrText xml:space="preserve"> PAGEREF _Toc122175610 \h </w:instrText>
            </w:r>
            <w:r w:rsidR="004E3DFF">
              <w:rPr>
                <w:webHidden/>
              </w:rPr>
            </w:r>
            <w:r w:rsidR="004E3DFF">
              <w:rPr>
                <w:webHidden/>
              </w:rPr>
              <w:fldChar w:fldCharType="separate"/>
            </w:r>
            <w:r w:rsidR="00FD5779">
              <w:rPr>
                <w:webHidden/>
              </w:rPr>
              <w:t>15</w:t>
            </w:r>
            <w:r w:rsidR="004E3DFF">
              <w:rPr>
                <w:webHidden/>
              </w:rPr>
              <w:fldChar w:fldCharType="end"/>
            </w:r>
          </w:hyperlink>
        </w:p>
        <w:p w14:paraId="16CF8803" w14:textId="5112A74C" w:rsidR="004E3DFF" w:rsidRDefault="007049B2">
          <w:pPr>
            <w:pStyle w:val="TOC2"/>
            <w:tabs>
              <w:tab w:val="right" w:leader="dot" w:pos="9350"/>
            </w:tabs>
            <w:rPr>
              <w:rFonts w:eastAsiaTheme="minorEastAsia"/>
              <w:lang w:val="en-US"/>
            </w:rPr>
          </w:pPr>
          <w:hyperlink w:anchor="_Toc122175611" w:history="1">
            <w:r w:rsidR="004E3DFF" w:rsidRPr="00837E41">
              <w:rPr>
                <w:rStyle w:val="Hyperlink"/>
              </w:rPr>
              <w:t>Strategija za izvršenje krivičnih sankcija 2017-2021</w:t>
            </w:r>
            <w:r w:rsidR="004E3DFF">
              <w:rPr>
                <w:webHidden/>
              </w:rPr>
              <w:tab/>
            </w:r>
            <w:r w:rsidR="004E3DFF">
              <w:rPr>
                <w:webHidden/>
              </w:rPr>
              <w:fldChar w:fldCharType="begin"/>
            </w:r>
            <w:r w:rsidR="004E3DFF">
              <w:rPr>
                <w:webHidden/>
              </w:rPr>
              <w:instrText xml:space="preserve"> PAGEREF _Toc122175611 \h </w:instrText>
            </w:r>
            <w:r w:rsidR="004E3DFF">
              <w:rPr>
                <w:webHidden/>
              </w:rPr>
            </w:r>
            <w:r w:rsidR="004E3DFF">
              <w:rPr>
                <w:webHidden/>
              </w:rPr>
              <w:fldChar w:fldCharType="separate"/>
            </w:r>
            <w:r w:rsidR="00FD5779">
              <w:rPr>
                <w:webHidden/>
              </w:rPr>
              <w:t>16</w:t>
            </w:r>
            <w:r w:rsidR="004E3DFF">
              <w:rPr>
                <w:webHidden/>
              </w:rPr>
              <w:fldChar w:fldCharType="end"/>
            </w:r>
          </w:hyperlink>
        </w:p>
        <w:p w14:paraId="32A18713" w14:textId="13D8BF35" w:rsidR="004E3DFF" w:rsidRDefault="007049B2">
          <w:pPr>
            <w:pStyle w:val="TOC1"/>
            <w:tabs>
              <w:tab w:val="right" w:leader="dot" w:pos="9350"/>
            </w:tabs>
            <w:rPr>
              <w:rFonts w:eastAsiaTheme="minorEastAsia"/>
              <w:lang w:val="en-US"/>
            </w:rPr>
          </w:pPr>
          <w:hyperlink w:anchor="_Toc122175612" w:history="1">
            <w:r w:rsidR="004E3DFF" w:rsidRPr="00837E41">
              <w:rPr>
                <w:rStyle w:val="Hyperlink"/>
              </w:rPr>
              <w:t>ANALIZA STANJA</w:t>
            </w:r>
            <w:r w:rsidR="004E3DFF">
              <w:rPr>
                <w:webHidden/>
              </w:rPr>
              <w:tab/>
            </w:r>
            <w:r w:rsidR="004E3DFF">
              <w:rPr>
                <w:webHidden/>
              </w:rPr>
              <w:fldChar w:fldCharType="begin"/>
            </w:r>
            <w:r w:rsidR="004E3DFF">
              <w:rPr>
                <w:webHidden/>
              </w:rPr>
              <w:instrText xml:space="preserve"> PAGEREF _Toc122175612 \h </w:instrText>
            </w:r>
            <w:r w:rsidR="004E3DFF">
              <w:rPr>
                <w:webHidden/>
              </w:rPr>
            </w:r>
            <w:r w:rsidR="004E3DFF">
              <w:rPr>
                <w:webHidden/>
              </w:rPr>
              <w:fldChar w:fldCharType="separate"/>
            </w:r>
            <w:r w:rsidR="00FD5779">
              <w:rPr>
                <w:webHidden/>
              </w:rPr>
              <w:t>19</w:t>
            </w:r>
            <w:r w:rsidR="004E3DFF">
              <w:rPr>
                <w:webHidden/>
              </w:rPr>
              <w:fldChar w:fldCharType="end"/>
            </w:r>
          </w:hyperlink>
        </w:p>
        <w:p w14:paraId="79C7AF47" w14:textId="202280B9" w:rsidR="004E3DFF" w:rsidRDefault="007049B2">
          <w:pPr>
            <w:pStyle w:val="TOC2"/>
            <w:tabs>
              <w:tab w:val="right" w:leader="dot" w:pos="9350"/>
            </w:tabs>
            <w:rPr>
              <w:rFonts w:eastAsiaTheme="minorEastAsia"/>
              <w:lang w:val="en-US"/>
            </w:rPr>
          </w:pPr>
          <w:hyperlink w:anchor="_Toc122175613" w:history="1">
            <w:r w:rsidR="004E3DFF" w:rsidRPr="00837E41">
              <w:rPr>
                <w:rStyle w:val="Hyperlink"/>
                <w:lang w:val="en-US"/>
              </w:rPr>
              <w:t>Jačanje prevencije i zaštite od zlostavljanja i poštovanje ljudskih prava</w:t>
            </w:r>
            <w:r w:rsidR="004E3DFF">
              <w:rPr>
                <w:webHidden/>
              </w:rPr>
              <w:tab/>
            </w:r>
            <w:r w:rsidR="004E3DFF">
              <w:rPr>
                <w:webHidden/>
              </w:rPr>
              <w:fldChar w:fldCharType="begin"/>
            </w:r>
            <w:r w:rsidR="004E3DFF">
              <w:rPr>
                <w:webHidden/>
              </w:rPr>
              <w:instrText xml:space="preserve"> PAGEREF _Toc122175613 \h </w:instrText>
            </w:r>
            <w:r w:rsidR="004E3DFF">
              <w:rPr>
                <w:webHidden/>
              </w:rPr>
            </w:r>
            <w:r w:rsidR="004E3DFF">
              <w:rPr>
                <w:webHidden/>
              </w:rPr>
              <w:fldChar w:fldCharType="separate"/>
            </w:r>
            <w:r w:rsidR="00FD5779">
              <w:rPr>
                <w:webHidden/>
              </w:rPr>
              <w:t>19</w:t>
            </w:r>
            <w:r w:rsidR="004E3DFF">
              <w:rPr>
                <w:webHidden/>
              </w:rPr>
              <w:fldChar w:fldCharType="end"/>
            </w:r>
          </w:hyperlink>
        </w:p>
        <w:p w14:paraId="7C9C2CA7" w14:textId="314E8F61" w:rsidR="004E3DFF" w:rsidRDefault="007049B2">
          <w:pPr>
            <w:pStyle w:val="TOC3"/>
            <w:tabs>
              <w:tab w:val="right" w:leader="dot" w:pos="9350"/>
            </w:tabs>
            <w:rPr>
              <w:rFonts w:eastAsiaTheme="minorEastAsia"/>
              <w:lang w:val="en-US"/>
            </w:rPr>
          </w:pPr>
          <w:hyperlink w:anchor="_Toc122175614" w:history="1">
            <w:r w:rsidR="004E3DFF" w:rsidRPr="00837E41">
              <w:rPr>
                <w:rStyle w:val="Hyperlink"/>
                <w:rFonts w:eastAsia="Times New Roman"/>
                <w:lang w:eastAsia="sr-Cyrl-CS"/>
              </w:rPr>
              <w:t>Materijalni uslovi zatvorenika</w:t>
            </w:r>
            <w:r w:rsidR="004E3DFF">
              <w:rPr>
                <w:webHidden/>
              </w:rPr>
              <w:tab/>
            </w:r>
            <w:r w:rsidR="004E3DFF">
              <w:rPr>
                <w:webHidden/>
              </w:rPr>
              <w:fldChar w:fldCharType="begin"/>
            </w:r>
            <w:r w:rsidR="004E3DFF">
              <w:rPr>
                <w:webHidden/>
              </w:rPr>
              <w:instrText xml:space="preserve"> PAGEREF _Toc122175614 \h </w:instrText>
            </w:r>
            <w:r w:rsidR="004E3DFF">
              <w:rPr>
                <w:webHidden/>
              </w:rPr>
            </w:r>
            <w:r w:rsidR="004E3DFF">
              <w:rPr>
                <w:webHidden/>
              </w:rPr>
              <w:fldChar w:fldCharType="separate"/>
            </w:r>
            <w:r w:rsidR="00FD5779">
              <w:rPr>
                <w:webHidden/>
              </w:rPr>
              <w:t>24</w:t>
            </w:r>
            <w:r w:rsidR="004E3DFF">
              <w:rPr>
                <w:webHidden/>
              </w:rPr>
              <w:fldChar w:fldCharType="end"/>
            </w:r>
          </w:hyperlink>
        </w:p>
        <w:p w14:paraId="0E69F83C" w14:textId="698EEA9C" w:rsidR="004E3DFF" w:rsidRDefault="007049B2">
          <w:pPr>
            <w:pStyle w:val="TOC3"/>
            <w:tabs>
              <w:tab w:val="right" w:leader="dot" w:pos="9350"/>
            </w:tabs>
            <w:rPr>
              <w:rFonts w:eastAsiaTheme="minorEastAsia"/>
              <w:lang w:val="en-US"/>
            </w:rPr>
          </w:pPr>
          <w:hyperlink w:anchor="_Toc122175615" w:history="1">
            <w:r w:rsidR="004E3DFF" w:rsidRPr="00837E41">
              <w:rPr>
                <w:rStyle w:val="Hyperlink"/>
              </w:rPr>
              <w:t>Zdravstvena zaštita zatvorenika</w:t>
            </w:r>
            <w:r w:rsidR="004E3DFF">
              <w:rPr>
                <w:webHidden/>
              </w:rPr>
              <w:tab/>
            </w:r>
            <w:r w:rsidR="004E3DFF">
              <w:rPr>
                <w:webHidden/>
              </w:rPr>
              <w:fldChar w:fldCharType="begin"/>
            </w:r>
            <w:r w:rsidR="004E3DFF">
              <w:rPr>
                <w:webHidden/>
              </w:rPr>
              <w:instrText xml:space="preserve"> PAGEREF _Toc122175615 \h </w:instrText>
            </w:r>
            <w:r w:rsidR="004E3DFF">
              <w:rPr>
                <w:webHidden/>
              </w:rPr>
            </w:r>
            <w:r w:rsidR="004E3DFF">
              <w:rPr>
                <w:webHidden/>
              </w:rPr>
              <w:fldChar w:fldCharType="separate"/>
            </w:r>
            <w:r w:rsidR="00FD5779">
              <w:rPr>
                <w:webHidden/>
              </w:rPr>
              <w:t>32</w:t>
            </w:r>
            <w:r w:rsidR="004E3DFF">
              <w:rPr>
                <w:webHidden/>
              </w:rPr>
              <w:fldChar w:fldCharType="end"/>
            </w:r>
          </w:hyperlink>
        </w:p>
        <w:p w14:paraId="1264C920" w14:textId="577A7E99" w:rsidR="004E3DFF" w:rsidRDefault="007049B2">
          <w:pPr>
            <w:pStyle w:val="TOC3"/>
            <w:tabs>
              <w:tab w:val="right" w:leader="dot" w:pos="9350"/>
            </w:tabs>
            <w:rPr>
              <w:rFonts w:eastAsiaTheme="minorEastAsia"/>
              <w:lang w:val="en-US"/>
            </w:rPr>
          </w:pPr>
          <w:hyperlink w:anchor="_Toc122175616" w:history="1">
            <w:r w:rsidR="004E3DFF" w:rsidRPr="00837E41">
              <w:rPr>
                <w:rStyle w:val="Hyperlink"/>
                <w:rFonts w:eastAsia="Times New Roman"/>
                <w:lang w:val="sr-Cyrl-CS" w:eastAsia="sr-Cyrl-CS"/>
              </w:rPr>
              <w:t>Radni angažman lica na izdržavanju kazne zatvora</w:t>
            </w:r>
            <w:r w:rsidR="004E3DFF">
              <w:rPr>
                <w:webHidden/>
              </w:rPr>
              <w:tab/>
            </w:r>
            <w:r w:rsidR="004E3DFF">
              <w:rPr>
                <w:webHidden/>
              </w:rPr>
              <w:fldChar w:fldCharType="begin"/>
            </w:r>
            <w:r w:rsidR="004E3DFF">
              <w:rPr>
                <w:webHidden/>
              </w:rPr>
              <w:instrText xml:space="preserve"> PAGEREF _Toc122175616 \h </w:instrText>
            </w:r>
            <w:r w:rsidR="004E3DFF">
              <w:rPr>
                <w:webHidden/>
              </w:rPr>
            </w:r>
            <w:r w:rsidR="004E3DFF">
              <w:rPr>
                <w:webHidden/>
              </w:rPr>
              <w:fldChar w:fldCharType="separate"/>
            </w:r>
            <w:r w:rsidR="00FD5779">
              <w:rPr>
                <w:webHidden/>
              </w:rPr>
              <w:t>36</w:t>
            </w:r>
            <w:r w:rsidR="004E3DFF">
              <w:rPr>
                <w:webHidden/>
              </w:rPr>
              <w:fldChar w:fldCharType="end"/>
            </w:r>
          </w:hyperlink>
        </w:p>
        <w:p w14:paraId="3F84945C" w14:textId="6871678A" w:rsidR="004E3DFF" w:rsidRDefault="007049B2">
          <w:pPr>
            <w:pStyle w:val="TOC2"/>
            <w:tabs>
              <w:tab w:val="right" w:leader="dot" w:pos="9350"/>
            </w:tabs>
            <w:rPr>
              <w:rFonts w:eastAsiaTheme="minorEastAsia"/>
              <w:lang w:val="en-US"/>
            </w:rPr>
          </w:pPr>
          <w:hyperlink w:anchor="_Toc122175617" w:history="1">
            <w:r w:rsidR="004E3DFF" w:rsidRPr="00837E41">
              <w:rPr>
                <w:rStyle w:val="Hyperlink"/>
              </w:rPr>
              <w:t>Jačanje institucionalnih kapaciteta UIKS-a</w:t>
            </w:r>
            <w:r w:rsidR="004E3DFF">
              <w:rPr>
                <w:webHidden/>
              </w:rPr>
              <w:tab/>
            </w:r>
            <w:r w:rsidR="004E3DFF">
              <w:rPr>
                <w:webHidden/>
              </w:rPr>
              <w:fldChar w:fldCharType="begin"/>
            </w:r>
            <w:r w:rsidR="004E3DFF">
              <w:rPr>
                <w:webHidden/>
              </w:rPr>
              <w:instrText xml:space="preserve"> PAGEREF _Toc122175617 \h </w:instrText>
            </w:r>
            <w:r w:rsidR="004E3DFF">
              <w:rPr>
                <w:webHidden/>
              </w:rPr>
            </w:r>
            <w:r w:rsidR="004E3DFF">
              <w:rPr>
                <w:webHidden/>
              </w:rPr>
              <w:fldChar w:fldCharType="separate"/>
            </w:r>
            <w:r w:rsidR="00FD5779">
              <w:rPr>
                <w:webHidden/>
              </w:rPr>
              <w:t>40</w:t>
            </w:r>
            <w:r w:rsidR="004E3DFF">
              <w:rPr>
                <w:webHidden/>
              </w:rPr>
              <w:fldChar w:fldCharType="end"/>
            </w:r>
          </w:hyperlink>
        </w:p>
        <w:p w14:paraId="5C3C6F0D" w14:textId="07B7DB82" w:rsidR="004E3DFF" w:rsidRDefault="007049B2">
          <w:pPr>
            <w:pStyle w:val="TOC2"/>
            <w:tabs>
              <w:tab w:val="right" w:leader="dot" w:pos="9350"/>
            </w:tabs>
            <w:rPr>
              <w:rFonts w:eastAsiaTheme="minorEastAsia"/>
              <w:lang w:val="en-US"/>
            </w:rPr>
          </w:pPr>
          <w:hyperlink w:anchor="_Toc122175618" w:history="1">
            <w:r w:rsidR="004E3DFF" w:rsidRPr="00837E41">
              <w:rPr>
                <w:rStyle w:val="Hyperlink"/>
              </w:rPr>
              <w:t>Resocijalizacija pritvorenih lica i osuđenika</w:t>
            </w:r>
            <w:r w:rsidR="004E3DFF">
              <w:rPr>
                <w:webHidden/>
              </w:rPr>
              <w:tab/>
            </w:r>
            <w:r w:rsidR="004E3DFF">
              <w:rPr>
                <w:webHidden/>
              </w:rPr>
              <w:fldChar w:fldCharType="begin"/>
            </w:r>
            <w:r w:rsidR="004E3DFF">
              <w:rPr>
                <w:webHidden/>
              </w:rPr>
              <w:instrText xml:space="preserve"> PAGEREF _Toc122175618 \h </w:instrText>
            </w:r>
            <w:r w:rsidR="004E3DFF">
              <w:rPr>
                <w:webHidden/>
              </w:rPr>
            </w:r>
            <w:r w:rsidR="004E3DFF">
              <w:rPr>
                <w:webHidden/>
              </w:rPr>
              <w:fldChar w:fldCharType="separate"/>
            </w:r>
            <w:r w:rsidR="00FD5779">
              <w:rPr>
                <w:webHidden/>
              </w:rPr>
              <w:t>43</w:t>
            </w:r>
            <w:r w:rsidR="004E3DFF">
              <w:rPr>
                <w:webHidden/>
              </w:rPr>
              <w:fldChar w:fldCharType="end"/>
            </w:r>
          </w:hyperlink>
        </w:p>
        <w:p w14:paraId="157D3991" w14:textId="6B664EB4" w:rsidR="004E3DFF" w:rsidRDefault="007049B2">
          <w:pPr>
            <w:pStyle w:val="TOC2"/>
            <w:tabs>
              <w:tab w:val="right" w:leader="dot" w:pos="9350"/>
            </w:tabs>
            <w:rPr>
              <w:rFonts w:eastAsiaTheme="minorEastAsia"/>
              <w:lang w:val="en-US"/>
            </w:rPr>
          </w:pPr>
          <w:hyperlink w:anchor="_Toc122175619" w:history="1">
            <w:r w:rsidR="004E3DFF" w:rsidRPr="00837E41">
              <w:rPr>
                <w:rStyle w:val="Hyperlink"/>
              </w:rPr>
              <w:t>Jačanje institucionalnih kapaciteta Direkcije za uslovnu slobodu</w:t>
            </w:r>
            <w:r w:rsidR="004E3DFF">
              <w:rPr>
                <w:webHidden/>
              </w:rPr>
              <w:tab/>
            </w:r>
            <w:r w:rsidR="004E3DFF">
              <w:rPr>
                <w:webHidden/>
              </w:rPr>
              <w:fldChar w:fldCharType="begin"/>
            </w:r>
            <w:r w:rsidR="004E3DFF">
              <w:rPr>
                <w:webHidden/>
              </w:rPr>
              <w:instrText xml:space="preserve"> PAGEREF _Toc122175619 \h </w:instrText>
            </w:r>
            <w:r w:rsidR="004E3DFF">
              <w:rPr>
                <w:webHidden/>
              </w:rPr>
            </w:r>
            <w:r w:rsidR="004E3DFF">
              <w:rPr>
                <w:webHidden/>
              </w:rPr>
              <w:fldChar w:fldCharType="separate"/>
            </w:r>
            <w:r w:rsidR="00FD5779">
              <w:rPr>
                <w:webHidden/>
              </w:rPr>
              <w:t>50</w:t>
            </w:r>
            <w:r w:rsidR="004E3DFF">
              <w:rPr>
                <w:webHidden/>
              </w:rPr>
              <w:fldChar w:fldCharType="end"/>
            </w:r>
          </w:hyperlink>
        </w:p>
        <w:p w14:paraId="00161C1D" w14:textId="6F75066B" w:rsidR="004E3DFF" w:rsidRDefault="007049B2">
          <w:pPr>
            <w:pStyle w:val="TOC1"/>
            <w:tabs>
              <w:tab w:val="right" w:leader="dot" w:pos="9350"/>
            </w:tabs>
            <w:rPr>
              <w:rFonts w:eastAsiaTheme="minorEastAsia"/>
              <w:lang w:val="en-US"/>
            </w:rPr>
          </w:pPr>
          <w:hyperlink w:anchor="_Toc122175620" w:history="1">
            <w:r w:rsidR="004E3DFF" w:rsidRPr="00837E41">
              <w:rPr>
                <w:rStyle w:val="Hyperlink"/>
                <w:lang w:val="sr-Latn-ME"/>
              </w:rPr>
              <w:t>FINANSIJSKI OKVIR</w:t>
            </w:r>
            <w:r w:rsidR="004E3DFF">
              <w:rPr>
                <w:webHidden/>
              </w:rPr>
              <w:tab/>
            </w:r>
            <w:r w:rsidR="004E3DFF">
              <w:rPr>
                <w:webHidden/>
              </w:rPr>
              <w:fldChar w:fldCharType="begin"/>
            </w:r>
            <w:r w:rsidR="004E3DFF">
              <w:rPr>
                <w:webHidden/>
              </w:rPr>
              <w:instrText xml:space="preserve"> PAGEREF _Toc122175620 \h </w:instrText>
            </w:r>
            <w:r w:rsidR="004E3DFF">
              <w:rPr>
                <w:webHidden/>
              </w:rPr>
            </w:r>
            <w:r w:rsidR="004E3DFF">
              <w:rPr>
                <w:webHidden/>
              </w:rPr>
              <w:fldChar w:fldCharType="separate"/>
            </w:r>
            <w:r w:rsidR="00FD5779">
              <w:rPr>
                <w:webHidden/>
              </w:rPr>
              <w:t>60</w:t>
            </w:r>
            <w:r w:rsidR="004E3DFF">
              <w:rPr>
                <w:webHidden/>
              </w:rPr>
              <w:fldChar w:fldCharType="end"/>
            </w:r>
          </w:hyperlink>
        </w:p>
        <w:p w14:paraId="6B412CFE" w14:textId="24AC57F6" w:rsidR="004E3DFF" w:rsidRDefault="007049B2">
          <w:pPr>
            <w:pStyle w:val="TOC1"/>
            <w:tabs>
              <w:tab w:val="right" w:leader="dot" w:pos="9350"/>
            </w:tabs>
            <w:rPr>
              <w:rFonts w:eastAsiaTheme="minorEastAsia"/>
              <w:lang w:val="en-US"/>
            </w:rPr>
          </w:pPr>
          <w:hyperlink w:anchor="_Toc122175621" w:history="1">
            <w:r w:rsidR="004E3DFF" w:rsidRPr="00837E41">
              <w:rPr>
                <w:rStyle w:val="Hyperlink"/>
                <w:rFonts w:asciiTheme="majorHAnsi" w:eastAsia="Times New Roman" w:hAnsiTheme="majorHAnsi" w:cstheme="majorBidi"/>
                <w:lang w:val="sr-Latn-ME"/>
              </w:rPr>
              <w:t>MONITORING, I</w:t>
            </w:r>
            <w:r w:rsidR="004E3DFF" w:rsidRPr="00837E41">
              <w:rPr>
                <w:rStyle w:val="Hyperlink"/>
                <w:rFonts w:asciiTheme="majorHAnsi" w:eastAsia="Times New Roman" w:hAnsiTheme="majorHAnsi" w:cstheme="majorBidi"/>
              </w:rPr>
              <w:t>ZVJEŠTAVANJE I EVALUACIJA</w:t>
            </w:r>
            <w:r w:rsidR="004E3DFF">
              <w:rPr>
                <w:webHidden/>
              </w:rPr>
              <w:tab/>
            </w:r>
            <w:r w:rsidR="004E3DFF">
              <w:rPr>
                <w:webHidden/>
              </w:rPr>
              <w:fldChar w:fldCharType="begin"/>
            </w:r>
            <w:r w:rsidR="004E3DFF">
              <w:rPr>
                <w:webHidden/>
              </w:rPr>
              <w:instrText xml:space="preserve"> PAGEREF _Toc122175621 \h </w:instrText>
            </w:r>
            <w:r w:rsidR="004E3DFF">
              <w:rPr>
                <w:webHidden/>
              </w:rPr>
            </w:r>
            <w:r w:rsidR="004E3DFF">
              <w:rPr>
                <w:webHidden/>
              </w:rPr>
              <w:fldChar w:fldCharType="separate"/>
            </w:r>
            <w:r w:rsidR="00FD5779">
              <w:rPr>
                <w:webHidden/>
              </w:rPr>
              <w:t>61</w:t>
            </w:r>
            <w:r w:rsidR="004E3DFF">
              <w:rPr>
                <w:webHidden/>
              </w:rPr>
              <w:fldChar w:fldCharType="end"/>
            </w:r>
          </w:hyperlink>
        </w:p>
        <w:p w14:paraId="3E680FC6" w14:textId="4AF9AE08" w:rsidR="004E3DFF" w:rsidRDefault="007049B2">
          <w:pPr>
            <w:pStyle w:val="TOC2"/>
            <w:tabs>
              <w:tab w:val="right" w:leader="dot" w:pos="9350"/>
            </w:tabs>
            <w:rPr>
              <w:rFonts w:eastAsiaTheme="minorEastAsia"/>
              <w:lang w:val="en-US"/>
            </w:rPr>
          </w:pPr>
          <w:hyperlink w:anchor="_Toc122175622" w:history="1">
            <w:r w:rsidR="004E3DFF" w:rsidRPr="00837E41">
              <w:rPr>
                <w:rStyle w:val="Hyperlink"/>
                <w:rFonts w:ascii="Calibri Light" w:eastAsia="Times New Roman" w:hAnsi="Calibri Light" w:cs="Times New Roman"/>
                <w:lang w:val="sr-Latn-ME"/>
              </w:rPr>
              <w:t>Evaluacija</w:t>
            </w:r>
            <w:r w:rsidR="004E3DFF">
              <w:rPr>
                <w:webHidden/>
              </w:rPr>
              <w:tab/>
            </w:r>
            <w:r w:rsidR="004E3DFF">
              <w:rPr>
                <w:webHidden/>
              </w:rPr>
              <w:fldChar w:fldCharType="begin"/>
            </w:r>
            <w:r w:rsidR="004E3DFF">
              <w:rPr>
                <w:webHidden/>
              </w:rPr>
              <w:instrText xml:space="preserve"> PAGEREF _Toc122175622 \h </w:instrText>
            </w:r>
            <w:r w:rsidR="004E3DFF">
              <w:rPr>
                <w:webHidden/>
              </w:rPr>
            </w:r>
            <w:r w:rsidR="004E3DFF">
              <w:rPr>
                <w:webHidden/>
              </w:rPr>
              <w:fldChar w:fldCharType="separate"/>
            </w:r>
            <w:r w:rsidR="00FD5779">
              <w:rPr>
                <w:webHidden/>
              </w:rPr>
              <w:t>62</w:t>
            </w:r>
            <w:r w:rsidR="004E3DFF">
              <w:rPr>
                <w:webHidden/>
              </w:rPr>
              <w:fldChar w:fldCharType="end"/>
            </w:r>
          </w:hyperlink>
        </w:p>
        <w:p w14:paraId="182D5A2F" w14:textId="3931FE04" w:rsidR="00FA4B65" w:rsidRDefault="00FA4B65">
          <w:r>
            <w:rPr>
              <w:b/>
              <w:bCs/>
            </w:rPr>
            <w:fldChar w:fldCharType="end"/>
          </w:r>
        </w:p>
      </w:sdtContent>
    </w:sdt>
    <w:p w14:paraId="33B07B1D" w14:textId="77777777" w:rsidR="00FA4B65" w:rsidRDefault="00FA4B65" w:rsidP="002456F0">
      <w:pPr>
        <w:pStyle w:val="Heading1"/>
      </w:pPr>
    </w:p>
    <w:p w14:paraId="22489B82" w14:textId="77777777" w:rsidR="00FA4B65" w:rsidRDefault="00FA4B65">
      <w:pPr>
        <w:rPr>
          <w:rFonts w:asciiTheme="majorHAnsi" w:eastAsiaTheme="majorEastAsia" w:hAnsiTheme="majorHAnsi" w:cstheme="majorBidi"/>
          <w:color w:val="2F5496" w:themeColor="accent1" w:themeShade="BF"/>
          <w:sz w:val="32"/>
          <w:szCs w:val="32"/>
        </w:rPr>
      </w:pPr>
      <w:r>
        <w:br w:type="page"/>
      </w:r>
    </w:p>
    <w:p w14:paraId="235F0BFA" w14:textId="146FDB9C" w:rsidR="002456F0" w:rsidRDefault="002456F0" w:rsidP="002456F0">
      <w:pPr>
        <w:pStyle w:val="Heading1"/>
      </w:pPr>
      <w:bookmarkStart w:id="1" w:name="_Toc122175607"/>
      <w:r>
        <w:lastRenderedPageBreak/>
        <w:t>UVOD</w:t>
      </w:r>
      <w:bookmarkEnd w:id="1"/>
    </w:p>
    <w:p w14:paraId="105B3F41" w14:textId="7E9CF7CA" w:rsidR="002456F0" w:rsidRPr="000E7B47" w:rsidRDefault="002456F0" w:rsidP="002456F0">
      <w:pPr>
        <w:spacing w:line="276" w:lineRule="auto"/>
        <w:jc w:val="both"/>
      </w:pPr>
      <w:r w:rsidRPr="000E7B47">
        <w:t xml:space="preserve">Izgradnja funkcionalnog i na poštovanju ljudskih prava zasnovanog sistema izvšenja krivičnih sankcija </w:t>
      </w:r>
      <w:r>
        <w:t xml:space="preserve">  </w:t>
      </w:r>
      <w:r w:rsidRPr="000E7B47">
        <w:t xml:space="preserve">predstavlja jedan od ciljeva koje Vlada Crne Gore teži da ostvari u narednom periodu. Sve osobe u kontaktu sa sistemom izvršenja krivičnih sankcija su ranjive jer su podložni vlasti države, od koje zavisi način na koji će biti zadovoljene njihove potrebe i zaštićena njihova ljudska prava. </w:t>
      </w:r>
      <w:r>
        <w:t>Osnovna obaveza države je</w:t>
      </w:r>
      <w:r w:rsidRPr="000E7B47">
        <w:t xml:space="preserve"> da </w:t>
      </w:r>
      <w:r>
        <w:t xml:space="preserve">ne </w:t>
      </w:r>
      <w:r w:rsidRPr="000E7B47">
        <w:t xml:space="preserve">zloupotrebljava </w:t>
      </w:r>
      <w:r>
        <w:t xml:space="preserve">represivnu </w:t>
      </w:r>
      <w:r w:rsidRPr="000E7B47">
        <w:t>moć</w:t>
      </w:r>
      <w:r>
        <w:t xml:space="preserve"> koja joj stoji na raspolaganju,</w:t>
      </w:r>
      <w:r w:rsidRPr="000E7B47">
        <w:t xml:space="preserve"> </w:t>
      </w:r>
      <w:r>
        <w:t>dok je poseban naglasak na obavezi zaštite</w:t>
      </w:r>
      <w:r w:rsidRPr="000E7B47">
        <w:t xml:space="preserve"> ljudsk</w:t>
      </w:r>
      <w:r w:rsidR="00DC26C5">
        <w:t>ih</w:t>
      </w:r>
      <w:r w:rsidRPr="000E7B47">
        <w:t xml:space="preserve"> prava svih </w:t>
      </w:r>
      <w:r>
        <w:t>osoba koje</w:t>
      </w:r>
      <w:r w:rsidRPr="000E7B47">
        <w:t xml:space="preserve"> su u kontaktu sa cjelokupnim pravosudnim sistemom, a posebno u dijelu koji se odnosi na izvršenje krivičnih sakcija. Reforma sistema izvršenja krivičnih sankcija se ne može posmatrati izolovano od šire reforme krivičnog pravosuđa. Efikasna reforma krivičnih sankcija zavisi od poboljšanja i racionalizacije politike krivičnog pravosuđa, uključujući politiku prevencije kriminala i izricanja kazni, </w:t>
      </w:r>
      <w:r>
        <w:t>zajedno sa brigom</w:t>
      </w:r>
      <w:r w:rsidRPr="000E7B47">
        <w:t xml:space="preserve"> i tretman</w:t>
      </w:r>
      <w:r>
        <w:t>om</w:t>
      </w:r>
      <w:r w:rsidRPr="000E7B47">
        <w:t xml:space="preserve"> koji su dostupni ranjivim grupama u zajednici. </w:t>
      </w:r>
      <w:r>
        <w:t xml:space="preserve">Posebno je važno istaći da </w:t>
      </w:r>
      <w:r w:rsidRPr="000E7B47">
        <w:t>potrebe sistema krivičnog pravosuđa</w:t>
      </w:r>
      <w:r>
        <w:t xml:space="preserve"> moraju biti uzete uobzir </w:t>
      </w:r>
      <w:r w:rsidRPr="000E7B47">
        <w:t>u cjelini</w:t>
      </w:r>
      <w:r>
        <w:t xml:space="preserve">, pri čemu je potrebno </w:t>
      </w:r>
      <w:r w:rsidRPr="000E7B47">
        <w:t>primijeni</w:t>
      </w:r>
      <w:r>
        <w:t>ti</w:t>
      </w:r>
      <w:r w:rsidRPr="000E7B47">
        <w:t xml:space="preserve"> integrisanu, multidisciplinarnu strategiju za postizanje održivog uticaja. Stoga će </w:t>
      </w:r>
      <w:r>
        <w:t>reforma pravosudnog sistema</w:t>
      </w:r>
      <w:r w:rsidRPr="000E7B47">
        <w:t xml:space="preserve">, osim </w:t>
      </w:r>
      <w:r>
        <w:t>Uprave za izvršenje krivičnih sankcija</w:t>
      </w:r>
      <w:r w:rsidRPr="000E7B47">
        <w:t xml:space="preserve">, </w:t>
      </w:r>
      <w:r>
        <w:t>obuhvatiti</w:t>
      </w:r>
      <w:r w:rsidRPr="000E7B47">
        <w:t xml:space="preserve"> i institucije krivičnog pravosuđa, kao što su suds</w:t>
      </w:r>
      <w:r>
        <w:t>tvo,</w:t>
      </w:r>
      <w:r w:rsidRPr="000E7B47">
        <w:t xml:space="preserve"> tužilaštvo i </w:t>
      </w:r>
      <w:r>
        <w:t>policija</w:t>
      </w:r>
      <w:r w:rsidRPr="000E7B47">
        <w:t>.</w:t>
      </w:r>
    </w:p>
    <w:p w14:paraId="17965464" w14:textId="77777777" w:rsidR="002456F0" w:rsidRPr="000E7B47" w:rsidRDefault="002456F0" w:rsidP="002456F0">
      <w:pPr>
        <w:spacing w:line="276" w:lineRule="auto"/>
        <w:jc w:val="both"/>
      </w:pPr>
      <w:r w:rsidRPr="000E7B47">
        <w:t>Sistem izvršenja krivičnih sankcija u Crnoj Gori predstavlja složenu mrežu nezavisnih, ali istovremeno i međusobno zavisnih insitutucija. Kao sistem, različite institucije zajednički rade u cilju:</w:t>
      </w:r>
    </w:p>
    <w:p w14:paraId="7D304782" w14:textId="77777777" w:rsidR="002456F0" w:rsidRPr="0002316A" w:rsidRDefault="002456F0" w:rsidP="002456F0">
      <w:pPr>
        <w:spacing w:line="276" w:lineRule="auto"/>
        <w:jc w:val="center"/>
        <w:rPr>
          <w:lang w:val="en-US"/>
        </w:rPr>
      </w:pPr>
      <w:r w:rsidRPr="000E7B47">
        <w:rPr>
          <w:lang w:val="en-US"/>
        </w:rPr>
        <w:drawing>
          <wp:inline distT="0" distB="0" distL="0" distR="0" wp14:anchorId="1A65519C" wp14:editId="66E339F3">
            <wp:extent cx="5486400" cy="3866148"/>
            <wp:effectExtent l="0" t="0" r="19050" b="127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034357F" w14:textId="77777777" w:rsidR="002456F0" w:rsidRPr="00EB4F1C" w:rsidRDefault="002456F0" w:rsidP="002456F0">
      <w:pPr>
        <w:spacing w:line="276" w:lineRule="auto"/>
        <w:jc w:val="center"/>
        <w:rPr>
          <w:i/>
          <w:iCs/>
          <w:color w:val="767171" w:themeColor="background2" w:themeShade="80"/>
          <w:sz w:val="18"/>
          <w:szCs w:val="18"/>
        </w:rPr>
      </w:pPr>
      <w:r w:rsidRPr="00EB4F1C">
        <w:rPr>
          <w:i/>
          <w:iCs/>
          <w:color w:val="767171" w:themeColor="background2" w:themeShade="80"/>
          <w:sz w:val="18"/>
          <w:szCs w:val="18"/>
        </w:rPr>
        <w:t>Grafik 1: Osnovni pravci djelovanja strateškog dokumenta</w:t>
      </w:r>
    </w:p>
    <w:p w14:paraId="2DF518F0" w14:textId="22634F7B" w:rsidR="002456F0" w:rsidRPr="000E7B47" w:rsidRDefault="002456F0" w:rsidP="002456F0">
      <w:pPr>
        <w:spacing w:line="276" w:lineRule="auto"/>
        <w:jc w:val="both"/>
      </w:pPr>
      <w:r w:rsidRPr="000E7B47">
        <w:lastRenderedPageBreak/>
        <w:t>Složenost sektora, kako je istaknuto iznad, predstavlja poseban izazov u ​​isporuci zajedničkog pristupa međusektorskim pitanj</w:t>
      </w:r>
      <w:r w:rsidR="00901B5F">
        <w:t>ima</w:t>
      </w:r>
      <w:r w:rsidRPr="000E7B47">
        <w:t>. Ova strategija ima za cilj da podrži koherentan, zajednički, cjelo-sektorski pristup izgradnji funkcionalnog i održivog sistema krivičnih sankcija koji zadovoljava osnovne potrebe lica lišenih slobode, kao i svih subjekata koji imaju interes za uspješno sprovođenje predmetne javne politike.</w:t>
      </w:r>
    </w:p>
    <w:p w14:paraId="2ECA73D3" w14:textId="77777777" w:rsidR="002456F0" w:rsidRPr="000E7B47" w:rsidRDefault="002456F0" w:rsidP="002456F0">
      <w:pPr>
        <w:spacing w:line="276" w:lineRule="auto"/>
        <w:jc w:val="both"/>
        <w:rPr>
          <w:u w:val="single"/>
        </w:rPr>
      </w:pPr>
      <w:r w:rsidRPr="000E7B47">
        <w:rPr>
          <w:u w:val="single"/>
        </w:rPr>
        <w:t>Zašto sektorska strategija izvršenja krivičnih sankcija?</w:t>
      </w:r>
    </w:p>
    <w:p w14:paraId="27CA27D1" w14:textId="457713DB" w:rsidR="002456F0" w:rsidRPr="000E7B47" w:rsidRDefault="002456F0" w:rsidP="002456F0">
      <w:pPr>
        <w:spacing w:line="276" w:lineRule="auto"/>
        <w:jc w:val="both"/>
      </w:pPr>
      <w:r w:rsidRPr="000E7B47">
        <w:t>Strategija za izvršenje krivičnih sankcija 202</w:t>
      </w:r>
      <w:r>
        <w:t>2</w:t>
      </w:r>
      <w:r w:rsidRPr="000E7B47">
        <w:t>-2026 predstavlja drugi po redu nacionalni strateški dokument u oblasti izvršenja krivičnih sankcija. Vlada Crne Gore je 2017.</w:t>
      </w:r>
      <w:r>
        <w:t xml:space="preserve"> </w:t>
      </w:r>
      <w:r w:rsidRPr="000E7B47">
        <w:t>godine usvojila prvu Strategiju izvr</w:t>
      </w:r>
      <w:r>
        <w:t>š</w:t>
      </w:r>
      <w:r w:rsidRPr="000E7B47">
        <w:t xml:space="preserve">enja krivičnih sankcija za period 2017-2021. Prije usvajanja ovog strateškog dokumenta, oblast </w:t>
      </w:r>
      <w:r>
        <w:t>uređenja zatvorskog sistema</w:t>
      </w:r>
      <w:r w:rsidRPr="000E7B47">
        <w:t xml:space="preserve"> je bila sastav</w:t>
      </w:r>
      <w:r w:rsidR="00DC26C5">
        <w:t>ni</w:t>
      </w:r>
      <w:r w:rsidRPr="000E7B47">
        <w:t xml:space="preserve"> dio Strategije reforme pravosuđa za period 2007-2012</w:t>
      </w:r>
      <w:r>
        <w:t>, međutim, kako je zatvorski sistem bio zasnovan na tradicionalnom zatvorskom, zatvorenom pristupu, koji je bilo neophodno zamijeniti pristupom koji je zasnovan na tretmanu</w:t>
      </w:r>
      <w:r w:rsidR="00DC26C5">
        <w:t xml:space="preserve"> lica li</w:t>
      </w:r>
      <w:r w:rsidR="00901B5F">
        <w:t>š</w:t>
      </w:r>
      <w:r w:rsidR="00DC26C5">
        <w:t>enih slobode, njihovoj resocijalizaciji u društvo</w:t>
      </w:r>
      <w:r w:rsidR="00901B5F">
        <w:t>, to</w:t>
      </w:r>
      <w:r w:rsidR="00DC26C5">
        <w:t xml:space="preserve"> se </w:t>
      </w:r>
      <w:r>
        <w:t xml:space="preserve">pristupilo izradi posebnog strateškog dokumenta u oblasti izvršenja krivičnih sankcija. Svojim svobuhvatnim pristupom, ovaj strateški dokument predstavlja osnovu za reformu i funkcionisanje pravosudnog sistema u dijelu izvršenja krivičnih sankcija. </w:t>
      </w:r>
      <w:r w:rsidRPr="000E7B47">
        <w:t>Strateškim dokumentom za period 2017-2021 su postignuti značajni iskoraci u pogledu sprovođenja javne politike, što je i potvrđeno nalazima ex-post evaluacije</w:t>
      </w:r>
      <w:r>
        <w:rPr>
          <w:rStyle w:val="FootnoteReference"/>
        </w:rPr>
        <w:footnoteReference w:id="1"/>
      </w:r>
      <w:r w:rsidRPr="000E7B47">
        <w:t xml:space="preserve"> koju je finansirao Savjet Evrope. Evaluacijom je istaknuto da je implementacijom prethodnog strateškog dokumenta i pratećeg akcionog plana ostvaren određen uticaj na unapređenje stanja u oblasti izvršenja krivičnih sankcija, kroz značajan broj sprovedenih aktivnosti u okviru planiranih strateških ciljeva i mjera.  Generalna ocjena je da su Ministarstvo pravde i nadležni organi zaduženi za realizaciju Strategije i Akcionog plana imali visok nivo posvećenosti realizaciji aktivnosti i da je učinak i uticaj sprovođenja strategije prisutan, a što je utvrđeno i kroz istraživanje za potrebe evaluacije i potvrđeno od subjekata koji su nezavisno pratili implementaciju (Ombudsman i NVO sektor).</w:t>
      </w:r>
    </w:p>
    <w:p w14:paraId="11663F51" w14:textId="77777777" w:rsidR="002456F0" w:rsidRPr="000E7B47" w:rsidRDefault="002456F0" w:rsidP="002456F0">
      <w:pPr>
        <w:spacing w:line="276" w:lineRule="auto"/>
        <w:jc w:val="both"/>
      </w:pPr>
      <w:r w:rsidRPr="000E7B47">
        <w:t>Cilj novog strateškog dokumenta je da nastavi sa započetim radom od strane prethodne strategije, primarno kroz dalje unapređenje međusektorske saradnje, jačanje efikasnosti cjelokupnog sistema, gdje će dominantan akcenat biti na slede</w:t>
      </w:r>
      <w:r>
        <w:t>ć</w:t>
      </w:r>
      <w:r w:rsidRPr="000E7B47">
        <w:t>im oblastima:</w:t>
      </w:r>
    </w:p>
    <w:p w14:paraId="1A97B75B" w14:textId="77777777" w:rsidR="002456F0" w:rsidRDefault="002456F0" w:rsidP="00206B7B">
      <w:pPr>
        <w:spacing w:line="276" w:lineRule="auto"/>
        <w:ind w:left="-270" w:hanging="270"/>
        <w:jc w:val="both"/>
      </w:pPr>
      <w:r w:rsidRPr="000E7B47">
        <w:rPr>
          <w:b/>
          <w:bCs/>
          <w:lang w:val="en-US"/>
        </w:rPr>
        <w:drawing>
          <wp:inline distT="0" distB="0" distL="0" distR="0" wp14:anchorId="48683600" wp14:editId="7CE6A121">
            <wp:extent cx="6686550" cy="1788754"/>
            <wp:effectExtent l="0" t="0" r="3810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961E8FD" w14:textId="77777777" w:rsidR="002456F0" w:rsidRPr="0002316A" w:rsidRDefault="002456F0" w:rsidP="002456F0">
      <w:pPr>
        <w:spacing w:line="276" w:lineRule="auto"/>
        <w:jc w:val="center"/>
        <w:rPr>
          <w:color w:val="767171" w:themeColor="background2" w:themeShade="80"/>
          <w:sz w:val="18"/>
          <w:szCs w:val="18"/>
        </w:rPr>
      </w:pPr>
      <w:r w:rsidRPr="0002316A">
        <w:rPr>
          <w:color w:val="767171" w:themeColor="background2" w:themeShade="80"/>
          <w:sz w:val="18"/>
          <w:szCs w:val="18"/>
        </w:rPr>
        <w:t>Grafik 2: Oblasti strateškog dokumenta</w:t>
      </w:r>
    </w:p>
    <w:p w14:paraId="4C33FDF6" w14:textId="1C01050B" w:rsidR="002456F0" w:rsidRPr="000E7B47" w:rsidRDefault="002456F0" w:rsidP="002456F0">
      <w:pPr>
        <w:spacing w:line="276" w:lineRule="auto"/>
        <w:jc w:val="both"/>
      </w:pPr>
      <w:r w:rsidRPr="000E7B47">
        <w:lastRenderedPageBreak/>
        <w:t>Strategija izvršenja krivičnih sankcija 202</w:t>
      </w:r>
      <w:r w:rsidR="00901B5F">
        <w:t>3</w:t>
      </w:r>
      <w:r w:rsidRPr="000E7B47">
        <w:t>–2026 ima prateći Akcioni plan za period 202</w:t>
      </w:r>
      <w:r w:rsidR="00901B5F">
        <w:t>3</w:t>
      </w:r>
      <w:r w:rsidRPr="000E7B47">
        <w:t>-202</w:t>
      </w:r>
      <w:r w:rsidR="00901B5F">
        <w:t>4</w:t>
      </w:r>
      <w:r w:rsidRPr="000E7B47">
        <w:t>, kojim je definisan skup ključnih aktivnosti namijenjenih reformi pomenutog sistema. U tom pogledu, primarna vizija i osnovni principi strateškog dokumenta se ogledaju u:</w:t>
      </w:r>
    </w:p>
    <w:p w14:paraId="01A2AE39" w14:textId="77777777" w:rsidR="002456F0" w:rsidRPr="000E7B47" w:rsidRDefault="002456F0" w:rsidP="00206B7B">
      <w:pPr>
        <w:spacing w:line="276" w:lineRule="auto"/>
        <w:ind w:hanging="720"/>
        <w:jc w:val="both"/>
        <w:rPr>
          <w:b/>
          <w:bCs/>
        </w:rPr>
      </w:pPr>
      <w:r w:rsidRPr="000E7B47">
        <w:rPr>
          <w:b/>
          <w:bCs/>
          <w:lang w:val="en-US"/>
        </w:rPr>
        <w:drawing>
          <wp:inline distT="0" distB="0" distL="0" distR="0" wp14:anchorId="6C64D1C4" wp14:editId="39C21754">
            <wp:extent cx="6819900" cy="2981625"/>
            <wp:effectExtent l="0" t="19050" r="38100" b="95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59026ABE" w14:textId="77777777" w:rsidR="002456F0" w:rsidRPr="0002316A" w:rsidRDefault="002456F0" w:rsidP="002456F0">
      <w:pPr>
        <w:spacing w:line="276" w:lineRule="auto"/>
        <w:jc w:val="center"/>
        <w:rPr>
          <w:color w:val="767171" w:themeColor="background2" w:themeShade="80"/>
          <w:sz w:val="18"/>
          <w:szCs w:val="18"/>
        </w:rPr>
      </w:pPr>
      <w:r w:rsidRPr="0002316A">
        <w:rPr>
          <w:color w:val="767171" w:themeColor="background2" w:themeShade="80"/>
          <w:sz w:val="18"/>
          <w:szCs w:val="18"/>
        </w:rPr>
        <w:t>Grafik 3: Misija strateškog dokumenta</w:t>
      </w:r>
    </w:p>
    <w:p w14:paraId="55FD80FB" w14:textId="126B7387" w:rsidR="00D77AB7" w:rsidRDefault="00D77AB7" w:rsidP="002456F0">
      <w:pPr>
        <w:spacing w:line="276" w:lineRule="auto"/>
        <w:jc w:val="both"/>
      </w:pPr>
      <w:r>
        <mc:AlternateContent>
          <mc:Choice Requires="wps">
            <w:drawing>
              <wp:anchor distT="0" distB="0" distL="114300" distR="114300" simplePos="0" relativeHeight="251663360" behindDoc="1" locked="0" layoutInCell="1" allowOverlap="1" wp14:anchorId="3F3BC58E" wp14:editId="1C9CFA4B">
                <wp:simplePos x="0" y="0"/>
                <wp:positionH relativeFrom="column">
                  <wp:posOffset>-99060</wp:posOffset>
                </wp:positionH>
                <wp:positionV relativeFrom="paragraph">
                  <wp:posOffset>429895</wp:posOffset>
                </wp:positionV>
                <wp:extent cx="6256020" cy="937260"/>
                <wp:effectExtent l="0" t="0" r="11430" b="15240"/>
                <wp:wrapNone/>
                <wp:docPr id="14" name="Rectangle: Rounded Corners 14"/>
                <wp:cNvGraphicFramePr/>
                <a:graphic xmlns:a="http://schemas.openxmlformats.org/drawingml/2006/main">
                  <a:graphicData uri="http://schemas.microsoft.com/office/word/2010/wordprocessingShape">
                    <wps:wsp>
                      <wps:cNvSpPr/>
                      <wps:spPr>
                        <a:xfrm>
                          <a:off x="0" y="0"/>
                          <a:ext cx="6256020" cy="937260"/>
                        </a:xfrm>
                        <a:prstGeom prst="round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729A44B0" id="Rectangle: Rounded Corners 14" o:spid="_x0000_s1026" style="position:absolute;margin-left:-7.8pt;margin-top:33.85pt;width:492.6pt;height:73.8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SzUQIAAPEEAAAOAAAAZHJzL2Uyb0RvYy54bWysVN9v2jAQfp+0/8Hy+0jIKF1RQ4WoOk1C&#10;LSqd+uw6donm+LyzIbC/fmcTQtfxNO3FsX333Y/P3+X6ZtcYtlXoa7AlHw5yzpSVUNX2teTfn+4+&#10;feHMB2ErYcCqku+V5zfTjx+uWzdRBazBVAoZBbF+0rqSr0Nwkyzzcq0a4QfglCWjBmxEoCO+ZhWK&#10;lqI3JivyfJy1gJVDkMp7ur09GPk0xddayfCgtVeBmZJTbSGtmNaXuGbTazF5ReHWtezKEP9QRSNq&#10;S0n7ULciCLbB+q9QTS0RPOgwkNBkoHUtVeqBuhnm77pZrYVTqRcix7ueJv//wsr77cotkWhonZ94&#10;2sYudhqb+KX62C6Rte/JUrvAJF2Oi4txXhCnkmxXny+LcWIzO6Ed+vBVQcPipuQIG1s90oskosR2&#10;4QOlJf+jHx1ORaRd2BsV6zD2UWlWV5S2SOikDzU3yLaCXlZIqWwo4mtSvOQdYbo2pgcOzwFNGHag&#10;zjfCVNJND8zPAf/M2CNSVrChBze1BTwXoPrRZz74H7s/9Bzbf4Fqv0SGcFCtd/KuJiYXwoelQJIp&#10;kU+jFx5o0QbakkO342wN+OvcffQn9ZCVs5ZkX3L/cyNQcWa+WdLV1XA0inOSDqOLy/jA+Nby8tZi&#10;N80ciP8hDbmTaRv9gzluNULzTBM6i1nJJKyk3CWXAY+HeTiMI824VLNZcqPZcCIs7MrJGDyyGkXy&#10;tHsW6Do5BRLiPRxHREzeCergG5EWZpsAuk5qO/Ha8U1zlUTT/QPi4L49J6/Tn2r6GwAA//8DAFBL&#10;AwQUAAYACAAAACEAkw9U6+QAAAAKAQAADwAAAGRycy9kb3ducmV2LnhtbEyPy07DMBBF90j8gzVI&#10;bFDrpKgpDZlUPASsKkEpVOyceIgjYjuynTbl6zErWM7M0Z1zi9WoO7Yn51trENJpAoxMbWVrGoTt&#10;68PkCpgPwkjRWUMIR/KwKk9PCpFLezAvtN+EhsUQ43OBoELoc859rUgLP7U9mXj7tE6LEEfXcOnE&#10;IYbrjs+SJONatCZ+UKKnO0X112bQCHL7tn46Xgz3z4/Jrfr+2Ln39a5CPD8bb66BBRrDHwy/+lEd&#10;yuhU2cFIzzqESTrPIoqQLRbAIrDMlnFRIczS+SXwsuD/K5Q/AAAA//8DAFBLAQItABQABgAIAAAA&#10;IQC2gziS/gAAAOEBAAATAAAAAAAAAAAAAAAAAAAAAABbQ29udGVudF9UeXBlc10ueG1sUEsBAi0A&#10;FAAGAAgAAAAhADj9If/WAAAAlAEAAAsAAAAAAAAAAAAAAAAALwEAAF9yZWxzLy5yZWxzUEsBAi0A&#10;FAAGAAgAAAAhAFQZJLNRAgAA8QQAAA4AAAAAAAAAAAAAAAAALgIAAGRycy9lMm9Eb2MueG1sUEsB&#10;Ai0AFAAGAAgAAAAhAJMPVOvkAAAACgEAAA8AAAAAAAAAAAAAAAAAqwQAAGRycy9kb3ducmV2Lnht&#10;bFBLBQYAAAAABAAEAPMAAAC8BQAAAAA=&#10;" fillcolor="white [3201]" strokecolor="#ed7d31 [3205]" strokeweight="1pt">
                <v:stroke joinstyle="miter"/>
              </v:roundrect>
            </w:pict>
          </mc:Fallback>
        </mc:AlternateContent>
      </w:r>
      <w:r>
        <w:t>Uzevši u obzir prethodno navedeno, Strategija izvršenja krivičnih sankcija 2023-2026 definiše jedan oosnovnu strateški cilj za cjelokupni period trajanja planskog dokumenta:</w:t>
      </w:r>
    </w:p>
    <w:p w14:paraId="54702087" w14:textId="6C9CB34E" w:rsidR="00D77AB7" w:rsidRPr="00D77AB7" w:rsidRDefault="00D77AB7" w:rsidP="002456F0">
      <w:pPr>
        <w:spacing w:line="276" w:lineRule="auto"/>
        <w:jc w:val="both"/>
        <w:rPr>
          <w:sz w:val="28"/>
          <w:szCs w:val="28"/>
        </w:rPr>
      </w:pPr>
      <w:r w:rsidRPr="00D77AB7">
        <w:rPr>
          <w:rFonts w:ascii="Calibri" w:eastAsia="Arial" w:hAnsi="Calibri" w:cs="Calibri"/>
          <w:b/>
          <w:sz w:val="28"/>
          <w:szCs w:val="28"/>
          <w:lang w:val="hr-BA"/>
        </w:rPr>
        <w:t>STRATEŠKI CILJ</w:t>
      </w:r>
      <w:r w:rsidRPr="00D77AB7">
        <w:rPr>
          <w:rFonts w:ascii="Calibri" w:eastAsia="Arial" w:hAnsi="Calibri" w:cs="Calibri"/>
          <w:sz w:val="28"/>
          <w:szCs w:val="28"/>
          <w:lang w:val="hr-BA"/>
        </w:rPr>
        <w:t>:  Izgradnja sistema izvršenja krivičnih sankcija baziranog na najvišim međunarodnim standardima poštovanja ljudskih prava i sloboda lica lišenih slobode i razvijenim institucionalnim i ljudskim kapacitetima nadležnih organa.</w:t>
      </w:r>
    </w:p>
    <w:p w14:paraId="66801482" w14:textId="77777777" w:rsidR="00D77AB7" w:rsidRDefault="00D77AB7" w:rsidP="002456F0">
      <w:pPr>
        <w:spacing w:line="276" w:lineRule="auto"/>
        <w:jc w:val="both"/>
      </w:pPr>
    </w:p>
    <w:p w14:paraId="4CC5D10B" w14:textId="4D3ADEBF" w:rsidR="002456F0" w:rsidRDefault="002456F0" w:rsidP="002456F0">
      <w:pPr>
        <w:spacing w:line="276" w:lineRule="auto"/>
        <w:jc w:val="both"/>
      </w:pPr>
      <w:r>
        <w:t>U pogledu pravnog okvira koji reguliše sistem izvršenja krivičnih sankcija, važno je ukazati na sledeće zakonske akte:</w:t>
      </w:r>
    </w:p>
    <w:p w14:paraId="5BF16604" w14:textId="77777777" w:rsidR="002456F0" w:rsidRDefault="002456F0" w:rsidP="002456F0">
      <w:pPr>
        <w:pStyle w:val="ListParagraph"/>
        <w:numPr>
          <w:ilvl w:val="0"/>
          <w:numId w:val="7"/>
        </w:numPr>
        <w:spacing w:line="276" w:lineRule="auto"/>
        <w:jc w:val="both"/>
      </w:pPr>
      <w:r w:rsidRPr="00A22793">
        <w:rPr>
          <w:b/>
          <w:bCs/>
        </w:rPr>
        <w:t>Zakon o izvršenju kazni zatvori, novčane kazne i mjera bezbjednosti</w:t>
      </w:r>
      <w:r>
        <w:rPr>
          <w:rStyle w:val="FootnoteReference"/>
        </w:rPr>
        <w:footnoteReference w:id="2"/>
      </w:r>
      <w:r w:rsidRPr="00B80205">
        <w:t xml:space="preserve">, </w:t>
      </w:r>
      <w:r>
        <w:t>kojim se uređuje izvršenje kazne zatvora, kazne zatvor od četrdeset godina, novčane kazne i mjerabezbjednosti, prava i obaveze zatvorenika, kao i druga pitanja od značaja za izvršenje ovih krivičnih sankcija.</w:t>
      </w:r>
    </w:p>
    <w:p w14:paraId="56E38B2E" w14:textId="57A1C9DD" w:rsidR="002456F0" w:rsidRDefault="002456F0" w:rsidP="002456F0">
      <w:pPr>
        <w:pStyle w:val="ListParagraph"/>
        <w:numPr>
          <w:ilvl w:val="0"/>
          <w:numId w:val="7"/>
        </w:numPr>
        <w:spacing w:line="276" w:lineRule="auto"/>
        <w:jc w:val="both"/>
      </w:pPr>
      <w:r w:rsidRPr="00A22793">
        <w:rPr>
          <w:b/>
          <w:bCs/>
        </w:rPr>
        <w:t>Zakon o izvršenju uslovne osude i kazne rad u javnom interesu</w:t>
      </w:r>
      <w:r>
        <w:rPr>
          <w:rStyle w:val="FootnoteReference"/>
        </w:rPr>
        <w:footnoteReference w:id="3"/>
      </w:r>
      <w:r w:rsidRPr="00B80205">
        <w:t xml:space="preserve">, </w:t>
      </w:r>
      <w:r w:rsidR="00D623FE" w:rsidRPr="00D623FE">
        <w:t>kojim se uređuje izvršenje uslovne osude, uslovne osude sa zaštitnim nadzorom i kazne rad</w:t>
      </w:r>
      <w:r w:rsidR="00F854B1">
        <w:t xml:space="preserve"> </w:t>
      </w:r>
      <w:r w:rsidR="00D623FE" w:rsidRPr="00D623FE">
        <w:t xml:space="preserve">u javnom interesu izrečenih u </w:t>
      </w:r>
      <w:r w:rsidR="00D623FE" w:rsidRPr="00D623FE">
        <w:lastRenderedPageBreak/>
        <w:t>krivičnom i prekršajnom postupku, kao i nadzor nad uslovno otpuštenim osuđenim licem.</w:t>
      </w:r>
      <w:r w:rsidR="00D623FE">
        <w:t xml:space="preserve"> U</w:t>
      </w:r>
      <w:r>
        <w:t xml:space="preserve"> okviru člana 5 licu kome je izrečena alternativna sankcija ili uslovno otpuštenom osuđenom licu jemči </w:t>
      </w:r>
      <w:r w:rsidR="00D623FE">
        <w:t xml:space="preserve">se </w:t>
      </w:r>
      <w:r>
        <w:t>poštovanje ljudskog dostojanstva, osnovnih prava i sloboda i privatnost osuđenih lica. Takođe, zabranjena su i kažnjiva postupanja kojima bi lice kome je izrečena alternativna sankcija ili uslovno otpušteno osuđeno lice bilo podvrgnulo bilo kakvom obliku mučenja, zlostavljanja ili ponižavanja, kao i zdravstvenim i naučnim eksperimentima. Važno je ukazati i na član 6 kojim se izričito zabranjuje diskriminacija lica kome je izrečena alternativna sankcija i uslovno otpuštenog osuđenog lica.</w:t>
      </w:r>
    </w:p>
    <w:p w14:paraId="7F3DE9AC" w14:textId="2ED47E94" w:rsidR="00C46B71" w:rsidRDefault="00C46B71" w:rsidP="00C46B71">
      <w:pPr>
        <w:pStyle w:val="ListParagraph"/>
        <w:numPr>
          <w:ilvl w:val="0"/>
          <w:numId w:val="7"/>
        </w:numPr>
        <w:spacing w:line="276" w:lineRule="auto"/>
        <w:jc w:val="both"/>
      </w:pPr>
      <w:bookmarkStart w:id="2" w:name="_Hlk120281339"/>
      <w:r w:rsidRPr="00C46B71">
        <w:rPr>
          <w:b/>
          <w:bCs/>
        </w:rPr>
        <w:t>Zakon o postupanju sa maloljetnicima u krivičnom postupku</w:t>
      </w:r>
      <w:bookmarkEnd w:id="2"/>
      <w:r>
        <w:rPr>
          <w:rStyle w:val="FootnoteReference"/>
          <w:b/>
          <w:bCs/>
        </w:rPr>
        <w:footnoteReference w:id="4"/>
      </w:r>
      <w:r>
        <w:t>, kojim se uređuje postupanje prema maloljetniku kao učiniocu krivičnog djela, djetetu i maloljetniku (u daljem tekstu: maloljetno lice) kao učesniku u postupku, koje se zasniva na poštovanju ljudskih prava i osnovnih sloboda uz uvažavanje najboljih interesa maloljetnih lica, vodeći računa o njihovoj zrelosti, stepenu razvoja, sposobnostima i ličnim svojstvima, kao i težini krivičnog djela, a u cilju njihove rehabilitacije i socijalne reintegracije.</w:t>
      </w:r>
    </w:p>
    <w:p w14:paraId="69C962BE" w14:textId="28C4B429" w:rsidR="00C46B71" w:rsidRDefault="00C46B71" w:rsidP="00D623FE">
      <w:pPr>
        <w:pStyle w:val="ListParagraph"/>
        <w:numPr>
          <w:ilvl w:val="0"/>
          <w:numId w:val="7"/>
        </w:numPr>
        <w:spacing w:line="276" w:lineRule="auto"/>
        <w:jc w:val="both"/>
      </w:pPr>
      <w:r w:rsidRPr="00C46B71">
        <w:rPr>
          <w:b/>
          <w:bCs/>
        </w:rPr>
        <w:t>Zakonikom o krivičnom postupku</w:t>
      </w:r>
      <w:r>
        <w:rPr>
          <w:rStyle w:val="FootnoteReference"/>
          <w:b/>
          <w:bCs/>
        </w:rPr>
        <w:footnoteReference w:id="5"/>
      </w:r>
      <w:r>
        <w:t xml:space="preserve"> se između ostalog uređuje i mjera za obezbjeđenje prisustva okrivljenog i za nesmetano vođenje krivičnog postupka – pritvor, kao i način postupanja sa pritvorenim licima.</w:t>
      </w:r>
    </w:p>
    <w:p w14:paraId="725F5AD8" w14:textId="77777777" w:rsidR="002456F0" w:rsidRDefault="002456F0" w:rsidP="002456F0">
      <w:pPr>
        <w:spacing w:line="276" w:lineRule="auto"/>
        <w:jc w:val="both"/>
      </w:pPr>
      <w:r>
        <w:t xml:space="preserve">Navedeni zakonski akti su </w:t>
      </w:r>
      <w:r w:rsidRPr="00B80205">
        <w:t xml:space="preserve">usklađeni su sa međunarodnim standardima, </w:t>
      </w:r>
      <w:r>
        <w:t>primarno</w:t>
      </w:r>
      <w:r w:rsidRPr="00B80205">
        <w:t xml:space="preserve"> sa Evropskom</w:t>
      </w:r>
      <w:r>
        <w:t xml:space="preserve"> </w:t>
      </w:r>
      <w:r w:rsidRPr="00B80205">
        <w:t>konvencijom o ljudskim pravima, Evropskim zatvorskim pravilima, kao i brojnim preporukama Komiteta ministara Savjeta Evrope</w:t>
      </w:r>
      <w:r>
        <w:t xml:space="preserve"> i nadzornih tijela – komiteta Ujedinjenih nacija</w:t>
      </w:r>
      <w:r w:rsidRPr="00B80205">
        <w:t>.</w:t>
      </w:r>
    </w:p>
    <w:p w14:paraId="4F2D0954" w14:textId="77777777" w:rsidR="002456F0" w:rsidRPr="001A0923" w:rsidRDefault="002456F0" w:rsidP="002456F0">
      <w:pPr>
        <w:spacing w:line="276" w:lineRule="auto"/>
        <w:jc w:val="both"/>
      </w:pPr>
      <w:r w:rsidRPr="000E7B47">
        <w:t xml:space="preserve">Takođe, važno je istaći da predmetna javna politika predstavlja proizvod saradnje i rada svih subjekata na društvenom nivou koji imaju interes za unapređenje sistema izvršenja krivičnih sankcija u Crnoj Gori, gdje vodeću ulogu zauzima Ministarstvo pravde, kao koordinativni organ, koji će predvoditi sve </w:t>
      </w:r>
      <w:r>
        <w:t>subjekte</w:t>
      </w:r>
      <w:r w:rsidRPr="000E7B47">
        <w:t xml:space="preserve"> prilikom sprovođenja politike. Međutim, potrebno je jasno ukazati na potrebu ostvarenja visokog nivoa saradnje između svih subjekata, nezavisno da li se radi o državnim organima, civilnom sektoru ili međunarodnim organizacijama, sve u cilju stvaranja potrebnih uslova za postizanje </w:t>
      </w:r>
      <w:r>
        <w:t>konkretnog</w:t>
      </w:r>
      <w:r w:rsidRPr="000E7B47">
        <w:t xml:space="preserve"> unapređenja prava i kvaliteta života </w:t>
      </w:r>
      <w:r>
        <w:t>zatvorske populacije</w:t>
      </w:r>
      <w:r w:rsidRPr="000E7B47">
        <w:t xml:space="preserve"> u Crnoj Gori. S tim u vezi, na sledećem grafiku je prikazana je struktura svi</w:t>
      </w:r>
      <w:r>
        <w:t xml:space="preserve">h subjekata koji posjeduju interes za uspješno sprovođenje predmetne javne </w:t>
      </w:r>
      <w:r>
        <w:lastRenderedPageBreak/>
        <w:t>politike:</w:t>
      </w:r>
      <w:r>
        <w:rPr>
          <w:b/>
          <w:bCs/>
          <w:lang w:val="en-US"/>
        </w:rPr>
        <w:drawing>
          <wp:inline distT="0" distB="0" distL="0" distR="0" wp14:anchorId="3772989B" wp14:editId="280AADF7">
            <wp:extent cx="6682105" cy="7239395"/>
            <wp:effectExtent l="19050" t="19050" r="23495"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0DCBB4E9" w14:textId="77777777" w:rsidR="002456F0" w:rsidRPr="00E26692" w:rsidRDefault="002456F0" w:rsidP="002456F0">
      <w:pPr>
        <w:jc w:val="center"/>
        <w:rPr>
          <w:color w:val="767171" w:themeColor="background2" w:themeShade="80"/>
          <w:sz w:val="18"/>
          <w:szCs w:val="18"/>
        </w:rPr>
      </w:pPr>
      <w:r w:rsidRPr="00E26692">
        <w:rPr>
          <w:color w:val="767171" w:themeColor="background2" w:themeShade="80"/>
          <w:sz w:val="18"/>
          <w:szCs w:val="18"/>
        </w:rPr>
        <w:t>Grafik 4: Prikaz zainteresovanih strana za sprovođenje javne politike</w:t>
      </w:r>
    </w:p>
    <w:p w14:paraId="5AE7F681" w14:textId="77777777" w:rsidR="002456F0" w:rsidRPr="001A0923" w:rsidRDefault="002456F0" w:rsidP="002456F0">
      <w:pPr>
        <w:jc w:val="both"/>
      </w:pPr>
      <w:r>
        <w:t>U sledećim poglavljima strategije  predstavljen je nivo usklađenosti sa nacionalnim strateškim okvirom, kao i međunarodnim obavezama koje je Crna Gora preuzela.</w:t>
      </w:r>
    </w:p>
    <w:p w14:paraId="12B5EEC8" w14:textId="6952A3B5" w:rsidR="002456F0" w:rsidRPr="00E40E6D" w:rsidRDefault="002456F0" w:rsidP="00E40E6D">
      <w:pPr>
        <w:pStyle w:val="Heading2"/>
      </w:pPr>
      <w:bookmarkStart w:id="3" w:name="_Toc122175608"/>
      <w:r>
        <w:lastRenderedPageBreak/>
        <w:t>Usklađenost sa nacionalnim strateškim okvirom</w:t>
      </w:r>
      <w:bookmarkEnd w:id="3"/>
    </w:p>
    <w:p w14:paraId="68961CE3" w14:textId="77777777" w:rsidR="002456F0" w:rsidRDefault="002456F0" w:rsidP="002456F0">
      <w:pPr>
        <w:jc w:val="both"/>
        <w:rPr>
          <w:b/>
          <w:bCs/>
        </w:rPr>
      </w:pPr>
      <w:r>
        <w:rPr>
          <w:b/>
          <w:bCs/>
        </w:rPr>
        <w:t>Srednjoročni program rada Vlade Crne Gore 2022-2024 (SPRV)</w:t>
      </w:r>
      <w:r>
        <w:rPr>
          <w:rStyle w:val="FootnoteReference"/>
          <w:b/>
          <w:bCs/>
        </w:rPr>
        <w:footnoteReference w:id="6"/>
      </w:r>
    </w:p>
    <w:p w14:paraId="61DF0D13" w14:textId="77777777" w:rsidR="002456F0" w:rsidRDefault="002456F0" w:rsidP="002456F0">
      <w:pPr>
        <w:jc w:val="both"/>
      </w:pPr>
      <w:r>
        <w:t>Strateški dokument je usklađen sa</w:t>
      </w:r>
      <w:r w:rsidRPr="006048DB">
        <w:t xml:space="preserve"> Prioritet</w:t>
      </w:r>
      <w:r>
        <w:t>om</w:t>
      </w:r>
      <w:r w:rsidRPr="006048DB">
        <w:t xml:space="preserve"> 1</w:t>
      </w:r>
      <w:r>
        <w:t xml:space="preserve"> SPRV-a</w:t>
      </w:r>
      <w:r w:rsidRPr="006048DB">
        <w:t xml:space="preserve"> koji </w:t>
      </w:r>
      <w:r>
        <w:t>se odnosi na Vladavinu prava i jednake šanse, kojim  se Vlada Crne Gore obavezala da će preduzeti adekvatne mjere u cilju:</w:t>
      </w:r>
    </w:p>
    <w:p w14:paraId="45057F39" w14:textId="77777777" w:rsidR="002456F0" w:rsidRDefault="002456F0" w:rsidP="002456F0">
      <w:pPr>
        <w:pStyle w:val="ListParagraph"/>
        <w:numPr>
          <w:ilvl w:val="0"/>
          <w:numId w:val="5"/>
        </w:numPr>
        <w:jc w:val="both"/>
      </w:pPr>
      <w:r>
        <w:t xml:space="preserve"> smanjenja s</w:t>
      </w:r>
      <w:r w:rsidRPr="006048DB">
        <w:t>tepen</w:t>
      </w:r>
      <w:r>
        <w:t>a</w:t>
      </w:r>
      <w:r w:rsidRPr="006048DB">
        <w:t xml:space="preserve"> povratništva po vrsti krivičnih djela i programima tretmana za duge kazne</w:t>
      </w:r>
      <w:r>
        <w:t>, odnosno</w:t>
      </w:r>
    </w:p>
    <w:p w14:paraId="7EEE8811" w14:textId="77777777" w:rsidR="002456F0" w:rsidRDefault="002456F0" w:rsidP="002456F0">
      <w:pPr>
        <w:pStyle w:val="ListParagraph"/>
        <w:numPr>
          <w:ilvl w:val="0"/>
          <w:numId w:val="5"/>
        </w:numPr>
        <w:jc w:val="both"/>
      </w:pPr>
      <w:r>
        <w:t xml:space="preserve">obezbjeđenju boljeg tretmana zatvorenika i povratnika, sa trenutnih 49% (2021. godina), na 45% do kraja 2024. godine. </w:t>
      </w:r>
    </w:p>
    <w:p w14:paraId="1FE6F6A1" w14:textId="77777777" w:rsidR="002456F0" w:rsidRDefault="002456F0" w:rsidP="002456F0">
      <w:pPr>
        <w:jc w:val="both"/>
      </w:pPr>
      <w:r>
        <w:t>Navedeni indikatori će predstavljati temeljni pravac djelovanja ovog strateškog dokumenta, uz određena prilagođavanja u zavisnosti od trenutnog stanja u oboj oblasti javnih politika.</w:t>
      </w:r>
    </w:p>
    <w:p w14:paraId="7A903B1A" w14:textId="77777777" w:rsidR="002456F0" w:rsidRDefault="002456F0" w:rsidP="002456F0">
      <w:pPr>
        <w:jc w:val="both"/>
        <w:rPr>
          <w:b/>
          <w:bCs/>
        </w:rPr>
      </w:pPr>
      <w:r w:rsidRPr="0037092A">
        <w:rPr>
          <w:b/>
          <w:bCs/>
        </w:rPr>
        <w:t>Program pristupanja Crne Gore Evropskoj Uniji 2022-2023</w:t>
      </w:r>
      <w:r>
        <w:rPr>
          <w:b/>
          <w:bCs/>
        </w:rPr>
        <w:t xml:space="preserve"> (PPCG)</w:t>
      </w:r>
      <w:r>
        <w:rPr>
          <w:rStyle w:val="FootnoteReference"/>
          <w:b/>
          <w:bCs/>
        </w:rPr>
        <w:footnoteReference w:id="7"/>
      </w:r>
    </w:p>
    <w:p w14:paraId="0A3852A1" w14:textId="758FD553" w:rsidR="002456F0" w:rsidRPr="00B71CCF" w:rsidRDefault="002456F0" w:rsidP="002456F0">
      <w:pPr>
        <w:jc w:val="both"/>
      </w:pPr>
      <w:r w:rsidRPr="0037092A">
        <w:t>U okviru Poglavlja 23 „Pravosuđe i temeljna prava“, predviđena je obaveza usvajanja novog strateškog dokumenta u oblasti izvršenja krivičnih sankcija za period 202</w:t>
      </w:r>
      <w:r w:rsidR="00C46B71">
        <w:t>3</w:t>
      </w:r>
      <w:r w:rsidRPr="0037092A">
        <w:t>-2026</w:t>
      </w:r>
      <w:r>
        <w:t>, sa pratećim akcionim planom za dvogodišnji period. Činjenicom da će predviđena obaveza biti izvršena do kraja 2022. godine, konstatuje se da je resorno ministarstvo ostvarilo aktivnost iz PPCG-a.</w:t>
      </w:r>
    </w:p>
    <w:p w14:paraId="2DC69978" w14:textId="77777777" w:rsidR="002456F0" w:rsidRDefault="002456F0" w:rsidP="002456F0">
      <w:pPr>
        <w:jc w:val="both"/>
        <w:rPr>
          <w:b/>
          <w:bCs/>
        </w:rPr>
      </w:pPr>
      <w:r w:rsidRPr="005B23E1">
        <w:rPr>
          <w:b/>
          <w:bCs/>
        </w:rPr>
        <w:t>Strategija reforme pravosuđa 2019-2022</w:t>
      </w:r>
      <w:r>
        <w:rPr>
          <w:rStyle w:val="FootnoteReference"/>
          <w:b/>
          <w:bCs/>
        </w:rPr>
        <w:footnoteReference w:id="8"/>
      </w:r>
    </w:p>
    <w:p w14:paraId="36FA662A" w14:textId="77777777" w:rsidR="002456F0" w:rsidRDefault="002456F0" w:rsidP="002456F0">
      <w:pPr>
        <w:jc w:val="both"/>
      </w:pPr>
      <w:r>
        <w:t>Strategija reforme pravosuđa predstavlja krovni strateški dokument u cjelokupnom sistemu pravosuđa, čiji sastavni dio čini i oblast izvršenja krivičnih sankcija. Kao što je ranije ukazano, reforma sistem izvršenja krivičnih sankcija ne može funkcionisati na potreban način bez usklađivanja sa reformom pravosuđa, primarno u onim segmentima koji su adresirani sledećim strateškim ciljevima:</w:t>
      </w:r>
    </w:p>
    <w:p w14:paraId="3F2E1D5E" w14:textId="77777777" w:rsidR="002456F0" w:rsidRDefault="002456F0" w:rsidP="002456F0">
      <w:pPr>
        <w:pStyle w:val="ListParagraph"/>
        <w:numPr>
          <w:ilvl w:val="0"/>
          <w:numId w:val="5"/>
        </w:numPr>
        <w:jc w:val="both"/>
      </w:pPr>
      <w:r>
        <w:t>J</w:t>
      </w:r>
      <w:r w:rsidRPr="009C4651">
        <w:t>ačanje nezavisnosti, nepristrasnosti i odgovornosti pravosuđa</w:t>
      </w:r>
      <w:r>
        <w:t>,</w:t>
      </w:r>
    </w:p>
    <w:p w14:paraId="67297D42" w14:textId="77777777" w:rsidR="002456F0" w:rsidRDefault="002456F0" w:rsidP="002456F0">
      <w:pPr>
        <w:pStyle w:val="ListParagraph"/>
        <w:numPr>
          <w:ilvl w:val="0"/>
          <w:numId w:val="5"/>
        </w:numPr>
        <w:jc w:val="both"/>
      </w:pPr>
      <w:r>
        <w:t>J</w:t>
      </w:r>
      <w:r w:rsidRPr="009C4651">
        <w:t>ačanje efikasnosti pravosuđa</w:t>
      </w:r>
      <w:r>
        <w:t>,</w:t>
      </w:r>
    </w:p>
    <w:p w14:paraId="3DB72C36" w14:textId="77777777" w:rsidR="002456F0" w:rsidRDefault="002456F0" w:rsidP="002456F0">
      <w:pPr>
        <w:pStyle w:val="ListParagraph"/>
        <w:numPr>
          <w:ilvl w:val="0"/>
          <w:numId w:val="5"/>
        </w:numPr>
        <w:jc w:val="both"/>
      </w:pPr>
      <w:r>
        <w:t>C</w:t>
      </w:r>
      <w:r w:rsidRPr="009C4651">
        <w:t>rnogorsko pravosuđe kao dio evropskog pravosuđa</w:t>
      </w:r>
      <w:r>
        <w:t>.</w:t>
      </w:r>
    </w:p>
    <w:p w14:paraId="11071C1A" w14:textId="6E2B4A64" w:rsidR="002456F0" w:rsidRPr="00901B5F" w:rsidRDefault="002456F0" w:rsidP="002456F0">
      <w:pPr>
        <w:jc w:val="both"/>
      </w:pPr>
      <w:r>
        <w:t>Jedino kroz izgradnju nezavisnog i efikasnog pravosuđa, moguće je uspostaviti sistem izvršenja krivičnih sankcija koji će biti zasnovan na standardima zastupljenim u Evropskoj uniji.</w:t>
      </w:r>
    </w:p>
    <w:p w14:paraId="58CDD448" w14:textId="77777777" w:rsidR="002456F0" w:rsidRPr="006813C6" w:rsidRDefault="002456F0" w:rsidP="002456F0">
      <w:pPr>
        <w:jc w:val="both"/>
        <w:rPr>
          <w:b/>
          <w:bCs/>
        </w:rPr>
      </w:pPr>
      <w:r w:rsidRPr="006813C6">
        <w:rPr>
          <w:b/>
          <w:bCs/>
        </w:rPr>
        <w:t>Strategija za prevenciju i suzbijanje terorizma, pranja novca i finansiranja teorizma za 2022-2025</w:t>
      </w:r>
      <w:r>
        <w:rPr>
          <w:rStyle w:val="FootnoteReference"/>
          <w:b/>
          <w:bCs/>
        </w:rPr>
        <w:footnoteReference w:id="9"/>
      </w:r>
    </w:p>
    <w:p w14:paraId="6B55A8E4" w14:textId="23F6587F" w:rsidR="002456F0" w:rsidRDefault="002456F0" w:rsidP="002456F0">
      <w:pPr>
        <w:jc w:val="both"/>
      </w:pPr>
      <w:r>
        <w:t>Strategija za izvršenje krivičnih sankcija 202</w:t>
      </w:r>
      <w:r w:rsidR="00C46B71">
        <w:t>3</w:t>
      </w:r>
      <w:r>
        <w:t xml:space="preserve">-2026 će staviti poseban akcenat na saradnju sa svim relevantnim institucijama u cilju postizanja većeg nivoa međusobne saradnje i razmjene podataka </w:t>
      </w:r>
      <w:r w:rsidRPr="006813C6">
        <w:t>o</w:t>
      </w:r>
      <w:r>
        <w:t xml:space="preserve"> </w:t>
      </w:r>
      <w:r w:rsidRPr="006813C6">
        <w:t>fazama postupaka</w:t>
      </w:r>
      <w:r>
        <w:t xml:space="preserve"> </w:t>
      </w:r>
      <w:r w:rsidRPr="006813C6">
        <w:t>gonjenja</w:t>
      </w:r>
      <w:r>
        <w:t xml:space="preserve"> </w:t>
      </w:r>
      <w:r w:rsidRPr="006813C6">
        <w:t>procesuiranja i</w:t>
      </w:r>
      <w:r>
        <w:t xml:space="preserve"> </w:t>
      </w:r>
      <w:r w:rsidRPr="006813C6">
        <w:t>sankcionisanja</w:t>
      </w:r>
      <w:r>
        <w:t xml:space="preserve"> </w:t>
      </w:r>
      <w:r w:rsidRPr="006813C6">
        <w:t>počinilaca krivičnih</w:t>
      </w:r>
      <w:r>
        <w:t xml:space="preserve"> </w:t>
      </w:r>
      <w:r w:rsidRPr="006813C6">
        <w:t>djela pranja novca i</w:t>
      </w:r>
      <w:r>
        <w:t xml:space="preserve"> </w:t>
      </w:r>
      <w:r w:rsidRPr="006813C6">
        <w:t>finansiranja</w:t>
      </w:r>
      <w:r>
        <w:t xml:space="preserve"> </w:t>
      </w:r>
      <w:r w:rsidRPr="006813C6">
        <w:t>terorizma, i</w:t>
      </w:r>
      <w:r>
        <w:t xml:space="preserve"> </w:t>
      </w:r>
      <w:r w:rsidRPr="006813C6">
        <w:t>povezanih krivičnih</w:t>
      </w:r>
      <w:r>
        <w:t xml:space="preserve"> </w:t>
      </w:r>
      <w:r w:rsidRPr="006813C6">
        <w:t>djela</w:t>
      </w:r>
      <w:r>
        <w:t xml:space="preserve">. </w:t>
      </w:r>
    </w:p>
    <w:p w14:paraId="503D31C2" w14:textId="77777777" w:rsidR="002456F0" w:rsidRDefault="002456F0" w:rsidP="002456F0">
      <w:pPr>
        <w:jc w:val="both"/>
        <w:rPr>
          <w:b/>
          <w:bCs/>
        </w:rPr>
      </w:pPr>
      <w:r w:rsidRPr="00A4575B">
        <w:rPr>
          <w:b/>
          <w:bCs/>
        </w:rPr>
        <w:lastRenderedPageBreak/>
        <w:t>Strategija za socijalnu inkluziju Roma i Egipćana u Crnoj Gori 2021-2025</w:t>
      </w:r>
      <w:r>
        <w:rPr>
          <w:rStyle w:val="FootnoteReference"/>
          <w:b/>
          <w:bCs/>
        </w:rPr>
        <w:footnoteReference w:id="10"/>
      </w:r>
    </w:p>
    <w:p w14:paraId="56AAADED" w14:textId="77777777" w:rsidR="002456F0" w:rsidRPr="001A0923" w:rsidRDefault="002456F0" w:rsidP="002456F0">
      <w:pPr>
        <w:jc w:val="both"/>
      </w:pPr>
      <w:r>
        <w:t>Uzimajući u obzir da Romi i Egipćani predstavljaju jednu od najugroženijih kategorija stanovništva u Crnoj Gori, odnosno kategoriju koja je posebno izložena različitim oblicima diskriminacije, strateškim dokumentom će biti definisane mjere i aktivnosti koje će direktno adresirati probleme sa kojima se suočavaju pripadnici ovih populacije u okviru zatvorskog sistema Crne Gore. Poseban akcenat će biti stavljen na aktivnosti koje se odnose na zaštitu i poštovanje osnovnih ljudskih prava i sloboda Roma i Egipćana, kao i garanciju prava koja proizilaze iz obavezne zdravstvene zaštite, kao i jednakog tretmana i položaja ovih lica u oblasti zapošljavanja.</w:t>
      </w:r>
    </w:p>
    <w:p w14:paraId="6CDF3DC1" w14:textId="3CADC452" w:rsidR="002456F0" w:rsidRDefault="002456F0" w:rsidP="002456F0">
      <w:pPr>
        <w:jc w:val="both"/>
        <w:rPr>
          <w:b/>
          <w:bCs/>
        </w:rPr>
      </w:pPr>
      <w:r w:rsidRPr="00A4575B">
        <w:rPr>
          <w:b/>
          <w:bCs/>
        </w:rPr>
        <w:t>Strategija za zaštitu lica sa invaliditetom od diskriminacije i promociju jednakosti 20</w:t>
      </w:r>
      <w:r>
        <w:rPr>
          <w:b/>
          <w:bCs/>
        </w:rPr>
        <w:t>22</w:t>
      </w:r>
      <w:r w:rsidRPr="00A4575B">
        <w:rPr>
          <w:b/>
          <w:bCs/>
        </w:rPr>
        <w:t>-202</w:t>
      </w:r>
      <w:r>
        <w:rPr>
          <w:b/>
          <w:bCs/>
        </w:rPr>
        <w:t>6</w:t>
      </w:r>
      <w:r>
        <w:rPr>
          <w:rStyle w:val="FootnoteReference"/>
          <w:b/>
          <w:bCs/>
        </w:rPr>
        <w:footnoteReference w:id="11"/>
      </w:r>
    </w:p>
    <w:p w14:paraId="4B50FB17" w14:textId="5AEF0DAC" w:rsidR="002456F0" w:rsidRPr="009C4651" w:rsidRDefault="002456F0" w:rsidP="002456F0">
      <w:pPr>
        <w:jc w:val="both"/>
      </w:pPr>
      <w:r>
        <w:t xml:space="preserve">Predmetnom strategijom je poseban akcenat stavljen na položaj lica sa invaliditetom, posebno u dijelu koji se odnosi na </w:t>
      </w:r>
      <w:r w:rsidRPr="009C4651">
        <w:t xml:space="preserve">posrednu (indirektnu) i neposrednu (direktnu) diskriminaciju. </w:t>
      </w:r>
      <w:r>
        <w:t>Takođe, značajno je ukazati</w:t>
      </w:r>
      <w:r w:rsidRPr="009C4651">
        <w:t xml:space="preserve"> </w:t>
      </w:r>
      <w:r>
        <w:t>da se ova dio populacije suočava sa različitim oblicima</w:t>
      </w:r>
      <w:r w:rsidRPr="009C4651">
        <w:t xml:space="preserve"> višestruk</w:t>
      </w:r>
      <w:r>
        <w:t>e</w:t>
      </w:r>
      <w:r w:rsidRPr="009C4651">
        <w:t>, intersekcijsk</w:t>
      </w:r>
      <w:r>
        <w:t>e</w:t>
      </w:r>
      <w:r w:rsidRPr="009C4651">
        <w:t xml:space="preserve"> (kao poseban oblik višestruke), ponovljen</w:t>
      </w:r>
      <w:r>
        <w:t>e</w:t>
      </w:r>
      <w:r w:rsidRPr="009C4651">
        <w:t xml:space="preserve"> i produžen</w:t>
      </w:r>
      <w:r>
        <w:t>e</w:t>
      </w:r>
      <w:r w:rsidRPr="009C4651">
        <w:t xml:space="preserve"> diskriminacij</w:t>
      </w:r>
      <w:r>
        <w:t>e, zbog čega je potrebno definisati mjere i aktivnosti koje će omogućiti adekvatne uslove i poštovanje osnovnih prava lica sa invaliditetom u okviru sistema izvršenja krivičnih sankcija.</w:t>
      </w:r>
      <w:r w:rsidR="001A3F5D">
        <w:t xml:space="preserve"> Pristupačnost zatvorskih prostorija i adekvatni materijalni uslovi za boravak lica sa invaliditetom u zatvorskim jedinicama, predstavlja jedan od ključnih pravaca djelovanje predmetnog strateškog dokumenta.</w:t>
      </w:r>
    </w:p>
    <w:p w14:paraId="7CBD836F" w14:textId="77777777" w:rsidR="002456F0" w:rsidRPr="00B0371A" w:rsidRDefault="002456F0" w:rsidP="002456F0">
      <w:pPr>
        <w:jc w:val="both"/>
        <w:rPr>
          <w:b/>
          <w:bCs/>
        </w:rPr>
      </w:pPr>
      <w:r w:rsidRPr="00B0371A">
        <w:rPr>
          <w:b/>
          <w:bCs/>
        </w:rPr>
        <w:t>Šengenski akcioni plan</w:t>
      </w:r>
      <w:r>
        <w:rPr>
          <w:rStyle w:val="FootnoteReference"/>
          <w:b/>
          <w:bCs/>
        </w:rPr>
        <w:footnoteReference w:id="12"/>
      </w:r>
    </w:p>
    <w:p w14:paraId="0D68309D" w14:textId="77777777" w:rsidR="002456F0" w:rsidRDefault="002456F0" w:rsidP="002456F0">
      <w:pPr>
        <w:jc w:val="both"/>
      </w:pPr>
      <w:r>
        <w:t xml:space="preserve">Strateškim dokumentom će se težiti ispunjavanju obaveze sadržane u Šengesnkom akcionom planu koja se odnosi na uspostavljanje </w:t>
      </w:r>
      <w:r w:rsidRPr="00B0371A">
        <w:t>IT infrastruktur</w:t>
      </w:r>
      <w:r>
        <w:t>e</w:t>
      </w:r>
      <w:r w:rsidRPr="00B0371A">
        <w:t xml:space="preserve"> za</w:t>
      </w:r>
      <w:r>
        <w:t xml:space="preserve"> </w:t>
      </w:r>
      <w:r w:rsidRPr="00B0371A">
        <w:t>umre</w:t>
      </w:r>
      <w:r>
        <w:t>ž</w:t>
      </w:r>
      <w:r w:rsidRPr="00B0371A">
        <w:t>avanje sa ostalim</w:t>
      </w:r>
      <w:r>
        <w:t xml:space="preserve"> </w:t>
      </w:r>
      <w:r w:rsidRPr="00B0371A">
        <w:t>institucijama, za potrebe</w:t>
      </w:r>
      <w:r>
        <w:t xml:space="preserve"> </w:t>
      </w:r>
      <w:r w:rsidRPr="00B0371A">
        <w:t>Kancelarije za SIRENE kroz</w:t>
      </w:r>
      <w:r>
        <w:t xml:space="preserve"> </w:t>
      </w:r>
      <w:r w:rsidRPr="00B0371A">
        <w:t>pristup u realnom vremenu (24/7)</w:t>
      </w:r>
      <w:r>
        <w:t xml:space="preserve"> </w:t>
      </w:r>
      <w:r w:rsidRPr="00B0371A">
        <w:t>drugim bazama podataka</w:t>
      </w:r>
      <w:r>
        <w:t xml:space="preserve">, gdje je za predmetnu oblast važno ukazati na usklađenost u dijelu vođenja </w:t>
      </w:r>
      <w:r w:rsidRPr="00B0371A">
        <w:t>evidencij</w:t>
      </w:r>
      <w:r>
        <w:t>e</w:t>
      </w:r>
      <w:r w:rsidRPr="00B0371A">
        <w:t xml:space="preserve"> krivičnih</w:t>
      </w:r>
      <w:r>
        <w:t xml:space="preserve"> </w:t>
      </w:r>
      <w:r w:rsidRPr="00B0371A">
        <w:t>djela, evidenc</w:t>
      </w:r>
      <w:r>
        <w:t xml:space="preserve">ije </w:t>
      </w:r>
      <w:r w:rsidRPr="00B0371A">
        <w:t>pritvorenih i</w:t>
      </w:r>
      <w:r>
        <w:t xml:space="preserve"> </w:t>
      </w:r>
      <w:r w:rsidRPr="00B0371A">
        <w:t>o</w:t>
      </w:r>
      <w:r>
        <w:t>suđ</w:t>
      </w:r>
      <w:r w:rsidRPr="00B0371A">
        <w:t>enih lica,</w:t>
      </w:r>
      <w:r>
        <w:t xml:space="preserve"> kao i</w:t>
      </w:r>
      <w:r w:rsidRPr="00B0371A">
        <w:t xml:space="preserve"> kaznenoj evidenciji</w:t>
      </w:r>
      <w:r>
        <w:t>.</w:t>
      </w:r>
    </w:p>
    <w:p w14:paraId="711DB11A" w14:textId="77777777" w:rsidR="002456F0" w:rsidRPr="00A4575B" w:rsidRDefault="002456F0" w:rsidP="002456F0">
      <w:pPr>
        <w:jc w:val="both"/>
        <w:rPr>
          <w:b/>
          <w:bCs/>
        </w:rPr>
      </w:pPr>
      <w:r w:rsidRPr="00A4575B">
        <w:rPr>
          <w:b/>
          <w:bCs/>
        </w:rPr>
        <w:t>Nacionalna strategija rodne ravnopravnosti 2021-2025</w:t>
      </w:r>
      <w:r>
        <w:rPr>
          <w:rStyle w:val="FootnoteReference"/>
          <w:b/>
          <w:bCs/>
        </w:rPr>
        <w:footnoteReference w:id="13"/>
      </w:r>
    </w:p>
    <w:p w14:paraId="1B2029E2" w14:textId="18ADF866" w:rsidR="002456F0" w:rsidRDefault="002456F0" w:rsidP="002456F0">
      <w:pPr>
        <w:jc w:val="both"/>
      </w:pPr>
      <w:r>
        <w:t xml:space="preserve">Strateškim dokumentom u oblasti rodne ravnopravnosti poseban akcenat se stavlja na položaj žena </w:t>
      </w:r>
      <w:r w:rsidRPr="00A4575B">
        <w:t>u zatvoru/pritvoru.</w:t>
      </w:r>
      <w:r>
        <w:t xml:space="preserve"> Osnovni cilj je da se kroz organizaciju obuka za</w:t>
      </w:r>
      <w:r w:rsidRPr="00A4575B">
        <w:t xml:space="preserve"> zaposlen</w:t>
      </w:r>
      <w:r>
        <w:t>e</w:t>
      </w:r>
      <w:r w:rsidRPr="00A4575B">
        <w:t xml:space="preserve"> i rukovodni kadar u institucijama </w:t>
      </w:r>
      <w:r>
        <w:t>nadležnim za izvršenje krivičnih sankcija ojača nivo znanja o</w:t>
      </w:r>
      <w:r w:rsidRPr="00A4575B">
        <w:t xml:space="preserve"> procedurama za orodnjavanje javnih</w:t>
      </w:r>
      <w:r>
        <w:t xml:space="preserve"> </w:t>
      </w:r>
      <w:r w:rsidRPr="00A4575B">
        <w:t>politika</w:t>
      </w:r>
      <w:r>
        <w:t xml:space="preserve"> i </w:t>
      </w:r>
      <w:r w:rsidRPr="00A4575B">
        <w:t>rodn</w:t>
      </w:r>
      <w:r>
        <w:t>oj</w:t>
      </w:r>
      <w:r w:rsidRPr="00A4575B">
        <w:t xml:space="preserve"> analiz</w:t>
      </w:r>
      <w:r>
        <w:t>i</w:t>
      </w:r>
      <w:r w:rsidRPr="00A4575B">
        <w:t xml:space="preserve"> podataka. Takođe, ove obuke bi trebalo da sadrže</w:t>
      </w:r>
      <w:r>
        <w:t xml:space="preserve"> </w:t>
      </w:r>
      <w:r w:rsidRPr="00A4575B">
        <w:t xml:space="preserve">segmente koji se tiču </w:t>
      </w:r>
      <w:r>
        <w:t xml:space="preserve">žena </w:t>
      </w:r>
      <w:r w:rsidRPr="00A4575B">
        <w:t>u zatvorima, koje proživljavaju višestruku</w:t>
      </w:r>
      <w:r>
        <w:t xml:space="preserve"> </w:t>
      </w:r>
      <w:r w:rsidRPr="00A4575B">
        <w:t>diskriminaciju. Osim službenika/ca, obukom će biti obuhvaćene i starješine organa i visoki</w:t>
      </w:r>
      <w:r>
        <w:t xml:space="preserve"> </w:t>
      </w:r>
      <w:r w:rsidRPr="00A4575B">
        <w:t>rukovodni kadar u državnim organima.</w:t>
      </w:r>
      <w:r>
        <w:t xml:space="preserve"> </w:t>
      </w:r>
      <w:r w:rsidR="001A3F5D">
        <w:t>Najvažniji dio strateškog dokumenta adresira pitanje identifikovanih oblika nasilja izme</w:t>
      </w:r>
      <w:r w:rsidR="00901B5F">
        <w:t>đ</w:t>
      </w:r>
      <w:r w:rsidR="001A3F5D">
        <w:t>u zatvorenica u zatvorskim jedinicima, zbog čega će biti preduzete adekvatne mjere kako bi ovo pitanje bilo riješeno. T</w:t>
      </w:r>
      <w:r>
        <w:t xml:space="preserve">akođe, dodatni akcenat će biti stavljen </w:t>
      </w:r>
      <w:r>
        <w:lastRenderedPageBreak/>
        <w:t>na prikupljanj</w:t>
      </w:r>
      <w:r w:rsidR="00901B5F">
        <w:t>u</w:t>
      </w:r>
      <w:r>
        <w:t xml:space="preserve"> podataka podijeljenih po polu i izgradnji kvalitetne rodne statistike, sve u cilju dfinisanja politika i rješenja koje će unaprijediti položaj žena u zatvoru/pritvoru.</w:t>
      </w:r>
      <w:r w:rsidR="001A3F5D">
        <w:t xml:space="preserve"> </w:t>
      </w:r>
    </w:p>
    <w:p w14:paraId="3BF38B42" w14:textId="77777777" w:rsidR="002456F0" w:rsidRPr="001F6CF0" w:rsidRDefault="002456F0" w:rsidP="002456F0">
      <w:pPr>
        <w:jc w:val="both"/>
        <w:rPr>
          <w:b/>
          <w:bCs/>
        </w:rPr>
      </w:pPr>
      <w:r w:rsidRPr="001F6CF0">
        <w:rPr>
          <w:b/>
          <w:bCs/>
        </w:rPr>
        <w:t>Strategija digitalne transformacije Crne Gore 2022-2026</w:t>
      </w:r>
      <w:r>
        <w:rPr>
          <w:rStyle w:val="FootnoteReference"/>
          <w:b/>
          <w:bCs/>
        </w:rPr>
        <w:footnoteReference w:id="14"/>
      </w:r>
    </w:p>
    <w:p w14:paraId="093239BF" w14:textId="77F2AE14" w:rsidR="002456F0" w:rsidRDefault="002456F0" w:rsidP="002456F0">
      <w:pPr>
        <w:jc w:val="both"/>
      </w:pPr>
      <w:r>
        <w:t>Usklađenost sa predmetnim strateškim dokumentom se posebno ističe u dijelu koji se odnosi na izgradnju digitalnih kaznenih</w:t>
      </w:r>
      <w:r w:rsidRPr="00A4575B">
        <w:t xml:space="preserve"> evidencija</w:t>
      </w:r>
      <w:r>
        <w:t>, sa posebnim akcentom na evidencije</w:t>
      </w:r>
      <w:r w:rsidRPr="00A4575B">
        <w:t xml:space="preserve"> krivičnih sankcija </w:t>
      </w:r>
      <w:r>
        <w:t>za maloljetna lica. U narednom periodu je n</w:t>
      </w:r>
      <w:r w:rsidRPr="00A4575B">
        <w:t>eophodno nastaviti sa priključivanjem svih najvažnijih registara koji se nalaze u različitim</w:t>
      </w:r>
      <w:r>
        <w:t xml:space="preserve"> </w:t>
      </w:r>
      <w:r w:rsidRPr="00A4575B">
        <w:t xml:space="preserve">informacionim sistemima različitih organa državne uprave. Radi se </w:t>
      </w:r>
      <w:r w:rsidR="00901B5F">
        <w:t xml:space="preserve">o </w:t>
      </w:r>
      <w:r w:rsidRPr="00A4575B">
        <w:t>jednom od najvažnijih dijeljenih servisa</w:t>
      </w:r>
      <w:r>
        <w:t xml:space="preserve"> </w:t>
      </w:r>
      <w:r w:rsidRPr="00A4575B">
        <w:t xml:space="preserve">bez kojeg nije moguć savremen razvoj elektronske uprave i elektronskih usluga. </w:t>
      </w:r>
    </w:p>
    <w:p w14:paraId="66DE14E6" w14:textId="77777777" w:rsidR="002456F0" w:rsidRPr="001F6CF0" w:rsidRDefault="002456F0" w:rsidP="002456F0">
      <w:pPr>
        <w:jc w:val="both"/>
        <w:rPr>
          <w:b/>
          <w:bCs/>
        </w:rPr>
      </w:pPr>
      <w:r w:rsidRPr="001F6CF0">
        <w:rPr>
          <w:b/>
          <w:bCs/>
        </w:rPr>
        <w:t>Program razvoja informaciono-komunikacionih tehnologija pravosuđa 2021-2023</w:t>
      </w:r>
      <w:r>
        <w:rPr>
          <w:rStyle w:val="FootnoteReference"/>
          <w:b/>
          <w:bCs/>
        </w:rPr>
        <w:footnoteReference w:id="15"/>
      </w:r>
    </w:p>
    <w:p w14:paraId="70D4A474" w14:textId="77777777" w:rsidR="002456F0" w:rsidRPr="001A0923" w:rsidRDefault="002456F0" w:rsidP="002456F0">
      <w:pPr>
        <w:jc w:val="both"/>
      </w:pPr>
      <w:r>
        <w:t xml:space="preserve">U pogledu strateškog dokumenta koji se odnosi na informaciono-komunikacione tehnologije pravosuđa (IKT), poseban akcenat je na </w:t>
      </w:r>
      <w:r w:rsidRPr="001F6CF0">
        <w:t>Informaciono</w:t>
      </w:r>
      <w:r>
        <w:t>m</w:t>
      </w:r>
      <w:r w:rsidRPr="001F6CF0">
        <w:t xml:space="preserve"> sistem</w:t>
      </w:r>
      <w:r>
        <w:t>u</w:t>
      </w:r>
      <w:r w:rsidRPr="001F6CF0">
        <w:t xml:space="preserve"> pravosuđa (ISP)</w:t>
      </w:r>
      <w:r>
        <w:t>, u vezi potrebe za</w:t>
      </w:r>
      <w:r w:rsidRPr="001F6CF0">
        <w:t xml:space="preserve"> automatizacij</w:t>
      </w:r>
      <w:r>
        <w:t>om</w:t>
      </w:r>
      <w:r w:rsidRPr="001F6CF0">
        <w:t xml:space="preserve"> ključnih</w:t>
      </w:r>
      <w:r>
        <w:t xml:space="preserve"> </w:t>
      </w:r>
      <w:r w:rsidRPr="001F6CF0">
        <w:t>poslovnih procesa u četiri glavne cjeline u okviru pravosudnog sistema: Ministarstva pravde, sudstva,</w:t>
      </w:r>
      <w:r>
        <w:t xml:space="preserve"> </w:t>
      </w:r>
      <w:r w:rsidRPr="001F6CF0">
        <w:t xml:space="preserve">Državnog tužilaštva i </w:t>
      </w:r>
      <w:r>
        <w:t>Uprave za izvršenje krivičnih sankcija (</w:t>
      </w:r>
      <w:r w:rsidRPr="001F6CF0">
        <w:t>UIKS</w:t>
      </w:r>
      <w:r>
        <w:t>)</w:t>
      </w:r>
      <w:r w:rsidRPr="001F6CF0">
        <w:t>.</w:t>
      </w:r>
      <w:r>
        <w:t xml:space="preserve"> UIKS</w:t>
      </w:r>
      <w:r w:rsidRPr="001F6CF0">
        <w:t xml:space="preserve"> je prethodnih godina za evidenciju zatvorenika koristila</w:t>
      </w:r>
      <w:r>
        <w:t xml:space="preserve"> </w:t>
      </w:r>
      <w:r w:rsidRPr="001F6CF0">
        <w:t>postojeći modul u PRIS-u, pri čemu navedeni softver nije u vlasništvu UIKS-a. Značajan problem</w:t>
      </w:r>
      <w:r>
        <w:t xml:space="preserve"> </w:t>
      </w:r>
      <w:r w:rsidRPr="001F6CF0">
        <w:t>je unaprijeđenje i održavanje softvera, jer zavisi od drugih institucija i ugovora sa eksternim</w:t>
      </w:r>
      <w:r>
        <w:t xml:space="preserve"> </w:t>
      </w:r>
      <w:r w:rsidRPr="001F6CF0">
        <w:t>saradnicima. U cilju unapređenja poslovnih procesa, odnosno principa poslovanja UIKS će</w:t>
      </w:r>
      <w:r>
        <w:t xml:space="preserve"> </w:t>
      </w:r>
      <w:r w:rsidRPr="001F6CF0">
        <w:t>dobiti novi softver za životni ciklus zatvorenika. Trenutno je u toku izrada biznis plana za gore</w:t>
      </w:r>
      <w:r>
        <w:t xml:space="preserve"> </w:t>
      </w:r>
      <w:r w:rsidRPr="001F6CF0">
        <w:t>pomenutu SAPA aplikaciju, gdje je akcenat na migraciji podataka</w:t>
      </w:r>
      <w:r>
        <w:t xml:space="preserve">. </w:t>
      </w:r>
      <w:r w:rsidRPr="001F6CF0">
        <w:t>Projektom je predviđen i razvoj i implementacija</w:t>
      </w:r>
      <w:r>
        <w:t xml:space="preserve"> </w:t>
      </w:r>
      <w:r w:rsidRPr="001F6CF0">
        <w:t>softverskog rješenja za podsistem jedinstvenog ISP-a za UIKS, koji treba biti izrađen u skladu sa</w:t>
      </w:r>
      <w:r>
        <w:t xml:space="preserve"> </w:t>
      </w:r>
      <w:r w:rsidRPr="001F6CF0">
        <w:t>evropskim preporukama i smjernicama.</w:t>
      </w:r>
    </w:p>
    <w:p w14:paraId="28B5DB5F" w14:textId="77777777" w:rsidR="002456F0" w:rsidRDefault="002456F0" w:rsidP="002456F0">
      <w:pPr>
        <w:jc w:val="both"/>
        <w:rPr>
          <w:b/>
          <w:bCs/>
        </w:rPr>
      </w:pPr>
      <w:r w:rsidRPr="00D97CD5">
        <w:rPr>
          <w:b/>
          <w:bCs/>
        </w:rPr>
        <w:t>Strategij</w:t>
      </w:r>
      <w:r>
        <w:rPr>
          <w:b/>
          <w:bCs/>
        </w:rPr>
        <w:t>a</w:t>
      </w:r>
      <w:r w:rsidRPr="00D97CD5">
        <w:rPr>
          <w:b/>
          <w:bCs/>
        </w:rPr>
        <w:t xml:space="preserve"> zaštite i unapređenja mentalnog zdravlja u Crnoj Gori</w:t>
      </w:r>
      <w:r w:rsidRPr="003A774E">
        <w:t xml:space="preserve"> </w:t>
      </w:r>
      <w:r w:rsidRPr="003A774E">
        <w:rPr>
          <w:b/>
          <w:bCs/>
        </w:rPr>
        <w:t>2019 – 2023</w:t>
      </w:r>
      <w:r>
        <w:rPr>
          <w:rStyle w:val="FootnoteReference"/>
          <w:b/>
          <w:bCs/>
        </w:rPr>
        <w:footnoteReference w:id="16"/>
      </w:r>
    </w:p>
    <w:p w14:paraId="63AD8E45" w14:textId="796A32AE" w:rsidR="002456F0" w:rsidRDefault="002456F0" w:rsidP="002456F0">
      <w:pPr>
        <w:jc w:val="both"/>
      </w:pPr>
      <w:r w:rsidRPr="00CE7DA7">
        <w:t xml:space="preserve">Poremećaji mentalnog zdravlja predstavljaju jedan od najvećih izazova javnog zdravlja, </w:t>
      </w:r>
      <w:r>
        <w:t>pa samim tim i najveći izazov Uprave za izvršenje krivičnih sankcija</w:t>
      </w:r>
      <w:r w:rsidRPr="00CE7DA7">
        <w:t xml:space="preserve">. Stoga je </w:t>
      </w:r>
      <w:r>
        <w:t xml:space="preserve">jedan od značajnih </w:t>
      </w:r>
      <w:r w:rsidRPr="00CE7DA7">
        <w:t>cilj</w:t>
      </w:r>
      <w:r>
        <w:t>eva</w:t>
      </w:r>
      <w:r w:rsidRPr="00CE7DA7">
        <w:t xml:space="preserve"> </w:t>
      </w:r>
      <w:r>
        <w:t xml:space="preserve">ovog strateškog dokumenta </w:t>
      </w:r>
      <w:r w:rsidRPr="00CE7DA7">
        <w:t>unaprije</w:t>
      </w:r>
      <w:r>
        <w:t xml:space="preserve">đenje </w:t>
      </w:r>
      <w:r w:rsidRPr="00CE7DA7">
        <w:t>mentalno</w:t>
      </w:r>
      <w:r>
        <w:t xml:space="preserve">g </w:t>
      </w:r>
      <w:r w:rsidRPr="00CE7DA7">
        <w:t>zdravlj</w:t>
      </w:r>
      <w:r>
        <w:t>a</w:t>
      </w:r>
      <w:r w:rsidRPr="00CE7DA7">
        <w:t xml:space="preserve"> </w:t>
      </w:r>
      <w:r>
        <w:t xml:space="preserve">zatvorske </w:t>
      </w:r>
      <w:r w:rsidRPr="00CE7DA7">
        <w:t>populacije i smanj</w:t>
      </w:r>
      <w:r>
        <w:t xml:space="preserve">enje </w:t>
      </w:r>
      <w:r w:rsidRPr="00CE7DA7">
        <w:t>teret</w:t>
      </w:r>
      <w:r>
        <w:t>a</w:t>
      </w:r>
      <w:r w:rsidRPr="00CE7DA7">
        <w:t xml:space="preserve"> mentalnih oboljenja u </w:t>
      </w:r>
      <w:r>
        <w:t xml:space="preserve">ovoj </w:t>
      </w:r>
      <w:r w:rsidRPr="00CE7DA7">
        <w:t>populaciji, sa posebnim fokusom na rizične i vulnerabilne grupe.</w:t>
      </w:r>
      <w:r>
        <w:t xml:space="preserve"> Pitanje mentalnog zdravlja zatvorenika predstavlja jedan od ključnih elemenata procesa njihove resocijalizacije i rehabilitacije kao punopravnih građana u društvo, zbog čega će ovo pitanje biti sastavni dio reformsk</w:t>
      </w:r>
      <w:r w:rsidR="00901B5F">
        <w:t>i</w:t>
      </w:r>
      <w:r>
        <w:t>h aktivnosti predmetne javne politike.</w:t>
      </w:r>
    </w:p>
    <w:p w14:paraId="1437E734" w14:textId="4D191E7E" w:rsidR="002456F0" w:rsidRDefault="002456F0" w:rsidP="002456F0">
      <w:pPr>
        <w:jc w:val="both"/>
        <w:rPr>
          <w:b/>
          <w:bCs/>
        </w:rPr>
      </w:pPr>
      <w:r w:rsidRPr="00816FEC">
        <w:rPr>
          <w:b/>
          <w:bCs/>
        </w:rPr>
        <w:t>Nacionalna strategija za uvođenje, distribuciju i primjenu COVID-19 vakcine</w:t>
      </w:r>
      <w:r>
        <w:rPr>
          <w:rStyle w:val="FootnoteReference"/>
          <w:b/>
          <w:bCs/>
        </w:rPr>
        <w:footnoteReference w:id="17"/>
      </w:r>
    </w:p>
    <w:p w14:paraId="3FAD6C37" w14:textId="7A273970" w:rsidR="002456F0" w:rsidRDefault="002456F0" w:rsidP="002456F0">
      <w:pPr>
        <w:jc w:val="both"/>
      </w:pPr>
      <w:r>
        <w:t xml:space="preserve">Uzimajući u obzir da je prethodnim strateškim dokumentom sproveden uspješan proces vakcinacije zatvorske populacije protiv virusa COVID-19, u narednom periodu sprovođenja javne politike biće preduzete sve adekvatne mjere kako bi se održala stabila zdravstvena situacija u okviru institucija za </w:t>
      </w:r>
      <w:r>
        <w:lastRenderedPageBreak/>
        <w:t>izvršenje krivi</w:t>
      </w:r>
      <w:r w:rsidR="00901B5F">
        <w:t>č</w:t>
      </w:r>
      <w:r>
        <w:t xml:space="preserve">nih sankcija. U zavisnosti od daljeg razvoja same pandemije biće preduzimane potrebne mjere i odluke u pogledu dalje vakcinacije ugroženih kategorija.  </w:t>
      </w:r>
    </w:p>
    <w:p w14:paraId="7B1D47E7" w14:textId="77777777" w:rsidR="002456F0" w:rsidRPr="00816FEC" w:rsidRDefault="002456F0" w:rsidP="002456F0">
      <w:pPr>
        <w:jc w:val="both"/>
        <w:rPr>
          <w:b/>
          <w:bCs/>
        </w:rPr>
      </w:pPr>
      <w:r w:rsidRPr="00816FEC">
        <w:rPr>
          <w:b/>
          <w:bCs/>
        </w:rPr>
        <w:t>Program za borbu protiv HIV/AIDS za period 2021-2023</w:t>
      </w:r>
      <w:r>
        <w:rPr>
          <w:rStyle w:val="FootnoteReference"/>
          <w:b/>
          <w:bCs/>
        </w:rPr>
        <w:footnoteReference w:id="18"/>
      </w:r>
    </w:p>
    <w:p w14:paraId="2D5C6586" w14:textId="77C1BC97" w:rsidR="002456F0" w:rsidRDefault="002456F0" w:rsidP="002456F0">
      <w:pPr>
        <w:jc w:val="both"/>
      </w:pPr>
      <w:r>
        <w:t>Predmetnim strateškim dokumentom se poseban značaj daje definisanju mjera za smanjenje rizika i štete od HIV/AIDS u populacijskim grupama kao što su zatvorenici, koj</w:t>
      </w:r>
      <w:r w:rsidR="00901B5F">
        <w:t>i</w:t>
      </w:r>
      <w:r>
        <w:t xml:space="preserve"> su izložen</w:t>
      </w:r>
      <w:r w:rsidR="00901B5F">
        <w:t>i</w:t>
      </w:r>
      <w:r>
        <w:t xml:space="preserve"> povećanom riziku u uslovima u kojima borave i žive. Posebno je značajno ukazati na aktivnosti koje se odnose na organizaciju i primjenu substitucione terapije (metadon i buprenorfin) u zatvorskim uslovima. Program prevencije krvlju prenosivih infekcija i smanjenja štete među zatvorenicima i mladima u konfliktu sa zakonom se sprovodi kontinuirano od 2004. godine. Program se bazira na dobrovoljnosti i sastoji se iz intenzivnih grupnih obuka i individualnih savjetovanja. Takođe, akcenat je i na smanjenju stigme i diskriminacije osoba koje su u povećanom riziku od HIV-a, gdje je posebno važno ukazati na položaj zatvorenika/ca i drugih osob</w:t>
      </w:r>
      <w:r w:rsidR="00901B5F">
        <w:t>a</w:t>
      </w:r>
      <w:r>
        <w:t xml:space="preserve"> u riziku od društvene isključenosti.</w:t>
      </w:r>
    </w:p>
    <w:p w14:paraId="08EEFE56" w14:textId="77777777" w:rsidR="002456F0" w:rsidRDefault="002456F0" w:rsidP="002456F0">
      <w:pPr>
        <w:pStyle w:val="Heading2"/>
      </w:pPr>
      <w:bookmarkStart w:id="4" w:name="_Toc122175609"/>
      <w:r>
        <w:t>Usklađenost sa međunarodnim obavezama Crne Gore</w:t>
      </w:r>
      <w:bookmarkEnd w:id="4"/>
    </w:p>
    <w:p w14:paraId="37958880" w14:textId="76A5A5A7" w:rsidR="002456F0" w:rsidRDefault="002456F0" w:rsidP="002456F0">
      <w:pPr>
        <w:jc w:val="both"/>
      </w:pPr>
      <w:r>
        <w:t>Kada govorimo o uskla</w:t>
      </w:r>
      <w:r w:rsidR="0046610D">
        <w:t>đ</w:t>
      </w:r>
      <w:r>
        <w:t xml:space="preserve">enosti sa međunarodnim obavezama Crne Gore, pored najvažnijih međunarodnih dokumenata kao što su Univerzalna deklaracija o ljudskim pravima, Međunarodni pakt o građanskim i političkim pravima i </w:t>
      </w:r>
      <w:r w:rsidRPr="00505E57">
        <w:t>Evropska konvencija za zaštitu ljudskih prava i osnovnih sloboda</w:t>
      </w:r>
      <w:r>
        <w:t>, važno je ukazati na čitav niz drugih dokumenata značajnih za oblast izvršenja krivičnih sakcija, i to:</w:t>
      </w:r>
    </w:p>
    <w:p w14:paraId="7EA2568F" w14:textId="77777777" w:rsidR="002456F0" w:rsidRDefault="002456F0" w:rsidP="002456F0">
      <w:pPr>
        <w:jc w:val="both"/>
        <w:rPr>
          <w:b/>
          <w:bCs/>
        </w:rPr>
      </w:pPr>
      <w:r>
        <w:rPr>
          <w:b/>
          <w:bCs/>
          <w:lang w:val="en-US"/>
        </w:rPr>
        <w:drawing>
          <wp:inline distT="0" distB="0" distL="0" distR="0" wp14:anchorId="5E26162A" wp14:editId="762D2CD6">
            <wp:extent cx="491431" cy="373129"/>
            <wp:effectExtent l="0" t="0" r="4445" b="8255"/>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1736" cy="396138"/>
                    </a:xfrm>
                    <a:prstGeom prst="rect">
                      <a:avLst/>
                    </a:prstGeom>
                    <a:noFill/>
                  </pic:spPr>
                </pic:pic>
              </a:graphicData>
            </a:graphic>
          </wp:inline>
        </w:drawing>
      </w:r>
    </w:p>
    <w:p w14:paraId="34DFB7C4" w14:textId="77777777" w:rsidR="002456F0" w:rsidRDefault="002456F0" w:rsidP="002456F0">
      <w:pPr>
        <w:jc w:val="both"/>
        <w:rPr>
          <w:b/>
          <w:bCs/>
        </w:rPr>
      </w:pPr>
      <w:r>
        <w:rPr>
          <w:b/>
          <w:bCs/>
        </w:rPr>
        <w:t>Opšti periodični pregled Ujedinjnih nacija (UPR)</w:t>
      </w:r>
    </w:p>
    <w:p w14:paraId="0599B1F3" w14:textId="77777777" w:rsidR="002456F0" w:rsidRPr="008753A9" w:rsidRDefault="002456F0" w:rsidP="002456F0">
      <w:pPr>
        <w:jc w:val="both"/>
      </w:pPr>
      <w:r w:rsidRPr="008753A9">
        <w:t xml:space="preserve">Izvještaj o stanju ljudskih prava u Crnoj Gori </w:t>
      </w:r>
      <w:r>
        <w:t>se</w:t>
      </w:r>
      <w:r w:rsidRPr="008753A9">
        <w:t xml:space="preserve"> priprem</w:t>
      </w:r>
      <w:r>
        <w:t>a</w:t>
      </w:r>
      <w:r w:rsidRPr="008753A9">
        <w:t xml:space="preserve"> u skladu sa smjernicama odluke Savjeta za ljudska prava A/HRC/DEC/17/119</w:t>
      </w:r>
      <w:r>
        <w:t>, a koji s</w:t>
      </w:r>
      <w:r w:rsidRPr="008753A9">
        <w:t>adrži pregled stanja ljudskih prava u Crnoj Gori</w:t>
      </w:r>
      <w:r>
        <w:t xml:space="preserve"> (17 tematskih oblasti)</w:t>
      </w:r>
      <w:r w:rsidRPr="008753A9">
        <w:t xml:space="preserve"> i napredak ostvaren u periodu između dva ciklusa, sa posebnim fokusom na implementaciju preporuka </w:t>
      </w:r>
      <w:r>
        <w:t>prethodnog</w:t>
      </w:r>
      <w:r w:rsidRPr="008753A9">
        <w:t xml:space="preserve"> preglednog procesa.</w:t>
      </w:r>
      <w:r>
        <w:t xml:space="preserve"> </w:t>
      </w:r>
    </w:p>
    <w:p w14:paraId="744C5F49" w14:textId="77777777" w:rsidR="002456F0" w:rsidRPr="00B066C8" w:rsidRDefault="002456F0" w:rsidP="002456F0">
      <w:pPr>
        <w:jc w:val="both"/>
        <w:rPr>
          <w:b/>
          <w:bCs/>
        </w:rPr>
      </w:pPr>
      <w:r w:rsidRPr="00B066C8">
        <w:rPr>
          <w:b/>
          <w:bCs/>
        </w:rPr>
        <w:t>Konvencija protiv torture i drugih surovih, neljudskih ili ponižavajućih kazni i postupaka</w:t>
      </w:r>
      <w:r>
        <w:rPr>
          <w:rStyle w:val="FootnoteReference"/>
          <w:b/>
          <w:bCs/>
        </w:rPr>
        <w:footnoteReference w:id="19"/>
      </w:r>
    </w:p>
    <w:p w14:paraId="30F07393" w14:textId="77777777" w:rsidR="002456F0" w:rsidRPr="00B066C8" w:rsidRDefault="002456F0" w:rsidP="002456F0">
      <w:pPr>
        <w:jc w:val="both"/>
      </w:pPr>
      <w:r>
        <w:t xml:space="preserve">Crna Gora se obavezala da u potpunosti implementira Konvenciju, što se primarno ogleda  na obaveze definisane u okviru člana 10 Konvencije kojim je definisana obaveza svake države članice da </w:t>
      </w:r>
      <w:r w:rsidRPr="00B066C8">
        <w:t>upoznavanje i informi</w:t>
      </w:r>
      <w:r>
        <w:t>s</w:t>
      </w:r>
      <w:r w:rsidRPr="00B066C8">
        <w:t>anje o zabrani torture bude</w:t>
      </w:r>
      <w:r>
        <w:t xml:space="preserve"> </w:t>
      </w:r>
      <w:r w:rsidRPr="00B066C8">
        <w:t xml:space="preserve">sastavni </w:t>
      </w:r>
      <w:r>
        <w:t>dio</w:t>
      </w:r>
      <w:r w:rsidRPr="00B066C8">
        <w:t xml:space="preserve"> obrazovanja medicinskog osoblja, vršioca javnih funkcija i ostalih osoba koje mogu na bilo koji način</w:t>
      </w:r>
      <w:r>
        <w:t xml:space="preserve"> učestvovati</w:t>
      </w:r>
      <w:r w:rsidRPr="00B066C8">
        <w:t xml:space="preserve"> u čuvanju ili </w:t>
      </w:r>
      <w:r>
        <w:t xml:space="preserve">saslušanju </w:t>
      </w:r>
      <w:r w:rsidRPr="00B066C8">
        <w:t xml:space="preserve">neke </w:t>
      </w:r>
      <w:r>
        <w:t>zadržane</w:t>
      </w:r>
      <w:r w:rsidRPr="00B066C8">
        <w:t>, pritvorene ili zatvorene osobe ili</w:t>
      </w:r>
      <w:r>
        <w:t xml:space="preserve"> </w:t>
      </w:r>
      <w:r w:rsidRPr="00B066C8">
        <w:t xml:space="preserve">ponašanju prema nekoj </w:t>
      </w:r>
      <w:r>
        <w:t>zadržanoj</w:t>
      </w:r>
      <w:r w:rsidRPr="00B066C8">
        <w:t>, pritvorenoj ili zatvorenoj osobi</w:t>
      </w:r>
      <w:r>
        <w:t>. Takođe, članom 11 je definisano da svaka država članica obavlja sistemski nadzor nad pravilima, upustvima, metodama i praksom saslušanja i kad odredbama u vezi sa čuvanjem zadržanih, pritvorenih ili zatvorenih lica i postupanjem bilo na koji način s njima na nekoj teritoriji pod njihovom jurisdikcijom, radi sprječavanja svakog oblika torture.</w:t>
      </w:r>
    </w:p>
    <w:p w14:paraId="138E9237" w14:textId="77777777" w:rsidR="002456F0" w:rsidRDefault="002456F0" w:rsidP="002456F0">
      <w:pPr>
        <w:jc w:val="both"/>
        <w:rPr>
          <w:b/>
          <w:bCs/>
        </w:rPr>
      </w:pPr>
      <w:r w:rsidRPr="00492FC3">
        <w:rPr>
          <w:b/>
          <w:bCs/>
        </w:rPr>
        <w:lastRenderedPageBreak/>
        <w:t>Opcioni protokol uz Konvenciju protiv torture i drugih surovih, neljudskih ili ponižavajućih kazni i postupaka</w:t>
      </w:r>
      <w:r>
        <w:rPr>
          <w:rStyle w:val="FootnoteReference"/>
          <w:b/>
          <w:bCs/>
        </w:rPr>
        <w:footnoteReference w:id="20"/>
      </w:r>
    </w:p>
    <w:p w14:paraId="1A70CFB3" w14:textId="4F4DCF79" w:rsidR="002456F0" w:rsidRDefault="002456F0" w:rsidP="002456F0">
      <w:pPr>
        <w:jc w:val="both"/>
      </w:pPr>
      <w:r>
        <w:t xml:space="preserve">Osnovni cilj </w:t>
      </w:r>
      <w:r w:rsidRPr="00492FC3">
        <w:t>ovog protokola je da uspostavi sistem redovnih pos</w:t>
      </w:r>
      <w:r>
        <w:t>j</w:t>
      </w:r>
      <w:r w:rsidRPr="00492FC3">
        <w:t>eta m</w:t>
      </w:r>
      <w:r>
        <w:t>j</w:t>
      </w:r>
      <w:r w:rsidRPr="00492FC3">
        <w:t>estima gde se nalaze lica lišena slobode od strane nezavisnih međunarodnih i domaćih t</w:t>
      </w:r>
      <w:r>
        <w:t>ij</w:t>
      </w:r>
      <w:r w:rsidRPr="00492FC3">
        <w:t>ela, radi prevencije torture i drugih surovih neljudskih ili ponižavajućih kazni i postupaka.</w:t>
      </w:r>
      <w:r>
        <w:t xml:space="preserve"> Posebno je značajno istaći obavezu da svaka država članica uspostavi, odredi ili ima jedno ili više tijela na nacionalnom nivou koja vrše posjete radi prevencije torture i drugih surovih, neljudskih ili ponižavajućih kazni i postupaka, odnosno nacionalni mehanizam za prevenciju. Zaštitnik ljudskih prava i sloboda Crne Gore </w:t>
      </w:r>
      <w:r w:rsidRPr="00E6305E">
        <w:t>vrši poslove nacionalnog preventivnog mehanizma za zaštitu lica lišenih slobode od mučenja i drugih oblika surovog, nečovječnog ili ponižavajućeg postupanja ili kažnjavanja, u skladu sa  Zakonom o Zaštitniku ljudskih prava i sloboda Crne Gore</w:t>
      </w:r>
      <w:r>
        <w:t xml:space="preserve"> i samim Opcionim protokolom. Na godišnjem niovu Zaštitnik priprema Izvještaje Nacionlanog mehanizma za prevenciju torture (NPM), koji predstavljau značajan izvor podataka za definisanje same javne politike.</w:t>
      </w:r>
    </w:p>
    <w:p w14:paraId="74DCD932" w14:textId="77777777" w:rsidR="002456F0" w:rsidRDefault="002456F0" w:rsidP="002456F0">
      <w:pPr>
        <w:jc w:val="both"/>
        <w:rPr>
          <w:b/>
          <w:bCs/>
        </w:rPr>
      </w:pPr>
      <w:r w:rsidRPr="00A21F8B">
        <w:rPr>
          <w:b/>
          <w:bCs/>
        </w:rPr>
        <w:t>Ista</w:t>
      </w:r>
      <w:r>
        <w:rPr>
          <w:b/>
          <w:bCs/>
        </w:rPr>
        <w:t>n</w:t>
      </w:r>
      <w:r w:rsidRPr="00A21F8B">
        <w:rPr>
          <w:b/>
          <w:bCs/>
        </w:rPr>
        <w:t>bulski protokol</w:t>
      </w:r>
      <w:r>
        <w:rPr>
          <w:rStyle w:val="FootnoteReference"/>
          <w:b/>
          <w:bCs/>
        </w:rPr>
        <w:footnoteReference w:id="21"/>
      </w:r>
    </w:p>
    <w:p w14:paraId="578544D4" w14:textId="6A3995BE" w:rsidR="002456F0" w:rsidRPr="00A21F8B" w:rsidRDefault="002456F0" w:rsidP="002456F0">
      <w:pPr>
        <w:jc w:val="both"/>
      </w:pPr>
      <w:r>
        <w:t>Istanbulski protokol, završen je 1999. godine, i danas predstavlja standard Ujedinjenih nacija koji promoviše smjernice odgovornosti i obaveza za djelotvorno sprovođenje istrage i izvještavanje o navodima o postojanju mučenja i zlostavljanja. Poseban značaj ovog dokumenta jeste u tome što polazi od činjenice da se nedostatak fizičkih, vidljivih dokaza na tijelu žrtve ne bi trebao tumačiti kao da se zlostavljanje nije ni dogodilo, već da se dužna pažnja posveti</w:t>
      </w:r>
      <w:r w:rsidR="00901B5F">
        <w:t xml:space="preserve"> </w:t>
      </w:r>
      <w:r>
        <w:t>i odgovarajućim psihološkim ispitivanjima i procjenama, jer načini mučenja postaju sve izopačeniji i domišljatiji, uz povećanu opreznost onih koji sprovode nasilje.</w:t>
      </w:r>
    </w:p>
    <w:p w14:paraId="2EAE67FC" w14:textId="77777777" w:rsidR="002456F0" w:rsidRDefault="002456F0" w:rsidP="002456F0">
      <w:pPr>
        <w:jc w:val="both"/>
        <w:rPr>
          <w:b/>
          <w:bCs/>
        </w:rPr>
      </w:pPr>
      <w:r w:rsidRPr="0091649A">
        <w:rPr>
          <w:b/>
          <w:bCs/>
        </w:rPr>
        <w:t>Standardna minimalna pravila za liječenje osuđenih lica</w:t>
      </w:r>
      <w:r>
        <w:rPr>
          <w:rStyle w:val="FootnoteReference"/>
          <w:b/>
          <w:bCs/>
        </w:rPr>
        <w:footnoteReference w:id="22"/>
      </w:r>
      <w:r w:rsidRPr="0091649A">
        <w:rPr>
          <w:b/>
          <w:bCs/>
        </w:rPr>
        <w:t xml:space="preserve"> </w:t>
      </w:r>
    </w:p>
    <w:p w14:paraId="73D808C2" w14:textId="694E9C10" w:rsidR="002456F0" w:rsidRPr="0091649A" w:rsidRDefault="002456F0" w:rsidP="002456F0">
      <w:pPr>
        <w:jc w:val="both"/>
      </w:pPr>
      <w:r w:rsidRPr="0091649A">
        <w:t xml:space="preserve">Ovim se pravilima nastoji da se postave principi i pravila dobre organizacije izvršenja </w:t>
      </w:r>
      <w:r w:rsidR="00615B49">
        <w:t>krivičnih sankcija</w:t>
      </w:r>
      <w:r w:rsidRPr="0091649A">
        <w:t xml:space="preserve"> i prakse u postupanju sa zatvorenicima, inspirišući se shvatanjima koja su danas opšte prihvaćena kao i osnovnim postavkama najboljih savremenih sistema. Osnovni cilj ovih pravila je da posluže kao podsticaj stalnom naporu da se prebrode praktične teškoće koje stoje na putu njihovoj primjeni, imajući u vidu činjenicu da ta pravila uzeta u cjelini, predstavljaju minimalne uslove prihvaćene od UN-a. Akcenat je na odredbama koje se odnose na opšte upravljanje </w:t>
      </w:r>
      <w:r w:rsidR="00615B49">
        <w:t>zatvorskim jedinicama</w:t>
      </w:r>
      <w:r w:rsidRPr="0091649A">
        <w:t xml:space="preserve"> i njihovoj primjeni na svim kategorijama zatvorenika koji su lišeni slobode po krivičnom ili građanskom pravu, okrivljenim ili osu</w:t>
      </w:r>
      <w:r w:rsidR="005A429D">
        <w:t>đe</w:t>
      </w:r>
      <w:r w:rsidRPr="0091649A">
        <w:t>nim, podrazumijevajući ovdje i zatvorenike prema kojima se primenjuje neka mjera bezbjednosti ili vaspitna mjera.</w:t>
      </w:r>
    </w:p>
    <w:p w14:paraId="41D4EEFE" w14:textId="77427043" w:rsidR="002456F0" w:rsidRDefault="000F0C31" w:rsidP="002456F0">
      <w:pPr>
        <w:jc w:val="both"/>
        <w:rPr>
          <w:b/>
          <w:bCs/>
        </w:rPr>
      </w:pPr>
      <w:r w:rsidRPr="000F0C31">
        <w:rPr>
          <w:b/>
          <w:bCs/>
        </w:rPr>
        <w:t>Standardna minimalna pravila Ujedinjenih nacija za mjere alternativne institucionalnom tretmanu</w:t>
      </w:r>
      <w:r w:rsidRPr="000F0C31" w:rsidDel="000F0C31">
        <w:rPr>
          <w:b/>
          <w:bCs/>
        </w:rPr>
        <w:t xml:space="preserve"> </w:t>
      </w:r>
      <w:r w:rsidR="002456F0" w:rsidRPr="006D3176">
        <w:rPr>
          <w:b/>
          <w:bCs/>
        </w:rPr>
        <w:t>(Tokijska pravila)</w:t>
      </w:r>
      <w:r w:rsidR="002456F0">
        <w:rPr>
          <w:rStyle w:val="FootnoteReference"/>
          <w:b/>
          <w:bCs/>
        </w:rPr>
        <w:footnoteReference w:id="23"/>
      </w:r>
    </w:p>
    <w:p w14:paraId="20E14B22" w14:textId="77777777" w:rsidR="002456F0" w:rsidRDefault="002456F0" w:rsidP="002456F0">
      <w:pPr>
        <w:jc w:val="both"/>
      </w:pPr>
      <w:r>
        <w:t xml:space="preserve">Strateški dokument je usklađen sa Tokijskim pravilima, u dijelu koji se odnosi na smjernice u pogledu načina sprovođenja alternativnih sankcija i drugih alternativnih mjera i postupaka predviđajući zaštitu </w:t>
      </w:r>
      <w:r>
        <w:lastRenderedPageBreak/>
        <w:t>prava i sloboda lica prema kojima bi ovakve mjere i postupci trebalo da budu primijenjeni. Ova pravila (5-9) sadrže listu mjera koje se mogu primijeniti kao glavne sankcije, kao mjere uz glavne sankcije, ili kao mjere prije nego što dođe do pokretanja sudskog postupka. Tokijska pravila stavljaju težište na razvijanje pravila u vezi sprovođenja mjera nezadržavanja, kao i minimalne mjere zaštite za lica koja su podvrgnuta kaznama koje su alternativa zatvorskom kažnjavanju.</w:t>
      </w:r>
    </w:p>
    <w:p w14:paraId="7E0C2E6A" w14:textId="77777777" w:rsidR="002456F0" w:rsidRDefault="002456F0" w:rsidP="002456F0">
      <w:pPr>
        <w:jc w:val="both"/>
      </w:pPr>
      <w:r w:rsidRPr="006D3176">
        <w:rPr>
          <w:b/>
          <w:bCs/>
        </w:rPr>
        <w:t>Pravila Ujedinjenih nacija o postupanju prema zatvorenicama i za primenu alternativnih mera prema njima - Pravila iz Bankoka</w:t>
      </w:r>
      <w:r>
        <w:rPr>
          <w:rStyle w:val="FootnoteReference"/>
          <w:b/>
          <w:bCs/>
        </w:rPr>
        <w:footnoteReference w:id="24"/>
      </w:r>
      <w:r w:rsidRPr="006D3176">
        <w:t xml:space="preserve"> </w:t>
      </w:r>
    </w:p>
    <w:p w14:paraId="345D9B42" w14:textId="77777777" w:rsidR="002456F0" w:rsidRPr="006D3176" w:rsidRDefault="002456F0" w:rsidP="002456F0">
      <w:pPr>
        <w:jc w:val="both"/>
      </w:pPr>
      <w:r w:rsidRPr="006D3176">
        <w:t>U pitanju su posebna pravila ustanovljena na univerzalnom, međunarodnom planu za alternativno sankcionisanje lica ženskog pola. Pravilima iz Bankoka, u poređenju sa Tokijskim pravilima, ustanovljene su sm</w:t>
      </w:r>
      <w:r>
        <w:t>j</w:t>
      </w:r>
      <w:r w:rsidRPr="006D3176">
        <w:t>ernice za</w:t>
      </w:r>
      <w:r>
        <w:t xml:space="preserve"> </w:t>
      </w:r>
      <w:r w:rsidRPr="006D3176">
        <w:t xml:space="preserve">blaže krivičnopravno reagovanje prema ženama izvršiocima krivičnih dela, uvažavajući njihov specifičan položaj i posebnu ranjivost kao </w:t>
      </w:r>
      <w:r>
        <w:t>specifične</w:t>
      </w:r>
      <w:r w:rsidRPr="006D3176">
        <w:t xml:space="preserve"> grupe, pa bi države potpisnice trebale u svojim zakonodavstvima da predvide ovakve principe vanzavodskog sankcionisanja žena.</w:t>
      </w:r>
    </w:p>
    <w:p w14:paraId="061A0B79" w14:textId="77777777" w:rsidR="002456F0" w:rsidRDefault="002456F0" w:rsidP="002456F0">
      <w:pPr>
        <w:jc w:val="both"/>
        <w:rPr>
          <w:b/>
          <w:bCs/>
        </w:rPr>
      </w:pPr>
      <w:r w:rsidRPr="006D3176">
        <w:rPr>
          <w:b/>
          <w:bCs/>
        </w:rPr>
        <w:t>Opšti komentar broj 24(2019) uz Konvenciju o pravima djeteta u malol</w:t>
      </w:r>
      <w:r>
        <w:rPr>
          <w:b/>
          <w:bCs/>
        </w:rPr>
        <w:t>j</w:t>
      </w:r>
      <w:r w:rsidRPr="006D3176">
        <w:rPr>
          <w:b/>
          <w:bCs/>
        </w:rPr>
        <w:t>etničkom pravu kojim se mijenja Opšti komentar br. 10(2007)</w:t>
      </w:r>
      <w:r>
        <w:rPr>
          <w:rStyle w:val="FootnoteReference"/>
          <w:b/>
          <w:bCs/>
        </w:rPr>
        <w:footnoteReference w:id="25"/>
      </w:r>
    </w:p>
    <w:p w14:paraId="3036C1ED" w14:textId="645DB9C2" w:rsidR="002456F0" w:rsidRDefault="002456F0" w:rsidP="002456F0">
      <w:pPr>
        <w:jc w:val="both"/>
      </w:pPr>
      <w:r>
        <w:t>Strateškim dokumentom je poseban značaj pružen usklađivanju sa obavezama iz Opšteg komentara broj 24, sa akcentom na sledeć</w:t>
      </w:r>
      <w:r w:rsidR="00615B49">
        <w:t>e</w:t>
      </w:r>
      <w:r>
        <w:t xml:space="preserve"> cilje</w:t>
      </w:r>
      <w:r w:rsidR="00615B49">
        <w:t>ve</w:t>
      </w:r>
      <w:r>
        <w:t xml:space="preserve">: </w:t>
      </w:r>
    </w:p>
    <w:p w14:paraId="3FBA77F1" w14:textId="3C584621" w:rsidR="002456F0" w:rsidRDefault="002456F0" w:rsidP="002456F0">
      <w:pPr>
        <w:pStyle w:val="ListParagraph"/>
        <w:numPr>
          <w:ilvl w:val="0"/>
          <w:numId w:val="4"/>
        </w:numPr>
        <w:jc w:val="both"/>
      </w:pPr>
      <w:r>
        <w:t>Prevencija i rana intervencija, kao i zaštit</w:t>
      </w:r>
      <w:r w:rsidR="00615B49">
        <w:t>a</w:t>
      </w:r>
      <w:r>
        <w:t xml:space="preserve"> prava deteta na svim nivoima sistema;</w:t>
      </w:r>
    </w:p>
    <w:p w14:paraId="6F982008" w14:textId="77777777" w:rsidR="002456F0" w:rsidRDefault="002456F0" w:rsidP="002456F0">
      <w:pPr>
        <w:pStyle w:val="ListParagraph"/>
        <w:numPr>
          <w:ilvl w:val="0"/>
          <w:numId w:val="4"/>
        </w:numPr>
        <w:jc w:val="both"/>
      </w:pPr>
      <w:r>
        <w:t>Unapređenje ključnih strategija smanjenja, naročito štetnih, posljedica kontakta sa sistemom krivičnog pravosuđa, u skladu sa novim saznanjima u vezi sa dječjim razvojem,</w:t>
      </w:r>
    </w:p>
    <w:p w14:paraId="3A11B7AF" w14:textId="77777777" w:rsidR="002456F0" w:rsidRDefault="002456F0" w:rsidP="002456F0">
      <w:pPr>
        <w:pStyle w:val="ListParagraph"/>
        <w:numPr>
          <w:ilvl w:val="0"/>
          <w:numId w:val="4"/>
        </w:numPr>
        <w:jc w:val="both"/>
      </w:pPr>
      <w:r>
        <w:t>Uspostavljanje primjerenog minimalnog uzrasta krivične odgovornosti i obezbjeđivanje odgovarajućeg postupanja sa djecom koja su ispod, ali i iznad ovog minimalnog uzrasta,</w:t>
      </w:r>
    </w:p>
    <w:p w14:paraId="54C09A40" w14:textId="77777777" w:rsidR="002456F0" w:rsidRDefault="002456F0" w:rsidP="002456F0">
      <w:pPr>
        <w:pStyle w:val="ListParagraph"/>
        <w:numPr>
          <w:ilvl w:val="0"/>
          <w:numId w:val="4"/>
        </w:numPr>
        <w:jc w:val="both"/>
      </w:pPr>
      <w:r>
        <w:t>Povećanje obima preusmjeravanja djece iz formalnog pravosudnog postupka ka djelotvornim vaspitnim programima,</w:t>
      </w:r>
    </w:p>
    <w:p w14:paraId="3787838A" w14:textId="6B7517B7" w:rsidR="00DC26C5" w:rsidRPr="00615B49" w:rsidRDefault="002456F0" w:rsidP="002456F0">
      <w:pPr>
        <w:pStyle w:val="ListParagraph"/>
        <w:numPr>
          <w:ilvl w:val="0"/>
          <w:numId w:val="4"/>
        </w:numPr>
        <w:jc w:val="both"/>
      </w:pPr>
      <w:r>
        <w:t>Pojačana primjena vanzavodskih mjera kako bi se obezbijedilo da je lišenje slobode poslednja mjera koja se primjenjuje prema deci;</w:t>
      </w:r>
    </w:p>
    <w:p w14:paraId="6CB3FAD3" w14:textId="771D3BAE" w:rsidR="002456F0" w:rsidRDefault="002456F0" w:rsidP="002456F0">
      <w:pPr>
        <w:jc w:val="both"/>
        <w:rPr>
          <w:b/>
          <w:bCs/>
        </w:rPr>
      </w:pPr>
      <w:r w:rsidRPr="00505E57">
        <w:rPr>
          <w:b/>
          <w:bCs/>
        </w:rPr>
        <w:t>Pravila Ujedinjenih nacija o zaštiti maloljetnika lišenih sloboda</w:t>
      </w:r>
      <w:r>
        <w:rPr>
          <w:b/>
          <w:bCs/>
        </w:rPr>
        <w:t xml:space="preserve"> (Havanska pravila)</w:t>
      </w:r>
      <w:r>
        <w:rPr>
          <w:rStyle w:val="FootnoteReference"/>
          <w:b/>
          <w:bCs/>
        </w:rPr>
        <w:footnoteReference w:id="26"/>
      </w:r>
    </w:p>
    <w:p w14:paraId="4FAA53C8" w14:textId="77777777" w:rsidR="002456F0" w:rsidRPr="00505E57" w:rsidRDefault="002456F0" w:rsidP="002456F0">
      <w:pPr>
        <w:jc w:val="both"/>
      </w:pPr>
      <w:r>
        <w:t xml:space="preserve">Posebno je važno ukazati značaj koji strateški dokument pruža Havanskim pravilima </w:t>
      </w:r>
      <w:r w:rsidRPr="00505E57">
        <w:t>koja su sačinjena kao dopuna Pekinških pravila i utvrđuju “osnovne perspektive”, s ciljem da obezbijede:</w:t>
      </w:r>
    </w:p>
    <w:p w14:paraId="545D057C" w14:textId="77777777" w:rsidR="002456F0" w:rsidRPr="00505E57" w:rsidRDefault="002456F0" w:rsidP="002456F0">
      <w:pPr>
        <w:pStyle w:val="ListParagraph"/>
        <w:numPr>
          <w:ilvl w:val="0"/>
          <w:numId w:val="4"/>
        </w:numPr>
        <w:jc w:val="both"/>
      </w:pPr>
      <w:r w:rsidRPr="00505E57">
        <w:t>da sistem maloljetničkog pravosuđa poštuje prava i bezbjednost maloljetnika i razvija psihičku i fizičku dobrobit djeteta</w:t>
      </w:r>
      <w:r>
        <w:t>,</w:t>
      </w:r>
    </w:p>
    <w:p w14:paraId="0FA83A1F" w14:textId="77777777" w:rsidR="002456F0" w:rsidRPr="00505E57" w:rsidRDefault="002456F0" w:rsidP="002456F0">
      <w:pPr>
        <w:pStyle w:val="ListParagraph"/>
        <w:numPr>
          <w:ilvl w:val="0"/>
          <w:numId w:val="4"/>
        </w:numPr>
        <w:jc w:val="both"/>
      </w:pPr>
      <w:r w:rsidRPr="00505E57">
        <w:lastRenderedPageBreak/>
        <w:t>da lišavanje slobode maloljetnika bude korišćeno kao krajnje, odnosno posljednje sredstvo koje se primjenjuje u najkraćem mogućem trajanju i ograničeno samo na izuzetne slučajeve (pravila 1 i 2 Pravila Ujedinjenih nacija o zaštiti maloljetnika lišenih slobode; član 37. (b) Konvencije o pravima djeteta i pravilo 13.1 Pekinških pravila)</w:t>
      </w:r>
      <w:r>
        <w:t>,</w:t>
      </w:r>
    </w:p>
    <w:p w14:paraId="43CA6318" w14:textId="77777777" w:rsidR="002456F0" w:rsidRPr="00505E57" w:rsidRDefault="002456F0" w:rsidP="002456F0">
      <w:pPr>
        <w:pStyle w:val="ListParagraph"/>
        <w:numPr>
          <w:ilvl w:val="0"/>
          <w:numId w:val="4"/>
        </w:numPr>
        <w:jc w:val="both"/>
      </w:pPr>
      <w:r w:rsidRPr="00505E57">
        <w:t>pomoć kako bi svi maloljetnici lišeni slobode shvatili i razumjeli svoja prava i obaveze tokom pritvora, odnosno bili informisani o ciljevima pružene im brige</w:t>
      </w:r>
      <w:r>
        <w:t>,</w:t>
      </w:r>
    </w:p>
    <w:p w14:paraId="62F4652B" w14:textId="62DF12D9" w:rsidR="00C519C9" w:rsidRDefault="002456F0" w:rsidP="00C519C9">
      <w:pPr>
        <w:pStyle w:val="ListParagraph"/>
        <w:numPr>
          <w:ilvl w:val="0"/>
          <w:numId w:val="4"/>
        </w:numPr>
        <w:jc w:val="both"/>
      </w:pPr>
      <w:r w:rsidRPr="00505E57">
        <w:t>ustanovljavanje mogućnosti ranijeg otpuštanja maloljetnika</w:t>
      </w:r>
      <w:r>
        <w:t>.</w:t>
      </w:r>
    </w:p>
    <w:p w14:paraId="6979074E" w14:textId="77777777" w:rsidR="00C519C9" w:rsidRDefault="00C519C9" w:rsidP="00C519C9">
      <w:pPr>
        <w:jc w:val="both"/>
        <w:rPr>
          <w:b/>
          <w:bCs/>
        </w:rPr>
      </w:pPr>
      <w:r w:rsidRPr="006B1D8D">
        <w:rPr>
          <w:b/>
          <w:bCs/>
        </w:rPr>
        <w:t>Završna razmatranja Komiteta UN protiv torture o Trećem periodičnom izvještaju Crne Gore</w:t>
      </w:r>
      <w:r>
        <w:rPr>
          <w:rStyle w:val="FootnoteReference"/>
          <w:b/>
          <w:bCs/>
        </w:rPr>
        <w:footnoteReference w:id="27"/>
      </w:r>
    </w:p>
    <w:p w14:paraId="631A19AB" w14:textId="77777777" w:rsidR="00C519C9" w:rsidRDefault="00C519C9" w:rsidP="00C519C9">
      <w:pPr>
        <w:jc w:val="both"/>
      </w:pPr>
      <w:r>
        <w:t>Strateškim dokumentom su adresirane preporuke Komiteta UN protiv torture, sa akcentom na:</w:t>
      </w:r>
    </w:p>
    <w:p w14:paraId="7B57A942" w14:textId="77777777" w:rsidR="00C519C9" w:rsidRDefault="00C519C9" w:rsidP="00C519C9">
      <w:pPr>
        <w:pStyle w:val="ListParagraph"/>
        <w:numPr>
          <w:ilvl w:val="0"/>
          <w:numId w:val="6"/>
        </w:numPr>
        <w:jc w:val="both"/>
      </w:pPr>
      <w:r>
        <w:t xml:space="preserve">Intenziviranje napora u cilju eliminacije prenatrpanosti u kazneno-popravnim ustanovama i drugim pritvorskim ustanovama, uključujući primjenu vaninstitucionalnih mjera. </w:t>
      </w:r>
    </w:p>
    <w:p w14:paraId="6D0537A5" w14:textId="539E984D" w:rsidR="00C519C9" w:rsidRDefault="00C519C9" w:rsidP="00C519C9">
      <w:pPr>
        <w:pStyle w:val="ListParagraph"/>
        <w:numPr>
          <w:ilvl w:val="0"/>
          <w:numId w:val="6"/>
        </w:numPr>
        <w:jc w:val="both"/>
      </w:pPr>
      <w:r>
        <w:t>Nastavak renoviranja svih pritvorskih mjesta kojima je to potrebno u cilju poboljšanja njihove infrastrukture i materijalnih</w:t>
      </w:r>
      <w:r w:rsidR="00615B49">
        <w:t xml:space="preserve"> uslova za zatvorenike.</w:t>
      </w:r>
    </w:p>
    <w:p w14:paraId="7C3499B7" w14:textId="77777777" w:rsidR="00C519C9" w:rsidRDefault="00C519C9" w:rsidP="00C519C9">
      <w:pPr>
        <w:pStyle w:val="ListParagraph"/>
        <w:numPr>
          <w:ilvl w:val="0"/>
          <w:numId w:val="6"/>
        </w:numPr>
        <w:jc w:val="both"/>
      </w:pPr>
      <w:r>
        <w:t>Dalje angažovanje i obučavanje zatvorskog osoblja kako bi se obezbijedio adekvatan tretman pritvorenika, ojačalo sprečavanje, praćenje i upravljanje nasiljem među zatvorenicima, zaštita ranjivih zatvorenika i drugih zatvorenika pod rizikom.</w:t>
      </w:r>
    </w:p>
    <w:p w14:paraId="08FA0D86" w14:textId="77777777" w:rsidR="00C519C9" w:rsidRDefault="00C519C9" w:rsidP="00C519C9">
      <w:pPr>
        <w:pStyle w:val="ListParagraph"/>
        <w:numPr>
          <w:ilvl w:val="0"/>
          <w:numId w:val="6"/>
        </w:numPr>
        <w:jc w:val="both"/>
      </w:pPr>
      <w:r>
        <w:t>Raspoređivanje ljudskih i materijalnih resursa potrebnih za obezbjeđivanje odgovarajuće medicinske i zdravstvene zaštite zatvorenicima.</w:t>
      </w:r>
    </w:p>
    <w:p w14:paraId="7BE593E2" w14:textId="77777777" w:rsidR="00C519C9" w:rsidRDefault="00C519C9" w:rsidP="00C519C9">
      <w:pPr>
        <w:pStyle w:val="ListParagraph"/>
        <w:numPr>
          <w:ilvl w:val="0"/>
          <w:numId w:val="6"/>
        </w:numPr>
        <w:jc w:val="both"/>
      </w:pPr>
      <w:r>
        <w:t xml:space="preserve">Prekidanje prakse smještanja maloljetnika koji su predmet vaspitnih mjera u zatvorske ustanove. </w:t>
      </w:r>
    </w:p>
    <w:p w14:paraId="31674CDF" w14:textId="77777777" w:rsidR="00C519C9" w:rsidRPr="006B1D8D" w:rsidRDefault="00C519C9" w:rsidP="00C519C9">
      <w:pPr>
        <w:jc w:val="both"/>
        <w:rPr>
          <w:b/>
          <w:bCs/>
        </w:rPr>
      </w:pPr>
      <w:r w:rsidRPr="006B1D8D">
        <w:rPr>
          <w:b/>
          <w:bCs/>
        </w:rPr>
        <w:t>Preporuke iz Izvještaja Vladi Crne Gore o posjeti Crnoj Gori Evropskog Komiteta za sprečavanje mučenja i nečovječnog ili ponižavajućeg postupanja ili kažnjavanja (</w:t>
      </w:r>
      <w:r>
        <w:rPr>
          <w:b/>
          <w:bCs/>
        </w:rPr>
        <w:t>CPT</w:t>
      </w:r>
      <w:r w:rsidRPr="006B1D8D">
        <w:rPr>
          <w:b/>
          <w:bCs/>
        </w:rPr>
        <w:t>)</w:t>
      </w:r>
      <w:r>
        <w:rPr>
          <w:rStyle w:val="FootnoteReference"/>
          <w:b/>
          <w:bCs/>
        </w:rPr>
        <w:footnoteReference w:id="28"/>
      </w:r>
    </w:p>
    <w:p w14:paraId="62FCE5F2" w14:textId="77777777" w:rsidR="00C519C9" w:rsidRDefault="00C519C9" w:rsidP="00C519C9">
      <w:pPr>
        <w:jc w:val="both"/>
      </w:pPr>
      <w:r>
        <w:t xml:space="preserve">Strateškim dokumentom su adresirane preporuke </w:t>
      </w:r>
      <w:r w:rsidRPr="004150B8">
        <w:t>Evropskog Komiteta za sprečavanje mučenja i nečovječnog ili ponižavajućeg postupanja ili kažnjavanja (</w:t>
      </w:r>
      <w:r>
        <w:t>CPT</w:t>
      </w:r>
      <w:r w:rsidRPr="004150B8">
        <w:t>)</w:t>
      </w:r>
      <w:r>
        <w:t xml:space="preserve"> u okviru svih oblasti zastupljenih u strategiji, gdje je primarni značaj stavljen na preporuke koje se odnose na:</w:t>
      </w:r>
    </w:p>
    <w:p w14:paraId="1B0E5413" w14:textId="77777777" w:rsidR="00C519C9" w:rsidRDefault="00C519C9" w:rsidP="00C519C9">
      <w:pPr>
        <w:pStyle w:val="ListParagraph"/>
        <w:numPr>
          <w:ilvl w:val="0"/>
          <w:numId w:val="6"/>
        </w:numPr>
        <w:jc w:val="both"/>
      </w:pPr>
      <w:r>
        <w:t>Borba</w:t>
      </w:r>
      <w:r w:rsidRPr="004150B8">
        <w:t xml:space="preserve"> protiv prenatrpanosti zatvora </w:t>
      </w:r>
      <w:r>
        <w:t>i r</w:t>
      </w:r>
      <w:r w:rsidRPr="004150B8">
        <w:t>enoviranja zatvorskih kompleksa (kapaciteti novih objekata, projektovani početak radova, status finansiranja, plan i prikaz projek</w:t>
      </w:r>
      <w:r>
        <w:t>ata).</w:t>
      </w:r>
    </w:p>
    <w:p w14:paraId="0FBC2A9B" w14:textId="77777777" w:rsidR="00C519C9" w:rsidRDefault="00C519C9" w:rsidP="00C519C9">
      <w:pPr>
        <w:pStyle w:val="ListParagraph"/>
        <w:numPr>
          <w:ilvl w:val="0"/>
          <w:numId w:val="6"/>
        </w:numPr>
        <w:jc w:val="both"/>
      </w:pPr>
      <w:r>
        <w:t xml:space="preserve">Procesuiranje slučajeva </w:t>
      </w:r>
      <w:r w:rsidRPr="004150B8">
        <w:t>fizičko</w:t>
      </w:r>
      <w:r>
        <w:t>g</w:t>
      </w:r>
      <w:r w:rsidRPr="004150B8">
        <w:t xml:space="preserve"> i verbalno</w:t>
      </w:r>
      <w:r>
        <w:t>g</w:t>
      </w:r>
      <w:r w:rsidRPr="004150B8">
        <w:t xml:space="preserve"> zlostavljanj</w:t>
      </w:r>
      <w:r>
        <w:t>a</w:t>
      </w:r>
      <w:r w:rsidRPr="004150B8">
        <w:t xml:space="preserve"> zatvorenika </w:t>
      </w:r>
      <w:r>
        <w:t xml:space="preserve">i </w:t>
      </w:r>
      <w:r w:rsidRPr="004150B8">
        <w:t>kažnj</w:t>
      </w:r>
      <w:r>
        <w:t>avanje počinilaca</w:t>
      </w:r>
      <w:r w:rsidRPr="004150B8">
        <w:t xml:space="preserve"> na odgovarajući način</w:t>
      </w:r>
      <w:r>
        <w:t>.</w:t>
      </w:r>
    </w:p>
    <w:p w14:paraId="40BB3DA5" w14:textId="77777777" w:rsidR="00C519C9" w:rsidRDefault="00C519C9" w:rsidP="00C519C9">
      <w:pPr>
        <w:pStyle w:val="ListParagraph"/>
        <w:numPr>
          <w:ilvl w:val="0"/>
          <w:numId w:val="6"/>
        </w:numPr>
        <w:jc w:val="both"/>
      </w:pPr>
      <w:r>
        <w:t>Okončavanje</w:t>
      </w:r>
      <w:r w:rsidRPr="004150B8">
        <w:t xml:space="preserve"> praks</w:t>
      </w:r>
      <w:r>
        <w:t>e</w:t>
      </w:r>
      <w:r w:rsidRPr="004150B8">
        <w:t xml:space="preserve"> vezivanja zatvorenika u zatvorima i </w:t>
      </w:r>
      <w:r>
        <w:t>preduzimanje</w:t>
      </w:r>
      <w:r w:rsidRPr="004150B8">
        <w:t xml:space="preserve"> konkretnih </w:t>
      </w:r>
      <w:r>
        <w:t>koraka</w:t>
      </w:r>
      <w:r w:rsidRPr="004150B8">
        <w:t xml:space="preserve"> za ukidanje ove mjere</w:t>
      </w:r>
      <w:r>
        <w:t>.</w:t>
      </w:r>
    </w:p>
    <w:p w14:paraId="6A38CBC4" w14:textId="77777777" w:rsidR="00C519C9" w:rsidRDefault="00C519C9" w:rsidP="00C519C9">
      <w:pPr>
        <w:pStyle w:val="ListParagraph"/>
        <w:numPr>
          <w:ilvl w:val="0"/>
          <w:numId w:val="6"/>
        </w:numPr>
        <w:jc w:val="both"/>
      </w:pPr>
      <w:r>
        <w:t>Implementacija strategije</w:t>
      </w:r>
      <w:r w:rsidRPr="004150B8">
        <w:t xml:space="preserve"> za borbu protiv nasilja među zatvorenicima</w:t>
      </w:r>
      <w:r>
        <w:t>.</w:t>
      </w:r>
    </w:p>
    <w:p w14:paraId="1FEDFC77" w14:textId="77777777" w:rsidR="00C519C9" w:rsidRDefault="00C519C9" w:rsidP="00C519C9">
      <w:pPr>
        <w:pStyle w:val="ListParagraph"/>
        <w:numPr>
          <w:ilvl w:val="0"/>
          <w:numId w:val="6"/>
        </w:numPr>
        <w:jc w:val="both"/>
      </w:pPr>
      <w:r>
        <w:t>Preduzimanje brzih i konkretnih mjera</w:t>
      </w:r>
      <w:r w:rsidRPr="004150B8">
        <w:t xml:space="preserve"> </w:t>
      </w:r>
      <w:r>
        <w:t>u cilju ispunjavaja minimalnog</w:t>
      </w:r>
      <w:r w:rsidRPr="004150B8">
        <w:t xml:space="preserve"> standard</w:t>
      </w:r>
      <w:r>
        <w:t>a</w:t>
      </w:r>
      <w:r w:rsidRPr="004150B8">
        <w:t xml:space="preserve"> od 4 m2 životnog prostora po zatvoreniku u ćeliji sa više zatvorenika</w:t>
      </w:r>
      <w:r>
        <w:t>.</w:t>
      </w:r>
    </w:p>
    <w:p w14:paraId="07FB280B" w14:textId="77777777" w:rsidR="00C519C9" w:rsidRDefault="00C519C9" w:rsidP="00C519C9">
      <w:pPr>
        <w:pStyle w:val="ListParagraph"/>
        <w:numPr>
          <w:ilvl w:val="0"/>
          <w:numId w:val="6"/>
        </w:numPr>
        <w:jc w:val="both"/>
      </w:pPr>
      <w:r>
        <w:t>Pružanje</w:t>
      </w:r>
      <w:r w:rsidRPr="004150B8">
        <w:t xml:space="preserve"> konstruktivnih i svrsishodnih aktivnosti svim osuđenim licima u zatvorenom odjeljenju KPD-a, </w:t>
      </w:r>
      <w:r>
        <w:t>sa akcentom na</w:t>
      </w:r>
      <w:r w:rsidRPr="004150B8">
        <w:t xml:space="preserve"> mogućnosti za rad</w:t>
      </w:r>
      <w:r>
        <w:t>.</w:t>
      </w:r>
    </w:p>
    <w:p w14:paraId="493BD40F" w14:textId="77777777" w:rsidR="00C519C9" w:rsidRDefault="00C519C9" w:rsidP="00C519C9">
      <w:pPr>
        <w:pStyle w:val="ListParagraph"/>
        <w:numPr>
          <w:ilvl w:val="0"/>
          <w:numId w:val="6"/>
        </w:numPr>
        <w:jc w:val="both"/>
      </w:pPr>
      <w:r>
        <w:t>Razvoj cjelovitih</w:t>
      </w:r>
      <w:r w:rsidRPr="004150B8">
        <w:t xml:space="preserve"> program</w:t>
      </w:r>
      <w:r>
        <w:t>a</w:t>
      </w:r>
      <w:r w:rsidRPr="004150B8">
        <w:t xml:space="preserve"> edukacije i svrsishodn</w:t>
      </w:r>
      <w:r>
        <w:t>ih</w:t>
      </w:r>
      <w:r w:rsidRPr="004150B8">
        <w:t xml:space="preserve"> aktivnosti prilagođen</w:t>
      </w:r>
      <w:r>
        <w:t>ih</w:t>
      </w:r>
      <w:r w:rsidRPr="004150B8">
        <w:t xml:space="preserve"> maloljetnim zatvorenicima i njihovim specifičnim potrebama</w:t>
      </w:r>
      <w:r>
        <w:t>.</w:t>
      </w:r>
    </w:p>
    <w:p w14:paraId="174327C8" w14:textId="77777777" w:rsidR="00C519C9" w:rsidRDefault="00C519C9" w:rsidP="00C519C9">
      <w:pPr>
        <w:pStyle w:val="ListParagraph"/>
        <w:numPr>
          <w:ilvl w:val="0"/>
          <w:numId w:val="6"/>
        </w:numPr>
        <w:jc w:val="both"/>
      </w:pPr>
      <w:r>
        <w:lastRenderedPageBreak/>
        <w:t>Razvoj planova</w:t>
      </w:r>
      <w:r w:rsidRPr="00F64921">
        <w:t xml:space="preserve"> za prenos odgovornosti za pružanje zdravstvene zaštite u zatvorima na Ministarstvo zdravlja</w:t>
      </w:r>
      <w:r>
        <w:t>.</w:t>
      </w:r>
    </w:p>
    <w:p w14:paraId="51E4049C" w14:textId="6D2F6F72" w:rsidR="002456F0" w:rsidRPr="00C519C9" w:rsidRDefault="00C519C9" w:rsidP="00C519C9">
      <w:pPr>
        <w:pStyle w:val="ListParagraph"/>
        <w:numPr>
          <w:ilvl w:val="0"/>
          <w:numId w:val="6"/>
        </w:numPr>
        <w:jc w:val="both"/>
      </w:pPr>
      <w:r>
        <w:t>Povećanje broja</w:t>
      </w:r>
      <w:r w:rsidRPr="00F64921">
        <w:t xml:space="preserve"> zatvorskog osoblja zaposlenog u KPD-u i Istražnom zatvoru</w:t>
      </w:r>
      <w:r>
        <w:t>.</w:t>
      </w:r>
    </w:p>
    <w:p w14:paraId="3391AE5D" w14:textId="77777777" w:rsidR="002456F0" w:rsidRDefault="002456F0" w:rsidP="002456F0">
      <w:pPr>
        <w:jc w:val="both"/>
        <w:rPr>
          <w:b/>
          <w:bCs/>
        </w:rPr>
      </w:pPr>
      <w:r>
        <w:rPr>
          <w:b/>
          <w:bCs/>
          <w:lang w:val="en-US"/>
        </w:rPr>
        <w:drawing>
          <wp:inline distT="0" distB="0" distL="0" distR="0" wp14:anchorId="3E1DF6F1" wp14:editId="1E97564B">
            <wp:extent cx="536675" cy="315045"/>
            <wp:effectExtent l="0" t="0" r="0" b="8890"/>
            <wp:docPr id="4" name="Picture 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icon&#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flipH="1">
                      <a:off x="0" y="0"/>
                      <a:ext cx="556235" cy="326527"/>
                    </a:xfrm>
                    <a:prstGeom prst="rect">
                      <a:avLst/>
                    </a:prstGeom>
                    <a:noFill/>
                  </pic:spPr>
                </pic:pic>
              </a:graphicData>
            </a:graphic>
          </wp:inline>
        </w:drawing>
      </w:r>
    </w:p>
    <w:p w14:paraId="76DAE984" w14:textId="77777777" w:rsidR="002456F0" w:rsidRDefault="002456F0" w:rsidP="002456F0">
      <w:pPr>
        <w:jc w:val="both"/>
        <w:rPr>
          <w:b/>
          <w:bCs/>
        </w:rPr>
      </w:pPr>
      <w:r w:rsidRPr="00DF13A7">
        <w:rPr>
          <w:b/>
          <w:bCs/>
        </w:rPr>
        <w:t>Smjernice Komiteta Ministara Savjeta Evrope o pravdi po mjeri djeteta</w:t>
      </w:r>
      <w:r>
        <w:rPr>
          <w:rStyle w:val="FootnoteReference"/>
          <w:b/>
          <w:bCs/>
        </w:rPr>
        <w:footnoteReference w:id="29"/>
      </w:r>
    </w:p>
    <w:p w14:paraId="473D74F3" w14:textId="558763D3" w:rsidR="002456F0" w:rsidRDefault="002456F0" w:rsidP="002456F0">
      <w:pPr>
        <w:jc w:val="both"/>
      </w:pPr>
      <w:r w:rsidRPr="00DF13A7">
        <w:t>Smjernicama je cilj o</w:t>
      </w:r>
      <w:r>
        <w:t xml:space="preserve">bezbijediti </w:t>
      </w:r>
      <w:r w:rsidRPr="00DF13A7">
        <w:t xml:space="preserve">da u svakom </w:t>
      </w:r>
      <w:r>
        <w:t>pravosudnom</w:t>
      </w:r>
      <w:r w:rsidRPr="00DF13A7">
        <w:t xml:space="preserve"> postupku sva prava</w:t>
      </w:r>
      <w:r>
        <w:t xml:space="preserve"> </w:t>
      </w:r>
      <w:r w:rsidRPr="00DF13A7">
        <w:t xml:space="preserve">djece, uključujući pravo na obaviještenost, zastupanje, </w:t>
      </w:r>
      <w:r>
        <w:t>učešće</w:t>
      </w:r>
      <w:r w:rsidRPr="00DF13A7">
        <w:t xml:space="preserve"> i</w:t>
      </w:r>
      <w:r>
        <w:t xml:space="preserve"> </w:t>
      </w:r>
      <w:r w:rsidRPr="00DF13A7">
        <w:t>zaštitu budu u cjelosti poštovana, uz dužno</w:t>
      </w:r>
      <w:r w:rsidR="00615B49">
        <w:t>st</w:t>
      </w:r>
      <w:r w:rsidRPr="00DF13A7">
        <w:t xml:space="preserve"> uzimanj</w:t>
      </w:r>
      <w:r w:rsidR="00615B49">
        <w:t>a</w:t>
      </w:r>
      <w:r w:rsidRPr="00DF13A7">
        <w:t xml:space="preserve"> u obzir </w:t>
      </w:r>
      <w:r>
        <w:t xml:space="preserve">nivoa </w:t>
      </w:r>
      <w:r w:rsidRPr="00DF13A7">
        <w:t xml:space="preserve">zrelosti i razumijevanja djeteta te okolnosti predmeta. </w:t>
      </w:r>
    </w:p>
    <w:p w14:paraId="1BBC5BD5" w14:textId="77777777" w:rsidR="002456F0" w:rsidRDefault="002456F0" w:rsidP="002456F0">
      <w:pPr>
        <w:jc w:val="both"/>
        <w:rPr>
          <w:b/>
          <w:bCs/>
        </w:rPr>
      </w:pPr>
      <w:r w:rsidRPr="00DF13A7">
        <w:rPr>
          <w:b/>
          <w:bCs/>
        </w:rPr>
        <w:t>Revidirana Evropska zatvorska pravila</w:t>
      </w:r>
      <w:r>
        <w:rPr>
          <w:rStyle w:val="FootnoteReference"/>
          <w:b/>
          <w:bCs/>
        </w:rPr>
        <w:footnoteReference w:id="30"/>
      </w:r>
    </w:p>
    <w:p w14:paraId="241BADC8" w14:textId="77777777" w:rsidR="002456F0" w:rsidRPr="00DF13A7" w:rsidRDefault="002456F0" w:rsidP="002456F0">
      <w:pPr>
        <w:jc w:val="both"/>
      </w:pPr>
      <w:r w:rsidRPr="00DF13A7">
        <w:t>Za predmetnu oblast strateškog dokumenta posebno su značajna Revidirana Evropska zatvorska pravila koje je pripremio Savjet Evrope i kojima se preporučuje vladama država članica da:</w:t>
      </w:r>
    </w:p>
    <w:p w14:paraId="54E69C5C" w14:textId="77777777" w:rsidR="002456F0" w:rsidRPr="00DF13A7" w:rsidRDefault="002456F0" w:rsidP="002456F0">
      <w:pPr>
        <w:pStyle w:val="ListParagraph"/>
        <w:numPr>
          <w:ilvl w:val="0"/>
          <w:numId w:val="4"/>
        </w:numPr>
        <w:jc w:val="both"/>
      </w:pPr>
      <w:r w:rsidRPr="00DF13A7">
        <w:t>da se u donošenju zakona, definisanju politika i u praksi rukovode pravilima sadržanim u dodatku ovoj preporuci, koja zamenjuje Preporuku Rec (87)3 Komiteta ministara o evropskim zatvorskim pravilima,</w:t>
      </w:r>
    </w:p>
    <w:p w14:paraId="2E0952EF" w14:textId="77777777" w:rsidR="002456F0" w:rsidRDefault="002456F0" w:rsidP="002456F0">
      <w:pPr>
        <w:pStyle w:val="ListParagraph"/>
        <w:numPr>
          <w:ilvl w:val="0"/>
          <w:numId w:val="4"/>
        </w:numPr>
        <w:jc w:val="both"/>
      </w:pPr>
      <w:r w:rsidRPr="00DF13A7">
        <w:t>da obezbede da se ova preporuka i komentar uz nju prevedu i što šire distribuiraju, naročito pravosudnim organima, zatvorskim službama i samim zatvorenicima.</w:t>
      </w:r>
    </w:p>
    <w:p w14:paraId="36BF68AD" w14:textId="77777777" w:rsidR="002456F0" w:rsidRDefault="002456F0" w:rsidP="002456F0">
      <w:pPr>
        <w:jc w:val="both"/>
      </w:pPr>
      <w:r>
        <w:t>Pored navedenog dokumenta, važno je ukazati i na čitavi niz standarda sadržanim u preporukama Komiteta ministara Savjeta Evrope, i to:</w:t>
      </w:r>
    </w:p>
    <w:p w14:paraId="681F841F" w14:textId="77777777" w:rsidR="002456F0" w:rsidRDefault="002456F0" w:rsidP="002456F0">
      <w:pPr>
        <w:pStyle w:val="ListParagraph"/>
        <w:numPr>
          <w:ilvl w:val="0"/>
          <w:numId w:val="4"/>
        </w:numPr>
        <w:jc w:val="both"/>
      </w:pPr>
      <w:r>
        <w:t xml:space="preserve">Preporuku Rec (93)6 o zatvoru i kriminološkim aspektima kontrole zaraznih bolesti, uključujući AIDS i druge zdravstvene probleme u zatvoru, </w:t>
      </w:r>
    </w:p>
    <w:p w14:paraId="1C1C79D9" w14:textId="77777777" w:rsidR="002456F0" w:rsidRDefault="002456F0" w:rsidP="002456F0">
      <w:pPr>
        <w:pStyle w:val="ListParagraph"/>
        <w:numPr>
          <w:ilvl w:val="0"/>
          <w:numId w:val="4"/>
        </w:numPr>
        <w:jc w:val="both"/>
      </w:pPr>
      <w:r>
        <w:t xml:space="preserve">Preporuku Rec (97)12 koja se odnosi na osoblje zaduženo za sprovođenje sankcija i mjera, </w:t>
      </w:r>
    </w:p>
    <w:p w14:paraId="0B7B327B" w14:textId="77777777" w:rsidR="002456F0" w:rsidRDefault="002456F0" w:rsidP="002456F0">
      <w:pPr>
        <w:pStyle w:val="ListParagraph"/>
        <w:numPr>
          <w:ilvl w:val="0"/>
          <w:numId w:val="4"/>
        </w:numPr>
        <w:jc w:val="both"/>
      </w:pPr>
      <w:r>
        <w:t xml:space="preserve">Preporuku Rec (98)7 o etičkim i organizacionim aspektima zdravstvene zaštite u zatvoru, </w:t>
      </w:r>
    </w:p>
    <w:p w14:paraId="104C5873" w14:textId="77777777" w:rsidR="002456F0" w:rsidRDefault="002456F0" w:rsidP="002456F0">
      <w:pPr>
        <w:pStyle w:val="ListParagraph"/>
        <w:numPr>
          <w:ilvl w:val="0"/>
          <w:numId w:val="4"/>
        </w:numPr>
        <w:jc w:val="both"/>
      </w:pPr>
      <w:r>
        <w:t xml:space="preserve">Preporuku Rec (99)22 vezanu za prenaseljenost i povećanje zatvorske populacije, </w:t>
      </w:r>
    </w:p>
    <w:p w14:paraId="5BE9FD5B" w14:textId="77777777" w:rsidR="002456F0" w:rsidRDefault="002456F0" w:rsidP="002456F0">
      <w:pPr>
        <w:pStyle w:val="ListParagraph"/>
        <w:numPr>
          <w:ilvl w:val="0"/>
          <w:numId w:val="4"/>
        </w:numPr>
        <w:jc w:val="both"/>
      </w:pPr>
      <w:r>
        <w:t xml:space="preserve">Preporuku Rec (2003)22 o uslovnom otpustu, i </w:t>
      </w:r>
    </w:p>
    <w:p w14:paraId="3AA97422" w14:textId="77777777" w:rsidR="002456F0" w:rsidRPr="00DF13A7" w:rsidRDefault="002456F0" w:rsidP="002456F0">
      <w:pPr>
        <w:pStyle w:val="ListParagraph"/>
        <w:numPr>
          <w:ilvl w:val="0"/>
          <w:numId w:val="4"/>
        </w:numPr>
        <w:jc w:val="both"/>
      </w:pPr>
      <w:r>
        <w:t>Preporuku Rec (2003)23 o postupanju zatvorske uprave u pogledu doživotnih kazni i drugih dugih zatvorskih kazni;</w:t>
      </w:r>
    </w:p>
    <w:p w14:paraId="11D921A8" w14:textId="77777777" w:rsidR="002456F0" w:rsidRDefault="002456F0" w:rsidP="002456F0">
      <w:pPr>
        <w:ind w:left="-180" w:hanging="90"/>
        <w:jc w:val="both"/>
        <w:rPr>
          <w:b/>
          <w:bCs/>
        </w:rPr>
      </w:pPr>
      <w:r>
        <w:rPr>
          <w:b/>
          <w:bCs/>
          <w:lang w:val="en-US"/>
        </w:rPr>
        <w:drawing>
          <wp:inline distT="0" distB="0" distL="0" distR="0" wp14:anchorId="2ED62D73" wp14:editId="699A6313">
            <wp:extent cx="900670" cy="599355"/>
            <wp:effectExtent l="0" t="0" r="0" b="0"/>
            <wp:docPr id="6" name="Picture 6"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sunburst chart&#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6038" cy="609581"/>
                    </a:xfrm>
                    <a:prstGeom prst="rect">
                      <a:avLst/>
                    </a:prstGeom>
                    <a:noFill/>
                  </pic:spPr>
                </pic:pic>
              </a:graphicData>
            </a:graphic>
          </wp:inline>
        </w:drawing>
      </w:r>
    </w:p>
    <w:p w14:paraId="0A4D6F9F" w14:textId="0C080B9F" w:rsidR="002456F0" w:rsidRDefault="002456F0" w:rsidP="002456F0">
      <w:pPr>
        <w:jc w:val="both"/>
      </w:pPr>
      <w:r>
        <w:rPr>
          <w:b/>
          <w:bCs/>
        </w:rPr>
        <w:t>UN Ciljevi održivog razvoja (SDGs)</w:t>
      </w:r>
      <w:r>
        <w:rPr>
          <w:rStyle w:val="FootnoteReference"/>
          <w:b/>
          <w:bCs/>
        </w:rPr>
        <w:footnoteReference w:id="31"/>
      </w:r>
      <w:r w:rsidRPr="00E6305E">
        <w:t xml:space="preserve">Ciljevi održivog razvoja, predstavljaju univerzalni poziv na djelovanje radi iskorenjivanja siromaštva, zaštite </w:t>
      </w:r>
      <w:r>
        <w:t xml:space="preserve">ljudskih prava, </w:t>
      </w:r>
      <w:r w:rsidRPr="00E6305E">
        <w:t xml:space="preserve">životne sredine i obezbeđivanja mira i prosperiteta za sve. U oblasti </w:t>
      </w:r>
      <w:r>
        <w:t>izvršenja krivičnih sankcija</w:t>
      </w:r>
      <w:r w:rsidRPr="00E6305E">
        <w:t xml:space="preserve"> potrebno je ukazati na sledeć</w:t>
      </w:r>
      <w:r>
        <w:t>i</w:t>
      </w:r>
      <w:r w:rsidRPr="00E6305E">
        <w:t xml:space="preserve"> cilj na čijem ostvarenju Crna Gora radi intezivno:</w:t>
      </w:r>
    </w:p>
    <w:p w14:paraId="2BB2912E" w14:textId="77777777" w:rsidR="00615B49" w:rsidRPr="00615B49" w:rsidRDefault="00615B49" w:rsidP="002456F0">
      <w:pPr>
        <w:jc w:val="both"/>
        <w:rPr>
          <w:b/>
          <w:bCs/>
        </w:rPr>
      </w:pPr>
    </w:p>
    <w:p w14:paraId="57BFE194" w14:textId="77777777" w:rsidR="002456F0" w:rsidRDefault="002456F0" w:rsidP="002456F0">
      <w:pPr>
        <w:jc w:val="both"/>
      </w:pPr>
      <w:r>
        <w:rPr>
          <w:lang w:val="en-US"/>
        </w:rPr>
        <w:drawing>
          <wp:inline distT="0" distB="0" distL="0" distR="0" wp14:anchorId="62D7C8FC" wp14:editId="0B4659C5">
            <wp:extent cx="494030" cy="402590"/>
            <wp:effectExtent l="0" t="0" r="127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4030" cy="402590"/>
                    </a:xfrm>
                    <a:prstGeom prst="rect">
                      <a:avLst/>
                    </a:prstGeom>
                    <a:noFill/>
                  </pic:spPr>
                </pic:pic>
              </a:graphicData>
            </a:graphic>
          </wp:inline>
        </w:drawing>
      </w:r>
      <w:r>
        <w:t xml:space="preserve"> </w:t>
      </w:r>
      <w:r w:rsidRPr="00B506F1">
        <w:t>Cilj 16. Promovisati miroljubiva i inkluzivna društva za održivi razvoj, obezbijediti pristup pravdi za sve i izgraditi efikasne, pouzdane i inkluzivne institucije na svim nivoima</w:t>
      </w:r>
    </w:p>
    <w:p w14:paraId="773DDB28" w14:textId="77777777" w:rsidR="002456F0" w:rsidRDefault="002456F0" w:rsidP="002456F0">
      <w:pPr>
        <w:pStyle w:val="ListParagraph"/>
        <w:numPr>
          <w:ilvl w:val="0"/>
          <w:numId w:val="6"/>
        </w:numPr>
        <w:jc w:val="both"/>
      </w:pPr>
      <w:r w:rsidRPr="00B506F1">
        <w:t>16.1 Svuda značajno smanjiti sve oblike nasilja i sa njima povezane stope smrtnih slučajeva</w:t>
      </w:r>
    </w:p>
    <w:p w14:paraId="1B0D790E" w14:textId="77777777" w:rsidR="002456F0" w:rsidRDefault="002456F0" w:rsidP="002456F0">
      <w:pPr>
        <w:pStyle w:val="ListParagraph"/>
        <w:numPr>
          <w:ilvl w:val="0"/>
          <w:numId w:val="6"/>
        </w:numPr>
        <w:jc w:val="both"/>
      </w:pPr>
      <w:r w:rsidRPr="00B506F1">
        <w:t xml:space="preserve"> </w:t>
      </w:r>
      <w:r w:rsidRPr="00615B49">
        <w:rPr>
          <w:highlight w:val="red"/>
        </w:rPr>
        <w:t>P</w:t>
      </w:r>
      <w:r w:rsidRPr="00B506F1">
        <w:t>romovisati vladavinu prava na nacionalnom i međunarodnom nivou i svima osigurati jednak pristup pravdi</w:t>
      </w:r>
    </w:p>
    <w:p w14:paraId="6EE9DABC" w14:textId="77777777" w:rsidR="002456F0" w:rsidRDefault="002456F0" w:rsidP="002456F0">
      <w:pPr>
        <w:pStyle w:val="ListParagraph"/>
        <w:numPr>
          <w:ilvl w:val="0"/>
          <w:numId w:val="6"/>
        </w:numPr>
        <w:jc w:val="both"/>
      </w:pPr>
      <w:r>
        <w:t>16.5 Značajno smanjiti korupciju i podmićivanje u svim njihovim pojavnim oblicima</w:t>
      </w:r>
    </w:p>
    <w:p w14:paraId="1C795789" w14:textId="77777777" w:rsidR="002456F0" w:rsidRDefault="002456F0" w:rsidP="002456F0">
      <w:pPr>
        <w:pStyle w:val="ListParagraph"/>
        <w:numPr>
          <w:ilvl w:val="0"/>
          <w:numId w:val="6"/>
        </w:numPr>
        <w:jc w:val="both"/>
      </w:pPr>
      <w:r>
        <w:t>16.6 Razviti djelotvorne, odgovorne i transparentne institucije na svim nivoima.</w:t>
      </w:r>
    </w:p>
    <w:p w14:paraId="761FD259" w14:textId="77777777" w:rsidR="002456F0" w:rsidRDefault="002456F0" w:rsidP="002456F0">
      <w:pPr>
        <w:pStyle w:val="ListParagraph"/>
        <w:numPr>
          <w:ilvl w:val="0"/>
          <w:numId w:val="6"/>
        </w:numPr>
        <w:jc w:val="both"/>
      </w:pPr>
      <w:r>
        <w:t>16.7 Osigurati odgovorno, inkluzivno, participativno i reprezentativno donošenje odluka na svim nivoima</w:t>
      </w:r>
    </w:p>
    <w:p w14:paraId="3DD58749" w14:textId="77777777" w:rsidR="002456F0" w:rsidRDefault="002456F0" w:rsidP="002456F0">
      <w:pPr>
        <w:pStyle w:val="ListParagraph"/>
        <w:numPr>
          <w:ilvl w:val="0"/>
          <w:numId w:val="6"/>
        </w:numPr>
        <w:jc w:val="both"/>
      </w:pPr>
      <w:r w:rsidRPr="00B506F1">
        <w:t>16.10 Osigurati javni pristup informacijama i zaštitu osnovnih sloboda, u skladu sa nacionalnim zakonodavstvom i međunarodnim sporazumima</w:t>
      </w:r>
    </w:p>
    <w:p w14:paraId="43B3C52D" w14:textId="77777777" w:rsidR="002456F0" w:rsidRDefault="002456F0" w:rsidP="002456F0">
      <w:pPr>
        <w:pStyle w:val="ListParagraph"/>
        <w:numPr>
          <w:ilvl w:val="0"/>
          <w:numId w:val="6"/>
        </w:numPr>
        <w:ind w:hanging="540"/>
        <w:jc w:val="both"/>
      </w:pPr>
      <w:r w:rsidRPr="00B506F1">
        <w:t>16.b Promovisati i sprovoditi nediskriminatorske zakone i politike radi postizanja održivog razvoja</w:t>
      </w:r>
    </w:p>
    <w:p w14:paraId="62A01807" w14:textId="77777777" w:rsidR="002456F0" w:rsidRPr="00B506F1" w:rsidRDefault="002456F0" w:rsidP="002456F0">
      <w:pPr>
        <w:pStyle w:val="ListParagraph"/>
        <w:jc w:val="both"/>
      </w:pPr>
    </w:p>
    <w:p w14:paraId="32C6A5BA" w14:textId="77777777" w:rsidR="002456F0" w:rsidRDefault="002456F0" w:rsidP="00FA4B65">
      <w:r>
        <w:rPr>
          <w:lang w:val="en-US"/>
        </w:rPr>
        <w:drawing>
          <wp:inline distT="0" distB="0" distL="0" distR="0" wp14:anchorId="24EE9576" wp14:editId="6FE8A0DD">
            <wp:extent cx="542712" cy="361150"/>
            <wp:effectExtent l="0" t="0" r="0" b="1270"/>
            <wp:docPr id="10" name="Picture 10"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background pattern&#10;&#10;Description automatically generat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flipH="1">
                      <a:off x="0" y="0"/>
                      <a:ext cx="569885" cy="379233"/>
                    </a:xfrm>
                    <a:prstGeom prst="rect">
                      <a:avLst/>
                    </a:prstGeom>
                    <a:noFill/>
                  </pic:spPr>
                </pic:pic>
              </a:graphicData>
            </a:graphic>
          </wp:inline>
        </w:drawing>
      </w:r>
    </w:p>
    <w:p w14:paraId="09D09A9A" w14:textId="77777777" w:rsidR="002456F0" w:rsidRDefault="002456F0" w:rsidP="002456F0">
      <w:pPr>
        <w:pStyle w:val="Heading2"/>
      </w:pPr>
      <w:bookmarkStart w:id="5" w:name="_Toc122175610"/>
      <w:r>
        <w:t>Obaveze iz procesa pregovora sa EU</w:t>
      </w:r>
      <w:bookmarkEnd w:id="5"/>
    </w:p>
    <w:p w14:paraId="321AACBA" w14:textId="6CAEAEC1" w:rsidR="00DC26C5" w:rsidRPr="005A429D" w:rsidRDefault="002456F0" w:rsidP="002456F0">
      <w:pPr>
        <w:jc w:val="both"/>
      </w:pPr>
      <w:r w:rsidRPr="00E6305E">
        <w:t xml:space="preserve">Crna Gora se obavezala da će postepeno usklađivati svoje zakonodavstvo i politike sa pravnom tekovinom EU, u skladu sa Sporazumom o stabilizaciji i pridruživanju i prioritetima partnerstva sa EU. Crna Gora je otvorila svih 35 poglavlja, </w:t>
      </w:r>
      <w:r>
        <w:t>pri čemu je za predmetnu javnu politiku poseban akcenat na poglavlju</w:t>
      </w:r>
      <w:r w:rsidRPr="00E6305E">
        <w:t xml:space="preserve"> 23 (reforma pravosuđa i osnovna prava), koje između ostalog obuhvata</w:t>
      </w:r>
      <w:r>
        <w:t xml:space="preserve"> i pitanja koja se odnose na sistem izvršenja krivičnih sankcija. </w:t>
      </w:r>
      <w:r w:rsidRPr="00E6305E">
        <w:t>S tim u vezi, značajno je ukazati na obaveze koje je Crna Gora preuzela u procesu pregovora sa EU, zastupljene u sledećim dokumentima:</w:t>
      </w:r>
    </w:p>
    <w:p w14:paraId="35077CDE" w14:textId="61CDA047" w:rsidR="002456F0" w:rsidRPr="00903366" w:rsidRDefault="002456F0" w:rsidP="002456F0">
      <w:pPr>
        <w:jc w:val="both"/>
        <w:rPr>
          <w:b/>
          <w:bCs/>
        </w:rPr>
      </w:pPr>
      <w:r w:rsidRPr="00903366">
        <w:rPr>
          <w:b/>
          <w:bCs/>
        </w:rPr>
        <w:t xml:space="preserve">Izvještaj </w:t>
      </w:r>
      <w:r w:rsidR="00DC26C5">
        <w:rPr>
          <w:b/>
          <w:bCs/>
        </w:rPr>
        <w:t xml:space="preserve">EK </w:t>
      </w:r>
      <w:r w:rsidRPr="00903366">
        <w:rPr>
          <w:b/>
          <w:bCs/>
        </w:rPr>
        <w:t>o napretku Crne Gore za 202</w:t>
      </w:r>
      <w:r w:rsidR="000F2687">
        <w:rPr>
          <w:b/>
          <w:bCs/>
        </w:rPr>
        <w:t>2</w:t>
      </w:r>
      <w:r w:rsidRPr="00903366">
        <w:rPr>
          <w:b/>
          <w:bCs/>
        </w:rPr>
        <w:t>. godinu</w:t>
      </w:r>
      <w:r w:rsidR="00DC26C5">
        <w:rPr>
          <w:rStyle w:val="FootnoteReference"/>
          <w:b/>
          <w:bCs/>
        </w:rPr>
        <w:footnoteReference w:id="32"/>
      </w:r>
    </w:p>
    <w:p w14:paraId="343BE81E" w14:textId="71677E14" w:rsidR="002456F0" w:rsidRDefault="002456F0" w:rsidP="000F2687">
      <w:pPr>
        <w:jc w:val="both"/>
      </w:pPr>
      <w:r>
        <w:t>Izvještajem za 202</w:t>
      </w:r>
      <w:r w:rsidR="000F2687">
        <w:t>2</w:t>
      </w:r>
      <w:r>
        <w:t xml:space="preserve">. godinu je poseban naglasak stavljen na poglavlje 23 „Pravosuđe i temeljna prava“, gdje je u dijelu koji se odnosi na sprečavanja torture i zlostavljanja konstatovano da je Crna Gora </w:t>
      </w:r>
      <w:r w:rsidR="000F2687">
        <w:t>postigla određeni napredak u implementaciji preporuka</w:t>
      </w:r>
      <w:r>
        <w:t xml:space="preserve"> iz 2019. godine koje je dobila od Evropskog komiteta za sprečavanje torture i nečovječnog ili ponižavajućeg postupanja (CPT). </w:t>
      </w:r>
    </w:p>
    <w:p w14:paraId="613419C7" w14:textId="099ACBFD" w:rsidR="000F2687" w:rsidRPr="000F2687" w:rsidRDefault="000F2687" w:rsidP="000F2687">
      <w:pPr>
        <w:jc w:val="both"/>
      </w:pPr>
      <w:r>
        <w:t>Takođe, izvještajem je ukazano da je Komitet UN protiv torture (CAT), u maju 2022.godine,  zaključio da je Crna Gora samo djelimično implementirala preporuke iz 2014. godine,  koje se odnose na obezbeđivanje ili jačanje dostupnih pravnih sredstava za pritvorenike, odnosno sprovođenje brze, nepristrasne i efikasne istrage i krivičnog gonjenja izvršioca krivičnog djela torture ili zlostavljanja. Izvještajem je istaknuto i da je u prethodnom periodu postignut napredak u pogledu jačanja kadr</w:t>
      </w:r>
      <w:r w:rsidR="00615B49">
        <w:t>o</w:t>
      </w:r>
      <w:r>
        <w:t>vskih kapaciteta UIKS-a, sa akcentom na povećanje dostupnih programa i aktivnosti za zatvorenike. Ukazano je da su p</w:t>
      </w:r>
      <w:r w:rsidRPr="000F2687">
        <w:t>ostojeć</w:t>
      </w:r>
      <w:r>
        <w:t>e</w:t>
      </w:r>
      <w:r w:rsidRPr="000F2687">
        <w:t xml:space="preserve"> zatvorsk</w:t>
      </w:r>
      <w:r>
        <w:t xml:space="preserve">e jedinice u određenoj mjeri adaptirane i modernizovane, kao i da </w:t>
      </w:r>
      <w:r w:rsidR="00392DC3">
        <w:t xml:space="preserve">se započelo sa pripremama za izgradnju </w:t>
      </w:r>
      <w:r w:rsidRPr="000F2687">
        <w:t>novog zatvorskog objekta u Mojkovcu za sjever Crne Gore</w:t>
      </w:r>
      <w:r w:rsidR="00392DC3">
        <w:t xml:space="preserve">. Posebno je ukazano na preduzete pripreme za </w:t>
      </w:r>
      <w:r w:rsidR="00392DC3">
        <w:lastRenderedPageBreak/>
        <w:t>izgradnju specijalne bolničke ustanove</w:t>
      </w:r>
      <w:r w:rsidR="00615B49">
        <w:t xml:space="preserve"> u kompleksu Uprave za izvršenje krivičnih sankcija</w:t>
      </w:r>
      <w:r w:rsidR="00392DC3">
        <w:t xml:space="preserve">. Konstatovano je da se </w:t>
      </w:r>
      <w:r w:rsidRPr="000F2687">
        <w:t xml:space="preserve">Standardne operativne procedure za zatvorski sistem </w:t>
      </w:r>
      <w:r w:rsidR="00392DC3">
        <w:t>revidiraju, kao i na činjenicu dobre saradnje ostvarene sa nevladinim organizacijama u pogledu sprovođenja obrazovnih, rekreativnih i stručnih aktivnosti za zatvorenike</w:t>
      </w:r>
      <w:r w:rsidRPr="000F2687">
        <w:t>.</w:t>
      </w:r>
    </w:p>
    <w:p w14:paraId="7944968B" w14:textId="77777777" w:rsidR="002456F0" w:rsidRDefault="002456F0" w:rsidP="002456F0">
      <w:pPr>
        <w:jc w:val="both"/>
        <w:rPr>
          <w:b/>
          <w:bCs/>
        </w:rPr>
      </w:pPr>
      <w:r w:rsidRPr="003F43D6">
        <w:rPr>
          <w:b/>
          <w:bCs/>
        </w:rPr>
        <w:t>Dinamički plan aktivnosti u Poglavlju 23</w:t>
      </w:r>
      <w:r>
        <w:rPr>
          <w:rStyle w:val="FootnoteReference"/>
          <w:b/>
          <w:bCs/>
        </w:rPr>
        <w:footnoteReference w:id="33"/>
      </w:r>
    </w:p>
    <w:p w14:paraId="575055EB" w14:textId="77777777" w:rsidR="002456F0" w:rsidRDefault="002456F0" w:rsidP="002456F0">
      <w:pPr>
        <w:jc w:val="both"/>
      </w:pPr>
      <w:r>
        <w:t>Vlada Crne Gore pruža veliki značaj oblasti izvršenja krivičnih sankcija, što je i izraženo kroz pripremu Dinamičkog akcionog plana u Poglavlju 23 i definisanjem posebnog cilja „</w:t>
      </w:r>
      <w:r w:rsidRPr="003F43D6">
        <w:rPr>
          <w:i/>
          <w:iCs/>
        </w:rPr>
        <w:t>Unaprjeđivanje krivičnopravnog okvira i stvaranje uslova za zaštitu osnovnih prava, a naročito materijalnih uslova u zatvoru i sličnim institucijama</w:t>
      </w:r>
      <w:r>
        <w:t xml:space="preserve">“. Posebno je značajno ukazati na čitav niz indikatora sadržanih u akcionom planu koji predstavljaju sastavni dio novog strateškog dokumenta u predmetnoj oblasti, i to: </w:t>
      </w:r>
    </w:p>
    <w:p w14:paraId="3FFD094A" w14:textId="77777777" w:rsidR="002456F0" w:rsidRDefault="002456F0" w:rsidP="002456F0">
      <w:pPr>
        <w:pStyle w:val="ListParagraph"/>
        <w:numPr>
          <w:ilvl w:val="0"/>
          <w:numId w:val="6"/>
        </w:numPr>
        <w:jc w:val="both"/>
      </w:pPr>
      <w:r>
        <w:t>Pripremljen Nacrt i izvršeno usklađivanje sa preporukom UN-a o Opštem periodičnom pregledu o zastarjelosti torture i zlostavljanja iz 2018.</w:t>
      </w:r>
    </w:p>
    <w:p w14:paraId="695A2B74" w14:textId="77777777" w:rsidR="002456F0" w:rsidRDefault="002456F0" w:rsidP="002456F0">
      <w:pPr>
        <w:pStyle w:val="ListParagraph"/>
        <w:numPr>
          <w:ilvl w:val="0"/>
          <w:numId w:val="6"/>
        </w:numPr>
        <w:jc w:val="both"/>
      </w:pPr>
      <w:r>
        <w:t>Data saglasnost glavnog državnog arhitekte na idejno rješenje objekta zatvora za sjevernu regiju Crne Gore u Mojkovcu i urađen glavni projekat Izgradnja zatvora za sjevernu regiju Crne Gore u Mojkovcu.</w:t>
      </w:r>
    </w:p>
    <w:p w14:paraId="4341FD99" w14:textId="1E7E502F" w:rsidR="002456F0" w:rsidRDefault="002456F0" w:rsidP="002456F0">
      <w:pPr>
        <w:pStyle w:val="ListParagraph"/>
        <w:numPr>
          <w:ilvl w:val="0"/>
          <w:numId w:val="6"/>
        </w:numPr>
        <w:jc w:val="both"/>
      </w:pPr>
      <w:r>
        <w:t>Urađena revizija glavnog projekta za četiri objekta (Specijalna zdravstvena ustanova, prijavnica, zatvor otvorenog tipa i multifu</w:t>
      </w:r>
      <w:r w:rsidR="00C46B71">
        <w:t>n</w:t>
      </w:r>
      <w:r>
        <w:t>kcionalni objekat).</w:t>
      </w:r>
    </w:p>
    <w:p w14:paraId="55AAA51B" w14:textId="50BB3CD5" w:rsidR="002456F0" w:rsidRDefault="002456F0" w:rsidP="002456F0">
      <w:pPr>
        <w:jc w:val="both"/>
      </w:pPr>
      <w:r>
        <w:t>Na ovaj način se preduzimaju neophodni koraci u procesu reformi sistema izvršenja krivičnih sankcija, koji predstavlja jedan od  najvažnijih koraka u cilju postizanja relevantnih priv</w:t>
      </w:r>
      <w:r w:rsidR="00C46B71">
        <w:t>remenih</w:t>
      </w:r>
      <w:r>
        <w:t xml:space="preserve"> mjerila za Poglavlje 23, odnosno dostizanju Privremenog mjerila 35:</w:t>
      </w:r>
    </w:p>
    <w:p w14:paraId="0E8CE470" w14:textId="0859BE38" w:rsidR="002456F0" w:rsidRDefault="002456F0" w:rsidP="002456F0">
      <w:pPr>
        <w:jc w:val="both"/>
      </w:pPr>
      <w:r>
        <w:t>„</w:t>
      </w:r>
      <w:r w:rsidRPr="003F43D6">
        <w:rPr>
          <w:i/>
          <w:iCs/>
        </w:rPr>
        <w:t>Crna Gora sprovodi sve preporuke Evropskog odbora za sprečavanje mučenja i nečovječnog i ponižavajućeg postupanja (CPT) iz Izvještaja za 2008 i hitne preporuke iz Izvještaja za 2013 i naročito unapređuje materijalne uslove u zatvoru, prihvatilištima i zatvorenim institucijama. Crna Gora obezbjeđuje dovoljne mjere za preporuke iz Izvještaja za 2013. Crna Gora sprječava i obezbjeđuje brzu reakciju pravosuđa u eventualnim slučajevima zlostavljanja. Crna Gora uspostavlja efikasan sistem probacije</w:t>
      </w:r>
      <w:r>
        <w:t>“.</w:t>
      </w:r>
    </w:p>
    <w:p w14:paraId="384AC227" w14:textId="77777777" w:rsidR="002456F0" w:rsidRDefault="002456F0" w:rsidP="002456F0">
      <w:pPr>
        <w:pStyle w:val="Heading2"/>
      </w:pPr>
      <w:bookmarkStart w:id="6" w:name="_Toc122175611"/>
      <w:r>
        <w:t>Strategija za izvršenje krivičnih sankcija 2017-2021</w:t>
      </w:r>
      <w:bookmarkEnd w:id="6"/>
    </w:p>
    <w:p w14:paraId="57B4AB78" w14:textId="77777777" w:rsidR="002456F0" w:rsidRDefault="002456F0" w:rsidP="002456F0">
      <w:pPr>
        <w:jc w:val="both"/>
      </w:pPr>
      <w:r w:rsidRPr="00B26A82">
        <w:t>Vlada je 29. XII 2016. usvojila Strategiju izvršenja krivičnih sankcija (2017-2021), kojom su postavljeni strateški ciljevi reforme izvršenja krivičnih sankcija, dok je 31. III 2017. usvojila Akcioni plan za sprovođenje</w:t>
      </w:r>
      <w:r>
        <w:t xml:space="preserve"> strateškog dokumenta. Strategija je sadržala četiri strateška  cilja, i to:</w:t>
      </w:r>
    </w:p>
    <w:p w14:paraId="4922FAE0" w14:textId="77777777" w:rsidR="002456F0" w:rsidRDefault="002456F0" w:rsidP="002456F0">
      <w:pPr>
        <w:pStyle w:val="ListParagraph"/>
        <w:numPr>
          <w:ilvl w:val="0"/>
          <w:numId w:val="6"/>
        </w:numPr>
        <w:jc w:val="both"/>
      </w:pPr>
      <w:r w:rsidRPr="00B26A82">
        <w:t>Jačanje prevencije i zaštite od zlostavljanja i poštovanje ljudskih prava,</w:t>
      </w:r>
    </w:p>
    <w:p w14:paraId="5DFF4CDF" w14:textId="77777777" w:rsidR="002456F0" w:rsidRDefault="002456F0" w:rsidP="002456F0">
      <w:pPr>
        <w:pStyle w:val="ListParagraph"/>
        <w:numPr>
          <w:ilvl w:val="0"/>
          <w:numId w:val="6"/>
        </w:numPr>
        <w:jc w:val="both"/>
      </w:pPr>
      <w:r w:rsidRPr="00B26A82">
        <w:t>Izgradnja institucionalnih kapaciteta Zavoda za izvršenje krivičnih sankcija i potreba za preduzimanjem mjera tretmana i resocijalizacije za osuđenike</w:t>
      </w:r>
      <w:r>
        <w:t>,</w:t>
      </w:r>
    </w:p>
    <w:p w14:paraId="2634FDA0" w14:textId="77777777" w:rsidR="002456F0" w:rsidRDefault="002456F0" w:rsidP="002456F0">
      <w:pPr>
        <w:pStyle w:val="ListParagraph"/>
        <w:numPr>
          <w:ilvl w:val="0"/>
          <w:numId w:val="6"/>
        </w:numPr>
        <w:jc w:val="both"/>
      </w:pPr>
      <w:r w:rsidRPr="00B26A82">
        <w:t>Jačanje institucionalnih kapaciteta Direkcije za uslovnu slobodu u cilju nadzora osuđenih lica kojima su izrečene alternativne sankcije i mjere</w:t>
      </w:r>
    </w:p>
    <w:p w14:paraId="59F2AB34" w14:textId="77777777" w:rsidR="002456F0" w:rsidRDefault="002456F0" w:rsidP="002456F0">
      <w:pPr>
        <w:pStyle w:val="ListParagraph"/>
        <w:numPr>
          <w:ilvl w:val="0"/>
          <w:numId w:val="6"/>
        </w:numPr>
        <w:jc w:val="both"/>
      </w:pPr>
      <w:r w:rsidRPr="00B26A82">
        <w:t>Jačanje kampanje za podizanje svijesti kod stručnog i javnog mnjenja o izvršenju krivičnih</w:t>
      </w:r>
    </w:p>
    <w:p w14:paraId="4D9EE00D" w14:textId="7F619AA6" w:rsidR="002456F0" w:rsidRDefault="002456F0" w:rsidP="002456F0">
      <w:pPr>
        <w:jc w:val="both"/>
      </w:pPr>
      <w:r>
        <w:t>Evaluacija strateškog dokumenta je pokazala da, i</w:t>
      </w:r>
      <w:r w:rsidRPr="00302BD2">
        <w:t>zuzev manjeg broja mjera u Akcionom planu čija je realizacija vremenski određena, najznačajniji broj mjera, njih 89.1% (59 mjera od ukupno 72), je planirano kroz kontinuiranu realizaciju. Usl</w:t>
      </w:r>
      <w:r w:rsidR="00EC109D">
        <w:t>j</w:t>
      </w:r>
      <w:r w:rsidRPr="00302BD2">
        <w:t xml:space="preserve">ed nedostatka jasnih indikatora učinka i indikatora rezultata, odnosno </w:t>
      </w:r>
      <w:r w:rsidRPr="00302BD2">
        <w:lastRenderedPageBreak/>
        <w:t>njihovih baznih i planiranih vrijednosti nije bilo moguće utvrditi efektivnost sprovođenja Strategije i Akcionog plana. Nedostatak rokova i indikatora koji su vezani za rokove je rezultiralo nemogućnošću praćena da li je sprovođenje strateškog dokumenta i pratećeg akcionog plana teklo na osnovu planirane dinamike tokom 5 godin</w:t>
      </w:r>
      <w:r w:rsidR="00EC109D">
        <w:t>a</w:t>
      </w:r>
      <w:r w:rsidRPr="00302BD2">
        <w:t xml:space="preserve"> trajanja, odnosno nakon isteka roka trajanja</w:t>
      </w:r>
      <w:r>
        <w:t xml:space="preserve"> strateškog dokumenta</w:t>
      </w:r>
      <w:r w:rsidRPr="00302BD2">
        <w:t>.</w:t>
      </w:r>
      <w:r>
        <w:t xml:space="preserve"> </w:t>
      </w:r>
      <w:r w:rsidRPr="00FB31CB">
        <w:t>Strategijom nisu u dovoljnoj mjeri uključena niti kroz realizaciju prepoznata međusektorska pitanja. Ovdje se prije svega misli na rodnu ravnopravnost. Ni Strategija ni Akcioni plan ne sadrže principe gender “mainstreaming-a”, što implicira da prikupljanje i analiza rodno specifičnih podataka nisu urađeni u procesu njihove izrade.</w:t>
      </w:r>
    </w:p>
    <w:p w14:paraId="63063DB8" w14:textId="1A5778B8" w:rsidR="002456F0" w:rsidRDefault="002456F0" w:rsidP="002456F0">
      <w:pPr>
        <w:jc w:val="both"/>
      </w:pPr>
      <w:r>
        <w:t xml:space="preserve">U pogledu prvog strateškog cilja </w:t>
      </w:r>
      <w:r w:rsidRPr="001A0923">
        <w:rPr>
          <w:b/>
          <w:bCs/>
          <w:u w:val="single"/>
        </w:rPr>
        <w:t>„Jačanje prevencije i zaštite od zlostavljanja i poštovanje ljudskih prava“</w:t>
      </w:r>
      <w:r w:rsidRPr="001A0923">
        <w:rPr>
          <w:u w:val="single"/>
        </w:rPr>
        <w:t>,</w:t>
      </w:r>
      <w:r>
        <w:t xml:space="preserve"> izvještajem</w:t>
      </w:r>
      <w:r w:rsidRPr="00B26A82">
        <w:t xml:space="preserve"> Evropskog komiteta za sprečavanje mučenja i nečovječnog i ponižavajućeg postupanja i kažnjavanja (CPT), kao i izvještaj</w:t>
      </w:r>
      <w:r>
        <w:t>em</w:t>
      </w:r>
      <w:r w:rsidRPr="00B26A82">
        <w:t xml:space="preserve"> Komiteta Ujedinjenih nacija za sprečavanje mučenja i nečovječnog i ponižavajućeg postupanja i kažnjavanja (CAT) </w:t>
      </w:r>
      <w:r>
        <w:t>konstatovano je da je</w:t>
      </w:r>
      <w:r w:rsidRPr="00B26A82">
        <w:t xml:space="preserve"> unaprijeđena komunikacija i saradnja o prijavljivanju svih događaja nadležnom državnom tužilaštvu, kao i u odnosu na nadzor preko ovlašćenih službenih lica od st</w:t>
      </w:r>
      <w:r>
        <w:t>ra</w:t>
      </w:r>
      <w:r w:rsidRPr="00B26A82">
        <w:t xml:space="preserve">ne Ministarstva pravde, a naročito </w:t>
      </w:r>
      <w:r>
        <w:t xml:space="preserve">je važno ukazati </w:t>
      </w:r>
      <w:r w:rsidRPr="00B26A82">
        <w:t>na preduzet</w:t>
      </w:r>
      <w:r>
        <w:t>e</w:t>
      </w:r>
      <w:r w:rsidRPr="00B26A82">
        <w:t xml:space="preserve"> mjer</w:t>
      </w:r>
      <w:r w:rsidR="00C46B71">
        <w:t>e</w:t>
      </w:r>
      <w:r w:rsidRPr="00B26A82">
        <w:t xml:space="preserve"> u cilju sprečavanja unošenja </w:t>
      </w:r>
      <w:r>
        <w:t>virusa COVID-19</w:t>
      </w:r>
      <w:r w:rsidRPr="00B26A82">
        <w:t xml:space="preserve"> u zatvo</w:t>
      </w:r>
      <w:r>
        <w:t>rske institucije</w:t>
      </w:r>
      <w:r w:rsidRPr="00B26A82">
        <w:t>, obezbjeđivanja dovoljne doze vakcina za vakcinaciju kako lica lišenih slobode tako i zaposlenih u Upravi za izvršenje krivičnih sankcija i omogućavanja ostvarivanja prava lica lišenih slobode u uslovima pandemije.</w:t>
      </w:r>
      <w:r>
        <w:t xml:space="preserve"> Kancelarija Zaštitnika obradila je 2020. godine 201 slučaj, od kojih se 129 odnosi na </w:t>
      </w:r>
      <w:r w:rsidR="00EC109D">
        <w:t>Upravu</w:t>
      </w:r>
      <w:r>
        <w:t xml:space="preserve"> za izvršenje krivičnih sankcija. Kancelarija je prijavila 11 slučajeva zlostavljanja u zatvorima. </w:t>
      </w:r>
      <w:r w:rsidRPr="00B26A82">
        <w:t>Statistički podaci pokazuju da je u 2021.</w:t>
      </w:r>
      <w:r w:rsidR="00EC109D">
        <w:t xml:space="preserve"> </w:t>
      </w:r>
      <w:r w:rsidRPr="00B26A82">
        <w:t>godini, od strane lica lišenih slobode, pritužbi na rad  UIKS-a</w:t>
      </w:r>
      <w:r w:rsidR="00EC109D">
        <w:t xml:space="preserve"> </w:t>
      </w:r>
      <w:r w:rsidRPr="00B26A82">
        <w:t>bilo 61. Međutim, u poređenju sa prethodnom godinom, evidentno je smanjenje broja pritužbi lica lišenih slobode na rad UIKS-a za nešto više od 50%.  Smanjenju broja pritužbi je, bez sumnje, doprinijela sve jača uloga Zaštitnika u smislu redovnog prisustva predstavnika Institucije u UIKS-u, kako u preventivnom tako i u reaktivnom mandatu Institucije.</w:t>
      </w:r>
    </w:p>
    <w:tbl>
      <w:tblPr>
        <w:tblStyle w:val="GridTable2-Accent2"/>
        <w:tblW w:w="0" w:type="auto"/>
        <w:tblLook w:val="04A0" w:firstRow="1" w:lastRow="0" w:firstColumn="1" w:lastColumn="0" w:noHBand="0" w:noVBand="1"/>
      </w:tblPr>
      <w:tblGrid>
        <w:gridCol w:w="3158"/>
        <w:gridCol w:w="3101"/>
        <w:gridCol w:w="3101"/>
      </w:tblGrid>
      <w:tr w:rsidR="002456F0" w14:paraId="3C2D533A" w14:textId="77777777" w:rsidTr="00ED5F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6" w:type="dxa"/>
          </w:tcPr>
          <w:p w14:paraId="017AA45F" w14:textId="77777777" w:rsidR="002456F0" w:rsidRDefault="002456F0" w:rsidP="00ED5F1E">
            <w:pPr>
              <w:jc w:val="both"/>
            </w:pPr>
          </w:p>
        </w:tc>
        <w:tc>
          <w:tcPr>
            <w:tcW w:w="3327" w:type="dxa"/>
          </w:tcPr>
          <w:p w14:paraId="590092E6" w14:textId="77777777" w:rsidR="002456F0" w:rsidRDefault="002456F0" w:rsidP="00ED5F1E">
            <w:pPr>
              <w:jc w:val="center"/>
              <w:cnfStyle w:val="100000000000" w:firstRow="1" w:lastRow="0" w:firstColumn="0" w:lastColumn="0" w:oddVBand="0" w:evenVBand="0" w:oddHBand="0" w:evenHBand="0" w:firstRowFirstColumn="0" w:firstRowLastColumn="0" w:lastRowFirstColumn="0" w:lastRowLastColumn="0"/>
            </w:pPr>
            <w:r>
              <w:t>2020</w:t>
            </w:r>
          </w:p>
        </w:tc>
        <w:tc>
          <w:tcPr>
            <w:tcW w:w="3327" w:type="dxa"/>
          </w:tcPr>
          <w:p w14:paraId="061058DA" w14:textId="77777777" w:rsidR="002456F0" w:rsidRDefault="002456F0" w:rsidP="00ED5F1E">
            <w:pPr>
              <w:jc w:val="center"/>
              <w:cnfStyle w:val="100000000000" w:firstRow="1" w:lastRow="0" w:firstColumn="0" w:lastColumn="0" w:oddVBand="0" w:evenVBand="0" w:oddHBand="0" w:evenHBand="0" w:firstRowFirstColumn="0" w:firstRowLastColumn="0" w:lastRowFirstColumn="0" w:lastRowLastColumn="0"/>
            </w:pPr>
            <w:r>
              <w:t>2021</w:t>
            </w:r>
          </w:p>
        </w:tc>
      </w:tr>
      <w:tr w:rsidR="002456F0" w14:paraId="19D09226" w14:textId="77777777" w:rsidTr="00ED5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6" w:type="dxa"/>
          </w:tcPr>
          <w:p w14:paraId="31DE9C1B" w14:textId="77777777" w:rsidR="002456F0" w:rsidRDefault="002456F0" w:rsidP="00ED5F1E">
            <w:pPr>
              <w:jc w:val="both"/>
            </w:pPr>
            <w:r>
              <w:t>Broj obrađenih slučajeva od strane Zaštitnika</w:t>
            </w:r>
          </w:p>
        </w:tc>
        <w:tc>
          <w:tcPr>
            <w:tcW w:w="3327" w:type="dxa"/>
          </w:tcPr>
          <w:p w14:paraId="44178EF3" w14:textId="77777777" w:rsidR="002456F0" w:rsidRDefault="002456F0" w:rsidP="00ED5F1E">
            <w:pPr>
              <w:jc w:val="center"/>
              <w:cnfStyle w:val="000000100000" w:firstRow="0" w:lastRow="0" w:firstColumn="0" w:lastColumn="0" w:oddVBand="0" w:evenVBand="0" w:oddHBand="1" w:evenHBand="0" w:firstRowFirstColumn="0" w:firstRowLastColumn="0" w:lastRowFirstColumn="0" w:lastRowLastColumn="0"/>
            </w:pPr>
            <w:r>
              <w:t>129</w:t>
            </w:r>
          </w:p>
        </w:tc>
        <w:tc>
          <w:tcPr>
            <w:tcW w:w="3327" w:type="dxa"/>
          </w:tcPr>
          <w:p w14:paraId="56D3E3A2" w14:textId="77777777" w:rsidR="002456F0" w:rsidRDefault="002456F0" w:rsidP="00ED5F1E">
            <w:pPr>
              <w:jc w:val="center"/>
              <w:cnfStyle w:val="000000100000" w:firstRow="0" w:lastRow="0" w:firstColumn="0" w:lastColumn="0" w:oddVBand="0" w:evenVBand="0" w:oddHBand="1" w:evenHBand="0" w:firstRowFirstColumn="0" w:firstRowLastColumn="0" w:lastRowFirstColumn="0" w:lastRowLastColumn="0"/>
            </w:pPr>
            <w:r>
              <w:t>61</w:t>
            </w:r>
          </w:p>
        </w:tc>
      </w:tr>
      <w:tr w:rsidR="002456F0" w14:paraId="1CCCFBC5" w14:textId="77777777" w:rsidTr="00ED5F1E">
        <w:tc>
          <w:tcPr>
            <w:cnfStyle w:val="001000000000" w:firstRow="0" w:lastRow="0" w:firstColumn="1" w:lastColumn="0" w:oddVBand="0" w:evenVBand="0" w:oddHBand="0" w:evenHBand="0" w:firstRowFirstColumn="0" w:firstRowLastColumn="0" w:lastRowFirstColumn="0" w:lastRowLastColumn="0"/>
            <w:tcW w:w="3326" w:type="dxa"/>
          </w:tcPr>
          <w:p w14:paraId="71837C8A" w14:textId="77777777" w:rsidR="002456F0" w:rsidRDefault="002456F0" w:rsidP="00ED5F1E">
            <w:pPr>
              <w:jc w:val="both"/>
            </w:pPr>
            <w:r>
              <w:t>Broj prijavljenih slučajeva zlostavljanja u zatvorima</w:t>
            </w:r>
          </w:p>
        </w:tc>
        <w:tc>
          <w:tcPr>
            <w:tcW w:w="3327" w:type="dxa"/>
          </w:tcPr>
          <w:p w14:paraId="5C4DB7F0" w14:textId="77777777" w:rsidR="002456F0" w:rsidRDefault="002456F0" w:rsidP="00ED5F1E">
            <w:pPr>
              <w:jc w:val="center"/>
              <w:cnfStyle w:val="000000000000" w:firstRow="0" w:lastRow="0" w:firstColumn="0" w:lastColumn="0" w:oddVBand="0" w:evenVBand="0" w:oddHBand="0" w:evenHBand="0" w:firstRowFirstColumn="0" w:firstRowLastColumn="0" w:lastRowFirstColumn="0" w:lastRowLastColumn="0"/>
            </w:pPr>
            <w:r>
              <w:t>11</w:t>
            </w:r>
          </w:p>
        </w:tc>
        <w:tc>
          <w:tcPr>
            <w:tcW w:w="3327" w:type="dxa"/>
          </w:tcPr>
          <w:p w14:paraId="2C964B21" w14:textId="7D8AA65F" w:rsidR="002456F0" w:rsidRDefault="00EC109D" w:rsidP="00ED5F1E">
            <w:pPr>
              <w:jc w:val="center"/>
              <w:cnfStyle w:val="000000000000" w:firstRow="0" w:lastRow="0" w:firstColumn="0" w:lastColumn="0" w:oddVBand="0" w:evenVBand="0" w:oddHBand="0" w:evenHBand="0" w:firstRowFirstColumn="0" w:firstRowLastColumn="0" w:lastRowFirstColumn="0" w:lastRowLastColumn="0"/>
            </w:pPr>
            <w:r>
              <w:t>2</w:t>
            </w:r>
          </w:p>
        </w:tc>
      </w:tr>
    </w:tbl>
    <w:p w14:paraId="7EE372AE" w14:textId="6E730416" w:rsidR="002456F0" w:rsidRPr="004E3DFF" w:rsidRDefault="004E3DFF" w:rsidP="004E3DFF">
      <w:pPr>
        <w:jc w:val="center"/>
        <w:rPr>
          <w:color w:val="767171" w:themeColor="background2" w:themeShade="80"/>
          <w:sz w:val="18"/>
          <w:szCs w:val="18"/>
        </w:rPr>
      </w:pPr>
      <w:r w:rsidRPr="004E3DFF">
        <w:rPr>
          <w:color w:val="767171" w:themeColor="background2" w:themeShade="80"/>
          <w:sz w:val="18"/>
          <w:szCs w:val="18"/>
        </w:rPr>
        <w:t>Tabela br. 1</w:t>
      </w:r>
    </w:p>
    <w:p w14:paraId="76B36D4D" w14:textId="77777777" w:rsidR="002456F0" w:rsidRDefault="002456F0" w:rsidP="002456F0">
      <w:pPr>
        <w:jc w:val="both"/>
      </w:pPr>
      <w:r>
        <w:t>U okviru 2021. godine, p</w:t>
      </w:r>
      <w:r w:rsidRPr="00B26A82">
        <w:t xml:space="preserve">ritužbe na UIKS su se </w:t>
      </w:r>
      <w:r>
        <w:t xml:space="preserve">primarno </w:t>
      </w:r>
      <w:r w:rsidRPr="00B26A82">
        <w:t xml:space="preserve">odnosile na: </w:t>
      </w:r>
    </w:p>
    <w:p w14:paraId="5C7518FC" w14:textId="77777777" w:rsidR="002456F0" w:rsidRPr="00B26A82" w:rsidRDefault="002456F0" w:rsidP="002456F0">
      <w:pPr>
        <w:pStyle w:val="ListParagraph"/>
        <w:numPr>
          <w:ilvl w:val="0"/>
          <w:numId w:val="6"/>
        </w:numPr>
        <w:jc w:val="both"/>
        <w:rPr>
          <w:b/>
          <w:bCs/>
        </w:rPr>
      </w:pPr>
      <w:r w:rsidRPr="00B26A82">
        <w:t xml:space="preserve">pravo na zdravstvenu zaštitu šest (6); </w:t>
      </w:r>
    </w:p>
    <w:p w14:paraId="134C58B0" w14:textId="77777777" w:rsidR="002456F0" w:rsidRPr="00B26A82" w:rsidRDefault="002456F0" w:rsidP="002456F0">
      <w:pPr>
        <w:pStyle w:val="ListParagraph"/>
        <w:numPr>
          <w:ilvl w:val="0"/>
          <w:numId w:val="6"/>
        </w:numPr>
        <w:jc w:val="both"/>
        <w:rPr>
          <w:b/>
          <w:bCs/>
        </w:rPr>
      </w:pPr>
      <w:r w:rsidRPr="00B26A82">
        <w:t xml:space="preserve">zabranu mučenja i surovog neljudskog ili ponižavajućeg postupanja i kažnjavanja dvije (2); </w:t>
      </w:r>
    </w:p>
    <w:p w14:paraId="72F302F2" w14:textId="77777777" w:rsidR="002456F0" w:rsidRPr="00B26A82" w:rsidRDefault="002456F0" w:rsidP="002456F0">
      <w:pPr>
        <w:pStyle w:val="ListParagraph"/>
        <w:numPr>
          <w:ilvl w:val="0"/>
          <w:numId w:val="6"/>
        </w:numPr>
        <w:jc w:val="both"/>
        <w:rPr>
          <w:b/>
          <w:bCs/>
        </w:rPr>
      </w:pPr>
      <w:r w:rsidRPr="00B26A82">
        <w:t xml:space="preserve">prava djeteta jedan (1); </w:t>
      </w:r>
    </w:p>
    <w:p w14:paraId="6FC4E1CA" w14:textId="77777777" w:rsidR="002456F0" w:rsidRPr="00B26A82" w:rsidRDefault="002456F0" w:rsidP="002456F0">
      <w:pPr>
        <w:pStyle w:val="ListParagraph"/>
        <w:numPr>
          <w:ilvl w:val="0"/>
          <w:numId w:val="6"/>
        </w:numPr>
        <w:jc w:val="both"/>
        <w:rPr>
          <w:b/>
          <w:bCs/>
        </w:rPr>
      </w:pPr>
      <w:r w:rsidRPr="00B26A82">
        <w:t>na odluke Sudova i drugih organa (12)</w:t>
      </w:r>
    </w:p>
    <w:p w14:paraId="6F170787" w14:textId="77777777" w:rsidR="002456F0" w:rsidRPr="00B26A82" w:rsidRDefault="002456F0" w:rsidP="002456F0">
      <w:pPr>
        <w:pStyle w:val="ListParagraph"/>
        <w:numPr>
          <w:ilvl w:val="0"/>
          <w:numId w:val="6"/>
        </w:numPr>
        <w:jc w:val="both"/>
        <w:rPr>
          <w:b/>
          <w:bCs/>
        </w:rPr>
      </w:pPr>
      <w:r w:rsidRPr="00B26A82">
        <w:t xml:space="preserve">na druga prava ili zakonom predviđenih mogućnosti lica lišenih slobode (40), kao što je uslovni otpust, reklasifikacija, korišćenje zavodskih i vanzavodskih povoljnosti, razvrstavanje po sobama, premještaj u drugu zatvorsku jedinicu, prekid izdržavanja kazne, odsustvo radnog angažovanja, ostvarivanje kontakata sa porodicom i dr. </w:t>
      </w:r>
    </w:p>
    <w:p w14:paraId="6188BDB4" w14:textId="77777777" w:rsidR="002456F0" w:rsidRPr="00B26A82" w:rsidRDefault="002456F0" w:rsidP="002456F0">
      <w:pPr>
        <w:jc w:val="both"/>
        <w:rPr>
          <w:b/>
          <w:bCs/>
        </w:rPr>
      </w:pPr>
      <w:r w:rsidRPr="00B26A82">
        <w:lastRenderedPageBreak/>
        <w:t>Od ukupno podnijetih 40 pritužbi povodom povrede nekog prava, odnosno mogućnosti ostvarivanja određenih zahtjeva i benefita, njih petnaest (15) se odnosilo na nedostatak radnog angažovanja</w:t>
      </w:r>
      <w:r w:rsidRPr="00B26A82">
        <w:rPr>
          <w:b/>
          <w:bCs/>
        </w:rPr>
        <w:t>.</w:t>
      </w:r>
      <w:r w:rsidRPr="00B26A82">
        <w:rPr>
          <w:rFonts w:ascii="Arial Narrow" w:eastAsia="Times New Roman" w:hAnsi="Arial Narrow" w:cs="Times New Roman"/>
          <w:sz w:val="24"/>
          <w:szCs w:val="24"/>
          <w:vertAlign w:val="superscript"/>
          <w:lang w:val="sr-Cyrl-CS" w:eastAsia="sr-Cyrl-CS"/>
        </w:rPr>
        <w:footnoteReference w:id="34"/>
      </w:r>
    </w:p>
    <w:p w14:paraId="55E27F60" w14:textId="750F03CC" w:rsidR="002456F0" w:rsidRDefault="002456F0" w:rsidP="002456F0">
      <w:pPr>
        <w:jc w:val="both"/>
      </w:pPr>
      <w:r w:rsidRPr="00D07FAB">
        <w:t xml:space="preserve">U pogledu strateškog cilja 2 </w:t>
      </w:r>
      <w:r w:rsidRPr="00D07FAB">
        <w:rPr>
          <w:b/>
          <w:bCs/>
          <w:u w:val="single"/>
        </w:rPr>
        <w:t>„Jačanje institucionalnih kapaciteta ZIKS-a i potreba za preduzimanjem mjera tretmana i resocijalizacije za pritvorena lica i osuđenike“</w:t>
      </w:r>
      <w:r w:rsidRPr="00D07FAB">
        <w:t xml:space="preserve">, </w:t>
      </w:r>
      <w:r>
        <w:t>evaluacijom je utvrđeno da je</w:t>
      </w:r>
      <w:r w:rsidRPr="00D07FAB">
        <w:t xml:space="preserve"> implementacija strateških mjera djelimično</w:t>
      </w:r>
      <w:r>
        <w:t xml:space="preserve"> </w:t>
      </w:r>
      <w:r w:rsidRPr="00D07FAB">
        <w:t>ostvarila učinak, prije svega u u dijelu realizacije aktivnosti formalnopravnog kara</w:t>
      </w:r>
      <w:r>
        <w:t>kt</w:t>
      </w:r>
      <w:r w:rsidRPr="00D07FAB">
        <w:t>era kroz usvajanje određenih normativnih akata, odnosno uspostavljanja baza podataka.</w:t>
      </w:r>
      <w:r>
        <w:t xml:space="preserve"> O</w:t>
      </w:r>
      <w:r w:rsidRPr="00D07FAB">
        <w:t xml:space="preserve">stvaren </w:t>
      </w:r>
      <w:r>
        <w:t xml:space="preserve">je određeni </w:t>
      </w:r>
      <w:r w:rsidRPr="00D07FAB">
        <w:t>napredak i stvoreni uslovi za unapređenje tretmana</w:t>
      </w:r>
      <w:r>
        <w:t xml:space="preserve"> zatvorenika</w:t>
      </w:r>
      <w:r w:rsidRPr="00D07FAB">
        <w:t xml:space="preserve"> kroz obučavanje, rad i zapošljavanje</w:t>
      </w:r>
      <w:r>
        <w:t xml:space="preserve">. Međutim, evaluacijom je istaknuto da je </w:t>
      </w:r>
      <w:r w:rsidRPr="00D07FAB">
        <w:t>razlog neost</w:t>
      </w:r>
      <w:r w:rsidR="00C519C9">
        <w:t xml:space="preserve">varenosti </w:t>
      </w:r>
      <w:r w:rsidRPr="00D07FAB">
        <w:t xml:space="preserve">većeg stepena učinka </w:t>
      </w:r>
      <w:r>
        <w:t>evidentiran</w:t>
      </w:r>
      <w:r w:rsidRPr="00D07FAB">
        <w:t xml:space="preserve"> nerelanom planiranju očekivanih indikatora rezultata, kao i ograničenjima koje je COVID</w:t>
      </w:r>
      <w:r>
        <w:t>-</w:t>
      </w:r>
      <w:r w:rsidRPr="00D07FAB">
        <w:t>19 uslovio</w:t>
      </w:r>
      <w:r>
        <w:t xml:space="preserve"> prilikom realizacije predviđenih aktivnosti. U oblasti zdravstvene zaštite nalazi evaluacije ukazuju </w:t>
      </w:r>
      <w:r w:rsidR="00EC109D">
        <w:t xml:space="preserve">da </w:t>
      </w:r>
      <w:r>
        <w:t xml:space="preserve">nije ostvaren </w:t>
      </w:r>
      <w:r w:rsidRPr="00D07FAB">
        <w:t>očekivani učinak kojim bi se obezbijedilo pružanje zdravstvene zaštite za pritvorenike i zatvorenike u skladu sa nacionalnim i međunarodnim standardima. Određeni stepen učinka je postignut ali i dalje predstavlja izazov integracije sa Ministarstvom zdravlja kao i stvaranja institucionalnih uslova kroz izgradnju Specijalne zdravstvene ustanove.</w:t>
      </w:r>
      <w:r>
        <w:t xml:space="preserve"> </w:t>
      </w:r>
      <w:r w:rsidRPr="005A244E">
        <w:t xml:space="preserve">U </w:t>
      </w:r>
      <w:r>
        <w:t>pogledu</w:t>
      </w:r>
      <w:r w:rsidRPr="005A244E">
        <w:t xml:space="preserve"> unap</w:t>
      </w:r>
      <w:r w:rsidR="00C519C9">
        <w:t xml:space="preserve">ređenja </w:t>
      </w:r>
      <w:r w:rsidRPr="005A244E">
        <w:t xml:space="preserve"> bezbjednosno</w:t>
      </w:r>
      <w:r>
        <w:t>-</w:t>
      </w:r>
      <w:r w:rsidRPr="005A244E">
        <w:t>tehničkih uslova</w:t>
      </w:r>
      <w:r>
        <w:t xml:space="preserve"> važno je ukazati da je postignut značajan napredak</w:t>
      </w:r>
      <w:r w:rsidRPr="005A244E">
        <w:t xml:space="preserve">, </w:t>
      </w:r>
      <w:r>
        <w:t xml:space="preserve">gdje je </w:t>
      </w:r>
      <w:r w:rsidRPr="005A244E">
        <w:t>kroz postupak javnih nabavki u 2021. godini, pribavljena bezbjednosna oprema</w:t>
      </w:r>
      <w:r>
        <w:t>, i to:</w:t>
      </w:r>
      <w:r w:rsidRPr="005A244E">
        <w:t xml:space="preserve"> </w:t>
      </w:r>
    </w:p>
    <w:p w14:paraId="6D3D6FAC" w14:textId="77777777" w:rsidR="002456F0" w:rsidRDefault="002456F0" w:rsidP="002456F0">
      <w:pPr>
        <w:pStyle w:val="ListParagraph"/>
        <w:numPr>
          <w:ilvl w:val="0"/>
          <w:numId w:val="6"/>
        </w:numPr>
        <w:jc w:val="both"/>
      </w:pPr>
      <w:r w:rsidRPr="005A244E">
        <w:t xml:space="preserve">IP kamere za video nadzor i licence za IP uređaj. </w:t>
      </w:r>
    </w:p>
    <w:p w14:paraId="68F2059B" w14:textId="77777777" w:rsidR="002456F0" w:rsidRDefault="002456F0" w:rsidP="002456F0">
      <w:pPr>
        <w:pStyle w:val="ListParagraph"/>
        <w:numPr>
          <w:ilvl w:val="0"/>
          <w:numId w:val="6"/>
        </w:numPr>
        <w:jc w:val="both"/>
      </w:pPr>
      <w:r w:rsidRPr="005A244E">
        <w:t xml:space="preserve">U potpunosti je integrisan video nadzor u „F“ paviljonu Zatvora za duge kazne. </w:t>
      </w:r>
    </w:p>
    <w:p w14:paraId="27CDE958" w14:textId="77777777" w:rsidR="002456F0" w:rsidRDefault="002456F0" w:rsidP="002456F0">
      <w:pPr>
        <w:pStyle w:val="ListParagraph"/>
        <w:numPr>
          <w:ilvl w:val="0"/>
          <w:numId w:val="6"/>
        </w:numPr>
        <w:jc w:val="both"/>
      </w:pPr>
      <w:r w:rsidRPr="005A244E">
        <w:t xml:space="preserve">Sistem SMART ometača je postavljen u Istražnom zatvoru Podgorica, omogućeno selektivno ometanje svih opsega telekomunikacione mreže. </w:t>
      </w:r>
    </w:p>
    <w:p w14:paraId="217DAD3D" w14:textId="77777777" w:rsidR="002456F0" w:rsidRDefault="002456F0" w:rsidP="002456F0">
      <w:pPr>
        <w:pStyle w:val="ListParagraph"/>
        <w:numPr>
          <w:ilvl w:val="0"/>
          <w:numId w:val="6"/>
        </w:numPr>
        <w:jc w:val="both"/>
      </w:pPr>
      <w:r>
        <w:t>Z</w:t>
      </w:r>
      <w:r w:rsidRPr="005A244E">
        <w:t xml:space="preserve">avršen je projekat SMART ometača u cilju ometanja mobilnih servisa u okviru zatvorenog dijela Zatvora za duge kazne.  </w:t>
      </w:r>
    </w:p>
    <w:p w14:paraId="6D6BAF96" w14:textId="77777777" w:rsidR="002456F0" w:rsidRDefault="002456F0" w:rsidP="002456F0">
      <w:pPr>
        <w:pStyle w:val="ListParagraph"/>
        <w:numPr>
          <w:ilvl w:val="0"/>
          <w:numId w:val="6"/>
        </w:numPr>
        <w:jc w:val="both"/>
      </w:pPr>
      <w:r w:rsidRPr="005A244E">
        <w:t>Nastavljeno je na radu integracije video nadzora u IP sistem na platformi millestone.</w:t>
      </w:r>
    </w:p>
    <w:p w14:paraId="573BF0B2" w14:textId="2E1F8465" w:rsidR="002456F0" w:rsidRDefault="002456F0" w:rsidP="002456F0">
      <w:pPr>
        <w:jc w:val="both"/>
      </w:pPr>
      <w:r>
        <w:t xml:space="preserve">Kada govorimo o razvoju ljudskih resursa u </w:t>
      </w:r>
      <w:r w:rsidR="00EC109D">
        <w:t>Upravi</w:t>
      </w:r>
      <w:r>
        <w:t xml:space="preserve"> za izvršenje krivičnih sankcija, evaluacija je ukazala da je teško je ustanoviti uticaj strategije na unapređenje administrativnih kapaciteta u UIKS-u i</w:t>
      </w:r>
      <w:r w:rsidR="00EC109D">
        <w:t xml:space="preserve"> u</w:t>
      </w:r>
      <w:r>
        <w:t xml:space="preserve"> kojoj mjeri je ostvaren učinak kojim su isti ojačani u skladu sa pravilima struke.  Usvajanje metodologije analize potrebe za treninzima, adekvatne baze podataka kojom se može analizirati stanje obučenosti na individualnom nivou i planirati dalje aktivnosti, predstavljaju neophodan uslov za dalji razvoj ljudskih resursa na sveobuhvatan i sistematičan način. Nedovoljan nivo postignutog učinka je evidentiran i kod operativnog cilja koji se odnosi na r</w:t>
      </w:r>
      <w:r w:rsidRPr="00D07FAB">
        <w:t>ekonstrukcij</w:t>
      </w:r>
      <w:r>
        <w:t>u</w:t>
      </w:r>
      <w:r w:rsidRPr="00D07FAB">
        <w:t>, sanacij</w:t>
      </w:r>
      <w:r>
        <w:t>u</w:t>
      </w:r>
      <w:r w:rsidRPr="00D07FAB">
        <w:t xml:space="preserve"> i izgradnj</w:t>
      </w:r>
      <w:r>
        <w:t>u</w:t>
      </w:r>
      <w:r w:rsidRPr="00D07FAB">
        <w:t xml:space="preserve"> u </w:t>
      </w:r>
      <w:r w:rsidR="00EC109D">
        <w:t>Upravi</w:t>
      </w:r>
      <w:r w:rsidRPr="00D07FAB">
        <w:t xml:space="preserve"> za izvršenje krivičnih sankcija</w:t>
      </w:r>
      <w:r>
        <w:t>, gdje je evaluacijom zaključeno da nije</w:t>
      </w:r>
      <w:r w:rsidRPr="00D07FAB">
        <w:t xml:space="preserve"> postignut indikator uticaja da su sva pritvorena i osuđena lica smještena u prostorijama u skladu sa evropskim standardima.</w:t>
      </w:r>
    </w:p>
    <w:p w14:paraId="318DC963" w14:textId="77777777" w:rsidR="002456F0" w:rsidRDefault="002456F0" w:rsidP="002456F0">
      <w:pPr>
        <w:jc w:val="both"/>
      </w:pPr>
      <w:r>
        <w:t xml:space="preserve">Kada govorimo o trećem strateškom cilju koji se odnosi na </w:t>
      </w:r>
      <w:r w:rsidRPr="001A0923">
        <w:rPr>
          <w:b/>
          <w:bCs/>
          <w:u w:val="single"/>
        </w:rPr>
        <w:t>„Jačanje izgradnje institucionalnih kapaciteta Direkcije za uslovnu slobodu u cilju nadzora počinilaca kojima su izrečene alternativne sankcije i mjere“,</w:t>
      </w:r>
      <w:r>
        <w:t xml:space="preserve"> nalazi evaluacije ukazuju da nije ostvaren uticaj kojim bi Direkcija za uslovnu slobodu Crne Gore bila prilagođena i osposobljena za rad u pravosudnom sistemu u skladu sa evropskim standardima. Prethodni zaključak se odnosi i na oblast unapređenja primjene alternativnih sankcija, gdje nije </w:t>
      </w:r>
      <w:r w:rsidRPr="008D0762">
        <w:t xml:space="preserve">ostvaren potreban </w:t>
      </w:r>
      <w:r w:rsidRPr="008D0762">
        <w:lastRenderedPageBreak/>
        <w:t xml:space="preserve">učinak </w:t>
      </w:r>
      <w:r>
        <w:t>u pogledu</w:t>
      </w:r>
      <w:r w:rsidRPr="008D0762">
        <w:t xml:space="preserve"> približavanje</w:t>
      </w:r>
      <w:r>
        <w:t xml:space="preserve">a </w:t>
      </w:r>
      <w:r w:rsidRPr="008D0762">
        <w:t>evropskom nivou korišćenja alternativnih sankcija i izricanja alternativnih kazni.</w:t>
      </w:r>
    </w:p>
    <w:p w14:paraId="2773A3F2" w14:textId="77777777" w:rsidR="002456F0" w:rsidRPr="005A244E" w:rsidRDefault="002456F0" w:rsidP="002456F0">
      <w:pPr>
        <w:jc w:val="both"/>
        <w:rPr>
          <w:lang w:val="en-US"/>
        </w:rPr>
      </w:pPr>
      <w:r>
        <w:t xml:space="preserve">Četvrtim strateškim ciljem koji se odnosi na </w:t>
      </w:r>
      <w:r w:rsidRPr="001A0923">
        <w:rPr>
          <w:u w:val="single"/>
        </w:rPr>
        <w:t>„</w:t>
      </w:r>
      <w:r w:rsidRPr="001A0923">
        <w:rPr>
          <w:b/>
          <w:bCs/>
          <w:u w:val="single"/>
        </w:rPr>
        <w:t>Jačanje kampanje za podizanje svijesti kod stručnog i javnog mnjenja o izvršenju krivičnih sankcija“,</w:t>
      </w:r>
      <w:r>
        <w:rPr>
          <w:b/>
          <w:bCs/>
        </w:rPr>
        <w:t xml:space="preserve"> </w:t>
      </w:r>
      <w:r w:rsidRPr="008D0762">
        <w:t>nalazi evaluacije ukazuju da na osnovu dostupnih podataka u pogledu realizacije mjera i ograničenja koja se odnose na nedostatak jasno definisanih indikatora rezultata nije moguće utvrditi u kojoj mjeri je ostvaren navedeni strateški cilj i u kojoj je mjeri je unaprijeđeno informisanje javnosti o izvršenju krivičnih sankcija.</w:t>
      </w:r>
    </w:p>
    <w:p w14:paraId="23A703DC" w14:textId="48240B80" w:rsidR="008A4140" w:rsidRDefault="008A4140" w:rsidP="008A4140">
      <w:pPr>
        <w:pStyle w:val="Heading1"/>
      </w:pPr>
      <w:bookmarkStart w:id="7" w:name="_Toc122175612"/>
      <w:r>
        <w:t>ANALIZA STANJA</w:t>
      </w:r>
      <w:bookmarkEnd w:id="7"/>
    </w:p>
    <w:p w14:paraId="63AAFBAC" w14:textId="5735C3D9" w:rsidR="00E40E6D" w:rsidRDefault="00A733AB" w:rsidP="00A733AB">
      <w:pPr>
        <w:jc w:val="both"/>
        <w:rPr>
          <w:lang w:val="en-US"/>
        </w:rPr>
      </w:pPr>
      <w:r>
        <w:rPr>
          <w:lang w:val="en-US"/>
        </w:rPr>
        <w:t>Kao što je i istaknuto u uvodnom dijelu strategije, analiza stanja je zasnovana na četiri osnovne oblasti strateškog dokumenta, i to:</w:t>
      </w:r>
    </w:p>
    <w:p w14:paraId="11C6302F" w14:textId="7893CE6C" w:rsidR="00A733AB" w:rsidRDefault="00A733AB" w:rsidP="00A733AB">
      <w:pPr>
        <w:pStyle w:val="ListParagraph"/>
        <w:numPr>
          <w:ilvl w:val="0"/>
          <w:numId w:val="6"/>
        </w:numPr>
        <w:jc w:val="both"/>
        <w:rPr>
          <w:lang w:val="en-US"/>
        </w:rPr>
      </w:pPr>
      <w:r w:rsidRPr="00A733AB">
        <w:rPr>
          <w:b/>
          <w:bCs/>
          <w:u w:val="single"/>
          <w:lang w:val="en-US"/>
        </w:rPr>
        <w:t>Jačanje prevencije i zaštite od zlostavljanja i poštovanje ljudskih prava</w:t>
      </w:r>
      <w:r>
        <w:rPr>
          <w:lang w:val="en-US"/>
        </w:rPr>
        <w:t>, u okviru kojeg su analizirane i podoblasti koje se odnose na unapređenje materijalnog položaja, zdravstvene zaštite i radnog angažmana pritvorenih i osuđenih lica.</w:t>
      </w:r>
    </w:p>
    <w:p w14:paraId="59630177" w14:textId="09178392" w:rsidR="00A733AB" w:rsidRPr="00A733AB" w:rsidRDefault="00A733AB" w:rsidP="00A733AB">
      <w:pPr>
        <w:pStyle w:val="ListParagraph"/>
        <w:numPr>
          <w:ilvl w:val="0"/>
          <w:numId w:val="6"/>
        </w:numPr>
        <w:jc w:val="both"/>
        <w:rPr>
          <w:lang w:val="en-US"/>
        </w:rPr>
      </w:pPr>
      <w:r>
        <w:rPr>
          <w:b/>
          <w:bCs/>
          <w:u w:val="single"/>
          <w:lang w:val="en-US"/>
        </w:rPr>
        <w:t>Jačanje institucionalnih kapaciteta UIKS-a.</w:t>
      </w:r>
    </w:p>
    <w:p w14:paraId="661F25BE" w14:textId="27B1BBB8" w:rsidR="00A733AB" w:rsidRPr="00A733AB" w:rsidRDefault="00A733AB" w:rsidP="00A733AB">
      <w:pPr>
        <w:pStyle w:val="ListParagraph"/>
        <w:numPr>
          <w:ilvl w:val="0"/>
          <w:numId w:val="6"/>
        </w:numPr>
        <w:jc w:val="both"/>
        <w:rPr>
          <w:lang w:val="en-US"/>
        </w:rPr>
      </w:pPr>
      <w:r>
        <w:rPr>
          <w:b/>
          <w:bCs/>
          <w:u w:val="single"/>
          <w:lang w:val="en-US"/>
        </w:rPr>
        <w:t>Resocijalizacija pritvorenh lica i osuđenika.</w:t>
      </w:r>
    </w:p>
    <w:p w14:paraId="687B4919" w14:textId="2AC9C8D1" w:rsidR="00A733AB" w:rsidRPr="00A733AB" w:rsidRDefault="00A733AB" w:rsidP="00A733AB">
      <w:pPr>
        <w:pStyle w:val="ListParagraph"/>
        <w:numPr>
          <w:ilvl w:val="0"/>
          <w:numId w:val="6"/>
        </w:numPr>
        <w:jc w:val="both"/>
        <w:rPr>
          <w:lang w:val="en-US"/>
        </w:rPr>
      </w:pPr>
      <w:r>
        <w:rPr>
          <w:b/>
          <w:bCs/>
          <w:u w:val="single"/>
          <w:lang w:val="en-US"/>
        </w:rPr>
        <w:t>Jačanje institucionalnih kapaciteta Direkcije za uslovnu slobodu.</w:t>
      </w:r>
    </w:p>
    <w:p w14:paraId="21869568" w14:textId="74E3D68E" w:rsidR="003805EA" w:rsidRPr="005A244E" w:rsidRDefault="003805EA" w:rsidP="003805EA">
      <w:pPr>
        <w:pStyle w:val="Heading2"/>
        <w:rPr>
          <w:lang w:val="en-US"/>
        </w:rPr>
      </w:pPr>
      <w:bookmarkStart w:id="8" w:name="_Toc122175613"/>
      <w:r w:rsidRPr="003805EA">
        <w:rPr>
          <w:lang w:val="en-US"/>
        </w:rPr>
        <w:t>Jačanje prevencije i zaštite od zlostavljanja i poštovanje ljudskih prava</w:t>
      </w:r>
      <w:bookmarkEnd w:id="8"/>
    </w:p>
    <w:p w14:paraId="7A5A5A33" w14:textId="7405CA31" w:rsidR="006B6734" w:rsidRDefault="006B6734" w:rsidP="006B6734">
      <w:pPr>
        <w:jc w:val="both"/>
      </w:pPr>
      <w:r>
        <w:t>Kada govorimo o zaštiti ljudskih prava lica lišenih slobode, crnogorski sistem izvršenja krivičnih sankcija stavlja primarni akcenat na postupanje nadležnih organa koje je zasnovano na principima humanosti i poštovanja inherentnog dostojanstv</w:t>
      </w:r>
      <w:r w:rsidR="00726368">
        <w:t>a</w:t>
      </w:r>
      <w:r>
        <w:t xml:space="preserve"> ljudske ličnosti. S tim u vezi, poseban značaj je pružen sledećim principima:</w:t>
      </w:r>
    </w:p>
    <w:p w14:paraId="31444117" w14:textId="6BFBBEEC" w:rsidR="007139F8" w:rsidRDefault="007139F8" w:rsidP="006B6734">
      <w:pPr>
        <w:jc w:val="both"/>
      </w:pPr>
      <w:r>
        <w:rPr>
          <w:lang w:val="en-US"/>
        </w:rPr>
        <w:lastRenderedPageBreak/>
        <w:drawing>
          <wp:inline distT="0" distB="0" distL="0" distR="0" wp14:anchorId="33D84BA9" wp14:editId="7F70E31D">
            <wp:extent cx="6051550" cy="4130040"/>
            <wp:effectExtent l="0" t="0" r="0" b="4191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5C9D0B24" w14:textId="77777777" w:rsidR="007139F8" w:rsidRDefault="007139F8" w:rsidP="005E799E">
      <w:pPr>
        <w:tabs>
          <w:tab w:val="left" w:pos="7350"/>
        </w:tabs>
        <w:spacing w:after="0" w:line="240" w:lineRule="auto"/>
        <w:jc w:val="both"/>
        <w:rPr>
          <w:rFonts w:eastAsia="Times New Roman" w:cstheme="minorHAnsi"/>
          <w:lang w:val="sr-Cyrl-CS" w:eastAsia="sr-Cyrl-CS"/>
        </w:rPr>
      </w:pPr>
    </w:p>
    <w:p w14:paraId="29705DB2" w14:textId="5431F81F" w:rsidR="007139F8" w:rsidRPr="007139F8" w:rsidRDefault="007139F8" w:rsidP="007139F8">
      <w:pPr>
        <w:tabs>
          <w:tab w:val="left" w:pos="7350"/>
        </w:tabs>
        <w:spacing w:after="0" w:line="240" w:lineRule="auto"/>
        <w:jc w:val="center"/>
        <w:rPr>
          <w:rFonts w:eastAsia="Times New Roman" w:cstheme="minorHAnsi"/>
          <w:color w:val="7F7F7F" w:themeColor="text1" w:themeTint="80"/>
          <w:sz w:val="18"/>
          <w:szCs w:val="18"/>
          <w:lang w:eastAsia="sr-Cyrl-CS"/>
        </w:rPr>
      </w:pPr>
      <w:r w:rsidRPr="007139F8">
        <w:rPr>
          <w:rFonts w:eastAsia="Times New Roman" w:cstheme="minorHAnsi"/>
          <w:color w:val="7F7F7F" w:themeColor="text1" w:themeTint="80"/>
          <w:sz w:val="18"/>
          <w:szCs w:val="18"/>
          <w:lang w:val="en-US" w:eastAsia="sr-Cyrl-CS"/>
        </w:rPr>
        <w:t>Grafik br</w:t>
      </w:r>
      <w:r w:rsidR="004E3DFF">
        <w:rPr>
          <w:rFonts w:eastAsia="Times New Roman" w:cstheme="minorHAnsi"/>
          <w:color w:val="7F7F7F" w:themeColor="text1" w:themeTint="80"/>
          <w:sz w:val="18"/>
          <w:szCs w:val="18"/>
          <w:lang w:val="en-US" w:eastAsia="sr-Cyrl-CS"/>
        </w:rPr>
        <w:t>.</w:t>
      </w:r>
      <w:r w:rsidR="004E3DFF">
        <w:rPr>
          <w:rFonts w:eastAsia="Times New Roman" w:cstheme="minorHAnsi"/>
          <w:color w:val="7F7F7F" w:themeColor="text1" w:themeTint="80"/>
          <w:sz w:val="18"/>
          <w:szCs w:val="18"/>
          <w:lang w:eastAsia="sr-Cyrl-CS"/>
        </w:rPr>
        <w:t xml:space="preserve"> 5</w:t>
      </w:r>
      <w:r w:rsidRPr="007139F8">
        <w:rPr>
          <w:rFonts w:eastAsia="Times New Roman" w:cstheme="minorHAnsi"/>
          <w:color w:val="7F7F7F" w:themeColor="text1" w:themeTint="80"/>
          <w:sz w:val="18"/>
          <w:szCs w:val="18"/>
          <w:lang w:eastAsia="sr-Cyrl-CS"/>
        </w:rPr>
        <w:t xml:space="preserve"> : Osnovna ljudska prava lica lišenih slobode</w:t>
      </w:r>
    </w:p>
    <w:p w14:paraId="562AA9EA" w14:textId="77777777" w:rsidR="007139F8" w:rsidRDefault="007139F8" w:rsidP="005E799E">
      <w:pPr>
        <w:tabs>
          <w:tab w:val="left" w:pos="7350"/>
        </w:tabs>
        <w:spacing w:after="0" w:line="240" w:lineRule="auto"/>
        <w:jc w:val="both"/>
        <w:rPr>
          <w:rFonts w:eastAsia="Times New Roman" w:cstheme="minorHAnsi"/>
          <w:lang w:val="sr-Cyrl-CS" w:eastAsia="sr-Cyrl-CS"/>
        </w:rPr>
      </w:pPr>
    </w:p>
    <w:p w14:paraId="62129E20" w14:textId="4685B12A" w:rsidR="00C63D58" w:rsidRDefault="003976B3" w:rsidP="00ED5F1E">
      <w:pPr>
        <w:tabs>
          <w:tab w:val="left" w:pos="7350"/>
        </w:tabs>
        <w:spacing w:after="0" w:line="240" w:lineRule="auto"/>
        <w:jc w:val="both"/>
        <w:rPr>
          <w:rFonts w:eastAsia="Times New Roman" w:cstheme="minorHAnsi"/>
          <w:lang w:eastAsia="sr-Cyrl-CS"/>
        </w:rPr>
      </w:pPr>
      <w:r>
        <w:rPr>
          <w:rFonts w:eastAsia="Times New Roman" w:cstheme="minorHAnsi"/>
          <w:lang w:eastAsia="sr-Cyrl-CS"/>
        </w:rPr>
        <w:t xml:space="preserve">Uprava za </w:t>
      </w:r>
      <w:r>
        <w:rPr>
          <w:rFonts w:eastAsia="Times New Roman" w:cstheme="minorHAnsi"/>
          <w:lang w:val="sr-Latn-ME" w:eastAsia="sr-Cyrl-CS"/>
        </w:rPr>
        <w:t>izvršenje krivičnih sankcija</w:t>
      </w:r>
      <w:r w:rsidR="00807975">
        <w:rPr>
          <w:rFonts w:eastAsia="Times New Roman" w:cstheme="minorHAnsi"/>
          <w:lang w:val="sr-Latn-ME" w:eastAsia="sr-Cyrl-CS"/>
        </w:rPr>
        <w:t xml:space="preserve"> u kontinuitetu prati izvršenje krivičnih sankcija, kao i postupanje zaposlenih u Upravi za izvršenje krivičnih sankcija što kroz redovne kontrole, što kroz postupke koje sprovodi povodom podnijetih pritužbi od strane lica lišenih slobode. U 2021. godini podnijeto je 13 pritužbi</w:t>
      </w:r>
      <w:r w:rsidR="00726368">
        <w:rPr>
          <w:rFonts w:eastAsia="Times New Roman" w:cstheme="minorHAnsi"/>
          <w:lang w:val="sr-Latn-ME" w:eastAsia="sr-Cyrl-CS"/>
        </w:rPr>
        <w:t>.</w:t>
      </w:r>
    </w:p>
    <w:p w14:paraId="4AA3B68C" w14:textId="77777777" w:rsidR="00C519C9" w:rsidRDefault="00C519C9" w:rsidP="00ED5F1E">
      <w:pPr>
        <w:tabs>
          <w:tab w:val="left" w:pos="7350"/>
        </w:tabs>
        <w:spacing w:after="0" w:line="240" w:lineRule="auto"/>
        <w:jc w:val="both"/>
        <w:rPr>
          <w:rFonts w:eastAsia="Times New Roman" w:cstheme="minorHAnsi"/>
          <w:lang w:eastAsia="sr-Cyrl-CS"/>
        </w:rPr>
      </w:pPr>
    </w:p>
    <w:p w14:paraId="2ABDDBEE" w14:textId="083A9646" w:rsidR="00ED5F1E" w:rsidRPr="00ED5F1E" w:rsidRDefault="00ED5F1E" w:rsidP="00ED5F1E">
      <w:pPr>
        <w:tabs>
          <w:tab w:val="left" w:pos="7350"/>
        </w:tabs>
        <w:spacing w:after="0" w:line="240" w:lineRule="auto"/>
        <w:jc w:val="both"/>
        <w:rPr>
          <w:rFonts w:eastAsia="Times New Roman" w:cstheme="minorHAnsi"/>
          <w:lang w:eastAsia="sr-Cyrl-CS"/>
        </w:rPr>
      </w:pPr>
      <w:r w:rsidRPr="00ED5F1E">
        <w:rPr>
          <w:rFonts w:eastAsia="Times New Roman" w:cstheme="minorHAnsi"/>
          <w:lang w:eastAsia="sr-Cyrl-CS"/>
        </w:rPr>
        <w:t xml:space="preserve">Ministarstvo pravde je </w:t>
      </w:r>
      <w:r>
        <w:rPr>
          <w:rFonts w:eastAsia="Times New Roman" w:cstheme="minorHAnsi"/>
          <w:lang w:eastAsia="sr-Cyrl-CS"/>
        </w:rPr>
        <w:t>tokom 2021. godine</w:t>
      </w:r>
      <w:r w:rsidR="00C63D58">
        <w:rPr>
          <w:rFonts w:eastAsia="Times New Roman" w:cstheme="minorHAnsi"/>
          <w:lang w:eastAsia="sr-Cyrl-CS"/>
        </w:rPr>
        <w:t>,</w:t>
      </w:r>
      <w:r>
        <w:rPr>
          <w:rFonts w:eastAsia="Times New Roman" w:cstheme="minorHAnsi"/>
          <w:lang w:eastAsia="sr-Cyrl-CS"/>
        </w:rPr>
        <w:t xml:space="preserve"> </w:t>
      </w:r>
      <w:r w:rsidRPr="00ED5F1E">
        <w:rPr>
          <w:rFonts w:eastAsia="Times New Roman" w:cstheme="minorHAnsi"/>
          <w:lang w:eastAsia="sr-Cyrl-CS"/>
        </w:rPr>
        <w:t>preko ovlašćenih službenih lica za kontrolu izvršenja kazni zatvora i mjera bezbjednosti, izvršilo 8 kontrola rada Uprave za izvršenje krivičnih sankcija, u dijelu pružanja zdravstvene zaštite, tretmana zatvorenika, kao i postupanja zaposlenih u Upravi za izvršenje krivičnih sankcija prema zatvorenicima, na osnovu kojih kontrola i izjašnjenja Uprave je naloženo otklanjanje utvrđenih nepravilnosti. Podnešeno je 47 pritužbi od strane zatvorenika, od kojih je po 41 pritužbi postupilo Ministarstvo pravde, dok se u odnosu na 6 pritužbi oglasilo nenadležnim i uputilo je nadležnom organu. Od ukupnog broja pritužbi  po kojima je Ministarstvo pravde, postupilo 37 predmeta su završena, dok je za 4 predmeta postupak u toku. U predmetima u kojima je pritužba bila osnovana, Ministarstvo pravde</w:t>
      </w:r>
      <w:r w:rsidR="00B631A7">
        <w:rPr>
          <w:rFonts w:eastAsia="Times New Roman" w:cstheme="minorHAnsi"/>
          <w:lang w:eastAsia="sr-Cyrl-CS"/>
        </w:rPr>
        <w:t xml:space="preserve"> </w:t>
      </w:r>
      <w:r w:rsidRPr="00ED5F1E">
        <w:rPr>
          <w:rFonts w:eastAsia="Times New Roman" w:cstheme="minorHAnsi"/>
          <w:lang w:eastAsia="sr-Cyrl-CS"/>
        </w:rPr>
        <w:t>je naložilo mjere u cilju otklanjanja utvrđenih nepravilnosti.</w:t>
      </w:r>
    </w:p>
    <w:p w14:paraId="27335CD5" w14:textId="77777777" w:rsidR="00C63D58" w:rsidRDefault="00C63D58" w:rsidP="00ED5F1E">
      <w:pPr>
        <w:tabs>
          <w:tab w:val="left" w:pos="7350"/>
        </w:tabs>
        <w:spacing w:after="0" w:line="240" w:lineRule="auto"/>
        <w:jc w:val="both"/>
        <w:rPr>
          <w:rFonts w:eastAsia="Times New Roman" w:cstheme="minorHAnsi"/>
          <w:lang w:eastAsia="sr-Cyrl-CS"/>
        </w:rPr>
      </w:pPr>
    </w:p>
    <w:p w14:paraId="27DC20D2" w14:textId="44C3D0F0" w:rsidR="00ED5F1E" w:rsidRDefault="00ED5F1E" w:rsidP="00ED5F1E">
      <w:pPr>
        <w:tabs>
          <w:tab w:val="left" w:pos="7350"/>
        </w:tabs>
        <w:spacing w:after="0" w:line="240" w:lineRule="auto"/>
        <w:jc w:val="both"/>
        <w:rPr>
          <w:rFonts w:eastAsia="Times New Roman" w:cstheme="minorHAnsi"/>
          <w:lang w:eastAsia="sr-Cyrl-CS"/>
        </w:rPr>
      </w:pPr>
      <w:r w:rsidRPr="00ED5F1E">
        <w:rPr>
          <w:rFonts w:eastAsia="Times New Roman" w:cstheme="minorHAnsi"/>
          <w:lang w:eastAsia="sr-Cyrl-CS"/>
        </w:rPr>
        <w:t>U oblasti izvršenja krivičnih sankcija donijeta su 173 drugostepena rješenja, po žalbi izjavljenoj na prvostepena rješenja Uprave za izvršenje krivičnih sankcija o disciplinskom kažnjavanju zatvorenika, od čega je donijeto 164 rješenja kojima se odbija žalba zatvorenika i 9 rješenja kojim se usvaja žalba i poništava prvostepeno rješenje. Protiv 42 drugostepenih rješenja  podnijeta je tužba Upravnom sudu  Crne Gore. Od ukupnog broja podnijetih tužbi 30 tužbi je odbijeno, dok je 12 tužbi u postupku odlučivanja.</w:t>
      </w:r>
    </w:p>
    <w:p w14:paraId="10E488B4" w14:textId="77777777" w:rsidR="00C63D58" w:rsidRDefault="00C63D58" w:rsidP="005E799E">
      <w:pPr>
        <w:tabs>
          <w:tab w:val="left" w:pos="7350"/>
        </w:tabs>
        <w:spacing w:after="0" w:line="240" w:lineRule="auto"/>
        <w:jc w:val="both"/>
        <w:rPr>
          <w:rFonts w:eastAsia="Times New Roman" w:cstheme="minorHAnsi"/>
          <w:lang w:eastAsia="sr-Cyrl-CS"/>
        </w:rPr>
      </w:pPr>
    </w:p>
    <w:p w14:paraId="40E980DD" w14:textId="6C2A839A" w:rsidR="005E799E" w:rsidRPr="00176DC2" w:rsidRDefault="007139F8" w:rsidP="005E799E">
      <w:pPr>
        <w:tabs>
          <w:tab w:val="left" w:pos="7350"/>
        </w:tabs>
        <w:spacing w:after="0" w:line="240" w:lineRule="auto"/>
        <w:jc w:val="both"/>
        <w:rPr>
          <w:rFonts w:eastAsia="Times New Roman" w:cstheme="minorHAnsi"/>
          <w:lang w:eastAsia="sr-Cyrl-CS"/>
        </w:rPr>
      </w:pPr>
      <w:r>
        <w:rPr>
          <w:rFonts w:eastAsia="Times New Roman" w:cstheme="minorHAnsi"/>
          <w:lang w:eastAsia="sr-Cyrl-CS"/>
        </w:rPr>
        <w:t>Godišnjim izvještajem Zaštitnika ljudskih prava i sloboda za 2021. godinu</w:t>
      </w:r>
      <w:r w:rsidR="00176DC2">
        <w:rPr>
          <w:rStyle w:val="FootnoteReference"/>
          <w:rFonts w:eastAsia="Times New Roman" w:cstheme="minorHAnsi"/>
          <w:lang w:eastAsia="sr-Cyrl-CS"/>
        </w:rPr>
        <w:footnoteReference w:id="35"/>
      </w:r>
      <w:r w:rsidR="00176DC2">
        <w:rPr>
          <w:rFonts w:eastAsia="Times New Roman" w:cstheme="minorHAnsi"/>
          <w:lang w:eastAsia="sr-Cyrl-CS"/>
        </w:rPr>
        <w:t xml:space="preserve"> </w:t>
      </w:r>
      <w:r>
        <w:rPr>
          <w:rFonts w:eastAsia="Times New Roman" w:cstheme="minorHAnsi"/>
          <w:lang w:eastAsia="sr-Cyrl-CS"/>
        </w:rPr>
        <w:t xml:space="preserve">jasno je istaknuta obaveza svih zatvorskih službenika zaposlenih </w:t>
      </w:r>
      <w:r w:rsidR="005E799E" w:rsidRPr="005E799E">
        <w:rPr>
          <w:rFonts w:eastAsia="Times New Roman" w:cstheme="minorHAnsi"/>
          <w:lang w:val="sr-Cyrl-CS" w:eastAsia="sr-Cyrl-CS"/>
        </w:rPr>
        <w:t xml:space="preserve"> u zatvorima</w:t>
      </w:r>
      <w:r>
        <w:rPr>
          <w:rFonts w:eastAsia="Times New Roman" w:cstheme="minorHAnsi"/>
          <w:lang w:eastAsia="sr-Cyrl-CS"/>
        </w:rPr>
        <w:t xml:space="preserve"> </w:t>
      </w:r>
      <w:r w:rsidR="005E799E" w:rsidRPr="005E799E">
        <w:rPr>
          <w:rFonts w:eastAsia="Times New Roman" w:cstheme="minorHAnsi"/>
          <w:lang w:val="sr-Cyrl-CS" w:eastAsia="sr-Cyrl-CS"/>
        </w:rPr>
        <w:t>da vode računa</w:t>
      </w:r>
      <w:r w:rsidR="00726368">
        <w:rPr>
          <w:rFonts w:eastAsia="Times New Roman" w:cstheme="minorHAnsi"/>
          <w:lang w:val="sr-Latn-ME" w:eastAsia="sr-Cyrl-CS"/>
        </w:rPr>
        <w:t xml:space="preserve"> o</w:t>
      </w:r>
      <w:r w:rsidR="00176DC2">
        <w:rPr>
          <w:rFonts w:eastAsia="Times New Roman" w:cstheme="minorHAnsi"/>
          <w:lang w:eastAsia="sr-Cyrl-CS"/>
        </w:rPr>
        <w:t xml:space="preserve"> poštovanju ljudskih prava</w:t>
      </w:r>
      <w:r w:rsidR="005E799E" w:rsidRPr="005E799E">
        <w:rPr>
          <w:rFonts w:eastAsia="Times New Roman" w:cstheme="minorHAnsi"/>
          <w:lang w:val="sr-Cyrl-CS" w:eastAsia="sr-Cyrl-CS"/>
        </w:rPr>
        <w:t xml:space="preserve"> </w:t>
      </w:r>
      <w:r w:rsidR="00176DC2">
        <w:rPr>
          <w:rFonts w:eastAsia="Times New Roman" w:cstheme="minorHAnsi"/>
          <w:lang w:eastAsia="sr-Cyrl-CS"/>
        </w:rPr>
        <w:t xml:space="preserve">pritvorenika i </w:t>
      </w:r>
      <w:r w:rsidR="00ED5F1E">
        <w:rPr>
          <w:rFonts w:eastAsia="Times New Roman" w:cstheme="minorHAnsi"/>
          <w:lang w:eastAsia="sr-Cyrl-CS"/>
        </w:rPr>
        <w:t xml:space="preserve">osuđenih </w:t>
      </w:r>
      <w:r w:rsidR="00176DC2">
        <w:rPr>
          <w:rFonts w:eastAsia="Times New Roman" w:cstheme="minorHAnsi"/>
          <w:lang w:eastAsia="sr-Cyrl-CS"/>
        </w:rPr>
        <w:t>lica</w:t>
      </w:r>
      <w:r w:rsidR="005E799E" w:rsidRPr="005E799E">
        <w:rPr>
          <w:rFonts w:eastAsia="Times New Roman" w:cstheme="minorHAnsi"/>
          <w:lang w:val="sr-Cyrl-CS" w:eastAsia="sr-Cyrl-CS"/>
        </w:rPr>
        <w:t>. Ovo podrazumijeva i dužnost da o pritužbama i indicijama o zlostavljanju obavijeste pretpostavljenog službenika i nadležni organ. Nije potrebno da je tvrdnja iznijeta u formi krivične prijave ili formalne pritužbe, niti da je formulisana kao optužba konkretne osobe, već je dovoljno da nadležni državni organ sazna za ozbiljnu tvrdnju da je neko bio zlostavljan.</w:t>
      </w:r>
      <w:r w:rsidR="005E799E" w:rsidRPr="003805EA">
        <w:rPr>
          <w:vertAlign w:val="superscript"/>
          <w:lang w:val="sr-Cyrl-CS" w:eastAsia="sr-Cyrl-CS"/>
        </w:rPr>
        <w:footnoteReference w:id="36"/>
      </w:r>
      <w:r w:rsidR="005E799E" w:rsidRPr="005E799E">
        <w:rPr>
          <w:rFonts w:eastAsia="Times New Roman" w:cstheme="minorHAnsi"/>
          <w:lang w:val="sr-Cyrl-CS" w:eastAsia="sr-Cyrl-CS"/>
        </w:rPr>
        <w:t xml:space="preserve"> Konačno, tvrdnje o zlostavljanju osobe lišene slobode, potkrijepljene nalazima o tjelesnim povredama, smatraju se prima facie dokazima zlostavljanja koji zahtijevaju hitnu istragu.</w:t>
      </w:r>
      <w:r w:rsidR="005E799E" w:rsidRPr="003805EA">
        <w:rPr>
          <w:vertAlign w:val="superscript"/>
          <w:lang w:val="sr-Cyrl-CS" w:eastAsia="sr-Cyrl-CS"/>
        </w:rPr>
        <w:footnoteReference w:id="37"/>
      </w:r>
      <w:r w:rsidR="005E799E" w:rsidRPr="005E799E">
        <w:rPr>
          <w:rFonts w:eastAsia="Times New Roman" w:cstheme="minorHAnsi"/>
          <w:lang w:val="sr-Cyrl-CS" w:eastAsia="sr-Cyrl-CS"/>
        </w:rPr>
        <w:t xml:space="preserve"> </w:t>
      </w:r>
      <w:r w:rsidR="00176DC2">
        <w:rPr>
          <w:rFonts w:eastAsia="Times New Roman" w:cstheme="minorHAnsi"/>
          <w:lang w:eastAsia="sr-Cyrl-CS"/>
        </w:rPr>
        <w:t>Zaštitnik ljudskih prava i sloboda je</w:t>
      </w:r>
      <w:r w:rsidR="005E799E" w:rsidRPr="005E799E">
        <w:rPr>
          <w:rFonts w:eastAsia="Times New Roman" w:cstheme="minorHAnsi"/>
          <w:lang w:val="sr-Cyrl-CS" w:eastAsia="sr-Cyrl-CS"/>
        </w:rPr>
        <w:t xml:space="preserve"> u </w:t>
      </w:r>
      <w:r w:rsidR="005E799E" w:rsidRPr="005E799E">
        <w:rPr>
          <w:rFonts w:eastAsia="Times New Roman" w:cstheme="minorHAnsi"/>
          <w:lang w:val="sr-Latn-ME" w:eastAsia="sr-Cyrl-CS"/>
        </w:rPr>
        <w:t>2021</w:t>
      </w:r>
      <w:r w:rsidR="00176DC2">
        <w:rPr>
          <w:rFonts w:eastAsia="Times New Roman" w:cstheme="minorHAnsi"/>
          <w:lang w:val="sr-Latn-ME" w:eastAsia="sr-Cyrl-CS"/>
        </w:rPr>
        <w:t xml:space="preserve">. </w:t>
      </w:r>
      <w:r w:rsidR="005E799E" w:rsidRPr="005E799E">
        <w:rPr>
          <w:rFonts w:eastAsia="Times New Roman" w:cstheme="minorHAnsi"/>
          <w:lang w:val="sr-Latn-ME" w:eastAsia="sr-Cyrl-CS"/>
        </w:rPr>
        <w:t>godin</w:t>
      </w:r>
      <w:r w:rsidR="00176DC2">
        <w:rPr>
          <w:rFonts w:eastAsia="Times New Roman" w:cstheme="minorHAnsi"/>
          <w:lang w:val="sr-Latn-ME" w:eastAsia="sr-Cyrl-CS"/>
        </w:rPr>
        <w:t>i ukazao da je od</w:t>
      </w:r>
      <w:r w:rsidR="005E799E" w:rsidRPr="005E799E">
        <w:rPr>
          <w:rFonts w:eastAsia="Times New Roman" w:cstheme="minorHAnsi"/>
          <w:lang w:val="sr-Cyrl-CS" w:eastAsia="sr-Cyrl-CS"/>
        </w:rPr>
        <w:t xml:space="preserve"> više lica </w:t>
      </w:r>
      <w:r w:rsidR="00176DC2">
        <w:rPr>
          <w:rFonts w:eastAsia="Times New Roman" w:cstheme="minorHAnsi"/>
          <w:lang w:eastAsia="sr-Cyrl-CS"/>
        </w:rPr>
        <w:t xml:space="preserve">zaprimio navode o primjeni fizičke sile </w:t>
      </w:r>
      <w:r w:rsidR="005E799E" w:rsidRPr="005E799E">
        <w:rPr>
          <w:rFonts w:eastAsia="Times New Roman" w:cstheme="minorHAnsi"/>
          <w:lang w:val="sr-Cyrl-CS" w:eastAsia="sr-Cyrl-CS"/>
        </w:rPr>
        <w:t>prema zatvorenicima. U dva slučaja, Zaštitnik je utvrdio povredu. Međutim</w:t>
      </w:r>
      <w:r w:rsidR="00176DC2">
        <w:rPr>
          <w:rFonts w:eastAsia="Times New Roman" w:cstheme="minorHAnsi"/>
          <w:lang w:eastAsia="sr-Cyrl-CS"/>
        </w:rPr>
        <w:t>,</w:t>
      </w:r>
      <w:r w:rsidR="005E799E" w:rsidRPr="005E799E">
        <w:rPr>
          <w:rFonts w:eastAsia="Times New Roman" w:cstheme="minorHAnsi"/>
          <w:lang w:val="sr-Cyrl-CS" w:eastAsia="sr-Cyrl-CS"/>
        </w:rPr>
        <w:t xml:space="preserve"> </w:t>
      </w:r>
      <w:r w:rsidR="00176DC2">
        <w:rPr>
          <w:rFonts w:eastAsia="Times New Roman" w:cstheme="minorHAnsi"/>
          <w:lang w:eastAsia="sr-Cyrl-CS"/>
        </w:rPr>
        <w:t>Zaštitnik je posebno istakao primjere</w:t>
      </w:r>
      <w:r w:rsidR="005E799E" w:rsidRPr="005E799E">
        <w:rPr>
          <w:rFonts w:eastAsia="Times New Roman" w:cstheme="minorHAnsi"/>
          <w:lang w:val="sr-Cyrl-CS" w:eastAsia="sr-Cyrl-CS"/>
        </w:rPr>
        <w:t xml:space="preserve"> inertnog pristupa prilikom procesuiranja ozbiljnih sumnji u zlostavljanje</w:t>
      </w:r>
      <w:r w:rsidR="00176DC2">
        <w:rPr>
          <w:rFonts w:eastAsia="Times New Roman" w:cstheme="minorHAnsi"/>
          <w:lang w:eastAsia="sr-Cyrl-CS"/>
        </w:rPr>
        <w:t xml:space="preserve">, odnosno činjenice da </w:t>
      </w:r>
      <w:r w:rsidR="005E799E" w:rsidRPr="005E799E">
        <w:rPr>
          <w:rFonts w:eastAsia="Times New Roman" w:cstheme="minorHAnsi"/>
          <w:lang w:val="sr-Cyrl-CS" w:eastAsia="sr-Cyrl-CS"/>
        </w:rPr>
        <w:t>nedostaju djelotvorne i efikasne istrage</w:t>
      </w:r>
      <w:r w:rsidR="00176DC2">
        <w:rPr>
          <w:rFonts w:eastAsia="Times New Roman" w:cstheme="minorHAnsi"/>
          <w:lang w:eastAsia="sr-Cyrl-CS"/>
        </w:rPr>
        <w:t xml:space="preserve"> slučajeva zlostavljanja</w:t>
      </w:r>
      <w:r w:rsidR="005E799E" w:rsidRPr="005E799E">
        <w:rPr>
          <w:rFonts w:eastAsia="Times New Roman" w:cstheme="minorHAnsi"/>
          <w:lang w:val="sr-Cyrl-CS" w:eastAsia="sr-Cyrl-CS"/>
        </w:rPr>
        <w:t xml:space="preserve">, što dodatno pospješuje sumnju o nekažnjivosti nezakonitog postupanja službenika UIKS-a. </w:t>
      </w:r>
      <w:r w:rsidR="005E799E" w:rsidRPr="005E799E">
        <w:rPr>
          <w:rFonts w:eastAsia="Times New Roman" w:cstheme="minorHAnsi"/>
          <w:lang w:val="sr-Latn-ME" w:eastAsia="sr-Cyrl-CS"/>
        </w:rPr>
        <w:t xml:space="preserve"> </w:t>
      </w:r>
      <w:r w:rsidR="00176DC2">
        <w:rPr>
          <w:rFonts w:eastAsia="Times New Roman" w:cstheme="minorHAnsi"/>
          <w:lang w:eastAsia="sr-Cyrl-CS"/>
        </w:rPr>
        <w:t>Poseban problem se odnosi na slučajeve</w:t>
      </w:r>
      <w:r w:rsidR="005E799E" w:rsidRPr="005E799E">
        <w:rPr>
          <w:rFonts w:eastAsia="Times New Roman" w:cstheme="minorHAnsi"/>
          <w:lang w:val="sr-Cyrl-CS" w:eastAsia="sr-Cyrl-CS"/>
        </w:rPr>
        <w:t xml:space="preserve"> inertnog pristupa prilikom procesuiranja uvjerljivih navoda o zlostavljanju i ponavljanje istih greški</w:t>
      </w:r>
      <w:r w:rsidR="00176DC2">
        <w:rPr>
          <w:rFonts w:eastAsia="Times New Roman" w:cstheme="minorHAnsi"/>
          <w:lang w:eastAsia="sr-Cyrl-CS"/>
        </w:rPr>
        <w:t>.</w:t>
      </w:r>
    </w:p>
    <w:p w14:paraId="59018323" w14:textId="77777777" w:rsidR="005E799E" w:rsidRPr="005E799E" w:rsidRDefault="005E799E" w:rsidP="005E799E">
      <w:pPr>
        <w:tabs>
          <w:tab w:val="left" w:pos="7350"/>
        </w:tabs>
        <w:spacing w:after="0" w:line="240" w:lineRule="auto"/>
        <w:jc w:val="both"/>
        <w:rPr>
          <w:rFonts w:eastAsia="Times New Roman" w:cstheme="minorHAnsi"/>
          <w:lang w:val="sr-Cyrl-CS" w:eastAsia="sr-Cyrl-CS"/>
        </w:rPr>
      </w:pPr>
    </w:p>
    <w:p w14:paraId="521CCCA0" w14:textId="3607A1EF" w:rsidR="005C5A12" w:rsidRDefault="00176DC2" w:rsidP="003805EA">
      <w:pPr>
        <w:tabs>
          <w:tab w:val="left" w:pos="7350"/>
        </w:tabs>
        <w:spacing w:after="0" w:line="240" w:lineRule="auto"/>
        <w:jc w:val="both"/>
        <w:rPr>
          <w:rFonts w:eastAsia="Times New Roman" w:cstheme="minorHAnsi"/>
          <w:lang w:val="sr-Cyrl-CS" w:eastAsia="sr-Cyrl-CS"/>
        </w:rPr>
      </w:pPr>
      <w:r>
        <w:rPr>
          <w:rFonts w:eastAsia="Times New Roman" w:cstheme="minorHAnsi"/>
          <w:bCs/>
          <w:lang w:eastAsia="sr-Cyrl-CS"/>
        </w:rPr>
        <w:t>Kada govorimo o postupanju Uprave za izvršenje krivičnih sankcija (UIKS)</w:t>
      </w:r>
      <w:r w:rsidR="005C5A12">
        <w:rPr>
          <w:rFonts w:eastAsia="Times New Roman" w:cstheme="minorHAnsi"/>
          <w:bCs/>
          <w:lang w:eastAsia="sr-Cyrl-CS"/>
        </w:rPr>
        <w:t xml:space="preserve"> </w:t>
      </w:r>
      <w:r w:rsidR="005C5A12" w:rsidRPr="005C5A12">
        <w:rPr>
          <w:rFonts w:eastAsia="Times New Roman" w:cstheme="minorHAnsi"/>
          <w:bCs/>
          <w:lang w:eastAsia="sr-Cyrl-CS"/>
        </w:rPr>
        <w:t>s</w:t>
      </w:r>
      <w:r w:rsidR="003805EA" w:rsidRPr="005C5A12">
        <w:rPr>
          <w:rFonts w:eastAsia="Times New Roman" w:cstheme="minorHAnsi"/>
          <w:bCs/>
          <w:lang w:val="sr-Cyrl-CS" w:eastAsia="sr-Cyrl-CS"/>
        </w:rPr>
        <w:t>tatistički podaci</w:t>
      </w:r>
      <w:r w:rsidR="003805EA" w:rsidRPr="003805EA">
        <w:rPr>
          <w:rFonts w:eastAsia="Times New Roman" w:cstheme="minorHAnsi"/>
          <w:lang w:val="sr-Cyrl-CS" w:eastAsia="sr-Cyrl-CS"/>
        </w:rPr>
        <w:t xml:space="preserve"> </w:t>
      </w:r>
      <w:r>
        <w:rPr>
          <w:rFonts w:eastAsia="Times New Roman" w:cstheme="minorHAnsi"/>
          <w:lang w:eastAsia="sr-Cyrl-CS"/>
        </w:rPr>
        <w:t xml:space="preserve">Zaštitinika </w:t>
      </w:r>
      <w:r w:rsidR="003805EA" w:rsidRPr="003805EA">
        <w:rPr>
          <w:rFonts w:eastAsia="Times New Roman" w:cstheme="minorHAnsi"/>
          <w:lang w:val="sr-Cyrl-CS" w:eastAsia="sr-Cyrl-CS"/>
        </w:rPr>
        <w:t xml:space="preserve">pokazuju da je u </w:t>
      </w:r>
      <w:r w:rsidR="003805EA" w:rsidRPr="003805EA">
        <w:rPr>
          <w:rFonts w:eastAsia="Times New Roman" w:cstheme="minorHAnsi"/>
          <w:lang w:val="sr-Latn-ME" w:eastAsia="sr-Cyrl-CS"/>
        </w:rPr>
        <w:t>2021.</w:t>
      </w:r>
      <w:r w:rsidR="00726368">
        <w:rPr>
          <w:rFonts w:eastAsia="Times New Roman" w:cstheme="minorHAnsi"/>
          <w:lang w:val="sr-Latn-ME" w:eastAsia="sr-Cyrl-CS"/>
        </w:rPr>
        <w:t xml:space="preserve"> </w:t>
      </w:r>
      <w:r w:rsidR="003805EA" w:rsidRPr="003805EA">
        <w:rPr>
          <w:rFonts w:eastAsia="Times New Roman" w:cstheme="minorHAnsi"/>
          <w:lang w:val="sr-Cyrl-CS" w:eastAsia="sr-Cyrl-CS"/>
        </w:rPr>
        <w:t xml:space="preserve">godini, od strane lica lišenih slobode, </w:t>
      </w:r>
      <w:r w:rsidR="005C5A12">
        <w:rPr>
          <w:rFonts w:eastAsia="Times New Roman" w:cstheme="minorHAnsi"/>
          <w:lang w:eastAsia="sr-Cyrl-CS"/>
        </w:rPr>
        <w:t xml:space="preserve">bila podnesena 61 </w:t>
      </w:r>
      <w:r w:rsidR="003805EA" w:rsidRPr="003805EA">
        <w:rPr>
          <w:rFonts w:eastAsia="Times New Roman" w:cstheme="minorHAnsi"/>
          <w:lang w:val="sr-Cyrl-CS" w:eastAsia="sr-Cyrl-CS"/>
        </w:rPr>
        <w:t>pritužb</w:t>
      </w:r>
      <w:r w:rsidR="005C5A12">
        <w:rPr>
          <w:rFonts w:eastAsia="Times New Roman" w:cstheme="minorHAnsi"/>
          <w:lang w:eastAsia="sr-Cyrl-CS"/>
        </w:rPr>
        <w:t>a</w:t>
      </w:r>
      <w:r w:rsidR="003805EA" w:rsidRPr="003805EA">
        <w:rPr>
          <w:rFonts w:eastAsia="Times New Roman" w:cstheme="minorHAnsi"/>
          <w:lang w:val="sr-Cyrl-CS" w:eastAsia="sr-Cyrl-CS"/>
        </w:rPr>
        <w:t xml:space="preserve"> na rad  UIKS</w:t>
      </w:r>
      <w:r w:rsidR="003805EA" w:rsidRPr="003805EA">
        <w:rPr>
          <w:rFonts w:eastAsia="Times New Roman" w:cstheme="minorHAnsi"/>
          <w:lang w:val="sr-Latn-ME" w:eastAsia="sr-Cyrl-CS"/>
        </w:rPr>
        <w:t>-a</w:t>
      </w:r>
      <w:r w:rsidR="003805EA" w:rsidRPr="003805EA">
        <w:rPr>
          <w:rFonts w:eastAsia="Times New Roman" w:cstheme="minorHAnsi"/>
          <w:lang w:val="sr-Cyrl-CS" w:eastAsia="sr-Cyrl-CS"/>
        </w:rPr>
        <w:t>. Međutim, u poređenju sa prethodnom godinom, evidentno je smanjenje broja pritužbi lica lišenih slobode na rad UIKS-a za nešto više od 50%.</w:t>
      </w:r>
      <w:r w:rsidR="003805EA" w:rsidRPr="003805EA">
        <w:rPr>
          <w:rFonts w:eastAsia="Times New Roman" w:cstheme="minorHAnsi"/>
          <w:vertAlign w:val="superscript"/>
          <w:lang w:val="sr-Cyrl-CS" w:eastAsia="sr-Cyrl-CS"/>
        </w:rPr>
        <w:footnoteReference w:id="38"/>
      </w:r>
      <w:r w:rsidR="003805EA" w:rsidRPr="003805EA">
        <w:rPr>
          <w:rFonts w:eastAsia="Times New Roman" w:cstheme="minorHAnsi"/>
          <w:lang w:val="sr-Latn-ME" w:eastAsia="sr-Cyrl-CS"/>
        </w:rPr>
        <w:t xml:space="preserve"> </w:t>
      </w:r>
      <w:r>
        <w:rPr>
          <w:rFonts w:eastAsia="Times New Roman" w:cstheme="minorHAnsi"/>
          <w:lang w:val="sr-Latn-ME" w:eastAsia="sr-Cyrl-CS"/>
        </w:rPr>
        <w:t xml:space="preserve">Važno je istaći da su se pritužbe na UIKS dominantno odnosile </w:t>
      </w:r>
      <w:r w:rsidR="003805EA" w:rsidRPr="003805EA">
        <w:rPr>
          <w:rFonts w:eastAsia="Times New Roman" w:cstheme="minorHAnsi"/>
          <w:lang w:val="sr-Cyrl-CS" w:eastAsia="sr-Cyrl-CS"/>
        </w:rPr>
        <w:t xml:space="preserve">na: </w:t>
      </w:r>
    </w:p>
    <w:p w14:paraId="5DD4CBA2" w14:textId="77777777" w:rsidR="005C5A12" w:rsidRDefault="005C5A12" w:rsidP="003805EA">
      <w:pPr>
        <w:tabs>
          <w:tab w:val="left" w:pos="7350"/>
        </w:tabs>
        <w:spacing w:after="0" w:line="240" w:lineRule="auto"/>
        <w:jc w:val="both"/>
        <w:rPr>
          <w:rFonts w:eastAsia="Times New Roman" w:cstheme="minorHAnsi"/>
          <w:lang w:val="sr-Cyrl-CS" w:eastAsia="sr-Cyrl-CS"/>
        </w:rPr>
      </w:pPr>
    </w:p>
    <w:tbl>
      <w:tblPr>
        <w:tblStyle w:val="PlainTable3"/>
        <w:tblW w:w="0" w:type="auto"/>
        <w:tblLook w:val="04A0" w:firstRow="1" w:lastRow="0" w:firstColumn="1" w:lastColumn="0" w:noHBand="0" w:noVBand="1"/>
      </w:tblPr>
      <w:tblGrid>
        <w:gridCol w:w="4675"/>
        <w:gridCol w:w="4675"/>
      </w:tblGrid>
      <w:tr w:rsidR="005C5A12" w14:paraId="7BBE11AC" w14:textId="77777777" w:rsidTr="00176D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gridSpan w:val="2"/>
          </w:tcPr>
          <w:p w14:paraId="263288FD" w14:textId="2120EFDE" w:rsidR="005C5A12" w:rsidRPr="005C5A12" w:rsidRDefault="005C5A12" w:rsidP="00176DC2">
            <w:pPr>
              <w:tabs>
                <w:tab w:val="left" w:pos="7350"/>
              </w:tabs>
              <w:jc w:val="center"/>
              <w:rPr>
                <w:rFonts w:eastAsia="Times New Roman" w:cstheme="minorHAnsi"/>
                <w:lang w:eastAsia="sr-Cyrl-CS"/>
              </w:rPr>
            </w:pPr>
            <w:r>
              <w:rPr>
                <w:rFonts w:eastAsia="Times New Roman" w:cstheme="minorHAnsi"/>
                <w:lang w:eastAsia="sr-Cyrl-CS"/>
              </w:rPr>
              <w:t>PRITUŽBE NA RAD UIKS-a</w:t>
            </w:r>
          </w:p>
        </w:tc>
      </w:tr>
      <w:tr w:rsidR="005C5A12" w14:paraId="669ACF87" w14:textId="77777777" w:rsidTr="00176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5B8E36D" w14:textId="4A43E11C" w:rsidR="005C5A12" w:rsidRDefault="005C5A12" w:rsidP="003805EA">
            <w:pPr>
              <w:tabs>
                <w:tab w:val="left" w:pos="7350"/>
              </w:tabs>
              <w:jc w:val="both"/>
              <w:rPr>
                <w:rFonts w:eastAsia="Times New Roman" w:cstheme="minorHAnsi"/>
                <w:lang w:val="sr-Cyrl-CS" w:eastAsia="sr-Cyrl-CS"/>
              </w:rPr>
            </w:pPr>
            <w:r>
              <w:rPr>
                <w:rFonts w:eastAsia="Times New Roman" w:cstheme="minorHAnsi"/>
                <w:lang w:eastAsia="sr-Cyrl-CS"/>
              </w:rPr>
              <w:t>P</w:t>
            </w:r>
            <w:r w:rsidRPr="005C5A12">
              <w:rPr>
                <w:rFonts w:eastAsia="Times New Roman" w:cstheme="minorHAnsi"/>
                <w:lang w:val="sr-Cyrl-CS" w:eastAsia="sr-Cyrl-CS"/>
              </w:rPr>
              <w:t>ravo na zdravstvenu zaštitu</w:t>
            </w:r>
          </w:p>
        </w:tc>
        <w:tc>
          <w:tcPr>
            <w:tcW w:w="4675" w:type="dxa"/>
          </w:tcPr>
          <w:p w14:paraId="60F9B4D2" w14:textId="63F1FEE9" w:rsidR="005C5A12" w:rsidRPr="005C5A12" w:rsidRDefault="005C5A12" w:rsidP="005C5A12">
            <w:pPr>
              <w:tabs>
                <w:tab w:val="left" w:pos="7350"/>
              </w:tab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sr-Cyrl-CS"/>
              </w:rPr>
            </w:pPr>
            <w:r>
              <w:rPr>
                <w:rFonts w:eastAsia="Times New Roman" w:cstheme="minorHAnsi"/>
                <w:lang w:eastAsia="sr-Cyrl-CS"/>
              </w:rPr>
              <w:t>6 pritužbi</w:t>
            </w:r>
          </w:p>
        </w:tc>
      </w:tr>
      <w:tr w:rsidR="005C5A12" w14:paraId="3CBDC6FC" w14:textId="77777777" w:rsidTr="00176DC2">
        <w:tc>
          <w:tcPr>
            <w:cnfStyle w:val="001000000000" w:firstRow="0" w:lastRow="0" w:firstColumn="1" w:lastColumn="0" w:oddVBand="0" w:evenVBand="0" w:oddHBand="0" w:evenHBand="0" w:firstRowFirstColumn="0" w:firstRowLastColumn="0" w:lastRowFirstColumn="0" w:lastRowLastColumn="0"/>
            <w:tcW w:w="4675" w:type="dxa"/>
          </w:tcPr>
          <w:p w14:paraId="5C1855D1" w14:textId="57CF38BF" w:rsidR="005C5A12" w:rsidRDefault="00340E7D" w:rsidP="003805EA">
            <w:pPr>
              <w:tabs>
                <w:tab w:val="left" w:pos="7350"/>
              </w:tabs>
              <w:jc w:val="both"/>
              <w:rPr>
                <w:rFonts w:eastAsia="Times New Roman" w:cstheme="minorHAnsi"/>
                <w:lang w:val="sr-Cyrl-CS" w:eastAsia="sr-Cyrl-CS"/>
              </w:rPr>
            </w:pPr>
            <w:r>
              <w:rPr>
                <w:rFonts w:eastAsia="Times New Roman" w:cstheme="minorHAnsi"/>
                <w:lang w:eastAsia="sr-Cyrl-CS"/>
              </w:rPr>
              <w:t>Zabrana</w:t>
            </w:r>
            <w:r w:rsidR="005C5A12" w:rsidRPr="005C5A12">
              <w:rPr>
                <w:rFonts w:eastAsia="Times New Roman" w:cstheme="minorHAnsi"/>
                <w:lang w:val="sr-Cyrl-CS" w:eastAsia="sr-Cyrl-CS"/>
              </w:rPr>
              <w:t xml:space="preserve"> mučenja i surovog neljudskog ili ponižavajućeg postupanja i kažnjavanja</w:t>
            </w:r>
          </w:p>
        </w:tc>
        <w:tc>
          <w:tcPr>
            <w:tcW w:w="4675" w:type="dxa"/>
          </w:tcPr>
          <w:p w14:paraId="2CA122B8" w14:textId="18F08726" w:rsidR="005C5A12" w:rsidRPr="00340E7D" w:rsidRDefault="00340E7D" w:rsidP="00340E7D">
            <w:pPr>
              <w:tabs>
                <w:tab w:val="left" w:pos="7350"/>
              </w:tabs>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sr-Cyrl-CS"/>
              </w:rPr>
            </w:pPr>
            <w:r>
              <w:rPr>
                <w:rFonts w:eastAsia="Times New Roman" w:cstheme="minorHAnsi"/>
                <w:lang w:eastAsia="sr-Cyrl-CS"/>
              </w:rPr>
              <w:t>2 pritužbe</w:t>
            </w:r>
          </w:p>
        </w:tc>
      </w:tr>
      <w:tr w:rsidR="005C5A12" w14:paraId="4C8915D4" w14:textId="77777777" w:rsidTr="00176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78778BA" w14:textId="3D091DB1" w:rsidR="005C5A12" w:rsidRPr="00340E7D" w:rsidRDefault="00340E7D" w:rsidP="003805EA">
            <w:pPr>
              <w:tabs>
                <w:tab w:val="left" w:pos="7350"/>
              </w:tabs>
              <w:jc w:val="both"/>
              <w:rPr>
                <w:rFonts w:eastAsia="Times New Roman" w:cstheme="minorHAnsi"/>
                <w:lang w:eastAsia="sr-Cyrl-CS"/>
              </w:rPr>
            </w:pPr>
            <w:r>
              <w:rPr>
                <w:rFonts w:eastAsia="Times New Roman" w:cstheme="minorHAnsi"/>
                <w:lang w:eastAsia="sr-Cyrl-CS"/>
              </w:rPr>
              <w:t>Prava djeteta</w:t>
            </w:r>
          </w:p>
        </w:tc>
        <w:tc>
          <w:tcPr>
            <w:tcW w:w="4675" w:type="dxa"/>
          </w:tcPr>
          <w:p w14:paraId="032F66D8" w14:textId="72F0AA11" w:rsidR="005C5A12" w:rsidRPr="00340E7D" w:rsidRDefault="00340E7D" w:rsidP="00340E7D">
            <w:pPr>
              <w:tabs>
                <w:tab w:val="left" w:pos="7350"/>
              </w:tab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sr-Cyrl-CS"/>
              </w:rPr>
            </w:pPr>
            <w:r>
              <w:rPr>
                <w:rFonts w:eastAsia="Times New Roman" w:cstheme="minorHAnsi"/>
                <w:lang w:eastAsia="sr-Cyrl-CS"/>
              </w:rPr>
              <w:t>1 pritužba</w:t>
            </w:r>
          </w:p>
        </w:tc>
      </w:tr>
      <w:tr w:rsidR="005C5A12" w14:paraId="687A1840" w14:textId="77777777" w:rsidTr="00176DC2">
        <w:tc>
          <w:tcPr>
            <w:cnfStyle w:val="001000000000" w:firstRow="0" w:lastRow="0" w:firstColumn="1" w:lastColumn="0" w:oddVBand="0" w:evenVBand="0" w:oddHBand="0" w:evenHBand="0" w:firstRowFirstColumn="0" w:firstRowLastColumn="0" w:lastRowFirstColumn="0" w:lastRowLastColumn="0"/>
            <w:tcW w:w="4675" w:type="dxa"/>
          </w:tcPr>
          <w:p w14:paraId="42174A0C" w14:textId="393BCC90" w:rsidR="005C5A12" w:rsidRPr="00340E7D" w:rsidRDefault="00340E7D" w:rsidP="003805EA">
            <w:pPr>
              <w:tabs>
                <w:tab w:val="left" w:pos="7350"/>
              </w:tabs>
              <w:jc w:val="both"/>
              <w:rPr>
                <w:rFonts w:eastAsia="Times New Roman" w:cstheme="minorHAnsi"/>
                <w:lang w:eastAsia="sr-Cyrl-CS"/>
              </w:rPr>
            </w:pPr>
            <w:r>
              <w:rPr>
                <w:rFonts w:eastAsia="Times New Roman" w:cstheme="minorHAnsi"/>
                <w:lang w:eastAsia="sr-Cyrl-CS"/>
              </w:rPr>
              <w:t>Odluke Sudova i drugih organa</w:t>
            </w:r>
          </w:p>
        </w:tc>
        <w:tc>
          <w:tcPr>
            <w:tcW w:w="4675" w:type="dxa"/>
          </w:tcPr>
          <w:p w14:paraId="12808BA6" w14:textId="19B579EA" w:rsidR="005C5A12" w:rsidRPr="00340E7D" w:rsidRDefault="00340E7D" w:rsidP="00340E7D">
            <w:pPr>
              <w:tabs>
                <w:tab w:val="left" w:pos="7350"/>
              </w:tabs>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sr-Cyrl-CS"/>
              </w:rPr>
            </w:pPr>
            <w:r>
              <w:rPr>
                <w:rFonts w:eastAsia="Times New Roman" w:cstheme="minorHAnsi"/>
                <w:lang w:eastAsia="sr-Cyrl-CS"/>
              </w:rPr>
              <w:t>12 pritužbi</w:t>
            </w:r>
          </w:p>
        </w:tc>
      </w:tr>
      <w:tr w:rsidR="005C5A12" w14:paraId="0AD6B850" w14:textId="77777777" w:rsidTr="00176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F012AE3" w14:textId="663769B5" w:rsidR="005C5A12" w:rsidRDefault="00340E7D" w:rsidP="003805EA">
            <w:pPr>
              <w:tabs>
                <w:tab w:val="left" w:pos="7350"/>
              </w:tabs>
              <w:jc w:val="both"/>
              <w:rPr>
                <w:rFonts w:eastAsia="Times New Roman" w:cstheme="minorHAnsi"/>
                <w:lang w:val="sr-Cyrl-CS" w:eastAsia="sr-Cyrl-CS"/>
              </w:rPr>
            </w:pPr>
            <w:r>
              <w:rPr>
                <w:rFonts w:eastAsia="Times New Roman" w:cstheme="minorHAnsi"/>
                <w:lang w:eastAsia="sr-Cyrl-CS"/>
              </w:rPr>
              <w:t>D</w:t>
            </w:r>
            <w:r w:rsidRPr="00340E7D">
              <w:rPr>
                <w:rFonts w:eastAsia="Times New Roman" w:cstheme="minorHAnsi"/>
                <w:lang w:val="sr-Cyrl-CS" w:eastAsia="sr-Cyrl-CS"/>
              </w:rPr>
              <w:t>ruga prava ili zakonom predviđenih mogućnosti lica lišenih slobode</w:t>
            </w:r>
          </w:p>
        </w:tc>
        <w:tc>
          <w:tcPr>
            <w:tcW w:w="4675" w:type="dxa"/>
          </w:tcPr>
          <w:p w14:paraId="5AD725EC" w14:textId="20B8DEB3" w:rsidR="005C5A12" w:rsidRPr="00340E7D" w:rsidRDefault="00340E7D" w:rsidP="00340E7D">
            <w:pPr>
              <w:tabs>
                <w:tab w:val="left" w:pos="7350"/>
              </w:tab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sr-Cyrl-CS"/>
              </w:rPr>
            </w:pPr>
            <w:r>
              <w:rPr>
                <w:rFonts w:eastAsia="Times New Roman" w:cstheme="minorHAnsi"/>
                <w:lang w:eastAsia="sr-Cyrl-CS"/>
              </w:rPr>
              <w:t>40 pritužbi</w:t>
            </w:r>
          </w:p>
        </w:tc>
      </w:tr>
    </w:tbl>
    <w:p w14:paraId="39360E5B" w14:textId="07398796" w:rsidR="005C5A12" w:rsidRPr="00176DC2" w:rsidRDefault="00176DC2" w:rsidP="00176DC2">
      <w:pPr>
        <w:tabs>
          <w:tab w:val="left" w:pos="7350"/>
        </w:tabs>
        <w:spacing w:after="0" w:line="240" w:lineRule="auto"/>
        <w:jc w:val="center"/>
        <w:rPr>
          <w:rFonts w:eastAsia="Times New Roman" w:cstheme="minorHAnsi"/>
          <w:color w:val="7F7F7F" w:themeColor="text1" w:themeTint="80"/>
          <w:sz w:val="18"/>
          <w:szCs w:val="18"/>
          <w:lang w:eastAsia="sr-Cyrl-CS"/>
        </w:rPr>
      </w:pPr>
      <w:r w:rsidRPr="00176DC2">
        <w:rPr>
          <w:rFonts w:eastAsia="Times New Roman" w:cstheme="minorHAnsi"/>
          <w:color w:val="7F7F7F" w:themeColor="text1" w:themeTint="80"/>
          <w:sz w:val="18"/>
          <w:szCs w:val="18"/>
          <w:lang w:eastAsia="sr-Cyrl-CS"/>
        </w:rPr>
        <w:t xml:space="preserve">Tabela br. </w:t>
      </w:r>
      <w:r w:rsidR="004E3DFF">
        <w:rPr>
          <w:rFonts w:eastAsia="Times New Roman" w:cstheme="minorHAnsi"/>
          <w:color w:val="7F7F7F" w:themeColor="text1" w:themeTint="80"/>
          <w:sz w:val="18"/>
          <w:szCs w:val="18"/>
          <w:lang w:eastAsia="sr-Cyrl-CS"/>
        </w:rPr>
        <w:t>2</w:t>
      </w:r>
      <w:r w:rsidRPr="00176DC2">
        <w:rPr>
          <w:rFonts w:eastAsia="Times New Roman" w:cstheme="minorHAnsi"/>
          <w:color w:val="7F7F7F" w:themeColor="text1" w:themeTint="80"/>
          <w:sz w:val="18"/>
          <w:szCs w:val="18"/>
          <w:lang w:eastAsia="sr-Cyrl-CS"/>
        </w:rPr>
        <w:t>: Pritužbe na rad UIKS-a podnesene Zaštitniku ljudskih prava i sloboda</w:t>
      </w:r>
    </w:p>
    <w:p w14:paraId="38A9F7EB" w14:textId="77777777" w:rsidR="00176DC2" w:rsidRDefault="00176DC2" w:rsidP="003805EA">
      <w:pPr>
        <w:tabs>
          <w:tab w:val="left" w:pos="7350"/>
        </w:tabs>
        <w:spacing w:after="0" w:line="240" w:lineRule="auto"/>
        <w:jc w:val="both"/>
        <w:rPr>
          <w:rFonts w:eastAsia="Times New Roman" w:cstheme="minorHAnsi"/>
          <w:lang w:eastAsia="sr-Cyrl-CS"/>
        </w:rPr>
      </w:pPr>
    </w:p>
    <w:p w14:paraId="34E2127D" w14:textId="5267665D" w:rsidR="00540EF6" w:rsidRDefault="00540EF6" w:rsidP="003805EA">
      <w:pPr>
        <w:tabs>
          <w:tab w:val="left" w:pos="7350"/>
        </w:tabs>
        <w:spacing w:after="0" w:line="240" w:lineRule="auto"/>
        <w:jc w:val="both"/>
        <w:rPr>
          <w:rFonts w:eastAsia="Times New Roman" w:cstheme="minorHAnsi"/>
          <w:lang w:eastAsia="sr-Cyrl-CS"/>
        </w:rPr>
      </w:pPr>
      <w:r>
        <w:rPr>
          <w:rFonts w:eastAsia="Times New Roman" w:cstheme="minorHAnsi"/>
          <w:lang w:eastAsia="sr-Cyrl-CS"/>
        </w:rPr>
        <w:t>U pogledu strukture podnesenih pritužbi, potrebno je istaći da se n</w:t>
      </w:r>
      <w:r w:rsidR="00340E7D">
        <w:rPr>
          <w:rFonts w:eastAsia="Times New Roman" w:cstheme="minorHAnsi"/>
          <w:lang w:eastAsia="sr-Cyrl-CS"/>
        </w:rPr>
        <w:t>ajbrojnije pritužbe lica lišenih slobode odnose na prava kao što su</w:t>
      </w:r>
      <w:r>
        <w:rPr>
          <w:rFonts w:eastAsia="Times New Roman" w:cstheme="minorHAnsi"/>
          <w:lang w:eastAsia="sr-Cyrl-CS"/>
        </w:rPr>
        <w:t>:</w:t>
      </w:r>
    </w:p>
    <w:p w14:paraId="63CED945" w14:textId="77777777" w:rsidR="00BB1384" w:rsidRDefault="00BB1384" w:rsidP="003805EA">
      <w:pPr>
        <w:tabs>
          <w:tab w:val="left" w:pos="7350"/>
        </w:tabs>
        <w:spacing w:after="0" w:line="240" w:lineRule="auto"/>
        <w:jc w:val="both"/>
        <w:rPr>
          <w:rFonts w:eastAsia="Times New Roman" w:cstheme="minorHAnsi"/>
          <w:lang w:eastAsia="sr-Cyrl-CS"/>
        </w:rPr>
      </w:pPr>
    </w:p>
    <w:p w14:paraId="2DB704C5" w14:textId="00791A3F" w:rsidR="00540EF6" w:rsidRPr="00540EF6" w:rsidRDefault="003805EA" w:rsidP="00540EF6">
      <w:pPr>
        <w:pStyle w:val="ListParagraph"/>
        <w:numPr>
          <w:ilvl w:val="0"/>
          <w:numId w:val="6"/>
        </w:numPr>
        <w:tabs>
          <w:tab w:val="left" w:pos="7350"/>
        </w:tabs>
        <w:spacing w:after="0" w:line="240" w:lineRule="auto"/>
        <w:jc w:val="both"/>
        <w:rPr>
          <w:rFonts w:eastAsia="Times New Roman" w:cstheme="minorHAnsi"/>
          <w:lang w:eastAsia="sr-Cyrl-CS"/>
        </w:rPr>
      </w:pPr>
      <w:r w:rsidRPr="00540EF6">
        <w:rPr>
          <w:rFonts w:eastAsia="Times New Roman" w:cstheme="minorHAnsi"/>
          <w:lang w:val="sr-Cyrl-CS" w:eastAsia="sr-Cyrl-CS"/>
        </w:rPr>
        <w:t xml:space="preserve">uslovni otpust, </w:t>
      </w:r>
    </w:p>
    <w:p w14:paraId="4204B12B" w14:textId="77777777" w:rsidR="00540EF6" w:rsidRPr="00540EF6" w:rsidRDefault="003805EA" w:rsidP="00540EF6">
      <w:pPr>
        <w:pStyle w:val="ListParagraph"/>
        <w:numPr>
          <w:ilvl w:val="0"/>
          <w:numId w:val="6"/>
        </w:numPr>
        <w:tabs>
          <w:tab w:val="left" w:pos="7350"/>
        </w:tabs>
        <w:spacing w:after="0" w:line="240" w:lineRule="auto"/>
        <w:jc w:val="both"/>
        <w:rPr>
          <w:rFonts w:eastAsia="Times New Roman" w:cstheme="minorHAnsi"/>
          <w:lang w:eastAsia="sr-Cyrl-CS"/>
        </w:rPr>
      </w:pPr>
      <w:r w:rsidRPr="00540EF6">
        <w:rPr>
          <w:rFonts w:eastAsia="Times New Roman" w:cstheme="minorHAnsi"/>
          <w:lang w:val="sr-Cyrl-CS" w:eastAsia="sr-Cyrl-CS"/>
        </w:rPr>
        <w:t xml:space="preserve">reklasifikacija, </w:t>
      </w:r>
    </w:p>
    <w:p w14:paraId="008E55F9" w14:textId="152BCF24" w:rsidR="00BB1384" w:rsidRPr="00BB1384" w:rsidRDefault="003805EA" w:rsidP="00540EF6">
      <w:pPr>
        <w:pStyle w:val="ListParagraph"/>
        <w:numPr>
          <w:ilvl w:val="0"/>
          <w:numId w:val="6"/>
        </w:numPr>
        <w:tabs>
          <w:tab w:val="left" w:pos="7350"/>
        </w:tabs>
        <w:spacing w:after="0" w:line="240" w:lineRule="auto"/>
        <w:jc w:val="both"/>
        <w:rPr>
          <w:rFonts w:eastAsia="Times New Roman" w:cstheme="minorHAnsi"/>
          <w:lang w:eastAsia="sr-Cyrl-CS"/>
        </w:rPr>
      </w:pPr>
      <w:r w:rsidRPr="00540EF6">
        <w:rPr>
          <w:rFonts w:eastAsia="Times New Roman" w:cstheme="minorHAnsi"/>
          <w:lang w:val="sr-Cyrl-CS" w:eastAsia="sr-Cyrl-CS"/>
        </w:rPr>
        <w:t xml:space="preserve">korišćenje zavodskih i vanzavodskih </w:t>
      </w:r>
      <w:r w:rsidR="00115FCC">
        <w:rPr>
          <w:rFonts w:eastAsia="Times New Roman" w:cstheme="minorHAnsi"/>
          <w:lang w:val="en-US" w:eastAsia="sr-Cyrl-CS"/>
        </w:rPr>
        <w:t>pogodnosti</w:t>
      </w:r>
      <w:r w:rsidRPr="00540EF6">
        <w:rPr>
          <w:rFonts w:eastAsia="Times New Roman" w:cstheme="minorHAnsi"/>
          <w:lang w:val="sr-Cyrl-CS" w:eastAsia="sr-Cyrl-CS"/>
        </w:rPr>
        <w:t xml:space="preserve">, </w:t>
      </w:r>
    </w:p>
    <w:p w14:paraId="591E6D2F" w14:textId="77777777" w:rsidR="00BB1384" w:rsidRPr="00BB1384" w:rsidRDefault="003805EA" w:rsidP="00540EF6">
      <w:pPr>
        <w:pStyle w:val="ListParagraph"/>
        <w:numPr>
          <w:ilvl w:val="0"/>
          <w:numId w:val="6"/>
        </w:numPr>
        <w:tabs>
          <w:tab w:val="left" w:pos="7350"/>
        </w:tabs>
        <w:spacing w:after="0" w:line="240" w:lineRule="auto"/>
        <w:jc w:val="both"/>
        <w:rPr>
          <w:rFonts w:eastAsia="Times New Roman" w:cstheme="minorHAnsi"/>
          <w:lang w:eastAsia="sr-Cyrl-CS"/>
        </w:rPr>
      </w:pPr>
      <w:r w:rsidRPr="00540EF6">
        <w:rPr>
          <w:rFonts w:eastAsia="Times New Roman" w:cstheme="minorHAnsi"/>
          <w:lang w:val="sr-Cyrl-CS" w:eastAsia="sr-Cyrl-CS"/>
        </w:rPr>
        <w:t xml:space="preserve">razvrstavanje po sobama, </w:t>
      </w:r>
    </w:p>
    <w:p w14:paraId="2ACEA6F4" w14:textId="77777777" w:rsidR="00BB1384" w:rsidRPr="00BB1384" w:rsidRDefault="003805EA" w:rsidP="00540EF6">
      <w:pPr>
        <w:pStyle w:val="ListParagraph"/>
        <w:numPr>
          <w:ilvl w:val="0"/>
          <w:numId w:val="6"/>
        </w:numPr>
        <w:tabs>
          <w:tab w:val="left" w:pos="7350"/>
        </w:tabs>
        <w:spacing w:after="0" w:line="240" w:lineRule="auto"/>
        <w:jc w:val="both"/>
        <w:rPr>
          <w:rFonts w:eastAsia="Times New Roman" w:cstheme="minorHAnsi"/>
          <w:lang w:eastAsia="sr-Cyrl-CS"/>
        </w:rPr>
      </w:pPr>
      <w:r w:rsidRPr="00540EF6">
        <w:rPr>
          <w:rFonts w:eastAsia="Times New Roman" w:cstheme="minorHAnsi"/>
          <w:lang w:val="sr-Cyrl-CS" w:eastAsia="sr-Cyrl-CS"/>
        </w:rPr>
        <w:t xml:space="preserve">premještaj u drugu zatvorsku jedinicu, </w:t>
      </w:r>
    </w:p>
    <w:p w14:paraId="55A63A7F" w14:textId="77777777" w:rsidR="00BB1384" w:rsidRPr="00BB1384" w:rsidRDefault="003805EA" w:rsidP="00540EF6">
      <w:pPr>
        <w:pStyle w:val="ListParagraph"/>
        <w:numPr>
          <w:ilvl w:val="0"/>
          <w:numId w:val="6"/>
        </w:numPr>
        <w:tabs>
          <w:tab w:val="left" w:pos="7350"/>
        </w:tabs>
        <w:spacing w:after="0" w:line="240" w:lineRule="auto"/>
        <w:jc w:val="both"/>
        <w:rPr>
          <w:rFonts w:eastAsia="Times New Roman" w:cstheme="minorHAnsi"/>
          <w:lang w:eastAsia="sr-Cyrl-CS"/>
        </w:rPr>
      </w:pPr>
      <w:r w:rsidRPr="00540EF6">
        <w:rPr>
          <w:rFonts w:eastAsia="Times New Roman" w:cstheme="minorHAnsi"/>
          <w:lang w:val="sr-Cyrl-CS" w:eastAsia="sr-Cyrl-CS"/>
        </w:rPr>
        <w:t xml:space="preserve">prekid izdržavanja kazne, odsustvo radnog angažovanja, </w:t>
      </w:r>
    </w:p>
    <w:p w14:paraId="71823878" w14:textId="77777777" w:rsidR="00BB1384" w:rsidRPr="00BB1384" w:rsidRDefault="003805EA" w:rsidP="00540EF6">
      <w:pPr>
        <w:pStyle w:val="ListParagraph"/>
        <w:numPr>
          <w:ilvl w:val="0"/>
          <w:numId w:val="6"/>
        </w:numPr>
        <w:tabs>
          <w:tab w:val="left" w:pos="7350"/>
        </w:tabs>
        <w:spacing w:after="0" w:line="240" w:lineRule="auto"/>
        <w:jc w:val="both"/>
        <w:rPr>
          <w:rFonts w:eastAsia="Times New Roman" w:cstheme="minorHAnsi"/>
          <w:lang w:eastAsia="sr-Cyrl-CS"/>
        </w:rPr>
      </w:pPr>
      <w:r w:rsidRPr="00540EF6">
        <w:rPr>
          <w:rFonts w:eastAsia="Times New Roman" w:cstheme="minorHAnsi"/>
          <w:lang w:val="sr-Cyrl-CS" w:eastAsia="sr-Cyrl-CS"/>
        </w:rPr>
        <w:t xml:space="preserve">ostvarivanje kontakata sa porodicom i dr. </w:t>
      </w:r>
    </w:p>
    <w:p w14:paraId="17347489" w14:textId="77777777" w:rsidR="00BB1384" w:rsidRDefault="00BB1384" w:rsidP="00BB1384">
      <w:pPr>
        <w:tabs>
          <w:tab w:val="left" w:pos="7350"/>
        </w:tabs>
        <w:spacing w:after="0" w:line="240" w:lineRule="auto"/>
        <w:jc w:val="both"/>
        <w:rPr>
          <w:rFonts w:eastAsia="Times New Roman" w:cstheme="minorHAnsi"/>
          <w:lang w:val="sr-Cyrl-CS" w:eastAsia="sr-Cyrl-CS"/>
        </w:rPr>
      </w:pPr>
    </w:p>
    <w:p w14:paraId="3E21D0FE" w14:textId="606ED6D4" w:rsidR="003805EA" w:rsidRPr="00BB1384" w:rsidRDefault="003805EA" w:rsidP="00BB1384">
      <w:pPr>
        <w:tabs>
          <w:tab w:val="left" w:pos="7350"/>
        </w:tabs>
        <w:spacing w:after="0" w:line="240" w:lineRule="auto"/>
        <w:jc w:val="both"/>
        <w:rPr>
          <w:rFonts w:eastAsia="Times New Roman" w:cstheme="minorHAnsi"/>
          <w:lang w:eastAsia="sr-Cyrl-CS"/>
        </w:rPr>
      </w:pPr>
      <w:r w:rsidRPr="00BB1384">
        <w:rPr>
          <w:rFonts w:eastAsia="Times New Roman" w:cstheme="minorHAnsi"/>
          <w:lang w:val="sr-Cyrl-CS" w:eastAsia="sr-Cyrl-CS"/>
        </w:rPr>
        <w:lastRenderedPageBreak/>
        <w:t>Od ukupno podnijetih 40 pritužbi povodom povrede nekog prava, odnosno mogućnosti ostvarivanja određenih zahtjeva i benefita, njih petnaest (15) se odnosilo na nedostatak radnog angažovanja.</w:t>
      </w:r>
      <w:r w:rsidRPr="003805EA">
        <w:rPr>
          <w:vertAlign w:val="superscript"/>
          <w:lang w:val="sr-Cyrl-CS" w:eastAsia="sr-Cyrl-CS"/>
        </w:rPr>
        <w:footnoteReference w:id="39"/>
      </w:r>
    </w:p>
    <w:p w14:paraId="6DA9FCEA" w14:textId="77777777" w:rsidR="003805EA" w:rsidRDefault="003805EA" w:rsidP="003805EA">
      <w:pPr>
        <w:tabs>
          <w:tab w:val="left" w:pos="7350"/>
        </w:tabs>
        <w:spacing w:after="0" w:line="240" w:lineRule="auto"/>
        <w:jc w:val="both"/>
        <w:rPr>
          <w:rFonts w:ascii="Arial Narrow" w:eastAsia="Times New Roman" w:hAnsi="Arial Narrow" w:cs="Times New Roman"/>
          <w:sz w:val="24"/>
          <w:szCs w:val="24"/>
          <w:lang w:val="sr-Cyrl-CS" w:eastAsia="sr-Cyrl-CS"/>
        </w:rPr>
      </w:pPr>
    </w:p>
    <w:p w14:paraId="3379A50C" w14:textId="59E3995D" w:rsidR="006C35D6" w:rsidRDefault="006C35D6" w:rsidP="003805EA">
      <w:pPr>
        <w:tabs>
          <w:tab w:val="left" w:pos="7350"/>
        </w:tabs>
        <w:spacing w:after="0" w:line="240" w:lineRule="auto"/>
        <w:jc w:val="both"/>
        <w:rPr>
          <w:rFonts w:eastAsia="Times New Roman" w:cstheme="minorHAnsi"/>
          <w:lang w:val="sr-Cyrl-CS" w:eastAsia="sr-Cyrl-CS"/>
        </w:rPr>
      </w:pPr>
      <w:r>
        <w:rPr>
          <w:rFonts w:eastAsia="Times New Roman" w:cstheme="minorHAnsi"/>
          <w:lang w:val="en-US"/>
        </w:rPr>
        <w:drawing>
          <wp:inline distT="0" distB="0" distL="0" distR="0" wp14:anchorId="15335430" wp14:editId="34E24EF2">
            <wp:extent cx="6283777" cy="3329940"/>
            <wp:effectExtent l="0" t="0" r="317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11398" cy="3344577"/>
                    </a:xfrm>
                    <a:prstGeom prst="rect">
                      <a:avLst/>
                    </a:prstGeom>
                    <a:noFill/>
                    <a:ln>
                      <a:noFill/>
                    </a:ln>
                  </pic:spPr>
                </pic:pic>
              </a:graphicData>
            </a:graphic>
          </wp:inline>
        </w:drawing>
      </w:r>
    </w:p>
    <w:p w14:paraId="0250424D" w14:textId="77777777" w:rsidR="009B6E7D" w:rsidRDefault="009B6E7D" w:rsidP="006C35D6">
      <w:pPr>
        <w:tabs>
          <w:tab w:val="left" w:pos="7350"/>
        </w:tabs>
        <w:spacing w:after="0" w:line="240" w:lineRule="auto"/>
        <w:jc w:val="both"/>
        <w:rPr>
          <w:rFonts w:eastAsia="Times New Roman" w:cstheme="minorHAnsi"/>
          <w:lang w:val="sr-Cyrl-CS" w:eastAsia="sr-Cyrl-CS"/>
        </w:rPr>
      </w:pPr>
    </w:p>
    <w:p w14:paraId="5D8113E3" w14:textId="06C7C8E6" w:rsidR="009B6E7D" w:rsidRPr="00CA27AA" w:rsidRDefault="00CA27AA" w:rsidP="00CA27AA">
      <w:pPr>
        <w:tabs>
          <w:tab w:val="left" w:pos="7350"/>
        </w:tabs>
        <w:spacing w:after="0" w:line="240" w:lineRule="auto"/>
        <w:jc w:val="center"/>
        <w:rPr>
          <w:rFonts w:eastAsia="Times New Roman" w:cstheme="minorHAnsi"/>
          <w:color w:val="7F7F7F" w:themeColor="text1" w:themeTint="80"/>
          <w:sz w:val="18"/>
          <w:szCs w:val="18"/>
          <w:lang w:eastAsia="sr-Cyrl-CS"/>
        </w:rPr>
      </w:pPr>
      <w:r w:rsidRPr="00CA27AA">
        <w:rPr>
          <w:rFonts w:eastAsia="Times New Roman" w:cstheme="minorHAnsi"/>
          <w:color w:val="7F7F7F" w:themeColor="text1" w:themeTint="80"/>
          <w:sz w:val="18"/>
          <w:szCs w:val="18"/>
          <w:lang w:eastAsia="sr-Cyrl-CS"/>
        </w:rPr>
        <w:t>Grafik br.</w:t>
      </w:r>
      <w:r w:rsidR="004E3DFF">
        <w:rPr>
          <w:rFonts w:eastAsia="Times New Roman" w:cstheme="minorHAnsi"/>
          <w:color w:val="7F7F7F" w:themeColor="text1" w:themeTint="80"/>
          <w:sz w:val="18"/>
          <w:szCs w:val="18"/>
          <w:lang w:eastAsia="sr-Cyrl-CS"/>
        </w:rPr>
        <w:t xml:space="preserve"> 6</w:t>
      </w:r>
      <w:r w:rsidRPr="00CA27AA">
        <w:rPr>
          <w:rFonts w:eastAsia="Times New Roman" w:cstheme="minorHAnsi"/>
          <w:color w:val="7F7F7F" w:themeColor="text1" w:themeTint="80"/>
          <w:sz w:val="18"/>
          <w:szCs w:val="18"/>
          <w:lang w:eastAsia="sr-Cyrl-CS"/>
        </w:rPr>
        <w:t xml:space="preserve"> : Prava na koja su se odnosile pritužbe 2021. godine</w:t>
      </w:r>
    </w:p>
    <w:p w14:paraId="7DFB8302" w14:textId="77777777" w:rsidR="00CA27AA" w:rsidRDefault="00CA27AA" w:rsidP="006C35D6">
      <w:pPr>
        <w:tabs>
          <w:tab w:val="left" w:pos="7350"/>
        </w:tabs>
        <w:spacing w:after="0" w:line="240" w:lineRule="auto"/>
        <w:jc w:val="both"/>
        <w:rPr>
          <w:rFonts w:eastAsia="Times New Roman" w:cstheme="minorHAnsi"/>
          <w:lang w:eastAsia="sr-Cyrl-CS"/>
        </w:rPr>
      </w:pPr>
    </w:p>
    <w:p w14:paraId="694B7164" w14:textId="1CB66C5E" w:rsidR="006C35D6" w:rsidRDefault="009B6E7D" w:rsidP="006C35D6">
      <w:pPr>
        <w:tabs>
          <w:tab w:val="left" w:pos="7350"/>
        </w:tabs>
        <w:spacing w:after="0" w:line="240" w:lineRule="auto"/>
        <w:jc w:val="both"/>
        <w:rPr>
          <w:rFonts w:eastAsia="Times New Roman" w:cstheme="minorHAnsi"/>
          <w:lang w:val="sr-Cyrl-CS" w:eastAsia="sr-Cyrl-CS"/>
        </w:rPr>
      </w:pPr>
      <w:r>
        <w:rPr>
          <w:rFonts w:eastAsia="Times New Roman" w:cstheme="minorHAnsi"/>
          <w:lang w:eastAsia="sr-Cyrl-CS"/>
        </w:rPr>
        <w:t>Navedeni postupci po pritužbama su postupanjem nadležnih organa okončani</w:t>
      </w:r>
      <w:r w:rsidR="006C35D6" w:rsidRPr="006C35D6">
        <w:rPr>
          <w:rFonts w:eastAsia="Times New Roman" w:cstheme="minorHAnsi"/>
          <w:lang w:val="sr-Cyrl-CS" w:eastAsia="sr-Cyrl-CS"/>
        </w:rPr>
        <w:t xml:space="preserve"> na sledeći način: </w:t>
      </w:r>
    </w:p>
    <w:p w14:paraId="45490706" w14:textId="77777777" w:rsidR="006C35D6" w:rsidRDefault="006C35D6" w:rsidP="006C35D6">
      <w:pPr>
        <w:tabs>
          <w:tab w:val="left" w:pos="7350"/>
        </w:tabs>
        <w:spacing w:after="0" w:line="240" w:lineRule="auto"/>
        <w:jc w:val="both"/>
        <w:rPr>
          <w:rFonts w:eastAsia="Times New Roman" w:cstheme="minorHAnsi"/>
          <w:lang w:val="sr-Cyrl-CS" w:eastAsia="sr-Cyrl-CS"/>
        </w:rPr>
      </w:pPr>
    </w:p>
    <w:tbl>
      <w:tblPr>
        <w:tblStyle w:val="PlainTable2"/>
        <w:tblW w:w="0" w:type="auto"/>
        <w:tblLook w:val="04A0" w:firstRow="1" w:lastRow="0" w:firstColumn="1" w:lastColumn="0" w:noHBand="0" w:noVBand="1"/>
      </w:tblPr>
      <w:tblGrid>
        <w:gridCol w:w="4694"/>
        <w:gridCol w:w="4666"/>
      </w:tblGrid>
      <w:tr w:rsidR="006C35D6" w14:paraId="5B68D6E8" w14:textId="77777777" w:rsidTr="00CA27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336D2D6E" w14:textId="15F02C35" w:rsidR="006C35D6" w:rsidRPr="006C35D6" w:rsidRDefault="006C35D6" w:rsidP="006C35D6">
            <w:pPr>
              <w:tabs>
                <w:tab w:val="left" w:pos="7350"/>
              </w:tabs>
              <w:jc w:val="both"/>
              <w:rPr>
                <w:rFonts w:eastAsia="Times New Roman" w:cstheme="minorHAnsi"/>
                <w:lang w:eastAsia="sr-Cyrl-CS"/>
              </w:rPr>
            </w:pPr>
            <w:r>
              <w:rPr>
                <w:rFonts w:eastAsia="Times New Roman" w:cstheme="minorHAnsi"/>
                <w:lang w:val="en-US" w:eastAsia="sr-Cyrl-CS"/>
              </w:rPr>
              <w:t>Broj predmeta u kojima je utvr</w:t>
            </w:r>
            <w:r>
              <w:rPr>
                <w:rFonts w:eastAsia="Times New Roman" w:cstheme="minorHAnsi"/>
                <w:lang w:eastAsia="sr-Cyrl-CS"/>
              </w:rPr>
              <w:t>đena povreda prava</w:t>
            </w:r>
          </w:p>
        </w:tc>
        <w:tc>
          <w:tcPr>
            <w:tcW w:w="4945" w:type="dxa"/>
          </w:tcPr>
          <w:p w14:paraId="7E74A19C" w14:textId="39DCB02A" w:rsidR="006C35D6" w:rsidRPr="00CA27AA" w:rsidRDefault="006C35D6" w:rsidP="006C35D6">
            <w:pPr>
              <w:tabs>
                <w:tab w:val="left" w:pos="7350"/>
              </w:tabs>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lang w:eastAsia="sr-Cyrl-CS"/>
              </w:rPr>
            </w:pPr>
            <w:r w:rsidRPr="00CA27AA">
              <w:rPr>
                <w:rFonts w:eastAsia="Times New Roman" w:cstheme="minorHAnsi"/>
                <w:b w:val="0"/>
                <w:bCs w:val="0"/>
                <w:lang w:eastAsia="sr-Cyrl-CS"/>
              </w:rPr>
              <w:t>4</w:t>
            </w:r>
          </w:p>
        </w:tc>
      </w:tr>
      <w:tr w:rsidR="006C35D6" w14:paraId="160441E7" w14:textId="77777777" w:rsidTr="00CA2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60095839" w14:textId="665F8FF8" w:rsidR="006C35D6" w:rsidRPr="006C35D6" w:rsidRDefault="006C35D6" w:rsidP="006C35D6">
            <w:pPr>
              <w:tabs>
                <w:tab w:val="left" w:pos="7350"/>
              </w:tabs>
              <w:jc w:val="both"/>
              <w:rPr>
                <w:rFonts w:eastAsia="Times New Roman" w:cstheme="minorHAnsi"/>
                <w:lang w:eastAsia="sr-Cyrl-CS"/>
              </w:rPr>
            </w:pPr>
            <w:r>
              <w:rPr>
                <w:rFonts w:eastAsia="Times New Roman" w:cstheme="minorHAnsi"/>
                <w:lang w:eastAsia="sr-Cyrl-CS"/>
              </w:rPr>
              <w:t xml:space="preserve">Broj predmeta u kojima nije </w:t>
            </w:r>
            <w:r w:rsidR="006C2ED3" w:rsidRPr="006C2ED3">
              <w:rPr>
                <w:rFonts w:eastAsia="Times New Roman" w:cstheme="minorHAnsi"/>
                <w:lang w:eastAsia="sr-Cyrl-CS"/>
              </w:rPr>
              <w:t>utvrđena</w:t>
            </w:r>
            <w:r w:rsidR="006C2ED3">
              <w:rPr>
                <w:rFonts w:eastAsia="Times New Roman" w:cstheme="minorHAnsi"/>
                <w:lang w:eastAsia="sr-Cyrl-CS"/>
              </w:rPr>
              <w:t xml:space="preserve"> </w:t>
            </w:r>
            <w:r>
              <w:rPr>
                <w:rFonts w:eastAsia="Times New Roman" w:cstheme="minorHAnsi"/>
                <w:lang w:eastAsia="sr-Cyrl-CS"/>
              </w:rPr>
              <w:t>povreda prava</w:t>
            </w:r>
            <w:r w:rsidR="006C2ED3">
              <w:rPr>
                <w:rFonts w:eastAsia="Times New Roman" w:cstheme="minorHAnsi"/>
                <w:lang w:eastAsia="sr-Cyrl-CS"/>
              </w:rPr>
              <w:t xml:space="preserve"> </w:t>
            </w:r>
          </w:p>
        </w:tc>
        <w:tc>
          <w:tcPr>
            <w:tcW w:w="4945" w:type="dxa"/>
          </w:tcPr>
          <w:p w14:paraId="618A69A8" w14:textId="0152C0FA" w:rsidR="006C35D6" w:rsidRPr="006C35D6" w:rsidRDefault="006C35D6" w:rsidP="006C35D6">
            <w:pPr>
              <w:tabs>
                <w:tab w:val="left" w:pos="7350"/>
              </w:tab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sr-Cyrl-CS"/>
              </w:rPr>
            </w:pPr>
            <w:r>
              <w:rPr>
                <w:rFonts w:eastAsia="Times New Roman" w:cstheme="minorHAnsi"/>
                <w:lang w:eastAsia="sr-Cyrl-CS"/>
              </w:rPr>
              <w:t>12</w:t>
            </w:r>
          </w:p>
        </w:tc>
      </w:tr>
      <w:tr w:rsidR="006C35D6" w14:paraId="6CF96A91" w14:textId="77777777" w:rsidTr="00CA27AA">
        <w:tc>
          <w:tcPr>
            <w:cnfStyle w:val="001000000000" w:firstRow="0" w:lastRow="0" w:firstColumn="1" w:lastColumn="0" w:oddVBand="0" w:evenVBand="0" w:oddHBand="0" w:evenHBand="0" w:firstRowFirstColumn="0" w:firstRowLastColumn="0" w:lastRowFirstColumn="0" w:lastRowLastColumn="0"/>
            <w:tcW w:w="4945" w:type="dxa"/>
          </w:tcPr>
          <w:p w14:paraId="3C60F5AA" w14:textId="12332C31" w:rsidR="006C35D6" w:rsidRPr="006C35D6" w:rsidRDefault="006C35D6" w:rsidP="006C35D6">
            <w:pPr>
              <w:tabs>
                <w:tab w:val="left" w:pos="7350"/>
              </w:tabs>
              <w:jc w:val="both"/>
              <w:rPr>
                <w:rFonts w:eastAsia="Times New Roman" w:cstheme="minorHAnsi"/>
                <w:lang w:eastAsia="sr-Cyrl-CS"/>
              </w:rPr>
            </w:pPr>
            <w:r>
              <w:rPr>
                <w:rFonts w:eastAsia="Times New Roman" w:cstheme="minorHAnsi"/>
                <w:lang w:eastAsia="sr-Cyrl-CS"/>
              </w:rPr>
              <w:t>Broj obustavljenih predmeta jer je u toku postupanja uklonjena povreda ili je udovoljeno zahtjevu podnosilaca pritužbi</w:t>
            </w:r>
          </w:p>
        </w:tc>
        <w:tc>
          <w:tcPr>
            <w:tcW w:w="4945" w:type="dxa"/>
          </w:tcPr>
          <w:p w14:paraId="6EBD3DD1" w14:textId="512F3A84" w:rsidR="006C35D6" w:rsidRPr="006C35D6" w:rsidRDefault="006C35D6" w:rsidP="006C35D6">
            <w:pPr>
              <w:tabs>
                <w:tab w:val="left" w:pos="7350"/>
              </w:tabs>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sr-Cyrl-CS"/>
              </w:rPr>
            </w:pPr>
            <w:r>
              <w:rPr>
                <w:rFonts w:eastAsia="Times New Roman" w:cstheme="minorHAnsi"/>
                <w:lang w:eastAsia="sr-Cyrl-CS"/>
              </w:rPr>
              <w:t>13</w:t>
            </w:r>
          </w:p>
        </w:tc>
      </w:tr>
      <w:tr w:rsidR="006C35D6" w14:paraId="6B1FE215" w14:textId="77777777" w:rsidTr="00CA2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377A2F64" w14:textId="34E91290" w:rsidR="006C35D6" w:rsidRPr="006C35D6" w:rsidRDefault="006C35D6" w:rsidP="006C35D6">
            <w:pPr>
              <w:tabs>
                <w:tab w:val="left" w:pos="7350"/>
              </w:tabs>
              <w:jc w:val="both"/>
              <w:rPr>
                <w:rFonts w:eastAsia="Times New Roman" w:cstheme="minorHAnsi"/>
                <w:lang w:eastAsia="sr-Cyrl-CS"/>
              </w:rPr>
            </w:pPr>
            <w:r>
              <w:rPr>
                <w:rFonts w:eastAsia="Times New Roman" w:cstheme="minorHAnsi"/>
                <w:lang w:eastAsia="sr-Cyrl-CS"/>
              </w:rPr>
              <w:t xml:space="preserve">Broj obustavljenih postupaka jer podnosioci pritužbi nisu sarađivali u postupku </w:t>
            </w:r>
          </w:p>
        </w:tc>
        <w:tc>
          <w:tcPr>
            <w:tcW w:w="4945" w:type="dxa"/>
          </w:tcPr>
          <w:p w14:paraId="6578ECC3" w14:textId="6C79DB74" w:rsidR="006C35D6" w:rsidRPr="006C35D6" w:rsidRDefault="006C35D6" w:rsidP="006C35D6">
            <w:pPr>
              <w:tabs>
                <w:tab w:val="left" w:pos="7350"/>
              </w:tab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sr-Cyrl-CS"/>
              </w:rPr>
            </w:pPr>
            <w:r>
              <w:rPr>
                <w:rFonts w:eastAsia="Times New Roman" w:cstheme="minorHAnsi"/>
                <w:lang w:eastAsia="sr-Cyrl-CS"/>
              </w:rPr>
              <w:t>2</w:t>
            </w:r>
          </w:p>
        </w:tc>
      </w:tr>
      <w:tr w:rsidR="006C35D6" w14:paraId="1EE63963" w14:textId="77777777" w:rsidTr="00CA27AA">
        <w:tc>
          <w:tcPr>
            <w:cnfStyle w:val="001000000000" w:firstRow="0" w:lastRow="0" w:firstColumn="1" w:lastColumn="0" w:oddVBand="0" w:evenVBand="0" w:oddHBand="0" w:evenHBand="0" w:firstRowFirstColumn="0" w:firstRowLastColumn="0" w:lastRowFirstColumn="0" w:lastRowLastColumn="0"/>
            <w:tcW w:w="4945" w:type="dxa"/>
          </w:tcPr>
          <w:p w14:paraId="41313963" w14:textId="461117C8" w:rsidR="006C35D6" w:rsidRPr="006C35D6" w:rsidRDefault="006C35D6" w:rsidP="006C35D6">
            <w:pPr>
              <w:tabs>
                <w:tab w:val="left" w:pos="7350"/>
              </w:tabs>
              <w:jc w:val="both"/>
              <w:rPr>
                <w:rFonts w:eastAsia="Times New Roman" w:cstheme="minorHAnsi"/>
                <w:lang w:eastAsia="sr-Cyrl-CS"/>
              </w:rPr>
            </w:pPr>
            <w:r>
              <w:rPr>
                <w:rFonts w:eastAsia="Times New Roman" w:cstheme="minorHAnsi"/>
                <w:lang w:eastAsia="sr-Cyrl-CS"/>
              </w:rPr>
              <w:t>Ponavljanje pritužbe istovjetnog sadržaja (već postupano po pritužbi i gdje su postupci ranije završeni)</w:t>
            </w:r>
          </w:p>
        </w:tc>
        <w:tc>
          <w:tcPr>
            <w:tcW w:w="4945" w:type="dxa"/>
          </w:tcPr>
          <w:p w14:paraId="18736B40" w14:textId="18CA234F" w:rsidR="006C35D6" w:rsidRPr="006C35D6" w:rsidRDefault="006C35D6" w:rsidP="006C35D6">
            <w:pPr>
              <w:tabs>
                <w:tab w:val="left" w:pos="7350"/>
              </w:tabs>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sr-Cyrl-CS"/>
              </w:rPr>
            </w:pPr>
            <w:r>
              <w:rPr>
                <w:rFonts w:eastAsia="Times New Roman" w:cstheme="minorHAnsi"/>
                <w:lang w:eastAsia="sr-Cyrl-CS"/>
              </w:rPr>
              <w:t>2</w:t>
            </w:r>
          </w:p>
        </w:tc>
      </w:tr>
      <w:tr w:rsidR="006C35D6" w14:paraId="0EE0D69E" w14:textId="77777777" w:rsidTr="00CA2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01345B38" w14:textId="1D758AE2" w:rsidR="006C35D6" w:rsidRPr="006C35D6" w:rsidRDefault="006C35D6" w:rsidP="006C35D6">
            <w:pPr>
              <w:tabs>
                <w:tab w:val="left" w:pos="7350"/>
              </w:tabs>
              <w:jc w:val="both"/>
              <w:rPr>
                <w:rFonts w:eastAsia="Times New Roman" w:cstheme="minorHAnsi"/>
                <w:lang w:eastAsia="sr-Cyrl-CS"/>
              </w:rPr>
            </w:pPr>
            <w:r>
              <w:rPr>
                <w:rFonts w:eastAsia="Times New Roman" w:cstheme="minorHAnsi"/>
                <w:lang w:eastAsia="sr-Cyrl-CS"/>
              </w:rPr>
              <w:t>Broj postupaka u kojima Zaštitnik nije postupao zbog nenadležnosti</w:t>
            </w:r>
          </w:p>
        </w:tc>
        <w:tc>
          <w:tcPr>
            <w:tcW w:w="4945" w:type="dxa"/>
          </w:tcPr>
          <w:p w14:paraId="509C1510" w14:textId="473FB294" w:rsidR="006C35D6" w:rsidRPr="006C35D6" w:rsidRDefault="006C35D6" w:rsidP="006C35D6">
            <w:pPr>
              <w:tabs>
                <w:tab w:val="left" w:pos="7350"/>
              </w:tab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sr-Cyrl-CS"/>
              </w:rPr>
            </w:pPr>
            <w:r>
              <w:rPr>
                <w:rFonts w:eastAsia="Times New Roman" w:cstheme="minorHAnsi"/>
                <w:lang w:eastAsia="sr-Cyrl-CS"/>
              </w:rPr>
              <w:t>12</w:t>
            </w:r>
          </w:p>
        </w:tc>
      </w:tr>
      <w:tr w:rsidR="006C35D6" w14:paraId="7BDC64F6" w14:textId="77777777" w:rsidTr="00CA27AA">
        <w:tc>
          <w:tcPr>
            <w:cnfStyle w:val="001000000000" w:firstRow="0" w:lastRow="0" w:firstColumn="1" w:lastColumn="0" w:oddVBand="0" w:evenVBand="0" w:oddHBand="0" w:evenHBand="0" w:firstRowFirstColumn="0" w:firstRowLastColumn="0" w:lastRowFirstColumn="0" w:lastRowLastColumn="0"/>
            <w:tcW w:w="4945" w:type="dxa"/>
          </w:tcPr>
          <w:p w14:paraId="62961522" w14:textId="6C69753D" w:rsidR="006C35D6" w:rsidRPr="006C35D6" w:rsidRDefault="006C35D6" w:rsidP="006C35D6">
            <w:pPr>
              <w:tabs>
                <w:tab w:val="left" w:pos="7350"/>
              </w:tabs>
              <w:jc w:val="both"/>
              <w:rPr>
                <w:rFonts w:eastAsia="Times New Roman" w:cstheme="minorHAnsi"/>
                <w:lang w:eastAsia="sr-Cyrl-CS"/>
              </w:rPr>
            </w:pPr>
            <w:r>
              <w:rPr>
                <w:rFonts w:eastAsia="Times New Roman" w:cstheme="minorHAnsi"/>
                <w:lang w:eastAsia="sr-Cyrl-CS"/>
              </w:rPr>
              <w:t>Broj postupaka u kojima je podnosilac povukao pritužbu</w:t>
            </w:r>
          </w:p>
        </w:tc>
        <w:tc>
          <w:tcPr>
            <w:tcW w:w="4945" w:type="dxa"/>
          </w:tcPr>
          <w:p w14:paraId="32B599DC" w14:textId="7F27A3EA" w:rsidR="006C35D6" w:rsidRPr="006C35D6" w:rsidRDefault="006C35D6" w:rsidP="006C35D6">
            <w:pPr>
              <w:tabs>
                <w:tab w:val="left" w:pos="7350"/>
              </w:tabs>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sr-Cyrl-CS"/>
              </w:rPr>
            </w:pPr>
            <w:r>
              <w:rPr>
                <w:rFonts w:eastAsia="Times New Roman" w:cstheme="minorHAnsi"/>
                <w:lang w:eastAsia="sr-Cyrl-CS"/>
              </w:rPr>
              <w:t>10</w:t>
            </w:r>
          </w:p>
        </w:tc>
      </w:tr>
      <w:tr w:rsidR="006C35D6" w14:paraId="795AD048" w14:textId="77777777" w:rsidTr="00CA2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511A1B9D" w14:textId="1B93EC94" w:rsidR="006C35D6" w:rsidRPr="006C35D6" w:rsidRDefault="006C35D6" w:rsidP="006C35D6">
            <w:pPr>
              <w:tabs>
                <w:tab w:val="left" w:pos="7350"/>
              </w:tabs>
              <w:jc w:val="both"/>
              <w:rPr>
                <w:rFonts w:eastAsia="Times New Roman" w:cstheme="minorHAnsi"/>
                <w:lang w:eastAsia="sr-Cyrl-CS"/>
              </w:rPr>
            </w:pPr>
            <w:r>
              <w:rPr>
                <w:rFonts w:eastAsia="Times New Roman" w:cstheme="minorHAnsi"/>
                <w:lang w:eastAsia="sr-Cyrl-CS"/>
              </w:rPr>
              <w:lastRenderedPageBreak/>
              <w:t>Nemogućnost postupanja zbog ranije pokrenutog sudskog postupka</w:t>
            </w:r>
          </w:p>
        </w:tc>
        <w:tc>
          <w:tcPr>
            <w:tcW w:w="4945" w:type="dxa"/>
          </w:tcPr>
          <w:p w14:paraId="71A245C0" w14:textId="14E7BBD1" w:rsidR="006C35D6" w:rsidRPr="006C35D6" w:rsidRDefault="006C35D6" w:rsidP="006C35D6">
            <w:pPr>
              <w:tabs>
                <w:tab w:val="left" w:pos="7350"/>
              </w:tab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sr-Cyrl-CS"/>
              </w:rPr>
            </w:pPr>
            <w:r>
              <w:rPr>
                <w:rFonts w:eastAsia="Times New Roman" w:cstheme="minorHAnsi"/>
                <w:lang w:eastAsia="sr-Cyrl-CS"/>
              </w:rPr>
              <w:t>1</w:t>
            </w:r>
          </w:p>
        </w:tc>
      </w:tr>
      <w:tr w:rsidR="006C35D6" w14:paraId="5060B14E" w14:textId="77777777" w:rsidTr="00CA27AA">
        <w:tc>
          <w:tcPr>
            <w:cnfStyle w:val="001000000000" w:firstRow="0" w:lastRow="0" w:firstColumn="1" w:lastColumn="0" w:oddVBand="0" w:evenVBand="0" w:oddHBand="0" w:evenHBand="0" w:firstRowFirstColumn="0" w:firstRowLastColumn="0" w:lastRowFirstColumn="0" w:lastRowLastColumn="0"/>
            <w:tcW w:w="4945" w:type="dxa"/>
          </w:tcPr>
          <w:p w14:paraId="75459089" w14:textId="38E6B80F" w:rsidR="006C35D6" w:rsidRDefault="006C35D6" w:rsidP="006C35D6">
            <w:pPr>
              <w:tabs>
                <w:tab w:val="left" w:pos="7350"/>
              </w:tabs>
              <w:jc w:val="both"/>
              <w:rPr>
                <w:rFonts w:eastAsia="Times New Roman" w:cstheme="minorHAnsi"/>
                <w:lang w:eastAsia="sr-Cyrl-CS"/>
              </w:rPr>
            </w:pPr>
            <w:r>
              <w:rPr>
                <w:rFonts w:eastAsia="Times New Roman" w:cstheme="minorHAnsi"/>
                <w:lang w:eastAsia="sr-Cyrl-CS"/>
              </w:rPr>
              <w:t>Upućivanje podnosioca na nadležne organe</w:t>
            </w:r>
          </w:p>
        </w:tc>
        <w:tc>
          <w:tcPr>
            <w:tcW w:w="4945" w:type="dxa"/>
          </w:tcPr>
          <w:p w14:paraId="08C6DEDE" w14:textId="062FD8B7" w:rsidR="006C35D6" w:rsidRDefault="006C35D6" w:rsidP="006C35D6">
            <w:pPr>
              <w:tabs>
                <w:tab w:val="left" w:pos="7350"/>
              </w:tabs>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sr-Cyrl-CS"/>
              </w:rPr>
            </w:pPr>
            <w:r>
              <w:rPr>
                <w:rFonts w:eastAsia="Times New Roman" w:cstheme="minorHAnsi"/>
                <w:lang w:eastAsia="sr-Cyrl-CS"/>
              </w:rPr>
              <w:t>1</w:t>
            </w:r>
          </w:p>
        </w:tc>
      </w:tr>
      <w:tr w:rsidR="006C35D6" w14:paraId="427D5F17" w14:textId="77777777" w:rsidTr="00CA2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07D5FF9E" w14:textId="2AA1A6DE" w:rsidR="006C35D6" w:rsidRDefault="006C35D6" w:rsidP="006C35D6">
            <w:pPr>
              <w:tabs>
                <w:tab w:val="left" w:pos="7350"/>
              </w:tabs>
              <w:jc w:val="both"/>
              <w:rPr>
                <w:rFonts w:eastAsia="Times New Roman" w:cstheme="minorHAnsi"/>
                <w:lang w:eastAsia="sr-Cyrl-CS"/>
              </w:rPr>
            </w:pPr>
            <w:r>
              <w:rPr>
                <w:rFonts w:eastAsia="Times New Roman" w:cstheme="minorHAnsi"/>
                <w:lang w:eastAsia="sr-Cyrl-CS"/>
              </w:rPr>
              <w:t>Prekid postupka zbog smrti podnosioca</w:t>
            </w:r>
          </w:p>
        </w:tc>
        <w:tc>
          <w:tcPr>
            <w:tcW w:w="4945" w:type="dxa"/>
          </w:tcPr>
          <w:p w14:paraId="37BC00F4" w14:textId="500C306E" w:rsidR="006C35D6" w:rsidRDefault="006C35D6" w:rsidP="006C35D6">
            <w:pPr>
              <w:tabs>
                <w:tab w:val="left" w:pos="7350"/>
              </w:tab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sr-Cyrl-CS"/>
              </w:rPr>
            </w:pPr>
            <w:r>
              <w:rPr>
                <w:rFonts w:eastAsia="Times New Roman" w:cstheme="minorHAnsi"/>
                <w:lang w:eastAsia="sr-Cyrl-CS"/>
              </w:rPr>
              <w:t>1 (u 1 slučaju je naslednik nastavio postupak)</w:t>
            </w:r>
          </w:p>
        </w:tc>
      </w:tr>
      <w:tr w:rsidR="006C35D6" w14:paraId="3A787465" w14:textId="77777777" w:rsidTr="00CA27AA">
        <w:tc>
          <w:tcPr>
            <w:cnfStyle w:val="001000000000" w:firstRow="0" w:lastRow="0" w:firstColumn="1" w:lastColumn="0" w:oddVBand="0" w:evenVBand="0" w:oddHBand="0" w:evenHBand="0" w:firstRowFirstColumn="0" w:firstRowLastColumn="0" w:lastRowFirstColumn="0" w:lastRowLastColumn="0"/>
            <w:tcW w:w="4945" w:type="dxa"/>
          </w:tcPr>
          <w:p w14:paraId="04225597" w14:textId="6C55864B" w:rsidR="006C35D6" w:rsidRDefault="006C35D6" w:rsidP="006C35D6">
            <w:pPr>
              <w:tabs>
                <w:tab w:val="left" w:pos="7350"/>
              </w:tabs>
              <w:jc w:val="both"/>
              <w:rPr>
                <w:rFonts w:eastAsia="Times New Roman" w:cstheme="minorHAnsi"/>
                <w:lang w:eastAsia="sr-Cyrl-CS"/>
              </w:rPr>
            </w:pPr>
            <w:r>
              <w:rPr>
                <w:rFonts w:eastAsia="Times New Roman" w:cstheme="minorHAnsi"/>
                <w:lang w:eastAsia="sr-Cyrl-CS"/>
              </w:rPr>
              <w:t>Predmet okončan spajanjem</w:t>
            </w:r>
          </w:p>
        </w:tc>
        <w:tc>
          <w:tcPr>
            <w:tcW w:w="4945" w:type="dxa"/>
          </w:tcPr>
          <w:p w14:paraId="343A4511" w14:textId="280DD74B" w:rsidR="006C35D6" w:rsidRDefault="006C35D6" w:rsidP="006C35D6">
            <w:pPr>
              <w:tabs>
                <w:tab w:val="left" w:pos="7350"/>
              </w:tabs>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sr-Cyrl-CS"/>
              </w:rPr>
            </w:pPr>
            <w:r>
              <w:rPr>
                <w:rFonts w:eastAsia="Times New Roman" w:cstheme="minorHAnsi"/>
                <w:lang w:eastAsia="sr-Cyrl-CS"/>
              </w:rPr>
              <w:t>2</w:t>
            </w:r>
          </w:p>
        </w:tc>
      </w:tr>
      <w:tr w:rsidR="006C35D6" w14:paraId="601EC360" w14:textId="77777777" w:rsidTr="00CA2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578A3A15" w14:textId="0921427F" w:rsidR="006C35D6" w:rsidRDefault="006C35D6" w:rsidP="006C35D6">
            <w:pPr>
              <w:tabs>
                <w:tab w:val="left" w:pos="7350"/>
              </w:tabs>
              <w:jc w:val="both"/>
              <w:rPr>
                <w:rFonts w:eastAsia="Times New Roman" w:cstheme="minorHAnsi"/>
                <w:lang w:eastAsia="sr-Cyrl-CS"/>
              </w:rPr>
            </w:pPr>
            <w:r>
              <w:rPr>
                <w:rFonts w:eastAsia="Times New Roman" w:cstheme="minorHAnsi"/>
                <w:lang w:eastAsia="sr-Cyrl-CS"/>
              </w:rPr>
              <w:t>Postupci koji su trenutno u toku</w:t>
            </w:r>
          </w:p>
        </w:tc>
        <w:tc>
          <w:tcPr>
            <w:tcW w:w="4945" w:type="dxa"/>
          </w:tcPr>
          <w:p w14:paraId="6CE31EBA" w14:textId="5C00C99E" w:rsidR="006C35D6" w:rsidRDefault="006C35D6" w:rsidP="006C35D6">
            <w:pPr>
              <w:tabs>
                <w:tab w:val="left" w:pos="7350"/>
              </w:tab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sr-Cyrl-CS"/>
              </w:rPr>
            </w:pPr>
            <w:r>
              <w:rPr>
                <w:rFonts w:eastAsia="Times New Roman" w:cstheme="minorHAnsi"/>
                <w:lang w:eastAsia="sr-Cyrl-CS"/>
              </w:rPr>
              <w:t>2</w:t>
            </w:r>
          </w:p>
        </w:tc>
      </w:tr>
    </w:tbl>
    <w:p w14:paraId="181AE676" w14:textId="7CC71C71" w:rsidR="006C35D6" w:rsidRPr="00CA27AA" w:rsidRDefault="00CA27AA" w:rsidP="00CA27AA">
      <w:pPr>
        <w:tabs>
          <w:tab w:val="left" w:pos="7350"/>
        </w:tabs>
        <w:spacing w:after="0" w:line="240" w:lineRule="auto"/>
        <w:jc w:val="center"/>
        <w:rPr>
          <w:rFonts w:eastAsia="Times New Roman" w:cstheme="minorHAnsi"/>
          <w:color w:val="7F7F7F" w:themeColor="text1" w:themeTint="80"/>
          <w:sz w:val="18"/>
          <w:szCs w:val="18"/>
          <w:lang w:eastAsia="sr-Cyrl-CS"/>
        </w:rPr>
      </w:pPr>
      <w:r w:rsidRPr="00CA27AA">
        <w:rPr>
          <w:rFonts w:eastAsia="Times New Roman" w:cstheme="minorHAnsi"/>
          <w:color w:val="7F7F7F" w:themeColor="text1" w:themeTint="80"/>
          <w:sz w:val="18"/>
          <w:szCs w:val="18"/>
          <w:lang w:eastAsia="sr-Cyrl-CS"/>
        </w:rPr>
        <w:t>Tabela br.</w:t>
      </w:r>
      <w:r w:rsidR="004E3DFF">
        <w:rPr>
          <w:rFonts w:eastAsia="Times New Roman" w:cstheme="minorHAnsi"/>
          <w:color w:val="7F7F7F" w:themeColor="text1" w:themeTint="80"/>
          <w:sz w:val="18"/>
          <w:szCs w:val="18"/>
          <w:lang w:eastAsia="sr-Cyrl-CS"/>
        </w:rPr>
        <w:t xml:space="preserve"> 3</w:t>
      </w:r>
      <w:r w:rsidRPr="00CA27AA">
        <w:rPr>
          <w:rFonts w:eastAsia="Times New Roman" w:cstheme="minorHAnsi"/>
          <w:color w:val="7F7F7F" w:themeColor="text1" w:themeTint="80"/>
          <w:sz w:val="18"/>
          <w:szCs w:val="18"/>
          <w:lang w:eastAsia="sr-Cyrl-CS"/>
        </w:rPr>
        <w:t xml:space="preserve"> : Rezultati okončanih postupaka po pritužbama</w:t>
      </w:r>
    </w:p>
    <w:p w14:paraId="22539D52" w14:textId="77777777" w:rsidR="004E3DFF" w:rsidRDefault="004E3DFF" w:rsidP="00037FDE">
      <w:pPr>
        <w:tabs>
          <w:tab w:val="left" w:pos="7350"/>
        </w:tabs>
        <w:spacing w:after="0" w:line="240" w:lineRule="auto"/>
        <w:jc w:val="both"/>
        <w:rPr>
          <w:rFonts w:eastAsia="Times New Roman" w:cstheme="minorHAnsi"/>
          <w:lang w:eastAsia="sr-Cyrl-CS"/>
        </w:rPr>
      </w:pPr>
    </w:p>
    <w:p w14:paraId="6D5394FA" w14:textId="0B0D8FD5" w:rsidR="00037FDE" w:rsidRDefault="009B6E7D" w:rsidP="00037FDE">
      <w:pPr>
        <w:tabs>
          <w:tab w:val="left" w:pos="7350"/>
        </w:tabs>
        <w:spacing w:after="0" w:line="240" w:lineRule="auto"/>
        <w:jc w:val="both"/>
        <w:rPr>
          <w:rFonts w:eastAsia="Times New Roman" w:cstheme="minorHAnsi"/>
          <w:lang w:val="sr-Cyrl-CS" w:eastAsia="sr-Cyrl-CS"/>
        </w:rPr>
      </w:pPr>
      <w:r>
        <w:rPr>
          <w:rFonts w:eastAsia="Times New Roman" w:cstheme="minorHAnsi"/>
          <w:lang w:eastAsia="sr-Cyrl-CS"/>
        </w:rPr>
        <w:t>Izvještaj Zaštitnika je posebno istakao da je s</w:t>
      </w:r>
      <w:r w:rsidR="00037FDE" w:rsidRPr="00037FDE">
        <w:rPr>
          <w:rFonts w:eastAsia="Times New Roman" w:cstheme="minorHAnsi"/>
          <w:lang w:val="sr-Cyrl-CS" w:eastAsia="sr-Cyrl-CS"/>
        </w:rPr>
        <w:t>truktura pritužbi u izvještajnoj godini nešto promijenjena u odnosu na raniji period, na šta je uticala</w:t>
      </w:r>
      <w:r w:rsidR="00037FDE">
        <w:rPr>
          <w:rFonts w:eastAsia="Times New Roman" w:cstheme="minorHAnsi"/>
          <w:lang w:eastAsia="sr-Cyrl-CS"/>
        </w:rPr>
        <w:t xml:space="preserve"> </w:t>
      </w:r>
      <w:r w:rsidR="00037FDE" w:rsidRPr="00037FDE">
        <w:rPr>
          <w:rFonts w:eastAsia="Times New Roman" w:cstheme="minorHAnsi"/>
          <w:lang w:val="sr-Cyrl-CS" w:eastAsia="sr-Cyrl-CS"/>
        </w:rPr>
        <w:t>epidemiološka situacija u državi, pa su se uglavnom odnosile na nezadovoljstvo odlukama sudova i</w:t>
      </w:r>
      <w:r w:rsidR="00037FDE">
        <w:rPr>
          <w:rFonts w:eastAsia="Times New Roman" w:cstheme="minorHAnsi"/>
          <w:lang w:eastAsia="sr-Cyrl-CS"/>
        </w:rPr>
        <w:t xml:space="preserve"> </w:t>
      </w:r>
      <w:r w:rsidR="00037FDE" w:rsidRPr="00037FDE">
        <w:rPr>
          <w:rFonts w:eastAsia="Times New Roman" w:cstheme="minorHAnsi"/>
          <w:lang w:val="sr-Cyrl-CS" w:eastAsia="sr-Cyrl-CS"/>
        </w:rPr>
        <w:t>drugih organa, zatim na ostvarivanje prava na posjete rodbine i ostvarivanju kontakta sa njima, kao i</w:t>
      </w:r>
      <w:r w:rsidR="00037FDE">
        <w:rPr>
          <w:rFonts w:eastAsia="Times New Roman" w:cstheme="minorHAnsi"/>
          <w:lang w:eastAsia="sr-Cyrl-CS"/>
        </w:rPr>
        <w:t xml:space="preserve"> </w:t>
      </w:r>
      <w:r w:rsidR="00037FDE" w:rsidRPr="00037FDE">
        <w:rPr>
          <w:rFonts w:eastAsia="Times New Roman" w:cstheme="minorHAnsi"/>
          <w:lang w:val="sr-Cyrl-CS" w:eastAsia="sr-Cyrl-CS"/>
        </w:rPr>
        <w:t>zdravstvenu zaštitu.</w:t>
      </w:r>
    </w:p>
    <w:p w14:paraId="667624B2" w14:textId="5D6AB1F4" w:rsidR="00E40E6D" w:rsidRDefault="00E40E6D" w:rsidP="00037FDE">
      <w:pPr>
        <w:tabs>
          <w:tab w:val="left" w:pos="7350"/>
        </w:tabs>
        <w:spacing w:after="0" w:line="240" w:lineRule="auto"/>
        <w:jc w:val="both"/>
        <w:rPr>
          <w:rFonts w:eastAsia="Times New Roman" w:cstheme="minorHAnsi"/>
          <w:lang w:val="sr-Cyrl-CS" w:eastAsia="sr-Cyrl-CS"/>
        </w:rPr>
      </w:pPr>
    </w:p>
    <w:p w14:paraId="6139D00E" w14:textId="4CB6634E" w:rsidR="00E40E6D" w:rsidRDefault="00E40E6D" w:rsidP="00037FDE">
      <w:pPr>
        <w:tabs>
          <w:tab w:val="left" w:pos="7350"/>
        </w:tabs>
        <w:spacing w:after="0" w:line="240" w:lineRule="auto"/>
        <w:jc w:val="both"/>
        <w:rPr>
          <w:rFonts w:eastAsia="Times New Roman" w:cstheme="minorHAnsi"/>
          <w:lang w:eastAsia="sr-Cyrl-CS"/>
        </w:rPr>
      </w:pPr>
      <w:r>
        <w:rPr>
          <w:rFonts w:eastAsia="Times New Roman" w:cstheme="minorHAnsi"/>
          <w:lang w:eastAsia="sr-Cyrl-CS"/>
        </w:rPr>
        <w:t xml:space="preserve">Uzevši u obzir navedeno, u narednom periodu </w:t>
      </w:r>
      <w:r w:rsidR="0032465D">
        <w:rPr>
          <w:rFonts w:eastAsia="Times New Roman" w:cstheme="minorHAnsi"/>
          <w:lang w:eastAsia="sr-Cyrl-CS"/>
        </w:rPr>
        <w:t xml:space="preserve">sprovođenja </w:t>
      </w:r>
      <w:r>
        <w:rPr>
          <w:rFonts w:eastAsia="Times New Roman" w:cstheme="minorHAnsi"/>
          <w:lang w:eastAsia="sr-Cyrl-CS"/>
        </w:rPr>
        <w:t>javne politike akcenat će biti stavljen na:</w:t>
      </w:r>
    </w:p>
    <w:p w14:paraId="615BE716" w14:textId="1DBD1208" w:rsidR="00E40E6D" w:rsidRDefault="00E40E6D" w:rsidP="00037FDE">
      <w:pPr>
        <w:tabs>
          <w:tab w:val="left" w:pos="7350"/>
        </w:tabs>
        <w:spacing w:after="0" w:line="240" w:lineRule="auto"/>
        <w:jc w:val="both"/>
        <w:rPr>
          <w:rFonts w:eastAsia="Times New Roman" w:cstheme="minorHAnsi"/>
          <w:lang w:eastAsia="sr-Cyrl-CS"/>
        </w:rPr>
      </w:pPr>
    </w:p>
    <w:p w14:paraId="3D409C26" w14:textId="25DB18DA" w:rsidR="000F5C6D" w:rsidRDefault="000F5C6D" w:rsidP="000F5C6D">
      <w:pPr>
        <w:pStyle w:val="ListParagraph"/>
        <w:numPr>
          <w:ilvl w:val="0"/>
          <w:numId w:val="6"/>
        </w:numPr>
        <w:jc w:val="both"/>
        <w:rPr>
          <w:rFonts w:eastAsia="Times New Roman" w:cstheme="minorHAnsi"/>
          <w:lang w:eastAsia="sr-Cyrl-CS"/>
        </w:rPr>
      </w:pPr>
      <w:r w:rsidRPr="000F5C6D">
        <w:rPr>
          <w:rFonts w:eastAsia="Times New Roman" w:cstheme="minorHAnsi"/>
          <w:lang w:eastAsia="sr-Cyrl-CS"/>
        </w:rPr>
        <w:t>Nastavak uspješne saradnje sa Zaštitnikom ljudskih prava i sloboda za vrijeme i nakon izvršene kontrole za poboljšanje uslova pritvorenika</w:t>
      </w:r>
      <w:r w:rsidR="003976B3">
        <w:rPr>
          <w:rFonts w:eastAsia="Times New Roman" w:cstheme="minorHAnsi"/>
          <w:lang w:eastAsia="sr-Cyrl-CS"/>
        </w:rPr>
        <w:t xml:space="preserve"> i zatvorenika</w:t>
      </w:r>
      <w:r>
        <w:rPr>
          <w:rFonts w:eastAsia="Times New Roman" w:cstheme="minorHAnsi"/>
          <w:lang w:eastAsia="sr-Cyrl-CS"/>
        </w:rPr>
        <w:t xml:space="preserve"> </w:t>
      </w:r>
      <w:r w:rsidRPr="000F5C6D">
        <w:rPr>
          <w:rFonts w:eastAsia="Times New Roman" w:cstheme="minorHAnsi"/>
          <w:lang w:eastAsia="sr-Cyrl-CS"/>
        </w:rPr>
        <w:t>i podrška odeljenju nacionalnog mehanizma radi poboljšanja kvaliteta posjeta i postavljanja prioriteta u odnosu na sprječavanje i kažnjavanje mučenja i zlostavljanja.</w:t>
      </w:r>
    </w:p>
    <w:p w14:paraId="739C68B8" w14:textId="58E0D4B4" w:rsidR="00C63D58" w:rsidRDefault="000F5C6D" w:rsidP="000F5C6D">
      <w:pPr>
        <w:pStyle w:val="ListParagraph"/>
        <w:numPr>
          <w:ilvl w:val="0"/>
          <w:numId w:val="6"/>
        </w:numPr>
        <w:jc w:val="both"/>
        <w:rPr>
          <w:rFonts w:eastAsia="Times New Roman" w:cstheme="minorHAnsi"/>
          <w:lang w:eastAsia="sr-Cyrl-CS"/>
        </w:rPr>
      </w:pPr>
      <w:r>
        <w:rPr>
          <w:rFonts w:eastAsia="Times New Roman" w:cstheme="minorHAnsi"/>
          <w:lang w:eastAsia="sr-Cyrl-CS"/>
        </w:rPr>
        <w:t>Dalje unapređenje tretmana</w:t>
      </w:r>
      <w:r w:rsidRPr="000F5C6D">
        <w:rPr>
          <w:rFonts w:eastAsia="Times New Roman" w:cstheme="minorHAnsi"/>
          <w:lang w:eastAsia="sr-Cyrl-CS"/>
        </w:rPr>
        <w:t xml:space="preserve"> osuđenih i pritvorenih lica </w:t>
      </w:r>
      <w:r w:rsidR="00C63D58">
        <w:rPr>
          <w:rFonts w:eastAsia="Times New Roman" w:cstheme="minorHAnsi"/>
          <w:lang w:eastAsia="sr-Cyrl-CS"/>
        </w:rPr>
        <w:t>od strane Sektora za zdravstvenu zaštitu Uprave za izvršenje krivičnih sankcija, u</w:t>
      </w:r>
      <w:r w:rsidRPr="000F5C6D">
        <w:rPr>
          <w:rFonts w:eastAsia="Times New Roman" w:cstheme="minorHAnsi"/>
          <w:lang w:eastAsia="sr-Cyrl-CS"/>
        </w:rPr>
        <w:t xml:space="preserve">skladu sa međunarodnim standardima, </w:t>
      </w:r>
      <w:r>
        <w:rPr>
          <w:rFonts w:eastAsia="Times New Roman" w:cstheme="minorHAnsi"/>
          <w:lang w:eastAsia="sr-Cyrl-CS"/>
        </w:rPr>
        <w:t>sa akcentom na</w:t>
      </w:r>
      <w:r w:rsidRPr="000F5C6D">
        <w:rPr>
          <w:rFonts w:eastAsia="Times New Roman" w:cstheme="minorHAnsi"/>
          <w:lang w:eastAsia="sr-Cyrl-CS"/>
        </w:rPr>
        <w:t xml:space="preserve"> skrining i izvještavanje o kapacitetu zatvorskih zdravstvenih usluga i njihovoj</w:t>
      </w:r>
      <w:r>
        <w:rPr>
          <w:rFonts w:eastAsia="Times New Roman" w:cstheme="minorHAnsi"/>
          <w:lang w:eastAsia="sr-Cyrl-CS"/>
        </w:rPr>
        <w:t xml:space="preserve"> </w:t>
      </w:r>
      <w:r w:rsidRPr="000F5C6D">
        <w:rPr>
          <w:rFonts w:eastAsia="Times New Roman" w:cstheme="minorHAnsi"/>
          <w:lang w:eastAsia="sr-Cyrl-CS"/>
        </w:rPr>
        <w:t>saradnji sa pravosudnim organima</w:t>
      </w:r>
      <w:r w:rsidR="00C63D58">
        <w:rPr>
          <w:rFonts w:eastAsia="Times New Roman" w:cstheme="minorHAnsi"/>
          <w:lang w:eastAsia="sr-Cyrl-CS"/>
        </w:rPr>
        <w:t>.</w:t>
      </w:r>
    </w:p>
    <w:p w14:paraId="2A305E93" w14:textId="444CF5A7" w:rsidR="000F5C6D" w:rsidRPr="000F5C6D" w:rsidRDefault="00C63D58" w:rsidP="000F5C6D">
      <w:pPr>
        <w:pStyle w:val="ListParagraph"/>
        <w:numPr>
          <w:ilvl w:val="0"/>
          <w:numId w:val="6"/>
        </w:numPr>
        <w:jc w:val="both"/>
        <w:rPr>
          <w:rFonts w:eastAsia="Times New Roman" w:cstheme="minorHAnsi"/>
          <w:lang w:eastAsia="sr-Cyrl-CS"/>
        </w:rPr>
      </w:pPr>
      <w:r>
        <w:rPr>
          <w:rFonts w:eastAsia="Times New Roman" w:cstheme="minorHAnsi"/>
          <w:lang w:eastAsia="sr-Cyrl-CS"/>
        </w:rPr>
        <w:t>P</w:t>
      </w:r>
      <w:r w:rsidR="000F5C6D" w:rsidRPr="000F5C6D">
        <w:rPr>
          <w:rFonts w:eastAsia="Times New Roman" w:cstheme="minorHAnsi"/>
          <w:lang w:eastAsia="sr-Cyrl-CS"/>
        </w:rPr>
        <w:t xml:space="preserve">ovećati ukupnu svijest pritvorenika </w:t>
      </w:r>
      <w:r w:rsidR="00422C0A">
        <w:rPr>
          <w:rFonts w:eastAsia="Times New Roman" w:cstheme="minorHAnsi"/>
          <w:lang w:eastAsia="sr-Cyrl-CS"/>
        </w:rPr>
        <w:t xml:space="preserve">i osuđenika </w:t>
      </w:r>
      <w:r w:rsidR="000F5C6D" w:rsidRPr="000F5C6D">
        <w:rPr>
          <w:rFonts w:eastAsia="Times New Roman" w:cstheme="minorHAnsi"/>
          <w:lang w:eastAsia="sr-Cyrl-CS"/>
        </w:rPr>
        <w:t xml:space="preserve">o njihovim </w:t>
      </w:r>
      <w:r>
        <w:rPr>
          <w:rFonts w:eastAsia="Times New Roman" w:cstheme="minorHAnsi"/>
          <w:lang w:eastAsia="sr-Cyrl-CS"/>
        </w:rPr>
        <w:t xml:space="preserve">osnovnim ljudskim </w:t>
      </w:r>
      <w:r w:rsidR="000F5C6D" w:rsidRPr="000F5C6D">
        <w:rPr>
          <w:rFonts w:eastAsia="Times New Roman" w:cstheme="minorHAnsi"/>
          <w:lang w:eastAsia="sr-Cyrl-CS"/>
        </w:rPr>
        <w:t>pravima.</w:t>
      </w:r>
    </w:p>
    <w:p w14:paraId="2EF056BA" w14:textId="187BBA14" w:rsidR="000F5C6D" w:rsidRDefault="000F5C6D" w:rsidP="000F5C6D">
      <w:pPr>
        <w:pStyle w:val="ListParagraph"/>
        <w:numPr>
          <w:ilvl w:val="0"/>
          <w:numId w:val="6"/>
        </w:numPr>
        <w:jc w:val="both"/>
        <w:rPr>
          <w:rFonts w:eastAsia="Times New Roman" w:cstheme="minorHAnsi"/>
          <w:lang w:eastAsia="sr-Cyrl-CS"/>
        </w:rPr>
      </w:pPr>
      <w:r>
        <w:rPr>
          <w:rFonts w:eastAsia="Times New Roman" w:cstheme="minorHAnsi"/>
          <w:lang w:eastAsia="sr-Cyrl-CS"/>
        </w:rPr>
        <w:t>Unaprijediti kapacitete službenika</w:t>
      </w:r>
      <w:r w:rsidRPr="000F5C6D">
        <w:rPr>
          <w:rFonts w:eastAsia="Times New Roman" w:cstheme="minorHAnsi"/>
          <w:lang w:eastAsia="sr-Cyrl-CS"/>
        </w:rPr>
        <w:t xml:space="preserve"> </w:t>
      </w:r>
      <w:r>
        <w:rPr>
          <w:rFonts w:eastAsia="Times New Roman" w:cstheme="minorHAnsi"/>
          <w:lang w:eastAsia="sr-Cyrl-CS"/>
        </w:rPr>
        <w:t>Uprave</w:t>
      </w:r>
      <w:r w:rsidRPr="000F5C6D">
        <w:rPr>
          <w:rFonts w:eastAsia="Times New Roman" w:cstheme="minorHAnsi"/>
          <w:lang w:eastAsia="sr-Cyrl-CS"/>
        </w:rPr>
        <w:t xml:space="preserve"> za izvršenje krivičnih sankcija i službenik</w:t>
      </w:r>
      <w:r>
        <w:rPr>
          <w:rFonts w:eastAsia="Times New Roman" w:cstheme="minorHAnsi"/>
          <w:lang w:eastAsia="sr-Cyrl-CS"/>
        </w:rPr>
        <w:t>a</w:t>
      </w:r>
      <w:r w:rsidRPr="000F5C6D">
        <w:rPr>
          <w:rFonts w:eastAsia="Times New Roman" w:cstheme="minorHAnsi"/>
          <w:lang w:eastAsia="sr-Cyrl-CS"/>
        </w:rPr>
        <w:t xml:space="preserve"> Direkcije za uslovnu slobodu</w:t>
      </w:r>
      <w:r>
        <w:rPr>
          <w:rFonts w:eastAsia="Times New Roman" w:cstheme="minorHAnsi"/>
          <w:lang w:eastAsia="sr-Cyrl-CS"/>
        </w:rPr>
        <w:t xml:space="preserve"> u dijelu koji se odnosi na adresiranje slučajeva kršenja ljudskih prava lica lišenih slobode</w:t>
      </w:r>
      <w:r w:rsidRPr="000F5C6D">
        <w:rPr>
          <w:rFonts w:eastAsia="Times New Roman" w:cstheme="minorHAnsi"/>
          <w:lang w:eastAsia="sr-Cyrl-CS"/>
        </w:rPr>
        <w:t>. Obezbijediti specifično prilagođene obuke za sve pripadnike službe obezbjeđenja koji</w:t>
      </w:r>
      <w:r>
        <w:rPr>
          <w:rFonts w:eastAsia="Times New Roman" w:cstheme="minorHAnsi"/>
          <w:lang w:eastAsia="sr-Cyrl-CS"/>
        </w:rPr>
        <w:t xml:space="preserve"> </w:t>
      </w:r>
      <w:r w:rsidRPr="000F5C6D">
        <w:rPr>
          <w:rFonts w:eastAsia="Times New Roman" w:cstheme="minorHAnsi"/>
          <w:lang w:eastAsia="sr-Cyrl-CS"/>
        </w:rPr>
        <w:t xml:space="preserve">imaju kontakt sa zatvorenicima u cilju </w:t>
      </w:r>
      <w:r w:rsidR="00422C0A">
        <w:rPr>
          <w:rFonts w:eastAsia="Times New Roman" w:cstheme="minorHAnsi"/>
          <w:lang w:eastAsia="sr-Cyrl-CS"/>
        </w:rPr>
        <w:t>razvijanja fizičkih i psih</w:t>
      </w:r>
      <w:r w:rsidR="00A726BF">
        <w:rPr>
          <w:rFonts w:eastAsia="Times New Roman" w:cstheme="minorHAnsi"/>
          <w:lang w:eastAsia="sr-Cyrl-CS"/>
        </w:rPr>
        <w:t xml:space="preserve">ičkih sposobnosti </w:t>
      </w:r>
      <w:r w:rsidRPr="000F5C6D">
        <w:rPr>
          <w:rFonts w:eastAsia="Times New Roman" w:cstheme="minorHAnsi"/>
          <w:lang w:eastAsia="sr-Cyrl-CS"/>
        </w:rPr>
        <w:t>neophodni</w:t>
      </w:r>
      <w:r w:rsidR="00A726BF">
        <w:rPr>
          <w:rFonts w:eastAsia="Times New Roman" w:cstheme="minorHAnsi"/>
          <w:lang w:eastAsia="sr-Cyrl-CS"/>
        </w:rPr>
        <w:t>h</w:t>
      </w:r>
      <w:r w:rsidRPr="000F5C6D">
        <w:rPr>
          <w:rFonts w:eastAsia="Times New Roman" w:cstheme="minorHAnsi"/>
          <w:lang w:eastAsia="sr-Cyrl-CS"/>
        </w:rPr>
        <w:t xml:space="preserve"> da se održi red, uz sprječavanje zloupotrebe</w:t>
      </w:r>
      <w:r>
        <w:rPr>
          <w:rFonts w:eastAsia="Times New Roman" w:cstheme="minorHAnsi"/>
          <w:lang w:eastAsia="sr-Cyrl-CS"/>
        </w:rPr>
        <w:t>.</w:t>
      </w:r>
    </w:p>
    <w:p w14:paraId="79698AFA" w14:textId="6BFEA474" w:rsidR="00E40E6D" w:rsidRDefault="00E40E6D" w:rsidP="000F5C6D">
      <w:pPr>
        <w:pStyle w:val="ListParagraph"/>
        <w:numPr>
          <w:ilvl w:val="0"/>
          <w:numId w:val="6"/>
        </w:numPr>
        <w:jc w:val="both"/>
        <w:rPr>
          <w:rFonts w:eastAsia="Times New Roman" w:cstheme="minorHAnsi"/>
          <w:lang w:eastAsia="sr-Cyrl-CS"/>
        </w:rPr>
      </w:pPr>
      <w:r w:rsidRPr="000F5C6D">
        <w:rPr>
          <w:rFonts w:eastAsia="Times New Roman" w:cstheme="minorHAnsi"/>
          <w:lang w:eastAsia="sr-Cyrl-CS"/>
        </w:rPr>
        <w:t xml:space="preserve">Potrebno je da nadležni </w:t>
      </w:r>
      <w:r w:rsidR="006C2ED3">
        <w:rPr>
          <w:rFonts w:eastAsia="Times New Roman" w:cstheme="minorHAnsi"/>
          <w:lang w:eastAsia="sr-Cyrl-CS"/>
        </w:rPr>
        <w:t xml:space="preserve">u </w:t>
      </w:r>
      <w:r w:rsidR="006C2ED3" w:rsidRPr="000F5C6D">
        <w:rPr>
          <w:rFonts w:eastAsia="Times New Roman" w:cstheme="minorHAnsi"/>
          <w:lang w:eastAsia="sr-Cyrl-CS"/>
        </w:rPr>
        <w:t>Ministarstv</w:t>
      </w:r>
      <w:r w:rsidR="006C2ED3">
        <w:rPr>
          <w:rFonts w:eastAsia="Times New Roman" w:cstheme="minorHAnsi"/>
          <w:lang w:eastAsia="sr-Cyrl-CS"/>
        </w:rPr>
        <w:t>u</w:t>
      </w:r>
      <w:r w:rsidR="006C2ED3" w:rsidRPr="000F5C6D">
        <w:rPr>
          <w:rFonts w:eastAsia="Times New Roman" w:cstheme="minorHAnsi"/>
          <w:lang w:eastAsia="sr-Cyrl-CS"/>
        </w:rPr>
        <w:t xml:space="preserve"> pravde i </w:t>
      </w:r>
      <w:r w:rsidR="00A726BF">
        <w:rPr>
          <w:rFonts w:eastAsia="Times New Roman" w:cstheme="minorHAnsi"/>
          <w:lang w:eastAsia="sr-Cyrl-CS"/>
        </w:rPr>
        <w:t>Uprav</w:t>
      </w:r>
      <w:r w:rsidR="006C2ED3">
        <w:rPr>
          <w:rFonts w:eastAsia="Times New Roman" w:cstheme="minorHAnsi"/>
          <w:lang w:eastAsia="sr-Cyrl-CS"/>
        </w:rPr>
        <w:t>i</w:t>
      </w:r>
      <w:r w:rsidR="00A726BF">
        <w:rPr>
          <w:rFonts w:eastAsia="Times New Roman" w:cstheme="minorHAnsi"/>
          <w:lang w:eastAsia="sr-Cyrl-CS"/>
        </w:rPr>
        <w:t xml:space="preserve"> za izvršenje krivičnih sankcija</w:t>
      </w:r>
      <w:r w:rsidRPr="000F5C6D">
        <w:rPr>
          <w:rFonts w:eastAsia="Times New Roman" w:cstheme="minorHAnsi"/>
          <w:lang w:eastAsia="sr-Cyrl-CS"/>
        </w:rPr>
        <w:t xml:space="preserve"> nastave sa slanjem jasnih poruka da se tortura neće tolerisati, a da za sve prijavljene slučajeve pokrenu postupke utvrđivanja odgovornosti.</w:t>
      </w:r>
    </w:p>
    <w:p w14:paraId="327DC5E7" w14:textId="4EC3BBB7" w:rsidR="000F5C6D" w:rsidRPr="000F5C6D" w:rsidRDefault="000F5C6D" w:rsidP="000F5C6D">
      <w:pPr>
        <w:pStyle w:val="ListParagraph"/>
        <w:numPr>
          <w:ilvl w:val="0"/>
          <w:numId w:val="6"/>
        </w:numPr>
        <w:jc w:val="both"/>
        <w:rPr>
          <w:rFonts w:eastAsia="Times New Roman" w:cstheme="minorHAnsi"/>
          <w:lang w:eastAsia="sr-Cyrl-CS"/>
        </w:rPr>
      </w:pPr>
      <w:r w:rsidRPr="000F5C6D">
        <w:rPr>
          <w:rFonts w:eastAsia="Times New Roman" w:cstheme="minorHAnsi"/>
          <w:lang w:eastAsia="sr-Cyrl-CS"/>
        </w:rPr>
        <w:t>Razv</w:t>
      </w:r>
      <w:r>
        <w:rPr>
          <w:rFonts w:eastAsia="Times New Roman" w:cstheme="minorHAnsi"/>
          <w:lang w:eastAsia="sr-Cyrl-CS"/>
        </w:rPr>
        <w:t xml:space="preserve">oj </w:t>
      </w:r>
      <w:r w:rsidRPr="000F5C6D">
        <w:rPr>
          <w:rFonts w:eastAsia="Times New Roman" w:cstheme="minorHAnsi"/>
          <w:lang w:eastAsia="sr-Cyrl-CS"/>
        </w:rPr>
        <w:t>specijalizovan</w:t>
      </w:r>
      <w:r>
        <w:rPr>
          <w:rFonts w:eastAsia="Times New Roman" w:cstheme="minorHAnsi"/>
          <w:lang w:eastAsia="sr-Cyrl-CS"/>
        </w:rPr>
        <w:t>ih</w:t>
      </w:r>
      <w:r w:rsidRPr="000F5C6D">
        <w:rPr>
          <w:rFonts w:eastAsia="Times New Roman" w:cstheme="minorHAnsi"/>
          <w:lang w:eastAsia="sr-Cyrl-CS"/>
        </w:rPr>
        <w:t xml:space="preserve"> obuk</w:t>
      </w:r>
      <w:r>
        <w:rPr>
          <w:rFonts w:eastAsia="Times New Roman" w:cstheme="minorHAnsi"/>
          <w:lang w:eastAsia="sr-Cyrl-CS"/>
        </w:rPr>
        <w:t>a</w:t>
      </w:r>
      <w:r w:rsidRPr="000F5C6D">
        <w:rPr>
          <w:rFonts w:eastAsia="Times New Roman" w:cstheme="minorHAnsi"/>
          <w:lang w:eastAsia="sr-Cyrl-CS"/>
        </w:rPr>
        <w:t xml:space="preserve"> za sprečavanje mučenja ili zlostavljanja, sa praktičnom obukom o incidentima, </w:t>
      </w:r>
      <w:r>
        <w:rPr>
          <w:rFonts w:eastAsia="Times New Roman" w:cstheme="minorHAnsi"/>
          <w:lang w:eastAsia="sr-Cyrl-CS"/>
        </w:rPr>
        <w:t xml:space="preserve">kao i </w:t>
      </w:r>
      <w:r w:rsidRPr="000F5C6D">
        <w:rPr>
          <w:rFonts w:eastAsia="Times New Roman" w:cstheme="minorHAnsi"/>
          <w:lang w:eastAsia="sr-Cyrl-CS"/>
        </w:rPr>
        <w:t>obuk</w:t>
      </w:r>
      <w:r>
        <w:rPr>
          <w:rFonts w:eastAsia="Times New Roman" w:cstheme="minorHAnsi"/>
          <w:lang w:eastAsia="sr-Cyrl-CS"/>
        </w:rPr>
        <w:t>ama</w:t>
      </w:r>
      <w:r w:rsidRPr="000F5C6D">
        <w:rPr>
          <w:rFonts w:eastAsia="Times New Roman" w:cstheme="minorHAnsi"/>
          <w:lang w:eastAsia="sr-Cyrl-CS"/>
        </w:rPr>
        <w:t xml:space="preserve"> o tome kako da se koriste sredstva </w:t>
      </w:r>
      <w:r w:rsidR="00A726BF">
        <w:rPr>
          <w:rFonts w:eastAsia="Times New Roman" w:cstheme="minorHAnsi"/>
          <w:lang w:eastAsia="sr-Cyrl-CS"/>
        </w:rPr>
        <w:t xml:space="preserve">prinude </w:t>
      </w:r>
      <w:r w:rsidRPr="000F5C6D">
        <w:rPr>
          <w:rFonts w:eastAsia="Times New Roman" w:cstheme="minorHAnsi"/>
          <w:lang w:eastAsia="sr-Cyrl-CS"/>
        </w:rPr>
        <w:t>i da se pravilno reaguje u stresnim situacijama.</w:t>
      </w:r>
    </w:p>
    <w:p w14:paraId="7F38D049" w14:textId="22F7DD52" w:rsidR="00CA27AA" w:rsidRDefault="000F5C6D" w:rsidP="000F5C6D">
      <w:pPr>
        <w:pStyle w:val="ListParagraph"/>
        <w:numPr>
          <w:ilvl w:val="0"/>
          <w:numId w:val="6"/>
        </w:numPr>
        <w:jc w:val="both"/>
        <w:rPr>
          <w:rFonts w:eastAsia="Times New Roman" w:cstheme="minorHAnsi"/>
          <w:lang w:eastAsia="sr-Cyrl-CS"/>
        </w:rPr>
      </w:pPr>
      <w:r w:rsidRPr="000F5C6D">
        <w:rPr>
          <w:rFonts w:eastAsia="Times New Roman" w:cstheme="minorHAnsi"/>
          <w:lang w:eastAsia="sr-Cyrl-CS"/>
        </w:rPr>
        <w:t>Borba protiv korupcije i favorizovanja</w:t>
      </w:r>
      <w:r>
        <w:rPr>
          <w:rFonts w:eastAsia="Times New Roman" w:cstheme="minorHAnsi"/>
          <w:lang w:eastAsia="sr-Cyrl-CS"/>
        </w:rPr>
        <w:t xml:space="preserve"> u cilju izrade ostvarivog</w:t>
      </w:r>
      <w:r w:rsidRPr="000F5C6D">
        <w:rPr>
          <w:rFonts w:eastAsia="Times New Roman" w:cstheme="minorHAnsi"/>
          <w:lang w:eastAsia="sr-Cyrl-CS"/>
        </w:rPr>
        <w:t xml:space="preserve"> i mjerljiv</w:t>
      </w:r>
      <w:r>
        <w:rPr>
          <w:rFonts w:eastAsia="Times New Roman" w:cstheme="minorHAnsi"/>
          <w:lang w:eastAsia="sr-Cyrl-CS"/>
        </w:rPr>
        <w:t>og</w:t>
      </w:r>
      <w:r w:rsidRPr="000F5C6D">
        <w:rPr>
          <w:rFonts w:eastAsia="Times New Roman" w:cstheme="minorHAnsi"/>
          <w:lang w:eastAsia="sr-Cyrl-CS"/>
        </w:rPr>
        <w:t xml:space="preserve"> kodeks</w:t>
      </w:r>
      <w:r>
        <w:rPr>
          <w:rFonts w:eastAsia="Times New Roman" w:cstheme="minorHAnsi"/>
          <w:lang w:eastAsia="sr-Cyrl-CS"/>
        </w:rPr>
        <w:t>a</w:t>
      </w:r>
      <w:r w:rsidRPr="000F5C6D">
        <w:rPr>
          <w:rFonts w:eastAsia="Times New Roman" w:cstheme="minorHAnsi"/>
          <w:lang w:eastAsia="sr-Cyrl-CS"/>
        </w:rPr>
        <w:t xml:space="preserve"> ponašanja i sistem</w:t>
      </w:r>
      <w:r>
        <w:rPr>
          <w:rFonts w:eastAsia="Times New Roman" w:cstheme="minorHAnsi"/>
          <w:lang w:eastAsia="sr-Cyrl-CS"/>
        </w:rPr>
        <w:t>a</w:t>
      </w:r>
      <w:r w:rsidRPr="000F5C6D">
        <w:rPr>
          <w:rFonts w:eastAsia="Times New Roman" w:cstheme="minorHAnsi"/>
          <w:lang w:eastAsia="sr-Cyrl-CS"/>
        </w:rPr>
        <w:t xml:space="preserve"> prevencije korupcije.</w:t>
      </w:r>
    </w:p>
    <w:p w14:paraId="19F24AEA" w14:textId="1139FEAB" w:rsidR="006C2ED3" w:rsidRDefault="006C2ED3" w:rsidP="006C2ED3">
      <w:pPr>
        <w:jc w:val="both"/>
        <w:rPr>
          <w:rFonts w:eastAsia="Times New Roman" w:cstheme="minorHAnsi"/>
          <w:lang w:eastAsia="sr-Cyrl-CS"/>
        </w:rPr>
      </w:pPr>
    </w:p>
    <w:p w14:paraId="78EBA595" w14:textId="1799A3C7" w:rsidR="006C2ED3" w:rsidRDefault="006C2ED3" w:rsidP="006C2ED3">
      <w:pPr>
        <w:jc w:val="both"/>
        <w:rPr>
          <w:rFonts w:eastAsia="Times New Roman" w:cstheme="minorHAnsi"/>
          <w:lang w:eastAsia="sr-Cyrl-CS"/>
        </w:rPr>
      </w:pPr>
    </w:p>
    <w:p w14:paraId="7C2CC96E" w14:textId="77777777" w:rsidR="006C2ED3" w:rsidRPr="006C2ED3" w:rsidRDefault="006C2ED3" w:rsidP="006C2ED3">
      <w:pPr>
        <w:jc w:val="both"/>
        <w:rPr>
          <w:rFonts w:eastAsia="Times New Roman" w:cstheme="minorHAnsi"/>
          <w:lang w:eastAsia="sr-Cyrl-CS"/>
        </w:rPr>
      </w:pPr>
    </w:p>
    <w:p w14:paraId="231DBD05" w14:textId="46E933D2" w:rsidR="00D4222F" w:rsidRDefault="00D4222F" w:rsidP="00037FDE">
      <w:pPr>
        <w:tabs>
          <w:tab w:val="left" w:pos="7350"/>
        </w:tabs>
        <w:spacing w:after="0" w:line="240" w:lineRule="auto"/>
        <w:jc w:val="both"/>
        <w:rPr>
          <w:rFonts w:eastAsia="Times New Roman" w:cstheme="minorHAnsi"/>
          <w:lang w:val="sr-Cyrl-CS" w:eastAsia="sr-Cyrl-CS"/>
        </w:rPr>
      </w:pPr>
      <w:bookmarkStart w:id="9" w:name="_Hlk118962342"/>
    </w:p>
    <w:tbl>
      <w:tblPr>
        <w:tblStyle w:val="PlainTable2"/>
        <w:tblW w:w="10201" w:type="dxa"/>
        <w:tblLayout w:type="fixed"/>
        <w:tblLook w:val="04A0" w:firstRow="1" w:lastRow="0" w:firstColumn="1" w:lastColumn="0" w:noHBand="0" w:noVBand="1"/>
      </w:tblPr>
      <w:tblGrid>
        <w:gridCol w:w="2693"/>
        <w:gridCol w:w="2264"/>
        <w:gridCol w:w="2409"/>
        <w:gridCol w:w="2835"/>
      </w:tblGrid>
      <w:tr w:rsidR="0083046F" w:rsidRPr="00D4222F" w14:paraId="36C5AEBA" w14:textId="77777777" w:rsidTr="00D4222F">
        <w:trPr>
          <w:cnfStyle w:val="100000000000" w:firstRow="1" w:lastRow="0" w:firstColumn="0" w:lastColumn="0" w:oddVBand="0" w:evenVBand="0" w:oddHBand="0"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2693" w:type="dxa"/>
          </w:tcPr>
          <w:p w14:paraId="14D24351" w14:textId="151F6E00" w:rsidR="0083046F" w:rsidRPr="00D4222F" w:rsidRDefault="0083046F" w:rsidP="0083046F">
            <w:pPr>
              <w:ind w:left="3"/>
              <w:rPr>
                <w:rFonts w:cs="Calibri"/>
                <w:noProof w:val="0"/>
                <w:color w:val="FFFFFF" w:themeColor="background1"/>
                <w:lang w:val="sr-Latn-ME"/>
              </w:rPr>
            </w:pPr>
            <w:r w:rsidRPr="00FD75AD">
              <w:rPr>
                <w:rFonts w:ascii="Calibri" w:eastAsia="Arial" w:hAnsi="Calibri" w:cs="Calibri"/>
              </w:rPr>
              <w:lastRenderedPageBreak/>
              <w:t xml:space="preserve">Operativni cilj 1: </w:t>
            </w:r>
          </w:p>
        </w:tc>
        <w:tc>
          <w:tcPr>
            <w:tcW w:w="7508" w:type="dxa"/>
            <w:gridSpan w:val="3"/>
          </w:tcPr>
          <w:p w14:paraId="616D3CE3" w14:textId="71CBC233" w:rsidR="0083046F" w:rsidRPr="00D4222F" w:rsidRDefault="0083046F" w:rsidP="0083046F">
            <w:pPr>
              <w:cnfStyle w:val="100000000000" w:firstRow="1" w:lastRow="0" w:firstColumn="0" w:lastColumn="0" w:oddVBand="0" w:evenVBand="0" w:oddHBand="0" w:evenHBand="0" w:firstRowFirstColumn="0" w:firstRowLastColumn="0" w:lastRowFirstColumn="0" w:lastRowLastColumn="0"/>
              <w:rPr>
                <w:rFonts w:cs="Calibri"/>
                <w:noProof w:val="0"/>
                <w:color w:val="FFFFFF" w:themeColor="background1"/>
                <w:lang w:val="sr-Latn-ME"/>
              </w:rPr>
            </w:pPr>
            <w:r w:rsidRPr="00B3737B">
              <w:rPr>
                <w:rFonts w:ascii="Calibri" w:eastAsia="Calibri" w:hAnsi="Calibri" w:cs="Calibri"/>
              </w:rPr>
              <w:t xml:space="preserve">Jačanje </w:t>
            </w:r>
            <w:r>
              <w:rPr>
                <w:rFonts w:ascii="Calibri" w:eastAsia="Calibri" w:hAnsi="Calibri" w:cs="Calibri"/>
              </w:rPr>
              <w:t>sistema prevencije i zaštite lica lišenih slobode od zlostavljanja, torture i svih drugih oblika kršenja osnovnih ljudskih prava i sloboda.</w:t>
            </w:r>
          </w:p>
        </w:tc>
      </w:tr>
      <w:tr w:rsidR="0083046F" w:rsidRPr="00D4222F" w14:paraId="135E3F03" w14:textId="77777777" w:rsidTr="00D4222F">
        <w:trPr>
          <w:cnfStyle w:val="000000100000" w:firstRow="0" w:lastRow="0" w:firstColumn="0" w:lastColumn="0" w:oddVBand="0" w:evenVBand="0" w:oddHBand="1" w:evenHBand="0" w:firstRowFirstColumn="0" w:firstRowLastColumn="0" w:lastRowFirstColumn="0" w:lastRowLastColumn="0"/>
          <w:trHeight w:val="1636"/>
        </w:trPr>
        <w:tc>
          <w:tcPr>
            <w:cnfStyle w:val="001000000000" w:firstRow="0" w:lastRow="0" w:firstColumn="1" w:lastColumn="0" w:oddVBand="0" w:evenVBand="0" w:oddHBand="0" w:evenHBand="0" w:firstRowFirstColumn="0" w:firstRowLastColumn="0" w:lastRowFirstColumn="0" w:lastRowLastColumn="0"/>
            <w:tcW w:w="2693" w:type="dxa"/>
          </w:tcPr>
          <w:p w14:paraId="30E61451" w14:textId="77777777" w:rsidR="0083046F" w:rsidRPr="00FD75AD" w:rsidRDefault="0083046F" w:rsidP="0083046F">
            <w:pPr>
              <w:jc w:val="both"/>
              <w:rPr>
                <w:b w:val="0"/>
                <w:bCs w:val="0"/>
              </w:rPr>
            </w:pPr>
            <w:r w:rsidRPr="00FD75AD">
              <w:t>Indikator učinka 1:</w:t>
            </w:r>
          </w:p>
          <w:p w14:paraId="105F1E81" w14:textId="77777777" w:rsidR="0083046F" w:rsidRDefault="0083046F" w:rsidP="0083046F">
            <w:pPr>
              <w:rPr>
                <w:rFonts w:ascii="Calibri" w:eastAsia="Calibri" w:hAnsi="Calibri" w:cs="Calibri"/>
              </w:rPr>
            </w:pPr>
          </w:p>
          <w:p w14:paraId="462F41AA" w14:textId="5E30C76A" w:rsidR="0083046F" w:rsidRPr="0083046F" w:rsidRDefault="0083046F" w:rsidP="0083046F">
            <w:pPr>
              <w:rPr>
                <w:rFonts w:cs="Calibri"/>
                <w:b w:val="0"/>
                <w:bCs w:val="0"/>
                <w:noProof w:val="0"/>
                <w:lang w:val="sr-Latn-ME"/>
              </w:rPr>
            </w:pPr>
            <w:r w:rsidRPr="0083046F">
              <w:rPr>
                <w:rFonts w:ascii="Calibri" w:eastAsia="Calibri" w:hAnsi="Calibri" w:cs="Calibri"/>
                <w:b w:val="0"/>
                <w:bCs w:val="0"/>
              </w:rPr>
              <w:t>Smanjenje broja utvrđenih povreda osnovnih ljudskih prava i sloboda lica lišenih slobode</w:t>
            </w:r>
          </w:p>
        </w:tc>
        <w:tc>
          <w:tcPr>
            <w:tcW w:w="2264" w:type="dxa"/>
          </w:tcPr>
          <w:p w14:paraId="537C3DE5" w14:textId="77777777" w:rsidR="0083046F" w:rsidRPr="00FD75AD" w:rsidRDefault="0083046F" w:rsidP="0083046F">
            <w:pPr>
              <w:jc w:val="center"/>
              <w:cnfStyle w:val="000000100000" w:firstRow="0" w:lastRow="0" w:firstColumn="0" w:lastColumn="0" w:oddVBand="0" w:evenVBand="0" w:oddHBand="1" w:evenHBand="0" w:firstRowFirstColumn="0" w:firstRowLastColumn="0" w:lastRowFirstColumn="0" w:lastRowLastColumn="0"/>
            </w:pPr>
            <w:r w:rsidRPr="00FD75AD">
              <w:t>202</w:t>
            </w:r>
            <w:r>
              <w:t>3</w:t>
            </w:r>
          </w:p>
          <w:p w14:paraId="63F8CC64" w14:textId="77777777" w:rsidR="0083046F" w:rsidRDefault="0083046F" w:rsidP="0083046F">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7742ECCF" w14:textId="642E6C2C" w:rsidR="0083046F" w:rsidRPr="00D4222F" w:rsidRDefault="0083046F" w:rsidP="0083046F">
            <w:pPr>
              <w:cnfStyle w:val="000000100000" w:firstRow="0" w:lastRow="0" w:firstColumn="0" w:lastColumn="0" w:oddVBand="0" w:evenVBand="0" w:oddHBand="1" w:evenHBand="0" w:firstRowFirstColumn="0" w:firstRowLastColumn="0" w:lastRowFirstColumn="0" w:lastRowLastColumn="0"/>
              <w:rPr>
                <w:rFonts w:cs="Calibri"/>
                <w:i/>
                <w:noProof w:val="0"/>
                <w:lang w:val="sr-Latn-ME"/>
              </w:rPr>
            </w:pPr>
            <w:r>
              <w:rPr>
                <w:rFonts w:ascii="Calibri" w:eastAsia="Calibri" w:hAnsi="Calibri" w:cs="Calibri"/>
              </w:rPr>
              <w:t>20 slučajeva povreda ljudskih prava i sloboda lica lišenih slobode</w:t>
            </w:r>
          </w:p>
        </w:tc>
        <w:tc>
          <w:tcPr>
            <w:tcW w:w="2409" w:type="dxa"/>
          </w:tcPr>
          <w:p w14:paraId="66BCCF2A" w14:textId="77777777" w:rsidR="0083046F" w:rsidRPr="00FD75AD" w:rsidRDefault="0083046F" w:rsidP="0083046F">
            <w:pPr>
              <w:jc w:val="center"/>
              <w:cnfStyle w:val="000000100000" w:firstRow="0" w:lastRow="0" w:firstColumn="0" w:lastColumn="0" w:oddVBand="0" w:evenVBand="0" w:oddHBand="1" w:evenHBand="0" w:firstRowFirstColumn="0" w:firstRowLastColumn="0" w:lastRowFirstColumn="0" w:lastRowLastColumn="0"/>
              <w:rPr>
                <w:lang w:val="it-IT"/>
              </w:rPr>
            </w:pPr>
            <w:r w:rsidRPr="00FD75AD">
              <w:rPr>
                <w:lang w:val="it-IT"/>
              </w:rPr>
              <w:t>202</w:t>
            </w:r>
            <w:r>
              <w:rPr>
                <w:lang w:val="it-IT"/>
              </w:rPr>
              <w:t>4</w:t>
            </w:r>
          </w:p>
          <w:p w14:paraId="7DD92733" w14:textId="77777777" w:rsidR="0083046F" w:rsidRDefault="0083046F" w:rsidP="0083046F">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535CC3B3" w14:textId="6A5C9BFD" w:rsidR="0083046F" w:rsidRPr="0083046F" w:rsidRDefault="0083046F" w:rsidP="0083046F">
            <w:pPr>
              <w:cnfStyle w:val="000000100000" w:firstRow="0" w:lastRow="0" w:firstColumn="0" w:lastColumn="0" w:oddVBand="0" w:evenVBand="0" w:oddHBand="1" w:evenHBand="0" w:firstRowFirstColumn="0" w:firstRowLastColumn="0" w:lastRowFirstColumn="0" w:lastRowLastColumn="0"/>
              <w:rPr>
                <w:rFonts w:cs="Calibri"/>
                <w:iCs/>
                <w:noProof w:val="0"/>
                <w:lang w:val="sr-Latn-ME"/>
              </w:rPr>
            </w:pPr>
            <w:r>
              <w:rPr>
                <w:rFonts w:ascii="Calibri" w:eastAsia="Calibri" w:hAnsi="Calibri" w:cs="Calibri"/>
              </w:rPr>
              <w:t>Minimum 15% manje utvrđenih slučajeva povreda ljudskih prava lica lišenih slobode</w:t>
            </w:r>
          </w:p>
        </w:tc>
        <w:tc>
          <w:tcPr>
            <w:tcW w:w="2835" w:type="dxa"/>
          </w:tcPr>
          <w:p w14:paraId="4DF5E350" w14:textId="77777777" w:rsidR="0083046F" w:rsidRPr="00FD75AD" w:rsidRDefault="0083046F" w:rsidP="0083046F">
            <w:pPr>
              <w:jc w:val="center"/>
              <w:cnfStyle w:val="000000100000" w:firstRow="0" w:lastRow="0" w:firstColumn="0" w:lastColumn="0" w:oddVBand="0" w:evenVBand="0" w:oddHBand="1" w:evenHBand="0" w:firstRowFirstColumn="0" w:firstRowLastColumn="0" w:lastRowFirstColumn="0" w:lastRowLastColumn="0"/>
              <w:rPr>
                <w:lang w:val="it-IT"/>
              </w:rPr>
            </w:pPr>
            <w:r w:rsidRPr="00FD75AD">
              <w:rPr>
                <w:lang w:val="it-IT"/>
              </w:rPr>
              <w:t>202</w:t>
            </w:r>
            <w:r>
              <w:rPr>
                <w:lang w:val="it-IT"/>
              </w:rPr>
              <w:t>6</w:t>
            </w:r>
          </w:p>
          <w:p w14:paraId="5AC39E88" w14:textId="77777777" w:rsidR="0083046F" w:rsidRDefault="0083046F" w:rsidP="0083046F">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334FB1A1" w14:textId="7FF0FA6A" w:rsidR="0083046F" w:rsidRPr="00D4222F" w:rsidRDefault="0083046F" w:rsidP="0083046F">
            <w:pPr>
              <w:cnfStyle w:val="000000100000" w:firstRow="0" w:lastRow="0" w:firstColumn="0" w:lastColumn="0" w:oddVBand="0" w:evenVBand="0" w:oddHBand="1" w:evenHBand="0" w:firstRowFirstColumn="0" w:firstRowLastColumn="0" w:lastRowFirstColumn="0" w:lastRowLastColumn="0"/>
              <w:rPr>
                <w:rFonts w:cs="Calibri"/>
                <w:i/>
                <w:noProof w:val="0"/>
                <w:lang w:val="sr-Latn-ME"/>
              </w:rPr>
            </w:pPr>
            <w:r>
              <w:rPr>
                <w:rFonts w:ascii="Calibri" w:eastAsia="Calibri" w:hAnsi="Calibri" w:cs="Calibri"/>
              </w:rPr>
              <w:t xml:space="preserve">25% manje utvrđenih slučajeva povreda ljudskih prava i sloboda lica lišenih slobode (U odnosu na početnu vrijednost iz 2023. godine) </w:t>
            </w:r>
          </w:p>
        </w:tc>
      </w:tr>
    </w:tbl>
    <w:p w14:paraId="7B75D24E" w14:textId="77777777" w:rsidR="00D4222F" w:rsidRDefault="00D4222F" w:rsidP="00037FDE">
      <w:pPr>
        <w:tabs>
          <w:tab w:val="left" w:pos="7350"/>
        </w:tabs>
        <w:spacing w:after="0" w:line="240" w:lineRule="auto"/>
        <w:jc w:val="both"/>
        <w:rPr>
          <w:rFonts w:eastAsia="Times New Roman" w:cstheme="minorHAnsi"/>
          <w:lang w:val="sr-Cyrl-CS" w:eastAsia="sr-Cyrl-CS"/>
        </w:rPr>
      </w:pPr>
    </w:p>
    <w:bookmarkEnd w:id="9"/>
    <w:p w14:paraId="6B7B7DC5" w14:textId="7B94CE79" w:rsidR="003805EA" w:rsidRDefault="003805EA" w:rsidP="003805EA">
      <w:pPr>
        <w:tabs>
          <w:tab w:val="left" w:pos="7350"/>
        </w:tabs>
        <w:spacing w:after="0" w:line="240" w:lineRule="auto"/>
        <w:jc w:val="both"/>
        <w:rPr>
          <w:rFonts w:eastAsia="Times New Roman" w:cstheme="minorHAnsi"/>
          <w:lang w:val="sr-Cyrl-CS" w:eastAsia="sr-Cyrl-CS"/>
        </w:rPr>
      </w:pPr>
    </w:p>
    <w:p w14:paraId="17AFCF8B" w14:textId="448B7A84" w:rsidR="00037FDE" w:rsidRPr="00037FDE" w:rsidRDefault="00037FDE" w:rsidP="00037FDE">
      <w:pPr>
        <w:pStyle w:val="Heading3"/>
        <w:rPr>
          <w:rFonts w:eastAsia="Times New Roman"/>
          <w:lang w:eastAsia="sr-Cyrl-CS"/>
        </w:rPr>
      </w:pPr>
      <w:bookmarkStart w:id="10" w:name="_Toc122175614"/>
      <w:r>
        <w:rPr>
          <w:rFonts w:eastAsia="Times New Roman"/>
          <w:lang w:eastAsia="sr-Cyrl-CS"/>
        </w:rPr>
        <w:t>Materijalni uslovi zatvorenika</w:t>
      </w:r>
      <w:bookmarkEnd w:id="10"/>
    </w:p>
    <w:p w14:paraId="37F88A66" w14:textId="4F1BDEC6" w:rsidR="005E799E" w:rsidRDefault="005E799E" w:rsidP="005E799E">
      <w:pPr>
        <w:tabs>
          <w:tab w:val="left" w:pos="7350"/>
        </w:tabs>
        <w:spacing w:after="0" w:line="240" w:lineRule="auto"/>
        <w:jc w:val="both"/>
        <w:rPr>
          <w:rFonts w:eastAsia="Times New Roman" w:cstheme="minorHAnsi"/>
          <w:lang w:val="sr-Cyrl-CS" w:eastAsia="sr-Cyrl-CS"/>
        </w:rPr>
      </w:pPr>
      <w:r>
        <w:rPr>
          <w:rFonts w:eastAsia="Times New Roman" w:cstheme="minorHAnsi"/>
          <w:lang w:val="en-US" w:eastAsia="sr-Cyrl-CS"/>
        </w:rPr>
        <w:t xml:space="preserve">Obezbjeđenje adekvatnih </w:t>
      </w:r>
      <w:r w:rsidR="007A1FC5">
        <w:rPr>
          <w:rFonts w:eastAsia="Times New Roman" w:cstheme="minorHAnsi"/>
          <w:lang w:val="en-US" w:eastAsia="sr-Cyrl-CS"/>
        </w:rPr>
        <w:t>materij</w:t>
      </w:r>
      <w:r w:rsidR="006C2ED3">
        <w:rPr>
          <w:rFonts w:eastAsia="Times New Roman" w:cstheme="minorHAnsi"/>
          <w:lang w:val="en-US" w:eastAsia="sr-Cyrl-CS"/>
        </w:rPr>
        <w:t>a</w:t>
      </w:r>
      <w:r w:rsidR="007A1FC5">
        <w:rPr>
          <w:rFonts w:eastAsia="Times New Roman" w:cstheme="minorHAnsi"/>
          <w:lang w:val="en-US" w:eastAsia="sr-Cyrl-CS"/>
        </w:rPr>
        <w:t xml:space="preserve">lnih uslova za život zatvorenika u </w:t>
      </w:r>
      <w:r w:rsidR="000E2BDF">
        <w:rPr>
          <w:rFonts w:eastAsia="Times New Roman" w:cstheme="minorHAnsi"/>
          <w:lang w:val="en-US" w:eastAsia="sr-Cyrl-CS"/>
        </w:rPr>
        <w:t>zatvorskim jedinicama</w:t>
      </w:r>
      <w:r w:rsidR="007A1FC5">
        <w:rPr>
          <w:rFonts w:eastAsia="Times New Roman" w:cstheme="minorHAnsi"/>
          <w:lang w:val="en-US" w:eastAsia="sr-Cyrl-CS"/>
        </w:rPr>
        <w:t xml:space="preserve"> predstavlja jedan od osnovnih pravaca djelovanja reforme sistema izvršenja krivičnih sankcija u Crnoj Gori. Nea</w:t>
      </w:r>
      <w:r w:rsidR="005A0662">
        <w:rPr>
          <w:rFonts w:eastAsia="Times New Roman" w:cstheme="minorHAnsi"/>
          <w:lang w:val="en-US" w:eastAsia="sr-Cyrl-CS"/>
        </w:rPr>
        <w:t>d</w:t>
      </w:r>
      <w:r w:rsidR="007A1FC5">
        <w:rPr>
          <w:rFonts w:eastAsia="Times New Roman" w:cstheme="minorHAnsi"/>
          <w:lang w:val="en-US" w:eastAsia="sr-Cyrl-CS"/>
        </w:rPr>
        <w:t>ekvatni materij</w:t>
      </w:r>
      <w:r w:rsidR="007D1B6A">
        <w:rPr>
          <w:rFonts w:eastAsia="Times New Roman" w:cstheme="minorHAnsi"/>
          <w:lang w:val="en-US" w:eastAsia="sr-Cyrl-CS"/>
        </w:rPr>
        <w:t>a</w:t>
      </w:r>
      <w:r w:rsidR="007A1FC5">
        <w:rPr>
          <w:rFonts w:eastAsia="Times New Roman" w:cstheme="minorHAnsi"/>
          <w:lang w:val="en-US" w:eastAsia="sr-Cyrl-CS"/>
        </w:rPr>
        <w:t xml:space="preserve">lni uslovi </w:t>
      </w:r>
      <w:r>
        <w:rPr>
          <w:rFonts w:eastAsia="Times New Roman" w:cstheme="minorHAnsi"/>
          <w:lang w:eastAsia="sr-Cyrl-CS"/>
        </w:rPr>
        <w:t>za život zatvoren</w:t>
      </w:r>
      <w:r w:rsidR="007D1B6A">
        <w:rPr>
          <w:rFonts w:eastAsia="Times New Roman" w:cstheme="minorHAnsi"/>
          <w:lang w:eastAsia="sr-Cyrl-CS"/>
        </w:rPr>
        <w:t>i</w:t>
      </w:r>
      <w:r>
        <w:rPr>
          <w:rFonts w:eastAsia="Times New Roman" w:cstheme="minorHAnsi"/>
          <w:lang w:eastAsia="sr-Cyrl-CS"/>
        </w:rPr>
        <w:t xml:space="preserve">ka </w:t>
      </w:r>
      <w:r w:rsidRPr="005E799E">
        <w:rPr>
          <w:rFonts w:eastAsia="Times New Roman" w:cstheme="minorHAnsi"/>
          <w:lang w:val="sr-Cyrl-CS" w:eastAsia="sr-Cyrl-CS"/>
        </w:rPr>
        <w:t>rezultira</w:t>
      </w:r>
      <w:r w:rsidR="007A1FC5">
        <w:rPr>
          <w:rFonts w:eastAsia="Times New Roman" w:cstheme="minorHAnsi"/>
          <w:lang w:eastAsia="sr-Cyrl-CS"/>
        </w:rPr>
        <w:t>ju negativnim posljedicama koje se primarno ogledaju u slučajevima međusobnog nasilja i zlostavljanja zatvorenika</w:t>
      </w:r>
      <w:r w:rsidRPr="005E799E">
        <w:rPr>
          <w:rFonts w:eastAsia="Times New Roman" w:cstheme="minorHAnsi"/>
          <w:lang w:val="sr-Cyrl-CS" w:eastAsia="sr-Cyrl-CS"/>
        </w:rPr>
        <w:t xml:space="preserve">, nedostatkom </w:t>
      </w:r>
      <w:r w:rsidR="000E2BDF">
        <w:rPr>
          <w:rFonts w:eastAsia="Times New Roman" w:cstheme="minorHAnsi"/>
          <w:lang w:val="en-US" w:eastAsia="sr-Cyrl-CS"/>
        </w:rPr>
        <w:t xml:space="preserve">adekvatne </w:t>
      </w:r>
      <w:r w:rsidRPr="005E799E">
        <w:rPr>
          <w:rFonts w:eastAsia="Times New Roman" w:cstheme="minorHAnsi"/>
          <w:lang w:val="sr-Cyrl-CS" w:eastAsia="sr-Cyrl-CS"/>
        </w:rPr>
        <w:t xml:space="preserve">zdravstvene zaštite i malim mogućnostima </w:t>
      </w:r>
      <w:r w:rsidR="005A0662">
        <w:rPr>
          <w:rFonts w:eastAsia="Times New Roman" w:cstheme="minorHAnsi"/>
          <w:lang w:val="en-US" w:eastAsia="sr-Cyrl-CS"/>
        </w:rPr>
        <w:t>resocijalizacije i reintegracije u dru</w:t>
      </w:r>
      <w:r w:rsidR="005A0662">
        <w:rPr>
          <w:rFonts w:eastAsia="Times New Roman" w:cstheme="minorHAnsi"/>
          <w:lang w:eastAsia="sr-Cyrl-CS"/>
        </w:rPr>
        <w:t>š</w:t>
      </w:r>
      <w:r w:rsidR="005A0662">
        <w:rPr>
          <w:rFonts w:eastAsia="Times New Roman" w:cstheme="minorHAnsi"/>
          <w:lang w:val="en-US" w:eastAsia="sr-Cyrl-CS"/>
        </w:rPr>
        <w:t xml:space="preserve">tvo. </w:t>
      </w:r>
      <w:r w:rsidRPr="005E799E">
        <w:rPr>
          <w:rFonts w:eastAsia="Times New Roman" w:cstheme="minorHAnsi"/>
          <w:lang w:val="sr-Cyrl-CS" w:eastAsia="sr-Cyrl-CS"/>
        </w:rPr>
        <w:t xml:space="preserve">Ovo je često </w:t>
      </w:r>
      <w:r w:rsidR="007A1FC5">
        <w:rPr>
          <w:rFonts w:eastAsia="Times New Roman" w:cstheme="minorHAnsi"/>
          <w:lang w:eastAsia="sr-Cyrl-CS"/>
        </w:rPr>
        <w:t>posljedica problema nedovoljnog</w:t>
      </w:r>
      <w:r w:rsidRPr="005E799E">
        <w:rPr>
          <w:rFonts w:eastAsia="Times New Roman" w:cstheme="minorHAnsi"/>
          <w:lang w:val="sr-Cyrl-CS" w:eastAsia="sr-Cyrl-CS"/>
        </w:rPr>
        <w:t xml:space="preserve"> finansiranja sistema </w:t>
      </w:r>
      <w:r w:rsidR="007A1FC5">
        <w:rPr>
          <w:rFonts w:eastAsia="Times New Roman" w:cstheme="minorHAnsi"/>
          <w:lang w:eastAsia="sr-Cyrl-CS"/>
        </w:rPr>
        <w:t>izvršenja krivičnih sankcija</w:t>
      </w:r>
      <w:r w:rsidRPr="005E799E">
        <w:rPr>
          <w:rFonts w:eastAsia="Times New Roman" w:cstheme="minorHAnsi"/>
          <w:lang w:val="sr-Cyrl-CS" w:eastAsia="sr-Cyrl-CS"/>
        </w:rPr>
        <w:t xml:space="preserve">, </w:t>
      </w:r>
      <w:r w:rsidR="007A1FC5">
        <w:rPr>
          <w:rFonts w:eastAsia="Times New Roman" w:cstheme="minorHAnsi"/>
          <w:lang w:eastAsia="sr-Cyrl-CS"/>
        </w:rPr>
        <w:t xml:space="preserve">što </w:t>
      </w:r>
      <w:r w:rsidRPr="005E799E">
        <w:rPr>
          <w:rFonts w:eastAsia="Times New Roman" w:cstheme="minorHAnsi"/>
          <w:lang w:val="sr-Cyrl-CS" w:eastAsia="sr-Cyrl-CS"/>
        </w:rPr>
        <w:t xml:space="preserve">kao rezultat </w:t>
      </w:r>
      <w:r w:rsidR="007A1FC5">
        <w:rPr>
          <w:rFonts w:eastAsia="Times New Roman" w:cstheme="minorHAnsi"/>
          <w:lang w:eastAsia="sr-Cyrl-CS"/>
        </w:rPr>
        <w:t>ima činjenicu da lica lišena slobode</w:t>
      </w:r>
      <w:r w:rsidRPr="005E799E">
        <w:rPr>
          <w:rFonts w:eastAsia="Times New Roman" w:cstheme="minorHAnsi"/>
          <w:lang w:val="sr-Cyrl-CS" w:eastAsia="sr-Cyrl-CS"/>
        </w:rPr>
        <w:t xml:space="preserve"> borave u lošim </w:t>
      </w:r>
      <w:r w:rsidR="007A1FC5">
        <w:rPr>
          <w:rFonts w:eastAsia="Times New Roman" w:cstheme="minorHAnsi"/>
          <w:lang w:eastAsia="sr-Cyrl-CS"/>
        </w:rPr>
        <w:t>ili nedovoljnim materij</w:t>
      </w:r>
      <w:r w:rsidR="005A0662">
        <w:rPr>
          <w:rFonts w:eastAsia="Times New Roman" w:cstheme="minorHAnsi"/>
          <w:lang w:eastAsia="sr-Cyrl-CS"/>
        </w:rPr>
        <w:t>al</w:t>
      </w:r>
      <w:r w:rsidR="007A1FC5">
        <w:rPr>
          <w:rFonts w:eastAsia="Times New Roman" w:cstheme="minorHAnsi"/>
          <w:lang w:eastAsia="sr-Cyrl-CS"/>
        </w:rPr>
        <w:t xml:space="preserve">nim </w:t>
      </w:r>
      <w:r w:rsidRPr="005E799E">
        <w:rPr>
          <w:rFonts w:eastAsia="Times New Roman" w:cstheme="minorHAnsi"/>
          <w:lang w:val="sr-Cyrl-CS" w:eastAsia="sr-Cyrl-CS"/>
        </w:rPr>
        <w:t>uslovima</w:t>
      </w:r>
      <w:r w:rsidR="007A1FC5">
        <w:rPr>
          <w:rFonts w:eastAsia="Times New Roman" w:cstheme="minorHAnsi"/>
          <w:lang w:eastAsia="sr-Cyrl-CS"/>
        </w:rPr>
        <w:t xml:space="preserve"> u zatvorskim jedinicama, što predstavlja jedan od osnovnih oblika kršenja njihovih ljudskih prava. Pored navedenog, p</w:t>
      </w:r>
      <w:r w:rsidRPr="005E799E">
        <w:rPr>
          <w:rFonts w:eastAsia="Times New Roman" w:cstheme="minorHAnsi"/>
          <w:lang w:val="sr-Cyrl-CS" w:eastAsia="sr-Cyrl-CS"/>
        </w:rPr>
        <w:t xml:space="preserve">retrpani zatvori </w:t>
      </w:r>
      <w:r w:rsidR="007A1FC5">
        <w:rPr>
          <w:rFonts w:eastAsia="Times New Roman" w:cstheme="minorHAnsi"/>
          <w:lang w:eastAsia="sr-Cyrl-CS"/>
        </w:rPr>
        <w:t>imaju za posljedicu</w:t>
      </w:r>
      <w:r w:rsidRPr="005E799E">
        <w:rPr>
          <w:rFonts w:eastAsia="Times New Roman" w:cstheme="minorHAnsi"/>
          <w:lang w:val="sr-Cyrl-CS" w:eastAsia="sr-Cyrl-CS"/>
        </w:rPr>
        <w:t xml:space="preserve"> loše sanitarne uslove koji mogu olakšati prenošenje zaraznih bolesti. Pandemija COVID-19 </w:t>
      </w:r>
      <w:r w:rsidR="007A1FC5">
        <w:rPr>
          <w:rFonts w:eastAsia="Times New Roman" w:cstheme="minorHAnsi"/>
          <w:lang w:eastAsia="sr-Cyrl-CS"/>
        </w:rPr>
        <w:t>dodatno je istakla</w:t>
      </w:r>
      <w:r w:rsidRPr="005E799E">
        <w:rPr>
          <w:rFonts w:eastAsia="Times New Roman" w:cstheme="minorHAnsi"/>
          <w:lang w:val="sr-Cyrl-CS" w:eastAsia="sr-Cyrl-CS"/>
        </w:rPr>
        <w:t xml:space="preserve"> potrebu da se smanji pretrpanost zatvora i poboljšaju uslovi u </w:t>
      </w:r>
      <w:r w:rsidR="007A1FC5">
        <w:rPr>
          <w:rFonts w:eastAsia="Times New Roman" w:cstheme="minorHAnsi"/>
          <w:lang w:eastAsia="sr-Cyrl-CS"/>
        </w:rPr>
        <w:t>svim zatvorskim jedinicama</w:t>
      </w:r>
      <w:r w:rsidRPr="005E799E">
        <w:rPr>
          <w:rFonts w:eastAsia="Times New Roman" w:cstheme="minorHAnsi"/>
          <w:lang w:val="sr-Cyrl-CS" w:eastAsia="sr-Cyrl-CS"/>
        </w:rPr>
        <w:t xml:space="preserve">. Osiguravanje humanih zatvorskih uslova koji su u skladu sa međunarodnim standardima za postupanje sa pritvorenim licima ključno je za uspostavljanje pravednih i efikasnih sistema </w:t>
      </w:r>
      <w:r w:rsidR="007A1FC5">
        <w:rPr>
          <w:rFonts w:eastAsia="Times New Roman" w:cstheme="minorHAnsi"/>
          <w:lang w:eastAsia="sr-Cyrl-CS"/>
        </w:rPr>
        <w:t>izvršenja krivičnih sankcija</w:t>
      </w:r>
      <w:r w:rsidRPr="005E799E">
        <w:rPr>
          <w:rFonts w:eastAsia="Times New Roman" w:cstheme="minorHAnsi"/>
          <w:lang w:val="sr-Cyrl-CS" w:eastAsia="sr-Cyrl-CS"/>
        </w:rPr>
        <w:t>.</w:t>
      </w:r>
    </w:p>
    <w:p w14:paraId="347247C9" w14:textId="77777777" w:rsidR="005E799E" w:rsidRDefault="005E799E" w:rsidP="005E799E">
      <w:pPr>
        <w:spacing w:after="0" w:line="240" w:lineRule="auto"/>
        <w:jc w:val="both"/>
        <w:rPr>
          <w:rFonts w:eastAsia="Times New Roman" w:cstheme="minorHAnsi"/>
          <w:lang w:val="en-GB"/>
        </w:rPr>
      </w:pPr>
    </w:p>
    <w:p w14:paraId="4525EBD2" w14:textId="6471E1E0" w:rsidR="005E799E" w:rsidRPr="005E799E" w:rsidRDefault="00AB090D" w:rsidP="005E799E">
      <w:pPr>
        <w:spacing w:after="0" w:line="240" w:lineRule="auto"/>
        <w:jc w:val="both"/>
        <w:rPr>
          <w:rFonts w:eastAsia="Times New Roman" w:cstheme="minorHAnsi"/>
          <w:lang w:val="en-GB"/>
        </w:rPr>
      </w:pPr>
      <w:r>
        <w:rPr>
          <w:rFonts w:eastAsia="Times New Roman" w:cstheme="minorHAnsi"/>
          <w:lang w:val="en-GB"/>
        </w:rPr>
        <w:t>Prema podacima iz I</w:t>
      </w:r>
      <w:r w:rsidRPr="00AB090D">
        <w:rPr>
          <w:rFonts w:eastAsia="Times New Roman" w:cstheme="minorHAnsi"/>
          <w:lang w:val="en-GB"/>
        </w:rPr>
        <w:t>zvještaj</w:t>
      </w:r>
      <w:r>
        <w:rPr>
          <w:rFonts w:eastAsia="Times New Roman" w:cstheme="minorHAnsi"/>
          <w:lang w:val="en-GB"/>
        </w:rPr>
        <w:t>a</w:t>
      </w:r>
      <w:r w:rsidRPr="00AB090D">
        <w:rPr>
          <w:rFonts w:eastAsia="Times New Roman" w:cstheme="minorHAnsi"/>
          <w:lang w:val="en-GB"/>
        </w:rPr>
        <w:t xml:space="preserve"> o radu i stanju u oblastima iz nadležnosti </w:t>
      </w:r>
      <w:r w:rsidR="006C2ED3">
        <w:rPr>
          <w:rFonts w:eastAsia="Times New Roman" w:cstheme="minorHAnsi"/>
          <w:lang w:val="en-GB"/>
        </w:rPr>
        <w:t>U</w:t>
      </w:r>
      <w:r w:rsidRPr="00AB090D">
        <w:rPr>
          <w:rFonts w:eastAsia="Times New Roman" w:cstheme="minorHAnsi"/>
          <w:lang w:val="en-GB"/>
        </w:rPr>
        <w:t>prave za izvršenje krivičnih sankcija za 2021.</w:t>
      </w:r>
      <w:r w:rsidR="006C2ED3">
        <w:rPr>
          <w:rFonts w:eastAsia="Times New Roman" w:cstheme="minorHAnsi"/>
          <w:lang w:val="en-GB"/>
        </w:rPr>
        <w:t xml:space="preserve"> </w:t>
      </w:r>
      <w:r w:rsidRPr="00AB090D">
        <w:rPr>
          <w:rFonts w:eastAsia="Times New Roman" w:cstheme="minorHAnsi"/>
          <w:lang w:val="en-GB"/>
        </w:rPr>
        <w:t>godinu</w:t>
      </w:r>
      <w:r w:rsidR="005A0662">
        <w:rPr>
          <w:rStyle w:val="FootnoteReference"/>
          <w:rFonts w:eastAsia="Times New Roman" w:cstheme="minorHAnsi"/>
          <w:lang w:val="en-GB"/>
        </w:rPr>
        <w:footnoteReference w:id="40"/>
      </w:r>
      <w:r w:rsidR="005A0662">
        <w:rPr>
          <w:rFonts w:eastAsia="Times New Roman" w:cstheme="minorHAnsi"/>
          <w:lang w:val="en-GB"/>
        </w:rPr>
        <w:t>,</w:t>
      </w:r>
      <w:r>
        <w:rPr>
          <w:rFonts w:eastAsia="Times New Roman" w:cstheme="minorHAnsi"/>
          <w:lang w:val="en-GB"/>
        </w:rPr>
        <w:t xml:space="preserve"> s</w:t>
      </w:r>
      <w:r w:rsidR="005E799E" w:rsidRPr="005E799E">
        <w:rPr>
          <w:rFonts w:eastAsia="Times New Roman" w:cstheme="minorHAnsi"/>
          <w:lang w:val="en-GB"/>
        </w:rPr>
        <w:t xml:space="preserve">mještajni kapaciteti u Upravi za izvršenje krivičnih sankcija bili su predviđeni za smještaj </w:t>
      </w:r>
      <w:r w:rsidR="005E799E" w:rsidRPr="005E799E">
        <w:rPr>
          <w:rFonts w:eastAsia="Times New Roman" w:cstheme="minorHAnsi"/>
          <w:b/>
          <w:lang w:val="en-GB"/>
        </w:rPr>
        <w:t>1.333</w:t>
      </w:r>
      <w:r w:rsidR="005E799E" w:rsidRPr="005E799E">
        <w:rPr>
          <w:rFonts w:eastAsia="Times New Roman" w:cstheme="minorHAnsi"/>
          <w:lang w:val="en-GB"/>
        </w:rPr>
        <w:t xml:space="preserve"> lica lišenih slobode i to:</w:t>
      </w:r>
    </w:p>
    <w:p w14:paraId="5AD4A67D" w14:textId="77777777" w:rsidR="005E799E" w:rsidRPr="005E799E" w:rsidRDefault="005E799E" w:rsidP="005E799E">
      <w:pPr>
        <w:spacing w:after="0" w:line="240" w:lineRule="auto"/>
        <w:jc w:val="both"/>
        <w:rPr>
          <w:rFonts w:eastAsia="Times New Roman" w:cstheme="minorHAnsi"/>
          <w:lang w:val="en-GB"/>
        </w:rPr>
      </w:pPr>
    </w:p>
    <w:p w14:paraId="6D158A9F" w14:textId="02AC3F02" w:rsidR="00AB090D" w:rsidRDefault="005E799E" w:rsidP="00AB090D">
      <w:pPr>
        <w:pStyle w:val="ListParagraph"/>
        <w:numPr>
          <w:ilvl w:val="0"/>
          <w:numId w:val="6"/>
        </w:numPr>
        <w:spacing w:after="0" w:line="240" w:lineRule="auto"/>
        <w:jc w:val="both"/>
        <w:rPr>
          <w:rFonts w:eastAsia="Times New Roman" w:cstheme="minorHAnsi"/>
          <w:lang w:val="en-GB"/>
        </w:rPr>
      </w:pPr>
      <w:r w:rsidRPr="00AB090D">
        <w:rPr>
          <w:rFonts w:eastAsia="Times New Roman" w:cstheme="minorHAnsi"/>
          <w:lang w:val="en-GB"/>
        </w:rPr>
        <w:t>Zatvor za duge kazne -</w:t>
      </w:r>
      <w:r w:rsidRPr="00AB090D">
        <w:rPr>
          <w:rFonts w:eastAsia="Times New Roman" w:cstheme="minorHAnsi"/>
          <w:b/>
          <w:lang w:val="en-GB"/>
        </w:rPr>
        <w:t>751</w:t>
      </w:r>
      <w:r w:rsidR="005A0662">
        <w:rPr>
          <w:rFonts w:eastAsia="Times New Roman" w:cstheme="minorHAnsi"/>
          <w:b/>
          <w:lang w:val="en-GB"/>
        </w:rPr>
        <w:t xml:space="preserve"> mjesta</w:t>
      </w:r>
      <w:r w:rsidRPr="00AB090D">
        <w:rPr>
          <w:rFonts w:eastAsia="Times New Roman" w:cstheme="minorHAnsi"/>
          <w:lang w:val="en-GB"/>
        </w:rPr>
        <w:t xml:space="preserve">, od čega Odjeljenje za maoljetnike </w:t>
      </w:r>
      <w:r w:rsidRPr="00AB090D">
        <w:rPr>
          <w:rFonts w:eastAsia="Times New Roman" w:cstheme="minorHAnsi"/>
          <w:b/>
          <w:lang w:val="en-GB"/>
        </w:rPr>
        <w:t>12</w:t>
      </w:r>
      <w:r w:rsidR="005A0662">
        <w:rPr>
          <w:rFonts w:eastAsia="Times New Roman" w:cstheme="minorHAnsi"/>
          <w:b/>
          <w:lang w:val="en-GB"/>
        </w:rPr>
        <w:t xml:space="preserve"> mjesta</w:t>
      </w:r>
      <w:r w:rsidRPr="00AB090D">
        <w:rPr>
          <w:rFonts w:eastAsia="Times New Roman" w:cstheme="minorHAnsi"/>
          <w:lang w:val="en-GB"/>
        </w:rPr>
        <w:t xml:space="preserve"> i Odjeljenje za žene-</w:t>
      </w:r>
      <w:r w:rsidRPr="00AB090D">
        <w:rPr>
          <w:rFonts w:eastAsia="Times New Roman" w:cstheme="minorHAnsi"/>
          <w:b/>
          <w:lang w:val="en-GB"/>
        </w:rPr>
        <w:t>39</w:t>
      </w:r>
      <w:r w:rsidR="005A0662">
        <w:rPr>
          <w:rFonts w:eastAsia="Times New Roman" w:cstheme="minorHAnsi"/>
          <w:b/>
          <w:lang w:val="en-GB"/>
        </w:rPr>
        <w:t xml:space="preserve"> mjesta</w:t>
      </w:r>
      <w:r w:rsidR="005A0662">
        <w:rPr>
          <w:rFonts w:eastAsia="Times New Roman" w:cstheme="minorHAnsi"/>
          <w:lang w:val="en-GB"/>
        </w:rPr>
        <w:t>,</w:t>
      </w:r>
    </w:p>
    <w:p w14:paraId="3E0F4059" w14:textId="3CBC599D" w:rsidR="00AB090D" w:rsidRDefault="005E799E" w:rsidP="00AB090D">
      <w:pPr>
        <w:pStyle w:val="ListParagraph"/>
        <w:numPr>
          <w:ilvl w:val="0"/>
          <w:numId w:val="6"/>
        </w:numPr>
        <w:spacing w:after="0" w:line="240" w:lineRule="auto"/>
        <w:jc w:val="both"/>
        <w:rPr>
          <w:rFonts w:eastAsia="Times New Roman" w:cstheme="minorHAnsi"/>
          <w:lang w:val="en-GB"/>
        </w:rPr>
      </w:pPr>
      <w:r w:rsidRPr="00AB090D">
        <w:rPr>
          <w:rFonts w:eastAsia="Times New Roman" w:cstheme="minorHAnsi"/>
          <w:lang w:val="en-GB"/>
        </w:rPr>
        <w:t>Istražni zatvor Podgorica-</w:t>
      </w:r>
      <w:r w:rsidRPr="00AB090D">
        <w:rPr>
          <w:rFonts w:eastAsia="Times New Roman" w:cstheme="minorHAnsi"/>
          <w:b/>
          <w:lang w:val="en-GB"/>
        </w:rPr>
        <w:t>292</w:t>
      </w:r>
      <w:r w:rsidR="005A0662">
        <w:rPr>
          <w:rFonts w:eastAsia="Times New Roman" w:cstheme="minorHAnsi"/>
          <w:b/>
          <w:lang w:val="en-GB"/>
        </w:rPr>
        <w:t xml:space="preserve"> mjesta</w:t>
      </w:r>
      <w:r w:rsidR="005A0662">
        <w:rPr>
          <w:rFonts w:eastAsia="Times New Roman" w:cstheme="minorHAnsi"/>
          <w:lang w:val="en-GB"/>
        </w:rPr>
        <w:t>,</w:t>
      </w:r>
    </w:p>
    <w:p w14:paraId="735C5703" w14:textId="05F134F0" w:rsidR="00AB090D" w:rsidRPr="00AB090D" w:rsidRDefault="005E799E" w:rsidP="00AB090D">
      <w:pPr>
        <w:pStyle w:val="ListParagraph"/>
        <w:numPr>
          <w:ilvl w:val="0"/>
          <w:numId w:val="6"/>
        </w:numPr>
        <w:spacing w:after="0" w:line="240" w:lineRule="auto"/>
        <w:jc w:val="both"/>
        <w:rPr>
          <w:rFonts w:eastAsia="Times New Roman" w:cstheme="minorHAnsi"/>
          <w:lang w:val="en-GB"/>
        </w:rPr>
      </w:pPr>
      <w:r w:rsidRPr="00AB090D">
        <w:rPr>
          <w:rFonts w:eastAsia="Times New Roman" w:cstheme="minorHAnsi"/>
          <w:lang w:val="en-GB"/>
        </w:rPr>
        <w:t>Zatvor za kratke kazne Podgorica-</w:t>
      </w:r>
      <w:r w:rsidRPr="00AB090D">
        <w:rPr>
          <w:rFonts w:eastAsia="Times New Roman" w:cstheme="minorHAnsi"/>
          <w:b/>
          <w:lang w:val="en-GB"/>
        </w:rPr>
        <w:t>175</w:t>
      </w:r>
      <w:r w:rsidR="005A0662">
        <w:rPr>
          <w:rFonts w:eastAsia="Times New Roman" w:cstheme="minorHAnsi"/>
          <w:b/>
          <w:lang w:val="en-GB"/>
        </w:rPr>
        <w:t xml:space="preserve"> mjesta</w:t>
      </w:r>
    </w:p>
    <w:p w14:paraId="7AA5BB3D" w14:textId="0CE085DF" w:rsidR="005E799E" w:rsidRPr="00AB090D" w:rsidRDefault="005E799E" w:rsidP="00AB090D">
      <w:pPr>
        <w:pStyle w:val="ListParagraph"/>
        <w:numPr>
          <w:ilvl w:val="0"/>
          <w:numId w:val="6"/>
        </w:numPr>
        <w:spacing w:after="0" w:line="240" w:lineRule="auto"/>
        <w:jc w:val="both"/>
        <w:rPr>
          <w:rFonts w:eastAsia="Times New Roman" w:cstheme="minorHAnsi"/>
          <w:lang w:val="en-GB"/>
        </w:rPr>
      </w:pPr>
      <w:r w:rsidRPr="00AB090D">
        <w:rPr>
          <w:rFonts w:eastAsia="Times New Roman" w:cstheme="minorHAnsi"/>
          <w:lang w:val="en-GB"/>
        </w:rPr>
        <w:t>Zatvor Bijelo Polje-</w:t>
      </w:r>
      <w:r w:rsidRPr="00AB090D">
        <w:rPr>
          <w:rFonts w:eastAsia="Times New Roman" w:cstheme="minorHAnsi"/>
          <w:b/>
          <w:lang w:val="en-GB"/>
        </w:rPr>
        <w:t>115</w:t>
      </w:r>
      <w:r w:rsidR="005A0662">
        <w:rPr>
          <w:rFonts w:eastAsia="Times New Roman" w:cstheme="minorHAnsi"/>
          <w:b/>
          <w:lang w:val="en-GB"/>
        </w:rPr>
        <w:t xml:space="preserve"> mjesta.</w:t>
      </w:r>
    </w:p>
    <w:p w14:paraId="430D0FEA" w14:textId="77777777" w:rsidR="005E799E" w:rsidRPr="005E799E" w:rsidRDefault="005E799E" w:rsidP="005E799E">
      <w:pPr>
        <w:spacing w:after="0" w:line="240" w:lineRule="auto"/>
        <w:jc w:val="both"/>
        <w:rPr>
          <w:rFonts w:eastAsia="Times New Roman" w:cstheme="minorHAnsi"/>
          <w:lang w:val="en-GB"/>
        </w:rPr>
      </w:pPr>
    </w:p>
    <w:p w14:paraId="67286E7B" w14:textId="7276E0FE" w:rsidR="005E799E" w:rsidRDefault="005E799E" w:rsidP="005E799E">
      <w:pPr>
        <w:spacing w:after="0" w:line="240" w:lineRule="auto"/>
        <w:jc w:val="both"/>
        <w:rPr>
          <w:rFonts w:eastAsia="Calibri" w:cstheme="minorHAnsi"/>
          <w:b/>
          <w:lang w:val="en-GB"/>
        </w:rPr>
      </w:pPr>
      <w:r w:rsidRPr="005E799E">
        <w:rPr>
          <w:rFonts w:eastAsia="Calibri" w:cstheme="minorHAnsi"/>
          <w:lang w:val="en-GB"/>
        </w:rPr>
        <w:t xml:space="preserve">Na početku 2021 godine u Upravi za izvršenje krivičnih sankcija bilo je smješteno </w:t>
      </w:r>
      <w:r w:rsidRPr="005E799E">
        <w:rPr>
          <w:rFonts w:eastAsia="Calibri" w:cstheme="minorHAnsi"/>
          <w:b/>
          <w:lang w:val="en-GB"/>
        </w:rPr>
        <w:t>ukupno 810</w:t>
      </w:r>
      <w:r w:rsidRPr="005E799E">
        <w:rPr>
          <w:rFonts w:eastAsia="Calibri" w:cstheme="minorHAnsi"/>
          <w:lang w:val="en-GB"/>
        </w:rPr>
        <w:t xml:space="preserve">, a na kraju godine </w:t>
      </w:r>
      <w:r w:rsidRPr="005E799E">
        <w:rPr>
          <w:rFonts w:eastAsia="Calibri" w:cstheme="minorHAnsi"/>
          <w:b/>
          <w:lang w:val="en-GB"/>
        </w:rPr>
        <w:t>920 lica.</w:t>
      </w:r>
    </w:p>
    <w:p w14:paraId="55A26310" w14:textId="685BA37C" w:rsidR="00D7279B" w:rsidRDefault="00D7279B" w:rsidP="005E799E">
      <w:pPr>
        <w:spacing w:after="0" w:line="240" w:lineRule="auto"/>
        <w:jc w:val="both"/>
        <w:rPr>
          <w:rFonts w:eastAsia="Calibri" w:cstheme="minorHAnsi"/>
          <w:b/>
          <w:lang w:val="en-GB"/>
        </w:rPr>
      </w:pPr>
    </w:p>
    <w:p w14:paraId="1E9BCD60" w14:textId="3AE459EE" w:rsidR="00D7279B" w:rsidRPr="00D7279B" w:rsidRDefault="00D7279B" w:rsidP="005E799E">
      <w:pPr>
        <w:spacing w:after="0" w:line="240" w:lineRule="auto"/>
        <w:jc w:val="both"/>
        <w:rPr>
          <w:rFonts w:eastAsia="Calibri" w:cstheme="minorHAnsi"/>
          <w:bCs/>
          <w:lang w:val="en-GB"/>
        </w:rPr>
      </w:pPr>
      <w:r w:rsidRPr="00D7279B">
        <w:rPr>
          <w:rFonts w:eastAsia="Calibri" w:cstheme="minorHAnsi"/>
          <w:bCs/>
          <w:lang w:val="en-GB"/>
        </w:rPr>
        <w:t xml:space="preserve">U pogledu </w:t>
      </w:r>
      <w:r>
        <w:rPr>
          <w:rFonts w:eastAsia="Calibri" w:cstheme="minorHAnsi"/>
          <w:bCs/>
          <w:lang w:val="en-GB"/>
        </w:rPr>
        <w:t xml:space="preserve">broja ćelija </w:t>
      </w:r>
      <w:r w:rsidR="0031546C">
        <w:rPr>
          <w:rFonts w:eastAsia="Calibri" w:cstheme="minorHAnsi"/>
          <w:bCs/>
          <w:lang w:val="en-GB"/>
        </w:rPr>
        <w:t xml:space="preserve">i </w:t>
      </w:r>
      <w:r>
        <w:rPr>
          <w:rFonts w:eastAsia="Calibri" w:cstheme="minorHAnsi"/>
          <w:bCs/>
          <w:lang w:val="en-GB"/>
        </w:rPr>
        <w:t xml:space="preserve">broja mjesta u </w:t>
      </w:r>
      <w:r w:rsidR="0031546C">
        <w:rPr>
          <w:rFonts w:eastAsia="Calibri" w:cstheme="minorHAnsi"/>
          <w:bCs/>
          <w:lang w:val="en-GB"/>
        </w:rPr>
        <w:t>zatvorskim jedinicama</w:t>
      </w:r>
      <w:r>
        <w:rPr>
          <w:rFonts w:eastAsia="Calibri" w:cstheme="minorHAnsi"/>
          <w:bCs/>
          <w:lang w:val="en-GB"/>
        </w:rPr>
        <w:t xml:space="preserve"> </w:t>
      </w:r>
      <w:r w:rsidRPr="00D7279B">
        <w:rPr>
          <w:rFonts w:eastAsia="Calibri" w:cstheme="minorHAnsi"/>
          <w:bCs/>
          <w:lang w:val="en-GB"/>
        </w:rPr>
        <w:t xml:space="preserve">podaci ukazuju da </w:t>
      </w:r>
      <w:r>
        <w:rPr>
          <w:rFonts w:eastAsia="Calibri" w:cstheme="minorHAnsi"/>
          <w:bCs/>
          <w:lang w:val="en-GB"/>
        </w:rPr>
        <w:t xml:space="preserve">postoji ukupno: </w:t>
      </w:r>
    </w:p>
    <w:p w14:paraId="6A7F665C" w14:textId="77777777" w:rsidR="00D7279B" w:rsidRPr="005E799E" w:rsidRDefault="00D7279B" w:rsidP="00D7279B">
      <w:pPr>
        <w:widowControl w:val="0"/>
        <w:spacing w:after="0" w:line="240" w:lineRule="auto"/>
        <w:jc w:val="both"/>
        <w:rPr>
          <w:rFonts w:ascii="Arial" w:eastAsia="Times New Roman" w:hAnsi="Arial" w:cs="Arial"/>
          <w:bCs/>
          <w:smallCaps/>
          <w:snapToGrid w:val="0"/>
          <w:color w:val="0070C0"/>
          <w:lang w:val="en-US"/>
        </w:rPr>
      </w:pPr>
    </w:p>
    <w:tbl>
      <w:tblPr>
        <w:tblStyle w:val="TableGrid1"/>
        <w:tblW w:w="9209" w:type="dxa"/>
        <w:tblLook w:val="04A0" w:firstRow="1" w:lastRow="0" w:firstColumn="1" w:lastColumn="0" w:noHBand="0" w:noVBand="1"/>
      </w:tblPr>
      <w:tblGrid>
        <w:gridCol w:w="704"/>
        <w:gridCol w:w="7231"/>
        <w:gridCol w:w="1274"/>
      </w:tblGrid>
      <w:tr w:rsidR="00D7279B" w:rsidRPr="005E799E" w14:paraId="79F1CF9D" w14:textId="77777777" w:rsidTr="00ED5F1E">
        <w:tc>
          <w:tcPr>
            <w:tcW w:w="704" w:type="dxa"/>
            <w:shd w:val="clear" w:color="auto" w:fill="9DC3E3"/>
            <w:vAlign w:val="center"/>
          </w:tcPr>
          <w:p w14:paraId="41A50C3B" w14:textId="77777777" w:rsidR="00D7279B" w:rsidRPr="001E62FD" w:rsidRDefault="00D7279B" w:rsidP="00ED5F1E">
            <w:pPr>
              <w:widowControl w:val="0"/>
              <w:spacing w:before="40" w:after="40"/>
              <w:jc w:val="center"/>
              <w:rPr>
                <w:rFonts w:eastAsia="Times New Roman" w:cstheme="minorHAnsi"/>
                <w:b/>
                <w:snapToGrid w:val="0"/>
                <w:color w:val="000000"/>
                <w:sz w:val="22"/>
                <w:szCs w:val="22"/>
                <w:lang w:val="fr-FR"/>
              </w:rPr>
            </w:pPr>
            <w:r w:rsidRPr="001E62FD">
              <w:rPr>
                <w:rFonts w:eastAsia="Times New Roman" w:cstheme="minorHAnsi"/>
                <w:b/>
                <w:snapToGrid w:val="0"/>
                <w:color w:val="000000"/>
                <w:sz w:val="22"/>
                <w:szCs w:val="22"/>
                <w:lang w:val="fr-FR"/>
              </w:rPr>
              <w:t>a)</w:t>
            </w:r>
          </w:p>
        </w:tc>
        <w:tc>
          <w:tcPr>
            <w:tcW w:w="7231" w:type="dxa"/>
          </w:tcPr>
          <w:p w14:paraId="73D313A4" w14:textId="40F5A16B" w:rsidR="00D7279B" w:rsidRPr="001E62FD" w:rsidRDefault="00D7279B" w:rsidP="00ED5F1E">
            <w:pPr>
              <w:widowControl w:val="0"/>
              <w:spacing w:before="40" w:after="40"/>
              <w:jc w:val="both"/>
              <w:rPr>
                <w:rFonts w:eastAsia="Times New Roman" w:cstheme="minorHAnsi"/>
                <w:b/>
                <w:smallCaps/>
                <w:snapToGrid w:val="0"/>
                <w:color w:val="0070C0"/>
                <w:sz w:val="22"/>
                <w:szCs w:val="22"/>
                <w:lang w:val="fr-FR"/>
              </w:rPr>
            </w:pPr>
            <w:r w:rsidRPr="001E62FD">
              <w:rPr>
                <w:rFonts w:eastAsia="Times New Roman" w:cstheme="minorHAnsi"/>
                <w:snapToGrid w:val="0"/>
                <w:sz w:val="22"/>
                <w:szCs w:val="22"/>
                <w:lang w:val="en-GB"/>
              </w:rPr>
              <w:t xml:space="preserve">Broj </w:t>
            </w:r>
            <w:r w:rsidR="00194B43">
              <w:rPr>
                <w:rFonts w:eastAsia="Times New Roman" w:cstheme="minorHAnsi"/>
                <w:snapToGrid w:val="0"/>
                <w:sz w:val="22"/>
                <w:szCs w:val="22"/>
                <w:lang w:val="en-GB"/>
              </w:rPr>
              <w:t>prostorija u kojima borave lica li</w:t>
            </w:r>
            <w:r w:rsidR="00194B43">
              <w:rPr>
                <w:rFonts w:eastAsia="Times New Roman" w:cstheme="minorHAnsi"/>
                <w:snapToGrid w:val="0"/>
                <w:sz w:val="22"/>
                <w:szCs w:val="22"/>
              </w:rPr>
              <w:t>šena slobode u UIKS-u</w:t>
            </w:r>
            <w:r w:rsidR="00194B43" w:rsidRPr="001E62FD">
              <w:rPr>
                <w:rFonts w:eastAsia="Times New Roman" w:cstheme="minorHAnsi"/>
                <w:snapToGrid w:val="0"/>
                <w:sz w:val="22"/>
                <w:szCs w:val="22"/>
                <w:lang w:val="en-GB"/>
              </w:rPr>
              <w:t xml:space="preserve"> </w:t>
            </w:r>
            <w:r w:rsidR="00194B43" w:rsidRPr="001E62FD" w:rsidDel="00194B43">
              <w:rPr>
                <w:rFonts w:eastAsia="Times New Roman" w:cstheme="minorHAnsi"/>
                <w:snapToGrid w:val="0"/>
                <w:sz w:val="22"/>
                <w:szCs w:val="22"/>
                <w:lang w:val="en-GB"/>
              </w:rPr>
              <w:t xml:space="preserve"> </w:t>
            </w:r>
          </w:p>
        </w:tc>
        <w:tc>
          <w:tcPr>
            <w:tcW w:w="1274" w:type="dxa"/>
            <w:shd w:val="clear" w:color="auto" w:fill="auto"/>
          </w:tcPr>
          <w:p w14:paraId="03A55D1D" w14:textId="77777777" w:rsidR="00D7279B" w:rsidRPr="001E62FD" w:rsidRDefault="00D7279B" w:rsidP="00ED5F1E">
            <w:pPr>
              <w:widowControl w:val="0"/>
              <w:spacing w:before="40" w:after="40"/>
              <w:jc w:val="center"/>
              <w:rPr>
                <w:rFonts w:eastAsia="Times New Roman" w:cstheme="minorHAnsi"/>
                <w:b/>
                <w:smallCaps/>
                <w:snapToGrid w:val="0"/>
                <w:color w:val="0070C0"/>
                <w:sz w:val="22"/>
                <w:szCs w:val="22"/>
                <w:lang w:val="fr-FR"/>
              </w:rPr>
            </w:pPr>
            <w:r w:rsidRPr="001E62FD">
              <w:rPr>
                <w:rFonts w:eastAsia="Times New Roman" w:cstheme="minorHAnsi"/>
                <w:snapToGrid w:val="0"/>
                <w:spacing w:val="-2"/>
                <w:sz w:val="22"/>
                <w:szCs w:val="22"/>
                <w:lang w:val="en-GB"/>
              </w:rPr>
              <w:t>305</w:t>
            </w:r>
          </w:p>
        </w:tc>
      </w:tr>
      <w:tr w:rsidR="00D7279B" w:rsidRPr="005E799E" w14:paraId="64A7AC5C" w14:textId="77777777" w:rsidTr="00ED5F1E">
        <w:tc>
          <w:tcPr>
            <w:tcW w:w="704" w:type="dxa"/>
            <w:shd w:val="clear" w:color="auto" w:fill="9DC3E3"/>
            <w:vAlign w:val="center"/>
          </w:tcPr>
          <w:p w14:paraId="4CB6AF13" w14:textId="77777777" w:rsidR="00D7279B" w:rsidRPr="001E62FD" w:rsidRDefault="00D7279B" w:rsidP="00ED5F1E">
            <w:pPr>
              <w:widowControl w:val="0"/>
              <w:spacing w:before="40" w:after="40"/>
              <w:jc w:val="center"/>
              <w:rPr>
                <w:rFonts w:eastAsia="Times New Roman" w:cstheme="minorHAnsi"/>
                <w:b/>
                <w:snapToGrid w:val="0"/>
                <w:color w:val="000000"/>
                <w:sz w:val="22"/>
                <w:szCs w:val="22"/>
                <w:lang w:val="fr-FR"/>
              </w:rPr>
            </w:pPr>
            <w:r w:rsidRPr="001E62FD">
              <w:rPr>
                <w:rFonts w:eastAsia="Times New Roman" w:cstheme="minorHAnsi"/>
                <w:b/>
                <w:snapToGrid w:val="0"/>
                <w:color w:val="000000"/>
                <w:sz w:val="22"/>
                <w:szCs w:val="22"/>
                <w:lang w:val="fr-FR"/>
              </w:rPr>
              <w:t>b)</w:t>
            </w:r>
          </w:p>
        </w:tc>
        <w:tc>
          <w:tcPr>
            <w:tcW w:w="7231" w:type="dxa"/>
          </w:tcPr>
          <w:p w14:paraId="17673B41" w14:textId="6302404A" w:rsidR="00D7279B" w:rsidRPr="001E62FD" w:rsidRDefault="00D7279B" w:rsidP="00ED5F1E">
            <w:pPr>
              <w:widowControl w:val="0"/>
              <w:spacing w:before="40" w:after="40"/>
              <w:jc w:val="both"/>
              <w:rPr>
                <w:rFonts w:eastAsia="Times New Roman" w:cstheme="minorHAnsi"/>
                <w:b/>
                <w:smallCaps/>
                <w:snapToGrid w:val="0"/>
                <w:color w:val="0070C0"/>
                <w:sz w:val="22"/>
                <w:szCs w:val="22"/>
                <w:lang w:val="fr-FR"/>
              </w:rPr>
            </w:pPr>
            <w:r w:rsidRPr="001E62FD">
              <w:rPr>
                <w:rFonts w:eastAsia="Times New Roman" w:cstheme="minorHAnsi"/>
                <w:snapToGrid w:val="0"/>
                <w:sz w:val="22"/>
                <w:szCs w:val="22"/>
                <w:lang w:val="en-GB"/>
              </w:rPr>
              <w:t xml:space="preserve">Broj mjesta u </w:t>
            </w:r>
            <w:r w:rsidR="00C63D58">
              <w:rPr>
                <w:rFonts w:eastAsia="Times New Roman" w:cstheme="minorHAnsi"/>
                <w:snapToGrid w:val="0"/>
                <w:sz w:val="22"/>
                <w:szCs w:val="22"/>
                <w:lang w:val="en-GB"/>
              </w:rPr>
              <w:t>U</w:t>
            </w:r>
            <w:r w:rsidR="0031546C">
              <w:rPr>
                <w:rFonts w:eastAsia="Times New Roman" w:cstheme="minorHAnsi"/>
                <w:snapToGrid w:val="0"/>
                <w:sz w:val="22"/>
                <w:szCs w:val="22"/>
                <w:lang w:val="en-GB"/>
              </w:rPr>
              <w:t>IKS-u</w:t>
            </w:r>
          </w:p>
        </w:tc>
        <w:tc>
          <w:tcPr>
            <w:tcW w:w="1274" w:type="dxa"/>
            <w:shd w:val="clear" w:color="auto" w:fill="auto"/>
          </w:tcPr>
          <w:p w14:paraId="6E58EDCC" w14:textId="77777777" w:rsidR="00D7279B" w:rsidRPr="001E62FD" w:rsidRDefault="00D7279B" w:rsidP="00ED5F1E">
            <w:pPr>
              <w:widowControl w:val="0"/>
              <w:spacing w:before="40" w:after="40"/>
              <w:jc w:val="center"/>
              <w:rPr>
                <w:rFonts w:eastAsia="Times New Roman" w:cstheme="minorHAnsi"/>
                <w:b/>
                <w:smallCaps/>
                <w:snapToGrid w:val="0"/>
                <w:color w:val="0070C0"/>
                <w:sz w:val="22"/>
                <w:szCs w:val="22"/>
                <w:lang w:val="fr-FR"/>
              </w:rPr>
            </w:pPr>
            <w:r w:rsidRPr="001E62FD">
              <w:rPr>
                <w:rFonts w:eastAsia="Times New Roman" w:cstheme="minorHAnsi"/>
                <w:snapToGrid w:val="0"/>
                <w:spacing w:val="-2"/>
                <w:sz w:val="22"/>
                <w:szCs w:val="22"/>
                <w:lang w:val="en-GB"/>
              </w:rPr>
              <w:t>1.333</w:t>
            </w:r>
          </w:p>
        </w:tc>
      </w:tr>
    </w:tbl>
    <w:p w14:paraId="03D2AC50" w14:textId="3FDF1C0D" w:rsidR="00A64C3D" w:rsidRDefault="00D7279B" w:rsidP="00A64C3D">
      <w:pPr>
        <w:jc w:val="center"/>
        <w:rPr>
          <w:i/>
          <w:iCs/>
          <w:color w:val="7F7F7F" w:themeColor="text1" w:themeTint="80"/>
          <w:sz w:val="18"/>
          <w:szCs w:val="18"/>
        </w:rPr>
      </w:pPr>
      <w:r w:rsidRPr="00D7279B">
        <w:rPr>
          <w:i/>
          <w:iCs/>
          <w:color w:val="7F7F7F" w:themeColor="text1" w:themeTint="80"/>
          <w:sz w:val="18"/>
          <w:szCs w:val="18"/>
        </w:rPr>
        <w:lastRenderedPageBreak/>
        <w:t>Tabela br.</w:t>
      </w:r>
      <w:r w:rsidR="004E3DFF">
        <w:rPr>
          <w:i/>
          <w:iCs/>
          <w:color w:val="7F7F7F" w:themeColor="text1" w:themeTint="80"/>
          <w:sz w:val="18"/>
          <w:szCs w:val="18"/>
        </w:rPr>
        <w:t xml:space="preserve"> 4</w:t>
      </w:r>
      <w:r w:rsidRPr="00D7279B">
        <w:rPr>
          <w:i/>
          <w:iCs/>
          <w:color w:val="7F7F7F" w:themeColor="text1" w:themeTint="80"/>
          <w:sz w:val="18"/>
          <w:szCs w:val="18"/>
        </w:rPr>
        <w:t xml:space="preserve"> :</w:t>
      </w:r>
      <w:r w:rsidR="005A0662">
        <w:rPr>
          <w:i/>
          <w:iCs/>
          <w:color w:val="7F7F7F" w:themeColor="text1" w:themeTint="80"/>
          <w:sz w:val="18"/>
          <w:szCs w:val="18"/>
        </w:rPr>
        <w:t xml:space="preserve"> </w:t>
      </w:r>
      <w:r w:rsidRPr="00D7279B">
        <w:rPr>
          <w:i/>
          <w:iCs/>
          <w:color w:val="7F7F7F" w:themeColor="text1" w:themeTint="80"/>
          <w:sz w:val="18"/>
          <w:szCs w:val="18"/>
        </w:rPr>
        <w:t>Smještajni kapaciteti u UIKS-u</w:t>
      </w:r>
    </w:p>
    <w:p w14:paraId="0F80C908" w14:textId="045822A3" w:rsidR="00D7279B" w:rsidRPr="005E799E" w:rsidRDefault="00D7279B" w:rsidP="00A64C3D">
      <w:pPr>
        <w:rPr>
          <w:i/>
          <w:iCs/>
          <w:color w:val="7F7F7F" w:themeColor="text1" w:themeTint="80"/>
          <w:sz w:val="18"/>
          <w:szCs w:val="18"/>
        </w:rPr>
      </w:pPr>
      <w:r w:rsidRPr="00D7279B">
        <w:rPr>
          <w:snapToGrid w:val="0"/>
          <w:lang w:val="en-US"/>
        </w:rPr>
        <w:t>Kada</w:t>
      </w:r>
      <w:r>
        <w:rPr>
          <w:snapToGrid w:val="0"/>
          <w:lang w:val="en-US"/>
        </w:rPr>
        <w:t xml:space="preserve"> </w:t>
      </w:r>
      <w:r w:rsidR="00A64C3D">
        <w:rPr>
          <w:snapToGrid w:val="0"/>
          <w:lang w:val="en-US"/>
        </w:rPr>
        <w:t xml:space="preserve">govorimo o ukupnom kapacitetu </w:t>
      </w:r>
      <w:r w:rsidR="006C2ED3">
        <w:rPr>
          <w:snapToGrid w:val="0"/>
          <w:lang w:val="en-US"/>
        </w:rPr>
        <w:t>zatvorskih jedinica</w:t>
      </w:r>
      <w:r w:rsidR="00A64C3D">
        <w:rPr>
          <w:snapToGrid w:val="0"/>
          <w:lang w:val="en-US"/>
        </w:rPr>
        <w:t xml:space="preserve"> na osnovu tipa </w:t>
      </w:r>
      <w:r w:rsidR="006C2ED3">
        <w:rPr>
          <w:snapToGrid w:val="0"/>
          <w:lang w:val="en-US"/>
        </w:rPr>
        <w:t>zatvorske jedinice</w:t>
      </w:r>
      <w:r w:rsidR="00A64C3D">
        <w:rPr>
          <w:snapToGrid w:val="0"/>
          <w:lang w:val="en-US"/>
        </w:rPr>
        <w:t>, podaci pokazuju da:</w:t>
      </w:r>
    </w:p>
    <w:tbl>
      <w:tblPr>
        <w:tblStyle w:val="TableGrid1"/>
        <w:tblpPr w:leftFromText="141" w:rightFromText="141" w:vertAnchor="text" w:horzAnchor="page" w:tblpX="1450" w:tblpY="275"/>
        <w:tblW w:w="9206" w:type="dxa"/>
        <w:tblLook w:val="04A0" w:firstRow="1" w:lastRow="0" w:firstColumn="1" w:lastColumn="0" w:noHBand="0" w:noVBand="1"/>
      </w:tblPr>
      <w:tblGrid>
        <w:gridCol w:w="609"/>
        <w:gridCol w:w="7393"/>
        <w:gridCol w:w="1204"/>
      </w:tblGrid>
      <w:tr w:rsidR="00D7279B" w:rsidRPr="005E799E" w14:paraId="7F7C8820" w14:textId="77777777" w:rsidTr="00ED5F1E">
        <w:trPr>
          <w:trHeight w:val="291"/>
        </w:trPr>
        <w:tc>
          <w:tcPr>
            <w:tcW w:w="609" w:type="dxa"/>
            <w:shd w:val="clear" w:color="auto" w:fill="9DC3E3"/>
          </w:tcPr>
          <w:p w14:paraId="5AACE0E4" w14:textId="77777777" w:rsidR="00D7279B" w:rsidRPr="005E799E" w:rsidRDefault="00D7279B" w:rsidP="00ED5F1E">
            <w:pPr>
              <w:widowControl w:val="0"/>
              <w:spacing w:before="40" w:after="40"/>
              <w:jc w:val="center"/>
              <w:rPr>
                <w:rFonts w:eastAsia="Times New Roman" w:cstheme="minorHAnsi"/>
                <w:b/>
                <w:snapToGrid w:val="0"/>
                <w:color w:val="000000" w:themeColor="text1"/>
                <w:sz w:val="22"/>
                <w:szCs w:val="22"/>
                <w:lang w:val="en-GB"/>
              </w:rPr>
            </w:pPr>
            <w:r w:rsidRPr="005E799E">
              <w:rPr>
                <w:rFonts w:eastAsia="Times New Roman" w:cstheme="minorHAnsi"/>
                <w:b/>
                <w:snapToGrid w:val="0"/>
                <w:color w:val="000000" w:themeColor="text1"/>
                <w:sz w:val="22"/>
                <w:szCs w:val="22"/>
                <w:lang w:val="en-GB"/>
              </w:rPr>
              <w:t>a)</w:t>
            </w:r>
          </w:p>
        </w:tc>
        <w:tc>
          <w:tcPr>
            <w:tcW w:w="7393" w:type="dxa"/>
            <w:shd w:val="clear" w:color="auto" w:fill="auto"/>
          </w:tcPr>
          <w:p w14:paraId="353C7261" w14:textId="25B8E000" w:rsidR="00D7279B" w:rsidRPr="005E799E" w:rsidRDefault="00194B43" w:rsidP="00ED5F1E">
            <w:pPr>
              <w:widowControl w:val="0"/>
              <w:spacing w:before="40" w:after="40"/>
              <w:rPr>
                <w:rFonts w:eastAsia="Times New Roman" w:cstheme="minorHAnsi"/>
                <w:snapToGrid w:val="0"/>
                <w:color w:val="000000" w:themeColor="text1"/>
                <w:sz w:val="22"/>
                <w:szCs w:val="22"/>
                <w:lang w:val="en-GB"/>
              </w:rPr>
            </w:pPr>
            <w:r>
              <w:rPr>
                <w:rFonts w:eastAsia="Times New Roman" w:cstheme="minorHAnsi"/>
                <w:snapToGrid w:val="0"/>
                <w:color w:val="000000" w:themeColor="text1"/>
                <w:sz w:val="22"/>
                <w:szCs w:val="22"/>
                <w:lang w:val="en-GB"/>
              </w:rPr>
              <w:t>Zatvorske jedinice</w:t>
            </w:r>
            <w:r w:rsidR="00D7279B" w:rsidRPr="005E799E">
              <w:rPr>
                <w:rFonts w:eastAsia="Times New Roman" w:cstheme="minorHAnsi"/>
                <w:snapToGrid w:val="0"/>
                <w:color w:val="000000" w:themeColor="text1"/>
                <w:sz w:val="22"/>
                <w:szCs w:val="22"/>
                <w:lang w:val="en-GB"/>
              </w:rPr>
              <w:t xml:space="preserve"> za osuđene zatvorenike </w:t>
            </w:r>
          </w:p>
        </w:tc>
        <w:tc>
          <w:tcPr>
            <w:tcW w:w="1204" w:type="dxa"/>
            <w:shd w:val="clear" w:color="auto" w:fill="auto"/>
            <w:vAlign w:val="center"/>
          </w:tcPr>
          <w:p w14:paraId="6AFCCE20" w14:textId="77777777" w:rsidR="00D7279B" w:rsidRPr="005E799E" w:rsidRDefault="00D7279B" w:rsidP="00ED5F1E">
            <w:pPr>
              <w:widowControl w:val="0"/>
              <w:jc w:val="center"/>
              <w:rPr>
                <w:rFonts w:eastAsia="Times New Roman" w:cstheme="minorHAnsi"/>
                <w:snapToGrid w:val="0"/>
                <w:color w:val="000000" w:themeColor="text1"/>
                <w:sz w:val="22"/>
                <w:szCs w:val="22"/>
                <w:lang w:val="en-GB"/>
              </w:rPr>
            </w:pPr>
            <w:r w:rsidRPr="005E799E">
              <w:rPr>
                <w:rFonts w:eastAsia="Times New Roman" w:cstheme="minorHAnsi"/>
                <w:snapToGrid w:val="0"/>
                <w:color w:val="000000" w:themeColor="text1"/>
                <w:spacing w:val="-2"/>
                <w:sz w:val="22"/>
                <w:szCs w:val="22"/>
                <w:lang w:val="en-GB"/>
              </w:rPr>
              <w:t>980</w:t>
            </w:r>
          </w:p>
        </w:tc>
      </w:tr>
      <w:tr w:rsidR="00D7279B" w:rsidRPr="005E799E" w14:paraId="6B769319" w14:textId="77777777" w:rsidTr="00ED5F1E">
        <w:trPr>
          <w:trHeight w:val="291"/>
        </w:trPr>
        <w:tc>
          <w:tcPr>
            <w:tcW w:w="609" w:type="dxa"/>
            <w:shd w:val="clear" w:color="auto" w:fill="9DC3E3"/>
          </w:tcPr>
          <w:p w14:paraId="677F200B" w14:textId="77777777" w:rsidR="00D7279B" w:rsidRPr="005E799E" w:rsidRDefault="00D7279B" w:rsidP="00ED5F1E">
            <w:pPr>
              <w:widowControl w:val="0"/>
              <w:spacing w:before="40" w:after="40"/>
              <w:jc w:val="center"/>
              <w:rPr>
                <w:rFonts w:eastAsia="Times New Roman" w:cstheme="minorHAnsi"/>
                <w:b/>
                <w:snapToGrid w:val="0"/>
                <w:color w:val="000000" w:themeColor="text1"/>
                <w:sz w:val="22"/>
                <w:szCs w:val="22"/>
                <w:lang w:val="en-GB"/>
              </w:rPr>
            </w:pPr>
            <w:r w:rsidRPr="005E799E">
              <w:rPr>
                <w:rFonts w:eastAsia="Times New Roman" w:cstheme="minorHAnsi"/>
                <w:b/>
                <w:snapToGrid w:val="0"/>
                <w:color w:val="000000" w:themeColor="text1"/>
                <w:sz w:val="22"/>
                <w:szCs w:val="22"/>
                <w:lang w:val="en-GB"/>
              </w:rPr>
              <w:t>b)</w:t>
            </w:r>
          </w:p>
        </w:tc>
        <w:tc>
          <w:tcPr>
            <w:tcW w:w="7393" w:type="dxa"/>
            <w:shd w:val="clear" w:color="auto" w:fill="auto"/>
          </w:tcPr>
          <w:p w14:paraId="12FD3FE8" w14:textId="0D5734DA" w:rsidR="00D7279B" w:rsidRPr="005E799E" w:rsidRDefault="00194B43" w:rsidP="00ED5F1E">
            <w:pPr>
              <w:widowControl w:val="0"/>
              <w:spacing w:before="40" w:after="40"/>
              <w:rPr>
                <w:rFonts w:eastAsia="Times New Roman" w:cstheme="minorHAnsi"/>
                <w:snapToGrid w:val="0"/>
                <w:color w:val="000000" w:themeColor="text1"/>
                <w:sz w:val="22"/>
                <w:szCs w:val="22"/>
                <w:lang w:val="en-GB"/>
              </w:rPr>
            </w:pPr>
            <w:r>
              <w:rPr>
                <w:rFonts w:eastAsia="Times New Roman" w:cstheme="minorHAnsi"/>
                <w:snapToGrid w:val="0"/>
                <w:color w:val="000000" w:themeColor="text1"/>
                <w:sz w:val="22"/>
                <w:szCs w:val="22"/>
                <w:lang w:val="en-GB"/>
              </w:rPr>
              <w:t>Organizaciona jedinica u kojoj borave pritvorena lica kojima nije izrečena pravosnažna odluka</w:t>
            </w:r>
          </w:p>
        </w:tc>
        <w:tc>
          <w:tcPr>
            <w:tcW w:w="1204" w:type="dxa"/>
            <w:shd w:val="clear" w:color="auto" w:fill="auto"/>
            <w:vAlign w:val="center"/>
          </w:tcPr>
          <w:p w14:paraId="18896F11" w14:textId="77777777" w:rsidR="00D7279B" w:rsidRPr="005E799E" w:rsidRDefault="00D7279B" w:rsidP="00ED5F1E">
            <w:pPr>
              <w:widowControl w:val="0"/>
              <w:jc w:val="center"/>
              <w:rPr>
                <w:rFonts w:eastAsia="Times New Roman" w:cstheme="minorHAnsi"/>
                <w:snapToGrid w:val="0"/>
                <w:color w:val="000000" w:themeColor="text1"/>
                <w:sz w:val="22"/>
                <w:szCs w:val="22"/>
                <w:lang w:val="en-GB"/>
              </w:rPr>
            </w:pPr>
            <w:r w:rsidRPr="005E799E">
              <w:rPr>
                <w:rFonts w:eastAsia="Times New Roman" w:cstheme="minorHAnsi"/>
                <w:snapToGrid w:val="0"/>
                <w:color w:val="000000" w:themeColor="text1"/>
                <w:spacing w:val="-2"/>
                <w:sz w:val="22"/>
                <w:szCs w:val="22"/>
                <w:lang w:val="en-GB"/>
              </w:rPr>
              <w:t>341</w:t>
            </w:r>
          </w:p>
        </w:tc>
      </w:tr>
      <w:tr w:rsidR="00D7279B" w:rsidRPr="005E799E" w14:paraId="09484641" w14:textId="77777777" w:rsidTr="00ED5F1E">
        <w:trPr>
          <w:trHeight w:val="291"/>
        </w:trPr>
        <w:tc>
          <w:tcPr>
            <w:tcW w:w="609" w:type="dxa"/>
            <w:shd w:val="clear" w:color="auto" w:fill="9DC3E3"/>
          </w:tcPr>
          <w:p w14:paraId="3EF62190" w14:textId="77777777" w:rsidR="00D7279B" w:rsidRPr="005E799E" w:rsidRDefault="00D7279B" w:rsidP="00ED5F1E">
            <w:pPr>
              <w:widowControl w:val="0"/>
              <w:spacing w:before="40" w:after="40"/>
              <w:jc w:val="center"/>
              <w:rPr>
                <w:rFonts w:eastAsia="Times New Roman" w:cstheme="minorHAnsi"/>
                <w:b/>
                <w:snapToGrid w:val="0"/>
                <w:color w:val="000000" w:themeColor="text1"/>
                <w:sz w:val="22"/>
                <w:szCs w:val="22"/>
                <w:lang w:val="en-GB"/>
              </w:rPr>
            </w:pPr>
            <w:r w:rsidRPr="005E799E">
              <w:rPr>
                <w:rFonts w:eastAsia="Times New Roman" w:cstheme="minorHAnsi"/>
                <w:b/>
                <w:snapToGrid w:val="0"/>
                <w:color w:val="000000" w:themeColor="text1"/>
                <w:sz w:val="22"/>
                <w:szCs w:val="22"/>
                <w:lang w:val="en-GB"/>
              </w:rPr>
              <w:t>c)</w:t>
            </w:r>
          </w:p>
        </w:tc>
        <w:tc>
          <w:tcPr>
            <w:tcW w:w="7393" w:type="dxa"/>
            <w:shd w:val="clear" w:color="auto" w:fill="auto"/>
          </w:tcPr>
          <w:p w14:paraId="03727858" w14:textId="7AD99522" w:rsidR="00D7279B" w:rsidRPr="005E799E" w:rsidRDefault="00194B43" w:rsidP="00ED5F1E">
            <w:pPr>
              <w:widowControl w:val="0"/>
              <w:spacing w:before="40" w:after="40"/>
              <w:rPr>
                <w:rFonts w:eastAsia="Times New Roman" w:cstheme="minorHAnsi"/>
                <w:snapToGrid w:val="0"/>
                <w:color w:val="000000" w:themeColor="text1"/>
                <w:sz w:val="22"/>
                <w:szCs w:val="22"/>
                <w:lang w:val="en-GB"/>
              </w:rPr>
            </w:pPr>
            <w:r>
              <w:rPr>
                <w:rFonts w:eastAsia="Times New Roman" w:cstheme="minorHAnsi"/>
                <w:snapToGrid w:val="0"/>
                <w:color w:val="000000" w:themeColor="text1"/>
                <w:sz w:val="22"/>
                <w:szCs w:val="22"/>
                <w:lang w:val="en-GB"/>
              </w:rPr>
              <w:t>Broj mjesta u Odjeljenju za maloljetnike</w:t>
            </w:r>
            <w:r w:rsidRPr="005E799E">
              <w:rPr>
                <w:rFonts w:eastAsia="Times New Roman" w:cstheme="minorHAnsi"/>
                <w:snapToGrid w:val="0"/>
                <w:color w:val="000000" w:themeColor="text1"/>
                <w:sz w:val="22"/>
                <w:szCs w:val="22"/>
                <w:lang w:val="en-GB"/>
              </w:rPr>
              <w:t xml:space="preserve"> </w:t>
            </w:r>
          </w:p>
        </w:tc>
        <w:tc>
          <w:tcPr>
            <w:tcW w:w="1204" w:type="dxa"/>
            <w:shd w:val="clear" w:color="auto" w:fill="auto"/>
            <w:vAlign w:val="center"/>
          </w:tcPr>
          <w:p w14:paraId="597F7214" w14:textId="77777777" w:rsidR="00D7279B" w:rsidRPr="005E799E" w:rsidRDefault="00D7279B" w:rsidP="00ED5F1E">
            <w:pPr>
              <w:widowControl w:val="0"/>
              <w:jc w:val="center"/>
              <w:rPr>
                <w:rFonts w:eastAsia="Times New Roman" w:cstheme="minorHAnsi"/>
                <w:snapToGrid w:val="0"/>
                <w:color w:val="000000" w:themeColor="text1"/>
                <w:sz w:val="22"/>
                <w:szCs w:val="22"/>
                <w:lang w:val="en-GB"/>
              </w:rPr>
            </w:pPr>
            <w:r w:rsidRPr="005E799E">
              <w:rPr>
                <w:rFonts w:eastAsia="Times New Roman" w:cstheme="minorHAnsi"/>
                <w:snapToGrid w:val="0"/>
                <w:color w:val="000000" w:themeColor="text1"/>
                <w:spacing w:val="-2"/>
                <w:sz w:val="22"/>
                <w:szCs w:val="22"/>
                <w:lang w:val="en-GB"/>
              </w:rPr>
              <w:t>12</w:t>
            </w:r>
          </w:p>
        </w:tc>
      </w:tr>
    </w:tbl>
    <w:p w14:paraId="34BBEF0D" w14:textId="77777777" w:rsidR="00D7279B" w:rsidRDefault="00D7279B" w:rsidP="00D7279B">
      <w:pPr>
        <w:jc w:val="both"/>
        <w:rPr>
          <w:rFonts w:cstheme="minorHAnsi"/>
        </w:rPr>
      </w:pPr>
    </w:p>
    <w:p w14:paraId="28CE8B7C" w14:textId="623FD149" w:rsidR="00D7279B" w:rsidRPr="00A64C3D" w:rsidRDefault="00A64C3D" w:rsidP="00A64C3D">
      <w:pPr>
        <w:jc w:val="center"/>
        <w:rPr>
          <w:i/>
          <w:iCs/>
          <w:color w:val="7F7F7F" w:themeColor="text1" w:themeTint="80"/>
          <w:sz w:val="18"/>
          <w:szCs w:val="18"/>
        </w:rPr>
      </w:pPr>
      <w:r w:rsidRPr="00A64C3D">
        <w:rPr>
          <w:i/>
          <w:iCs/>
          <w:color w:val="7F7F7F" w:themeColor="text1" w:themeTint="80"/>
          <w:sz w:val="18"/>
          <w:szCs w:val="18"/>
        </w:rPr>
        <w:t xml:space="preserve">Tabela br. </w:t>
      </w:r>
      <w:r w:rsidR="004E3DFF">
        <w:rPr>
          <w:i/>
          <w:iCs/>
          <w:color w:val="7F7F7F" w:themeColor="text1" w:themeTint="80"/>
          <w:sz w:val="18"/>
          <w:szCs w:val="18"/>
        </w:rPr>
        <w:t>5</w:t>
      </w:r>
      <w:r w:rsidRPr="00A64C3D">
        <w:rPr>
          <w:i/>
          <w:iCs/>
          <w:color w:val="7F7F7F" w:themeColor="text1" w:themeTint="80"/>
          <w:sz w:val="18"/>
          <w:szCs w:val="18"/>
        </w:rPr>
        <w:t>:</w:t>
      </w:r>
      <w:r w:rsidR="004E3DFF">
        <w:rPr>
          <w:i/>
          <w:iCs/>
          <w:color w:val="7F7F7F" w:themeColor="text1" w:themeTint="80"/>
          <w:sz w:val="18"/>
          <w:szCs w:val="18"/>
        </w:rPr>
        <w:t xml:space="preserve"> </w:t>
      </w:r>
      <w:r w:rsidRPr="00A64C3D">
        <w:rPr>
          <w:i/>
          <w:iCs/>
          <w:color w:val="7F7F7F" w:themeColor="text1" w:themeTint="80"/>
          <w:sz w:val="18"/>
          <w:szCs w:val="18"/>
        </w:rPr>
        <w:t>Kapaciteti kaznenih insitucija na osnovu tipa kaznene institucije</w:t>
      </w:r>
    </w:p>
    <w:p w14:paraId="56964A3D" w14:textId="63696AEA" w:rsidR="00D7279B" w:rsidRPr="00887C57" w:rsidRDefault="00887C57" w:rsidP="005A0662">
      <w:pPr>
        <w:jc w:val="both"/>
        <w:rPr>
          <w:lang w:val="en-GB"/>
        </w:rPr>
      </w:pPr>
      <w:r>
        <w:rPr>
          <w:lang w:val="en-GB"/>
        </w:rPr>
        <w:t>Što se tiče brojnog stanja lica lišenih slobode, podaci</w:t>
      </w:r>
      <w:r w:rsidR="00334443">
        <w:rPr>
          <w:lang w:val="en-GB"/>
        </w:rPr>
        <w:t xml:space="preserve"> </w:t>
      </w:r>
      <w:r>
        <w:rPr>
          <w:lang w:val="en-GB"/>
        </w:rPr>
        <w:t>sa početka 2021. godine pružaju prikaz broja lica na osnovu organizacione jedinice u kojoj se n</w:t>
      </w:r>
      <w:r w:rsidR="00334443">
        <w:rPr>
          <w:lang w:val="en-GB"/>
        </w:rPr>
        <w:t>a</w:t>
      </w:r>
      <w:r>
        <w:rPr>
          <w:lang w:val="en-GB"/>
        </w:rPr>
        <w:t>laze, polne stru</w:t>
      </w:r>
      <w:r w:rsidR="00334443">
        <w:rPr>
          <w:lang w:val="en-GB"/>
        </w:rPr>
        <w:t>k</w:t>
      </w:r>
      <w:r>
        <w:rPr>
          <w:lang w:val="en-GB"/>
        </w:rPr>
        <w:t>ture lica lišenih slobode, kao i podataka koji se odnose na maloljetna lica i primijenjene vaspitne mjere.</w:t>
      </w:r>
    </w:p>
    <w:tbl>
      <w:tblPr>
        <w:tblStyle w:val="GridTable6Colorful-Accent12"/>
        <w:tblW w:w="0" w:type="auto"/>
        <w:tblBorders>
          <w:top w:val="double" w:sz="4" w:space="0" w:color="9CC2E5"/>
          <w:left w:val="double" w:sz="4" w:space="0" w:color="9CC2E5"/>
          <w:bottom w:val="double" w:sz="4" w:space="0" w:color="9CC2E5"/>
          <w:right w:val="double" w:sz="4" w:space="0" w:color="9CC2E5"/>
          <w:insideH w:val="double" w:sz="4" w:space="0" w:color="9CC2E5"/>
          <w:insideV w:val="double" w:sz="4" w:space="0" w:color="9CC2E5"/>
        </w:tblBorders>
        <w:tblLook w:val="04A0" w:firstRow="1" w:lastRow="0" w:firstColumn="1" w:lastColumn="0" w:noHBand="0" w:noVBand="1"/>
      </w:tblPr>
      <w:tblGrid>
        <w:gridCol w:w="1923"/>
        <w:gridCol w:w="1269"/>
        <w:gridCol w:w="1075"/>
        <w:gridCol w:w="780"/>
        <w:gridCol w:w="807"/>
        <w:gridCol w:w="658"/>
        <w:gridCol w:w="981"/>
        <w:gridCol w:w="728"/>
        <w:gridCol w:w="1109"/>
      </w:tblGrid>
      <w:tr w:rsidR="00D7279B" w:rsidRPr="00243C58" w14:paraId="62D4C3CC" w14:textId="77777777" w:rsidTr="00ED5F1E">
        <w:trPr>
          <w:cnfStyle w:val="100000000000" w:firstRow="1" w:lastRow="0" w:firstColumn="0" w:lastColumn="0" w:oddVBand="0" w:evenVBand="0" w:oddHBand="0"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1921" w:type="dxa"/>
            <w:vMerge w:val="restart"/>
          </w:tcPr>
          <w:p w14:paraId="5EAAE312" w14:textId="77777777" w:rsidR="00D7279B" w:rsidRPr="00243C58" w:rsidRDefault="00D7279B" w:rsidP="00ED5F1E">
            <w:pPr>
              <w:jc w:val="center"/>
              <w:rPr>
                <w:rFonts w:ascii="Calibri" w:eastAsia="Calibri" w:hAnsi="Calibri" w:cs="Calibri"/>
                <w:color w:val="5B9BD5"/>
                <w:sz w:val="24"/>
                <w:szCs w:val="24"/>
                <w:lang w:val="en-GB"/>
              </w:rPr>
            </w:pPr>
          </w:p>
          <w:p w14:paraId="5CD60C5E" w14:textId="77777777" w:rsidR="00D7279B" w:rsidRPr="00243C58" w:rsidRDefault="00D7279B" w:rsidP="00ED5F1E">
            <w:pPr>
              <w:jc w:val="center"/>
              <w:rPr>
                <w:rFonts w:ascii="Calibri" w:eastAsia="Calibri" w:hAnsi="Calibri" w:cs="Calibri"/>
                <w:color w:val="5B9BD5"/>
                <w:sz w:val="24"/>
                <w:szCs w:val="24"/>
                <w:lang w:val="en-GB"/>
              </w:rPr>
            </w:pPr>
            <w:r w:rsidRPr="00243C58">
              <w:rPr>
                <w:rFonts w:ascii="Calibri" w:eastAsia="Calibri" w:hAnsi="Calibri" w:cs="Calibri"/>
                <w:color w:val="5B9BD5"/>
                <w:sz w:val="24"/>
                <w:szCs w:val="24"/>
                <w:lang w:val="en-GB"/>
              </w:rPr>
              <w:t>ORGANIZACIONE JEDINICE</w:t>
            </w:r>
          </w:p>
        </w:tc>
        <w:tc>
          <w:tcPr>
            <w:tcW w:w="2297" w:type="dxa"/>
            <w:gridSpan w:val="2"/>
            <w:vMerge w:val="restart"/>
          </w:tcPr>
          <w:p w14:paraId="1AA56265" w14:textId="77777777" w:rsidR="00D7279B" w:rsidRPr="00243C58" w:rsidRDefault="00D7279B" w:rsidP="00ED5F1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5B9BD5"/>
                <w:sz w:val="24"/>
                <w:szCs w:val="24"/>
                <w:lang w:val="en-GB"/>
              </w:rPr>
            </w:pPr>
          </w:p>
          <w:p w14:paraId="55BC73EA" w14:textId="77777777" w:rsidR="00D7279B" w:rsidRPr="00243C58" w:rsidRDefault="00D7279B" w:rsidP="00ED5F1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5B9BD5"/>
                <w:sz w:val="24"/>
                <w:szCs w:val="24"/>
                <w:lang w:val="en-GB"/>
              </w:rPr>
            </w:pPr>
          </w:p>
          <w:p w14:paraId="39B7ACD4" w14:textId="77777777" w:rsidR="00D7279B" w:rsidRPr="00243C58" w:rsidRDefault="00D7279B" w:rsidP="00ED5F1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5B9BD5"/>
                <w:sz w:val="24"/>
                <w:szCs w:val="24"/>
                <w:lang w:val="en-GB"/>
              </w:rPr>
            </w:pPr>
            <w:r w:rsidRPr="00243C58">
              <w:rPr>
                <w:rFonts w:ascii="Calibri" w:eastAsia="Calibri" w:hAnsi="Calibri" w:cs="Calibri"/>
                <w:color w:val="5B9BD5"/>
                <w:sz w:val="24"/>
                <w:szCs w:val="24"/>
                <w:lang w:val="en-GB"/>
              </w:rPr>
              <w:t>Muškarci</w:t>
            </w:r>
          </w:p>
        </w:tc>
        <w:tc>
          <w:tcPr>
            <w:tcW w:w="783" w:type="dxa"/>
            <w:vMerge w:val="restart"/>
          </w:tcPr>
          <w:p w14:paraId="566E0C2B" w14:textId="77777777" w:rsidR="00D7279B" w:rsidRPr="00243C58" w:rsidRDefault="00D7279B" w:rsidP="00ED5F1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5B9BD5"/>
                <w:sz w:val="24"/>
                <w:szCs w:val="24"/>
                <w:lang w:val="en-GB"/>
              </w:rPr>
            </w:pPr>
          </w:p>
          <w:p w14:paraId="56D5AE94" w14:textId="77777777" w:rsidR="00D7279B" w:rsidRPr="00243C58" w:rsidRDefault="00D7279B" w:rsidP="00ED5F1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5B9BD5"/>
                <w:sz w:val="24"/>
                <w:szCs w:val="24"/>
                <w:lang w:val="en-GB"/>
              </w:rPr>
            </w:pPr>
          </w:p>
          <w:p w14:paraId="5E973F40" w14:textId="77777777" w:rsidR="00D7279B" w:rsidRPr="00243C58" w:rsidRDefault="00D7279B" w:rsidP="00ED5F1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5B9BD5"/>
                <w:sz w:val="24"/>
                <w:szCs w:val="24"/>
                <w:lang w:val="en-GB"/>
              </w:rPr>
            </w:pPr>
            <w:r w:rsidRPr="00243C58">
              <w:rPr>
                <w:rFonts w:ascii="Calibri" w:eastAsia="Calibri" w:hAnsi="Calibri" w:cs="Calibri"/>
                <w:color w:val="5B9BD5"/>
                <w:sz w:val="24"/>
                <w:szCs w:val="24"/>
                <w:lang w:val="en-GB"/>
              </w:rPr>
              <w:t>Žene</w:t>
            </w:r>
          </w:p>
        </w:tc>
        <w:tc>
          <w:tcPr>
            <w:tcW w:w="1468" w:type="dxa"/>
            <w:gridSpan w:val="2"/>
          </w:tcPr>
          <w:p w14:paraId="6B627222" w14:textId="77777777" w:rsidR="00D7279B" w:rsidRPr="00243C58" w:rsidRDefault="00D7279B" w:rsidP="00ED5F1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5B9BD5"/>
                <w:sz w:val="24"/>
                <w:szCs w:val="24"/>
                <w:lang w:val="en-GB"/>
              </w:rPr>
            </w:pPr>
          </w:p>
          <w:p w14:paraId="3AC1742B" w14:textId="77777777" w:rsidR="00D7279B" w:rsidRPr="00243C58" w:rsidRDefault="00D7279B" w:rsidP="00ED5F1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5B9BD5"/>
                <w:sz w:val="24"/>
                <w:szCs w:val="24"/>
                <w:lang w:val="en-GB"/>
              </w:rPr>
            </w:pPr>
            <w:r w:rsidRPr="00243C58">
              <w:rPr>
                <w:rFonts w:ascii="Calibri" w:eastAsia="Calibri" w:hAnsi="Calibri" w:cs="Calibri"/>
                <w:color w:val="5B9BD5"/>
                <w:sz w:val="24"/>
                <w:szCs w:val="24"/>
                <w:lang w:val="en-GB"/>
              </w:rPr>
              <w:t>Maloljetnici</w:t>
            </w:r>
          </w:p>
          <w:p w14:paraId="2A926C2A" w14:textId="77777777" w:rsidR="00D7279B" w:rsidRPr="00243C58" w:rsidRDefault="00D7279B" w:rsidP="00ED5F1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5B9BD5"/>
                <w:sz w:val="24"/>
                <w:szCs w:val="24"/>
                <w:lang w:val="en-GB"/>
              </w:rPr>
            </w:pPr>
          </w:p>
        </w:tc>
        <w:tc>
          <w:tcPr>
            <w:tcW w:w="1726" w:type="dxa"/>
            <w:gridSpan w:val="2"/>
          </w:tcPr>
          <w:p w14:paraId="4E4C593B" w14:textId="77777777" w:rsidR="00D7279B" w:rsidRPr="00243C58" w:rsidRDefault="00D7279B" w:rsidP="00ED5F1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5B9BD5"/>
                <w:sz w:val="24"/>
                <w:szCs w:val="24"/>
                <w:lang w:val="en-GB"/>
              </w:rPr>
            </w:pPr>
            <w:r w:rsidRPr="00243C58">
              <w:rPr>
                <w:rFonts w:ascii="Calibri" w:eastAsia="Calibri" w:hAnsi="Calibri" w:cs="Calibri"/>
                <w:color w:val="5B9BD5"/>
                <w:sz w:val="24"/>
                <w:szCs w:val="24"/>
                <w:lang w:val="en-GB"/>
              </w:rPr>
              <w:t>Vaspitna mjera</w:t>
            </w:r>
          </w:p>
          <w:p w14:paraId="6207FB55" w14:textId="77777777" w:rsidR="00D7279B" w:rsidRPr="00243C58" w:rsidRDefault="00D7279B" w:rsidP="00ED5F1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5B9BD5"/>
                <w:sz w:val="24"/>
                <w:szCs w:val="24"/>
                <w:lang w:val="en-GB"/>
              </w:rPr>
            </w:pPr>
            <w:r w:rsidRPr="00243C58">
              <w:rPr>
                <w:rFonts w:ascii="Calibri" w:eastAsia="Calibri" w:hAnsi="Calibri" w:cs="Calibri"/>
                <w:color w:val="5B9BD5"/>
                <w:sz w:val="24"/>
                <w:szCs w:val="24"/>
                <w:lang w:val="en-GB"/>
              </w:rPr>
              <w:t>upućivanje u ustanovu zavodskog tipa</w:t>
            </w:r>
          </w:p>
        </w:tc>
        <w:tc>
          <w:tcPr>
            <w:tcW w:w="1108" w:type="dxa"/>
            <w:vMerge w:val="restart"/>
          </w:tcPr>
          <w:p w14:paraId="6741CFFB" w14:textId="77777777" w:rsidR="00D7279B" w:rsidRPr="00243C58" w:rsidRDefault="00D7279B" w:rsidP="00ED5F1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5B9BD5"/>
                <w:sz w:val="24"/>
                <w:szCs w:val="24"/>
                <w:lang w:val="en-GB"/>
              </w:rPr>
            </w:pPr>
            <w:r w:rsidRPr="00243C58">
              <w:rPr>
                <w:rFonts w:ascii="Calibri" w:eastAsia="Calibri" w:hAnsi="Calibri" w:cs="Calibri"/>
                <w:color w:val="5B9BD5"/>
                <w:sz w:val="24"/>
                <w:szCs w:val="24"/>
                <w:lang w:val="en-GB"/>
              </w:rPr>
              <w:t>UKUPNO</w:t>
            </w:r>
          </w:p>
        </w:tc>
      </w:tr>
      <w:tr w:rsidR="00D7279B" w:rsidRPr="00243C58" w14:paraId="0D05AD3A" w14:textId="77777777" w:rsidTr="00ED5F1E">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921" w:type="dxa"/>
            <w:vMerge/>
          </w:tcPr>
          <w:p w14:paraId="17684D5E" w14:textId="77777777" w:rsidR="00D7279B" w:rsidRPr="00243C58" w:rsidRDefault="00D7279B" w:rsidP="00ED5F1E">
            <w:pPr>
              <w:jc w:val="center"/>
              <w:rPr>
                <w:rFonts w:ascii="Calibri" w:eastAsia="Calibri" w:hAnsi="Calibri" w:cs="Calibri"/>
                <w:color w:val="5B9BD5"/>
                <w:sz w:val="24"/>
                <w:szCs w:val="24"/>
                <w:lang w:val="en-GB"/>
              </w:rPr>
            </w:pPr>
          </w:p>
        </w:tc>
        <w:tc>
          <w:tcPr>
            <w:tcW w:w="2297" w:type="dxa"/>
            <w:gridSpan w:val="2"/>
            <w:vMerge/>
          </w:tcPr>
          <w:p w14:paraId="176CC3FA" w14:textId="77777777" w:rsidR="00D7279B" w:rsidRPr="00243C58" w:rsidRDefault="00D7279B" w:rsidP="00ED5F1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5B9BD5"/>
                <w:sz w:val="24"/>
                <w:szCs w:val="24"/>
                <w:lang w:val="en-GB"/>
              </w:rPr>
            </w:pPr>
          </w:p>
        </w:tc>
        <w:tc>
          <w:tcPr>
            <w:tcW w:w="783" w:type="dxa"/>
            <w:vMerge/>
          </w:tcPr>
          <w:p w14:paraId="42A70378" w14:textId="77777777" w:rsidR="00D7279B" w:rsidRPr="00243C58" w:rsidRDefault="00D7279B" w:rsidP="00ED5F1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5B9BD5"/>
                <w:sz w:val="24"/>
                <w:szCs w:val="24"/>
                <w:lang w:val="en-GB"/>
              </w:rPr>
            </w:pPr>
          </w:p>
        </w:tc>
        <w:tc>
          <w:tcPr>
            <w:tcW w:w="807" w:type="dxa"/>
          </w:tcPr>
          <w:p w14:paraId="1C3CEE89" w14:textId="77777777" w:rsidR="00D7279B" w:rsidRPr="00243C58" w:rsidRDefault="00D7279B" w:rsidP="00ED5F1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5B9BD5"/>
                <w:sz w:val="24"/>
                <w:szCs w:val="24"/>
                <w:lang w:val="en-GB"/>
              </w:rPr>
            </w:pPr>
            <w:r w:rsidRPr="00243C58">
              <w:rPr>
                <w:rFonts w:ascii="Calibri" w:eastAsia="Calibri" w:hAnsi="Calibri" w:cs="Calibri"/>
                <w:color w:val="5B9BD5"/>
                <w:sz w:val="24"/>
                <w:szCs w:val="24"/>
                <w:lang w:val="en-GB"/>
              </w:rPr>
              <w:t xml:space="preserve">M.        </w:t>
            </w:r>
          </w:p>
        </w:tc>
        <w:tc>
          <w:tcPr>
            <w:tcW w:w="661" w:type="dxa"/>
          </w:tcPr>
          <w:p w14:paraId="6897AC5F"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5B9BD5"/>
                <w:sz w:val="24"/>
                <w:szCs w:val="24"/>
                <w:lang w:val="en-GB"/>
              </w:rPr>
            </w:pPr>
            <w:r w:rsidRPr="00243C58">
              <w:rPr>
                <w:rFonts w:ascii="Calibri" w:eastAsia="Calibri" w:hAnsi="Calibri" w:cs="Calibri"/>
                <w:color w:val="5B9BD5"/>
                <w:sz w:val="24"/>
                <w:szCs w:val="24"/>
                <w:lang w:val="en-GB"/>
              </w:rPr>
              <w:t>Ž.</w:t>
            </w:r>
          </w:p>
        </w:tc>
        <w:tc>
          <w:tcPr>
            <w:tcW w:w="989" w:type="dxa"/>
          </w:tcPr>
          <w:p w14:paraId="1DBCB7F8"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5B9BD5"/>
                <w:sz w:val="24"/>
                <w:szCs w:val="24"/>
                <w:lang w:val="en-GB"/>
              </w:rPr>
            </w:pPr>
            <w:r w:rsidRPr="00243C58">
              <w:rPr>
                <w:rFonts w:ascii="Calibri" w:eastAsia="Calibri" w:hAnsi="Calibri" w:cs="Calibri"/>
                <w:color w:val="5B9BD5"/>
                <w:sz w:val="24"/>
                <w:szCs w:val="24"/>
                <w:lang w:val="en-GB"/>
              </w:rPr>
              <w:t>M.</w:t>
            </w:r>
          </w:p>
        </w:tc>
        <w:tc>
          <w:tcPr>
            <w:tcW w:w="737" w:type="dxa"/>
          </w:tcPr>
          <w:p w14:paraId="6BEA5771"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5B9BD5"/>
                <w:sz w:val="24"/>
                <w:szCs w:val="24"/>
                <w:lang w:val="en-GB"/>
              </w:rPr>
            </w:pPr>
            <w:r w:rsidRPr="00243C58">
              <w:rPr>
                <w:rFonts w:ascii="Calibri" w:eastAsia="Calibri" w:hAnsi="Calibri" w:cs="Calibri"/>
                <w:color w:val="5B9BD5"/>
                <w:sz w:val="24"/>
                <w:szCs w:val="24"/>
                <w:lang w:val="en-GB"/>
              </w:rPr>
              <w:t>Ž.</w:t>
            </w:r>
          </w:p>
        </w:tc>
        <w:tc>
          <w:tcPr>
            <w:tcW w:w="1108" w:type="dxa"/>
            <w:vMerge/>
          </w:tcPr>
          <w:p w14:paraId="18298CA7" w14:textId="77777777" w:rsidR="00D7279B" w:rsidRPr="00243C58" w:rsidRDefault="00D7279B" w:rsidP="00ED5F1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5B9BD5"/>
                <w:sz w:val="24"/>
                <w:szCs w:val="24"/>
                <w:lang w:val="en-GB"/>
              </w:rPr>
            </w:pPr>
          </w:p>
        </w:tc>
      </w:tr>
      <w:tr w:rsidR="00D7279B" w:rsidRPr="00243C58" w14:paraId="4BC79F3E" w14:textId="77777777" w:rsidTr="00ED5F1E">
        <w:tc>
          <w:tcPr>
            <w:cnfStyle w:val="001000000000" w:firstRow="0" w:lastRow="0" w:firstColumn="1" w:lastColumn="0" w:oddVBand="0" w:evenVBand="0" w:oddHBand="0" w:evenHBand="0" w:firstRowFirstColumn="0" w:firstRowLastColumn="0" w:lastRowFirstColumn="0" w:lastRowLastColumn="0"/>
            <w:tcW w:w="1921" w:type="dxa"/>
          </w:tcPr>
          <w:p w14:paraId="2DD33348" w14:textId="77777777" w:rsidR="00D7279B" w:rsidRPr="00243C58" w:rsidRDefault="00D7279B" w:rsidP="00ED5F1E">
            <w:pPr>
              <w:jc w:val="both"/>
              <w:rPr>
                <w:rFonts w:ascii="Calibri" w:eastAsia="Calibri" w:hAnsi="Calibri" w:cs="Calibri"/>
                <w:color w:val="5B9BD5"/>
                <w:sz w:val="24"/>
                <w:szCs w:val="24"/>
                <w:lang w:val="en-GB"/>
              </w:rPr>
            </w:pPr>
            <w:r w:rsidRPr="00243C58">
              <w:rPr>
                <w:rFonts w:ascii="Calibri" w:eastAsia="Calibri" w:hAnsi="Calibri" w:cs="Calibri"/>
                <w:color w:val="5B9BD5"/>
                <w:sz w:val="24"/>
                <w:szCs w:val="24"/>
                <w:lang w:val="en-GB"/>
              </w:rPr>
              <w:t>Zatvor za duge kazne</w:t>
            </w:r>
          </w:p>
        </w:tc>
        <w:tc>
          <w:tcPr>
            <w:tcW w:w="2297" w:type="dxa"/>
            <w:gridSpan w:val="2"/>
          </w:tcPr>
          <w:p w14:paraId="1A632740"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396</w:t>
            </w:r>
          </w:p>
        </w:tc>
        <w:tc>
          <w:tcPr>
            <w:tcW w:w="783" w:type="dxa"/>
          </w:tcPr>
          <w:p w14:paraId="68E590C6"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13</w:t>
            </w:r>
          </w:p>
        </w:tc>
        <w:tc>
          <w:tcPr>
            <w:tcW w:w="807" w:type="dxa"/>
          </w:tcPr>
          <w:p w14:paraId="49EFE38E"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5</w:t>
            </w:r>
          </w:p>
        </w:tc>
        <w:tc>
          <w:tcPr>
            <w:tcW w:w="661" w:type="dxa"/>
          </w:tcPr>
          <w:p w14:paraId="12F9A072"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0</w:t>
            </w:r>
          </w:p>
        </w:tc>
        <w:tc>
          <w:tcPr>
            <w:tcW w:w="989" w:type="dxa"/>
          </w:tcPr>
          <w:p w14:paraId="0D8CF16F"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4</w:t>
            </w:r>
          </w:p>
        </w:tc>
        <w:tc>
          <w:tcPr>
            <w:tcW w:w="737" w:type="dxa"/>
          </w:tcPr>
          <w:p w14:paraId="7316F5C1"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1</w:t>
            </w:r>
          </w:p>
        </w:tc>
        <w:tc>
          <w:tcPr>
            <w:tcW w:w="1108" w:type="dxa"/>
          </w:tcPr>
          <w:p w14:paraId="52DEE36D"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419</w:t>
            </w:r>
          </w:p>
        </w:tc>
      </w:tr>
      <w:tr w:rsidR="00D7279B" w:rsidRPr="00243C58" w14:paraId="38714318" w14:textId="77777777" w:rsidTr="00ED5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1" w:type="dxa"/>
          </w:tcPr>
          <w:p w14:paraId="4434F4C6" w14:textId="77777777" w:rsidR="00D7279B" w:rsidRPr="00243C58" w:rsidRDefault="00D7279B" w:rsidP="00ED5F1E">
            <w:pPr>
              <w:jc w:val="both"/>
              <w:rPr>
                <w:rFonts w:ascii="Calibri" w:eastAsia="Calibri" w:hAnsi="Calibri" w:cs="Calibri"/>
                <w:color w:val="5B9BD5"/>
                <w:sz w:val="24"/>
                <w:szCs w:val="24"/>
                <w:lang w:val="en-GB"/>
              </w:rPr>
            </w:pPr>
            <w:r w:rsidRPr="00243C58">
              <w:rPr>
                <w:rFonts w:ascii="Calibri" w:eastAsia="Calibri" w:hAnsi="Calibri" w:cs="Calibri"/>
                <w:color w:val="5B9BD5"/>
                <w:sz w:val="24"/>
                <w:szCs w:val="24"/>
                <w:lang w:val="en-GB"/>
              </w:rPr>
              <w:t>Istražni zatvor Podgorica</w:t>
            </w:r>
          </w:p>
        </w:tc>
        <w:tc>
          <w:tcPr>
            <w:tcW w:w="2297" w:type="dxa"/>
            <w:gridSpan w:val="2"/>
          </w:tcPr>
          <w:p w14:paraId="3E9F354F"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296</w:t>
            </w:r>
          </w:p>
        </w:tc>
        <w:tc>
          <w:tcPr>
            <w:tcW w:w="783" w:type="dxa"/>
          </w:tcPr>
          <w:p w14:paraId="7CCCE852"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13</w:t>
            </w:r>
          </w:p>
        </w:tc>
        <w:tc>
          <w:tcPr>
            <w:tcW w:w="807" w:type="dxa"/>
          </w:tcPr>
          <w:p w14:paraId="5BF97CB6"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0</w:t>
            </w:r>
          </w:p>
        </w:tc>
        <w:tc>
          <w:tcPr>
            <w:tcW w:w="661" w:type="dxa"/>
          </w:tcPr>
          <w:p w14:paraId="0D3233C1"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0</w:t>
            </w:r>
          </w:p>
        </w:tc>
        <w:tc>
          <w:tcPr>
            <w:tcW w:w="989" w:type="dxa"/>
          </w:tcPr>
          <w:p w14:paraId="59F81A39"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0</w:t>
            </w:r>
          </w:p>
        </w:tc>
        <w:tc>
          <w:tcPr>
            <w:tcW w:w="737" w:type="dxa"/>
          </w:tcPr>
          <w:p w14:paraId="1E12F5DE"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0</w:t>
            </w:r>
          </w:p>
        </w:tc>
        <w:tc>
          <w:tcPr>
            <w:tcW w:w="1108" w:type="dxa"/>
          </w:tcPr>
          <w:p w14:paraId="586F1479"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309</w:t>
            </w:r>
          </w:p>
        </w:tc>
      </w:tr>
      <w:tr w:rsidR="00D7279B" w:rsidRPr="00243C58" w14:paraId="22EB805C" w14:textId="77777777" w:rsidTr="00ED5F1E">
        <w:tc>
          <w:tcPr>
            <w:cnfStyle w:val="001000000000" w:firstRow="0" w:lastRow="0" w:firstColumn="1" w:lastColumn="0" w:oddVBand="0" w:evenVBand="0" w:oddHBand="0" w:evenHBand="0" w:firstRowFirstColumn="0" w:firstRowLastColumn="0" w:lastRowFirstColumn="0" w:lastRowLastColumn="0"/>
            <w:tcW w:w="1921" w:type="dxa"/>
          </w:tcPr>
          <w:p w14:paraId="6C27C117" w14:textId="77777777" w:rsidR="00D7279B" w:rsidRPr="00243C58" w:rsidRDefault="00D7279B" w:rsidP="00ED5F1E">
            <w:pPr>
              <w:jc w:val="both"/>
              <w:rPr>
                <w:rFonts w:ascii="Calibri" w:eastAsia="Calibri" w:hAnsi="Calibri" w:cs="Calibri"/>
                <w:color w:val="5B9BD5"/>
                <w:sz w:val="24"/>
                <w:szCs w:val="24"/>
                <w:lang w:val="en-GB"/>
              </w:rPr>
            </w:pPr>
            <w:r w:rsidRPr="00243C58">
              <w:rPr>
                <w:rFonts w:ascii="Calibri" w:eastAsia="Calibri" w:hAnsi="Calibri" w:cs="Calibri"/>
                <w:color w:val="5B9BD5"/>
                <w:sz w:val="24"/>
                <w:szCs w:val="24"/>
                <w:lang w:val="en-GB"/>
              </w:rPr>
              <w:t>Zatvor za kratke kazne Podgorica</w:t>
            </w:r>
          </w:p>
        </w:tc>
        <w:tc>
          <w:tcPr>
            <w:tcW w:w="2297" w:type="dxa"/>
            <w:gridSpan w:val="2"/>
          </w:tcPr>
          <w:p w14:paraId="4C27733C"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38</w:t>
            </w:r>
          </w:p>
        </w:tc>
        <w:tc>
          <w:tcPr>
            <w:tcW w:w="783" w:type="dxa"/>
          </w:tcPr>
          <w:p w14:paraId="207CA395"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0</w:t>
            </w:r>
          </w:p>
        </w:tc>
        <w:tc>
          <w:tcPr>
            <w:tcW w:w="807" w:type="dxa"/>
          </w:tcPr>
          <w:p w14:paraId="689C5C59"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0</w:t>
            </w:r>
          </w:p>
        </w:tc>
        <w:tc>
          <w:tcPr>
            <w:tcW w:w="661" w:type="dxa"/>
          </w:tcPr>
          <w:p w14:paraId="518FBEA3"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0</w:t>
            </w:r>
          </w:p>
        </w:tc>
        <w:tc>
          <w:tcPr>
            <w:tcW w:w="989" w:type="dxa"/>
          </w:tcPr>
          <w:p w14:paraId="12915A2B"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0</w:t>
            </w:r>
          </w:p>
        </w:tc>
        <w:tc>
          <w:tcPr>
            <w:tcW w:w="737" w:type="dxa"/>
          </w:tcPr>
          <w:p w14:paraId="6D3CED20"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0</w:t>
            </w:r>
          </w:p>
        </w:tc>
        <w:tc>
          <w:tcPr>
            <w:tcW w:w="1108" w:type="dxa"/>
          </w:tcPr>
          <w:p w14:paraId="5561C5BB"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38</w:t>
            </w:r>
          </w:p>
        </w:tc>
      </w:tr>
      <w:tr w:rsidR="00D7279B" w:rsidRPr="00243C58" w14:paraId="2BA21851" w14:textId="77777777" w:rsidTr="00ED5F1E">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921" w:type="dxa"/>
            <w:vMerge w:val="restart"/>
          </w:tcPr>
          <w:p w14:paraId="3FA812B4" w14:textId="77777777" w:rsidR="00D7279B" w:rsidRPr="00243C58" w:rsidRDefault="00D7279B" w:rsidP="00ED5F1E">
            <w:pPr>
              <w:jc w:val="both"/>
              <w:rPr>
                <w:rFonts w:ascii="Calibri" w:eastAsia="Calibri" w:hAnsi="Calibri" w:cs="Calibri"/>
                <w:color w:val="5B9BD5"/>
                <w:sz w:val="24"/>
                <w:szCs w:val="24"/>
                <w:lang w:val="en-GB"/>
              </w:rPr>
            </w:pPr>
            <w:r w:rsidRPr="00243C58">
              <w:rPr>
                <w:rFonts w:ascii="Calibri" w:eastAsia="Calibri" w:hAnsi="Calibri" w:cs="Calibri"/>
                <w:color w:val="5B9BD5"/>
                <w:sz w:val="24"/>
                <w:szCs w:val="24"/>
                <w:lang w:val="en-GB"/>
              </w:rPr>
              <w:t>Zatvor Bijelo Polje</w:t>
            </w:r>
          </w:p>
        </w:tc>
        <w:tc>
          <w:tcPr>
            <w:tcW w:w="2297" w:type="dxa"/>
            <w:gridSpan w:val="2"/>
          </w:tcPr>
          <w:p w14:paraId="2DE24F98"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44</w:t>
            </w:r>
          </w:p>
        </w:tc>
        <w:tc>
          <w:tcPr>
            <w:tcW w:w="783" w:type="dxa"/>
            <w:vMerge w:val="restart"/>
          </w:tcPr>
          <w:p w14:paraId="5E1449A4"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0</w:t>
            </w:r>
          </w:p>
        </w:tc>
        <w:tc>
          <w:tcPr>
            <w:tcW w:w="807" w:type="dxa"/>
            <w:vMerge w:val="restart"/>
          </w:tcPr>
          <w:p w14:paraId="4B5A0719"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0</w:t>
            </w:r>
          </w:p>
        </w:tc>
        <w:tc>
          <w:tcPr>
            <w:tcW w:w="661" w:type="dxa"/>
            <w:vMerge w:val="restart"/>
          </w:tcPr>
          <w:p w14:paraId="57CF20D9"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0</w:t>
            </w:r>
          </w:p>
        </w:tc>
        <w:tc>
          <w:tcPr>
            <w:tcW w:w="989" w:type="dxa"/>
            <w:vMerge w:val="restart"/>
          </w:tcPr>
          <w:p w14:paraId="402C0BB5"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0</w:t>
            </w:r>
          </w:p>
        </w:tc>
        <w:tc>
          <w:tcPr>
            <w:tcW w:w="737" w:type="dxa"/>
            <w:vMerge w:val="restart"/>
          </w:tcPr>
          <w:p w14:paraId="74CA07A7"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0</w:t>
            </w:r>
          </w:p>
        </w:tc>
        <w:tc>
          <w:tcPr>
            <w:tcW w:w="1108" w:type="dxa"/>
            <w:vMerge w:val="restart"/>
          </w:tcPr>
          <w:p w14:paraId="059476E6" w14:textId="77777777" w:rsidR="00D7279B" w:rsidRPr="00243C58" w:rsidRDefault="00D7279B" w:rsidP="00ED5F1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 xml:space="preserve">      44</w:t>
            </w:r>
          </w:p>
        </w:tc>
      </w:tr>
      <w:tr w:rsidR="00D7279B" w:rsidRPr="00243C58" w14:paraId="2C21063B" w14:textId="77777777" w:rsidTr="00ED5F1E">
        <w:trPr>
          <w:trHeight w:val="700"/>
        </w:trPr>
        <w:tc>
          <w:tcPr>
            <w:cnfStyle w:val="001000000000" w:firstRow="0" w:lastRow="0" w:firstColumn="1" w:lastColumn="0" w:oddVBand="0" w:evenVBand="0" w:oddHBand="0" w:evenHBand="0" w:firstRowFirstColumn="0" w:firstRowLastColumn="0" w:lastRowFirstColumn="0" w:lastRowLastColumn="0"/>
            <w:tcW w:w="1921" w:type="dxa"/>
            <w:vMerge/>
          </w:tcPr>
          <w:p w14:paraId="048BAF33" w14:textId="77777777" w:rsidR="00D7279B" w:rsidRPr="00243C58" w:rsidRDefault="00D7279B" w:rsidP="00ED5F1E">
            <w:pPr>
              <w:jc w:val="both"/>
              <w:rPr>
                <w:rFonts w:ascii="Calibri" w:eastAsia="Calibri" w:hAnsi="Calibri" w:cs="Calibri"/>
                <w:color w:val="5B9BD5"/>
                <w:sz w:val="24"/>
                <w:szCs w:val="24"/>
                <w:lang w:val="en-GB"/>
              </w:rPr>
            </w:pPr>
          </w:p>
        </w:tc>
        <w:tc>
          <w:tcPr>
            <w:tcW w:w="1241" w:type="dxa"/>
          </w:tcPr>
          <w:p w14:paraId="7DCCEDD9"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 xml:space="preserve">pritvorena lica </w:t>
            </w:r>
          </w:p>
          <w:p w14:paraId="39CD921F"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lang w:val="en-GB"/>
              </w:rPr>
            </w:pPr>
          </w:p>
        </w:tc>
        <w:tc>
          <w:tcPr>
            <w:tcW w:w="1056" w:type="dxa"/>
          </w:tcPr>
          <w:p w14:paraId="1E6B8582"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osuđena lica</w:t>
            </w:r>
          </w:p>
        </w:tc>
        <w:tc>
          <w:tcPr>
            <w:tcW w:w="783" w:type="dxa"/>
            <w:vMerge/>
          </w:tcPr>
          <w:p w14:paraId="1DED8254"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lang w:val="en-GB"/>
              </w:rPr>
            </w:pPr>
          </w:p>
        </w:tc>
        <w:tc>
          <w:tcPr>
            <w:tcW w:w="807" w:type="dxa"/>
            <w:vMerge/>
          </w:tcPr>
          <w:p w14:paraId="3BAD8989"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lang w:val="en-GB"/>
              </w:rPr>
            </w:pPr>
          </w:p>
        </w:tc>
        <w:tc>
          <w:tcPr>
            <w:tcW w:w="661" w:type="dxa"/>
            <w:vMerge/>
          </w:tcPr>
          <w:p w14:paraId="0B822F61"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lang w:val="en-GB"/>
              </w:rPr>
            </w:pPr>
          </w:p>
        </w:tc>
        <w:tc>
          <w:tcPr>
            <w:tcW w:w="989" w:type="dxa"/>
            <w:vMerge/>
          </w:tcPr>
          <w:p w14:paraId="1C605137"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lang w:val="en-GB"/>
              </w:rPr>
            </w:pPr>
          </w:p>
        </w:tc>
        <w:tc>
          <w:tcPr>
            <w:tcW w:w="737" w:type="dxa"/>
            <w:vMerge/>
          </w:tcPr>
          <w:p w14:paraId="36186E91"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lang w:val="en-GB"/>
              </w:rPr>
            </w:pPr>
          </w:p>
        </w:tc>
        <w:tc>
          <w:tcPr>
            <w:tcW w:w="1108" w:type="dxa"/>
            <w:vMerge/>
          </w:tcPr>
          <w:p w14:paraId="6256845E"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B9BD5"/>
                <w:sz w:val="24"/>
                <w:szCs w:val="24"/>
                <w:lang w:val="en-GB"/>
              </w:rPr>
            </w:pPr>
          </w:p>
        </w:tc>
      </w:tr>
      <w:tr w:rsidR="00D7279B" w:rsidRPr="00243C58" w14:paraId="45998390" w14:textId="77777777" w:rsidTr="00ED5F1E">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21" w:type="dxa"/>
            <w:vMerge/>
          </w:tcPr>
          <w:p w14:paraId="09F8D77C" w14:textId="77777777" w:rsidR="00D7279B" w:rsidRPr="00243C58" w:rsidRDefault="00D7279B" w:rsidP="00ED5F1E">
            <w:pPr>
              <w:jc w:val="both"/>
              <w:rPr>
                <w:rFonts w:ascii="Calibri" w:eastAsia="Calibri" w:hAnsi="Calibri" w:cs="Calibri"/>
                <w:color w:val="5B9BD5"/>
                <w:sz w:val="24"/>
                <w:szCs w:val="24"/>
                <w:lang w:val="en-GB"/>
              </w:rPr>
            </w:pPr>
          </w:p>
        </w:tc>
        <w:tc>
          <w:tcPr>
            <w:tcW w:w="1241" w:type="dxa"/>
          </w:tcPr>
          <w:p w14:paraId="2A6F5F8E"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22</w:t>
            </w:r>
          </w:p>
        </w:tc>
        <w:tc>
          <w:tcPr>
            <w:tcW w:w="1056" w:type="dxa"/>
          </w:tcPr>
          <w:p w14:paraId="0DB18436"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22</w:t>
            </w:r>
          </w:p>
        </w:tc>
        <w:tc>
          <w:tcPr>
            <w:tcW w:w="783" w:type="dxa"/>
            <w:vMerge/>
          </w:tcPr>
          <w:p w14:paraId="6E29B2E1"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lang w:val="en-GB"/>
              </w:rPr>
            </w:pPr>
          </w:p>
        </w:tc>
        <w:tc>
          <w:tcPr>
            <w:tcW w:w="807" w:type="dxa"/>
            <w:vMerge/>
          </w:tcPr>
          <w:p w14:paraId="50C04278"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lang w:val="en-GB"/>
              </w:rPr>
            </w:pPr>
          </w:p>
        </w:tc>
        <w:tc>
          <w:tcPr>
            <w:tcW w:w="661" w:type="dxa"/>
            <w:vMerge/>
          </w:tcPr>
          <w:p w14:paraId="7AC2E29C"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lang w:val="en-GB"/>
              </w:rPr>
            </w:pPr>
          </w:p>
        </w:tc>
        <w:tc>
          <w:tcPr>
            <w:tcW w:w="989" w:type="dxa"/>
            <w:vMerge/>
          </w:tcPr>
          <w:p w14:paraId="217C85E4"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lang w:val="en-GB"/>
              </w:rPr>
            </w:pPr>
          </w:p>
        </w:tc>
        <w:tc>
          <w:tcPr>
            <w:tcW w:w="737" w:type="dxa"/>
            <w:vMerge/>
          </w:tcPr>
          <w:p w14:paraId="41294230"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lang w:val="en-GB"/>
              </w:rPr>
            </w:pPr>
          </w:p>
        </w:tc>
        <w:tc>
          <w:tcPr>
            <w:tcW w:w="1108" w:type="dxa"/>
            <w:vMerge/>
          </w:tcPr>
          <w:p w14:paraId="66DCF46A"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5B9BD5"/>
                <w:sz w:val="24"/>
                <w:szCs w:val="24"/>
                <w:lang w:val="en-GB"/>
              </w:rPr>
            </w:pPr>
          </w:p>
        </w:tc>
      </w:tr>
      <w:tr w:rsidR="00D7279B" w:rsidRPr="00243C58" w14:paraId="369A0978" w14:textId="77777777" w:rsidTr="00ED5F1E">
        <w:trPr>
          <w:trHeight w:val="626"/>
        </w:trPr>
        <w:tc>
          <w:tcPr>
            <w:cnfStyle w:val="001000000000" w:firstRow="0" w:lastRow="0" w:firstColumn="1" w:lastColumn="0" w:oddVBand="0" w:evenVBand="0" w:oddHBand="0" w:evenHBand="0" w:firstRowFirstColumn="0" w:firstRowLastColumn="0" w:lastRowFirstColumn="0" w:lastRowLastColumn="0"/>
            <w:tcW w:w="1921" w:type="dxa"/>
          </w:tcPr>
          <w:p w14:paraId="2D590B39" w14:textId="77777777" w:rsidR="00D7279B" w:rsidRPr="00243C58" w:rsidRDefault="00D7279B" w:rsidP="00ED5F1E">
            <w:pPr>
              <w:jc w:val="both"/>
              <w:rPr>
                <w:rFonts w:ascii="Calibri" w:eastAsia="Calibri" w:hAnsi="Calibri" w:cs="Calibri"/>
                <w:color w:val="5B9BD5"/>
                <w:sz w:val="24"/>
                <w:szCs w:val="24"/>
                <w:lang w:val="en-GB"/>
              </w:rPr>
            </w:pPr>
            <w:r w:rsidRPr="00243C58">
              <w:rPr>
                <w:rFonts w:ascii="Calibri" w:eastAsia="Calibri" w:hAnsi="Calibri" w:cs="Calibri"/>
                <w:color w:val="5B9BD5"/>
                <w:sz w:val="24"/>
                <w:szCs w:val="24"/>
                <w:lang w:val="en-GB"/>
              </w:rPr>
              <w:t>UKUPNO</w:t>
            </w:r>
          </w:p>
        </w:tc>
        <w:tc>
          <w:tcPr>
            <w:tcW w:w="2297" w:type="dxa"/>
            <w:gridSpan w:val="2"/>
          </w:tcPr>
          <w:p w14:paraId="4C10505D"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774</w:t>
            </w:r>
          </w:p>
        </w:tc>
        <w:tc>
          <w:tcPr>
            <w:tcW w:w="783" w:type="dxa"/>
          </w:tcPr>
          <w:p w14:paraId="28E7E4A4"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26</w:t>
            </w:r>
          </w:p>
        </w:tc>
        <w:tc>
          <w:tcPr>
            <w:tcW w:w="807" w:type="dxa"/>
          </w:tcPr>
          <w:p w14:paraId="633B2DC9"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5</w:t>
            </w:r>
          </w:p>
        </w:tc>
        <w:tc>
          <w:tcPr>
            <w:tcW w:w="661" w:type="dxa"/>
          </w:tcPr>
          <w:p w14:paraId="7058596C"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0</w:t>
            </w:r>
          </w:p>
        </w:tc>
        <w:tc>
          <w:tcPr>
            <w:tcW w:w="989" w:type="dxa"/>
          </w:tcPr>
          <w:p w14:paraId="086B8989"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4</w:t>
            </w:r>
          </w:p>
        </w:tc>
        <w:tc>
          <w:tcPr>
            <w:tcW w:w="737" w:type="dxa"/>
          </w:tcPr>
          <w:p w14:paraId="208805A4"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1</w:t>
            </w:r>
          </w:p>
        </w:tc>
        <w:tc>
          <w:tcPr>
            <w:tcW w:w="1108" w:type="dxa"/>
          </w:tcPr>
          <w:p w14:paraId="1D4D3940"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lang w:val="en-GB"/>
              </w:rPr>
            </w:pPr>
            <w:r w:rsidRPr="00243C58">
              <w:rPr>
                <w:rFonts w:ascii="Calibri" w:eastAsia="Calibri" w:hAnsi="Calibri" w:cs="Calibri"/>
                <w:b/>
                <w:color w:val="5B9BD5"/>
                <w:sz w:val="24"/>
                <w:szCs w:val="24"/>
                <w:lang w:val="en-GB"/>
              </w:rPr>
              <w:t>810</w:t>
            </w:r>
          </w:p>
        </w:tc>
      </w:tr>
    </w:tbl>
    <w:p w14:paraId="54126DB3" w14:textId="0F3B0198" w:rsidR="00D7279B" w:rsidRPr="00887C57" w:rsidRDefault="00887C57" w:rsidP="00887C57">
      <w:pPr>
        <w:spacing w:after="0" w:line="240" w:lineRule="auto"/>
        <w:jc w:val="center"/>
        <w:rPr>
          <w:rFonts w:ascii="Calibri" w:eastAsia="Calibri" w:hAnsi="Calibri" w:cs="Calibri"/>
          <w:i/>
          <w:iCs/>
          <w:color w:val="7F7F7F" w:themeColor="text1" w:themeTint="80"/>
          <w:sz w:val="18"/>
          <w:szCs w:val="18"/>
          <w:lang w:val="en-GB"/>
        </w:rPr>
      </w:pPr>
      <w:r w:rsidRPr="00887C57">
        <w:rPr>
          <w:rFonts w:ascii="Calibri" w:eastAsia="Calibri" w:hAnsi="Calibri" w:cs="Calibri"/>
          <w:i/>
          <w:iCs/>
          <w:color w:val="7F7F7F" w:themeColor="text1" w:themeTint="80"/>
          <w:sz w:val="18"/>
          <w:szCs w:val="18"/>
          <w:lang w:val="en-GB"/>
        </w:rPr>
        <w:t>Tabela br.</w:t>
      </w:r>
      <w:r w:rsidR="004E3DFF">
        <w:rPr>
          <w:rFonts w:ascii="Calibri" w:eastAsia="Calibri" w:hAnsi="Calibri" w:cs="Calibri"/>
          <w:i/>
          <w:iCs/>
          <w:color w:val="7F7F7F" w:themeColor="text1" w:themeTint="80"/>
          <w:sz w:val="18"/>
          <w:szCs w:val="18"/>
          <w:lang w:val="en-GB"/>
        </w:rPr>
        <w:t xml:space="preserve"> 6: </w:t>
      </w:r>
      <w:r w:rsidRPr="00887C57">
        <w:rPr>
          <w:rFonts w:ascii="Calibri" w:eastAsia="Calibri" w:hAnsi="Calibri" w:cs="Calibri"/>
          <w:i/>
          <w:iCs/>
          <w:color w:val="7F7F7F" w:themeColor="text1" w:themeTint="80"/>
          <w:sz w:val="18"/>
          <w:szCs w:val="18"/>
          <w:lang w:val="en-GB"/>
        </w:rPr>
        <w:t>Stanje lica lišenih slobode po zatvorima na dan 01.01.2021.godine</w:t>
      </w:r>
    </w:p>
    <w:p w14:paraId="62074497" w14:textId="77777777" w:rsidR="00D7279B" w:rsidRPr="00887C57" w:rsidRDefault="00D7279B" w:rsidP="00887C57">
      <w:pPr>
        <w:spacing w:after="0" w:line="240" w:lineRule="auto"/>
        <w:jc w:val="center"/>
        <w:rPr>
          <w:rFonts w:ascii="Calibri" w:eastAsia="Calibri" w:hAnsi="Calibri" w:cs="Calibri"/>
          <w:i/>
          <w:iCs/>
          <w:color w:val="7F7F7F" w:themeColor="text1" w:themeTint="80"/>
          <w:sz w:val="18"/>
          <w:szCs w:val="18"/>
          <w:lang w:val="en-GB"/>
        </w:rPr>
      </w:pPr>
    </w:p>
    <w:p w14:paraId="067A38C0" w14:textId="2FB60ED7" w:rsidR="00D7279B" w:rsidRPr="000E32EF" w:rsidRDefault="00D7279B" w:rsidP="00887C57">
      <w:pPr>
        <w:spacing w:after="0" w:line="240" w:lineRule="auto"/>
        <w:jc w:val="both"/>
        <w:rPr>
          <w:rFonts w:ascii="Calibri" w:eastAsia="Calibri" w:hAnsi="Calibri" w:cs="Calibri"/>
          <w:lang w:val="en-GB"/>
        </w:rPr>
      </w:pPr>
      <w:r w:rsidRPr="000E32EF">
        <w:rPr>
          <w:rFonts w:ascii="Calibri" w:eastAsia="Calibri" w:hAnsi="Calibri" w:cs="Calibri"/>
          <w:lang w:val="en-GB"/>
        </w:rPr>
        <w:t xml:space="preserve">Od ukupnog broja lica lišenih slobode na </w:t>
      </w:r>
      <w:r w:rsidRPr="005A0662">
        <w:rPr>
          <w:rFonts w:ascii="Calibri" w:eastAsia="Calibri" w:hAnsi="Calibri" w:cs="Calibri"/>
          <w:b/>
          <w:bCs/>
          <w:lang w:val="en-GB"/>
        </w:rPr>
        <w:t>početku 2021.</w:t>
      </w:r>
      <w:r w:rsidR="00334443">
        <w:rPr>
          <w:rFonts w:ascii="Calibri" w:eastAsia="Calibri" w:hAnsi="Calibri" w:cs="Calibri"/>
          <w:b/>
          <w:bCs/>
          <w:lang w:val="en-GB"/>
        </w:rPr>
        <w:t xml:space="preserve"> </w:t>
      </w:r>
      <w:r w:rsidRPr="005A0662">
        <w:rPr>
          <w:rFonts w:ascii="Calibri" w:eastAsia="Calibri" w:hAnsi="Calibri" w:cs="Calibri"/>
          <w:b/>
          <w:bCs/>
          <w:lang w:val="en-GB"/>
        </w:rPr>
        <w:t>godine</w:t>
      </w:r>
      <w:r w:rsidRPr="000E32EF">
        <w:rPr>
          <w:rFonts w:ascii="Calibri" w:eastAsia="Calibri" w:hAnsi="Calibri" w:cs="Calibri"/>
          <w:lang w:val="en-GB"/>
        </w:rPr>
        <w:t xml:space="preserve">, nalazilo se </w:t>
      </w:r>
      <w:r w:rsidRPr="000E32EF">
        <w:rPr>
          <w:rFonts w:ascii="Calibri" w:eastAsia="Calibri" w:hAnsi="Calibri" w:cs="Calibri"/>
          <w:b/>
          <w:lang w:val="en-GB"/>
        </w:rPr>
        <w:t>479 osuđenih lica</w:t>
      </w:r>
      <w:r w:rsidRPr="000E32EF">
        <w:rPr>
          <w:rFonts w:ascii="Calibri" w:eastAsia="Calibri" w:hAnsi="Calibri" w:cs="Calibri"/>
          <w:lang w:val="en-GB"/>
        </w:rPr>
        <w:t xml:space="preserve"> od čega (418 državljana CG i 61 stranih državljana) i </w:t>
      </w:r>
      <w:r w:rsidRPr="000E32EF">
        <w:rPr>
          <w:rFonts w:ascii="Calibri" w:eastAsia="Calibri" w:hAnsi="Calibri" w:cs="Calibri"/>
          <w:b/>
          <w:lang w:val="en-GB"/>
        </w:rPr>
        <w:t>331 pritvorenih lica</w:t>
      </w:r>
      <w:r w:rsidRPr="000E32EF">
        <w:rPr>
          <w:rFonts w:ascii="Calibri" w:eastAsia="Calibri" w:hAnsi="Calibri" w:cs="Calibri"/>
          <w:lang w:val="en-GB"/>
        </w:rPr>
        <w:t xml:space="preserve"> od čega</w:t>
      </w:r>
      <w:r w:rsidRPr="000E32EF">
        <w:rPr>
          <w:rFonts w:ascii="Calibri" w:eastAsia="Calibri" w:hAnsi="Calibri" w:cs="Calibri"/>
          <w:b/>
          <w:lang w:val="en-GB"/>
        </w:rPr>
        <w:t xml:space="preserve"> </w:t>
      </w:r>
      <w:r w:rsidRPr="000E32EF">
        <w:rPr>
          <w:rFonts w:ascii="Calibri" w:eastAsia="Calibri" w:hAnsi="Calibri" w:cs="Calibri"/>
          <w:lang w:val="en-GB"/>
        </w:rPr>
        <w:t>(250 državljana CG i 81 stranih državljana).</w:t>
      </w:r>
    </w:p>
    <w:tbl>
      <w:tblPr>
        <w:tblStyle w:val="GridTable6Colorful-Accent11"/>
        <w:tblpPr w:leftFromText="180" w:rightFromText="180" w:vertAnchor="text" w:horzAnchor="margin" w:tblpY="144"/>
        <w:tblW w:w="0" w:type="auto"/>
        <w:tblBorders>
          <w:top w:val="double" w:sz="4" w:space="0" w:color="9CC2E5"/>
          <w:left w:val="double" w:sz="4" w:space="0" w:color="9CC2E5"/>
          <w:bottom w:val="double" w:sz="4" w:space="0" w:color="9CC2E5"/>
          <w:right w:val="double" w:sz="4" w:space="0" w:color="9CC2E5"/>
          <w:insideH w:val="double" w:sz="4" w:space="0" w:color="9CC2E5"/>
          <w:insideV w:val="double" w:sz="4" w:space="0" w:color="9CC2E5"/>
        </w:tblBorders>
        <w:tblLook w:val="04A0" w:firstRow="1" w:lastRow="0" w:firstColumn="1" w:lastColumn="0" w:noHBand="0" w:noVBand="1"/>
      </w:tblPr>
      <w:tblGrid>
        <w:gridCol w:w="1923"/>
        <w:gridCol w:w="1269"/>
        <w:gridCol w:w="1075"/>
        <w:gridCol w:w="779"/>
        <w:gridCol w:w="807"/>
        <w:gridCol w:w="659"/>
        <w:gridCol w:w="981"/>
        <w:gridCol w:w="728"/>
        <w:gridCol w:w="1109"/>
      </w:tblGrid>
      <w:tr w:rsidR="00D7279B" w:rsidRPr="00243C58" w14:paraId="00F13FE3" w14:textId="77777777" w:rsidTr="00887C57">
        <w:trPr>
          <w:cnfStyle w:val="100000000000" w:firstRow="1" w:lastRow="0" w:firstColumn="0" w:lastColumn="0" w:oddVBand="0" w:evenVBand="0" w:oddHBand="0"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1923" w:type="dxa"/>
            <w:vMerge w:val="restart"/>
          </w:tcPr>
          <w:p w14:paraId="19DFCB3C" w14:textId="77777777" w:rsidR="00D7279B" w:rsidRPr="00243C58" w:rsidRDefault="00D7279B" w:rsidP="00ED5F1E">
            <w:pPr>
              <w:jc w:val="center"/>
              <w:rPr>
                <w:rFonts w:ascii="Calibri" w:eastAsia="Calibri" w:hAnsi="Calibri" w:cs="Calibri"/>
                <w:sz w:val="24"/>
                <w:szCs w:val="24"/>
              </w:rPr>
            </w:pPr>
          </w:p>
          <w:p w14:paraId="39847A17" w14:textId="77777777" w:rsidR="00D7279B" w:rsidRPr="00243C58" w:rsidRDefault="00D7279B" w:rsidP="00ED5F1E">
            <w:pPr>
              <w:jc w:val="center"/>
              <w:rPr>
                <w:rFonts w:ascii="Calibri" w:eastAsia="Calibri" w:hAnsi="Calibri" w:cs="Calibri"/>
                <w:sz w:val="24"/>
                <w:szCs w:val="24"/>
              </w:rPr>
            </w:pPr>
            <w:r w:rsidRPr="00243C58">
              <w:rPr>
                <w:rFonts w:ascii="Calibri" w:eastAsia="Calibri" w:hAnsi="Calibri" w:cs="Calibri"/>
                <w:sz w:val="24"/>
                <w:szCs w:val="24"/>
              </w:rPr>
              <w:t>ORGANIZACIONE JEDINICE</w:t>
            </w:r>
          </w:p>
        </w:tc>
        <w:tc>
          <w:tcPr>
            <w:tcW w:w="2344" w:type="dxa"/>
            <w:gridSpan w:val="2"/>
            <w:vMerge w:val="restart"/>
          </w:tcPr>
          <w:p w14:paraId="2A4C8E29" w14:textId="77777777" w:rsidR="00D7279B" w:rsidRPr="00243C58" w:rsidRDefault="00D7279B" w:rsidP="00ED5F1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rPr>
            </w:pPr>
          </w:p>
          <w:p w14:paraId="55F69183" w14:textId="77777777" w:rsidR="00D7279B" w:rsidRPr="00243C58" w:rsidRDefault="00D7279B" w:rsidP="00ED5F1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rPr>
            </w:pPr>
          </w:p>
          <w:p w14:paraId="6F392787" w14:textId="77777777" w:rsidR="00D7279B" w:rsidRPr="00243C58" w:rsidRDefault="00D7279B" w:rsidP="00ED5F1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43C58">
              <w:rPr>
                <w:rFonts w:ascii="Calibri" w:eastAsia="Calibri" w:hAnsi="Calibri" w:cs="Calibri"/>
                <w:sz w:val="24"/>
                <w:szCs w:val="24"/>
              </w:rPr>
              <w:t>Muškarci</w:t>
            </w:r>
          </w:p>
        </w:tc>
        <w:tc>
          <w:tcPr>
            <w:tcW w:w="779" w:type="dxa"/>
            <w:vMerge w:val="restart"/>
          </w:tcPr>
          <w:p w14:paraId="7EAE572E" w14:textId="77777777" w:rsidR="00D7279B" w:rsidRPr="00243C58" w:rsidRDefault="00D7279B" w:rsidP="00ED5F1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rPr>
            </w:pPr>
          </w:p>
          <w:p w14:paraId="01538AB5" w14:textId="77777777" w:rsidR="00D7279B" w:rsidRPr="00243C58" w:rsidRDefault="00D7279B" w:rsidP="00ED5F1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rPr>
            </w:pPr>
          </w:p>
          <w:p w14:paraId="7CFCF321" w14:textId="77777777" w:rsidR="00D7279B" w:rsidRPr="00243C58" w:rsidRDefault="00D7279B" w:rsidP="00ED5F1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43C58">
              <w:rPr>
                <w:rFonts w:ascii="Calibri" w:eastAsia="Calibri" w:hAnsi="Calibri" w:cs="Calibri"/>
                <w:sz w:val="24"/>
                <w:szCs w:val="24"/>
              </w:rPr>
              <w:t>Žene</w:t>
            </w:r>
          </w:p>
        </w:tc>
        <w:tc>
          <w:tcPr>
            <w:tcW w:w="1466" w:type="dxa"/>
            <w:gridSpan w:val="2"/>
          </w:tcPr>
          <w:p w14:paraId="0F082DBB" w14:textId="77777777" w:rsidR="00D7279B" w:rsidRPr="00243C58" w:rsidRDefault="00D7279B" w:rsidP="00ED5F1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rPr>
            </w:pPr>
          </w:p>
          <w:p w14:paraId="47CF1DCC" w14:textId="77777777" w:rsidR="00D7279B" w:rsidRPr="00243C58" w:rsidRDefault="00D7279B" w:rsidP="00ED5F1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43C58">
              <w:rPr>
                <w:rFonts w:ascii="Calibri" w:eastAsia="Calibri" w:hAnsi="Calibri" w:cs="Calibri"/>
                <w:sz w:val="24"/>
                <w:szCs w:val="24"/>
              </w:rPr>
              <w:t>Maloljetnici</w:t>
            </w:r>
          </w:p>
          <w:p w14:paraId="6FB70428" w14:textId="77777777" w:rsidR="00D7279B" w:rsidRPr="00243C58" w:rsidRDefault="00D7279B" w:rsidP="00ED5F1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1709" w:type="dxa"/>
            <w:gridSpan w:val="2"/>
          </w:tcPr>
          <w:p w14:paraId="5B2765B2" w14:textId="77777777" w:rsidR="00D7279B" w:rsidRPr="00243C58" w:rsidRDefault="00D7279B" w:rsidP="00ED5F1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43C58">
              <w:rPr>
                <w:rFonts w:ascii="Calibri" w:eastAsia="Calibri" w:hAnsi="Calibri" w:cs="Calibri"/>
                <w:sz w:val="24"/>
                <w:szCs w:val="24"/>
              </w:rPr>
              <w:t>Vaspitna mjera</w:t>
            </w:r>
          </w:p>
          <w:p w14:paraId="11753E8D" w14:textId="77777777" w:rsidR="00D7279B" w:rsidRPr="00243C58" w:rsidRDefault="00D7279B" w:rsidP="00ED5F1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43C58">
              <w:rPr>
                <w:rFonts w:ascii="Calibri" w:eastAsia="Calibri" w:hAnsi="Calibri" w:cs="Calibri"/>
                <w:sz w:val="24"/>
                <w:szCs w:val="24"/>
              </w:rPr>
              <w:lastRenderedPageBreak/>
              <w:t>upućivanje u ustanovu zavodskog tipa</w:t>
            </w:r>
          </w:p>
        </w:tc>
        <w:tc>
          <w:tcPr>
            <w:tcW w:w="1109" w:type="dxa"/>
            <w:vMerge w:val="restart"/>
          </w:tcPr>
          <w:p w14:paraId="59ED5561" w14:textId="77777777" w:rsidR="00D7279B" w:rsidRPr="00243C58" w:rsidRDefault="00D7279B" w:rsidP="00ED5F1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43C58">
              <w:rPr>
                <w:rFonts w:ascii="Calibri" w:eastAsia="Calibri" w:hAnsi="Calibri" w:cs="Calibri"/>
                <w:sz w:val="24"/>
                <w:szCs w:val="24"/>
              </w:rPr>
              <w:lastRenderedPageBreak/>
              <w:t>UKUPNO</w:t>
            </w:r>
          </w:p>
        </w:tc>
      </w:tr>
      <w:tr w:rsidR="00D7279B" w:rsidRPr="00243C58" w14:paraId="0ED2DFA8" w14:textId="77777777" w:rsidTr="00887C57">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923" w:type="dxa"/>
            <w:vMerge/>
          </w:tcPr>
          <w:p w14:paraId="422C8C2E" w14:textId="77777777" w:rsidR="00D7279B" w:rsidRPr="00243C58" w:rsidRDefault="00D7279B" w:rsidP="00ED5F1E">
            <w:pPr>
              <w:jc w:val="center"/>
              <w:rPr>
                <w:rFonts w:ascii="Calibri" w:eastAsia="Calibri" w:hAnsi="Calibri" w:cs="Calibri"/>
                <w:sz w:val="24"/>
                <w:szCs w:val="24"/>
              </w:rPr>
            </w:pPr>
          </w:p>
        </w:tc>
        <w:tc>
          <w:tcPr>
            <w:tcW w:w="2344" w:type="dxa"/>
            <w:gridSpan w:val="2"/>
            <w:vMerge/>
          </w:tcPr>
          <w:p w14:paraId="420A9AB4" w14:textId="77777777" w:rsidR="00D7279B" w:rsidRPr="00243C58" w:rsidRDefault="00D7279B" w:rsidP="00ED5F1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p>
        </w:tc>
        <w:tc>
          <w:tcPr>
            <w:tcW w:w="779" w:type="dxa"/>
            <w:vMerge/>
          </w:tcPr>
          <w:p w14:paraId="2BDDB01A" w14:textId="77777777" w:rsidR="00D7279B" w:rsidRPr="00243C58" w:rsidRDefault="00D7279B" w:rsidP="00ED5F1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p>
        </w:tc>
        <w:tc>
          <w:tcPr>
            <w:tcW w:w="807" w:type="dxa"/>
          </w:tcPr>
          <w:p w14:paraId="72B99E93" w14:textId="77777777" w:rsidR="00D7279B" w:rsidRPr="00243C58" w:rsidRDefault="00D7279B" w:rsidP="00ED5F1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243C58">
              <w:rPr>
                <w:rFonts w:ascii="Calibri" w:eastAsia="Calibri" w:hAnsi="Calibri" w:cs="Calibri"/>
                <w:sz w:val="24"/>
                <w:szCs w:val="24"/>
              </w:rPr>
              <w:t xml:space="preserve">M.        </w:t>
            </w:r>
          </w:p>
        </w:tc>
        <w:tc>
          <w:tcPr>
            <w:tcW w:w="659" w:type="dxa"/>
          </w:tcPr>
          <w:p w14:paraId="56055208"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243C58">
              <w:rPr>
                <w:rFonts w:ascii="Calibri" w:eastAsia="Calibri" w:hAnsi="Calibri" w:cs="Calibri"/>
                <w:sz w:val="24"/>
                <w:szCs w:val="24"/>
              </w:rPr>
              <w:t>Ž.</w:t>
            </w:r>
          </w:p>
        </w:tc>
        <w:tc>
          <w:tcPr>
            <w:tcW w:w="981" w:type="dxa"/>
          </w:tcPr>
          <w:p w14:paraId="2528D4A6"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243C58">
              <w:rPr>
                <w:rFonts w:ascii="Calibri" w:eastAsia="Calibri" w:hAnsi="Calibri" w:cs="Calibri"/>
                <w:sz w:val="24"/>
                <w:szCs w:val="24"/>
              </w:rPr>
              <w:t>M.</w:t>
            </w:r>
          </w:p>
        </w:tc>
        <w:tc>
          <w:tcPr>
            <w:tcW w:w="728" w:type="dxa"/>
          </w:tcPr>
          <w:p w14:paraId="2A72B2AE"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243C58">
              <w:rPr>
                <w:rFonts w:ascii="Calibri" w:eastAsia="Calibri" w:hAnsi="Calibri" w:cs="Calibri"/>
                <w:sz w:val="24"/>
                <w:szCs w:val="24"/>
              </w:rPr>
              <w:t>Ž.</w:t>
            </w:r>
          </w:p>
        </w:tc>
        <w:tc>
          <w:tcPr>
            <w:tcW w:w="1109" w:type="dxa"/>
            <w:vMerge/>
          </w:tcPr>
          <w:p w14:paraId="0D3D96E7" w14:textId="77777777" w:rsidR="00D7279B" w:rsidRPr="00243C58" w:rsidRDefault="00D7279B" w:rsidP="00ED5F1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p>
        </w:tc>
      </w:tr>
      <w:tr w:rsidR="00D7279B" w:rsidRPr="00243C58" w14:paraId="49B77A13" w14:textId="77777777" w:rsidTr="00887C57">
        <w:tc>
          <w:tcPr>
            <w:cnfStyle w:val="001000000000" w:firstRow="0" w:lastRow="0" w:firstColumn="1" w:lastColumn="0" w:oddVBand="0" w:evenVBand="0" w:oddHBand="0" w:evenHBand="0" w:firstRowFirstColumn="0" w:firstRowLastColumn="0" w:lastRowFirstColumn="0" w:lastRowLastColumn="0"/>
            <w:tcW w:w="1923" w:type="dxa"/>
          </w:tcPr>
          <w:p w14:paraId="4ADAEB4D" w14:textId="77777777" w:rsidR="00D7279B" w:rsidRPr="00243C58" w:rsidRDefault="00D7279B" w:rsidP="00ED5F1E">
            <w:pPr>
              <w:jc w:val="both"/>
              <w:rPr>
                <w:rFonts w:ascii="Calibri" w:eastAsia="Calibri" w:hAnsi="Calibri" w:cs="Calibri"/>
                <w:sz w:val="24"/>
                <w:szCs w:val="24"/>
              </w:rPr>
            </w:pPr>
            <w:r w:rsidRPr="00243C58">
              <w:rPr>
                <w:rFonts w:ascii="Calibri" w:eastAsia="Calibri" w:hAnsi="Calibri" w:cs="Calibri"/>
                <w:sz w:val="24"/>
                <w:szCs w:val="24"/>
              </w:rPr>
              <w:t>Zatvor za duge kazne</w:t>
            </w:r>
          </w:p>
        </w:tc>
        <w:tc>
          <w:tcPr>
            <w:tcW w:w="2344" w:type="dxa"/>
            <w:gridSpan w:val="2"/>
          </w:tcPr>
          <w:p w14:paraId="4B81B673"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403</w:t>
            </w:r>
          </w:p>
        </w:tc>
        <w:tc>
          <w:tcPr>
            <w:tcW w:w="779" w:type="dxa"/>
          </w:tcPr>
          <w:p w14:paraId="4A412C93"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20</w:t>
            </w:r>
          </w:p>
        </w:tc>
        <w:tc>
          <w:tcPr>
            <w:tcW w:w="807" w:type="dxa"/>
          </w:tcPr>
          <w:p w14:paraId="4157D23A"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5</w:t>
            </w:r>
          </w:p>
          <w:p w14:paraId="6128D834"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rPr>
            </w:pPr>
          </w:p>
        </w:tc>
        <w:tc>
          <w:tcPr>
            <w:tcW w:w="659" w:type="dxa"/>
          </w:tcPr>
          <w:p w14:paraId="76FB3A9F"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0</w:t>
            </w:r>
          </w:p>
          <w:p w14:paraId="1F04F002"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rPr>
            </w:pPr>
          </w:p>
        </w:tc>
        <w:tc>
          <w:tcPr>
            <w:tcW w:w="981" w:type="dxa"/>
          </w:tcPr>
          <w:p w14:paraId="1B783526"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3</w:t>
            </w:r>
          </w:p>
        </w:tc>
        <w:tc>
          <w:tcPr>
            <w:tcW w:w="728" w:type="dxa"/>
          </w:tcPr>
          <w:p w14:paraId="6D9BC406"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0</w:t>
            </w:r>
          </w:p>
        </w:tc>
        <w:tc>
          <w:tcPr>
            <w:tcW w:w="1109" w:type="dxa"/>
          </w:tcPr>
          <w:p w14:paraId="0BBC167D"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431</w:t>
            </w:r>
          </w:p>
        </w:tc>
      </w:tr>
      <w:tr w:rsidR="00D7279B" w:rsidRPr="00243C58" w14:paraId="54424632" w14:textId="77777777" w:rsidTr="00887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Pr>
          <w:p w14:paraId="1ED2FB61" w14:textId="77777777" w:rsidR="00D7279B" w:rsidRPr="00243C58" w:rsidRDefault="00D7279B" w:rsidP="00ED5F1E">
            <w:pPr>
              <w:jc w:val="both"/>
              <w:rPr>
                <w:rFonts w:ascii="Calibri" w:eastAsia="Calibri" w:hAnsi="Calibri" w:cs="Calibri"/>
                <w:sz w:val="24"/>
                <w:szCs w:val="24"/>
              </w:rPr>
            </w:pPr>
            <w:r w:rsidRPr="00243C58">
              <w:rPr>
                <w:rFonts w:ascii="Calibri" w:eastAsia="Calibri" w:hAnsi="Calibri" w:cs="Calibri"/>
                <w:sz w:val="24"/>
                <w:szCs w:val="24"/>
              </w:rPr>
              <w:t>Istražni zatvor Podgorica</w:t>
            </w:r>
          </w:p>
        </w:tc>
        <w:tc>
          <w:tcPr>
            <w:tcW w:w="2344" w:type="dxa"/>
            <w:gridSpan w:val="2"/>
          </w:tcPr>
          <w:p w14:paraId="1F026EDD"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328</w:t>
            </w:r>
          </w:p>
        </w:tc>
        <w:tc>
          <w:tcPr>
            <w:tcW w:w="779" w:type="dxa"/>
          </w:tcPr>
          <w:p w14:paraId="3B63D7B9"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10</w:t>
            </w:r>
          </w:p>
        </w:tc>
        <w:tc>
          <w:tcPr>
            <w:tcW w:w="807" w:type="dxa"/>
          </w:tcPr>
          <w:p w14:paraId="005799F8"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0</w:t>
            </w:r>
          </w:p>
        </w:tc>
        <w:tc>
          <w:tcPr>
            <w:tcW w:w="659" w:type="dxa"/>
          </w:tcPr>
          <w:p w14:paraId="3BBA76B1"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0</w:t>
            </w:r>
          </w:p>
        </w:tc>
        <w:tc>
          <w:tcPr>
            <w:tcW w:w="981" w:type="dxa"/>
          </w:tcPr>
          <w:p w14:paraId="7B683599"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0</w:t>
            </w:r>
          </w:p>
        </w:tc>
        <w:tc>
          <w:tcPr>
            <w:tcW w:w="728" w:type="dxa"/>
          </w:tcPr>
          <w:p w14:paraId="67DD19E1"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0</w:t>
            </w:r>
          </w:p>
        </w:tc>
        <w:tc>
          <w:tcPr>
            <w:tcW w:w="1109" w:type="dxa"/>
          </w:tcPr>
          <w:p w14:paraId="2836AAC6"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338</w:t>
            </w:r>
          </w:p>
        </w:tc>
      </w:tr>
      <w:tr w:rsidR="00D7279B" w:rsidRPr="00243C58" w14:paraId="024A71D5" w14:textId="77777777" w:rsidTr="00887C57">
        <w:tc>
          <w:tcPr>
            <w:cnfStyle w:val="001000000000" w:firstRow="0" w:lastRow="0" w:firstColumn="1" w:lastColumn="0" w:oddVBand="0" w:evenVBand="0" w:oddHBand="0" w:evenHBand="0" w:firstRowFirstColumn="0" w:firstRowLastColumn="0" w:lastRowFirstColumn="0" w:lastRowLastColumn="0"/>
            <w:tcW w:w="1923" w:type="dxa"/>
          </w:tcPr>
          <w:p w14:paraId="0D8BC4F5" w14:textId="77777777" w:rsidR="00D7279B" w:rsidRPr="00243C58" w:rsidRDefault="00D7279B" w:rsidP="00ED5F1E">
            <w:pPr>
              <w:jc w:val="both"/>
              <w:rPr>
                <w:rFonts w:ascii="Calibri" w:eastAsia="Calibri" w:hAnsi="Calibri" w:cs="Calibri"/>
                <w:sz w:val="24"/>
                <w:szCs w:val="24"/>
              </w:rPr>
            </w:pPr>
            <w:r w:rsidRPr="00243C58">
              <w:rPr>
                <w:rFonts w:ascii="Calibri" w:eastAsia="Calibri" w:hAnsi="Calibri" w:cs="Calibri"/>
                <w:sz w:val="24"/>
                <w:szCs w:val="24"/>
              </w:rPr>
              <w:t>Zatvor za kratke kazne Podgorica</w:t>
            </w:r>
          </w:p>
        </w:tc>
        <w:tc>
          <w:tcPr>
            <w:tcW w:w="2344" w:type="dxa"/>
            <w:gridSpan w:val="2"/>
          </w:tcPr>
          <w:p w14:paraId="460FA7D8"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72</w:t>
            </w:r>
          </w:p>
        </w:tc>
        <w:tc>
          <w:tcPr>
            <w:tcW w:w="779" w:type="dxa"/>
          </w:tcPr>
          <w:p w14:paraId="61A6F630"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0</w:t>
            </w:r>
          </w:p>
        </w:tc>
        <w:tc>
          <w:tcPr>
            <w:tcW w:w="807" w:type="dxa"/>
          </w:tcPr>
          <w:p w14:paraId="5D3F7EC8"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0</w:t>
            </w:r>
          </w:p>
        </w:tc>
        <w:tc>
          <w:tcPr>
            <w:tcW w:w="659" w:type="dxa"/>
          </w:tcPr>
          <w:p w14:paraId="67EF9559"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0</w:t>
            </w:r>
          </w:p>
        </w:tc>
        <w:tc>
          <w:tcPr>
            <w:tcW w:w="981" w:type="dxa"/>
          </w:tcPr>
          <w:p w14:paraId="6D41573D"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0</w:t>
            </w:r>
          </w:p>
        </w:tc>
        <w:tc>
          <w:tcPr>
            <w:tcW w:w="728" w:type="dxa"/>
          </w:tcPr>
          <w:p w14:paraId="7EBCAC2D"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0</w:t>
            </w:r>
          </w:p>
        </w:tc>
        <w:tc>
          <w:tcPr>
            <w:tcW w:w="1109" w:type="dxa"/>
          </w:tcPr>
          <w:p w14:paraId="272645A4"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72</w:t>
            </w:r>
          </w:p>
        </w:tc>
      </w:tr>
      <w:tr w:rsidR="00D7279B" w:rsidRPr="00243C58" w14:paraId="135537B0" w14:textId="77777777" w:rsidTr="00887C57">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923" w:type="dxa"/>
            <w:vMerge w:val="restart"/>
          </w:tcPr>
          <w:p w14:paraId="7CFDB644" w14:textId="77777777" w:rsidR="00D7279B" w:rsidRPr="00243C58" w:rsidRDefault="00D7279B" w:rsidP="00ED5F1E">
            <w:pPr>
              <w:jc w:val="both"/>
              <w:rPr>
                <w:rFonts w:ascii="Calibri" w:eastAsia="Calibri" w:hAnsi="Calibri" w:cs="Calibri"/>
                <w:sz w:val="24"/>
                <w:szCs w:val="24"/>
              </w:rPr>
            </w:pPr>
            <w:r w:rsidRPr="00243C58">
              <w:rPr>
                <w:rFonts w:ascii="Calibri" w:eastAsia="Calibri" w:hAnsi="Calibri" w:cs="Calibri"/>
                <w:sz w:val="24"/>
                <w:szCs w:val="24"/>
              </w:rPr>
              <w:t>Zatvor Bijelo Polje</w:t>
            </w:r>
          </w:p>
        </w:tc>
        <w:tc>
          <w:tcPr>
            <w:tcW w:w="2344" w:type="dxa"/>
            <w:gridSpan w:val="2"/>
          </w:tcPr>
          <w:p w14:paraId="2C465042"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78</w:t>
            </w:r>
          </w:p>
        </w:tc>
        <w:tc>
          <w:tcPr>
            <w:tcW w:w="779" w:type="dxa"/>
            <w:vMerge w:val="restart"/>
          </w:tcPr>
          <w:p w14:paraId="2081C0A1"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0</w:t>
            </w:r>
          </w:p>
        </w:tc>
        <w:tc>
          <w:tcPr>
            <w:tcW w:w="807" w:type="dxa"/>
            <w:vMerge w:val="restart"/>
          </w:tcPr>
          <w:p w14:paraId="2CC7B35C"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1</w:t>
            </w:r>
          </w:p>
        </w:tc>
        <w:tc>
          <w:tcPr>
            <w:tcW w:w="659" w:type="dxa"/>
            <w:vMerge w:val="restart"/>
          </w:tcPr>
          <w:p w14:paraId="0438A638"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0</w:t>
            </w:r>
          </w:p>
        </w:tc>
        <w:tc>
          <w:tcPr>
            <w:tcW w:w="981" w:type="dxa"/>
            <w:vMerge w:val="restart"/>
          </w:tcPr>
          <w:p w14:paraId="0C4D6500"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0</w:t>
            </w:r>
          </w:p>
        </w:tc>
        <w:tc>
          <w:tcPr>
            <w:tcW w:w="728" w:type="dxa"/>
            <w:vMerge w:val="restart"/>
          </w:tcPr>
          <w:p w14:paraId="10285C63"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0</w:t>
            </w:r>
          </w:p>
        </w:tc>
        <w:tc>
          <w:tcPr>
            <w:tcW w:w="1109" w:type="dxa"/>
            <w:vMerge w:val="restart"/>
          </w:tcPr>
          <w:p w14:paraId="776CFBF5"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79</w:t>
            </w:r>
          </w:p>
          <w:p w14:paraId="2B0AD679" w14:textId="77777777" w:rsidR="00D7279B" w:rsidRPr="00243C58" w:rsidRDefault="00D7279B" w:rsidP="00ED5F1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rPr>
            </w:pPr>
          </w:p>
          <w:p w14:paraId="59D2AC28" w14:textId="77777777" w:rsidR="00D7279B" w:rsidRPr="00243C58" w:rsidRDefault="00D7279B" w:rsidP="00ED5F1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rPr>
            </w:pPr>
          </w:p>
          <w:p w14:paraId="02237053" w14:textId="77777777" w:rsidR="00D7279B" w:rsidRPr="00243C58" w:rsidRDefault="00D7279B" w:rsidP="00ED5F1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rPr>
            </w:pPr>
          </w:p>
          <w:p w14:paraId="2498C1F2" w14:textId="77777777" w:rsidR="00D7279B" w:rsidRPr="00243C58" w:rsidRDefault="00D7279B" w:rsidP="00ED5F1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rPr>
            </w:pPr>
          </w:p>
        </w:tc>
      </w:tr>
      <w:tr w:rsidR="00D7279B" w:rsidRPr="00243C58" w14:paraId="28DDAB26" w14:textId="77777777" w:rsidTr="00887C57">
        <w:trPr>
          <w:trHeight w:val="700"/>
        </w:trPr>
        <w:tc>
          <w:tcPr>
            <w:cnfStyle w:val="001000000000" w:firstRow="0" w:lastRow="0" w:firstColumn="1" w:lastColumn="0" w:oddVBand="0" w:evenVBand="0" w:oddHBand="0" w:evenHBand="0" w:firstRowFirstColumn="0" w:firstRowLastColumn="0" w:lastRowFirstColumn="0" w:lastRowLastColumn="0"/>
            <w:tcW w:w="1923" w:type="dxa"/>
            <w:vMerge/>
          </w:tcPr>
          <w:p w14:paraId="47460C17" w14:textId="77777777" w:rsidR="00D7279B" w:rsidRPr="00243C58" w:rsidRDefault="00D7279B" w:rsidP="00ED5F1E">
            <w:pPr>
              <w:jc w:val="both"/>
              <w:rPr>
                <w:rFonts w:ascii="Calibri" w:eastAsia="Calibri" w:hAnsi="Calibri" w:cs="Calibri"/>
                <w:sz w:val="24"/>
                <w:szCs w:val="24"/>
              </w:rPr>
            </w:pPr>
          </w:p>
        </w:tc>
        <w:tc>
          <w:tcPr>
            <w:tcW w:w="1269" w:type="dxa"/>
          </w:tcPr>
          <w:p w14:paraId="654AAE30"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 xml:space="preserve">pritvorena lica </w:t>
            </w:r>
          </w:p>
          <w:p w14:paraId="7D094D7D"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rPr>
            </w:pPr>
          </w:p>
        </w:tc>
        <w:tc>
          <w:tcPr>
            <w:tcW w:w="1075" w:type="dxa"/>
          </w:tcPr>
          <w:p w14:paraId="68EE9D62"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osuđena lica</w:t>
            </w:r>
          </w:p>
        </w:tc>
        <w:tc>
          <w:tcPr>
            <w:tcW w:w="779" w:type="dxa"/>
            <w:vMerge/>
          </w:tcPr>
          <w:p w14:paraId="2518A4E0"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rPr>
            </w:pPr>
          </w:p>
        </w:tc>
        <w:tc>
          <w:tcPr>
            <w:tcW w:w="807" w:type="dxa"/>
            <w:vMerge/>
          </w:tcPr>
          <w:p w14:paraId="3D79EAE9"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rPr>
            </w:pPr>
          </w:p>
        </w:tc>
        <w:tc>
          <w:tcPr>
            <w:tcW w:w="659" w:type="dxa"/>
            <w:vMerge/>
          </w:tcPr>
          <w:p w14:paraId="0935B5B4"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rPr>
            </w:pPr>
          </w:p>
        </w:tc>
        <w:tc>
          <w:tcPr>
            <w:tcW w:w="981" w:type="dxa"/>
            <w:vMerge/>
          </w:tcPr>
          <w:p w14:paraId="6C8871AF"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rPr>
            </w:pPr>
          </w:p>
        </w:tc>
        <w:tc>
          <w:tcPr>
            <w:tcW w:w="728" w:type="dxa"/>
            <w:vMerge/>
          </w:tcPr>
          <w:p w14:paraId="497E48B9"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rPr>
            </w:pPr>
          </w:p>
        </w:tc>
        <w:tc>
          <w:tcPr>
            <w:tcW w:w="1109" w:type="dxa"/>
            <w:vMerge/>
          </w:tcPr>
          <w:p w14:paraId="0CB8CEAE"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rPr>
            </w:pPr>
          </w:p>
        </w:tc>
      </w:tr>
      <w:tr w:rsidR="00D7279B" w:rsidRPr="00243C58" w14:paraId="341ED55C" w14:textId="77777777" w:rsidTr="00887C57">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23" w:type="dxa"/>
            <w:vMerge/>
          </w:tcPr>
          <w:p w14:paraId="5AFBA4A6" w14:textId="77777777" w:rsidR="00D7279B" w:rsidRPr="00243C58" w:rsidRDefault="00D7279B" w:rsidP="00ED5F1E">
            <w:pPr>
              <w:jc w:val="both"/>
              <w:rPr>
                <w:rFonts w:ascii="Calibri" w:eastAsia="Calibri" w:hAnsi="Calibri" w:cs="Calibri"/>
                <w:sz w:val="24"/>
                <w:szCs w:val="24"/>
              </w:rPr>
            </w:pPr>
          </w:p>
        </w:tc>
        <w:tc>
          <w:tcPr>
            <w:tcW w:w="1269" w:type="dxa"/>
          </w:tcPr>
          <w:p w14:paraId="02E857F7"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52</w:t>
            </w:r>
          </w:p>
        </w:tc>
        <w:tc>
          <w:tcPr>
            <w:tcW w:w="1075" w:type="dxa"/>
          </w:tcPr>
          <w:p w14:paraId="2683422C"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26</w:t>
            </w:r>
          </w:p>
        </w:tc>
        <w:tc>
          <w:tcPr>
            <w:tcW w:w="779" w:type="dxa"/>
            <w:vMerge/>
          </w:tcPr>
          <w:p w14:paraId="148E689B"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rPr>
            </w:pPr>
          </w:p>
        </w:tc>
        <w:tc>
          <w:tcPr>
            <w:tcW w:w="807" w:type="dxa"/>
            <w:vMerge/>
          </w:tcPr>
          <w:p w14:paraId="364FCBE4"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rPr>
            </w:pPr>
          </w:p>
        </w:tc>
        <w:tc>
          <w:tcPr>
            <w:tcW w:w="659" w:type="dxa"/>
            <w:vMerge/>
          </w:tcPr>
          <w:p w14:paraId="2E4DAB8B"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rPr>
            </w:pPr>
          </w:p>
        </w:tc>
        <w:tc>
          <w:tcPr>
            <w:tcW w:w="981" w:type="dxa"/>
            <w:vMerge/>
          </w:tcPr>
          <w:p w14:paraId="74BAB26F"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rPr>
            </w:pPr>
          </w:p>
        </w:tc>
        <w:tc>
          <w:tcPr>
            <w:tcW w:w="728" w:type="dxa"/>
            <w:vMerge/>
          </w:tcPr>
          <w:p w14:paraId="395C3C58"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rPr>
            </w:pPr>
          </w:p>
        </w:tc>
        <w:tc>
          <w:tcPr>
            <w:tcW w:w="1109" w:type="dxa"/>
            <w:vMerge/>
          </w:tcPr>
          <w:p w14:paraId="2283C4BA" w14:textId="77777777" w:rsidR="00D7279B" w:rsidRPr="00243C58" w:rsidRDefault="00D7279B" w:rsidP="00ED5F1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5B9BD5"/>
                <w:sz w:val="24"/>
                <w:szCs w:val="24"/>
              </w:rPr>
            </w:pPr>
          </w:p>
        </w:tc>
      </w:tr>
      <w:tr w:rsidR="00D7279B" w:rsidRPr="00243C58" w14:paraId="79DD5A1C" w14:textId="77777777" w:rsidTr="00887C57">
        <w:trPr>
          <w:trHeight w:val="626"/>
        </w:trPr>
        <w:tc>
          <w:tcPr>
            <w:cnfStyle w:val="001000000000" w:firstRow="0" w:lastRow="0" w:firstColumn="1" w:lastColumn="0" w:oddVBand="0" w:evenVBand="0" w:oddHBand="0" w:evenHBand="0" w:firstRowFirstColumn="0" w:firstRowLastColumn="0" w:lastRowFirstColumn="0" w:lastRowLastColumn="0"/>
            <w:tcW w:w="1923" w:type="dxa"/>
          </w:tcPr>
          <w:p w14:paraId="1DEBF055" w14:textId="77777777" w:rsidR="00D7279B" w:rsidRPr="00243C58" w:rsidRDefault="00D7279B" w:rsidP="00ED5F1E">
            <w:pPr>
              <w:jc w:val="both"/>
              <w:rPr>
                <w:rFonts w:ascii="Calibri" w:eastAsia="Calibri" w:hAnsi="Calibri" w:cs="Calibri"/>
                <w:sz w:val="24"/>
                <w:szCs w:val="24"/>
              </w:rPr>
            </w:pPr>
            <w:r w:rsidRPr="00243C58">
              <w:rPr>
                <w:rFonts w:ascii="Calibri" w:eastAsia="Calibri" w:hAnsi="Calibri" w:cs="Calibri"/>
                <w:sz w:val="24"/>
                <w:szCs w:val="24"/>
              </w:rPr>
              <w:t>UKUPNO</w:t>
            </w:r>
          </w:p>
        </w:tc>
        <w:tc>
          <w:tcPr>
            <w:tcW w:w="2344" w:type="dxa"/>
            <w:gridSpan w:val="2"/>
          </w:tcPr>
          <w:p w14:paraId="7F6FB269"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881</w:t>
            </w:r>
          </w:p>
        </w:tc>
        <w:tc>
          <w:tcPr>
            <w:tcW w:w="779" w:type="dxa"/>
          </w:tcPr>
          <w:p w14:paraId="7B1C558F"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30</w:t>
            </w:r>
          </w:p>
        </w:tc>
        <w:tc>
          <w:tcPr>
            <w:tcW w:w="807" w:type="dxa"/>
          </w:tcPr>
          <w:p w14:paraId="090B530D"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6</w:t>
            </w:r>
          </w:p>
        </w:tc>
        <w:tc>
          <w:tcPr>
            <w:tcW w:w="659" w:type="dxa"/>
          </w:tcPr>
          <w:p w14:paraId="127DD631"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0</w:t>
            </w:r>
          </w:p>
        </w:tc>
        <w:tc>
          <w:tcPr>
            <w:tcW w:w="981" w:type="dxa"/>
          </w:tcPr>
          <w:p w14:paraId="008EDFAF"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3</w:t>
            </w:r>
          </w:p>
        </w:tc>
        <w:tc>
          <w:tcPr>
            <w:tcW w:w="728" w:type="dxa"/>
          </w:tcPr>
          <w:p w14:paraId="0427F3CD"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0</w:t>
            </w:r>
          </w:p>
        </w:tc>
        <w:tc>
          <w:tcPr>
            <w:tcW w:w="1109" w:type="dxa"/>
          </w:tcPr>
          <w:p w14:paraId="0BC0ADEF" w14:textId="77777777" w:rsidR="00D7279B" w:rsidRPr="00243C58" w:rsidRDefault="00D7279B" w:rsidP="00ED5F1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5B9BD5"/>
                <w:sz w:val="24"/>
                <w:szCs w:val="24"/>
              </w:rPr>
            </w:pPr>
            <w:r w:rsidRPr="00243C58">
              <w:rPr>
                <w:rFonts w:ascii="Calibri" w:eastAsia="Calibri" w:hAnsi="Calibri" w:cs="Calibri"/>
                <w:b/>
                <w:color w:val="5B9BD5"/>
                <w:sz w:val="24"/>
                <w:szCs w:val="24"/>
              </w:rPr>
              <w:t>920</w:t>
            </w:r>
          </w:p>
        </w:tc>
      </w:tr>
    </w:tbl>
    <w:p w14:paraId="3BD6CC27" w14:textId="781905A9" w:rsidR="00D7279B" w:rsidRPr="00887C57" w:rsidRDefault="00887C57" w:rsidP="00887C57">
      <w:pPr>
        <w:spacing w:after="0" w:line="240" w:lineRule="auto"/>
        <w:jc w:val="center"/>
        <w:rPr>
          <w:rFonts w:ascii="Calibri" w:eastAsia="Calibri" w:hAnsi="Calibri" w:cs="Calibri"/>
          <w:i/>
          <w:iCs/>
          <w:color w:val="7F7F7F" w:themeColor="text1" w:themeTint="80"/>
          <w:sz w:val="18"/>
          <w:szCs w:val="18"/>
          <w:lang w:val="en-GB"/>
        </w:rPr>
      </w:pPr>
      <w:r w:rsidRPr="00887C57">
        <w:rPr>
          <w:rFonts w:ascii="Calibri" w:eastAsia="Calibri" w:hAnsi="Calibri" w:cs="Calibri"/>
          <w:i/>
          <w:iCs/>
          <w:color w:val="7F7F7F" w:themeColor="text1" w:themeTint="80"/>
          <w:sz w:val="18"/>
          <w:szCs w:val="18"/>
          <w:lang w:val="en-GB"/>
        </w:rPr>
        <w:t>Tabela br.</w:t>
      </w:r>
      <w:r w:rsidR="004E3DFF">
        <w:rPr>
          <w:rFonts w:ascii="Calibri" w:eastAsia="Calibri" w:hAnsi="Calibri" w:cs="Calibri"/>
          <w:i/>
          <w:iCs/>
          <w:color w:val="7F7F7F" w:themeColor="text1" w:themeTint="80"/>
          <w:sz w:val="18"/>
          <w:szCs w:val="18"/>
          <w:lang w:val="en-GB"/>
        </w:rPr>
        <w:t xml:space="preserve"> 7: </w:t>
      </w:r>
      <w:r w:rsidRPr="00887C57">
        <w:rPr>
          <w:rFonts w:ascii="Calibri" w:eastAsia="Calibri" w:hAnsi="Calibri" w:cs="Calibri"/>
          <w:i/>
          <w:iCs/>
          <w:color w:val="7F7F7F" w:themeColor="text1" w:themeTint="80"/>
          <w:sz w:val="18"/>
          <w:szCs w:val="18"/>
          <w:lang w:val="en-GB"/>
        </w:rPr>
        <w:t>Stanje lica lišenih slobode po zatvorima na dan 31.12.2021.godine</w:t>
      </w:r>
    </w:p>
    <w:p w14:paraId="18264374" w14:textId="77777777" w:rsidR="00887C57" w:rsidRDefault="00887C57" w:rsidP="00D7279B">
      <w:pPr>
        <w:spacing w:after="0" w:line="240" w:lineRule="auto"/>
        <w:jc w:val="both"/>
        <w:rPr>
          <w:rFonts w:ascii="Calibri" w:eastAsia="Calibri" w:hAnsi="Calibri" w:cs="Calibri"/>
          <w:sz w:val="24"/>
          <w:szCs w:val="24"/>
          <w:lang w:val="en-GB"/>
        </w:rPr>
      </w:pPr>
    </w:p>
    <w:p w14:paraId="3A62DA72" w14:textId="44357F30" w:rsidR="00D7279B" w:rsidRPr="000E32EF" w:rsidRDefault="00D7279B" w:rsidP="00D7279B">
      <w:pPr>
        <w:spacing w:after="0" w:line="240" w:lineRule="auto"/>
        <w:jc w:val="both"/>
        <w:rPr>
          <w:rFonts w:ascii="Calibri" w:eastAsia="Calibri" w:hAnsi="Calibri" w:cs="Calibri"/>
          <w:lang w:val="en-GB"/>
        </w:rPr>
      </w:pPr>
      <w:r w:rsidRPr="000E32EF">
        <w:rPr>
          <w:rFonts w:ascii="Calibri" w:eastAsia="Calibri" w:hAnsi="Calibri" w:cs="Calibri"/>
          <w:lang w:val="en-GB"/>
        </w:rPr>
        <w:t xml:space="preserve">Od ukupnog broja lica lišenih slobode </w:t>
      </w:r>
      <w:r w:rsidRPr="005A0662">
        <w:rPr>
          <w:rFonts w:ascii="Calibri" w:eastAsia="Calibri" w:hAnsi="Calibri" w:cs="Calibri"/>
          <w:b/>
          <w:bCs/>
          <w:lang w:val="en-GB"/>
        </w:rPr>
        <w:t>na kraju 2021.</w:t>
      </w:r>
      <w:r w:rsidR="006C2ED3">
        <w:rPr>
          <w:rFonts w:ascii="Calibri" w:eastAsia="Calibri" w:hAnsi="Calibri" w:cs="Calibri"/>
          <w:b/>
          <w:bCs/>
          <w:lang w:val="en-GB"/>
        </w:rPr>
        <w:t xml:space="preserve"> </w:t>
      </w:r>
      <w:r w:rsidRPr="005A0662">
        <w:rPr>
          <w:rFonts w:ascii="Calibri" w:eastAsia="Calibri" w:hAnsi="Calibri" w:cs="Calibri"/>
          <w:b/>
          <w:bCs/>
          <w:lang w:val="en-GB"/>
        </w:rPr>
        <w:t>godine</w:t>
      </w:r>
      <w:r w:rsidRPr="000E32EF">
        <w:rPr>
          <w:rFonts w:ascii="Calibri" w:eastAsia="Calibri" w:hAnsi="Calibri" w:cs="Calibri"/>
          <w:lang w:val="en-GB"/>
        </w:rPr>
        <w:t xml:space="preserve">, nalazilo se </w:t>
      </w:r>
      <w:r w:rsidRPr="000E32EF">
        <w:rPr>
          <w:rFonts w:ascii="Calibri" w:eastAsia="Calibri" w:hAnsi="Calibri" w:cs="Calibri"/>
          <w:b/>
          <w:lang w:val="en-GB"/>
        </w:rPr>
        <w:t xml:space="preserve">529 osuđenih lica  </w:t>
      </w:r>
      <w:r w:rsidRPr="000E32EF">
        <w:rPr>
          <w:rFonts w:ascii="Calibri" w:eastAsia="Calibri" w:hAnsi="Calibri" w:cs="Calibri"/>
          <w:lang w:val="en-GB"/>
        </w:rPr>
        <w:t>od čega (476 državljana CG i 53 stranih državljana)</w:t>
      </w:r>
      <w:r w:rsidRPr="000E32EF">
        <w:rPr>
          <w:rFonts w:ascii="Calibri" w:eastAsia="Calibri" w:hAnsi="Calibri" w:cs="Calibri"/>
          <w:b/>
          <w:lang w:val="en-GB"/>
        </w:rPr>
        <w:t xml:space="preserve"> </w:t>
      </w:r>
      <w:r w:rsidRPr="000E32EF">
        <w:rPr>
          <w:rFonts w:ascii="Calibri" w:eastAsia="Calibri" w:hAnsi="Calibri" w:cs="Calibri"/>
          <w:lang w:val="en-GB"/>
        </w:rPr>
        <w:t xml:space="preserve">i </w:t>
      </w:r>
      <w:r w:rsidRPr="000E32EF">
        <w:rPr>
          <w:rFonts w:ascii="Calibri" w:eastAsia="Calibri" w:hAnsi="Calibri" w:cs="Calibri"/>
          <w:b/>
          <w:lang w:val="en-GB"/>
        </w:rPr>
        <w:t xml:space="preserve">391 pritvorenih lica </w:t>
      </w:r>
      <w:r w:rsidRPr="000E32EF">
        <w:rPr>
          <w:rFonts w:ascii="Calibri" w:eastAsia="Calibri" w:hAnsi="Calibri" w:cs="Calibri"/>
          <w:lang w:val="en-GB"/>
        </w:rPr>
        <w:t>od čega</w:t>
      </w:r>
      <w:r w:rsidRPr="000E32EF">
        <w:rPr>
          <w:rFonts w:ascii="Calibri" w:eastAsia="Calibri" w:hAnsi="Calibri" w:cs="Calibri"/>
          <w:b/>
          <w:lang w:val="en-GB"/>
        </w:rPr>
        <w:t xml:space="preserve"> </w:t>
      </w:r>
      <w:r w:rsidRPr="000E32EF">
        <w:rPr>
          <w:rFonts w:ascii="Calibri" w:eastAsia="Calibri" w:hAnsi="Calibri" w:cs="Calibri"/>
          <w:lang w:val="en-GB"/>
        </w:rPr>
        <w:t>(291 državljana CG i 100 stranih državljana).</w:t>
      </w:r>
    </w:p>
    <w:p w14:paraId="7D631EED" w14:textId="77777777" w:rsidR="00D7279B" w:rsidRPr="000E32EF" w:rsidRDefault="00D7279B" w:rsidP="00D7279B">
      <w:pPr>
        <w:spacing w:after="0" w:line="240" w:lineRule="auto"/>
        <w:jc w:val="both"/>
        <w:rPr>
          <w:rFonts w:ascii="Calibri" w:eastAsia="Calibri" w:hAnsi="Calibri" w:cs="Calibri"/>
          <w:lang w:val="en-GB"/>
        </w:rPr>
      </w:pPr>
    </w:p>
    <w:p w14:paraId="693EBC98" w14:textId="454F1CC9" w:rsidR="00D7279B" w:rsidRPr="000E32EF" w:rsidRDefault="00D7279B" w:rsidP="00887C57">
      <w:pPr>
        <w:spacing w:after="0" w:line="240" w:lineRule="auto"/>
        <w:jc w:val="both"/>
        <w:rPr>
          <w:rFonts w:ascii="Calibri" w:eastAsia="Calibri" w:hAnsi="Calibri" w:cs="Calibri"/>
          <w:lang w:val="en-GB"/>
        </w:rPr>
      </w:pPr>
      <w:r w:rsidRPr="000E32EF">
        <w:rPr>
          <w:rFonts w:ascii="Calibri" w:eastAsia="Calibri" w:hAnsi="Calibri" w:cs="Calibri"/>
          <w:lang w:val="en-GB"/>
        </w:rPr>
        <w:t xml:space="preserve">Tokom godine u sva četiri zatvora (Zatvor za duge kazne, Istražni zatvor Podgorica, Zatvor za kratke kazne Podgorica i Zatvor Bijelo Polje) primljeno je ukupno </w:t>
      </w:r>
      <w:r w:rsidRPr="000E32EF">
        <w:rPr>
          <w:rFonts w:ascii="Calibri" w:eastAsia="Calibri" w:hAnsi="Calibri" w:cs="Calibri"/>
          <w:b/>
          <w:lang w:val="en-GB"/>
        </w:rPr>
        <w:t>1.482 lica</w:t>
      </w:r>
      <w:r w:rsidRPr="000E32EF">
        <w:rPr>
          <w:rFonts w:ascii="Calibri" w:eastAsia="Calibri" w:hAnsi="Calibri" w:cs="Calibri"/>
          <w:lang w:val="en-GB"/>
        </w:rPr>
        <w:t xml:space="preserve"> lišenih slobode, a otpušteno </w:t>
      </w:r>
      <w:r w:rsidRPr="000E32EF">
        <w:rPr>
          <w:rFonts w:ascii="Calibri" w:eastAsia="Calibri" w:hAnsi="Calibri" w:cs="Calibri"/>
          <w:b/>
          <w:lang w:val="en-GB"/>
        </w:rPr>
        <w:t>1.373</w:t>
      </w:r>
      <w:r w:rsidRPr="000E32EF">
        <w:rPr>
          <w:rFonts w:ascii="Calibri" w:eastAsia="Calibri" w:hAnsi="Calibri" w:cs="Calibri"/>
          <w:lang w:val="en-GB"/>
        </w:rPr>
        <w:t xml:space="preserve"> i to: </w:t>
      </w:r>
    </w:p>
    <w:p w14:paraId="071012BB" w14:textId="77777777" w:rsidR="00887C57" w:rsidRPr="00887C57" w:rsidRDefault="00887C57" w:rsidP="00887C57">
      <w:pPr>
        <w:spacing w:after="0" w:line="240" w:lineRule="auto"/>
        <w:jc w:val="both"/>
        <w:rPr>
          <w:rFonts w:ascii="Calibri" w:eastAsia="Calibri" w:hAnsi="Calibri" w:cs="Calibri"/>
          <w:sz w:val="24"/>
          <w:szCs w:val="24"/>
          <w:lang w:val="en-GB"/>
        </w:rPr>
      </w:pPr>
    </w:p>
    <w:tbl>
      <w:tblPr>
        <w:tblStyle w:val="GridTable6Colorful-Accent11"/>
        <w:tblW w:w="9435" w:type="dxa"/>
        <w:tblBorders>
          <w:top w:val="double" w:sz="4" w:space="0" w:color="9CC2E5"/>
          <w:left w:val="double" w:sz="4" w:space="0" w:color="9CC2E5"/>
          <w:bottom w:val="double" w:sz="4" w:space="0" w:color="9CC2E5"/>
          <w:right w:val="double" w:sz="4" w:space="0" w:color="9CC2E5"/>
          <w:insideH w:val="double" w:sz="4" w:space="0" w:color="9CC2E5"/>
          <w:insideV w:val="double" w:sz="4" w:space="0" w:color="9CC2E5"/>
        </w:tblBorders>
        <w:tblLayout w:type="fixed"/>
        <w:tblLook w:val="04A0" w:firstRow="1" w:lastRow="0" w:firstColumn="1" w:lastColumn="0" w:noHBand="0" w:noVBand="1"/>
      </w:tblPr>
      <w:tblGrid>
        <w:gridCol w:w="1065"/>
        <w:gridCol w:w="630"/>
        <w:gridCol w:w="450"/>
        <w:gridCol w:w="810"/>
        <w:gridCol w:w="1080"/>
        <w:gridCol w:w="990"/>
        <w:gridCol w:w="630"/>
        <w:gridCol w:w="450"/>
        <w:gridCol w:w="1350"/>
        <w:gridCol w:w="900"/>
        <w:gridCol w:w="1080"/>
      </w:tblGrid>
      <w:tr w:rsidR="00D7279B" w:rsidRPr="00243C58" w14:paraId="7F7028A5" w14:textId="77777777" w:rsidTr="003454E3">
        <w:trPr>
          <w:cnfStyle w:val="100000000000" w:firstRow="1" w:lastRow="0" w:firstColumn="0" w:lastColumn="0" w:oddVBand="0" w:evenVBand="0" w:oddHBand="0" w:evenHBand="0" w:firstRowFirstColumn="0" w:firstRowLastColumn="0" w:lastRowFirstColumn="0" w:lastRowLastColumn="0"/>
          <w:trHeight w:val="1148"/>
        </w:trPr>
        <w:tc>
          <w:tcPr>
            <w:cnfStyle w:val="001000000000" w:firstRow="0" w:lastRow="0" w:firstColumn="1" w:lastColumn="0" w:oddVBand="0" w:evenVBand="0" w:oddHBand="0" w:evenHBand="0" w:firstRowFirstColumn="0" w:firstRowLastColumn="0" w:lastRowFirstColumn="0" w:lastRowLastColumn="0"/>
            <w:tcW w:w="1065" w:type="dxa"/>
            <w:tcBorders>
              <w:bottom w:val="none" w:sz="0" w:space="0" w:color="auto"/>
            </w:tcBorders>
          </w:tcPr>
          <w:p w14:paraId="26D5F60D" w14:textId="77777777" w:rsidR="00D7279B" w:rsidRPr="00243C58" w:rsidRDefault="00D7279B" w:rsidP="00ED5F1E">
            <w:pPr>
              <w:spacing w:after="200" w:line="276" w:lineRule="auto"/>
              <w:jc w:val="center"/>
              <w:rPr>
                <w:rFonts w:ascii="Calibri" w:eastAsia="Times New Roman" w:hAnsi="Calibri" w:cs="Times New Roman"/>
              </w:rPr>
            </w:pPr>
            <w:r w:rsidRPr="00243C58">
              <w:rPr>
                <w:rFonts w:ascii="Calibri" w:eastAsia="Times New Roman" w:hAnsi="Calibri" w:cs="Times New Roman"/>
              </w:rPr>
              <w:t>Org.</w:t>
            </w:r>
          </w:p>
          <w:p w14:paraId="794D1A99" w14:textId="7EBFF946" w:rsidR="00D7279B" w:rsidRPr="00243C58" w:rsidRDefault="003454E3" w:rsidP="00ED5F1E">
            <w:pPr>
              <w:spacing w:after="200" w:line="276" w:lineRule="auto"/>
              <w:jc w:val="center"/>
              <w:rPr>
                <w:rFonts w:ascii="Calibri" w:eastAsia="Times New Roman" w:hAnsi="Calibri" w:cs="Times New Roman"/>
              </w:rPr>
            </w:pPr>
            <w:r>
              <w:rPr>
                <w:rFonts w:ascii="Calibri" w:eastAsia="Times New Roman" w:hAnsi="Calibri" w:cs="Times New Roman"/>
              </w:rPr>
              <w:t>J</w:t>
            </w:r>
            <w:r w:rsidR="00D7279B" w:rsidRPr="00243C58">
              <w:rPr>
                <w:rFonts w:ascii="Calibri" w:eastAsia="Times New Roman" w:hAnsi="Calibri" w:cs="Times New Roman"/>
              </w:rPr>
              <w:t>edinice</w:t>
            </w:r>
          </w:p>
        </w:tc>
        <w:tc>
          <w:tcPr>
            <w:tcW w:w="2970" w:type="dxa"/>
            <w:gridSpan w:val="4"/>
            <w:tcBorders>
              <w:bottom w:val="none" w:sz="0" w:space="0" w:color="auto"/>
            </w:tcBorders>
          </w:tcPr>
          <w:p w14:paraId="1E026388" w14:textId="77777777" w:rsidR="00D7279B" w:rsidRPr="00243C58" w:rsidRDefault="00D7279B" w:rsidP="00ED5F1E">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p>
          <w:p w14:paraId="5CB12D4C" w14:textId="77777777" w:rsidR="00D7279B" w:rsidRPr="00243C58" w:rsidRDefault="00D7279B" w:rsidP="00ED5F1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243C58">
              <w:rPr>
                <w:rFonts w:ascii="Calibri" w:eastAsia="Times New Roman" w:hAnsi="Calibri" w:cs="Times New Roman"/>
              </w:rPr>
              <w:t>Zatvor za duge kazne</w:t>
            </w:r>
          </w:p>
        </w:tc>
        <w:tc>
          <w:tcPr>
            <w:tcW w:w="990" w:type="dxa"/>
            <w:tcBorders>
              <w:bottom w:val="none" w:sz="0" w:space="0" w:color="auto"/>
            </w:tcBorders>
          </w:tcPr>
          <w:p w14:paraId="1423B519" w14:textId="77777777" w:rsidR="00D7279B" w:rsidRPr="00243C58" w:rsidRDefault="00D7279B" w:rsidP="00ED5F1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243C58">
              <w:rPr>
                <w:rFonts w:ascii="Calibri" w:eastAsia="Times New Roman" w:hAnsi="Calibri" w:cs="Times New Roman"/>
              </w:rPr>
              <w:t>Zatvor za kratke kazne Podgorica</w:t>
            </w:r>
          </w:p>
        </w:tc>
        <w:tc>
          <w:tcPr>
            <w:tcW w:w="2430" w:type="dxa"/>
            <w:gridSpan w:val="3"/>
            <w:tcBorders>
              <w:bottom w:val="none" w:sz="0" w:space="0" w:color="auto"/>
            </w:tcBorders>
          </w:tcPr>
          <w:p w14:paraId="38E7368E" w14:textId="77777777" w:rsidR="00D7279B" w:rsidRPr="00243C58" w:rsidRDefault="00D7279B" w:rsidP="00ED5F1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p>
          <w:p w14:paraId="1924C173" w14:textId="77777777" w:rsidR="00D7279B" w:rsidRPr="00243C58" w:rsidRDefault="00D7279B" w:rsidP="00ED5F1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243C58">
              <w:rPr>
                <w:rFonts w:ascii="Calibri" w:eastAsia="Times New Roman" w:hAnsi="Calibri" w:cs="Times New Roman"/>
              </w:rPr>
              <w:t>Istražni zatvor Podgorica</w:t>
            </w:r>
          </w:p>
        </w:tc>
        <w:tc>
          <w:tcPr>
            <w:tcW w:w="900" w:type="dxa"/>
            <w:tcBorders>
              <w:bottom w:val="none" w:sz="0" w:space="0" w:color="auto"/>
            </w:tcBorders>
          </w:tcPr>
          <w:p w14:paraId="321E26C7" w14:textId="77777777" w:rsidR="00D7279B" w:rsidRPr="00243C58" w:rsidRDefault="00D7279B" w:rsidP="00ED5F1E">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243C58">
              <w:rPr>
                <w:rFonts w:ascii="Calibri" w:eastAsia="Times New Roman" w:hAnsi="Calibri" w:cs="Times New Roman"/>
              </w:rPr>
              <w:t>Zatvor Bijelo Polje</w:t>
            </w:r>
          </w:p>
        </w:tc>
        <w:tc>
          <w:tcPr>
            <w:tcW w:w="1080" w:type="dxa"/>
            <w:tcBorders>
              <w:bottom w:val="none" w:sz="0" w:space="0" w:color="auto"/>
            </w:tcBorders>
          </w:tcPr>
          <w:p w14:paraId="49C27D81" w14:textId="77777777" w:rsidR="00D7279B" w:rsidRPr="00243C58" w:rsidRDefault="00D7279B" w:rsidP="00ED5F1E">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p>
          <w:p w14:paraId="45559634" w14:textId="77777777" w:rsidR="00D7279B" w:rsidRPr="00243C58" w:rsidRDefault="00D7279B" w:rsidP="00ED5F1E">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243C58">
              <w:rPr>
                <w:rFonts w:ascii="Calibri" w:eastAsia="Times New Roman" w:hAnsi="Calibri" w:cs="Times New Roman"/>
              </w:rPr>
              <w:t xml:space="preserve">UKUPNO </w:t>
            </w:r>
          </w:p>
        </w:tc>
      </w:tr>
      <w:tr w:rsidR="00887C57" w:rsidRPr="00243C58" w14:paraId="402633BB" w14:textId="77777777" w:rsidTr="003454E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65" w:type="dxa"/>
            <w:vMerge w:val="restart"/>
          </w:tcPr>
          <w:p w14:paraId="0CD44764" w14:textId="750A6B2F" w:rsidR="00D7279B" w:rsidRPr="00243C58" w:rsidRDefault="003454E3" w:rsidP="00ED5F1E">
            <w:pPr>
              <w:spacing w:after="200" w:line="276" w:lineRule="auto"/>
              <w:jc w:val="center"/>
              <w:rPr>
                <w:rFonts w:ascii="Calibri" w:eastAsia="Times New Roman" w:hAnsi="Calibri" w:cs="Times New Roman"/>
              </w:rPr>
            </w:pPr>
            <w:r>
              <w:rPr>
                <w:rFonts w:ascii="Calibri" w:eastAsia="Times New Roman" w:hAnsi="Calibri" w:cs="Times New Roman"/>
              </w:rPr>
              <w:t>P</w:t>
            </w:r>
            <w:r w:rsidR="00D7279B" w:rsidRPr="00243C58">
              <w:rPr>
                <w:rFonts w:ascii="Calibri" w:eastAsia="Times New Roman" w:hAnsi="Calibri" w:cs="Times New Roman"/>
              </w:rPr>
              <w:t>ol</w:t>
            </w:r>
          </w:p>
        </w:tc>
        <w:tc>
          <w:tcPr>
            <w:tcW w:w="630" w:type="dxa"/>
            <w:vMerge w:val="restart"/>
          </w:tcPr>
          <w:p w14:paraId="46C38E23" w14:textId="77777777" w:rsidR="00D7279B" w:rsidRPr="00243C58" w:rsidRDefault="00D7279B" w:rsidP="00ED5F1E">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rPr>
            </w:pPr>
            <w:r w:rsidRPr="00243C58">
              <w:rPr>
                <w:rFonts w:ascii="Calibri" w:eastAsia="Times New Roman" w:hAnsi="Calibri" w:cs="Times New Roman"/>
                <w:b/>
              </w:rPr>
              <w:t>M.</w:t>
            </w:r>
          </w:p>
        </w:tc>
        <w:tc>
          <w:tcPr>
            <w:tcW w:w="450" w:type="dxa"/>
            <w:vMerge w:val="restart"/>
          </w:tcPr>
          <w:p w14:paraId="5730A124" w14:textId="77777777" w:rsidR="00D7279B" w:rsidRPr="00243C58" w:rsidRDefault="00D7279B" w:rsidP="00ED5F1E">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rPr>
            </w:pPr>
            <w:r w:rsidRPr="00243C58">
              <w:rPr>
                <w:rFonts w:ascii="Calibri" w:eastAsia="Times New Roman" w:hAnsi="Calibri" w:cs="Times New Roman"/>
                <w:b/>
              </w:rPr>
              <w:t>Ž.</w:t>
            </w:r>
          </w:p>
        </w:tc>
        <w:tc>
          <w:tcPr>
            <w:tcW w:w="1890" w:type="dxa"/>
            <w:gridSpan w:val="2"/>
            <w:tcBorders>
              <w:bottom w:val="single" w:sz="4" w:space="0" w:color="auto"/>
            </w:tcBorders>
          </w:tcPr>
          <w:p w14:paraId="7FA2C667" w14:textId="2B99D1F9" w:rsidR="00D7279B" w:rsidRPr="00243C58" w:rsidRDefault="00887C57" w:rsidP="00ED5F1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rPr>
            </w:pPr>
            <w:r>
              <w:rPr>
                <w:rFonts w:ascii="Calibri" w:eastAsia="Times New Roman" w:hAnsi="Calibri" w:cs="Times New Roman"/>
                <w:b/>
              </w:rPr>
              <w:t>M</w:t>
            </w:r>
            <w:r w:rsidR="00D7279B" w:rsidRPr="00243C58">
              <w:rPr>
                <w:rFonts w:ascii="Calibri" w:eastAsia="Times New Roman" w:hAnsi="Calibri" w:cs="Times New Roman"/>
                <w:b/>
              </w:rPr>
              <w:t>aloljetnici</w:t>
            </w:r>
          </w:p>
        </w:tc>
        <w:tc>
          <w:tcPr>
            <w:tcW w:w="990" w:type="dxa"/>
            <w:vMerge w:val="restart"/>
          </w:tcPr>
          <w:p w14:paraId="22A265F0" w14:textId="77777777" w:rsidR="00D7279B" w:rsidRPr="00243C58" w:rsidRDefault="00D7279B" w:rsidP="00ED5F1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rPr>
            </w:pPr>
            <w:r w:rsidRPr="00243C58">
              <w:rPr>
                <w:rFonts w:ascii="Calibri" w:eastAsia="Times New Roman" w:hAnsi="Calibri" w:cs="Times New Roman"/>
                <w:b/>
              </w:rPr>
              <w:t>M.</w:t>
            </w:r>
          </w:p>
        </w:tc>
        <w:tc>
          <w:tcPr>
            <w:tcW w:w="630" w:type="dxa"/>
            <w:vMerge w:val="restart"/>
          </w:tcPr>
          <w:p w14:paraId="4B2D803A" w14:textId="77777777" w:rsidR="00D7279B" w:rsidRPr="00243C58" w:rsidRDefault="00D7279B" w:rsidP="00ED5F1E">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rPr>
            </w:pPr>
            <w:r w:rsidRPr="00243C58">
              <w:rPr>
                <w:rFonts w:ascii="Calibri" w:eastAsia="Times New Roman" w:hAnsi="Calibri" w:cs="Times New Roman"/>
                <w:b/>
              </w:rPr>
              <w:t>M.</w:t>
            </w:r>
          </w:p>
        </w:tc>
        <w:tc>
          <w:tcPr>
            <w:tcW w:w="450" w:type="dxa"/>
            <w:vMerge w:val="restart"/>
          </w:tcPr>
          <w:p w14:paraId="2B9D1B52" w14:textId="77777777" w:rsidR="00D7279B" w:rsidRPr="00243C58" w:rsidRDefault="00D7279B" w:rsidP="00ED5F1E">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rPr>
            </w:pPr>
            <w:r w:rsidRPr="00243C58">
              <w:rPr>
                <w:rFonts w:ascii="Calibri" w:eastAsia="Times New Roman" w:hAnsi="Calibri" w:cs="Times New Roman"/>
                <w:b/>
              </w:rPr>
              <w:t>Ž.</w:t>
            </w:r>
          </w:p>
        </w:tc>
        <w:tc>
          <w:tcPr>
            <w:tcW w:w="1350" w:type="dxa"/>
            <w:vMerge w:val="restart"/>
          </w:tcPr>
          <w:p w14:paraId="452DE1FE" w14:textId="2555562D" w:rsidR="00D7279B" w:rsidRPr="00243C58" w:rsidRDefault="00887C57" w:rsidP="00ED5F1E">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rPr>
            </w:pPr>
            <w:r>
              <w:rPr>
                <w:rFonts w:ascii="Calibri" w:eastAsia="Times New Roman" w:hAnsi="Calibri" w:cs="Times New Roman"/>
                <w:b/>
              </w:rPr>
              <w:t>M</w:t>
            </w:r>
            <w:r w:rsidR="00D7279B" w:rsidRPr="00243C58">
              <w:rPr>
                <w:rFonts w:ascii="Calibri" w:eastAsia="Times New Roman" w:hAnsi="Calibri" w:cs="Times New Roman"/>
                <w:b/>
              </w:rPr>
              <w:t>aloljetnici</w:t>
            </w:r>
          </w:p>
        </w:tc>
        <w:tc>
          <w:tcPr>
            <w:tcW w:w="900" w:type="dxa"/>
            <w:vMerge w:val="restart"/>
          </w:tcPr>
          <w:p w14:paraId="0C43B8E0" w14:textId="77777777" w:rsidR="00D7279B" w:rsidRPr="00243C58" w:rsidRDefault="00D7279B" w:rsidP="00ED5F1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rPr>
            </w:pPr>
            <w:r w:rsidRPr="00243C58">
              <w:rPr>
                <w:rFonts w:ascii="Calibri" w:eastAsia="Times New Roman" w:hAnsi="Calibri" w:cs="Times New Roman"/>
                <w:b/>
              </w:rPr>
              <w:t>M.</w:t>
            </w:r>
          </w:p>
        </w:tc>
        <w:tc>
          <w:tcPr>
            <w:tcW w:w="1080" w:type="dxa"/>
            <w:vMerge w:val="restart"/>
          </w:tcPr>
          <w:p w14:paraId="1D18168F" w14:textId="77777777" w:rsidR="00D7279B" w:rsidRPr="00243C58" w:rsidRDefault="00D7279B" w:rsidP="00ED5F1E">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rPr>
            </w:pPr>
          </w:p>
        </w:tc>
      </w:tr>
      <w:tr w:rsidR="00887C57" w:rsidRPr="00243C58" w14:paraId="11736475" w14:textId="77777777" w:rsidTr="003454E3">
        <w:trPr>
          <w:trHeight w:val="897"/>
        </w:trPr>
        <w:tc>
          <w:tcPr>
            <w:cnfStyle w:val="001000000000" w:firstRow="0" w:lastRow="0" w:firstColumn="1" w:lastColumn="0" w:oddVBand="0" w:evenVBand="0" w:oddHBand="0" w:evenHBand="0" w:firstRowFirstColumn="0" w:firstRowLastColumn="0" w:lastRowFirstColumn="0" w:lastRowLastColumn="0"/>
            <w:tcW w:w="1065" w:type="dxa"/>
            <w:vMerge/>
          </w:tcPr>
          <w:p w14:paraId="149B673A" w14:textId="77777777" w:rsidR="00D7279B" w:rsidRPr="00243C58" w:rsidRDefault="00D7279B" w:rsidP="00ED5F1E">
            <w:pPr>
              <w:spacing w:after="200" w:line="276" w:lineRule="auto"/>
              <w:jc w:val="center"/>
              <w:rPr>
                <w:rFonts w:ascii="Calibri" w:eastAsia="Times New Roman" w:hAnsi="Calibri" w:cs="Times New Roman"/>
              </w:rPr>
            </w:pPr>
          </w:p>
        </w:tc>
        <w:tc>
          <w:tcPr>
            <w:tcW w:w="630" w:type="dxa"/>
            <w:vMerge/>
          </w:tcPr>
          <w:p w14:paraId="28D3CAD4" w14:textId="77777777" w:rsidR="00D7279B" w:rsidRPr="00243C58" w:rsidRDefault="00D7279B" w:rsidP="00ED5F1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450" w:type="dxa"/>
            <w:vMerge/>
          </w:tcPr>
          <w:p w14:paraId="6018E7AD" w14:textId="77777777" w:rsidR="00D7279B" w:rsidRPr="00243C58" w:rsidRDefault="00D7279B" w:rsidP="00ED5F1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810" w:type="dxa"/>
            <w:tcBorders>
              <w:top w:val="single" w:sz="4" w:space="0" w:color="auto"/>
              <w:right w:val="single" w:sz="4" w:space="0" w:color="auto"/>
            </w:tcBorders>
          </w:tcPr>
          <w:p w14:paraId="367CCEAF" w14:textId="33D07314" w:rsidR="00D7279B" w:rsidRPr="00243C58" w:rsidRDefault="00887C57" w:rsidP="00ED5F1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r>
              <w:rPr>
                <w:rFonts w:ascii="Calibri" w:eastAsia="Times New Roman" w:hAnsi="Calibri" w:cs="Times New Roman"/>
                <w:b/>
              </w:rPr>
              <w:t>Z</w:t>
            </w:r>
            <w:r w:rsidR="00D7279B" w:rsidRPr="00243C58">
              <w:rPr>
                <w:rFonts w:ascii="Calibri" w:eastAsia="Times New Roman" w:hAnsi="Calibri" w:cs="Times New Roman"/>
                <w:b/>
              </w:rPr>
              <w:t>atvor</w:t>
            </w:r>
          </w:p>
        </w:tc>
        <w:tc>
          <w:tcPr>
            <w:tcW w:w="1080" w:type="dxa"/>
            <w:tcBorders>
              <w:top w:val="single" w:sz="4" w:space="0" w:color="auto"/>
              <w:left w:val="single" w:sz="4" w:space="0" w:color="auto"/>
            </w:tcBorders>
          </w:tcPr>
          <w:p w14:paraId="6D11EC8F" w14:textId="77777777" w:rsidR="00D7279B" w:rsidRPr="00243C58" w:rsidRDefault="00D7279B" w:rsidP="00ED5F1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r w:rsidRPr="00243C58">
              <w:rPr>
                <w:rFonts w:ascii="Calibri" w:eastAsia="Times New Roman" w:hAnsi="Calibri" w:cs="Times New Roman"/>
                <w:b/>
              </w:rPr>
              <w:t>Vaspitna mjera</w:t>
            </w:r>
          </w:p>
        </w:tc>
        <w:tc>
          <w:tcPr>
            <w:tcW w:w="990" w:type="dxa"/>
            <w:vMerge/>
          </w:tcPr>
          <w:p w14:paraId="63AD13BF" w14:textId="77777777" w:rsidR="00D7279B" w:rsidRPr="00243C58" w:rsidRDefault="00D7279B" w:rsidP="00ED5F1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630" w:type="dxa"/>
            <w:vMerge/>
          </w:tcPr>
          <w:p w14:paraId="01DB7283" w14:textId="77777777" w:rsidR="00D7279B" w:rsidRPr="00243C58" w:rsidRDefault="00D7279B" w:rsidP="00ED5F1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450" w:type="dxa"/>
            <w:vMerge/>
          </w:tcPr>
          <w:p w14:paraId="5AC4C32F" w14:textId="77777777" w:rsidR="00D7279B" w:rsidRPr="00243C58" w:rsidRDefault="00D7279B" w:rsidP="00ED5F1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1350" w:type="dxa"/>
            <w:vMerge/>
          </w:tcPr>
          <w:p w14:paraId="4980D9BD" w14:textId="77777777" w:rsidR="00D7279B" w:rsidRPr="00243C58" w:rsidRDefault="00D7279B" w:rsidP="00ED5F1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900" w:type="dxa"/>
            <w:vMerge/>
          </w:tcPr>
          <w:p w14:paraId="6F2DF535" w14:textId="77777777" w:rsidR="00D7279B" w:rsidRPr="00243C58" w:rsidRDefault="00D7279B" w:rsidP="00ED5F1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1080" w:type="dxa"/>
            <w:vMerge/>
          </w:tcPr>
          <w:p w14:paraId="5124F261" w14:textId="77777777" w:rsidR="00D7279B" w:rsidRPr="00243C58" w:rsidRDefault="00D7279B" w:rsidP="00ED5F1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r>
      <w:tr w:rsidR="00887C57" w:rsidRPr="00243C58" w14:paraId="0DE0DC4F" w14:textId="77777777" w:rsidTr="00345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14:paraId="12E1A197" w14:textId="77777777" w:rsidR="00D7279B" w:rsidRPr="00243C58" w:rsidRDefault="00D7279B" w:rsidP="00ED5F1E">
            <w:pPr>
              <w:spacing w:after="200" w:line="276" w:lineRule="auto"/>
              <w:rPr>
                <w:rFonts w:ascii="Calibri" w:eastAsia="Times New Roman" w:hAnsi="Calibri" w:cs="Times New Roman"/>
              </w:rPr>
            </w:pPr>
            <w:r w:rsidRPr="00243C58">
              <w:rPr>
                <w:rFonts w:ascii="Calibri" w:eastAsia="Times New Roman" w:hAnsi="Calibri" w:cs="Times New Roman"/>
              </w:rPr>
              <w:t xml:space="preserve">PRIJEM </w:t>
            </w:r>
          </w:p>
        </w:tc>
        <w:tc>
          <w:tcPr>
            <w:tcW w:w="630" w:type="dxa"/>
          </w:tcPr>
          <w:p w14:paraId="7500E376" w14:textId="77777777" w:rsidR="00D7279B" w:rsidRPr="00243C58" w:rsidRDefault="00D7279B" w:rsidP="00ED5F1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t>241</w:t>
            </w:r>
          </w:p>
        </w:tc>
        <w:tc>
          <w:tcPr>
            <w:tcW w:w="450" w:type="dxa"/>
          </w:tcPr>
          <w:p w14:paraId="3E231C41" w14:textId="77777777" w:rsidR="00D7279B" w:rsidRPr="00243C58" w:rsidRDefault="00D7279B" w:rsidP="00ED5F1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t>26</w:t>
            </w:r>
          </w:p>
        </w:tc>
        <w:tc>
          <w:tcPr>
            <w:tcW w:w="810" w:type="dxa"/>
            <w:tcBorders>
              <w:right w:val="single" w:sz="4" w:space="0" w:color="auto"/>
            </w:tcBorders>
          </w:tcPr>
          <w:p w14:paraId="63FFC327" w14:textId="77777777" w:rsidR="00D7279B" w:rsidRPr="00243C58" w:rsidRDefault="00D7279B" w:rsidP="00ED5F1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t>2</w:t>
            </w:r>
          </w:p>
        </w:tc>
        <w:tc>
          <w:tcPr>
            <w:tcW w:w="1080" w:type="dxa"/>
            <w:tcBorders>
              <w:left w:val="single" w:sz="4" w:space="0" w:color="auto"/>
            </w:tcBorders>
          </w:tcPr>
          <w:p w14:paraId="65EE8B54" w14:textId="77777777" w:rsidR="00D7279B" w:rsidRPr="00243C58" w:rsidRDefault="00D7279B" w:rsidP="00ED5F1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t>4</w:t>
            </w:r>
          </w:p>
        </w:tc>
        <w:tc>
          <w:tcPr>
            <w:tcW w:w="990" w:type="dxa"/>
          </w:tcPr>
          <w:p w14:paraId="0B63FF65" w14:textId="77777777" w:rsidR="00D7279B" w:rsidRPr="00243C58" w:rsidRDefault="00D7279B" w:rsidP="00ED5F1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t>379</w:t>
            </w:r>
          </w:p>
        </w:tc>
        <w:tc>
          <w:tcPr>
            <w:tcW w:w="630" w:type="dxa"/>
          </w:tcPr>
          <w:p w14:paraId="16496C0F" w14:textId="77777777" w:rsidR="00D7279B" w:rsidRPr="00243C58" w:rsidRDefault="00D7279B" w:rsidP="00ED5F1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t>484</w:t>
            </w:r>
          </w:p>
        </w:tc>
        <w:tc>
          <w:tcPr>
            <w:tcW w:w="450" w:type="dxa"/>
          </w:tcPr>
          <w:p w14:paraId="19C32EED" w14:textId="77777777" w:rsidR="00D7279B" w:rsidRPr="00243C58" w:rsidRDefault="00D7279B" w:rsidP="00ED5F1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t>22</w:t>
            </w:r>
          </w:p>
        </w:tc>
        <w:tc>
          <w:tcPr>
            <w:tcW w:w="1350" w:type="dxa"/>
          </w:tcPr>
          <w:p w14:paraId="6FEC0BC4" w14:textId="77777777" w:rsidR="00D7279B" w:rsidRPr="00243C58" w:rsidRDefault="00D7279B" w:rsidP="00ED5F1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t>3</w:t>
            </w:r>
          </w:p>
        </w:tc>
        <w:tc>
          <w:tcPr>
            <w:tcW w:w="900" w:type="dxa"/>
          </w:tcPr>
          <w:p w14:paraId="4D8C5DF5" w14:textId="77777777" w:rsidR="00D7279B" w:rsidRPr="00243C58" w:rsidRDefault="00D7279B" w:rsidP="00ED5F1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t>321</w:t>
            </w:r>
          </w:p>
          <w:p w14:paraId="1CFD4E4E" w14:textId="77777777" w:rsidR="00D7279B" w:rsidRPr="00243C58" w:rsidRDefault="00D7279B" w:rsidP="00ED5F1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t xml:space="preserve">(153 pritvor, </w:t>
            </w:r>
            <w:r w:rsidRPr="00243C58">
              <w:rPr>
                <w:rFonts w:ascii="Calibri" w:eastAsia="Times New Roman" w:hAnsi="Calibri" w:cs="Times New Roman"/>
                <w:color w:val="5B9BD5"/>
              </w:rPr>
              <w:lastRenderedPageBreak/>
              <w:t>168 zatvor)</w:t>
            </w:r>
          </w:p>
        </w:tc>
        <w:tc>
          <w:tcPr>
            <w:tcW w:w="1080" w:type="dxa"/>
          </w:tcPr>
          <w:p w14:paraId="3CB1D90F" w14:textId="77777777" w:rsidR="00D7279B" w:rsidRPr="00243C58" w:rsidRDefault="00D7279B" w:rsidP="00ED5F1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lastRenderedPageBreak/>
              <w:t>1.482</w:t>
            </w:r>
          </w:p>
        </w:tc>
      </w:tr>
      <w:tr w:rsidR="00D7279B" w:rsidRPr="00243C58" w14:paraId="4217A144" w14:textId="77777777" w:rsidTr="003454E3">
        <w:tc>
          <w:tcPr>
            <w:cnfStyle w:val="001000000000" w:firstRow="0" w:lastRow="0" w:firstColumn="1" w:lastColumn="0" w:oddVBand="0" w:evenVBand="0" w:oddHBand="0" w:evenHBand="0" w:firstRowFirstColumn="0" w:firstRowLastColumn="0" w:lastRowFirstColumn="0" w:lastRowLastColumn="0"/>
            <w:tcW w:w="1065" w:type="dxa"/>
          </w:tcPr>
          <w:p w14:paraId="06707D99" w14:textId="77777777" w:rsidR="00D7279B" w:rsidRPr="00243C58" w:rsidRDefault="00D7279B" w:rsidP="00ED5F1E">
            <w:pPr>
              <w:spacing w:after="200" w:line="276" w:lineRule="auto"/>
              <w:rPr>
                <w:rFonts w:ascii="Calibri" w:eastAsia="Times New Roman" w:hAnsi="Calibri" w:cs="Times New Roman"/>
              </w:rPr>
            </w:pPr>
            <w:r w:rsidRPr="00243C58">
              <w:rPr>
                <w:rFonts w:ascii="Calibri" w:eastAsia="Times New Roman" w:hAnsi="Calibri" w:cs="Times New Roman"/>
              </w:rPr>
              <w:t>UKUPNO</w:t>
            </w:r>
          </w:p>
        </w:tc>
        <w:tc>
          <w:tcPr>
            <w:tcW w:w="2970" w:type="dxa"/>
            <w:gridSpan w:val="4"/>
          </w:tcPr>
          <w:p w14:paraId="248F0138" w14:textId="77777777" w:rsidR="00D7279B" w:rsidRPr="00243C58" w:rsidRDefault="00D7279B" w:rsidP="00ED5F1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t>ZATVOR ZA DUGE KAZNE</w:t>
            </w:r>
          </w:p>
          <w:p w14:paraId="1D2E8262" w14:textId="77777777" w:rsidR="00D7279B" w:rsidRPr="00243C58" w:rsidRDefault="00D7279B" w:rsidP="00ED5F1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t>273</w:t>
            </w:r>
          </w:p>
        </w:tc>
        <w:tc>
          <w:tcPr>
            <w:tcW w:w="990" w:type="dxa"/>
          </w:tcPr>
          <w:p w14:paraId="1C4CB68E" w14:textId="77777777" w:rsidR="00D7279B" w:rsidRPr="00243C58" w:rsidRDefault="00D7279B" w:rsidP="00ED5F1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t>ZKK</w:t>
            </w:r>
          </w:p>
          <w:p w14:paraId="46042DF7" w14:textId="77777777" w:rsidR="00D7279B" w:rsidRPr="00243C58" w:rsidRDefault="00D7279B" w:rsidP="00ED5F1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t>379</w:t>
            </w:r>
          </w:p>
        </w:tc>
        <w:tc>
          <w:tcPr>
            <w:tcW w:w="2430" w:type="dxa"/>
            <w:gridSpan w:val="3"/>
          </w:tcPr>
          <w:p w14:paraId="29644867" w14:textId="77777777" w:rsidR="00D7279B" w:rsidRPr="00243C58" w:rsidRDefault="00D7279B" w:rsidP="00ED5F1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t>ISTRAŽNI ZATVOR PG</w:t>
            </w:r>
          </w:p>
          <w:p w14:paraId="073A71EF" w14:textId="77777777" w:rsidR="00D7279B" w:rsidRPr="00243C58" w:rsidRDefault="00D7279B" w:rsidP="00ED5F1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t>509</w:t>
            </w:r>
          </w:p>
        </w:tc>
        <w:tc>
          <w:tcPr>
            <w:tcW w:w="900" w:type="dxa"/>
          </w:tcPr>
          <w:p w14:paraId="6831A17B" w14:textId="77777777" w:rsidR="00D7279B" w:rsidRPr="00243C58" w:rsidRDefault="00D7279B" w:rsidP="00ED5F1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t>ZBP</w:t>
            </w:r>
          </w:p>
          <w:p w14:paraId="530CECB6" w14:textId="77777777" w:rsidR="00D7279B" w:rsidRPr="00243C58" w:rsidRDefault="00D7279B" w:rsidP="00ED5F1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t>321</w:t>
            </w:r>
          </w:p>
        </w:tc>
        <w:tc>
          <w:tcPr>
            <w:tcW w:w="1080" w:type="dxa"/>
          </w:tcPr>
          <w:p w14:paraId="31E1D3B7" w14:textId="77777777" w:rsidR="00D7279B" w:rsidRPr="00243C58" w:rsidRDefault="00D7279B" w:rsidP="00ED5F1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5B9BD5"/>
              </w:rPr>
            </w:pPr>
          </w:p>
          <w:p w14:paraId="3F83E5E7" w14:textId="77777777" w:rsidR="00D7279B" w:rsidRPr="00243C58" w:rsidRDefault="00D7279B" w:rsidP="00ED5F1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5B9BD5"/>
              </w:rPr>
            </w:pPr>
          </w:p>
        </w:tc>
      </w:tr>
      <w:tr w:rsidR="00887C57" w:rsidRPr="00243C58" w14:paraId="30D17A2E" w14:textId="77777777" w:rsidTr="00345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14:paraId="1F927915" w14:textId="77777777" w:rsidR="00D7279B" w:rsidRPr="00243C58" w:rsidRDefault="00D7279B" w:rsidP="00ED5F1E">
            <w:pPr>
              <w:spacing w:after="200" w:line="276" w:lineRule="auto"/>
              <w:rPr>
                <w:rFonts w:ascii="Calibri" w:eastAsia="Times New Roman" w:hAnsi="Calibri" w:cs="Times New Roman"/>
              </w:rPr>
            </w:pPr>
            <w:r w:rsidRPr="00243C58">
              <w:rPr>
                <w:rFonts w:ascii="Calibri" w:eastAsia="Times New Roman" w:hAnsi="Calibri" w:cs="Times New Roman"/>
              </w:rPr>
              <w:t xml:space="preserve">OTPUST </w:t>
            </w:r>
          </w:p>
        </w:tc>
        <w:tc>
          <w:tcPr>
            <w:tcW w:w="630" w:type="dxa"/>
          </w:tcPr>
          <w:p w14:paraId="513BEA21" w14:textId="77777777" w:rsidR="00D7279B" w:rsidRPr="00243C58" w:rsidRDefault="00D7279B" w:rsidP="00ED5F1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t>235</w:t>
            </w:r>
          </w:p>
        </w:tc>
        <w:tc>
          <w:tcPr>
            <w:tcW w:w="450" w:type="dxa"/>
          </w:tcPr>
          <w:p w14:paraId="0291C31E" w14:textId="77777777" w:rsidR="00D7279B" w:rsidRPr="00243C58" w:rsidRDefault="00D7279B" w:rsidP="00ED5F1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t>19</w:t>
            </w:r>
          </w:p>
        </w:tc>
        <w:tc>
          <w:tcPr>
            <w:tcW w:w="810" w:type="dxa"/>
            <w:tcBorders>
              <w:right w:val="single" w:sz="4" w:space="0" w:color="auto"/>
            </w:tcBorders>
          </w:tcPr>
          <w:p w14:paraId="2CF7022F" w14:textId="77777777" w:rsidR="00D7279B" w:rsidRPr="00243C58" w:rsidRDefault="00D7279B" w:rsidP="00ED5F1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t>2</w:t>
            </w:r>
          </w:p>
        </w:tc>
        <w:tc>
          <w:tcPr>
            <w:tcW w:w="1080" w:type="dxa"/>
            <w:tcBorders>
              <w:left w:val="single" w:sz="4" w:space="0" w:color="auto"/>
            </w:tcBorders>
          </w:tcPr>
          <w:p w14:paraId="1B1B85F8" w14:textId="77777777" w:rsidR="00D7279B" w:rsidRPr="00243C58" w:rsidRDefault="00D7279B" w:rsidP="00ED5F1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t>6</w:t>
            </w:r>
          </w:p>
        </w:tc>
        <w:tc>
          <w:tcPr>
            <w:tcW w:w="990" w:type="dxa"/>
          </w:tcPr>
          <w:p w14:paraId="09EF2AC0" w14:textId="77777777" w:rsidR="00D7279B" w:rsidRPr="00243C58" w:rsidRDefault="00D7279B" w:rsidP="00ED5F1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t>345</w:t>
            </w:r>
          </w:p>
        </w:tc>
        <w:tc>
          <w:tcPr>
            <w:tcW w:w="630" w:type="dxa"/>
          </w:tcPr>
          <w:p w14:paraId="3747CF4F" w14:textId="77777777" w:rsidR="00D7279B" w:rsidRPr="00243C58" w:rsidRDefault="00D7279B" w:rsidP="00ED5F1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t>454</w:t>
            </w:r>
          </w:p>
        </w:tc>
        <w:tc>
          <w:tcPr>
            <w:tcW w:w="450" w:type="dxa"/>
          </w:tcPr>
          <w:p w14:paraId="58E8CF15" w14:textId="77777777" w:rsidR="00D7279B" w:rsidRPr="00243C58" w:rsidRDefault="00D7279B" w:rsidP="00ED5F1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t>25</w:t>
            </w:r>
          </w:p>
        </w:tc>
        <w:tc>
          <w:tcPr>
            <w:tcW w:w="1350" w:type="dxa"/>
          </w:tcPr>
          <w:p w14:paraId="765D3A1C" w14:textId="77777777" w:rsidR="00D7279B" w:rsidRPr="00243C58" w:rsidRDefault="00D7279B" w:rsidP="00ED5F1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t>1</w:t>
            </w:r>
          </w:p>
        </w:tc>
        <w:tc>
          <w:tcPr>
            <w:tcW w:w="900" w:type="dxa"/>
          </w:tcPr>
          <w:p w14:paraId="718B2A12" w14:textId="77777777" w:rsidR="00D7279B" w:rsidRPr="00243C58" w:rsidRDefault="00D7279B" w:rsidP="00ED5F1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t>286</w:t>
            </w:r>
          </w:p>
          <w:p w14:paraId="02D9F5F2" w14:textId="77777777" w:rsidR="00D7279B" w:rsidRPr="00243C58" w:rsidRDefault="00D7279B" w:rsidP="00ED5F1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t>(122 pritvor,164 zatvor)</w:t>
            </w:r>
          </w:p>
        </w:tc>
        <w:tc>
          <w:tcPr>
            <w:tcW w:w="1080" w:type="dxa"/>
          </w:tcPr>
          <w:p w14:paraId="7EBCECB3" w14:textId="77777777" w:rsidR="00D7279B" w:rsidRPr="00243C58" w:rsidRDefault="00D7279B" w:rsidP="00ED5F1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t>1.373</w:t>
            </w:r>
          </w:p>
        </w:tc>
      </w:tr>
      <w:tr w:rsidR="00D7279B" w:rsidRPr="00243C58" w14:paraId="560DAB7D" w14:textId="77777777" w:rsidTr="003454E3">
        <w:tc>
          <w:tcPr>
            <w:cnfStyle w:val="001000000000" w:firstRow="0" w:lastRow="0" w:firstColumn="1" w:lastColumn="0" w:oddVBand="0" w:evenVBand="0" w:oddHBand="0" w:evenHBand="0" w:firstRowFirstColumn="0" w:firstRowLastColumn="0" w:lastRowFirstColumn="0" w:lastRowLastColumn="0"/>
            <w:tcW w:w="1065" w:type="dxa"/>
          </w:tcPr>
          <w:p w14:paraId="6F48F785" w14:textId="77777777" w:rsidR="00D7279B" w:rsidRPr="00243C58" w:rsidRDefault="00D7279B" w:rsidP="00ED5F1E">
            <w:pPr>
              <w:spacing w:after="200" w:line="276" w:lineRule="auto"/>
              <w:rPr>
                <w:rFonts w:ascii="Calibri" w:eastAsia="Times New Roman" w:hAnsi="Calibri" w:cs="Times New Roman"/>
              </w:rPr>
            </w:pPr>
            <w:r w:rsidRPr="00243C58">
              <w:rPr>
                <w:rFonts w:ascii="Calibri" w:eastAsia="Times New Roman" w:hAnsi="Calibri" w:cs="Times New Roman"/>
              </w:rPr>
              <w:t>UKUPNO</w:t>
            </w:r>
          </w:p>
        </w:tc>
        <w:tc>
          <w:tcPr>
            <w:tcW w:w="2970" w:type="dxa"/>
            <w:gridSpan w:val="4"/>
          </w:tcPr>
          <w:p w14:paraId="5D4CAE16" w14:textId="77777777" w:rsidR="00D7279B" w:rsidRPr="00243C58" w:rsidRDefault="00D7279B" w:rsidP="00ED5F1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t>ZATVOR ZA DUGE KAZNE</w:t>
            </w:r>
          </w:p>
          <w:p w14:paraId="61BF7D19" w14:textId="77777777" w:rsidR="00D7279B" w:rsidRPr="00243C58" w:rsidRDefault="00D7279B" w:rsidP="00ED5F1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t>262</w:t>
            </w:r>
          </w:p>
        </w:tc>
        <w:tc>
          <w:tcPr>
            <w:tcW w:w="990" w:type="dxa"/>
          </w:tcPr>
          <w:p w14:paraId="0A2F12A2" w14:textId="77777777" w:rsidR="00D7279B" w:rsidRPr="00243C58" w:rsidRDefault="00D7279B" w:rsidP="00ED5F1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t>ZKK</w:t>
            </w:r>
          </w:p>
          <w:p w14:paraId="4AEA8F91" w14:textId="77777777" w:rsidR="00D7279B" w:rsidRPr="00243C58" w:rsidRDefault="00D7279B" w:rsidP="00ED5F1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t>345</w:t>
            </w:r>
          </w:p>
        </w:tc>
        <w:tc>
          <w:tcPr>
            <w:tcW w:w="2430" w:type="dxa"/>
            <w:gridSpan w:val="3"/>
          </w:tcPr>
          <w:p w14:paraId="239288CA" w14:textId="77777777" w:rsidR="00D7279B" w:rsidRPr="00243C58" w:rsidRDefault="00D7279B" w:rsidP="00ED5F1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t>ISTRAŽNI ZATVOR PG</w:t>
            </w:r>
          </w:p>
          <w:p w14:paraId="4796826D" w14:textId="77777777" w:rsidR="00D7279B" w:rsidRPr="00243C58" w:rsidRDefault="00D7279B" w:rsidP="00ED5F1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t>480</w:t>
            </w:r>
          </w:p>
        </w:tc>
        <w:tc>
          <w:tcPr>
            <w:tcW w:w="900" w:type="dxa"/>
          </w:tcPr>
          <w:p w14:paraId="74166FA7" w14:textId="77777777" w:rsidR="00D7279B" w:rsidRPr="00243C58" w:rsidRDefault="00D7279B" w:rsidP="00ED5F1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t>ZBP</w:t>
            </w:r>
          </w:p>
          <w:p w14:paraId="1BC654A1" w14:textId="77777777" w:rsidR="00D7279B" w:rsidRPr="00243C58" w:rsidRDefault="00D7279B" w:rsidP="00ED5F1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5B9BD5"/>
              </w:rPr>
            </w:pPr>
            <w:r w:rsidRPr="00243C58">
              <w:rPr>
                <w:rFonts w:ascii="Calibri" w:eastAsia="Times New Roman" w:hAnsi="Calibri" w:cs="Times New Roman"/>
                <w:color w:val="5B9BD5"/>
              </w:rPr>
              <w:t>286</w:t>
            </w:r>
          </w:p>
        </w:tc>
        <w:tc>
          <w:tcPr>
            <w:tcW w:w="1080" w:type="dxa"/>
          </w:tcPr>
          <w:p w14:paraId="22A95AD0" w14:textId="77777777" w:rsidR="00D7279B" w:rsidRPr="00243C58" w:rsidRDefault="00D7279B" w:rsidP="00ED5F1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5B9BD5"/>
              </w:rPr>
            </w:pPr>
          </w:p>
        </w:tc>
      </w:tr>
    </w:tbl>
    <w:p w14:paraId="6578B0A7" w14:textId="2E604607" w:rsidR="00D7279B" w:rsidRPr="000E32EF" w:rsidRDefault="000E32EF" w:rsidP="000E32EF">
      <w:pPr>
        <w:spacing w:after="0" w:line="240" w:lineRule="auto"/>
        <w:jc w:val="center"/>
        <w:rPr>
          <w:rFonts w:ascii="Calibri" w:eastAsia="Calibri" w:hAnsi="Calibri" w:cs="Calibri"/>
          <w:sz w:val="18"/>
          <w:szCs w:val="18"/>
          <w:lang w:val="en-GB"/>
        </w:rPr>
      </w:pPr>
      <w:r w:rsidRPr="000E32EF">
        <w:rPr>
          <w:rFonts w:ascii="Calibri" w:eastAsia="Calibri" w:hAnsi="Calibri" w:cs="Calibri"/>
          <w:color w:val="7F7F7F" w:themeColor="text1" w:themeTint="80"/>
          <w:sz w:val="18"/>
          <w:szCs w:val="18"/>
          <w:lang w:val="en-GB"/>
        </w:rPr>
        <w:t>Tabela br.</w:t>
      </w:r>
      <w:r w:rsidR="004E3DFF">
        <w:rPr>
          <w:rFonts w:ascii="Calibri" w:eastAsia="Calibri" w:hAnsi="Calibri" w:cs="Calibri"/>
          <w:color w:val="7F7F7F" w:themeColor="text1" w:themeTint="80"/>
          <w:sz w:val="18"/>
          <w:szCs w:val="18"/>
          <w:lang w:val="en-GB"/>
        </w:rPr>
        <w:t xml:space="preserve"> 8: </w:t>
      </w:r>
      <w:r w:rsidRPr="000E32EF">
        <w:rPr>
          <w:rFonts w:ascii="Calibri" w:eastAsia="Calibri" w:hAnsi="Calibri" w:cs="Calibri"/>
          <w:color w:val="7F7F7F" w:themeColor="text1" w:themeTint="80"/>
          <w:sz w:val="18"/>
          <w:szCs w:val="18"/>
          <w:lang w:val="en-GB"/>
        </w:rPr>
        <w:t>Prijem i otpust lica lišenih slobode tokom 2021.godine</w:t>
      </w:r>
    </w:p>
    <w:p w14:paraId="56A6111F" w14:textId="77777777" w:rsidR="000E32EF" w:rsidRDefault="000E32EF" w:rsidP="00D7279B">
      <w:pPr>
        <w:spacing w:after="0" w:line="240" w:lineRule="auto"/>
        <w:jc w:val="both"/>
        <w:rPr>
          <w:rFonts w:ascii="Calibri" w:eastAsia="Calibri" w:hAnsi="Calibri" w:cs="Calibri"/>
          <w:sz w:val="24"/>
          <w:szCs w:val="24"/>
          <w:lang w:val="en-GB"/>
        </w:rPr>
      </w:pPr>
    </w:p>
    <w:p w14:paraId="621DD321" w14:textId="6FA23F7D" w:rsidR="00D7279B" w:rsidRPr="005A0662" w:rsidRDefault="00D7279B" w:rsidP="00D7279B">
      <w:pPr>
        <w:spacing w:after="0" w:line="240" w:lineRule="auto"/>
        <w:jc w:val="both"/>
        <w:rPr>
          <w:rFonts w:ascii="Calibri" w:eastAsia="Calibri" w:hAnsi="Calibri" w:cs="Calibri"/>
          <w:lang w:val="en-GB"/>
        </w:rPr>
      </w:pPr>
      <w:r w:rsidRPr="000E32EF">
        <w:rPr>
          <w:rFonts w:ascii="Calibri" w:eastAsia="Calibri" w:hAnsi="Calibri" w:cs="Calibri"/>
          <w:lang w:val="en-GB"/>
        </w:rPr>
        <w:t xml:space="preserve">Tokom godine u UIKS-u primljeno je </w:t>
      </w:r>
      <w:r w:rsidRPr="000E32EF">
        <w:rPr>
          <w:rFonts w:ascii="Calibri" w:eastAsia="Calibri" w:hAnsi="Calibri" w:cs="Calibri"/>
          <w:b/>
          <w:lang w:val="en-GB"/>
        </w:rPr>
        <w:t>266 stranih</w:t>
      </w:r>
      <w:r w:rsidRPr="000E32EF">
        <w:rPr>
          <w:rFonts w:ascii="Calibri" w:eastAsia="Calibri" w:hAnsi="Calibri" w:cs="Calibri"/>
          <w:lang w:val="en-GB"/>
        </w:rPr>
        <w:t xml:space="preserve"> i </w:t>
      </w:r>
      <w:r w:rsidRPr="000E32EF">
        <w:rPr>
          <w:rFonts w:ascii="Calibri" w:eastAsia="Calibri" w:hAnsi="Calibri" w:cs="Calibri"/>
          <w:b/>
          <w:lang w:val="en-GB"/>
        </w:rPr>
        <w:t>1.215 državljana</w:t>
      </w:r>
      <w:r w:rsidRPr="000E32EF">
        <w:rPr>
          <w:rFonts w:ascii="Calibri" w:eastAsia="Calibri" w:hAnsi="Calibri" w:cs="Calibri"/>
          <w:lang w:val="en-GB"/>
        </w:rPr>
        <w:t xml:space="preserve"> </w:t>
      </w:r>
      <w:r w:rsidRPr="000E32EF">
        <w:rPr>
          <w:rFonts w:ascii="Calibri" w:eastAsia="Calibri" w:hAnsi="Calibri" w:cs="Calibri"/>
          <w:b/>
          <w:lang w:val="en-GB"/>
        </w:rPr>
        <w:t xml:space="preserve">Crne Gore, </w:t>
      </w:r>
      <w:r w:rsidR="006B17F3">
        <w:rPr>
          <w:rFonts w:ascii="Calibri" w:eastAsia="Calibri" w:hAnsi="Calibri" w:cs="Calibri"/>
          <w:lang w:val="en-GB"/>
        </w:rPr>
        <w:t>dok je</w:t>
      </w:r>
      <w:r w:rsidR="005A0662">
        <w:rPr>
          <w:rFonts w:ascii="Calibri" w:eastAsia="Calibri" w:hAnsi="Calibri" w:cs="Calibri"/>
          <w:lang w:val="en-GB"/>
        </w:rPr>
        <w:t xml:space="preserve"> </w:t>
      </w:r>
      <w:r w:rsidRPr="000E32EF">
        <w:rPr>
          <w:rFonts w:ascii="Calibri" w:eastAsia="Calibri" w:hAnsi="Calibri" w:cs="Calibri"/>
          <w:lang w:val="en-GB"/>
        </w:rPr>
        <w:t xml:space="preserve">otpušteno </w:t>
      </w:r>
      <w:r w:rsidRPr="000E32EF">
        <w:rPr>
          <w:rFonts w:ascii="Calibri" w:eastAsia="Calibri" w:hAnsi="Calibri" w:cs="Calibri"/>
          <w:b/>
          <w:lang w:val="en-GB"/>
        </w:rPr>
        <w:t>255 stranaca</w:t>
      </w:r>
      <w:r w:rsidRPr="000E32EF">
        <w:rPr>
          <w:rFonts w:ascii="Calibri" w:eastAsia="Calibri" w:hAnsi="Calibri" w:cs="Calibri"/>
          <w:lang w:val="en-GB"/>
        </w:rPr>
        <w:t xml:space="preserve"> i </w:t>
      </w:r>
      <w:r w:rsidRPr="000E32EF">
        <w:rPr>
          <w:rFonts w:ascii="Calibri" w:eastAsia="Calibri" w:hAnsi="Calibri" w:cs="Calibri"/>
          <w:b/>
          <w:lang w:val="en-GB"/>
        </w:rPr>
        <w:t>1.117 državljana Crne Gore</w:t>
      </w:r>
      <w:r w:rsidRPr="000E32EF">
        <w:rPr>
          <w:rFonts w:ascii="Calibri" w:eastAsia="Calibri" w:hAnsi="Calibri" w:cs="Calibri"/>
          <w:lang w:val="en-GB"/>
        </w:rPr>
        <w:t xml:space="preserve">. </w:t>
      </w:r>
      <w:r w:rsidR="000E32EF" w:rsidRPr="005A0662">
        <w:rPr>
          <w:rFonts w:ascii="Calibri" w:eastAsia="Calibri" w:hAnsi="Calibri" w:cs="Calibri"/>
          <w:lang w:val="en-GB"/>
        </w:rPr>
        <w:t>J</w:t>
      </w:r>
      <w:r w:rsidRPr="005A0662">
        <w:rPr>
          <w:rFonts w:ascii="Calibri" w:eastAsia="Calibri" w:hAnsi="Calibri" w:cs="Calibri"/>
          <w:lang w:val="en-GB"/>
        </w:rPr>
        <w:t>edno lice</w:t>
      </w:r>
      <w:r w:rsidR="006B17F3" w:rsidRPr="005A0662">
        <w:rPr>
          <w:rFonts w:ascii="Calibri" w:eastAsia="Calibri" w:hAnsi="Calibri" w:cs="Calibri"/>
          <w:lang w:val="en-GB"/>
        </w:rPr>
        <w:t xml:space="preserve"> </w:t>
      </w:r>
      <w:r w:rsidR="000E32EF" w:rsidRPr="005A0662">
        <w:rPr>
          <w:rFonts w:ascii="Calibri" w:eastAsia="Calibri" w:hAnsi="Calibri" w:cs="Calibri"/>
          <w:lang w:val="en-GB"/>
        </w:rPr>
        <w:t xml:space="preserve">je </w:t>
      </w:r>
      <w:r w:rsidRPr="005A0662">
        <w:rPr>
          <w:rFonts w:ascii="Calibri" w:eastAsia="Calibri" w:hAnsi="Calibri" w:cs="Calibri"/>
          <w:lang w:val="en-GB"/>
        </w:rPr>
        <w:t>došlo na izdržavanje kazne zatvora bez državljanstva, koje je nakon izdržane kazne tokom godine i otpušteno.</w:t>
      </w:r>
    </w:p>
    <w:p w14:paraId="2D397860" w14:textId="77777777" w:rsidR="00D7279B" w:rsidRPr="00243C58" w:rsidRDefault="00D7279B" w:rsidP="00D7279B">
      <w:pPr>
        <w:spacing w:after="0" w:line="240" w:lineRule="auto"/>
        <w:jc w:val="both"/>
        <w:rPr>
          <w:rFonts w:ascii="Calibri" w:eastAsia="Calibri" w:hAnsi="Calibri" w:cs="Calibri"/>
          <w:sz w:val="24"/>
          <w:szCs w:val="24"/>
          <w:lang w:val="en-GB"/>
        </w:rPr>
      </w:pPr>
    </w:p>
    <w:p w14:paraId="22CD48BF" w14:textId="3321D119" w:rsidR="00D7279B" w:rsidRPr="000E32EF" w:rsidRDefault="00334443" w:rsidP="00D7279B">
      <w:pPr>
        <w:spacing w:after="0" w:line="240" w:lineRule="auto"/>
        <w:jc w:val="both"/>
        <w:rPr>
          <w:rFonts w:ascii="Calibri" w:eastAsia="Calibri" w:hAnsi="Calibri" w:cs="Calibri"/>
          <w:lang w:val="en-GB"/>
        </w:rPr>
      </w:pPr>
      <w:r>
        <w:rPr>
          <w:rFonts w:ascii="Calibri" w:eastAsia="Calibri" w:hAnsi="Calibri" w:cs="Calibri"/>
          <w:lang w:val="en-GB"/>
        </w:rPr>
        <w:t>U odnosu na izvršeno krivično dijelo, lica koja izvršavaju kaznu zatvora ili koja su prekršajno kažnjena, možemo razvrstati na sledeći način</w:t>
      </w:r>
      <w:r w:rsidR="00194B43">
        <w:rPr>
          <w:rFonts w:ascii="Calibri" w:eastAsia="Calibri" w:hAnsi="Calibri" w:cs="Calibri"/>
          <w:lang w:val="en-GB"/>
        </w:rPr>
        <w:t>:</w:t>
      </w:r>
      <w:r w:rsidR="000E32EF">
        <w:rPr>
          <w:rFonts w:ascii="Calibri" w:eastAsia="Calibri" w:hAnsi="Calibri" w:cs="Calibri"/>
          <w:lang w:val="en-GB"/>
        </w:rPr>
        <w:t>i:</w:t>
      </w:r>
      <w:r w:rsidR="00D7279B" w:rsidRPr="00243C58">
        <w:rPr>
          <w:rFonts w:ascii="Calibri" w:eastAsia="Calibri" w:hAnsi="Calibri" w:cs="Calibri"/>
          <w:i/>
          <w:color w:val="5B9BD5"/>
          <w:lang w:val="en-GB"/>
        </w:rPr>
        <w:t xml:space="preserve"> </w:t>
      </w:r>
    </w:p>
    <w:p w14:paraId="386C9B3B" w14:textId="77777777" w:rsidR="00D7279B" w:rsidRPr="00243C58" w:rsidRDefault="00D7279B" w:rsidP="00D7279B">
      <w:pPr>
        <w:spacing w:after="0" w:line="240" w:lineRule="auto"/>
        <w:jc w:val="both"/>
        <w:rPr>
          <w:rFonts w:ascii="Calibri" w:eastAsia="Calibri" w:hAnsi="Calibri" w:cs="Calibri"/>
          <w:i/>
          <w:sz w:val="24"/>
          <w:szCs w:val="24"/>
          <w:lang w:val="en-GB"/>
        </w:rPr>
      </w:pPr>
    </w:p>
    <w:tbl>
      <w:tblPr>
        <w:tblStyle w:val="GridTable4-Accent112"/>
        <w:tblW w:w="9474" w:type="dxa"/>
        <w:tblLook w:val="04A0" w:firstRow="1" w:lastRow="0" w:firstColumn="1" w:lastColumn="0" w:noHBand="0" w:noVBand="1"/>
      </w:tblPr>
      <w:tblGrid>
        <w:gridCol w:w="8055"/>
        <w:gridCol w:w="1419"/>
      </w:tblGrid>
      <w:tr w:rsidR="00D7279B" w:rsidRPr="00243C58" w14:paraId="0FCAE730" w14:textId="77777777" w:rsidTr="00ED5F1E">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8055" w:type="dxa"/>
          </w:tcPr>
          <w:p w14:paraId="398C0A17" w14:textId="77777777" w:rsidR="00D7279B" w:rsidRPr="00243C58" w:rsidRDefault="00D7279B" w:rsidP="00ED5F1E">
            <w:pPr>
              <w:jc w:val="both"/>
              <w:rPr>
                <w:rFonts w:ascii="Calibri" w:eastAsia="Calibri" w:hAnsi="Calibri" w:cs="Calibri"/>
                <w:sz w:val="24"/>
                <w:szCs w:val="24"/>
              </w:rPr>
            </w:pPr>
          </w:p>
          <w:p w14:paraId="4C6BDE29" w14:textId="77777777" w:rsidR="00D7279B" w:rsidRPr="00243C58" w:rsidRDefault="00D7279B" w:rsidP="00ED5F1E">
            <w:pPr>
              <w:jc w:val="both"/>
              <w:rPr>
                <w:rFonts w:ascii="Calibri" w:eastAsia="Calibri" w:hAnsi="Calibri" w:cs="Calibri"/>
                <w:sz w:val="24"/>
                <w:szCs w:val="24"/>
              </w:rPr>
            </w:pPr>
            <w:r w:rsidRPr="00243C58">
              <w:rPr>
                <w:rFonts w:ascii="Calibri" w:eastAsia="Calibri" w:hAnsi="Calibri" w:cs="Calibri"/>
                <w:sz w:val="24"/>
                <w:szCs w:val="24"/>
              </w:rPr>
              <w:t>KRIVIČNA DJELA</w:t>
            </w:r>
          </w:p>
        </w:tc>
        <w:tc>
          <w:tcPr>
            <w:tcW w:w="1419" w:type="dxa"/>
          </w:tcPr>
          <w:p w14:paraId="6136A183" w14:textId="77777777" w:rsidR="00D7279B" w:rsidRPr="00243C58" w:rsidRDefault="00D7279B" w:rsidP="00ED5F1E">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43C58">
              <w:rPr>
                <w:rFonts w:ascii="Calibri" w:eastAsia="Calibri" w:hAnsi="Calibri" w:cs="Calibri"/>
                <w:sz w:val="24"/>
                <w:szCs w:val="24"/>
              </w:rPr>
              <w:t xml:space="preserve">                 BROJ</w:t>
            </w:r>
          </w:p>
          <w:p w14:paraId="07DEF789" w14:textId="77777777" w:rsidR="00D7279B" w:rsidRPr="00243C58" w:rsidRDefault="00D7279B" w:rsidP="00ED5F1E">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r>
      <w:tr w:rsidR="00D7279B" w:rsidRPr="00243C58" w14:paraId="08874A14" w14:textId="77777777" w:rsidTr="00ED5F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055" w:type="dxa"/>
          </w:tcPr>
          <w:p w14:paraId="7613DA8D" w14:textId="77777777" w:rsidR="00D7279B" w:rsidRPr="00243C58" w:rsidRDefault="00D7279B" w:rsidP="00ED5F1E">
            <w:pPr>
              <w:jc w:val="both"/>
              <w:rPr>
                <w:rFonts w:ascii="Calibri" w:eastAsia="Calibri" w:hAnsi="Calibri" w:cs="Calibri"/>
                <w:sz w:val="24"/>
                <w:szCs w:val="24"/>
              </w:rPr>
            </w:pPr>
            <w:r w:rsidRPr="00243C58">
              <w:rPr>
                <w:rFonts w:ascii="Calibri" w:eastAsia="Calibri" w:hAnsi="Calibri" w:cs="Calibri"/>
                <w:sz w:val="24"/>
                <w:szCs w:val="24"/>
              </w:rPr>
              <w:t>Protiv života i tjela</w:t>
            </w:r>
          </w:p>
        </w:tc>
        <w:tc>
          <w:tcPr>
            <w:tcW w:w="1419" w:type="dxa"/>
          </w:tcPr>
          <w:p w14:paraId="72B44350" w14:textId="77777777" w:rsidR="00D7279B" w:rsidRPr="00243C58" w:rsidRDefault="00D7279B" w:rsidP="00ED5F1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243C58">
              <w:rPr>
                <w:rFonts w:ascii="Calibri" w:eastAsia="Calibri" w:hAnsi="Calibri" w:cs="Calibri"/>
                <w:sz w:val="24"/>
                <w:szCs w:val="24"/>
              </w:rPr>
              <w:t>67</w:t>
            </w:r>
          </w:p>
        </w:tc>
      </w:tr>
      <w:tr w:rsidR="00D7279B" w:rsidRPr="00243C58" w14:paraId="0C6ECF3F" w14:textId="77777777" w:rsidTr="00ED5F1E">
        <w:trPr>
          <w:trHeight w:val="302"/>
        </w:trPr>
        <w:tc>
          <w:tcPr>
            <w:cnfStyle w:val="001000000000" w:firstRow="0" w:lastRow="0" w:firstColumn="1" w:lastColumn="0" w:oddVBand="0" w:evenVBand="0" w:oddHBand="0" w:evenHBand="0" w:firstRowFirstColumn="0" w:firstRowLastColumn="0" w:lastRowFirstColumn="0" w:lastRowLastColumn="0"/>
            <w:tcW w:w="8055" w:type="dxa"/>
          </w:tcPr>
          <w:p w14:paraId="4931980A" w14:textId="77777777" w:rsidR="00D7279B" w:rsidRPr="00243C58" w:rsidRDefault="00D7279B" w:rsidP="00ED5F1E">
            <w:pPr>
              <w:jc w:val="both"/>
              <w:rPr>
                <w:rFonts w:ascii="Calibri" w:eastAsia="Calibri" w:hAnsi="Calibri" w:cs="Calibri"/>
                <w:sz w:val="24"/>
                <w:szCs w:val="24"/>
              </w:rPr>
            </w:pPr>
            <w:r w:rsidRPr="00243C58">
              <w:rPr>
                <w:rFonts w:ascii="Calibri" w:eastAsia="Calibri" w:hAnsi="Calibri" w:cs="Calibri"/>
                <w:sz w:val="24"/>
                <w:szCs w:val="24"/>
              </w:rPr>
              <w:t>Protiv polne slobode</w:t>
            </w:r>
          </w:p>
        </w:tc>
        <w:tc>
          <w:tcPr>
            <w:tcW w:w="1419" w:type="dxa"/>
          </w:tcPr>
          <w:p w14:paraId="0EA28902" w14:textId="77777777" w:rsidR="00D7279B" w:rsidRPr="00243C58" w:rsidRDefault="00D7279B" w:rsidP="00ED5F1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43C58">
              <w:rPr>
                <w:rFonts w:ascii="Calibri" w:eastAsia="Calibri" w:hAnsi="Calibri" w:cs="Calibri"/>
                <w:sz w:val="24"/>
                <w:szCs w:val="24"/>
              </w:rPr>
              <w:t>15</w:t>
            </w:r>
          </w:p>
        </w:tc>
      </w:tr>
      <w:tr w:rsidR="00D7279B" w:rsidRPr="00243C58" w14:paraId="5235B0C9" w14:textId="77777777" w:rsidTr="00ED5F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055" w:type="dxa"/>
          </w:tcPr>
          <w:p w14:paraId="12115C3C" w14:textId="77777777" w:rsidR="00D7279B" w:rsidRPr="00243C58" w:rsidRDefault="00D7279B" w:rsidP="00ED5F1E">
            <w:pPr>
              <w:jc w:val="both"/>
              <w:rPr>
                <w:rFonts w:ascii="Calibri" w:eastAsia="Calibri" w:hAnsi="Calibri" w:cs="Calibri"/>
                <w:sz w:val="24"/>
                <w:szCs w:val="24"/>
              </w:rPr>
            </w:pPr>
            <w:r w:rsidRPr="00243C58">
              <w:rPr>
                <w:rFonts w:ascii="Calibri" w:eastAsia="Calibri" w:hAnsi="Calibri" w:cs="Calibri"/>
                <w:sz w:val="24"/>
                <w:szCs w:val="24"/>
              </w:rPr>
              <w:t>Protiv braka i porodice</w:t>
            </w:r>
          </w:p>
        </w:tc>
        <w:tc>
          <w:tcPr>
            <w:tcW w:w="1419" w:type="dxa"/>
          </w:tcPr>
          <w:p w14:paraId="3F0C340D" w14:textId="77777777" w:rsidR="00D7279B" w:rsidRPr="00243C58" w:rsidRDefault="00D7279B" w:rsidP="00ED5F1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243C58">
              <w:rPr>
                <w:rFonts w:ascii="Calibri" w:eastAsia="Calibri" w:hAnsi="Calibri" w:cs="Calibri"/>
                <w:sz w:val="24"/>
                <w:szCs w:val="24"/>
              </w:rPr>
              <w:t>83</w:t>
            </w:r>
          </w:p>
        </w:tc>
      </w:tr>
      <w:tr w:rsidR="00D7279B" w:rsidRPr="00243C58" w14:paraId="33BF1F06" w14:textId="77777777" w:rsidTr="00ED5F1E">
        <w:trPr>
          <w:trHeight w:val="302"/>
        </w:trPr>
        <w:tc>
          <w:tcPr>
            <w:cnfStyle w:val="001000000000" w:firstRow="0" w:lastRow="0" w:firstColumn="1" w:lastColumn="0" w:oddVBand="0" w:evenVBand="0" w:oddHBand="0" w:evenHBand="0" w:firstRowFirstColumn="0" w:firstRowLastColumn="0" w:lastRowFirstColumn="0" w:lastRowLastColumn="0"/>
            <w:tcW w:w="8055" w:type="dxa"/>
          </w:tcPr>
          <w:p w14:paraId="70CBF598" w14:textId="77777777" w:rsidR="00D7279B" w:rsidRPr="00243C58" w:rsidRDefault="00D7279B" w:rsidP="00ED5F1E">
            <w:pPr>
              <w:jc w:val="both"/>
              <w:rPr>
                <w:rFonts w:ascii="Calibri" w:eastAsia="Calibri" w:hAnsi="Calibri" w:cs="Calibri"/>
                <w:sz w:val="24"/>
                <w:szCs w:val="24"/>
              </w:rPr>
            </w:pPr>
            <w:r w:rsidRPr="00243C58">
              <w:rPr>
                <w:rFonts w:ascii="Calibri" w:eastAsia="Calibri" w:hAnsi="Calibri" w:cs="Calibri"/>
                <w:sz w:val="24"/>
                <w:szCs w:val="24"/>
              </w:rPr>
              <w:t>Protiv imovine</w:t>
            </w:r>
          </w:p>
        </w:tc>
        <w:tc>
          <w:tcPr>
            <w:tcW w:w="1419" w:type="dxa"/>
          </w:tcPr>
          <w:p w14:paraId="5B99BB9B" w14:textId="77777777" w:rsidR="00D7279B" w:rsidRPr="00243C58" w:rsidRDefault="00D7279B" w:rsidP="00ED5F1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43C58">
              <w:rPr>
                <w:rFonts w:ascii="Calibri" w:eastAsia="Calibri" w:hAnsi="Calibri" w:cs="Calibri"/>
                <w:sz w:val="24"/>
                <w:szCs w:val="24"/>
              </w:rPr>
              <w:t>167</w:t>
            </w:r>
          </w:p>
        </w:tc>
      </w:tr>
      <w:tr w:rsidR="00D7279B" w:rsidRPr="00243C58" w14:paraId="3E9486C6" w14:textId="77777777" w:rsidTr="00ED5F1E">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8055" w:type="dxa"/>
          </w:tcPr>
          <w:p w14:paraId="4615EA5E" w14:textId="77777777" w:rsidR="00D7279B" w:rsidRPr="00243C58" w:rsidRDefault="00D7279B" w:rsidP="00ED5F1E">
            <w:pPr>
              <w:jc w:val="both"/>
              <w:rPr>
                <w:rFonts w:ascii="Calibri" w:eastAsia="Calibri" w:hAnsi="Calibri" w:cs="Calibri"/>
                <w:sz w:val="24"/>
                <w:szCs w:val="24"/>
              </w:rPr>
            </w:pPr>
            <w:r w:rsidRPr="00243C58">
              <w:rPr>
                <w:rFonts w:ascii="Calibri" w:eastAsia="Calibri" w:hAnsi="Calibri" w:cs="Calibri"/>
                <w:sz w:val="24"/>
                <w:szCs w:val="24"/>
              </w:rPr>
              <w:t>Protiv zdravlja ljudi</w:t>
            </w:r>
          </w:p>
        </w:tc>
        <w:tc>
          <w:tcPr>
            <w:tcW w:w="1419" w:type="dxa"/>
          </w:tcPr>
          <w:p w14:paraId="51CCF309" w14:textId="77777777" w:rsidR="00D7279B" w:rsidRPr="00243C58" w:rsidRDefault="00D7279B" w:rsidP="00ED5F1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243C58">
              <w:rPr>
                <w:rFonts w:ascii="Calibri" w:eastAsia="Calibri" w:hAnsi="Calibri" w:cs="Calibri"/>
                <w:sz w:val="24"/>
                <w:szCs w:val="24"/>
              </w:rPr>
              <w:t>144</w:t>
            </w:r>
          </w:p>
        </w:tc>
      </w:tr>
      <w:tr w:rsidR="00D7279B" w:rsidRPr="00243C58" w14:paraId="30EE706A" w14:textId="77777777" w:rsidTr="00ED5F1E">
        <w:trPr>
          <w:trHeight w:val="302"/>
        </w:trPr>
        <w:tc>
          <w:tcPr>
            <w:cnfStyle w:val="001000000000" w:firstRow="0" w:lastRow="0" w:firstColumn="1" w:lastColumn="0" w:oddVBand="0" w:evenVBand="0" w:oddHBand="0" w:evenHBand="0" w:firstRowFirstColumn="0" w:firstRowLastColumn="0" w:lastRowFirstColumn="0" w:lastRowLastColumn="0"/>
            <w:tcW w:w="8055" w:type="dxa"/>
          </w:tcPr>
          <w:p w14:paraId="63031FFC" w14:textId="77777777" w:rsidR="00D7279B" w:rsidRPr="00243C58" w:rsidRDefault="00D7279B" w:rsidP="00ED5F1E">
            <w:pPr>
              <w:jc w:val="both"/>
              <w:rPr>
                <w:rFonts w:ascii="Calibri" w:eastAsia="Calibri" w:hAnsi="Calibri" w:cs="Calibri"/>
                <w:sz w:val="24"/>
                <w:szCs w:val="24"/>
              </w:rPr>
            </w:pPr>
            <w:r w:rsidRPr="00243C58">
              <w:rPr>
                <w:rFonts w:ascii="Calibri" w:eastAsia="Calibri" w:hAnsi="Calibri" w:cs="Calibri"/>
                <w:sz w:val="24"/>
                <w:szCs w:val="24"/>
              </w:rPr>
              <w:t>Protiv bezbjednosti javnog sabraćaja</w:t>
            </w:r>
          </w:p>
        </w:tc>
        <w:tc>
          <w:tcPr>
            <w:tcW w:w="1419" w:type="dxa"/>
          </w:tcPr>
          <w:p w14:paraId="09EF0062" w14:textId="77777777" w:rsidR="00D7279B" w:rsidRPr="00243C58" w:rsidRDefault="00D7279B" w:rsidP="00ED5F1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43C58">
              <w:rPr>
                <w:rFonts w:ascii="Calibri" w:eastAsia="Calibri" w:hAnsi="Calibri" w:cs="Calibri"/>
                <w:sz w:val="24"/>
                <w:szCs w:val="24"/>
              </w:rPr>
              <w:t>22</w:t>
            </w:r>
          </w:p>
        </w:tc>
      </w:tr>
      <w:tr w:rsidR="00D7279B" w:rsidRPr="00243C58" w14:paraId="6CC88F15" w14:textId="77777777" w:rsidTr="00ED5F1E">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8055" w:type="dxa"/>
          </w:tcPr>
          <w:p w14:paraId="465B70EB" w14:textId="77777777" w:rsidR="00D7279B" w:rsidRPr="00243C58" w:rsidRDefault="00D7279B" w:rsidP="00ED5F1E">
            <w:pPr>
              <w:jc w:val="both"/>
              <w:rPr>
                <w:rFonts w:ascii="Calibri" w:eastAsia="Calibri" w:hAnsi="Calibri" w:cs="Calibri"/>
                <w:sz w:val="24"/>
                <w:szCs w:val="24"/>
              </w:rPr>
            </w:pPr>
            <w:r w:rsidRPr="00243C58">
              <w:rPr>
                <w:rFonts w:ascii="Calibri" w:eastAsia="Calibri" w:hAnsi="Calibri" w:cs="Calibri"/>
                <w:sz w:val="24"/>
                <w:szCs w:val="24"/>
              </w:rPr>
              <w:t>Protiv državnih organa</w:t>
            </w:r>
          </w:p>
        </w:tc>
        <w:tc>
          <w:tcPr>
            <w:tcW w:w="1419" w:type="dxa"/>
          </w:tcPr>
          <w:p w14:paraId="3D07BC1E" w14:textId="77777777" w:rsidR="00D7279B" w:rsidRPr="00243C58" w:rsidRDefault="00D7279B" w:rsidP="00ED5F1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243C58">
              <w:rPr>
                <w:rFonts w:ascii="Calibri" w:eastAsia="Calibri" w:hAnsi="Calibri" w:cs="Calibri"/>
                <w:sz w:val="24"/>
                <w:szCs w:val="24"/>
              </w:rPr>
              <w:t>35</w:t>
            </w:r>
          </w:p>
        </w:tc>
      </w:tr>
      <w:tr w:rsidR="00D7279B" w:rsidRPr="00243C58" w14:paraId="216F7091" w14:textId="77777777" w:rsidTr="00ED5F1E">
        <w:trPr>
          <w:trHeight w:val="302"/>
        </w:trPr>
        <w:tc>
          <w:tcPr>
            <w:cnfStyle w:val="001000000000" w:firstRow="0" w:lastRow="0" w:firstColumn="1" w:lastColumn="0" w:oddVBand="0" w:evenVBand="0" w:oddHBand="0" w:evenHBand="0" w:firstRowFirstColumn="0" w:firstRowLastColumn="0" w:lastRowFirstColumn="0" w:lastRowLastColumn="0"/>
            <w:tcW w:w="8055" w:type="dxa"/>
          </w:tcPr>
          <w:p w14:paraId="6525FDB5" w14:textId="77777777" w:rsidR="00D7279B" w:rsidRPr="00243C58" w:rsidRDefault="00D7279B" w:rsidP="00ED5F1E">
            <w:pPr>
              <w:jc w:val="both"/>
              <w:rPr>
                <w:rFonts w:ascii="Calibri" w:eastAsia="Calibri" w:hAnsi="Calibri" w:cs="Calibri"/>
                <w:sz w:val="24"/>
                <w:szCs w:val="24"/>
              </w:rPr>
            </w:pPr>
            <w:r w:rsidRPr="00243C58">
              <w:rPr>
                <w:rFonts w:ascii="Calibri" w:eastAsia="Calibri" w:hAnsi="Calibri" w:cs="Calibri"/>
                <w:sz w:val="24"/>
                <w:szCs w:val="24"/>
              </w:rPr>
              <w:t>Protiv javnog reda i mira</w:t>
            </w:r>
          </w:p>
        </w:tc>
        <w:tc>
          <w:tcPr>
            <w:tcW w:w="1419" w:type="dxa"/>
          </w:tcPr>
          <w:p w14:paraId="7D82E3F0" w14:textId="77777777" w:rsidR="00D7279B" w:rsidRPr="00243C58" w:rsidRDefault="00D7279B" w:rsidP="00ED5F1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43C58">
              <w:rPr>
                <w:rFonts w:ascii="Calibri" w:eastAsia="Calibri" w:hAnsi="Calibri" w:cs="Calibri"/>
                <w:sz w:val="24"/>
                <w:szCs w:val="24"/>
              </w:rPr>
              <w:t>139</w:t>
            </w:r>
          </w:p>
        </w:tc>
      </w:tr>
      <w:tr w:rsidR="00D7279B" w:rsidRPr="00243C58" w14:paraId="17A99970" w14:textId="77777777" w:rsidTr="00ED5F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055" w:type="dxa"/>
          </w:tcPr>
          <w:p w14:paraId="4B3E2040" w14:textId="77777777" w:rsidR="00D7279B" w:rsidRPr="00243C58" w:rsidRDefault="00D7279B" w:rsidP="00ED5F1E">
            <w:pPr>
              <w:jc w:val="both"/>
              <w:rPr>
                <w:rFonts w:ascii="Calibri" w:eastAsia="Calibri" w:hAnsi="Calibri" w:cs="Calibri"/>
                <w:sz w:val="24"/>
                <w:szCs w:val="24"/>
              </w:rPr>
            </w:pPr>
            <w:r w:rsidRPr="00243C58">
              <w:rPr>
                <w:rFonts w:ascii="Calibri" w:eastAsia="Calibri" w:hAnsi="Calibri" w:cs="Calibri"/>
                <w:sz w:val="24"/>
                <w:szCs w:val="24"/>
              </w:rPr>
              <w:t>Protiv opšte sigurnosti ljudi I imovine</w:t>
            </w:r>
          </w:p>
        </w:tc>
        <w:tc>
          <w:tcPr>
            <w:tcW w:w="1419" w:type="dxa"/>
          </w:tcPr>
          <w:p w14:paraId="29680C38" w14:textId="77777777" w:rsidR="00D7279B" w:rsidRPr="00243C58" w:rsidRDefault="00D7279B" w:rsidP="00ED5F1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243C58">
              <w:rPr>
                <w:rFonts w:ascii="Calibri" w:eastAsia="Calibri" w:hAnsi="Calibri" w:cs="Calibri"/>
                <w:sz w:val="24"/>
                <w:szCs w:val="24"/>
              </w:rPr>
              <w:t>13</w:t>
            </w:r>
          </w:p>
        </w:tc>
      </w:tr>
      <w:tr w:rsidR="00D7279B" w:rsidRPr="00243C58" w14:paraId="74B3D47D" w14:textId="77777777" w:rsidTr="00ED5F1E">
        <w:trPr>
          <w:trHeight w:val="302"/>
        </w:trPr>
        <w:tc>
          <w:tcPr>
            <w:cnfStyle w:val="001000000000" w:firstRow="0" w:lastRow="0" w:firstColumn="1" w:lastColumn="0" w:oddVBand="0" w:evenVBand="0" w:oddHBand="0" w:evenHBand="0" w:firstRowFirstColumn="0" w:firstRowLastColumn="0" w:lastRowFirstColumn="0" w:lastRowLastColumn="0"/>
            <w:tcW w:w="8055" w:type="dxa"/>
          </w:tcPr>
          <w:p w14:paraId="6070100A" w14:textId="77777777" w:rsidR="00D7279B" w:rsidRPr="00243C58" w:rsidRDefault="00D7279B" w:rsidP="00ED5F1E">
            <w:pPr>
              <w:jc w:val="both"/>
              <w:rPr>
                <w:rFonts w:ascii="Calibri" w:eastAsia="Calibri" w:hAnsi="Calibri" w:cs="Calibri"/>
                <w:sz w:val="24"/>
                <w:szCs w:val="24"/>
              </w:rPr>
            </w:pPr>
            <w:r w:rsidRPr="00243C58">
              <w:rPr>
                <w:rFonts w:ascii="Calibri" w:eastAsia="Calibri" w:hAnsi="Calibri" w:cs="Calibri"/>
                <w:sz w:val="24"/>
                <w:szCs w:val="24"/>
              </w:rPr>
              <w:t>Protiv slobode i prava čovjeka I građanina</w:t>
            </w:r>
          </w:p>
        </w:tc>
        <w:tc>
          <w:tcPr>
            <w:tcW w:w="1419" w:type="dxa"/>
          </w:tcPr>
          <w:p w14:paraId="46242BDF" w14:textId="77777777" w:rsidR="00D7279B" w:rsidRPr="00243C58" w:rsidRDefault="00D7279B" w:rsidP="00ED5F1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43C58">
              <w:rPr>
                <w:rFonts w:ascii="Calibri" w:eastAsia="Calibri" w:hAnsi="Calibri" w:cs="Calibri"/>
                <w:sz w:val="24"/>
                <w:szCs w:val="24"/>
              </w:rPr>
              <w:t>23</w:t>
            </w:r>
          </w:p>
        </w:tc>
      </w:tr>
      <w:tr w:rsidR="00D7279B" w:rsidRPr="00243C58" w14:paraId="0847A52A" w14:textId="77777777" w:rsidTr="00ED5F1E">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8055" w:type="dxa"/>
          </w:tcPr>
          <w:p w14:paraId="31EBAE61" w14:textId="77777777" w:rsidR="00D7279B" w:rsidRPr="00243C58" w:rsidRDefault="00D7279B" w:rsidP="00ED5F1E">
            <w:pPr>
              <w:jc w:val="both"/>
              <w:rPr>
                <w:rFonts w:ascii="Calibri" w:eastAsia="Calibri" w:hAnsi="Calibri" w:cs="Calibri"/>
                <w:sz w:val="24"/>
                <w:szCs w:val="24"/>
              </w:rPr>
            </w:pPr>
            <w:r w:rsidRPr="00243C58">
              <w:rPr>
                <w:rFonts w:ascii="Calibri" w:eastAsia="Calibri" w:hAnsi="Calibri" w:cs="Calibri"/>
                <w:sz w:val="24"/>
                <w:szCs w:val="24"/>
              </w:rPr>
              <w:t>Protiv platnog prometa</w:t>
            </w:r>
          </w:p>
        </w:tc>
        <w:tc>
          <w:tcPr>
            <w:tcW w:w="1419" w:type="dxa"/>
          </w:tcPr>
          <w:p w14:paraId="398D9987" w14:textId="77777777" w:rsidR="00D7279B" w:rsidRPr="00243C58" w:rsidRDefault="00D7279B" w:rsidP="00ED5F1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243C58">
              <w:rPr>
                <w:rFonts w:ascii="Calibri" w:eastAsia="Calibri" w:hAnsi="Calibri" w:cs="Calibri"/>
                <w:sz w:val="24"/>
                <w:szCs w:val="24"/>
              </w:rPr>
              <w:t>19</w:t>
            </w:r>
          </w:p>
        </w:tc>
      </w:tr>
      <w:tr w:rsidR="00D7279B" w:rsidRPr="00243C58" w14:paraId="49CA603D" w14:textId="77777777" w:rsidTr="00ED5F1E">
        <w:trPr>
          <w:trHeight w:val="302"/>
        </w:trPr>
        <w:tc>
          <w:tcPr>
            <w:cnfStyle w:val="001000000000" w:firstRow="0" w:lastRow="0" w:firstColumn="1" w:lastColumn="0" w:oddVBand="0" w:evenVBand="0" w:oddHBand="0" w:evenHBand="0" w:firstRowFirstColumn="0" w:firstRowLastColumn="0" w:lastRowFirstColumn="0" w:lastRowLastColumn="0"/>
            <w:tcW w:w="8055" w:type="dxa"/>
          </w:tcPr>
          <w:p w14:paraId="3F97FCEC" w14:textId="77777777" w:rsidR="00D7279B" w:rsidRPr="00243C58" w:rsidRDefault="00D7279B" w:rsidP="00ED5F1E">
            <w:pPr>
              <w:jc w:val="both"/>
              <w:rPr>
                <w:rFonts w:ascii="Calibri" w:eastAsia="Calibri" w:hAnsi="Calibri" w:cs="Calibri"/>
                <w:sz w:val="24"/>
                <w:szCs w:val="24"/>
              </w:rPr>
            </w:pPr>
            <w:r w:rsidRPr="00243C58">
              <w:rPr>
                <w:rFonts w:ascii="Calibri" w:eastAsia="Calibri" w:hAnsi="Calibri" w:cs="Calibri"/>
                <w:sz w:val="24"/>
                <w:szCs w:val="24"/>
              </w:rPr>
              <w:t>Protiv pravosuđa</w:t>
            </w:r>
          </w:p>
        </w:tc>
        <w:tc>
          <w:tcPr>
            <w:tcW w:w="1419" w:type="dxa"/>
          </w:tcPr>
          <w:p w14:paraId="44CEBA35" w14:textId="77777777" w:rsidR="00D7279B" w:rsidRPr="00243C58" w:rsidRDefault="00D7279B" w:rsidP="00ED5F1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43C58">
              <w:rPr>
                <w:rFonts w:ascii="Calibri" w:eastAsia="Calibri" w:hAnsi="Calibri" w:cs="Calibri"/>
                <w:sz w:val="24"/>
                <w:szCs w:val="24"/>
              </w:rPr>
              <w:t>4</w:t>
            </w:r>
          </w:p>
        </w:tc>
      </w:tr>
      <w:tr w:rsidR="00D7279B" w:rsidRPr="00243C58" w14:paraId="776F282E" w14:textId="77777777" w:rsidTr="00ED5F1E">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8055" w:type="dxa"/>
          </w:tcPr>
          <w:p w14:paraId="73DAEDF5" w14:textId="77777777" w:rsidR="00D7279B" w:rsidRPr="00243C58" w:rsidRDefault="00D7279B" w:rsidP="00ED5F1E">
            <w:pPr>
              <w:jc w:val="both"/>
              <w:rPr>
                <w:rFonts w:ascii="Calibri" w:eastAsia="Calibri" w:hAnsi="Calibri" w:cs="Calibri"/>
                <w:sz w:val="24"/>
                <w:szCs w:val="24"/>
              </w:rPr>
            </w:pPr>
          </w:p>
          <w:p w14:paraId="30E7BC20" w14:textId="77777777" w:rsidR="00D7279B" w:rsidRPr="00243C58" w:rsidRDefault="00D7279B" w:rsidP="00ED5F1E">
            <w:pPr>
              <w:jc w:val="both"/>
              <w:rPr>
                <w:rFonts w:ascii="Calibri" w:eastAsia="Calibri" w:hAnsi="Calibri" w:cs="Calibri"/>
                <w:sz w:val="24"/>
                <w:szCs w:val="24"/>
              </w:rPr>
            </w:pPr>
            <w:r w:rsidRPr="00243C58">
              <w:rPr>
                <w:rFonts w:ascii="Calibri" w:eastAsia="Calibri" w:hAnsi="Calibri" w:cs="Calibri"/>
                <w:sz w:val="24"/>
                <w:szCs w:val="24"/>
              </w:rPr>
              <w:t xml:space="preserve">PREKRŠAJNA DJELA                                                 </w:t>
            </w:r>
          </w:p>
        </w:tc>
        <w:tc>
          <w:tcPr>
            <w:tcW w:w="1419" w:type="dxa"/>
          </w:tcPr>
          <w:p w14:paraId="4528F5A9" w14:textId="77777777" w:rsidR="00D7279B" w:rsidRPr="00243C58" w:rsidRDefault="00D7279B" w:rsidP="00ED5F1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4"/>
                <w:szCs w:val="24"/>
              </w:rPr>
            </w:pPr>
          </w:p>
          <w:p w14:paraId="4F652CA9" w14:textId="77777777" w:rsidR="00D7279B" w:rsidRPr="00243C58" w:rsidRDefault="00D7279B" w:rsidP="00ED5F1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243C58">
              <w:rPr>
                <w:rFonts w:ascii="Calibri" w:eastAsia="Calibri" w:hAnsi="Calibri" w:cs="Calibri"/>
                <w:b/>
                <w:sz w:val="24"/>
                <w:szCs w:val="24"/>
              </w:rPr>
              <w:t>BROJ</w:t>
            </w:r>
          </w:p>
        </w:tc>
      </w:tr>
      <w:tr w:rsidR="00D7279B" w:rsidRPr="00243C58" w14:paraId="21D78703" w14:textId="77777777" w:rsidTr="00ED5F1E">
        <w:trPr>
          <w:trHeight w:val="302"/>
        </w:trPr>
        <w:tc>
          <w:tcPr>
            <w:cnfStyle w:val="001000000000" w:firstRow="0" w:lastRow="0" w:firstColumn="1" w:lastColumn="0" w:oddVBand="0" w:evenVBand="0" w:oddHBand="0" w:evenHBand="0" w:firstRowFirstColumn="0" w:firstRowLastColumn="0" w:lastRowFirstColumn="0" w:lastRowLastColumn="0"/>
            <w:tcW w:w="8055" w:type="dxa"/>
          </w:tcPr>
          <w:p w14:paraId="7E657647" w14:textId="77777777" w:rsidR="00D7279B" w:rsidRPr="00243C58" w:rsidRDefault="00D7279B" w:rsidP="00ED5F1E">
            <w:pPr>
              <w:jc w:val="both"/>
              <w:rPr>
                <w:rFonts w:ascii="Calibri" w:eastAsia="Calibri" w:hAnsi="Calibri" w:cs="Calibri"/>
                <w:sz w:val="24"/>
                <w:szCs w:val="24"/>
              </w:rPr>
            </w:pPr>
            <w:r w:rsidRPr="00243C58">
              <w:rPr>
                <w:rFonts w:ascii="Calibri" w:eastAsia="Calibri" w:hAnsi="Calibri" w:cs="Calibri"/>
                <w:sz w:val="24"/>
                <w:szCs w:val="24"/>
              </w:rPr>
              <w:t>Iz Zakona o bezbjednosti saobraćaja na putevima</w:t>
            </w:r>
          </w:p>
        </w:tc>
        <w:tc>
          <w:tcPr>
            <w:tcW w:w="1419" w:type="dxa"/>
          </w:tcPr>
          <w:p w14:paraId="15776E84" w14:textId="77777777" w:rsidR="00D7279B" w:rsidRPr="00243C58" w:rsidRDefault="00D7279B" w:rsidP="00ED5F1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43C58">
              <w:rPr>
                <w:rFonts w:ascii="Calibri" w:eastAsia="Calibri" w:hAnsi="Calibri" w:cs="Calibri"/>
                <w:sz w:val="24"/>
                <w:szCs w:val="24"/>
              </w:rPr>
              <w:t>130</w:t>
            </w:r>
          </w:p>
        </w:tc>
      </w:tr>
      <w:tr w:rsidR="00D7279B" w:rsidRPr="00243C58" w14:paraId="2B849D26" w14:textId="77777777" w:rsidTr="00ED5F1E">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8055" w:type="dxa"/>
          </w:tcPr>
          <w:p w14:paraId="64633563" w14:textId="77777777" w:rsidR="00D7279B" w:rsidRPr="00243C58" w:rsidRDefault="00D7279B" w:rsidP="00ED5F1E">
            <w:pPr>
              <w:jc w:val="both"/>
              <w:rPr>
                <w:rFonts w:ascii="Calibri" w:eastAsia="Calibri" w:hAnsi="Calibri" w:cs="Calibri"/>
                <w:sz w:val="24"/>
                <w:szCs w:val="24"/>
              </w:rPr>
            </w:pPr>
            <w:r w:rsidRPr="00243C58">
              <w:rPr>
                <w:rFonts w:ascii="Calibri" w:eastAsia="Calibri" w:hAnsi="Calibri" w:cs="Calibri"/>
                <w:sz w:val="24"/>
                <w:szCs w:val="24"/>
              </w:rPr>
              <w:lastRenderedPageBreak/>
              <w:t>Iz Zakona o javnom redu i miru</w:t>
            </w:r>
          </w:p>
        </w:tc>
        <w:tc>
          <w:tcPr>
            <w:tcW w:w="1419" w:type="dxa"/>
          </w:tcPr>
          <w:p w14:paraId="4D03F2C0" w14:textId="77777777" w:rsidR="00D7279B" w:rsidRPr="00243C58" w:rsidRDefault="00D7279B" w:rsidP="00ED5F1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243C58">
              <w:rPr>
                <w:rFonts w:ascii="Calibri" w:eastAsia="Calibri" w:hAnsi="Calibri" w:cs="Calibri"/>
                <w:sz w:val="24"/>
                <w:szCs w:val="24"/>
              </w:rPr>
              <w:t>42</w:t>
            </w:r>
          </w:p>
        </w:tc>
      </w:tr>
      <w:tr w:rsidR="00D7279B" w:rsidRPr="00243C58" w14:paraId="1384A879" w14:textId="77777777" w:rsidTr="00ED5F1E">
        <w:trPr>
          <w:trHeight w:val="302"/>
        </w:trPr>
        <w:tc>
          <w:tcPr>
            <w:cnfStyle w:val="001000000000" w:firstRow="0" w:lastRow="0" w:firstColumn="1" w:lastColumn="0" w:oddVBand="0" w:evenVBand="0" w:oddHBand="0" w:evenHBand="0" w:firstRowFirstColumn="0" w:firstRowLastColumn="0" w:lastRowFirstColumn="0" w:lastRowLastColumn="0"/>
            <w:tcW w:w="8055" w:type="dxa"/>
          </w:tcPr>
          <w:p w14:paraId="198D75C7" w14:textId="77777777" w:rsidR="00D7279B" w:rsidRPr="00243C58" w:rsidRDefault="00D7279B" w:rsidP="00ED5F1E">
            <w:pPr>
              <w:jc w:val="both"/>
              <w:rPr>
                <w:rFonts w:ascii="Calibri" w:eastAsia="Calibri" w:hAnsi="Calibri" w:cs="Calibri"/>
                <w:sz w:val="24"/>
                <w:szCs w:val="24"/>
              </w:rPr>
            </w:pPr>
            <w:r w:rsidRPr="00243C58">
              <w:rPr>
                <w:rFonts w:ascii="Calibri" w:eastAsia="Calibri" w:hAnsi="Calibri" w:cs="Calibri"/>
                <w:sz w:val="24"/>
                <w:szCs w:val="24"/>
              </w:rPr>
              <w:t>Iz Zakona o zaštiti od nasilja u porodici</w:t>
            </w:r>
          </w:p>
        </w:tc>
        <w:tc>
          <w:tcPr>
            <w:tcW w:w="1419" w:type="dxa"/>
          </w:tcPr>
          <w:p w14:paraId="62EC04E5" w14:textId="77777777" w:rsidR="00D7279B" w:rsidRPr="00243C58" w:rsidRDefault="00D7279B" w:rsidP="00ED5F1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43C58">
              <w:rPr>
                <w:rFonts w:ascii="Calibri" w:eastAsia="Calibri" w:hAnsi="Calibri" w:cs="Calibri"/>
                <w:sz w:val="24"/>
                <w:szCs w:val="24"/>
              </w:rPr>
              <w:t>86</w:t>
            </w:r>
          </w:p>
        </w:tc>
      </w:tr>
      <w:tr w:rsidR="00D7279B" w:rsidRPr="00243C58" w14:paraId="672A104E" w14:textId="77777777" w:rsidTr="00ED5F1E">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8055" w:type="dxa"/>
          </w:tcPr>
          <w:p w14:paraId="633FF748" w14:textId="77777777" w:rsidR="00D7279B" w:rsidRPr="00243C58" w:rsidRDefault="00D7279B" w:rsidP="00ED5F1E">
            <w:pPr>
              <w:jc w:val="both"/>
              <w:rPr>
                <w:rFonts w:ascii="Calibri" w:eastAsia="Calibri" w:hAnsi="Calibri" w:cs="Calibri"/>
                <w:sz w:val="24"/>
                <w:szCs w:val="24"/>
              </w:rPr>
            </w:pPr>
            <w:r w:rsidRPr="00243C58">
              <w:rPr>
                <w:rFonts w:ascii="Calibri" w:eastAsia="Calibri" w:hAnsi="Calibri" w:cs="Calibri"/>
                <w:sz w:val="24"/>
                <w:szCs w:val="24"/>
              </w:rPr>
              <w:t>Zamjena novčane kazne u kaznu zatvora</w:t>
            </w:r>
          </w:p>
        </w:tc>
        <w:tc>
          <w:tcPr>
            <w:tcW w:w="1419" w:type="dxa"/>
          </w:tcPr>
          <w:p w14:paraId="27FE7061" w14:textId="77777777" w:rsidR="00D7279B" w:rsidRPr="00243C58" w:rsidRDefault="00D7279B" w:rsidP="00ED5F1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243C58">
              <w:rPr>
                <w:rFonts w:ascii="Calibri" w:eastAsia="Calibri" w:hAnsi="Calibri" w:cs="Calibri"/>
                <w:sz w:val="24"/>
                <w:szCs w:val="24"/>
              </w:rPr>
              <w:t>196</w:t>
            </w:r>
          </w:p>
        </w:tc>
      </w:tr>
    </w:tbl>
    <w:p w14:paraId="3132E43C" w14:textId="34DC18EF" w:rsidR="00D7279B" w:rsidRPr="000E32EF" w:rsidRDefault="000E32EF" w:rsidP="000E32EF">
      <w:pPr>
        <w:spacing w:after="0" w:line="240" w:lineRule="auto"/>
        <w:jc w:val="center"/>
        <w:rPr>
          <w:rFonts w:eastAsia="Calibri" w:cstheme="minorHAnsi"/>
          <w:bCs/>
          <w:i/>
          <w:iCs/>
          <w:color w:val="7F7F7F" w:themeColor="text1" w:themeTint="80"/>
          <w:lang w:val="en-GB"/>
        </w:rPr>
      </w:pPr>
      <w:r w:rsidRPr="000E32EF">
        <w:rPr>
          <w:rFonts w:eastAsia="Calibri" w:cstheme="minorHAnsi"/>
          <w:bCs/>
          <w:i/>
          <w:iCs/>
          <w:color w:val="7F7F7F" w:themeColor="text1" w:themeTint="80"/>
          <w:lang w:val="en-GB"/>
        </w:rPr>
        <w:t xml:space="preserve">Tabela br. </w:t>
      </w:r>
      <w:r w:rsidR="004E3DFF">
        <w:rPr>
          <w:rFonts w:eastAsia="Calibri" w:cstheme="minorHAnsi"/>
          <w:bCs/>
          <w:i/>
          <w:iCs/>
          <w:color w:val="7F7F7F" w:themeColor="text1" w:themeTint="80"/>
          <w:lang w:val="en-GB"/>
        </w:rPr>
        <w:t>9</w:t>
      </w:r>
      <w:r w:rsidRPr="000E32EF">
        <w:rPr>
          <w:rFonts w:eastAsia="Calibri" w:cstheme="minorHAnsi"/>
          <w:bCs/>
          <w:i/>
          <w:iCs/>
          <w:color w:val="7F7F7F" w:themeColor="text1" w:themeTint="80"/>
          <w:lang w:val="en-GB"/>
        </w:rPr>
        <w:t>:</w:t>
      </w:r>
      <w:r w:rsidR="004E3DFF">
        <w:rPr>
          <w:rFonts w:eastAsia="Calibri" w:cstheme="minorHAnsi"/>
          <w:bCs/>
          <w:i/>
          <w:iCs/>
          <w:color w:val="7F7F7F" w:themeColor="text1" w:themeTint="80"/>
          <w:lang w:val="en-GB"/>
        </w:rPr>
        <w:t xml:space="preserve"> </w:t>
      </w:r>
      <w:r w:rsidRPr="000E32EF">
        <w:rPr>
          <w:rFonts w:eastAsia="Calibri" w:cstheme="minorHAnsi"/>
          <w:bCs/>
          <w:i/>
          <w:iCs/>
          <w:color w:val="7F7F7F" w:themeColor="text1" w:themeTint="80"/>
          <w:lang w:val="en-GB"/>
        </w:rPr>
        <w:t>Najčešća krivična i prekršajna djela</w:t>
      </w:r>
    </w:p>
    <w:p w14:paraId="143302BE" w14:textId="03BDF844" w:rsidR="00AB090D" w:rsidRPr="00DE5FA4" w:rsidRDefault="00AB090D" w:rsidP="005E799E">
      <w:pPr>
        <w:spacing w:after="0" w:line="240" w:lineRule="auto"/>
        <w:jc w:val="both"/>
        <w:rPr>
          <w:rFonts w:eastAsia="Calibri" w:cstheme="minorHAnsi"/>
          <w:b/>
          <w:lang w:val="en-US"/>
        </w:rPr>
      </w:pPr>
    </w:p>
    <w:p w14:paraId="71BD2B4D" w14:textId="30376AD8" w:rsidR="005E799E" w:rsidRPr="005E799E" w:rsidRDefault="00AB090D" w:rsidP="001E4DE8">
      <w:pPr>
        <w:spacing w:after="0" w:line="240" w:lineRule="auto"/>
        <w:jc w:val="both"/>
        <w:rPr>
          <w:rFonts w:eastAsia="Calibri" w:cstheme="minorHAnsi"/>
          <w:bCs/>
          <w:lang w:val="en-GB"/>
        </w:rPr>
      </w:pPr>
      <w:r>
        <w:rPr>
          <w:rFonts w:eastAsia="Calibri" w:cstheme="minorHAnsi"/>
          <w:bCs/>
          <w:lang w:val="en-GB"/>
        </w:rPr>
        <w:t xml:space="preserve">Kada govorimo o </w:t>
      </w:r>
      <w:r w:rsidR="001E4DE8">
        <w:rPr>
          <w:rFonts w:eastAsia="Calibri" w:cstheme="minorHAnsi"/>
          <w:bCs/>
          <w:lang w:val="en-GB"/>
        </w:rPr>
        <w:t xml:space="preserve">rodnoj strukturi populacije u UIKS-u, </w:t>
      </w:r>
      <w:r w:rsidR="005A0662">
        <w:rPr>
          <w:rFonts w:eastAsia="Calibri" w:cstheme="minorHAnsi"/>
          <w:bCs/>
          <w:lang w:val="en-GB"/>
        </w:rPr>
        <w:t xml:space="preserve">Godišnji izvještaj Savjeta Evrope o populaciji u </w:t>
      </w:r>
      <w:r w:rsidR="006C2ED3">
        <w:rPr>
          <w:rFonts w:eastAsia="Calibri" w:cstheme="minorHAnsi"/>
          <w:bCs/>
          <w:lang w:val="en-GB"/>
        </w:rPr>
        <w:t>zatvorskim jedinicama</w:t>
      </w:r>
      <w:r w:rsidR="005A0662">
        <w:rPr>
          <w:rFonts w:eastAsia="Calibri" w:cstheme="minorHAnsi"/>
          <w:bCs/>
          <w:lang w:val="en-GB"/>
        </w:rPr>
        <w:t>-SPACE I 2021</w:t>
      </w:r>
      <w:r w:rsidR="005A0662">
        <w:rPr>
          <w:rStyle w:val="FootnoteReference"/>
          <w:rFonts w:eastAsia="Calibri" w:cstheme="minorHAnsi"/>
          <w:bCs/>
          <w:lang w:val="en-GB"/>
        </w:rPr>
        <w:footnoteReference w:id="41"/>
      </w:r>
      <w:r w:rsidR="005A0662">
        <w:rPr>
          <w:rFonts w:eastAsia="Calibri" w:cstheme="minorHAnsi"/>
          <w:bCs/>
          <w:lang w:val="en-GB"/>
        </w:rPr>
        <w:t xml:space="preserve">, ukazuje da je rodna statistika u </w:t>
      </w:r>
      <w:r w:rsidR="00194B43">
        <w:rPr>
          <w:rFonts w:eastAsia="Calibri" w:cstheme="minorHAnsi"/>
          <w:bCs/>
          <w:lang w:val="en-GB"/>
        </w:rPr>
        <w:t>zatvorskim jedinicama</w:t>
      </w:r>
      <w:r w:rsidR="005A0662">
        <w:rPr>
          <w:rFonts w:eastAsia="Calibri" w:cstheme="minorHAnsi"/>
          <w:bCs/>
          <w:lang w:val="en-GB"/>
        </w:rPr>
        <w:t>u Crnoj Gori</w:t>
      </w:r>
      <w:r w:rsidR="001E4DE8">
        <w:rPr>
          <w:rFonts w:eastAsia="Calibri" w:cstheme="minorHAnsi"/>
          <w:bCs/>
          <w:lang w:val="en-GB"/>
        </w:rPr>
        <w:t xml:space="preserve"> zastupljena na sledeći način:</w:t>
      </w:r>
    </w:p>
    <w:tbl>
      <w:tblPr>
        <w:tblStyle w:val="TableGrid1"/>
        <w:tblpPr w:leftFromText="141" w:rightFromText="141" w:vertAnchor="text" w:horzAnchor="page" w:tblpX="1450" w:tblpY="275"/>
        <w:tblW w:w="9355" w:type="dxa"/>
        <w:tblLook w:val="04A0" w:firstRow="1" w:lastRow="0" w:firstColumn="1" w:lastColumn="0" w:noHBand="0" w:noVBand="1"/>
      </w:tblPr>
      <w:tblGrid>
        <w:gridCol w:w="1621"/>
        <w:gridCol w:w="1596"/>
        <w:gridCol w:w="1300"/>
        <w:gridCol w:w="1551"/>
        <w:gridCol w:w="1764"/>
        <w:gridCol w:w="1523"/>
      </w:tblGrid>
      <w:tr w:rsidR="005E799E" w:rsidRPr="005E799E" w14:paraId="12F3AD22" w14:textId="77777777" w:rsidTr="001E4DE8">
        <w:trPr>
          <w:trHeight w:val="262"/>
        </w:trPr>
        <w:tc>
          <w:tcPr>
            <w:tcW w:w="1621" w:type="dxa"/>
            <w:tcBorders>
              <w:left w:val="nil"/>
            </w:tcBorders>
            <w:shd w:val="clear" w:color="auto" w:fill="auto"/>
          </w:tcPr>
          <w:p w14:paraId="01331FD0" w14:textId="77777777" w:rsidR="005E799E" w:rsidRPr="005E799E" w:rsidRDefault="005E799E" w:rsidP="005E799E">
            <w:pPr>
              <w:widowControl w:val="0"/>
              <w:spacing w:before="40" w:after="40"/>
              <w:rPr>
                <w:rFonts w:ascii="Arial" w:eastAsia="Times New Roman" w:hAnsi="Arial" w:cs="Arial"/>
                <w:snapToGrid w:val="0"/>
                <w:lang w:val="en-GB"/>
              </w:rPr>
            </w:pPr>
          </w:p>
        </w:tc>
        <w:tc>
          <w:tcPr>
            <w:tcW w:w="1596" w:type="dxa"/>
            <w:shd w:val="clear" w:color="auto" w:fill="FDEDC3"/>
            <w:vAlign w:val="center"/>
          </w:tcPr>
          <w:p w14:paraId="21582556" w14:textId="77777777" w:rsidR="005E799E" w:rsidRPr="005E799E" w:rsidRDefault="005E799E" w:rsidP="005E799E">
            <w:pPr>
              <w:widowControl w:val="0"/>
              <w:spacing w:before="40" w:after="40"/>
              <w:jc w:val="center"/>
              <w:rPr>
                <w:rFonts w:ascii="Arial" w:eastAsia="Times New Roman" w:hAnsi="Arial" w:cs="Arial"/>
                <w:b/>
                <w:snapToGrid w:val="0"/>
                <w:lang w:val="en-GB"/>
              </w:rPr>
            </w:pPr>
            <w:r w:rsidRPr="005E799E">
              <w:rPr>
                <w:rFonts w:ascii="Arial" w:eastAsia="Times New Roman" w:hAnsi="Arial" w:cs="Arial"/>
                <w:b/>
                <w:snapToGrid w:val="0"/>
                <w:lang w:val="en-GB"/>
              </w:rPr>
              <w:t>Ukupno</w:t>
            </w:r>
          </w:p>
        </w:tc>
        <w:tc>
          <w:tcPr>
            <w:tcW w:w="1300" w:type="dxa"/>
            <w:shd w:val="clear" w:color="auto" w:fill="FDEDC3"/>
          </w:tcPr>
          <w:p w14:paraId="4D9D259D" w14:textId="77777777" w:rsidR="005E799E" w:rsidRPr="005E799E" w:rsidRDefault="005E799E" w:rsidP="005E799E">
            <w:pPr>
              <w:widowControl w:val="0"/>
              <w:spacing w:before="40" w:after="40"/>
              <w:jc w:val="center"/>
              <w:rPr>
                <w:rFonts w:ascii="Arial" w:eastAsia="Times New Roman" w:hAnsi="Arial" w:cs="Arial"/>
                <w:b/>
                <w:snapToGrid w:val="0"/>
                <w:lang w:val="en-GB"/>
              </w:rPr>
            </w:pPr>
          </w:p>
          <w:p w14:paraId="20B8E76B" w14:textId="77777777" w:rsidR="005E799E" w:rsidRPr="005E799E" w:rsidRDefault="005E799E" w:rsidP="005E799E">
            <w:pPr>
              <w:widowControl w:val="0"/>
              <w:spacing w:before="40" w:after="40"/>
              <w:jc w:val="center"/>
              <w:rPr>
                <w:rFonts w:ascii="Arial" w:eastAsia="Times New Roman" w:hAnsi="Arial" w:cs="Arial"/>
                <w:b/>
                <w:snapToGrid w:val="0"/>
                <w:lang w:val="en-GB"/>
              </w:rPr>
            </w:pPr>
            <w:r w:rsidRPr="005E799E">
              <w:rPr>
                <w:rFonts w:ascii="Arial" w:eastAsia="Times New Roman" w:hAnsi="Arial" w:cs="Arial"/>
                <w:b/>
                <w:snapToGrid w:val="0"/>
                <w:lang w:val="en-GB"/>
              </w:rPr>
              <w:t>Osuđena lica</w:t>
            </w:r>
          </w:p>
        </w:tc>
        <w:tc>
          <w:tcPr>
            <w:tcW w:w="1551" w:type="dxa"/>
            <w:shd w:val="clear" w:color="auto" w:fill="FDEDC3"/>
            <w:vAlign w:val="center"/>
          </w:tcPr>
          <w:p w14:paraId="7092BAE7" w14:textId="77777777" w:rsidR="005E799E" w:rsidRPr="005E799E" w:rsidRDefault="005E799E" w:rsidP="005E799E">
            <w:pPr>
              <w:widowControl w:val="0"/>
              <w:spacing w:before="40" w:after="40"/>
              <w:jc w:val="center"/>
              <w:rPr>
                <w:rFonts w:ascii="Arial" w:eastAsia="Times New Roman" w:hAnsi="Arial" w:cs="Arial"/>
                <w:b/>
                <w:snapToGrid w:val="0"/>
                <w:lang w:val="en-GB"/>
              </w:rPr>
            </w:pPr>
            <w:r w:rsidRPr="005E799E">
              <w:rPr>
                <w:rFonts w:ascii="Arial" w:eastAsia="Times New Roman" w:hAnsi="Arial" w:cs="Arial"/>
                <w:b/>
                <w:snapToGrid w:val="0"/>
                <w:lang w:val="en-GB"/>
              </w:rPr>
              <w:t>Pritvorena lica</w:t>
            </w:r>
          </w:p>
        </w:tc>
        <w:tc>
          <w:tcPr>
            <w:tcW w:w="1764" w:type="dxa"/>
            <w:shd w:val="clear" w:color="auto" w:fill="FDEDC3"/>
            <w:vAlign w:val="center"/>
          </w:tcPr>
          <w:p w14:paraId="48191140" w14:textId="77777777" w:rsidR="005E799E" w:rsidRPr="005E799E" w:rsidRDefault="005E799E" w:rsidP="005E799E">
            <w:pPr>
              <w:widowControl w:val="0"/>
              <w:spacing w:before="40" w:after="40"/>
              <w:jc w:val="center"/>
              <w:rPr>
                <w:rFonts w:ascii="Arial" w:eastAsia="Times New Roman" w:hAnsi="Arial" w:cs="Arial"/>
                <w:b/>
                <w:snapToGrid w:val="0"/>
                <w:lang w:val="en-GB"/>
              </w:rPr>
            </w:pPr>
            <w:r w:rsidRPr="005E799E">
              <w:rPr>
                <w:rFonts w:ascii="Arial" w:eastAsia="Times New Roman" w:hAnsi="Arial" w:cs="Arial"/>
                <w:b/>
                <w:snapToGrid w:val="0"/>
                <w:lang w:val="en-GB"/>
              </w:rPr>
              <w:t>Stranci</w:t>
            </w:r>
          </w:p>
        </w:tc>
        <w:tc>
          <w:tcPr>
            <w:tcW w:w="1523" w:type="dxa"/>
            <w:shd w:val="clear" w:color="auto" w:fill="FDEDC3"/>
            <w:vAlign w:val="center"/>
          </w:tcPr>
          <w:p w14:paraId="04B79C4B" w14:textId="77777777" w:rsidR="005E799E" w:rsidRPr="005E799E" w:rsidRDefault="005E799E" w:rsidP="005E799E">
            <w:pPr>
              <w:widowControl w:val="0"/>
              <w:spacing w:before="40" w:after="40"/>
              <w:jc w:val="center"/>
              <w:rPr>
                <w:rFonts w:ascii="Arial" w:eastAsia="Times New Roman" w:hAnsi="Arial" w:cs="Arial"/>
                <w:b/>
                <w:snapToGrid w:val="0"/>
                <w:lang w:val="en-GB"/>
              </w:rPr>
            </w:pPr>
            <w:r w:rsidRPr="005E799E">
              <w:rPr>
                <w:rFonts w:ascii="Arial" w:eastAsia="Times New Roman" w:hAnsi="Arial" w:cs="Arial"/>
                <w:b/>
                <w:snapToGrid w:val="0"/>
                <w:lang w:val="en-GB"/>
              </w:rPr>
              <w:t>Maloljetnici</w:t>
            </w:r>
          </w:p>
        </w:tc>
      </w:tr>
      <w:tr w:rsidR="005E799E" w:rsidRPr="005E799E" w14:paraId="4C7E5DF2" w14:textId="77777777" w:rsidTr="001E4DE8">
        <w:trPr>
          <w:trHeight w:val="291"/>
        </w:trPr>
        <w:tc>
          <w:tcPr>
            <w:tcW w:w="1621" w:type="dxa"/>
            <w:shd w:val="clear" w:color="auto" w:fill="FEE49D"/>
          </w:tcPr>
          <w:p w14:paraId="2945BA8F" w14:textId="77777777" w:rsidR="005E799E" w:rsidRPr="005E799E" w:rsidRDefault="005E799E" w:rsidP="005E799E">
            <w:pPr>
              <w:widowControl w:val="0"/>
              <w:spacing w:before="40" w:after="40"/>
              <w:jc w:val="center"/>
              <w:rPr>
                <w:rFonts w:ascii="Arial" w:eastAsia="Times New Roman" w:hAnsi="Arial" w:cs="Arial"/>
                <w:b/>
                <w:snapToGrid w:val="0"/>
                <w:lang w:val="en-GB"/>
              </w:rPr>
            </w:pPr>
            <w:r w:rsidRPr="005E799E">
              <w:rPr>
                <w:rFonts w:ascii="Arial" w:eastAsia="Times New Roman" w:hAnsi="Arial" w:cs="Arial"/>
                <w:b/>
                <w:snapToGrid w:val="0"/>
                <w:lang w:val="en-GB"/>
              </w:rPr>
              <w:t>Muškarci</w:t>
            </w:r>
          </w:p>
        </w:tc>
        <w:tc>
          <w:tcPr>
            <w:tcW w:w="1596" w:type="dxa"/>
          </w:tcPr>
          <w:p w14:paraId="7312C52E" w14:textId="77777777" w:rsidR="005E799E" w:rsidRPr="005E799E" w:rsidRDefault="005E799E" w:rsidP="005E799E">
            <w:pPr>
              <w:widowControl w:val="0"/>
              <w:spacing w:before="40" w:after="40"/>
              <w:jc w:val="center"/>
              <w:rPr>
                <w:rFonts w:ascii="Arial" w:eastAsia="Times New Roman" w:hAnsi="Arial" w:cs="Arial"/>
                <w:snapToGrid w:val="0"/>
                <w:spacing w:val="-2"/>
                <w:lang w:val="en-GB"/>
              </w:rPr>
            </w:pPr>
            <w:r w:rsidRPr="005E799E">
              <w:rPr>
                <w:rFonts w:ascii="Arial" w:eastAsia="Times New Roman" w:hAnsi="Arial" w:cs="Arial"/>
                <w:snapToGrid w:val="0"/>
                <w:spacing w:val="-2"/>
                <w:lang w:val="en-GB"/>
              </w:rPr>
              <w:t>809</w:t>
            </w:r>
          </w:p>
        </w:tc>
        <w:tc>
          <w:tcPr>
            <w:tcW w:w="1300" w:type="dxa"/>
          </w:tcPr>
          <w:p w14:paraId="32236F9F" w14:textId="77777777" w:rsidR="005E799E" w:rsidRPr="005E799E" w:rsidRDefault="005E799E" w:rsidP="005E799E">
            <w:pPr>
              <w:widowControl w:val="0"/>
              <w:spacing w:before="40" w:after="40"/>
              <w:jc w:val="center"/>
              <w:rPr>
                <w:rFonts w:ascii="Arial" w:eastAsia="Times New Roman" w:hAnsi="Arial" w:cs="Arial"/>
                <w:snapToGrid w:val="0"/>
                <w:spacing w:val="-2"/>
                <w:lang w:val="en-GB"/>
              </w:rPr>
            </w:pPr>
            <w:r w:rsidRPr="005E799E">
              <w:rPr>
                <w:rFonts w:ascii="Arial" w:eastAsia="Times New Roman" w:hAnsi="Arial" w:cs="Arial"/>
                <w:snapToGrid w:val="0"/>
                <w:spacing w:val="-2"/>
                <w:lang w:val="en-GB"/>
              </w:rPr>
              <w:t>459</w:t>
            </w:r>
          </w:p>
        </w:tc>
        <w:tc>
          <w:tcPr>
            <w:tcW w:w="1551" w:type="dxa"/>
          </w:tcPr>
          <w:p w14:paraId="147DEE9F" w14:textId="77777777" w:rsidR="005E799E" w:rsidRPr="005E799E" w:rsidRDefault="005E799E" w:rsidP="005E799E">
            <w:pPr>
              <w:widowControl w:val="0"/>
              <w:spacing w:before="40" w:after="40"/>
              <w:jc w:val="center"/>
              <w:rPr>
                <w:rFonts w:ascii="Arial" w:eastAsia="Times New Roman" w:hAnsi="Arial" w:cs="Arial"/>
                <w:snapToGrid w:val="0"/>
                <w:lang w:val="en-GB"/>
              </w:rPr>
            </w:pPr>
            <w:r w:rsidRPr="005E799E">
              <w:rPr>
                <w:rFonts w:ascii="Arial" w:eastAsia="Times New Roman" w:hAnsi="Arial" w:cs="Arial"/>
                <w:snapToGrid w:val="0"/>
                <w:spacing w:val="-2"/>
                <w:lang w:val="en-GB"/>
              </w:rPr>
              <w:t>338</w:t>
            </w:r>
          </w:p>
        </w:tc>
        <w:tc>
          <w:tcPr>
            <w:tcW w:w="1764" w:type="dxa"/>
          </w:tcPr>
          <w:p w14:paraId="3E3804A8" w14:textId="77777777" w:rsidR="005E799E" w:rsidRPr="005E799E" w:rsidRDefault="005E799E" w:rsidP="005E799E">
            <w:pPr>
              <w:widowControl w:val="0"/>
              <w:spacing w:before="40" w:after="40"/>
              <w:jc w:val="center"/>
              <w:rPr>
                <w:rFonts w:ascii="Arial" w:eastAsia="Times New Roman" w:hAnsi="Arial" w:cs="Arial"/>
                <w:snapToGrid w:val="0"/>
                <w:lang w:val="en-GB"/>
              </w:rPr>
            </w:pPr>
            <w:r w:rsidRPr="005E799E">
              <w:rPr>
                <w:rFonts w:ascii="Arial" w:eastAsia="Times New Roman" w:hAnsi="Arial" w:cs="Arial"/>
                <w:snapToGrid w:val="0"/>
                <w:spacing w:val="-2"/>
                <w:lang w:val="en-GB"/>
              </w:rPr>
              <w:fldChar w:fldCharType="begin">
                <w:ffData>
                  <w:name w:val="Texte216"/>
                  <w:enabled/>
                  <w:calcOnExit w:val="0"/>
                  <w:textInput/>
                </w:ffData>
              </w:fldChar>
            </w:r>
            <w:r w:rsidRPr="005E799E">
              <w:rPr>
                <w:rFonts w:ascii="Arial" w:eastAsia="Times New Roman" w:hAnsi="Arial" w:cs="Arial"/>
                <w:snapToGrid w:val="0"/>
                <w:spacing w:val="-2"/>
                <w:lang w:val="en-GB"/>
              </w:rPr>
              <w:instrText xml:space="preserve"> FORMTEXT </w:instrText>
            </w:r>
            <w:r w:rsidRPr="005E799E">
              <w:rPr>
                <w:rFonts w:ascii="Arial" w:eastAsia="Times New Roman" w:hAnsi="Arial" w:cs="Arial"/>
                <w:snapToGrid w:val="0"/>
                <w:spacing w:val="-2"/>
                <w:lang w:val="en-GB"/>
              </w:rPr>
            </w:r>
            <w:r w:rsidRPr="005E799E">
              <w:rPr>
                <w:rFonts w:ascii="Arial" w:eastAsia="Times New Roman" w:hAnsi="Arial" w:cs="Arial"/>
                <w:snapToGrid w:val="0"/>
                <w:spacing w:val="-2"/>
                <w:lang w:val="en-GB"/>
              </w:rPr>
              <w:fldChar w:fldCharType="separate"/>
            </w:r>
            <w:r w:rsidRPr="005E799E">
              <w:rPr>
                <w:rFonts w:ascii="Arial" w:eastAsia="Times New Roman" w:hAnsi="Arial" w:cs="Arial"/>
                <w:snapToGrid w:val="0"/>
                <w:spacing w:val="-2"/>
                <w:lang w:val="en-GB"/>
              </w:rPr>
              <w:t> </w:t>
            </w:r>
            <w:r w:rsidRPr="005E799E">
              <w:rPr>
                <w:rFonts w:ascii="Arial" w:eastAsia="Times New Roman" w:hAnsi="Arial" w:cs="Arial"/>
                <w:snapToGrid w:val="0"/>
                <w:spacing w:val="-2"/>
                <w:lang w:val="en-GB"/>
              </w:rPr>
              <w:t> </w:t>
            </w:r>
            <w:r w:rsidRPr="005E799E">
              <w:rPr>
                <w:rFonts w:ascii="Arial" w:eastAsia="Times New Roman" w:hAnsi="Arial" w:cs="Arial"/>
                <w:snapToGrid w:val="0"/>
                <w:spacing w:val="-2"/>
                <w:lang w:val="en-GB"/>
              </w:rPr>
              <w:t>140</w:t>
            </w:r>
            <w:r w:rsidRPr="005E799E">
              <w:rPr>
                <w:rFonts w:ascii="Arial" w:eastAsia="Times New Roman" w:hAnsi="Arial" w:cs="Arial"/>
                <w:snapToGrid w:val="0"/>
                <w:spacing w:val="-2"/>
                <w:lang w:val="en-GB"/>
              </w:rPr>
              <w:t> </w:t>
            </w:r>
            <w:r w:rsidRPr="005E799E">
              <w:rPr>
                <w:rFonts w:ascii="Arial" w:eastAsia="Times New Roman" w:hAnsi="Arial" w:cs="Arial"/>
                <w:snapToGrid w:val="0"/>
                <w:spacing w:val="-2"/>
                <w:lang w:val="en-GB"/>
              </w:rPr>
              <w:fldChar w:fldCharType="end"/>
            </w:r>
          </w:p>
        </w:tc>
        <w:tc>
          <w:tcPr>
            <w:tcW w:w="1523" w:type="dxa"/>
          </w:tcPr>
          <w:p w14:paraId="06177208" w14:textId="77777777" w:rsidR="005E799E" w:rsidRPr="005E799E" w:rsidRDefault="005E799E" w:rsidP="005E799E">
            <w:pPr>
              <w:widowControl w:val="0"/>
              <w:spacing w:before="40" w:after="40"/>
              <w:jc w:val="center"/>
              <w:rPr>
                <w:rFonts w:ascii="Arial" w:eastAsia="Times New Roman" w:hAnsi="Arial" w:cs="Arial"/>
                <w:snapToGrid w:val="0"/>
                <w:lang w:val="en-GB"/>
              </w:rPr>
            </w:pPr>
            <w:r w:rsidRPr="005E799E">
              <w:rPr>
                <w:rFonts w:ascii="Arial" w:eastAsia="Times New Roman" w:hAnsi="Arial" w:cs="Arial"/>
                <w:snapToGrid w:val="0"/>
                <w:spacing w:val="-2"/>
                <w:lang w:val="en-GB"/>
              </w:rPr>
              <w:t>12</w:t>
            </w:r>
          </w:p>
        </w:tc>
      </w:tr>
      <w:tr w:rsidR="005E799E" w:rsidRPr="005E799E" w14:paraId="2F68DBBF" w14:textId="77777777" w:rsidTr="001E4DE8">
        <w:tc>
          <w:tcPr>
            <w:tcW w:w="1621" w:type="dxa"/>
            <w:shd w:val="clear" w:color="auto" w:fill="FEE49D"/>
          </w:tcPr>
          <w:p w14:paraId="26E6D9DE" w14:textId="77777777" w:rsidR="005E799E" w:rsidRPr="005E799E" w:rsidRDefault="005E799E" w:rsidP="005E799E">
            <w:pPr>
              <w:widowControl w:val="0"/>
              <w:spacing w:before="40" w:after="40"/>
              <w:jc w:val="center"/>
              <w:rPr>
                <w:rFonts w:ascii="Arial" w:eastAsia="Times New Roman" w:hAnsi="Arial" w:cs="Arial"/>
                <w:b/>
                <w:snapToGrid w:val="0"/>
                <w:lang w:val="en-GB"/>
              </w:rPr>
            </w:pPr>
            <w:r w:rsidRPr="005E799E">
              <w:rPr>
                <w:rFonts w:ascii="Arial" w:eastAsia="Times New Roman" w:hAnsi="Arial" w:cs="Arial"/>
                <w:b/>
                <w:snapToGrid w:val="0"/>
                <w:lang w:val="en-GB"/>
              </w:rPr>
              <w:t>Žene</w:t>
            </w:r>
          </w:p>
        </w:tc>
        <w:tc>
          <w:tcPr>
            <w:tcW w:w="1596" w:type="dxa"/>
          </w:tcPr>
          <w:p w14:paraId="0140E209" w14:textId="77777777" w:rsidR="005E799E" w:rsidRPr="005E799E" w:rsidRDefault="005E799E" w:rsidP="005E799E">
            <w:pPr>
              <w:widowControl w:val="0"/>
              <w:spacing w:before="40" w:after="40"/>
              <w:jc w:val="center"/>
              <w:rPr>
                <w:rFonts w:ascii="Arial" w:eastAsia="Times New Roman" w:hAnsi="Arial" w:cs="Arial"/>
                <w:snapToGrid w:val="0"/>
                <w:spacing w:val="-2"/>
                <w:lang w:val="en-GB"/>
              </w:rPr>
            </w:pPr>
            <w:r w:rsidRPr="005E799E">
              <w:rPr>
                <w:rFonts w:ascii="Arial" w:eastAsia="Times New Roman" w:hAnsi="Arial" w:cs="Arial"/>
                <w:snapToGrid w:val="0"/>
                <w:spacing w:val="-2"/>
                <w:lang w:val="en-GB"/>
              </w:rPr>
              <w:t>27</w:t>
            </w:r>
          </w:p>
        </w:tc>
        <w:tc>
          <w:tcPr>
            <w:tcW w:w="1300" w:type="dxa"/>
          </w:tcPr>
          <w:p w14:paraId="312C1237" w14:textId="77777777" w:rsidR="005E799E" w:rsidRPr="005E799E" w:rsidRDefault="005E799E" w:rsidP="005E799E">
            <w:pPr>
              <w:widowControl w:val="0"/>
              <w:spacing w:before="40" w:after="40"/>
              <w:jc w:val="center"/>
              <w:rPr>
                <w:rFonts w:ascii="Arial" w:eastAsia="Times New Roman" w:hAnsi="Arial" w:cs="Arial"/>
                <w:snapToGrid w:val="0"/>
                <w:spacing w:val="-2"/>
                <w:lang w:val="en-GB"/>
              </w:rPr>
            </w:pPr>
            <w:r w:rsidRPr="005E799E">
              <w:rPr>
                <w:rFonts w:ascii="Arial" w:eastAsia="Times New Roman" w:hAnsi="Arial" w:cs="Arial"/>
                <w:snapToGrid w:val="0"/>
                <w:spacing w:val="-2"/>
                <w:lang w:val="en-GB"/>
              </w:rPr>
              <w:t>12</w:t>
            </w:r>
          </w:p>
        </w:tc>
        <w:tc>
          <w:tcPr>
            <w:tcW w:w="1551" w:type="dxa"/>
          </w:tcPr>
          <w:p w14:paraId="02C3A280" w14:textId="77777777" w:rsidR="005E799E" w:rsidRPr="005E799E" w:rsidRDefault="005E799E" w:rsidP="005E799E">
            <w:pPr>
              <w:widowControl w:val="0"/>
              <w:spacing w:before="40" w:after="40"/>
              <w:jc w:val="center"/>
              <w:rPr>
                <w:rFonts w:ascii="Arial" w:eastAsia="Times New Roman" w:hAnsi="Arial" w:cs="Arial"/>
                <w:snapToGrid w:val="0"/>
                <w:lang w:val="en-GB"/>
              </w:rPr>
            </w:pPr>
            <w:r w:rsidRPr="005E799E">
              <w:rPr>
                <w:rFonts w:ascii="Arial" w:eastAsia="Times New Roman" w:hAnsi="Arial" w:cs="Arial"/>
                <w:snapToGrid w:val="0"/>
                <w:spacing w:val="-2"/>
                <w:lang w:val="en-GB"/>
              </w:rPr>
              <w:fldChar w:fldCharType="begin">
                <w:ffData>
                  <w:name w:val="Texte216"/>
                  <w:enabled/>
                  <w:calcOnExit w:val="0"/>
                  <w:textInput/>
                </w:ffData>
              </w:fldChar>
            </w:r>
            <w:r w:rsidRPr="005E799E">
              <w:rPr>
                <w:rFonts w:ascii="Arial" w:eastAsia="Times New Roman" w:hAnsi="Arial" w:cs="Arial"/>
                <w:snapToGrid w:val="0"/>
                <w:spacing w:val="-2"/>
                <w:lang w:val="en-GB"/>
              </w:rPr>
              <w:instrText xml:space="preserve"> FORMTEXT </w:instrText>
            </w:r>
            <w:r w:rsidRPr="005E799E">
              <w:rPr>
                <w:rFonts w:ascii="Arial" w:eastAsia="Times New Roman" w:hAnsi="Arial" w:cs="Arial"/>
                <w:snapToGrid w:val="0"/>
                <w:spacing w:val="-2"/>
                <w:lang w:val="en-GB"/>
              </w:rPr>
            </w:r>
            <w:r w:rsidRPr="005E799E">
              <w:rPr>
                <w:rFonts w:ascii="Arial" w:eastAsia="Times New Roman" w:hAnsi="Arial" w:cs="Arial"/>
                <w:snapToGrid w:val="0"/>
                <w:spacing w:val="-2"/>
                <w:lang w:val="en-GB"/>
              </w:rPr>
              <w:fldChar w:fldCharType="separate"/>
            </w:r>
            <w:r w:rsidRPr="005E799E">
              <w:rPr>
                <w:rFonts w:ascii="Arial" w:eastAsia="Times New Roman" w:hAnsi="Arial" w:cs="Arial"/>
                <w:snapToGrid w:val="0"/>
                <w:spacing w:val="-2"/>
                <w:lang w:val="en-GB"/>
              </w:rPr>
              <w:t> </w:t>
            </w:r>
            <w:r w:rsidRPr="005E799E">
              <w:rPr>
                <w:rFonts w:ascii="Arial" w:eastAsia="Times New Roman" w:hAnsi="Arial" w:cs="Arial"/>
                <w:snapToGrid w:val="0"/>
                <w:spacing w:val="-2"/>
                <w:lang w:val="en-GB"/>
              </w:rPr>
              <w:t> </w:t>
            </w:r>
            <w:r w:rsidRPr="005E799E">
              <w:rPr>
                <w:rFonts w:ascii="Arial" w:eastAsia="Times New Roman" w:hAnsi="Arial" w:cs="Arial"/>
                <w:snapToGrid w:val="0"/>
                <w:spacing w:val="-2"/>
                <w:lang w:val="en-GB"/>
              </w:rPr>
              <w:t>15</w:t>
            </w:r>
            <w:r w:rsidRPr="005E799E">
              <w:rPr>
                <w:rFonts w:ascii="Arial" w:eastAsia="Times New Roman" w:hAnsi="Arial" w:cs="Arial"/>
                <w:snapToGrid w:val="0"/>
                <w:spacing w:val="-2"/>
                <w:lang w:val="en-GB"/>
              </w:rPr>
              <w:t> </w:t>
            </w:r>
            <w:r w:rsidRPr="005E799E">
              <w:rPr>
                <w:rFonts w:ascii="Arial" w:eastAsia="Times New Roman" w:hAnsi="Arial" w:cs="Arial"/>
                <w:snapToGrid w:val="0"/>
                <w:spacing w:val="-2"/>
                <w:lang w:val="en-GB"/>
              </w:rPr>
              <w:t> </w:t>
            </w:r>
            <w:r w:rsidRPr="005E799E">
              <w:rPr>
                <w:rFonts w:ascii="Arial" w:eastAsia="Times New Roman" w:hAnsi="Arial" w:cs="Arial"/>
                <w:snapToGrid w:val="0"/>
                <w:spacing w:val="-2"/>
                <w:lang w:val="en-GB"/>
              </w:rPr>
              <w:fldChar w:fldCharType="end"/>
            </w:r>
          </w:p>
        </w:tc>
        <w:tc>
          <w:tcPr>
            <w:tcW w:w="1764" w:type="dxa"/>
          </w:tcPr>
          <w:p w14:paraId="263DB14D" w14:textId="77777777" w:rsidR="005E799E" w:rsidRPr="005E799E" w:rsidRDefault="005E799E" w:rsidP="005E799E">
            <w:pPr>
              <w:widowControl w:val="0"/>
              <w:spacing w:before="40" w:after="40"/>
              <w:jc w:val="center"/>
              <w:rPr>
                <w:rFonts w:ascii="Arial" w:eastAsia="Times New Roman" w:hAnsi="Arial" w:cs="Arial"/>
                <w:snapToGrid w:val="0"/>
                <w:lang w:val="en-GB"/>
              </w:rPr>
            </w:pPr>
            <w:r w:rsidRPr="005E799E">
              <w:rPr>
                <w:rFonts w:ascii="Arial" w:eastAsia="Times New Roman" w:hAnsi="Arial" w:cs="Arial"/>
                <w:snapToGrid w:val="0"/>
                <w:spacing w:val="-2"/>
                <w:lang w:val="en-GB"/>
              </w:rPr>
              <w:fldChar w:fldCharType="begin">
                <w:ffData>
                  <w:name w:val="Texte216"/>
                  <w:enabled/>
                  <w:calcOnExit w:val="0"/>
                  <w:textInput/>
                </w:ffData>
              </w:fldChar>
            </w:r>
            <w:r w:rsidRPr="005E799E">
              <w:rPr>
                <w:rFonts w:ascii="Arial" w:eastAsia="Times New Roman" w:hAnsi="Arial" w:cs="Arial"/>
                <w:snapToGrid w:val="0"/>
                <w:spacing w:val="-2"/>
                <w:lang w:val="en-GB"/>
              </w:rPr>
              <w:instrText xml:space="preserve"> FORMTEXT </w:instrText>
            </w:r>
            <w:r w:rsidRPr="005E799E">
              <w:rPr>
                <w:rFonts w:ascii="Arial" w:eastAsia="Times New Roman" w:hAnsi="Arial" w:cs="Arial"/>
                <w:snapToGrid w:val="0"/>
                <w:spacing w:val="-2"/>
                <w:lang w:val="en-GB"/>
              </w:rPr>
            </w:r>
            <w:r w:rsidRPr="005E799E">
              <w:rPr>
                <w:rFonts w:ascii="Arial" w:eastAsia="Times New Roman" w:hAnsi="Arial" w:cs="Arial"/>
                <w:snapToGrid w:val="0"/>
                <w:spacing w:val="-2"/>
                <w:lang w:val="en-GB"/>
              </w:rPr>
              <w:fldChar w:fldCharType="separate"/>
            </w:r>
            <w:r w:rsidRPr="005E799E">
              <w:rPr>
                <w:rFonts w:ascii="Arial" w:eastAsia="Times New Roman" w:hAnsi="Arial" w:cs="Arial"/>
                <w:snapToGrid w:val="0"/>
                <w:spacing w:val="-2"/>
                <w:lang w:val="en-GB"/>
              </w:rPr>
              <w:t> </w:t>
            </w:r>
            <w:r w:rsidRPr="005E799E">
              <w:rPr>
                <w:rFonts w:ascii="Arial" w:eastAsia="Times New Roman" w:hAnsi="Arial" w:cs="Arial"/>
                <w:snapToGrid w:val="0"/>
                <w:spacing w:val="-2"/>
                <w:lang w:val="en-GB"/>
              </w:rPr>
              <w:t> </w:t>
            </w:r>
            <w:r w:rsidRPr="005E799E">
              <w:rPr>
                <w:rFonts w:ascii="Arial" w:eastAsia="Times New Roman" w:hAnsi="Arial" w:cs="Arial"/>
                <w:snapToGrid w:val="0"/>
                <w:spacing w:val="-2"/>
                <w:lang w:val="en-GB"/>
              </w:rPr>
              <w:t>8</w:t>
            </w:r>
            <w:r w:rsidRPr="005E799E">
              <w:rPr>
                <w:rFonts w:ascii="Arial" w:eastAsia="Times New Roman" w:hAnsi="Arial" w:cs="Arial"/>
                <w:snapToGrid w:val="0"/>
                <w:spacing w:val="-2"/>
                <w:lang w:val="en-GB"/>
              </w:rPr>
              <w:t> </w:t>
            </w:r>
            <w:r w:rsidRPr="005E799E">
              <w:rPr>
                <w:rFonts w:ascii="Arial" w:eastAsia="Times New Roman" w:hAnsi="Arial" w:cs="Arial"/>
                <w:snapToGrid w:val="0"/>
                <w:spacing w:val="-2"/>
                <w:lang w:val="en-GB"/>
              </w:rPr>
              <w:fldChar w:fldCharType="end"/>
            </w:r>
          </w:p>
        </w:tc>
        <w:tc>
          <w:tcPr>
            <w:tcW w:w="1523" w:type="dxa"/>
          </w:tcPr>
          <w:p w14:paraId="27C799ED" w14:textId="77777777" w:rsidR="005E799E" w:rsidRPr="005E799E" w:rsidRDefault="005E799E" w:rsidP="005E799E">
            <w:pPr>
              <w:widowControl w:val="0"/>
              <w:spacing w:before="40" w:after="40"/>
              <w:jc w:val="center"/>
              <w:rPr>
                <w:rFonts w:ascii="Arial" w:eastAsia="Times New Roman" w:hAnsi="Arial" w:cs="Arial"/>
                <w:snapToGrid w:val="0"/>
                <w:lang w:val="en-GB"/>
              </w:rPr>
            </w:pPr>
            <w:r w:rsidRPr="005E799E">
              <w:rPr>
                <w:rFonts w:ascii="Arial" w:eastAsia="Times New Roman" w:hAnsi="Arial" w:cs="Arial"/>
                <w:snapToGrid w:val="0"/>
                <w:lang w:val="en-GB"/>
              </w:rPr>
              <w:t>-</w:t>
            </w:r>
          </w:p>
        </w:tc>
      </w:tr>
      <w:tr w:rsidR="005E799E" w:rsidRPr="005E799E" w14:paraId="07CB582D" w14:textId="77777777" w:rsidTr="001E4DE8">
        <w:tc>
          <w:tcPr>
            <w:tcW w:w="1621" w:type="dxa"/>
            <w:shd w:val="clear" w:color="auto" w:fill="FEE49D"/>
          </w:tcPr>
          <w:p w14:paraId="64C30AE2" w14:textId="77777777" w:rsidR="005E799E" w:rsidRPr="005E799E" w:rsidRDefault="005E799E" w:rsidP="005E799E">
            <w:pPr>
              <w:widowControl w:val="0"/>
              <w:spacing w:before="40" w:after="40"/>
              <w:jc w:val="center"/>
              <w:rPr>
                <w:rFonts w:ascii="Arial" w:eastAsia="Times New Roman" w:hAnsi="Arial" w:cs="Arial"/>
                <w:b/>
                <w:snapToGrid w:val="0"/>
                <w:lang w:val="en-GB"/>
              </w:rPr>
            </w:pPr>
            <w:r w:rsidRPr="005E799E">
              <w:rPr>
                <w:rFonts w:ascii="Arial" w:eastAsia="Times New Roman" w:hAnsi="Arial" w:cs="Arial"/>
                <w:b/>
                <w:snapToGrid w:val="0"/>
                <w:lang w:val="en-GB"/>
              </w:rPr>
              <w:t>Drugi</w:t>
            </w:r>
          </w:p>
        </w:tc>
        <w:tc>
          <w:tcPr>
            <w:tcW w:w="1596" w:type="dxa"/>
          </w:tcPr>
          <w:p w14:paraId="29857627" w14:textId="77777777" w:rsidR="005E799E" w:rsidRPr="005E799E" w:rsidRDefault="005E799E" w:rsidP="005E799E">
            <w:pPr>
              <w:widowControl w:val="0"/>
              <w:spacing w:before="40" w:after="40"/>
              <w:jc w:val="center"/>
              <w:rPr>
                <w:rFonts w:ascii="Arial" w:eastAsia="Times New Roman" w:hAnsi="Arial" w:cs="Arial"/>
                <w:snapToGrid w:val="0"/>
                <w:spacing w:val="-2"/>
                <w:lang w:val="en-GB"/>
              </w:rPr>
            </w:pPr>
            <w:r w:rsidRPr="005E799E">
              <w:rPr>
                <w:rFonts w:ascii="Arial" w:eastAsia="Times New Roman" w:hAnsi="Arial" w:cs="Arial"/>
                <w:snapToGrid w:val="0"/>
                <w:spacing w:val="-2"/>
                <w:lang w:val="en-GB"/>
              </w:rPr>
              <w:fldChar w:fldCharType="begin">
                <w:ffData>
                  <w:name w:val="Texte216"/>
                  <w:enabled/>
                  <w:calcOnExit w:val="0"/>
                  <w:textInput/>
                </w:ffData>
              </w:fldChar>
            </w:r>
            <w:r w:rsidRPr="005E799E">
              <w:rPr>
                <w:rFonts w:ascii="Arial" w:eastAsia="Times New Roman" w:hAnsi="Arial" w:cs="Arial"/>
                <w:snapToGrid w:val="0"/>
                <w:spacing w:val="-2"/>
                <w:lang w:val="en-GB"/>
              </w:rPr>
              <w:instrText xml:space="preserve"> FORMTEXT </w:instrText>
            </w:r>
            <w:r w:rsidRPr="005E799E">
              <w:rPr>
                <w:rFonts w:ascii="Arial" w:eastAsia="Times New Roman" w:hAnsi="Arial" w:cs="Arial"/>
                <w:snapToGrid w:val="0"/>
                <w:spacing w:val="-2"/>
                <w:lang w:val="en-GB"/>
              </w:rPr>
            </w:r>
            <w:r w:rsidRPr="005E799E">
              <w:rPr>
                <w:rFonts w:ascii="Arial" w:eastAsia="Times New Roman" w:hAnsi="Arial" w:cs="Arial"/>
                <w:snapToGrid w:val="0"/>
                <w:spacing w:val="-2"/>
                <w:lang w:val="en-GB"/>
              </w:rPr>
              <w:fldChar w:fldCharType="separate"/>
            </w:r>
            <w:r w:rsidRPr="005E799E">
              <w:rPr>
                <w:rFonts w:ascii="Arial" w:eastAsia="Times New Roman" w:hAnsi="Arial" w:cs="Arial"/>
                <w:snapToGrid w:val="0"/>
                <w:spacing w:val="-2"/>
                <w:lang w:val="en-GB"/>
              </w:rPr>
              <w:t> </w:t>
            </w:r>
            <w:r w:rsidRPr="005E799E">
              <w:rPr>
                <w:rFonts w:ascii="Arial" w:eastAsia="Times New Roman" w:hAnsi="Arial" w:cs="Arial"/>
                <w:snapToGrid w:val="0"/>
                <w:spacing w:val="-2"/>
                <w:lang w:val="en-GB"/>
              </w:rPr>
              <w:t> </w:t>
            </w:r>
            <w:r w:rsidRPr="005E799E">
              <w:rPr>
                <w:rFonts w:ascii="Arial" w:eastAsia="Times New Roman" w:hAnsi="Arial" w:cs="Arial"/>
                <w:snapToGrid w:val="0"/>
                <w:spacing w:val="-2"/>
                <w:lang w:val="en-GB"/>
              </w:rPr>
              <w:t>-</w:t>
            </w:r>
            <w:r w:rsidRPr="005E799E">
              <w:rPr>
                <w:rFonts w:ascii="Arial" w:eastAsia="Times New Roman" w:hAnsi="Arial" w:cs="Arial"/>
                <w:snapToGrid w:val="0"/>
                <w:spacing w:val="-2"/>
                <w:lang w:val="en-GB"/>
              </w:rPr>
              <w:t> </w:t>
            </w:r>
            <w:r w:rsidRPr="005E799E">
              <w:rPr>
                <w:rFonts w:ascii="Arial" w:eastAsia="Times New Roman" w:hAnsi="Arial" w:cs="Arial"/>
                <w:snapToGrid w:val="0"/>
                <w:spacing w:val="-2"/>
                <w:lang w:val="en-GB"/>
              </w:rPr>
              <w:t> </w:t>
            </w:r>
            <w:r w:rsidRPr="005E799E">
              <w:rPr>
                <w:rFonts w:ascii="Arial" w:eastAsia="Times New Roman" w:hAnsi="Arial" w:cs="Arial"/>
                <w:snapToGrid w:val="0"/>
                <w:spacing w:val="-2"/>
                <w:lang w:val="en-GB"/>
              </w:rPr>
              <w:fldChar w:fldCharType="end"/>
            </w:r>
          </w:p>
        </w:tc>
        <w:tc>
          <w:tcPr>
            <w:tcW w:w="1300" w:type="dxa"/>
          </w:tcPr>
          <w:p w14:paraId="00128380" w14:textId="77777777" w:rsidR="005E799E" w:rsidRPr="005E799E" w:rsidRDefault="005E799E" w:rsidP="005E799E">
            <w:pPr>
              <w:widowControl w:val="0"/>
              <w:spacing w:before="40" w:after="40"/>
              <w:jc w:val="center"/>
              <w:rPr>
                <w:rFonts w:ascii="Arial" w:eastAsia="Times New Roman" w:hAnsi="Arial" w:cs="Arial"/>
                <w:snapToGrid w:val="0"/>
                <w:spacing w:val="-2"/>
                <w:lang w:val="en-GB"/>
              </w:rPr>
            </w:pPr>
          </w:p>
        </w:tc>
        <w:tc>
          <w:tcPr>
            <w:tcW w:w="1551" w:type="dxa"/>
          </w:tcPr>
          <w:p w14:paraId="614B63FE" w14:textId="77777777" w:rsidR="005E799E" w:rsidRPr="005E799E" w:rsidRDefault="005E799E" w:rsidP="005E799E">
            <w:pPr>
              <w:widowControl w:val="0"/>
              <w:spacing w:before="40" w:after="40"/>
              <w:jc w:val="center"/>
              <w:rPr>
                <w:rFonts w:ascii="Arial" w:eastAsia="Times New Roman" w:hAnsi="Arial" w:cs="Arial"/>
                <w:snapToGrid w:val="0"/>
                <w:lang w:val="en-GB"/>
              </w:rPr>
            </w:pPr>
            <w:r w:rsidRPr="005E799E">
              <w:rPr>
                <w:rFonts w:ascii="Arial" w:eastAsia="Times New Roman" w:hAnsi="Arial" w:cs="Arial"/>
                <w:snapToGrid w:val="0"/>
                <w:spacing w:val="-2"/>
                <w:lang w:val="en-GB"/>
              </w:rPr>
              <w:fldChar w:fldCharType="begin">
                <w:ffData>
                  <w:name w:val="Texte216"/>
                  <w:enabled/>
                  <w:calcOnExit w:val="0"/>
                  <w:textInput/>
                </w:ffData>
              </w:fldChar>
            </w:r>
            <w:r w:rsidRPr="005E799E">
              <w:rPr>
                <w:rFonts w:ascii="Arial" w:eastAsia="Times New Roman" w:hAnsi="Arial" w:cs="Arial"/>
                <w:snapToGrid w:val="0"/>
                <w:spacing w:val="-2"/>
                <w:lang w:val="en-GB"/>
              </w:rPr>
              <w:instrText xml:space="preserve"> FORMTEXT </w:instrText>
            </w:r>
            <w:r w:rsidRPr="005E799E">
              <w:rPr>
                <w:rFonts w:ascii="Arial" w:eastAsia="Times New Roman" w:hAnsi="Arial" w:cs="Arial"/>
                <w:snapToGrid w:val="0"/>
                <w:spacing w:val="-2"/>
                <w:lang w:val="en-GB"/>
              </w:rPr>
            </w:r>
            <w:r w:rsidRPr="005E799E">
              <w:rPr>
                <w:rFonts w:ascii="Arial" w:eastAsia="Times New Roman" w:hAnsi="Arial" w:cs="Arial"/>
                <w:snapToGrid w:val="0"/>
                <w:spacing w:val="-2"/>
                <w:lang w:val="en-GB"/>
              </w:rPr>
              <w:fldChar w:fldCharType="separate"/>
            </w:r>
            <w:r w:rsidRPr="005E799E">
              <w:rPr>
                <w:rFonts w:ascii="Arial" w:eastAsia="Times New Roman" w:hAnsi="Arial" w:cs="Arial"/>
                <w:snapToGrid w:val="0"/>
                <w:spacing w:val="-2"/>
                <w:lang w:val="en-GB"/>
              </w:rPr>
              <w:t> </w:t>
            </w:r>
            <w:r w:rsidRPr="005E799E">
              <w:rPr>
                <w:rFonts w:ascii="Arial" w:eastAsia="Times New Roman" w:hAnsi="Arial" w:cs="Arial"/>
                <w:snapToGrid w:val="0"/>
                <w:spacing w:val="-2"/>
                <w:lang w:val="en-GB"/>
              </w:rPr>
              <w:t> </w:t>
            </w:r>
            <w:r w:rsidRPr="005E799E">
              <w:rPr>
                <w:rFonts w:ascii="Arial" w:eastAsia="Times New Roman" w:hAnsi="Arial" w:cs="Arial"/>
                <w:snapToGrid w:val="0"/>
                <w:spacing w:val="-2"/>
                <w:lang w:val="en-GB"/>
              </w:rPr>
              <w:t>-</w:t>
            </w:r>
            <w:r w:rsidRPr="005E799E">
              <w:rPr>
                <w:rFonts w:ascii="Arial" w:eastAsia="Times New Roman" w:hAnsi="Arial" w:cs="Arial"/>
                <w:snapToGrid w:val="0"/>
                <w:spacing w:val="-2"/>
                <w:lang w:val="en-GB"/>
              </w:rPr>
              <w:t> </w:t>
            </w:r>
            <w:r w:rsidRPr="005E799E">
              <w:rPr>
                <w:rFonts w:ascii="Arial" w:eastAsia="Times New Roman" w:hAnsi="Arial" w:cs="Arial"/>
                <w:snapToGrid w:val="0"/>
                <w:spacing w:val="-2"/>
                <w:lang w:val="en-GB"/>
              </w:rPr>
              <w:t> </w:t>
            </w:r>
            <w:r w:rsidRPr="005E799E">
              <w:rPr>
                <w:rFonts w:ascii="Arial" w:eastAsia="Times New Roman" w:hAnsi="Arial" w:cs="Arial"/>
                <w:snapToGrid w:val="0"/>
                <w:spacing w:val="-2"/>
                <w:lang w:val="en-GB"/>
              </w:rPr>
              <w:t> </w:t>
            </w:r>
            <w:r w:rsidRPr="005E799E">
              <w:rPr>
                <w:rFonts w:ascii="Arial" w:eastAsia="Times New Roman" w:hAnsi="Arial" w:cs="Arial"/>
                <w:snapToGrid w:val="0"/>
                <w:spacing w:val="-2"/>
                <w:lang w:val="en-GB"/>
              </w:rPr>
              <w:fldChar w:fldCharType="end"/>
            </w:r>
          </w:p>
        </w:tc>
        <w:tc>
          <w:tcPr>
            <w:tcW w:w="1764" w:type="dxa"/>
          </w:tcPr>
          <w:p w14:paraId="244804B5" w14:textId="77777777" w:rsidR="005E799E" w:rsidRPr="005E799E" w:rsidRDefault="005E799E" w:rsidP="005E799E">
            <w:pPr>
              <w:widowControl w:val="0"/>
              <w:spacing w:before="40" w:after="40"/>
              <w:jc w:val="center"/>
              <w:rPr>
                <w:rFonts w:ascii="Arial" w:eastAsia="Times New Roman" w:hAnsi="Arial" w:cs="Arial"/>
                <w:snapToGrid w:val="0"/>
                <w:lang w:val="en-GB"/>
              </w:rPr>
            </w:pPr>
            <w:r w:rsidRPr="005E799E">
              <w:rPr>
                <w:rFonts w:ascii="Arial" w:eastAsia="Times New Roman" w:hAnsi="Arial" w:cs="Arial"/>
                <w:snapToGrid w:val="0"/>
                <w:spacing w:val="-2"/>
                <w:lang w:val="en-GB"/>
              </w:rPr>
              <w:fldChar w:fldCharType="begin">
                <w:ffData>
                  <w:name w:val="Texte216"/>
                  <w:enabled/>
                  <w:calcOnExit w:val="0"/>
                  <w:textInput/>
                </w:ffData>
              </w:fldChar>
            </w:r>
            <w:r w:rsidRPr="005E799E">
              <w:rPr>
                <w:rFonts w:ascii="Arial" w:eastAsia="Times New Roman" w:hAnsi="Arial" w:cs="Arial"/>
                <w:snapToGrid w:val="0"/>
                <w:spacing w:val="-2"/>
                <w:lang w:val="en-GB"/>
              </w:rPr>
              <w:instrText xml:space="preserve"> FORMTEXT </w:instrText>
            </w:r>
            <w:r w:rsidRPr="005E799E">
              <w:rPr>
                <w:rFonts w:ascii="Arial" w:eastAsia="Times New Roman" w:hAnsi="Arial" w:cs="Arial"/>
                <w:snapToGrid w:val="0"/>
                <w:spacing w:val="-2"/>
                <w:lang w:val="en-GB"/>
              </w:rPr>
            </w:r>
            <w:r w:rsidRPr="005E799E">
              <w:rPr>
                <w:rFonts w:ascii="Arial" w:eastAsia="Times New Roman" w:hAnsi="Arial" w:cs="Arial"/>
                <w:snapToGrid w:val="0"/>
                <w:spacing w:val="-2"/>
                <w:lang w:val="en-GB"/>
              </w:rPr>
              <w:fldChar w:fldCharType="separate"/>
            </w:r>
            <w:r w:rsidRPr="005E799E">
              <w:rPr>
                <w:rFonts w:ascii="Arial" w:eastAsia="Times New Roman" w:hAnsi="Arial" w:cs="Arial"/>
                <w:snapToGrid w:val="0"/>
                <w:spacing w:val="-2"/>
                <w:lang w:val="en-GB"/>
              </w:rPr>
              <w:t> </w:t>
            </w:r>
            <w:r w:rsidRPr="005E799E">
              <w:rPr>
                <w:rFonts w:ascii="Arial" w:eastAsia="Times New Roman" w:hAnsi="Arial" w:cs="Arial"/>
                <w:snapToGrid w:val="0"/>
                <w:spacing w:val="-2"/>
                <w:lang w:val="en-GB"/>
              </w:rPr>
              <w:t> </w:t>
            </w:r>
            <w:r w:rsidRPr="005E799E">
              <w:rPr>
                <w:rFonts w:ascii="Arial" w:eastAsia="Times New Roman" w:hAnsi="Arial" w:cs="Arial"/>
                <w:snapToGrid w:val="0"/>
                <w:spacing w:val="-2"/>
                <w:lang w:val="en-GB"/>
              </w:rPr>
              <w:t>-</w:t>
            </w:r>
            <w:r w:rsidRPr="005E799E">
              <w:rPr>
                <w:rFonts w:ascii="Arial" w:eastAsia="Times New Roman" w:hAnsi="Arial" w:cs="Arial"/>
                <w:snapToGrid w:val="0"/>
                <w:spacing w:val="-2"/>
                <w:lang w:val="en-GB"/>
              </w:rPr>
              <w:t> </w:t>
            </w:r>
            <w:r w:rsidRPr="005E799E">
              <w:rPr>
                <w:rFonts w:ascii="Arial" w:eastAsia="Times New Roman" w:hAnsi="Arial" w:cs="Arial"/>
                <w:snapToGrid w:val="0"/>
                <w:spacing w:val="-2"/>
                <w:lang w:val="en-GB"/>
              </w:rPr>
              <w:t> </w:t>
            </w:r>
            <w:r w:rsidRPr="005E799E">
              <w:rPr>
                <w:rFonts w:ascii="Arial" w:eastAsia="Times New Roman" w:hAnsi="Arial" w:cs="Arial"/>
                <w:snapToGrid w:val="0"/>
                <w:spacing w:val="-2"/>
                <w:lang w:val="en-GB"/>
              </w:rPr>
              <w:fldChar w:fldCharType="end"/>
            </w:r>
          </w:p>
        </w:tc>
        <w:tc>
          <w:tcPr>
            <w:tcW w:w="1523" w:type="dxa"/>
          </w:tcPr>
          <w:p w14:paraId="79E95769" w14:textId="77777777" w:rsidR="005E799E" w:rsidRPr="005E799E" w:rsidRDefault="005E799E" w:rsidP="005E799E">
            <w:pPr>
              <w:widowControl w:val="0"/>
              <w:spacing w:before="40" w:after="40"/>
              <w:jc w:val="center"/>
              <w:rPr>
                <w:rFonts w:ascii="Arial" w:eastAsia="Times New Roman" w:hAnsi="Arial" w:cs="Arial"/>
                <w:snapToGrid w:val="0"/>
                <w:lang w:val="en-GB"/>
              </w:rPr>
            </w:pPr>
            <w:r w:rsidRPr="005E799E">
              <w:rPr>
                <w:rFonts w:ascii="Arial" w:eastAsia="Times New Roman" w:hAnsi="Arial" w:cs="Arial"/>
                <w:snapToGrid w:val="0"/>
                <w:spacing w:val="-2"/>
                <w:lang w:val="en-GB"/>
              </w:rPr>
              <w:fldChar w:fldCharType="begin">
                <w:ffData>
                  <w:name w:val="Texte216"/>
                  <w:enabled/>
                  <w:calcOnExit w:val="0"/>
                  <w:textInput/>
                </w:ffData>
              </w:fldChar>
            </w:r>
            <w:r w:rsidRPr="005E799E">
              <w:rPr>
                <w:rFonts w:ascii="Arial" w:eastAsia="Times New Roman" w:hAnsi="Arial" w:cs="Arial"/>
                <w:snapToGrid w:val="0"/>
                <w:spacing w:val="-2"/>
                <w:lang w:val="en-GB"/>
              </w:rPr>
              <w:instrText xml:space="preserve"> FORMTEXT </w:instrText>
            </w:r>
            <w:r w:rsidRPr="005E799E">
              <w:rPr>
                <w:rFonts w:ascii="Arial" w:eastAsia="Times New Roman" w:hAnsi="Arial" w:cs="Arial"/>
                <w:snapToGrid w:val="0"/>
                <w:spacing w:val="-2"/>
                <w:lang w:val="en-GB"/>
              </w:rPr>
            </w:r>
            <w:r w:rsidRPr="005E799E">
              <w:rPr>
                <w:rFonts w:ascii="Arial" w:eastAsia="Times New Roman" w:hAnsi="Arial" w:cs="Arial"/>
                <w:snapToGrid w:val="0"/>
                <w:spacing w:val="-2"/>
                <w:lang w:val="en-GB"/>
              </w:rPr>
              <w:fldChar w:fldCharType="separate"/>
            </w:r>
            <w:r w:rsidRPr="005E799E">
              <w:rPr>
                <w:rFonts w:ascii="Arial" w:eastAsia="Times New Roman" w:hAnsi="Arial" w:cs="Arial"/>
                <w:snapToGrid w:val="0"/>
                <w:spacing w:val="-2"/>
                <w:lang w:val="en-GB"/>
              </w:rPr>
              <w:t> </w:t>
            </w:r>
            <w:r w:rsidRPr="005E799E">
              <w:rPr>
                <w:rFonts w:ascii="Arial" w:eastAsia="Times New Roman" w:hAnsi="Arial" w:cs="Arial"/>
                <w:snapToGrid w:val="0"/>
                <w:spacing w:val="-2"/>
                <w:lang w:val="en-GB"/>
              </w:rPr>
              <w:t> </w:t>
            </w:r>
            <w:r w:rsidRPr="005E799E">
              <w:rPr>
                <w:rFonts w:ascii="Arial" w:eastAsia="Times New Roman" w:hAnsi="Arial" w:cs="Arial"/>
                <w:snapToGrid w:val="0"/>
                <w:spacing w:val="-2"/>
                <w:lang w:val="en-GB"/>
              </w:rPr>
              <w:t>-</w:t>
            </w:r>
            <w:r w:rsidRPr="005E799E">
              <w:rPr>
                <w:rFonts w:ascii="Arial" w:eastAsia="Times New Roman" w:hAnsi="Arial" w:cs="Arial"/>
                <w:snapToGrid w:val="0"/>
                <w:spacing w:val="-2"/>
                <w:lang w:val="en-GB"/>
              </w:rPr>
              <w:t> </w:t>
            </w:r>
            <w:r w:rsidRPr="005E799E">
              <w:rPr>
                <w:rFonts w:ascii="Arial" w:eastAsia="Times New Roman" w:hAnsi="Arial" w:cs="Arial"/>
                <w:snapToGrid w:val="0"/>
                <w:spacing w:val="-2"/>
                <w:lang w:val="en-GB"/>
              </w:rPr>
              <w:t> </w:t>
            </w:r>
            <w:r w:rsidRPr="005E799E">
              <w:rPr>
                <w:rFonts w:ascii="Arial" w:eastAsia="Times New Roman" w:hAnsi="Arial" w:cs="Arial"/>
                <w:snapToGrid w:val="0"/>
                <w:spacing w:val="-2"/>
                <w:lang w:val="en-GB"/>
              </w:rPr>
              <w:fldChar w:fldCharType="end"/>
            </w:r>
          </w:p>
        </w:tc>
      </w:tr>
    </w:tbl>
    <w:p w14:paraId="4EF204A7" w14:textId="77777777" w:rsidR="00DE5FA4" w:rsidRDefault="00DE5FA4" w:rsidP="00DE5FA4">
      <w:pPr>
        <w:widowControl w:val="0"/>
        <w:spacing w:after="0" w:line="240" w:lineRule="auto"/>
        <w:rPr>
          <w:rFonts w:ascii="Arial" w:eastAsia="Times New Roman" w:hAnsi="Arial" w:cs="Arial"/>
          <w:i/>
          <w:iCs/>
          <w:snapToGrid w:val="0"/>
          <w:color w:val="7F7F7F" w:themeColor="text1" w:themeTint="80"/>
          <w:sz w:val="18"/>
          <w:szCs w:val="18"/>
          <w:lang w:val="en-GB"/>
        </w:rPr>
      </w:pPr>
    </w:p>
    <w:p w14:paraId="2635FD21" w14:textId="5375CE56" w:rsidR="00DE5FA4" w:rsidRPr="001E4DE8" w:rsidRDefault="00DE5FA4" w:rsidP="00DE5FA4">
      <w:pPr>
        <w:widowControl w:val="0"/>
        <w:spacing w:after="0" w:line="240" w:lineRule="auto"/>
        <w:jc w:val="center"/>
        <w:rPr>
          <w:rFonts w:ascii="Arial" w:eastAsia="Times New Roman" w:hAnsi="Arial" w:cs="Arial"/>
          <w:i/>
          <w:iCs/>
          <w:snapToGrid w:val="0"/>
          <w:color w:val="7F7F7F" w:themeColor="text1" w:themeTint="80"/>
          <w:sz w:val="18"/>
          <w:szCs w:val="18"/>
          <w:lang w:val="en-GB"/>
        </w:rPr>
      </w:pPr>
      <w:r>
        <w:rPr>
          <w:rFonts w:ascii="Arial" w:eastAsia="Times New Roman" w:hAnsi="Arial" w:cs="Arial"/>
          <w:i/>
          <w:iCs/>
          <w:snapToGrid w:val="0"/>
          <w:color w:val="7F7F7F" w:themeColor="text1" w:themeTint="80"/>
          <w:sz w:val="18"/>
          <w:szCs w:val="18"/>
          <w:lang w:val="en-GB"/>
        </w:rPr>
        <w:t xml:space="preserve">Tabela br. </w:t>
      </w:r>
      <w:r w:rsidR="004E3DFF">
        <w:rPr>
          <w:rFonts w:ascii="Arial" w:eastAsia="Times New Roman" w:hAnsi="Arial" w:cs="Arial"/>
          <w:i/>
          <w:iCs/>
          <w:snapToGrid w:val="0"/>
          <w:color w:val="7F7F7F" w:themeColor="text1" w:themeTint="80"/>
          <w:sz w:val="18"/>
          <w:szCs w:val="18"/>
        </w:rPr>
        <w:t xml:space="preserve">10: </w:t>
      </w:r>
      <w:r>
        <w:rPr>
          <w:rFonts w:ascii="Arial" w:eastAsia="Times New Roman" w:hAnsi="Arial" w:cs="Arial"/>
          <w:i/>
          <w:iCs/>
          <w:snapToGrid w:val="0"/>
          <w:color w:val="7F7F7F" w:themeColor="text1" w:themeTint="80"/>
          <w:sz w:val="18"/>
          <w:szCs w:val="18"/>
        </w:rPr>
        <w:t xml:space="preserve"> </w:t>
      </w:r>
      <w:r>
        <w:rPr>
          <w:rFonts w:ascii="Arial" w:eastAsia="Times New Roman" w:hAnsi="Arial" w:cs="Arial"/>
          <w:i/>
          <w:iCs/>
          <w:snapToGrid w:val="0"/>
          <w:color w:val="7F7F7F" w:themeColor="text1" w:themeTint="80"/>
          <w:sz w:val="18"/>
          <w:szCs w:val="18"/>
          <w:lang w:val="en-GB"/>
        </w:rPr>
        <w:t>P</w:t>
      </w:r>
      <w:r w:rsidRPr="001E4DE8">
        <w:rPr>
          <w:rFonts w:ascii="Arial" w:eastAsia="Times New Roman" w:hAnsi="Arial" w:cs="Arial"/>
          <w:i/>
          <w:iCs/>
          <w:snapToGrid w:val="0"/>
          <w:color w:val="7F7F7F" w:themeColor="text1" w:themeTint="80"/>
          <w:sz w:val="18"/>
          <w:szCs w:val="18"/>
          <w:lang w:val="en-GB"/>
        </w:rPr>
        <w:t xml:space="preserve">opulacija u </w:t>
      </w:r>
      <w:r w:rsidR="00194B43">
        <w:rPr>
          <w:rFonts w:ascii="Arial" w:eastAsia="Times New Roman" w:hAnsi="Arial" w:cs="Arial"/>
          <w:i/>
          <w:iCs/>
          <w:snapToGrid w:val="0"/>
          <w:color w:val="7F7F7F" w:themeColor="text1" w:themeTint="80"/>
          <w:sz w:val="18"/>
          <w:szCs w:val="18"/>
          <w:lang w:val="en-GB"/>
        </w:rPr>
        <w:t>zatvorskim jedinicama</w:t>
      </w:r>
      <w:r w:rsidRPr="001E4DE8">
        <w:rPr>
          <w:rFonts w:ascii="Arial" w:eastAsia="Times New Roman" w:hAnsi="Arial" w:cs="Arial"/>
          <w:i/>
          <w:iCs/>
          <w:snapToGrid w:val="0"/>
          <w:color w:val="7F7F7F" w:themeColor="text1" w:themeTint="80"/>
          <w:sz w:val="18"/>
          <w:szCs w:val="18"/>
          <w:lang w:val="en-GB"/>
        </w:rPr>
        <w:t xml:space="preserve"> zaključno sa 31.01.2021. godine podijeljena po polu</w:t>
      </w:r>
    </w:p>
    <w:p w14:paraId="0F20B636" w14:textId="77777777" w:rsidR="00DE5FA4" w:rsidRDefault="00DE5FA4" w:rsidP="005E799E">
      <w:pPr>
        <w:jc w:val="both"/>
      </w:pPr>
    </w:p>
    <w:p w14:paraId="5A345F39" w14:textId="3D7CAC5E" w:rsidR="00DE5FA4" w:rsidRDefault="00DE5FA4" w:rsidP="005E799E">
      <w:pPr>
        <w:jc w:val="both"/>
      </w:pPr>
      <w:r>
        <w:t xml:space="preserve">Posebno značajan podatak jeste dužina trajanja kazni lica lišenih slobode,  gdje </w:t>
      </w:r>
      <w:r w:rsidR="005A0662">
        <w:t xml:space="preserve">SPACE 2021 ukazuje da </w:t>
      </w:r>
      <w:r>
        <w:t>se dominantno javljaju one kazne koje se odnose na djela za koja je predviđena kazna zatvora od jedne godine do manje od tri godine, odnosno kazne na period od deset godina do manje od dvadeset godina.</w:t>
      </w:r>
    </w:p>
    <w:tbl>
      <w:tblPr>
        <w:tblStyle w:val="TableGrid1"/>
        <w:tblW w:w="0" w:type="auto"/>
        <w:tblInd w:w="416" w:type="dxa"/>
        <w:tblLook w:val="04A0" w:firstRow="1" w:lastRow="0" w:firstColumn="1" w:lastColumn="0" w:noHBand="0" w:noVBand="1"/>
      </w:tblPr>
      <w:tblGrid>
        <w:gridCol w:w="672"/>
        <w:gridCol w:w="6990"/>
        <w:gridCol w:w="1096"/>
      </w:tblGrid>
      <w:tr w:rsidR="005E799E" w:rsidRPr="005E799E" w14:paraId="531A79D6" w14:textId="77777777" w:rsidTr="00DE5FA4">
        <w:tc>
          <w:tcPr>
            <w:tcW w:w="8758" w:type="dxa"/>
            <w:gridSpan w:val="3"/>
            <w:shd w:val="clear" w:color="auto" w:fill="FEE49D"/>
          </w:tcPr>
          <w:p w14:paraId="382A8AC5" w14:textId="5A5EF276" w:rsidR="005E799E" w:rsidRPr="005E799E" w:rsidRDefault="005E799E" w:rsidP="005E799E">
            <w:pPr>
              <w:widowControl w:val="0"/>
              <w:spacing w:beforeLines="40" w:before="96" w:afterLines="40" w:after="96"/>
              <w:jc w:val="center"/>
              <w:rPr>
                <w:rFonts w:ascii="Arial" w:eastAsia="Times New Roman" w:hAnsi="Arial" w:cs="Arial"/>
                <w:snapToGrid w:val="0"/>
                <w:spacing w:val="-2"/>
                <w:lang w:val="en-GB"/>
              </w:rPr>
            </w:pPr>
            <w:r w:rsidRPr="005E799E">
              <w:rPr>
                <w:rFonts w:ascii="Arial" w:eastAsia="Times New Roman" w:hAnsi="Arial" w:cs="Arial"/>
                <w:snapToGrid w:val="0"/>
                <w:spacing w:val="-2"/>
                <w:lang w:val="en-GB"/>
              </w:rPr>
              <w:t>Dužina trajanja kazni</w:t>
            </w:r>
            <w:r w:rsidR="001E4DE8">
              <w:rPr>
                <w:rStyle w:val="FootnoteReference"/>
                <w:rFonts w:ascii="Arial" w:eastAsia="Times New Roman" w:hAnsi="Arial" w:cs="Arial"/>
                <w:snapToGrid w:val="0"/>
                <w:spacing w:val="-2"/>
                <w:lang w:val="en-GB"/>
              </w:rPr>
              <w:footnoteReference w:id="42"/>
            </w:r>
          </w:p>
        </w:tc>
      </w:tr>
      <w:tr w:rsidR="005E799E" w:rsidRPr="005E799E" w14:paraId="2693D456" w14:textId="77777777" w:rsidTr="00DE5FA4">
        <w:tc>
          <w:tcPr>
            <w:tcW w:w="672" w:type="dxa"/>
            <w:shd w:val="clear" w:color="auto" w:fill="FEE49D"/>
          </w:tcPr>
          <w:p w14:paraId="39C0F184" w14:textId="77777777" w:rsidR="005E799E" w:rsidRPr="005E799E" w:rsidRDefault="005E799E" w:rsidP="005E799E">
            <w:pPr>
              <w:widowControl w:val="0"/>
              <w:spacing w:beforeLines="40" w:before="96" w:afterLines="40" w:after="96"/>
              <w:jc w:val="both"/>
              <w:rPr>
                <w:rFonts w:ascii="Arial" w:eastAsia="Times New Roman" w:hAnsi="Arial" w:cs="Arial"/>
                <w:b/>
                <w:smallCaps/>
                <w:snapToGrid w:val="0"/>
                <w:color w:val="BF8F00"/>
                <w:sz w:val="18"/>
                <w:szCs w:val="18"/>
                <w:lang w:val="fr-FR"/>
              </w:rPr>
            </w:pPr>
            <w:r w:rsidRPr="005E799E">
              <w:rPr>
                <w:rFonts w:ascii="Arial" w:eastAsia="Times New Roman" w:hAnsi="Arial" w:cs="Arial"/>
                <w:b/>
                <w:bCs/>
                <w:iCs/>
                <w:snapToGrid w:val="0"/>
                <w:sz w:val="18"/>
                <w:szCs w:val="18"/>
                <w:lang w:val="en-GB"/>
              </w:rPr>
              <w:t>b.1)</w:t>
            </w:r>
          </w:p>
        </w:tc>
        <w:tc>
          <w:tcPr>
            <w:tcW w:w="6990" w:type="dxa"/>
          </w:tcPr>
          <w:p w14:paraId="39FE2893" w14:textId="77777777" w:rsidR="005E799E" w:rsidRPr="005E799E" w:rsidRDefault="005E799E" w:rsidP="005E799E">
            <w:pPr>
              <w:widowControl w:val="0"/>
              <w:spacing w:beforeLines="40" w:before="96" w:afterLines="40" w:after="96"/>
              <w:jc w:val="both"/>
              <w:rPr>
                <w:rFonts w:ascii="Arial" w:eastAsia="Times New Roman" w:hAnsi="Arial" w:cs="Arial"/>
                <w:smallCaps/>
                <w:snapToGrid w:val="0"/>
                <w:color w:val="BF8F00"/>
                <w:sz w:val="18"/>
                <w:szCs w:val="18"/>
                <w:lang w:val="fr-FR"/>
              </w:rPr>
            </w:pPr>
            <w:r w:rsidRPr="005E799E">
              <w:rPr>
                <w:rFonts w:ascii="Arial" w:eastAsia="Times New Roman" w:hAnsi="Arial" w:cs="Arial"/>
                <w:snapToGrid w:val="0"/>
                <w:sz w:val="18"/>
                <w:szCs w:val="18"/>
                <w:lang w:val="en-GB"/>
              </w:rPr>
              <w:t>Manje od jednog mjeseca</w:t>
            </w:r>
          </w:p>
        </w:tc>
        <w:tc>
          <w:tcPr>
            <w:tcW w:w="1096" w:type="dxa"/>
          </w:tcPr>
          <w:p w14:paraId="66675E26" w14:textId="77777777" w:rsidR="005E799E" w:rsidRPr="005E799E" w:rsidRDefault="005E799E" w:rsidP="005E799E">
            <w:pPr>
              <w:widowControl w:val="0"/>
              <w:spacing w:beforeLines="40" w:before="96" w:afterLines="40" w:after="96"/>
              <w:jc w:val="center"/>
              <w:rPr>
                <w:rFonts w:ascii="Arial" w:eastAsia="Times New Roman" w:hAnsi="Arial" w:cs="Arial"/>
                <w:b/>
                <w:smallCaps/>
                <w:snapToGrid w:val="0"/>
                <w:color w:val="BF8F00"/>
                <w:lang w:val="fr-FR"/>
              </w:rPr>
            </w:pPr>
            <w:r w:rsidRPr="005E799E">
              <w:rPr>
                <w:rFonts w:ascii="Arial" w:eastAsia="Times New Roman" w:hAnsi="Arial" w:cs="Arial"/>
                <w:snapToGrid w:val="0"/>
                <w:spacing w:val="-2"/>
                <w:lang w:val="en-GB"/>
              </w:rPr>
              <w:t>15</w:t>
            </w:r>
          </w:p>
        </w:tc>
      </w:tr>
      <w:tr w:rsidR="005E799E" w:rsidRPr="005E799E" w14:paraId="07673D41" w14:textId="77777777" w:rsidTr="00DE5FA4">
        <w:tc>
          <w:tcPr>
            <w:tcW w:w="672" w:type="dxa"/>
            <w:shd w:val="clear" w:color="auto" w:fill="FEE49D"/>
          </w:tcPr>
          <w:p w14:paraId="1045BCBD" w14:textId="77777777" w:rsidR="005E799E" w:rsidRPr="005E799E" w:rsidRDefault="005E799E" w:rsidP="005E799E">
            <w:pPr>
              <w:widowControl w:val="0"/>
              <w:spacing w:beforeLines="40" w:before="96" w:afterLines="40" w:after="96"/>
              <w:jc w:val="both"/>
              <w:rPr>
                <w:rFonts w:ascii="Arial" w:eastAsia="Times New Roman" w:hAnsi="Arial" w:cs="Arial"/>
                <w:b/>
                <w:smallCaps/>
                <w:snapToGrid w:val="0"/>
                <w:color w:val="BF8F00"/>
                <w:sz w:val="18"/>
                <w:szCs w:val="18"/>
                <w:lang w:val="fr-FR"/>
              </w:rPr>
            </w:pPr>
            <w:r w:rsidRPr="005E799E">
              <w:rPr>
                <w:rFonts w:ascii="Arial" w:eastAsia="Times New Roman" w:hAnsi="Arial" w:cs="Arial"/>
                <w:b/>
                <w:bCs/>
                <w:iCs/>
                <w:snapToGrid w:val="0"/>
                <w:sz w:val="18"/>
                <w:szCs w:val="18"/>
                <w:lang w:val="en-GB"/>
              </w:rPr>
              <w:t>b.2)</w:t>
            </w:r>
          </w:p>
        </w:tc>
        <w:tc>
          <w:tcPr>
            <w:tcW w:w="6990" w:type="dxa"/>
          </w:tcPr>
          <w:p w14:paraId="5E665BCD" w14:textId="77777777" w:rsidR="005E799E" w:rsidRPr="005E799E" w:rsidRDefault="005E799E" w:rsidP="005E799E">
            <w:pPr>
              <w:widowControl w:val="0"/>
              <w:spacing w:beforeLines="40" w:before="96" w:afterLines="40" w:after="96"/>
              <w:jc w:val="both"/>
              <w:rPr>
                <w:rFonts w:ascii="Arial" w:eastAsia="Times New Roman" w:hAnsi="Arial" w:cs="Arial"/>
                <w:smallCaps/>
                <w:snapToGrid w:val="0"/>
                <w:color w:val="BF8F00"/>
                <w:sz w:val="18"/>
                <w:szCs w:val="18"/>
                <w:lang w:val="fr-FR"/>
              </w:rPr>
            </w:pPr>
            <w:r w:rsidRPr="005E799E">
              <w:rPr>
                <w:rFonts w:ascii="Arial" w:eastAsia="Times New Roman" w:hAnsi="Arial" w:cs="Arial"/>
                <w:snapToGrid w:val="0"/>
                <w:sz w:val="18"/>
                <w:szCs w:val="18"/>
                <w:lang w:val="en-GB"/>
              </w:rPr>
              <w:t>Od jednog mjeseca do manje od tri mjeseca</w:t>
            </w:r>
          </w:p>
        </w:tc>
        <w:tc>
          <w:tcPr>
            <w:tcW w:w="1096" w:type="dxa"/>
          </w:tcPr>
          <w:p w14:paraId="17DCA9B5" w14:textId="77777777" w:rsidR="005E799E" w:rsidRPr="005E799E" w:rsidRDefault="005E799E" w:rsidP="005E799E">
            <w:pPr>
              <w:widowControl w:val="0"/>
              <w:spacing w:beforeLines="40" w:before="96" w:afterLines="40" w:after="96"/>
              <w:jc w:val="center"/>
              <w:rPr>
                <w:rFonts w:ascii="Arial" w:eastAsia="Times New Roman" w:hAnsi="Arial" w:cs="Arial"/>
                <w:b/>
                <w:smallCaps/>
                <w:snapToGrid w:val="0"/>
                <w:color w:val="BF8F00"/>
                <w:lang w:val="fr-FR"/>
              </w:rPr>
            </w:pPr>
            <w:r w:rsidRPr="005E799E">
              <w:rPr>
                <w:rFonts w:ascii="Arial" w:eastAsia="Times New Roman" w:hAnsi="Arial" w:cs="Arial"/>
                <w:snapToGrid w:val="0"/>
                <w:spacing w:val="-2"/>
                <w:lang w:val="en-GB"/>
              </w:rPr>
              <w:t>9</w:t>
            </w:r>
          </w:p>
        </w:tc>
      </w:tr>
      <w:tr w:rsidR="005E799E" w:rsidRPr="005E799E" w14:paraId="1C315197" w14:textId="77777777" w:rsidTr="00DE5FA4">
        <w:tc>
          <w:tcPr>
            <w:tcW w:w="672" w:type="dxa"/>
            <w:shd w:val="clear" w:color="auto" w:fill="FEE49D"/>
          </w:tcPr>
          <w:p w14:paraId="1EA59871" w14:textId="77777777" w:rsidR="005E799E" w:rsidRPr="005E799E" w:rsidRDefault="005E799E" w:rsidP="005E799E">
            <w:pPr>
              <w:widowControl w:val="0"/>
              <w:spacing w:beforeLines="40" w:before="96" w:afterLines="40" w:after="96"/>
              <w:jc w:val="both"/>
              <w:rPr>
                <w:rFonts w:ascii="Arial" w:eastAsia="Times New Roman" w:hAnsi="Arial" w:cs="Arial"/>
                <w:b/>
                <w:smallCaps/>
                <w:snapToGrid w:val="0"/>
                <w:color w:val="BF8F00"/>
                <w:sz w:val="18"/>
                <w:szCs w:val="18"/>
                <w:lang w:val="fr-FR"/>
              </w:rPr>
            </w:pPr>
            <w:r w:rsidRPr="005E799E">
              <w:rPr>
                <w:rFonts w:ascii="Arial" w:eastAsia="Times New Roman" w:hAnsi="Arial" w:cs="Arial"/>
                <w:b/>
                <w:bCs/>
                <w:iCs/>
                <w:snapToGrid w:val="0"/>
                <w:sz w:val="18"/>
                <w:szCs w:val="18"/>
                <w:lang w:val="en-GB"/>
              </w:rPr>
              <w:t>b.3)</w:t>
            </w:r>
          </w:p>
        </w:tc>
        <w:tc>
          <w:tcPr>
            <w:tcW w:w="6990" w:type="dxa"/>
          </w:tcPr>
          <w:p w14:paraId="51D5F8DF" w14:textId="77777777" w:rsidR="005E799E" w:rsidRPr="005E799E" w:rsidRDefault="005E799E" w:rsidP="005E799E">
            <w:pPr>
              <w:widowControl w:val="0"/>
              <w:spacing w:beforeLines="40" w:before="96" w:afterLines="40" w:after="96"/>
              <w:jc w:val="both"/>
              <w:rPr>
                <w:rFonts w:ascii="Arial" w:eastAsia="Times New Roman" w:hAnsi="Arial" w:cs="Arial"/>
                <w:smallCaps/>
                <w:snapToGrid w:val="0"/>
                <w:color w:val="BF8F00"/>
                <w:sz w:val="18"/>
                <w:szCs w:val="18"/>
                <w:lang w:val="fr-FR"/>
              </w:rPr>
            </w:pPr>
            <w:r w:rsidRPr="005E799E">
              <w:rPr>
                <w:rFonts w:ascii="Arial" w:eastAsia="Times New Roman" w:hAnsi="Arial" w:cs="Arial"/>
                <w:snapToGrid w:val="0"/>
                <w:sz w:val="18"/>
                <w:szCs w:val="18"/>
                <w:lang w:val="en-GB"/>
              </w:rPr>
              <w:t>Od tri mjeseca do manje od šest mjeseci</w:t>
            </w:r>
          </w:p>
        </w:tc>
        <w:tc>
          <w:tcPr>
            <w:tcW w:w="1096" w:type="dxa"/>
          </w:tcPr>
          <w:p w14:paraId="18B96A57" w14:textId="77777777" w:rsidR="005E799E" w:rsidRPr="005E799E" w:rsidRDefault="005E799E" w:rsidP="005E799E">
            <w:pPr>
              <w:widowControl w:val="0"/>
              <w:spacing w:beforeLines="40" w:before="96" w:afterLines="40" w:after="96"/>
              <w:jc w:val="center"/>
              <w:rPr>
                <w:rFonts w:ascii="Arial" w:eastAsia="Times New Roman" w:hAnsi="Arial" w:cs="Arial"/>
                <w:b/>
                <w:smallCaps/>
                <w:snapToGrid w:val="0"/>
                <w:color w:val="BF8F00"/>
                <w:lang w:val="fr-FR"/>
              </w:rPr>
            </w:pPr>
            <w:r w:rsidRPr="005E799E">
              <w:rPr>
                <w:rFonts w:ascii="Arial" w:eastAsia="Times New Roman" w:hAnsi="Arial" w:cs="Arial"/>
                <w:snapToGrid w:val="0"/>
                <w:spacing w:val="-2"/>
                <w:lang w:val="en-GB"/>
              </w:rPr>
              <w:t>11</w:t>
            </w:r>
          </w:p>
        </w:tc>
      </w:tr>
      <w:tr w:rsidR="005E799E" w:rsidRPr="005E799E" w14:paraId="3F3A0DFC" w14:textId="77777777" w:rsidTr="00DE5FA4">
        <w:tc>
          <w:tcPr>
            <w:tcW w:w="672" w:type="dxa"/>
            <w:shd w:val="clear" w:color="auto" w:fill="FEE49D"/>
          </w:tcPr>
          <w:p w14:paraId="2B13DA5C" w14:textId="77777777" w:rsidR="005E799E" w:rsidRPr="005E799E" w:rsidRDefault="005E799E" w:rsidP="005E799E">
            <w:pPr>
              <w:widowControl w:val="0"/>
              <w:spacing w:beforeLines="40" w:before="96" w:afterLines="40" w:after="96"/>
              <w:jc w:val="both"/>
              <w:rPr>
                <w:rFonts w:ascii="Arial" w:eastAsia="Times New Roman" w:hAnsi="Arial" w:cs="Arial"/>
                <w:b/>
                <w:smallCaps/>
                <w:snapToGrid w:val="0"/>
                <w:color w:val="BF8F00"/>
                <w:sz w:val="18"/>
                <w:szCs w:val="18"/>
                <w:lang w:val="fr-FR"/>
              </w:rPr>
            </w:pPr>
            <w:r w:rsidRPr="005E799E">
              <w:rPr>
                <w:rFonts w:ascii="Arial" w:eastAsia="Times New Roman" w:hAnsi="Arial" w:cs="Arial"/>
                <w:b/>
                <w:bCs/>
                <w:iCs/>
                <w:snapToGrid w:val="0"/>
                <w:sz w:val="18"/>
                <w:szCs w:val="18"/>
                <w:lang w:val="en-GB"/>
              </w:rPr>
              <w:t>b.4)</w:t>
            </w:r>
          </w:p>
        </w:tc>
        <w:tc>
          <w:tcPr>
            <w:tcW w:w="6990" w:type="dxa"/>
          </w:tcPr>
          <w:p w14:paraId="33ACC05B" w14:textId="77777777" w:rsidR="005E799E" w:rsidRPr="005E799E" w:rsidRDefault="005E799E" w:rsidP="005E799E">
            <w:pPr>
              <w:widowControl w:val="0"/>
              <w:spacing w:beforeLines="40" w:before="96" w:afterLines="40" w:after="96"/>
              <w:jc w:val="both"/>
              <w:rPr>
                <w:rFonts w:ascii="Arial" w:eastAsia="Times New Roman" w:hAnsi="Arial" w:cs="Arial"/>
                <w:smallCaps/>
                <w:snapToGrid w:val="0"/>
                <w:color w:val="BF8F00"/>
                <w:sz w:val="18"/>
                <w:szCs w:val="18"/>
                <w:lang w:val="fr-FR"/>
              </w:rPr>
            </w:pPr>
            <w:r w:rsidRPr="005E799E">
              <w:rPr>
                <w:rFonts w:ascii="Arial" w:eastAsia="Times New Roman" w:hAnsi="Arial" w:cs="Arial"/>
                <w:snapToGrid w:val="0"/>
                <w:sz w:val="18"/>
                <w:szCs w:val="18"/>
                <w:lang w:val="en-GB"/>
              </w:rPr>
              <w:t>Od šest mjeseci do manje od jedne godine</w:t>
            </w:r>
          </w:p>
        </w:tc>
        <w:tc>
          <w:tcPr>
            <w:tcW w:w="1096" w:type="dxa"/>
          </w:tcPr>
          <w:p w14:paraId="055C4119" w14:textId="77777777" w:rsidR="005E799E" w:rsidRPr="005E799E" w:rsidRDefault="005E799E" w:rsidP="005E799E">
            <w:pPr>
              <w:widowControl w:val="0"/>
              <w:spacing w:beforeLines="40" w:before="96" w:afterLines="40" w:after="96"/>
              <w:jc w:val="center"/>
              <w:rPr>
                <w:rFonts w:ascii="Arial" w:eastAsia="Times New Roman" w:hAnsi="Arial" w:cs="Arial"/>
                <w:b/>
                <w:smallCaps/>
                <w:snapToGrid w:val="0"/>
                <w:color w:val="BF8F00"/>
                <w:lang w:val="fr-FR"/>
              </w:rPr>
            </w:pPr>
            <w:r w:rsidRPr="005E799E">
              <w:rPr>
                <w:rFonts w:ascii="Arial" w:eastAsia="Times New Roman" w:hAnsi="Arial" w:cs="Arial"/>
                <w:snapToGrid w:val="0"/>
                <w:spacing w:val="-2"/>
                <w:lang w:val="en-GB"/>
              </w:rPr>
              <w:t>21</w:t>
            </w:r>
          </w:p>
        </w:tc>
      </w:tr>
      <w:tr w:rsidR="005E799E" w:rsidRPr="005E799E" w14:paraId="312BE0B2" w14:textId="77777777" w:rsidTr="00DE5FA4">
        <w:tc>
          <w:tcPr>
            <w:tcW w:w="672" w:type="dxa"/>
            <w:shd w:val="clear" w:color="auto" w:fill="FEE49D"/>
          </w:tcPr>
          <w:p w14:paraId="31375557" w14:textId="77777777" w:rsidR="005E799E" w:rsidRPr="005E799E" w:rsidRDefault="005E799E" w:rsidP="005E799E">
            <w:pPr>
              <w:widowControl w:val="0"/>
              <w:spacing w:beforeLines="40" w:before="96" w:afterLines="40" w:after="96"/>
              <w:jc w:val="both"/>
              <w:rPr>
                <w:rFonts w:ascii="Arial" w:eastAsia="Times New Roman" w:hAnsi="Arial" w:cs="Arial"/>
                <w:b/>
                <w:smallCaps/>
                <w:snapToGrid w:val="0"/>
                <w:color w:val="BF8F00"/>
                <w:sz w:val="18"/>
                <w:szCs w:val="18"/>
                <w:lang w:val="fr-FR"/>
              </w:rPr>
            </w:pPr>
            <w:r w:rsidRPr="005E799E">
              <w:rPr>
                <w:rFonts w:ascii="Arial" w:eastAsia="Times New Roman" w:hAnsi="Arial" w:cs="Arial"/>
                <w:b/>
                <w:bCs/>
                <w:iCs/>
                <w:snapToGrid w:val="0"/>
                <w:sz w:val="18"/>
                <w:szCs w:val="18"/>
                <w:lang w:val="en-GB"/>
              </w:rPr>
              <w:t>b.5)</w:t>
            </w:r>
          </w:p>
        </w:tc>
        <w:tc>
          <w:tcPr>
            <w:tcW w:w="6990" w:type="dxa"/>
          </w:tcPr>
          <w:p w14:paraId="32D1A773" w14:textId="77777777" w:rsidR="005E799E" w:rsidRPr="005E799E" w:rsidRDefault="005E799E" w:rsidP="005E799E">
            <w:pPr>
              <w:widowControl w:val="0"/>
              <w:spacing w:beforeLines="40" w:before="96" w:afterLines="40" w:after="96"/>
              <w:jc w:val="both"/>
              <w:rPr>
                <w:rFonts w:ascii="Arial" w:eastAsia="Times New Roman" w:hAnsi="Arial" w:cs="Arial"/>
                <w:smallCaps/>
                <w:snapToGrid w:val="0"/>
                <w:color w:val="BF8F00"/>
                <w:sz w:val="18"/>
                <w:szCs w:val="18"/>
                <w:lang w:val="fr-FR"/>
              </w:rPr>
            </w:pPr>
            <w:r w:rsidRPr="005E799E">
              <w:rPr>
                <w:rFonts w:ascii="Arial" w:eastAsia="Times New Roman" w:hAnsi="Arial" w:cs="Arial"/>
                <w:snapToGrid w:val="0"/>
                <w:sz w:val="18"/>
                <w:szCs w:val="18"/>
                <w:lang w:val="en-GB"/>
              </w:rPr>
              <w:t>Od jedne godine do manje od tri godine</w:t>
            </w:r>
          </w:p>
        </w:tc>
        <w:tc>
          <w:tcPr>
            <w:tcW w:w="1096" w:type="dxa"/>
          </w:tcPr>
          <w:p w14:paraId="3011AD23" w14:textId="77777777" w:rsidR="005E799E" w:rsidRPr="005E799E" w:rsidRDefault="005E799E" w:rsidP="005E799E">
            <w:pPr>
              <w:widowControl w:val="0"/>
              <w:spacing w:beforeLines="40" w:before="96" w:afterLines="40" w:after="96"/>
              <w:jc w:val="center"/>
              <w:rPr>
                <w:rFonts w:ascii="Arial" w:eastAsia="Times New Roman" w:hAnsi="Arial" w:cs="Arial"/>
                <w:b/>
                <w:smallCaps/>
                <w:snapToGrid w:val="0"/>
                <w:color w:val="BF8F00"/>
                <w:lang w:val="fr-FR"/>
              </w:rPr>
            </w:pPr>
            <w:r w:rsidRPr="005E799E">
              <w:rPr>
                <w:rFonts w:ascii="Arial" w:eastAsia="Times New Roman" w:hAnsi="Arial" w:cs="Arial"/>
                <w:snapToGrid w:val="0"/>
                <w:spacing w:val="-2"/>
                <w:lang w:val="en-GB"/>
              </w:rPr>
              <w:t>143</w:t>
            </w:r>
          </w:p>
        </w:tc>
      </w:tr>
      <w:tr w:rsidR="005E799E" w:rsidRPr="005E799E" w14:paraId="68C75BAD" w14:textId="77777777" w:rsidTr="00DE5FA4">
        <w:tc>
          <w:tcPr>
            <w:tcW w:w="672" w:type="dxa"/>
            <w:shd w:val="clear" w:color="auto" w:fill="FEE49D"/>
          </w:tcPr>
          <w:p w14:paraId="7B57E35A" w14:textId="77777777" w:rsidR="005E799E" w:rsidRPr="005E799E" w:rsidRDefault="005E799E" w:rsidP="005E799E">
            <w:pPr>
              <w:widowControl w:val="0"/>
              <w:spacing w:beforeLines="40" w:before="96" w:afterLines="40" w:after="96"/>
              <w:jc w:val="both"/>
              <w:rPr>
                <w:rFonts w:ascii="Arial" w:eastAsia="Times New Roman" w:hAnsi="Arial" w:cs="Arial"/>
                <w:b/>
                <w:smallCaps/>
                <w:snapToGrid w:val="0"/>
                <w:color w:val="BF8F00"/>
                <w:sz w:val="18"/>
                <w:szCs w:val="18"/>
                <w:lang w:val="fr-FR"/>
              </w:rPr>
            </w:pPr>
            <w:r w:rsidRPr="005E799E">
              <w:rPr>
                <w:rFonts w:ascii="Arial" w:eastAsia="Times New Roman" w:hAnsi="Arial" w:cs="Arial"/>
                <w:b/>
                <w:bCs/>
                <w:iCs/>
                <w:snapToGrid w:val="0"/>
                <w:sz w:val="18"/>
                <w:szCs w:val="18"/>
                <w:lang w:val="en-GB"/>
              </w:rPr>
              <w:t>b.6)</w:t>
            </w:r>
          </w:p>
        </w:tc>
        <w:tc>
          <w:tcPr>
            <w:tcW w:w="6990" w:type="dxa"/>
          </w:tcPr>
          <w:p w14:paraId="75B9F9F7" w14:textId="77777777" w:rsidR="005E799E" w:rsidRPr="005E799E" w:rsidRDefault="005E799E" w:rsidP="005E799E">
            <w:pPr>
              <w:widowControl w:val="0"/>
              <w:spacing w:beforeLines="40" w:before="96" w:afterLines="40" w:after="96"/>
              <w:jc w:val="both"/>
              <w:rPr>
                <w:rFonts w:ascii="Arial" w:eastAsia="Times New Roman" w:hAnsi="Arial" w:cs="Arial"/>
                <w:smallCaps/>
                <w:snapToGrid w:val="0"/>
                <w:color w:val="BF8F00"/>
                <w:sz w:val="18"/>
                <w:szCs w:val="18"/>
                <w:lang w:val="fr-FR"/>
              </w:rPr>
            </w:pPr>
            <w:r w:rsidRPr="005E799E">
              <w:rPr>
                <w:rFonts w:ascii="Arial" w:eastAsia="Times New Roman" w:hAnsi="Arial" w:cs="Arial"/>
                <w:snapToGrid w:val="0"/>
                <w:sz w:val="18"/>
                <w:szCs w:val="18"/>
                <w:lang w:val="en-GB"/>
              </w:rPr>
              <w:t>Od tri godine do manje od pet godina</w:t>
            </w:r>
          </w:p>
        </w:tc>
        <w:tc>
          <w:tcPr>
            <w:tcW w:w="1096" w:type="dxa"/>
          </w:tcPr>
          <w:p w14:paraId="7AB765BF" w14:textId="77777777" w:rsidR="005E799E" w:rsidRPr="005E799E" w:rsidRDefault="005E799E" w:rsidP="005E799E">
            <w:pPr>
              <w:widowControl w:val="0"/>
              <w:spacing w:beforeLines="40" w:before="96" w:afterLines="40" w:after="96"/>
              <w:jc w:val="center"/>
              <w:rPr>
                <w:rFonts w:ascii="Arial" w:eastAsia="Times New Roman" w:hAnsi="Arial" w:cs="Arial"/>
                <w:b/>
                <w:smallCaps/>
                <w:snapToGrid w:val="0"/>
                <w:color w:val="BF8F00"/>
                <w:lang w:val="fr-FR"/>
              </w:rPr>
            </w:pPr>
            <w:r w:rsidRPr="005E799E">
              <w:rPr>
                <w:rFonts w:ascii="Arial" w:eastAsia="Times New Roman" w:hAnsi="Arial" w:cs="Arial"/>
                <w:snapToGrid w:val="0"/>
                <w:spacing w:val="-2"/>
                <w:lang w:val="en-GB"/>
              </w:rPr>
              <w:t>69</w:t>
            </w:r>
          </w:p>
        </w:tc>
      </w:tr>
      <w:tr w:rsidR="005E799E" w:rsidRPr="005E799E" w14:paraId="3B22ADCA" w14:textId="77777777" w:rsidTr="00DE5FA4">
        <w:tc>
          <w:tcPr>
            <w:tcW w:w="672" w:type="dxa"/>
            <w:shd w:val="clear" w:color="auto" w:fill="FEE49D"/>
          </w:tcPr>
          <w:p w14:paraId="4314EF76" w14:textId="77777777" w:rsidR="005E799E" w:rsidRPr="005E799E" w:rsidRDefault="005E799E" w:rsidP="005E799E">
            <w:pPr>
              <w:widowControl w:val="0"/>
              <w:spacing w:beforeLines="40" w:before="96" w:afterLines="40" w:after="96"/>
              <w:jc w:val="both"/>
              <w:rPr>
                <w:rFonts w:ascii="Arial" w:eastAsia="Times New Roman" w:hAnsi="Arial" w:cs="Arial"/>
                <w:b/>
                <w:smallCaps/>
                <w:snapToGrid w:val="0"/>
                <w:color w:val="BF8F00"/>
                <w:sz w:val="18"/>
                <w:szCs w:val="18"/>
                <w:lang w:val="fr-FR"/>
              </w:rPr>
            </w:pPr>
            <w:r w:rsidRPr="005E799E">
              <w:rPr>
                <w:rFonts w:ascii="Arial" w:eastAsia="Times New Roman" w:hAnsi="Arial" w:cs="Arial"/>
                <w:b/>
                <w:bCs/>
                <w:iCs/>
                <w:snapToGrid w:val="0"/>
                <w:sz w:val="18"/>
                <w:szCs w:val="18"/>
                <w:lang w:val="en-GB"/>
              </w:rPr>
              <w:t>b.7)</w:t>
            </w:r>
          </w:p>
        </w:tc>
        <w:tc>
          <w:tcPr>
            <w:tcW w:w="6990" w:type="dxa"/>
          </w:tcPr>
          <w:p w14:paraId="15336620" w14:textId="77777777" w:rsidR="005E799E" w:rsidRPr="005E799E" w:rsidRDefault="005E799E" w:rsidP="005E799E">
            <w:pPr>
              <w:widowControl w:val="0"/>
              <w:spacing w:beforeLines="40" w:before="96" w:afterLines="40" w:after="96"/>
              <w:jc w:val="both"/>
              <w:rPr>
                <w:rFonts w:ascii="Arial" w:eastAsia="Times New Roman" w:hAnsi="Arial" w:cs="Arial"/>
                <w:smallCaps/>
                <w:snapToGrid w:val="0"/>
                <w:color w:val="BF8F00"/>
                <w:sz w:val="18"/>
                <w:szCs w:val="18"/>
                <w:lang w:val="fr-FR"/>
              </w:rPr>
            </w:pPr>
            <w:r w:rsidRPr="005E799E">
              <w:rPr>
                <w:rFonts w:ascii="Arial" w:eastAsia="Times New Roman" w:hAnsi="Arial" w:cs="Arial"/>
                <w:snapToGrid w:val="0"/>
                <w:sz w:val="18"/>
                <w:szCs w:val="18"/>
                <w:lang w:val="en-GB"/>
              </w:rPr>
              <w:t>Od pet godina do manje od deset godina</w:t>
            </w:r>
          </w:p>
        </w:tc>
        <w:tc>
          <w:tcPr>
            <w:tcW w:w="1096" w:type="dxa"/>
          </w:tcPr>
          <w:p w14:paraId="6FE18E72" w14:textId="77777777" w:rsidR="005E799E" w:rsidRPr="005E799E" w:rsidRDefault="005E799E" w:rsidP="005E799E">
            <w:pPr>
              <w:widowControl w:val="0"/>
              <w:spacing w:beforeLines="40" w:before="96" w:afterLines="40" w:after="96"/>
              <w:jc w:val="center"/>
              <w:rPr>
                <w:rFonts w:ascii="Arial" w:eastAsia="Times New Roman" w:hAnsi="Arial" w:cs="Arial"/>
                <w:b/>
                <w:smallCaps/>
                <w:snapToGrid w:val="0"/>
                <w:color w:val="BF8F00"/>
                <w:lang w:val="fr-FR"/>
              </w:rPr>
            </w:pPr>
            <w:r w:rsidRPr="005E799E">
              <w:rPr>
                <w:rFonts w:ascii="Arial" w:eastAsia="Times New Roman" w:hAnsi="Arial" w:cs="Arial"/>
                <w:snapToGrid w:val="0"/>
                <w:spacing w:val="-2"/>
                <w:lang w:val="en-GB"/>
              </w:rPr>
              <w:t>91</w:t>
            </w:r>
          </w:p>
        </w:tc>
      </w:tr>
      <w:tr w:rsidR="005E799E" w:rsidRPr="005E799E" w14:paraId="2DA76278" w14:textId="77777777" w:rsidTr="00DE5FA4">
        <w:tc>
          <w:tcPr>
            <w:tcW w:w="672" w:type="dxa"/>
            <w:shd w:val="clear" w:color="auto" w:fill="FEE49D"/>
          </w:tcPr>
          <w:p w14:paraId="3C71FA52" w14:textId="77777777" w:rsidR="005E799E" w:rsidRPr="005E799E" w:rsidRDefault="005E799E" w:rsidP="005E799E">
            <w:pPr>
              <w:widowControl w:val="0"/>
              <w:spacing w:beforeLines="40" w:before="96" w:afterLines="40" w:after="96"/>
              <w:jc w:val="both"/>
              <w:rPr>
                <w:rFonts w:ascii="Arial" w:eastAsia="Times New Roman" w:hAnsi="Arial" w:cs="Arial"/>
                <w:b/>
                <w:smallCaps/>
                <w:snapToGrid w:val="0"/>
                <w:color w:val="BF8F00"/>
                <w:sz w:val="18"/>
                <w:szCs w:val="18"/>
                <w:lang w:val="fr-FR"/>
              </w:rPr>
            </w:pPr>
            <w:r w:rsidRPr="005E799E">
              <w:rPr>
                <w:rFonts w:ascii="Arial" w:eastAsia="Times New Roman" w:hAnsi="Arial" w:cs="Arial"/>
                <w:b/>
                <w:bCs/>
                <w:iCs/>
                <w:snapToGrid w:val="0"/>
                <w:sz w:val="18"/>
                <w:szCs w:val="18"/>
                <w:lang w:val="en-GB"/>
              </w:rPr>
              <w:t>b.8)</w:t>
            </w:r>
          </w:p>
        </w:tc>
        <w:tc>
          <w:tcPr>
            <w:tcW w:w="6990" w:type="dxa"/>
          </w:tcPr>
          <w:p w14:paraId="7B9CF0C1" w14:textId="77777777" w:rsidR="005E799E" w:rsidRPr="005E799E" w:rsidRDefault="005E799E" w:rsidP="005E799E">
            <w:pPr>
              <w:widowControl w:val="0"/>
              <w:spacing w:beforeLines="40" w:before="96" w:afterLines="40" w:after="96"/>
              <w:jc w:val="both"/>
              <w:rPr>
                <w:rFonts w:ascii="Arial" w:eastAsia="Times New Roman" w:hAnsi="Arial" w:cs="Arial"/>
                <w:smallCaps/>
                <w:snapToGrid w:val="0"/>
                <w:color w:val="BF8F00"/>
                <w:sz w:val="18"/>
                <w:szCs w:val="18"/>
                <w:lang w:val="fr-FR"/>
              </w:rPr>
            </w:pPr>
            <w:r w:rsidRPr="005E799E">
              <w:rPr>
                <w:rFonts w:ascii="Arial" w:eastAsia="Times New Roman" w:hAnsi="Arial" w:cs="Arial"/>
                <w:snapToGrid w:val="0"/>
                <w:sz w:val="18"/>
                <w:szCs w:val="18"/>
                <w:lang w:val="en-GB"/>
              </w:rPr>
              <w:t>Od deset godina do manje od dvadeset godina</w:t>
            </w:r>
          </w:p>
        </w:tc>
        <w:tc>
          <w:tcPr>
            <w:tcW w:w="1096" w:type="dxa"/>
          </w:tcPr>
          <w:p w14:paraId="4ECD1B91" w14:textId="77777777" w:rsidR="005E799E" w:rsidRPr="005E799E" w:rsidRDefault="005E799E" w:rsidP="005E799E">
            <w:pPr>
              <w:widowControl w:val="0"/>
              <w:spacing w:beforeLines="40" w:before="96" w:afterLines="40" w:after="96"/>
              <w:jc w:val="center"/>
              <w:rPr>
                <w:rFonts w:ascii="Arial" w:eastAsia="Times New Roman" w:hAnsi="Arial" w:cs="Arial"/>
                <w:b/>
                <w:smallCaps/>
                <w:snapToGrid w:val="0"/>
                <w:color w:val="BF8F00"/>
                <w:lang w:val="fr-FR"/>
              </w:rPr>
            </w:pPr>
            <w:r w:rsidRPr="005E799E">
              <w:rPr>
                <w:rFonts w:ascii="Arial" w:eastAsia="Times New Roman" w:hAnsi="Arial" w:cs="Arial"/>
                <w:snapToGrid w:val="0"/>
                <w:spacing w:val="-2"/>
                <w:lang w:val="en-GB"/>
              </w:rPr>
              <w:t>101</w:t>
            </w:r>
          </w:p>
        </w:tc>
      </w:tr>
      <w:tr w:rsidR="005E799E" w:rsidRPr="005E799E" w14:paraId="74BAE24B" w14:textId="77777777" w:rsidTr="00DE5FA4">
        <w:tc>
          <w:tcPr>
            <w:tcW w:w="672" w:type="dxa"/>
            <w:shd w:val="clear" w:color="auto" w:fill="FEE49D"/>
          </w:tcPr>
          <w:p w14:paraId="09795270" w14:textId="77777777" w:rsidR="005E799E" w:rsidRPr="005E799E" w:rsidRDefault="005E799E" w:rsidP="005E799E">
            <w:pPr>
              <w:widowControl w:val="0"/>
              <w:spacing w:beforeLines="40" w:before="96" w:afterLines="40" w:after="96"/>
              <w:jc w:val="both"/>
              <w:rPr>
                <w:rFonts w:ascii="Arial" w:eastAsia="Times New Roman" w:hAnsi="Arial" w:cs="Arial"/>
                <w:b/>
                <w:smallCaps/>
                <w:snapToGrid w:val="0"/>
                <w:color w:val="BF8F00"/>
                <w:sz w:val="18"/>
                <w:szCs w:val="18"/>
                <w:lang w:val="fr-FR"/>
              </w:rPr>
            </w:pPr>
            <w:r w:rsidRPr="005E799E">
              <w:rPr>
                <w:rFonts w:ascii="Arial" w:eastAsia="Times New Roman" w:hAnsi="Arial" w:cs="Arial"/>
                <w:b/>
                <w:bCs/>
                <w:iCs/>
                <w:snapToGrid w:val="0"/>
                <w:sz w:val="18"/>
                <w:szCs w:val="18"/>
                <w:lang w:val="en-GB"/>
              </w:rPr>
              <w:t>b.9)</w:t>
            </w:r>
          </w:p>
        </w:tc>
        <w:tc>
          <w:tcPr>
            <w:tcW w:w="6990" w:type="dxa"/>
          </w:tcPr>
          <w:p w14:paraId="0E5C590C" w14:textId="77777777" w:rsidR="005E799E" w:rsidRPr="005E799E" w:rsidRDefault="005E799E" w:rsidP="005E799E">
            <w:pPr>
              <w:widowControl w:val="0"/>
              <w:spacing w:beforeLines="40" w:before="96" w:afterLines="40" w:after="96"/>
              <w:jc w:val="both"/>
              <w:rPr>
                <w:rFonts w:ascii="Arial" w:eastAsia="Times New Roman" w:hAnsi="Arial" w:cs="Arial"/>
                <w:smallCaps/>
                <w:snapToGrid w:val="0"/>
                <w:color w:val="BF8F00"/>
                <w:sz w:val="18"/>
                <w:szCs w:val="18"/>
                <w:lang w:val="fr-FR"/>
              </w:rPr>
            </w:pPr>
            <w:r w:rsidRPr="005E799E">
              <w:rPr>
                <w:rFonts w:ascii="Arial" w:eastAsia="Times New Roman" w:hAnsi="Arial" w:cs="Arial"/>
                <w:snapToGrid w:val="0"/>
                <w:sz w:val="18"/>
                <w:szCs w:val="18"/>
                <w:lang w:val="en-GB"/>
              </w:rPr>
              <w:t>Dvadeset godina i duže</w:t>
            </w:r>
          </w:p>
        </w:tc>
        <w:tc>
          <w:tcPr>
            <w:tcW w:w="1096" w:type="dxa"/>
          </w:tcPr>
          <w:p w14:paraId="07D0EA58" w14:textId="77777777" w:rsidR="005E799E" w:rsidRPr="005E799E" w:rsidRDefault="005E799E" w:rsidP="005E799E">
            <w:pPr>
              <w:widowControl w:val="0"/>
              <w:spacing w:beforeLines="40" w:before="96" w:afterLines="40" w:after="96"/>
              <w:jc w:val="center"/>
              <w:rPr>
                <w:rFonts w:ascii="Arial" w:eastAsia="Times New Roman" w:hAnsi="Arial" w:cs="Arial"/>
                <w:b/>
                <w:smallCaps/>
                <w:snapToGrid w:val="0"/>
                <w:color w:val="BF8F00"/>
                <w:lang w:val="fr-FR"/>
              </w:rPr>
            </w:pPr>
            <w:r w:rsidRPr="005E799E">
              <w:rPr>
                <w:rFonts w:ascii="Arial" w:eastAsia="Times New Roman" w:hAnsi="Arial" w:cs="Arial"/>
                <w:snapToGrid w:val="0"/>
                <w:spacing w:val="-2"/>
                <w:lang w:val="en-GB"/>
              </w:rPr>
              <w:t>57</w:t>
            </w:r>
          </w:p>
        </w:tc>
      </w:tr>
      <w:tr w:rsidR="005E799E" w:rsidRPr="005E799E" w14:paraId="20172946" w14:textId="77777777" w:rsidTr="00DE5FA4">
        <w:tc>
          <w:tcPr>
            <w:tcW w:w="672" w:type="dxa"/>
            <w:shd w:val="clear" w:color="auto" w:fill="FEE49D"/>
          </w:tcPr>
          <w:p w14:paraId="40885D85" w14:textId="77777777" w:rsidR="005E799E" w:rsidRPr="005E799E" w:rsidRDefault="005E799E" w:rsidP="005E799E">
            <w:pPr>
              <w:widowControl w:val="0"/>
              <w:spacing w:beforeLines="40" w:before="96" w:afterLines="40" w:after="96"/>
              <w:jc w:val="both"/>
              <w:rPr>
                <w:rFonts w:ascii="Arial" w:eastAsia="Times New Roman" w:hAnsi="Arial" w:cs="Arial"/>
                <w:b/>
                <w:smallCaps/>
                <w:snapToGrid w:val="0"/>
                <w:color w:val="BF8F00"/>
                <w:sz w:val="18"/>
                <w:szCs w:val="18"/>
                <w:lang w:val="fr-FR"/>
              </w:rPr>
            </w:pPr>
            <w:r w:rsidRPr="005E799E">
              <w:rPr>
                <w:rFonts w:ascii="Arial" w:eastAsia="Times New Roman" w:hAnsi="Arial" w:cs="Arial"/>
                <w:b/>
                <w:bCs/>
                <w:iCs/>
                <w:snapToGrid w:val="0"/>
                <w:sz w:val="18"/>
                <w:szCs w:val="18"/>
                <w:lang w:val="en-GB"/>
              </w:rPr>
              <w:t>b.10)</w:t>
            </w:r>
          </w:p>
        </w:tc>
        <w:tc>
          <w:tcPr>
            <w:tcW w:w="6990" w:type="dxa"/>
          </w:tcPr>
          <w:p w14:paraId="4A787DF9" w14:textId="77777777" w:rsidR="005E799E" w:rsidRPr="005E799E" w:rsidRDefault="005E799E" w:rsidP="005E799E">
            <w:pPr>
              <w:widowControl w:val="0"/>
              <w:spacing w:beforeLines="40" w:before="96" w:afterLines="40" w:after="96"/>
              <w:jc w:val="both"/>
              <w:rPr>
                <w:rFonts w:ascii="Arial" w:eastAsia="Times New Roman" w:hAnsi="Arial" w:cs="Arial"/>
                <w:smallCaps/>
                <w:snapToGrid w:val="0"/>
                <w:color w:val="BF8F00"/>
                <w:sz w:val="18"/>
                <w:szCs w:val="18"/>
                <w:lang w:val="fr-FR"/>
              </w:rPr>
            </w:pPr>
            <w:r w:rsidRPr="005E799E">
              <w:rPr>
                <w:rFonts w:ascii="Arial" w:eastAsia="Times New Roman" w:hAnsi="Arial" w:cs="Arial"/>
                <w:snapToGrid w:val="0"/>
                <w:sz w:val="18"/>
                <w:szCs w:val="18"/>
                <w:lang w:val="en-GB"/>
              </w:rPr>
              <w:t>Kazna doživotnog zatvora</w:t>
            </w:r>
          </w:p>
        </w:tc>
        <w:tc>
          <w:tcPr>
            <w:tcW w:w="1096" w:type="dxa"/>
          </w:tcPr>
          <w:p w14:paraId="0B859E50" w14:textId="77777777" w:rsidR="005E799E" w:rsidRPr="005E799E" w:rsidRDefault="005E799E" w:rsidP="005E799E">
            <w:pPr>
              <w:widowControl w:val="0"/>
              <w:spacing w:beforeLines="40" w:before="96" w:afterLines="40" w:after="96"/>
              <w:jc w:val="center"/>
              <w:rPr>
                <w:rFonts w:ascii="Arial" w:eastAsia="Times New Roman" w:hAnsi="Arial" w:cs="Arial"/>
                <w:b/>
                <w:smallCaps/>
                <w:snapToGrid w:val="0"/>
                <w:color w:val="BF8F00"/>
                <w:lang w:val="fr-FR"/>
              </w:rPr>
            </w:pPr>
            <w:r w:rsidRPr="005E799E">
              <w:rPr>
                <w:rFonts w:ascii="Arial" w:eastAsia="Times New Roman" w:hAnsi="Arial" w:cs="Arial"/>
                <w:snapToGrid w:val="0"/>
                <w:spacing w:val="-2"/>
                <w:lang w:val="en-GB"/>
              </w:rPr>
              <w:t>-</w:t>
            </w:r>
          </w:p>
        </w:tc>
      </w:tr>
      <w:tr w:rsidR="005E799E" w:rsidRPr="005E799E" w14:paraId="1C918D9D" w14:textId="77777777" w:rsidTr="00DE5FA4">
        <w:tc>
          <w:tcPr>
            <w:tcW w:w="672" w:type="dxa"/>
            <w:shd w:val="clear" w:color="auto" w:fill="FEE49D"/>
          </w:tcPr>
          <w:p w14:paraId="33971D79" w14:textId="77777777" w:rsidR="005E799E" w:rsidRPr="005E799E" w:rsidRDefault="005E799E" w:rsidP="005E799E">
            <w:pPr>
              <w:widowControl w:val="0"/>
              <w:spacing w:beforeLines="40" w:before="96" w:afterLines="40" w:after="96"/>
              <w:jc w:val="both"/>
              <w:rPr>
                <w:rFonts w:ascii="Arial" w:eastAsia="Times New Roman" w:hAnsi="Arial" w:cs="Arial"/>
                <w:b/>
                <w:smallCaps/>
                <w:snapToGrid w:val="0"/>
                <w:color w:val="BF8F00"/>
                <w:sz w:val="18"/>
                <w:szCs w:val="18"/>
                <w:lang w:val="fr-FR"/>
              </w:rPr>
            </w:pPr>
            <w:r w:rsidRPr="005E799E">
              <w:rPr>
                <w:rFonts w:ascii="Arial" w:eastAsia="Times New Roman" w:hAnsi="Arial" w:cs="Arial"/>
                <w:b/>
                <w:bCs/>
                <w:iCs/>
                <w:snapToGrid w:val="0"/>
                <w:sz w:val="18"/>
                <w:szCs w:val="18"/>
                <w:lang w:val="en-GB"/>
              </w:rPr>
              <w:lastRenderedPageBreak/>
              <w:t>b.11)</w:t>
            </w:r>
          </w:p>
        </w:tc>
        <w:tc>
          <w:tcPr>
            <w:tcW w:w="6990" w:type="dxa"/>
          </w:tcPr>
          <w:p w14:paraId="475289E4" w14:textId="77777777" w:rsidR="005E799E" w:rsidRPr="005E799E" w:rsidRDefault="005E799E" w:rsidP="005E799E">
            <w:pPr>
              <w:widowControl w:val="0"/>
              <w:spacing w:beforeLines="40" w:before="96" w:afterLines="40" w:after="96"/>
              <w:jc w:val="both"/>
              <w:rPr>
                <w:rFonts w:ascii="Arial" w:eastAsia="Times New Roman" w:hAnsi="Arial" w:cs="Arial"/>
                <w:smallCaps/>
                <w:snapToGrid w:val="0"/>
                <w:color w:val="BF8F00"/>
                <w:sz w:val="18"/>
                <w:szCs w:val="18"/>
                <w:lang w:val="fr-FR"/>
              </w:rPr>
            </w:pPr>
            <w:r w:rsidRPr="005E799E">
              <w:rPr>
                <w:rFonts w:ascii="Arial" w:eastAsia="Times New Roman" w:hAnsi="Arial" w:cs="Arial"/>
                <w:smallCaps/>
                <w:snapToGrid w:val="0"/>
                <w:color w:val="000000" w:themeColor="text1"/>
                <w:sz w:val="18"/>
                <w:szCs w:val="18"/>
                <w:lang w:val="fr-FR"/>
              </w:rPr>
              <w:t>Mjere bezbjednosti</w:t>
            </w:r>
          </w:p>
        </w:tc>
        <w:tc>
          <w:tcPr>
            <w:tcW w:w="1096" w:type="dxa"/>
          </w:tcPr>
          <w:p w14:paraId="4480CEFD" w14:textId="77777777" w:rsidR="005E799E" w:rsidRPr="005E799E" w:rsidRDefault="005E799E" w:rsidP="005E799E">
            <w:pPr>
              <w:widowControl w:val="0"/>
              <w:spacing w:beforeLines="40" w:before="96" w:afterLines="40" w:after="96"/>
              <w:jc w:val="center"/>
              <w:rPr>
                <w:rFonts w:ascii="Arial" w:eastAsia="Times New Roman" w:hAnsi="Arial" w:cs="Arial"/>
                <w:b/>
                <w:smallCaps/>
                <w:snapToGrid w:val="0"/>
                <w:color w:val="BF8F00"/>
                <w:lang w:val="fr-FR"/>
              </w:rPr>
            </w:pPr>
            <w:r w:rsidRPr="005E799E">
              <w:rPr>
                <w:rFonts w:ascii="Arial" w:eastAsia="Times New Roman" w:hAnsi="Arial" w:cs="Arial"/>
                <w:snapToGrid w:val="0"/>
                <w:spacing w:val="-2"/>
                <w:lang w:val="en-GB"/>
              </w:rPr>
              <w:t>63</w:t>
            </w:r>
          </w:p>
        </w:tc>
      </w:tr>
    </w:tbl>
    <w:p w14:paraId="260E28A1" w14:textId="77777777" w:rsidR="005E799E" w:rsidRPr="0017048B" w:rsidRDefault="005E799E" w:rsidP="005E799E">
      <w:pPr>
        <w:widowControl w:val="0"/>
        <w:spacing w:after="0" w:line="240" w:lineRule="auto"/>
        <w:jc w:val="both"/>
        <w:rPr>
          <w:rFonts w:ascii="Arial" w:eastAsia="Times New Roman" w:hAnsi="Arial" w:cs="Arial"/>
          <w:b/>
          <w:smallCaps/>
          <w:snapToGrid w:val="0"/>
          <w:color w:val="BF8F00"/>
          <w:sz w:val="18"/>
          <w:szCs w:val="18"/>
          <w:lang w:val="en-US"/>
        </w:rPr>
      </w:pPr>
    </w:p>
    <w:p w14:paraId="48F14CA0" w14:textId="7BA714C9" w:rsidR="00873021" w:rsidRPr="0017048B" w:rsidRDefault="00873021" w:rsidP="0017048B">
      <w:pPr>
        <w:widowControl w:val="0"/>
        <w:spacing w:after="0" w:line="240" w:lineRule="auto"/>
        <w:jc w:val="center"/>
        <w:rPr>
          <w:color w:val="595959" w:themeColor="text1" w:themeTint="A6"/>
          <w:sz w:val="18"/>
          <w:szCs w:val="18"/>
        </w:rPr>
      </w:pPr>
      <w:r w:rsidRPr="0017048B">
        <w:rPr>
          <w:color w:val="595959" w:themeColor="text1" w:themeTint="A6"/>
          <w:sz w:val="18"/>
          <w:szCs w:val="18"/>
        </w:rPr>
        <w:t xml:space="preserve">Tabela br. </w:t>
      </w:r>
      <w:r w:rsidR="004E3DFF">
        <w:rPr>
          <w:color w:val="595959" w:themeColor="text1" w:themeTint="A6"/>
          <w:sz w:val="18"/>
          <w:szCs w:val="18"/>
        </w:rPr>
        <w:t>11</w:t>
      </w:r>
      <w:r w:rsidRPr="0017048B">
        <w:rPr>
          <w:color w:val="595959" w:themeColor="text1" w:themeTint="A6"/>
          <w:sz w:val="18"/>
          <w:szCs w:val="18"/>
        </w:rPr>
        <w:t>: Prikaz dužine trajanja kazni</w:t>
      </w:r>
    </w:p>
    <w:p w14:paraId="6201E18B" w14:textId="77777777" w:rsidR="00873021" w:rsidRDefault="00873021" w:rsidP="005E799E">
      <w:pPr>
        <w:widowControl w:val="0"/>
        <w:spacing w:after="0" w:line="240" w:lineRule="auto"/>
        <w:jc w:val="both"/>
      </w:pPr>
    </w:p>
    <w:p w14:paraId="42C49E41" w14:textId="70E6D18C" w:rsidR="005E799E" w:rsidRDefault="00FE6913" w:rsidP="005E799E">
      <w:pPr>
        <w:widowControl w:val="0"/>
        <w:spacing w:after="0" w:line="240" w:lineRule="auto"/>
        <w:jc w:val="both"/>
      </w:pPr>
      <w:r>
        <w:t>U vezi strukture populacije lica lišenih slobode u skladu sa njihovim državlj</w:t>
      </w:r>
      <w:r w:rsidR="00DE5FA4">
        <w:t>ans</w:t>
      </w:r>
      <w:r>
        <w:t xml:space="preserve">tvom, </w:t>
      </w:r>
      <w:r w:rsidR="003D6C3C">
        <w:t xml:space="preserve">SPACE 2021 </w:t>
      </w:r>
      <w:r>
        <w:t>podaci ukazuju da se u UIKS-u trenutno nalazi:</w:t>
      </w:r>
    </w:p>
    <w:p w14:paraId="52D8BD44" w14:textId="77777777" w:rsidR="00FE6913" w:rsidRPr="005E799E" w:rsidRDefault="00FE6913" w:rsidP="005E799E">
      <w:pPr>
        <w:widowControl w:val="0"/>
        <w:spacing w:after="0" w:line="240" w:lineRule="auto"/>
        <w:jc w:val="both"/>
        <w:rPr>
          <w:rFonts w:ascii="Arial" w:eastAsia="Times New Roman" w:hAnsi="Arial" w:cs="Arial"/>
          <w:b/>
          <w:smallCaps/>
          <w:snapToGrid w:val="0"/>
          <w:color w:val="BF8F00"/>
          <w:lang w:val="en-US"/>
        </w:rPr>
      </w:pPr>
    </w:p>
    <w:tbl>
      <w:tblPr>
        <w:tblStyle w:val="TableGrid1"/>
        <w:tblW w:w="9209" w:type="dxa"/>
        <w:tblLook w:val="04A0" w:firstRow="1" w:lastRow="0" w:firstColumn="1" w:lastColumn="0" w:noHBand="0" w:noVBand="1"/>
      </w:tblPr>
      <w:tblGrid>
        <w:gridCol w:w="443"/>
        <w:gridCol w:w="608"/>
        <w:gridCol w:w="1404"/>
        <w:gridCol w:w="617"/>
        <w:gridCol w:w="5188"/>
        <w:gridCol w:w="949"/>
      </w:tblGrid>
      <w:tr w:rsidR="005E799E" w:rsidRPr="005E799E" w14:paraId="4387301F" w14:textId="77777777" w:rsidTr="00ED5F1E">
        <w:tc>
          <w:tcPr>
            <w:tcW w:w="425" w:type="dxa"/>
            <w:tcBorders>
              <w:left w:val="single" w:sz="4" w:space="0" w:color="auto"/>
              <w:bottom w:val="single" w:sz="4" w:space="0" w:color="auto"/>
            </w:tcBorders>
            <w:shd w:val="clear" w:color="auto" w:fill="FDE3A1"/>
            <w:vAlign w:val="center"/>
          </w:tcPr>
          <w:p w14:paraId="0BF809BE" w14:textId="77777777" w:rsidR="005E799E" w:rsidRPr="005E799E" w:rsidRDefault="005E799E" w:rsidP="005E799E">
            <w:pPr>
              <w:widowControl w:val="0"/>
              <w:spacing w:before="40" w:afterLines="40" w:after="96"/>
              <w:jc w:val="center"/>
              <w:rPr>
                <w:rFonts w:ascii="Arial" w:eastAsia="Times New Roman" w:hAnsi="Arial" w:cs="Arial"/>
                <w:b/>
                <w:smallCaps/>
                <w:snapToGrid w:val="0"/>
                <w:color w:val="BF8F00"/>
                <w:lang w:val="fr-FR"/>
              </w:rPr>
            </w:pPr>
            <w:r w:rsidRPr="005E799E">
              <w:rPr>
                <w:rFonts w:ascii="Arial" w:eastAsia="Times New Roman" w:hAnsi="Arial" w:cs="Arial"/>
                <w:b/>
                <w:snapToGrid w:val="0"/>
                <w:color w:val="000000"/>
                <w:lang w:val="fr-FR"/>
              </w:rPr>
              <w:t>a)</w:t>
            </w:r>
          </w:p>
        </w:tc>
        <w:tc>
          <w:tcPr>
            <w:tcW w:w="7834" w:type="dxa"/>
            <w:gridSpan w:val="4"/>
            <w:shd w:val="clear" w:color="auto" w:fill="FDE3A1"/>
          </w:tcPr>
          <w:p w14:paraId="459A879A" w14:textId="77777777" w:rsidR="005E799E" w:rsidRPr="005E799E" w:rsidRDefault="005E799E" w:rsidP="005E799E">
            <w:pPr>
              <w:widowControl w:val="0"/>
              <w:spacing w:before="40" w:afterLines="40" w:after="96"/>
              <w:jc w:val="both"/>
              <w:rPr>
                <w:rFonts w:ascii="Arial" w:eastAsia="Times New Roman" w:hAnsi="Arial" w:cs="Arial"/>
                <w:b/>
                <w:smallCaps/>
                <w:snapToGrid w:val="0"/>
                <w:color w:val="BF8F00"/>
                <w:lang w:val="fr-FR"/>
              </w:rPr>
            </w:pPr>
            <w:r w:rsidRPr="005E799E">
              <w:rPr>
                <w:rFonts w:ascii="Arial" w:eastAsia="Times New Roman" w:hAnsi="Arial" w:cs="Arial"/>
                <w:b/>
                <w:snapToGrid w:val="0"/>
                <w:color w:val="000000"/>
                <w:lang w:val="fr-FR"/>
              </w:rPr>
              <w:t>Ukupan broj zatvorenika iz Crne Gore</w:t>
            </w:r>
          </w:p>
        </w:tc>
        <w:tc>
          <w:tcPr>
            <w:tcW w:w="950" w:type="dxa"/>
            <w:shd w:val="clear" w:color="auto" w:fill="auto"/>
            <w:vAlign w:val="center"/>
          </w:tcPr>
          <w:p w14:paraId="54510705" w14:textId="77777777" w:rsidR="005E799E" w:rsidRPr="005E799E" w:rsidRDefault="005E799E" w:rsidP="005E799E">
            <w:pPr>
              <w:widowControl w:val="0"/>
              <w:spacing w:before="40" w:afterLines="40" w:after="96"/>
              <w:jc w:val="center"/>
              <w:rPr>
                <w:rFonts w:ascii="Arial" w:eastAsia="Times New Roman" w:hAnsi="Arial" w:cs="Arial"/>
                <w:b/>
                <w:smallCaps/>
                <w:snapToGrid w:val="0"/>
                <w:lang w:val="fr-FR"/>
              </w:rPr>
            </w:pPr>
            <w:r w:rsidRPr="005E799E">
              <w:rPr>
                <w:rFonts w:ascii="Arial" w:eastAsia="Times New Roman" w:hAnsi="Arial" w:cs="Arial"/>
                <w:snapToGrid w:val="0"/>
                <w:spacing w:val="-2"/>
                <w:lang w:val="en-GB"/>
              </w:rPr>
              <w:t>688</w:t>
            </w:r>
          </w:p>
        </w:tc>
      </w:tr>
      <w:tr w:rsidR="005E799E" w:rsidRPr="005E799E" w14:paraId="0C7CF44A" w14:textId="77777777" w:rsidTr="00ED5F1E">
        <w:tc>
          <w:tcPr>
            <w:tcW w:w="425" w:type="dxa"/>
            <w:tcBorders>
              <w:left w:val="nil"/>
              <w:bottom w:val="nil"/>
            </w:tcBorders>
            <w:vAlign w:val="center"/>
          </w:tcPr>
          <w:p w14:paraId="344DDEEB" w14:textId="77777777" w:rsidR="005E799E" w:rsidRPr="005E799E" w:rsidRDefault="005E799E" w:rsidP="005E799E">
            <w:pPr>
              <w:widowControl w:val="0"/>
              <w:spacing w:before="40" w:afterLines="40" w:after="96"/>
              <w:jc w:val="center"/>
              <w:rPr>
                <w:rFonts w:ascii="Arial" w:eastAsia="Times New Roman" w:hAnsi="Arial" w:cs="Arial"/>
                <w:b/>
                <w:smallCaps/>
                <w:snapToGrid w:val="0"/>
                <w:color w:val="BF8F00"/>
                <w:lang w:val="fr-FR"/>
              </w:rPr>
            </w:pPr>
          </w:p>
        </w:tc>
        <w:tc>
          <w:tcPr>
            <w:tcW w:w="2015" w:type="dxa"/>
            <w:gridSpan w:val="2"/>
            <w:vMerge w:val="restart"/>
            <w:shd w:val="clear" w:color="auto" w:fill="FFF3C7"/>
            <w:vAlign w:val="center"/>
          </w:tcPr>
          <w:p w14:paraId="2A6DA60E" w14:textId="77777777" w:rsidR="005E799E" w:rsidRPr="005E799E" w:rsidRDefault="005E799E" w:rsidP="005E799E">
            <w:pPr>
              <w:widowControl w:val="0"/>
              <w:spacing w:before="40" w:afterLines="40" w:after="96"/>
              <w:jc w:val="center"/>
              <w:rPr>
                <w:rFonts w:ascii="Arial" w:eastAsia="Times New Roman" w:hAnsi="Arial" w:cs="Arial"/>
                <w:b/>
                <w:i/>
                <w:smallCaps/>
                <w:snapToGrid w:val="0"/>
                <w:color w:val="BF8F00"/>
                <w:sz w:val="18"/>
                <w:szCs w:val="18"/>
                <w:lang w:val="fr-FR"/>
              </w:rPr>
            </w:pPr>
            <w:r w:rsidRPr="005E799E">
              <w:rPr>
                <w:rFonts w:ascii="Arial" w:eastAsia="Times New Roman" w:hAnsi="Arial" w:cs="Arial"/>
                <w:b/>
                <w:i/>
                <w:smallCaps/>
                <w:snapToGrid w:val="0"/>
                <w:color w:val="BF8F00"/>
                <w:sz w:val="18"/>
                <w:szCs w:val="18"/>
                <w:lang w:val="fr-FR"/>
              </w:rPr>
              <w:t>Od kojih</w:t>
            </w:r>
          </w:p>
        </w:tc>
        <w:tc>
          <w:tcPr>
            <w:tcW w:w="617" w:type="dxa"/>
            <w:shd w:val="clear" w:color="auto" w:fill="FFF7E7"/>
          </w:tcPr>
          <w:p w14:paraId="4B8821E7" w14:textId="77777777" w:rsidR="005E799E" w:rsidRPr="005E799E" w:rsidRDefault="005E799E" w:rsidP="005E799E">
            <w:pPr>
              <w:widowControl w:val="0"/>
              <w:spacing w:before="40" w:afterLines="40" w:after="96"/>
              <w:jc w:val="both"/>
              <w:rPr>
                <w:rFonts w:ascii="Arial" w:eastAsia="Times New Roman" w:hAnsi="Arial" w:cs="Arial"/>
                <w:b/>
                <w:snapToGrid w:val="0"/>
                <w:color w:val="000000"/>
                <w:sz w:val="18"/>
                <w:szCs w:val="18"/>
                <w:lang w:val="fr-FR"/>
              </w:rPr>
            </w:pPr>
            <w:r w:rsidRPr="005E799E">
              <w:rPr>
                <w:rFonts w:ascii="Arial" w:eastAsia="Times New Roman" w:hAnsi="Arial" w:cs="Arial"/>
                <w:b/>
                <w:snapToGrid w:val="0"/>
                <w:color w:val="000000"/>
                <w:sz w:val="18"/>
                <w:szCs w:val="18"/>
                <w:lang w:val="fr-FR"/>
              </w:rPr>
              <w:t>a.1)</w:t>
            </w:r>
          </w:p>
        </w:tc>
        <w:tc>
          <w:tcPr>
            <w:tcW w:w="5202" w:type="dxa"/>
          </w:tcPr>
          <w:p w14:paraId="40898B50" w14:textId="64396112" w:rsidR="005E799E" w:rsidRPr="005E799E" w:rsidRDefault="00DE5FA4" w:rsidP="005E799E">
            <w:pPr>
              <w:widowControl w:val="0"/>
              <w:spacing w:before="40" w:afterLines="40" w:after="96"/>
              <w:jc w:val="both"/>
              <w:rPr>
                <w:rFonts w:ascii="Arial" w:eastAsia="Times New Roman" w:hAnsi="Arial" w:cs="Arial"/>
                <w:b/>
                <w:smallCaps/>
                <w:snapToGrid w:val="0"/>
                <w:color w:val="BF8F00"/>
                <w:sz w:val="18"/>
                <w:szCs w:val="18"/>
                <w:lang w:val="fr-FR"/>
              </w:rPr>
            </w:pPr>
            <w:r>
              <w:rPr>
                <w:rFonts w:ascii="Arial" w:eastAsia="Times New Roman" w:hAnsi="Arial" w:cs="Arial"/>
                <w:snapToGrid w:val="0"/>
                <w:color w:val="000000"/>
                <w:sz w:val="18"/>
                <w:szCs w:val="18"/>
                <w:lang w:val="fr-FR"/>
              </w:rPr>
              <w:t>Pritvorena lica</w:t>
            </w:r>
          </w:p>
        </w:tc>
        <w:tc>
          <w:tcPr>
            <w:tcW w:w="950" w:type="dxa"/>
            <w:vAlign w:val="center"/>
          </w:tcPr>
          <w:p w14:paraId="77B24138" w14:textId="77777777" w:rsidR="005E799E" w:rsidRPr="005E799E" w:rsidRDefault="005E799E" w:rsidP="005E799E">
            <w:pPr>
              <w:widowControl w:val="0"/>
              <w:spacing w:before="40" w:afterLines="40" w:after="96"/>
              <w:jc w:val="center"/>
              <w:rPr>
                <w:rFonts w:ascii="Arial" w:eastAsia="Times New Roman" w:hAnsi="Arial" w:cs="Arial"/>
                <w:smallCaps/>
                <w:snapToGrid w:val="0"/>
                <w:lang w:val="fr-FR"/>
              </w:rPr>
            </w:pPr>
            <w:r w:rsidRPr="005E799E">
              <w:rPr>
                <w:rFonts w:ascii="Arial" w:eastAsia="Times New Roman" w:hAnsi="Arial" w:cs="Arial"/>
                <w:smallCaps/>
                <w:snapToGrid w:val="0"/>
                <w:lang w:val="fr-FR"/>
              </w:rPr>
              <w:t>264</w:t>
            </w:r>
          </w:p>
        </w:tc>
      </w:tr>
      <w:tr w:rsidR="005E799E" w:rsidRPr="005E799E" w14:paraId="4A799964" w14:textId="77777777" w:rsidTr="00ED5F1E">
        <w:tc>
          <w:tcPr>
            <w:tcW w:w="425" w:type="dxa"/>
            <w:tcBorders>
              <w:top w:val="nil"/>
              <w:left w:val="nil"/>
              <w:bottom w:val="single" w:sz="4" w:space="0" w:color="auto"/>
            </w:tcBorders>
            <w:vAlign w:val="center"/>
          </w:tcPr>
          <w:p w14:paraId="30B46093" w14:textId="77777777" w:rsidR="005E799E" w:rsidRPr="005E799E" w:rsidRDefault="005E799E" w:rsidP="005E799E">
            <w:pPr>
              <w:widowControl w:val="0"/>
              <w:spacing w:before="40" w:afterLines="40" w:after="96"/>
              <w:jc w:val="center"/>
              <w:rPr>
                <w:rFonts w:ascii="Arial" w:eastAsia="Times New Roman" w:hAnsi="Arial" w:cs="Arial"/>
                <w:b/>
                <w:smallCaps/>
                <w:snapToGrid w:val="0"/>
                <w:color w:val="BF8F00"/>
                <w:lang w:val="fr-FR"/>
              </w:rPr>
            </w:pPr>
          </w:p>
        </w:tc>
        <w:tc>
          <w:tcPr>
            <w:tcW w:w="2015" w:type="dxa"/>
            <w:gridSpan w:val="2"/>
            <w:vMerge/>
            <w:shd w:val="clear" w:color="auto" w:fill="FFF3C7"/>
          </w:tcPr>
          <w:p w14:paraId="12E9A8E5" w14:textId="77777777" w:rsidR="005E799E" w:rsidRPr="005E799E" w:rsidRDefault="005E799E" w:rsidP="005E799E">
            <w:pPr>
              <w:widowControl w:val="0"/>
              <w:spacing w:before="40" w:afterLines="40" w:after="96"/>
              <w:jc w:val="both"/>
              <w:rPr>
                <w:rFonts w:ascii="Arial" w:eastAsia="Times New Roman" w:hAnsi="Arial" w:cs="Arial"/>
                <w:b/>
                <w:smallCaps/>
                <w:snapToGrid w:val="0"/>
                <w:color w:val="BF8F00"/>
                <w:sz w:val="18"/>
                <w:szCs w:val="18"/>
                <w:lang w:val="fr-FR"/>
              </w:rPr>
            </w:pPr>
          </w:p>
        </w:tc>
        <w:tc>
          <w:tcPr>
            <w:tcW w:w="617" w:type="dxa"/>
            <w:shd w:val="clear" w:color="auto" w:fill="FFF7E7"/>
          </w:tcPr>
          <w:p w14:paraId="2901033A" w14:textId="77777777" w:rsidR="005E799E" w:rsidRPr="005E799E" w:rsidRDefault="005E799E" w:rsidP="005E799E">
            <w:pPr>
              <w:widowControl w:val="0"/>
              <w:spacing w:before="40" w:afterLines="40" w:after="96"/>
              <w:jc w:val="both"/>
              <w:rPr>
                <w:rFonts w:ascii="Arial" w:eastAsia="Times New Roman" w:hAnsi="Arial" w:cs="Arial"/>
                <w:b/>
                <w:smallCaps/>
                <w:snapToGrid w:val="0"/>
                <w:color w:val="BF8F00"/>
                <w:sz w:val="18"/>
                <w:szCs w:val="18"/>
                <w:lang w:val="fr-FR"/>
              </w:rPr>
            </w:pPr>
            <w:r w:rsidRPr="005E799E">
              <w:rPr>
                <w:rFonts w:ascii="Arial" w:eastAsia="Times New Roman" w:hAnsi="Arial" w:cs="Arial"/>
                <w:b/>
                <w:snapToGrid w:val="0"/>
                <w:color w:val="000000"/>
                <w:sz w:val="18"/>
                <w:szCs w:val="18"/>
                <w:lang w:val="fr-FR"/>
              </w:rPr>
              <w:t>a.2)</w:t>
            </w:r>
          </w:p>
        </w:tc>
        <w:tc>
          <w:tcPr>
            <w:tcW w:w="5202" w:type="dxa"/>
          </w:tcPr>
          <w:p w14:paraId="26E59E17" w14:textId="77777777" w:rsidR="005E799E" w:rsidRPr="005E799E" w:rsidRDefault="005E799E" w:rsidP="005E799E">
            <w:pPr>
              <w:widowControl w:val="0"/>
              <w:spacing w:before="40" w:afterLines="40" w:after="96"/>
              <w:jc w:val="both"/>
              <w:rPr>
                <w:rFonts w:ascii="Arial" w:eastAsia="Times New Roman" w:hAnsi="Arial" w:cs="Arial"/>
                <w:b/>
                <w:smallCaps/>
                <w:snapToGrid w:val="0"/>
                <w:color w:val="BF8F00"/>
                <w:sz w:val="18"/>
                <w:szCs w:val="18"/>
                <w:lang w:val="fr-FR"/>
              </w:rPr>
            </w:pPr>
            <w:r w:rsidRPr="005E799E">
              <w:rPr>
                <w:rFonts w:ascii="Arial" w:eastAsia="Times New Roman" w:hAnsi="Arial" w:cs="Arial"/>
                <w:snapToGrid w:val="0"/>
                <w:color w:val="000000"/>
                <w:sz w:val="18"/>
                <w:szCs w:val="18"/>
                <w:lang w:val="fr-FR"/>
              </w:rPr>
              <w:t>Osuđena lica</w:t>
            </w:r>
          </w:p>
        </w:tc>
        <w:tc>
          <w:tcPr>
            <w:tcW w:w="950" w:type="dxa"/>
            <w:vAlign w:val="center"/>
          </w:tcPr>
          <w:p w14:paraId="51EE9FE9" w14:textId="77777777" w:rsidR="005E799E" w:rsidRPr="005E799E" w:rsidRDefault="005E799E" w:rsidP="005E799E">
            <w:pPr>
              <w:widowControl w:val="0"/>
              <w:spacing w:before="40" w:afterLines="40" w:after="96"/>
              <w:jc w:val="center"/>
              <w:rPr>
                <w:rFonts w:ascii="Arial" w:eastAsia="Times New Roman" w:hAnsi="Arial" w:cs="Arial"/>
                <w:b/>
                <w:smallCaps/>
                <w:snapToGrid w:val="0"/>
                <w:lang w:val="fr-FR"/>
              </w:rPr>
            </w:pPr>
            <w:r w:rsidRPr="005E799E">
              <w:rPr>
                <w:rFonts w:ascii="Arial" w:eastAsia="Times New Roman" w:hAnsi="Arial" w:cs="Arial"/>
                <w:snapToGrid w:val="0"/>
                <w:spacing w:val="-2"/>
                <w:lang w:val="en-GB"/>
              </w:rPr>
              <w:t>424</w:t>
            </w:r>
          </w:p>
        </w:tc>
      </w:tr>
      <w:tr w:rsidR="005E799E" w:rsidRPr="005E799E" w14:paraId="50B7E032" w14:textId="77777777" w:rsidTr="00ED5F1E">
        <w:tc>
          <w:tcPr>
            <w:tcW w:w="425" w:type="dxa"/>
            <w:tcBorders>
              <w:left w:val="single" w:sz="4" w:space="0" w:color="auto"/>
              <w:bottom w:val="single" w:sz="4" w:space="0" w:color="auto"/>
            </w:tcBorders>
            <w:shd w:val="clear" w:color="auto" w:fill="FDE3A1"/>
            <w:vAlign w:val="center"/>
          </w:tcPr>
          <w:p w14:paraId="35FE72D0" w14:textId="77777777" w:rsidR="005E799E" w:rsidRPr="005E799E" w:rsidRDefault="005E799E" w:rsidP="005E799E">
            <w:pPr>
              <w:widowControl w:val="0"/>
              <w:spacing w:before="40" w:afterLines="40" w:after="96"/>
              <w:jc w:val="center"/>
              <w:rPr>
                <w:rFonts w:ascii="Arial" w:eastAsia="Times New Roman" w:hAnsi="Arial" w:cs="Arial"/>
                <w:b/>
                <w:smallCaps/>
                <w:snapToGrid w:val="0"/>
                <w:color w:val="BF8F00"/>
                <w:lang w:val="fr-FR"/>
              </w:rPr>
            </w:pPr>
            <w:r w:rsidRPr="005E799E">
              <w:rPr>
                <w:rFonts w:ascii="Arial" w:eastAsia="Times New Roman" w:hAnsi="Arial" w:cs="Arial"/>
                <w:b/>
                <w:snapToGrid w:val="0"/>
                <w:color w:val="000000"/>
                <w:lang w:val="fr-FR"/>
              </w:rPr>
              <w:t>b)</w:t>
            </w:r>
          </w:p>
        </w:tc>
        <w:tc>
          <w:tcPr>
            <w:tcW w:w="7834" w:type="dxa"/>
            <w:gridSpan w:val="4"/>
            <w:shd w:val="clear" w:color="auto" w:fill="FDE3A1"/>
          </w:tcPr>
          <w:p w14:paraId="7D875519" w14:textId="77777777" w:rsidR="005E799E" w:rsidRPr="005E799E" w:rsidRDefault="005E799E" w:rsidP="005E799E">
            <w:pPr>
              <w:widowControl w:val="0"/>
              <w:spacing w:before="40" w:afterLines="40" w:after="96"/>
              <w:jc w:val="both"/>
              <w:rPr>
                <w:rFonts w:ascii="Arial" w:eastAsia="Times New Roman" w:hAnsi="Arial" w:cs="Arial"/>
                <w:b/>
                <w:smallCaps/>
                <w:snapToGrid w:val="0"/>
                <w:color w:val="BF8F00"/>
                <w:lang w:val="fr-FR"/>
              </w:rPr>
            </w:pPr>
            <w:r w:rsidRPr="005E799E">
              <w:rPr>
                <w:rFonts w:ascii="Arial" w:eastAsia="Times New Roman" w:hAnsi="Arial" w:cs="Arial"/>
                <w:b/>
                <w:snapToGrid w:val="0"/>
                <w:color w:val="000000"/>
                <w:lang w:val="fr-FR"/>
              </w:rPr>
              <w:t>Ukupan broj zatvorenika koji nisu državljani Crne Gore</w:t>
            </w:r>
          </w:p>
        </w:tc>
        <w:tc>
          <w:tcPr>
            <w:tcW w:w="950" w:type="dxa"/>
            <w:shd w:val="clear" w:color="auto" w:fill="auto"/>
            <w:vAlign w:val="center"/>
          </w:tcPr>
          <w:p w14:paraId="4BD8A17C" w14:textId="77777777" w:rsidR="005E799E" w:rsidRPr="005E799E" w:rsidRDefault="005E799E" w:rsidP="005E799E">
            <w:pPr>
              <w:widowControl w:val="0"/>
              <w:spacing w:before="40" w:afterLines="40" w:after="96"/>
              <w:jc w:val="center"/>
              <w:rPr>
                <w:rFonts w:ascii="Arial" w:eastAsia="Times New Roman" w:hAnsi="Arial" w:cs="Arial"/>
                <w:b/>
                <w:smallCaps/>
                <w:snapToGrid w:val="0"/>
                <w:color w:val="FF0000"/>
                <w:lang w:val="fr-FR"/>
              </w:rPr>
            </w:pPr>
            <w:r w:rsidRPr="005E799E">
              <w:rPr>
                <w:rFonts w:ascii="Arial" w:eastAsia="Times New Roman" w:hAnsi="Arial" w:cs="Arial"/>
                <w:snapToGrid w:val="0"/>
                <w:spacing w:val="-2"/>
                <w:lang w:val="en-GB"/>
              </w:rPr>
              <w:t>148</w:t>
            </w:r>
          </w:p>
        </w:tc>
      </w:tr>
      <w:tr w:rsidR="005E799E" w:rsidRPr="005E799E" w14:paraId="49C43406" w14:textId="77777777" w:rsidTr="00ED5F1E">
        <w:tc>
          <w:tcPr>
            <w:tcW w:w="425" w:type="dxa"/>
            <w:tcBorders>
              <w:left w:val="nil"/>
              <w:bottom w:val="nil"/>
            </w:tcBorders>
            <w:vAlign w:val="center"/>
          </w:tcPr>
          <w:p w14:paraId="3920C950" w14:textId="77777777" w:rsidR="005E799E" w:rsidRPr="005E799E" w:rsidRDefault="005E799E" w:rsidP="005E799E">
            <w:pPr>
              <w:widowControl w:val="0"/>
              <w:spacing w:before="40" w:afterLines="40" w:after="96"/>
              <w:jc w:val="center"/>
              <w:rPr>
                <w:rFonts w:ascii="Arial" w:eastAsia="Times New Roman" w:hAnsi="Arial" w:cs="Arial"/>
                <w:b/>
                <w:smallCaps/>
                <w:snapToGrid w:val="0"/>
                <w:color w:val="BF8F00"/>
                <w:lang w:val="fr-FR"/>
              </w:rPr>
            </w:pPr>
          </w:p>
        </w:tc>
        <w:tc>
          <w:tcPr>
            <w:tcW w:w="608" w:type="dxa"/>
            <w:vMerge w:val="restart"/>
            <w:shd w:val="clear" w:color="auto" w:fill="FFF3C7"/>
            <w:vAlign w:val="center"/>
          </w:tcPr>
          <w:p w14:paraId="39D7D229" w14:textId="77777777" w:rsidR="005E799E" w:rsidRPr="005E799E" w:rsidRDefault="005E799E" w:rsidP="005E799E">
            <w:pPr>
              <w:widowControl w:val="0"/>
              <w:spacing w:before="40" w:afterLines="40" w:after="96"/>
              <w:jc w:val="center"/>
              <w:rPr>
                <w:rFonts w:ascii="Arial" w:eastAsia="Times New Roman" w:hAnsi="Arial" w:cs="Arial"/>
                <w:b/>
                <w:snapToGrid w:val="0"/>
                <w:color w:val="000000"/>
                <w:sz w:val="18"/>
                <w:szCs w:val="18"/>
                <w:lang w:val="fr-FR"/>
              </w:rPr>
            </w:pPr>
            <w:r w:rsidRPr="005E799E">
              <w:rPr>
                <w:rFonts w:ascii="Arial" w:eastAsia="Times New Roman" w:hAnsi="Arial" w:cs="Arial"/>
                <w:b/>
                <w:snapToGrid w:val="0"/>
                <w:color w:val="000000"/>
                <w:sz w:val="18"/>
                <w:szCs w:val="18"/>
                <w:lang w:val="fr-FR"/>
              </w:rPr>
              <w:t>b.1)</w:t>
            </w:r>
          </w:p>
        </w:tc>
        <w:tc>
          <w:tcPr>
            <w:tcW w:w="1407" w:type="dxa"/>
            <w:vMerge w:val="restart"/>
            <w:shd w:val="clear" w:color="auto" w:fill="FFF3C7"/>
            <w:vAlign w:val="center"/>
          </w:tcPr>
          <w:p w14:paraId="27A64F67" w14:textId="77777777" w:rsidR="005E799E" w:rsidRPr="005E799E" w:rsidRDefault="005E799E" w:rsidP="005E799E">
            <w:pPr>
              <w:widowControl w:val="0"/>
              <w:spacing w:before="40" w:afterLines="40" w:after="96"/>
              <w:jc w:val="center"/>
              <w:rPr>
                <w:rFonts w:ascii="Arial" w:eastAsia="Times New Roman" w:hAnsi="Arial" w:cs="Arial"/>
                <w:b/>
                <w:i/>
                <w:smallCaps/>
                <w:snapToGrid w:val="0"/>
                <w:color w:val="BF8F00"/>
                <w:sz w:val="18"/>
                <w:szCs w:val="18"/>
                <w:lang w:val="fr-FR"/>
              </w:rPr>
            </w:pPr>
            <w:r w:rsidRPr="005E799E">
              <w:rPr>
                <w:rFonts w:ascii="Arial" w:eastAsia="Times New Roman" w:hAnsi="Arial" w:cs="Arial"/>
                <w:b/>
                <w:i/>
                <w:snapToGrid w:val="0"/>
                <w:color w:val="000000"/>
                <w:sz w:val="18"/>
                <w:szCs w:val="18"/>
                <w:lang w:val="fr-FR"/>
              </w:rPr>
              <w:t>Od kojih</w:t>
            </w:r>
          </w:p>
        </w:tc>
        <w:tc>
          <w:tcPr>
            <w:tcW w:w="617" w:type="dxa"/>
            <w:shd w:val="clear" w:color="auto" w:fill="FFF7E7"/>
            <w:vAlign w:val="center"/>
          </w:tcPr>
          <w:p w14:paraId="3240FA76" w14:textId="77777777" w:rsidR="005E799E" w:rsidRPr="005E799E" w:rsidRDefault="005E799E" w:rsidP="005E799E">
            <w:pPr>
              <w:widowControl w:val="0"/>
              <w:spacing w:before="40" w:afterLines="40" w:after="96"/>
              <w:jc w:val="center"/>
              <w:rPr>
                <w:rFonts w:ascii="Arial" w:eastAsia="Times New Roman" w:hAnsi="Arial" w:cs="Arial"/>
                <w:b/>
                <w:smallCaps/>
                <w:snapToGrid w:val="0"/>
                <w:color w:val="BF8F00"/>
                <w:sz w:val="18"/>
                <w:szCs w:val="18"/>
                <w:lang w:val="fr-FR"/>
              </w:rPr>
            </w:pPr>
            <w:r w:rsidRPr="005E799E">
              <w:rPr>
                <w:rFonts w:ascii="Arial" w:eastAsia="Times New Roman" w:hAnsi="Arial" w:cs="Arial"/>
                <w:b/>
                <w:snapToGrid w:val="0"/>
                <w:color w:val="000000"/>
                <w:sz w:val="18"/>
                <w:szCs w:val="18"/>
                <w:lang w:val="fr-FR"/>
              </w:rPr>
              <w:t>i)</w:t>
            </w:r>
          </w:p>
        </w:tc>
        <w:tc>
          <w:tcPr>
            <w:tcW w:w="5202" w:type="dxa"/>
          </w:tcPr>
          <w:p w14:paraId="01D544C2" w14:textId="77777777" w:rsidR="005E799E" w:rsidRPr="005E799E" w:rsidRDefault="005E799E" w:rsidP="005E799E">
            <w:pPr>
              <w:widowControl w:val="0"/>
              <w:spacing w:before="40" w:afterLines="40" w:after="96"/>
              <w:jc w:val="both"/>
              <w:rPr>
                <w:rFonts w:ascii="Arial" w:eastAsia="Times New Roman" w:hAnsi="Arial" w:cs="Arial"/>
                <w:b/>
                <w:smallCaps/>
                <w:snapToGrid w:val="0"/>
                <w:color w:val="BF8F00"/>
                <w:sz w:val="18"/>
                <w:szCs w:val="18"/>
                <w:lang w:val="fr-FR"/>
              </w:rPr>
            </w:pPr>
            <w:r w:rsidRPr="005E799E">
              <w:rPr>
                <w:rFonts w:ascii="Arial" w:eastAsia="Times New Roman" w:hAnsi="Arial" w:cs="Arial"/>
                <w:snapToGrid w:val="0"/>
                <w:spacing w:val="-2"/>
                <w:sz w:val="18"/>
                <w:szCs w:val="18"/>
                <w:lang w:val="en-GB"/>
              </w:rPr>
              <w:t>Državljani država članica Evropske unije</w:t>
            </w:r>
          </w:p>
        </w:tc>
        <w:tc>
          <w:tcPr>
            <w:tcW w:w="950" w:type="dxa"/>
            <w:vAlign w:val="center"/>
          </w:tcPr>
          <w:p w14:paraId="6DBB6951" w14:textId="77777777" w:rsidR="005E799E" w:rsidRPr="005E799E" w:rsidRDefault="005E799E" w:rsidP="005E799E">
            <w:pPr>
              <w:widowControl w:val="0"/>
              <w:spacing w:before="40" w:afterLines="40" w:after="96"/>
              <w:jc w:val="center"/>
              <w:rPr>
                <w:rFonts w:ascii="Arial" w:eastAsia="Times New Roman" w:hAnsi="Arial" w:cs="Arial"/>
                <w:b/>
                <w:smallCaps/>
                <w:snapToGrid w:val="0"/>
                <w:lang w:val="fr-FR"/>
              </w:rPr>
            </w:pPr>
            <w:r w:rsidRPr="005E799E">
              <w:rPr>
                <w:rFonts w:ascii="Arial" w:eastAsia="Times New Roman" w:hAnsi="Arial" w:cs="Arial"/>
                <w:snapToGrid w:val="0"/>
                <w:spacing w:val="-2"/>
                <w:lang w:val="en-GB"/>
              </w:rPr>
              <w:t>5</w:t>
            </w:r>
          </w:p>
        </w:tc>
      </w:tr>
      <w:tr w:rsidR="005E799E" w:rsidRPr="005E799E" w14:paraId="06143F56" w14:textId="77777777" w:rsidTr="00ED5F1E">
        <w:tc>
          <w:tcPr>
            <w:tcW w:w="425" w:type="dxa"/>
            <w:tcBorders>
              <w:top w:val="nil"/>
              <w:left w:val="nil"/>
              <w:bottom w:val="nil"/>
            </w:tcBorders>
            <w:vAlign w:val="center"/>
          </w:tcPr>
          <w:p w14:paraId="070CB4CE" w14:textId="77777777" w:rsidR="005E799E" w:rsidRPr="005E799E" w:rsidRDefault="005E799E" w:rsidP="005E799E">
            <w:pPr>
              <w:widowControl w:val="0"/>
              <w:spacing w:before="40" w:afterLines="40" w:after="96"/>
              <w:jc w:val="center"/>
              <w:rPr>
                <w:rFonts w:ascii="Arial" w:eastAsia="Times New Roman" w:hAnsi="Arial" w:cs="Arial"/>
                <w:b/>
                <w:smallCaps/>
                <w:snapToGrid w:val="0"/>
                <w:color w:val="BF8F00"/>
                <w:lang w:val="fr-FR"/>
              </w:rPr>
            </w:pPr>
          </w:p>
        </w:tc>
        <w:tc>
          <w:tcPr>
            <w:tcW w:w="608" w:type="dxa"/>
            <w:vMerge/>
            <w:shd w:val="clear" w:color="auto" w:fill="FFF3C7"/>
          </w:tcPr>
          <w:p w14:paraId="0D810886" w14:textId="77777777" w:rsidR="005E799E" w:rsidRPr="005E799E" w:rsidRDefault="005E799E" w:rsidP="005E799E">
            <w:pPr>
              <w:widowControl w:val="0"/>
              <w:spacing w:before="40" w:afterLines="40" w:after="96"/>
              <w:jc w:val="both"/>
              <w:rPr>
                <w:rFonts w:ascii="Arial" w:eastAsia="Times New Roman" w:hAnsi="Arial" w:cs="Arial"/>
                <w:b/>
                <w:smallCaps/>
                <w:snapToGrid w:val="0"/>
                <w:color w:val="BF8F00"/>
                <w:sz w:val="18"/>
                <w:szCs w:val="18"/>
                <w:lang w:val="fr-FR"/>
              </w:rPr>
            </w:pPr>
          </w:p>
        </w:tc>
        <w:tc>
          <w:tcPr>
            <w:tcW w:w="1407" w:type="dxa"/>
            <w:vMerge/>
            <w:shd w:val="clear" w:color="auto" w:fill="FFF3C7"/>
          </w:tcPr>
          <w:p w14:paraId="2A30AD4F" w14:textId="77777777" w:rsidR="005E799E" w:rsidRPr="005E799E" w:rsidRDefault="005E799E" w:rsidP="005E799E">
            <w:pPr>
              <w:widowControl w:val="0"/>
              <w:spacing w:before="40" w:afterLines="40" w:after="96"/>
              <w:jc w:val="both"/>
              <w:rPr>
                <w:rFonts w:ascii="Arial" w:eastAsia="Times New Roman" w:hAnsi="Arial" w:cs="Arial"/>
                <w:b/>
                <w:smallCaps/>
                <w:snapToGrid w:val="0"/>
                <w:color w:val="BF8F00"/>
                <w:sz w:val="18"/>
                <w:szCs w:val="18"/>
                <w:lang w:val="fr-FR"/>
              </w:rPr>
            </w:pPr>
          </w:p>
        </w:tc>
        <w:tc>
          <w:tcPr>
            <w:tcW w:w="617" w:type="dxa"/>
            <w:shd w:val="clear" w:color="auto" w:fill="FFF7E7"/>
            <w:vAlign w:val="center"/>
          </w:tcPr>
          <w:p w14:paraId="2875851F" w14:textId="77777777" w:rsidR="005E799E" w:rsidRPr="005E799E" w:rsidRDefault="005E799E" w:rsidP="005E799E">
            <w:pPr>
              <w:widowControl w:val="0"/>
              <w:spacing w:before="40" w:afterLines="40" w:after="96"/>
              <w:jc w:val="center"/>
              <w:rPr>
                <w:rFonts w:ascii="Arial" w:eastAsia="Times New Roman" w:hAnsi="Arial" w:cs="Arial"/>
                <w:b/>
                <w:smallCaps/>
                <w:snapToGrid w:val="0"/>
                <w:color w:val="BF8F00"/>
                <w:sz w:val="18"/>
                <w:szCs w:val="18"/>
                <w:lang w:val="fr-FR"/>
              </w:rPr>
            </w:pPr>
            <w:r w:rsidRPr="005E799E">
              <w:rPr>
                <w:rFonts w:ascii="Arial" w:eastAsia="Times New Roman" w:hAnsi="Arial" w:cs="Arial"/>
                <w:b/>
                <w:snapToGrid w:val="0"/>
                <w:color w:val="000000"/>
                <w:sz w:val="18"/>
                <w:szCs w:val="18"/>
                <w:lang w:val="fr-FR"/>
              </w:rPr>
              <w:t>ii)</w:t>
            </w:r>
          </w:p>
        </w:tc>
        <w:tc>
          <w:tcPr>
            <w:tcW w:w="5202" w:type="dxa"/>
          </w:tcPr>
          <w:p w14:paraId="3F80AC6F" w14:textId="6D1B1B70" w:rsidR="005E799E" w:rsidRPr="005E799E" w:rsidRDefault="00DE5FA4" w:rsidP="005E799E">
            <w:pPr>
              <w:widowControl w:val="0"/>
              <w:spacing w:before="40" w:afterLines="40" w:after="96"/>
              <w:jc w:val="both"/>
              <w:rPr>
                <w:rFonts w:ascii="Arial" w:eastAsia="Times New Roman" w:hAnsi="Arial" w:cs="Arial"/>
                <w:b/>
                <w:smallCaps/>
                <w:snapToGrid w:val="0"/>
                <w:color w:val="BF8F00"/>
                <w:sz w:val="18"/>
                <w:szCs w:val="18"/>
                <w:lang w:val="fr-FR"/>
              </w:rPr>
            </w:pPr>
            <w:r>
              <w:rPr>
                <w:rFonts w:ascii="Arial" w:eastAsia="Times New Roman" w:hAnsi="Arial" w:cs="Arial"/>
                <w:snapToGrid w:val="0"/>
                <w:spacing w:val="-2"/>
                <w:sz w:val="18"/>
                <w:szCs w:val="18"/>
                <w:lang w:val="en-GB"/>
              </w:rPr>
              <w:t>Zatvorenici sa legalnim boravištem u Crnoj Gori</w:t>
            </w:r>
          </w:p>
        </w:tc>
        <w:tc>
          <w:tcPr>
            <w:tcW w:w="950" w:type="dxa"/>
            <w:vAlign w:val="center"/>
          </w:tcPr>
          <w:p w14:paraId="466404AD" w14:textId="77777777" w:rsidR="005E799E" w:rsidRPr="005E799E" w:rsidRDefault="005E799E" w:rsidP="005E799E">
            <w:pPr>
              <w:widowControl w:val="0"/>
              <w:spacing w:before="40" w:afterLines="40" w:after="96"/>
              <w:jc w:val="center"/>
              <w:rPr>
                <w:rFonts w:ascii="Arial" w:eastAsia="Times New Roman" w:hAnsi="Arial" w:cs="Arial"/>
                <w:b/>
                <w:smallCaps/>
                <w:snapToGrid w:val="0"/>
                <w:lang w:val="fr-FR"/>
              </w:rPr>
            </w:pPr>
            <w:r w:rsidRPr="005E799E">
              <w:rPr>
                <w:rFonts w:ascii="Arial" w:eastAsia="Times New Roman" w:hAnsi="Arial" w:cs="Arial"/>
                <w:snapToGrid w:val="0"/>
                <w:spacing w:val="-2"/>
                <w:lang w:val="en-GB"/>
              </w:rPr>
              <w:t>6</w:t>
            </w:r>
          </w:p>
        </w:tc>
      </w:tr>
      <w:tr w:rsidR="005E799E" w:rsidRPr="005E799E" w14:paraId="5419CF8E" w14:textId="77777777" w:rsidTr="00ED5F1E">
        <w:tc>
          <w:tcPr>
            <w:tcW w:w="425" w:type="dxa"/>
            <w:tcBorders>
              <w:top w:val="nil"/>
              <w:left w:val="nil"/>
              <w:bottom w:val="nil"/>
            </w:tcBorders>
            <w:vAlign w:val="center"/>
          </w:tcPr>
          <w:p w14:paraId="51CE7B97" w14:textId="77777777" w:rsidR="005E799E" w:rsidRPr="005E799E" w:rsidRDefault="005E799E" w:rsidP="005E799E">
            <w:pPr>
              <w:widowControl w:val="0"/>
              <w:spacing w:before="40" w:afterLines="40" w:after="96"/>
              <w:jc w:val="center"/>
              <w:rPr>
                <w:rFonts w:ascii="Arial" w:eastAsia="Times New Roman" w:hAnsi="Arial" w:cs="Arial"/>
                <w:b/>
                <w:smallCaps/>
                <w:snapToGrid w:val="0"/>
                <w:color w:val="BF8F00"/>
                <w:lang w:val="fr-FR"/>
              </w:rPr>
            </w:pPr>
          </w:p>
        </w:tc>
        <w:tc>
          <w:tcPr>
            <w:tcW w:w="608" w:type="dxa"/>
            <w:vMerge w:val="restart"/>
            <w:shd w:val="clear" w:color="auto" w:fill="FFF3C7"/>
            <w:vAlign w:val="center"/>
          </w:tcPr>
          <w:p w14:paraId="79683647" w14:textId="77777777" w:rsidR="005E799E" w:rsidRPr="005E799E" w:rsidRDefault="005E799E" w:rsidP="005E799E">
            <w:pPr>
              <w:widowControl w:val="0"/>
              <w:spacing w:before="40" w:afterLines="40" w:after="96"/>
              <w:jc w:val="center"/>
              <w:rPr>
                <w:rFonts w:ascii="Arial" w:eastAsia="Times New Roman" w:hAnsi="Arial" w:cs="Arial"/>
                <w:snapToGrid w:val="0"/>
                <w:color w:val="000000"/>
                <w:sz w:val="18"/>
                <w:szCs w:val="18"/>
                <w:lang w:val="fr-FR"/>
              </w:rPr>
            </w:pPr>
            <w:r w:rsidRPr="005E799E">
              <w:rPr>
                <w:rFonts w:ascii="Arial" w:eastAsia="Times New Roman" w:hAnsi="Arial" w:cs="Arial"/>
                <w:b/>
                <w:snapToGrid w:val="0"/>
                <w:color w:val="000000"/>
                <w:sz w:val="18"/>
                <w:szCs w:val="18"/>
                <w:lang w:val="fr-FR"/>
              </w:rPr>
              <w:t>b.2)</w:t>
            </w:r>
            <w:r w:rsidRPr="005E799E">
              <w:rPr>
                <w:rFonts w:ascii="Arial" w:eastAsia="Times New Roman" w:hAnsi="Arial" w:cs="Arial"/>
                <w:snapToGrid w:val="0"/>
                <w:color w:val="000000"/>
                <w:sz w:val="18"/>
                <w:szCs w:val="18"/>
                <w:lang w:val="fr-FR"/>
              </w:rPr>
              <w:t xml:space="preserve"> </w:t>
            </w:r>
          </w:p>
        </w:tc>
        <w:tc>
          <w:tcPr>
            <w:tcW w:w="1407" w:type="dxa"/>
            <w:vMerge w:val="restart"/>
            <w:shd w:val="clear" w:color="auto" w:fill="FFF3C7"/>
            <w:vAlign w:val="center"/>
          </w:tcPr>
          <w:p w14:paraId="2DF74D9C" w14:textId="77777777" w:rsidR="005E799E" w:rsidRPr="005E799E" w:rsidRDefault="005E799E" w:rsidP="005E799E">
            <w:pPr>
              <w:widowControl w:val="0"/>
              <w:spacing w:before="40" w:afterLines="40" w:after="96"/>
              <w:jc w:val="center"/>
              <w:rPr>
                <w:rFonts w:ascii="Arial" w:eastAsia="Times New Roman" w:hAnsi="Arial" w:cs="Arial"/>
                <w:b/>
                <w:i/>
                <w:snapToGrid w:val="0"/>
                <w:color w:val="000000"/>
                <w:sz w:val="18"/>
                <w:szCs w:val="18"/>
                <w:lang w:val="fr-FR"/>
              </w:rPr>
            </w:pPr>
            <w:r w:rsidRPr="005E799E">
              <w:rPr>
                <w:rFonts w:ascii="Arial" w:eastAsia="Times New Roman" w:hAnsi="Arial" w:cs="Arial"/>
                <w:b/>
                <w:i/>
                <w:snapToGrid w:val="0"/>
                <w:color w:val="000000"/>
                <w:sz w:val="18"/>
                <w:szCs w:val="18"/>
                <w:lang w:val="fr-FR"/>
              </w:rPr>
              <w:t>Od kojih</w:t>
            </w:r>
          </w:p>
        </w:tc>
        <w:tc>
          <w:tcPr>
            <w:tcW w:w="617" w:type="dxa"/>
            <w:shd w:val="clear" w:color="auto" w:fill="FFF7E7"/>
            <w:vAlign w:val="center"/>
          </w:tcPr>
          <w:p w14:paraId="0369316B" w14:textId="77777777" w:rsidR="005E799E" w:rsidRPr="005E799E" w:rsidRDefault="005E799E" w:rsidP="005E799E">
            <w:pPr>
              <w:widowControl w:val="0"/>
              <w:spacing w:before="40" w:afterLines="40" w:after="96"/>
              <w:jc w:val="center"/>
              <w:rPr>
                <w:rFonts w:ascii="Arial" w:eastAsia="Times New Roman" w:hAnsi="Arial" w:cs="Arial"/>
                <w:b/>
                <w:smallCaps/>
                <w:snapToGrid w:val="0"/>
                <w:color w:val="BF8F00"/>
                <w:sz w:val="18"/>
                <w:szCs w:val="18"/>
                <w:lang w:val="fr-FR"/>
              </w:rPr>
            </w:pPr>
            <w:r w:rsidRPr="005E799E">
              <w:rPr>
                <w:rFonts w:ascii="Arial" w:eastAsia="Times New Roman" w:hAnsi="Arial" w:cs="Arial"/>
                <w:b/>
                <w:snapToGrid w:val="0"/>
                <w:color w:val="000000"/>
                <w:sz w:val="18"/>
                <w:szCs w:val="18"/>
                <w:lang w:val="fr-FR"/>
              </w:rPr>
              <w:t>i)</w:t>
            </w:r>
          </w:p>
        </w:tc>
        <w:tc>
          <w:tcPr>
            <w:tcW w:w="5202" w:type="dxa"/>
          </w:tcPr>
          <w:p w14:paraId="75997DE1" w14:textId="2B24A527" w:rsidR="005E799E" w:rsidRPr="005E799E" w:rsidRDefault="005E799E" w:rsidP="005E799E">
            <w:pPr>
              <w:widowControl w:val="0"/>
              <w:spacing w:before="40" w:afterLines="40" w:after="96"/>
              <w:jc w:val="both"/>
              <w:rPr>
                <w:rFonts w:ascii="Arial" w:eastAsia="Times New Roman" w:hAnsi="Arial" w:cs="Arial"/>
                <w:b/>
                <w:smallCaps/>
                <w:snapToGrid w:val="0"/>
                <w:color w:val="BF8F00"/>
                <w:sz w:val="18"/>
                <w:szCs w:val="18"/>
                <w:lang w:val="fr-FR"/>
              </w:rPr>
            </w:pPr>
            <w:r w:rsidRPr="005E799E">
              <w:rPr>
                <w:rFonts w:ascii="Arial" w:eastAsia="Times New Roman" w:hAnsi="Arial" w:cs="Arial"/>
                <w:snapToGrid w:val="0"/>
                <w:color w:val="000000"/>
                <w:sz w:val="18"/>
                <w:szCs w:val="18"/>
                <w:lang w:val="fr-FR"/>
              </w:rPr>
              <w:t xml:space="preserve">Zatvorenici koji ne služe </w:t>
            </w:r>
            <w:r w:rsidR="00194B43">
              <w:rPr>
                <w:rFonts w:ascii="Arial" w:eastAsia="Times New Roman" w:hAnsi="Arial" w:cs="Arial"/>
                <w:snapToGrid w:val="0"/>
                <w:color w:val="000000"/>
                <w:sz w:val="18"/>
                <w:szCs w:val="18"/>
                <w:lang w:val="fr-FR"/>
              </w:rPr>
              <w:t>pravosnažnu</w:t>
            </w:r>
            <w:r w:rsidRPr="005E799E">
              <w:rPr>
                <w:rFonts w:ascii="Arial" w:eastAsia="Times New Roman" w:hAnsi="Arial" w:cs="Arial"/>
                <w:snapToGrid w:val="0"/>
                <w:color w:val="000000"/>
                <w:sz w:val="18"/>
                <w:szCs w:val="18"/>
                <w:lang w:val="fr-FR"/>
              </w:rPr>
              <w:t xml:space="preserve"> kaznu</w:t>
            </w:r>
          </w:p>
        </w:tc>
        <w:tc>
          <w:tcPr>
            <w:tcW w:w="950" w:type="dxa"/>
            <w:vAlign w:val="center"/>
          </w:tcPr>
          <w:p w14:paraId="1C7F20CB" w14:textId="77777777" w:rsidR="005E799E" w:rsidRPr="005E799E" w:rsidRDefault="005E799E" w:rsidP="005E799E">
            <w:pPr>
              <w:widowControl w:val="0"/>
              <w:spacing w:before="40" w:afterLines="40" w:after="96"/>
              <w:jc w:val="center"/>
              <w:rPr>
                <w:rFonts w:ascii="Arial" w:eastAsia="Times New Roman" w:hAnsi="Arial" w:cs="Arial"/>
                <w:b/>
                <w:smallCaps/>
                <w:snapToGrid w:val="0"/>
                <w:lang w:val="fr-FR"/>
              </w:rPr>
            </w:pPr>
            <w:r w:rsidRPr="005E799E">
              <w:rPr>
                <w:rFonts w:ascii="Arial" w:eastAsia="Times New Roman" w:hAnsi="Arial" w:cs="Arial"/>
                <w:snapToGrid w:val="0"/>
                <w:spacing w:val="-2"/>
                <w:lang w:val="en-GB"/>
              </w:rPr>
              <w:t>83</w:t>
            </w:r>
          </w:p>
        </w:tc>
      </w:tr>
      <w:tr w:rsidR="005E799E" w:rsidRPr="005E799E" w14:paraId="61898CAF" w14:textId="77777777" w:rsidTr="00ED5F1E">
        <w:tc>
          <w:tcPr>
            <w:tcW w:w="425" w:type="dxa"/>
            <w:tcBorders>
              <w:top w:val="nil"/>
              <w:left w:val="nil"/>
              <w:bottom w:val="single" w:sz="4" w:space="0" w:color="auto"/>
            </w:tcBorders>
            <w:vAlign w:val="center"/>
          </w:tcPr>
          <w:p w14:paraId="7D3C632F" w14:textId="77777777" w:rsidR="005E799E" w:rsidRPr="005E799E" w:rsidRDefault="005E799E" w:rsidP="005E799E">
            <w:pPr>
              <w:widowControl w:val="0"/>
              <w:spacing w:before="40" w:afterLines="40" w:after="96"/>
              <w:jc w:val="center"/>
              <w:rPr>
                <w:rFonts w:ascii="Arial" w:eastAsia="Times New Roman" w:hAnsi="Arial" w:cs="Arial"/>
                <w:b/>
                <w:smallCaps/>
                <w:snapToGrid w:val="0"/>
                <w:color w:val="BF8F00"/>
                <w:lang w:val="fr-FR"/>
              </w:rPr>
            </w:pPr>
          </w:p>
        </w:tc>
        <w:tc>
          <w:tcPr>
            <w:tcW w:w="608" w:type="dxa"/>
            <w:vMerge/>
            <w:shd w:val="clear" w:color="auto" w:fill="FFF3C7"/>
          </w:tcPr>
          <w:p w14:paraId="10B5F1CC" w14:textId="77777777" w:rsidR="005E799E" w:rsidRPr="005E799E" w:rsidRDefault="005E799E" w:rsidP="005E799E">
            <w:pPr>
              <w:widowControl w:val="0"/>
              <w:spacing w:before="40" w:afterLines="40" w:after="96"/>
              <w:jc w:val="both"/>
              <w:rPr>
                <w:rFonts w:ascii="Arial" w:eastAsia="Times New Roman" w:hAnsi="Arial" w:cs="Arial"/>
                <w:b/>
                <w:smallCaps/>
                <w:snapToGrid w:val="0"/>
                <w:color w:val="BF8F00"/>
                <w:sz w:val="18"/>
                <w:szCs w:val="18"/>
                <w:lang w:val="fr-FR"/>
              </w:rPr>
            </w:pPr>
          </w:p>
        </w:tc>
        <w:tc>
          <w:tcPr>
            <w:tcW w:w="1407" w:type="dxa"/>
            <w:vMerge/>
            <w:shd w:val="clear" w:color="auto" w:fill="FFF3C7"/>
          </w:tcPr>
          <w:p w14:paraId="2F09CBFE" w14:textId="77777777" w:rsidR="005E799E" w:rsidRPr="005E799E" w:rsidRDefault="005E799E" w:rsidP="005E799E">
            <w:pPr>
              <w:widowControl w:val="0"/>
              <w:spacing w:before="40" w:afterLines="40" w:after="96"/>
              <w:jc w:val="both"/>
              <w:rPr>
                <w:rFonts w:ascii="Arial" w:eastAsia="Times New Roman" w:hAnsi="Arial" w:cs="Arial"/>
                <w:b/>
                <w:smallCaps/>
                <w:snapToGrid w:val="0"/>
                <w:color w:val="BF8F00"/>
                <w:sz w:val="18"/>
                <w:szCs w:val="18"/>
                <w:lang w:val="fr-FR"/>
              </w:rPr>
            </w:pPr>
          </w:p>
        </w:tc>
        <w:tc>
          <w:tcPr>
            <w:tcW w:w="617" w:type="dxa"/>
            <w:shd w:val="clear" w:color="auto" w:fill="FFF7E7"/>
            <w:vAlign w:val="center"/>
          </w:tcPr>
          <w:p w14:paraId="25E3A18C" w14:textId="77777777" w:rsidR="005E799E" w:rsidRPr="005E799E" w:rsidRDefault="005E799E" w:rsidP="005E799E">
            <w:pPr>
              <w:widowControl w:val="0"/>
              <w:spacing w:before="40" w:afterLines="40" w:after="96"/>
              <w:jc w:val="center"/>
              <w:rPr>
                <w:rFonts w:ascii="Arial" w:eastAsia="Times New Roman" w:hAnsi="Arial" w:cs="Arial"/>
                <w:b/>
                <w:smallCaps/>
                <w:snapToGrid w:val="0"/>
                <w:color w:val="BF8F00"/>
                <w:sz w:val="18"/>
                <w:szCs w:val="18"/>
                <w:lang w:val="fr-FR"/>
              </w:rPr>
            </w:pPr>
            <w:r w:rsidRPr="005E799E">
              <w:rPr>
                <w:rFonts w:ascii="Arial" w:eastAsia="Times New Roman" w:hAnsi="Arial" w:cs="Arial"/>
                <w:b/>
                <w:snapToGrid w:val="0"/>
                <w:color w:val="000000"/>
                <w:sz w:val="18"/>
                <w:szCs w:val="18"/>
                <w:lang w:val="fr-FR"/>
              </w:rPr>
              <w:t>ii)</w:t>
            </w:r>
          </w:p>
        </w:tc>
        <w:tc>
          <w:tcPr>
            <w:tcW w:w="5202" w:type="dxa"/>
          </w:tcPr>
          <w:p w14:paraId="28B93C45" w14:textId="77777777" w:rsidR="005E799E" w:rsidRPr="005E799E" w:rsidRDefault="005E799E" w:rsidP="005E799E">
            <w:pPr>
              <w:widowControl w:val="0"/>
              <w:spacing w:before="40" w:afterLines="40" w:after="96"/>
              <w:jc w:val="both"/>
              <w:rPr>
                <w:rFonts w:ascii="Arial" w:eastAsia="Times New Roman" w:hAnsi="Arial" w:cs="Arial"/>
                <w:b/>
                <w:smallCaps/>
                <w:snapToGrid w:val="0"/>
                <w:color w:val="BF8F00"/>
                <w:sz w:val="18"/>
                <w:szCs w:val="18"/>
                <w:lang w:val="fr-FR"/>
              </w:rPr>
            </w:pPr>
            <w:r w:rsidRPr="005E799E">
              <w:rPr>
                <w:rFonts w:ascii="Arial" w:eastAsia="Times New Roman" w:hAnsi="Arial" w:cs="Arial"/>
                <w:snapToGrid w:val="0"/>
                <w:color w:val="000000"/>
                <w:sz w:val="18"/>
                <w:szCs w:val="18"/>
                <w:lang w:val="fr-FR"/>
              </w:rPr>
              <w:t>Osuđena lica</w:t>
            </w:r>
          </w:p>
        </w:tc>
        <w:tc>
          <w:tcPr>
            <w:tcW w:w="950" w:type="dxa"/>
            <w:vAlign w:val="center"/>
          </w:tcPr>
          <w:p w14:paraId="6549F6AF" w14:textId="77777777" w:rsidR="005E799E" w:rsidRPr="005E799E" w:rsidRDefault="005E799E" w:rsidP="005E799E">
            <w:pPr>
              <w:widowControl w:val="0"/>
              <w:spacing w:before="40" w:afterLines="40" w:after="96"/>
              <w:jc w:val="center"/>
              <w:rPr>
                <w:rFonts w:ascii="Arial" w:eastAsia="Times New Roman" w:hAnsi="Arial" w:cs="Arial"/>
                <w:b/>
                <w:smallCaps/>
                <w:snapToGrid w:val="0"/>
                <w:lang w:val="fr-FR"/>
              </w:rPr>
            </w:pPr>
            <w:r w:rsidRPr="005E799E">
              <w:rPr>
                <w:rFonts w:ascii="Arial" w:eastAsia="Times New Roman" w:hAnsi="Arial" w:cs="Arial"/>
                <w:snapToGrid w:val="0"/>
                <w:spacing w:val="-2"/>
                <w:lang w:val="en-GB"/>
              </w:rPr>
              <w:t>54</w:t>
            </w:r>
          </w:p>
        </w:tc>
      </w:tr>
    </w:tbl>
    <w:p w14:paraId="74E7121A" w14:textId="39751440" w:rsidR="005E799E" w:rsidRPr="005E799E" w:rsidRDefault="00FE6913" w:rsidP="00FE6913">
      <w:pPr>
        <w:jc w:val="center"/>
        <w:rPr>
          <w:i/>
          <w:iCs/>
          <w:color w:val="7F7F7F" w:themeColor="text1" w:themeTint="80"/>
          <w:sz w:val="18"/>
          <w:szCs w:val="18"/>
        </w:rPr>
      </w:pPr>
      <w:r w:rsidRPr="00FE6913">
        <w:rPr>
          <w:i/>
          <w:iCs/>
          <w:color w:val="7F7F7F" w:themeColor="text1" w:themeTint="80"/>
          <w:sz w:val="18"/>
          <w:szCs w:val="18"/>
        </w:rPr>
        <w:t xml:space="preserve">Tabela br. </w:t>
      </w:r>
      <w:r w:rsidR="004E3DFF">
        <w:rPr>
          <w:i/>
          <w:iCs/>
          <w:color w:val="7F7F7F" w:themeColor="text1" w:themeTint="80"/>
          <w:sz w:val="18"/>
          <w:szCs w:val="18"/>
        </w:rPr>
        <w:t>12</w:t>
      </w:r>
      <w:r w:rsidRPr="00FE6913">
        <w:rPr>
          <w:i/>
          <w:iCs/>
          <w:color w:val="7F7F7F" w:themeColor="text1" w:themeTint="80"/>
          <w:sz w:val="18"/>
          <w:szCs w:val="18"/>
        </w:rPr>
        <w:t>: Struktura populacije u skladu sa državljanstvom</w:t>
      </w:r>
    </w:p>
    <w:p w14:paraId="454E66BE" w14:textId="07DEA164" w:rsidR="001E4DE8" w:rsidRDefault="00DE5FA4" w:rsidP="008A4140">
      <w:pPr>
        <w:tabs>
          <w:tab w:val="left" w:pos="7350"/>
        </w:tabs>
        <w:spacing w:after="0" w:line="240" w:lineRule="auto"/>
        <w:jc w:val="both"/>
        <w:rPr>
          <w:rFonts w:eastAsia="Times New Roman" w:cstheme="minorHAnsi"/>
          <w:lang w:eastAsia="sr-Cyrl-CS"/>
        </w:rPr>
      </w:pPr>
      <w:r>
        <w:rPr>
          <w:rFonts w:eastAsia="Times New Roman" w:cstheme="minorHAnsi"/>
          <w:lang w:eastAsia="sr-Cyrl-CS"/>
        </w:rPr>
        <w:t>Pored navedenog, Izvještaj Zaštitnika</w:t>
      </w:r>
      <w:r w:rsidR="003D6C3C">
        <w:rPr>
          <w:rStyle w:val="FootnoteReference"/>
          <w:rFonts w:eastAsia="Times New Roman" w:cstheme="minorHAnsi"/>
          <w:lang w:eastAsia="sr-Cyrl-CS"/>
        </w:rPr>
        <w:footnoteReference w:id="43"/>
      </w:r>
      <w:r>
        <w:rPr>
          <w:rFonts w:eastAsia="Times New Roman" w:cstheme="minorHAnsi"/>
          <w:lang w:eastAsia="sr-Cyrl-CS"/>
        </w:rPr>
        <w:t xml:space="preserve"> je ukazao da, </w:t>
      </w:r>
      <w:r w:rsidR="006B17F3">
        <w:rPr>
          <w:rFonts w:eastAsia="Times New Roman" w:cstheme="minorHAnsi"/>
          <w:lang w:eastAsia="sr-Cyrl-CS"/>
        </w:rPr>
        <w:t>uprkos činjenici</w:t>
      </w:r>
      <w:r>
        <w:rPr>
          <w:rFonts w:eastAsia="Times New Roman" w:cstheme="minorHAnsi"/>
          <w:lang w:eastAsia="sr-Cyrl-CS"/>
        </w:rPr>
        <w:t xml:space="preserve"> da su </w:t>
      </w:r>
      <w:r w:rsidR="001E4DE8" w:rsidRPr="003805EA">
        <w:rPr>
          <w:rFonts w:eastAsia="Times New Roman" w:cstheme="minorHAnsi"/>
          <w:lang w:val="sr-Cyrl-CS" w:eastAsia="sr-Cyrl-CS"/>
        </w:rPr>
        <w:t xml:space="preserve">evidentirana </w:t>
      </w:r>
      <w:r>
        <w:rPr>
          <w:rFonts w:eastAsia="Times New Roman" w:cstheme="minorHAnsi"/>
          <w:lang w:eastAsia="sr-Cyrl-CS"/>
        </w:rPr>
        <w:t xml:space="preserve">značajna </w:t>
      </w:r>
      <w:r w:rsidR="001E4DE8" w:rsidRPr="003805EA">
        <w:rPr>
          <w:rFonts w:eastAsia="Times New Roman" w:cstheme="minorHAnsi"/>
          <w:lang w:val="sr-Cyrl-CS" w:eastAsia="sr-Cyrl-CS"/>
        </w:rPr>
        <w:t xml:space="preserve">ulaganja u materijalne uslove u </w:t>
      </w:r>
      <w:r>
        <w:rPr>
          <w:rFonts w:eastAsia="Times New Roman" w:cstheme="minorHAnsi"/>
          <w:lang w:eastAsia="sr-Cyrl-CS"/>
        </w:rPr>
        <w:t>UIKS-u</w:t>
      </w:r>
      <w:r w:rsidR="001E4DE8" w:rsidRPr="003805EA">
        <w:rPr>
          <w:rFonts w:eastAsia="Times New Roman" w:cstheme="minorHAnsi"/>
          <w:lang w:val="sr-Cyrl-CS" w:eastAsia="sr-Cyrl-CS"/>
        </w:rPr>
        <w:t xml:space="preserve">, uslovi smještaja u nekim djelovima </w:t>
      </w:r>
      <w:r w:rsidR="006C2ED3">
        <w:rPr>
          <w:rFonts w:eastAsia="Times New Roman" w:cstheme="minorHAnsi"/>
          <w:lang w:val="sr-Latn-ME" w:eastAsia="sr-Cyrl-CS"/>
        </w:rPr>
        <w:t>UIKS-a</w:t>
      </w:r>
      <w:r w:rsidR="001E4DE8" w:rsidRPr="003805EA">
        <w:rPr>
          <w:rFonts w:eastAsia="Times New Roman" w:cstheme="minorHAnsi"/>
          <w:lang w:val="sr-Cyrl-CS" w:eastAsia="sr-Cyrl-CS"/>
        </w:rPr>
        <w:t xml:space="preserve"> su i dalje nezadovoljavajući, naročito u dijelu Istražnog zatvora u Spužu. Zaštitnik </w:t>
      </w:r>
      <w:r>
        <w:rPr>
          <w:rFonts w:eastAsia="Times New Roman" w:cstheme="minorHAnsi"/>
          <w:lang w:eastAsia="sr-Cyrl-CS"/>
        </w:rPr>
        <w:t>je posebno istakao</w:t>
      </w:r>
      <w:r w:rsidR="001E4DE8" w:rsidRPr="003805EA">
        <w:rPr>
          <w:rFonts w:eastAsia="Times New Roman" w:cstheme="minorHAnsi"/>
          <w:lang w:val="sr-Cyrl-CS" w:eastAsia="sr-Cyrl-CS"/>
        </w:rPr>
        <w:t xml:space="preserve"> da loši materijalni uslovi, uz prekobrojnost u sobama zbirno rezultiraju ponižavajućim postupanjem kako je to i ustanovio Evropski sud za ljudska prava u odnosu na </w:t>
      </w:r>
      <w:r>
        <w:rPr>
          <w:rFonts w:eastAsia="Times New Roman" w:cstheme="minorHAnsi"/>
          <w:lang w:eastAsia="sr-Cyrl-CS"/>
        </w:rPr>
        <w:t>Crnu Gor</w:t>
      </w:r>
      <w:r w:rsidR="006C2ED3">
        <w:rPr>
          <w:rFonts w:eastAsia="Times New Roman" w:cstheme="minorHAnsi"/>
          <w:lang w:eastAsia="sr-Cyrl-CS"/>
        </w:rPr>
        <w:t>u</w:t>
      </w:r>
      <w:r w:rsidR="001E4DE8" w:rsidRPr="003805EA">
        <w:rPr>
          <w:rFonts w:eastAsia="Times New Roman" w:cstheme="minorHAnsi"/>
          <w:lang w:val="sr-Cyrl-CS" w:eastAsia="sr-Cyrl-CS"/>
        </w:rPr>
        <w:t xml:space="preserve">.  </w:t>
      </w:r>
      <w:r>
        <w:rPr>
          <w:rFonts w:eastAsia="Times New Roman" w:cstheme="minorHAnsi"/>
          <w:lang w:eastAsia="sr-Cyrl-CS"/>
        </w:rPr>
        <w:t>Konstatovano je da u</w:t>
      </w:r>
      <w:r w:rsidR="001E4DE8" w:rsidRPr="003805EA">
        <w:rPr>
          <w:rFonts w:eastAsia="Times New Roman" w:cstheme="minorHAnsi"/>
          <w:lang w:val="sr-Cyrl-CS" w:eastAsia="sr-Cyrl-CS"/>
        </w:rPr>
        <w:t>laganja u materijalne uslove u ustanove u kojima se nalaze lica lišena slobode, po pravilu, nijesu dovoljna, pa takvi materijalni uslovi u odnosu na neke ustanove ne ispunjavaju ni minimalne kriterijume propisane domaćim i međunarodnim propisima</w:t>
      </w:r>
      <w:r>
        <w:rPr>
          <w:rFonts w:eastAsia="Times New Roman" w:cstheme="minorHAnsi"/>
          <w:lang w:eastAsia="sr-Cyrl-CS"/>
        </w:rPr>
        <w:t>, pri čemu je jasno ukazano na n</w:t>
      </w:r>
      <w:r w:rsidR="001E4DE8" w:rsidRPr="003805EA">
        <w:rPr>
          <w:rFonts w:eastAsia="Times New Roman" w:cstheme="minorHAnsi"/>
          <w:lang w:val="sr-Cyrl-CS" w:eastAsia="sr-Cyrl-CS"/>
        </w:rPr>
        <w:t>eophodnost unaprijeđenja materijalnih uslova, posebno u segmentima koji ne zahtijevaju značajnija ulaganja.</w:t>
      </w:r>
      <w:r w:rsidR="00FB5120">
        <w:rPr>
          <w:rFonts w:eastAsia="Times New Roman" w:cstheme="minorHAnsi"/>
          <w:lang w:eastAsia="sr-Cyrl-CS"/>
        </w:rPr>
        <w:t xml:space="preserve"> Pitanje materijalnih uslova predstavlja i sastavni dio Izvještaja CPT-a, posebno u dijelu koji se odnosi na preporuke za poboljšanje postojećih materijalnih uslova zatvorenika, sa posebnim akcentom na evidentirani problem pretrpanosti u pojedinim zatvorskim jedinicama</w:t>
      </w:r>
      <w:r w:rsidR="009A5FAD">
        <w:rPr>
          <w:rFonts w:eastAsia="Times New Roman" w:cstheme="minorHAnsi"/>
          <w:lang w:eastAsia="sr-Cyrl-CS"/>
        </w:rPr>
        <w:t>.</w:t>
      </w:r>
      <w:r w:rsidR="00EF6A2F">
        <w:rPr>
          <w:rFonts w:eastAsia="Times New Roman" w:cstheme="minorHAnsi"/>
          <w:lang w:eastAsia="sr-Cyrl-CS"/>
        </w:rPr>
        <w:t xml:space="preserve"> Takođe, u okviru Završnih razmatranja o Trećem periodičnom izvještaju Crne Gore</w:t>
      </w:r>
      <w:r w:rsidR="00EF6A2F">
        <w:rPr>
          <w:rStyle w:val="FootnoteReference"/>
          <w:rFonts w:eastAsia="Times New Roman" w:cstheme="minorHAnsi"/>
          <w:lang w:eastAsia="sr-Cyrl-CS"/>
        </w:rPr>
        <w:footnoteReference w:id="44"/>
      </w:r>
      <w:r w:rsidR="00EF6A2F">
        <w:rPr>
          <w:rFonts w:eastAsia="Times New Roman" w:cstheme="minorHAnsi"/>
          <w:lang w:eastAsia="sr-Cyrl-CS"/>
        </w:rPr>
        <w:t>, Komitet UN protiv torture je jasno ukazao na potrebu da se u narednom periodu:</w:t>
      </w:r>
    </w:p>
    <w:p w14:paraId="326079BE" w14:textId="7F0147BC" w:rsidR="00EF6A2F" w:rsidRDefault="00EF6A2F" w:rsidP="008A4140">
      <w:pPr>
        <w:tabs>
          <w:tab w:val="left" w:pos="7350"/>
        </w:tabs>
        <w:spacing w:after="0" w:line="240" w:lineRule="auto"/>
        <w:jc w:val="both"/>
        <w:rPr>
          <w:rFonts w:eastAsia="Times New Roman" w:cstheme="minorHAnsi"/>
          <w:lang w:eastAsia="sr-Cyrl-CS"/>
        </w:rPr>
      </w:pPr>
    </w:p>
    <w:p w14:paraId="6F29FEB1" w14:textId="1B71DF9D" w:rsidR="00EF6A2F" w:rsidRDefault="00EF6A2F" w:rsidP="00EF6A2F">
      <w:pPr>
        <w:pStyle w:val="ListParagraph"/>
        <w:numPr>
          <w:ilvl w:val="0"/>
          <w:numId w:val="6"/>
        </w:numPr>
        <w:tabs>
          <w:tab w:val="left" w:pos="7350"/>
        </w:tabs>
        <w:spacing w:after="0" w:line="240" w:lineRule="auto"/>
        <w:jc w:val="both"/>
        <w:rPr>
          <w:rFonts w:eastAsia="Times New Roman" w:cstheme="minorHAnsi"/>
          <w:lang w:eastAsia="sr-Cyrl-CS"/>
        </w:rPr>
      </w:pPr>
      <w:r>
        <w:rPr>
          <w:rFonts w:eastAsia="Times New Roman" w:cstheme="minorHAnsi"/>
          <w:lang w:eastAsia="sr-Cyrl-CS"/>
        </w:rPr>
        <w:t>E</w:t>
      </w:r>
      <w:r w:rsidRPr="0017048B">
        <w:rPr>
          <w:rFonts w:eastAsia="Times New Roman" w:cstheme="minorHAnsi"/>
          <w:lang w:eastAsia="sr-Cyrl-CS"/>
        </w:rPr>
        <w:t>liminiše prenatrpanost u kazneno-popravnim ustanovama i drugim pritvorskim ustanovama, uključujući primjenu vaninstitucionalnih mjera.</w:t>
      </w:r>
    </w:p>
    <w:p w14:paraId="7A9C472C" w14:textId="464B5BB0" w:rsidR="00EF6A2F" w:rsidRDefault="00EF6A2F" w:rsidP="00EF6A2F">
      <w:pPr>
        <w:pStyle w:val="ListParagraph"/>
        <w:numPr>
          <w:ilvl w:val="0"/>
          <w:numId w:val="6"/>
        </w:numPr>
        <w:tabs>
          <w:tab w:val="left" w:pos="7350"/>
        </w:tabs>
        <w:spacing w:after="0" w:line="240" w:lineRule="auto"/>
        <w:jc w:val="both"/>
        <w:rPr>
          <w:rFonts w:eastAsia="Times New Roman" w:cstheme="minorHAnsi"/>
          <w:lang w:eastAsia="sr-Cyrl-CS"/>
        </w:rPr>
      </w:pPr>
      <w:r>
        <w:rPr>
          <w:rFonts w:eastAsia="Times New Roman" w:cstheme="minorHAnsi"/>
          <w:lang w:eastAsia="sr-Cyrl-CS"/>
        </w:rPr>
        <w:t>N</w:t>
      </w:r>
      <w:r w:rsidRPr="00EF6A2F">
        <w:rPr>
          <w:rFonts w:eastAsia="Times New Roman" w:cstheme="minorHAnsi"/>
          <w:lang w:eastAsia="sr-Cyrl-CS"/>
        </w:rPr>
        <w:t>astavi renoviranje svih pritvorskih mjesta kojima je to potrebno u cilju</w:t>
      </w:r>
      <w:r>
        <w:rPr>
          <w:rFonts w:eastAsia="Times New Roman" w:cstheme="minorHAnsi"/>
          <w:lang w:eastAsia="sr-Cyrl-CS"/>
        </w:rPr>
        <w:t xml:space="preserve"> </w:t>
      </w:r>
      <w:r w:rsidRPr="0017048B">
        <w:rPr>
          <w:rFonts w:eastAsia="Times New Roman" w:cstheme="minorHAnsi"/>
          <w:lang w:eastAsia="sr-Cyrl-CS"/>
        </w:rPr>
        <w:t>poboljšanja njihove infrastrukture i materijalnih uslova</w:t>
      </w:r>
      <w:r>
        <w:rPr>
          <w:rFonts w:eastAsia="Times New Roman" w:cstheme="minorHAnsi"/>
          <w:lang w:eastAsia="sr-Cyrl-CS"/>
        </w:rPr>
        <w:t xml:space="preserve"> za zatvorenike.</w:t>
      </w:r>
    </w:p>
    <w:p w14:paraId="54094734" w14:textId="77777777" w:rsidR="00EF6A2F" w:rsidRPr="0017048B" w:rsidRDefault="00EF6A2F" w:rsidP="0017048B">
      <w:pPr>
        <w:pStyle w:val="ListParagraph"/>
        <w:tabs>
          <w:tab w:val="left" w:pos="7350"/>
        </w:tabs>
        <w:spacing w:after="0" w:line="240" w:lineRule="auto"/>
        <w:jc w:val="both"/>
        <w:rPr>
          <w:rFonts w:eastAsia="Times New Roman" w:cstheme="minorHAnsi"/>
          <w:lang w:eastAsia="sr-Cyrl-CS"/>
        </w:rPr>
      </w:pPr>
    </w:p>
    <w:p w14:paraId="3622BA01" w14:textId="3A7D3D27" w:rsidR="00974909" w:rsidRPr="00974909" w:rsidRDefault="00974909" w:rsidP="00974909">
      <w:pPr>
        <w:tabs>
          <w:tab w:val="left" w:pos="7350"/>
        </w:tabs>
        <w:spacing w:after="0" w:line="240" w:lineRule="auto"/>
        <w:jc w:val="both"/>
        <w:rPr>
          <w:rFonts w:eastAsia="Times New Roman" w:cstheme="minorHAnsi"/>
          <w:lang w:eastAsia="sr-Cyrl-CS"/>
        </w:rPr>
      </w:pPr>
      <w:r>
        <w:rPr>
          <w:rFonts w:eastAsia="Times New Roman" w:cstheme="minorHAnsi"/>
          <w:lang w:eastAsia="sr-Cyrl-CS"/>
        </w:rPr>
        <w:lastRenderedPageBreak/>
        <w:t>Kada govorimo o materijalnim uslovima u kojima se nalaze zatvorenice, Izvještajem Nacionalnog mehanizma za prevenciju torture</w:t>
      </w:r>
      <w:r>
        <w:rPr>
          <w:rStyle w:val="FootnoteReference"/>
          <w:rFonts w:eastAsia="Times New Roman" w:cstheme="minorHAnsi"/>
          <w:lang w:eastAsia="sr-Cyrl-CS"/>
        </w:rPr>
        <w:footnoteReference w:id="45"/>
      </w:r>
      <w:r>
        <w:rPr>
          <w:rFonts w:eastAsia="Times New Roman" w:cstheme="minorHAnsi"/>
          <w:lang w:eastAsia="sr-Cyrl-CS"/>
        </w:rPr>
        <w:t xml:space="preserve"> je ukazano da uprkos pravil</w:t>
      </w:r>
      <w:r w:rsidR="003D6C3C">
        <w:rPr>
          <w:rFonts w:eastAsia="Times New Roman" w:cstheme="minorHAnsi"/>
          <w:lang w:eastAsia="sr-Cyrl-CS"/>
        </w:rPr>
        <w:t>u</w:t>
      </w:r>
      <w:r>
        <w:rPr>
          <w:rFonts w:eastAsia="Times New Roman" w:cstheme="minorHAnsi"/>
          <w:lang w:eastAsia="sr-Cyrl-CS"/>
        </w:rPr>
        <w:t xml:space="preserve"> </w:t>
      </w:r>
      <w:r w:rsidRPr="00974909">
        <w:rPr>
          <w:rFonts w:eastAsia="Times New Roman" w:cstheme="minorHAnsi"/>
          <w:lang w:eastAsia="sr-Cyrl-CS"/>
        </w:rPr>
        <w:t>da se zatvorenik razvrstava u jednu od četiri klasifikacione grupe, koje su</w:t>
      </w:r>
      <w:r>
        <w:rPr>
          <w:rFonts w:eastAsia="Times New Roman" w:cstheme="minorHAnsi"/>
          <w:lang w:eastAsia="sr-Cyrl-CS"/>
        </w:rPr>
        <w:t xml:space="preserve"> </w:t>
      </w:r>
      <w:r w:rsidRPr="00974909">
        <w:rPr>
          <w:rFonts w:eastAsia="Times New Roman" w:cstheme="minorHAnsi"/>
          <w:lang w:eastAsia="sr-Cyrl-CS"/>
        </w:rPr>
        <w:t>određene od povoljnije ka nepovoljnijoj</w:t>
      </w:r>
      <w:r>
        <w:rPr>
          <w:rStyle w:val="FootnoteReference"/>
          <w:rFonts w:eastAsia="Times New Roman" w:cstheme="minorHAnsi"/>
          <w:lang w:eastAsia="sr-Cyrl-CS"/>
        </w:rPr>
        <w:footnoteReference w:id="46"/>
      </w:r>
      <w:r>
        <w:rPr>
          <w:rFonts w:eastAsia="Times New Roman" w:cstheme="minorHAnsi"/>
          <w:lang w:eastAsia="sr-Cyrl-CS"/>
        </w:rPr>
        <w:t xml:space="preserve">, </w:t>
      </w:r>
      <w:r w:rsidRPr="00974909">
        <w:rPr>
          <w:rFonts w:eastAsia="Times New Roman" w:cstheme="minorHAnsi"/>
          <w:lang w:eastAsia="sr-Cyrl-CS"/>
        </w:rPr>
        <w:t>u slučaju ženske populacije, nije</w:t>
      </w:r>
      <w:r>
        <w:rPr>
          <w:rFonts w:eastAsia="Times New Roman" w:cstheme="minorHAnsi"/>
          <w:lang w:eastAsia="sr-Cyrl-CS"/>
        </w:rPr>
        <w:t xml:space="preserve"> </w:t>
      </w:r>
      <w:r w:rsidRPr="00974909">
        <w:rPr>
          <w:rFonts w:eastAsia="Times New Roman" w:cstheme="minorHAnsi"/>
          <w:lang w:eastAsia="sr-Cyrl-CS"/>
        </w:rPr>
        <w:t>moguće izvršiti ovakav razmještaj (zbog malog broja osuđenica)</w:t>
      </w:r>
      <w:r w:rsidR="005A507B">
        <w:rPr>
          <w:rFonts w:eastAsia="Times New Roman" w:cstheme="minorHAnsi"/>
          <w:lang w:eastAsia="sr-Cyrl-CS"/>
        </w:rPr>
        <w:t xml:space="preserve"> po odjeljenjima</w:t>
      </w:r>
      <w:r w:rsidRPr="00974909">
        <w:rPr>
          <w:rFonts w:eastAsia="Times New Roman" w:cstheme="minorHAnsi"/>
          <w:lang w:eastAsia="sr-Cyrl-CS"/>
        </w:rPr>
        <w:t xml:space="preserve">, </w:t>
      </w:r>
      <w:r w:rsidR="005A507B">
        <w:rPr>
          <w:rFonts w:eastAsia="Times New Roman" w:cstheme="minorHAnsi"/>
          <w:lang w:eastAsia="sr-Cyrl-CS"/>
        </w:rPr>
        <w:t>već se zatvorenice koje su različita klasifikaciona grupa u odnosu na istu razvrstavaju po sobama</w:t>
      </w:r>
      <w:r w:rsidR="00194B43">
        <w:rPr>
          <w:rFonts w:eastAsia="Times New Roman" w:cstheme="minorHAnsi"/>
          <w:lang w:eastAsia="sr-Cyrl-CS"/>
        </w:rPr>
        <w:t>.</w:t>
      </w:r>
      <w:r w:rsidR="00DE5697">
        <w:rPr>
          <w:rFonts w:eastAsia="Times New Roman" w:cstheme="minorHAnsi"/>
          <w:lang w:eastAsia="sr-Cyrl-CS"/>
        </w:rPr>
        <w:t xml:space="preserve"> </w:t>
      </w:r>
    </w:p>
    <w:p w14:paraId="19B3E1CE" w14:textId="24EA5EAD" w:rsidR="004A17E9" w:rsidRDefault="004A17E9" w:rsidP="008A4140">
      <w:pPr>
        <w:tabs>
          <w:tab w:val="left" w:pos="7350"/>
        </w:tabs>
        <w:spacing w:after="0" w:line="240" w:lineRule="auto"/>
        <w:jc w:val="both"/>
        <w:rPr>
          <w:rFonts w:eastAsia="Times New Roman" w:cstheme="minorHAnsi"/>
          <w:lang w:val="sr-Cyrl-CS" w:eastAsia="sr-Cyrl-CS"/>
        </w:rPr>
      </w:pPr>
    </w:p>
    <w:p w14:paraId="7BFA89CA" w14:textId="687D141B" w:rsidR="006B17F3" w:rsidRDefault="004A17E9" w:rsidP="006F41D6">
      <w:pPr>
        <w:tabs>
          <w:tab w:val="left" w:pos="7350"/>
        </w:tabs>
        <w:spacing w:after="0" w:line="240" w:lineRule="auto"/>
        <w:jc w:val="both"/>
        <w:rPr>
          <w:rFonts w:eastAsia="Times New Roman" w:cstheme="minorHAnsi"/>
          <w:lang w:eastAsia="sr-Cyrl-CS"/>
        </w:rPr>
      </w:pPr>
      <w:r>
        <w:rPr>
          <w:rFonts w:eastAsia="Times New Roman" w:cstheme="minorHAnsi"/>
          <w:lang w:val="en-US" w:eastAsia="sr-Cyrl-CS"/>
        </w:rPr>
        <w:t>Posebno je va</w:t>
      </w:r>
      <w:r>
        <w:rPr>
          <w:rFonts w:eastAsia="Times New Roman" w:cstheme="minorHAnsi"/>
          <w:lang w:eastAsia="sr-Cyrl-CS"/>
        </w:rPr>
        <w:t xml:space="preserve">žno istaći izraženi problem prenatrpanosti organizacione jedinice Istražnog zatvora Podgorica, gdje je predviđen smještajni kapacitet za </w:t>
      </w:r>
      <w:r w:rsidRPr="003D6C3C">
        <w:rPr>
          <w:rFonts w:eastAsia="Times New Roman" w:cstheme="minorHAnsi"/>
          <w:b/>
          <w:bCs/>
          <w:lang w:eastAsia="sr-Cyrl-CS"/>
        </w:rPr>
        <w:t>292 pritvorena lica</w:t>
      </w:r>
      <w:r>
        <w:rPr>
          <w:rFonts w:eastAsia="Times New Roman" w:cstheme="minorHAnsi"/>
          <w:lang w:eastAsia="sr-Cyrl-CS"/>
        </w:rPr>
        <w:t xml:space="preserve">, a trenutno se u istom nalazi </w:t>
      </w:r>
      <w:r w:rsidRPr="003D6C3C">
        <w:rPr>
          <w:rFonts w:eastAsia="Times New Roman" w:cstheme="minorHAnsi"/>
          <w:b/>
          <w:bCs/>
          <w:lang w:eastAsia="sr-Cyrl-CS"/>
        </w:rPr>
        <w:t>421 pritvoreno lice</w:t>
      </w:r>
      <w:r>
        <w:rPr>
          <w:rFonts w:eastAsia="Times New Roman" w:cstheme="minorHAnsi"/>
          <w:lang w:eastAsia="sr-Cyrl-CS"/>
        </w:rPr>
        <w:t>, što u značajnoj mjeri utiče na prava lica lišenih slobode u pogledu minim</w:t>
      </w:r>
      <w:r w:rsidR="003D6C3C">
        <w:rPr>
          <w:rFonts w:eastAsia="Times New Roman" w:cstheme="minorHAnsi"/>
          <w:lang w:eastAsia="sr-Cyrl-CS"/>
        </w:rPr>
        <w:t>al</w:t>
      </w:r>
      <w:r>
        <w:rPr>
          <w:rFonts w:eastAsia="Times New Roman" w:cstheme="minorHAnsi"/>
          <w:lang w:eastAsia="sr-Cyrl-CS"/>
        </w:rPr>
        <w:t xml:space="preserve">nog prostora za boravak u </w:t>
      </w:r>
      <w:r w:rsidR="00F156C6">
        <w:rPr>
          <w:rFonts w:eastAsia="Times New Roman" w:cstheme="minorHAnsi"/>
          <w:lang w:eastAsia="sr-Cyrl-CS"/>
        </w:rPr>
        <w:t>zatvorskim jedinicama</w:t>
      </w:r>
      <w:r>
        <w:rPr>
          <w:rFonts w:eastAsia="Times New Roman" w:cstheme="minorHAnsi"/>
          <w:lang w:eastAsia="sr-Cyrl-CS"/>
        </w:rPr>
        <w:t xml:space="preserve"> od 4m2.</w:t>
      </w:r>
      <w:r w:rsidR="006F41D6">
        <w:rPr>
          <w:rStyle w:val="FootnoteReference"/>
          <w:rFonts w:eastAsia="Times New Roman" w:cstheme="minorHAnsi"/>
          <w:lang w:eastAsia="sr-Cyrl-CS"/>
        </w:rPr>
        <w:footnoteReference w:id="47"/>
      </w:r>
      <w:r>
        <w:rPr>
          <w:rFonts w:eastAsia="Times New Roman" w:cstheme="minorHAnsi"/>
          <w:lang w:eastAsia="sr-Cyrl-CS"/>
        </w:rPr>
        <w:t xml:space="preserve"> </w:t>
      </w:r>
      <w:r w:rsidR="006B17F3">
        <w:rPr>
          <w:rFonts w:eastAsia="Times New Roman" w:cstheme="minorHAnsi"/>
          <w:lang w:eastAsia="sr-Cyrl-CS"/>
        </w:rPr>
        <w:t xml:space="preserve">U ovom dijelu je važno ukazati na preporuku </w:t>
      </w:r>
      <w:r w:rsidR="006B17F3" w:rsidRPr="006B17F3">
        <w:rPr>
          <w:rFonts w:eastAsia="Times New Roman" w:cstheme="minorHAnsi"/>
          <w:lang w:eastAsia="sr-Cyrl-CS"/>
        </w:rPr>
        <w:t>Evropskog Komiteta za sprječavanje mučenja i nečovječnog ili ponižavajućeg postupanja ili kažnjavanja (</w:t>
      </w:r>
      <w:r w:rsidR="00537B63">
        <w:rPr>
          <w:rFonts w:eastAsia="Times New Roman" w:cstheme="minorHAnsi"/>
          <w:lang w:eastAsia="sr-Cyrl-CS"/>
        </w:rPr>
        <w:t>CPT</w:t>
      </w:r>
      <w:r w:rsidR="006B17F3" w:rsidRPr="006B17F3">
        <w:rPr>
          <w:rFonts w:eastAsia="Times New Roman" w:cstheme="minorHAnsi"/>
          <w:lang w:eastAsia="sr-Cyrl-CS"/>
        </w:rPr>
        <w:t>)</w:t>
      </w:r>
      <w:r w:rsidR="006B17F3">
        <w:rPr>
          <w:rStyle w:val="FootnoteReference"/>
          <w:rFonts w:eastAsia="Times New Roman" w:cstheme="minorHAnsi"/>
          <w:lang w:eastAsia="sr-Cyrl-CS"/>
        </w:rPr>
        <w:footnoteReference w:id="48"/>
      </w:r>
      <w:r w:rsidR="006B17F3" w:rsidRPr="006B17F3">
        <w:rPr>
          <w:rFonts w:eastAsia="Times New Roman" w:cstheme="minorHAnsi"/>
          <w:lang w:eastAsia="sr-Cyrl-CS"/>
        </w:rPr>
        <w:t xml:space="preserve"> </w:t>
      </w:r>
      <w:r w:rsidR="006B17F3">
        <w:rPr>
          <w:rFonts w:eastAsia="Times New Roman" w:cstheme="minorHAnsi"/>
          <w:lang w:eastAsia="sr-Cyrl-CS"/>
        </w:rPr>
        <w:t xml:space="preserve"> koja se odnosi na obavezu </w:t>
      </w:r>
      <w:r w:rsidR="006B17F3" w:rsidRPr="006B17F3">
        <w:rPr>
          <w:rFonts w:eastAsia="Times New Roman" w:cstheme="minorHAnsi"/>
          <w:lang w:eastAsia="sr-Cyrl-CS"/>
        </w:rPr>
        <w:t xml:space="preserve"> preduz</w:t>
      </w:r>
      <w:r w:rsidR="006B17F3">
        <w:rPr>
          <w:rFonts w:eastAsia="Times New Roman" w:cstheme="minorHAnsi"/>
          <w:lang w:eastAsia="sr-Cyrl-CS"/>
        </w:rPr>
        <w:t>imanja</w:t>
      </w:r>
      <w:r w:rsidR="006B17F3" w:rsidRPr="006B17F3">
        <w:rPr>
          <w:rFonts w:eastAsia="Times New Roman" w:cstheme="minorHAnsi"/>
          <w:lang w:eastAsia="sr-Cyrl-CS"/>
        </w:rPr>
        <w:t xml:space="preserve"> brz</w:t>
      </w:r>
      <w:r w:rsidR="006B17F3">
        <w:rPr>
          <w:rFonts w:eastAsia="Times New Roman" w:cstheme="minorHAnsi"/>
          <w:lang w:eastAsia="sr-Cyrl-CS"/>
        </w:rPr>
        <w:t>ih</w:t>
      </w:r>
      <w:r w:rsidR="006B17F3" w:rsidRPr="006B17F3">
        <w:rPr>
          <w:rFonts w:eastAsia="Times New Roman" w:cstheme="minorHAnsi"/>
          <w:lang w:eastAsia="sr-Cyrl-CS"/>
        </w:rPr>
        <w:t xml:space="preserve"> i konkretn</w:t>
      </w:r>
      <w:r w:rsidR="006B17F3">
        <w:rPr>
          <w:rFonts w:eastAsia="Times New Roman" w:cstheme="minorHAnsi"/>
          <w:lang w:eastAsia="sr-Cyrl-CS"/>
        </w:rPr>
        <w:t>ih</w:t>
      </w:r>
      <w:r w:rsidR="006B17F3" w:rsidRPr="006B17F3">
        <w:rPr>
          <w:rFonts w:eastAsia="Times New Roman" w:cstheme="minorHAnsi"/>
          <w:lang w:eastAsia="sr-Cyrl-CS"/>
        </w:rPr>
        <w:t xml:space="preserve"> mjer</w:t>
      </w:r>
      <w:r w:rsidR="006B17F3">
        <w:rPr>
          <w:rFonts w:eastAsia="Times New Roman" w:cstheme="minorHAnsi"/>
          <w:lang w:eastAsia="sr-Cyrl-CS"/>
        </w:rPr>
        <w:t>a</w:t>
      </w:r>
      <w:r w:rsidR="006B17F3" w:rsidRPr="006B17F3">
        <w:rPr>
          <w:rFonts w:eastAsia="Times New Roman" w:cstheme="minorHAnsi"/>
          <w:lang w:eastAsia="sr-Cyrl-CS"/>
        </w:rPr>
        <w:t xml:space="preserve"> kako bi barem ispunile minimalni standard od 4 m2 životnog prostora po zatvoreniku u ćeliji sa više zatvorenika.</w:t>
      </w:r>
    </w:p>
    <w:p w14:paraId="642847E1" w14:textId="77777777" w:rsidR="00FB5120" w:rsidRDefault="00FB5120" w:rsidP="006F41D6">
      <w:pPr>
        <w:tabs>
          <w:tab w:val="left" w:pos="7350"/>
        </w:tabs>
        <w:spacing w:after="0" w:line="240" w:lineRule="auto"/>
        <w:jc w:val="both"/>
        <w:rPr>
          <w:rFonts w:eastAsia="Times New Roman" w:cstheme="minorHAnsi"/>
          <w:lang w:eastAsia="sr-Cyrl-CS"/>
        </w:rPr>
      </w:pPr>
    </w:p>
    <w:p w14:paraId="1D9A70B2" w14:textId="44491FC4" w:rsidR="005A507B" w:rsidRDefault="00D5714E" w:rsidP="006F41D6">
      <w:pPr>
        <w:tabs>
          <w:tab w:val="left" w:pos="7350"/>
        </w:tabs>
        <w:spacing w:after="0" w:line="240" w:lineRule="auto"/>
        <w:jc w:val="both"/>
        <w:rPr>
          <w:rFonts w:eastAsia="Times New Roman" w:cstheme="minorHAnsi"/>
          <w:lang w:eastAsia="sr-Cyrl-CS"/>
        </w:rPr>
      </w:pPr>
      <w:r>
        <w:rPr>
          <w:rFonts w:eastAsia="Times New Roman" w:cstheme="minorHAnsi"/>
          <w:lang w:eastAsia="sr-Cyrl-CS"/>
        </w:rPr>
        <w:t>Prenatrpanost u zatvorima u znatnoj mjeri utiče na broj slučajeva nasilja među zatvorenicima. Organizacione jedinice Uprave za izvršenje krivičnih sankcija raspolaž</w:t>
      </w:r>
      <w:r w:rsidR="00194B43">
        <w:rPr>
          <w:rFonts w:eastAsia="Times New Roman" w:cstheme="minorHAnsi"/>
          <w:lang w:eastAsia="sr-Cyrl-CS"/>
        </w:rPr>
        <w:t>u</w:t>
      </w:r>
      <w:r>
        <w:rPr>
          <w:rFonts w:eastAsia="Times New Roman" w:cstheme="minorHAnsi"/>
          <w:lang w:eastAsia="sr-Cyrl-CS"/>
        </w:rPr>
        <w:t xml:space="preserve"> sa najvećim brojem soba za kolektivni smještaj (3 ili više lica). </w:t>
      </w:r>
      <w:r w:rsidR="00194B43">
        <w:rPr>
          <w:rFonts w:eastAsia="Times New Roman" w:cstheme="minorHAnsi"/>
          <w:lang w:eastAsia="sr-Cyrl-CS"/>
        </w:rPr>
        <w:t>Posebno je važno istaći da je b</w:t>
      </w:r>
      <w:r>
        <w:rPr>
          <w:rFonts w:eastAsia="Times New Roman" w:cstheme="minorHAnsi"/>
          <w:lang w:eastAsia="sr-Cyrl-CS"/>
        </w:rPr>
        <w:t xml:space="preserve">roj disciplinskih prijava podnijetih zbog zabilježenih slučajeva nasilja među zatvorenicima u 2020. godini iznosio 109, </w:t>
      </w:r>
      <w:r w:rsidR="00194B43">
        <w:rPr>
          <w:rFonts w:eastAsia="Times New Roman" w:cstheme="minorHAnsi"/>
          <w:lang w:eastAsia="sr-Cyrl-CS"/>
        </w:rPr>
        <w:t xml:space="preserve">dok je </w:t>
      </w:r>
      <w:r>
        <w:rPr>
          <w:rFonts w:eastAsia="Times New Roman" w:cstheme="minorHAnsi"/>
          <w:lang w:eastAsia="sr-Cyrl-CS"/>
        </w:rPr>
        <w:t xml:space="preserve"> u 2021. godini </w:t>
      </w:r>
      <w:r w:rsidR="00194B43">
        <w:rPr>
          <w:rFonts w:eastAsia="Times New Roman" w:cstheme="minorHAnsi"/>
          <w:lang w:eastAsia="sr-Cyrl-CS"/>
        </w:rPr>
        <w:t xml:space="preserve">taj broj iznosio </w:t>
      </w:r>
      <w:r>
        <w:rPr>
          <w:rFonts w:eastAsia="Times New Roman" w:cstheme="minorHAnsi"/>
          <w:lang w:eastAsia="sr-Cyrl-CS"/>
        </w:rPr>
        <w:t>79</w:t>
      </w:r>
      <w:r w:rsidR="00194B43">
        <w:rPr>
          <w:rFonts w:eastAsia="Times New Roman" w:cstheme="minorHAnsi"/>
          <w:lang w:eastAsia="sr-Cyrl-CS"/>
        </w:rPr>
        <w:t>.</w:t>
      </w:r>
      <w:r w:rsidR="00537B63">
        <w:rPr>
          <w:rFonts w:eastAsia="Times New Roman" w:cstheme="minorHAnsi"/>
          <w:lang w:eastAsia="sr-Cyrl-CS"/>
        </w:rPr>
        <w:t xml:space="preserve"> Evidentan je značajan pad broja </w:t>
      </w:r>
      <w:r>
        <w:rPr>
          <w:rFonts w:eastAsia="Times New Roman" w:cstheme="minorHAnsi"/>
          <w:lang w:eastAsia="sr-Cyrl-CS"/>
        </w:rPr>
        <w:t xml:space="preserve"> </w:t>
      </w:r>
      <w:r w:rsidR="00537B63">
        <w:rPr>
          <w:rFonts w:eastAsia="Times New Roman" w:cstheme="minorHAnsi"/>
          <w:lang w:eastAsia="sr-Cyrl-CS"/>
        </w:rPr>
        <w:t>slučajeva</w:t>
      </w:r>
      <w:r>
        <w:rPr>
          <w:rFonts w:eastAsia="Times New Roman" w:cstheme="minorHAnsi"/>
          <w:lang w:eastAsia="sr-Cyrl-CS"/>
        </w:rPr>
        <w:t xml:space="preserve"> nasilja među zatvorenicima</w:t>
      </w:r>
      <w:r w:rsidR="00537B63">
        <w:rPr>
          <w:rFonts w:eastAsia="Times New Roman" w:cstheme="minorHAnsi"/>
          <w:lang w:eastAsia="sr-Cyrl-CS"/>
        </w:rPr>
        <w:t>, što</w:t>
      </w:r>
      <w:r w:rsidR="00F156C6">
        <w:rPr>
          <w:rFonts w:eastAsia="Times New Roman" w:cstheme="minorHAnsi"/>
          <w:lang w:eastAsia="sr-Cyrl-CS"/>
        </w:rPr>
        <w:t xml:space="preserve"> </w:t>
      </w:r>
      <w:r w:rsidR="00537B63">
        <w:rPr>
          <w:rFonts w:eastAsia="Times New Roman" w:cstheme="minorHAnsi"/>
          <w:lang w:eastAsia="sr-Cyrl-CS"/>
        </w:rPr>
        <w:t>je dijelom rezultat sprovedenih posebnih</w:t>
      </w:r>
      <w:r>
        <w:rPr>
          <w:rFonts w:eastAsia="Times New Roman" w:cstheme="minorHAnsi"/>
          <w:lang w:eastAsia="sr-Cyrl-CS"/>
        </w:rPr>
        <w:t xml:space="preserve"> program</w:t>
      </w:r>
      <w:r w:rsidR="00537B63">
        <w:rPr>
          <w:rFonts w:eastAsia="Times New Roman" w:cstheme="minorHAnsi"/>
          <w:lang w:eastAsia="sr-Cyrl-CS"/>
        </w:rPr>
        <w:t>a</w:t>
      </w:r>
      <w:r>
        <w:rPr>
          <w:rFonts w:eastAsia="Times New Roman" w:cstheme="minorHAnsi"/>
          <w:lang w:eastAsia="sr-Cyrl-CS"/>
        </w:rPr>
        <w:t xml:space="preserve"> tretmana za počinioce nasilničkih ponašanja.</w:t>
      </w:r>
      <w:r w:rsidR="00537B63">
        <w:rPr>
          <w:rFonts w:eastAsia="Times New Roman" w:cstheme="minorHAnsi"/>
          <w:lang w:eastAsia="sr-Cyrl-CS"/>
        </w:rPr>
        <w:t xml:space="preserve"> Međutim, u narednom periodu je potrebno preduzeti dodatne korake, sve u cilju dodatnog smanjenja slučajeva nasilja me</w:t>
      </w:r>
      <w:r w:rsidR="00F156C6">
        <w:rPr>
          <w:rFonts w:eastAsia="Times New Roman" w:cstheme="minorHAnsi"/>
          <w:lang w:eastAsia="sr-Cyrl-CS"/>
        </w:rPr>
        <w:t>đ</w:t>
      </w:r>
      <w:r w:rsidR="00537B63">
        <w:rPr>
          <w:rFonts w:eastAsia="Times New Roman" w:cstheme="minorHAnsi"/>
          <w:lang w:eastAsia="sr-Cyrl-CS"/>
        </w:rPr>
        <w:t>u zatvorenicama.</w:t>
      </w:r>
    </w:p>
    <w:p w14:paraId="17BEA0CD" w14:textId="77777777" w:rsidR="003D6C3C" w:rsidRDefault="003D6C3C" w:rsidP="006F41D6">
      <w:pPr>
        <w:tabs>
          <w:tab w:val="left" w:pos="7350"/>
        </w:tabs>
        <w:spacing w:after="0" w:line="240" w:lineRule="auto"/>
        <w:jc w:val="both"/>
        <w:rPr>
          <w:rFonts w:eastAsia="Times New Roman" w:cstheme="minorHAnsi"/>
          <w:lang w:eastAsia="sr-Cyrl-CS"/>
        </w:rPr>
      </w:pPr>
    </w:p>
    <w:p w14:paraId="4FDE66C5" w14:textId="2D95A2F2" w:rsidR="006F41D6" w:rsidRDefault="003D6C3C" w:rsidP="006F41D6">
      <w:pPr>
        <w:tabs>
          <w:tab w:val="left" w:pos="7350"/>
        </w:tabs>
        <w:spacing w:after="0" w:line="240" w:lineRule="auto"/>
        <w:jc w:val="both"/>
        <w:rPr>
          <w:rFonts w:eastAsia="Times New Roman" w:cstheme="minorHAnsi"/>
          <w:lang w:eastAsia="sr-Cyrl-CS"/>
        </w:rPr>
      </w:pPr>
      <w:r>
        <w:rPr>
          <w:rFonts w:eastAsia="Times New Roman" w:cstheme="minorHAnsi"/>
          <w:lang w:eastAsia="sr-Cyrl-CS"/>
        </w:rPr>
        <w:t>Takođe, važno je ukazati da u</w:t>
      </w:r>
      <w:r w:rsidR="006F41D6" w:rsidRPr="006F41D6">
        <w:rPr>
          <w:rFonts w:eastAsia="Times New Roman" w:cstheme="minorHAnsi"/>
          <w:lang w:eastAsia="sr-Cyrl-CS"/>
        </w:rPr>
        <w:t xml:space="preserve">slovi za adekvatan i dostojanstven boravak </w:t>
      </w:r>
      <w:r w:rsidR="006F41D6">
        <w:rPr>
          <w:rFonts w:eastAsia="Times New Roman" w:cstheme="minorHAnsi"/>
          <w:lang w:eastAsia="sr-Cyrl-CS"/>
        </w:rPr>
        <w:t>lica</w:t>
      </w:r>
      <w:r w:rsidR="006F41D6" w:rsidRPr="006F41D6">
        <w:rPr>
          <w:rFonts w:eastAsia="Times New Roman" w:cstheme="minorHAnsi"/>
          <w:lang w:eastAsia="sr-Cyrl-CS"/>
        </w:rPr>
        <w:t xml:space="preserve"> sa invaliditetom u zatvorima</w:t>
      </w:r>
      <w:r>
        <w:rPr>
          <w:rFonts w:eastAsia="Times New Roman" w:cstheme="minorHAnsi"/>
          <w:lang w:eastAsia="sr-Cyrl-CS"/>
        </w:rPr>
        <w:t xml:space="preserve"> </w:t>
      </w:r>
      <w:r w:rsidR="006F41D6">
        <w:rPr>
          <w:rFonts w:eastAsia="Times New Roman" w:cstheme="minorHAnsi"/>
          <w:lang w:eastAsia="sr-Cyrl-CS"/>
        </w:rPr>
        <w:t>nisu stvoreni u potrebnoj mjeri</w:t>
      </w:r>
      <w:r w:rsidR="006F41D6" w:rsidRPr="006F41D6">
        <w:rPr>
          <w:rFonts w:eastAsia="Times New Roman" w:cstheme="minorHAnsi"/>
          <w:lang w:eastAsia="sr-Cyrl-CS"/>
        </w:rPr>
        <w:t xml:space="preserve">. Zbog toga je neophodno da svi objekti u nadležnosti </w:t>
      </w:r>
      <w:r w:rsidR="006F41D6">
        <w:rPr>
          <w:rFonts w:eastAsia="Times New Roman" w:cstheme="minorHAnsi"/>
          <w:lang w:eastAsia="sr-Cyrl-CS"/>
        </w:rPr>
        <w:t>U</w:t>
      </w:r>
      <w:r w:rsidR="006F41D6" w:rsidRPr="006F41D6">
        <w:rPr>
          <w:rFonts w:eastAsia="Times New Roman" w:cstheme="minorHAnsi"/>
          <w:lang w:eastAsia="sr-Cyrl-CS"/>
        </w:rPr>
        <w:t>IKS-a budu u</w:t>
      </w:r>
      <w:r w:rsidR="006F41D6">
        <w:rPr>
          <w:rFonts w:eastAsia="Times New Roman" w:cstheme="minorHAnsi"/>
          <w:lang w:eastAsia="sr-Cyrl-CS"/>
        </w:rPr>
        <w:t xml:space="preserve"> </w:t>
      </w:r>
      <w:r w:rsidR="006F41D6" w:rsidRPr="006F41D6">
        <w:rPr>
          <w:rFonts w:eastAsia="Times New Roman" w:cstheme="minorHAnsi"/>
          <w:lang w:eastAsia="sr-Cyrl-CS"/>
        </w:rPr>
        <w:t>skladu sa standardima</w:t>
      </w:r>
      <w:r w:rsidR="006F41D6">
        <w:rPr>
          <w:rFonts w:eastAsia="Times New Roman" w:cstheme="minorHAnsi"/>
          <w:lang w:eastAsia="sr-Cyrl-CS"/>
        </w:rPr>
        <w:t xml:space="preserve"> predviđenim za pristupačnost lica sa invaliditetom</w:t>
      </w:r>
      <w:r w:rsidR="006F41D6" w:rsidRPr="006F41D6">
        <w:rPr>
          <w:rFonts w:eastAsia="Times New Roman" w:cstheme="minorHAnsi"/>
          <w:lang w:eastAsia="sr-Cyrl-CS"/>
        </w:rPr>
        <w:t>.</w:t>
      </w:r>
    </w:p>
    <w:p w14:paraId="46DFC56D" w14:textId="5444C68C" w:rsidR="006F41D6" w:rsidRDefault="006F41D6" w:rsidP="008A4140">
      <w:pPr>
        <w:tabs>
          <w:tab w:val="left" w:pos="7350"/>
        </w:tabs>
        <w:spacing w:after="0" w:line="240" w:lineRule="auto"/>
        <w:jc w:val="both"/>
        <w:rPr>
          <w:rFonts w:eastAsia="Times New Roman" w:cstheme="minorHAnsi"/>
          <w:lang w:eastAsia="sr-Cyrl-CS"/>
        </w:rPr>
      </w:pPr>
    </w:p>
    <w:p w14:paraId="6D81CD30" w14:textId="3261DBC5" w:rsidR="003D6C3C" w:rsidRDefault="003D6C3C" w:rsidP="008A4140">
      <w:pPr>
        <w:tabs>
          <w:tab w:val="left" w:pos="7350"/>
        </w:tabs>
        <w:spacing w:after="0" w:line="240" w:lineRule="auto"/>
        <w:jc w:val="both"/>
        <w:rPr>
          <w:rFonts w:eastAsia="Times New Roman" w:cstheme="minorHAnsi"/>
          <w:lang w:eastAsia="sr-Cyrl-CS"/>
        </w:rPr>
      </w:pPr>
      <w:r w:rsidRPr="003D6C3C">
        <w:rPr>
          <w:rFonts w:eastAsia="Times New Roman" w:cstheme="minorHAnsi"/>
          <w:lang w:eastAsia="sr-Cyrl-CS"/>
        </w:rPr>
        <w:t>Značajan problem UIKS-a se ogleda i u velikoj količini utrošene električne energije na mjesečnom, odnosno godišnjem nivou, za čije plaćanje se izdvajaju značajna novčana sredstva. U tom pogledu, kroz saradnju sa Elektroprivredom Crne Gore, potrebno je dodatno intenzivirati komunikaciju u pogledu izgradnje solarnih panela na krovnim konstrukcijama objekata UIKS-a. Na taj način bi se u značajnoj mjeri smanjili troškovi plaćanja utrošene električne energije.</w:t>
      </w:r>
    </w:p>
    <w:p w14:paraId="6F38DC7F" w14:textId="77777777" w:rsidR="003D6C3C" w:rsidRDefault="003D6C3C" w:rsidP="008A4140">
      <w:pPr>
        <w:tabs>
          <w:tab w:val="left" w:pos="7350"/>
        </w:tabs>
        <w:spacing w:after="0" w:line="240" w:lineRule="auto"/>
        <w:jc w:val="both"/>
        <w:rPr>
          <w:rFonts w:eastAsia="Times New Roman" w:cstheme="minorHAnsi"/>
          <w:lang w:eastAsia="sr-Cyrl-CS"/>
        </w:rPr>
      </w:pPr>
    </w:p>
    <w:p w14:paraId="4E3EC739" w14:textId="117BECE8" w:rsidR="004A17E9" w:rsidRDefault="004A17E9" w:rsidP="008A4140">
      <w:pPr>
        <w:tabs>
          <w:tab w:val="left" w:pos="7350"/>
        </w:tabs>
        <w:spacing w:after="0" w:line="240" w:lineRule="auto"/>
        <w:jc w:val="both"/>
        <w:rPr>
          <w:rFonts w:eastAsia="Times New Roman" w:cstheme="minorHAnsi"/>
          <w:lang w:eastAsia="sr-Cyrl-CS"/>
        </w:rPr>
      </w:pPr>
      <w:r>
        <w:rPr>
          <w:rFonts w:eastAsia="Times New Roman" w:cstheme="minorHAnsi"/>
          <w:lang w:eastAsia="sr-Cyrl-CS"/>
        </w:rPr>
        <w:t>U</w:t>
      </w:r>
      <w:r w:rsidR="003D6C3C">
        <w:rPr>
          <w:rFonts w:eastAsia="Times New Roman" w:cstheme="minorHAnsi"/>
          <w:lang w:eastAsia="sr-Cyrl-CS"/>
        </w:rPr>
        <w:t>zevši u obzir prethodno navedeno</w:t>
      </w:r>
      <w:r>
        <w:rPr>
          <w:rFonts w:eastAsia="Times New Roman" w:cstheme="minorHAnsi"/>
          <w:lang w:eastAsia="sr-Cyrl-CS"/>
        </w:rPr>
        <w:t xml:space="preserve">, u narednom periodu sprovođenja javne politike akcenat će biti stavljen na rješavanje </w:t>
      </w:r>
      <w:r w:rsidR="003D6C3C">
        <w:rPr>
          <w:rFonts w:eastAsia="Times New Roman" w:cstheme="minorHAnsi"/>
          <w:lang w:eastAsia="sr-Cyrl-CS"/>
        </w:rPr>
        <w:t>evidentiranih</w:t>
      </w:r>
      <w:r>
        <w:rPr>
          <w:rFonts w:eastAsia="Times New Roman" w:cstheme="minorHAnsi"/>
          <w:lang w:eastAsia="sr-Cyrl-CS"/>
        </w:rPr>
        <w:t xml:space="preserve"> problema, kroz:</w:t>
      </w:r>
    </w:p>
    <w:p w14:paraId="0DF51B51" w14:textId="5F8E97DC" w:rsidR="003D6C3C" w:rsidRDefault="003D6C3C" w:rsidP="008A4140">
      <w:pPr>
        <w:tabs>
          <w:tab w:val="left" w:pos="7350"/>
        </w:tabs>
        <w:spacing w:after="0" w:line="240" w:lineRule="auto"/>
        <w:jc w:val="both"/>
        <w:rPr>
          <w:rFonts w:eastAsia="Times New Roman" w:cstheme="minorHAnsi"/>
          <w:lang w:eastAsia="sr-Cyrl-CS"/>
        </w:rPr>
      </w:pPr>
    </w:p>
    <w:p w14:paraId="7C64CE53" w14:textId="08B96174" w:rsidR="003D6C3C" w:rsidRPr="00E40E6D" w:rsidRDefault="003D6C3C" w:rsidP="003D6C3C">
      <w:pPr>
        <w:pStyle w:val="ListParagraph"/>
        <w:numPr>
          <w:ilvl w:val="0"/>
          <w:numId w:val="6"/>
        </w:numPr>
        <w:tabs>
          <w:tab w:val="left" w:pos="7350"/>
        </w:tabs>
        <w:spacing w:after="0" w:line="240" w:lineRule="auto"/>
        <w:jc w:val="both"/>
        <w:rPr>
          <w:rFonts w:eastAsia="Times New Roman" w:cstheme="minorHAnsi"/>
          <w:u w:val="single"/>
          <w:lang w:val="sr-Cyrl-CS" w:eastAsia="sr-Cyrl-CS"/>
        </w:rPr>
      </w:pPr>
      <w:r w:rsidRPr="00E40E6D">
        <w:rPr>
          <w:rFonts w:eastAsia="Times New Roman" w:cstheme="minorHAnsi"/>
          <w:u w:val="single"/>
          <w:lang w:eastAsia="sr-Cyrl-CS"/>
        </w:rPr>
        <w:t>Izgradnju novih smještajnih kapaciteta UIKS-a</w:t>
      </w:r>
    </w:p>
    <w:p w14:paraId="4ADC4667" w14:textId="77777777" w:rsidR="003D6C3C" w:rsidRPr="003D6C3C" w:rsidRDefault="003D6C3C" w:rsidP="003D6C3C">
      <w:pPr>
        <w:pStyle w:val="ListParagraph"/>
        <w:tabs>
          <w:tab w:val="left" w:pos="7350"/>
        </w:tabs>
        <w:spacing w:after="0" w:line="240" w:lineRule="auto"/>
        <w:jc w:val="both"/>
        <w:rPr>
          <w:rFonts w:eastAsia="Times New Roman" w:cstheme="minorHAnsi"/>
          <w:lang w:val="sr-Cyrl-CS" w:eastAsia="sr-Cyrl-CS"/>
        </w:rPr>
      </w:pPr>
    </w:p>
    <w:p w14:paraId="458D8524" w14:textId="42877147" w:rsidR="00A35C15" w:rsidRDefault="003D6C3C" w:rsidP="008A4140">
      <w:pPr>
        <w:tabs>
          <w:tab w:val="left" w:pos="7350"/>
        </w:tabs>
        <w:spacing w:after="0" w:line="240" w:lineRule="auto"/>
        <w:jc w:val="both"/>
        <w:rPr>
          <w:rFonts w:eastAsia="Times New Roman" w:cstheme="minorHAnsi"/>
          <w:lang w:eastAsia="sr-Cyrl-CS"/>
        </w:rPr>
      </w:pPr>
      <w:r>
        <w:rPr>
          <w:rFonts w:eastAsia="Times New Roman" w:cstheme="minorHAnsi"/>
          <w:lang w:eastAsia="sr-Cyrl-CS"/>
        </w:rPr>
        <w:t xml:space="preserve">S tim u vezi, važno je ukazati da je u </w:t>
      </w:r>
      <w:r w:rsidR="00A35C15">
        <w:rPr>
          <w:rFonts w:eastAsia="Times New Roman" w:cstheme="minorHAnsi"/>
          <w:lang w:eastAsia="sr-Cyrl-CS"/>
        </w:rPr>
        <w:t xml:space="preserve">prethodnom periodu </w:t>
      </w:r>
      <w:r w:rsidR="00A35C15" w:rsidRPr="00A35C15">
        <w:rPr>
          <w:rFonts w:eastAsia="Times New Roman" w:cstheme="minorHAnsi"/>
          <w:lang w:eastAsia="sr-Cyrl-CS"/>
        </w:rPr>
        <w:t>izrađena je tehnička dokumentacija u okviru projekta „Izgradnja zatvora za sjevernu regiju Crne Gore u Mojkovcu“, a koji je finansiran iz granta Investicionog okvira Zapadnog Balkana (WBIF) u iznosu od 1.200.000,00 eura. Izgradnja Zatvora za sjevernu regiju Crne Gore u Opštini Mojkovac će se finansirati sredstvima kredita Banke za razvoj Savjeta Evrope (CEB-a) u iznosu od 15.000.000,00 eura i grant sredstvima WBIF u iznosu od 1.200.000,00 eura (ukupno 16.200.000,00 eura). Naime, Odlukom o zaduživanju Crne Gore za 2021. godinu predviđeno je da se Država Crna Gora zadužuje kod Banke za razvoj Savjeta Evrope (CEB), za potrebe Ministarstva pravde, ljudskih i manjinskih prava za izgradnju kapitalnog objekta - Zatvor u Mojkovcu, u iznosu do 15.000.000,00 eura. Takođe, u izvještajnom periodu Rješenjem broj 01-288/8 od 1.10.2021. godine Ministarstvu pravd</w:t>
      </w:r>
      <w:r w:rsidR="00A35C15">
        <w:rPr>
          <w:rFonts w:eastAsia="Times New Roman" w:cstheme="minorHAnsi"/>
          <w:lang w:eastAsia="sr-Cyrl-CS"/>
        </w:rPr>
        <w:t xml:space="preserve">e data je </w:t>
      </w:r>
      <w:r w:rsidR="00A35C15" w:rsidRPr="00A35C15">
        <w:rPr>
          <w:rFonts w:eastAsia="Times New Roman" w:cstheme="minorHAnsi"/>
          <w:lang w:eastAsia="sr-Cyrl-CS"/>
        </w:rPr>
        <w:t>saglasnost na idejno arhitektonsko rješenje. Prezentacija glavnog projekta 10.11.2021. godine. Smještajni kapaciteti povećaće se i izgradnjom Zatvora za sjevernu regiju Crne Gore, a koji će biti kapaciteta 200 lica lišenih slobode i 120 zaposlenih, dok će kvadratura novog zatvora biti oko 20.000 m2.</w:t>
      </w:r>
    </w:p>
    <w:p w14:paraId="7C35C883" w14:textId="365A3975" w:rsidR="00135117" w:rsidRDefault="00135117" w:rsidP="008A4140">
      <w:pPr>
        <w:tabs>
          <w:tab w:val="left" w:pos="7350"/>
        </w:tabs>
        <w:spacing w:after="0" w:line="240" w:lineRule="auto"/>
        <w:jc w:val="both"/>
        <w:rPr>
          <w:rFonts w:eastAsia="Times New Roman" w:cstheme="minorHAnsi"/>
          <w:lang w:eastAsia="sr-Cyrl-CS"/>
        </w:rPr>
      </w:pPr>
    </w:p>
    <w:p w14:paraId="445EE96B" w14:textId="6A6D5F79" w:rsidR="00135117" w:rsidRDefault="00135117" w:rsidP="008A4140">
      <w:pPr>
        <w:tabs>
          <w:tab w:val="left" w:pos="7350"/>
        </w:tabs>
        <w:spacing w:after="0" w:line="240" w:lineRule="auto"/>
        <w:jc w:val="both"/>
        <w:rPr>
          <w:rFonts w:eastAsia="Times New Roman" w:cstheme="minorHAnsi"/>
          <w:lang w:eastAsia="sr-Cyrl-CS"/>
        </w:rPr>
      </w:pPr>
      <w:r>
        <w:rPr>
          <w:rFonts w:eastAsia="Times New Roman" w:cstheme="minorHAnsi"/>
          <w:lang w:eastAsia="sr-Cyrl-CS"/>
        </w:rPr>
        <w:t>Pored navedenog, u narednom periodu je planirana i izgradnja novih prostorija za zaposlene u Sektoru za zdravstvenu zaštitu u okviru Istražnog zatvora u Podgorici, sve u cilju stvaranja dodatnog prostora za smještaj pritvorenih lica. Očekuje se da će izgradnjom novih prostorija biti obezbijeđeno do</w:t>
      </w:r>
      <w:r w:rsidR="003D6C3C">
        <w:rPr>
          <w:rFonts w:eastAsia="Times New Roman" w:cstheme="minorHAnsi"/>
          <w:lang w:eastAsia="sr-Cyrl-CS"/>
        </w:rPr>
        <w:t>d</w:t>
      </w:r>
      <w:r>
        <w:rPr>
          <w:rFonts w:eastAsia="Times New Roman" w:cstheme="minorHAnsi"/>
          <w:lang w:eastAsia="sr-Cyrl-CS"/>
        </w:rPr>
        <w:t>atnih 50 do 60 mjesta za smještaj pritvorenih lica. Kraj</w:t>
      </w:r>
      <w:r w:rsidR="00F156C6">
        <w:rPr>
          <w:rFonts w:eastAsia="Times New Roman" w:cstheme="minorHAnsi"/>
          <w:lang w:eastAsia="sr-Cyrl-CS"/>
        </w:rPr>
        <w:t>e</w:t>
      </w:r>
      <w:r>
        <w:rPr>
          <w:rFonts w:eastAsia="Times New Roman" w:cstheme="minorHAnsi"/>
          <w:lang w:eastAsia="sr-Cyrl-CS"/>
        </w:rPr>
        <w:t>m 2022. godine i početkom 2023. godine, predviđen je početak radova na izgradnji četiri dodatna objekta:</w:t>
      </w:r>
      <w:r w:rsidR="00F156C6">
        <w:rPr>
          <w:rFonts w:eastAsia="Times New Roman" w:cstheme="minorHAnsi"/>
          <w:lang w:eastAsia="sr-Cyrl-CS"/>
        </w:rPr>
        <w:t xml:space="preserve"> </w:t>
      </w:r>
    </w:p>
    <w:p w14:paraId="627D0005" w14:textId="77777777" w:rsidR="00135117" w:rsidRDefault="00135117" w:rsidP="008A4140">
      <w:pPr>
        <w:tabs>
          <w:tab w:val="left" w:pos="7350"/>
        </w:tabs>
        <w:spacing w:after="0" w:line="240" w:lineRule="auto"/>
        <w:jc w:val="both"/>
        <w:rPr>
          <w:rFonts w:eastAsia="Times New Roman" w:cstheme="minorHAnsi"/>
          <w:lang w:eastAsia="sr-Cyrl-CS"/>
        </w:rPr>
      </w:pPr>
    </w:p>
    <w:p w14:paraId="73BD0C1B" w14:textId="35D0599A" w:rsidR="00135117" w:rsidRDefault="00135117" w:rsidP="00135117">
      <w:pPr>
        <w:pStyle w:val="ListParagraph"/>
        <w:numPr>
          <w:ilvl w:val="0"/>
          <w:numId w:val="6"/>
        </w:numPr>
        <w:tabs>
          <w:tab w:val="left" w:pos="7350"/>
        </w:tabs>
        <w:spacing w:after="0" w:line="240" w:lineRule="auto"/>
        <w:jc w:val="both"/>
        <w:rPr>
          <w:rFonts w:eastAsia="Times New Roman" w:cstheme="minorHAnsi"/>
          <w:lang w:eastAsia="sr-Cyrl-CS"/>
        </w:rPr>
      </w:pPr>
      <w:r>
        <w:rPr>
          <w:rFonts w:eastAsia="Times New Roman" w:cstheme="minorHAnsi"/>
          <w:lang w:eastAsia="sr-Cyrl-CS"/>
        </w:rPr>
        <w:t>Glavna prijavnica</w:t>
      </w:r>
    </w:p>
    <w:p w14:paraId="150A3214" w14:textId="10ABAC74" w:rsidR="00135117" w:rsidRDefault="00135117" w:rsidP="00135117">
      <w:pPr>
        <w:pStyle w:val="ListParagraph"/>
        <w:numPr>
          <w:ilvl w:val="0"/>
          <w:numId w:val="6"/>
        </w:numPr>
        <w:tabs>
          <w:tab w:val="left" w:pos="7350"/>
        </w:tabs>
        <w:spacing w:after="0" w:line="240" w:lineRule="auto"/>
        <w:jc w:val="both"/>
        <w:rPr>
          <w:rFonts w:eastAsia="Times New Roman" w:cstheme="minorHAnsi"/>
          <w:lang w:eastAsia="sr-Cyrl-CS"/>
        </w:rPr>
      </w:pPr>
      <w:r>
        <w:rPr>
          <w:rFonts w:eastAsia="Times New Roman" w:cstheme="minorHAnsi"/>
          <w:lang w:eastAsia="sr-Cyrl-CS"/>
        </w:rPr>
        <w:t>Specijalna bolnica</w:t>
      </w:r>
    </w:p>
    <w:p w14:paraId="25038B06" w14:textId="771D1A38" w:rsidR="00135117" w:rsidRDefault="00135117" w:rsidP="00135117">
      <w:pPr>
        <w:pStyle w:val="ListParagraph"/>
        <w:numPr>
          <w:ilvl w:val="0"/>
          <w:numId w:val="6"/>
        </w:numPr>
        <w:tabs>
          <w:tab w:val="left" w:pos="7350"/>
        </w:tabs>
        <w:spacing w:after="0" w:line="240" w:lineRule="auto"/>
        <w:jc w:val="both"/>
        <w:rPr>
          <w:rFonts w:eastAsia="Times New Roman" w:cstheme="minorHAnsi"/>
          <w:lang w:eastAsia="sr-Cyrl-CS"/>
        </w:rPr>
      </w:pPr>
      <w:r>
        <w:rPr>
          <w:rFonts w:eastAsia="Times New Roman" w:cstheme="minorHAnsi"/>
          <w:lang w:eastAsia="sr-Cyrl-CS"/>
        </w:rPr>
        <w:t>Zatvor otvorenog tipa</w:t>
      </w:r>
    </w:p>
    <w:p w14:paraId="10183001" w14:textId="6265D58B" w:rsidR="008A4140" w:rsidRDefault="00135117" w:rsidP="008A4140">
      <w:pPr>
        <w:pStyle w:val="ListParagraph"/>
        <w:numPr>
          <w:ilvl w:val="0"/>
          <w:numId w:val="6"/>
        </w:numPr>
        <w:tabs>
          <w:tab w:val="left" w:pos="7350"/>
        </w:tabs>
        <w:spacing w:after="0" w:line="240" w:lineRule="auto"/>
        <w:jc w:val="both"/>
        <w:rPr>
          <w:rFonts w:eastAsia="Times New Roman" w:cstheme="minorHAnsi"/>
          <w:lang w:eastAsia="sr-Cyrl-CS"/>
        </w:rPr>
      </w:pPr>
      <w:r>
        <w:rPr>
          <w:rFonts w:eastAsia="Times New Roman" w:cstheme="minorHAnsi"/>
          <w:lang w:eastAsia="sr-Cyrl-CS"/>
        </w:rPr>
        <w:t>Multifiunkcionalni objekat</w:t>
      </w:r>
    </w:p>
    <w:p w14:paraId="77BE22AA" w14:textId="77777777" w:rsidR="003D6C3C" w:rsidRPr="003D6C3C" w:rsidRDefault="003D6C3C" w:rsidP="003D6C3C">
      <w:pPr>
        <w:pStyle w:val="ListParagraph"/>
        <w:tabs>
          <w:tab w:val="left" w:pos="7350"/>
        </w:tabs>
        <w:spacing w:after="0" w:line="240" w:lineRule="auto"/>
        <w:jc w:val="both"/>
        <w:rPr>
          <w:rFonts w:eastAsia="Times New Roman" w:cstheme="minorHAnsi"/>
          <w:lang w:eastAsia="sr-Cyrl-CS"/>
        </w:rPr>
      </w:pPr>
    </w:p>
    <w:p w14:paraId="37DEE5BE" w14:textId="2DB732A2" w:rsidR="00F61887" w:rsidRDefault="003D6C3C" w:rsidP="008A4140">
      <w:pPr>
        <w:tabs>
          <w:tab w:val="left" w:pos="7350"/>
        </w:tabs>
        <w:spacing w:after="0" w:line="240" w:lineRule="auto"/>
        <w:jc w:val="both"/>
        <w:rPr>
          <w:rFonts w:eastAsia="Times New Roman" w:cstheme="minorHAnsi"/>
          <w:lang w:eastAsia="sr-Cyrl-CS"/>
        </w:rPr>
      </w:pPr>
      <w:r>
        <w:rPr>
          <w:rFonts w:eastAsia="Times New Roman" w:cstheme="minorHAnsi"/>
          <w:lang w:eastAsia="sr-Cyrl-CS"/>
        </w:rPr>
        <w:t>Takođe</w:t>
      </w:r>
      <w:r w:rsidR="00F61887">
        <w:rPr>
          <w:rFonts w:eastAsia="Times New Roman" w:cstheme="minorHAnsi"/>
          <w:lang w:eastAsia="sr-Cyrl-CS"/>
        </w:rPr>
        <w:t xml:space="preserve">, </w:t>
      </w:r>
      <w:r>
        <w:rPr>
          <w:rFonts w:eastAsia="Times New Roman" w:cstheme="minorHAnsi"/>
          <w:lang w:eastAsia="sr-Cyrl-CS"/>
        </w:rPr>
        <w:t>dodatni akcenat će biti stavljen i na:</w:t>
      </w:r>
    </w:p>
    <w:p w14:paraId="7E35922F" w14:textId="77777777" w:rsidR="00DE08F7" w:rsidRDefault="00DE08F7" w:rsidP="008A4140">
      <w:pPr>
        <w:tabs>
          <w:tab w:val="left" w:pos="7350"/>
        </w:tabs>
        <w:spacing w:after="0" w:line="240" w:lineRule="auto"/>
        <w:jc w:val="both"/>
        <w:rPr>
          <w:rFonts w:eastAsia="Times New Roman" w:cstheme="minorHAnsi"/>
          <w:lang w:eastAsia="sr-Cyrl-CS"/>
        </w:rPr>
      </w:pPr>
    </w:p>
    <w:p w14:paraId="5C81CE02" w14:textId="50B382E1" w:rsidR="00E40E6D" w:rsidRPr="00E40E6D" w:rsidRDefault="00E40E6D" w:rsidP="00E40E6D">
      <w:pPr>
        <w:pStyle w:val="ListParagraph"/>
        <w:numPr>
          <w:ilvl w:val="0"/>
          <w:numId w:val="6"/>
        </w:numPr>
        <w:jc w:val="both"/>
        <w:rPr>
          <w:rFonts w:eastAsia="Times New Roman" w:cstheme="minorHAnsi"/>
          <w:lang w:eastAsia="sr-Cyrl-CS"/>
        </w:rPr>
      </w:pPr>
      <w:r w:rsidRPr="00E40E6D">
        <w:rPr>
          <w:rFonts w:eastAsia="Times New Roman" w:cstheme="minorHAnsi"/>
          <w:lang w:eastAsia="sr-Cyrl-CS"/>
        </w:rPr>
        <w:t>Sve objekt</w:t>
      </w:r>
      <w:r w:rsidR="00F156C6">
        <w:rPr>
          <w:rFonts w:eastAsia="Times New Roman" w:cstheme="minorHAnsi"/>
          <w:lang w:eastAsia="sr-Cyrl-CS"/>
        </w:rPr>
        <w:t>e</w:t>
      </w:r>
      <w:r w:rsidRPr="00E40E6D">
        <w:rPr>
          <w:rFonts w:eastAsia="Times New Roman" w:cstheme="minorHAnsi"/>
          <w:lang w:eastAsia="sr-Cyrl-CS"/>
        </w:rPr>
        <w:t>, sobe, toalet</w:t>
      </w:r>
      <w:r w:rsidR="00F156C6">
        <w:rPr>
          <w:rFonts w:eastAsia="Times New Roman" w:cstheme="minorHAnsi"/>
          <w:lang w:eastAsia="sr-Cyrl-CS"/>
        </w:rPr>
        <w:t>e</w:t>
      </w:r>
      <w:r w:rsidRPr="00E40E6D">
        <w:rPr>
          <w:rFonts w:eastAsia="Times New Roman" w:cstheme="minorHAnsi"/>
          <w:lang w:eastAsia="sr-Cyrl-CS"/>
        </w:rPr>
        <w:t xml:space="preserve">, dvorišta, kuhinje i drugo, u kojima su ili mogu </w:t>
      </w:r>
      <w:r w:rsidR="00F156C6">
        <w:rPr>
          <w:rFonts w:eastAsia="Times New Roman" w:cstheme="minorHAnsi"/>
          <w:lang w:eastAsia="sr-Cyrl-CS"/>
        </w:rPr>
        <w:t>boraviti</w:t>
      </w:r>
      <w:r>
        <w:rPr>
          <w:rFonts w:eastAsia="Times New Roman" w:cstheme="minorHAnsi"/>
          <w:lang w:eastAsia="sr-Cyrl-CS"/>
        </w:rPr>
        <w:t xml:space="preserve"> lica</w:t>
      </w:r>
      <w:r w:rsidRPr="00E40E6D">
        <w:rPr>
          <w:rFonts w:eastAsia="Times New Roman" w:cstheme="minorHAnsi"/>
          <w:lang w:eastAsia="sr-Cyrl-CS"/>
        </w:rPr>
        <w:t xml:space="preserve"> sa invaliditetom, potrebno je adaptirati u skladu sa Pravilnikom o bližim uslovima</w:t>
      </w:r>
      <w:r>
        <w:rPr>
          <w:rFonts w:eastAsia="Times New Roman" w:cstheme="minorHAnsi"/>
          <w:lang w:eastAsia="sr-Cyrl-CS"/>
        </w:rPr>
        <w:t xml:space="preserve"> </w:t>
      </w:r>
      <w:r w:rsidRPr="00E40E6D">
        <w:rPr>
          <w:rFonts w:eastAsia="Times New Roman" w:cstheme="minorHAnsi"/>
          <w:lang w:eastAsia="sr-Cyrl-CS"/>
        </w:rPr>
        <w:t>i načinu prilagođavanja objekata za pristup i kretanje lica smanjene pokretljivosti i lica</w:t>
      </w:r>
      <w:r>
        <w:rPr>
          <w:rFonts w:eastAsia="Times New Roman" w:cstheme="minorHAnsi"/>
          <w:lang w:eastAsia="sr-Cyrl-CS"/>
        </w:rPr>
        <w:t xml:space="preserve"> </w:t>
      </w:r>
      <w:r w:rsidRPr="00E40E6D">
        <w:rPr>
          <w:rFonts w:eastAsia="Times New Roman" w:cstheme="minorHAnsi"/>
          <w:lang w:eastAsia="sr-Cyrl-CS"/>
        </w:rPr>
        <w:t xml:space="preserve">sa invaliditetom. Takođe, potrebno je adaptirati dovoljan broj soba za lica sa invaliditetom u svim djelovima </w:t>
      </w:r>
      <w:r w:rsidR="00F156C6">
        <w:rPr>
          <w:rFonts w:eastAsia="Times New Roman" w:cstheme="minorHAnsi"/>
          <w:lang w:eastAsia="sr-Cyrl-CS"/>
        </w:rPr>
        <w:t>U</w:t>
      </w:r>
      <w:r w:rsidRPr="00E40E6D">
        <w:rPr>
          <w:rFonts w:eastAsia="Times New Roman" w:cstheme="minorHAnsi"/>
          <w:lang w:eastAsia="sr-Cyrl-CS"/>
        </w:rPr>
        <w:t>IKS.</w:t>
      </w:r>
    </w:p>
    <w:p w14:paraId="285A7E7A" w14:textId="46524083" w:rsidR="00F61887" w:rsidRPr="00F61887" w:rsidRDefault="00F61887" w:rsidP="00F61887">
      <w:pPr>
        <w:pStyle w:val="ListParagraph"/>
        <w:numPr>
          <w:ilvl w:val="0"/>
          <w:numId w:val="6"/>
        </w:numPr>
        <w:jc w:val="both"/>
        <w:rPr>
          <w:rFonts w:eastAsia="Times New Roman" w:cstheme="minorHAnsi"/>
          <w:lang w:eastAsia="sr-Cyrl-CS"/>
        </w:rPr>
      </w:pPr>
      <w:r w:rsidRPr="00F61887">
        <w:rPr>
          <w:rFonts w:eastAsia="Times New Roman" w:cstheme="minorHAnsi"/>
          <w:lang w:eastAsia="sr-Cyrl-CS"/>
        </w:rPr>
        <w:t>Rekonstrukcij</w:t>
      </w:r>
      <w:r w:rsidR="003D6C3C">
        <w:rPr>
          <w:rFonts w:eastAsia="Times New Roman" w:cstheme="minorHAnsi"/>
          <w:lang w:eastAsia="sr-Cyrl-CS"/>
        </w:rPr>
        <w:t>u</w:t>
      </w:r>
      <w:r w:rsidRPr="00F61887">
        <w:rPr>
          <w:rFonts w:eastAsia="Times New Roman" w:cstheme="minorHAnsi"/>
          <w:lang w:eastAsia="sr-Cyrl-CS"/>
        </w:rPr>
        <w:t xml:space="preserve"> i adaptacij</w:t>
      </w:r>
      <w:r w:rsidR="003D6C3C">
        <w:rPr>
          <w:rFonts w:eastAsia="Times New Roman" w:cstheme="minorHAnsi"/>
          <w:lang w:eastAsia="sr-Cyrl-CS"/>
        </w:rPr>
        <w:t>u</w:t>
      </w:r>
      <w:r w:rsidRPr="00F61887">
        <w:rPr>
          <w:rFonts w:eastAsia="Times New Roman" w:cstheme="minorHAnsi"/>
          <w:lang w:eastAsia="sr-Cyrl-CS"/>
        </w:rPr>
        <w:t xml:space="preserve"> dotrajalih krovnih površina na pojedinim djelovima organizacionih jedinica UIKS-a (Zatvor Bijelo Polje, sala Sektora za obuku kadrova, Centralni magacin UIKS-a i Odjeljenje za žene ZDK)</w:t>
      </w:r>
      <w:r>
        <w:rPr>
          <w:rFonts w:eastAsia="Times New Roman" w:cstheme="minorHAnsi"/>
          <w:lang w:eastAsia="sr-Cyrl-CS"/>
        </w:rPr>
        <w:t>,</w:t>
      </w:r>
    </w:p>
    <w:p w14:paraId="39802EED" w14:textId="68C436C3" w:rsidR="00F61887" w:rsidRPr="00F61887" w:rsidRDefault="00F61887" w:rsidP="00F61887">
      <w:pPr>
        <w:pStyle w:val="ListParagraph"/>
        <w:numPr>
          <w:ilvl w:val="0"/>
          <w:numId w:val="6"/>
        </w:numPr>
        <w:tabs>
          <w:tab w:val="left" w:pos="7350"/>
        </w:tabs>
        <w:spacing w:after="0" w:line="240" w:lineRule="auto"/>
        <w:jc w:val="both"/>
        <w:rPr>
          <w:rFonts w:eastAsia="Times New Roman" w:cstheme="minorHAnsi"/>
          <w:lang w:eastAsia="sr-Cyrl-CS"/>
        </w:rPr>
      </w:pPr>
      <w:r w:rsidRPr="00F61887">
        <w:rPr>
          <w:rFonts w:eastAsia="Times New Roman" w:cstheme="minorHAnsi"/>
          <w:lang w:eastAsia="sr-Cyrl-CS"/>
        </w:rPr>
        <w:t>Rekonstrukcij</w:t>
      </w:r>
      <w:r w:rsidR="003D6C3C">
        <w:rPr>
          <w:rFonts w:eastAsia="Times New Roman" w:cstheme="minorHAnsi"/>
          <w:lang w:eastAsia="sr-Cyrl-CS"/>
        </w:rPr>
        <w:t>u</w:t>
      </w:r>
      <w:r w:rsidRPr="00F61887">
        <w:rPr>
          <w:rFonts w:eastAsia="Times New Roman" w:cstheme="minorHAnsi"/>
          <w:lang w:eastAsia="sr-Cyrl-CS"/>
        </w:rPr>
        <w:t xml:space="preserve"> i adaptacij</w:t>
      </w:r>
      <w:r w:rsidR="003D6C3C">
        <w:rPr>
          <w:rFonts w:eastAsia="Times New Roman" w:cstheme="minorHAnsi"/>
          <w:lang w:eastAsia="sr-Cyrl-CS"/>
        </w:rPr>
        <w:t>u</w:t>
      </w:r>
      <w:r w:rsidRPr="00F61887">
        <w:rPr>
          <w:rFonts w:eastAsia="Times New Roman" w:cstheme="minorHAnsi"/>
          <w:lang w:eastAsia="sr-Cyrl-CS"/>
        </w:rPr>
        <w:t xml:space="preserve"> prostorija u kojima su smještena i koja koriste lica lišena slobode</w:t>
      </w:r>
      <w:r>
        <w:rPr>
          <w:rFonts w:eastAsia="Times New Roman" w:cstheme="minorHAnsi"/>
          <w:lang w:eastAsia="sr-Cyrl-CS"/>
        </w:rPr>
        <w:t>,</w:t>
      </w:r>
    </w:p>
    <w:p w14:paraId="05950F4C" w14:textId="256B96CF" w:rsidR="00F61887" w:rsidRPr="00F61887" w:rsidRDefault="00F61887" w:rsidP="00F61887">
      <w:pPr>
        <w:pStyle w:val="ListParagraph"/>
        <w:numPr>
          <w:ilvl w:val="0"/>
          <w:numId w:val="6"/>
        </w:numPr>
        <w:tabs>
          <w:tab w:val="left" w:pos="7350"/>
        </w:tabs>
        <w:spacing w:after="0" w:line="240" w:lineRule="auto"/>
        <w:jc w:val="both"/>
        <w:rPr>
          <w:rFonts w:eastAsia="Times New Roman" w:cstheme="minorHAnsi"/>
          <w:lang w:eastAsia="sr-Cyrl-CS"/>
        </w:rPr>
      </w:pPr>
      <w:r w:rsidRPr="00F61887">
        <w:rPr>
          <w:rFonts w:eastAsia="Times New Roman" w:cstheme="minorHAnsi"/>
          <w:lang w:eastAsia="sr-Cyrl-CS"/>
        </w:rPr>
        <w:t>Adaptacij</w:t>
      </w:r>
      <w:r w:rsidR="003D6C3C">
        <w:rPr>
          <w:rFonts w:eastAsia="Times New Roman" w:cstheme="minorHAnsi"/>
          <w:lang w:eastAsia="sr-Cyrl-CS"/>
        </w:rPr>
        <w:t>u</w:t>
      </w:r>
      <w:r w:rsidRPr="00F61887">
        <w:rPr>
          <w:rFonts w:eastAsia="Times New Roman" w:cstheme="minorHAnsi"/>
          <w:lang w:eastAsia="sr-Cyrl-CS"/>
        </w:rPr>
        <w:t xml:space="preserve"> i renoviranje prostorija koje u toku radnog angažovanja koriste službenici UIKS-a</w:t>
      </w:r>
      <w:r>
        <w:rPr>
          <w:rFonts w:eastAsia="Times New Roman" w:cstheme="minorHAnsi"/>
          <w:lang w:eastAsia="sr-Cyrl-CS"/>
        </w:rPr>
        <w:t>,</w:t>
      </w:r>
    </w:p>
    <w:p w14:paraId="0820A5BF" w14:textId="4A2CF387" w:rsidR="00F61887" w:rsidRPr="00F61887" w:rsidRDefault="00F61887" w:rsidP="00F61887">
      <w:pPr>
        <w:pStyle w:val="ListParagraph"/>
        <w:numPr>
          <w:ilvl w:val="0"/>
          <w:numId w:val="6"/>
        </w:numPr>
        <w:tabs>
          <w:tab w:val="left" w:pos="7350"/>
        </w:tabs>
        <w:spacing w:after="0" w:line="240" w:lineRule="auto"/>
        <w:jc w:val="both"/>
        <w:rPr>
          <w:rFonts w:eastAsia="Times New Roman" w:cstheme="minorHAnsi"/>
          <w:lang w:eastAsia="sr-Cyrl-CS"/>
        </w:rPr>
      </w:pPr>
      <w:r w:rsidRPr="00F61887">
        <w:rPr>
          <w:rFonts w:eastAsia="Times New Roman" w:cstheme="minorHAnsi"/>
          <w:lang w:eastAsia="sr-Cyrl-CS"/>
        </w:rPr>
        <w:t>Iz</w:t>
      </w:r>
      <w:r w:rsidR="003D6C3C">
        <w:rPr>
          <w:rFonts w:eastAsia="Times New Roman" w:cstheme="minorHAnsi"/>
          <w:lang w:eastAsia="sr-Cyrl-CS"/>
        </w:rPr>
        <w:t>g</w:t>
      </w:r>
      <w:r w:rsidRPr="00F61887">
        <w:rPr>
          <w:rFonts w:eastAsia="Times New Roman" w:cstheme="minorHAnsi"/>
          <w:lang w:eastAsia="sr-Cyrl-CS"/>
        </w:rPr>
        <w:t>radnj</w:t>
      </w:r>
      <w:r w:rsidR="003D6C3C">
        <w:rPr>
          <w:rFonts w:eastAsia="Times New Roman" w:cstheme="minorHAnsi"/>
          <w:lang w:eastAsia="sr-Cyrl-CS"/>
        </w:rPr>
        <w:t>u</w:t>
      </w:r>
      <w:r w:rsidRPr="00F61887">
        <w:rPr>
          <w:rFonts w:eastAsia="Times New Roman" w:cstheme="minorHAnsi"/>
          <w:lang w:eastAsia="sr-Cyrl-CS"/>
        </w:rPr>
        <w:t xml:space="preserve"> novog i sanacij</w:t>
      </w:r>
      <w:r w:rsidR="003D6C3C">
        <w:rPr>
          <w:rFonts w:eastAsia="Times New Roman" w:cstheme="minorHAnsi"/>
          <w:lang w:eastAsia="sr-Cyrl-CS"/>
        </w:rPr>
        <w:t>u</w:t>
      </w:r>
      <w:r w:rsidRPr="00F61887">
        <w:rPr>
          <w:rFonts w:eastAsia="Times New Roman" w:cstheme="minorHAnsi"/>
          <w:lang w:eastAsia="sr-Cyrl-CS"/>
        </w:rPr>
        <w:t xml:space="preserve"> postojećeg prostora (košarkaškog i fudbalskog terena) namijenjenog za sportsko rekreativne aktivnosti zatvorenika u ZDK</w:t>
      </w:r>
      <w:r>
        <w:rPr>
          <w:rFonts w:eastAsia="Times New Roman" w:cstheme="minorHAnsi"/>
          <w:lang w:eastAsia="sr-Cyrl-CS"/>
        </w:rPr>
        <w:t>,</w:t>
      </w:r>
    </w:p>
    <w:p w14:paraId="37DEC388" w14:textId="1A011708" w:rsidR="00F61887" w:rsidRDefault="00F61887" w:rsidP="00F61887">
      <w:pPr>
        <w:pStyle w:val="ListParagraph"/>
        <w:numPr>
          <w:ilvl w:val="0"/>
          <w:numId w:val="6"/>
        </w:numPr>
        <w:tabs>
          <w:tab w:val="left" w:pos="7350"/>
        </w:tabs>
        <w:spacing w:after="0" w:line="240" w:lineRule="auto"/>
        <w:jc w:val="both"/>
        <w:rPr>
          <w:rFonts w:eastAsia="Times New Roman" w:cstheme="minorHAnsi"/>
          <w:lang w:eastAsia="sr-Cyrl-CS"/>
        </w:rPr>
      </w:pPr>
      <w:r w:rsidRPr="00F61887">
        <w:rPr>
          <w:rFonts w:eastAsia="Times New Roman" w:cstheme="minorHAnsi"/>
          <w:lang w:eastAsia="sr-Cyrl-CS"/>
        </w:rPr>
        <w:t>Prošir</w:t>
      </w:r>
      <w:r w:rsidR="003D6C3C">
        <w:rPr>
          <w:rFonts w:eastAsia="Times New Roman" w:cstheme="minorHAnsi"/>
          <w:lang w:eastAsia="sr-Cyrl-CS"/>
        </w:rPr>
        <w:t>enje</w:t>
      </w:r>
      <w:r w:rsidRPr="00F61887">
        <w:rPr>
          <w:rFonts w:eastAsia="Times New Roman" w:cstheme="minorHAnsi"/>
          <w:lang w:eastAsia="sr-Cyrl-CS"/>
        </w:rPr>
        <w:t xml:space="preserve"> mrežn</w:t>
      </w:r>
      <w:r w:rsidR="003D6C3C">
        <w:rPr>
          <w:rFonts w:eastAsia="Times New Roman" w:cstheme="minorHAnsi"/>
          <w:lang w:eastAsia="sr-Cyrl-CS"/>
        </w:rPr>
        <w:t>e</w:t>
      </w:r>
      <w:r w:rsidRPr="00F61887">
        <w:rPr>
          <w:rFonts w:eastAsia="Times New Roman" w:cstheme="minorHAnsi"/>
          <w:lang w:eastAsia="sr-Cyrl-CS"/>
        </w:rPr>
        <w:t xml:space="preserve"> infrastruktur</w:t>
      </w:r>
      <w:r w:rsidR="003D6C3C">
        <w:rPr>
          <w:rFonts w:eastAsia="Times New Roman" w:cstheme="minorHAnsi"/>
          <w:lang w:eastAsia="sr-Cyrl-CS"/>
        </w:rPr>
        <w:t>e</w:t>
      </w:r>
      <w:r w:rsidRPr="00F61887">
        <w:rPr>
          <w:rFonts w:eastAsia="Times New Roman" w:cstheme="minorHAnsi"/>
          <w:lang w:eastAsia="sr-Cyrl-CS"/>
        </w:rPr>
        <w:t xml:space="preserve"> UIKS-a</w:t>
      </w:r>
      <w:r>
        <w:rPr>
          <w:rFonts w:eastAsia="Times New Roman" w:cstheme="minorHAnsi"/>
          <w:lang w:eastAsia="sr-Cyrl-CS"/>
        </w:rPr>
        <w:t>,</w:t>
      </w:r>
    </w:p>
    <w:p w14:paraId="0F3BA228" w14:textId="22111EAB" w:rsidR="00F61887" w:rsidRDefault="00F61887" w:rsidP="00F61887">
      <w:pPr>
        <w:pStyle w:val="ListParagraph"/>
        <w:numPr>
          <w:ilvl w:val="0"/>
          <w:numId w:val="6"/>
        </w:numPr>
        <w:tabs>
          <w:tab w:val="left" w:pos="7350"/>
        </w:tabs>
        <w:spacing w:after="0" w:line="240" w:lineRule="auto"/>
        <w:jc w:val="both"/>
        <w:rPr>
          <w:rFonts w:eastAsia="Times New Roman" w:cstheme="minorHAnsi"/>
          <w:lang w:eastAsia="sr-Cyrl-CS"/>
        </w:rPr>
      </w:pPr>
      <w:r>
        <w:rPr>
          <w:rFonts w:eastAsia="Times New Roman" w:cstheme="minorHAnsi"/>
          <w:lang w:eastAsia="sr-Cyrl-CS"/>
        </w:rPr>
        <w:t>Sve druge infrastrukturne aktivnosti u cilju poboljšanja materijalnih uslova lica lišenih slobode.</w:t>
      </w:r>
    </w:p>
    <w:p w14:paraId="05D25433" w14:textId="389DA714" w:rsidR="00DE08F7" w:rsidRDefault="00DE08F7" w:rsidP="00D4222F">
      <w:pPr>
        <w:tabs>
          <w:tab w:val="left" w:pos="7350"/>
        </w:tabs>
        <w:spacing w:after="0" w:line="240" w:lineRule="auto"/>
        <w:jc w:val="both"/>
        <w:rPr>
          <w:rFonts w:eastAsia="Times New Roman" w:cstheme="minorHAnsi"/>
          <w:lang w:eastAsia="sr-Cyrl-CS"/>
        </w:rPr>
      </w:pPr>
    </w:p>
    <w:p w14:paraId="5D63424E" w14:textId="77777777" w:rsidR="00D4222F" w:rsidRDefault="00D4222F" w:rsidP="00D4222F">
      <w:pPr>
        <w:tabs>
          <w:tab w:val="left" w:pos="7350"/>
        </w:tabs>
        <w:spacing w:after="0" w:line="240" w:lineRule="auto"/>
        <w:jc w:val="both"/>
        <w:rPr>
          <w:rFonts w:eastAsia="Times New Roman" w:cstheme="minorHAnsi"/>
          <w:lang w:val="sr-Cyrl-CS" w:eastAsia="sr-Cyrl-CS"/>
        </w:rPr>
      </w:pPr>
    </w:p>
    <w:tbl>
      <w:tblPr>
        <w:tblStyle w:val="PlainTable2"/>
        <w:tblW w:w="10201" w:type="dxa"/>
        <w:tblLayout w:type="fixed"/>
        <w:tblLook w:val="04A0" w:firstRow="1" w:lastRow="0" w:firstColumn="1" w:lastColumn="0" w:noHBand="0" w:noVBand="1"/>
      </w:tblPr>
      <w:tblGrid>
        <w:gridCol w:w="2693"/>
        <w:gridCol w:w="2264"/>
        <w:gridCol w:w="2409"/>
        <w:gridCol w:w="2835"/>
      </w:tblGrid>
      <w:tr w:rsidR="0083046F" w:rsidRPr="00D4222F" w14:paraId="58F498C0" w14:textId="77777777" w:rsidTr="00ED5F1E">
        <w:trPr>
          <w:cnfStyle w:val="100000000000" w:firstRow="1" w:lastRow="0" w:firstColumn="0" w:lastColumn="0" w:oddVBand="0" w:evenVBand="0" w:oddHBand="0"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2693" w:type="dxa"/>
          </w:tcPr>
          <w:p w14:paraId="43F39FE6" w14:textId="35C875DB" w:rsidR="0083046F" w:rsidRPr="00D4222F" w:rsidRDefault="0083046F" w:rsidP="0083046F">
            <w:pPr>
              <w:ind w:left="3"/>
              <w:rPr>
                <w:rFonts w:cs="Calibri"/>
                <w:noProof w:val="0"/>
                <w:color w:val="FFFFFF" w:themeColor="background1"/>
                <w:lang w:val="sr-Latn-ME"/>
              </w:rPr>
            </w:pPr>
            <w:r w:rsidRPr="00FD75AD">
              <w:rPr>
                <w:rFonts w:ascii="Calibri" w:eastAsia="Arial" w:hAnsi="Calibri" w:cs="Calibri"/>
              </w:rPr>
              <w:t xml:space="preserve">Operativni cilj </w:t>
            </w:r>
            <w:r>
              <w:rPr>
                <w:rFonts w:ascii="Calibri" w:eastAsia="Arial" w:hAnsi="Calibri" w:cs="Calibri"/>
              </w:rPr>
              <w:t>2</w:t>
            </w:r>
            <w:r w:rsidRPr="00FD75AD">
              <w:rPr>
                <w:rFonts w:ascii="Calibri" w:eastAsia="Arial" w:hAnsi="Calibri" w:cs="Calibri"/>
              </w:rPr>
              <w:t xml:space="preserve">: </w:t>
            </w:r>
          </w:p>
        </w:tc>
        <w:tc>
          <w:tcPr>
            <w:tcW w:w="7508" w:type="dxa"/>
            <w:gridSpan w:val="3"/>
          </w:tcPr>
          <w:p w14:paraId="744A142B" w14:textId="45C037E4" w:rsidR="0083046F" w:rsidRPr="0083046F" w:rsidRDefault="0083046F" w:rsidP="0083046F">
            <w:pPr>
              <w:jc w:val="both"/>
              <w:cnfStyle w:val="100000000000" w:firstRow="1" w:lastRow="0" w:firstColumn="0" w:lastColumn="0" w:oddVBand="0" w:evenVBand="0" w:oddHBand="0" w:evenHBand="0" w:firstRowFirstColumn="0" w:firstRowLastColumn="0" w:lastRowFirstColumn="0" w:lastRowLastColumn="0"/>
              <w:rPr>
                <w:rFonts w:cs="Calibri"/>
                <w:b w:val="0"/>
                <w:bCs w:val="0"/>
                <w:noProof w:val="0"/>
                <w:color w:val="FFFFFF" w:themeColor="background1"/>
                <w:lang w:val="sr-Latn-ME"/>
              </w:rPr>
            </w:pPr>
            <w:r w:rsidRPr="0083046F">
              <w:rPr>
                <w:rFonts w:ascii="Calibri" w:eastAsia="Calibri" w:hAnsi="Calibri" w:cs="Calibri"/>
                <w:b w:val="0"/>
                <w:bCs w:val="0"/>
              </w:rPr>
              <w:t>Unaprijeđenje materijalnih uslova boravka lica lišenih slobode u Upravi za izvršenje krivičnih sakcija u skladu sa međunarodnim standardima i najboljom praksom</w:t>
            </w:r>
          </w:p>
        </w:tc>
      </w:tr>
      <w:tr w:rsidR="0083046F" w:rsidRPr="00D4222F" w14:paraId="2FC03081" w14:textId="77777777" w:rsidTr="00ED5F1E">
        <w:trPr>
          <w:cnfStyle w:val="000000100000" w:firstRow="0" w:lastRow="0" w:firstColumn="0" w:lastColumn="0" w:oddVBand="0" w:evenVBand="0" w:oddHBand="1" w:evenHBand="0" w:firstRowFirstColumn="0" w:firstRowLastColumn="0" w:lastRowFirstColumn="0" w:lastRowLastColumn="0"/>
          <w:trHeight w:val="1636"/>
        </w:trPr>
        <w:tc>
          <w:tcPr>
            <w:cnfStyle w:val="001000000000" w:firstRow="0" w:lastRow="0" w:firstColumn="1" w:lastColumn="0" w:oddVBand="0" w:evenVBand="0" w:oddHBand="0" w:evenHBand="0" w:firstRowFirstColumn="0" w:firstRowLastColumn="0" w:lastRowFirstColumn="0" w:lastRowLastColumn="0"/>
            <w:tcW w:w="2693" w:type="dxa"/>
          </w:tcPr>
          <w:p w14:paraId="3A94E394" w14:textId="5CDF9AB5" w:rsidR="0083046F" w:rsidRDefault="0083046F" w:rsidP="0083046F">
            <w:pPr>
              <w:rPr>
                <w:b w:val="0"/>
                <w:bCs w:val="0"/>
                <w:noProof w:val="0"/>
                <w:lang w:val="sr-Latn-ME"/>
              </w:rPr>
            </w:pPr>
            <w:r w:rsidRPr="00D4222F">
              <w:rPr>
                <w:noProof w:val="0"/>
                <w:lang w:val="sr-Latn-ME"/>
              </w:rPr>
              <w:lastRenderedPageBreak/>
              <w:t>Indikator učinka 1:</w:t>
            </w:r>
          </w:p>
          <w:p w14:paraId="093EE694" w14:textId="682F0DDC" w:rsidR="0083046F" w:rsidRDefault="0083046F" w:rsidP="0083046F">
            <w:pPr>
              <w:rPr>
                <w:b w:val="0"/>
                <w:bCs w:val="0"/>
                <w:noProof w:val="0"/>
                <w:lang w:val="sr-Latn-ME"/>
              </w:rPr>
            </w:pPr>
          </w:p>
          <w:p w14:paraId="7033A9A1" w14:textId="6752DF35" w:rsidR="0083046F" w:rsidRPr="0083046F" w:rsidRDefault="0083046F" w:rsidP="0083046F">
            <w:pPr>
              <w:rPr>
                <w:b w:val="0"/>
                <w:bCs w:val="0"/>
                <w:noProof w:val="0"/>
                <w:lang w:val="sr-Latn-ME"/>
              </w:rPr>
            </w:pPr>
            <w:r w:rsidRPr="0083046F">
              <w:rPr>
                <w:b w:val="0"/>
                <w:bCs w:val="0"/>
                <w:noProof w:val="0"/>
                <w:lang w:val="sr-Latn-ME"/>
              </w:rPr>
              <w:t>Broj rekonstruisanih, saniranih i izgrađenih prostorija koje koriste lica lisena slobode u Upravi za izvršenje krivičnih sankcija</w:t>
            </w:r>
          </w:p>
          <w:p w14:paraId="7CEB78D5" w14:textId="77777777" w:rsidR="0083046F" w:rsidRPr="00D4222F" w:rsidRDefault="0083046F" w:rsidP="0083046F">
            <w:pPr>
              <w:rPr>
                <w:rFonts w:cs="Calibri"/>
                <w:noProof w:val="0"/>
                <w:lang w:val="sr-Latn-ME"/>
              </w:rPr>
            </w:pPr>
          </w:p>
        </w:tc>
        <w:tc>
          <w:tcPr>
            <w:tcW w:w="2264" w:type="dxa"/>
          </w:tcPr>
          <w:p w14:paraId="3C3C340C" w14:textId="77777777" w:rsidR="0083046F" w:rsidRPr="00FD75AD" w:rsidRDefault="0083046F" w:rsidP="0083046F">
            <w:pPr>
              <w:jc w:val="center"/>
              <w:cnfStyle w:val="000000100000" w:firstRow="0" w:lastRow="0" w:firstColumn="0" w:lastColumn="0" w:oddVBand="0" w:evenVBand="0" w:oddHBand="1" w:evenHBand="0" w:firstRowFirstColumn="0" w:firstRowLastColumn="0" w:lastRowFirstColumn="0" w:lastRowLastColumn="0"/>
            </w:pPr>
            <w:r w:rsidRPr="00FD75AD">
              <w:t>202</w:t>
            </w:r>
            <w:r>
              <w:t>3</w:t>
            </w:r>
          </w:p>
          <w:p w14:paraId="6CA5889F" w14:textId="77777777" w:rsidR="0083046F" w:rsidRDefault="0083046F" w:rsidP="0083046F">
            <w:pPr>
              <w:jc w:val="both"/>
              <w:cnfStyle w:val="000000100000" w:firstRow="0" w:lastRow="0" w:firstColumn="0" w:lastColumn="0" w:oddVBand="0" w:evenVBand="0" w:oddHBand="1" w:evenHBand="0" w:firstRowFirstColumn="0" w:firstRowLastColumn="0" w:lastRowFirstColumn="0" w:lastRowLastColumn="0"/>
            </w:pPr>
          </w:p>
          <w:p w14:paraId="754F8A96" w14:textId="25773AEB" w:rsidR="0083046F" w:rsidRPr="00D4222F" w:rsidRDefault="0083046F" w:rsidP="0083046F">
            <w:pPr>
              <w:jc w:val="center"/>
              <w:cnfStyle w:val="000000100000" w:firstRow="0" w:lastRow="0" w:firstColumn="0" w:lastColumn="0" w:oddVBand="0" w:evenVBand="0" w:oddHBand="1" w:evenHBand="0" w:firstRowFirstColumn="0" w:firstRowLastColumn="0" w:lastRowFirstColumn="0" w:lastRowLastColumn="0"/>
              <w:rPr>
                <w:rFonts w:cs="Calibri"/>
                <w:i/>
                <w:noProof w:val="0"/>
                <w:lang w:val="sr-Latn-ME"/>
              </w:rPr>
            </w:pPr>
            <w:r>
              <w:t>4 postojeće zatvorske jedinice u Crnoj Gori</w:t>
            </w:r>
          </w:p>
        </w:tc>
        <w:tc>
          <w:tcPr>
            <w:tcW w:w="2409" w:type="dxa"/>
          </w:tcPr>
          <w:p w14:paraId="6A1C0649" w14:textId="77777777" w:rsidR="0083046F" w:rsidRPr="00FD75AD" w:rsidRDefault="0083046F" w:rsidP="0083046F">
            <w:pPr>
              <w:jc w:val="center"/>
              <w:cnfStyle w:val="000000100000" w:firstRow="0" w:lastRow="0" w:firstColumn="0" w:lastColumn="0" w:oddVBand="0" w:evenVBand="0" w:oddHBand="1" w:evenHBand="0" w:firstRowFirstColumn="0" w:firstRowLastColumn="0" w:lastRowFirstColumn="0" w:lastRowLastColumn="0"/>
              <w:rPr>
                <w:lang w:val="it-IT"/>
              </w:rPr>
            </w:pPr>
            <w:r w:rsidRPr="00FD75AD">
              <w:rPr>
                <w:lang w:val="it-IT"/>
              </w:rPr>
              <w:t>202</w:t>
            </w:r>
            <w:r>
              <w:rPr>
                <w:lang w:val="it-IT"/>
              </w:rPr>
              <w:t>4</w:t>
            </w:r>
          </w:p>
          <w:p w14:paraId="502A1235" w14:textId="77777777" w:rsidR="0083046F" w:rsidRPr="00FD75AD" w:rsidRDefault="0083046F" w:rsidP="0083046F">
            <w:pPr>
              <w:jc w:val="both"/>
              <w:cnfStyle w:val="000000100000" w:firstRow="0" w:lastRow="0" w:firstColumn="0" w:lastColumn="0" w:oddVBand="0" w:evenVBand="0" w:oddHBand="1" w:evenHBand="0" w:firstRowFirstColumn="0" w:firstRowLastColumn="0" w:lastRowFirstColumn="0" w:lastRowLastColumn="0"/>
              <w:rPr>
                <w:lang w:val="it-IT"/>
              </w:rPr>
            </w:pPr>
          </w:p>
          <w:p w14:paraId="79096679" w14:textId="77777777" w:rsidR="0083046F" w:rsidRPr="00FD75AD" w:rsidRDefault="0083046F" w:rsidP="0083046F">
            <w:pPr>
              <w:jc w:val="both"/>
              <w:cnfStyle w:val="000000100000" w:firstRow="0" w:lastRow="0" w:firstColumn="0" w:lastColumn="0" w:oddVBand="0" w:evenVBand="0" w:oddHBand="1" w:evenHBand="0" w:firstRowFirstColumn="0" w:firstRowLastColumn="0" w:lastRowFirstColumn="0" w:lastRowLastColumn="0"/>
            </w:pPr>
            <w:r>
              <w:t xml:space="preserve"> 4 nova  izgrađena objekta</w:t>
            </w:r>
          </w:p>
          <w:p w14:paraId="21265C31" w14:textId="77777777" w:rsidR="0083046F" w:rsidRPr="00D4222F" w:rsidRDefault="0083046F" w:rsidP="0083046F">
            <w:pPr>
              <w:cnfStyle w:val="000000100000" w:firstRow="0" w:lastRow="0" w:firstColumn="0" w:lastColumn="0" w:oddVBand="0" w:evenVBand="0" w:oddHBand="1" w:evenHBand="0" w:firstRowFirstColumn="0" w:firstRowLastColumn="0" w:lastRowFirstColumn="0" w:lastRowLastColumn="0"/>
              <w:rPr>
                <w:rFonts w:cs="Calibri"/>
                <w:i/>
                <w:noProof w:val="0"/>
                <w:lang w:val="sr-Latn-ME"/>
              </w:rPr>
            </w:pPr>
          </w:p>
        </w:tc>
        <w:tc>
          <w:tcPr>
            <w:tcW w:w="2835" w:type="dxa"/>
          </w:tcPr>
          <w:p w14:paraId="78AD2D62" w14:textId="77777777" w:rsidR="0083046F" w:rsidRPr="00FD75AD" w:rsidRDefault="0083046F" w:rsidP="0083046F">
            <w:pPr>
              <w:jc w:val="center"/>
              <w:cnfStyle w:val="000000100000" w:firstRow="0" w:lastRow="0" w:firstColumn="0" w:lastColumn="0" w:oddVBand="0" w:evenVBand="0" w:oddHBand="1" w:evenHBand="0" w:firstRowFirstColumn="0" w:firstRowLastColumn="0" w:lastRowFirstColumn="0" w:lastRowLastColumn="0"/>
              <w:rPr>
                <w:lang w:val="it-IT"/>
              </w:rPr>
            </w:pPr>
            <w:r w:rsidRPr="00FD75AD">
              <w:rPr>
                <w:lang w:val="it-IT"/>
              </w:rPr>
              <w:t>202</w:t>
            </w:r>
            <w:r>
              <w:rPr>
                <w:lang w:val="it-IT"/>
              </w:rPr>
              <w:t>6</w:t>
            </w:r>
          </w:p>
          <w:p w14:paraId="26B30B81" w14:textId="77777777" w:rsidR="0083046F" w:rsidRPr="00FD75AD" w:rsidRDefault="0083046F" w:rsidP="0083046F">
            <w:pPr>
              <w:jc w:val="both"/>
              <w:cnfStyle w:val="000000100000" w:firstRow="0" w:lastRow="0" w:firstColumn="0" w:lastColumn="0" w:oddVBand="0" w:evenVBand="0" w:oddHBand="1" w:evenHBand="0" w:firstRowFirstColumn="0" w:firstRowLastColumn="0" w:lastRowFirstColumn="0" w:lastRowLastColumn="0"/>
              <w:rPr>
                <w:lang w:val="it-IT"/>
              </w:rPr>
            </w:pPr>
          </w:p>
          <w:p w14:paraId="3DCD13ED" w14:textId="77777777" w:rsidR="0083046F" w:rsidRPr="00FD75AD" w:rsidRDefault="0083046F" w:rsidP="0083046F">
            <w:pPr>
              <w:jc w:val="center"/>
              <w:cnfStyle w:val="000000100000" w:firstRow="0" w:lastRow="0" w:firstColumn="0" w:lastColumn="0" w:oddVBand="0" w:evenVBand="0" w:oddHBand="1" w:evenHBand="0" w:firstRowFirstColumn="0" w:firstRowLastColumn="0" w:lastRowFirstColumn="0" w:lastRowLastColumn="0"/>
            </w:pPr>
            <w:r>
              <w:t>5 novih izgrađenih objekata</w:t>
            </w:r>
          </w:p>
          <w:p w14:paraId="3B0AFE07" w14:textId="77777777" w:rsidR="0083046F" w:rsidRPr="00D4222F" w:rsidRDefault="0083046F" w:rsidP="0083046F">
            <w:pPr>
              <w:cnfStyle w:val="000000100000" w:firstRow="0" w:lastRow="0" w:firstColumn="0" w:lastColumn="0" w:oddVBand="0" w:evenVBand="0" w:oddHBand="1" w:evenHBand="0" w:firstRowFirstColumn="0" w:firstRowLastColumn="0" w:lastRowFirstColumn="0" w:lastRowLastColumn="0"/>
              <w:rPr>
                <w:rFonts w:cs="Calibri"/>
                <w:i/>
                <w:noProof w:val="0"/>
                <w:lang w:val="sr-Latn-ME"/>
              </w:rPr>
            </w:pPr>
          </w:p>
        </w:tc>
      </w:tr>
    </w:tbl>
    <w:p w14:paraId="0436F0CD" w14:textId="6549DD2C" w:rsidR="00037FDE" w:rsidRDefault="00037FDE" w:rsidP="00037FDE">
      <w:pPr>
        <w:pStyle w:val="Heading3"/>
      </w:pPr>
      <w:bookmarkStart w:id="11" w:name="_Toc122175615"/>
      <w:r>
        <w:t>Zdravstvena zaštita zatvorenika</w:t>
      </w:r>
      <w:bookmarkEnd w:id="11"/>
    </w:p>
    <w:p w14:paraId="15A73DE7" w14:textId="77777777" w:rsidR="004D641A" w:rsidRDefault="00902AE4" w:rsidP="006F41D6">
      <w:pPr>
        <w:jc w:val="both"/>
      </w:pPr>
      <w:r w:rsidRPr="003C16B9">
        <w:t>Zdravstvena zaštita licima lišenim s</w:t>
      </w:r>
      <w:r w:rsidR="00AD6416">
        <w:t>l</w:t>
      </w:r>
      <w:r w:rsidRPr="003C16B9">
        <w:t>obode pruža se u okviru Sektora za zdravstvenu zaštitu u zdravstveni</w:t>
      </w:r>
      <w:r w:rsidR="00AD6416">
        <w:t>m</w:t>
      </w:r>
      <w:r w:rsidRPr="003C16B9">
        <w:t xml:space="preserve"> ambulantama. Ukoliko zdravstvenu zaštitu ovim licima nije moguće pružiti u</w:t>
      </w:r>
      <w:r>
        <w:t xml:space="preserve"> </w:t>
      </w:r>
      <w:r w:rsidRPr="003C16B9">
        <w:t>UIKS-a</w:t>
      </w:r>
      <w:r w:rsidR="00AD6416">
        <w:t>,</w:t>
      </w:r>
      <w:r w:rsidRPr="003C16B9">
        <w:t xml:space="preserve"> ista se upućuju u javne zdravstvene ustanove KCCG, opš</w:t>
      </w:r>
      <w:r>
        <w:t>t</w:t>
      </w:r>
      <w:r w:rsidRPr="003C16B9">
        <w:t>e i specij</w:t>
      </w:r>
      <w:r>
        <w:t>a</w:t>
      </w:r>
      <w:r w:rsidRPr="003C16B9">
        <w:t>lne bolnice.</w:t>
      </w:r>
      <w:r w:rsidR="006F41D6">
        <w:t xml:space="preserve"> Sistem zdravstvene zaštite u UIKS-u je u nadležnosti </w:t>
      </w:r>
      <w:r w:rsidR="000E20C1">
        <w:t>Uprave za izvršenje krivičnih sankcija</w:t>
      </w:r>
      <w:r w:rsidR="006F41D6">
        <w:t xml:space="preserve">. </w:t>
      </w:r>
      <w:r w:rsidR="00C44FD1">
        <w:t>Rješenjem Ministarstva zdravlja broj 060-2591/2016/UPI od 14.12.2016. godine</w:t>
      </w:r>
      <w:r w:rsidR="00B854B3">
        <w:t>, konstatovano je da</w:t>
      </w:r>
      <w:r w:rsidR="00C44FD1">
        <w:t xml:space="preserve"> zdravstvena ustanova Ambulanta opšte medicine u Istražnom zatvoru Podgorica, Kazneno-popravnom domu Podgorica, Zatvoru Bijelo Polje, Opšta stomatološka ambulanta u Istražnom zatvoru Podgorica i Kazneno-popravnom domu Podgorica ispunjava uslove u pogledu prostora, kadra i opreme za pružanje zdravstvene zaštite iz oblasti opšte medicine i stomatološke zaštite za lica smještena u Zavodu za izvršenje krivičnih sankcija.</w:t>
      </w:r>
    </w:p>
    <w:p w14:paraId="00BAD78D" w14:textId="036814FD" w:rsidR="004D641A" w:rsidRDefault="004D641A" w:rsidP="006F41D6">
      <w:pPr>
        <w:jc w:val="both"/>
      </w:pPr>
      <w:r w:rsidRPr="004D641A">
        <w:t>Međutim, zdravstveni radnici i zaposleni koji u Upravi pružaju primarnu zdravstvenu zaštitu trebali bi da budu radnopravno vezani za zdravstvenu ustanovu a ne za Upravu za izvršenje krivičnih sankcija. Zaštitnik ljudskih prava i sloboda je i u ranijem periodu ukazivao na preporuke CPT-ja i Komesara UN-a za prevenciju torture o pristrasnosti medicinskog osoblja i sugerisao kako da se izbjegnu ovakve situacije. Naime, specijalni izvjestilac Ujedinjenih nacija za torturu Huan E. Mendez je u Izvještaju broj UN/A/69/387 od 23.09.2014. godine, naveo da "ako medicinsko osoblje, služi zatvorskom sistemu može doći do konfliktne lojalnosti između poslodavca i njegove profesionalne obaveze da prijave torturu ili zlostavljanje, iz straha od ugrožavanja njihovog zaposlenja ili druge represije“.</w:t>
      </w:r>
    </w:p>
    <w:p w14:paraId="1AA9373C" w14:textId="6E8F499E" w:rsidR="00902AE4" w:rsidRPr="003C16B9" w:rsidRDefault="004D641A" w:rsidP="006F41D6">
      <w:pPr>
        <w:jc w:val="both"/>
      </w:pPr>
      <w:r>
        <w:t>Stoga, j</w:t>
      </w:r>
      <w:r w:rsidR="00AD6416">
        <w:t xml:space="preserve">edan od ključnih pravaca </w:t>
      </w:r>
      <w:r w:rsidR="003929C7">
        <w:t xml:space="preserve">unapređenja zdravstvene zaštite </w:t>
      </w:r>
      <w:r w:rsidR="00AD6416">
        <w:t>jeste jačanje saradnje</w:t>
      </w:r>
      <w:r w:rsidR="006F41D6">
        <w:t xml:space="preserve"> </w:t>
      </w:r>
      <w:r w:rsidR="00AD6416">
        <w:t xml:space="preserve">sa </w:t>
      </w:r>
      <w:r w:rsidR="006F41D6">
        <w:t>Ministarstvom zdravlja,</w:t>
      </w:r>
      <w:r w:rsidR="00C44FD1">
        <w:t xml:space="preserve"> </w:t>
      </w:r>
      <w:r w:rsidR="006F41D6">
        <w:t xml:space="preserve"> </w:t>
      </w:r>
      <w:r w:rsidR="00D11FD3">
        <w:t>a</w:t>
      </w:r>
      <w:r w:rsidR="006D532E">
        <w:t xml:space="preserve"> </w:t>
      </w:r>
      <w:r w:rsidR="00B854B3">
        <w:t xml:space="preserve">sve u </w:t>
      </w:r>
      <w:r w:rsidR="006D532E">
        <w:t xml:space="preserve">cilju izjednačavanja prava kako </w:t>
      </w:r>
      <w:r w:rsidR="00C44FD1">
        <w:t>zdravstvenih radnika</w:t>
      </w:r>
      <w:r w:rsidR="00B854B3">
        <w:t>,</w:t>
      </w:r>
      <w:r w:rsidR="00C44FD1">
        <w:t xml:space="preserve"> tako i lica li</w:t>
      </w:r>
      <w:r w:rsidR="00B854B3">
        <w:t>š</w:t>
      </w:r>
      <w:r w:rsidR="00C44FD1">
        <w:t>enih slobode</w:t>
      </w:r>
      <w:r w:rsidR="00B854B3">
        <w:t>,</w:t>
      </w:r>
      <w:r w:rsidR="00C44FD1">
        <w:t xml:space="preserve"> sa pravima koja imaju lica u okviru javnog zdravstvenog sistema</w:t>
      </w:r>
      <w:r w:rsidR="00B854B3">
        <w:t>.</w:t>
      </w:r>
      <w:r w:rsidR="00C44FD1">
        <w:t xml:space="preserve"> </w:t>
      </w:r>
      <w:r w:rsidR="00B854B3">
        <w:t>Primarni akcenat je na stvaranju uslova za</w:t>
      </w:r>
      <w:r w:rsidR="006F41D6">
        <w:t xml:space="preserve"> nezavisnost u radu </w:t>
      </w:r>
      <w:r w:rsidR="00C44FD1">
        <w:t>zdravstvenih radnika</w:t>
      </w:r>
      <w:r w:rsidR="006F41D6">
        <w:t xml:space="preserve">, </w:t>
      </w:r>
      <w:r w:rsidR="00B854B3">
        <w:t>što bi za posljedicu imalo veći nivo kvaliteta zdravstvene zaštite</w:t>
      </w:r>
      <w:r w:rsidR="006F41D6">
        <w:t xml:space="preserve">, dok bi nadzor </w:t>
      </w:r>
      <w:r w:rsidR="00AD6416">
        <w:t xml:space="preserve">nad njenim sprovođenjem </w:t>
      </w:r>
      <w:r w:rsidR="00C44FD1">
        <w:t>bio vršen na isti način kao i nad ostalim zdravstvenim institucijama</w:t>
      </w:r>
      <w:r w:rsidR="006F41D6">
        <w:t>.</w:t>
      </w:r>
    </w:p>
    <w:p w14:paraId="08A8791A" w14:textId="4339E26D" w:rsidR="00902AE4" w:rsidRPr="003C16B9" w:rsidRDefault="00AD6416" w:rsidP="00902AE4">
      <w:pPr>
        <w:jc w:val="both"/>
      </w:pPr>
      <w:r>
        <w:t>Sam proces pružanja zdravstvene zaštite, odnosno</w:t>
      </w:r>
      <w:r w:rsidR="00902AE4" w:rsidRPr="003C16B9">
        <w:t xml:space="preserve"> prijem</w:t>
      </w:r>
      <w:r>
        <w:t xml:space="preserve"> i ljekarski pregled</w:t>
      </w:r>
      <w:r w:rsidR="00902AE4" w:rsidRPr="003C16B9">
        <w:t xml:space="preserve"> zatvorenika u UIKS se vrši u roku od 24 časa, kao i pregled psihijatra ukoliko se evidentira postojanje psihičkih smetnji. Prilikom pregleda novoprimljenih lica, vrši se pregled i anketa o zaraznim bolestima, uz skrining rizičnih pojedinaca putem analize krvi na zarazne bolesti.</w:t>
      </w:r>
      <w:r w:rsidR="00902AE4">
        <w:t xml:space="preserve"> </w:t>
      </w:r>
      <w:r w:rsidR="00902AE4" w:rsidRPr="003C16B9">
        <w:rPr>
          <w:rFonts w:eastAsia="Calibri" w:cstheme="minorHAnsi"/>
          <w:lang w:val="sr-Latn-CS"/>
        </w:rPr>
        <w:t>Svakodnevnim angažovanjem ljekara specijaliste psihijatra, kao i dva ljekara opšte prakse, postignuta je bolja organizacija pregleda, brža dostupnost ljekara pacijentima, te je poboljšan i unaprijeđen kvalitet zdravstvene zaštite dostupne pacijentima u UIKS-u. Na ovaj način je značajno unaprijeđena organizacija i funkcionisanje Sektora za zdravstvenu zaštitu u radu sa licima sa mentalnim poremećajima i poremećajem</w:t>
      </w:r>
      <w:r w:rsidR="00D11FD3">
        <w:rPr>
          <w:rFonts w:eastAsia="Calibri" w:cstheme="minorHAnsi"/>
          <w:lang w:val="sr-Latn-CS"/>
        </w:rPr>
        <w:t xml:space="preserve"> u</w:t>
      </w:r>
      <w:r w:rsidR="00902AE4" w:rsidRPr="003C16B9">
        <w:rPr>
          <w:rFonts w:eastAsia="Calibri" w:cstheme="minorHAnsi"/>
          <w:lang w:val="sr-Latn-CS"/>
        </w:rPr>
        <w:t xml:space="preserve"> ponašanj</w:t>
      </w:r>
      <w:r w:rsidR="00D11FD3">
        <w:rPr>
          <w:rFonts w:eastAsia="Calibri" w:cstheme="minorHAnsi"/>
          <w:lang w:val="sr-Latn-CS"/>
        </w:rPr>
        <w:t>u</w:t>
      </w:r>
      <w:r w:rsidR="00902AE4" w:rsidRPr="003C16B9">
        <w:rPr>
          <w:rFonts w:eastAsia="Calibri" w:cstheme="minorHAnsi"/>
          <w:lang w:val="sr-Latn-CS"/>
        </w:rPr>
        <w:t>.</w:t>
      </w:r>
    </w:p>
    <w:p w14:paraId="456EEEFB" w14:textId="28818B2E" w:rsidR="00902AE4" w:rsidRPr="003C16B9" w:rsidRDefault="00902AE4" w:rsidP="00902AE4">
      <w:pPr>
        <w:spacing w:after="0" w:line="240" w:lineRule="auto"/>
        <w:jc w:val="both"/>
        <w:rPr>
          <w:rFonts w:eastAsia="Calibri" w:cstheme="minorHAnsi"/>
          <w:lang w:val="en-GB"/>
        </w:rPr>
      </w:pPr>
      <w:r w:rsidRPr="003C16B9">
        <w:rPr>
          <w:rFonts w:eastAsia="Calibri" w:cstheme="minorHAnsi"/>
          <w:lang w:val="sr-Latn-CS"/>
        </w:rPr>
        <w:t xml:space="preserve">Sektor za zdravstvenu zaštitu u kontinuitetu pruža zdravstvenu zaštitu zavisnicima od psihoaktivnih supstanci u UIKS-a u smislu preduzimanja niza postupaka i mjera zdravstvene zaštite u skladu sa smjernicama datim u Pravilniku Ministarstva zdravlja o stručnim smjernicama </w:t>
      </w:r>
      <w:r w:rsidRPr="003C16B9">
        <w:rPr>
          <w:rFonts w:eastAsia="Calibri" w:cstheme="minorHAnsi"/>
          <w:lang w:val="en-GB"/>
        </w:rPr>
        <w:t xml:space="preserve">za pružanje pomoći </w:t>
      </w:r>
      <w:r w:rsidRPr="003C16B9">
        <w:rPr>
          <w:rFonts w:eastAsia="Calibri" w:cstheme="minorHAnsi"/>
          <w:lang w:val="en-GB"/>
        </w:rPr>
        <w:lastRenderedPageBreak/>
        <w:t>zavisniku od droga</w:t>
      </w:r>
      <w:r w:rsidR="00AD6416">
        <w:rPr>
          <w:rStyle w:val="FootnoteReference"/>
          <w:rFonts w:eastAsia="Calibri" w:cstheme="minorHAnsi"/>
          <w:lang w:val="en-GB"/>
        </w:rPr>
        <w:footnoteReference w:id="49"/>
      </w:r>
      <w:r w:rsidRPr="003C16B9">
        <w:rPr>
          <w:rFonts w:eastAsia="Calibri" w:cstheme="minorHAnsi"/>
          <w:lang w:val="en-GB"/>
        </w:rPr>
        <w:t xml:space="preserve">. </w:t>
      </w:r>
      <w:r w:rsidRPr="003C16B9">
        <w:rPr>
          <w:rFonts w:eastAsia="Calibri" w:cstheme="minorHAnsi"/>
          <w:lang w:val="sr-Latn-CS"/>
        </w:rPr>
        <w:t xml:space="preserve">U saradnji sa </w:t>
      </w:r>
      <w:r w:rsidRPr="003C16B9">
        <w:rPr>
          <w:rFonts w:eastAsia="Calibri" w:cstheme="minorHAnsi"/>
          <w:lang w:val="en-GB"/>
        </w:rPr>
        <w:t>Fondom za zdravstveno osiguranje, Sektoru za zdravstvenu zaštitu je omogućeno propisivanje ljekova licima lišenim slobode, kao što je to slučaj sa ostalim građanima Crne Gore koji su na slobodi.</w:t>
      </w:r>
    </w:p>
    <w:p w14:paraId="4BD2DF4F" w14:textId="77777777" w:rsidR="00902AE4" w:rsidRPr="003C16B9" w:rsidRDefault="00902AE4" w:rsidP="00902AE4">
      <w:pPr>
        <w:spacing w:after="0" w:line="240" w:lineRule="auto"/>
        <w:jc w:val="both"/>
        <w:rPr>
          <w:rFonts w:eastAsia="Calibri" w:cstheme="minorHAnsi"/>
          <w:lang w:val="en-GB"/>
        </w:rPr>
      </w:pPr>
    </w:p>
    <w:p w14:paraId="73CDC884" w14:textId="67DFC7BB" w:rsidR="00902AE4" w:rsidRPr="003C16B9" w:rsidRDefault="00902AE4" w:rsidP="00902AE4">
      <w:pPr>
        <w:spacing w:after="0" w:line="240" w:lineRule="auto"/>
        <w:jc w:val="both"/>
        <w:rPr>
          <w:rFonts w:eastAsia="Calibri" w:cstheme="minorHAnsi"/>
          <w:lang w:val="en-GB"/>
        </w:rPr>
      </w:pPr>
      <w:r w:rsidRPr="003C16B9">
        <w:rPr>
          <w:rFonts w:eastAsia="Calibri" w:cstheme="minorHAnsi"/>
          <w:lang w:val="en-GB"/>
        </w:rPr>
        <w:t>U sljedećoj tabeli prikazani su mjerljive aktivnosti Sektora za zdravstvenu zaštitu tokom 2021.</w:t>
      </w:r>
      <w:r w:rsidR="0013754D">
        <w:rPr>
          <w:rFonts w:eastAsia="Calibri" w:cstheme="minorHAnsi"/>
          <w:lang w:val="en-GB"/>
        </w:rPr>
        <w:t xml:space="preserve"> </w:t>
      </w:r>
      <w:r w:rsidRPr="003C16B9">
        <w:rPr>
          <w:rFonts w:eastAsia="Calibri" w:cstheme="minorHAnsi"/>
          <w:lang w:val="en-GB"/>
        </w:rPr>
        <w:t>godine.</w:t>
      </w:r>
    </w:p>
    <w:p w14:paraId="62DD37C2" w14:textId="1D6162D8" w:rsidR="00902AE4" w:rsidRPr="003C16B9" w:rsidRDefault="00902AE4" w:rsidP="00902AE4">
      <w:pPr>
        <w:spacing w:after="0" w:line="240" w:lineRule="auto"/>
        <w:rPr>
          <w:rFonts w:eastAsia="Times New Roman" w:cstheme="minorHAnsi"/>
          <w:i/>
          <w:color w:val="5B9BD5"/>
          <w:lang w:val="en-GB"/>
        </w:rPr>
      </w:pPr>
    </w:p>
    <w:tbl>
      <w:tblPr>
        <w:tblStyle w:val="GridTable4-Accent11"/>
        <w:tblW w:w="9469" w:type="dxa"/>
        <w:tblLook w:val="00A0" w:firstRow="1" w:lastRow="0" w:firstColumn="1" w:lastColumn="0" w:noHBand="0" w:noVBand="0"/>
      </w:tblPr>
      <w:tblGrid>
        <w:gridCol w:w="5395"/>
        <w:gridCol w:w="4074"/>
      </w:tblGrid>
      <w:tr w:rsidR="00902AE4" w:rsidRPr="003C16B9" w14:paraId="076F8AB6" w14:textId="77777777" w:rsidTr="00ED5F1E">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395" w:type="dxa"/>
          </w:tcPr>
          <w:p w14:paraId="5BB105CF" w14:textId="77777777" w:rsidR="00902AE4" w:rsidRPr="003C16B9" w:rsidRDefault="00902AE4" w:rsidP="00ED5F1E">
            <w:pPr>
              <w:spacing w:after="200" w:line="276" w:lineRule="auto"/>
              <w:jc w:val="both"/>
              <w:rPr>
                <w:rFonts w:eastAsia="Times New Roman" w:cstheme="minorHAnsi"/>
                <w:lang w:val="en-GB"/>
              </w:rPr>
            </w:pPr>
            <w:r w:rsidRPr="003C16B9">
              <w:rPr>
                <w:rFonts w:eastAsia="Times New Roman" w:cstheme="minorHAnsi"/>
                <w:lang w:val="en-GB"/>
              </w:rPr>
              <w:t>NAZIV AKTIVNOSTI</w:t>
            </w:r>
          </w:p>
        </w:tc>
        <w:tc>
          <w:tcPr>
            <w:cnfStyle w:val="000010000000" w:firstRow="0" w:lastRow="0" w:firstColumn="0" w:lastColumn="0" w:oddVBand="1" w:evenVBand="0" w:oddHBand="0" w:evenHBand="0" w:firstRowFirstColumn="0" w:firstRowLastColumn="0" w:lastRowFirstColumn="0" w:lastRowLastColumn="0"/>
            <w:tcW w:w="4074" w:type="dxa"/>
          </w:tcPr>
          <w:p w14:paraId="3138CB77" w14:textId="77777777" w:rsidR="00902AE4" w:rsidRPr="003C16B9" w:rsidRDefault="00902AE4" w:rsidP="00ED5F1E">
            <w:pPr>
              <w:spacing w:after="200" w:line="276" w:lineRule="auto"/>
              <w:jc w:val="right"/>
              <w:rPr>
                <w:rFonts w:eastAsia="Times New Roman" w:cstheme="minorHAnsi"/>
                <w:lang w:val="en-GB"/>
              </w:rPr>
            </w:pPr>
            <w:r w:rsidRPr="003C16B9">
              <w:rPr>
                <w:rFonts w:eastAsia="Times New Roman" w:cstheme="minorHAnsi"/>
                <w:lang w:val="en-GB"/>
              </w:rPr>
              <w:t>BROJ</w:t>
            </w:r>
          </w:p>
          <w:p w14:paraId="6AE251F8" w14:textId="77777777" w:rsidR="00902AE4" w:rsidRPr="003C16B9" w:rsidRDefault="00902AE4" w:rsidP="00ED5F1E">
            <w:pPr>
              <w:spacing w:after="200" w:line="276" w:lineRule="auto"/>
              <w:rPr>
                <w:rFonts w:eastAsia="Times New Roman" w:cstheme="minorHAnsi"/>
                <w:lang w:val="en-GB"/>
              </w:rPr>
            </w:pPr>
          </w:p>
        </w:tc>
      </w:tr>
      <w:tr w:rsidR="00902AE4" w:rsidRPr="003C16B9" w14:paraId="316457E9" w14:textId="77777777" w:rsidTr="00ED5F1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395" w:type="dxa"/>
          </w:tcPr>
          <w:p w14:paraId="5D292615" w14:textId="77777777" w:rsidR="00902AE4" w:rsidRPr="003C16B9" w:rsidRDefault="00902AE4" w:rsidP="00ED5F1E">
            <w:pPr>
              <w:spacing w:after="200" w:line="276" w:lineRule="auto"/>
              <w:jc w:val="both"/>
              <w:rPr>
                <w:rFonts w:eastAsia="Times New Roman" w:cstheme="minorHAnsi"/>
                <w:lang w:val="en-GB"/>
              </w:rPr>
            </w:pPr>
            <w:r w:rsidRPr="003C16B9">
              <w:rPr>
                <w:rFonts w:eastAsia="Times New Roman" w:cstheme="minorHAnsi"/>
                <w:lang w:val="en-GB"/>
              </w:rPr>
              <w:t>Pregledi  u UIKS-u</w:t>
            </w:r>
          </w:p>
        </w:tc>
        <w:tc>
          <w:tcPr>
            <w:cnfStyle w:val="000010000000" w:firstRow="0" w:lastRow="0" w:firstColumn="0" w:lastColumn="0" w:oddVBand="1" w:evenVBand="0" w:oddHBand="0" w:evenHBand="0" w:firstRowFirstColumn="0" w:firstRowLastColumn="0" w:lastRowFirstColumn="0" w:lastRowLastColumn="0"/>
            <w:tcW w:w="4074" w:type="dxa"/>
          </w:tcPr>
          <w:p w14:paraId="0EA6D5CA" w14:textId="77777777" w:rsidR="00902AE4" w:rsidRPr="003C16B9" w:rsidRDefault="00902AE4" w:rsidP="00ED5F1E">
            <w:pPr>
              <w:spacing w:after="200" w:line="276" w:lineRule="auto"/>
              <w:jc w:val="right"/>
              <w:rPr>
                <w:rFonts w:eastAsia="Times New Roman" w:cstheme="minorHAnsi"/>
                <w:lang w:val="en-GB"/>
              </w:rPr>
            </w:pPr>
            <w:r w:rsidRPr="003C16B9">
              <w:rPr>
                <w:rFonts w:eastAsia="Times New Roman" w:cstheme="minorHAnsi"/>
                <w:lang w:val="en-GB"/>
              </w:rPr>
              <w:t>12.649</w:t>
            </w:r>
          </w:p>
        </w:tc>
      </w:tr>
      <w:tr w:rsidR="00902AE4" w:rsidRPr="003C16B9" w14:paraId="3DEAB7B3" w14:textId="77777777" w:rsidTr="00ED5F1E">
        <w:trPr>
          <w:trHeight w:val="306"/>
        </w:trPr>
        <w:tc>
          <w:tcPr>
            <w:cnfStyle w:val="001000000000" w:firstRow="0" w:lastRow="0" w:firstColumn="1" w:lastColumn="0" w:oddVBand="0" w:evenVBand="0" w:oddHBand="0" w:evenHBand="0" w:firstRowFirstColumn="0" w:firstRowLastColumn="0" w:lastRowFirstColumn="0" w:lastRowLastColumn="0"/>
            <w:tcW w:w="5395" w:type="dxa"/>
          </w:tcPr>
          <w:p w14:paraId="718D61F4" w14:textId="77777777" w:rsidR="00902AE4" w:rsidRPr="003C16B9" w:rsidRDefault="00902AE4" w:rsidP="00ED5F1E">
            <w:pPr>
              <w:spacing w:after="200" w:line="276" w:lineRule="auto"/>
              <w:jc w:val="both"/>
              <w:rPr>
                <w:rFonts w:eastAsia="Times New Roman" w:cstheme="minorHAnsi"/>
                <w:lang w:val="en-GB"/>
              </w:rPr>
            </w:pPr>
            <w:r w:rsidRPr="003C16B9">
              <w:rPr>
                <w:rFonts w:eastAsia="Times New Roman" w:cstheme="minorHAnsi"/>
                <w:lang w:val="en-GB"/>
              </w:rPr>
              <w:t>Dijagnostičke procedure u UIKS-u</w:t>
            </w:r>
          </w:p>
        </w:tc>
        <w:tc>
          <w:tcPr>
            <w:cnfStyle w:val="000010000000" w:firstRow="0" w:lastRow="0" w:firstColumn="0" w:lastColumn="0" w:oddVBand="1" w:evenVBand="0" w:oddHBand="0" w:evenHBand="0" w:firstRowFirstColumn="0" w:firstRowLastColumn="0" w:lastRowFirstColumn="0" w:lastRowLastColumn="0"/>
            <w:tcW w:w="4074" w:type="dxa"/>
          </w:tcPr>
          <w:p w14:paraId="57F3C573" w14:textId="77777777" w:rsidR="00902AE4" w:rsidRPr="003C16B9" w:rsidRDefault="00902AE4" w:rsidP="00ED5F1E">
            <w:pPr>
              <w:spacing w:after="200" w:line="276" w:lineRule="auto"/>
              <w:jc w:val="right"/>
              <w:rPr>
                <w:rFonts w:eastAsia="Times New Roman" w:cstheme="minorHAnsi"/>
                <w:lang w:val="en-GB"/>
              </w:rPr>
            </w:pPr>
            <w:r w:rsidRPr="003C16B9">
              <w:rPr>
                <w:rFonts w:eastAsia="Times New Roman" w:cstheme="minorHAnsi"/>
                <w:lang w:val="en-GB"/>
              </w:rPr>
              <w:t>4.618</w:t>
            </w:r>
          </w:p>
        </w:tc>
      </w:tr>
      <w:tr w:rsidR="00902AE4" w:rsidRPr="003C16B9" w14:paraId="0A1F5AFF" w14:textId="77777777" w:rsidTr="00ED5F1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395" w:type="dxa"/>
          </w:tcPr>
          <w:p w14:paraId="70962F95" w14:textId="77777777" w:rsidR="00902AE4" w:rsidRPr="003C16B9" w:rsidRDefault="00902AE4" w:rsidP="00ED5F1E">
            <w:pPr>
              <w:spacing w:after="200" w:line="276" w:lineRule="auto"/>
              <w:jc w:val="both"/>
              <w:rPr>
                <w:rFonts w:eastAsia="Times New Roman" w:cstheme="minorHAnsi"/>
                <w:lang w:val="en-GB"/>
              </w:rPr>
            </w:pPr>
            <w:r w:rsidRPr="003C16B9">
              <w:rPr>
                <w:rFonts w:eastAsia="Times New Roman" w:cstheme="minorHAnsi"/>
                <w:lang w:val="en-GB"/>
              </w:rPr>
              <w:t>Pregledi  van UIKS-a</w:t>
            </w:r>
          </w:p>
        </w:tc>
        <w:tc>
          <w:tcPr>
            <w:cnfStyle w:val="000010000000" w:firstRow="0" w:lastRow="0" w:firstColumn="0" w:lastColumn="0" w:oddVBand="1" w:evenVBand="0" w:oddHBand="0" w:evenHBand="0" w:firstRowFirstColumn="0" w:firstRowLastColumn="0" w:lastRowFirstColumn="0" w:lastRowLastColumn="0"/>
            <w:tcW w:w="4074" w:type="dxa"/>
          </w:tcPr>
          <w:p w14:paraId="4CAC5400" w14:textId="77777777" w:rsidR="00902AE4" w:rsidRPr="003C16B9" w:rsidRDefault="00902AE4" w:rsidP="00ED5F1E">
            <w:pPr>
              <w:spacing w:after="200" w:line="276" w:lineRule="auto"/>
              <w:jc w:val="right"/>
              <w:rPr>
                <w:rFonts w:eastAsia="Times New Roman" w:cstheme="minorHAnsi"/>
                <w:lang w:val="en-GB"/>
              </w:rPr>
            </w:pPr>
            <w:r w:rsidRPr="003C16B9">
              <w:rPr>
                <w:rFonts w:eastAsia="Times New Roman" w:cstheme="minorHAnsi"/>
                <w:lang w:val="en-GB"/>
              </w:rPr>
              <w:t>1.984</w:t>
            </w:r>
          </w:p>
        </w:tc>
      </w:tr>
      <w:tr w:rsidR="00902AE4" w:rsidRPr="003C16B9" w14:paraId="78FB212A" w14:textId="77777777" w:rsidTr="00ED5F1E">
        <w:trPr>
          <w:trHeight w:val="294"/>
        </w:trPr>
        <w:tc>
          <w:tcPr>
            <w:cnfStyle w:val="001000000000" w:firstRow="0" w:lastRow="0" w:firstColumn="1" w:lastColumn="0" w:oddVBand="0" w:evenVBand="0" w:oddHBand="0" w:evenHBand="0" w:firstRowFirstColumn="0" w:firstRowLastColumn="0" w:lastRowFirstColumn="0" w:lastRowLastColumn="0"/>
            <w:tcW w:w="5395" w:type="dxa"/>
          </w:tcPr>
          <w:p w14:paraId="6FF297B0" w14:textId="77777777" w:rsidR="00902AE4" w:rsidRPr="003C16B9" w:rsidRDefault="00902AE4" w:rsidP="00ED5F1E">
            <w:pPr>
              <w:spacing w:after="200" w:line="276" w:lineRule="auto"/>
              <w:jc w:val="both"/>
              <w:rPr>
                <w:rFonts w:eastAsia="Times New Roman" w:cstheme="minorHAnsi"/>
                <w:lang w:val="en-GB"/>
              </w:rPr>
            </w:pPr>
            <w:r w:rsidRPr="003C16B9">
              <w:rPr>
                <w:rFonts w:eastAsia="Times New Roman" w:cstheme="minorHAnsi"/>
                <w:lang w:val="en-GB"/>
              </w:rPr>
              <w:t>Dijagnostičke procedure</w:t>
            </w:r>
          </w:p>
        </w:tc>
        <w:tc>
          <w:tcPr>
            <w:cnfStyle w:val="000010000000" w:firstRow="0" w:lastRow="0" w:firstColumn="0" w:lastColumn="0" w:oddVBand="1" w:evenVBand="0" w:oddHBand="0" w:evenHBand="0" w:firstRowFirstColumn="0" w:firstRowLastColumn="0" w:lastRowFirstColumn="0" w:lastRowLastColumn="0"/>
            <w:tcW w:w="4074" w:type="dxa"/>
          </w:tcPr>
          <w:p w14:paraId="48B23DD6" w14:textId="77777777" w:rsidR="00902AE4" w:rsidRPr="003C16B9" w:rsidRDefault="00902AE4" w:rsidP="00ED5F1E">
            <w:pPr>
              <w:spacing w:after="200" w:line="276" w:lineRule="auto"/>
              <w:jc w:val="right"/>
              <w:rPr>
                <w:rFonts w:eastAsia="Times New Roman" w:cstheme="minorHAnsi"/>
                <w:lang w:val="en-GB"/>
              </w:rPr>
            </w:pPr>
            <w:r w:rsidRPr="003C16B9">
              <w:rPr>
                <w:rFonts w:eastAsia="Times New Roman" w:cstheme="minorHAnsi"/>
                <w:lang w:val="en-GB"/>
              </w:rPr>
              <w:t>393</w:t>
            </w:r>
          </w:p>
        </w:tc>
      </w:tr>
      <w:tr w:rsidR="00902AE4" w:rsidRPr="003C16B9" w14:paraId="78126C50" w14:textId="77777777" w:rsidTr="00ED5F1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395" w:type="dxa"/>
          </w:tcPr>
          <w:p w14:paraId="55345413" w14:textId="77777777" w:rsidR="00902AE4" w:rsidRPr="003C16B9" w:rsidRDefault="00902AE4" w:rsidP="00ED5F1E">
            <w:pPr>
              <w:spacing w:after="200" w:line="276" w:lineRule="auto"/>
              <w:jc w:val="both"/>
              <w:rPr>
                <w:rFonts w:eastAsia="Times New Roman" w:cstheme="minorHAnsi"/>
                <w:lang w:val="en-GB"/>
              </w:rPr>
            </w:pPr>
            <w:r w:rsidRPr="003C16B9">
              <w:rPr>
                <w:rFonts w:eastAsia="Times New Roman" w:cstheme="minorHAnsi"/>
                <w:lang w:val="en-GB"/>
              </w:rPr>
              <w:t>Bolničko liječenje (dana)</w:t>
            </w:r>
          </w:p>
        </w:tc>
        <w:tc>
          <w:tcPr>
            <w:cnfStyle w:val="000010000000" w:firstRow="0" w:lastRow="0" w:firstColumn="0" w:lastColumn="0" w:oddVBand="1" w:evenVBand="0" w:oddHBand="0" w:evenHBand="0" w:firstRowFirstColumn="0" w:firstRowLastColumn="0" w:lastRowFirstColumn="0" w:lastRowLastColumn="0"/>
            <w:tcW w:w="4074" w:type="dxa"/>
          </w:tcPr>
          <w:p w14:paraId="538A34A4" w14:textId="77777777" w:rsidR="00902AE4" w:rsidRPr="003C16B9" w:rsidRDefault="00902AE4" w:rsidP="00ED5F1E">
            <w:pPr>
              <w:spacing w:after="200" w:line="276" w:lineRule="auto"/>
              <w:jc w:val="right"/>
              <w:rPr>
                <w:rFonts w:eastAsia="Times New Roman" w:cstheme="minorHAnsi"/>
                <w:lang w:val="en-GB"/>
              </w:rPr>
            </w:pPr>
            <w:r w:rsidRPr="003C16B9">
              <w:rPr>
                <w:rFonts w:eastAsia="Times New Roman" w:cstheme="minorHAnsi"/>
                <w:lang w:val="en-GB"/>
              </w:rPr>
              <w:t xml:space="preserve">1.143 </w:t>
            </w:r>
          </w:p>
        </w:tc>
      </w:tr>
      <w:tr w:rsidR="00902AE4" w:rsidRPr="003C16B9" w14:paraId="3D5CC36E" w14:textId="77777777" w:rsidTr="00ED5F1E">
        <w:trPr>
          <w:trHeight w:val="306"/>
        </w:trPr>
        <w:tc>
          <w:tcPr>
            <w:cnfStyle w:val="001000000000" w:firstRow="0" w:lastRow="0" w:firstColumn="1" w:lastColumn="0" w:oddVBand="0" w:evenVBand="0" w:oddHBand="0" w:evenHBand="0" w:firstRowFirstColumn="0" w:firstRowLastColumn="0" w:lastRowFirstColumn="0" w:lastRowLastColumn="0"/>
            <w:tcW w:w="5395" w:type="dxa"/>
          </w:tcPr>
          <w:p w14:paraId="75D2391D" w14:textId="77777777" w:rsidR="00902AE4" w:rsidRPr="003C16B9" w:rsidRDefault="00902AE4" w:rsidP="00ED5F1E">
            <w:pPr>
              <w:spacing w:after="200" w:line="276" w:lineRule="auto"/>
              <w:jc w:val="both"/>
              <w:rPr>
                <w:rFonts w:eastAsia="Times New Roman" w:cstheme="minorHAnsi"/>
                <w:lang w:val="en-GB"/>
              </w:rPr>
            </w:pPr>
            <w:r w:rsidRPr="003C16B9">
              <w:rPr>
                <w:rFonts w:eastAsia="Times New Roman" w:cstheme="minorHAnsi"/>
                <w:lang w:val="en-GB"/>
              </w:rPr>
              <w:t>Smrt pacijenata</w:t>
            </w:r>
          </w:p>
        </w:tc>
        <w:tc>
          <w:tcPr>
            <w:cnfStyle w:val="000010000000" w:firstRow="0" w:lastRow="0" w:firstColumn="0" w:lastColumn="0" w:oddVBand="1" w:evenVBand="0" w:oddHBand="0" w:evenHBand="0" w:firstRowFirstColumn="0" w:firstRowLastColumn="0" w:lastRowFirstColumn="0" w:lastRowLastColumn="0"/>
            <w:tcW w:w="4074" w:type="dxa"/>
          </w:tcPr>
          <w:p w14:paraId="1CE5F7B6" w14:textId="77777777" w:rsidR="00902AE4" w:rsidRPr="003C16B9" w:rsidRDefault="00902AE4" w:rsidP="00ED5F1E">
            <w:pPr>
              <w:spacing w:after="200" w:line="276" w:lineRule="auto"/>
              <w:jc w:val="right"/>
              <w:rPr>
                <w:rFonts w:eastAsia="Times New Roman" w:cstheme="minorHAnsi"/>
                <w:lang w:val="en-GB"/>
              </w:rPr>
            </w:pPr>
            <w:r w:rsidRPr="003C16B9">
              <w:rPr>
                <w:rFonts w:eastAsia="Times New Roman" w:cstheme="minorHAnsi"/>
                <w:lang w:val="en-GB"/>
              </w:rPr>
              <w:t>9 (1 u UIKS, 8 u KCCG od čega 1 suicid)</w:t>
            </w:r>
          </w:p>
        </w:tc>
      </w:tr>
      <w:tr w:rsidR="00902AE4" w:rsidRPr="003C16B9" w14:paraId="7C618AB7" w14:textId="77777777" w:rsidTr="00ED5F1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395" w:type="dxa"/>
          </w:tcPr>
          <w:p w14:paraId="2AC22349" w14:textId="77777777" w:rsidR="00902AE4" w:rsidRPr="003C16B9" w:rsidRDefault="00902AE4" w:rsidP="00ED5F1E">
            <w:pPr>
              <w:spacing w:after="200" w:line="276" w:lineRule="auto"/>
              <w:jc w:val="both"/>
              <w:rPr>
                <w:rFonts w:eastAsia="Times New Roman" w:cstheme="minorHAnsi"/>
                <w:lang w:val="en-GB"/>
              </w:rPr>
            </w:pPr>
            <w:r w:rsidRPr="003C16B9">
              <w:rPr>
                <w:rFonts w:eastAsia="Times New Roman" w:cstheme="minorHAnsi"/>
                <w:lang w:val="en-GB"/>
              </w:rPr>
              <w:t>Povrede pacijenata</w:t>
            </w:r>
          </w:p>
        </w:tc>
        <w:tc>
          <w:tcPr>
            <w:cnfStyle w:val="000010000000" w:firstRow="0" w:lastRow="0" w:firstColumn="0" w:lastColumn="0" w:oddVBand="1" w:evenVBand="0" w:oddHBand="0" w:evenHBand="0" w:firstRowFirstColumn="0" w:firstRowLastColumn="0" w:lastRowFirstColumn="0" w:lastRowLastColumn="0"/>
            <w:tcW w:w="4074" w:type="dxa"/>
          </w:tcPr>
          <w:p w14:paraId="74D07691" w14:textId="77777777" w:rsidR="00902AE4" w:rsidRPr="003C16B9" w:rsidRDefault="00902AE4" w:rsidP="00ED5F1E">
            <w:pPr>
              <w:spacing w:after="200" w:line="276" w:lineRule="auto"/>
              <w:jc w:val="right"/>
              <w:rPr>
                <w:rFonts w:eastAsia="Times New Roman" w:cstheme="minorHAnsi"/>
                <w:lang w:val="en-GB"/>
              </w:rPr>
            </w:pPr>
            <w:r w:rsidRPr="003C16B9">
              <w:rPr>
                <w:rFonts w:eastAsia="Times New Roman" w:cstheme="minorHAnsi"/>
                <w:lang w:val="en-GB"/>
              </w:rPr>
              <w:t>30</w:t>
            </w:r>
          </w:p>
        </w:tc>
      </w:tr>
      <w:tr w:rsidR="00902AE4" w:rsidRPr="003C16B9" w14:paraId="7E307D52" w14:textId="77777777" w:rsidTr="00ED5F1E">
        <w:trPr>
          <w:trHeight w:val="294"/>
        </w:trPr>
        <w:tc>
          <w:tcPr>
            <w:cnfStyle w:val="001000000000" w:firstRow="0" w:lastRow="0" w:firstColumn="1" w:lastColumn="0" w:oddVBand="0" w:evenVBand="0" w:oddHBand="0" w:evenHBand="0" w:firstRowFirstColumn="0" w:firstRowLastColumn="0" w:lastRowFirstColumn="0" w:lastRowLastColumn="0"/>
            <w:tcW w:w="5395" w:type="dxa"/>
          </w:tcPr>
          <w:p w14:paraId="45137A01" w14:textId="77777777" w:rsidR="00902AE4" w:rsidRPr="003C16B9" w:rsidRDefault="00902AE4" w:rsidP="00ED5F1E">
            <w:pPr>
              <w:spacing w:after="200" w:line="276" w:lineRule="auto"/>
              <w:jc w:val="both"/>
              <w:rPr>
                <w:rFonts w:eastAsia="Times New Roman" w:cstheme="minorHAnsi"/>
                <w:lang w:val="en-GB"/>
              </w:rPr>
            </w:pPr>
            <w:r w:rsidRPr="003C16B9">
              <w:rPr>
                <w:rFonts w:eastAsia="Times New Roman" w:cstheme="minorHAnsi"/>
                <w:lang w:val="en-GB"/>
              </w:rPr>
              <w:t>Samopovrede</w:t>
            </w:r>
          </w:p>
        </w:tc>
        <w:tc>
          <w:tcPr>
            <w:cnfStyle w:val="000010000000" w:firstRow="0" w:lastRow="0" w:firstColumn="0" w:lastColumn="0" w:oddVBand="1" w:evenVBand="0" w:oddHBand="0" w:evenHBand="0" w:firstRowFirstColumn="0" w:firstRowLastColumn="0" w:lastRowFirstColumn="0" w:lastRowLastColumn="0"/>
            <w:tcW w:w="4074" w:type="dxa"/>
          </w:tcPr>
          <w:p w14:paraId="173C4505" w14:textId="77777777" w:rsidR="00902AE4" w:rsidRPr="003C16B9" w:rsidRDefault="00902AE4" w:rsidP="00ED5F1E">
            <w:pPr>
              <w:spacing w:after="200" w:line="276" w:lineRule="auto"/>
              <w:jc w:val="right"/>
              <w:rPr>
                <w:rFonts w:eastAsia="Times New Roman" w:cstheme="minorHAnsi"/>
                <w:lang w:val="en-GB"/>
              </w:rPr>
            </w:pPr>
            <w:r w:rsidRPr="003C16B9">
              <w:rPr>
                <w:rFonts w:eastAsia="Times New Roman" w:cstheme="minorHAnsi"/>
                <w:lang w:val="en-GB"/>
              </w:rPr>
              <w:t>32</w:t>
            </w:r>
          </w:p>
        </w:tc>
      </w:tr>
      <w:tr w:rsidR="00902AE4" w:rsidRPr="003C16B9" w14:paraId="0F952615" w14:textId="77777777" w:rsidTr="00ED5F1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395" w:type="dxa"/>
          </w:tcPr>
          <w:p w14:paraId="2544AEF2" w14:textId="77777777" w:rsidR="00902AE4" w:rsidRPr="003C16B9" w:rsidRDefault="00902AE4" w:rsidP="00ED5F1E">
            <w:pPr>
              <w:spacing w:after="200" w:line="276" w:lineRule="auto"/>
              <w:jc w:val="both"/>
              <w:rPr>
                <w:rFonts w:eastAsia="Times New Roman" w:cstheme="minorHAnsi"/>
                <w:lang w:val="en-GB"/>
              </w:rPr>
            </w:pPr>
            <w:r w:rsidRPr="003C16B9">
              <w:rPr>
                <w:rFonts w:eastAsia="Times New Roman" w:cstheme="minorHAnsi"/>
                <w:lang w:val="en-GB"/>
              </w:rPr>
              <w:t>Fizikalna terapija</w:t>
            </w:r>
          </w:p>
        </w:tc>
        <w:tc>
          <w:tcPr>
            <w:cnfStyle w:val="000010000000" w:firstRow="0" w:lastRow="0" w:firstColumn="0" w:lastColumn="0" w:oddVBand="1" w:evenVBand="0" w:oddHBand="0" w:evenHBand="0" w:firstRowFirstColumn="0" w:firstRowLastColumn="0" w:lastRowFirstColumn="0" w:lastRowLastColumn="0"/>
            <w:tcW w:w="4074" w:type="dxa"/>
          </w:tcPr>
          <w:p w14:paraId="56F85301" w14:textId="77777777" w:rsidR="00902AE4" w:rsidRPr="003C16B9" w:rsidRDefault="00902AE4" w:rsidP="00ED5F1E">
            <w:pPr>
              <w:spacing w:after="200" w:line="276" w:lineRule="auto"/>
              <w:jc w:val="right"/>
              <w:rPr>
                <w:rFonts w:eastAsia="Times New Roman" w:cstheme="minorHAnsi"/>
                <w:lang w:val="en-GB"/>
              </w:rPr>
            </w:pPr>
            <w:r w:rsidRPr="003C16B9">
              <w:rPr>
                <w:rFonts w:eastAsia="Times New Roman" w:cstheme="minorHAnsi"/>
                <w:lang w:val="en-GB"/>
              </w:rPr>
              <w:t>4.016</w:t>
            </w:r>
          </w:p>
        </w:tc>
      </w:tr>
      <w:tr w:rsidR="00902AE4" w:rsidRPr="003C16B9" w14:paraId="391AEC93" w14:textId="77777777" w:rsidTr="00ED5F1E">
        <w:trPr>
          <w:trHeight w:val="306"/>
        </w:trPr>
        <w:tc>
          <w:tcPr>
            <w:cnfStyle w:val="001000000000" w:firstRow="0" w:lastRow="0" w:firstColumn="1" w:lastColumn="0" w:oddVBand="0" w:evenVBand="0" w:oddHBand="0" w:evenHBand="0" w:firstRowFirstColumn="0" w:firstRowLastColumn="0" w:lastRowFirstColumn="0" w:lastRowLastColumn="0"/>
            <w:tcW w:w="5395" w:type="dxa"/>
          </w:tcPr>
          <w:p w14:paraId="67E2A980" w14:textId="77777777" w:rsidR="00902AE4" w:rsidRPr="003C16B9" w:rsidRDefault="00902AE4" w:rsidP="00ED5F1E">
            <w:pPr>
              <w:spacing w:after="200" w:line="276" w:lineRule="auto"/>
              <w:jc w:val="both"/>
              <w:rPr>
                <w:rFonts w:eastAsia="Times New Roman" w:cstheme="minorHAnsi"/>
                <w:lang w:val="en-GB"/>
              </w:rPr>
            </w:pPr>
            <w:r w:rsidRPr="003C16B9">
              <w:rPr>
                <w:rFonts w:eastAsia="Times New Roman" w:cstheme="minorHAnsi"/>
                <w:lang w:val="en-GB"/>
              </w:rPr>
              <w:t>Metadonska terapija</w:t>
            </w:r>
          </w:p>
        </w:tc>
        <w:tc>
          <w:tcPr>
            <w:cnfStyle w:val="000010000000" w:firstRow="0" w:lastRow="0" w:firstColumn="0" w:lastColumn="0" w:oddVBand="1" w:evenVBand="0" w:oddHBand="0" w:evenHBand="0" w:firstRowFirstColumn="0" w:firstRowLastColumn="0" w:lastRowFirstColumn="0" w:lastRowLastColumn="0"/>
            <w:tcW w:w="4074" w:type="dxa"/>
          </w:tcPr>
          <w:p w14:paraId="7D8D8457" w14:textId="77777777" w:rsidR="00902AE4" w:rsidRPr="003C16B9" w:rsidRDefault="00902AE4" w:rsidP="00ED5F1E">
            <w:pPr>
              <w:spacing w:after="200" w:line="276" w:lineRule="auto"/>
              <w:jc w:val="right"/>
              <w:rPr>
                <w:rFonts w:eastAsia="Times New Roman" w:cstheme="minorHAnsi"/>
                <w:lang w:val="en-GB"/>
              </w:rPr>
            </w:pPr>
            <w:r w:rsidRPr="003C16B9">
              <w:rPr>
                <w:rFonts w:eastAsia="Times New Roman" w:cstheme="minorHAnsi"/>
                <w:lang w:val="en-GB"/>
              </w:rPr>
              <w:t>120</w:t>
            </w:r>
          </w:p>
        </w:tc>
      </w:tr>
      <w:tr w:rsidR="00902AE4" w:rsidRPr="003C16B9" w14:paraId="675143E5" w14:textId="77777777" w:rsidTr="00ED5F1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395" w:type="dxa"/>
          </w:tcPr>
          <w:p w14:paraId="58F29DB1" w14:textId="77777777" w:rsidR="00902AE4" w:rsidRPr="003C16B9" w:rsidRDefault="00902AE4" w:rsidP="00ED5F1E">
            <w:pPr>
              <w:spacing w:after="200" w:line="276" w:lineRule="auto"/>
              <w:jc w:val="both"/>
              <w:rPr>
                <w:rFonts w:eastAsia="Times New Roman" w:cstheme="minorHAnsi"/>
                <w:lang w:val="en-GB"/>
              </w:rPr>
            </w:pPr>
            <w:r w:rsidRPr="003C16B9">
              <w:rPr>
                <w:rFonts w:eastAsia="Times New Roman" w:cstheme="minorHAnsi"/>
                <w:lang w:val="en-GB"/>
              </w:rPr>
              <w:t>Buprenofin terapija</w:t>
            </w:r>
          </w:p>
        </w:tc>
        <w:tc>
          <w:tcPr>
            <w:cnfStyle w:val="000010000000" w:firstRow="0" w:lastRow="0" w:firstColumn="0" w:lastColumn="0" w:oddVBand="1" w:evenVBand="0" w:oddHBand="0" w:evenHBand="0" w:firstRowFirstColumn="0" w:firstRowLastColumn="0" w:lastRowFirstColumn="0" w:lastRowLastColumn="0"/>
            <w:tcW w:w="4074" w:type="dxa"/>
          </w:tcPr>
          <w:p w14:paraId="6E98646B" w14:textId="77777777" w:rsidR="00902AE4" w:rsidRPr="003C16B9" w:rsidRDefault="00902AE4" w:rsidP="00ED5F1E">
            <w:pPr>
              <w:spacing w:after="200" w:line="276" w:lineRule="auto"/>
              <w:jc w:val="right"/>
              <w:rPr>
                <w:rFonts w:eastAsia="Times New Roman" w:cstheme="minorHAnsi"/>
                <w:lang w:val="en-GB"/>
              </w:rPr>
            </w:pPr>
            <w:r w:rsidRPr="003C16B9">
              <w:rPr>
                <w:rFonts w:eastAsia="Times New Roman" w:cstheme="minorHAnsi"/>
                <w:lang w:val="en-GB"/>
              </w:rPr>
              <w:t>1.037</w:t>
            </w:r>
          </w:p>
        </w:tc>
      </w:tr>
      <w:tr w:rsidR="00902AE4" w:rsidRPr="003C16B9" w14:paraId="20410ABC" w14:textId="77777777" w:rsidTr="00ED5F1E">
        <w:trPr>
          <w:trHeight w:val="294"/>
        </w:trPr>
        <w:tc>
          <w:tcPr>
            <w:cnfStyle w:val="001000000000" w:firstRow="0" w:lastRow="0" w:firstColumn="1" w:lastColumn="0" w:oddVBand="0" w:evenVBand="0" w:oddHBand="0" w:evenHBand="0" w:firstRowFirstColumn="0" w:firstRowLastColumn="0" w:lastRowFirstColumn="0" w:lastRowLastColumn="0"/>
            <w:tcW w:w="5395" w:type="dxa"/>
          </w:tcPr>
          <w:p w14:paraId="33A69F1B" w14:textId="77777777" w:rsidR="00902AE4" w:rsidRPr="003C16B9" w:rsidRDefault="00902AE4" w:rsidP="00ED5F1E">
            <w:pPr>
              <w:spacing w:after="200" w:line="276" w:lineRule="auto"/>
              <w:jc w:val="both"/>
              <w:rPr>
                <w:rFonts w:eastAsia="Times New Roman" w:cstheme="minorHAnsi"/>
                <w:lang w:val="en-GB"/>
              </w:rPr>
            </w:pPr>
            <w:r w:rsidRPr="003C16B9">
              <w:rPr>
                <w:rFonts w:eastAsia="Times New Roman" w:cstheme="minorHAnsi"/>
                <w:lang w:val="en-GB"/>
              </w:rPr>
              <w:t>Anti hcv th terapija</w:t>
            </w:r>
          </w:p>
        </w:tc>
        <w:tc>
          <w:tcPr>
            <w:cnfStyle w:val="000010000000" w:firstRow="0" w:lastRow="0" w:firstColumn="0" w:lastColumn="0" w:oddVBand="1" w:evenVBand="0" w:oddHBand="0" w:evenHBand="0" w:firstRowFirstColumn="0" w:firstRowLastColumn="0" w:lastRowFirstColumn="0" w:lastRowLastColumn="0"/>
            <w:tcW w:w="4074" w:type="dxa"/>
          </w:tcPr>
          <w:p w14:paraId="1A328C67" w14:textId="77777777" w:rsidR="00902AE4" w:rsidRPr="003C16B9" w:rsidRDefault="00902AE4" w:rsidP="00ED5F1E">
            <w:pPr>
              <w:spacing w:after="200" w:line="276" w:lineRule="auto"/>
              <w:jc w:val="right"/>
              <w:rPr>
                <w:rFonts w:eastAsia="Times New Roman" w:cstheme="minorHAnsi"/>
                <w:lang w:val="en-GB"/>
              </w:rPr>
            </w:pPr>
            <w:r w:rsidRPr="003C16B9">
              <w:rPr>
                <w:rFonts w:eastAsia="Times New Roman" w:cstheme="minorHAnsi"/>
                <w:lang w:val="en-GB"/>
              </w:rPr>
              <w:t>12</w:t>
            </w:r>
          </w:p>
        </w:tc>
      </w:tr>
      <w:tr w:rsidR="00902AE4" w:rsidRPr="003C16B9" w14:paraId="1A6D9E30" w14:textId="77777777" w:rsidTr="00ED5F1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395" w:type="dxa"/>
          </w:tcPr>
          <w:p w14:paraId="7A45946D" w14:textId="77777777" w:rsidR="00902AE4" w:rsidRPr="003C16B9" w:rsidRDefault="00902AE4" w:rsidP="00ED5F1E">
            <w:pPr>
              <w:spacing w:after="200" w:line="276" w:lineRule="auto"/>
              <w:jc w:val="both"/>
              <w:rPr>
                <w:rFonts w:eastAsia="Times New Roman" w:cstheme="minorHAnsi"/>
                <w:lang w:val="en-GB"/>
              </w:rPr>
            </w:pPr>
            <w:r w:rsidRPr="003C16B9">
              <w:rPr>
                <w:rFonts w:eastAsia="Times New Roman" w:cstheme="minorHAnsi"/>
                <w:lang w:val="en-GB"/>
              </w:rPr>
              <w:t>Anti hiv th terapija</w:t>
            </w:r>
          </w:p>
        </w:tc>
        <w:tc>
          <w:tcPr>
            <w:cnfStyle w:val="000010000000" w:firstRow="0" w:lastRow="0" w:firstColumn="0" w:lastColumn="0" w:oddVBand="1" w:evenVBand="0" w:oddHBand="0" w:evenHBand="0" w:firstRowFirstColumn="0" w:firstRowLastColumn="0" w:lastRowFirstColumn="0" w:lastRowLastColumn="0"/>
            <w:tcW w:w="4074" w:type="dxa"/>
          </w:tcPr>
          <w:p w14:paraId="5A5C1A66" w14:textId="77777777" w:rsidR="00902AE4" w:rsidRPr="003C16B9" w:rsidRDefault="00902AE4" w:rsidP="00ED5F1E">
            <w:pPr>
              <w:spacing w:after="200" w:line="276" w:lineRule="auto"/>
              <w:jc w:val="right"/>
              <w:rPr>
                <w:rFonts w:eastAsia="Times New Roman" w:cstheme="minorHAnsi"/>
                <w:lang w:val="en-GB"/>
              </w:rPr>
            </w:pPr>
            <w:r w:rsidRPr="003C16B9">
              <w:rPr>
                <w:rFonts w:eastAsia="Times New Roman" w:cstheme="minorHAnsi"/>
                <w:lang w:val="en-GB"/>
              </w:rPr>
              <w:t>7</w:t>
            </w:r>
          </w:p>
        </w:tc>
      </w:tr>
      <w:tr w:rsidR="00902AE4" w:rsidRPr="003C16B9" w14:paraId="0459E54B" w14:textId="77777777" w:rsidTr="00ED5F1E">
        <w:trPr>
          <w:trHeight w:val="294"/>
        </w:trPr>
        <w:tc>
          <w:tcPr>
            <w:cnfStyle w:val="001000000000" w:firstRow="0" w:lastRow="0" w:firstColumn="1" w:lastColumn="0" w:oddVBand="0" w:evenVBand="0" w:oddHBand="0" w:evenHBand="0" w:firstRowFirstColumn="0" w:firstRowLastColumn="0" w:lastRowFirstColumn="0" w:lastRowLastColumn="0"/>
            <w:tcW w:w="5395" w:type="dxa"/>
          </w:tcPr>
          <w:p w14:paraId="7A5A56D3" w14:textId="77777777" w:rsidR="00902AE4" w:rsidRPr="003C16B9" w:rsidRDefault="00902AE4" w:rsidP="00ED5F1E">
            <w:pPr>
              <w:spacing w:after="200" w:line="276" w:lineRule="auto"/>
              <w:jc w:val="both"/>
              <w:rPr>
                <w:rFonts w:eastAsia="Times New Roman" w:cstheme="minorHAnsi"/>
                <w:lang w:val="en-GB"/>
              </w:rPr>
            </w:pPr>
            <w:r w:rsidRPr="003C16B9">
              <w:rPr>
                <w:rFonts w:eastAsia="Times New Roman" w:cstheme="minorHAnsi"/>
                <w:lang w:val="en-GB"/>
              </w:rPr>
              <w:t>Parenteralna terapija</w:t>
            </w:r>
          </w:p>
        </w:tc>
        <w:tc>
          <w:tcPr>
            <w:cnfStyle w:val="000010000000" w:firstRow="0" w:lastRow="0" w:firstColumn="0" w:lastColumn="0" w:oddVBand="1" w:evenVBand="0" w:oddHBand="0" w:evenHBand="0" w:firstRowFirstColumn="0" w:firstRowLastColumn="0" w:lastRowFirstColumn="0" w:lastRowLastColumn="0"/>
            <w:tcW w:w="4074" w:type="dxa"/>
          </w:tcPr>
          <w:p w14:paraId="76C1D01D" w14:textId="77777777" w:rsidR="00902AE4" w:rsidRPr="003C16B9" w:rsidRDefault="00902AE4" w:rsidP="00ED5F1E">
            <w:pPr>
              <w:spacing w:after="200" w:line="276" w:lineRule="auto"/>
              <w:jc w:val="right"/>
              <w:rPr>
                <w:rFonts w:eastAsia="Times New Roman" w:cstheme="minorHAnsi"/>
                <w:lang w:val="en-GB"/>
              </w:rPr>
            </w:pPr>
            <w:r w:rsidRPr="003C16B9">
              <w:rPr>
                <w:rFonts w:eastAsia="Times New Roman" w:cstheme="minorHAnsi"/>
                <w:lang w:val="en-GB"/>
              </w:rPr>
              <w:t>3.461</w:t>
            </w:r>
          </w:p>
        </w:tc>
      </w:tr>
      <w:tr w:rsidR="00902AE4" w:rsidRPr="003C16B9" w14:paraId="30196FDB" w14:textId="77777777" w:rsidTr="00ED5F1E">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395" w:type="dxa"/>
          </w:tcPr>
          <w:p w14:paraId="07BE325C" w14:textId="77777777" w:rsidR="00902AE4" w:rsidRPr="003C16B9" w:rsidRDefault="00902AE4" w:rsidP="00ED5F1E">
            <w:pPr>
              <w:spacing w:after="200" w:line="276" w:lineRule="auto"/>
              <w:jc w:val="both"/>
              <w:rPr>
                <w:rFonts w:eastAsia="Times New Roman" w:cstheme="minorHAnsi"/>
                <w:lang w:val="en-GB"/>
              </w:rPr>
            </w:pPr>
            <w:r w:rsidRPr="003C16B9">
              <w:rPr>
                <w:rFonts w:eastAsia="Times New Roman" w:cstheme="minorHAnsi"/>
                <w:lang w:val="en-GB"/>
              </w:rPr>
              <w:t>Toaleta i prevoj terapija</w:t>
            </w:r>
          </w:p>
        </w:tc>
        <w:tc>
          <w:tcPr>
            <w:cnfStyle w:val="000010000000" w:firstRow="0" w:lastRow="0" w:firstColumn="0" w:lastColumn="0" w:oddVBand="1" w:evenVBand="0" w:oddHBand="0" w:evenHBand="0" w:firstRowFirstColumn="0" w:firstRowLastColumn="0" w:lastRowFirstColumn="0" w:lastRowLastColumn="0"/>
            <w:tcW w:w="4074" w:type="dxa"/>
          </w:tcPr>
          <w:p w14:paraId="269EAB2C" w14:textId="77777777" w:rsidR="00902AE4" w:rsidRPr="003C16B9" w:rsidRDefault="00902AE4" w:rsidP="00ED5F1E">
            <w:pPr>
              <w:spacing w:after="200" w:line="276" w:lineRule="auto"/>
              <w:jc w:val="right"/>
              <w:rPr>
                <w:rFonts w:eastAsia="Times New Roman" w:cstheme="minorHAnsi"/>
                <w:lang w:val="en-GB"/>
              </w:rPr>
            </w:pPr>
            <w:r w:rsidRPr="003C16B9">
              <w:rPr>
                <w:rFonts w:eastAsia="Times New Roman" w:cstheme="minorHAnsi"/>
                <w:lang w:val="en-GB"/>
              </w:rPr>
              <w:t>1.944</w:t>
            </w:r>
          </w:p>
        </w:tc>
      </w:tr>
    </w:tbl>
    <w:p w14:paraId="5AE4F93A" w14:textId="5E9204E7" w:rsidR="00902AE4" w:rsidRPr="003C16B9" w:rsidRDefault="00902AE4" w:rsidP="00902AE4">
      <w:pPr>
        <w:spacing w:after="0" w:line="240" w:lineRule="auto"/>
        <w:jc w:val="center"/>
        <w:rPr>
          <w:rFonts w:eastAsia="Times New Roman" w:cstheme="minorHAnsi"/>
          <w:i/>
          <w:iCs/>
          <w:color w:val="7F7F7F" w:themeColor="text1" w:themeTint="80"/>
          <w:sz w:val="18"/>
          <w:szCs w:val="18"/>
          <w:lang w:val="sr-Latn-CS"/>
        </w:rPr>
      </w:pPr>
      <w:r w:rsidRPr="00902AE4">
        <w:rPr>
          <w:rFonts w:eastAsia="Times New Roman" w:cstheme="minorHAnsi"/>
          <w:i/>
          <w:iCs/>
          <w:color w:val="7F7F7F" w:themeColor="text1" w:themeTint="80"/>
          <w:sz w:val="18"/>
          <w:szCs w:val="18"/>
          <w:lang w:val="sr-Latn-CS"/>
        </w:rPr>
        <w:t>Tabela br.</w:t>
      </w:r>
      <w:r w:rsidR="002B223B">
        <w:rPr>
          <w:rFonts w:eastAsia="Times New Roman" w:cstheme="minorHAnsi"/>
          <w:i/>
          <w:iCs/>
          <w:color w:val="7F7F7F" w:themeColor="text1" w:themeTint="80"/>
          <w:sz w:val="18"/>
          <w:szCs w:val="18"/>
          <w:lang w:val="sr-Latn-CS"/>
        </w:rPr>
        <w:t xml:space="preserve"> 13: </w:t>
      </w:r>
      <w:r w:rsidRPr="00902AE4">
        <w:rPr>
          <w:rFonts w:eastAsia="Times New Roman" w:cstheme="minorHAnsi"/>
          <w:i/>
          <w:iCs/>
          <w:color w:val="7F7F7F" w:themeColor="text1" w:themeTint="80"/>
          <w:sz w:val="18"/>
          <w:szCs w:val="18"/>
          <w:lang w:val="sr-Latn-CS"/>
        </w:rPr>
        <w:t>Aktivnosti Sektora za zdravstvenu zaštitu</w:t>
      </w:r>
    </w:p>
    <w:p w14:paraId="5EB6F2B3" w14:textId="77777777" w:rsidR="00902AE4" w:rsidRPr="00902AE4" w:rsidRDefault="00902AE4" w:rsidP="00902AE4">
      <w:pPr>
        <w:jc w:val="center"/>
        <w:rPr>
          <w:rFonts w:cstheme="minorHAnsi"/>
          <w:sz w:val="18"/>
          <w:szCs w:val="18"/>
        </w:rPr>
      </w:pPr>
    </w:p>
    <w:p w14:paraId="1D3A09A7" w14:textId="144CA977" w:rsidR="00902AE4" w:rsidRDefault="00AD6416" w:rsidP="00902AE4">
      <w:pPr>
        <w:jc w:val="both"/>
        <w:rPr>
          <w:rFonts w:cstheme="minorHAnsi"/>
        </w:rPr>
      </w:pPr>
      <w:r>
        <w:rPr>
          <w:rFonts w:cstheme="minorHAnsi"/>
        </w:rPr>
        <w:t>Kada govorimo o aktivnostima u pogledu suzbijanja pandemije virusa COVID-19, u</w:t>
      </w:r>
      <w:r w:rsidR="00902AE4" w:rsidRPr="00902AE4">
        <w:rPr>
          <w:rFonts w:cstheme="minorHAnsi"/>
        </w:rPr>
        <w:t xml:space="preserve"> </w:t>
      </w:r>
      <w:r w:rsidR="00902AE4">
        <w:rPr>
          <w:rFonts w:cstheme="minorHAnsi"/>
        </w:rPr>
        <w:t>periodu 2022. godine</w:t>
      </w:r>
      <w:r>
        <w:rPr>
          <w:rFonts w:cstheme="minorHAnsi"/>
        </w:rPr>
        <w:t>,</w:t>
      </w:r>
      <w:r w:rsidR="00902AE4" w:rsidRPr="00902AE4">
        <w:rPr>
          <w:rFonts w:cstheme="minorHAnsi"/>
        </w:rPr>
        <w:t xml:space="preserve"> izvršena je imunizacija 473 lica lišenih slobode na dobrovoljnoj osnovi propisanim brojem doza vakcina protiv Covid-19. U toku trajanja mjera za sprečavanje širenja infekcije virusom COVID</w:t>
      </w:r>
      <w:r>
        <w:rPr>
          <w:rFonts w:cstheme="minorHAnsi"/>
        </w:rPr>
        <w:t>-</w:t>
      </w:r>
      <w:r w:rsidR="00902AE4" w:rsidRPr="00902AE4">
        <w:rPr>
          <w:rFonts w:cstheme="minorHAnsi"/>
        </w:rPr>
        <w:t xml:space="preserve">19, kontinuinuirano </w:t>
      </w:r>
      <w:r w:rsidR="00902AE4" w:rsidRPr="00902AE4">
        <w:rPr>
          <w:rFonts w:cstheme="minorHAnsi"/>
        </w:rPr>
        <w:lastRenderedPageBreak/>
        <w:t xml:space="preserve">sprovođene preventivne mjere kako kod zaposlenih tako i kod pritvorenih i osuđenih lica. Sva novoprimljena lica </w:t>
      </w:r>
      <w:r>
        <w:rPr>
          <w:rFonts w:cstheme="minorHAnsi"/>
        </w:rPr>
        <w:t xml:space="preserve">su </w:t>
      </w:r>
      <w:r w:rsidR="00902AE4" w:rsidRPr="00902AE4">
        <w:rPr>
          <w:rFonts w:cstheme="minorHAnsi"/>
        </w:rPr>
        <w:t>prolazila mjere izolacije,</w:t>
      </w:r>
      <w:r>
        <w:rPr>
          <w:rFonts w:cstheme="minorHAnsi"/>
        </w:rPr>
        <w:t xml:space="preserve"> d</w:t>
      </w:r>
      <w:r w:rsidR="00BF3BE0">
        <w:rPr>
          <w:rFonts w:cstheme="minorHAnsi"/>
        </w:rPr>
        <w:t>o</w:t>
      </w:r>
      <w:r>
        <w:rPr>
          <w:rFonts w:cstheme="minorHAnsi"/>
        </w:rPr>
        <w:t>k su lica za koje je postojala sumnja da su zaražen</w:t>
      </w:r>
      <w:r w:rsidR="00D11FD3">
        <w:rPr>
          <w:rFonts w:cstheme="minorHAnsi"/>
        </w:rPr>
        <w:t>a</w:t>
      </w:r>
      <w:r>
        <w:rPr>
          <w:rFonts w:cstheme="minorHAnsi"/>
        </w:rPr>
        <w:t xml:space="preserve"> </w:t>
      </w:r>
      <w:r w:rsidR="00902AE4" w:rsidRPr="00902AE4">
        <w:rPr>
          <w:rFonts w:cstheme="minorHAnsi"/>
        </w:rPr>
        <w:t>testiran</w:t>
      </w:r>
      <w:r>
        <w:rPr>
          <w:rFonts w:cstheme="minorHAnsi"/>
        </w:rPr>
        <w:t xml:space="preserve">a </w:t>
      </w:r>
      <w:r w:rsidR="00D11FD3">
        <w:rPr>
          <w:rFonts w:cstheme="minorHAnsi"/>
        </w:rPr>
        <w:t xml:space="preserve">su </w:t>
      </w:r>
      <w:r w:rsidR="00902AE4" w:rsidRPr="00902AE4">
        <w:rPr>
          <w:rFonts w:cstheme="minorHAnsi"/>
        </w:rPr>
        <w:t>na COVID</w:t>
      </w:r>
      <w:r>
        <w:rPr>
          <w:rFonts w:cstheme="minorHAnsi"/>
        </w:rPr>
        <w:t>-</w:t>
      </w:r>
      <w:r w:rsidR="00902AE4" w:rsidRPr="00902AE4">
        <w:rPr>
          <w:rFonts w:cstheme="minorHAnsi"/>
        </w:rPr>
        <w:t>19</w:t>
      </w:r>
      <w:r w:rsidR="00D11FD3">
        <w:rPr>
          <w:rFonts w:cstheme="minorHAnsi"/>
        </w:rPr>
        <w:t xml:space="preserve"> (</w:t>
      </w:r>
      <w:r w:rsidR="00902AE4" w:rsidRPr="00902AE4">
        <w:rPr>
          <w:rFonts w:cstheme="minorHAnsi"/>
        </w:rPr>
        <w:t>ukuno 419 lica</w:t>
      </w:r>
      <w:r w:rsidR="00D11FD3">
        <w:rPr>
          <w:rFonts w:cstheme="minorHAnsi"/>
        </w:rPr>
        <w:t>)</w:t>
      </w:r>
      <w:r w:rsidR="00902AE4" w:rsidRPr="00902AE4">
        <w:rPr>
          <w:rFonts w:cstheme="minorHAnsi"/>
        </w:rPr>
        <w:t>, od kojih je utvrđeno prisustvo navedenog virusa kod 201 lica lišen</w:t>
      </w:r>
      <w:r>
        <w:rPr>
          <w:rFonts w:cstheme="minorHAnsi"/>
        </w:rPr>
        <w:t>ih</w:t>
      </w:r>
      <w:r w:rsidR="00902AE4" w:rsidRPr="00902AE4">
        <w:rPr>
          <w:rFonts w:cstheme="minorHAnsi"/>
        </w:rPr>
        <w:t xml:space="preserve"> slobode. </w:t>
      </w:r>
    </w:p>
    <w:p w14:paraId="44C3BBB1" w14:textId="3C48E712" w:rsidR="00AD6416" w:rsidRPr="00AD6416" w:rsidRDefault="00902AE4" w:rsidP="00AD6416">
      <w:pPr>
        <w:jc w:val="both"/>
        <w:rPr>
          <w:rFonts w:cstheme="minorHAnsi"/>
        </w:rPr>
      </w:pPr>
      <w:r>
        <w:rPr>
          <w:rFonts w:cstheme="minorHAnsi"/>
        </w:rPr>
        <w:t xml:space="preserve">Primarni problemi u oblasti zdravstvene zaštite ogledaju </w:t>
      </w:r>
      <w:r w:rsidR="00D11FD3">
        <w:rPr>
          <w:rFonts w:cstheme="minorHAnsi"/>
        </w:rPr>
        <w:t xml:space="preserve">se </w:t>
      </w:r>
      <w:r>
        <w:rPr>
          <w:rFonts w:cstheme="minorHAnsi"/>
        </w:rPr>
        <w:t>u činjenici da su u prethodnom periodu ljekari koji su se nalazili u stalnom radnom odnosu u</w:t>
      </w:r>
      <w:r w:rsidR="00BF3BE0">
        <w:rPr>
          <w:rFonts w:cstheme="minorHAnsi"/>
        </w:rPr>
        <w:t xml:space="preserve"> </w:t>
      </w:r>
      <w:r>
        <w:rPr>
          <w:rFonts w:cstheme="minorHAnsi"/>
        </w:rPr>
        <w:t>ovom organu, prešli na dalji rad u određene zdravstvene ustanove koje pripadaju Ministarstvi zdravlja, što je prouzrokovalo problem da su u UIKS</w:t>
      </w:r>
      <w:r w:rsidR="00AD6416">
        <w:rPr>
          <w:rFonts w:cstheme="minorHAnsi"/>
        </w:rPr>
        <w:t>-</w:t>
      </w:r>
      <w:r>
        <w:rPr>
          <w:rFonts w:cstheme="minorHAnsi"/>
        </w:rPr>
        <w:t xml:space="preserve">u trenutno angažovani samo ljekari po osnovu ugovora o djelu. </w:t>
      </w:r>
      <w:r w:rsidR="00AD6416">
        <w:rPr>
          <w:rFonts w:cstheme="minorHAnsi"/>
        </w:rPr>
        <w:t>U</w:t>
      </w:r>
      <w:r w:rsidR="00AD6416" w:rsidRPr="00AD6416">
        <w:rPr>
          <w:rFonts w:cstheme="minorHAnsi"/>
        </w:rPr>
        <w:t xml:space="preserve"> sektoru za zdravstvenu zaštitu UIKS-a, u radnom odnosu na neodređeno vrijeme se trenutno nalaze 2</w:t>
      </w:r>
      <w:r w:rsidR="00BF3BE0">
        <w:rPr>
          <w:rFonts w:cstheme="minorHAnsi"/>
        </w:rPr>
        <w:t xml:space="preserve">3 </w:t>
      </w:r>
      <w:r w:rsidR="00AD6416" w:rsidRPr="00AD6416">
        <w:rPr>
          <w:rFonts w:cstheme="minorHAnsi"/>
        </w:rPr>
        <w:t xml:space="preserve">izvršioca </w:t>
      </w:r>
      <w:r w:rsidR="00BF3BE0">
        <w:rPr>
          <w:rFonts w:cstheme="minorHAnsi"/>
        </w:rPr>
        <w:t xml:space="preserve">na osnovu </w:t>
      </w:r>
      <w:r w:rsidR="00AD6416" w:rsidRPr="00AD6416">
        <w:rPr>
          <w:rFonts w:cstheme="minorHAnsi"/>
        </w:rPr>
        <w:t xml:space="preserve">i to: </w:t>
      </w:r>
    </w:p>
    <w:p w14:paraId="38319329" w14:textId="3E6A4702" w:rsidR="00AD6416" w:rsidRPr="00AD6416" w:rsidRDefault="00AD6416" w:rsidP="00AD6416">
      <w:pPr>
        <w:pStyle w:val="ListParagraph"/>
        <w:numPr>
          <w:ilvl w:val="0"/>
          <w:numId w:val="6"/>
        </w:numPr>
        <w:jc w:val="both"/>
        <w:rPr>
          <w:rFonts w:cstheme="minorHAnsi"/>
        </w:rPr>
      </w:pPr>
      <w:r w:rsidRPr="00AD6416">
        <w:rPr>
          <w:rFonts w:cstheme="minorHAnsi"/>
        </w:rPr>
        <w:t xml:space="preserve">(1 ljekar specijalista stomatolog, </w:t>
      </w:r>
      <w:r w:rsidR="00BF3BE0">
        <w:rPr>
          <w:rFonts w:cstheme="minorHAnsi"/>
        </w:rPr>
        <w:t xml:space="preserve">1 ljekar speciajilsta </w:t>
      </w:r>
      <w:r w:rsidR="00BA664C">
        <w:rPr>
          <w:rFonts w:cstheme="minorHAnsi"/>
        </w:rPr>
        <w:t xml:space="preserve">opšte </w:t>
      </w:r>
      <w:r w:rsidR="00BF3BE0">
        <w:rPr>
          <w:rFonts w:cstheme="minorHAnsi"/>
        </w:rPr>
        <w:t xml:space="preserve">hirurgije, </w:t>
      </w:r>
      <w:r w:rsidRPr="00AD6416">
        <w:rPr>
          <w:rFonts w:cstheme="minorHAnsi"/>
        </w:rPr>
        <w:t>1 glavni medicinski tehničar, 1 fizioterapeut, 15 medicinskih tehničara, 1 stomatološka sestra, 2 farmaceutska tehničara, 1 tehničar laborant).</w:t>
      </w:r>
    </w:p>
    <w:p w14:paraId="257338D2" w14:textId="1217900B" w:rsidR="00902AE4" w:rsidRDefault="00902AE4" w:rsidP="00902AE4">
      <w:pPr>
        <w:jc w:val="both"/>
        <w:rPr>
          <w:rFonts w:cstheme="minorHAnsi"/>
        </w:rPr>
      </w:pPr>
      <w:r>
        <w:rPr>
          <w:rFonts w:cstheme="minorHAnsi"/>
        </w:rPr>
        <w:t>Ključni razlog za prelazak ljekara u Ministarstvo zdravlja  jesu otežani uslovi rada u UIKS</w:t>
      </w:r>
      <w:r w:rsidR="00AD6416">
        <w:rPr>
          <w:rFonts w:cstheme="minorHAnsi"/>
        </w:rPr>
        <w:t>-</w:t>
      </w:r>
      <w:r>
        <w:rPr>
          <w:rFonts w:cstheme="minorHAnsi"/>
        </w:rPr>
        <w:t xml:space="preserve">u, kao i značajno veće zarade medicinskog kadra u drugim zdravstvenim institucijama, što nije slučaj sa medicinskim osobljem zaposlenim u UIKS-u. Pored navedenog, potrebno je raditi na jačanju administrativnih kapaciteta u Sektoru za zdravstvenu zaštitu UIKS-a, pri čemu je akcenat na </w:t>
      </w:r>
      <w:r w:rsidR="00D11FD3">
        <w:rPr>
          <w:rFonts w:cstheme="minorHAnsi"/>
        </w:rPr>
        <w:t>zapošljavanju</w:t>
      </w:r>
      <w:r>
        <w:rPr>
          <w:rFonts w:cstheme="minorHAnsi"/>
        </w:rPr>
        <w:t xml:space="preserve"> medinsinskih tehničara, ljekara medi</w:t>
      </w:r>
      <w:r w:rsidR="00AD6416">
        <w:rPr>
          <w:rFonts w:cstheme="minorHAnsi"/>
        </w:rPr>
        <w:t>cin</w:t>
      </w:r>
      <w:r>
        <w:rPr>
          <w:rFonts w:cstheme="minorHAnsi"/>
        </w:rPr>
        <w:t xml:space="preserve">e, </w:t>
      </w:r>
      <w:r w:rsidR="00AD6416">
        <w:rPr>
          <w:rFonts w:cstheme="minorHAnsi"/>
        </w:rPr>
        <w:t>specijalista</w:t>
      </w:r>
      <w:r>
        <w:rPr>
          <w:rFonts w:cstheme="minorHAnsi"/>
        </w:rPr>
        <w:t>, kao i unaprijediti i ojačati stručno usavršavanje istih na teme iz medicinske oblasti koje su neophodne zatvorskom sistemu</w:t>
      </w:r>
      <w:r w:rsidR="006D0740">
        <w:rPr>
          <w:rFonts w:cstheme="minorHAnsi"/>
        </w:rPr>
        <w:t>, što se može postići raspisivanjem</w:t>
      </w:r>
      <w:r w:rsidR="00D11FD3">
        <w:rPr>
          <w:rFonts w:cstheme="minorHAnsi"/>
        </w:rPr>
        <w:t xml:space="preserve"> </w:t>
      </w:r>
      <w:r w:rsidR="00D54301">
        <w:rPr>
          <w:rFonts w:cstheme="minorHAnsi"/>
        </w:rPr>
        <w:t>specijalizacija</w:t>
      </w:r>
      <w:r>
        <w:rPr>
          <w:rFonts w:cstheme="minorHAnsi"/>
        </w:rPr>
        <w:t>.</w:t>
      </w:r>
    </w:p>
    <w:p w14:paraId="40992FF2" w14:textId="2065E635" w:rsidR="00902AE4" w:rsidRPr="00902AE4" w:rsidRDefault="00902AE4" w:rsidP="00902AE4">
      <w:pPr>
        <w:jc w:val="both"/>
        <w:rPr>
          <w:rFonts w:cstheme="minorHAnsi"/>
        </w:rPr>
      </w:pPr>
      <w:r>
        <w:rPr>
          <w:rFonts w:cstheme="minorHAnsi"/>
        </w:rPr>
        <w:t xml:space="preserve">Poseban </w:t>
      </w:r>
      <w:r w:rsidR="00EA4859">
        <w:rPr>
          <w:rFonts w:cstheme="minorHAnsi"/>
        </w:rPr>
        <w:t>značaj</w:t>
      </w:r>
      <w:r>
        <w:rPr>
          <w:rFonts w:cstheme="minorHAnsi"/>
        </w:rPr>
        <w:t xml:space="preserve"> </w:t>
      </w:r>
      <w:r w:rsidR="00EA4859">
        <w:rPr>
          <w:rFonts w:cstheme="minorHAnsi"/>
        </w:rPr>
        <w:t>je potrebno staviti</w:t>
      </w:r>
      <w:r>
        <w:rPr>
          <w:rFonts w:cstheme="minorHAnsi"/>
        </w:rPr>
        <w:t xml:space="preserve"> na izgradnju Specijalne bolnice u kompleksu UIKS-a, čiji radovi će se finansirati jednim dijelom iz budžetskih sredstava, a drugim dijelom sredstvima operedijeljenim kroz IPA </w:t>
      </w:r>
      <w:r w:rsidR="00D11FD3">
        <w:rPr>
          <w:rFonts w:cstheme="minorHAnsi"/>
        </w:rPr>
        <w:t>2018 fond</w:t>
      </w:r>
      <w:r>
        <w:rPr>
          <w:rFonts w:cstheme="minorHAnsi"/>
        </w:rPr>
        <w:t>.</w:t>
      </w:r>
      <w:r w:rsidR="0025083A">
        <w:rPr>
          <w:rFonts w:cstheme="minorHAnsi"/>
        </w:rPr>
        <w:t xml:space="preserve"> U tom kontekstu</w:t>
      </w:r>
      <w:r w:rsidR="006D0740">
        <w:rPr>
          <w:rFonts w:cstheme="minorHAnsi"/>
        </w:rPr>
        <w:t>,</w:t>
      </w:r>
      <w:r w:rsidR="0025083A">
        <w:rPr>
          <w:rFonts w:cstheme="minorHAnsi"/>
        </w:rPr>
        <w:t xml:space="preserve"> neophodno je da se u saradnji sa Ministarstvom zdravlja obezbijedi dovoljan broj stručno osposobljenog medicinskog kadra koji će biti radno angažovani u </w:t>
      </w:r>
      <w:r w:rsidR="006D0740">
        <w:rPr>
          <w:rFonts w:cstheme="minorHAnsi"/>
        </w:rPr>
        <w:t>okviru Specijalne bolnice.</w:t>
      </w:r>
    </w:p>
    <w:p w14:paraId="03B61EA5" w14:textId="77777777" w:rsidR="00902AE4" w:rsidRDefault="00037FDE" w:rsidP="00037FDE">
      <w:pPr>
        <w:jc w:val="both"/>
        <w:rPr>
          <w:rFonts w:cstheme="minorHAnsi"/>
        </w:rPr>
      </w:pPr>
      <w:r w:rsidRPr="00037FDE">
        <w:rPr>
          <w:rFonts w:cstheme="minorHAnsi"/>
        </w:rPr>
        <w:t>Zdravstvena zaštita lica lišenih slobode ima, pored uobičajenih profesionalnih dužnosti ljekara, specifične</w:t>
      </w:r>
      <w:r>
        <w:rPr>
          <w:rFonts w:cstheme="minorHAnsi"/>
        </w:rPr>
        <w:t xml:space="preserve"> </w:t>
      </w:r>
      <w:r w:rsidRPr="00037FDE">
        <w:rPr>
          <w:rFonts w:cstheme="minorHAnsi"/>
        </w:rPr>
        <w:t>zadatke. Naime, ljekari, pored liječenja svojim pacijentima, kao i međunarodnim i domaćim etičkim</w:t>
      </w:r>
      <w:r>
        <w:rPr>
          <w:rFonts w:cstheme="minorHAnsi"/>
        </w:rPr>
        <w:t xml:space="preserve"> </w:t>
      </w:r>
      <w:r w:rsidRPr="00037FDE">
        <w:rPr>
          <w:rFonts w:cstheme="minorHAnsi"/>
        </w:rPr>
        <w:t>standardima profesije duguju mnogo više – obavezu zaštite pacijenata lica lišenih slobode od mučenja.</w:t>
      </w:r>
      <w:r>
        <w:rPr>
          <w:rFonts w:cstheme="minorHAnsi"/>
        </w:rPr>
        <w:t xml:space="preserve"> </w:t>
      </w:r>
      <w:r w:rsidRPr="00037FDE">
        <w:rPr>
          <w:rFonts w:cstheme="minorHAnsi"/>
        </w:rPr>
        <w:t>U pitanju je veoma kompleksna obaveza, jer ljekari imaju veliku odgovornost – prema pacijentu koga</w:t>
      </w:r>
      <w:r>
        <w:rPr>
          <w:rFonts w:cstheme="minorHAnsi"/>
        </w:rPr>
        <w:t xml:space="preserve"> </w:t>
      </w:r>
      <w:r w:rsidRPr="00037FDE">
        <w:rPr>
          <w:rFonts w:cstheme="minorHAnsi"/>
        </w:rPr>
        <w:t>treba da zaštite</w:t>
      </w:r>
      <w:r>
        <w:rPr>
          <w:rFonts w:cstheme="minorHAnsi"/>
        </w:rPr>
        <w:t>.</w:t>
      </w:r>
      <w:r w:rsidR="00902AE4">
        <w:rPr>
          <w:rFonts w:cstheme="minorHAnsi"/>
        </w:rPr>
        <w:t xml:space="preserve"> </w:t>
      </w:r>
    </w:p>
    <w:p w14:paraId="1E6C6763" w14:textId="35B4FAE9" w:rsidR="00037FDE" w:rsidRPr="00902AE4" w:rsidRDefault="00037FDE" w:rsidP="00037FDE">
      <w:pPr>
        <w:jc w:val="both"/>
        <w:rPr>
          <w:rStyle w:val="fontstyle01"/>
          <w:rFonts w:asciiTheme="minorHAnsi" w:hAnsiTheme="minorHAnsi" w:cstheme="minorHAnsi"/>
          <w:color w:val="auto"/>
          <w:sz w:val="22"/>
          <w:szCs w:val="22"/>
        </w:rPr>
      </w:pPr>
      <w:r w:rsidRPr="00037FDE">
        <w:rPr>
          <w:rStyle w:val="fontstyle01"/>
          <w:rFonts w:asciiTheme="minorHAnsi" w:hAnsiTheme="minorHAnsi" w:cstheme="minorHAnsi"/>
          <w:sz w:val="22"/>
          <w:szCs w:val="22"/>
        </w:rPr>
        <w:t xml:space="preserve">U tom smislu, </w:t>
      </w:r>
      <w:r w:rsidR="00902AE4">
        <w:rPr>
          <w:rStyle w:val="fontstyle01"/>
          <w:rFonts w:asciiTheme="minorHAnsi" w:hAnsiTheme="minorHAnsi" w:cstheme="minorHAnsi"/>
          <w:sz w:val="22"/>
          <w:szCs w:val="22"/>
        </w:rPr>
        <w:t>važno je uka</w:t>
      </w:r>
      <w:r w:rsidR="00EA4859">
        <w:rPr>
          <w:rStyle w:val="fontstyle01"/>
          <w:rFonts w:asciiTheme="minorHAnsi" w:hAnsiTheme="minorHAnsi" w:cstheme="minorHAnsi"/>
          <w:sz w:val="22"/>
          <w:szCs w:val="22"/>
        </w:rPr>
        <w:t>z</w:t>
      </w:r>
      <w:r w:rsidR="00902AE4">
        <w:rPr>
          <w:rStyle w:val="fontstyle01"/>
          <w:rFonts w:asciiTheme="minorHAnsi" w:hAnsiTheme="minorHAnsi" w:cstheme="minorHAnsi"/>
          <w:sz w:val="22"/>
          <w:szCs w:val="22"/>
        </w:rPr>
        <w:t xml:space="preserve">ati na izvještaj </w:t>
      </w:r>
      <w:r w:rsidRPr="00037FDE">
        <w:rPr>
          <w:rStyle w:val="fontstyle01"/>
          <w:rFonts w:asciiTheme="minorHAnsi" w:hAnsiTheme="minorHAnsi" w:cstheme="minorHAnsi"/>
          <w:sz w:val="22"/>
          <w:szCs w:val="22"/>
        </w:rPr>
        <w:t>Zaštitn</w:t>
      </w:r>
      <w:r w:rsidR="00902AE4">
        <w:rPr>
          <w:rStyle w:val="fontstyle01"/>
          <w:rFonts w:asciiTheme="minorHAnsi" w:hAnsiTheme="minorHAnsi" w:cstheme="minorHAnsi"/>
          <w:sz w:val="22"/>
          <w:szCs w:val="22"/>
        </w:rPr>
        <w:t>ika ljudskih prava i sloboda</w:t>
      </w:r>
      <w:r w:rsidR="00EA4859">
        <w:rPr>
          <w:rStyle w:val="FootnoteReference"/>
          <w:rFonts w:cstheme="minorHAnsi"/>
          <w:color w:val="000000"/>
        </w:rPr>
        <w:footnoteReference w:id="50"/>
      </w:r>
      <w:r w:rsidR="00902AE4">
        <w:rPr>
          <w:rStyle w:val="fontstyle01"/>
          <w:rFonts w:asciiTheme="minorHAnsi" w:hAnsiTheme="minorHAnsi" w:cstheme="minorHAnsi"/>
          <w:sz w:val="22"/>
          <w:szCs w:val="22"/>
        </w:rPr>
        <w:t xml:space="preserve"> kojim je ukazano da </w:t>
      </w:r>
      <w:r w:rsidRPr="00037FDE">
        <w:rPr>
          <w:rStyle w:val="fontstyle01"/>
          <w:rFonts w:asciiTheme="minorHAnsi" w:hAnsiTheme="minorHAnsi" w:cstheme="minorHAnsi"/>
          <w:sz w:val="22"/>
          <w:szCs w:val="22"/>
        </w:rPr>
        <w:t>zatvorski</w:t>
      </w:r>
      <w:r w:rsidR="00902AE4">
        <w:rPr>
          <w:rStyle w:val="fontstyle01"/>
          <w:rFonts w:asciiTheme="minorHAnsi" w:hAnsiTheme="minorHAnsi" w:cstheme="minorHAnsi"/>
          <w:sz w:val="22"/>
          <w:szCs w:val="22"/>
        </w:rPr>
        <w:t xml:space="preserve"> </w:t>
      </w:r>
      <w:r w:rsidRPr="00037FDE">
        <w:rPr>
          <w:rStyle w:val="fontstyle01"/>
          <w:rFonts w:asciiTheme="minorHAnsi" w:hAnsiTheme="minorHAnsi" w:cstheme="minorHAnsi"/>
          <w:sz w:val="22"/>
          <w:szCs w:val="22"/>
        </w:rPr>
        <w:t>ljekari</w:t>
      </w:r>
      <w:r w:rsidR="00902AE4">
        <w:rPr>
          <w:rStyle w:val="fontstyle01"/>
          <w:rFonts w:asciiTheme="minorHAnsi" w:hAnsiTheme="minorHAnsi" w:cstheme="minorHAnsi"/>
          <w:sz w:val="22"/>
          <w:szCs w:val="22"/>
        </w:rPr>
        <w:t xml:space="preserve"> </w:t>
      </w:r>
      <w:r w:rsidRPr="00037FDE">
        <w:rPr>
          <w:rStyle w:val="fontstyle01"/>
          <w:rFonts w:asciiTheme="minorHAnsi" w:hAnsiTheme="minorHAnsi" w:cstheme="minorHAnsi"/>
          <w:sz w:val="22"/>
          <w:szCs w:val="22"/>
        </w:rPr>
        <w:t>i</w:t>
      </w:r>
      <w:r w:rsidR="00902AE4">
        <w:rPr>
          <w:rStyle w:val="fontstyle01"/>
          <w:rFonts w:asciiTheme="minorHAnsi" w:hAnsiTheme="minorHAnsi" w:cstheme="minorHAnsi"/>
          <w:sz w:val="22"/>
          <w:szCs w:val="22"/>
        </w:rPr>
        <w:t xml:space="preserve"> </w:t>
      </w:r>
      <w:r w:rsidRPr="00037FDE">
        <w:rPr>
          <w:rStyle w:val="fontstyle01"/>
          <w:rFonts w:asciiTheme="minorHAnsi" w:hAnsiTheme="minorHAnsi" w:cstheme="minorHAnsi"/>
          <w:sz w:val="22"/>
          <w:szCs w:val="22"/>
        </w:rPr>
        <w:t>dalje još uvijek ne evidentiraju povrede u skladu</w:t>
      </w:r>
      <w:r w:rsidR="00902AE4">
        <w:rPr>
          <w:rFonts w:cstheme="minorHAnsi"/>
          <w:color w:val="000000"/>
        </w:rPr>
        <w:t xml:space="preserve"> </w:t>
      </w:r>
      <w:r w:rsidRPr="00037FDE">
        <w:rPr>
          <w:rStyle w:val="fontstyle01"/>
          <w:rFonts w:asciiTheme="minorHAnsi" w:hAnsiTheme="minorHAnsi" w:cstheme="minorHAnsi"/>
          <w:sz w:val="22"/>
          <w:szCs w:val="22"/>
        </w:rPr>
        <w:t>sa smjernicama datim u Istanbulskom protokolu</w:t>
      </w:r>
      <w:r w:rsidR="00EA4859">
        <w:rPr>
          <w:rStyle w:val="FootnoteReference"/>
          <w:rFonts w:cstheme="minorHAnsi"/>
          <w:color w:val="000000"/>
        </w:rPr>
        <w:footnoteReference w:id="51"/>
      </w:r>
      <w:r w:rsidRPr="00037FDE">
        <w:rPr>
          <w:rStyle w:val="fontstyle01"/>
          <w:rFonts w:asciiTheme="minorHAnsi" w:hAnsiTheme="minorHAnsi" w:cstheme="minorHAnsi"/>
          <w:sz w:val="22"/>
          <w:szCs w:val="22"/>
        </w:rPr>
        <w:t>, odnosno ne sačinjavaju fotoelaborat u boji sa tačnim i</w:t>
      </w:r>
      <w:r w:rsidR="00902AE4">
        <w:rPr>
          <w:rFonts w:cstheme="minorHAnsi"/>
          <w:color w:val="000000"/>
        </w:rPr>
        <w:t xml:space="preserve"> </w:t>
      </w:r>
      <w:r w:rsidRPr="00037FDE">
        <w:rPr>
          <w:rStyle w:val="fontstyle01"/>
          <w:rFonts w:asciiTheme="minorHAnsi" w:hAnsiTheme="minorHAnsi" w:cstheme="minorHAnsi"/>
          <w:sz w:val="22"/>
          <w:szCs w:val="22"/>
        </w:rPr>
        <w:t>sveobuhvatnim opisom nađenih povreda na cijelom tijelu zatvorenika.</w:t>
      </w:r>
      <w:r w:rsidR="00902AE4">
        <w:rPr>
          <w:rStyle w:val="fontstyle01"/>
          <w:rFonts w:asciiTheme="minorHAnsi" w:hAnsiTheme="minorHAnsi" w:cstheme="minorHAnsi"/>
          <w:sz w:val="22"/>
          <w:szCs w:val="22"/>
        </w:rPr>
        <w:t xml:space="preserve"> </w:t>
      </w:r>
      <w:r w:rsidRPr="00037FDE">
        <w:rPr>
          <w:rStyle w:val="fontstyle01"/>
          <w:rFonts w:asciiTheme="minorHAnsi" w:hAnsiTheme="minorHAnsi" w:cstheme="minorHAnsi"/>
          <w:sz w:val="22"/>
          <w:szCs w:val="22"/>
        </w:rPr>
        <w:t>Pored navedenog</w:t>
      </w:r>
      <w:r>
        <w:rPr>
          <w:rStyle w:val="fontstyle01"/>
          <w:rFonts w:asciiTheme="minorHAnsi" w:hAnsiTheme="minorHAnsi" w:cstheme="minorHAnsi"/>
          <w:sz w:val="22"/>
          <w:szCs w:val="22"/>
        </w:rPr>
        <w:t xml:space="preserve">, Izvještaj Zaštitnika </w:t>
      </w:r>
      <w:r w:rsidR="00902AE4">
        <w:rPr>
          <w:rStyle w:val="fontstyle01"/>
          <w:rFonts w:asciiTheme="minorHAnsi" w:hAnsiTheme="minorHAnsi" w:cstheme="minorHAnsi"/>
          <w:sz w:val="22"/>
          <w:szCs w:val="22"/>
        </w:rPr>
        <w:t xml:space="preserve">ističe </w:t>
      </w:r>
      <w:r>
        <w:rPr>
          <w:rStyle w:val="fontstyle01"/>
          <w:rFonts w:asciiTheme="minorHAnsi" w:hAnsiTheme="minorHAnsi" w:cstheme="minorHAnsi"/>
          <w:sz w:val="22"/>
          <w:szCs w:val="22"/>
        </w:rPr>
        <w:t xml:space="preserve"> da se </w:t>
      </w:r>
      <w:r w:rsidRPr="00037FDE">
        <w:rPr>
          <w:rStyle w:val="fontstyle01"/>
          <w:rFonts w:asciiTheme="minorHAnsi" w:hAnsiTheme="minorHAnsi" w:cstheme="minorHAnsi"/>
          <w:sz w:val="22"/>
          <w:szCs w:val="22"/>
        </w:rPr>
        <w:t>zatvorenici žale na</w:t>
      </w:r>
      <w:r>
        <w:rPr>
          <w:rStyle w:val="fontstyle01"/>
          <w:rFonts w:asciiTheme="minorHAnsi" w:hAnsiTheme="minorHAnsi" w:cstheme="minorHAnsi"/>
          <w:sz w:val="22"/>
          <w:szCs w:val="22"/>
        </w:rPr>
        <w:t xml:space="preserve"> sledeće prepreke prilikom korišćenja zdravstvene zaštite: </w:t>
      </w:r>
    </w:p>
    <w:p w14:paraId="3A44A055" w14:textId="59B90E1B" w:rsidR="00037FDE" w:rsidRDefault="00EA4859" w:rsidP="00037FDE">
      <w:pPr>
        <w:pStyle w:val="ListParagraph"/>
        <w:numPr>
          <w:ilvl w:val="0"/>
          <w:numId w:val="6"/>
        </w:numPr>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P</w:t>
      </w:r>
      <w:r w:rsidR="00037FDE" w:rsidRPr="00037FDE">
        <w:rPr>
          <w:rStyle w:val="fontstyle01"/>
          <w:rFonts w:asciiTheme="minorHAnsi" w:hAnsiTheme="minorHAnsi" w:cstheme="minorHAnsi"/>
          <w:sz w:val="22"/>
          <w:szCs w:val="22"/>
        </w:rPr>
        <w:t>redugo čekanje na specijalističke preglede</w:t>
      </w:r>
      <w:r>
        <w:rPr>
          <w:rStyle w:val="fontstyle01"/>
          <w:rFonts w:asciiTheme="minorHAnsi" w:hAnsiTheme="minorHAnsi" w:cstheme="minorHAnsi"/>
          <w:sz w:val="22"/>
          <w:szCs w:val="22"/>
        </w:rPr>
        <w:t xml:space="preserve">, zajedno sa prijavljenim </w:t>
      </w:r>
      <w:r w:rsidR="00037FDE" w:rsidRPr="00037FDE">
        <w:rPr>
          <w:rStyle w:val="fontstyle01"/>
          <w:rFonts w:asciiTheme="minorHAnsi" w:hAnsiTheme="minorHAnsi" w:cstheme="minorHAnsi"/>
          <w:sz w:val="22"/>
          <w:szCs w:val="22"/>
        </w:rPr>
        <w:t>problem</w:t>
      </w:r>
      <w:r>
        <w:rPr>
          <w:rStyle w:val="fontstyle01"/>
          <w:rFonts w:asciiTheme="minorHAnsi" w:hAnsiTheme="minorHAnsi" w:cstheme="minorHAnsi"/>
          <w:sz w:val="22"/>
          <w:szCs w:val="22"/>
        </w:rPr>
        <w:t>ima</w:t>
      </w:r>
      <w:r w:rsidR="00037FDE" w:rsidRPr="00037FDE">
        <w:rPr>
          <w:rStyle w:val="fontstyle01"/>
          <w:rFonts w:asciiTheme="minorHAnsi" w:hAnsiTheme="minorHAnsi" w:cstheme="minorHAnsi"/>
          <w:sz w:val="22"/>
          <w:szCs w:val="22"/>
        </w:rPr>
        <w:t xml:space="preserve"> u komunikaciji sa psihijatrom u zatvoru. </w:t>
      </w:r>
    </w:p>
    <w:p w14:paraId="49E1673F" w14:textId="6AF6A82C" w:rsidR="00037FDE" w:rsidRDefault="00EA4859" w:rsidP="00037FDE">
      <w:pPr>
        <w:pStyle w:val="ListParagraph"/>
        <w:numPr>
          <w:ilvl w:val="0"/>
          <w:numId w:val="6"/>
        </w:numPr>
        <w:jc w:val="both"/>
        <w:rPr>
          <w:rStyle w:val="fontstyle01"/>
          <w:rFonts w:asciiTheme="minorHAnsi" w:hAnsiTheme="minorHAnsi" w:cstheme="minorHAnsi"/>
          <w:sz w:val="22"/>
          <w:szCs w:val="22"/>
        </w:rPr>
      </w:pPr>
      <w:r>
        <w:rPr>
          <w:rStyle w:val="fontstyle01"/>
          <w:rFonts w:asciiTheme="minorHAnsi" w:hAnsiTheme="minorHAnsi" w:cstheme="minorHAnsi"/>
          <w:sz w:val="22"/>
          <w:szCs w:val="22"/>
        </w:rPr>
        <w:t>P</w:t>
      </w:r>
      <w:r w:rsidR="00037FDE" w:rsidRPr="00037FDE">
        <w:rPr>
          <w:rStyle w:val="fontstyle01"/>
          <w:rFonts w:asciiTheme="minorHAnsi" w:hAnsiTheme="minorHAnsi" w:cstheme="minorHAnsi"/>
          <w:sz w:val="22"/>
          <w:szCs w:val="22"/>
        </w:rPr>
        <w:t xml:space="preserve">ritužbe </w:t>
      </w:r>
      <w:r>
        <w:rPr>
          <w:rStyle w:val="fontstyle01"/>
          <w:rFonts w:asciiTheme="minorHAnsi" w:hAnsiTheme="minorHAnsi" w:cstheme="minorHAnsi"/>
          <w:sz w:val="22"/>
          <w:szCs w:val="22"/>
        </w:rPr>
        <w:t>koje se javljaju</w:t>
      </w:r>
      <w:r w:rsidR="00037FDE" w:rsidRPr="00037FDE">
        <w:rPr>
          <w:rStyle w:val="fontstyle01"/>
          <w:rFonts w:asciiTheme="minorHAnsi" w:hAnsiTheme="minorHAnsi" w:cstheme="minorHAnsi"/>
          <w:sz w:val="22"/>
          <w:szCs w:val="22"/>
        </w:rPr>
        <w:t xml:space="preserve"> prilikom promjene terapije - smanjenja doze buprenorfina. </w:t>
      </w:r>
    </w:p>
    <w:p w14:paraId="024EE741" w14:textId="5E8FD68F" w:rsidR="00037FDE" w:rsidRPr="00037FDE" w:rsidRDefault="00037FDE" w:rsidP="00037FDE">
      <w:pPr>
        <w:pStyle w:val="ListParagraph"/>
        <w:jc w:val="both"/>
        <w:rPr>
          <w:rFonts w:cstheme="minorHAnsi"/>
          <w:color w:val="000000"/>
        </w:rPr>
      </w:pPr>
      <w:r>
        <w:rPr>
          <w:rStyle w:val="fontstyle01"/>
          <w:rFonts w:asciiTheme="minorHAnsi" w:hAnsiTheme="minorHAnsi" w:cstheme="minorHAnsi"/>
          <w:sz w:val="22"/>
          <w:szCs w:val="22"/>
        </w:rPr>
        <w:t>(</w:t>
      </w:r>
      <w:r w:rsidRPr="00037FDE">
        <w:rPr>
          <w:rStyle w:val="fontstyle01"/>
          <w:rFonts w:asciiTheme="minorHAnsi" w:hAnsiTheme="minorHAnsi" w:cstheme="minorHAnsi"/>
          <w:sz w:val="22"/>
          <w:szCs w:val="22"/>
        </w:rPr>
        <w:t>Cilj</w:t>
      </w:r>
      <w:r>
        <w:rPr>
          <w:rFonts w:cstheme="minorHAnsi"/>
          <w:color w:val="000000"/>
        </w:rPr>
        <w:t xml:space="preserve"> </w:t>
      </w:r>
      <w:r w:rsidRPr="00037FDE">
        <w:rPr>
          <w:rStyle w:val="fontstyle01"/>
          <w:rFonts w:asciiTheme="minorHAnsi" w:hAnsiTheme="minorHAnsi" w:cstheme="minorHAnsi"/>
          <w:sz w:val="22"/>
          <w:szCs w:val="22"/>
        </w:rPr>
        <w:t>farmakoterapije buprenorfinom je izliječenje opijatskog zavisnika, odnosno, u krajnjem slučaju</w:t>
      </w:r>
      <w:r w:rsidR="00DF0AA6">
        <w:rPr>
          <w:rFonts w:cstheme="minorHAnsi"/>
          <w:color w:val="000000"/>
        </w:rPr>
        <w:t xml:space="preserve"> </w:t>
      </w:r>
      <w:r w:rsidRPr="00037FDE">
        <w:rPr>
          <w:rStyle w:val="fontstyle01"/>
          <w:rFonts w:asciiTheme="minorHAnsi" w:hAnsiTheme="minorHAnsi" w:cstheme="minorHAnsi"/>
          <w:sz w:val="22"/>
          <w:szCs w:val="22"/>
        </w:rPr>
        <w:t xml:space="preserve">obezbjeđivanje najvišeg stepena njegove lične funkcionalnosti i smanjenja broja štetnih </w:t>
      </w:r>
      <w:r w:rsidRPr="00037FDE">
        <w:rPr>
          <w:rStyle w:val="fontstyle01"/>
          <w:rFonts w:asciiTheme="minorHAnsi" w:hAnsiTheme="minorHAnsi" w:cstheme="minorHAnsi"/>
          <w:sz w:val="22"/>
          <w:szCs w:val="22"/>
        </w:rPr>
        <w:lastRenderedPageBreak/>
        <w:t>posljedica za</w:t>
      </w:r>
      <w:r w:rsidR="00DF0AA6">
        <w:rPr>
          <w:rFonts w:cstheme="minorHAnsi"/>
          <w:color w:val="000000"/>
        </w:rPr>
        <w:t xml:space="preserve"> </w:t>
      </w:r>
      <w:r w:rsidRPr="00037FDE">
        <w:rPr>
          <w:rStyle w:val="fontstyle01"/>
          <w:rFonts w:asciiTheme="minorHAnsi" w:hAnsiTheme="minorHAnsi" w:cstheme="minorHAnsi"/>
          <w:sz w:val="22"/>
          <w:szCs w:val="22"/>
        </w:rPr>
        <w:t>okruženje a i samog zavisnika. Indikacija za primjenu buprenorfina potvrđuje se kriterijumima od kojih su</w:t>
      </w:r>
      <w:r>
        <w:rPr>
          <w:rFonts w:cstheme="minorHAnsi"/>
          <w:color w:val="000000"/>
        </w:rPr>
        <w:t xml:space="preserve"> </w:t>
      </w:r>
      <w:r w:rsidRPr="00037FDE">
        <w:rPr>
          <w:rStyle w:val="fontstyle01"/>
          <w:rFonts w:asciiTheme="minorHAnsi" w:hAnsiTheme="minorHAnsi" w:cstheme="minorHAnsi"/>
          <w:sz w:val="22"/>
          <w:szCs w:val="22"/>
        </w:rPr>
        <w:t>naglašeni psihološki, fiziloški i socijalni kriterijum. Savremena koncepcija tretmana omogućava pacijentu</w:t>
      </w:r>
      <w:r>
        <w:rPr>
          <w:rFonts w:cstheme="minorHAnsi"/>
          <w:color w:val="000000"/>
        </w:rPr>
        <w:t xml:space="preserve"> </w:t>
      </w:r>
      <w:r w:rsidRPr="00037FDE">
        <w:rPr>
          <w:rStyle w:val="fontstyle01"/>
          <w:rFonts w:asciiTheme="minorHAnsi" w:hAnsiTheme="minorHAnsi" w:cstheme="minorHAnsi"/>
          <w:sz w:val="22"/>
          <w:szCs w:val="22"/>
        </w:rPr>
        <w:t>poziciju subjekta u terapijskom procesu, zato je za primjenu buprenorfina važna procjena specijaliste</w:t>
      </w:r>
      <w:r>
        <w:rPr>
          <w:rFonts w:cstheme="minorHAnsi"/>
          <w:color w:val="000000"/>
        </w:rPr>
        <w:t xml:space="preserve"> </w:t>
      </w:r>
      <w:r w:rsidRPr="00037FDE">
        <w:rPr>
          <w:rStyle w:val="fontstyle01"/>
          <w:rFonts w:asciiTheme="minorHAnsi" w:hAnsiTheme="minorHAnsi" w:cstheme="minorHAnsi"/>
          <w:sz w:val="22"/>
          <w:szCs w:val="22"/>
        </w:rPr>
        <w:t>psihijatra, sa načelima najbolje prakse za pojedinog zavisnika.</w:t>
      </w:r>
      <w:r>
        <w:rPr>
          <w:rStyle w:val="fontstyle01"/>
          <w:rFonts w:asciiTheme="minorHAnsi" w:hAnsiTheme="minorHAnsi" w:cstheme="minorHAnsi"/>
          <w:sz w:val="22"/>
          <w:szCs w:val="22"/>
        </w:rPr>
        <w:t>)</w:t>
      </w:r>
    </w:p>
    <w:p w14:paraId="7AD6BCE6" w14:textId="05B34EE6" w:rsidR="00037FDE" w:rsidRDefault="00037FDE" w:rsidP="003805EA">
      <w:pPr>
        <w:jc w:val="both"/>
        <w:rPr>
          <w:rStyle w:val="fontstyle01"/>
          <w:rFonts w:asciiTheme="minorHAnsi" w:hAnsiTheme="minorHAnsi" w:cstheme="minorHAnsi"/>
          <w:sz w:val="22"/>
          <w:szCs w:val="22"/>
        </w:rPr>
      </w:pPr>
      <w:r w:rsidRPr="00037FDE">
        <w:rPr>
          <w:rStyle w:val="fontstyle01"/>
          <w:rFonts w:asciiTheme="minorHAnsi" w:hAnsiTheme="minorHAnsi" w:cstheme="minorHAnsi"/>
          <w:sz w:val="22"/>
          <w:szCs w:val="22"/>
        </w:rPr>
        <w:t>Zaštitnik ukazuje da je većina zatvorenika shodno članu 19</w:t>
      </w:r>
      <w:r w:rsidR="00D11FD3">
        <w:rPr>
          <w:rStyle w:val="fontstyle01"/>
          <w:rFonts w:asciiTheme="minorHAnsi" w:hAnsiTheme="minorHAnsi" w:cstheme="minorHAnsi"/>
          <w:sz w:val="22"/>
          <w:szCs w:val="22"/>
        </w:rPr>
        <w:t xml:space="preserve"> </w:t>
      </w:r>
      <w:r w:rsidRPr="00037FDE">
        <w:rPr>
          <w:rStyle w:val="fontstyle01"/>
          <w:rFonts w:asciiTheme="minorHAnsi" w:hAnsiTheme="minorHAnsi" w:cstheme="minorHAnsi"/>
          <w:sz w:val="22"/>
          <w:szCs w:val="22"/>
        </w:rPr>
        <w:t>stav 5 Uputstva o zdravstvenoj zaštiti prilikom</w:t>
      </w:r>
      <w:r w:rsidRPr="00037FDE">
        <w:rPr>
          <w:rFonts w:cstheme="minorHAnsi"/>
          <w:color w:val="000000"/>
        </w:rPr>
        <w:br/>
      </w:r>
      <w:r w:rsidRPr="00037FDE">
        <w:rPr>
          <w:rStyle w:val="fontstyle01"/>
          <w:rFonts w:asciiTheme="minorHAnsi" w:hAnsiTheme="minorHAnsi" w:cstheme="minorHAnsi"/>
          <w:sz w:val="22"/>
          <w:szCs w:val="22"/>
        </w:rPr>
        <w:t>uvođenja supstitucione terapije</w:t>
      </w:r>
      <w:r w:rsidR="00EA4859">
        <w:rPr>
          <w:rStyle w:val="FootnoteReference"/>
          <w:rFonts w:cstheme="minorHAnsi"/>
          <w:color w:val="000000"/>
        </w:rPr>
        <w:footnoteReference w:id="52"/>
      </w:r>
      <w:r w:rsidRPr="00037FDE">
        <w:rPr>
          <w:rStyle w:val="fontstyle01"/>
          <w:rFonts w:asciiTheme="minorHAnsi" w:hAnsiTheme="minorHAnsi" w:cstheme="minorHAnsi"/>
          <w:sz w:val="22"/>
          <w:szCs w:val="22"/>
        </w:rPr>
        <w:t>, upoznato sa upotrebom buprenorfina u zatvoru, nakon čega većina</w:t>
      </w:r>
      <w:r w:rsidRPr="00037FDE">
        <w:rPr>
          <w:rFonts w:cstheme="minorHAnsi"/>
          <w:color w:val="000000"/>
        </w:rPr>
        <w:br/>
      </w:r>
      <w:r w:rsidRPr="00037FDE">
        <w:rPr>
          <w:rStyle w:val="fontstyle01"/>
          <w:rFonts w:asciiTheme="minorHAnsi" w:hAnsiTheme="minorHAnsi" w:cstheme="minorHAnsi"/>
          <w:sz w:val="22"/>
          <w:szCs w:val="22"/>
        </w:rPr>
        <w:t>potpiše Ugovor za korisnike supstitucione terapije buprenorfin, kojim daju saglasnost da prihvataju sva</w:t>
      </w:r>
      <w:r w:rsidRPr="00037FDE">
        <w:rPr>
          <w:rFonts w:cstheme="minorHAnsi"/>
          <w:color w:val="000000"/>
        </w:rPr>
        <w:br/>
      </w:r>
      <w:r w:rsidRPr="00037FDE">
        <w:rPr>
          <w:rStyle w:val="fontstyle01"/>
          <w:rFonts w:asciiTheme="minorHAnsi" w:hAnsiTheme="minorHAnsi" w:cstheme="minorHAnsi"/>
          <w:sz w:val="22"/>
          <w:szCs w:val="22"/>
        </w:rPr>
        <w:t>prava i obaveze navedenog ugovora. Naime, ugovorom je propisana obaveza korisnika buprenorfinskog</w:t>
      </w:r>
      <w:r w:rsidRPr="00037FDE">
        <w:rPr>
          <w:rFonts w:cstheme="minorHAnsi"/>
          <w:color w:val="000000"/>
        </w:rPr>
        <w:br/>
      </w:r>
      <w:r w:rsidRPr="00037FDE">
        <w:rPr>
          <w:rStyle w:val="fontstyle01"/>
          <w:rFonts w:asciiTheme="minorHAnsi" w:hAnsiTheme="minorHAnsi" w:cstheme="minorHAnsi"/>
          <w:sz w:val="22"/>
          <w:szCs w:val="22"/>
        </w:rPr>
        <w:t>programa da ukoliko dođe do zloupotrebe terapije, da će isti biti sankcionisan redukcijom doze ili</w:t>
      </w:r>
      <w:r w:rsidRPr="00037FDE">
        <w:rPr>
          <w:rFonts w:cstheme="minorHAnsi"/>
          <w:color w:val="000000"/>
        </w:rPr>
        <w:br/>
      </w:r>
      <w:r w:rsidRPr="00037FDE">
        <w:rPr>
          <w:rStyle w:val="fontstyle01"/>
          <w:rFonts w:asciiTheme="minorHAnsi" w:hAnsiTheme="minorHAnsi" w:cstheme="minorHAnsi"/>
          <w:sz w:val="22"/>
          <w:szCs w:val="22"/>
        </w:rPr>
        <w:t xml:space="preserve">potpunim ukidanjem supstitucione doze, pa u konkretnim slučajevima Zaštitnik nije mogao </w:t>
      </w:r>
      <w:r w:rsidR="00D11FD3">
        <w:rPr>
          <w:rStyle w:val="fontstyle01"/>
          <w:rFonts w:asciiTheme="minorHAnsi" w:hAnsiTheme="minorHAnsi" w:cstheme="minorHAnsi"/>
          <w:sz w:val="22"/>
          <w:szCs w:val="22"/>
        </w:rPr>
        <w:t>utvrditi</w:t>
      </w:r>
      <w:r w:rsidRPr="00037FDE">
        <w:rPr>
          <w:rFonts w:cstheme="minorHAnsi"/>
          <w:color w:val="000000"/>
        </w:rPr>
        <w:br/>
      </w:r>
      <w:r w:rsidRPr="00037FDE">
        <w:rPr>
          <w:rStyle w:val="fontstyle01"/>
          <w:rFonts w:asciiTheme="minorHAnsi" w:hAnsiTheme="minorHAnsi" w:cstheme="minorHAnsi"/>
          <w:sz w:val="22"/>
          <w:szCs w:val="22"/>
        </w:rPr>
        <w:t>povredu prava zatvorenika</w:t>
      </w:r>
      <w:r>
        <w:rPr>
          <w:rStyle w:val="fontstyle01"/>
          <w:rFonts w:asciiTheme="minorHAnsi" w:hAnsiTheme="minorHAnsi" w:cstheme="minorHAnsi"/>
          <w:sz w:val="22"/>
          <w:szCs w:val="22"/>
        </w:rPr>
        <w:t>.</w:t>
      </w:r>
    </w:p>
    <w:p w14:paraId="2B88DC6D" w14:textId="4C2FBD0E" w:rsidR="00037FDE" w:rsidRDefault="00902AE4" w:rsidP="00037FDE">
      <w:pPr>
        <w:jc w:val="both"/>
        <w:rPr>
          <w:rFonts w:cstheme="minorHAnsi"/>
        </w:rPr>
      </w:pPr>
      <w:r>
        <w:rPr>
          <w:rFonts w:cstheme="minorHAnsi"/>
        </w:rPr>
        <w:t>U periodu 2021. godine, pred institutcijom Zaštitnika je okončano</w:t>
      </w:r>
      <w:r w:rsidR="00531F7D">
        <w:rPr>
          <w:rFonts w:cstheme="minorHAnsi"/>
        </w:rPr>
        <w:t xml:space="preserve"> šest (6) postupaka </w:t>
      </w:r>
      <w:r w:rsidR="00037FDE" w:rsidRPr="00037FDE">
        <w:rPr>
          <w:rFonts w:cstheme="minorHAnsi"/>
        </w:rPr>
        <w:t>po pritužbama</w:t>
      </w:r>
      <w:r>
        <w:rPr>
          <w:rFonts w:cstheme="minorHAnsi"/>
        </w:rPr>
        <w:t xml:space="preserve"> </w:t>
      </w:r>
      <w:r w:rsidR="00037FDE" w:rsidRPr="00037FDE">
        <w:rPr>
          <w:rFonts w:cstheme="minorHAnsi"/>
        </w:rPr>
        <w:t>koje su se odnosile na pravo na zdravstvenu zaštitu</w:t>
      </w:r>
      <w:r w:rsidR="00531F7D">
        <w:rPr>
          <w:rFonts w:cstheme="minorHAnsi"/>
        </w:rPr>
        <w:t xml:space="preserve">, pri čemu su postupci </w:t>
      </w:r>
      <w:r w:rsidR="00037FDE" w:rsidRPr="00037FDE">
        <w:rPr>
          <w:rFonts w:cstheme="minorHAnsi"/>
        </w:rPr>
        <w:t>okončani na</w:t>
      </w:r>
      <w:r w:rsidR="00037FDE">
        <w:rPr>
          <w:rFonts w:cstheme="minorHAnsi"/>
        </w:rPr>
        <w:t xml:space="preserve"> </w:t>
      </w:r>
      <w:r w:rsidR="00037FDE" w:rsidRPr="00037FDE">
        <w:rPr>
          <w:rFonts w:cstheme="minorHAnsi"/>
        </w:rPr>
        <w:t>sljedeći način:</w:t>
      </w:r>
    </w:p>
    <w:tbl>
      <w:tblPr>
        <w:tblStyle w:val="GridTable5Dark-Accent1"/>
        <w:tblW w:w="0" w:type="auto"/>
        <w:tblLook w:val="04A0" w:firstRow="1" w:lastRow="0" w:firstColumn="1" w:lastColumn="0" w:noHBand="0" w:noVBand="1"/>
      </w:tblPr>
      <w:tblGrid>
        <w:gridCol w:w="4705"/>
        <w:gridCol w:w="4645"/>
      </w:tblGrid>
      <w:tr w:rsidR="00037FDE" w14:paraId="40ABEA10" w14:textId="77777777" w:rsidTr="00531F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70AF20D4" w14:textId="562BB207" w:rsidR="00037FDE" w:rsidRDefault="00037FDE" w:rsidP="00037FDE">
            <w:pPr>
              <w:jc w:val="both"/>
              <w:rPr>
                <w:rFonts w:cstheme="minorHAnsi"/>
              </w:rPr>
            </w:pPr>
            <w:r>
              <w:rPr>
                <w:rFonts w:cstheme="minorHAnsi"/>
              </w:rPr>
              <w:t>Broj predmeta u kojima nije utvrđena povreda prava</w:t>
            </w:r>
          </w:p>
        </w:tc>
        <w:tc>
          <w:tcPr>
            <w:tcW w:w="4945" w:type="dxa"/>
          </w:tcPr>
          <w:p w14:paraId="098B50EA" w14:textId="6559A968" w:rsidR="00037FDE" w:rsidRDefault="00037FDE" w:rsidP="00037FDE">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3</w:t>
            </w:r>
          </w:p>
        </w:tc>
      </w:tr>
      <w:tr w:rsidR="00037FDE" w14:paraId="7F977C6A" w14:textId="77777777" w:rsidTr="00531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1E3F457A" w14:textId="2447B8FC" w:rsidR="00037FDE" w:rsidRDefault="00037FDE" w:rsidP="00037FDE">
            <w:pPr>
              <w:jc w:val="both"/>
              <w:rPr>
                <w:rFonts w:cstheme="minorHAnsi"/>
              </w:rPr>
            </w:pPr>
            <w:r>
              <w:rPr>
                <w:rFonts w:cstheme="minorHAnsi"/>
              </w:rPr>
              <w:t>Broj predmeta u kojima</w:t>
            </w:r>
            <w:r w:rsidR="000C67AB">
              <w:rPr>
                <w:rFonts w:cstheme="minorHAnsi"/>
              </w:rPr>
              <w:t xml:space="preserve"> </w:t>
            </w:r>
            <w:r>
              <w:rPr>
                <w:rFonts w:cstheme="minorHAnsi"/>
              </w:rPr>
              <w:t>je udovoljeno zahtjevu osuđenog lica</w:t>
            </w:r>
          </w:p>
        </w:tc>
        <w:tc>
          <w:tcPr>
            <w:tcW w:w="4945" w:type="dxa"/>
          </w:tcPr>
          <w:p w14:paraId="7C590EBE" w14:textId="0EFA2AD5" w:rsidR="00037FDE" w:rsidRDefault="00037FDE" w:rsidP="00037FD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r>
      <w:tr w:rsidR="00037FDE" w14:paraId="450694C9" w14:textId="77777777" w:rsidTr="00531F7D">
        <w:tc>
          <w:tcPr>
            <w:cnfStyle w:val="001000000000" w:firstRow="0" w:lastRow="0" w:firstColumn="1" w:lastColumn="0" w:oddVBand="0" w:evenVBand="0" w:oddHBand="0" w:evenHBand="0" w:firstRowFirstColumn="0" w:firstRowLastColumn="0" w:lastRowFirstColumn="0" w:lastRowLastColumn="0"/>
            <w:tcW w:w="4945" w:type="dxa"/>
          </w:tcPr>
          <w:p w14:paraId="718CF633" w14:textId="6E904E92" w:rsidR="00037FDE" w:rsidRDefault="00037FDE" w:rsidP="00037FDE">
            <w:pPr>
              <w:jc w:val="both"/>
              <w:rPr>
                <w:rFonts w:cstheme="minorHAnsi"/>
              </w:rPr>
            </w:pPr>
            <w:r>
              <w:rPr>
                <w:rFonts w:cstheme="minorHAnsi"/>
              </w:rPr>
              <w:t>Podnosilac pritužbe nije ovla</w:t>
            </w:r>
            <w:r w:rsidR="000C67AB">
              <w:rPr>
                <w:rFonts w:cstheme="minorHAnsi"/>
              </w:rPr>
              <w:t>š</w:t>
            </w:r>
            <w:r>
              <w:rPr>
                <w:rFonts w:cstheme="minorHAnsi"/>
              </w:rPr>
              <w:t>ćeno lice</w:t>
            </w:r>
          </w:p>
        </w:tc>
        <w:tc>
          <w:tcPr>
            <w:tcW w:w="4945" w:type="dxa"/>
          </w:tcPr>
          <w:p w14:paraId="47CE00EE" w14:textId="2CDC9DB4" w:rsidR="00037FDE" w:rsidRDefault="00037FDE" w:rsidP="00037FD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w:t>
            </w:r>
          </w:p>
        </w:tc>
      </w:tr>
    </w:tbl>
    <w:p w14:paraId="5743FD16" w14:textId="35DC0BEA" w:rsidR="00037FDE" w:rsidRPr="00531F7D" w:rsidRDefault="00531F7D" w:rsidP="00531F7D">
      <w:pPr>
        <w:jc w:val="center"/>
        <w:rPr>
          <w:rFonts w:cstheme="minorHAnsi"/>
          <w:i/>
          <w:iCs/>
          <w:color w:val="7F7F7F" w:themeColor="text1" w:themeTint="80"/>
        </w:rPr>
      </w:pPr>
      <w:r w:rsidRPr="00531F7D">
        <w:rPr>
          <w:rFonts w:cstheme="minorHAnsi"/>
          <w:i/>
          <w:iCs/>
          <w:color w:val="7F7F7F" w:themeColor="text1" w:themeTint="80"/>
        </w:rPr>
        <w:t>Tabela br.</w:t>
      </w:r>
      <w:r w:rsidR="002B223B">
        <w:rPr>
          <w:rFonts w:cstheme="minorHAnsi"/>
          <w:i/>
          <w:iCs/>
          <w:color w:val="7F7F7F" w:themeColor="text1" w:themeTint="80"/>
        </w:rPr>
        <w:t xml:space="preserve"> 14: </w:t>
      </w:r>
      <w:r w:rsidRPr="00531F7D">
        <w:rPr>
          <w:rFonts w:cstheme="minorHAnsi"/>
          <w:i/>
          <w:iCs/>
          <w:color w:val="7F7F7F" w:themeColor="text1" w:themeTint="80"/>
        </w:rPr>
        <w:t xml:space="preserve"> Okončani postupci pred Zaštitnikom koji se odnose na na pravno na zdravstvenu zaštitu</w:t>
      </w:r>
    </w:p>
    <w:p w14:paraId="6E522FF3" w14:textId="0559DA7A" w:rsidR="003805EA" w:rsidRPr="003805EA" w:rsidRDefault="00531F7D" w:rsidP="003805EA">
      <w:pPr>
        <w:jc w:val="both"/>
        <w:rPr>
          <w:rFonts w:cstheme="minorHAnsi"/>
        </w:rPr>
      </w:pPr>
      <w:r>
        <w:rPr>
          <w:rFonts w:cstheme="minorHAnsi"/>
        </w:rPr>
        <w:t>Takođe</w:t>
      </w:r>
      <w:r w:rsidR="003805EA" w:rsidRPr="003805EA">
        <w:rPr>
          <w:rFonts w:cstheme="minorHAnsi"/>
        </w:rPr>
        <w:t xml:space="preserve">,  </w:t>
      </w:r>
      <w:r>
        <w:rPr>
          <w:rFonts w:cstheme="minorHAnsi"/>
        </w:rPr>
        <w:t>značajan problem ko</w:t>
      </w:r>
      <w:r w:rsidR="00EA4859">
        <w:rPr>
          <w:rFonts w:cstheme="minorHAnsi"/>
        </w:rPr>
        <w:t>j</w:t>
      </w:r>
      <w:r>
        <w:rPr>
          <w:rFonts w:cstheme="minorHAnsi"/>
        </w:rPr>
        <w:t xml:space="preserve">i je evidentiran od strane Zaštitnika se odnosi i na </w:t>
      </w:r>
      <w:r w:rsidR="003805EA" w:rsidRPr="003805EA">
        <w:rPr>
          <w:rFonts w:cstheme="minorHAnsi"/>
        </w:rPr>
        <w:t>ostvarivanj</w:t>
      </w:r>
      <w:r>
        <w:rPr>
          <w:rFonts w:cstheme="minorHAnsi"/>
        </w:rPr>
        <w:t>e</w:t>
      </w:r>
      <w:r w:rsidR="003805EA" w:rsidRPr="003805EA">
        <w:rPr>
          <w:rFonts w:cstheme="minorHAnsi"/>
        </w:rPr>
        <w:t xml:space="preserve"> prava mentalno oboljelih lica lišenih slobode, smještenih u </w:t>
      </w:r>
      <w:r w:rsidR="00BF0E75">
        <w:rPr>
          <w:rFonts w:cstheme="minorHAnsi"/>
        </w:rPr>
        <w:t>Upravi</w:t>
      </w:r>
      <w:r w:rsidR="00BF0E75" w:rsidRPr="003805EA">
        <w:rPr>
          <w:rFonts w:cstheme="minorHAnsi"/>
        </w:rPr>
        <w:t xml:space="preserve"> </w:t>
      </w:r>
      <w:r w:rsidR="003805EA" w:rsidRPr="003805EA">
        <w:rPr>
          <w:rFonts w:cstheme="minorHAnsi"/>
        </w:rPr>
        <w:t>za izvršenje krivičnih sankcija. Izvještaj</w:t>
      </w:r>
      <w:r>
        <w:rPr>
          <w:rFonts w:cstheme="minorHAnsi"/>
        </w:rPr>
        <w:t xml:space="preserve">em koji je pripremio Zaštitnik je </w:t>
      </w:r>
      <w:r w:rsidR="003805EA" w:rsidRPr="003805EA">
        <w:rPr>
          <w:rFonts w:cstheme="minorHAnsi"/>
        </w:rPr>
        <w:t xml:space="preserve">zapažen nedovoljan psihoterapijski tretman ovih lica, nedostatak radno okupacione terapije, nedostatak zdravstvenog kadra, što negativno utiče na njihov tretman i stanje. Utvđeno je </w:t>
      </w:r>
      <w:r w:rsidR="00EA4859">
        <w:rPr>
          <w:rFonts w:cstheme="minorHAnsi"/>
        </w:rPr>
        <w:t xml:space="preserve">i </w:t>
      </w:r>
      <w:r w:rsidR="003805EA" w:rsidRPr="003805EA">
        <w:rPr>
          <w:rFonts w:cstheme="minorHAnsi"/>
        </w:rPr>
        <w:t xml:space="preserve">da u </w:t>
      </w:r>
      <w:r w:rsidR="000C67AB">
        <w:rPr>
          <w:rFonts w:cstheme="minorHAnsi"/>
        </w:rPr>
        <w:t xml:space="preserve">Upravi </w:t>
      </w:r>
      <w:r w:rsidR="003805EA" w:rsidRPr="003805EA">
        <w:rPr>
          <w:rFonts w:cstheme="minorHAnsi"/>
        </w:rPr>
        <w:t>ne postoji program za rano utvrđivanje suicidalnog rizika.</w:t>
      </w:r>
      <w:r w:rsidR="008C0193">
        <w:rPr>
          <w:rFonts w:cstheme="minorHAnsi"/>
        </w:rPr>
        <w:t xml:space="preserve"> </w:t>
      </w:r>
      <w:r w:rsidR="008C0193" w:rsidRPr="008C0193">
        <w:rPr>
          <w:rFonts w:cstheme="minorHAnsi"/>
        </w:rPr>
        <w:t>Prevencija samoubistava predstavlja još jedno pitanje iz delokruga zatvorske zdravstvene službe, koja treba da osigura da svi unutar jedne ustanove budu u dovoljnoj meri svesni ovog  problema, te da su uspostavljeni odgovarajući postupci. Nadalje, zatvorsko osoblje, bez obzira na pojedinačne poslove koje obavlja, mora biti svesno znakova rizika samoubistva (što znači obučeno da ih prepozna).</w:t>
      </w:r>
    </w:p>
    <w:p w14:paraId="78170083" w14:textId="12E39581" w:rsidR="00EA4859" w:rsidRDefault="003805EA" w:rsidP="003805EA">
      <w:pPr>
        <w:jc w:val="both"/>
        <w:rPr>
          <w:rFonts w:cstheme="minorHAnsi"/>
        </w:rPr>
      </w:pPr>
      <w:r w:rsidRPr="003805EA">
        <w:rPr>
          <w:rFonts w:cstheme="minorHAnsi"/>
        </w:rPr>
        <w:t xml:space="preserve">Zatvorenici sa izrečenom mjerom bezbjednosti - obavezno liječenje narkomana i alkoholičara, zbog nedovoljnih smještajnih kapaciteta Specijalne bolnice za psihijatriju u Kotoru, smještaju se u </w:t>
      </w:r>
      <w:r w:rsidR="000C67AB">
        <w:rPr>
          <w:rFonts w:cstheme="minorHAnsi"/>
        </w:rPr>
        <w:t>UIKS</w:t>
      </w:r>
      <w:r w:rsidRPr="003805EA">
        <w:rPr>
          <w:rFonts w:cstheme="minorHAnsi"/>
        </w:rPr>
        <w:t xml:space="preserve">-u. </w:t>
      </w:r>
      <w:r w:rsidR="00531F7D">
        <w:rPr>
          <w:rFonts w:cstheme="minorHAnsi"/>
        </w:rPr>
        <w:t xml:space="preserve">U tom pogledu, poseban značaj je potrebno pružiti položaju ovih lica, </w:t>
      </w:r>
      <w:r w:rsidRPr="003805EA">
        <w:rPr>
          <w:rFonts w:cstheme="minorHAnsi"/>
        </w:rPr>
        <w:t xml:space="preserve"> </w:t>
      </w:r>
      <w:r w:rsidR="00531F7D">
        <w:rPr>
          <w:rFonts w:cstheme="minorHAnsi"/>
        </w:rPr>
        <w:t>uzimajući u obzir činjenicu da</w:t>
      </w:r>
      <w:r w:rsidRPr="003805EA">
        <w:rPr>
          <w:rFonts w:cstheme="minorHAnsi"/>
        </w:rPr>
        <w:t xml:space="preserve"> zadržavanje ovih zatvorenika u ustanovama gdje ne mogu dobiti odgovarajuću njegu, nije prihvatljivo.</w:t>
      </w:r>
    </w:p>
    <w:p w14:paraId="4AEBAD12" w14:textId="373650D3" w:rsidR="003805EA" w:rsidRDefault="00EA4859" w:rsidP="003805EA">
      <w:pPr>
        <w:jc w:val="both"/>
        <w:rPr>
          <w:rFonts w:cstheme="minorHAnsi"/>
        </w:rPr>
      </w:pPr>
      <w:r>
        <w:rPr>
          <w:rFonts w:cstheme="minorHAnsi"/>
        </w:rPr>
        <w:t>Uzevši u obzir navedeno, u narednom periodu sprovođenja javne politike su definisani sledeći pravci djelovanja:</w:t>
      </w:r>
      <w:r w:rsidR="003805EA" w:rsidRPr="003805EA">
        <w:rPr>
          <w:rFonts w:cstheme="minorHAnsi"/>
        </w:rPr>
        <w:t xml:space="preserve"> </w:t>
      </w:r>
    </w:p>
    <w:p w14:paraId="43E3CA21" w14:textId="4AE68441" w:rsidR="00A35C15" w:rsidRDefault="00EA4859" w:rsidP="00EA4859">
      <w:pPr>
        <w:pStyle w:val="ListParagraph"/>
        <w:numPr>
          <w:ilvl w:val="0"/>
          <w:numId w:val="6"/>
        </w:numPr>
        <w:jc w:val="both"/>
        <w:rPr>
          <w:rFonts w:cstheme="minorHAnsi"/>
        </w:rPr>
      </w:pPr>
      <w:r>
        <w:rPr>
          <w:rFonts w:cstheme="minorHAnsi"/>
        </w:rPr>
        <w:t>Predviđena je i</w:t>
      </w:r>
      <w:r w:rsidR="00A35C15" w:rsidRPr="00EA4859">
        <w:rPr>
          <w:rFonts w:cstheme="minorHAnsi"/>
        </w:rPr>
        <w:t xml:space="preserve">zgradnja Specijalne zdravstvene ustanove, koja je prepoznata kao prioritetan infrastrukturni projekat u sektoru društvenih djelatnosti i kao takav, dio je Projekta „Izgradnja Specijalne zdravstvene ustanove, Prijavnice, Multifunkicionalnog objekta i Otvorenog zatvora u okviru kompleksa UIKS-a u Spužu“ koji se nalazi na Jedinstvenoj listi prioritetnih infrastrukturnih </w:t>
      </w:r>
      <w:r w:rsidR="00A35C15" w:rsidRPr="00EA4859">
        <w:rPr>
          <w:rFonts w:cstheme="minorHAnsi"/>
        </w:rPr>
        <w:lastRenderedPageBreak/>
        <w:t xml:space="preserve">projekata </w:t>
      </w:r>
      <w:r>
        <w:rPr>
          <w:rFonts w:cstheme="minorHAnsi"/>
        </w:rPr>
        <w:t xml:space="preserve">iz </w:t>
      </w:r>
      <w:r w:rsidR="00A35C15" w:rsidRPr="00EA4859">
        <w:rPr>
          <w:rFonts w:cstheme="minorHAnsi"/>
        </w:rPr>
        <w:t xml:space="preserve">2019. </w:t>
      </w:r>
      <w:r>
        <w:rPr>
          <w:rFonts w:cstheme="minorHAnsi"/>
        </w:rPr>
        <w:t xml:space="preserve">godine. </w:t>
      </w:r>
      <w:r w:rsidR="00A35C15" w:rsidRPr="00EA4859">
        <w:rPr>
          <w:rFonts w:cstheme="minorHAnsi"/>
        </w:rPr>
        <w:t>Očekivani početak radova za izgradnju zdravstvene ustanove je decembar 2022. Vlada Crne Gore je na sjednici od 16.12.2021.</w:t>
      </w:r>
      <w:r w:rsidR="00D11FD3">
        <w:rPr>
          <w:rFonts w:cstheme="minorHAnsi"/>
        </w:rPr>
        <w:t xml:space="preserve"> </w:t>
      </w:r>
      <w:r w:rsidR="00A35C15" w:rsidRPr="00EA4859">
        <w:rPr>
          <w:rFonts w:cstheme="minorHAnsi"/>
        </w:rPr>
        <w:t>godine usvojila Informaciju o kapitalnim infrastrukturnim projektima u sektoru pravde koji se ostvaruju uz instrument pretpristupne podrške</w:t>
      </w:r>
      <w:r>
        <w:rPr>
          <w:rStyle w:val="FootnoteReference"/>
          <w:rFonts w:cstheme="minorHAnsi"/>
        </w:rPr>
        <w:footnoteReference w:id="53"/>
      </w:r>
      <w:r w:rsidR="00A35C15" w:rsidRPr="00EA4859">
        <w:rPr>
          <w:rFonts w:cstheme="minorHAnsi"/>
        </w:rPr>
        <w:t>, tako da će nedostajuća sredstva u iznosu od 8.621.689,00 € biti planirana prilikom pripreme Predloga zakona o budžetu Crne Gore za 2022.,2023. i 2024. godinu, a shodno dinamici realizacije projekta.</w:t>
      </w:r>
    </w:p>
    <w:p w14:paraId="45F95021" w14:textId="0883ED97" w:rsidR="00460E87" w:rsidRDefault="0026553A" w:rsidP="00460E87">
      <w:pPr>
        <w:pStyle w:val="ListParagraph"/>
        <w:numPr>
          <w:ilvl w:val="0"/>
          <w:numId w:val="6"/>
        </w:numPr>
        <w:jc w:val="both"/>
        <w:rPr>
          <w:rFonts w:cstheme="minorHAnsi"/>
        </w:rPr>
      </w:pPr>
      <w:r w:rsidRPr="0026553A">
        <w:rPr>
          <w:rFonts w:cstheme="minorHAnsi"/>
        </w:rPr>
        <w:t>Zatvorski ljekari i kompletna zdravstvena zaštita trebala bi da bude pod ingerencijom Ministarstva zdravlja. Trebalo bi ubrzati aktivnosti na uvezivanju</w:t>
      </w:r>
      <w:r w:rsidR="00460E87">
        <w:rPr>
          <w:rFonts w:cstheme="minorHAnsi"/>
        </w:rPr>
        <w:t xml:space="preserve"> </w:t>
      </w:r>
      <w:r w:rsidRPr="00460E87">
        <w:rPr>
          <w:rFonts w:cstheme="minorHAnsi"/>
        </w:rPr>
        <w:t>zdravstvene službe sa sistemom zdravstva i razviti sistem efektivne kontrole</w:t>
      </w:r>
      <w:r w:rsidR="00460E87">
        <w:rPr>
          <w:rFonts w:cstheme="minorHAnsi"/>
        </w:rPr>
        <w:t xml:space="preserve"> </w:t>
      </w:r>
      <w:r w:rsidRPr="00460E87">
        <w:rPr>
          <w:rFonts w:cstheme="minorHAnsi"/>
        </w:rPr>
        <w:t>kvaliteta koju treba da sprovodi Ministarstvo zdravlja, kako bi se obezbijedila</w:t>
      </w:r>
      <w:r w:rsidR="00460E87">
        <w:rPr>
          <w:rFonts w:cstheme="minorHAnsi"/>
        </w:rPr>
        <w:t xml:space="preserve"> </w:t>
      </w:r>
      <w:r w:rsidRPr="00460E87">
        <w:rPr>
          <w:rFonts w:cstheme="minorHAnsi"/>
        </w:rPr>
        <w:t>zdravstvena njega u zatvorima.</w:t>
      </w:r>
      <w:r w:rsidR="00460E87">
        <w:rPr>
          <w:rFonts w:cstheme="minorHAnsi"/>
        </w:rPr>
        <w:t xml:space="preserve"> </w:t>
      </w:r>
    </w:p>
    <w:p w14:paraId="483E6709" w14:textId="3482DB5C" w:rsidR="00460E87" w:rsidRDefault="00460E87" w:rsidP="00460E87">
      <w:pPr>
        <w:pStyle w:val="ListParagraph"/>
        <w:numPr>
          <w:ilvl w:val="0"/>
          <w:numId w:val="6"/>
        </w:numPr>
        <w:jc w:val="both"/>
        <w:rPr>
          <w:rFonts w:cstheme="minorHAnsi"/>
        </w:rPr>
      </w:pPr>
      <w:r w:rsidRPr="00460E87">
        <w:rPr>
          <w:rFonts w:cstheme="minorHAnsi"/>
        </w:rPr>
        <w:t>Poboljšati kapacitete</w:t>
      </w:r>
      <w:r>
        <w:rPr>
          <w:rFonts w:cstheme="minorHAnsi"/>
        </w:rPr>
        <w:t xml:space="preserve"> i finansijski položaj </w:t>
      </w:r>
      <w:r w:rsidRPr="00460E87">
        <w:rPr>
          <w:rFonts w:cstheme="minorHAnsi"/>
        </w:rPr>
        <w:t>zdravstvenih radnika, kako ljekara tako i srednjemedicinskog kadra.</w:t>
      </w:r>
      <w:r>
        <w:rPr>
          <w:rFonts w:cstheme="minorHAnsi"/>
        </w:rPr>
        <w:t xml:space="preserve"> </w:t>
      </w:r>
    </w:p>
    <w:p w14:paraId="007A222F" w14:textId="3224B9D1" w:rsidR="0026553A" w:rsidRPr="00460E87" w:rsidRDefault="0026553A" w:rsidP="00460E87">
      <w:pPr>
        <w:pStyle w:val="ListParagraph"/>
        <w:numPr>
          <w:ilvl w:val="0"/>
          <w:numId w:val="6"/>
        </w:numPr>
        <w:jc w:val="both"/>
        <w:rPr>
          <w:rFonts w:cstheme="minorHAnsi"/>
        </w:rPr>
      </w:pPr>
      <w:r w:rsidRPr="00460E87">
        <w:rPr>
          <w:rFonts w:cstheme="minorHAnsi"/>
        </w:rPr>
        <w:t>Sprovesti obaveznu psihijatrijsku terapiju liječenjem za posebne kategorije u posebnoj zdravstvenoj ustanovi koja je u okviru nadležnosti Ministarstva zdravlja</w:t>
      </w:r>
    </w:p>
    <w:p w14:paraId="58E48B61" w14:textId="77777777" w:rsidR="00D4222F" w:rsidRDefault="00D4222F" w:rsidP="00D4222F">
      <w:pPr>
        <w:tabs>
          <w:tab w:val="left" w:pos="7350"/>
        </w:tabs>
        <w:spacing w:after="0" w:line="240" w:lineRule="auto"/>
        <w:jc w:val="both"/>
        <w:rPr>
          <w:rFonts w:eastAsia="Times New Roman" w:cstheme="minorHAnsi"/>
          <w:lang w:val="sr-Cyrl-CS" w:eastAsia="sr-Cyrl-CS"/>
        </w:rPr>
      </w:pPr>
    </w:p>
    <w:tbl>
      <w:tblPr>
        <w:tblStyle w:val="PlainTable2"/>
        <w:tblW w:w="10201" w:type="dxa"/>
        <w:tblLayout w:type="fixed"/>
        <w:tblLook w:val="04A0" w:firstRow="1" w:lastRow="0" w:firstColumn="1" w:lastColumn="0" w:noHBand="0" w:noVBand="1"/>
      </w:tblPr>
      <w:tblGrid>
        <w:gridCol w:w="2693"/>
        <w:gridCol w:w="2264"/>
        <w:gridCol w:w="2409"/>
        <w:gridCol w:w="2835"/>
      </w:tblGrid>
      <w:tr w:rsidR="00D4222F" w:rsidRPr="00D4222F" w14:paraId="11B2F443" w14:textId="77777777" w:rsidTr="00ED5F1E">
        <w:trPr>
          <w:cnfStyle w:val="100000000000" w:firstRow="1" w:lastRow="0" w:firstColumn="0" w:lastColumn="0" w:oddVBand="0" w:evenVBand="0" w:oddHBand="0"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2693" w:type="dxa"/>
          </w:tcPr>
          <w:p w14:paraId="52C3F57C" w14:textId="4844F5D7" w:rsidR="00D4222F" w:rsidRPr="00D4222F" w:rsidRDefault="00D4222F" w:rsidP="00ED5F1E">
            <w:pPr>
              <w:ind w:left="3"/>
              <w:rPr>
                <w:rFonts w:cs="Calibri"/>
                <w:noProof w:val="0"/>
                <w:color w:val="FFFFFF" w:themeColor="background1"/>
                <w:lang w:val="sr-Latn-ME"/>
              </w:rPr>
            </w:pPr>
            <w:r w:rsidRPr="00D4222F">
              <w:rPr>
                <w:rFonts w:cs="Calibri"/>
                <w:noProof w:val="0"/>
                <w:lang w:val="sr-Latn-ME"/>
              </w:rPr>
              <w:t xml:space="preserve">Operativni cilj </w:t>
            </w:r>
            <w:r>
              <w:rPr>
                <w:rFonts w:cs="Calibri"/>
                <w:noProof w:val="0"/>
                <w:lang w:val="sr-Latn-ME"/>
              </w:rPr>
              <w:t>3</w:t>
            </w:r>
            <w:r w:rsidRPr="00D4222F">
              <w:rPr>
                <w:rFonts w:cs="Calibri"/>
                <w:noProof w:val="0"/>
                <w:lang w:val="sr-Latn-ME"/>
              </w:rPr>
              <w:t xml:space="preserve">: </w:t>
            </w:r>
          </w:p>
        </w:tc>
        <w:tc>
          <w:tcPr>
            <w:tcW w:w="7508" w:type="dxa"/>
            <w:gridSpan w:val="3"/>
          </w:tcPr>
          <w:p w14:paraId="42AD6971" w14:textId="1C8CFA4A" w:rsidR="00D4222F" w:rsidRPr="005D64BF" w:rsidRDefault="005D64BF" w:rsidP="005D64BF">
            <w:pPr>
              <w:jc w:val="both"/>
              <w:cnfStyle w:val="100000000000" w:firstRow="1" w:lastRow="0" w:firstColumn="0" w:lastColumn="0" w:oddVBand="0" w:evenVBand="0" w:oddHBand="0" w:evenHBand="0" w:firstRowFirstColumn="0" w:firstRowLastColumn="0" w:lastRowFirstColumn="0" w:lastRowLastColumn="0"/>
              <w:rPr>
                <w:rFonts w:cs="Calibri"/>
                <w:b w:val="0"/>
                <w:bCs w:val="0"/>
                <w:noProof w:val="0"/>
                <w:color w:val="FFFFFF" w:themeColor="background1"/>
                <w:lang w:val="sr-Latn-ME"/>
              </w:rPr>
            </w:pPr>
            <w:r w:rsidRPr="005D64BF">
              <w:rPr>
                <w:rFonts w:ascii="Calibri" w:eastAsia="Calibri" w:hAnsi="Calibri" w:cs="Calibri"/>
                <w:b w:val="0"/>
                <w:bCs w:val="0"/>
              </w:rPr>
              <w:t>Izgradnja efektivnog i funkcionalnog sistema zdravstvene zaštite u UIKS-u, zasnovanog na praksi pružanja najbolje zaštite fizičkog i mentalnog zdravlja Iica lišenih slobode</w:t>
            </w:r>
          </w:p>
        </w:tc>
      </w:tr>
      <w:tr w:rsidR="00D77AB7" w:rsidRPr="00D4222F" w14:paraId="4B33EE8E" w14:textId="77777777" w:rsidTr="00ED5F1E">
        <w:trPr>
          <w:cnfStyle w:val="000000100000" w:firstRow="0" w:lastRow="0" w:firstColumn="0" w:lastColumn="0" w:oddVBand="0" w:evenVBand="0" w:oddHBand="1" w:evenHBand="0" w:firstRowFirstColumn="0" w:firstRowLastColumn="0" w:lastRowFirstColumn="0" w:lastRowLastColumn="0"/>
          <w:trHeight w:val="1636"/>
        </w:trPr>
        <w:tc>
          <w:tcPr>
            <w:cnfStyle w:val="001000000000" w:firstRow="0" w:lastRow="0" w:firstColumn="1" w:lastColumn="0" w:oddVBand="0" w:evenVBand="0" w:oddHBand="0" w:evenHBand="0" w:firstRowFirstColumn="0" w:firstRowLastColumn="0" w:lastRowFirstColumn="0" w:lastRowLastColumn="0"/>
            <w:tcW w:w="2693" w:type="dxa"/>
          </w:tcPr>
          <w:p w14:paraId="0B69DFD5" w14:textId="77777777" w:rsidR="00D77AB7" w:rsidRDefault="00D77AB7" w:rsidP="00D77AB7">
            <w:pPr>
              <w:jc w:val="both"/>
              <w:rPr>
                <w:b w:val="0"/>
                <w:bCs w:val="0"/>
              </w:rPr>
            </w:pPr>
            <w:r w:rsidRPr="00FD75AD">
              <w:t xml:space="preserve">Indikator učinka </w:t>
            </w:r>
            <w:r>
              <w:t>3</w:t>
            </w:r>
            <w:r w:rsidRPr="00FD75AD">
              <w:t>:</w:t>
            </w:r>
          </w:p>
          <w:p w14:paraId="77BC9BB5" w14:textId="77777777" w:rsidR="00D77AB7" w:rsidRDefault="00D77AB7" w:rsidP="00D77AB7">
            <w:pPr>
              <w:jc w:val="both"/>
              <w:rPr>
                <w:b w:val="0"/>
                <w:bCs w:val="0"/>
              </w:rPr>
            </w:pPr>
          </w:p>
          <w:p w14:paraId="19AE6AD6" w14:textId="77777777" w:rsidR="00D77AB7" w:rsidRPr="00D77AB7" w:rsidRDefault="00D77AB7" w:rsidP="00D77AB7">
            <w:pPr>
              <w:jc w:val="both"/>
              <w:rPr>
                <w:b w:val="0"/>
                <w:bCs w:val="0"/>
              </w:rPr>
            </w:pPr>
            <w:r w:rsidRPr="00D77AB7">
              <w:rPr>
                <w:b w:val="0"/>
                <w:bCs w:val="0"/>
              </w:rPr>
              <w:t>Sistem zdravstvene zaštite u UIKS-u usklađen sa najvišim nacionalnim i međunarodnim standardima zaštite fizičkog i mentalnog zdravlja Iica lišenih slobode</w:t>
            </w:r>
          </w:p>
          <w:p w14:paraId="534565CA" w14:textId="77777777" w:rsidR="00D77AB7" w:rsidRPr="00FD75AD" w:rsidRDefault="00D77AB7" w:rsidP="00D77AB7">
            <w:pPr>
              <w:jc w:val="both"/>
            </w:pPr>
          </w:p>
          <w:p w14:paraId="636FD198" w14:textId="77777777" w:rsidR="00D77AB7" w:rsidRPr="00D4222F" w:rsidRDefault="00D77AB7" w:rsidP="00D77AB7">
            <w:pPr>
              <w:rPr>
                <w:rFonts w:cs="Calibri"/>
                <w:noProof w:val="0"/>
                <w:lang w:val="sr-Latn-ME"/>
              </w:rPr>
            </w:pPr>
          </w:p>
        </w:tc>
        <w:tc>
          <w:tcPr>
            <w:tcW w:w="2264" w:type="dxa"/>
          </w:tcPr>
          <w:p w14:paraId="285ECC41" w14:textId="77777777" w:rsidR="00D77AB7" w:rsidRPr="002012FE" w:rsidRDefault="00D77AB7" w:rsidP="00D77AB7">
            <w:pPr>
              <w:jc w:val="center"/>
              <w:cnfStyle w:val="000000100000" w:firstRow="0" w:lastRow="0" w:firstColumn="0" w:lastColumn="0" w:oddVBand="0" w:evenVBand="0" w:oddHBand="1" w:evenHBand="0" w:firstRowFirstColumn="0" w:firstRowLastColumn="0" w:lastRowFirstColumn="0" w:lastRowLastColumn="0"/>
            </w:pPr>
            <w:r w:rsidRPr="002012FE">
              <w:t>2023</w:t>
            </w:r>
          </w:p>
          <w:p w14:paraId="57CE933B" w14:textId="77777777" w:rsidR="00D77AB7" w:rsidRPr="002012FE" w:rsidRDefault="00D77AB7" w:rsidP="00D77AB7">
            <w:pPr>
              <w:jc w:val="center"/>
              <w:cnfStyle w:val="000000100000" w:firstRow="0" w:lastRow="0" w:firstColumn="0" w:lastColumn="0" w:oddVBand="0" w:evenVBand="0" w:oddHBand="1" w:evenHBand="0" w:firstRowFirstColumn="0" w:firstRowLastColumn="0" w:lastRowFirstColumn="0" w:lastRowLastColumn="0"/>
            </w:pPr>
          </w:p>
          <w:p w14:paraId="2AF3326D" w14:textId="77777777" w:rsidR="00D77AB7" w:rsidRPr="002012FE" w:rsidRDefault="00D77AB7" w:rsidP="00D77AB7">
            <w:pPr>
              <w:jc w:val="center"/>
              <w:cnfStyle w:val="000000100000" w:firstRow="0" w:lastRow="0" w:firstColumn="0" w:lastColumn="0" w:oddVBand="0" w:evenVBand="0" w:oddHBand="1" w:evenHBand="0" w:firstRowFirstColumn="0" w:firstRowLastColumn="0" w:lastRowFirstColumn="0" w:lastRowLastColumn="0"/>
            </w:pPr>
            <w:r w:rsidRPr="002012FE">
              <w:t>Dobijene preporuke za unapređenje zdravstvene zaštite od CPT-ja, CAT-a i Zaštitnika ljudskih prava i sloboda predstavljau polaznu osnovu za unpređenje zdravstvene zaštite koju uživaju lica lišena slobode u UIKS-u</w:t>
            </w:r>
          </w:p>
          <w:p w14:paraId="6CED50A3" w14:textId="77777777" w:rsidR="00D77AB7" w:rsidRPr="00D4222F" w:rsidRDefault="00D77AB7" w:rsidP="00D77AB7">
            <w:pPr>
              <w:jc w:val="center"/>
              <w:cnfStyle w:val="000000100000" w:firstRow="0" w:lastRow="0" w:firstColumn="0" w:lastColumn="0" w:oddVBand="0" w:evenVBand="0" w:oddHBand="1" w:evenHBand="0" w:firstRowFirstColumn="0" w:firstRowLastColumn="0" w:lastRowFirstColumn="0" w:lastRowLastColumn="0"/>
              <w:rPr>
                <w:rFonts w:cs="Calibri"/>
                <w:i/>
                <w:noProof w:val="0"/>
                <w:lang w:val="sr-Latn-ME"/>
              </w:rPr>
            </w:pPr>
          </w:p>
        </w:tc>
        <w:tc>
          <w:tcPr>
            <w:tcW w:w="2409" w:type="dxa"/>
          </w:tcPr>
          <w:p w14:paraId="4EE239F7" w14:textId="77777777" w:rsidR="00D77AB7" w:rsidRPr="002012FE" w:rsidRDefault="00D77AB7" w:rsidP="00D77AB7">
            <w:pPr>
              <w:jc w:val="center"/>
              <w:cnfStyle w:val="000000100000" w:firstRow="0" w:lastRow="0" w:firstColumn="0" w:lastColumn="0" w:oddVBand="0" w:evenVBand="0" w:oddHBand="1" w:evenHBand="0" w:firstRowFirstColumn="0" w:firstRowLastColumn="0" w:lastRowFirstColumn="0" w:lastRowLastColumn="0"/>
              <w:rPr>
                <w:lang w:val="it-IT"/>
              </w:rPr>
            </w:pPr>
            <w:r w:rsidRPr="002012FE">
              <w:rPr>
                <w:lang w:val="it-IT"/>
              </w:rPr>
              <w:t>2024</w:t>
            </w:r>
          </w:p>
          <w:p w14:paraId="57D6A5AD" w14:textId="77777777" w:rsidR="00D77AB7" w:rsidRPr="002012FE" w:rsidRDefault="00D77AB7" w:rsidP="00D77AB7">
            <w:pPr>
              <w:jc w:val="center"/>
              <w:cnfStyle w:val="000000100000" w:firstRow="0" w:lastRow="0" w:firstColumn="0" w:lastColumn="0" w:oddVBand="0" w:evenVBand="0" w:oddHBand="1" w:evenHBand="0" w:firstRowFirstColumn="0" w:firstRowLastColumn="0" w:lastRowFirstColumn="0" w:lastRowLastColumn="0"/>
              <w:rPr>
                <w:lang w:val="it-IT"/>
              </w:rPr>
            </w:pPr>
          </w:p>
          <w:p w14:paraId="5F85A148" w14:textId="609EBBBB" w:rsidR="00D77AB7" w:rsidRPr="00D4222F" w:rsidRDefault="00D77AB7" w:rsidP="00D77AB7">
            <w:pPr>
              <w:cnfStyle w:val="000000100000" w:firstRow="0" w:lastRow="0" w:firstColumn="0" w:lastColumn="0" w:oddVBand="0" w:evenVBand="0" w:oddHBand="1" w:evenHBand="0" w:firstRowFirstColumn="0" w:firstRowLastColumn="0" w:lastRowFirstColumn="0" w:lastRowLastColumn="0"/>
              <w:rPr>
                <w:rFonts w:cs="Calibri"/>
                <w:i/>
                <w:noProof w:val="0"/>
                <w:lang w:val="sr-Latn-ME"/>
              </w:rPr>
            </w:pPr>
            <w:r w:rsidRPr="002012FE">
              <w:rPr>
                <w:rFonts w:ascii="Calibri" w:eastAsia="Calibri" w:hAnsi="Calibri" w:cs="Calibri"/>
              </w:rPr>
              <w:t>Do kraja 2024. godine, kroz izgradnju Specijalne bolnice i rekonstrukciju Sektora za zdravstvenu zaštitu u istražnom zatvoru ojačani prostorni kapaciteti za pružanje zdravstvene zašttie licima lišenim slobode</w:t>
            </w:r>
          </w:p>
        </w:tc>
        <w:tc>
          <w:tcPr>
            <w:tcW w:w="2835" w:type="dxa"/>
          </w:tcPr>
          <w:p w14:paraId="4494E5A0" w14:textId="77777777" w:rsidR="00D77AB7" w:rsidRPr="002012FE" w:rsidRDefault="00D77AB7" w:rsidP="00D77AB7">
            <w:pPr>
              <w:jc w:val="center"/>
              <w:cnfStyle w:val="000000100000" w:firstRow="0" w:lastRow="0" w:firstColumn="0" w:lastColumn="0" w:oddVBand="0" w:evenVBand="0" w:oddHBand="1" w:evenHBand="0" w:firstRowFirstColumn="0" w:firstRowLastColumn="0" w:lastRowFirstColumn="0" w:lastRowLastColumn="0"/>
              <w:rPr>
                <w:lang w:val="it-IT"/>
              </w:rPr>
            </w:pPr>
            <w:r w:rsidRPr="002012FE">
              <w:rPr>
                <w:lang w:val="it-IT"/>
              </w:rPr>
              <w:t>2026</w:t>
            </w:r>
          </w:p>
          <w:p w14:paraId="1F3A0C29" w14:textId="77777777" w:rsidR="00D77AB7" w:rsidRPr="002012FE" w:rsidRDefault="00D77AB7" w:rsidP="00D77AB7">
            <w:pPr>
              <w:jc w:val="center"/>
              <w:cnfStyle w:val="000000100000" w:firstRow="0" w:lastRow="0" w:firstColumn="0" w:lastColumn="0" w:oddVBand="0" w:evenVBand="0" w:oddHBand="1" w:evenHBand="0" w:firstRowFirstColumn="0" w:firstRowLastColumn="0" w:lastRowFirstColumn="0" w:lastRowLastColumn="0"/>
              <w:rPr>
                <w:lang w:val="it-IT"/>
              </w:rPr>
            </w:pPr>
          </w:p>
          <w:p w14:paraId="00BC19BC" w14:textId="10F13CFD" w:rsidR="00D77AB7" w:rsidRPr="00D4222F" w:rsidRDefault="00D77AB7" w:rsidP="00D77AB7">
            <w:pPr>
              <w:cnfStyle w:val="000000100000" w:firstRow="0" w:lastRow="0" w:firstColumn="0" w:lastColumn="0" w:oddVBand="0" w:evenVBand="0" w:oddHBand="1" w:evenHBand="0" w:firstRowFirstColumn="0" w:firstRowLastColumn="0" w:lastRowFirstColumn="0" w:lastRowLastColumn="0"/>
              <w:rPr>
                <w:rFonts w:cs="Calibri"/>
                <w:i/>
                <w:noProof w:val="0"/>
                <w:lang w:val="sr-Latn-ME"/>
              </w:rPr>
            </w:pPr>
            <w:r w:rsidRPr="002012FE">
              <w:rPr>
                <w:rFonts w:ascii="Calibri" w:eastAsia="Calibri" w:hAnsi="Calibri" w:cs="Calibri"/>
              </w:rPr>
              <w:t>Zdravstvena zaštita u UIKS-u koju uživaju lica lisena slobode usklađena sa nacionalnim i međunarodnim standardima zdravstvene zaštite</w:t>
            </w:r>
          </w:p>
        </w:tc>
      </w:tr>
    </w:tbl>
    <w:p w14:paraId="16F1A66C" w14:textId="6509487F" w:rsidR="00037FDE" w:rsidRDefault="00037FDE" w:rsidP="00037FDE">
      <w:pPr>
        <w:pStyle w:val="Heading3"/>
        <w:rPr>
          <w:rFonts w:eastAsia="Times New Roman"/>
          <w:lang w:val="sr-Cyrl-CS" w:eastAsia="sr-Cyrl-CS"/>
        </w:rPr>
      </w:pPr>
      <w:bookmarkStart w:id="12" w:name="_Toc122175616"/>
      <w:r w:rsidRPr="00037FDE">
        <w:rPr>
          <w:rFonts w:eastAsia="Times New Roman"/>
          <w:lang w:val="sr-Cyrl-CS" w:eastAsia="sr-Cyrl-CS"/>
        </w:rPr>
        <w:t>Radni angažman lica na izdržavanju kazne zatvora</w:t>
      </w:r>
      <w:bookmarkEnd w:id="12"/>
    </w:p>
    <w:p w14:paraId="01D3DCEA" w14:textId="2815EFED" w:rsidR="002D4DF7" w:rsidRDefault="00D45F48" w:rsidP="00D45F48">
      <w:pPr>
        <w:tabs>
          <w:tab w:val="left" w:pos="7350"/>
        </w:tabs>
        <w:spacing w:after="0" w:line="240" w:lineRule="auto"/>
        <w:jc w:val="both"/>
        <w:rPr>
          <w:rFonts w:eastAsia="Times New Roman" w:cstheme="minorHAnsi"/>
          <w:lang w:eastAsia="sr-Cyrl-CS"/>
        </w:rPr>
      </w:pPr>
      <w:r>
        <w:rPr>
          <w:rFonts w:eastAsia="Times New Roman" w:cstheme="minorHAnsi"/>
          <w:lang w:eastAsia="sr-Cyrl-CS"/>
        </w:rPr>
        <w:t>Izlazak</w:t>
      </w:r>
      <w:r w:rsidRPr="00D45F48">
        <w:rPr>
          <w:rFonts w:eastAsia="Times New Roman" w:cstheme="minorHAnsi"/>
          <w:lang w:val="sr-Cyrl-CS" w:eastAsia="sr-Cyrl-CS"/>
        </w:rPr>
        <w:t xml:space="preserve"> iz zatvora u zajednicu </w:t>
      </w:r>
      <w:r>
        <w:rPr>
          <w:rFonts w:eastAsia="Times New Roman" w:cstheme="minorHAnsi"/>
          <w:lang w:eastAsia="sr-Cyrl-CS"/>
        </w:rPr>
        <w:t>predstavlja veoma izazovnu pojavu za same bivše zatvorenike</w:t>
      </w:r>
      <w:r w:rsidRPr="00D45F48">
        <w:rPr>
          <w:rFonts w:eastAsia="Times New Roman" w:cstheme="minorHAnsi"/>
          <w:lang w:val="sr-Cyrl-CS" w:eastAsia="sr-Cyrl-CS"/>
        </w:rPr>
        <w:t xml:space="preserve">. Velika većina zatvorenika </w:t>
      </w:r>
      <w:r>
        <w:rPr>
          <w:rFonts w:eastAsia="Times New Roman" w:cstheme="minorHAnsi"/>
          <w:lang w:eastAsia="sr-Cyrl-CS"/>
        </w:rPr>
        <w:t xml:space="preserve">se prilikom povratka </w:t>
      </w:r>
      <w:r w:rsidRPr="00D45F48">
        <w:rPr>
          <w:rFonts w:eastAsia="Times New Roman" w:cstheme="minorHAnsi"/>
          <w:lang w:val="sr-Cyrl-CS" w:eastAsia="sr-Cyrl-CS"/>
        </w:rPr>
        <w:t>u društvo suočava sa izazovima prilagođavanja slobodi, iskušenjima</w:t>
      </w:r>
      <w:r>
        <w:rPr>
          <w:rFonts w:eastAsia="Times New Roman" w:cstheme="minorHAnsi"/>
          <w:lang w:eastAsia="sr-Cyrl-CS"/>
        </w:rPr>
        <w:t xml:space="preserve"> i</w:t>
      </w:r>
      <w:r w:rsidRPr="00D45F48">
        <w:rPr>
          <w:rFonts w:eastAsia="Times New Roman" w:cstheme="minorHAnsi"/>
          <w:lang w:val="sr-Cyrl-CS" w:eastAsia="sr-Cyrl-CS"/>
        </w:rPr>
        <w:t xml:space="preserve"> odgovornostima </w:t>
      </w:r>
      <w:r>
        <w:rPr>
          <w:rFonts w:eastAsia="Times New Roman" w:cstheme="minorHAnsi"/>
          <w:lang w:eastAsia="sr-Cyrl-CS"/>
        </w:rPr>
        <w:t>u životu u zajednici</w:t>
      </w:r>
      <w:r w:rsidRPr="00D45F48">
        <w:rPr>
          <w:rFonts w:eastAsia="Times New Roman" w:cstheme="minorHAnsi"/>
          <w:lang w:val="sr-Cyrl-CS" w:eastAsia="sr-Cyrl-CS"/>
        </w:rPr>
        <w:t xml:space="preserve">. Izazovi i </w:t>
      </w:r>
      <w:r>
        <w:rPr>
          <w:rFonts w:eastAsia="Times New Roman" w:cstheme="minorHAnsi"/>
          <w:lang w:eastAsia="sr-Cyrl-CS"/>
        </w:rPr>
        <w:t>problemi sa kojima se suočavaju bivši zatvorenici</w:t>
      </w:r>
      <w:r w:rsidRPr="00D45F48">
        <w:rPr>
          <w:rFonts w:eastAsia="Times New Roman" w:cstheme="minorHAnsi"/>
          <w:lang w:val="sr-Cyrl-CS" w:eastAsia="sr-Cyrl-CS"/>
        </w:rPr>
        <w:t xml:space="preserve"> postavljaju važna pitanja o tome</w:t>
      </w:r>
      <w:r>
        <w:rPr>
          <w:rFonts w:eastAsia="Times New Roman" w:cstheme="minorHAnsi"/>
          <w:lang w:eastAsia="sr-Cyrl-CS"/>
        </w:rPr>
        <w:t xml:space="preserve"> </w:t>
      </w:r>
      <w:r w:rsidRPr="00D45F48">
        <w:rPr>
          <w:rFonts w:eastAsia="Times New Roman" w:cstheme="minorHAnsi"/>
          <w:lang w:val="sr-Cyrl-CS" w:eastAsia="sr-Cyrl-CS"/>
        </w:rPr>
        <w:t xml:space="preserve">šta se može učiniti da se </w:t>
      </w:r>
      <w:r>
        <w:rPr>
          <w:rFonts w:eastAsia="Times New Roman" w:cstheme="minorHAnsi"/>
          <w:lang w:eastAsia="sr-Cyrl-CS"/>
        </w:rPr>
        <w:t>pomogne</w:t>
      </w:r>
      <w:r w:rsidRPr="00D45F48">
        <w:rPr>
          <w:rFonts w:eastAsia="Times New Roman" w:cstheme="minorHAnsi"/>
          <w:lang w:val="sr-Cyrl-CS" w:eastAsia="sr-Cyrl-CS"/>
        </w:rPr>
        <w:t xml:space="preserve"> zatvorenicima, njihovim porodicama</w:t>
      </w:r>
      <w:r w:rsidR="002D4DF7">
        <w:rPr>
          <w:rFonts w:eastAsia="Times New Roman" w:cstheme="minorHAnsi"/>
          <w:lang w:eastAsia="sr-Cyrl-CS"/>
        </w:rPr>
        <w:t xml:space="preserve"> </w:t>
      </w:r>
      <w:r w:rsidRPr="00D45F48">
        <w:rPr>
          <w:rFonts w:eastAsia="Times New Roman" w:cstheme="minorHAnsi"/>
          <w:lang w:val="sr-Cyrl-CS" w:eastAsia="sr-Cyrl-CS"/>
        </w:rPr>
        <w:t>i društvu u c</w:t>
      </w:r>
      <w:r>
        <w:rPr>
          <w:rFonts w:eastAsia="Times New Roman" w:cstheme="minorHAnsi"/>
          <w:lang w:eastAsia="sr-Cyrl-CS"/>
        </w:rPr>
        <w:t>j</w:t>
      </w:r>
      <w:r w:rsidRPr="00D45F48">
        <w:rPr>
          <w:rFonts w:eastAsia="Times New Roman" w:cstheme="minorHAnsi"/>
          <w:lang w:val="sr-Cyrl-CS" w:eastAsia="sr-Cyrl-CS"/>
        </w:rPr>
        <w:t>elini</w:t>
      </w:r>
      <w:r>
        <w:rPr>
          <w:rFonts w:eastAsia="Times New Roman" w:cstheme="minorHAnsi"/>
          <w:lang w:eastAsia="sr-Cyrl-CS"/>
        </w:rPr>
        <w:t>, sve u cilju omogućavanja nji</w:t>
      </w:r>
      <w:r w:rsidR="002D4DF7">
        <w:rPr>
          <w:rFonts w:eastAsia="Times New Roman" w:cstheme="minorHAnsi"/>
          <w:lang w:eastAsia="sr-Cyrl-CS"/>
        </w:rPr>
        <w:t>ho</w:t>
      </w:r>
      <w:r>
        <w:rPr>
          <w:rFonts w:eastAsia="Times New Roman" w:cstheme="minorHAnsi"/>
          <w:lang w:eastAsia="sr-Cyrl-CS"/>
        </w:rPr>
        <w:t xml:space="preserve">ve što </w:t>
      </w:r>
      <w:r w:rsidR="002D4DF7">
        <w:rPr>
          <w:rFonts w:eastAsia="Times New Roman" w:cstheme="minorHAnsi"/>
          <w:lang w:eastAsia="sr-Cyrl-CS"/>
        </w:rPr>
        <w:t>lakše</w:t>
      </w:r>
      <w:r>
        <w:rPr>
          <w:rFonts w:eastAsia="Times New Roman" w:cstheme="minorHAnsi"/>
          <w:lang w:eastAsia="sr-Cyrl-CS"/>
        </w:rPr>
        <w:t xml:space="preserve"> reintegracije u društvo.</w:t>
      </w:r>
      <w:r w:rsidRPr="00D45F48">
        <w:rPr>
          <w:rFonts w:eastAsia="Times New Roman" w:cstheme="minorHAnsi"/>
          <w:lang w:val="sr-Cyrl-CS" w:eastAsia="sr-Cyrl-CS"/>
        </w:rPr>
        <w:t xml:space="preserve"> </w:t>
      </w:r>
      <w:r w:rsidR="007406F0">
        <w:rPr>
          <w:rFonts w:eastAsia="Times New Roman" w:cstheme="minorHAnsi"/>
          <w:lang w:eastAsia="sr-Cyrl-CS"/>
        </w:rPr>
        <w:t>Osnovna pitanja koja se postavljaju jes</w:t>
      </w:r>
      <w:r w:rsidR="002D4DF7">
        <w:rPr>
          <w:rFonts w:eastAsia="Times New Roman" w:cstheme="minorHAnsi"/>
          <w:lang w:eastAsia="sr-Cyrl-CS"/>
        </w:rPr>
        <w:t>u:</w:t>
      </w:r>
    </w:p>
    <w:p w14:paraId="6CA21F7A" w14:textId="77777777" w:rsidR="002D4DF7" w:rsidRDefault="002D4DF7" w:rsidP="00D45F48">
      <w:pPr>
        <w:tabs>
          <w:tab w:val="left" w:pos="7350"/>
        </w:tabs>
        <w:spacing w:after="0" w:line="240" w:lineRule="auto"/>
        <w:jc w:val="both"/>
        <w:rPr>
          <w:rFonts w:eastAsia="Times New Roman" w:cstheme="minorHAnsi"/>
          <w:lang w:eastAsia="sr-Cyrl-CS"/>
        </w:rPr>
      </w:pPr>
    </w:p>
    <w:p w14:paraId="3447C8DD" w14:textId="44DE8D74" w:rsidR="002D4DF7" w:rsidRDefault="002D4DF7" w:rsidP="002D4DF7">
      <w:pPr>
        <w:pStyle w:val="ListParagraph"/>
        <w:numPr>
          <w:ilvl w:val="0"/>
          <w:numId w:val="6"/>
        </w:numPr>
        <w:tabs>
          <w:tab w:val="left" w:pos="7350"/>
        </w:tabs>
        <w:spacing w:after="0" w:line="240" w:lineRule="auto"/>
        <w:jc w:val="both"/>
        <w:rPr>
          <w:rFonts w:eastAsia="Times New Roman" w:cstheme="minorHAnsi"/>
          <w:lang w:val="sr-Cyrl-CS" w:eastAsia="sr-Cyrl-CS"/>
        </w:rPr>
      </w:pPr>
      <w:r>
        <w:rPr>
          <w:rFonts w:eastAsia="Times New Roman" w:cstheme="minorHAnsi"/>
          <w:lang w:eastAsia="sr-Cyrl-CS"/>
        </w:rPr>
        <w:t>K</w:t>
      </w:r>
      <w:r w:rsidR="007406F0" w:rsidRPr="002D4DF7">
        <w:rPr>
          <w:rFonts w:eastAsia="Times New Roman" w:cstheme="minorHAnsi"/>
          <w:lang w:eastAsia="sr-Cyrl-CS"/>
        </w:rPr>
        <w:t xml:space="preserve">ako </w:t>
      </w:r>
      <w:r w:rsidR="00D45F48" w:rsidRPr="002D4DF7">
        <w:rPr>
          <w:rFonts w:eastAsia="Times New Roman" w:cstheme="minorHAnsi"/>
          <w:lang w:val="sr-Cyrl-CS" w:eastAsia="sr-Cyrl-CS"/>
        </w:rPr>
        <w:t xml:space="preserve">možemo povećati šanse za </w:t>
      </w:r>
      <w:r w:rsidR="007406F0" w:rsidRPr="002D4DF7">
        <w:rPr>
          <w:rFonts w:eastAsia="Times New Roman" w:cstheme="minorHAnsi"/>
          <w:lang w:eastAsia="sr-Cyrl-CS"/>
        </w:rPr>
        <w:t xml:space="preserve">njihovu </w:t>
      </w:r>
      <w:r w:rsidR="00D45F48" w:rsidRPr="002D4DF7">
        <w:rPr>
          <w:rFonts w:eastAsia="Times New Roman" w:cstheme="minorHAnsi"/>
          <w:lang w:val="sr-Cyrl-CS" w:eastAsia="sr-Cyrl-CS"/>
        </w:rPr>
        <w:t>usp</w:t>
      </w:r>
      <w:r w:rsidR="007406F0" w:rsidRPr="002D4DF7">
        <w:rPr>
          <w:rFonts w:eastAsia="Times New Roman" w:cstheme="minorHAnsi"/>
          <w:lang w:eastAsia="sr-Cyrl-CS"/>
        </w:rPr>
        <w:t>j</w:t>
      </w:r>
      <w:r w:rsidR="00D45F48" w:rsidRPr="002D4DF7">
        <w:rPr>
          <w:rFonts w:eastAsia="Times New Roman" w:cstheme="minorHAnsi"/>
          <w:lang w:val="sr-Cyrl-CS" w:eastAsia="sr-Cyrl-CS"/>
        </w:rPr>
        <w:t>ešnu reintegraciju</w:t>
      </w:r>
      <w:r w:rsidR="00D11FD3">
        <w:rPr>
          <w:rFonts w:eastAsia="Times New Roman" w:cstheme="minorHAnsi"/>
          <w:lang w:val="sr-Latn-ME" w:eastAsia="sr-Cyrl-CS"/>
        </w:rPr>
        <w:t xml:space="preserve"> u</w:t>
      </w:r>
      <w:r w:rsidR="007406F0" w:rsidRPr="002D4DF7">
        <w:rPr>
          <w:rFonts w:eastAsia="Times New Roman" w:cstheme="minorHAnsi"/>
          <w:lang w:eastAsia="sr-Cyrl-CS"/>
        </w:rPr>
        <w:t xml:space="preserve"> društvo</w:t>
      </w:r>
      <w:r w:rsidR="00D45F48" w:rsidRPr="002D4DF7">
        <w:rPr>
          <w:rFonts w:eastAsia="Times New Roman" w:cstheme="minorHAnsi"/>
          <w:lang w:val="sr-Cyrl-CS" w:eastAsia="sr-Cyrl-CS"/>
        </w:rPr>
        <w:t xml:space="preserve">? </w:t>
      </w:r>
    </w:p>
    <w:p w14:paraId="4D15EDBF" w14:textId="06720B1A" w:rsidR="002D4DF7" w:rsidRDefault="00D45F48" w:rsidP="002D4DF7">
      <w:pPr>
        <w:pStyle w:val="ListParagraph"/>
        <w:numPr>
          <w:ilvl w:val="0"/>
          <w:numId w:val="6"/>
        </w:numPr>
        <w:tabs>
          <w:tab w:val="left" w:pos="7350"/>
        </w:tabs>
        <w:spacing w:after="0" w:line="240" w:lineRule="auto"/>
        <w:jc w:val="both"/>
        <w:rPr>
          <w:rFonts w:eastAsia="Times New Roman" w:cstheme="minorHAnsi"/>
          <w:lang w:val="sr-Cyrl-CS" w:eastAsia="sr-Cyrl-CS"/>
        </w:rPr>
      </w:pPr>
      <w:r w:rsidRPr="002D4DF7">
        <w:rPr>
          <w:rFonts w:eastAsia="Times New Roman" w:cstheme="minorHAnsi"/>
          <w:lang w:val="sr-Cyrl-CS" w:eastAsia="sr-Cyrl-CS"/>
        </w:rPr>
        <w:t>Kako možemo smanjiti</w:t>
      </w:r>
      <w:r w:rsidR="002D4DF7">
        <w:rPr>
          <w:rFonts w:eastAsia="Times New Roman" w:cstheme="minorHAnsi"/>
          <w:lang w:eastAsia="sr-Cyrl-CS"/>
        </w:rPr>
        <w:t xml:space="preserve"> i</w:t>
      </w:r>
      <w:r w:rsidRPr="002D4DF7">
        <w:rPr>
          <w:rFonts w:eastAsia="Times New Roman" w:cstheme="minorHAnsi"/>
          <w:lang w:val="sr-Cyrl-CS" w:eastAsia="sr-Cyrl-CS"/>
        </w:rPr>
        <w:t xml:space="preserve"> </w:t>
      </w:r>
      <w:r w:rsidR="007406F0" w:rsidRPr="002D4DF7">
        <w:rPr>
          <w:rFonts w:eastAsia="Times New Roman" w:cstheme="minorHAnsi"/>
          <w:lang w:eastAsia="sr-Cyrl-CS"/>
        </w:rPr>
        <w:t>identifikov</w:t>
      </w:r>
      <w:r w:rsidR="002D4DF7">
        <w:rPr>
          <w:rFonts w:eastAsia="Times New Roman" w:cstheme="minorHAnsi"/>
          <w:lang w:eastAsia="sr-Cyrl-CS"/>
        </w:rPr>
        <w:t>ati prepreke</w:t>
      </w:r>
      <w:r w:rsidRPr="002D4DF7">
        <w:rPr>
          <w:rFonts w:eastAsia="Times New Roman" w:cstheme="minorHAnsi"/>
          <w:lang w:val="sr-Cyrl-CS" w:eastAsia="sr-Cyrl-CS"/>
        </w:rPr>
        <w:t xml:space="preserve"> </w:t>
      </w:r>
      <w:r w:rsidR="007406F0" w:rsidRPr="002D4DF7">
        <w:rPr>
          <w:rFonts w:eastAsia="Times New Roman" w:cstheme="minorHAnsi"/>
          <w:lang w:eastAsia="sr-Cyrl-CS"/>
        </w:rPr>
        <w:t>koj</w:t>
      </w:r>
      <w:r w:rsidR="00D11FD3">
        <w:rPr>
          <w:rFonts w:eastAsia="Times New Roman" w:cstheme="minorHAnsi"/>
          <w:lang w:eastAsia="sr-Cyrl-CS"/>
        </w:rPr>
        <w:t>e</w:t>
      </w:r>
      <w:r w:rsidR="007406F0" w:rsidRPr="002D4DF7">
        <w:rPr>
          <w:rFonts w:eastAsia="Times New Roman" w:cstheme="minorHAnsi"/>
          <w:lang w:eastAsia="sr-Cyrl-CS"/>
        </w:rPr>
        <w:t xml:space="preserve"> mogu </w:t>
      </w:r>
      <w:r w:rsidRPr="002D4DF7">
        <w:rPr>
          <w:rFonts w:eastAsia="Times New Roman" w:cstheme="minorHAnsi"/>
          <w:lang w:val="sr-Cyrl-CS" w:eastAsia="sr-Cyrl-CS"/>
        </w:rPr>
        <w:t>osujeti</w:t>
      </w:r>
      <w:r w:rsidR="007406F0" w:rsidRPr="002D4DF7">
        <w:rPr>
          <w:rFonts w:eastAsia="Times New Roman" w:cstheme="minorHAnsi"/>
          <w:lang w:eastAsia="sr-Cyrl-CS"/>
        </w:rPr>
        <w:t>ti</w:t>
      </w:r>
      <w:r w:rsidRPr="002D4DF7">
        <w:rPr>
          <w:rFonts w:eastAsia="Times New Roman" w:cstheme="minorHAnsi"/>
          <w:lang w:val="sr-Cyrl-CS" w:eastAsia="sr-Cyrl-CS"/>
        </w:rPr>
        <w:t xml:space="preserve"> taj cilj? </w:t>
      </w:r>
    </w:p>
    <w:p w14:paraId="746F808F" w14:textId="581860A6" w:rsidR="007406F0" w:rsidRPr="002D4DF7" w:rsidRDefault="00D45F48" w:rsidP="002D4DF7">
      <w:pPr>
        <w:pStyle w:val="ListParagraph"/>
        <w:numPr>
          <w:ilvl w:val="0"/>
          <w:numId w:val="6"/>
        </w:numPr>
        <w:tabs>
          <w:tab w:val="left" w:pos="7350"/>
        </w:tabs>
        <w:spacing w:after="0" w:line="240" w:lineRule="auto"/>
        <w:jc w:val="both"/>
        <w:rPr>
          <w:rFonts w:eastAsia="Times New Roman" w:cstheme="minorHAnsi"/>
          <w:lang w:val="sr-Cyrl-CS" w:eastAsia="sr-Cyrl-CS"/>
        </w:rPr>
      </w:pPr>
      <w:r w:rsidRPr="002D4DF7">
        <w:rPr>
          <w:rFonts w:eastAsia="Times New Roman" w:cstheme="minorHAnsi"/>
          <w:lang w:val="sr-Cyrl-CS" w:eastAsia="sr-Cyrl-CS"/>
        </w:rPr>
        <w:lastRenderedPageBreak/>
        <w:t>Kako se politike i prakse</w:t>
      </w:r>
      <w:r w:rsidR="002D4DF7">
        <w:rPr>
          <w:rFonts w:eastAsia="Times New Roman" w:cstheme="minorHAnsi"/>
          <w:lang w:eastAsia="sr-Cyrl-CS"/>
        </w:rPr>
        <w:t xml:space="preserve"> reintegracije lica lišenih slobode</w:t>
      </w:r>
      <w:r w:rsidRPr="002D4DF7">
        <w:rPr>
          <w:rFonts w:eastAsia="Times New Roman" w:cstheme="minorHAnsi"/>
          <w:lang w:val="sr-Cyrl-CS" w:eastAsia="sr-Cyrl-CS"/>
        </w:rPr>
        <w:t xml:space="preserve"> mogu poboljšati kratkoročno</w:t>
      </w:r>
      <w:r w:rsidR="007406F0" w:rsidRPr="002D4DF7">
        <w:rPr>
          <w:rFonts w:eastAsia="Times New Roman" w:cstheme="minorHAnsi"/>
          <w:lang w:eastAsia="sr-Cyrl-CS"/>
        </w:rPr>
        <w:t>, srednjoročno i dugoročno</w:t>
      </w:r>
      <w:r w:rsidRPr="002D4DF7">
        <w:rPr>
          <w:rFonts w:eastAsia="Times New Roman" w:cstheme="minorHAnsi"/>
          <w:lang w:val="sr-Cyrl-CS" w:eastAsia="sr-Cyrl-CS"/>
        </w:rPr>
        <w:t xml:space="preserve">? </w:t>
      </w:r>
    </w:p>
    <w:p w14:paraId="6624F372" w14:textId="77777777" w:rsidR="00E96262" w:rsidRDefault="00E96262" w:rsidP="00D45F48">
      <w:pPr>
        <w:tabs>
          <w:tab w:val="left" w:pos="7350"/>
        </w:tabs>
        <w:spacing w:after="0" w:line="240" w:lineRule="auto"/>
        <w:jc w:val="both"/>
        <w:rPr>
          <w:rFonts w:eastAsia="Times New Roman" w:cstheme="minorHAnsi"/>
          <w:lang w:val="en-US" w:eastAsia="sr-Cyrl-CS"/>
        </w:rPr>
      </w:pPr>
    </w:p>
    <w:p w14:paraId="43E98A64" w14:textId="132D762C" w:rsidR="00D45F48" w:rsidRPr="00E96262" w:rsidRDefault="008C0193" w:rsidP="00D45F48">
      <w:pPr>
        <w:tabs>
          <w:tab w:val="left" w:pos="7350"/>
        </w:tabs>
        <w:spacing w:after="0" w:line="240" w:lineRule="auto"/>
        <w:jc w:val="both"/>
        <w:rPr>
          <w:rFonts w:eastAsia="Times New Roman" w:cstheme="minorHAnsi"/>
          <w:lang w:eastAsia="sr-Cyrl-CS"/>
        </w:rPr>
      </w:pPr>
      <w:r>
        <w:rPr>
          <w:rFonts w:eastAsia="Times New Roman" w:cstheme="minorHAnsi"/>
          <w:lang w:val="en-US" w:eastAsia="sr-Cyrl-CS"/>
        </w:rPr>
        <w:t>Tako</w:t>
      </w:r>
      <w:r>
        <w:rPr>
          <w:rFonts w:eastAsia="Times New Roman" w:cstheme="minorHAnsi"/>
          <w:lang w:eastAsia="sr-Cyrl-CS"/>
        </w:rPr>
        <w:t xml:space="preserve">đe, </w:t>
      </w:r>
      <w:r w:rsidR="00E96262" w:rsidRPr="00E96262">
        <w:rPr>
          <w:rFonts w:eastAsia="Times New Roman" w:cstheme="minorHAnsi"/>
          <w:lang w:eastAsia="sr-Cyrl-CS"/>
        </w:rPr>
        <w:t xml:space="preserve">CPT preporučuje da </w:t>
      </w:r>
      <w:r w:rsidR="00E96262">
        <w:rPr>
          <w:rFonts w:eastAsia="Times New Roman" w:cstheme="minorHAnsi"/>
          <w:lang w:eastAsia="sr-Cyrl-CS"/>
        </w:rPr>
        <w:t>svi relevantni državni organi</w:t>
      </w:r>
      <w:r w:rsidR="00E96262" w:rsidRPr="00E96262">
        <w:rPr>
          <w:rFonts w:eastAsia="Times New Roman" w:cstheme="minorHAnsi"/>
          <w:lang w:eastAsia="sr-Cyrl-CS"/>
        </w:rPr>
        <w:t xml:space="preserve"> učine zajedničke napore da obezbijede programe i aktivnosti, uključujući rad i obrazovanje za sve zatvorenike.</w:t>
      </w:r>
      <w:r w:rsidR="00E96262">
        <w:rPr>
          <w:rFonts w:eastAsia="Times New Roman" w:cstheme="minorHAnsi"/>
          <w:lang w:eastAsia="sr-Cyrl-CS"/>
        </w:rPr>
        <w:t xml:space="preserve"> </w:t>
      </w:r>
      <w:r w:rsidR="007406F0">
        <w:rPr>
          <w:rFonts w:eastAsia="Times New Roman" w:cstheme="minorHAnsi"/>
          <w:lang w:eastAsia="sr-Cyrl-CS"/>
        </w:rPr>
        <w:t>R</w:t>
      </w:r>
      <w:r w:rsidR="00D45F48" w:rsidRPr="00D45F48">
        <w:rPr>
          <w:rFonts w:eastAsia="Times New Roman" w:cstheme="minorHAnsi"/>
          <w:lang w:val="sr-Cyrl-CS" w:eastAsia="sr-Cyrl-CS"/>
        </w:rPr>
        <w:t>ad</w:t>
      </w:r>
      <w:r w:rsidR="007406F0">
        <w:rPr>
          <w:rFonts w:eastAsia="Times New Roman" w:cstheme="minorHAnsi"/>
          <w:lang w:eastAsia="sr-Cyrl-CS"/>
        </w:rPr>
        <w:t>ni angažman zatvorenika tokom izdržavanje zatvorske kazne</w:t>
      </w:r>
      <w:r w:rsidR="00D45F48" w:rsidRPr="00D45F48">
        <w:rPr>
          <w:rFonts w:eastAsia="Times New Roman" w:cstheme="minorHAnsi"/>
          <w:lang w:val="sr-Cyrl-CS" w:eastAsia="sr-Cyrl-CS"/>
        </w:rPr>
        <w:t xml:space="preserve"> ima koristi koje dosežu</w:t>
      </w:r>
      <w:r w:rsidR="007406F0">
        <w:rPr>
          <w:rFonts w:eastAsia="Times New Roman" w:cstheme="minorHAnsi"/>
          <w:lang w:eastAsia="sr-Cyrl-CS"/>
        </w:rPr>
        <w:t xml:space="preserve"> na</w:t>
      </w:r>
      <w:r w:rsidR="00D45F48" w:rsidRPr="00D45F48">
        <w:rPr>
          <w:rFonts w:eastAsia="Times New Roman" w:cstheme="minorHAnsi"/>
          <w:lang w:val="sr-Cyrl-CS" w:eastAsia="sr-Cyrl-CS"/>
        </w:rPr>
        <w:t xml:space="preserve"> više nivoa, uključujući nivo pojedinca, porodice, zajednice i društva. Prednosti na individualnom nivou uključuju rehabilitaciju—rad nudi zatvorenicima priliku da razviju nove uloge kao produktivni članovi društva. </w:t>
      </w:r>
      <w:r w:rsidR="007406F0">
        <w:rPr>
          <w:rFonts w:eastAsia="Times New Roman" w:cstheme="minorHAnsi"/>
          <w:lang w:eastAsia="sr-Cyrl-CS"/>
        </w:rPr>
        <w:t>Produktivni radni angažman</w:t>
      </w:r>
      <w:r w:rsidR="00D45F48" w:rsidRPr="00D45F48">
        <w:rPr>
          <w:rFonts w:eastAsia="Times New Roman" w:cstheme="minorHAnsi"/>
          <w:lang w:val="sr-Cyrl-CS" w:eastAsia="sr-Cyrl-CS"/>
        </w:rPr>
        <w:t xml:space="preserve"> služi kao važan signal da</w:t>
      </w:r>
      <w:r w:rsidR="007406F0">
        <w:rPr>
          <w:rFonts w:eastAsia="Times New Roman" w:cstheme="minorHAnsi"/>
          <w:lang w:eastAsia="sr-Cyrl-CS"/>
        </w:rPr>
        <w:t xml:space="preserve"> se </w:t>
      </w:r>
      <w:r w:rsidR="00D45F48" w:rsidRPr="00D45F48">
        <w:rPr>
          <w:rFonts w:eastAsia="Times New Roman" w:cstheme="minorHAnsi"/>
          <w:lang w:val="sr-Cyrl-CS" w:eastAsia="sr-Cyrl-CS"/>
        </w:rPr>
        <w:t>pojedinac kreće ka načinu života bez kriminala. Možda</w:t>
      </w:r>
      <w:r w:rsidR="002D4DF7">
        <w:rPr>
          <w:rFonts w:eastAsia="Times New Roman" w:cstheme="minorHAnsi"/>
          <w:lang w:eastAsia="sr-Cyrl-CS"/>
        </w:rPr>
        <w:t xml:space="preserve"> i</w:t>
      </w:r>
      <w:r w:rsidR="00D45F48" w:rsidRPr="00D45F48">
        <w:rPr>
          <w:rFonts w:eastAsia="Times New Roman" w:cstheme="minorHAnsi"/>
          <w:lang w:val="sr-Cyrl-CS" w:eastAsia="sr-Cyrl-CS"/>
        </w:rPr>
        <w:t xml:space="preserve"> najvažnije, zapošljavanje može povećati nivo v</w:t>
      </w:r>
      <w:r w:rsidR="007406F0">
        <w:rPr>
          <w:rFonts w:eastAsia="Times New Roman" w:cstheme="minorHAnsi"/>
          <w:lang w:eastAsia="sr-Cyrl-CS"/>
        </w:rPr>
        <w:t>j</w:t>
      </w:r>
      <w:r w:rsidR="00D45F48" w:rsidRPr="00D45F48">
        <w:rPr>
          <w:rFonts w:eastAsia="Times New Roman" w:cstheme="minorHAnsi"/>
          <w:lang w:val="sr-Cyrl-CS" w:eastAsia="sr-Cyrl-CS"/>
        </w:rPr>
        <w:t>eština, širinu radnog iskustva i nivo zarade</w:t>
      </w:r>
      <w:r w:rsidR="002D4DF7">
        <w:rPr>
          <w:rFonts w:eastAsia="Times New Roman" w:cstheme="minorHAnsi"/>
          <w:lang w:eastAsia="sr-Cyrl-CS"/>
        </w:rPr>
        <w:t xml:space="preserve"> i finansijske nezavisnoti</w:t>
      </w:r>
      <w:r w:rsidR="00D45F48" w:rsidRPr="00D45F48">
        <w:rPr>
          <w:rFonts w:eastAsia="Times New Roman" w:cstheme="minorHAnsi"/>
          <w:lang w:val="sr-Cyrl-CS" w:eastAsia="sr-Cyrl-CS"/>
        </w:rPr>
        <w:t xml:space="preserve"> </w:t>
      </w:r>
      <w:r w:rsidR="007406F0">
        <w:rPr>
          <w:rFonts w:eastAsia="Times New Roman" w:cstheme="minorHAnsi"/>
          <w:lang w:eastAsia="sr-Cyrl-CS"/>
        </w:rPr>
        <w:t xml:space="preserve">samih </w:t>
      </w:r>
      <w:r w:rsidR="00D45F48" w:rsidRPr="00D45F48">
        <w:rPr>
          <w:rFonts w:eastAsia="Times New Roman" w:cstheme="minorHAnsi"/>
          <w:lang w:val="sr-Cyrl-CS" w:eastAsia="sr-Cyrl-CS"/>
        </w:rPr>
        <w:t>zatvorenika</w:t>
      </w:r>
      <w:r w:rsidR="008610E4">
        <w:rPr>
          <w:rFonts w:eastAsia="Times New Roman" w:cstheme="minorHAnsi"/>
          <w:lang w:val="sr-Latn-ME" w:eastAsia="sr-Cyrl-CS"/>
        </w:rPr>
        <w:t xml:space="preserve">, te ih po završetku </w:t>
      </w:r>
      <w:r w:rsidR="00E93F30">
        <w:rPr>
          <w:rFonts w:eastAsia="Times New Roman" w:cstheme="minorHAnsi"/>
          <w:lang w:val="sr-Latn-ME" w:eastAsia="sr-Cyrl-CS"/>
        </w:rPr>
        <w:t>kazne zatvora mogu učinjeti konkurentnijim na tržištu rada.</w:t>
      </w:r>
    </w:p>
    <w:p w14:paraId="4813E83A" w14:textId="77777777" w:rsidR="00D45F48" w:rsidRDefault="00D45F48" w:rsidP="003805EA">
      <w:pPr>
        <w:tabs>
          <w:tab w:val="left" w:pos="7350"/>
        </w:tabs>
        <w:spacing w:after="0" w:line="240" w:lineRule="auto"/>
        <w:jc w:val="both"/>
        <w:rPr>
          <w:rFonts w:eastAsia="Times New Roman" w:cstheme="minorHAnsi"/>
          <w:lang w:val="sr-Cyrl-CS" w:eastAsia="sr-Cyrl-CS"/>
        </w:rPr>
      </w:pPr>
    </w:p>
    <w:p w14:paraId="1A4C632B" w14:textId="0361DDD7" w:rsidR="007406F0" w:rsidRDefault="007406F0" w:rsidP="003805EA">
      <w:pPr>
        <w:tabs>
          <w:tab w:val="left" w:pos="7350"/>
        </w:tabs>
        <w:spacing w:after="0" w:line="240" w:lineRule="auto"/>
        <w:jc w:val="both"/>
        <w:rPr>
          <w:rFonts w:eastAsia="Times New Roman" w:cstheme="minorHAnsi"/>
          <w:lang w:val="sr-Cyrl-CS" w:eastAsia="sr-Cyrl-CS"/>
        </w:rPr>
      </w:pPr>
      <w:r>
        <w:rPr>
          <w:rFonts w:eastAsia="Times New Roman" w:cstheme="minorHAnsi"/>
          <w:lang w:eastAsia="sr-Cyrl-CS"/>
        </w:rPr>
        <w:t>Izvještaj</w:t>
      </w:r>
      <w:r w:rsidR="002F0A78">
        <w:rPr>
          <w:rFonts w:eastAsia="Times New Roman" w:cstheme="minorHAnsi"/>
          <w:lang w:eastAsia="sr-Cyrl-CS"/>
        </w:rPr>
        <w:t>e</w:t>
      </w:r>
      <w:r>
        <w:rPr>
          <w:rFonts w:eastAsia="Times New Roman" w:cstheme="minorHAnsi"/>
          <w:lang w:eastAsia="sr-Cyrl-CS"/>
        </w:rPr>
        <w:t>m Zaštitnika za 2021. godinu</w:t>
      </w:r>
      <w:r w:rsidR="002D4DF7">
        <w:rPr>
          <w:rStyle w:val="FootnoteReference"/>
          <w:rFonts w:eastAsia="Times New Roman" w:cstheme="minorHAnsi"/>
          <w:lang w:eastAsia="sr-Cyrl-CS"/>
        </w:rPr>
        <w:footnoteReference w:id="54"/>
      </w:r>
      <w:r>
        <w:rPr>
          <w:rFonts w:eastAsia="Times New Roman" w:cstheme="minorHAnsi"/>
          <w:lang w:eastAsia="sr-Cyrl-CS"/>
        </w:rPr>
        <w:t xml:space="preserve"> se jasno konstatuje da r</w:t>
      </w:r>
      <w:r w:rsidR="003805EA" w:rsidRPr="003805EA">
        <w:rPr>
          <w:rFonts w:eastAsia="Times New Roman" w:cstheme="minorHAnsi"/>
          <w:lang w:val="sr-Cyrl-CS" w:eastAsia="sr-Cyrl-CS"/>
        </w:rPr>
        <w:t xml:space="preserve">ad u </w:t>
      </w:r>
      <w:r w:rsidR="00D11FD3">
        <w:rPr>
          <w:rFonts w:eastAsia="Times New Roman" w:cstheme="minorHAnsi"/>
          <w:lang w:val="en-US" w:eastAsia="sr-Cyrl-CS"/>
        </w:rPr>
        <w:t>zatvorskim jedinicama</w:t>
      </w:r>
      <w:r w:rsidR="003805EA" w:rsidRPr="003805EA">
        <w:rPr>
          <w:rFonts w:eastAsia="Times New Roman" w:cstheme="minorHAnsi"/>
          <w:lang w:val="sr-Cyrl-CS" w:eastAsia="sr-Cyrl-CS"/>
        </w:rPr>
        <w:t xml:space="preserve"> doprinosi socijalizaciji ličnosti </w:t>
      </w:r>
      <w:r w:rsidR="00DF0AA6">
        <w:rPr>
          <w:rFonts w:eastAsia="Times New Roman" w:cstheme="minorHAnsi"/>
          <w:lang w:eastAsia="sr-Cyrl-CS"/>
        </w:rPr>
        <w:t>zatovrenika</w:t>
      </w:r>
      <w:r w:rsidR="003805EA" w:rsidRPr="003805EA">
        <w:rPr>
          <w:rFonts w:eastAsia="Times New Roman" w:cstheme="minorHAnsi"/>
          <w:lang w:val="sr-Cyrl-CS" w:eastAsia="sr-Cyrl-CS"/>
        </w:rPr>
        <w:t>, a posebno utiče na očuvanje njihovog mentalnog zdravlja i na održavanje discipline u zatvorima. U suprotnom</w:t>
      </w:r>
      <w:r w:rsidR="00DF0AA6">
        <w:rPr>
          <w:rFonts w:eastAsia="Times New Roman" w:cstheme="minorHAnsi"/>
          <w:lang w:eastAsia="sr-Cyrl-CS"/>
        </w:rPr>
        <w:t>,</w:t>
      </w:r>
      <w:r w:rsidR="003805EA" w:rsidRPr="003805EA">
        <w:rPr>
          <w:rFonts w:eastAsia="Times New Roman" w:cstheme="minorHAnsi"/>
          <w:lang w:val="sr-Cyrl-CS" w:eastAsia="sr-Cyrl-CS"/>
        </w:rPr>
        <w:t xml:space="preserve"> nedovoljno radno angažovanje</w:t>
      </w:r>
      <w:r w:rsidR="00DF0AA6">
        <w:rPr>
          <w:rFonts w:eastAsia="Times New Roman" w:cstheme="minorHAnsi"/>
          <w:lang w:eastAsia="sr-Cyrl-CS"/>
        </w:rPr>
        <w:t xml:space="preserve"> za</w:t>
      </w:r>
      <w:r>
        <w:rPr>
          <w:rFonts w:eastAsia="Times New Roman" w:cstheme="minorHAnsi"/>
          <w:lang w:eastAsia="sr-Cyrl-CS"/>
        </w:rPr>
        <w:t>t</w:t>
      </w:r>
      <w:r w:rsidR="00DF0AA6">
        <w:rPr>
          <w:rFonts w:eastAsia="Times New Roman" w:cstheme="minorHAnsi"/>
          <w:lang w:eastAsia="sr-Cyrl-CS"/>
        </w:rPr>
        <w:t>vorenika</w:t>
      </w:r>
      <w:r w:rsidR="003805EA" w:rsidRPr="003805EA">
        <w:rPr>
          <w:rFonts w:eastAsia="Times New Roman" w:cstheme="minorHAnsi"/>
          <w:lang w:val="sr-Cyrl-CS" w:eastAsia="sr-Cyrl-CS"/>
        </w:rPr>
        <w:t xml:space="preserve"> prouzrokuje </w:t>
      </w:r>
      <w:r w:rsidR="00DF0AA6">
        <w:rPr>
          <w:rFonts w:eastAsia="Times New Roman" w:cstheme="minorHAnsi"/>
          <w:lang w:eastAsia="sr-Cyrl-CS"/>
        </w:rPr>
        <w:t>nasilje</w:t>
      </w:r>
      <w:r w:rsidR="003805EA" w:rsidRPr="003805EA">
        <w:rPr>
          <w:rFonts w:eastAsia="Times New Roman" w:cstheme="minorHAnsi"/>
          <w:lang w:val="sr-Cyrl-CS" w:eastAsia="sr-Cyrl-CS"/>
        </w:rPr>
        <w:t xml:space="preserve">, sukobe, osjećaje lične bezvrijednosti i apatije, </w:t>
      </w:r>
      <w:r w:rsidR="00DF0AA6">
        <w:rPr>
          <w:rFonts w:eastAsia="Times New Roman" w:cstheme="minorHAnsi"/>
          <w:lang w:eastAsia="sr-Cyrl-CS"/>
        </w:rPr>
        <w:t xml:space="preserve">što za direktnu posljedicu ima negativan uticaj na </w:t>
      </w:r>
      <w:r w:rsidR="003805EA" w:rsidRPr="003805EA">
        <w:rPr>
          <w:rFonts w:eastAsia="Times New Roman" w:cstheme="minorHAnsi"/>
          <w:lang w:val="sr-Cyrl-CS" w:eastAsia="sr-Cyrl-CS"/>
        </w:rPr>
        <w:t>mentalno zdravlje</w:t>
      </w:r>
      <w:r w:rsidR="00DF0AA6">
        <w:rPr>
          <w:rFonts w:eastAsia="Times New Roman" w:cstheme="minorHAnsi"/>
          <w:lang w:eastAsia="sr-Cyrl-CS"/>
        </w:rPr>
        <w:t xml:space="preserve"> zatovrenika</w:t>
      </w:r>
      <w:r w:rsidR="003805EA" w:rsidRPr="003805EA">
        <w:rPr>
          <w:rFonts w:eastAsia="Times New Roman" w:cstheme="minorHAnsi"/>
          <w:lang w:val="sr-Cyrl-CS" w:eastAsia="sr-Cyrl-CS"/>
        </w:rPr>
        <w:t xml:space="preserve">. </w:t>
      </w:r>
    </w:p>
    <w:p w14:paraId="3273C728" w14:textId="77777777" w:rsidR="007406F0" w:rsidRDefault="007406F0" w:rsidP="003805EA">
      <w:pPr>
        <w:tabs>
          <w:tab w:val="left" w:pos="7350"/>
        </w:tabs>
        <w:spacing w:after="0" w:line="240" w:lineRule="auto"/>
        <w:jc w:val="both"/>
        <w:rPr>
          <w:rFonts w:eastAsia="Times New Roman" w:cstheme="minorHAnsi"/>
          <w:lang w:val="sr-Cyrl-CS" w:eastAsia="sr-Cyrl-CS"/>
        </w:rPr>
      </w:pPr>
    </w:p>
    <w:p w14:paraId="6A465426" w14:textId="3F1C6566" w:rsidR="00DF0AA6" w:rsidRDefault="003805EA" w:rsidP="003805EA">
      <w:pPr>
        <w:tabs>
          <w:tab w:val="left" w:pos="7350"/>
        </w:tabs>
        <w:spacing w:after="0" w:line="240" w:lineRule="auto"/>
        <w:jc w:val="both"/>
        <w:rPr>
          <w:rFonts w:eastAsia="Times New Roman" w:cstheme="minorHAnsi"/>
          <w:lang w:eastAsia="sr-Cyrl-CS"/>
        </w:rPr>
      </w:pPr>
      <w:r w:rsidRPr="003805EA">
        <w:rPr>
          <w:rFonts w:eastAsia="Times New Roman" w:cstheme="minorHAnsi"/>
          <w:lang w:val="sr-Cyrl-CS" w:eastAsia="sr-Cyrl-CS"/>
        </w:rPr>
        <w:t>Akt UN94 o minimalnim pravima osuđenika</w:t>
      </w:r>
      <w:r w:rsidR="002D4DF7">
        <w:rPr>
          <w:rStyle w:val="FootnoteReference"/>
          <w:rFonts w:eastAsia="Times New Roman" w:cstheme="minorHAnsi"/>
          <w:lang w:val="sr-Cyrl-CS" w:eastAsia="sr-Cyrl-CS"/>
        </w:rPr>
        <w:footnoteReference w:id="55"/>
      </w:r>
      <w:r w:rsidRPr="003805EA">
        <w:rPr>
          <w:rFonts w:eastAsia="Times New Roman" w:cstheme="minorHAnsi"/>
          <w:lang w:val="sr-Cyrl-CS" w:eastAsia="sr-Cyrl-CS"/>
        </w:rPr>
        <w:t>, značajnu pažnju posvećuje osuđeničkom radu i ukazuje na nekoliko osnovnih principa rada, odnosno na pet načela</w:t>
      </w:r>
      <w:r w:rsidR="00DF0AA6">
        <w:rPr>
          <w:rFonts w:eastAsia="Times New Roman" w:cstheme="minorHAnsi"/>
          <w:lang w:eastAsia="sr-Cyrl-CS"/>
        </w:rPr>
        <w:t>:</w:t>
      </w:r>
    </w:p>
    <w:p w14:paraId="375B4759" w14:textId="77777777" w:rsidR="00DF0AA6" w:rsidRPr="00DF0AA6" w:rsidRDefault="00DF0AA6" w:rsidP="003805EA">
      <w:pPr>
        <w:tabs>
          <w:tab w:val="left" w:pos="7350"/>
        </w:tabs>
        <w:spacing w:after="0" w:line="240" w:lineRule="auto"/>
        <w:jc w:val="both"/>
        <w:rPr>
          <w:rFonts w:eastAsia="Times New Roman" w:cstheme="minorHAnsi"/>
          <w:lang w:eastAsia="sr-Cyrl-CS"/>
        </w:rPr>
      </w:pPr>
    </w:p>
    <w:p w14:paraId="42747311" w14:textId="77777777" w:rsidR="00DF0AA6" w:rsidRDefault="003805EA" w:rsidP="00DF0AA6">
      <w:pPr>
        <w:pStyle w:val="ListParagraph"/>
        <w:numPr>
          <w:ilvl w:val="0"/>
          <w:numId w:val="6"/>
        </w:numPr>
        <w:tabs>
          <w:tab w:val="left" w:pos="7350"/>
        </w:tabs>
        <w:spacing w:after="0" w:line="240" w:lineRule="auto"/>
        <w:jc w:val="both"/>
        <w:rPr>
          <w:rFonts w:eastAsia="Times New Roman" w:cstheme="minorHAnsi"/>
          <w:lang w:val="sr-Cyrl-CS" w:eastAsia="sr-Cyrl-CS"/>
        </w:rPr>
      </w:pPr>
      <w:r w:rsidRPr="00DF0AA6">
        <w:rPr>
          <w:rFonts w:eastAsia="Times New Roman" w:cstheme="minorHAnsi"/>
          <w:lang w:val="sr-Cyrl-CS" w:eastAsia="sr-Cyrl-CS"/>
        </w:rPr>
        <w:t xml:space="preserve">Prvo načelo definiše rad kao svrsishodnu djelatnost i ne smije biti ponižavajući. </w:t>
      </w:r>
    </w:p>
    <w:p w14:paraId="297B4285" w14:textId="2ACB755C" w:rsidR="00DF0AA6" w:rsidRDefault="003805EA" w:rsidP="00DF0AA6">
      <w:pPr>
        <w:pStyle w:val="ListParagraph"/>
        <w:numPr>
          <w:ilvl w:val="0"/>
          <w:numId w:val="6"/>
        </w:numPr>
        <w:tabs>
          <w:tab w:val="left" w:pos="7350"/>
        </w:tabs>
        <w:spacing w:after="0" w:line="240" w:lineRule="auto"/>
        <w:jc w:val="both"/>
        <w:rPr>
          <w:rFonts w:eastAsia="Times New Roman" w:cstheme="minorHAnsi"/>
          <w:lang w:val="sr-Cyrl-CS" w:eastAsia="sr-Cyrl-CS"/>
        </w:rPr>
      </w:pPr>
      <w:r w:rsidRPr="00DF0AA6">
        <w:rPr>
          <w:rFonts w:eastAsia="Times New Roman" w:cstheme="minorHAnsi"/>
          <w:lang w:val="sr-Cyrl-CS" w:eastAsia="sr-Cyrl-CS"/>
        </w:rPr>
        <w:t>Drugo načelo, načelo obaveznosti, uvodi radnu terapiju kao pravo osuđenikakoje mu se ne može oduzeti</w:t>
      </w:r>
      <w:r w:rsidR="00EF6A2F">
        <w:rPr>
          <w:rFonts w:eastAsia="Times New Roman" w:cstheme="minorHAnsi"/>
          <w:lang w:eastAsia="sr-Cyrl-CS"/>
        </w:rPr>
        <w:t>.</w:t>
      </w:r>
    </w:p>
    <w:p w14:paraId="707B65C5" w14:textId="77777777" w:rsidR="00DF0AA6" w:rsidRDefault="003805EA" w:rsidP="00DF0AA6">
      <w:pPr>
        <w:pStyle w:val="ListParagraph"/>
        <w:numPr>
          <w:ilvl w:val="0"/>
          <w:numId w:val="6"/>
        </w:numPr>
        <w:tabs>
          <w:tab w:val="left" w:pos="7350"/>
        </w:tabs>
        <w:spacing w:after="0" w:line="240" w:lineRule="auto"/>
        <w:jc w:val="both"/>
        <w:rPr>
          <w:rFonts w:eastAsia="Times New Roman" w:cstheme="minorHAnsi"/>
          <w:lang w:val="sr-Cyrl-CS" w:eastAsia="sr-Cyrl-CS"/>
        </w:rPr>
      </w:pPr>
      <w:r w:rsidRPr="00DF0AA6">
        <w:rPr>
          <w:rFonts w:eastAsia="Times New Roman" w:cstheme="minorHAnsi"/>
          <w:lang w:val="sr-Cyrl-CS" w:eastAsia="sr-Cyrl-CS"/>
        </w:rPr>
        <w:t>Treće načelo odnosi se na radnu terapiju, kao profesionalnu orijentaciju osuđenika, što predstavlja značajan faktor stručnog osposobljavanja i razvijanja radnih navika u funkciji socijalne re</w:t>
      </w:r>
      <w:r w:rsidR="00DF0AA6">
        <w:rPr>
          <w:rFonts w:eastAsia="Times New Roman" w:cstheme="minorHAnsi"/>
          <w:lang w:eastAsia="sr-Cyrl-CS"/>
        </w:rPr>
        <w:t>habilitacije</w:t>
      </w:r>
      <w:r w:rsidRPr="00DF0AA6">
        <w:rPr>
          <w:rFonts w:eastAsia="Times New Roman" w:cstheme="minorHAnsi"/>
          <w:lang w:val="sr-Cyrl-CS" w:eastAsia="sr-Cyrl-CS"/>
        </w:rPr>
        <w:t xml:space="preserve">. </w:t>
      </w:r>
    </w:p>
    <w:p w14:paraId="2CA6FC10" w14:textId="77777777" w:rsidR="00DF0AA6" w:rsidRDefault="003805EA" w:rsidP="00DF0AA6">
      <w:pPr>
        <w:pStyle w:val="ListParagraph"/>
        <w:numPr>
          <w:ilvl w:val="0"/>
          <w:numId w:val="6"/>
        </w:numPr>
        <w:tabs>
          <w:tab w:val="left" w:pos="7350"/>
        </w:tabs>
        <w:spacing w:after="0" w:line="240" w:lineRule="auto"/>
        <w:jc w:val="both"/>
        <w:rPr>
          <w:rFonts w:eastAsia="Times New Roman" w:cstheme="minorHAnsi"/>
          <w:lang w:val="sr-Cyrl-CS" w:eastAsia="sr-Cyrl-CS"/>
        </w:rPr>
      </w:pPr>
      <w:r w:rsidRPr="00DF0AA6">
        <w:rPr>
          <w:rFonts w:eastAsia="Times New Roman" w:cstheme="minorHAnsi"/>
          <w:lang w:val="sr-Cyrl-CS" w:eastAsia="sr-Cyrl-CS"/>
        </w:rPr>
        <w:t xml:space="preserve">Četvrto načelo podrazumijeva stvaranje jednakih uslova rada osuđenika s uslovima istih struka i privrednih uslova na slobodi i odnosi se na integrisanost osuđeničkog rada u privrednu aktivnost države, čime se osuđenički rad izjednačava s radom čovjeka na slobodi i u moralnom i u socijalnom smislu. </w:t>
      </w:r>
    </w:p>
    <w:p w14:paraId="21258D8F" w14:textId="0C36C818" w:rsidR="003805EA" w:rsidRPr="00DF0AA6" w:rsidRDefault="003805EA" w:rsidP="00DF0AA6">
      <w:pPr>
        <w:pStyle w:val="ListParagraph"/>
        <w:numPr>
          <w:ilvl w:val="0"/>
          <w:numId w:val="6"/>
        </w:numPr>
        <w:tabs>
          <w:tab w:val="left" w:pos="7350"/>
        </w:tabs>
        <w:spacing w:after="0" w:line="240" w:lineRule="auto"/>
        <w:jc w:val="both"/>
        <w:rPr>
          <w:rFonts w:eastAsia="Times New Roman" w:cstheme="minorHAnsi"/>
          <w:lang w:val="sr-Cyrl-CS" w:eastAsia="sr-Cyrl-CS"/>
        </w:rPr>
      </w:pPr>
      <w:r w:rsidRPr="00DF0AA6">
        <w:rPr>
          <w:rFonts w:eastAsia="Times New Roman" w:cstheme="minorHAnsi"/>
          <w:lang w:val="sr-Cyrl-CS" w:eastAsia="sr-Cyrl-CS"/>
        </w:rPr>
        <w:t xml:space="preserve">Peto načelo odnosi se na princip nagrađivanja, odnosno stav da osuđeniku za rad pripada pravična nagrada i naknada, čime se radu daje smisao rada čovjeka na slobodi. </w:t>
      </w:r>
    </w:p>
    <w:p w14:paraId="38B474BA" w14:textId="77777777" w:rsidR="003805EA" w:rsidRPr="003805EA" w:rsidRDefault="003805EA" w:rsidP="003805EA">
      <w:pPr>
        <w:tabs>
          <w:tab w:val="left" w:pos="7350"/>
        </w:tabs>
        <w:spacing w:after="0" w:line="240" w:lineRule="auto"/>
        <w:jc w:val="both"/>
        <w:rPr>
          <w:rFonts w:eastAsia="Times New Roman" w:cstheme="minorHAnsi"/>
          <w:lang w:val="sr-Cyrl-CS" w:eastAsia="sr-Cyrl-CS"/>
        </w:rPr>
      </w:pPr>
    </w:p>
    <w:p w14:paraId="36374E4F" w14:textId="646344B7" w:rsidR="002F0A78" w:rsidRPr="002F0A78" w:rsidRDefault="002F0A78" w:rsidP="003805EA">
      <w:pPr>
        <w:tabs>
          <w:tab w:val="left" w:pos="7350"/>
        </w:tabs>
        <w:spacing w:after="0" w:line="240" w:lineRule="auto"/>
        <w:jc w:val="both"/>
        <w:rPr>
          <w:rFonts w:eastAsia="Times New Roman" w:cstheme="minorHAnsi"/>
          <w:lang w:eastAsia="sr-Cyrl-CS"/>
        </w:rPr>
      </w:pPr>
      <w:r>
        <w:rPr>
          <w:rFonts w:eastAsia="Times New Roman" w:cstheme="minorHAnsi"/>
          <w:lang w:eastAsia="sr-Cyrl-CS"/>
        </w:rPr>
        <w:t xml:space="preserve">Takođe, važno je istaći i obavezu Crne Gore koja proizilazi iz preporuke </w:t>
      </w:r>
      <w:r w:rsidR="00537B63">
        <w:rPr>
          <w:rFonts w:eastAsia="Times New Roman" w:cstheme="minorHAnsi"/>
          <w:lang w:eastAsia="sr-Cyrl-CS"/>
        </w:rPr>
        <w:t>CPT</w:t>
      </w:r>
      <w:r>
        <w:rPr>
          <w:rFonts w:eastAsia="Times New Roman" w:cstheme="minorHAnsi"/>
          <w:lang w:eastAsia="sr-Cyrl-CS"/>
        </w:rPr>
        <w:t>-a</w:t>
      </w:r>
      <w:r>
        <w:rPr>
          <w:rStyle w:val="FootnoteReference"/>
          <w:rFonts w:eastAsia="Times New Roman" w:cstheme="minorHAnsi"/>
          <w:lang w:eastAsia="sr-Cyrl-CS"/>
        </w:rPr>
        <w:footnoteReference w:id="56"/>
      </w:r>
      <w:r w:rsidRPr="002F0A78">
        <w:rPr>
          <w:rFonts w:eastAsia="Times New Roman" w:cstheme="minorHAnsi"/>
          <w:lang w:eastAsia="sr-Cyrl-CS"/>
        </w:rPr>
        <w:t xml:space="preserve"> </w:t>
      </w:r>
      <w:r>
        <w:rPr>
          <w:rFonts w:eastAsia="Times New Roman" w:cstheme="minorHAnsi"/>
          <w:lang w:eastAsia="sr-Cyrl-CS"/>
        </w:rPr>
        <w:t>koja se odnosi na</w:t>
      </w:r>
      <w:r w:rsidRPr="002F0A78">
        <w:rPr>
          <w:rFonts w:eastAsia="Times New Roman" w:cstheme="minorHAnsi"/>
          <w:lang w:eastAsia="sr-Cyrl-CS"/>
        </w:rPr>
        <w:t xml:space="preserve"> pojača</w:t>
      </w:r>
      <w:r>
        <w:rPr>
          <w:rFonts w:eastAsia="Times New Roman" w:cstheme="minorHAnsi"/>
          <w:lang w:eastAsia="sr-Cyrl-CS"/>
        </w:rPr>
        <w:t>vanje</w:t>
      </w:r>
      <w:r w:rsidRPr="002F0A78">
        <w:rPr>
          <w:rFonts w:eastAsia="Times New Roman" w:cstheme="minorHAnsi"/>
          <w:lang w:eastAsia="sr-Cyrl-CS"/>
        </w:rPr>
        <w:t xml:space="preserve"> napor</w:t>
      </w:r>
      <w:r>
        <w:rPr>
          <w:rFonts w:eastAsia="Times New Roman" w:cstheme="minorHAnsi"/>
          <w:lang w:eastAsia="sr-Cyrl-CS"/>
        </w:rPr>
        <w:t>a</w:t>
      </w:r>
      <w:r w:rsidRPr="002F0A78">
        <w:rPr>
          <w:rFonts w:eastAsia="Times New Roman" w:cstheme="minorHAnsi"/>
          <w:lang w:eastAsia="sr-Cyrl-CS"/>
        </w:rPr>
        <w:t xml:space="preserve"> u cilju pružanja konstruktivnih i svrsishodnih aktivnosti svim osuđenim licima u zatvorenom odjeljenju KPD-a, a posebno </w:t>
      </w:r>
      <w:r>
        <w:rPr>
          <w:rFonts w:eastAsia="Times New Roman" w:cstheme="minorHAnsi"/>
          <w:lang w:eastAsia="sr-Cyrl-CS"/>
        </w:rPr>
        <w:t>u dijelu koji se odnosi na</w:t>
      </w:r>
      <w:r w:rsidRPr="002F0A78">
        <w:rPr>
          <w:rFonts w:eastAsia="Times New Roman" w:cstheme="minorHAnsi"/>
          <w:lang w:eastAsia="sr-Cyrl-CS"/>
        </w:rPr>
        <w:t xml:space="preserve"> pruž</w:t>
      </w:r>
      <w:r>
        <w:rPr>
          <w:rFonts w:eastAsia="Times New Roman" w:cstheme="minorHAnsi"/>
          <w:lang w:eastAsia="sr-Cyrl-CS"/>
        </w:rPr>
        <w:t>anje</w:t>
      </w:r>
      <w:r w:rsidRPr="002F0A78">
        <w:rPr>
          <w:rFonts w:eastAsia="Times New Roman" w:cstheme="minorHAnsi"/>
          <w:lang w:eastAsia="sr-Cyrl-CS"/>
        </w:rPr>
        <w:t xml:space="preserve"> više mogućnosti za rad</w:t>
      </w:r>
      <w:r>
        <w:rPr>
          <w:rFonts w:eastAsia="Times New Roman" w:cstheme="minorHAnsi"/>
          <w:lang w:eastAsia="sr-Cyrl-CS"/>
        </w:rPr>
        <w:t>.</w:t>
      </w:r>
      <w:r w:rsidR="00503BC6">
        <w:rPr>
          <w:rStyle w:val="FootnoteReference"/>
          <w:rFonts w:eastAsia="Times New Roman" w:cstheme="minorHAnsi"/>
          <w:lang w:eastAsia="sr-Cyrl-CS"/>
        </w:rPr>
        <w:footnoteReference w:id="57"/>
      </w:r>
    </w:p>
    <w:p w14:paraId="556C8B1F" w14:textId="2DE66310" w:rsidR="00504233" w:rsidRPr="00504233" w:rsidRDefault="00504233" w:rsidP="00504233">
      <w:pPr>
        <w:tabs>
          <w:tab w:val="left" w:pos="7350"/>
        </w:tabs>
        <w:spacing w:after="0" w:line="240" w:lineRule="auto"/>
        <w:jc w:val="both"/>
        <w:rPr>
          <w:rFonts w:eastAsia="Times New Roman" w:cstheme="minorHAnsi"/>
          <w:lang w:val="sr-Cyrl-CS" w:eastAsia="sr-Cyrl-CS"/>
        </w:rPr>
      </w:pPr>
      <w:r w:rsidRPr="00504233">
        <w:rPr>
          <w:rFonts w:eastAsia="Times New Roman" w:cstheme="minorHAnsi"/>
          <w:lang w:val="sr-Cyrl-CS" w:eastAsia="sr-Cyrl-CS"/>
        </w:rPr>
        <w:lastRenderedPageBreak/>
        <w:t xml:space="preserve">U skladu sa mogućnostima, zatvor organizuje aktivnosti za zadovoljavanje fizičkih, duhovnih i kulturnih potrebe zatvorenika. Rekreativne aktivnosti zatvorenika se, što je više moguće, organizuju van spavaonica. </w:t>
      </w:r>
    </w:p>
    <w:p w14:paraId="074CFB4B" w14:textId="77777777" w:rsidR="00503BC6" w:rsidRDefault="00504233" w:rsidP="00504233">
      <w:pPr>
        <w:tabs>
          <w:tab w:val="left" w:pos="7350"/>
        </w:tabs>
        <w:spacing w:after="0" w:line="240" w:lineRule="auto"/>
        <w:jc w:val="both"/>
        <w:rPr>
          <w:rFonts w:eastAsia="Times New Roman" w:cstheme="minorHAnsi"/>
          <w:lang w:val="sr-Cyrl-CS" w:eastAsia="sr-Cyrl-CS"/>
        </w:rPr>
      </w:pPr>
      <w:r w:rsidRPr="00504233">
        <w:rPr>
          <w:rFonts w:eastAsia="Times New Roman" w:cstheme="minorHAnsi"/>
          <w:lang w:val="sr-Cyrl-CS" w:eastAsia="sr-Cyrl-CS"/>
        </w:rPr>
        <w:t xml:space="preserve">Poslovi zatvorenika (osuđenih i u istražnom pritvoru), vrste rada, uslovi rada, radno vrijeme, prekovremeni rad, odmor i zaštita na radu tokom izvršenja kazne detaljnije su propisani Pravilnikom o kućnom redu u Upravi za izvršenje krivičnih sankcija (članovi 44-51). Prema ovom propisu, zatvorenici mogu obavljati sljedeće poslove u zatvoru: </w:t>
      </w:r>
    </w:p>
    <w:p w14:paraId="77E4E1C0" w14:textId="77777777" w:rsidR="00503BC6" w:rsidRDefault="00504233" w:rsidP="00503BC6">
      <w:pPr>
        <w:pStyle w:val="ListParagraph"/>
        <w:numPr>
          <w:ilvl w:val="0"/>
          <w:numId w:val="6"/>
        </w:numPr>
        <w:tabs>
          <w:tab w:val="left" w:pos="7350"/>
        </w:tabs>
        <w:spacing w:after="0" w:line="240" w:lineRule="auto"/>
        <w:jc w:val="both"/>
        <w:rPr>
          <w:rFonts w:eastAsia="Times New Roman" w:cstheme="minorHAnsi"/>
          <w:lang w:val="sr-Cyrl-CS" w:eastAsia="sr-Cyrl-CS"/>
        </w:rPr>
      </w:pPr>
      <w:r w:rsidRPr="00206B7B">
        <w:rPr>
          <w:rFonts w:eastAsia="Times New Roman" w:cstheme="minorHAnsi"/>
          <w:lang w:val="sr-Cyrl-CS" w:eastAsia="sr-Cyrl-CS"/>
        </w:rPr>
        <w:t xml:space="preserve">zanatsku ili industrijsku proizvodnju, poljoprivrednu proizvodnju, pomoćno-tehničke poslove i uslužne djelatnosti, a za obavljanje ovih poslova postoje tri radna mjesta (pomoćni radnik, uslužni radnik i glavni radnik). </w:t>
      </w:r>
    </w:p>
    <w:p w14:paraId="3BBD2B23" w14:textId="77777777" w:rsidR="00503BC6" w:rsidRDefault="00503BC6" w:rsidP="00503BC6">
      <w:pPr>
        <w:tabs>
          <w:tab w:val="left" w:pos="7350"/>
        </w:tabs>
        <w:spacing w:after="0" w:line="240" w:lineRule="auto"/>
        <w:jc w:val="both"/>
        <w:rPr>
          <w:rFonts w:eastAsia="Times New Roman" w:cstheme="minorHAnsi"/>
          <w:lang w:val="sr-Cyrl-CS" w:eastAsia="sr-Cyrl-CS"/>
        </w:rPr>
      </w:pPr>
    </w:p>
    <w:p w14:paraId="4021F5B6" w14:textId="248C76FA" w:rsidR="00504233" w:rsidRPr="00206B7B" w:rsidRDefault="00504233" w:rsidP="00503BC6">
      <w:pPr>
        <w:tabs>
          <w:tab w:val="left" w:pos="7350"/>
        </w:tabs>
        <w:spacing w:after="0" w:line="240" w:lineRule="auto"/>
        <w:jc w:val="both"/>
        <w:rPr>
          <w:rFonts w:eastAsia="Times New Roman" w:cstheme="minorHAnsi"/>
          <w:lang w:val="sr-Cyrl-CS" w:eastAsia="sr-Cyrl-CS"/>
        </w:rPr>
      </w:pPr>
      <w:r w:rsidRPr="00206B7B">
        <w:rPr>
          <w:rFonts w:eastAsia="Times New Roman" w:cstheme="minorHAnsi"/>
          <w:lang w:val="sr-Cyrl-CS" w:eastAsia="sr-Cyrl-CS"/>
        </w:rPr>
        <w:t>Raspoređivanje zatvorenika na radna mjesta u zatvoru predlaže  interna organizaciona jedinica za tretman, na osnovu potreba organizacione jedinice za rad zatvorenika i procjene organizacione jedinice nadležne za poslove obezbjeđenja. Odluku o raspoređivanju pojedinačnog zatvorenika na određeno radno mjesto donosi lice koje rukovodi zatvorom uz saglasnost gore navedenih organizacionih jedinica zatvora. Pod nadzorom službenika obezbjeđenje, maloljetnici koji izdržavaju kazne maloljetničkog zatvora ili vaspitnu mjeru upućivanja u ustanovu zavodskog tipa, kao i zatvorenice mogu da rade sa ostalim kategorijama zatvorenika, uz odobrenje lica koje rukovodi zatvorom. Ovo se smatra progresivnim i pohvalnim zakonskim rješenjem, koje je u skladu s načelom normalizacije .</w:t>
      </w:r>
      <w:r w:rsidR="00840CA9">
        <w:rPr>
          <w:rStyle w:val="FootnoteReference"/>
          <w:rFonts w:eastAsia="Times New Roman" w:cstheme="minorHAnsi"/>
          <w:lang w:val="sr-Cyrl-CS" w:eastAsia="sr-Cyrl-CS"/>
        </w:rPr>
        <w:footnoteReference w:id="58"/>
      </w:r>
    </w:p>
    <w:p w14:paraId="38A5D317" w14:textId="77777777" w:rsidR="00503BC6" w:rsidRDefault="00503BC6" w:rsidP="00504233">
      <w:pPr>
        <w:tabs>
          <w:tab w:val="left" w:pos="7350"/>
        </w:tabs>
        <w:spacing w:after="0" w:line="240" w:lineRule="auto"/>
        <w:jc w:val="both"/>
        <w:rPr>
          <w:rFonts w:eastAsia="Times New Roman" w:cstheme="minorHAnsi"/>
          <w:lang w:val="sr-Cyrl-CS" w:eastAsia="sr-Cyrl-CS"/>
        </w:rPr>
      </w:pPr>
    </w:p>
    <w:p w14:paraId="71DC0B99" w14:textId="6C0C8DB9" w:rsidR="00504233" w:rsidRPr="00504233" w:rsidRDefault="00504233" w:rsidP="00504233">
      <w:pPr>
        <w:tabs>
          <w:tab w:val="left" w:pos="7350"/>
        </w:tabs>
        <w:spacing w:after="0" w:line="240" w:lineRule="auto"/>
        <w:jc w:val="both"/>
        <w:rPr>
          <w:rFonts w:eastAsia="Times New Roman" w:cstheme="minorHAnsi"/>
          <w:lang w:val="sr-Cyrl-CS" w:eastAsia="sr-Cyrl-CS"/>
        </w:rPr>
      </w:pPr>
      <w:r w:rsidRPr="00504233">
        <w:rPr>
          <w:rFonts w:eastAsia="Times New Roman" w:cstheme="minorHAnsi"/>
          <w:lang w:val="sr-Cyrl-CS" w:eastAsia="sr-Cyrl-CS"/>
        </w:rPr>
        <w:t xml:space="preserve">Zatvorenici svrstani u B klasifikacionu grupu mogu raditi na spoljnim radilištima u okviru zatvora (nakon što su se prijavili službeniku obezbjeđenja) i van zatvora, uz nadzor službenika obezbjeđenja, dok se zatvorenik koji je razvrstan u C klasifikacionu grupu može radno angažovati van prostorija zatvorenog tipa, ali uvijek u okviru zatvora i isključivo pod nadzorom službenika obezbjeđenja. </w:t>
      </w:r>
    </w:p>
    <w:p w14:paraId="54659659" w14:textId="77777777" w:rsidR="00503BC6" w:rsidRDefault="00503BC6" w:rsidP="00504233">
      <w:pPr>
        <w:tabs>
          <w:tab w:val="left" w:pos="7350"/>
        </w:tabs>
        <w:spacing w:after="0" w:line="240" w:lineRule="auto"/>
        <w:jc w:val="both"/>
        <w:rPr>
          <w:rFonts w:eastAsia="Times New Roman" w:cstheme="minorHAnsi"/>
          <w:lang w:val="sr-Cyrl-CS" w:eastAsia="sr-Cyrl-CS"/>
        </w:rPr>
      </w:pPr>
    </w:p>
    <w:p w14:paraId="21B5ED89" w14:textId="0314EA1A" w:rsidR="00504233" w:rsidRPr="00504233" w:rsidRDefault="00504233" w:rsidP="00504233">
      <w:pPr>
        <w:tabs>
          <w:tab w:val="left" w:pos="7350"/>
        </w:tabs>
        <w:spacing w:after="0" w:line="240" w:lineRule="auto"/>
        <w:jc w:val="both"/>
        <w:rPr>
          <w:rFonts w:eastAsia="Times New Roman" w:cstheme="minorHAnsi"/>
          <w:lang w:val="sr-Cyrl-CS" w:eastAsia="sr-Cyrl-CS"/>
        </w:rPr>
      </w:pPr>
      <w:r w:rsidRPr="00504233">
        <w:rPr>
          <w:rFonts w:eastAsia="Times New Roman" w:cstheme="minorHAnsi"/>
          <w:lang w:val="sr-Cyrl-CS" w:eastAsia="sr-Cyrl-CS"/>
        </w:rPr>
        <w:t>Za vrijeme rada zatvorenik je dužan da se pridržava uputstava instruktora i zabranjeno mu je napuštanje radnog mjesta bez odobrenja službenika obezbjeđenja ili instruktora. Instruktor je dužan da upozna zatvorenika sa radnim zadacima, mjerama zaštite na radu, radnom normom koju mora postići i drugim pravima i obavezama. Instruktor daje pisanu ocjenu o zalaganju zatvorenika na radu, postignutim rezultatima rada i odnosu prema sredstvima rada, koju jednom mjesečno dostavlja realizatoru tretmana.</w:t>
      </w:r>
    </w:p>
    <w:p w14:paraId="5B666B79" w14:textId="77777777" w:rsidR="00504233" w:rsidRPr="00504233" w:rsidRDefault="00504233" w:rsidP="00504233">
      <w:pPr>
        <w:tabs>
          <w:tab w:val="left" w:pos="7350"/>
        </w:tabs>
        <w:spacing w:after="0" w:line="240" w:lineRule="auto"/>
        <w:jc w:val="both"/>
        <w:rPr>
          <w:rFonts w:eastAsia="Times New Roman" w:cstheme="minorHAnsi"/>
          <w:lang w:val="sr-Cyrl-CS" w:eastAsia="sr-Cyrl-CS"/>
        </w:rPr>
      </w:pPr>
      <w:r w:rsidRPr="00504233">
        <w:rPr>
          <w:rFonts w:eastAsia="Times New Roman" w:cstheme="minorHAnsi"/>
          <w:lang w:val="sr-Cyrl-CS" w:eastAsia="sr-Cyrl-CS"/>
        </w:rPr>
        <w:t xml:space="preserve">Zatvorenik ima pravo na dnevni odmor, nedjeljni odmor i godišnji odmor u trajanju od 20 radnih dana za punu kalendarsku godinu rada, koji se može koristiti u dva dijela. Za vrijeme godišnjeg odmora zatvorenik ima pravo na naknadu u visini naknade za rad obračunate za mjesec koji prethodi godišnjem odmoru. </w:t>
      </w:r>
    </w:p>
    <w:p w14:paraId="13F21B56" w14:textId="77777777" w:rsidR="00503BC6" w:rsidRDefault="00503BC6" w:rsidP="00504233">
      <w:pPr>
        <w:tabs>
          <w:tab w:val="left" w:pos="7350"/>
        </w:tabs>
        <w:spacing w:after="0" w:line="240" w:lineRule="auto"/>
        <w:jc w:val="both"/>
        <w:rPr>
          <w:rFonts w:eastAsia="Times New Roman" w:cstheme="minorHAnsi"/>
          <w:lang w:val="sr-Cyrl-CS" w:eastAsia="sr-Cyrl-CS"/>
        </w:rPr>
      </w:pPr>
    </w:p>
    <w:p w14:paraId="61DB5EC2" w14:textId="5C03AC34" w:rsidR="002F0A78" w:rsidRPr="00206B7B" w:rsidRDefault="00504233" w:rsidP="00504233">
      <w:pPr>
        <w:tabs>
          <w:tab w:val="left" w:pos="7350"/>
        </w:tabs>
        <w:spacing w:after="0" w:line="240" w:lineRule="auto"/>
        <w:jc w:val="both"/>
        <w:rPr>
          <w:rFonts w:eastAsia="Times New Roman" w:cstheme="minorHAnsi"/>
          <w:lang w:val="sr-Latn-ME" w:eastAsia="sr-Cyrl-CS"/>
        </w:rPr>
      </w:pPr>
      <w:r w:rsidRPr="00504233">
        <w:rPr>
          <w:rFonts w:eastAsia="Times New Roman" w:cstheme="minorHAnsi"/>
          <w:lang w:val="sr-Cyrl-CS" w:eastAsia="sr-Cyrl-CS"/>
        </w:rPr>
        <w:t>Zatvorenik može slobodno raspolagati sa 70% svoje naknade, dok se 30% odvaja kao ušteđevina koju zatvorenik dobija prilikom otpuštanja (iz posebno opravdanih razloga može se odobriti zatvoreniku da dio te ušteđevine potroši tokom trajanja zatvorske kazne)</w:t>
      </w:r>
      <w:r w:rsidR="00840CA9">
        <w:rPr>
          <w:rFonts w:eastAsia="Times New Roman" w:cstheme="minorHAnsi"/>
          <w:lang w:val="sr-Latn-ME" w:eastAsia="sr-Cyrl-CS"/>
        </w:rPr>
        <w:t xml:space="preserve">. </w:t>
      </w:r>
    </w:p>
    <w:p w14:paraId="7B534B7F" w14:textId="77777777" w:rsidR="00503BC6" w:rsidRDefault="00503BC6" w:rsidP="003805EA">
      <w:pPr>
        <w:tabs>
          <w:tab w:val="left" w:pos="7350"/>
        </w:tabs>
        <w:spacing w:after="0" w:line="240" w:lineRule="auto"/>
        <w:jc w:val="both"/>
        <w:rPr>
          <w:rFonts w:eastAsia="Times New Roman" w:cstheme="minorHAnsi"/>
          <w:lang w:val="sr-Cyrl-CS" w:eastAsia="sr-Cyrl-CS"/>
        </w:rPr>
      </w:pPr>
    </w:p>
    <w:p w14:paraId="4500A67B" w14:textId="1724D6DB" w:rsidR="004B78CE" w:rsidRDefault="003805EA" w:rsidP="003805EA">
      <w:pPr>
        <w:tabs>
          <w:tab w:val="left" w:pos="7350"/>
        </w:tabs>
        <w:spacing w:after="0" w:line="240" w:lineRule="auto"/>
        <w:jc w:val="both"/>
        <w:rPr>
          <w:rFonts w:eastAsia="Times New Roman" w:cstheme="minorHAnsi"/>
          <w:lang w:eastAsia="sr-Cyrl-CS"/>
        </w:rPr>
      </w:pPr>
      <w:r w:rsidRPr="003805EA">
        <w:rPr>
          <w:rFonts w:eastAsia="Times New Roman" w:cstheme="minorHAnsi"/>
          <w:lang w:val="sr-Cyrl-CS" w:eastAsia="sr-Cyrl-CS"/>
        </w:rPr>
        <w:lastRenderedPageBreak/>
        <w:t>Po podacima UIKS-a</w:t>
      </w:r>
      <w:r w:rsidR="002D4DF7">
        <w:rPr>
          <w:rStyle w:val="FootnoteReference"/>
          <w:rFonts w:eastAsia="Times New Roman" w:cstheme="minorHAnsi"/>
          <w:lang w:val="sr-Cyrl-CS" w:eastAsia="sr-Cyrl-CS"/>
        </w:rPr>
        <w:footnoteReference w:id="59"/>
      </w:r>
      <w:r w:rsidRPr="003805EA">
        <w:rPr>
          <w:rFonts w:eastAsia="Times New Roman" w:cstheme="minorHAnsi"/>
          <w:lang w:val="sr-Cyrl-CS" w:eastAsia="sr-Cyrl-CS"/>
        </w:rPr>
        <w:t>, posljednjeg dana izvještajnog perioda, odnosno 31.12.2021. godine u Zatvoru za duge kazne nalazilo se 431 zatvorenika.</w:t>
      </w:r>
      <w:r w:rsidR="00DF0AA6">
        <w:rPr>
          <w:rFonts w:eastAsia="Times New Roman" w:cstheme="minorHAnsi"/>
          <w:lang w:eastAsia="sr-Cyrl-CS"/>
        </w:rPr>
        <w:t xml:space="preserve"> </w:t>
      </w:r>
      <w:r w:rsidRPr="003805EA">
        <w:rPr>
          <w:rFonts w:eastAsia="Times New Roman" w:cstheme="minorHAnsi"/>
          <w:lang w:val="sr-Cyrl-CS" w:eastAsia="sr-Cyrl-CS"/>
        </w:rPr>
        <w:t>U odnosu na radno angažovanje zatvorenika u Zatvoru za duge kazne je</w:t>
      </w:r>
      <w:r w:rsidR="004B78CE">
        <w:rPr>
          <w:rFonts w:eastAsia="Times New Roman" w:cstheme="minorHAnsi"/>
          <w:lang w:eastAsia="sr-Cyrl-CS"/>
        </w:rPr>
        <w:t>:</w:t>
      </w:r>
    </w:p>
    <w:p w14:paraId="695C1378" w14:textId="77777777" w:rsidR="004B78CE" w:rsidRDefault="004B78CE" w:rsidP="003805EA">
      <w:pPr>
        <w:tabs>
          <w:tab w:val="left" w:pos="7350"/>
        </w:tabs>
        <w:spacing w:after="0" w:line="240" w:lineRule="auto"/>
        <w:jc w:val="both"/>
        <w:rPr>
          <w:rFonts w:eastAsia="Times New Roman" w:cstheme="minorHAnsi"/>
          <w:lang w:eastAsia="sr-Cyrl-CS"/>
        </w:rPr>
      </w:pPr>
    </w:p>
    <w:p w14:paraId="67E6EE73" w14:textId="77777777" w:rsidR="004B78CE" w:rsidRPr="004B78CE" w:rsidRDefault="003805EA" w:rsidP="004B78CE">
      <w:pPr>
        <w:pStyle w:val="ListParagraph"/>
        <w:numPr>
          <w:ilvl w:val="0"/>
          <w:numId w:val="6"/>
        </w:numPr>
        <w:tabs>
          <w:tab w:val="left" w:pos="7350"/>
        </w:tabs>
        <w:spacing w:after="0" w:line="240" w:lineRule="auto"/>
        <w:jc w:val="both"/>
        <w:rPr>
          <w:rFonts w:eastAsia="Times New Roman" w:cstheme="minorHAnsi"/>
          <w:lang w:val="en-US" w:eastAsia="sr-Cyrl-CS"/>
        </w:rPr>
      </w:pPr>
      <w:r w:rsidRPr="004B78CE">
        <w:rPr>
          <w:rFonts w:eastAsia="Times New Roman" w:cstheme="minorHAnsi"/>
          <w:lang w:val="sr-Cyrl-CS" w:eastAsia="sr-Cyrl-CS"/>
        </w:rPr>
        <w:t xml:space="preserve"> 211 (“A” paviljon 18 zatvorenika, “B” paviljon 34 zatvorenika, “D” paviljon 38 zatvorenika, “F” paviljon 15 zatvorenika, Poluotvoreno odjeljenje 93 zatvorenika, Odjeljenje za žene 11 zatvorenica, “C “paviljon 2 zatvorenika). </w:t>
      </w:r>
    </w:p>
    <w:p w14:paraId="0DD8B283" w14:textId="77777777" w:rsidR="004B78CE" w:rsidRDefault="004B78CE" w:rsidP="004B78CE">
      <w:pPr>
        <w:tabs>
          <w:tab w:val="left" w:pos="7350"/>
        </w:tabs>
        <w:spacing w:after="0" w:line="240" w:lineRule="auto"/>
        <w:jc w:val="both"/>
        <w:rPr>
          <w:rFonts w:eastAsia="Times New Roman" w:cstheme="minorHAnsi"/>
          <w:lang w:val="sr-Cyrl-CS" w:eastAsia="sr-Cyrl-CS"/>
        </w:rPr>
      </w:pPr>
    </w:p>
    <w:p w14:paraId="4D103514" w14:textId="67B109FA" w:rsidR="003805EA" w:rsidRPr="004B78CE" w:rsidRDefault="003805EA" w:rsidP="004B78CE">
      <w:pPr>
        <w:tabs>
          <w:tab w:val="left" w:pos="7350"/>
        </w:tabs>
        <w:spacing w:after="0" w:line="240" w:lineRule="auto"/>
        <w:jc w:val="both"/>
        <w:rPr>
          <w:rFonts w:eastAsia="Times New Roman" w:cstheme="minorHAnsi"/>
          <w:lang w:val="en-US" w:eastAsia="sr-Cyrl-CS"/>
        </w:rPr>
      </w:pPr>
      <w:r w:rsidRPr="004B78CE">
        <w:rPr>
          <w:rFonts w:eastAsia="Times New Roman" w:cstheme="minorHAnsi"/>
          <w:lang w:val="sr-Cyrl-CS" w:eastAsia="sr-Cyrl-CS"/>
        </w:rPr>
        <w:t>S obzirom na statistiku i podatke UIKS-a, koja pokazuje da je radno angažovano manje od polovine lica (48%) koja kaznu izvršavaju u Zatvoru za duge kazne neophodno je dodatno uložiti napore i organizovati radno angažovanje zainteresovanih zatvorenika koji bi što bolje ispunili dnevne aktivnosti u cilju njihove pune resocijalizacije i rehabilitacije</w:t>
      </w:r>
      <w:r w:rsidRPr="004B78CE">
        <w:rPr>
          <w:rFonts w:eastAsia="Times New Roman" w:cstheme="minorHAnsi"/>
          <w:lang w:val="sr-Latn-ME" w:eastAsia="sr-Cyrl-CS"/>
        </w:rPr>
        <w:t>.</w:t>
      </w:r>
    </w:p>
    <w:p w14:paraId="506BE2C8" w14:textId="55E7E620" w:rsidR="00DF0AA6" w:rsidRDefault="00DF0AA6" w:rsidP="003805EA">
      <w:pPr>
        <w:tabs>
          <w:tab w:val="left" w:pos="7350"/>
        </w:tabs>
        <w:spacing w:after="0" w:line="240" w:lineRule="auto"/>
        <w:jc w:val="both"/>
        <w:rPr>
          <w:rFonts w:eastAsia="Times New Roman" w:cstheme="minorHAnsi"/>
          <w:lang w:val="sr-Latn-ME" w:eastAsia="sr-Cyrl-CS"/>
        </w:rPr>
      </w:pPr>
    </w:p>
    <w:p w14:paraId="720F6FEA" w14:textId="5583F6A4" w:rsidR="00DF0AA6" w:rsidRPr="00DF0AA6" w:rsidRDefault="00DF0AA6" w:rsidP="00DF0AA6">
      <w:pPr>
        <w:spacing w:after="200" w:line="276" w:lineRule="auto"/>
        <w:jc w:val="both"/>
        <w:rPr>
          <w:rFonts w:eastAsia="Times New Roman" w:cstheme="minorHAnsi"/>
          <w:lang w:val="en-GB"/>
        </w:rPr>
      </w:pPr>
      <w:r w:rsidRPr="00DF0AA6">
        <w:rPr>
          <w:rFonts w:eastAsia="Times New Roman" w:cstheme="minorHAnsi"/>
          <w:lang w:val="en-GB"/>
        </w:rPr>
        <w:t>Radno angažovanje pritvorenih lica u Istražnom zatvoru Podgorica i Zatvoru Bijelo Polje je ograničeno i omoguć</w:t>
      </w:r>
      <w:r w:rsidR="00123AF8">
        <w:rPr>
          <w:rFonts w:eastAsia="Times New Roman" w:cstheme="minorHAnsi"/>
          <w:lang w:val="en-GB"/>
        </w:rPr>
        <w:t>uje</w:t>
      </w:r>
      <w:r w:rsidRPr="00DF0AA6">
        <w:rPr>
          <w:rFonts w:eastAsia="Times New Roman" w:cstheme="minorHAnsi"/>
          <w:lang w:val="en-GB"/>
        </w:rPr>
        <w:t xml:space="preserve"> se u krugu zatvora u skladu sa njihovim psihičkim i fizičkim svojstvima, pod uslovom da to ne šteti vođenju krivičnog postupka i ako to odobri sudija za istragu ili predsjednik vijeća. Povremeno, u skladu sa psihičkim i fizičkim svojstvima pritvorenih lica, pritvorena lica angažuju se za obavljanje građevinskih radova i to ona lica za koja nadležna služba zatvora, sa aspekta bezbjednosti procijeni da mogu biti radno angažovana. Pritvorena lica najčešće se angažuju na poslovima održavanja higijene, i poslovima podjele hrane.</w:t>
      </w:r>
    </w:p>
    <w:p w14:paraId="55456A21" w14:textId="71899BF6" w:rsidR="00DF0AA6" w:rsidRPr="00DF0AA6" w:rsidRDefault="00DF0AA6" w:rsidP="00DF0AA6">
      <w:pPr>
        <w:spacing w:after="200" w:line="276" w:lineRule="auto"/>
        <w:jc w:val="both"/>
        <w:rPr>
          <w:rFonts w:eastAsia="Times New Roman" w:cstheme="minorHAnsi"/>
          <w:lang w:val="en-GB"/>
        </w:rPr>
      </w:pPr>
      <w:r w:rsidRPr="00DF0AA6">
        <w:rPr>
          <w:rFonts w:eastAsia="Times New Roman" w:cstheme="minorHAnsi"/>
          <w:lang w:val="en-GB"/>
        </w:rPr>
        <w:t>U izvještajnom periodu u UIKS je na mjesečnom nivou bilo radno angažovano od 14 do 17 pritvorenika</w:t>
      </w:r>
      <w:r w:rsidR="00123AF8">
        <w:rPr>
          <w:rFonts w:eastAsia="Times New Roman" w:cstheme="minorHAnsi"/>
          <w:lang w:val="en-GB"/>
        </w:rPr>
        <w:t xml:space="preserve"> </w:t>
      </w:r>
      <w:r w:rsidRPr="00DF0AA6">
        <w:rPr>
          <w:rFonts w:eastAsia="Times New Roman" w:cstheme="minorHAnsi"/>
          <w:lang w:val="en-GB"/>
        </w:rPr>
        <w:t>(</w:t>
      </w:r>
      <w:r w:rsidR="00D11FD3">
        <w:rPr>
          <w:rFonts w:eastAsia="Times New Roman" w:cstheme="minorHAnsi"/>
          <w:lang w:val="en-GB"/>
        </w:rPr>
        <w:t>IZ</w:t>
      </w:r>
      <w:r w:rsidR="00123AF8">
        <w:rPr>
          <w:rFonts w:eastAsia="Times New Roman" w:cstheme="minorHAnsi"/>
          <w:lang w:val="en-GB"/>
        </w:rPr>
        <w:t xml:space="preserve"> </w:t>
      </w:r>
      <w:r w:rsidRPr="00DF0AA6">
        <w:rPr>
          <w:rFonts w:eastAsia="Times New Roman" w:cstheme="minorHAnsi"/>
          <w:lang w:val="en-GB"/>
        </w:rPr>
        <w:t>PG u prosjeku 17 pritvorenika, a ZBP od 14 pritvorenika)</w:t>
      </w:r>
      <w:r w:rsidR="00123AF8">
        <w:rPr>
          <w:rFonts w:eastAsia="Times New Roman" w:cstheme="minorHAnsi"/>
          <w:lang w:val="en-GB"/>
        </w:rPr>
        <w:t xml:space="preserve">. </w:t>
      </w:r>
    </w:p>
    <w:p w14:paraId="01D11EE7" w14:textId="389094C1" w:rsidR="003805EA" w:rsidRDefault="00DF0AA6" w:rsidP="00123AF8">
      <w:pPr>
        <w:spacing w:after="200" w:line="276" w:lineRule="auto"/>
        <w:jc w:val="both"/>
        <w:rPr>
          <w:rFonts w:eastAsia="Times New Roman" w:cstheme="minorHAnsi"/>
          <w:lang w:val="en-GB"/>
        </w:rPr>
      </w:pPr>
      <w:r w:rsidRPr="00DF0AA6">
        <w:rPr>
          <w:rFonts w:eastAsia="Times New Roman" w:cstheme="minorHAnsi"/>
          <w:lang w:val="en-GB"/>
        </w:rPr>
        <w:t xml:space="preserve">Svakog mjeseca bilo je </w:t>
      </w:r>
      <w:r w:rsidRPr="00DF0AA6">
        <w:rPr>
          <w:rFonts w:eastAsia="Times New Roman" w:cstheme="minorHAnsi"/>
          <w:b/>
          <w:i/>
          <w:lang w:val="en-GB"/>
        </w:rPr>
        <w:t xml:space="preserve">radno angažovano u prosjeku 235 lica lišenih </w:t>
      </w:r>
      <w:r w:rsidR="0055635F">
        <w:rPr>
          <w:rFonts w:eastAsia="Times New Roman" w:cstheme="minorHAnsi"/>
          <w:b/>
          <w:i/>
          <w:lang w:val="en-GB"/>
        </w:rPr>
        <w:t>slobode</w:t>
      </w:r>
      <w:r w:rsidRPr="00DF0AA6">
        <w:rPr>
          <w:rFonts w:eastAsia="Times New Roman" w:cstheme="minorHAnsi"/>
          <w:lang w:val="en-GB"/>
        </w:rPr>
        <w:t>. Zatvorenici su imali pravo na naknadu u iznosu od namjanje 30 odsto minimalne neto zarade, tako da je tokom godine po osnovu nadoknada za rad isplaćeno ukupno 170.233,52 eura ili  14.186,12 eura  u prosjeku na mjesečnom nivou.</w:t>
      </w:r>
    </w:p>
    <w:p w14:paraId="0C40CD53" w14:textId="67F1BAF1" w:rsidR="00974909" w:rsidRDefault="00974909" w:rsidP="00974909">
      <w:pPr>
        <w:spacing w:after="200" w:line="276" w:lineRule="auto"/>
        <w:jc w:val="both"/>
        <w:rPr>
          <w:rFonts w:eastAsia="Times New Roman" w:cstheme="minorHAnsi"/>
        </w:rPr>
      </w:pPr>
      <w:r>
        <w:rPr>
          <w:rFonts w:eastAsia="Times New Roman" w:cstheme="minorHAnsi"/>
          <w:lang w:val="en-GB"/>
        </w:rPr>
        <w:t>Izvje</w:t>
      </w:r>
      <w:r>
        <w:rPr>
          <w:rFonts w:eastAsia="Times New Roman" w:cstheme="minorHAnsi"/>
        </w:rPr>
        <w:t>štajem Nacion</w:t>
      </w:r>
      <w:r w:rsidR="00D450C8">
        <w:rPr>
          <w:rFonts w:eastAsia="Times New Roman" w:cstheme="minorHAnsi"/>
        </w:rPr>
        <w:t>al</w:t>
      </w:r>
      <w:r>
        <w:rPr>
          <w:rFonts w:eastAsia="Times New Roman" w:cstheme="minorHAnsi"/>
        </w:rPr>
        <w:t>n</w:t>
      </w:r>
      <w:r w:rsidR="00D450C8">
        <w:rPr>
          <w:rFonts w:eastAsia="Times New Roman" w:cstheme="minorHAnsi"/>
        </w:rPr>
        <w:t>og</w:t>
      </w:r>
      <w:r>
        <w:rPr>
          <w:rFonts w:eastAsia="Times New Roman" w:cstheme="minorHAnsi"/>
        </w:rPr>
        <w:t xml:space="preserve"> mehanizma za borbu protiv torture je ukazano da b</w:t>
      </w:r>
      <w:r w:rsidRPr="00974909">
        <w:rPr>
          <w:rFonts w:eastAsia="Times New Roman" w:cstheme="minorHAnsi"/>
        </w:rPr>
        <w:t>roj radno angažovanih zatvorenica od 47%</w:t>
      </w:r>
      <w:r>
        <w:rPr>
          <w:rFonts w:eastAsia="Times New Roman" w:cstheme="minorHAnsi"/>
        </w:rPr>
        <w:t xml:space="preserve"> </w:t>
      </w:r>
      <w:r w:rsidR="00352DB0">
        <w:rPr>
          <w:rFonts w:eastAsia="Times New Roman" w:cstheme="minorHAnsi"/>
        </w:rPr>
        <w:t xml:space="preserve">u okviru ženskog zatvora </w:t>
      </w:r>
      <w:r w:rsidRPr="00974909">
        <w:rPr>
          <w:rFonts w:eastAsia="Times New Roman" w:cstheme="minorHAnsi"/>
        </w:rPr>
        <w:t xml:space="preserve">nije </w:t>
      </w:r>
      <w:r>
        <w:rPr>
          <w:rFonts w:eastAsia="Times New Roman" w:cstheme="minorHAnsi"/>
        </w:rPr>
        <w:t>na potrebnom nivou</w:t>
      </w:r>
      <w:r w:rsidRPr="00974909">
        <w:rPr>
          <w:rFonts w:eastAsia="Times New Roman" w:cstheme="minorHAnsi"/>
        </w:rPr>
        <w:t xml:space="preserve">, te sagledavajući važnost ovog segmenta u procesu resocijalizacije </w:t>
      </w:r>
      <w:r>
        <w:rPr>
          <w:rFonts w:eastAsia="Times New Roman" w:cstheme="minorHAnsi"/>
        </w:rPr>
        <w:t xml:space="preserve">zatvorenica, </w:t>
      </w:r>
      <w:r w:rsidRPr="00974909">
        <w:rPr>
          <w:rFonts w:eastAsia="Times New Roman" w:cstheme="minorHAnsi"/>
        </w:rPr>
        <w:t xml:space="preserve">neophodno je uložiti napore da </w:t>
      </w:r>
      <w:r>
        <w:rPr>
          <w:rFonts w:eastAsia="Times New Roman" w:cstheme="minorHAnsi"/>
        </w:rPr>
        <w:t>taj procenat bude</w:t>
      </w:r>
      <w:r w:rsidRPr="00974909">
        <w:rPr>
          <w:rFonts w:eastAsia="Times New Roman" w:cstheme="minorHAnsi"/>
        </w:rPr>
        <w:t xml:space="preserve"> veći.</w:t>
      </w:r>
      <w:r>
        <w:rPr>
          <w:rStyle w:val="FootnoteReference"/>
          <w:rFonts w:eastAsia="Times New Roman" w:cstheme="minorHAnsi"/>
        </w:rPr>
        <w:footnoteReference w:id="60"/>
      </w:r>
    </w:p>
    <w:p w14:paraId="436CCD53" w14:textId="48CEC2FF" w:rsidR="002D4DF7" w:rsidRDefault="002D4DF7" w:rsidP="00974909">
      <w:pPr>
        <w:spacing w:after="200" w:line="276" w:lineRule="auto"/>
        <w:jc w:val="both"/>
        <w:rPr>
          <w:rFonts w:eastAsia="Times New Roman" w:cstheme="minorHAnsi"/>
        </w:rPr>
      </w:pPr>
      <w:r>
        <w:rPr>
          <w:rFonts w:eastAsia="Times New Roman" w:cstheme="minorHAnsi"/>
        </w:rPr>
        <w:t>U tom pogledu, u narednom periodu sprovođenja javne politike potrebno je staviti akcenat na:</w:t>
      </w:r>
      <w:r w:rsidR="00352DB0">
        <w:rPr>
          <w:rFonts w:eastAsia="Times New Roman" w:cstheme="minorHAnsi"/>
        </w:rPr>
        <w:t xml:space="preserve"> </w:t>
      </w:r>
    </w:p>
    <w:p w14:paraId="73679A5D" w14:textId="77777777" w:rsidR="0096349A" w:rsidRDefault="0096349A" w:rsidP="00352DB0">
      <w:pPr>
        <w:pStyle w:val="ListParagraph"/>
        <w:numPr>
          <w:ilvl w:val="0"/>
          <w:numId w:val="6"/>
        </w:numPr>
        <w:spacing w:after="200" w:line="276" w:lineRule="auto"/>
        <w:jc w:val="both"/>
        <w:rPr>
          <w:rFonts w:eastAsia="Times New Roman" w:cstheme="minorHAnsi"/>
        </w:rPr>
      </w:pPr>
      <w:r>
        <w:rPr>
          <w:rFonts w:eastAsia="Times New Roman" w:cstheme="minorHAnsi"/>
        </w:rPr>
        <w:t>Potpisivanje ugovora sa poslodavcima u cilju upućivanje zatvorenika na rad van zatvora.</w:t>
      </w:r>
    </w:p>
    <w:p w14:paraId="5D3C04AC" w14:textId="4AFB8C41" w:rsidR="00E93F30" w:rsidRDefault="00E93F30" w:rsidP="00352DB0">
      <w:pPr>
        <w:pStyle w:val="ListParagraph"/>
        <w:numPr>
          <w:ilvl w:val="0"/>
          <w:numId w:val="6"/>
        </w:numPr>
        <w:spacing w:after="200" w:line="276" w:lineRule="auto"/>
        <w:jc w:val="both"/>
        <w:rPr>
          <w:rFonts w:eastAsia="Times New Roman" w:cstheme="minorHAnsi"/>
        </w:rPr>
      </w:pPr>
      <w:r>
        <w:rPr>
          <w:rFonts w:eastAsia="Times New Roman" w:cstheme="minorHAnsi"/>
        </w:rPr>
        <w:t>Izrada sistematizacije radnih mjesta za zatvorenike uz prateće koeficijente radnih mjesta.</w:t>
      </w:r>
    </w:p>
    <w:p w14:paraId="3F1B7D83" w14:textId="79BCDB75" w:rsidR="00352DB0" w:rsidRDefault="00352DB0" w:rsidP="00352DB0">
      <w:pPr>
        <w:pStyle w:val="ListParagraph"/>
        <w:numPr>
          <w:ilvl w:val="0"/>
          <w:numId w:val="6"/>
        </w:numPr>
        <w:spacing w:after="200" w:line="276" w:lineRule="auto"/>
        <w:jc w:val="both"/>
        <w:rPr>
          <w:rFonts w:eastAsia="Times New Roman" w:cstheme="minorHAnsi"/>
        </w:rPr>
      </w:pPr>
      <w:r w:rsidRPr="00352DB0">
        <w:rPr>
          <w:rFonts w:eastAsia="Times New Roman" w:cstheme="minorHAnsi"/>
        </w:rPr>
        <w:t xml:space="preserve">Razviti </w:t>
      </w:r>
      <w:r>
        <w:rPr>
          <w:rFonts w:eastAsia="Times New Roman" w:cstheme="minorHAnsi"/>
        </w:rPr>
        <w:t xml:space="preserve">postojeće </w:t>
      </w:r>
      <w:r w:rsidRPr="00352DB0">
        <w:rPr>
          <w:rFonts w:eastAsia="Times New Roman" w:cstheme="minorHAnsi"/>
        </w:rPr>
        <w:t>i osmisliti</w:t>
      </w:r>
      <w:r>
        <w:rPr>
          <w:rFonts w:eastAsia="Times New Roman" w:cstheme="minorHAnsi"/>
        </w:rPr>
        <w:t xml:space="preserve"> dodatne</w:t>
      </w:r>
      <w:r w:rsidRPr="00352DB0">
        <w:rPr>
          <w:rFonts w:eastAsia="Times New Roman" w:cstheme="minorHAnsi"/>
        </w:rPr>
        <w:t xml:space="preserve"> programe radnog angažovanja</w:t>
      </w:r>
      <w:r>
        <w:rPr>
          <w:rFonts w:eastAsia="Times New Roman" w:cstheme="minorHAnsi"/>
        </w:rPr>
        <w:t xml:space="preserve"> lica lišenih slobode, </w:t>
      </w:r>
      <w:r w:rsidRPr="00352DB0">
        <w:rPr>
          <w:rFonts w:eastAsia="Times New Roman" w:cstheme="minorHAnsi"/>
        </w:rPr>
        <w:t xml:space="preserve"> kao i </w:t>
      </w:r>
      <w:r>
        <w:rPr>
          <w:rFonts w:eastAsia="Times New Roman" w:cstheme="minorHAnsi"/>
        </w:rPr>
        <w:t xml:space="preserve">dodatne </w:t>
      </w:r>
      <w:r w:rsidRPr="00352DB0">
        <w:rPr>
          <w:rFonts w:eastAsia="Times New Roman" w:cstheme="minorHAnsi"/>
        </w:rPr>
        <w:t>aktivnosti tokom slobodnog</w:t>
      </w:r>
      <w:r>
        <w:rPr>
          <w:rFonts w:eastAsia="Times New Roman" w:cstheme="minorHAnsi"/>
        </w:rPr>
        <w:t xml:space="preserve"> </w:t>
      </w:r>
      <w:r w:rsidRPr="00352DB0">
        <w:rPr>
          <w:rFonts w:eastAsia="Times New Roman" w:cstheme="minorHAnsi"/>
        </w:rPr>
        <w:t>vremena kako bi se kvalitet života osuđenih i pritvorenih lica popravio.</w:t>
      </w:r>
    </w:p>
    <w:p w14:paraId="671AAC26" w14:textId="247FEFC3" w:rsidR="00352DB0" w:rsidRDefault="00352DB0" w:rsidP="00352DB0">
      <w:pPr>
        <w:pStyle w:val="ListParagraph"/>
        <w:numPr>
          <w:ilvl w:val="0"/>
          <w:numId w:val="6"/>
        </w:numPr>
        <w:rPr>
          <w:rFonts w:eastAsia="Times New Roman" w:cstheme="minorHAnsi"/>
        </w:rPr>
      </w:pPr>
      <w:r w:rsidRPr="00352DB0">
        <w:rPr>
          <w:rFonts w:eastAsia="Times New Roman" w:cstheme="minorHAnsi"/>
        </w:rPr>
        <w:t>Širenje radnih aktivnosti za zatvorenike u okviru zatvorskog sistema, uključujući modernizaciju i nabavku potrebne opreme za otvaranje novih i rekonstrukciju starih radionica.</w:t>
      </w:r>
    </w:p>
    <w:p w14:paraId="5B1DC9BB" w14:textId="58298505" w:rsidR="00352DB0" w:rsidRPr="00352DB0" w:rsidRDefault="00352DB0" w:rsidP="00352DB0">
      <w:pPr>
        <w:pStyle w:val="ListParagraph"/>
        <w:numPr>
          <w:ilvl w:val="0"/>
          <w:numId w:val="6"/>
        </w:numPr>
        <w:rPr>
          <w:rFonts w:eastAsia="Times New Roman" w:cstheme="minorHAnsi"/>
        </w:rPr>
      </w:pPr>
      <w:r>
        <w:rPr>
          <w:rFonts w:eastAsia="Times New Roman" w:cstheme="minorHAnsi"/>
        </w:rPr>
        <w:lastRenderedPageBreak/>
        <w:t>Osmisliti i sprovoditi programe radnog angažmana namijenjene zatvorenicama u ženskom zatvoru.</w:t>
      </w:r>
    </w:p>
    <w:p w14:paraId="0D487448" w14:textId="77777777" w:rsidR="00352DB0" w:rsidRPr="00352DB0" w:rsidRDefault="00352DB0" w:rsidP="00352DB0">
      <w:pPr>
        <w:pStyle w:val="ListParagraph"/>
        <w:numPr>
          <w:ilvl w:val="0"/>
          <w:numId w:val="6"/>
        </w:numPr>
        <w:spacing w:after="200" w:line="276" w:lineRule="auto"/>
        <w:jc w:val="both"/>
        <w:rPr>
          <w:rFonts w:eastAsia="Times New Roman" w:cstheme="minorHAnsi"/>
        </w:rPr>
      </w:pPr>
      <w:r w:rsidRPr="00352DB0">
        <w:rPr>
          <w:rFonts w:eastAsia="Times New Roman" w:cstheme="minorHAnsi"/>
        </w:rPr>
        <w:t>Unaprjeđenje ekonomske direkcije i radne direkcije: formiranje radne direkcije koja će upravljati i započeti rad, nudeći radna mjesta u svakom zatvoru, kao i školu i stručno usavršavanje.</w:t>
      </w:r>
    </w:p>
    <w:p w14:paraId="28301CBB" w14:textId="13E4EDED" w:rsidR="00352DB0" w:rsidRPr="00352DB0" w:rsidRDefault="00352DB0" w:rsidP="00352DB0">
      <w:pPr>
        <w:pStyle w:val="ListParagraph"/>
        <w:numPr>
          <w:ilvl w:val="0"/>
          <w:numId w:val="6"/>
        </w:numPr>
        <w:spacing w:after="200" w:line="276" w:lineRule="auto"/>
        <w:jc w:val="both"/>
        <w:rPr>
          <w:rFonts w:eastAsia="Times New Roman" w:cstheme="minorHAnsi"/>
        </w:rPr>
      </w:pPr>
      <w:r w:rsidRPr="00352DB0">
        <w:rPr>
          <w:rFonts w:eastAsia="Times New Roman" w:cstheme="minorHAnsi"/>
        </w:rPr>
        <w:t>Obezbijediti razvoj strateškog plana ("biznis plana") radi proširenja proizvodnje u ZIKS-u.</w:t>
      </w:r>
    </w:p>
    <w:p w14:paraId="44CA2706" w14:textId="77777777" w:rsidR="00D4222F" w:rsidRDefault="00D4222F" w:rsidP="00D4222F">
      <w:pPr>
        <w:tabs>
          <w:tab w:val="left" w:pos="7350"/>
        </w:tabs>
        <w:spacing w:after="0" w:line="240" w:lineRule="auto"/>
        <w:jc w:val="both"/>
        <w:rPr>
          <w:rFonts w:eastAsia="Times New Roman" w:cstheme="minorHAnsi"/>
          <w:lang w:val="sr-Cyrl-CS" w:eastAsia="sr-Cyrl-CS"/>
        </w:rPr>
      </w:pPr>
    </w:p>
    <w:tbl>
      <w:tblPr>
        <w:tblStyle w:val="PlainTable2"/>
        <w:tblW w:w="10201" w:type="dxa"/>
        <w:tblLayout w:type="fixed"/>
        <w:tblLook w:val="04A0" w:firstRow="1" w:lastRow="0" w:firstColumn="1" w:lastColumn="0" w:noHBand="0" w:noVBand="1"/>
      </w:tblPr>
      <w:tblGrid>
        <w:gridCol w:w="2693"/>
        <w:gridCol w:w="2264"/>
        <w:gridCol w:w="2409"/>
        <w:gridCol w:w="2835"/>
      </w:tblGrid>
      <w:tr w:rsidR="00A137C1" w:rsidRPr="00D4222F" w14:paraId="18304025" w14:textId="77777777" w:rsidTr="00ED5F1E">
        <w:trPr>
          <w:cnfStyle w:val="100000000000" w:firstRow="1" w:lastRow="0" w:firstColumn="0" w:lastColumn="0" w:oddVBand="0" w:evenVBand="0" w:oddHBand="0"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2693" w:type="dxa"/>
          </w:tcPr>
          <w:p w14:paraId="1A47EB79" w14:textId="448856B5" w:rsidR="00A137C1" w:rsidRPr="00D4222F" w:rsidRDefault="00A137C1" w:rsidP="00A137C1">
            <w:pPr>
              <w:ind w:left="3"/>
              <w:rPr>
                <w:rFonts w:cs="Calibri"/>
                <w:noProof w:val="0"/>
                <w:color w:val="FFFFFF" w:themeColor="background1"/>
                <w:lang w:val="sr-Latn-ME"/>
              </w:rPr>
            </w:pPr>
            <w:r w:rsidRPr="00FD75AD">
              <w:rPr>
                <w:rFonts w:ascii="Calibri" w:eastAsia="Arial" w:hAnsi="Calibri" w:cs="Calibri"/>
              </w:rPr>
              <w:t xml:space="preserve">Operativni cilj </w:t>
            </w:r>
            <w:r>
              <w:rPr>
                <w:rFonts w:ascii="Calibri" w:eastAsia="Arial" w:hAnsi="Calibri" w:cs="Calibri"/>
              </w:rPr>
              <w:t>4</w:t>
            </w:r>
            <w:r w:rsidRPr="00FD75AD">
              <w:rPr>
                <w:rFonts w:ascii="Calibri" w:eastAsia="Arial" w:hAnsi="Calibri" w:cs="Calibri"/>
              </w:rPr>
              <w:t xml:space="preserve">: </w:t>
            </w:r>
          </w:p>
        </w:tc>
        <w:tc>
          <w:tcPr>
            <w:tcW w:w="7508" w:type="dxa"/>
            <w:gridSpan w:val="3"/>
          </w:tcPr>
          <w:p w14:paraId="54212FB6" w14:textId="3D7324B6" w:rsidR="00A137C1" w:rsidRPr="00A137C1" w:rsidRDefault="00A137C1" w:rsidP="00A137C1">
            <w:pPr>
              <w:jc w:val="both"/>
              <w:cnfStyle w:val="100000000000" w:firstRow="1" w:lastRow="0" w:firstColumn="0" w:lastColumn="0" w:oddVBand="0" w:evenVBand="0" w:oddHBand="0" w:evenHBand="0" w:firstRowFirstColumn="0" w:firstRowLastColumn="0" w:lastRowFirstColumn="0" w:lastRowLastColumn="0"/>
              <w:rPr>
                <w:rFonts w:cs="Calibri"/>
                <w:b w:val="0"/>
                <w:bCs w:val="0"/>
                <w:noProof w:val="0"/>
                <w:color w:val="FFFFFF" w:themeColor="background1"/>
                <w:lang w:val="sr-Latn-ME"/>
              </w:rPr>
            </w:pPr>
            <w:r w:rsidRPr="00A137C1">
              <w:rPr>
                <w:rFonts w:ascii="Calibri" w:eastAsia="Calibri" w:hAnsi="Calibri" w:cs="Calibri"/>
                <w:b w:val="0"/>
                <w:bCs w:val="0"/>
              </w:rPr>
              <w:t>Razvoj funkcionalnog sistema radnog angažmana lica lišenih slobode, u cilju njihove uspješne reintegracije i rehabilitacije u društvene tokove</w:t>
            </w:r>
          </w:p>
        </w:tc>
      </w:tr>
      <w:tr w:rsidR="00A137C1" w:rsidRPr="00D4222F" w14:paraId="04603286" w14:textId="77777777" w:rsidTr="00ED5F1E">
        <w:trPr>
          <w:cnfStyle w:val="000000100000" w:firstRow="0" w:lastRow="0" w:firstColumn="0" w:lastColumn="0" w:oddVBand="0" w:evenVBand="0" w:oddHBand="1" w:evenHBand="0" w:firstRowFirstColumn="0" w:firstRowLastColumn="0" w:lastRowFirstColumn="0" w:lastRowLastColumn="0"/>
          <w:trHeight w:val="1636"/>
        </w:trPr>
        <w:tc>
          <w:tcPr>
            <w:cnfStyle w:val="001000000000" w:firstRow="0" w:lastRow="0" w:firstColumn="1" w:lastColumn="0" w:oddVBand="0" w:evenVBand="0" w:oddHBand="0" w:evenHBand="0" w:firstRowFirstColumn="0" w:firstRowLastColumn="0" w:lastRowFirstColumn="0" w:lastRowLastColumn="0"/>
            <w:tcW w:w="2693" w:type="dxa"/>
          </w:tcPr>
          <w:p w14:paraId="2CBFE9C8" w14:textId="77777777" w:rsidR="00A137C1" w:rsidRDefault="00A137C1" w:rsidP="00A137C1">
            <w:pPr>
              <w:jc w:val="both"/>
              <w:rPr>
                <w:b w:val="0"/>
                <w:bCs w:val="0"/>
              </w:rPr>
            </w:pPr>
            <w:r w:rsidRPr="00FD75AD">
              <w:t xml:space="preserve">Indikator učinka </w:t>
            </w:r>
            <w:r>
              <w:t>4</w:t>
            </w:r>
            <w:r w:rsidRPr="00FD75AD">
              <w:t>:</w:t>
            </w:r>
          </w:p>
          <w:p w14:paraId="597857A6" w14:textId="77777777" w:rsidR="00A137C1" w:rsidRDefault="00A137C1" w:rsidP="00A137C1">
            <w:pPr>
              <w:jc w:val="both"/>
              <w:rPr>
                <w:b w:val="0"/>
                <w:bCs w:val="0"/>
              </w:rPr>
            </w:pPr>
          </w:p>
          <w:p w14:paraId="78C76BC5" w14:textId="77777777" w:rsidR="00A137C1" w:rsidRPr="00A137C1" w:rsidRDefault="00A137C1" w:rsidP="00A137C1">
            <w:pPr>
              <w:jc w:val="both"/>
              <w:rPr>
                <w:b w:val="0"/>
                <w:bCs w:val="0"/>
              </w:rPr>
            </w:pPr>
            <w:r w:rsidRPr="00A137C1">
              <w:rPr>
                <w:b w:val="0"/>
                <w:bCs w:val="0"/>
              </w:rPr>
              <w:t>Povećanje broja radno angažovanih lica lišenih slobode u cilju stvaranja uslova za njihovu bolju integraciju u društvo</w:t>
            </w:r>
          </w:p>
          <w:p w14:paraId="157E570F" w14:textId="77777777" w:rsidR="00A137C1" w:rsidRPr="00FD75AD" w:rsidRDefault="00A137C1" w:rsidP="00A137C1">
            <w:pPr>
              <w:jc w:val="both"/>
            </w:pPr>
          </w:p>
          <w:p w14:paraId="077F3CFF" w14:textId="77777777" w:rsidR="00A137C1" w:rsidRPr="00D4222F" w:rsidRDefault="00A137C1" w:rsidP="00A137C1">
            <w:pPr>
              <w:rPr>
                <w:rFonts w:cs="Calibri"/>
                <w:noProof w:val="0"/>
                <w:lang w:val="sr-Latn-ME"/>
              </w:rPr>
            </w:pPr>
          </w:p>
        </w:tc>
        <w:tc>
          <w:tcPr>
            <w:tcW w:w="2264" w:type="dxa"/>
          </w:tcPr>
          <w:p w14:paraId="2ADEA2E8" w14:textId="77777777" w:rsidR="00A137C1" w:rsidRPr="00FD75AD" w:rsidRDefault="00A137C1" w:rsidP="00A137C1">
            <w:pPr>
              <w:jc w:val="center"/>
              <w:cnfStyle w:val="000000100000" w:firstRow="0" w:lastRow="0" w:firstColumn="0" w:lastColumn="0" w:oddVBand="0" w:evenVBand="0" w:oddHBand="1" w:evenHBand="0" w:firstRowFirstColumn="0" w:firstRowLastColumn="0" w:lastRowFirstColumn="0" w:lastRowLastColumn="0"/>
            </w:pPr>
            <w:r w:rsidRPr="00FD75AD">
              <w:t>202</w:t>
            </w:r>
            <w:r>
              <w:t>3</w:t>
            </w:r>
          </w:p>
          <w:p w14:paraId="3A1C6A8F" w14:textId="77777777" w:rsidR="00A137C1" w:rsidRDefault="00A137C1" w:rsidP="00A137C1">
            <w:pPr>
              <w:jc w:val="both"/>
              <w:cnfStyle w:val="000000100000" w:firstRow="0" w:lastRow="0" w:firstColumn="0" w:lastColumn="0" w:oddVBand="0" w:evenVBand="0" w:oddHBand="1" w:evenHBand="0" w:firstRowFirstColumn="0" w:firstRowLastColumn="0" w:lastRowFirstColumn="0" w:lastRowLastColumn="0"/>
            </w:pPr>
          </w:p>
          <w:p w14:paraId="6F30C657" w14:textId="77777777" w:rsidR="00A137C1" w:rsidRDefault="00A137C1" w:rsidP="00A137C1">
            <w:pPr>
              <w:jc w:val="both"/>
              <w:cnfStyle w:val="000000100000" w:firstRow="0" w:lastRow="0" w:firstColumn="0" w:lastColumn="0" w:oddVBand="0" w:evenVBand="0" w:oddHBand="1" w:evenHBand="0" w:firstRowFirstColumn="0" w:firstRowLastColumn="0" w:lastRowFirstColumn="0" w:lastRowLastColumn="0"/>
            </w:pPr>
          </w:p>
          <w:p w14:paraId="3D35E201" w14:textId="77777777" w:rsidR="00A137C1" w:rsidRPr="00FD75AD" w:rsidRDefault="00A137C1" w:rsidP="00A137C1">
            <w:pPr>
              <w:jc w:val="center"/>
              <w:cnfStyle w:val="000000100000" w:firstRow="0" w:lastRow="0" w:firstColumn="0" w:lastColumn="0" w:oddVBand="0" w:evenVBand="0" w:oddHBand="1" w:evenHBand="0" w:firstRowFirstColumn="0" w:firstRowLastColumn="0" w:lastRowFirstColumn="0" w:lastRowLastColumn="0"/>
            </w:pPr>
            <w:r>
              <w:t>230 radno angažovanih lica lišenih slobode</w:t>
            </w:r>
          </w:p>
          <w:p w14:paraId="572C1781" w14:textId="77777777" w:rsidR="00A137C1" w:rsidRPr="00FD75AD" w:rsidRDefault="00A137C1" w:rsidP="00A137C1">
            <w:pPr>
              <w:jc w:val="both"/>
              <w:cnfStyle w:val="000000100000" w:firstRow="0" w:lastRow="0" w:firstColumn="0" w:lastColumn="0" w:oddVBand="0" w:evenVBand="0" w:oddHBand="1" w:evenHBand="0" w:firstRowFirstColumn="0" w:firstRowLastColumn="0" w:lastRowFirstColumn="0" w:lastRowLastColumn="0"/>
            </w:pPr>
          </w:p>
          <w:p w14:paraId="057C2D5C" w14:textId="77777777" w:rsidR="00A137C1" w:rsidRPr="00D4222F" w:rsidRDefault="00A137C1" w:rsidP="00A137C1">
            <w:pPr>
              <w:jc w:val="center"/>
              <w:cnfStyle w:val="000000100000" w:firstRow="0" w:lastRow="0" w:firstColumn="0" w:lastColumn="0" w:oddVBand="0" w:evenVBand="0" w:oddHBand="1" w:evenHBand="0" w:firstRowFirstColumn="0" w:firstRowLastColumn="0" w:lastRowFirstColumn="0" w:lastRowLastColumn="0"/>
              <w:rPr>
                <w:rFonts w:cs="Calibri"/>
                <w:i/>
                <w:noProof w:val="0"/>
                <w:lang w:val="sr-Latn-ME"/>
              </w:rPr>
            </w:pPr>
          </w:p>
        </w:tc>
        <w:tc>
          <w:tcPr>
            <w:tcW w:w="2409" w:type="dxa"/>
          </w:tcPr>
          <w:p w14:paraId="518E9338" w14:textId="77777777" w:rsidR="00A137C1" w:rsidRDefault="00A137C1" w:rsidP="00A137C1">
            <w:pPr>
              <w:jc w:val="center"/>
              <w:cnfStyle w:val="000000100000" w:firstRow="0" w:lastRow="0" w:firstColumn="0" w:lastColumn="0" w:oddVBand="0" w:evenVBand="0" w:oddHBand="1" w:evenHBand="0" w:firstRowFirstColumn="0" w:firstRowLastColumn="0" w:lastRowFirstColumn="0" w:lastRowLastColumn="0"/>
              <w:rPr>
                <w:lang w:val="it-IT"/>
              </w:rPr>
            </w:pPr>
            <w:r w:rsidRPr="00FD75AD">
              <w:rPr>
                <w:lang w:val="it-IT"/>
              </w:rPr>
              <w:t>202</w:t>
            </w:r>
            <w:r>
              <w:rPr>
                <w:lang w:val="it-IT"/>
              </w:rPr>
              <w:t>4</w:t>
            </w:r>
          </w:p>
          <w:p w14:paraId="65B29FA3" w14:textId="77777777" w:rsidR="00A137C1" w:rsidRDefault="00A137C1" w:rsidP="00A137C1">
            <w:pPr>
              <w:jc w:val="center"/>
              <w:cnfStyle w:val="000000100000" w:firstRow="0" w:lastRow="0" w:firstColumn="0" w:lastColumn="0" w:oddVBand="0" w:evenVBand="0" w:oddHBand="1" w:evenHBand="0" w:firstRowFirstColumn="0" w:firstRowLastColumn="0" w:lastRowFirstColumn="0" w:lastRowLastColumn="0"/>
              <w:rPr>
                <w:lang w:val="it-IT"/>
              </w:rPr>
            </w:pPr>
          </w:p>
          <w:p w14:paraId="10A31752" w14:textId="77777777" w:rsidR="00A137C1" w:rsidRDefault="00A137C1" w:rsidP="00A137C1">
            <w:pPr>
              <w:jc w:val="center"/>
              <w:cnfStyle w:val="000000100000" w:firstRow="0" w:lastRow="0" w:firstColumn="0" w:lastColumn="0" w:oddVBand="0" w:evenVBand="0" w:oddHBand="1" w:evenHBand="0" w:firstRowFirstColumn="0" w:firstRowLastColumn="0" w:lastRowFirstColumn="0" w:lastRowLastColumn="0"/>
              <w:rPr>
                <w:lang w:val="it-IT"/>
              </w:rPr>
            </w:pPr>
          </w:p>
          <w:p w14:paraId="5BC255DE" w14:textId="77777777" w:rsidR="00A137C1" w:rsidRPr="00FD75AD" w:rsidRDefault="00A137C1" w:rsidP="00A137C1">
            <w:pPr>
              <w:jc w:val="center"/>
              <w:cnfStyle w:val="000000100000" w:firstRow="0" w:lastRow="0" w:firstColumn="0" w:lastColumn="0" w:oddVBand="0" w:evenVBand="0" w:oddHBand="1" w:evenHBand="0" w:firstRowFirstColumn="0" w:firstRowLastColumn="0" w:lastRowFirstColumn="0" w:lastRowLastColumn="0"/>
              <w:rPr>
                <w:lang w:val="it-IT"/>
              </w:rPr>
            </w:pPr>
            <w:r>
              <w:rPr>
                <w:lang w:val="it-IT"/>
              </w:rPr>
              <w:t>260 radno angažovanih lica lišenih slobode</w:t>
            </w:r>
          </w:p>
          <w:p w14:paraId="4964FE83" w14:textId="77777777" w:rsidR="00A137C1" w:rsidRPr="00FD75AD" w:rsidRDefault="00A137C1" w:rsidP="00A137C1">
            <w:pPr>
              <w:jc w:val="both"/>
              <w:cnfStyle w:val="000000100000" w:firstRow="0" w:lastRow="0" w:firstColumn="0" w:lastColumn="0" w:oddVBand="0" w:evenVBand="0" w:oddHBand="1" w:evenHBand="0" w:firstRowFirstColumn="0" w:firstRowLastColumn="0" w:lastRowFirstColumn="0" w:lastRowLastColumn="0"/>
              <w:rPr>
                <w:lang w:val="it-IT"/>
              </w:rPr>
            </w:pPr>
          </w:p>
          <w:p w14:paraId="384C41FA" w14:textId="77777777" w:rsidR="00A137C1" w:rsidRPr="00D4222F" w:rsidRDefault="00A137C1" w:rsidP="00A137C1">
            <w:pPr>
              <w:cnfStyle w:val="000000100000" w:firstRow="0" w:lastRow="0" w:firstColumn="0" w:lastColumn="0" w:oddVBand="0" w:evenVBand="0" w:oddHBand="1" w:evenHBand="0" w:firstRowFirstColumn="0" w:firstRowLastColumn="0" w:lastRowFirstColumn="0" w:lastRowLastColumn="0"/>
              <w:rPr>
                <w:rFonts w:cs="Calibri"/>
                <w:i/>
                <w:noProof w:val="0"/>
                <w:lang w:val="sr-Latn-ME"/>
              </w:rPr>
            </w:pPr>
          </w:p>
        </w:tc>
        <w:tc>
          <w:tcPr>
            <w:tcW w:w="2835" w:type="dxa"/>
          </w:tcPr>
          <w:p w14:paraId="4284D1C3" w14:textId="77777777" w:rsidR="00A137C1" w:rsidRDefault="00A137C1" w:rsidP="00A137C1">
            <w:pPr>
              <w:jc w:val="center"/>
              <w:cnfStyle w:val="000000100000" w:firstRow="0" w:lastRow="0" w:firstColumn="0" w:lastColumn="0" w:oddVBand="0" w:evenVBand="0" w:oddHBand="1" w:evenHBand="0" w:firstRowFirstColumn="0" w:firstRowLastColumn="0" w:lastRowFirstColumn="0" w:lastRowLastColumn="0"/>
              <w:rPr>
                <w:lang w:val="it-IT"/>
              </w:rPr>
            </w:pPr>
            <w:r w:rsidRPr="00FD75AD">
              <w:rPr>
                <w:lang w:val="it-IT"/>
              </w:rPr>
              <w:t>202</w:t>
            </w:r>
            <w:r>
              <w:rPr>
                <w:lang w:val="it-IT"/>
              </w:rPr>
              <w:t>6</w:t>
            </w:r>
          </w:p>
          <w:p w14:paraId="7C700E70" w14:textId="77777777" w:rsidR="00A137C1" w:rsidRDefault="00A137C1" w:rsidP="00A137C1">
            <w:pPr>
              <w:jc w:val="center"/>
              <w:cnfStyle w:val="000000100000" w:firstRow="0" w:lastRow="0" w:firstColumn="0" w:lastColumn="0" w:oddVBand="0" w:evenVBand="0" w:oddHBand="1" w:evenHBand="0" w:firstRowFirstColumn="0" w:firstRowLastColumn="0" w:lastRowFirstColumn="0" w:lastRowLastColumn="0"/>
              <w:rPr>
                <w:lang w:val="it-IT"/>
              </w:rPr>
            </w:pPr>
          </w:p>
          <w:p w14:paraId="71E6CE67" w14:textId="77777777" w:rsidR="00A137C1" w:rsidRDefault="00A137C1" w:rsidP="00A137C1">
            <w:pPr>
              <w:jc w:val="center"/>
              <w:cnfStyle w:val="000000100000" w:firstRow="0" w:lastRow="0" w:firstColumn="0" w:lastColumn="0" w:oddVBand="0" w:evenVBand="0" w:oddHBand="1" w:evenHBand="0" w:firstRowFirstColumn="0" w:firstRowLastColumn="0" w:lastRowFirstColumn="0" w:lastRowLastColumn="0"/>
              <w:rPr>
                <w:lang w:val="it-IT"/>
              </w:rPr>
            </w:pPr>
          </w:p>
          <w:p w14:paraId="3E893F07" w14:textId="77777777" w:rsidR="00A137C1" w:rsidRPr="00FD75AD" w:rsidRDefault="00A137C1" w:rsidP="00A137C1">
            <w:pPr>
              <w:jc w:val="center"/>
              <w:cnfStyle w:val="000000100000" w:firstRow="0" w:lastRow="0" w:firstColumn="0" w:lastColumn="0" w:oddVBand="0" w:evenVBand="0" w:oddHBand="1" w:evenHBand="0" w:firstRowFirstColumn="0" w:firstRowLastColumn="0" w:lastRowFirstColumn="0" w:lastRowLastColumn="0"/>
              <w:rPr>
                <w:lang w:val="it-IT"/>
              </w:rPr>
            </w:pPr>
            <w:r>
              <w:rPr>
                <w:lang w:val="it-IT"/>
              </w:rPr>
              <w:t>270 radno angažovanh lica lišenh slobode</w:t>
            </w:r>
          </w:p>
          <w:p w14:paraId="3243C1E4" w14:textId="77777777" w:rsidR="00A137C1" w:rsidRPr="00FD75AD" w:rsidRDefault="00A137C1" w:rsidP="00A137C1">
            <w:pPr>
              <w:jc w:val="both"/>
              <w:cnfStyle w:val="000000100000" w:firstRow="0" w:lastRow="0" w:firstColumn="0" w:lastColumn="0" w:oddVBand="0" w:evenVBand="0" w:oddHBand="1" w:evenHBand="0" w:firstRowFirstColumn="0" w:firstRowLastColumn="0" w:lastRowFirstColumn="0" w:lastRowLastColumn="0"/>
              <w:rPr>
                <w:lang w:val="it-IT"/>
              </w:rPr>
            </w:pPr>
          </w:p>
          <w:p w14:paraId="768C6DE0" w14:textId="77777777" w:rsidR="00A137C1" w:rsidRPr="00D4222F" w:rsidRDefault="00A137C1" w:rsidP="00A137C1">
            <w:pPr>
              <w:cnfStyle w:val="000000100000" w:firstRow="0" w:lastRow="0" w:firstColumn="0" w:lastColumn="0" w:oddVBand="0" w:evenVBand="0" w:oddHBand="1" w:evenHBand="0" w:firstRowFirstColumn="0" w:firstRowLastColumn="0" w:lastRowFirstColumn="0" w:lastRowLastColumn="0"/>
              <w:rPr>
                <w:rFonts w:cs="Calibri"/>
                <w:i/>
                <w:noProof w:val="0"/>
                <w:lang w:val="sr-Latn-ME"/>
              </w:rPr>
            </w:pPr>
          </w:p>
        </w:tc>
      </w:tr>
    </w:tbl>
    <w:p w14:paraId="797EF3CD" w14:textId="77777777" w:rsidR="00D4222F" w:rsidRDefault="00D4222F" w:rsidP="00D4222F">
      <w:pPr>
        <w:tabs>
          <w:tab w:val="left" w:pos="7350"/>
        </w:tabs>
        <w:spacing w:after="0" w:line="240" w:lineRule="auto"/>
        <w:jc w:val="both"/>
        <w:rPr>
          <w:rFonts w:eastAsia="Times New Roman" w:cstheme="minorHAnsi"/>
          <w:lang w:val="sr-Cyrl-CS" w:eastAsia="sr-Cyrl-CS"/>
        </w:rPr>
      </w:pPr>
    </w:p>
    <w:p w14:paraId="20FCE68E" w14:textId="72BE23E4" w:rsidR="003805EA" w:rsidRDefault="001947AA" w:rsidP="001947AA">
      <w:pPr>
        <w:pStyle w:val="Heading2"/>
      </w:pPr>
      <w:bookmarkStart w:id="13" w:name="_Toc122175617"/>
      <w:r w:rsidRPr="001947AA">
        <w:t xml:space="preserve">Jačanje institucionalnih kapaciteta </w:t>
      </w:r>
      <w:r w:rsidR="00503D7B">
        <w:t>U</w:t>
      </w:r>
      <w:r w:rsidRPr="001947AA">
        <w:t>IKS-a</w:t>
      </w:r>
      <w:bookmarkEnd w:id="13"/>
    </w:p>
    <w:p w14:paraId="57017536" w14:textId="4731192A" w:rsidR="00503D7B" w:rsidRDefault="00503D7B" w:rsidP="00503D7B">
      <w:pPr>
        <w:jc w:val="both"/>
        <w:rPr>
          <w:snapToGrid w:val="0"/>
          <w:lang w:val="en-US"/>
        </w:rPr>
      </w:pPr>
      <w:r>
        <w:t xml:space="preserve">Strateški dokument stavlja poseban značaj na razvoj </w:t>
      </w:r>
      <w:r w:rsidR="00FF0A02">
        <w:t>sistema izvršenja krivičnih sankcija</w:t>
      </w:r>
      <w:r>
        <w:t xml:space="preserve"> koji je zasnovan na efikasnim zatvorskim pravilima i operativnim politikama </w:t>
      </w:r>
      <w:r w:rsidRPr="00503D7B">
        <w:rPr>
          <w:snapToGrid w:val="0"/>
          <w:lang w:val="en-US"/>
        </w:rPr>
        <w:t xml:space="preserve">koje su jasne, dobro </w:t>
      </w:r>
      <w:r>
        <w:rPr>
          <w:snapToGrid w:val="0"/>
          <w:lang w:val="en-US"/>
        </w:rPr>
        <w:t>formulisane</w:t>
      </w:r>
      <w:r w:rsidRPr="00503D7B">
        <w:rPr>
          <w:snapToGrid w:val="0"/>
          <w:lang w:val="en-US"/>
        </w:rPr>
        <w:t xml:space="preserve">, pravedne i sveobuhvatne. </w:t>
      </w:r>
      <w:r>
        <w:rPr>
          <w:snapToGrid w:val="0"/>
          <w:lang w:val="en-US"/>
        </w:rPr>
        <w:t>Međutim, primarni uslov za kvalitetno funkcionisanje zatvorskog sistema jeste postojanje razvijenih institucionalnih i ljudskih resursa u Uprav</w:t>
      </w:r>
      <w:r w:rsidR="00FF0A02">
        <w:rPr>
          <w:snapToGrid w:val="0"/>
          <w:lang w:val="en-US"/>
        </w:rPr>
        <w:t>i</w:t>
      </w:r>
      <w:r>
        <w:rPr>
          <w:snapToGrid w:val="0"/>
          <w:lang w:val="en-US"/>
        </w:rPr>
        <w:t xml:space="preserve"> za izvršenje krivičnih sankcija. U tom pogledu, poseban akcenat javne politike je stavljen na </w:t>
      </w:r>
      <w:r w:rsidRPr="00503D7B">
        <w:rPr>
          <w:snapToGrid w:val="0"/>
          <w:lang w:val="en-US"/>
        </w:rPr>
        <w:t>efikasno i odgovorno upravlja</w:t>
      </w:r>
      <w:r>
        <w:rPr>
          <w:snapToGrid w:val="0"/>
          <w:lang w:val="en-US"/>
        </w:rPr>
        <w:t>nje</w:t>
      </w:r>
      <w:r w:rsidRPr="00503D7B">
        <w:rPr>
          <w:snapToGrid w:val="0"/>
          <w:lang w:val="en-US"/>
        </w:rPr>
        <w:t xml:space="preserve"> ljudskim resursima, </w:t>
      </w:r>
      <w:r>
        <w:rPr>
          <w:snapToGrid w:val="0"/>
          <w:lang w:val="en-US"/>
        </w:rPr>
        <w:t xml:space="preserve">gdje </w:t>
      </w:r>
      <w:r w:rsidRPr="00503D7B">
        <w:rPr>
          <w:snapToGrid w:val="0"/>
          <w:lang w:val="en-US"/>
        </w:rPr>
        <w:t xml:space="preserve">zatvorski rukovodioci moraju obratiti pažnju na: </w:t>
      </w:r>
    </w:p>
    <w:p w14:paraId="3EABCA8D" w14:textId="77777777" w:rsidR="00503D7B" w:rsidRPr="00503D7B" w:rsidRDefault="00503D7B" w:rsidP="00503D7B">
      <w:pPr>
        <w:pStyle w:val="ListParagraph"/>
        <w:numPr>
          <w:ilvl w:val="0"/>
          <w:numId w:val="6"/>
        </w:numPr>
        <w:jc w:val="both"/>
      </w:pPr>
      <w:r w:rsidRPr="00503D7B">
        <w:rPr>
          <w:snapToGrid w:val="0"/>
          <w:lang w:val="en-US"/>
        </w:rPr>
        <w:t>Zapošljavanje</w:t>
      </w:r>
      <w:r>
        <w:rPr>
          <w:snapToGrid w:val="0"/>
          <w:lang w:val="en-US"/>
        </w:rPr>
        <w:t xml:space="preserve"> novih kadrova</w:t>
      </w:r>
      <w:r w:rsidRPr="00503D7B">
        <w:rPr>
          <w:snapToGrid w:val="0"/>
          <w:lang w:val="en-US"/>
        </w:rPr>
        <w:t xml:space="preserve">, </w:t>
      </w:r>
    </w:p>
    <w:p w14:paraId="4A7C3F41" w14:textId="3D0C53E9" w:rsidR="00503D7B" w:rsidRPr="00503D7B" w:rsidRDefault="00503D7B" w:rsidP="00503D7B">
      <w:pPr>
        <w:pStyle w:val="ListParagraph"/>
        <w:numPr>
          <w:ilvl w:val="0"/>
          <w:numId w:val="6"/>
        </w:numPr>
        <w:jc w:val="both"/>
      </w:pPr>
      <w:r>
        <w:rPr>
          <w:snapToGrid w:val="0"/>
          <w:lang w:val="en-US"/>
        </w:rPr>
        <w:t xml:space="preserve">Precizno </w:t>
      </w:r>
      <w:r w:rsidRPr="00503D7B">
        <w:rPr>
          <w:snapToGrid w:val="0"/>
          <w:lang w:val="en-US"/>
        </w:rPr>
        <w:t xml:space="preserve">definisanje i opis </w:t>
      </w:r>
      <w:r>
        <w:rPr>
          <w:snapToGrid w:val="0"/>
          <w:lang w:val="en-US"/>
        </w:rPr>
        <w:t xml:space="preserve">njihovih </w:t>
      </w:r>
      <w:r w:rsidRPr="00503D7B">
        <w:rPr>
          <w:snapToGrid w:val="0"/>
          <w:lang w:val="en-US"/>
        </w:rPr>
        <w:t>posl</w:t>
      </w:r>
      <w:r>
        <w:rPr>
          <w:snapToGrid w:val="0"/>
          <w:lang w:val="en-US"/>
        </w:rPr>
        <w:t>ova</w:t>
      </w:r>
      <w:r w:rsidRPr="00503D7B">
        <w:rPr>
          <w:snapToGrid w:val="0"/>
          <w:lang w:val="en-US"/>
        </w:rPr>
        <w:t xml:space="preserve">, </w:t>
      </w:r>
    </w:p>
    <w:p w14:paraId="025A6481" w14:textId="77777777" w:rsidR="00503D7B" w:rsidRPr="00503D7B" w:rsidRDefault="00503D7B" w:rsidP="00503D7B">
      <w:pPr>
        <w:pStyle w:val="ListParagraph"/>
        <w:numPr>
          <w:ilvl w:val="0"/>
          <w:numId w:val="6"/>
        </w:numPr>
        <w:jc w:val="both"/>
      </w:pPr>
      <w:r>
        <w:rPr>
          <w:snapToGrid w:val="0"/>
          <w:lang w:val="en-US"/>
        </w:rPr>
        <w:t>O</w:t>
      </w:r>
      <w:r w:rsidRPr="00503D7B">
        <w:rPr>
          <w:snapToGrid w:val="0"/>
          <w:lang w:val="en-US"/>
        </w:rPr>
        <w:t xml:space="preserve">buku i razvoj osoblja, </w:t>
      </w:r>
    </w:p>
    <w:p w14:paraId="25F342B7" w14:textId="77777777" w:rsidR="00503D7B" w:rsidRPr="00503D7B" w:rsidRDefault="00503D7B" w:rsidP="00503D7B">
      <w:pPr>
        <w:pStyle w:val="ListParagraph"/>
        <w:numPr>
          <w:ilvl w:val="0"/>
          <w:numId w:val="6"/>
        </w:numPr>
        <w:jc w:val="both"/>
      </w:pPr>
      <w:r>
        <w:rPr>
          <w:snapToGrid w:val="0"/>
          <w:lang w:val="en-US"/>
        </w:rPr>
        <w:t>O</w:t>
      </w:r>
      <w:r w:rsidRPr="00503D7B">
        <w:rPr>
          <w:snapToGrid w:val="0"/>
          <w:lang w:val="en-US"/>
        </w:rPr>
        <w:t xml:space="preserve">buku za specijalizovane </w:t>
      </w:r>
      <w:r>
        <w:rPr>
          <w:snapToGrid w:val="0"/>
          <w:lang w:val="en-US"/>
        </w:rPr>
        <w:t>zatvorske poslove</w:t>
      </w:r>
      <w:r w:rsidRPr="00503D7B">
        <w:rPr>
          <w:snapToGrid w:val="0"/>
          <w:lang w:val="en-US"/>
        </w:rPr>
        <w:t xml:space="preserve">, </w:t>
      </w:r>
    </w:p>
    <w:p w14:paraId="253B6759" w14:textId="44F536A0" w:rsidR="00503D7B" w:rsidRPr="00503D7B" w:rsidRDefault="00503D7B" w:rsidP="00503D7B">
      <w:pPr>
        <w:pStyle w:val="ListParagraph"/>
        <w:numPr>
          <w:ilvl w:val="0"/>
          <w:numId w:val="6"/>
        </w:numPr>
        <w:jc w:val="both"/>
      </w:pPr>
      <w:r>
        <w:rPr>
          <w:snapToGrid w:val="0"/>
          <w:lang w:val="en-US"/>
        </w:rPr>
        <w:t>Profesionalni r</w:t>
      </w:r>
      <w:r w:rsidRPr="00503D7B">
        <w:rPr>
          <w:snapToGrid w:val="0"/>
          <w:lang w:val="en-US"/>
        </w:rPr>
        <w:t>azvoj, zadržavanje, unapređenje</w:t>
      </w:r>
      <w:r>
        <w:rPr>
          <w:snapToGrid w:val="0"/>
          <w:lang w:val="en-US"/>
        </w:rPr>
        <w:t xml:space="preserve"> postojećih i novih kadrova</w:t>
      </w:r>
      <w:r w:rsidRPr="00503D7B">
        <w:rPr>
          <w:snapToGrid w:val="0"/>
          <w:lang w:val="en-US"/>
        </w:rPr>
        <w:t xml:space="preserve">, </w:t>
      </w:r>
    </w:p>
    <w:p w14:paraId="49EE3F35" w14:textId="6ADFC020" w:rsidR="00503D7B" w:rsidRPr="00503D7B" w:rsidRDefault="00132E7E" w:rsidP="001A44B9">
      <w:pPr>
        <w:jc w:val="both"/>
        <w:rPr>
          <w:snapToGrid w:val="0"/>
          <w:lang w:val="en-US"/>
        </w:rPr>
      </w:pPr>
      <w:r>
        <w:rPr>
          <w:snapToGrid w:val="0"/>
          <w:lang w:val="en-US"/>
        </w:rPr>
        <w:t>Službenički kadar</w:t>
      </w:r>
      <w:r w:rsidRPr="00503D7B">
        <w:rPr>
          <w:snapToGrid w:val="0"/>
          <w:lang w:val="en-US"/>
        </w:rPr>
        <w:t xml:space="preserve"> </w:t>
      </w:r>
      <w:r w:rsidR="00503D7B">
        <w:rPr>
          <w:snapToGrid w:val="0"/>
          <w:lang w:val="en-US"/>
        </w:rPr>
        <w:t>UIKS-a</w:t>
      </w:r>
      <w:r w:rsidR="00503D7B" w:rsidRPr="00503D7B">
        <w:rPr>
          <w:snapToGrid w:val="0"/>
          <w:lang w:val="en-US"/>
        </w:rPr>
        <w:t xml:space="preserve"> čini ukupan broj lica </w:t>
      </w:r>
      <w:r w:rsidR="00503D7B">
        <w:rPr>
          <w:snapToGrid w:val="0"/>
          <w:lang w:val="en-US"/>
        </w:rPr>
        <w:t xml:space="preserve">zaposlenih u administrativnim jedinicama i zatvorskim službama. Zaposlena lica imaju </w:t>
      </w:r>
      <w:r w:rsidR="00503D7B" w:rsidRPr="00503D7B">
        <w:rPr>
          <w:snapToGrid w:val="0"/>
          <w:lang w:val="en-US"/>
        </w:rPr>
        <w:t xml:space="preserve"> individualnu i organizacionu dimenziju. S jedne strane, zatvor (ili zatvorska služba) se sastoji od pojedinačnih zaposlenih. S druge strane, osoblje zatvora (ili zatvorske službe) definisano je organizacionom strukturom. Kvaliteti osoblja spadaju u dve osnovne kategorije, kapacitet i integritet. Kapacitet se odnosi na kvalitete koji omogućavaju osoblju da ispuni tehničke zadatke iz mandata institucije. Integritet se odnosi na kvalitete koji mu omogućavaju da ispuni svoj mandat u skladu sa osnovnim ljudskim pravima, profesionalnim standardima i standardima vladavine prava.</w:t>
      </w:r>
      <w:r w:rsidR="001A44B9">
        <w:rPr>
          <w:snapToGrid w:val="0"/>
          <w:lang w:val="en-US"/>
        </w:rPr>
        <w:t xml:space="preserve"> Pored navedenog, aspekti upravljanja finansijskim resursima predstavljaju krucijalno pitanje bez kojeg nije moguće izgraditi potrebne resurse za </w:t>
      </w:r>
      <w:r w:rsidR="00D11FD3">
        <w:rPr>
          <w:snapToGrid w:val="0"/>
          <w:lang w:val="en-US"/>
        </w:rPr>
        <w:t>kvalitetno</w:t>
      </w:r>
      <w:r w:rsidR="001A44B9">
        <w:rPr>
          <w:snapToGrid w:val="0"/>
          <w:lang w:val="en-US"/>
        </w:rPr>
        <w:t xml:space="preserve"> upravljanje zatvorskim sistemom.</w:t>
      </w:r>
      <w:r w:rsidR="00E96262">
        <w:rPr>
          <w:snapToGrid w:val="0"/>
          <w:lang w:val="en-US"/>
        </w:rPr>
        <w:t xml:space="preserve"> </w:t>
      </w:r>
      <w:r w:rsidR="00E96262" w:rsidRPr="00E96262">
        <w:rPr>
          <w:snapToGrid w:val="0"/>
          <w:lang w:val="en-US"/>
        </w:rPr>
        <w:t xml:space="preserve">Imajući u vidu specifičnost i težinu posla koji obavljaju, kvalitet rada, u velikoj mjeri zavisi od međuljudskih odnosa </w:t>
      </w:r>
      <w:r w:rsidR="00E96262" w:rsidRPr="00E96262">
        <w:rPr>
          <w:snapToGrid w:val="0"/>
          <w:lang w:val="en-US"/>
        </w:rPr>
        <w:lastRenderedPageBreak/>
        <w:t>zaposlenih, tako i i odnos nadređenih prema zaposlenima.  Shodno standardima CPT-a</w:t>
      </w:r>
      <w:r w:rsidR="00E96262">
        <w:rPr>
          <w:rStyle w:val="FootnoteReference"/>
          <w:snapToGrid w:val="0"/>
          <w:lang w:val="en-US"/>
        </w:rPr>
        <w:footnoteReference w:id="61"/>
      </w:r>
      <w:r w:rsidR="00E96262" w:rsidRPr="00E96262">
        <w:rPr>
          <w:snapToGrid w:val="0"/>
          <w:lang w:val="en-US"/>
        </w:rPr>
        <w:t xml:space="preserve">  temelj humanog zatvorskog sistema uvijek će biti primjereno odabrani i obučeni zaposleni, koji znaju zauzeti odgovarajući stav u odnosu prema licima lišenim slobode i svoj posao smatraju više pozivom nego radnom obavezom.</w:t>
      </w:r>
    </w:p>
    <w:p w14:paraId="6CDF9BD9" w14:textId="470B55C2" w:rsidR="00EF13C8" w:rsidRDefault="001A44B9" w:rsidP="001A44B9">
      <w:pPr>
        <w:jc w:val="both"/>
        <w:rPr>
          <w:snapToGrid w:val="0"/>
          <w:lang w:val="en-US"/>
        </w:rPr>
      </w:pPr>
      <w:r>
        <w:rPr>
          <w:snapToGrid w:val="0"/>
          <w:lang w:val="en-US"/>
        </w:rPr>
        <w:t xml:space="preserve">Godišnjim izvještajem o </w:t>
      </w:r>
      <w:r w:rsidRPr="001A44B9">
        <w:rPr>
          <w:snapToGrid w:val="0"/>
          <w:lang w:val="en-US"/>
        </w:rPr>
        <w:t xml:space="preserve">radu i stanju u oblastima iz nadležnosti </w:t>
      </w:r>
      <w:r>
        <w:rPr>
          <w:snapToGrid w:val="0"/>
          <w:lang w:val="en-US"/>
        </w:rPr>
        <w:t>U</w:t>
      </w:r>
      <w:r w:rsidRPr="001A44B9">
        <w:rPr>
          <w:snapToGrid w:val="0"/>
          <w:lang w:val="en-US"/>
        </w:rPr>
        <w:t>prave za izvršenje krivičnih sankcija za  2021.godinu</w:t>
      </w:r>
      <w:r>
        <w:rPr>
          <w:rStyle w:val="FootnoteReference"/>
          <w:snapToGrid w:val="0"/>
          <w:lang w:val="en-US"/>
        </w:rPr>
        <w:footnoteReference w:id="62"/>
      </w:r>
      <w:r>
        <w:rPr>
          <w:snapToGrid w:val="0"/>
          <w:lang w:val="en-US"/>
        </w:rPr>
        <w:t>, istaknuto je da  p</w:t>
      </w:r>
      <w:r w:rsidR="009043C1" w:rsidRPr="009043C1">
        <w:rPr>
          <w:snapToGrid w:val="0"/>
          <w:lang w:val="en-US"/>
        </w:rPr>
        <w:t xml:space="preserve">oslove iz djelokruga rada UIKS-a na početku </w:t>
      </w:r>
      <w:r>
        <w:rPr>
          <w:snapToGrid w:val="0"/>
          <w:lang w:val="en-US"/>
        </w:rPr>
        <w:t xml:space="preserve">2021. </w:t>
      </w:r>
      <w:r w:rsidR="009043C1" w:rsidRPr="009043C1">
        <w:rPr>
          <w:snapToGrid w:val="0"/>
          <w:lang w:val="en-US"/>
        </w:rPr>
        <w:t>godine obavlja</w:t>
      </w:r>
      <w:r>
        <w:rPr>
          <w:snapToGrid w:val="0"/>
          <w:lang w:val="en-US"/>
        </w:rPr>
        <w:t xml:space="preserve"> ukupno </w:t>
      </w:r>
      <w:r w:rsidR="009043C1" w:rsidRPr="009043C1">
        <w:rPr>
          <w:snapToGrid w:val="0"/>
          <w:lang w:val="en-US"/>
        </w:rPr>
        <w:t>527 izvršilaca i to: 508 na neodređeno vrijeme i 19 izvršilaca na određeno u svojstvu pripravnika na period od 12 mjeseci, a po osnovu ugovora o djelu angažovanih je bilo 79 izvršilaca.</w:t>
      </w:r>
      <w:r w:rsidR="00D450C8">
        <w:rPr>
          <w:snapToGrid w:val="0"/>
          <w:lang w:val="en-US"/>
        </w:rPr>
        <w:t xml:space="preserve"> </w:t>
      </w:r>
      <w:r w:rsidR="00146DA9">
        <w:rPr>
          <w:snapToGrid w:val="0"/>
          <w:lang w:val="en-US"/>
        </w:rPr>
        <w:t>Struktura zaposlenih je primarno podijeljena na lica zaposlena van kaznenih institucija i lica zaposlena u kaznenim institucijama, i to:</w:t>
      </w:r>
    </w:p>
    <w:tbl>
      <w:tblPr>
        <w:tblStyle w:val="TableGrid2"/>
        <w:tblW w:w="9209" w:type="dxa"/>
        <w:tblLook w:val="04A0" w:firstRow="1" w:lastRow="0" w:firstColumn="1" w:lastColumn="0" w:noHBand="0" w:noVBand="1"/>
      </w:tblPr>
      <w:tblGrid>
        <w:gridCol w:w="422"/>
        <w:gridCol w:w="1096"/>
        <w:gridCol w:w="591"/>
        <w:gridCol w:w="1183"/>
        <w:gridCol w:w="389"/>
        <w:gridCol w:w="4541"/>
        <w:gridCol w:w="987"/>
      </w:tblGrid>
      <w:tr w:rsidR="00EF13C8" w:rsidRPr="00DF0AA6" w14:paraId="40523AFF" w14:textId="77777777" w:rsidTr="00ED5F1E">
        <w:tc>
          <w:tcPr>
            <w:tcW w:w="422" w:type="dxa"/>
            <w:tcBorders>
              <w:bottom w:val="single" w:sz="4" w:space="0" w:color="auto"/>
            </w:tcBorders>
            <w:shd w:val="clear" w:color="auto" w:fill="A8D08D"/>
            <w:vAlign w:val="center"/>
          </w:tcPr>
          <w:p w14:paraId="596AD77B" w14:textId="77777777" w:rsidR="00EF13C8" w:rsidRPr="00DF0AA6" w:rsidRDefault="00EF13C8" w:rsidP="00ED5F1E">
            <w:pPr>
              <w:widowControl w:val="0"/>
              <w:spacing w:beforeLines="40" w:before="96" w:afterLines="40" w:after="96"/>
              <w:jc w:val="center"/>
              <w:rPr>
                <w:rFonts w:eastAsia="Times New Roman" w:cstheme="minorHAnsi"/>
                <w:b/>
                <w:smallCaps/>
                <w:snapToGrid w:val="0"/>
                <w:color w:val="BF8F00"/>
                <w:sz w:val="22"/>
                <w:szCs w:val="22"/>
                <w:lang w:val="fr-FR"/>
              </w:rPr>
            </w:pPr>
            <w:r w:rsidRPr="00DF0AA6">
              <w:rPr>
                <w:rFonts w:eastAsia="Times New Roman" w:cstheme="minorHAnsi"/>
                <w:b/>
                <w:snapToGrid w:val="0"/>
                <w:color w:val="000000"/>
                <w:sz w:val="22"/>
                <w:szCs w:val="22"/>
                <w:lang w:val="fr-FR"/>
              </w:rPr>
              <w:t>a)</w:t>
            </w:r>
          </w:p>
        </w:tc>
        <w:tc>
          <w:tcPr>
            <w:tcW w:w="7800" w:type="dxa"/>
            <w:gridSpan w:val="5"/>
            <w:shd w:val="clear" w:color="auto" w:fill="A8D08D"/>
          </w:tcPr>
          <w:p w14:paraId="72D96911" w14:textId="77777777" w:rsidR="00EF13C8" w:rsidRPr="00DF0AA6" w:rsidRDefault="00EF13C8" w:rsidP="00ED5F1E">
            <w:pPr>
              <w:widowControl w:val="0"/>
              <w:spacing w:beforeLines="40" w:before="96" w:afterLines="40" w:after="96"/>
              <w:jc w:val="both"/>
              <w:rPr>
                <w:rFonts w:eastAsia="Times New Roman" w:cstheme="minorHAnsi"/>
                <w:b/>
                <w:smallCaps/>
                <w:snapToGrid w:val="0"/>
                <w:color w:val="BF8F00"/>
                <w:sz w:val="22"/>
                <w:szCs w:val="22"/>
                <w:lang w:val="fr-FR"/>
              </w:rPr>
            </w:pPr>
            <w:r w:rsidRPr="00DF0AA6">
              <w:rPr>
                <w:rFonts w:eastAsia="Times New Roman" w:cstheme="minorHAnsi"/>
                <w:b/>
                <w:snapToGrid w:val="0"/>
                <w:color w:val="000000"/>
                <w:sz w:val="22"/>
                <w:szCs w:val="22"/>
                <w:lang w:val="fr-FR"/>
              </w:rPr>
              <w:t>Broj zaposlenih van kaznenih institucija</w:t>
            </w:r>
          </w:p>
        </w:tc>
        <w:tc>
          <w:tcPr>
            <w:tcW w:w="987" w:type="dxa"/>
            <w:shd w:val="clear" w:color="auto" w:fill="auto"/>
            <w:vAlign w:val="center"/>
          </w:tcPr>
          <w:p w14:paraId="19A093C9" w14:textId="77777777" w:rsidR="00EF13C8" w:rsidRPr="00DF0AA6" w:rsidRDefault="00EF13C8" w:rsidP="00ED5F1E">
            <w:pPr>
              <w:widowControl w:val="0"/>
              <w:spacing w:beforeLines="40" w:before="96" w:afterLines="40" w:after="96"/>
              <w:jc w:val="center"/>
              <w:rPr>
                <w:rFonts w:eastAsia="Times New Roman" w:cstheme="minorHAnsi"/>
                <w:b/>
                <w:smallCaps/>
                <w:snapToGrid w:val="0"/>
                <w:color w:val="BF8F00"/>
                <w:sz w:val="22"/>
                <w:szCs w:val="22"/>
                <w:lang w:val="fr-FR"/>
              </w:rPr>
            </w:pPr>
            <w:r w:rsidRPr="00DF0AA6">
              <w:rPr>
                <w:rFonts w:eastAsia="Times New Roman" w:cstheme="minorHAnsi"/>
                <w:snapToGrid w:val="0"/>
                <w:spacing w:val="-2"/>
                <w:sz w:val="22"/>
                <w:szCs w:val="22"/>
                <w:lang w:val="en-GB"/>
              </w:rPr>
              <w:t>9</w:t>
            </w:r>
          </w:p>
        </w:tc>
      </w:tr>
      <w:tr w:rsidR="00EF13C8" w:rsidRPr="00DF0AA6" w14:paraId="14882BC4" w14:textId="77777777" w:rsidTr="00ED5F1E">
        <w:tc>
          <w:tcPr>
            <w:tcW w:w="422" w:type="dxa"/>
            <w:tcBorders>
              <w:bottom w:val="single" w:sz="4" w:space="0" w:color="auto"/>
            </w:tcBorders>
            <w:shd w:val="clear" w:color="auto" w:fill="A8D08D"/>
            <w:vAlign w:val="center"/>
          </w:tcPr>
          <w:p w14:paraId="2DAE0C39" w14:textId="77777777" w:rsidR="00EF13C8" w:rsidRPr="00DF0AA6" w:rsidRDefault="00EF13C8" w:rsidP="00ED5F1E">
            <w:pPr>
              <w:widowControl w:val="0"/>
              <w:spacing w:beforeLines="40" w:before="96" w:afterLines="40" w:after="96"/>
              <w:jc w:val="center"/>
              <w:rPr>
                <w:rFonts w:eastAsia="Times New Roman" w:cstheme="minorHAnsi"/>
                <w:b/>
                <w:smallCaps/>
                <w:snapToGrid w:val="0"/>
                <w:color w:val="BF8F00"/>
                <w:sz w:val="22"/>
                <w:szCs w:val="22"/>
                <w:lang w:val="fr-FR"/>
              </w:rPr>
            </w:pPr>
            <w:r w:rsidRPr="00DF0AA6">
              <w:rPr>
                <w:rFonts w:eastAsia="Times New Roman" w:cstheme="minorHAnsi"/>
                <w:b/>
                <w:snapToGrid w:val="0"/>
                <w:color w:val="000000"/>
                <w:sz w:val="22"/>
                <w:szCs w:val="22"/>
                <w:lang w:val="fr-FR"/>
              </w:rPr>
              <w:t>b)</w:t>
            </w:r>
          </w:p>
        </w:tc>
        <w:tc>
          <w:tcPr>
            <w:tcW w:w="7800" w:type="dxa"/>
            <w:gridSpan w:val="5"/>
            <w:shd w:val="clear" w:color="auto" w:fill="A8D08D"/>
          </w:tcPr>
          <w:p w14:paraId="0917BA68" w14:textId="77777777" w:rsidR="00EF13C8" w:rsidRPr="00DF0AA6" w:rsidRDefault="00EF13C8" w:rsidP="00ED5F1E">
            <w:pPr>
              <w:widowControl w:val="0"/>
              <w:spacing w:beforeLines="40" w:before="96" w:afterLines="40" w:after="96"/>
              <w:jc w:val="both"/>
              <w:rPr>
                <w:rFonts w:eastAsia="Times New Roman" w:cstheme="minorHAnsi"/>
                <w:b/>
                <w:smallCaps/>
                <w:snapToGrid w:val="0"/>
                <w:color w:val="BF8F00"/>
                <w:sz w:val="22"/>
                <w:szCs w:val="22"/>
                <w:lang w:val="fr-FR"/>
              </w:rPr>
            </w:pPr>
            <w:r w:rsidRPr="00DF0AA6">
              <w:rPr>
                <w:rFonts w:eastAsia="Times New Roman" w:cstheme="minorHAnsi"/>
                <w:b/>
                <w:snapToGrid w:val="0"/>
                <w:color w:val="000000"/>
                <w:sz w:val="22"/>
                <w:szCs w:val="22"/>
                <w:lang w:val="fr-FR"/>
              </w:rPr>
              <w:t>Broj zaposlenih u kaznenim institucijama</w:t>
            </w:r>
          </w:p>
        </w:tc>
        <w:tc>
          <w:tcPr>
            <w:tcW w:w="987" w:type="dxa"/>
            <w:shd w:val="clear" w:color="auto" w:fill="auto"/>
            <w:vAlign w:val="center"/>
          </w:tcPr>
          <w:p w14:paraId="6E56D722" w14:textId="77777777" w:rsidR="00EF13C8" w:rsidRPr="00DF0AA6" w:rsidRDefault="00EF13C8" w:rsidP="00ED5F1E">
            <w:pPr>
              <w:widowControl w:val="0"/>
              <w:spacing w:beforeLines="40" w:before="96" w:afterLines="40" w:after="96"/>
              <w:jc w:val="center"/>
              <w:rPr>
                <w:rFonts w:eastAsia="Times New Roman" w:cstheme="minorHAnsi"/>
                <w:b/>
                <w:smallCaps/>
                <w:snapToGrid w:val="0"/>
                <w:color w:val="BF8F00"/>
                <w:sz w:val="22"/>
                <w:szCs w:val="22"/>
                <w:lang w:val="fr-FR"/>
              </w:rPr>
            </w:pPr>
            <w:r w:rsidRPr="00DF0AA6">
              <w:rPr>
                <w:rFonts w:eastAsia="Times New Roman" w:cstheme="minorHAnsi"/>
                <w:snapToGrid w:val="0"/>
                <w:spacing w:val="-2"/>
                <w:sz w:val="22"/>
                <w:szCs w:val="22"/>
                <w:lang w:val="en-GB"/>
              </w:rPr>
              <w:t>499</w:t>
            </w:r>
          </w:p>
        </w:tc>
      </w:tr>
      <w:tr w:rsidR="00EF13C8" w:rsidRPr="00DF0AA6" w14:paraId="7E080DD8" w14:textId="77777777" w:rsidTr="00ED5F1E">
        <w:tc>
          <w:tcPr>
            <w:tcW w:w="422" w:type="dxa"/>
            <w:tcBorders>
              <w:left w:val="nil"/>
              <w:bottom w:val="nil"/>
            </w:tcBorders>
            <w:vAlign w:val="center"/>
          </w:tcPr>
          <w:p w14:paraId="4703ADC8" w14:textId="77777777" w:rsidR="00EF13C8" w:rsidRPr="00DF0AA6" w:rsidRDefault="00EF13C8" w:rsidP="00ED5F1E">
            <w:pPr>
              <w:widowControl w:val="0"/>
              <w:spacing w:beforeLines="40" w:before="96" w:afterLines="40" w:after="96"/>
              <w:jc w:val="center"/>
              <w:rPr>
                <w:rFonts w:eastAsia="Times New Roman" w:cstheme="minorHAnsi"/>
                <w:b/>
                <w:smallCaps/>
                <w:snapToGrid w:val="0"/>
                <w:color w:val="BF8F00"/>
                <w:sz w:val="22"/>
                <w:szCs w:val="22"/>
                <w:lang w:val="fr-FR"/>
              </w:rPr>
            </w:pPr>
          </w:p>
        </w:tc>
        <w:tc>
          <w:tcPr>
            <w:tcW w:w="1096" w:type="dxa"/>
            <w:tcBorders>
              <w:bottom w:val="single" w:sz="4" w:space="0" w:color="auto"/>
            </w:tcBorders>
            <w:shd w:val="clear" w:color="auto" w:fill="C5E0B3"/>
            <w:vAlign w:val="center"/>
          </w:tcPr>
          <w:p w14:paraId="732EB89B" w14:textId="77777777" w:rsidR="00EF13C8" w:rsidRPr="00DF0AA6" w:rsidRDefault="00EF13C8" w:rsidP="00ED5F1E">
            <w:pPr>
              <w:widowControl w:val="0"/>
              <w:spacing w:beforeLines="40" w:before="96" w:afterLines="40" w:after="96"/>
              <w:jc w:val="center"/>
              <w:rPr>
                <w:rFonts w:eastAsia="Times New Roman" w:cstheme="minorHAnsi"/>
                <w:b/>
                <w:i/>
                <w:smallCaps/>
                <w:snapToGrid w:val="0"/>
                <w:color w:val="BF8F00"/>
                <w:sz w:val="22"/>
                <w:szCs w:val="22"/>
                <w:lang w:val="fr-FR"/>
              </w:rPr>
            </w:pPr>
            <w:r w:rsidRPr="00DF0AA6">
              <w:rPr>
                <w:rFonts w:eastAsia="Times New Roman" w:cstheme="minorHAnsi"/>
                <w:b/>
                <w:snapToGrid w:val="0"/>
                <w:color w:val="000000"/>
                <w:sz w:val="22"/>
                <w:szCs w:val="22"/>
                <w:lang w:val="fr-FR"/>
              </w:rPr>
              <w:t>Od kojih</w:t>
            </w:r>
          </w:p>
        </w:tc>
        <w:tc>
          <w:tcPr>
            <w:tcW w:w="591" w:type="dxa"/>
            <w:shd w:val="clear" w:color="auto" w:fill="C5E0B3"/>
            <w:vAlign w:val="center"/>
          </w:tcPr>
          <w:p w14:paraId="626D022D" w14:textId="77777777" w:rsidR="00EF13C8" w:rsidRPr="00DF0AA6" w:rsidRDefault="00EF13C8" w:rsidP="00ED5F1E">
            <w:pPr>
              <w:widowControl w:val="0"/>
              <w:spacing w:beforeLines="40" w:before="96" w:afterLines="40" w:after="96"/>
              <w:jc w:val="center"/>
              <w:rPr>
                <w:rFonts w:eastAsia="Times New Roman" w:cstheme="minorHAnsi"/>
                <w:b/>
                <w:snapToGrid w:val="0"/>
                <w:color w:val="000000"/>
                <w:sz w:val="22"/>
                <w:szCs w:val="22"/>
                <w:lang w:val="fr-FR"/>
              </w:rPr>
            </w:pPr>
            <w:r w:rsidRPr="00DF0AA6">
              <w:rPr>
                <w:rFonts w:eastAsia="Times New Roman" w:cstheme="minorHAnsi"/>
                <w:b/>
                <w:snapToGrid w:val="0"/>
                <w:color w:val="000000"/>
                <w:sz w:val="22"/>
                <w:szCs w:val="22"/>
                <w:lang w:val="fr-FR"/>
              </w:rPr>
              <w:t>b.1)</w:t>
            </w:r>
          </w:p>
        </w:tc>
        <w:tc>
          <w:tcPr>
            <w:tcW w:w="6113" w:type="dxa"/>
            <w:gridSpan w:val="3"/>
          </w:tcPr>
          <w:p w14:paraId="0AF95989" w14:textId="7493D941" w:rsidR="00EF13C8" w:rsidRPr="00DF0AA6" w:rsidRDefault="00EF13C8" w:rsidP="00ED5F1E">
            <w:pPr>
              <w:widowControl w:val="0"/>
              <w:spacing w:beforeLines="40" w:before="96" w:afterLines="40" w:after="96"/>
              <w:jc w:val="both"/>
              <w:rPr>
                <w:rFonts w:eastAsia="Times New Roman" w:cstheme="minorHAnsi"/>
                <w:b/>
                <w:smallCaps/>
                <w:snapToGrid w:val="0"/>
                <w:color w:val="BF8F00"/>
                <w:sz w:val="22"/>
                <w:szCs w:val="22"/>
                <w:lang w:val="fr-FR"/>
              </w:rPr>
            </w:pPr>
            <w:r w:rsidRPr="00DF0AA6">
              <w:rPr>
                <w:rFonts w:eastAsia="Times New Roman" w:cstheme="minorHAnsi"/>
                <w:snapToGrid w:val="0"/>
                <w:spacing w:val="-2"/>
                <w:sz w:val="22"/>
                <w:szCs w:val="22"/>
                <w:lang w:val="en-GB"/>
              </w:rPr>
              <w:t xml:space="preserve">Upravnici </w:t>
            </w:r>
            <w:r w:rsidR="00132E7E">
              <w:rPr>
                <w:rFonts w:eastAsia="Times New Roman" w:cstheme="minorHAnsi"/>
                <w:snapToGrid w:val="0"/>
                <w:spacing w:val="-2"/>
                <w:sz w:val="22"/>
                <w:szCs w:val="22"/>
                <w:lang w:val="en-GB"/>
              </w:rPr>
              <w:t>zatvorskih jedinica</w:t>
            </w:r>
          </w:p>
        </w:tc>
        <w:tc>
          <w:tcPr>
            <w:tcW w:w="987" w:type="dxa"/>
            <w:vAlign w:val="center"/>
          </w:tcPr>
          <w:p w14:paraId="1AEC8070" w14:textId="77777777" w:rsidR="00EF13C8" w:rsidRPr="00DF0AA6" w:rsidRDefault="00EF13C8" w:rsidP="00ED5F1E">
            <w:pPr>
              <w:widowControl w:val="0"/>
              <w:spacing w:beforeLines="40" w:before="96" w:afterLines="40" w:after="96"/>
              <w:jc w:val="center"/>
              <w:rPr>
                <w:rFonts w:eastAsia="Times New Roman" w:cstheme="minorHAnsi"/>
                <w:b/>
                <w:smallCaps/>
                <w:snapToGrid w:val="0"/>
                <w:color w:val="BF8F00"/>
                <w:sz w:val="22"/>
                <w:szCs w:val="22"/>
                <w:lang w:val="fr-FR"/>
              </w:rPr>
            </w:pPr>
            <w:r w:rsidRPr="00DF0AA6">
              <w:rPr>
                <w:rFonts w:eastAsia="Times New Roman" w:cstheme="minorHAnsi"/>
                <w:snapToGrid w:val="0"/>
                <w:spacing w:val="-2"/>
                <w:sz w:val="22"/>
                <w:szCs w:val="22"/>
                <w:lang w:val="en-GB"/>
              </w:rPr>
              <w:t>8</w:t>
            </w:r>
          </w:p>
        </w:tc>
      </w:tr>
      <w:tr w:rsidR="00EF13C8" w:rsidRPr="00DF0AA6" w14:paraId="1A3B2396" w14:textId="77777777" w:rsidTr="00ED5F1E">
        <w:tc>
          <w:tcPr>
            <w:tcW w:w="422" w:type="dxa"/>
            <w:tcBorders>
              <w:top w:val="nil"/>
              <w:left w:val="nil"/>
              <w:bottom w:val="nil"/>
              <w:right w:val="nil"/>
            </w:tcBorders>
            <w:vAlign w:val="center"/>
          </w:tcPr>
          <w:p w14:paraId="16080A69" w14:textId="77777777" w:rsidR="00EF13C8" w:rsidRPr="00DF0AA6" w:rsidRDefault="00EF13C8" w:rsidP="00ED5F1E">
            <w:pPr>
              <w:widowControl w:val="0"/>
              <w:spacing w:beforeLines="40" w:before="96" w:afterLines="40" w:after="96"/>
              <w:jc w:val="center"/>
              <w:rPr>
                <w:rFonts w:eastAsia="Times New Roman" w:cstheme="minorHAnsi"/>
                <w:b/>
                <w:smallCaps/>
                <w:snapToGrid w:val="0"/>
                <w:color w:val="BF8F00"/>
                <w:sz w:val="22"/>
                <w:szCs w:val="22"/>
                <w:lang w:val="fr-FR"/>
              </w:rPr>
            </w:pPr>
          </w:p>
        </w:tc>
        <w:tc>
          <w:tcPr>
            <w:tcW w:w="1096" w:type="dxa"/>
            <w:tcBorders>
              <w:left w:val="nil"/>
              <w:bottom w:val="nil"/>
            </w:tcBorders>
            <w:shd w:val="clear" w:color="auto" w:fill="auto"/>
          </w:tcPr>
          <w:p w14:paraId="4D842A32" w14:textId="77777777" w:rsidR="00EF13C8" w:rsidRPr="00DF0AA6" w:rsidRDefault="00EF13C8" w:rsidP="00ED5F1E">
            <w:pPr>
              <w:widowControl w:val="0"/>
              <w:spacing w:beforeLines="40" w:before="96" w:afterLines="40" w:after="96"/>
              <w:jc w:val="both"/>
              <w:rPr>
                <w:rFonts w:eastAsia="Times New Roman" w:cstheme="minorHAnsi"/>
                <w:b/>
                <w:smallCaps/>
                <w:snapToGrid w:val="0"/>
                <w:color w:val="BF8F00"/>
                <w:sz w:val="22"/>
                <w:szCs w:val="22"/>
                <w:lang w:val="fr-FR"/>
              </w:rPr>
            </w:pPr>
          </w:p>
        </w:tc>
        <w:tc>
          <w:tcPr>
            <w:tcW w:w="591" w:type="dxa"/>
            <w:vMerge w:val="restart"/>
            <w:shd w:val="clear" w:color="auto" w:fill="C5E0B3"/>
            <w:vAlign w:val="center"/>
          </w:tcPr>
          <w:p w14:paraId="6253A803" w14:textId="77777777" w:rsidR="00EF13C8" w:rsidRPr="00DF0AA6" w:rsidRDefault="00EF13C8" w:rsidP="00ED5F1E">
            <w:pPr>
              <w:widowControl w:val="0"/>
              <w:spacing w:beforeLines="40" w:before="96" w:afterLines="40" w:after="96"/>
              <w:jc w:val="center"/>
              <w:rPr>
                <w:rFonts w:eastAsia="Times New Roman" w:cstheme="minorHAnsi"/>
                <w:b/>
                <w:snapToGrid w:val="0"/>
                <w:color w:val="000000"/>
                <w:sz w:val="22"/>
                <w:szCs w:val="22"/>
                <w:lang w:val="fr-FR"/>
              </w:rPr>
            </w:pPr>
            <w:r w:rsidRPr="00DF0AA6">
              <w:rPr>
                <w:rFonts w:eastAsia="Times New Roman" w:cstheme="minorHAnsi"/>
                <w:b/>
                <w:snapToGrid w:val="0"/>
                <w:color w:val="000000"/>
                <w:sz w:val="22"/>
                <w:szCs w:val="22"/>
                <w:lang w:val="fr-FR"/>
              </w:rPr>
              <w:t>b.2)</w:t>
            </w:r>
          </w:p>
        </w:tc>
        <w:tc>
          <w:tcPr>
            <w:tcW w:w="1183" w:type="dxa"/>
            <w:vMerge w:val="restart"/>
            <w:shd w:val="clear" w:color="auto" w:fill="auto"/>
            <w:vAlign w:val="center"/>
          </w:tcPr>
          <w:p w14:paraId="3E6171DA" w14:textId="77777777" w:rsidR="00EF13C8" w:rsidRPr="00DF0AA6" w:rsidRDefault="00EF13C8" w:rsidP="00ED5F1E">
            <w:pPr>
              <w:widowControl w:val="0"/>
              <w:spacing w:beforeLines="40" w:before="96" w:afterLines="40" w:after="96"/>
              <w:rPr>
                <w:rFonts w:eastAsia="Times New Roman" w:cstheme="minorHAnsi"/>
                <w:snapToGrid w:val="0"/>
                <w:spacing w:val="-2"/>
                <w:sz w:val="22"/>
                <w:szCs w:val="22"/>
                <w:lang w:val="en-GB"/>
              </w:rPr>
            </w:pPr>
            <w:r w:rsidRPr="00DF0AA6">
              <w:rPr>
                <w:rFonts w:eastAsia="Times New Roman" w:cstheme="minorHAnsi"/>
                <w:snapToGrid w:val="0"/>
                <w:spacing w:val="-2"/>
                <w:sz w:val="22"/>
                <w:szCs w:val="22"/>
                <w:lang w:val="en-GB"/>
              </w:rPr>
              <w:t>Stražari</w:t>
            </w:r>
          </w:p>
        </w:tc>
        <w:tc>
          <w:tcPr>
            <w:tcW w:w="389" w:type="dxa"/>
            <w:shd w:val="clear" w:color="auto" w:fill="E2EFD9"/>
            <w:vAlign w:val="center"/>
          </w:tcPr>
          <w:p w14:paraId="3B598E37" w14:textId="77777777" w:rsidR="00EF13C8" w:rsidRPr="00DF0AA6" w:rsidRDefault="00EF13C8" w:rsidP="00ED5F1E">
            <w:pPr>
              <w:widowControl w:val="0"/>
              <w:spacing w:beforeLines="40" w:before="96" w:afterLines="40" w:after="96"/>
              <w:jc w:val="center"/>
              <w:rPr>
                <w:rFonts w:eastAsia="Times New Roman" w:cstheme="minorHAnsi"/>
                <w:b/>
                <w:snapToGrid w:val="0"/>
                <w:spacing w:val="-2"/>
                <w:sz w:val="22"/>
                <w:szCs w:val="22"/>
                <w:lang w:val="en-GB"/>
              </w:rPr>
            </w:pPr>
            <w:r w:rsidRPr="00DF0AA6">
              <w:rPr>
                <w:rFonts w:eastAsia="Times New Roman" w:cstheme="minorHAnsi"/>
                <w:b/>
                <w:snapToGrid w:val="0"/>
                <w:spacing w:val="-2"/>
                <w:sz w:val="22"/>
                <w:szCs w:val="22"/>
                <w:lang w:val="en-GB"/>
              </w:rPr>
              <w:t>i</w:t>
            </w:r>
          </w:p>
        </w:tc>
        <w:tc>
          <w:tcPr>
            <w:tcW w:w="4541" w:type="dxa"/>
          </w:tcPr>
          <w:p w14:paraId="75B19B89" w14:textId="77777777" w:rsidR="00EF13C8" w:rsidRPr="00DF0AA6" w:rsidRDefault="00EF13C8" w:rsidP="00ED5F1E">
            <w:pPr>
              <w:widowControl w:val="0"/>
              <w:spacing w:beforeLines="40" w:before="96" w:afterLines="40" w:after="96"/>
              <w:jc w:val="both"/>
              <w:rPr>
                <w:rFonts w:eastAsia="Times New Roman" w:cstheme="minorHAnsi"/>
                <w:snapToGrid w:val="0"/>
                <w:spacing w:val="-2"/>
                <w:sz w:val="22"/>
                <w:szCs w:val="22"/>
                <w:lang w:val="en-GB"/>
              </w:rPr>
            </w:pPr>
            <w:r w:rsidRPr="00DF0AA6">
              <w:rPr>
                <w:rFonts w:eastAsia="Times New Roman" w:cstheme="minorHAnsi"/>
                <w:snapToGrid w:val="0"/>
                <w:spacing w:val="-2"/>
                <w:sz w:val="22"/>
                <w:szCs w:val="22"/>
                <w:lang w:val="en-GB"/>
              </w:rPr>
              <w:t xml:space="preserve">Zatvorski stražari </w:t>
            </w:r>
          </w:p>
        </w:tc>
        <w:tc>
          <w:tcPr>
            <w:tcW w:w="987" w:type="dxa"/>
            <w:vAlign w:val="center"/>
          </w:tcPr>
          <w:p w14:paraId="39A8C284" w14:textId="77777777" w:rsidR="00EF13C8" w:rsidRPr="00DF0AA6" w:rsidRDefault="00EF13C8" w:rsidP="00ED5F1E">
            <w:pPr>
              <w:widowControl w:val="0"/>
              <w:spacing w:beforeLines="40" w:before="96" w:afterLines="40" w:after="96"/>
              <w:jc w:val="center"/>
              <w:rPr>
                <w:rFonts w:eastAsia="Times New Roman" w:cstheme="minorHAnsi"/>
                <w:snapToGrid w:val="0"/>
                <w:spacing w:val="-2"/>
                <w:sz w:val="22"/>
                <w:szCs w:val="22"/>
                <w:lang w:val="en-GB"/>
              </w:rPr>
            </w:pPr>
            <w:r w:rsidRPr="00DF0AA6">
              <w:rPr>
                <w:rFonts w:eastAsia="Times New Roman" w:cstheme="minorHAnsi"/>
                <w:snapToGrid w:val="0"/>
                <w:spacing w:val="-2"/>
                <w:sz w:val="22"/>
                <w:szCs w:val="22"/>
                <w:lang w:val="en-GB"/>
              </w:rPr>
              <w:t>277</w:t>
            </w:r>
          </w:p>
        </w:tc>
      </w:tr>
      <w:tr w:rsidR="00EF13C8" w:rsidRPr="00DF0AA6" w14:paraId="4D87B5FF" w14:textId="77777777" w:rsidTr="00ED5F1E">
        <w:tc>
          <w:tcPr>
            <w:tcW w:w="422" w:type="dxa"/>
            <w:tcBorders>
              <w:top w:val="nil"/>
              <w:left w:val="nil"/>
              <w:bottom w:val="nil"/>
              <w:right w:val="nil"/>
            </w:tcBorders>
            <w:vAlign w:val="center"/>
          </w:tcPr>
          <w:p w14:paraId="69D0FEF7" w14:textId="77777777" w:rsidR="00EF13C8" w:rsidRPr="00DF0AA6" w:rsidRDefault="00EF13C8" w:rsidP="00ED5F1E">
            <w:pPr>
              <w:widowControl w:val="0"/>
              <w:spacing w:beforeLines="40" w:before="96" w:afterLines="40" w:after="96"/>
              <w:jc w:val="center"/>
              <w:rPr>
                <w:rFonts w:eastAsia="Times New Roman" w:cstheme="minorHAnsi"/>
                <w:b/>
                <w:smallCaps/>
                <w:snapToGrid w:val="0"/>
                <w:color w:val="BF8F00"/>
                <w:sz w:val="22"/>
                <w:szCs w:val="22"/>
                <w:lang w:val="fr-FR"/>
              </w:rPr>
            </w:pPr>
          </w:p>
        </w:tc>
        <w:tc>
          <w:tcPr>
            <w:tcW w:w="1096" w:type="dxa"/>
            <w:tcBorders>
              <w:top w:val="nil"/>
              <w:left w:val="nil"/>
              <w:bottom w:val="nil"/>
            </w:tcBorders>
            <w:shd w:val="clear" w:color="auto" w:fill="auto"/>
          </w:tcPr>
          <w:p w14:paraId="11D242E5" w14:textId="77777777" w:rsidR="00EF13C8" w:rsidRPr="00DF0AA6" w:rsidRDefault="00EF13C8" w:rsidP="00ED5F1E">
            <w:pPr>
              <w:widowControl w:val="0"/>
              <w:spacing w:beforeLines="40" w:before="96" w:afterLines="40" w:after="96"/>
              <w:jc w:val="both"/>
              <w:rPr>
                <w:rFonts w:eastAsia="Times New Roman" w:cstheme="minorHAnsi"/>
                <w:b/>
                <w:smallCaps/>
                <w:snapToGrid w:val="0"/>
                <w:color w:val="BF8F00"/>
                <w:sz w:val="22"/>
                <w:szCs w:val="22"/>
                <w:lang w:val="fr-FR"/>
              </w:rPr>
            </w:pPr>
          </w:p>
        </w:tc>
        <w:tc>
          <w:tcPr>
            <w:tcW w:w="591" w:type="dxa"/>
            <w:vMerge/>
            <w:shd w:val="clear" w:color="auto" w:fill="C5E0B3"/>
            <w:vAlign w:val="center"/>
          </w:tcPr>
          <w:p w14:paraId="4A5CF3A7" w14:textId="77777777" w:rsidR="00EF13C8" w:rsidRPr="00DF0AA6" w:rsidRDefault="00EF13C8" w:rsidP="00ED5F1E">
            <w:pPr>
              <w:widowControl w:val="0"/>
              <w:spacing w:beforeLines="40" w:before="96" w:afterLines="40" w:after="96"/>
              <w:jc w:val="center"/>
              <w:rPr>
                <w:rFonts w:eastAsia="Times New Roman" w:cstheme="minorHAnsi"/>
                <w:b/>
                <w:snapToGrid w:val="0"/>
                <w:color w:val="000000"/>
                <w:sz w:val="22"/>
                <w:szCs w:val="22"/>
                <w:lang w:val="fr-FR"/>
              </w:rPr>
            </w:pPr>
          </w:p>
        </w:tc>
        <w:tc>
          <w:tcPr>
            <w:tcW w:w="1183" w:type="dxa"/>
            <w:vMerge/>
            <w:shd w:val="clear" w:color="auto" w:fill="auto"/>
          </w:tcPr>
          <w:p w14:paraId="6AFC2ACD" w14:textId="77777777" w:rsidR="00EF13C8" w:rsidRPr="00DF0AA6" w:rsidRDefault="00EF13C8" w:rsidP="00ED5F1E">
            <w:pPr>
              <w:widowControl w:val="0"/>
              <w:spacing w:beforeLines="40" w:before="96" w:afterLines="40" w:after="96"/>
              <w:jc w:val="both"/>
              <w:rPr>
                <w:rFonts w:eastAsia="Times New Roman" w:cstheme="minorHAnsi"/>
                <w:snapToGrid w:val="0"/>
                <w:spacing w:val="-2"/>
                <w:sz w:val="22"/>
                <w:szCs w:val="22"/>
                <w:lang w:val="en-GB"/>
              </w:rPr>
            </w:pPr>
          </w:p>
        </w:tc>
        <w:tc>
          <w:tcPr>
            <w:tcW w:w="389" w:type="dxa"/>
            <w:shd w:val="clear" w:color="auto" w:fill="E2EFD9"/>
            <w:vAlign w:val="center"/>
          </w:tcPr>
          <w:p w14:paraId="6702F235" w14:textId="77777777" w:rsidR="00EF13C8" w:rsidRPr="00DF0AA6" w:rsidRDefault="00EF13C8" w:rsidP="00ED5F1E">
            <w:pPr>
              <w:widowControl w:val="0"/>
              <w:spacing w:beforeLines="40" w:before="96" w:afterLines="40" w:after="96"/>
              <w:jc w:val="center"/>
              <w:rPr>
                <w:rFonts w:eastAsia="Times New Roman" w:cstheme="minorHAnsi"/>
                <w:b/>
                <w:snapToGrid w:val="0"/>
                <w:spacing w:val="-2"/>
                <w:sz w:val="22"/>
                <w:szCs w:val="22"/>
                <w:lang w:val="en-GB"/>
              </w:rPr>
            </w:pPr>
            <w:r w:rsidRPr="00DF0AA6">
              <w:rPr>
                <w:rFonts w:eastAsia="Times New Roman" w:cstheme="minorHAnsi"/>
                <w:b/>
                <w:snapToGrid w:val="0"/>
                <w:spacing w:val="-2"/>
                <w:sz w:val="22"/>
                <w:szCs w:val="22"/>
                <w:lang w:val="en-GB"/>
              </w:rPr>
              <w:t>ii</w:t>
            </w:r>
          </w:p>
        </w:tc>
        <w:tc>
          <w:tcPr>
            <w:tcW w:w="4541" w:type="dxa"/>
          </w:tcPr>
          <w:p w14:paraId="7712BF48" w14:textId="77777777" w:rsidR="00EF13C8" w:rsidRPr="00DF0AA6" w:rsidRDefault="00EF13C8" w:rsidP="00ED5F1E">
            <w:pPr>
              <w:widowControl w:val="0"/>
              <w:spacing w:beforeLines="40" w:before="96" w:afterLines="40" w:after="96"/>
              <w:jc w:val="both"/>
              <w:rPr>
                <w:rFonts w:eastAsia="Times New Roman" w:cstheme="minorHAnsi"/>
                <w:snapToGrid w:val="0"/>
                <w:spacing w:val="-2"/>
                <w:sz w:val="22"/>
                <w:szCs w:val="22"/>
                <w:lang w:val="en-GB"/>
              </w:rPr>
            </w:pPr>
            <w:r w:rsidRPr="00DF0AA6">
              <w:rPr>
                <w:rFonts w:eastAsia="Times New Roman" w:cstheme="minorHAnsi"/>
                <w:snapToGrid w:val="0"/>
                <w:spacing w:val="-2"/>
                <w:sz w:val="22"/>
                <w:szCs w:val="22"/>
                <w:lang w:val="en-GB"/>
              </w:rPr>
              <w:t>Druga lica</w:t>
            </w:r>
          </w:p>
        </w:tc>
        <w:tc>
          <w:tcPr>
            <w:tcW w:w="987" w:type="dxa"/>
            <w:vAlign w:val="center"/>
          </w:tcPr>
          <w:p w14:paraId="254119CE" w14:textId="77777777" w:rsidR="00EF13C8" w:rsidRPr="00DF0AA6" w:rsidRDefault="00EF13C8" w:rsidP="00ED5F1E">
            <w:pPr>
              <w:widowControl w:val="0"/>
              <w:spacing w:beforeLines="40" w:before="96" w:afterLines="40" w:after="96"/>
              <w:jc w:val="center"/>
              <w:rPr>
                <w:rFonts w:eastAsia="Times New Roman" w:cstheme="minorHAnsi"/>
                <w:snapToGrid w:val="0"/>
                <w:spacing w:val="-2"/>
                <w:sz w:val="22"/>
                <w:szCs w:val="22"/>
                <w:lang w:val="en-GB"/>
              </w:rPr>
            </w:pPr>
            <w:r w:rsidRPr="00DF0AA6">
              <w:rPr>
                <w:rFonts w:eastAsia="Times New Roman" w:cstheme="minorHAnsi"/>
                <w:snapToGrid w:val="0"/>
                <w:spacing w:val="-2"/>
                <w:sz w:val="22"/>
                <w:szCs w:val="22"/>
                <w:lang w:val="en-GB"/>
              </w:rPr>
              <w:t>97</w:t>
            </w:r>
          </w:p>
        </w:tc>
      </w:tr>
      <w:tr w:rsidR="00EF13C8" w:rsidRPr="00DF0AA6" w14:paraId="5E769455" w14:textId="77777777" w:rsidTr="00ED5F1E">
        <w:tc>
          <w:tcPr>
            <w:tcW w:w="422" w:type="dxa"/>
            <w:tcBorders>
              <w:top w:val="nil"/>
              <w:left w:val="nil"/>
              <w:bottom w:val="nil"/>
              <w:right w:val="nil"/>
            </w:tcBorders>
            <w:vAlign w:val="center"/>
          </w:tcPr>
          <w:p w14:paraId="6A5DE062" w14:textId="77777777" w:rsidR="00EF13C8" w:rsidRPr="00DF0AA6" w:rsidRDefault="00EF13C8" w:rsidP="00ED5F1E">
            <w:pPr>
              <w:widowControl w:val="0"/>
              <w:spacing w:beforeLines="40" w:before="96" w:afterLines="40" w:after="96"/>
              <w:jc w:val="center"/>
              <w:rPr>
                <w:rFonts w:eastAsia="Times New Roman" w:cstheme="minorHAnsi"/>
                <w:b/>
                <w:smallCaps/>
                <w:snapToGrid w:val="0"/>
                <w:color w:val="BF8F00"/>
                <w:sz w:val="22"/>
                <w:szCs w:val="22"/>
                <w:lang w:val="fr-FR"/>
              </w:rPr>
            </w:pPr>
          </w:p>
        </w:tc>
        <w:tc>
          <w:tcPr>
            <w:tcW w:w="1096" w:type="dxa"/>
            <w:tcBorders>
              <w:top w:val="nil"/>
              <w:left w:val="nil"/>
              <w:bottom w:val="nil"/>
            </w:tcBorders>
            <w:shd w:val="clear" w:color="auto" w:fill="auto"/>
          </w:tcPr>
          <w:p w14:paraId="2E760D42" w14:textId="77777777" w:rsidR="00EF13C8" w:rsidRPr="00DF0AA6" w:rsidRDefault="00EF13C8" w:rsidP="00ED5F1E">
            <w:pPr>
              <w:widowControl w:val="0"/>
              <w:spacing w:beforeLines="40" w:before="96" w:afterLines="40" w:after="96"/>
              <w:jc w:val="both"/>
              <w:rPr>
                <w:rFonts w:eastAsia="Times New Roman" w:cstheme="minorHAnsi"/>
                <w:b/>
                <w:smallCaps/>
                <w:snapToGrid w:val="0"/>
                <w:color w:val="BF8F00"/>
                <w:sz w:val="22"/>
                <w:szCs w:val="22"/>
                <w:lang w:val="fr-FR"/>
              </w:rPr>
            </w:pPr>
          </w:p>
        </w:tc>
        <w:tc>
          <w:tcPr>
            <w:tcW w:w="591" w:type="dxa"/>
            <w:shd w:val="clear" w:color="auto" w:fill="C5E0B3"/>
            <w:vAlign w:val="center"/>
          </w:tcPr>
          <w:p w14:paraId="01E767E9" w14:textId="77777777" w:rsidR="00EF13C8" w:rsidRPr="00DF0AA6" w:rsidRDefault="00EF13C8" w:rsidP="00ED5F1E">
            <w:pPr>
              <w:widowControl w:val="0"/>
              <w:spacing w:beforeLines="40" w:before="96" w:afterLines="40" w:after="96"/>
              <w:jc w:val="center"/>
              <w:rPr>
                <w:rFonts w:eastAsia="Times New Roman" w:cstheme="minorHAnsi"/>
                <w:b/>
                <w:smallCaps/>
                <w:snapToGrid w:val="0"/>
                <w:color w:val="BF8F00"/>
                <w:sz w:val="22"/>
                <w:szCs w:val="22"/>
                <w:lang w:val="fr-FR"/>
              </w:rPr>
            </w:pPr>
            <w:r w:rsidRPr="00DF0AA6">
              <w:rPr>
                <w:rFonts w:eastAsia="Times New Roman" w:cstheme="minorHAnsi"/>
                <w:b/>
                <w:snapToGrid w:val="0"/>
                <w:color w:val="000000"/>
                <w:sz w:val="22"/>
                <w:szCs w:val="22"/>
                <w:lang w:val="fr-FR"/>
              </w:rPr>
              <w:t>b.3)</w:t>
            </w:r>
          </w:p>
        </w:tc>
        <w:tc>
          <w:tcPr>
            <w:tcW w:w="6113" w:type="dxa"/>
            <w:gridSpan w:val="3"/>
          </w:tcPr>
          <w:p w14:paraId="2589FB56" w14:textId="77777777" w:rsidR="00EF13C8" w:rsidRPr="00DF0AA6" w:rsidRDefault="00EF13C8" w:rsidP="00ED5F1E">
            <w:pPr>
              <w:widowControl w:val="0"/>
              <w:spacing w:beforeLines="40" w:before="96" w:afterLines="40" w:after="96"/>
              <w:jc w:val="both"/>
              <w:rPr>
                <w:rFonts w:eastAsia="Times New Roman" w:cstheme="minorHAnsi"/>
                <w:snapToGrid w:val="0"/>
                <w:spacing w:val="-2"/>
                <w:sz w:val="22"/>
                <w:szCs w:val="22"/>
                <w:lang w:val="en-GB"/>
              </w:rPr>
            </w:pPr>
            <w:r w:rsidRPr="00DF0AA6">
              <w:rPr>
                <w:rFonts w:eastAsia="Times New Roman" w:cstheme="minorHAnsi"/>
                <w:snapToGrid w:val="0"/>
                <w:spacing w:val="-2"/>
                <w:sz w:val="22"/>
                <w:szCs w:val="22"/>
                <w:lang w:val="en-GB"/>
              </w:rPr>
              <w:t>Lica zaposlena u medicinskim jedinicama</w:t>
            </w:r>
          </w:p>
        </w:tc>
        <w:tc>
          <w:tcPr>
            <w:tcW w:w="987" w:type="dxa"/>
            <w:vAlign w:val="center"/>
          </w:tcPr>
          <w:p w14:paraId="397BD3BC" w14:textId="77777777" w:rsidR="00EF13C8" w:rsidRPr="00DF0AA6" w:rsidRDefault="00EF13C8" w:rsidP="00ED5F1E">
            <w:pPr>
              <w:widowControl w:val="0"/>
              <w:spacing w:beforeLines="40" w:before="96" w:afterLines="40" w:after="96"/>
              <w:jc w:val="center"/>
              <w:rPr>
                <w:rFonts w:eastAsia="Times New Roman" w:cstheme="minorHAnsi"/>
                <w:snapToGrid w:val="0"/>
                <w:color w:val="FF0000"/>
                <w:spacing w:val="-2"/>
                <w:sz w:val="22"/>
                <w:szCs w:val="22"/>
                <w:lang w:val="en-GB"/>
              </w:rPr>
            </w:pPr>
            <w:r w:rsidRPr="00DF0AA6">
              <w:rPr>
                <w:rFonts w:eastAsia="Times New Roman" w:cstheme="minorHAnsi"/>
                <w:snapToGrid w:val="0"/>
                <w:spacing w:val="-2"/>
                <w:sz w:val="22"/>
                <w:szCs w:val="22"/>
                <w:lang w:val="en-GB"/>
              </w:rPr>
              <w:t>19</w:t>
            </w:r>
          </w:p>
        </w:tc>
      </w:tr>
      <w:tr w:rsidR="00EF13C8" w:rsidRPr="00DF0AA6" w14:paraId="0570ED9E" w14:textId="77777777" w:rsidTr="00ED5F1E">
        <w:tc>
          <w:tcPr>
            <w:tcW w:w="422" w:type="dxa"/>
            <w:tcBorders>
              <w:top w:val="nil"/>
              <w:left w:val="nil"/>
              <w:bottom w:val="nil"/>
              <w:right w:val="nil"/>
            </w:tcBorders>
            <w:vAlign w:val="center"/>
          </w:tcPr>
          <w:p w14:paraId="06257433" w14:textId="77777777" w:rsidR="00EF13C8" w:rsidRPr="00DF0AA6" w:rsidRDefault="00EF13C8" w:rsidP="00ED5F1E">
            <w:pPr>
              <w:widowControl w:val="0"/>
              <w:spacing w:beforeLines="40" w:before="96" w:afterLines="40" w:after="96"/>
              <w:jc w:val="center"/>
              <w:rPr>
                <w:rFonts w:eastAsia="Times New Roman" w:cstheme="minorHAnsi"/>
                <w:b/>
                <w:smallCaps/>
                <w:snapToGrid w:val="0"/>
                <w:color w:val="BF8F00"/>
                <w:sz w:val="22"/>
                <w:szCs w:val="22"/>
                <w:lang w:val="fr-FR"/>
              </w:rPr>
            </w:pPr>
          </w:p>
        </w:tc>
        <w:tc>
          <w:tcPr>
            <w:tcW w:w="1096" w:type="dxa"/>
            <w:tcBorders>
              <w:top w:val="nil"/>
              <w:left w:val="nil"/>
              <w:bottom w:val="nil"/>
            </w:tcBorders>
            <w:shd w:val="clear" w:color="auto" w:fill="auto"/>
          </w:tcPr>
          <w:p w14:paraId="65E76A8B" w14:textId="77777777" w:rsidR="00EF13C8" w:rsidRPr="00DF0AA6" w:rsidRDefault="00EF13C8" w:rsidP="00ED5F1E">
            <w:pPr>
              <w:widowControl w:val="0"/>
              <w:spacing w:beforeLines="40" w:before="96" w:afterLines="40" w:after="96"/>
              <w:jc w:val="both"/>
              <w:rPr>
                <w:rFonts w:eastAsia="Times New Roman" w:cstheme="minorHAnsi"/>
                <w:b/>
                <w:smallCaps/>
                <w:snapToGrid w:val="0"/>
                <w:color w:val="BF8F00"/>
                <w:sz w:val="22"/>
                <w:szCs w:val="22"/>
                <w:lang w:val="fr-FR"/>
              </w:rPr>
            </w:pPr>
          </w:p>
        </w:tc>
        <w:tc>
          <w:tcPr>
            <w:tcW w:w="591" w:type="dxa"/>
            <w:shd w:val="clear" w:color="auto" w:fill="C5E0B3"/>
            <w:vAlign w:val="center"/>
          </w:tcPr>
          <w:p w14:paraId="79EF422A" w14:textId="77777777" w:rsidR="00EF13C8" w:rsidRPr="00DF0AA6" w:rsidRDefault="00EF13C8" w:rsidP="00ED5F1E">
            <w:pPr>
              <w:widowControl w:val="0"/>
              <w:spacing w:beforeLines="40" w:before="96" w:afterLines="40" w:after="96"/>
              <w:jc w:val="center"/>
              <w:rPr>
                <w:rFonts w:eastAsia="Times New Roman" w:cstheme="minorHAnsi"/>
                <w:b/>
                <w:smallCaps/>
                <w:snapToGrid w:val="0"/>
                <w:color w:val="BF8F00"/>
                <w:sz w:val="22"/>
                <w:szCs w:val="22"/>
                <w:lang w:val="fr-FR"/>
              </w:rPr>
            </w:pPr>
            <w:r w:rsidRPr="00DF0AA6">
              <w:rPr>
                <w:rFonts w:eastAsia="Times New Roman" w:cstheme="minorHAnsi"/>
                <w:b/>
                <w:snapToGrid w:val="0"/>
                <w:color w:val="000000"/>
                <w:sz w:val="22"/>
                <w:szCs w:val="22"/>
                <w:lang w:val="fr-FR"/>
              </w:rPr>
              <w:t>b.4)</w:t>
            </w:r>
          </w:p>
        </w:tc>
        <w:tc>
          <w:tcPr>
            <w:tcW w:w="6113" w:type="dxa"/>
            <w:gridSpan w:val="3"/>
          </w:tcPr>
          <w:p w14:paraId="6ACA4622" w14:textId="77777777" w:rsidR="00EF13C8" w:rsidRPr="00DF0AA6" w:rsidRDefault="00EF13C8" w:rsidP="00ED5F1E">
            <w:pPr>
              <w:widowControl w:val="0"/>
              <w:spacing w:beforeLines="40" w:before="96" w:afterLines="40" w:after="96"/>
              <w:jc w:val="both"/>
              <w:rPr>
                <w:rFonts w:eastAsia="Times New Roman" w:cstheme="minorHAnsi"/>
                <w:snapToGrid w:val="0"/>
                <w:spacing w:val="-2"/>
                <w:sz w:val="22"/>
                <w:szCs w:val="22"/>
                <w:lang w:val="en-GB"/>
              </w:rPr>
            </w:pPr>
            <w:r w:rsidRPr="00DF0AA6">
              <w:rPr>
                <w:rFonts w:eastAsia="Times New Roman" w:cstheme="minorHAnsi"/>
                <w:snapToGrid w:val="0"/>
                <w:spacing w:val="-2"/>
                <w:sz w:val="22"/>
                <w:szCs w:val="22"/>
                <w:lang w:val="fr-FR"/>
              </w:rPr>
              <w:t>Lica zadužena za procjenu bezbjednosti i psiholozi</w:t>
            </w:r>
          </w:p>
        </w:tc>
        <w:tc>
          <w:tcPr>
            <w:tcW w:w="987" w:type="dxa"/>
            <w:vAlign w:val="center"/>
          </w:tcPr>
          <w:p w14:paraId="6CF1705F" w14:textId="77777777" w:rsidR="00EF13C8" w:rsidRPr="00DF0AA6" w:rsidRDefault="00EF13C8" w:rsidP="00ED5F1E">
            <w:pPr>
              <w:widowControl w:val="0"/>
              <w:spacing w:beforeLines="40" w:before="96" w:afterLines="40" w:after="96"/>
              <w:jc w:val="center"/>
              <w:rPr>
                <w:rFonts w:eastAsia="Times New Roman" w:cstheme="minorHAnsi"/>
                <w:snapToGrid w:val="0"/>
                <w:spacing w:val="-2"/>
                <w:sz w:val="22"/>
                <w:szCs w:val="22"/>
                <w:lang w:val="en-GB"/>
              </w:rPr>
            </w:pPr>
            <w:r w:rsidRPr="00DF0AA6">
              <w:rPr>
                <w:rFonts w:eastAsia="Times New Roman" w:cstheme="minorHAnsi"/>
                <w:snapToGrid w:val="0"/>
                <w:spacing w:val="-2"/>
                <w:sz w:val="22"/>
                <w:szCs w:val="22"/>
                <w:lang w:val="en-GB"/>
              </w:rPr>
              <w:t>3</w:t>
            </w:r>
          </w:p>
        </w:tc>
      </w:tr>
      <w:tr w:rsidR="00EF13C8" w:rsidRPr="00DF0AA6" w14:paraId="50A11AF3" w14:textId="77777777" w:rsidTr="00ED5F1E">
        <w:tc>
          <w:tcPr>
            <w:tcW w:w="422" w:type="dxa"/>
            <w:tcBorders>
              <w:top w:val="nil"/>
              <w:left w:val="nil"/>
              <w:bottom w:val="nil"/>
              <w:right w:val="nil"/>
            </w:tcBorders>
            <w:vAlign w:val="center"/>
          </w:tcPr>
          <w:p w14:paraId="585878AD" w14:textId="77777777" w:rsidR="00EF13C8" w:rsidRPr="00DF0AA6" w:rsidRDefault="00EF13C8" w:rsidP="00ED5F1E">
            <w:pPr>
              <w:widowControl w:val="0"/>
              <w:spacing w:beforeLines="40" w:before="96" w:afterLines="40" w:after="96"/>
              <w:jc w:val="center"/>
              <w:rPr>
                <w:rFonts w:eastAsia="Times New Roman" w:cstheme="minorHAnsi"/>
                <w:b/>
                <w:smallCaps/>
                <w:snapToGrid w:val="0"/>
                <w:color w:val="BF8F00"/>
                <w:sz w:val="22"/>
                <w:szCs w:val="22"/>
                <w:lang w:val="fr-FR"/>
              </w:rPr>
            </w:pPr>
          </w:p>
        </w:tc>
        <w:tc>
          <w:tcPr>
            <w:tcW w:w="1096" w:type="dxa"/>
            <w:tcBorders>
              <w:top w:val="nil"/>
              <w:left w:val="nil"/>
              <w:bottom w:val="nil"/>
            </w:tcBorders>
            <w:shd w:val="clear" w:color="auto" w:fill="auto"/>
          </w:tcPr>
          <w:p w14:paraId="551A5A1D" w14:textId="77777777" w:rsidR="00EF13C8" w:rsidRPr="00DF0AA6" w:rsidRDefault="00EF13C8" w:rsidP="00ED5F1E">
            <w:pPr>
              <w:widowControl w:val="0"/>
              <w:spacing w:beforeLines="40" w:before="96" w:afterLines="40" w:after="96"/>
              <w:jc w:val="both"/>
              <w:rPr>
                <w:rFonts w:eastAsia="Times New Roman" w:cstheme="minorHAnsi"/>
                <w:b/>
                <w:smallCaps/>
                <w:snapToGrid w:val="0"/>
                <w:color w:val="BF8F00"/>
                <w:sz w:val="22"/>
                <w:szCs w:val="22"/>
                <w:lang w:val="fr-FR"/>
              </w:rPr>
            </w:pPr>
          </w:p>
        </w:tc>
        <w:tc>
          <w:tcPr>
            <w:tcW w:w="591" w:type="dxa"/>
            <w:shd w:val="clear" w:color="auto" w:fill="C5E0B3"/>
            <w:vAlign w:val="center"/>
          </w:tcPr>
          <w:p w14:paraId="6EFFFF7F" w14:textId="77777777" w:rsidR="00EF13C8" w:rsidRPr="00DF0AA6" w:rsidRDefault="00EF13C8" w:rsidP="00ED5F1E">
            <w:pPr>
              <w:widowControl w:val="0"/>
              <w:spacing w:beforeLines="40" w:before="96" w:afterLines="40" w:after="96"/>
              <w:jc w:val="center"/>
              <w:rPr>
                <w:rFonts w:eastAsia="Times New Roman" w:cstheme="minorHAnsi"/>
                <w:b/>
                <w:smallCaps/>
                <w:snapToGrid w:val="0"/>
                <w:color w:val="BF8F00"/>
                <w:sz w:val="22"/>
                <w:szCs w:val="22"/>
                <w:lang w:val="fr-FR"/>
              </w:rPr>
            </w:pPr>
            <w:r w:rsidRPr="00DF0AA6">
              <w:rPr>
                <w:rFonts w:eastAsia="Times New Roman" w:cstheme="minorHAnsi"/>
                <w:b/>
                <w:snapToGrid w:val="0"/>
                <w:color w:val="000000"/>
                <w:sz w:val="22"/>
                <w:szCs w:val="22"/>
                <w:lang w:val="fr-FR"/>
              </w:rPr>
              <w:t>b.5)</w:t>
            </w:r>
          </w:p>
        </w:tc>
        <w:tc>
          <w:tcPr>
            <w:tcW w:w="6113" w:type="dxa"/>
            <w:gridSpan w:val="3"/>
          </w:tcPr>
          <w:p w14:paraId="6DF999BA" w14:textId="77777777" w:rsidR="00EF13C8" w:rsidRPr="00DF0AA6" w:rsidRDefault="00EF13C8" w:rsidP="00ED5F1E">
            <w:pPr>
              <w:widowControl w:val="0"/>
              <w:spacing w:beforeLines="40" w:before="96" w:afterLines="40" w:after="96"/>
              <w:jc w:val="both"/>
              <w:rPr>
                <w:rFonts w:eastAsia="Times New Roman" w:cstheme="minorHAnsi"/>
                <w:snapToGrid w:val="0"/>
                <w:spacing w:val="-2"/>
                <w:sz w:val="22"/>
                <w:szCs w:val="22"/>
                <w:lang w:val="en-GB"/>
              </w:rPr>
            </w:pPr>
            <w:r w:rsidRPr="00DF0AA6">
              <w:rPr>
                <w:rFonts w:eastAsia="Times New Roman" w:cstheme="minorHAnsi"/>
                <w:snapToGrid w:val="0"/>
                <w:spacing w:val="-2"/>
                <w:sz w:val="22"/>
                <w:szCs w:val="22"/>
                <w:lang w:val="en-GB"/>
              </w:rPr>
              <w:t>Lica zadužena za obrazovne aktivnosti (socijalni radnici, učitelji, itd:)</w:t>
            </w:r>
          </w:p>
        </w:tc>
        <w:tc>
          <w:tcPr>
            <w:tcW w:w="987" w:type="dxa"/>
            <w:vAlign w:val="center"/>
          </w:tcPr>
          <w:p w14:paraId="1B8B78AC" w14:textId="77777777" w:rsidR="00EF13C8" w:rsidRPr="00DF0AA6" w:rsidRDefault="00EF13C8" w:rsidP="00ED5F1E">
            <w:pPr>
              <w:widowControl w:val="0"/>
              <w:spacing w:beforeLines="40" w:before="96" w:afterLines="40" w:after="96"/>
              <w:jc w:val="center"/>
              <w:rPr>
                <w:rFonts w:eastAsia="Times New Roman" w:cstheme="minorHAnsi"/>
                <w:snapToGrid w:val="0"/>
                <w:spacing w:val="-2"/>
                <w:sz w:val="22"/>
                <w:szCs w:val="22"/>
                <w:lang w:val="en-GB"/>
              </w:rPr>
            </w:pPr>
            <w:r w:rsidRPr="00DF0AA6">
              <w:rPr>
                <w:rFonts w:eastAsia="Times New Roman" w:cstheme="minorHAnsi"/>
                <w:snapToGrid w:val="0"/>
                <w:spacing w:val="-2"/>
                <w:sz w:val="22"/>
                <w:szCs w:val="22"/>
                <w:lang w:val="en-GB"/>
              </w:rPr>
              <w:t>24</w:t>
            </w:r>
          </w:p>
        </w:tc>
      </w:tr>
      <w:tr w:rsidR="00EF13C8" w:rsidRPr="00DF0AA6" w14:paraId="78ADBBCD" w14:textId="77777777" w:rsidTr="00ED5F1E">
        <w:tc>
          <w:tcPr>
            <w:tcW w:w="422" w:type="dxa"/>
            <w:tcBorders>
              <w:top w:val="nil"/>
              <w:left w:val="nil"/>
              <w:bottom w:val="nil"/>
              <w:right w:val="nil"/>
            </w:tcBorders>
            <w:vAlign w:val="center"/>
          </w:tcPr>
          <w:p w14:paraId="4F93CC85" w14:textId="77777777" w:rsidR="00EF13C8" w:rsidRPr="00DF0AA6" w:rsidRDefault="00EF13C8" w:rsidP="00ED5F1E">
            <w:pPr>
              <w:widowControl w:val="0"/>
              <w:spacing w:beforeLines="40" w:before="96" w:afterLines="40" w:after="96"/>
              <w:jc w:val="center"/>
              <w:rPr>
                <w:rFonts w:eastAsia="Times New Roman" w:cstheme="minorHAnsi"/>
                <w:b/>
                <w:smallCaps/>
                <w:snapToGrid w:val="0"/>
                <w:color w:val="BF8F00"/>
                <w:sz w:val="22"/>
                <w:szCs w:val="22"/>
                <w:lang w:val="fr-FR"/>
              </w:rPr>
            </w:pPr>
          </w:p>
        </w:tc>
        <w:tc>
          <w:tcPr>
            <w:tcW w:w="1096" w:type="dxa"/>
            <w:tcBorders>
              <w:top w:val="nil"/>
              <w:left w:val="nil"/>
              <w:bottom w:val="nil"/>
            </w:tcBorders>
            <w:shd w:val="clear" w:color="auto" w:fill="auto"/>
          </w:tcPr>
          <w:p w14:paraId="7419E7E6" w14:textId="77777777" w:rsidR="00EF13C8" w:rsidRPr="00DF0AA6" w:rsidRDefault="00EF13C8" w:rsidP="00ED5F1E">
            <w:pPr>
              <w:widowControl w:val="0"/>
              <w:spacing w:beforeLines="40" w:before="96" w:afterLines="40" w:after="96"/>
              <w:jc w:val="both"/>
              <w:rPr>
                <w:rFonts w:eastAsia="Times New Roman" w:cstheme="minorHAnsi"/>
                <w:b/>
                <w:smallCaps/>
                <w:snapToGrid w:val="0"/>
                <w:color w:val="BF8F00"/>
                <w:sz w:val="22"/>
                <w:szCs w:val="22"/>
                <w:lang w:val="fr-FR"/>
              </w:rPr>
            </w:pPr>
          </w:p>
        </w:tc>
        <w:tc>
          <w:tcPr>
            <w:tcW w:w="591" w:type="dxa"/>
            <w:shd w:val="clear" w:color="auto" w:fill="C5E0B3"/>
            <w:vAlign w:val="center"/>
          </w:tcPr>
          <w:p w14:paraId="20E25DBD" w14:textId="77777777" w:rsidR="00EF13C8" w:rsidRPr="00DF0AA6" w:rsidRDefault="00EF13C8" w:rsidP="00ED5F1E">
            <w:pPr>
              <w:widowControl w:val="0"/>
              <w:spacing w:beforeLines="40" w:before="96" w:afterLines="40" w:after="96"/>
              <w:jc w:val="center"/>
              <w:rPr>
                <w:rFonts w:eastAsia="Times New Roman" w:cstheme="minorHAnsi"/>
                <w:b/>
                <w:smallCaps/>
                <w:snapToGrid w:val="0"/>
                <w:color w:val="BF8F00"/>
                <w:sz w:val="22"/>
                <w:szCs w:val="22"/>
                <w:lang w:val="fr-FR"/>
              </w:rPr>
            </w:pPr>
            <w:r w:rsidRPr="00DF0AA6">
              <w:rPr>
                <w:rFonts w:eastAsia="Times New Roman" w:cstheme="minorHAnsi"/>
                <w:b/>
                <w:snapToGrid w:val="0"/>
                <w:color w:val="000000"/>
                <w:sz w:val="22"/>
                <w:szCs w:val="22"/>
                <w:lang w:val="fr-FR"/>
              </w:rPr>
              <w:t>b.6)</w:t>
            </w:r>
          </w:p>
        </w:tc>
        <w:tc>
          <w:tcPr>
            <w:tcW w:w="6113" w:type="dxa"/>
            <w:gridSpan w:val="3"/>
          </w:tcPr>
          <w:p w14:paraId="2732E6D1" w14:textId="77777777" w:rsidR="00EF13C8" w:rsidRPr="00DF0AA6" w:rsidRDefault="00EF13C8" w:rsidP="00ED5F1E">
            <w:pPr>
              <w:widowControl w:val="0"/>
              <w:spacing w:beforeLines="40" w:before="96" w:afterLines="40" w:after="96"/>
              <w:jc w:val="both"/>
              <w:rPr>
                <w:rFonts w:eastAsia="Times New Roman" w:cstheme="minorHAnsi"/>
                <w:snapToGrid w:val="0"/>
                <w:spacing w:val="-2"/>
                <w:sz w:val="22"/>
                <w:szCs w:val="22"/>
                <w:lang w:val="en-GB"/>
              </w:rPr>
            </w:pPr>
            <w:r w:rsidRPr="00DF0AA6">
              <w:rPr>
                <w:rFonts w:eastAsia="Times New Roman" w:cstheme="minorHAnsi"/>
                <w:snapToGrid w:val="0"/>
                <w:spacing w:val="-2"/>
                <w:sz w:val="22"/>
                <w:szCs w:val="22"/>
                <w:lang w:val="en-GB"/>
              </w:rPr>
              <w:t xml:space="preserve">Lica zadužena za radionice i stručno obrazovanje </w:t>
            </w:r>
          </w:p>
        </w:tc>
        <w:tc>
          <w:tcPr>
            <w:tcW w:w="987" w:type="dxa"/>
            <w:vAlign w:val="center"/>
          </w:tcPr>
          <w:p w14:paraId="66CD9A85" w14:textId="77777777" w:rsidR="00EF13C8" w:rsidRPr="00DF0AA6" w:rsidRDefault="00EF13C8" w:rsidP="00ED5F1E">
            <w:pPr>
              <w:widowControl w:val="0"/>
              <w:spacing w:beforeLines="40" w:before="96" w:afterLines="40" w:after="96"/>
              <w:jc w:val="center"/>
              <w:rPr>
                <w:rFonts w:eastAsia="Times New Roman" w:cstheme="minorHAnsi"/>
                <w:snapToGrid w:val="0"/>
                <w:spacing w:val="-2"/>
                <w:sz w:val="22"/>
                <w:szCs w:val="22"/>
                <w:lang w:val="en-GB"/>
              </w:rPr>
            </w:pPr>
            <w:r w:rsidRPr="00DF0AA6">
              <w:rPr>
                <w:rFonts w:eastAsia="Times New Roman" w:cstheme="minorHAnsi"/>
                <w:snapToGrid w:val="0"/>
                <w:spacing w:val="-2"/>
                <w:sz w:val="22"/>
                <w:szCs w:val="22"/>
                <w:lang w:val="en-GB"/>
              </w:rPr>
              <w:t>35</w:t>
            </w:r>
          </w:p>
        </w:tc>
      </w:tr>
      <w:tr w:rsidR="00EF13C8" w:rsidRPr="00DF0AA6" w14:paraId="23282456" w14:textId="77777777" w:rsidTr="00ED5F1E">
        <w:tc>
          <w:tcPr>
            <w:tcW w:w="422" w:type="dxa"/>
            <w:tcBorders>
              <w:top w:val="nil"/>
              <w:left w:val="nil"/>
              <w:bottom w:val="nil"/>
              <w:right w:val="nil"/>
            </w:tcBorders>
            <w:vAlign w:val="center"/>
          </w:tcPr>
          <w:p w14:paraId="3C0A9F5C" w14:textId="77777777" w:rsidR="00EF13C8" w:rsidRPr="00DF0AA6" w:rsidRDefault="00EF13C8" w:rsidP="00ED5F1E">
            <w:pPr>
              <w:widowControl w:val="0"/>
              <w:spacing w:beforeLines="40" w:before="96" w:afterLines="40" w:after="96"/>
              <w:jc w:val="center"/>
              <w:rPr>
                <w:rFonts w:eastAsia="Times New Roman" w:cstheme="minorHAnsi"/>
                <w:b/>
                <w:smallCaps/>
                <w:snapToGrid w:val="0"/>
                <w:color w:val="BF8F00"/>
                <w:sz w:val="22"/>
                <w:szCs w:val="22"/>
                <w:lang w:val="fr-FR"/>
              </w:rPr>
            </w:pPr>
          </w:p>
        </w:tc>
        <w:tc>
          <w:tcPr>
            <w:tcW w:w="1096" w:type="dxa"/>
            <w:tcBorders>
              <w:top w:val="nil"/>
              <w:left w:val="nil"/>
            </w:tcBorders>
            <w:shd w:val="clear" w:color="auto" w:fill="auto"/>
          </w:tcPr>
          <w:p w14:paraId="7E9057DF" w14:textId="77777777" w:rsidR="00EF13C8" w:rsidRPr="00DF0AA6" w:rsidRDefault="00EF13C8" w:rsidP="00ED5F1E">
            <w:pPr>
              <w:widowControl w:val="0"/>
              <w:spacing w:beforeLines="40" w:before="96" w:afterLines="40" w:after="96"/>
              <w:jc w:val="both"/>
              <w:rPr>
                <w:rFonts w:eastAsia="Times New Roman" w:cstheme="minorHAnsi"/>
                <w:b/>
                <w:smallCaps/>
                <w:snapToGrid w:val="0"/>
                <w:color w:val="BF8F00"/>
                <w:sz w:val="22"/>
                <w:szCs w:val="22"/>
                <w:lang w:val="fr-FR"/>
              </w:rPr>
            </w:pPr>
          </w:p>
        </w:tc>
        <w:tc>
          <w:tcPr>
            <w:tcW w:w="591" w:type="dxa"/>
            <w:shd w:val="clear" w:color="auto" w:fill="C5E0B3"/>
            <w:vAlign w:val="center"/>
          </w:tcPr>
          <w:p w14:paraId="028802D9" w14:textId="77777777" w:rsidR="00EF13C8" w:rsidRPr="00DF0AA6" w:rsidRDefault="00EF13C8" w:rsidP="00ED5F1E">
            <w:pPr>
              <w:widowControl w:val="0"/>
              <w:spacing w:beforeLines="40" w:before="96" w:afterLines="40" w:after="96"/>
              <w:jc w:val="center"/>
              <w:rPr>
                <w:rFonts w:eastAsia="Times New Roman" w:cstheme="minorHAnsi"/>
                <w:b/>
                <w:snapToGrid w:val="0"/>
                <w:color w:val="000000"/>
                <w:sz w:val="22"/>
                <w:szCs w:val="22"/>
                <w:lang w:val="fr-FR"/>
              </w:rPr>
            </w:pPr>
            <w:r w:rsidRPr="00DF0AA6">
              <w:rPr>
                <w:rFonts w:eastAsia="Times New Roman" w:cstheme="minorHAnsi"/>
                <w:b/>
                <w:snapToGrid w:val="0"/>
                <w:color w:val="000000"/>
                <w:sz w:val="22"/>
                <w:szCs w:val="22"/>
                <w:lang w:val="fr-FR"/>
              </w:rPr>
              <w:t>b.7)</w:t>
            </w:r>
          </w:p>
        </w:tc>
        <w:tc>
          <w:tcPr>
            <w:tcW w:w="6113" w:type="dxa"/>
            <w:gridSpan w:val="3"/>
          </w:tcPr>
          <w:p w14:paraId="36E1E39F" w14:textId="77777777" w:rsidR="00EF13C8" w:rsidRPr="00DF0AA6" w:rsidRDefault="00EF13C8" w:rsidP="00ED5F1E">
            <w:pPr>
              <w:widowControl w:val="0"/>
              <w:spacing w:beforeLines="40" w:before="96" w:afterLines="40" w:after="96"/>
              <w:jc w:val="both"/>
              <w:rPr>
                <w:rFonts w:eastAsia="Times New Roman" w:cstheme="minorHAnsi"/>
                <w:snapToGrid w:val="0"/>
                <w:spacing w:val="-2"/>
                <w:sz w:val="22"/>
                <w:szCs w:val="22"/>
                <w:lang w:val="en-GB"/>
              </w:rPr>
            </w:pPr>
            <w:r w:rsidRPr="00DF0AA6">
              <w:rPr>
                <w:rFonts w:eastAsia="Times New Roman" w:cstheme="minorHAnsi"/>
                <w:snapToGrid w:val="0"/>
                <w:spacing w:val="-2"/>
                <w:sz w:val="22"/>
                <w:szCs w:val="22"/>
                <w:lang w:val="en-GB"/>
              </w:rPr>
              <w:t>Druga lica zaposlena u kaznenoj instituciji</w:t>
            </w:r>
          </w:p>
        </w:tc>
        <w:tc>
          <w:tcPr>
            <w:tcW w:w="987" w:type="dxa"/>
            <w:vAlign w:val="center"/>
          </w:tcPr>
          <w:p w14:paraId="12E62BB9" w14:textId="77777777" w:rsidR="00EF13C8" w:rsidRPr="00DF0AA6" w:rsidRDefault="00EF13C8" w:rsidP="00ED5F1E">
            <w:pPr>
              <w:widowControl w:val="0"/>
              <w:spacing w:beforeLines="40" w:before="96" w:afterLines="40" w:after="96"/>
              <w:jc w:val="center"/>
              <w:rPr>
                <w:rFonts w:eastAsia="Times New Roman" w:cstheme="minorHAnsi"/>
                <w:snapToGrid w:val="0"/>
                <w:spacing w:val="-2"/>
                <w:sz w:val="22"/>
                <w:szCs w:val="22"/>
                <w:lang w:val="en-GB"/>
              </w:rPr>
            </w:pPr>
            <w:r w:rsidRPr="00DF0AA6">
              <w:rPr>
                <w:rFonts w:eastAsia="Times New Roman" w:cstheme="minorHAnsi"/>
                <w:snapToGrid w:val="0"/>
                <w:spacing w:val="-2"/>
                <w:sz w:val="22"/>
                <w:szCs w:val="22"/>
                <w:lang w:val="en-GB"/>
              </w:rPr>
              <w:t>36</w:t>
            </w:r>
          </w:p>
        </w:tc>
      </w:tr>
    </w:tbl>
    <w:p w14:paraId="144DAC2F" w14:textId="091E5390" w:rsidR="009043C1" w:rsidRPr="00B04C4D" w:rsidRDefault="00B04C4D" w:rsidP="00B04C4D">
      <w:pPr>
        <w:jc w:val="center"/>
        <w:rPr>
          <w:snapToGrid w:val="0"/>
          <w:color w:val="7F7F7F" w:themeColor="text1" w:themeTint="80"/>
          <w:sz w:val="18"/>
          <w:szCs w:val="18"/>
          <w:lang w:val="en-US"/>
        </w:rPr>
      </w:pPr>
      <w:r w:rsidRPr="00B04C4D">
        <w:rPr>
          <w:snapToGrid w:val="0"/>
          <w:color w:val="7F7F7F" w:themeColor="text1" w:themeTint="80"/>
          <w:sz w:val="18"/>
          <w:szCs w:val="18"/>
          <w:lang w:val="en-US"/>
        </w:rPr>
        <w:t xml:space="preserve">Tabela br. </w:t>
      </w:r>
      <w:r w:rsidR="002B223B">
        <w:rPr>
          <w:snapToGrid w:val="0"/>
          <w:color w:val="7F7F7F" w:themeColor="text1" w:themeTint="80"/>
          <w:sz w:val="18"/>
          <w:szCs w:val="18"/>
          <w:lang w:val="en-US"/>
        </w:rPr>
        <w:t>15</w:t>
      </w:r>
      <w:r w:rsidRPr="00B04C4D">
        <w:rPr>
          <w:snapToGrid w:val="0"/>
          <w:color w:val="7F7F7F" w:themeColor="text1" w:themeTint="80"/>
          <w:sz w:val="18"/>
          <w:szCs w:val="18"/>
          <w:lang w:val="en-US"/>
        </w:rPr>
        <w:t>: Broj zaposlenih lica u UIKS-u</w:t>
      </w:r>
    </w:p>
    <w:p w14:paraId="2842659D" w14:textId="77777777" w:rsidR="00D450C8" w:rsidRPr="00D450C8" w:rsidRDefault="00D450C8" w:rsidP="00D450C8">
      <w:pPr>
        <w:jc w:val="both"/>
        <w:rPr>
          <w:snapToGrid w:val="0"/>
          <w:lang w:val="en-US"/>
        </w:rPr>
      </w:pPr>
      <w:r>
        <w:rPr>
          <w:snapToGrid w:val="0"/>
          <w:lang w:val="en-US"/>
        </w:rPr>
        <w:t xml:space="preserve">U okviru UIKS-a funkcionišu sledeće zatvorske jedinice u kojima su zaposlena navedena lica: </w:t>
      </w:r>
    </w:p>
    <w:p w14:paraId="16410C8F" w14:textId="6702991C" w:rsidR="00D450C8" w:rsidRDefault="00BF0E75" w:rsidP="00D450C8">
      <w:pPr>
        <w:pStyle w:val="ListParagraph"/>
        <w:numPr>
          <w:ilvl w:val="0"/>
          <w:numId w:val="6"/>
        </w:numPr>
        <w:jc w:val="both"/>
        <w:rPr>
          <w:snapToGrid w:val="0"/>
          <w:lang w:val="en-US"/>
        </w:rPr>
      </w:pPr>
      <w:r>
        <w:rPr>
          <w:snapToGrid w:val="0"/>
          <w:lang w:val="en-US"/>
        </w:rPr>
        <w:t>Zatvor za duge kazne</w:t>
      </w:r>
      <w:r w:rsidR="00D450C8" w:rsidRPr="00D450C8">
        <w:rPr>
          <w:snapToGrid w:val="0"/>
          <w:lang w:val="en-US"/>
        </w:rPr>
        <w:t xml:space="preserve"> Podgorica, </w:t>
      </w:r>
    </w:p>
    <w:p w14:paraId="588B793A" w14:textId="77777777" w:rsidR="00D450C8" w:rsidRDefault="00D450C8" w:rsidP="00D450C8">
      <w:pPr>
        <w:pStyle w:val="ListParagraph"/>
        <w:numPr>
          <w:ilvl w:val="0"/>
          <w:numId w:val="6"/>
        </w:numPr>
        <w:jc w:val="both"/>
        <w:rPr>
          <w:snapToGrid w:val="0"/>
          <w:lang w:val="en-US"/>
        </w:rPr>
      </w:pPr>
      <w:r w:rsidRPr="00D450C8">
        <w:rPr>
          <w:snapToGrid w:val="0"/>
          <w:lang w:val="en-US"/>
        </w:rPr>
        <w:t xml:space="preserve">Zatvor za kratke kazne Podgorica, </w:t>
      </w:r>
    </w:p>
    <w:p w14:paraId="79B69782" w14:textId="77777777" w:rsidR="00D450C8" w:rsidRDefault="00D450C8" w:rsidP="00D450C8">
      <w:pPr>
        <w:pStyle w:val="ListParagraph"/>
        <w:numPr>
          <w:ilvl w:val="0"/>
          <w:numId w:val="6"/>
        </w:numPr>
        <w:jc w:val="both"/>
        <w:rPr>
          <w:snapToGrid w:val="0"/>
          <w:lang w:val="en-US"/>
        </w:rPr>
      </w:pPr>
      <w:r w:rsidRPr="00D450C8">
        <w:rPr>
          <w:snapToGrid w:val="0"/>
          <w:lang w:val="en-US"/>
        </w:rPr>
        <w:t>Istražni</w:t>
      </w:r>
      <w:r>
        <w:rPr>
          <w:snapToGrid w:val="0"/>
          <w:lang w:val="en-US"/>
        </w:rPr>
        <w:t xml:space="preserve"> </w:t>
      </w:r>
      <w:r w:rsidRPr="00D450C8">
        <w:rPr>
          <w:snapToGrid w:val="0"/>
          <w:lang w:val="en-US"/>
        </w:rPr>
        <w:t xml:space="preserve">zatvor Podgorica </w:t>
      </w:r>
    </w:p>
    <w:p w14:paraId="6CDF5694" w14:textId="77777777" w:rsidR="00D450C8" w:rsidRPr="00D450C8" w:rsidRDefault="00D450C8" w:rsidP="00D450C8">
      <w:pPr>
        <w:pStyle w:val="ListParagraph"/>
        <w:numPr>
          <w:ilvl w:val="0"/>
          <w:numId w:val="6"/>
        </w:numPr>
        <w:jc w:val="both"/>
        <w:rPr>
          <w:snapToGrid w:val="0"/>
          <w:lang w:val="en-US"/>
        </w:rPr>
      </w:pPr>
      <w:r w:rsidRPr="00D450C8">
        <w:rPr>
          <w:snapToGrid w:val="0"/>
          <w:lang w:val="en-US"/>
        </w:rPr>
        <w:t>Zatvor u Bijelom Polju.</w:t>
      </w:r>
    </w:p>
    <w:p w14:paraId="02D33EE6" w14:textId="1A2D65A1" w:rsidR="009043C1" w:rsidRPr="009043C1" w:rsidRDefault="00D450C8" w:rsidP="00DD4412">
      <w:pPr>
        <w:jc w:val="both"/>
        <w:rPr>
          <w:snapToGrid w:val="0"/>
          <w:lang w:val="en-US"/>
        </w:rPr>
      </w:pPr>
      <w:r>
        <w:rPr>
          <w:snapToGrid w:val="0"/>
          <w:lang w:val="en-US"/>
        </w:rPr>
        <w:t>Kada  govorimo o načinu regulisanja institucion</w:t>
      </w:r>
      <w:r w:rsidR="00FF0A02">
        <w:rPr>
          <w:snapToGrid w:val="0"/>
          <w:lang w:val="en-US"/>
        </w:rPr>
        <w:t>al</w:t>
      </w:r>
      <w:r>
        <w:rPr>
          <w:snapToGrid w:val="0"/>
          <w:lang w:val="en-US"/>
        </w:rPr>
        <w:t xml:space="preserve">nih i ljudskih resursa u UIKS-u, u </w:t>
      </w:r>
      <w:r w:rsidR="001A44B9">
        <w:rPr>
          <w:snapToGrid w:val="0"/>
          <w:lang w:val="en-US"/>
        </w:rPr>
        <w:t>prethodnom period</w:t>
      </w:r>
      <w:r w:rsidR="004B1CEA">
        <w:rPr>
          <w:snapToGrid w:val="0"/>
          <w:lang w:val="en-US"/>
        </w:rPr>
        <w:t>u</w:t>
      </w:r>
      <w:r w:rsidR="00DD4412">
        <w:rPr>
          <w:snapToGrid w:val="0"/>
          <w:lang w:val="en-US"/>
        </w:rPr>
        <w:t xml:space="preserve"> donesen je</w:t>
      </w:r>
      <w:r w:rsidR="001A44B9">
        <w:rPr>
          <w:snapToGrid w:val="0"/>
          <w:lang w:val="en-US"/>
        </w:rPr>
        <w:t xml:space="preserve"> </w:t>
      </w:r>
      <w:r w:rsidR="009043C1" w:rsidRPr="009043C1">
        <w:rPr>
          <w:snapToGrid w:val="0"/>
          <w:lang w:val="en-US"/>
        </w:rPr>
        <w:t>novi Pravilnik o unutrašnjoj organizaciji i sistematizaciji radnih mjesta u Upravi za izvršenje krivičnih sankcij</w:t>
      </w:r>
      <w:r w:rsidR="00E41EF9">
        <w:rPr>
          <w:snapToGrid w:val="0"/>
          <w:lang w:val="en-US"/>
        </w:rPr>
        <w:t>a</w:t>
      </w:r>
      <w:r w:rsidR="009043C1" w:rsidRPr="009043C1">
        <w:rPr>
          <w:snapToGrid w:val="0"/>
          <w:lang w:val="en-US"/>
        </w:rPr>
        <w:t>, radi upodobljavanja posebnih zvanja propisanih Uredbom o uslovima za sticanje zvanja i nivoima zvanja službenika Uprave za izvršenje krivičnih sankcija</w:t>
      </w:r>
      <w:r w:rsidR="00DD4412">
        <w:rPr>
          <w:rStyle w:val="FootnoteReference"/>
          <w:snapToGrid w:val="0"/>
          <w:lang w:val="en-US"/>
        </w:rPr>
        <w:footnoteReference w:id="63"/>
      </w:r>
      <w:r w:rsidR="009043C1" w:rsidRPr="009043C1">
        <w:rPr>
          <w:snapToGrid w:val="0"/>
          <w:lang w:val="en-US"/>
        </w:rPr>
        <w:t>. Broj sistematizovanih izvršilaca shodno novom Pravilniku o unutrašnjoj organizaciji i sistematizaciji UIKS-a iznosi 661.</w:t>
      </w:r>
      <w:r>
        <w:rPr>
          <w:snapToGrid w:val="0"/>
          <w:lang w:val="en-US"/>
        </w:rPr>
        <w:t xml:space="preserve"> Uzimajući u obzir da je </w:t>
      </w:r>
      <w:r>
        <w:rPr>
          <w:snapToGrid w:val="0"/>
          <w:lang w:val="en-US"/>
        </w:rPr>
        <w:lastRenderedPageBreak/>
        <w:t>trenutno zaposleno 527 izvršilaca, jasna je potreba za povećanjem broja zaposlenih lica u skladu sa navedenim dokumentima.</w:t>
      </w:r>
    </w:p>
    <w:p w14:paraId="1B8E9831" w14:textId="30E949E0" w:rsidR="0041229D" w:rsidRDefault="009043C1" w:rsidP="00F83167">
      <w:pPr>
        <w:jc w:val="both"/>
        <w:rPr>
          <w:snapToGrid w:val="0"/>
          <w:lang w:val="en-US"/>
        </w:rPr>
      </w:pPr>
      <w:r w:rsidRPr="009043C1">
        <w:rPr>
          <w:snapToGrid w:val="0"/>
          <w:lang w:val="en-US"/>
        </w:rPr>
        <w:t>U cilju unapređenja kadrovskih kapaciteta tokom 2021.godine u radni odnos u UIKS-a je 16 pripravnika zasnovalo radni odnos na neodređeno vrijeme, bez javnog oglašavanja a u skladu sa članom 179 Zakona o izvršenju kazni zatvora, novčane kazne i mjera bezbjednosti</w:t>
      </w:r>
      <w:r w:rsidR="00D20870">
        <w:rPr>
          <w:rStyle w:val="FootnoteReference"/>
          <w:snapToGrid w:val="0"/>
          <w:lang w:val="en-US"/>
        </w:rPr>
        <w:footnoteReference w:id="64"/>
      </w:r>
      <w:r w:rsidRPr="009043C1">
        <w:rPr>
          <w:snapToGrid w:val="0"/>
          <w:lang w:val="en-US"/>
        </w:rPr>
        <w:t>, od čega 14 na poslovima obezbjeđenja, 1 na poslovima medicinskog tehničara i 1 izvršilac sa VSS-pravnim fakultetom u Odsjeku za tretman u Zatvoru za duge kazne-Grupa za prijem, otpust, matičnu evidenciju i statistiku.</w:t>
      </w:r>
      <w:r w:rsidR="00F83167">
        <w:rPr>
          <w:snapToGrid w:val="0"/>
          <w:lang w:val="en-US"/>
        </w:rPr>
        <w:t xml:space="preserve"> </w:t>
      </w:r>
      <w:r w:rsidR="00CA3E4E">
        <w:rPr>
          <w:snapToGrid w:val="0"/>
          <w:lang w:val="en-US"/>
        </w:rPr>
        <w:t xml:space="preserve">Pored navedenog, Godišnjim izvještajem UIKS-a je </w:t>
      </w:r>
      <w:r w:rsidR="00CA3E4E" w:rsidRPr="002273DB">
        <w:rPr>
          <w:snapToGrid w:val="0"/>
        </w:rPr>
        <w:t>ukazano</w:t>
      </w:r>
      <w:r w:rsidR="00CA3E4E">
        <w:rPr>
          <w:snapToGrid w:val="0"/>
          <w:lang w:val="en-US"/>
        </w:rPr>
        <w:t xml:space="preserve"> da je </w:t>
      </w:r>
      <w:r w:rsidR="0041229D" w:rsidRPr="0041229D">
        <w:rPr>
          <w:snapToGrid w:val="0"/>
          <w:lang w:val="en-US"/>
        </w:rPr>
        <w:t>Sektor za stručno osposobljavanje i usavršavanje služenika UIKS-a podigao nivo aktivnosti iz svoje nadležnosti</w:t>
      </w:r>
      <w:r w:rsidR="00FF0A02">
        <w:rPr>
          <w:snapToGrid w:val="0"/>
          <w:lang w:val="en-US"/>
        </w:rPr>
        <w:t>, odnosno da je</w:t>
      </w:r>
      <w:r w:rsidR="0041229D" w:rsidRPr="0041229D">
        <w:rPr>
          <w:snapToGrid w:val="0"/>
          <w:lang w:val="en-US"/>
        </w:rPr>
        <w:t xml:space="preserve"> Uprava za izvršenje krivičnih sankcija napravila značajan napredak u obučenosti i osposobljenosti zaposlenih u svim organizacionim jedinicama i službama.</w:t>
      </w:r>
      <w:r w:rsidR="008732A9">
        <w:rPr>
          <w:snapToGrid w:val="0"/>
          <w:lang w:val="en-US"/>
        </w:rPr>
        <w:t xml:space="preserve"> </w:t>
      </w:r>
      <w:r w:rsidR="00FF0A02">
        <w:rPr>
          <w:snapToGrid w:val="0"/>
          <w:lang w:val="en-US"/>
        </w:rPr>
        <w:t>U</w:t>
      </w:r>
      <w:r w:rsidR="00EF6A2F">
        <w:rPr>
          <w:snapToGrid w:val="0"/>
          <w:lang w:val="en-US"/>
        </w:rPr>
        <w:t xml:space="preserve"> </w:t>
      </w:r>
      <w:r w:rsidR="00FF0A02">
        <w:rPr>
          <w:snapToGrid w:val="0"/>
          <w:lang w:val="en-US"/>
        </w:rPr>
        <w:t xml:space="preserve">tom pogledu, važno je istaći da je u periodu 2021- godine, ukupno </w:t>
      </w:r>
      <w:r w:rsidR="008732A9" w:rsidRPr="008732A9">
        <w:rPr>
          <w:snapToGrid w:val="0"/>
          <w:lang w:val="en-US"/>
        </w:rPr>
        <w:t>održano 78 obuka za 529 službenika</w:t>
      </w:r>
      <w:r w:rsidR="00FF0A02">
        <w:rPr>
          <w:snapToGrid w:val="0"/>
          <w:lang w:val="en-US"/>
        </w:rPr>
        <w:t xml:space="preserve"> UIKS-a.</w:t>
      </w:r>
    </w:p>
    <w:p w14:paraId="00C3EDD2" w14:textId="159A877A" w:rsidR="00840CA9" w:rsidRDefault="00503BC6" w:rsidP="00F83167">
      <w:pPr>
        <w:jc w:val="both"/>
        <w:rPr>
          <w:snapToGrid w:val="0"/>
          <w:lang w:val="en-US"/>
        </w:rPr>
      </w:pPr>
      <w:r>
        <w:rPr>
          <w:snapToGrid w:val="0"/>
          <w:lang w:val="en-US"/>
        </w:rPr>
        <w:t xml:space="preserve"> Potrebno je istaći da će</w:t>
      </w:r>
      <w:r w:rsidR="00D11FD3">
        <w:rPr>
          <w:snapToGrid w:val="0"/>
          <w:lang w:val="en-US"/>
        </w:rPr>
        <w:t xml:space="preserve"> </w:t>
      </w:r>
      <w:r>
        <w:rPr>
          <w:snapToGrid w:val="0"/>
          <w:lang w:val="en-US"/>
        </w:rPr>
        <w:t>i</w:t>
      </w:r>
      <w:r w:rsidR="00840CA9" w:rsidRPr="00840CA9">
        <w:rPr>
          <w:snapToGrid w:val="0"/>
          <w:lang w:val="en-US"/>
        </w:rPr>
        <w:t xml:space="preserve">zgradnja novog zatvora koji će omogućiti smještaj zatvorenika osuđenih na duge zatvorske kazne van Zatvora za duge kazne u Podgorici, </w:t>
      </w:r>
      <w:r>
        <w:rPr>
          <w:snapToGrid w:val="0"/>
          <w:lang w:val="en-US"/>
        </w:rPr>
        <w:t xml:space="preserve">kao i </w:t>
      </w:r>
      <w:r w:rsidR="00840CA9" w:rsidRPr="00840CA9">
        <w:rPr>
          <w:snapToGrid w:val="0"/>
          <w:lang w:val="en-US"/>
        </w:rPr>
        <w:t xml:space="preserve">formiranje odjeljenja za tretman u zatvorskoj bolnici, </w:t>
      </w:r>
      <w:r>
        <w:rPr>
          <w:snapToGrid w:val="0"/>
          <w:lang w:val="en-US"/>
        </w:rPr>
        <w:t xml:space="preserve">zajedno sa </w:t>
      </w:r>
      <w:r w:rsidR="00840CA9" w:rsidRPr="00840CA9">
        <w:rPr>
          <w:snapToGrid w:val="0"/>
          <w:lang w:val="en-US"/>
        </w:rPr>
        <w:t>potreb</w:t>
      </w:r>
      <w:r>
        <w:rPr>
          <w:snapToGrid w:val="0"/>
          <w:lang w:val="en-US"/>
        </w:rPr>
        <w:t>om</w:t>
      </w:r>
      <w:r w:rsidR="00840CA9" w:rsidRPr="00840CA9">
        <w:rPr>
          <w:snapToGrid w:val="0"/>
          <w:lang w:val="en-US"/>
        </w:rPr>
        <w:t xml:space="preserve"> za ujednačavanjem rada svih zaposlenih u ovoj oblasti </w:t>
      </w:r>
      <w:r>
        <w:rPr>
          <w:snapToGrid w:val="0"/>
          <w:lang w:val="en-US"/>
        </w:rPr>
        <w:t>i</w:t>
      </w:r>
      <w:r w:rsidR="00840CA9" w:rsidRPr="00840CA9">
        <w:rPr>
          <w:snapToGrid w:val="0"/>
          <w:lang w:val="en-US"/>
        </w:rPr>
        <w:t xml:space="preserve"> utvrđivanje</w:t>
      </w:r>
      <w:r>
        <w:rPr>
          <w:snapToGrid w:val="0"/>
          <w:lang w:val="en-US"/>
        </w:rPr>
        <w:t>m</w:t>
      </w:r>
      <w:r w:rsidR="00840CA9" w:rsidRPr="00840CA9">
        <w:rPr>
          <w:snapToGrid w:val="0"/>
          <w:lang w:val="en-US"/>
        </w:rPr>
        <w:t xml:space="preserve"> jedinstvenog programa tretmana </w:t>
      </w:r>
      <w:r>
        <w:rPr>
          <w:snapToGrid w:val="0"/>
          <w:lang w:val="en-US"/>
        </w:rPr>
        <w:t>i</w:t>
      </w:r>
      <w:r w:rsidR="00840CA9" w:rsidRPr="00840CA9">
        <w:rPr>
          <w:snapToGrid w:val="0"/>
          <w:lang w:val="en-US"/>
        </w:rPr>
        <w:t xml:space="preserve"> </w:t>
      </w:r>
      <w:r>
        <w:rPr>
          <w:snapToGrid w:val="0"/>
          <w:lang w:val="en-US"/>
        </w:rPr>
        <w:t>r</w:t>
      </w:r>
      <w:r w:rsidR="00840CA9" w:rsidRPr="00840CA9">
        <w:rPr>
          <w:snapToGrid w:val="0"/>
          <w:lang w:val="en-US"/>
        </w:rPr>
        <w:t>eintegracije koji će obuhvatiti sve vrijeme boravka u zatvoru</w:t>
      </w:r>
      <w:r w:rsidR="00D11FD3">
        <w:rPr>
          <w:snapToGrid w:val="0"/>
          <w:lang w:val="en-US"/>
        </w:rPr>
        <w:t xml:space="preserve"> </w:t>
      </w:r>
      <w:r w:rsidR="00840CA9" w:rsidRPr="00840CA9">
        <w:rPr>
          <w:snapToGrid w:val="0"/>
          <w:lang w:val="en-US"/>
        </w:rPr>
        <w:t>(iako ima više izrečenih kazni u različitom trajanju) za svakog zatvorenika</w:t>
      </w:r>
      <w:r>
        <w:rPr>
          <w:snapToGrid w:val="0"/>
          <w:lang w:val="en-US"/>
        </w:rPr>
        <w:t>,</w:t>
      </w:r>
      <w:r w:rsidR="00840CA9" w:rsidRPr="00840CA9">
        <w:rPr>
          <w:snapToGrid w:val="0"/>
          <w:lang w:val="en-US"/>
        </w:rPr>
        <w:t xml:space="preserve">  ukazuju na potrebu za drugačijom organizacijom rada ovog sektora.  </w:t>
      </w:r>
    </w:p>
    <w:p w14:paraId="615BD8D2" w14:textId="4D333D99" w:rsidR="00807975" w:rsidRDefault="00F45200" w:rsidP="00F83167">
      <w:pPr>
        <w:jc w:val="both"/>
        <w:rPr>
          <w:snapToGrid w:val="0"/>
          <w:lang w:val="en-US"/>
        </w:rPr>
      </w:pPr>
      <w:r w:rsidRPr="00F45200">
        <w:rPr>
          <w:snapToGrid w:val="0"/>
          <w:lang w:val="en-US"/>
        </w:rPr>
        <w:t>Imajući u vidu da JU Viša stručna škola „Policijska akademija“ u Danilovgradu  ima licenciran Obrazovni program za zanimanje zatvorski policajac/ka, a kod činjenice da je u Upravi za izvršenje krivičnih sankcija u dužem periodu prisutan i u značajnoj mjeri izražen nedostatak kadra stručno osposobljenog za obavljanje veoma specifičnih poslova</w:t>
      </w:r>
      <w:r>
        <w:rPr>
          <w:snapToGrid w:val="0"/>
          <w:lang w:val="en-US"/>
        </w:rPr>
        <w:t xml:space="preserve">, to je započet postupak koji ima za cilj da se omogući raspisivanje javnog poziva za upis polaznika na ovom obrazovnom programu. Očekuje se da će prvi polaznici započeti obrazovanje u školskoj 2023-2024 godini. Na ovaj način ćemo, sa jedne strane zapošljavanjem kadra stručno osposobljenog za obavljanje veoma specifičnih poslova ojačati kadrovske kapacitete Uprave za izvršenje krivičnih sankcija  i povećati nivo bezbjednosti u Upravi za izvršenje krivičnih sankcija, a sa druge strane stvorit </w:t>
      </w:r>
      <w:r w:rsidR="00AB6462">
        <w:rPr>
          <w:snapToGrid w:val="0"/>
          <w:lang w:val="en-US"/>
        </w:rPr>
        <w:t>bolje uslove za poštovanje ljudskih prava lica lišenih slobode.</w:t>
      </w:r>
    </w:p>
    <w:p w14:paraId="7956CA65" w14:textId="01F8817A" w:rsidR="00FF0A02" w:rsidRDefault="00EB5218" w:rsidP="00DF336A">
      <w:pPr>
        <w:jc w:val="both"/>
      </w:pPr>
      <w:r>
        <w:t>U pogledu d</w:t>
      </w:r>
      <w:r w:rsidR="00D450C8">
        <w:t>al</w:t>
      </w:r>
      <w:r>
        <w:t>jeg jačanja institucionalnih i ljudskih kapaciteta Uprave za izvršenje krivičnih sankcija</w:t>
      </w:r>
      <w:r w:rsidR="00606787">
        <w:t>, poseban značaj će b</w:t>
      </w:r>
      <w:r w:rsidR="00E64A08">
        <w:t>i</w:t>
      </w:r>
      <w:r w:rsidR="00606787">
        <w:t>ti pružen</w:t>
      </w:r>
      <w:r w:rsidR="00FF0A02">
        <w:t>:</w:t>
      </w:r>
    </w:p>
    <w:p w14:paraId="57EBAB52" w14:textId="16D6B844" w:rsidR="00FF0A02" w:rsidRDefault="00FF0A02" w:rsidP="00FF0A02">
      <w:pPr>
        <w:pStyle w:val="ListParagraph"/>
        <w:numPr>
          <w:ilvl w:val="0"/>
          <w:numId w:val="18"/>
        </w:numPr>
        <w:jc w:val="both"/>
      </w:pPr>
      <w:r>
        <w:t>D</w:t>
      </w:r>
      <w:r w:rsidR="00606787">
        <w:t>aljem ispunjavanju preporuka</w:t>
      </w:r>
      <w:r w:rsidR="00E64A08">
        <w:t xml:space="preserve"> </w:t>
      </w:r>
      <w:r w:rsidR="00E64A08" w:rsidRPr="00E64A08">
        <w:t>Evropskog Komiteta za sprječavanje mučenja i nečovječnog ili ponižavajućeg postupanja ili kažnjavanja (</w:t>
      </w:r>
      <w:r w:rsidR="00537B63">
        <w:t>CPT</w:t>
      </w:r>
      <w:r w:rsidR="00E64A08" w:rsidRPr="00E64A08">
        <w:t>)</w:t>
      </w:r>
      <w:r w:rsidR="00E64A08">
        <w:rPr>
          <w:rStyle w:val="FootnoteReference"/>
        </w:rPr>
        <w:footnoteReference w:id="65"/>
      </w:r>
      <w:r w:rsidR="00E64A08">
        <w:t xml:space="preserve">, </w:t>
      </w:r>
      <w:r w:rsidR="006F6F4B">
        <w:t xml:space="preserve">u dijelu koji se odnosi na dalju implementaciju </w:t>
      </w:r>
      <w:r w:rsidR="006B17F3" w:rsidRPr="006B17F3">
        <w:t>strategij</w:t>
      </w:r>
      <w:r w:rsidR="006F6F4B">
        <w:t>e</w:t>
      </w:r>
      <w:r w:rsidR="006B17F3" w:rsidRPr="006B17F3">
        <w:t xml:space="preserve"> za borbu protiv nasilja među zatvorenicima</w:t>
      </w:r>
      <w:r w:rsidR="006F6F4B">
        <w:t xml:space="preserve">, što bi trebalo da </w:t>
      </w:r>
      <w:r w:rsidR="006B17F3" w:rsidRPr="006B17F3">
        <w:t>uključi ulaganje u zapošljavanje dodatnog osoblja, obuku osoblja za upotrebu dinamičke sigurnosti i deeskalacionih tehnika, kao i sprovođenje svih drugih mjera potrebnih za rješavanje i iskorjenjivanje nasilja među zatvorenicima</w:t>
      </w:r>
      <w:r w:rsidR="00D663A0">
        <w:t xml:space="preserve">. </w:t>
      </w:r>
    </w:p>
    <w:p w14:paraId="0C152DE2" w14:textId="179940A2" w:rsidR="00FF0A02" w:rsidRDefault="00D663A0" w:rsidP="00DF336A">
      <w:pPr>
        <w:pStyle w:val="ListParagraph"/>
        <w:numPr>
          <w:ilvl w:val="0"/>
          <w:numId w:val="18"/>
        </w:numPr>
        <w:jc w:val="both"/>
      </w:pPr>
      <w:r>
        <w:lastRenderedPageBreak/>
        <w:t xml:space="preserve">Pored navedenog akcenat je i na preporuci </w:t>
      </w:r>
      <w:r w:rsidR="00537B63">
        <w:t>CPT</w:t>
      </w:r>
      <w:r>
        <w:t>-a koja se odnosi na povećanje broja</w:t>
      </w:r>
      <w:r w:rsidR="00C85010">
        <w:t xml:space="preserve"> </w:t>
      </w:r>
      <w:r w:rsidR="002F0A78" w:rsidRPr="002F0A78">
        <w:t xml:space="preserve">zatvorskog osoblja zaposlenog u KPD-u i Istražnom zatvoru i </w:t>
      </w:r>
      <w:r w:rsidR="00C85010">
        <w:t>preispitivnaje njihovog trenutnog raspoređivanja.</w:t>
      </w:r>
    </w:p>
    <w:p w14:paraId="38106E1A" w14:textId="534D98A8" w:rsidR="00B277B0" w:rsidRDefault="00B277B0" w:rsidP="00DF336A">
      <w:pPr>
        <w:pStyle w:val="ListParagraph"/>
        <w:numPr>
          <w:ilvl w:val="0"/>
          <w:numId w:val="18"/>
        </w:numPr>
        <w:jc w:val="both"/>
      </w:pPr>
      <w:r>
        <w:t>Takođe, potrebno je ustanoviti plan razvoja ljudskih resursa kroz usvajanje politike kontinuiranog zapošljavanja pripravnika, kao i nastaviti sa daljim obučavanjem postojećeg kadra i poboljšanjem uslova rada zaposlenih u svim službama u UIKS-u.</w:t>
      </w:r>
    </w:p>
    <w:p w14:paraId="62E63940" w14:textId="6D513874" w:rsidR="00146DA9" w:rsidRDefault="00146DA9" w:rsidP="00146DA9">
      <w:pPr>
        <w:pStyle w:val="ListParagraph"/>
        <w:numPr>
          <w:ilvl w:val="0"/>
          <w:numId w:val="18"/>
        </w:numPr>
        <w:jc w:val="both"/>
      </w:pPr>
      <w:r>
        <w:t xml:space="preserve">Nastaviti sa obukama za službenike </w:t>
      </w:r>
      <w:r w:rsidR="008C479C">
        <w:t>UIKS</w:t>
      </w:r>
      <w:r>
        <w:t>-a koji rade prije svega u službi obezbjeđenja i obavljaju visoko odgovorne i rizične poslove. Poseban akcenat ovih programa treba da bude na zabrani diskriminacije i torture, prevenciji konflikta, komunikacionim vještinama, tretmanu maloljetnika lišenih slobode i na sprovođenju važećih zakonskih propisa.</w:t>
      </w:r>
    </w:p>
    <w:p w14:paraId="6D121DE7" w14:textId="77777777" w:rsidR="00D4222F" w:rsidRDefault="00D4222F" w:rsidP="00D4222F">
      <w:pPr>
        <w:tabs>
          <w:tab w:val="left" w:pos="7350"/>
        </w:tabs>
        <w:spacing w:after="0" w:line="240" w:lineRule="auto"/>
        <w:jc w:val="both"/>
        <w:rPr>
          <w:rFonts w:eastAsia="Times New Roman" w:cstheme="minorHAnsi"/>
          <w:lang w:val="sr-Cyrl-CS" w:eastAsia="sr-Cyrl-CS"/>
        </w:rPr>
      </w:pPr>
    </w:p>
    <w:tbl>
      <w:tblPr>
        <w:tblStyle w:val="PlainTable2"/>
        <w:tblW w:w="10201" w:type="dxa"/>
        <w:tblLayout w:type="fixed"/>
        <w:tblLook w:val="04A0" w:firstRow="1" w:lastRow="0" w:firstColumn="1" w:lastColumn="0" w:noHBand="0" w:noVBand="1"/>
      </w:tblPr>
      <w:tblGrid>
        <w:gridCol w:w="2693"/>
        <w:gridCol w:w="2264"/>
        <w:gridCol w:w="2409"/>
        <w:gridCol w:w="2835"/>
      </w:tblGrid>
      <w:tr w:rsidR="004E3DFF" w:rsidRPr="00D4222F" w14:paraId="719BD899" w14:textId="77777777" w:rsidTr="00901B5F">
        <w:trPr>
          <w:cnfStyle w:val="100000000000" w:firstRow="1" w:lastRow="0" w:firstColumn="0" w:lastColumn="0" w:oddVBand="0" w:evenVBand="0" w:oddHBand="0"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10201" w:type="dxa"/>
            <w:gridSpan w:val="4"/>
          </w:tcPr>
          <w:p w14:paraId="33201A40" w14:textId="20D60C0E" w:rsidR="004E3DFF" w:rsidRPr="00D4222F" w:rsidRDefault="004E3DFF" w:rsidP="00ED5F1E">
            <w:pPr>
              <w:rPr>
                <w:rFonts w:cs="Calibri"/>
                <w:noProof w:val="0"/>
                <w:color w:val="FFFFFF" w:themeColor="background1"/>
                <w:lang w:val="sr-Latn-ME"/>
              </w:rPr>
            </w:pPr>
            <w:r w:rsidRPr="00D4222F">
              <w:rPr>
                <w:rFonts w:cs="Calibri"/>
                <w:noProof w:val="0"/>
                <w:lang w:val="sr-Latn-ME"/>
              </w:rPr>
              <w:t xml:space="preserve">Operativni cilj </w:t>
            </w:r>
            <w:r>
              <w:rPr>
                <w:rFonts w:cs="Calibri"/>
                <w:noProof w:val="0"/>
                <w:lang w:val="sr-Latn-ME"/>
              </w:rPr>
              <w:t>5</w:t>
            </w:r>
            <w:r w:rsidRPr="00D4222F">
              <w:rPr>
                <w:rFonts w:cs="Calibri"/>
                <w:noProof w:val="0"/>
                <w:lang w:val="sr-Latn-ME"/>
              </w:rPr>
              <w:t xml:space="preserve">: </w:t>
            </w:r>
            <w:r w:rsidRPr="004E3DFF">
              <w:rPr>
                <w:rFonts w:cs="Calibri"/>
                <w:b w:val="0"/>
                <w:bCs w:val="0"/>
                <w:noProof w:val="0"/>
                <w:lang w:val="sr-Latn-ME"/>
              </w:rPr>
              <w:t>Jačanje institucionalnih i ljudskih kapaciteta Uprave za izvršenje krivičnih sankcija po konceptu dinamičke bezbjednosti</w:t>
            </w:r>
          </w:p>
        </w:tc>
      </w:tr>
      <w:tr w:rsidR="00A137C1" w:rsidRPr="00D4222F" w14:paraId="163833C1" w14:textId="77777777" w:rsidTr="00ED5F1E">
        <w:trPr>
          <w:cnfStyle w:val="000000100000" w:firstRow="0" w:lastRow="0" w:firstColumn="0" w:lastColumn="0" w:oddVBand="0" w:evenVBand="0" w:oddHBand="1" w:evenHBand="0" w:firstRowFirstColumn="0" w:firstRowLastColumn="0" w:lastRowFirstColumn="0" w:lastRowLastColumn="0"/>
          <w:trHeight w:val="1636"/>
        </w:trPr>
        <w:tc>
          <w:tcPr>
            <w:cnfStyle w:val="001000000000" w:firstRow="0" w:lastRow="0" w:firstColumn="1" w:lastColumn="0" w:oddVBand="0" w:evenVBand="0" w:oddHBand="0" w:evenHBand="0" w:firstRowFirstColumn="0" w:firstRowLastColumn="0" w:lastRowFirstColumn="0" w:lastRowLastColumn="0"/>
            <w:tcW w:w="2693" w:type="dxa"/>
          </w:tcPr>
          <w:p w14:paraId="64A13B22" w14:textId="68EBDD7C" w:rsidR="00A137C1" w:rsidRPr="00FD75AD" w:rsidRDefault="00A137C1" w:rsidP="00A137C1">
            <w:pPr>
              <w:jc w:val="both"/>
              <w:rPr>
                <w:b w:val="0"/>
                <w:bCs w:val="0"/>
              </w:rPr>
            </w:pPr>
            <w:r w:rsidRPr="00FD75AD">
              <w:t xml:space="preserve">Indikator učinka </w:t>
            </w:r>
            <w:r w:rsidR="004E3DFF">
              <w:t>1</w:t>
            </w:r>
            <w:r w:rsidRPr="00FD75AD">
              <w:t>:</w:t>
            </w:r>
          </w:p>
          <w:p w14:paraId="18667400" w14:textId="77777777" w:rsidR="00A137C1" w:rsidRPr="00FD75AD" w:rsidRDefault="00A137C1" w:rsidP="00A137C1">
            <w:pPr>
              <w:jc w:val="both"/>
            </w:pPr>
          </w:p>
          <w:p w14:paraId="3288EC64" w14:textId="432BE2D1" w:rsidR="00A137C1" w:rsidRPr="00A137C1" w:rsidRDefault="00A137C1" w:rsidP="00A137C1">
            <w:pPr>
              <w:rPr>
                <w:rFonts w:cs="Calibri"/>
                <w:b w:val="0"/>
                <w:bCs w:val="0"/>
                <w:noProof w:val="0"/>
                <w:lang w:val="sr-Latn-ME"/>
              </w:rPr>
            </w:pPr>
            <w:r w:rsidRPr="00A137C1">
              <w:rPr>
                <w:rFonts w:ascii="Calibri" w:eastAsia="Calibri" w:hAnsi="Calibri" w:cs="Calibri"/>
                <w:b w:val="0"/>
                <w:bCs w:val="0"/>
              </w:rPr>
              <w:t>Broj ljudskih resursa u Upravi za izvršenje krivičnih sankcija</w:t>
            </w:r>
          </w:p>
        </w:tc>
        <w:tc>
          <w:tcPr>
            <w:tcW w:w="2264" w:type="dxa"/>
          </w:tcPr>
          <w:p w14:paraId="2B90DBE8" w14:textId="77777777" w:rsidR="00A137C1" w:rsidRPr="00FD75AD" w:rsidRDefault="00A137C1" w:rsidP="00A137C1">
            <w:pPr>
              <w:jc w:val="center"/>
              <w:cnfStyle w:val="000000100000" w:firstRow="0" w:lastRow="0" w:firstColumn="0" w:lastColumn="0" w:oddVBand="0" w:evenVBand="0" w:oddHBand="1" w:evenHBand="0" w:firstRowFirstColumn="0" w:firstRowLastColumn="0" w:lastRowFirstColumn="0" w:lastRowLastColumn="0"/>
            </w:pPr>
            <w:r w:rsidRPr="00FD75AD">
              <w:t>202</w:t>
            </w:r>
            <w:r>
              <w:t>3</w:t>
            </w:r>
          </w:p>
          <w:p w14:paraId="6F510C73" w14:textId="77777777" w:rsidR="00A137C1" w:rsidRPr="00FD75AD" w:rsidRDefault="00A137C1" w:rsidP="00A137C1">
            <w:pPr>
              <w:jc w:val="both"/>
              <w:cnfStyle w:val="000000100000" w:firstRow="0" w:lastRow="0" w:firstColumn="0" w:lastColumn="0" w:oddVBand="0" w:evenVBand="0" w:oddHBand="1" w:evenHBand="0" w:firstRowFirstColumn="0" w:firstRowLastColumn="0" w:lastRowFirstColumn="0" w:lastRowLastColumn="0"/>
            </w:pPr>
          </w:p>
          <w:p w14:paraId="13578853" w14:textId="77777777" w:rsidR="00A137C1" w:rsidRPr="00FD75AD" w:rsidRDefault="00A137C1" w:rsidP="00A137C1">
            <w:pPr>
              <w:jc w:val="center"/>
              <w:cnfStyle w:val="000000100000" w:firstRow="0" w:lastRow="0" w:firstColumn="0" w:lastColumn="0" w:oddVBand="0" w:evenVBand="0" w:oddHBand="1" w:evenHBand="0" w:firstRowFirstColumn="0" w:firstRowLastColumn="0" w:lastRowFirstColumn="0" w:lastRowLastColumn="0"/>
            </w:pPr>
            <w:r>
              <w:t>Trenutni broj zaposlenih kadrova u UIKS-u: 490</w:t>
            </w:r>
          </w:p>
          <w:p w14:paraId="37DB7B1D" w14:textId="77777777" w:rsidR="00A137C1" w:rsidRPr="00D4222F" w:rsidRDefault="00A137C1" w:rsidP="00A137C1">
            <w:pPr>
              <w:jc w:val="center"/>
              <w:cnfStyle w:val="000000100000" w:firstRow="0" w:lastRow="0" w:firstColumn="0" w:lastColumn="0" w:oddVBand="0" w:evenVBand="0" w:oddHBand="1" w:evenHBand="0" w:firstRowFirstColumn="0" w:firstRowLastColumn="0" w:lastRowFirstColumn="0" w:lastRowLastColumn="0"/>
              <w:rPr>
                <w:rFonts w:cs="Calibri"/>
                <w:i/>
                <w:noProof w:val="0"/>
                <w:lang w:val="sr-Latn-ME"/>
              </w:rPr>
            </w:pPr>
          </w:p>
        </w:tc>
        <w:tc>
          <w:tcPr>
            <w:tcW w:w="2409" w:type="dxa"/>
          </w:tcPr>
          <w:p w14:paraId="20158509" w14:textId="77777777" w:rsidR="00A137C1" w:rsidRPr="00FD75AD" w:rsidRDefault="00A137C1" w:rsidP="00A137C1">
            <w:pPr>
              <w:jc w:val="center"/>
              <w:cnfStyle w:val="000000100000" w:firstRow="0" w:lastRow="0" w:firstColumn="0" w:lastColumn="0" w:oddVBand="0" w:evenVBand="0" w:oddHBand="1" w:evenHBand="0" w:firstRowFirstColumn="0" w:firstRowLastColumn="0" w:lastRowFirstColumn="0" w:lastRowLastColumn="0"/>
              <w:rPr>
                <w:lang w:val="it-IT"/>
              </w:rPr>
            </w:pPr>
            <w:r w:rsidRPr="00FD75AD">
              <w:rPr>
                <w:lang w:val="it-IT"/>
              </w:rPr>
              <w:t>202</w:t>
            </w:r>
            <w:r>
              <w:rPr>
                <w:lang w:val="it-IT"/>
              </w:rPr>
              <w:t>4</w:t>
            </w:r>
          </w:p>
          <w:p w14:paraId="749D7C8A" w14:textId="77777777" w:rsidR="00A137C1" w:rsidRPr="00FD75AD" w:rsidRDefault="00A137C1" w:rsidP="00A137C1">
            <w:pPr>
              <w:jc w:val="both"/>
              <w:cnfStyle w:val="000000100000" w:firstRow="0" w:lastRow="0" w:firstColumn="0" w:lastColumn="0" w:oddVBand="0" w:evenVBand="0" w:oddHBand="1" w:evenHBand="0" w:firstRowFirstColumn="0" w:firstRowLastColumn="0" w:lastRowFirstColumn="0" w:lastRowLastColumn="0"/>
              <w:rPr>
                <w:lang w:val="it-IT"/>
              </w:rPr>
            </w:pPr>
          </w:p>
          <w:p w14:paraId="3828F2C0" w14:textId="58BFA4E8" w:rsidR="00A137C1" w:rsidRPr="00D4222F" w:rsidRDefault="00A137C1" w:rsidP="00A137C1">
            <w:pPr>
              <w:jc w:val="center"/>
              <w:cnfStyle w:val="000000100000" w:firstRow="0" w:lastRow="0" w:firstColumn="0" w:lastColumn="0" w:oddVBand="0" w:evenVBand="0" w:oddHBand="1" w:evenHBand="0" w:firstRowFirstColumn="0" w:firstRowLastColumn="0" w:lastRowFirstColumn="0" w:lastRowLastColumn="0"/>
              <w:rPr>
                <w:rFonts w:cs="Calibri"/>
                <w:i/>
                <w:noProof w:val="0"/>
                <w:lang w:val="sr-Latn-ME"/>
              </w:rPr>
            </w:pPr>
            <w:r>
              <w:rPr>
                <w:rFonts w:ascii="Calibri" w:eastAsia="Calibri" w:hAnsi="Calibri" w:cs="Calibri"/>
              </w:rPr>
              <w:t xml:space="preserve">Povećanje broja zaposlenih u UIKS-u na </w:t>
            </w:r>
            <w:r w:rsidRPr="007446A9">
              <w:rPr>
                <w:rFonts w:ascii="Calibri" w:eastAsia="Calibri" w:hAnsi="Calibri" w:cs="Calibri"/>
              </w:rPr>
              <w:t>520</w:t>
            </w:r>
          </w:p>
        </w:tc>
        <w:tc>
          <w:tcPr>
            <w:tcW w:w="2835" w:type="dxa"/>
          </w:tcPr>
          <w:p w14:paraId="4B262BFA" w14:textId="77777777" w:rsidR="00A137C1" w:rsidRPr="00FD75AD" w:rsidRDefault="00A137C1" w:rsidP="00A137C1">
            <w:pPr>
              <w:jc w:val="center"/>
              <w:cnfStyle w:val="000000100000" w:firstRow="0" w:lastRow="0" w:firstColumn="0" w:lastColumn="0" w:oddVBand="0" w:evenVBand="0" w:oddHBand="1" w:evenHBand="0" w:firstRowFirstColumn="0" w:firstRowLastColumn="0" w:lastRowFirstColumn="0" w:lastRowLastColumn="0"/>
              <w:rPr>
                <w:lang w:val="it-IT"/>
              </w:rPr>
            </w:pPr>
            <w:r w:rsidRPr="00FD75AD">
              <w:rPr>
                <w:lang w:val="it-IT"/>
              </w:rPr>
              <w:t>202</w:t>
            </w:r>
            <w:r>
              <w:rPr>
                <w:lang w:val="it-IT"/>
              </w:rPr>
              <w:t>6</w:t>
            </w:r>
          </w:p>
          <w:p w14:paraId="1271EB8B" w14:textId="77777777" w:rsidR="00A137C1" w:rsidRPr="00FD75AD" w:rsidRDefault="00A137C1" w:rsidP="00A137C1">
            <w:pPr>
              <w:jc w:val="both"/>
              <w:cnfStyle w:val="000000100000" w:firstRow="0" w:lastRow="0" w:firstColumn="0" w:lastColumn="0" w:oddVBand="0" w:evenVBand="0" w:oddHBand="1" w:evenHBand="0" w:firstRowFirstColumn="0" w:firstRowLastColumn="0" w:lastRowFirstColumn="0" w:lastRowLastColumn="0"/>
              <w:rPr>
                <w:lang w:val="it-IT"/>
              </w:rPr>
            </w:pPr>
          </w:p>
          <w:p w14:paraId="63217952" w14:textId="3765DF2E" w:rsidR="00A137C1" w:rsidRPr="00D4222F" w:rsidRDefault="00A137C1" w:rsidP="00A137C1">
            <w:pPr>
              <w:jc w:val="center"/>
              <w:cnfStyle w:val="000000100000" w:firstRow="0" w:lastRow="0" w:firstColumn="0" w:lastColumn="0" w:oddVBand="0" w:evenVBand="0" w:oddHBand="1" w:evenHBand="0" w:firstRowFirstColumn="0" w:firstRowLastColumn="0" w:lastRowFirstColumn="0" w:lastRowLastColumn="0"/>
              <w:rPr>
                <w:rFonts w:cs="Calibri"/>
                <w:i/>
                <w:noProof w:val="0"/>
                <w:lang w:val="sr-Latn-ME"/>
              </w:rPr>
            </w:pPr>
            <w:r>
              <w:rPr>
                <w:rFonts w:ascii="Calibri" w:eastAsia="Calibri" w:hAnsi="Calibri" w:cs="Calibri"/>
              </w:rPr>
              <w:t>Povećanje broja zaposlenih u UIKS-u na 535</w:t>
            </w:r>
          </w:p>
        </w:tc>
      </w:tr>
    </w:tbl>
    <w:p w14:paraId="05263B59" w14:textId="77777777" w:rsidR="00D4222F" w:rsidRDefault="00D4222F" w:rsidP="00D4222F">
      <w:pPr>
        <w:tabs>
          <w:tab w:val="left" w:pos="7350"/>
        </w:tabs>
        <w:spacing w:after="0" w:line="240" w:lineRule="auto"/>
        <w:jc w:val="both"/>
        <w:rPr>
          <w:rFonts w:eastAsia="Times New Roman" w:cstheme="minorHAnsi"/>
          <w:lang w:val="sr-Cyrl-CS" w:eastAsia="sr-Cyrl-CS"/>
        </w:rPr>
      </w:pPr>
    </w:p>
    <w:p w14:paraId="5127FCDC" w14:textId="40FA9C4D" w:rsidR="001947AA" w:rsidRDefault="001947AA" w:rsidP="001947AA">
      <w:pPr>
        <w:pStyle w:val="Heading2"/>
      </w:pPr>
      <w:bookmarkStart w:id="14" w:name="_Toc122175618"/>
      <w:r w:rsidRPr="001947AA">
        <w:t>Resocijalizacija pritvorenih lica i osuđenika</w:t>
      </w:r>
      <w:bookmarkEnd w:id="14"/>
    </w:p>
    <w:p w14:paraId="77DCBD4D" w14:textId="77777777" w:rsidR="00086113" w:rsidRDefault="00086113" w:rsidP="00086113">
      <w:pPr>
        <w:jc w:val="both"/>
      </w:pPr>
      <w:r>
        <w:t xml:space="preserve">Resocijalizacija osuđenih podrazumijeva reintegraciju osuđenih lica u društveni život zajednice. Samim tim, resocijalizacija pretpostavlja transformaciju ličnosti počinioca na način da se ne vraća vršenju krivičnih djela i poštuje pravila ljudskog suživota u zajednici. </w:t>
      </w:r>
    </w:p>
    <w:p w14:paraId="6A573AF7" w14:textId="77777777" w:rsidR="00086113" w:rsidRDefault="00086113" w:rsidP="00086113">
      <w:pPr>
        <w:jc w:val="both"/>
      </w:pPr>
      <w:r>
        <w:t xml:space="preserve">Osuđeno lice mora da bude resocijalizovano i u slučaju zatvorske i vanzatvorske kazne, dok sam proces resocijalizacije može da se odvija i tokom i nakon izdržavanja kazne. Shodno tome, proces izdržavanja kazne u kazneno-popravnom sistemu je od velikog značaja za resocijalizaciju osuđenih lica, pri čemu rad nadležnih organa treba da bude usmjeren i na pomoć osuđenom licu u prilagođavanju društvenom životu nakon izlaska iz zatvora. Dužnost države je da osuđenom licu obezbijedi sve uslove za njegov povratak u društvo bez štetnih posledica, kao odgovornog građanina koji će svoj život nastaviti bez ponovnog vršenja krivičnih dijela. </w:t>
      </w:r>
    </w:p>
    <w:p w14:paraId="2F7E09A5" w14:textId="77777777" w:rsidR="00086113" w:rsidRDefault="00086113" w:rsidP="00086113">
      <w:pPr>
        <w:jc w:val="both"/>
      </w:pPr>
      <w:r>
        <w:t>Pored oblasti radnog angažmana, zdravstvene zaštite osuđenih lica  i uslovnog otpusta koje su adresirane u posebnim poglavljima strategije, poseban akcenat je na ostalim oblicima resocijalizacije koje je potrebno dodatno unaprijediti.</w:t>
      </w:r>
    </w:p>
    <w:p w14:paraId="1144D8B5" w14:textId="553FFFAD" w:rsidR="00086113" w:rsidRDefault="00086113" w:rsidP="00086113">
      <w:pPr>
        <w:jc w:val="both"/>
      </w:pPr>
      <w:r>
        <w:t xml:space="preserve">U tom pogledu, važno je istaći </w:t>
      </w:r>
      <w:r w:rsidR="00D11FD3">
        <w:t>č</w:t>
      </w:r>
      <w:r>
        <w:t xml:space="preserve">lan 29 Zakona o izvršenju kazni zatvora, novčane kazne i mjera bezbjednosti , kojim se jasno propisano da u cilju razvijanja individualnog osjećaja odgovornosti kod zatvorenika i podsticanja samoinicijative za reintegraciju u društvo, utvrđuje se program tretmana i reintegracije zatvorenika, pri čemu jedan program mora da sadrži:  </w:t>
      </w:r>
    </w:p>
    <w:p w14:paraId="193A6276" w14:textId="3E16D344" w:rsidR="00086113" w:rsidRDefault="00086113" w:rsidP="00206B7B">
      <w:pPr>
        <w:pStyle w:val="ListParagraph"/>
        <w:numPr>
          <w:ilvl w:val="0"/>
          <w:numId w:val="26"/>
        </w:numPr>
        <w:spacing w:after="0"/>
        <w:jc w:val="both"/>
      </w:pPr>
      <w:r>
        <w:t>razvrstavanje u klasifikacionu grupu</w:t>
      </w:r>
    </w:p>
    <w:p w14:paraId="6FE00003" w14:textId="6361822B" w:rsidR="00086113" w:rsidRDefault="00086113" w:rsidP="00206B7B">
      <w:pPr>
        <w:pStyle w:val="ListParagraph"/>
        <w:numPr>
          <w:ilvl w:val="0"/>
          <w:numId w:val="26"/>
        </w:numPr>
        <w:spacing w:after="0"/>
        <w:jc w:val="both"/>
      </w:pPr>
      <w:r>
        <w:t>razvrstavanje u kolektiv,</w:t>
      </w:r>
    </w:p>
    <w:p w14:paraId="7F6D674D" w14:textId="64920E60" w:rsidR="00086113" w:rsidRDefault="00086113" w:rsidP="00206B7B">
      <w:pPr>
        <w:pStyle w:val="ListParagraph"/>
        <w:numPr>
          <w:ilvl w:val="0"/>
          <w:numId w:val="26"/>
        </w:numPr>
        <w:spacing w:after="0"/>
        <w:jc w:val="both"/>
      </w:pPr>
      <w:r>
        <w:t>radno angažovanje,</w:t>
      </w:r>
    </w:p>
    <w:p w14:paraId="2320EAB0" w14:textId="60667670" w:rsidR="00086113" w:rsidRDefault="00086113" w:rsidP="00206B7B">
      <w:pPr>
        <w:pStyle w:val="ListParagraph"/>
        <w:numPr>
          <w:ilvl w:val="0"/>
          <w:numId w:val="26"/>
        </w:numPr>
        <w:spacing w:after="0"/>
        <w:jc w:val="both"/>
      </w:pPr>
      <w:r>
        <w:lastRenderedPageBreak/>
        <w:t>stručne obuke i obrazovanje,</w:t>
      </w:r>
    </w:p>
    <w:p w14:paraId="40D82333" w14:textId="70F14D9C" w:rsidR="00086113" w:rsidRDefault="00086113" w:rsidP="00206B7B">
      <w:pPr>
        <w:pStyle w:val="ListParagraph"/>
        <w:numPr>
          <w:ilvl w:val="0"/>
          <w:numId w:val="26"/>
        </w:numPr>
        <w:spacing w:after="0"/>
        <w:jc w:val="both"/>
      </w:pPr>
      <w:r>
        <w:t>učešće u kulturnim i sportskim aktivnostima,</w:t>
      </w:r>
    </w:p>
    <w:p w14:paraId="3ECB3D62" w14:textId="59C7397D" w:rsidR="00086113" w:rsidRDefault="00086113" w:rsidP="00206B7B">
      <w:pPr>
        <w:pStyle w:val="ListParagraph"/>
        <w:numPr>
          <w:ilvl w:val="0"/>
          <w:numId w:val="26"/>
        </w:numPr>
        <w:spacing w:after="0"/>
        <w:jc w:val="both"/>
      </w:pPr>
      <w:r>
        <w:t>posebne mjere predostrožnosti,</w:t>
      </w:r>
    </w:p>
    <w:p w14:paraId="15FEBAFC" w14:textId="4DF4D98C" w:rsidR="00086113" w:rsidRDefault="00086113" w:rsidP="00206B7B">
      <w:pPr>
        <w:pStyle w:val="ListParagraph"/>
        <w:numPr>
          <w:ilvl w:val="0"/>
          <w:numId w:val="26"/>
        </w:numPr>
        <w:spacing w:after="0"/>
        <w:jc w:val="both"/>
      </w:pPr>
      <w:r>
        <w:t>pogodnosti tokom izdržavanja kazne zatvora ili kazne dugotrajnog zatvora,</w:t>
      </w:r>
    </w:p>
    <w:p w14:paraId="68581BFA" w14:textId="3CB07042" w:rsidR="00086113" w:rsidRDefault="00086113" w:rsidP="00206B7B">
      <w:pPr>
        <w:pStyle w:val="ListParagraph"/>
        <w:numPr>
          <w:ilvl w:val="0"/>
          <w:numId w:val="26"/>
        </w:numPr>
        <w:spacing w:after="0"/>
        <w:jc w:val="both"/>
      </w:pPr>
      <w:r>
        <w:t>porodične veze i kontakte sa spoljnim svijetom,</w:t>
      </w:r>
    </w:p>
    <w:p w14:paraId="17363C23" w14:textId="063ADC00" w:rsidR="00086113" w:rsidRDefault="00086113" w:rsidP="00086113">
      <w:pPr>
        <w:pStyle w:val="ListParagraph"/>
        <w:numPr>
          <w:ilvl w:val="0"/>
          <w:numId w:val="26"/>
        </w:numPr>
        <w:spacing w:after="0"/>
        <w:jc w:val="both"/>
      </w:pPr>
      <w:r>
        <w:t>uslove koji se odnose na ostvarivanje mogućnosti na uslovni otpust.</w:t>
      </w:r>
    </w:p>
    <w:p w14:paraId="1B16A10D" w14:textId="77777777" w:rsidR="00086113" w:rsidRDefault="00086113" w:rsidP="00206B7B">
      <w:pPr>
        <w:pStyle w:val="ListParagraph"/>
        <w:spacing w:after="0"/>
        <w:jc w:val="both"/>
      </w:pPr>
    </w:p>
    <w:p w14:paraId="16ADB6ED" w14:textId="77777777" w:rsidR="00086113" w:rsidRDefault="00086113" w:rsidP="00086113">
      <w:pPr>
        <w:jc w:val="both"/>
      </w:pPr>
      <w:r>
        <w:t xml:space="preserve">Razvrstavanje u klasifikacionu grupu vrši se u skladu sa Zakonom o izvršenju kazni zatvora, novčane kazne i mjera bezbjednosti i Pravilnikom o kućnom redu u Upravi za izvršenje krivičnih sankcija. Prethodna strategija predvidjela je izmjene Pravilnika u pogledu klasifikacije zatvorenika u sledećim kategorijama A = visok  nivo rizika-zatvor visoke bezbjednosti, B = srednji rizik-zatvoreno odjeljenje, C - nizak rizik-poluotvoreno odjeljenje, D - bez rizika-otvoreno odjeljenje. Aktivnosti izmjene Pravilnika su sprovedene, ali se javila potreba za razvijanjema sistem praćenja i realizacije individualnog programa tretmana u cilju regulisanja jasnih kriterijuma za napredovanje u izvršenju programa tretmana zatvorenika koji su na izdržavanju kazne zatvora. Ovo je posebno značajno iz razloga motivacije zatvorenika koji npr.godinama mogu biti u statusu B klasifikacione grupe. </w:t>
      </w:r>
    </w:p>
    <w:p w14:paraId="7C89EEF3" w14:textId="15A8EF9C" w:rsidR="00086113" w:rsidRDefault="00086113" w:rsidP="00086113">
      <w:pPr>
        <w:jc w:val="both"/>
      </w:pPr>
      <w:r>
        <w:t xml:space="preserve">Razvrstavanje u kolektiv podrazumjeva smještaj zavorenika koji se ostvaruje u skladu sa čl. Zakona o izvršenju kazni zatvora, novčane kazne I mjera bezbjednosti. Prethodna strategija je prepoznala problem smještaja zatvorenika </w:t>
      </w:r>
      <w:r w:rsidR="00503BC6">
        <w:t>i</w:t>
      </w:r>
      <w:r>
        <w:t xml:space="preserve"> predvidjela da je neophodno razviti  način smještanja zatvorenika u prevaspitne kolektive tako da se onemogućava stvarnje neformalnih zatvoreničkih grupa. Bezbjednostna situacija u ustanovi dodatno usložnjava ovaj problem, te ga prepoznajemo kao i dalje aktuelan. Naredne aktivnosti trebale bi da predvide stvaranje paviljona u kojima će biti smještene određene kategorije zatvorenika zarad njihovog boljeg funkcionisanja i ostvarivanja svrhe zatvorske kazne(zone bez droge, zatvorenici koji se prvi put nalaze u ustanovi, zatvorenici osudjeni na duge zatvorske kazne)</w:t>
      </w:r>
      <w:r w:rsidR="003F5FA0">
        <w:t>.</w:t>
      </w:r>
    </w:p>
    <w:p w14:paraId="52A0D6E3" w14:textId="77777777" w:rsidR="00086113" w:rsidRDefault="00086113" w:rsidP="00086113">
      <w:pPr>
        <w:jc w:val="both"/>
      </w:pPr>
      <w:r>
        <w:t>Proces resocijalizacije je zapravo nemoguć bez opšteg i stručnog obrazovanja lica lišenog slobode, jer je obrazovanje dio programa resocijalizacije i ima strogo vaspitni karakter. Shodno tome, obrazovanje je od suštinskog značaja za osuđena lica da bi imali povjerenja u svoju sposobnost da nastave obrazovanje/profesiju nakon puštanja na slobodu, što će im pomoći da nađu posao i zarade za život. Osuđeno lice će steći obrazovno iskustvo ako se u toku izdržavnja kazne bavi obrazovnim i radnim aktivnostima.</w:t>
      </w:r>
    </w:p>
    <w:p w14:paraId="7F60B0FB" w14:textId="79063D3D" w:rsidR="00086113" w:rsidRDefault="00086113" w:rsidP="00086113">
      <w:pPr>
        <w:jc w:val="both"/>
      </w:pPr>
      <w:r>
        <w:t xml:space="preserve">Stručno osposobljavanje i obrazovanje regulisani su članovima 65 i 66 Zakona o izvršenju kazni zatvora, novčane kazne i mjera bezbjednosti: Zatvoreniku se tokom služenja zatvorske kazne može omogućiti sticanje srednjeg opšteg obrazovanja, stručnog obrazovanja i visokog obrazovanja, kao i druge stručne kvalifikacije. Za one zatvorenike koji nemaju završenu osnovnu školu može se omogućiti osnovno obrazovanje, dok se za nepismene zatvorenike organizuju kursevi za opismenjavanje. Zatvorenici ne plaćaju troškove za sticanje osnovnog obrazovanja i prve kvalifikacije, kao i za obrazovne programe koji se finansiraju iz javnih prihoda (za programe obuhvaćene godišnjim planom obrazovanja odraslih). Zatvoreniku se može dozvoliti izlazak van prostorija UIKS-a radi sticanja obrazovanja, o trošku zatvorenika. U uvjerenju o kvalifikaciji stečenoj po završetku stručne obuke ili obrazovanja ne navodi se da je kvalifikacija stečena za vrijeme izdržavanja kazne. Radi sprovođenja stručnih obuka, organizovanja obrazovanja i sticanja određenih vještina, znanja i kvalifikacija, UIKS sarađuje s relevantnim ustanovama i organizacijama. Kako “organizacije” nisu precizirane, ovo stvara mogućnost ne samo za obrazovne </w:t>
      </w:r>
      <w:r>
        <w:lastRenderedPageBreak/>
        <w:t>institucije i agencije, već i za civilno društvo (NVO) da sarađuju sa UIKS-om u kreiranju i pružanju programa stručnog osposobljavanja i obrazovanja (sa ili bez uvjerenja).</w:t>
      </w:r>
    </w:p>
    <w:p w14:paraId="3B728A51" w14:textId="77777777" w:rsidR="00086113" w:rsidRDefault="00086113" w:rsidP="00086113">
      <w:pPr>
        <w:jc w:val="both"/>
      </w:pPr>
      <w:r>
        <w:t xml:space="preserve">Imajući u vidu da su izlasci iz zatvora u 2020. i 2021. godini svedeni na minimum (kako bi se spriječilo unošenje i širenje virusa Covid 19 u UIKS-u), nisu zaključeni ugovori sa privrednim društvima, kako je planirano  prethodnom Strategijom i Akcionim planom. Tri instruktora Sektora za rad završili su andragoške obuke i dobili sertifikat da drže praktičnu obuku za zatvorenike, za zanimanja bravar, kuvar i stolar. Pored toga vršene su obuke za zanimanje radnik u plasteničkoj proizvodnji, rukovanje gražđevinskim mašinama, frizer, krojač, varioc i sl.Karakteristično je da se sve obuke organizuju u saradnji sa nevladinim sektorom jer se Uprava još uvijek nije licencirala kao ustanova za obrazovanje odraslih. </w:t>
      </w:r>
    </w:p>
    <w:p w14:paraId="34310617" w14:textId="77777777" w:rsidR="00086113" w:rsidRDefault="00086113" w:rsidP="00086113">
      <w:pPr>
        <w:jc w:val="both"/>
      </w:pPr>
      <w:r>
        <w:t>UIKS je kroz projekat Savjeta Evrope u prethodnom periodu standardizovao ili razvio čitavi niz programa namijenjenih specifičnim kategorijama zatvorenika, pa tako postoje grupni programi rada za  počinioce krivičnih djela sa elementima nasilja,  počinioce krivičnih djela nasilje u porodici, zatvorenike sa izrečenom mjerom bezbjednosti obaveznog liječenja alkoholičara, zatvorenike sa izrečenom mjerom bezbjednosti obaveznog liječenja narkomana, zatvorenike osuđene na duge zatvorske kazne, za počinioce seksualnih delikata, grupni program rada sa maloljetnicima, trening socijalnih vještina, predotpusni program.</w:t>
      </w:r>
    </w:p>
    <w:p w14:paraId="57C370D4" w14:textId="77777777" w:rsidR="00086113" w:rsidRDefault="00086113" w:rsidP="00086113">
      <w:pPr>
        <w:jc w:val="both"/>
      </w:pPr>
      <w:r>
        <w:t xml:space="preserve">Programi se sprovode u zavisnosti od broja zatvorenika koji treba da učestvuju u grupi i raspoloživog broja službenika. U izvještajnom periodu grupe zatvorenika koje učestvuju u programu imaju po 5 polaznika a sve u cilju sprečavanja širenja pandemije. Izbor zatvorenika koji su uključeni u program vrši se na osnovu procijenjenih faktora rizika od recidivizma koji su dijagnostikovani na visokom nivou što je u konačnom za posledicu imalo izvršenje konkretnog krivičnog djela.. Cilj programa je unapređenje stilova ponašanja, komunikacije, podizanje samopouzdanja, kao i preuzimanje odgovornosti za vlastito ponašanje.  Broj službenika koji su obučeni za grupni rad sa zatvorenicima nije dovoljan, pa je u narednom periodu potrebno dodatno obučiti službenike kako bi učešće u ovim programima bilo dostupno što većem broju zatvorenika. </w:t>
      </w:r>
    </w:p>
    <w:p w14:paraId="7FCC5200" w14:textId="77777777" w:rsidR="00086113" w:rsidRDefault="00086113" w:rsidP="00086113">
      <w:pPr>
        <w:jc w:val="both"/>
      </w:pPr>
      <w:r>
        <w:t xml:space="preserve">Istraživanje Juventasa je konstatovalo da se u sklopu UIKS-a nalaze se i posebno opremljene prostorije i poligoni namijenjeni za sportske i rekreativne aktivnosti. Slobodno vrijeme se može upotpuniti i nekim kulturno-umjetničkim aktivnostima koje podrazumijevaju korišćenje zatvorske biblioteke, čitanje literature, prisustvo i učestvovanje u pozorišnim, filmskim, muzičkim i drugim priredbama. NVO Identitet je sprovela istraživanje u cilju što boljeg organizovanja edukativnih, umjetničkih i psiholoških radionica. Ovaj projekat je omogućio afirmaciju umjetničkih sklonosti zatvorenika, a najistaknutija je bila likovna sekcija u kojoj je nastalo oko 40 radova koji su izloženi na izložbi u KPZ-u Podgorica. U okviru ove sekcije, zatvorenici su oslikali zidove u Sali za posjete. Nevladin sektor je organizovao i izučavanje dekupaž tehnika i izložbe radova zatvorenika/ca. </w:t>
      </w:r>
    </w:p>
    <w:p w14:paraId="5C72B3CC" w14:textId="77777777" w:rsidR="00086113" w:rsidRDefault="00086113" w:rsidP="00086113">
      <w:pPr>
        <w:jc w:val="both"/>
      </w:pPr>
      <w:r>
        <w:t>Međutim, važno je istaći da se prilikom primjene ovog oblika resocijalizacije osuđenih lica, javljaju različiti problemi koje je potrebno adresirati u narednom periodu sprovođenja javne politike. Primarno se radi o sledećim problemima:</w:t>
      </w:r>
    </w:p>
    <w:p w14:paraId="3768853B" w14:textId="77777777" w:rsidR="00086113" w:rsidRDefault="00086113" w:rsidP="00206B7B">
      <w:pPr>
        <w:pStyle w:val="ListParagraph"/>
        <w:numPr>
          <w:ilvl w:val="0"/>
          <w:numId w:val="24"/>
        </w:numPr>
        <w:jc w:val="both"/>
      </w:pPr>
      <w:r>
        <w:t>mala uključenost korisnika,</w:t>
      </w:r>
    </w:p>
    <w:p w14:paraId="3FCC0665" w14:textId="77777777" w:rsidR="00086113" w:rsidRDefault="00086113" w:rsidP="00206B7B">
      <w:pPr>
        <w:pStyle w:val="ListParagraph"/>
        <w:numPr>
          <w:ilvl w:val="0"/>
          <w:numId w:val="24"/>
        </w:numPr>
        <w:jc w:val="both"/>
      </w:pPr>
      <w:r>
        <w:t xml:space="preserve">nedostatak motivacije, </w:t>
      </w:r>
    </w:p>
    <w:p w14:paraId="111E21FE" w14:textId="77777777" w:rsidR="00086113" w:rsidRDefault="00086113" w:rsidP="00206B7B">
      <w:pPr>
        <w:pStyle w:val="ListParagraph"/>
        <w:numPr>
          <w:ilvl w:val="0"/>
          <w:numId w:val="24"/>
        </w:numPr>
        <w:jc w:val="both"/>
      </w:pPr>
      <w:r>
        <w:t xml:space="preserve">nedostatak informacija o programima među korisnicima, </w:t>
      </w:r>
    </w:p>
    <w:p w14:paraId="4C0AC3D2" w14:textId="77777777" w:rsidR="00086113" w:rsidRDefault="00086113" w:rsidP="00206B7B">
      <w:pPr>
        <w:pStyle w:val="ListParagraph"/>
        <w:numPr>
          <w:ilvl w:val="0"/>
          <w:numId w:val="24"/>
        </w:numPr>
        <w:jc w:val="both"/>
      </w:pPr>
      <w:r>
        <w:t>kratkoročna priroda kurseva,</w:t>
      </w:r>
    </w:p>
    <w:p w14:paraId="1E71D7AA" w14:textId="70DDEF8A" w:rsidR="00086113" w:rsidRDefault="00086113" w:rsidP="00206B7B">
      <w:pPr>
        <w:pStyle w:val="ListParagraph"/>
        <w:numPr>
          <w:ilvl w:val="0"/>
          <w:numId w:val="24"/>
        </w:numPr>
        <w:jc w:val="both"/>
      </w:pPr>
      <w:r>
        <w:t>novčana sredstva – troškovi školovanja</w:t>
      </w:r>
    </w:p>
    <w:p w14:paraId="106B6994" w14:textId="77777777" w:rsidR="00086113" w:rsidRDefault="00086113" w:rsidP="00086113">
      <w:pPr>
        <w:jc w:val="both"/>
      </w:pPr>
      <w:r>
        <w:lastRenderedPageBreak/>
        <w:t>Obrazovni i radni programi koji se nude zatvorenicima ne bi trebalo da uključuju samo ono što se tradicionalno smatra prikladnim za žene ili muškarce. Kako bi se izbjegli rodni stereotipi i kako bi se zatvorenicama i zatvorenicima pomoglo da vode samostalan život, zatvori treba da obezbijede širok spektar programa prilagođenih individualnim interesima zatvorenika i zahtjevima tržišta rada, uvođenjem rodno prilagođenih kurseva stručne obuke i za žene i za muškarce (npr. poznavanje rada na računaru, administrativne vještine, knjigovodstvo/računovodstvo, web dizajn, dizajn enterijera, slikanje i uređenje prostora, elektrotehnologija, kuvanje/ugostiteljstvo, vrtlarstvo, frizerske usluge, krojenje, briga o starima, briga o djeci/odgoj djece, upravljanje prihodima porodice itd.);</w:t>
      </w:r>
    </w:p>
    <w:p w14:paraId="03BE1DEC" w14:textId="77777777" w:rsidR="00086113" w:rsidRDefault="00086113" w:rsidP="00086113">
      <w:pPr>
        <w:jc w:val="both"/>
      </w:pPr>
      <w:r>
        <w:t xml:space="preserve">U saradnji s relevantnim zainteresovanim stranama (ministarstva nadležna za rad i obrazovanje, biro za zapošljavanje, privredna komora) utvrditi koja se zanimanja smatraju deficitarnim na tržištu rada i organizovati obrazovanje/obuku zatvorenika posebno za ove poslove ; </w:t>
      </w:r>
    </w:p>
    <w:p w14:paraId="0DCFEF02" w14:textId="593599D7" w:rsidR="00086113" w:rsidRDefault="00086113" w:rsidP="00086113">
      <w:pPr>
        <w:jc w:val="both"/>
      </w:pPr>
      <w:r>
        <w:t xml:space="preserve">Godišnji izvještaj UIKS-a je istakao da u prethodnom periodu u UIKS-u nije bilo zatvorenika koji su radikalizovani i za koje je bilo potrebno pripremiti individualni plan programa tretmana., zbog čega prethodno izrađeni nacrt intrumenta za procjenu rizika koji zbog nedostatka zatvorenika nije bilo moguće pilotirati. Po dogovoru sa ekspertima Savjeta Evrope izvršena je revizija upitnika u okviru  projekta HF2 “Dalje unaprjeđenje zaštite pritvorenih i zatvorenih lica u Crnoj Gori”-Jačanje zatvorskih kapaciteta u suočavanju sa radikalizacijom u zatvorima na Zapadnom Balkanu. Revizija je podrazumjevala izradu dva zasebna instrumenta-screening tool-a koji podrzumjeva cek liste spolja vidljivih simptoma radikalizacije  i namjenjen je službenicima svih sektora. Drugi instrument je namjenjen stručnim službama koje rade procjenu rizika. Dvije grupe od po 20 službenika su obučene za primjenu ovih instrumenata. Kroz nova strateška dokumenta potrebno je predvidjeti praćenje aktivnosti na međunarodnom planu u pogledu suzbijanja nasilnog ekstremizma i radikalizacija u pogledu suzbijanja terorizma i u skladu sa tim preduzimati mjere u odnosu na tretman </w:t>
      </w:r>
    </w:p>
    <w:p w14:paraId="7D10CAE2" w14:textId="4F4B5367" w:rsidR="00086113" w:rsidRDefault="00086113" w:rsidP="00086113">
      <w:pPr>
        <w:jc w:val="both"/>
      </w:pPr>
      <w:r>
        <w:t xml:space="preserve">U skladu sa Zakonom o postupanju prema maloljetnicima u krivično m postupku </w:t>
      </w:r>
      <w:r>
        <w:rPr>
          <w:rStyle w:val="FootnoteReference"/>
        </w:rPr>
        <w:footnoteReference w:id="66"/>
      </w:r>
      <w:r>
        <w:t>, za maloljetnike kojima je izrečena vaspitna mjera upućivanje u vaspitnu ustanovu zavodskog tipa svaka tri mjeseca dostavlja se izvještaj Centru za socijalnu rad kao i sudu koji je izrekao mjeru. Izvještaj obuhvata informacije o tretmanu resocijalizacije maloljetnika, odnosno njegovom napretku i eventualni predlog za obustavu mjere ili zamjenu te mjere nekom drugom mjerom.  Predstavnici stručne službe suda, odnosno sudija koji je izrekao mjeru obilaze maloljetnika u Odeljenju za maloljetnike, obavljaju razgovor sa njim kao i sa realizatorom tretmana fokusirajuci se, ne samo na program resocijalizacije, već i na uslove boravka. Na taj način se ostvaruje saradnja izmedju suda koji je izrekao vaspitni mjeru i Uprave za izvršenje krivičnih sankcija gdje maloljetnik mjeru izvršava. Ukoliko je maloljetniku osim vaspitne mjere upućivanje u vaspitnu ustanovu zavodskog tipa izrecena u medjuvremenu još jedna mjera npr ucesce u posebnim programima tretmana (koja se takodje izvršava u UIKS-u) osim redovnih izvještaja, o tome se sačinjava posebni izvještaj sa detaljnim osvrtom na ucesce u raznim psihološkim i kreativnim radionicama. Nadležni sudovi odobrili su uslovni otpust za 163 osuđenih lica.</w:t>
      </w:r>
    </w:p>
    <w:p w14:paraId="3B3BDAEA" w14:textId="3D7E43D9" w:rsidR="00086113" w:rsidRDefault="00086113" w:rsidP="00086113">
      <w:pPr>
        <w:jc w:val="both"/>
      </w:pPr>
      <w:r>
        <w:t>Shodno Pravilniku o bližem načinu izvršavanja pritvora</w:t>
      </w:r>
      <w:r>
        <w:rPr>
          <w:rStyle w:val="FootnoteReference"/>
        </w:rPr>
        <w:footnoteReference w:id="67"/>
      </w:r>
      <w:r>
        <w:t xml:space="preserve">pritvorenicima je svakodnevno obezbijeđen boravak na otvorenom prostoru u dijelu zatvora namijenjenom za šetnju. Takođe, shodno istom pravilniku </w:t>
      </w:r>
      <w:r>
        <w:lastRenderedPageBreak/>
        <w:t xml:space="preserve">Pritvorenim licima omogućen je pristup vježbaonicama (teretani) i sobnim biciklima u prostorijama u kojima borave.  </w:t>
      </w:r>
    </w:p>
    <w:p w14:paraId="024A14FC" w14:textId="77777777" w:rsidR="00086113" w:rsidRDefault="00086113" w:rsidP="00086113">
      <w:pPr>
        <w:jc w:val="both"/>
      </w:pPr>
      <w:r>
        <w:t>Osnovi resocijalizacije osuđenih lica se ogledaju u potrebi održavanja kontakta lica sa spoljnim svijetom, sa samim društvom, što podrazumijeva pravo na posjete, telefonske razgovore i prepisku, susrete sa rodbinom i bliskim osobama.</w:t>
      </w:r>
    </w:p>
    <w:p w14:paraId="6156F9BC" w14:textId="6B7621EB" w:rsidR="00086113" w:rsidRDefault="00086113" w:rsidP="00086113">
      <w:pPr>
        <w:jc w:val="both"/>
      </w:pPr>
      <w:r>
        <w:t>Zakon o izvršenju kazni zatvora, novčane kazne i mjera bezbjednosti takođe predviđa mogućnosti za primjenu progresivnih zatvorskih šema (član 7, član 30 i već pomenuti član 29), uključujući premještanje na manje stroge režime kao dio priprema za otpuštanje i proces otpuštanja iz zatvora (član 95). Zajedno sa šemama pogodnosti (članovi 31 i 32), ovo je važan motivacioni faktor za aktivno učešće zatvorenika u različitim aktivnostima, uključujući radnu terapiju. Ove zatvorske šeme potrebno je razraditi i donijeti procedure koje će definisati njihovu primjenu.</w:t>
      </w:r>
    </w:p>
    <w:p w14:paraId="60B785A0" w14:textId="5DE39586" w:rsidR="00086113" w:rsidRDefault="00086113" w:rsidP="00086113">
      <w:pPr>
        <w:jc w:val="both"/>
      </w:pPr>
      <w:r>
        <w:t xml:space="preserve">Pored navedenog, važno je ukazati nastraživanje NVO Juventas „Sistem alternativnih sankcija i probacije u Crnoj Gori-pravni okvir i proces tranzicije od izdržavanja kazne do reintegacije u društvo“ </w:t>
      </w:r>
      <w:r>
        <w:rPr>
          <w:rStyle w:val="FootnoteReference"/>
        </w:rPr>
        <w:footnoteReference w:id="68"/>
      </w:r>
      <w:r>
        <w:t>iz 2022. godine, koje ističe da resocijalizacija predstavlja tretman koji se odnosi na postupanje sa izvršiocem krivičnih djela kako u krivičnom postupku, tako i u procesu izvršenja krivičnih sankcija i kasnije u postpenalnom periodu. Pod tretmanom u užem smislu podrazumijeva se preduzimanje svih postupaka prema osuđenicima koji proizilaze iz režima života i rada u kaznenoj ustanovi.</w:t>
      </w:r>
    </w:p>
    <w:p w14:paraId="7B8E2D47" w14:textId="77777777" w:rsidR="00086113" w:rsidRDefault="00086113" w:rsidP="00086113">
      <w:pPr>
        <w:jc w:val="both"/>
      </w:pPr>
      <w:r>
        <w:t>U tom pogledu, faze resocijalizacije su podeljene (klasifikovane) na:</w:t>
      </w:r>
    </w:p>
    <w:p w14:paraId="186BFB0D" w14:textId="54999960" w:rsidR="00086113" w:rsidRDefault="00086113" w:rsidP="00206B7B">
      <w:pPr>
        <w:pStyle w:val="ListParagraph"/>
        <w:numPr>
          <w:ilvl w:val="0"/>
          <w:numId w:val="23"/>
        </w:numPr>
        <w:jc w:val="both"/>
      </w:pPr>
      <w:r>
        <w:t>Pred-penalni stadijum resocijalizacije;</w:t>
      </w:r>
    </w:p>
    <w:p w14:paraId="018AD7C0" w14:textId="7A4B5C5B" w:rsidR="00086113" w:rsidRDefault="00086113" w:rsidP="00206B7B">
      <w:pPr>
        <w:pStyle w:val="ListParagraph"/>
        <w:numPr>
          <w:ilvl w:val="0"/>
          <w:numId w:val="23"/>
        </w:numPr>
        <w:jc w:val="both"/>
      </w:pPr>
      <w:r>
        <w:t xml:space="preserve">Resocijalizacija u zatvorskim jedinicama; </w:t>
      </w:r>
    </w:p>
    <w:p w14:paraId="468392CD" w14:textId="57A092FC" w:rsidR="00086113" w:rsidRDefault="00086113" w:rsidP="00206B7B">
      <w:pPr>
        <w:pStyle w:val="ListParagraph"/>
        <w:numPr>
          <w:ilvl w:val="0"/>
          <w:numId w:val="23"/>
        </w:numPr>
        <w:jc w:val="both"/>
      </w:pPr>
      <w:r>
        <w:t>Resocijalizacija nakon puštanja iz kazneno-popravnih ustanova (post-penalna resocijalizacija).</w:t>
      </w:r>
    </w:p>
    <w:p w14:paraId="40A3A933" w14:textId="77777777" w:rsidR="00086113" w:rsidRDefault="00086113" w:rsidP="00086113">
      <w:pPr>
        <w:jc w:val="both"/>
      </w:pPr>
      <w:r>
        <w:t xml:space="preserve">Kada je u pitanju završna faza resocijalizacije u zatvorima bitno je istaći da su u saradnji sa NVO Juventas i ekspertima koje su angažovali izrađene smjernice za rad sa zatvorenicima u predotpusnoj fazi. Ranije je navedeno da je izrađen predotpusni program, a kroz projekat Matra je izrađen i Nacrt priručnika za izradu izvještaja za uslovni otpust. </w:t>
      </w:r>
    </w:p>
    <w:p w14:paraId="619EEFF4" w14:textId="77777777" w:rsidR="00086113" w:rsidRDefault="00086113" w:rsidP="00086113">
      <w:pPr>
        <w:jc w:val="both"/>
      </w:pPr>
      <w:r>
        <w:t>Strateškim dokumentom se primarni značaj stavlja na poslednja dva oblika resocijalizacije, odnosno proces resocijalizacije u mjestima pritvora i post-penalna resocijalizacija.</w:t>
      </w:r>
    </w:p>
    <w:p w14:paraId="29684918" w14:textId="77777777" w:rsidR="00086113" w:rsidRDefault="00086113" w:rsidP="00086113">
      <w:pPr>
        <w:jc w:val="both"/>
      </w:pPr>
      <w:r>
        <w:t>Kada govorimo o post-penalnoj resocijalizaciji, istraživanje Juventasa je ukazalo na jasnu potrebu za razvojem efikasnih programa resocijalizacije, u saradnji sa svim institucijama i nevladinim organizacijama, jer je procenat povratnika u kaznene institucije i dalje vrlo visok. Osuđena lica se nakon izlaska iz zatvora osjećaju zbunjeno, uplašeno, bespomoćno. Ovakva osjećanja, kao i suočavanje sa problemom koji imaju, upravo su jedan od razloga pojave recidivizma među ovom populacijom i ponovnog vraćanja u kaznenu instituciju. Istraživanje je posebno istaklo da su kao posebno važni činioci pri samom početku procesa uspješne reintegracije zatvorenika u društvo, prepoznati centri za socijalni rad (CSR) i Zavod za zapošljavanje Crne Gore (ZZZCG).</w:t>
      </w:r>
    </w:p>
    <w:p w14:paraId="20C8F550" w14:textId="77777777" w:rsidR="00086113" w:rsidRDefault="00086113" w:rsidP="00086113">
      <w:pPr>
        <w:jc w:val="both"/>
      </w:pPr>
      <w:r>
        <w:t xml:space="preserve">Centri za socijalni rad imaju važnu ulogu po pitanju statusa osoba koje su na izdržavanju kazne zatvora ili su završile sa izdržavanjem kazne (bivši zatvorenici). Njihova uloga ogleda se u obezbjeđivanju/regulisanju </w:t>
      </w:r>
      <w:r>
        <w:lastRenderedPageBreak/>
        <w:t xml:space="preserve">prava i obaveza iz oblasti socijalne i dječije zaštite. Prije svega u reaktivaciji prava, ukidanju dosadašnjih prava (usluga i materijalnih davanja) iz ove oblasti, kao i u pružanju postpenalne podrške iz domena svoje nadležnosti. </w:t>
      </w:r>
    </w:p>
    <w:p w14:paraId="5877BE80" w14:textId="528CF912" w:rsidR="00086113" w:rsidRDefault="00086113" w:rsidP="00086113">
      <w:pPr>
        <w:jc w:val="both"/>
      </w:pPr>
      <w:r>
        <w:t xml:space="preserve">Centri za socijalni rad u Crnoj Gori socijalne usluge pružaju shodno Zakonu o socijalnoj i dječijoj zaštiti </w:t>
      </w:r>
      <w:r>
        <w:rPr>
          <w:rStyle w:val="FootnoteReference"/>
        </w:rPr>
        <w:footnoteReference w:id="69"/>
      </w:r>
      <w:r>
        <w:t>. Prema ovom zakonu zatvorenici i bivši zatvorenici nijesu prepoznati kao posebna kategorija, čime se jasno prepoznaje potreba za izmjenom navedenog zakona kroz njihovo jasno prepoznavanje u samom zakonu kao posebne socijalno ugrožene kategorije stanovništva.</w:t>
      </w:r>
    </w:p>
    <w:p w14:paraId="04D4166F" w14:textId="723E896E" w:rsidR="00086113" w:rsidRDefault="00086113" w:rsidP="00086113">
      <w:pPr>
        <w:jc w:val="both"/>
      </w:pPr>
      <w:r>
        <w:t xml:space="preserve">Prema članu 22 Zakona o izvršenju kazni zatvora, novčane kazne i mjera bezbjednosti </w:t>
      </w:r>
      <w:r>
        <w:rPr>
          <w:rStyle w:val="FootnoteReference"/>
        </w:rPr>
        <w:footnoteReference w:id="70"/>
      </w:r>
      <w:r>
        <w:t>, na zahtjev UIKS-a centri za socijalni rad izrađuju nalaz i mišljenje o socio-ekonomskoj situaciji porodice osuđenog.  Istraživanjem Juventasa je utvrđeno da postoje propusti u dijelu davanja nalaza i mišljenja o socio-ekonomskoj situaciji porodice zatvorenika, odnosno da centri za socijalni rad ne dobijaju zahtjev za izradu ovog dokumenta za sve zatvorenike. Takođe, nedostaci se tiču i česte neblagovremenosti u dostavljanju pomenutog nalaza i mišljenja, nakon što od UIKS-a dobiju zahtjev za dostavljanje. Takođe, identifikovan je i problem koji se odnosi na situaciju da osuđeni, zbog izdržavanja propisane kazne zatvora, prestaje da bude korisnik određenog materijalnog davanja. U ovom dijelu, važno je unaprijediti saradnju stručnih radnika CSR i stručnih radnika UIKS-a, te u odnosu na ovu oblast jasno i blagovremeno o svim promjenama obavještavati zatvorenika o čijim se pravima radi. U periodu koji prethodi otpuštanju, tj. u toku pripreme za izlazak, važno je da stručna služba UIKS-a, bez izuzetka, ispita potrebu zatvorenika za pomoći nakon otpuštanja, te da u skladu sa zakonom, uz njegov pristanak obavijesti o tome nadležni centar za socijalni rad.  Najčešće usluge koje CSR pruža bivšim osuđenicima jesu jednokratna novčana pomoć i reaktivacija ranije ostvarenih prava iz oblasti socijalne i dječije zaštite, što često ne predstavlja dovoljne mjere za kvalitetnu postpenalnu podršku.</w:t>
      </w:r>
    </w:p>
    <w:p w14:paraId="576D634F" w14:textId="77777777" w:rsidR="00086113" w:rsidRDefault="00086113" w:rsidP="00086113">
      <w:pPr>
        <w:jc w:val="both"/>
      </w:pPr>
      <w:r>
        <w:t>Kada je u pitanju Zavod za zapošljavanje, ova institucija ne posjeduje programe zapošljavanja i/ili podrške u zapošljavanju namijenjene bivšim osuđenicima. Takođe, istraživanje Juventasa je ukazalo da Zavod do sada nije sprovodio programe koji su direktno namijenjeni zatvorenicima, niti je sprovodio programe obuke u zatvorskoj ustanovi. Takođe, podrška u zapošljavanju bivšim osuđenicima pruža se jedino ukoliko spadaju u neku od teže zapošljivih kategorija prepoznatih zakonom, dok i dalje ne postoji nijedan vid strukturisane podrške u zapošljavanju, što bi u krajnjem doprinijelo smanjenju stope povratništva. Posebno je važno istači da nisu u dovoljnoj mjeri razvijeni i razrađeni planovi pripreme za izlazak na slobodu osuđenih lica, niti dovoljno povezivanje sa institucijama sistema nakon izlaska (posebno sa centrom za socijalni rad i Zavodom za zapošljavanje), te obezbjeđivanje kvalitetnijeg prelaska iz potpuno zatvorenog sistema u društvenu zajednicu.</w:t>
      </w:r>
    </w:p>
    <w:p w14:paraId="1A87B660" w14:textId="77777777" w:rsidR="00086113" w:rsidRDefault="00086113" w:rsidP="00086113">
      <w:pPr>
        <w:jc w:val="both"/>
      </w:pPr>
      <w:r>
        <w:t>Uzevši u obzir navedene probleme, strateškim dokumentom su definisani sledeći pravci djelovanja u ovoj oblasti:</w:t>
      </w:r>
    </w:p>
    <w:p w14:paraId="4D73E094" w14:textId="2FFDAC15" w:rsidR="00086113" w:rsidRDefault="00086113" w:rsidP="00206B7B">
      <w:pPr>
        <w:pStyle w:val="ListParagraph"/>
        <w:numPr>
          <w:ilvl w:val="0"/>
          <w:numId w:val="24"/>
        </w:numPr>
        <w:jc w:val="both"/>
      </w:pPr>
      <w:r>
        <w:t xml:space="preserve">Uspostavljanje jedinstvene elektronske baze podataka u sistemu izvršenja krivičnih sankcija sa subjektima značajnim za resocijalizaciju i reintegraciju osuđenih osoba – kojoj će pristup imati institucije važne za planiranje postupaka i aktivnosti usmjerenih na zatvorenike i bivše zatvorenike.Unaprjeđenje saradnje između UIKS-a i CSR – potrebno je unaprijediti saradnju kroz </w:t>
      </w:r>
      <w:r>
        <w:lastRenderedPageBreak/>
        <w:t xml:space="preserve">jasno i pravovremeno sprovođenje postupaka i procedura za obavještavanje među pomenutim institucijama. </w:t>
      </w:r>
    </w:p>
    <w:p w14:paraId="717B5971" w14:textId="77777777" w:rsidR="00086113" w:rsidRDefault="00086113" w:rsidP="00086113">
      <w:pPr>
        <w:jc w:val="both"/>
      </w:pPr>
      <w:r>
        <w:t xml:space="preserve">Obaveze UIKS-a: </w:t>
      </w:r>
    </w:p>
    <w:p w14:paraId="24232F6D" w14:textId="08ABEC2B" w:rsidR="00086113" w:rsidRDefault="00086113" w:rsidP="00206B7B">
      <w:pPr>
        <w:pStyle w:val="ListParagraph"/>
        <w:numPr>
          <w:ilvl w:val="0"/>
          <w:numId w:val="24"/>
        </w:numPr>
        <w:jc w:val="both"/>
      </w:pPr>
      <w:r>
        <w:t>Da upućuje obavještenja nadležnom centru za socijalni rad o započinjanju izdržavanja kazne zatvora i dugotrajne kazne zatvora za svakog zatvorenika bez izuzetka, odmah nakon prijema u ustanovu, i slanje zahtjeva za dostavljanje nalaza i mišljenja o socio-ekonomskoj situaciji porodice osuđenog;</w:t>
      </w:r>
    </w:p>
    <w:p w14:paraId="2FF4032D" w14:textId="14FA502A" w:rsidR="00086113" w:rsidRDefault="00086113" w:rsidP="00206B7B">
      <w:pPr>
        <w:pStyle w:val="ListParagraph"/>
        <w:numPr>
          <w:ilvl w:val="0"/>
          <w:numId w:val="24"/>
        </w:numPr>
        <w:jc w:val="both"/>
      </w:pPr>
      <w:r>
        <w:t>Da obavještava CSR o danu otpuštanja zatvorenika, najmanje sedam dana prije otpuštanja iz zatvora, te slanje otpusnog lista najmanje jedan dan prije otpuštanja.</w:t>
      </w:r>
    </w:p>
    <w:p w14:paraId="3F2AAA64" w14:textId="77777777" w:rsidR="00086113" w:rsidRDefault="00086113" w:rsidP="00086113">
      <w:pPr>
        <w:jc w:val="both"/>
      </w:pPr>
      <w:r>
        <w:t>Obaveze nadležnog CSR:</w:t>
      </w:r>
    </w:p>
    <w:p w14:paraId="62D79E62" w14:textId="7EFC04D2" w:rsidR="00086113" w:rsidRDefault="00086113" w:rsidP="00206B7B">
      <w:pPr>
        <w:pStyle w:val="ListParagraph"/>
        <w:numPr>
          <w:ilvl w:val="0"/>
          <w:numId w:val="24"/>
        </w:numPr>
        <w:jc w:val="both"/>
      </w:pPr>
      <w:r>
        <w:t>Da upućuje nalaz i mišljenja o socio-ekonomskoj situaciji porodice osuđenog u roku od sedam dana nakon prijema zahtjeva UIKS-a;</w:t>
      </w:r>
    </w:p>
    <w:p w14:paraId="3C5C1A90" w14:textId="2FC87A78" w:rsidR="00086113" w:rsidRDefault="00086113" w:rsidP="00206B7B">
      <w:pPr>
        <w:pStyle w:val="ListParagraph"/>
        <w:numPr>
          <w:ilvl w:val="0"/>
          <w:numId w:val="24"/>
        </w:numPr>
        <w:jc w:val="both"/>
      </w:pPr>
      <w:r>
        <w:t>Da nakon prijema otpusnog lista zatvorenika bez odlaganja preduzme sve aktivnosti u nadležnosti u odnosu na obezbjeđivanje postpenalnog prihvata, kada god postoji potreba.</w:t>
      </w:r>
    </w:p>
    <w:p w14:paraId="3473CD45" w14:textId="530A11C2" w:rsidR="00086113" w:rsidRDefault="00086113" w:rsidP="00206B7B">
      <w:pPr>
        <w:pStyle w:val="ListParagraph"/>
        <w:numPr>
          <w:ilvl w:val="0"/>
          <w:numId w:val="24"/>
        </w:numPr>
        <w:jc w:val="both"/>
      </w:pPr>
      <w:r>
        <w:t xml:space="preserve">Ostvarivanje saradnje između UIKS-a i ZZZCG – uspostaviti konkretnu saradnju i povećati njen obim kroz potpisivanje memoranduma o saradnji. </w:t>
      </w:r>
    </w:p>
    <w:p w14:paraId="5996AA6E" w14:textId="16C5C92A" w:rsidR="00086113" w:rsidRDefault="00086113" w:rsidP="00206B7B">
      <w:pPr>
        <w:pStyle w:val="ListParagraph"/>
        <w:numPr>
          <w:ilvl w:val="0"/>
          <w:numId w:val="24"/>
        </w:numPr>
        <w:jc w:val="both"/>
      </w:pPr>
      <w:r>
        <w:t>UIKS da obavezno obavještava i uključuje ZZZCG u sačinjavanje plana pripreme za izlazak za svakog osuđenika kada postoji potreba za tim.</w:t>
      </w:r>
    </w:p>
    <w:p w14:paraId="38952144" w14:textId="151C6C83" w:rsidR="00086113" w:rsidRDefault="00086113" w:rsidP="00206B7B">
      <w:pPr>
        <w:pStyle w:val="ListParagraph"/>
        <w:numPr>
          <w:ilvl w:val="0"/>
          <w:numId w:val="24"/>
        </w:numPr>
        <w:jc w:val="both"/>
      </w:pPr>
      <w:r>
        <w:t>ZZZCG da bude aktivan u odnosu na stvaranje mogućnosti i organizovanje aktivnosti/obuka u okviru zatvorske ustanove, te kroz jačanje programa zapošljavanja, prekvalifikacije, dokvalifikacije za populaciju bivših osuđenika.</w:t>
      </w:r>
    </w:p>
    <w:p w14:paraId="021740B1" w14:textId="1D79091F" w:rsidR="00086113" w:rsidRDefault="00086113" w:rsidP="00206B7B">
      <w:pPr>
        <w:pStyle w:val="ListParagraph"/>
        <w:numPr>
          <w:ilvl w:val="0"/>
          <w:numId w:val="24"/>
        </w:numPr>
        <w:jc w:val="both"/>
      </w:pPr>
      <w:r>
        <w:t>Ostvarivanje saradnje između Ministarstva pravde i ZZZCG – uspostaviti konkretnu saradnju kroz kreiranje posebnih programa zapošljavanja bivših osuđenika u cilju uspješnije reintegracije i smanjenja stope povratništva</w:t>
      </w:r>
    </w:p>
    <w:p w14:paraId="51197521" w14:textId="58BDB9F7" w:rsidR="00086113" w:rsidRDefault="00086113" w:rsidP="00206B7B">
      <w:pPr>
        <w:pStyle w:val="ListParagraph"/>
        <w:numPr>
          <w:ilvl w:val="0"/>
          <w:numId w:val="24"/>
        </w:numPr>
        <w:jc w:val="both"/>
      </w:pPr>
      <w:r>
        <w:t>Ostvarivanje saradnje između Uprave za izvršenje krivičnih sankcija i institucija iz oblasti kulture – potrebno je:</w:t>
      </w:r>
    </w:p>
    <w:p w14:paraId="58AF60FC" w14:textId="5454D2ED" w:rsidR="00086113" w:rsidRDefault="00086113" w:rsidP="00206B7B">
      <w:pPr>
        <w:pStyle w:val="ListParagraph"/>
        <w:numPr>
          <w:ilvl w:val="0"/>
          <w:numId w:val="24"/>
        </w:numPr>
        <w:jc w:val="both"/>
      </w:pPr>
      <w:r>
        <w:t>Ojačati infrastrukturne kapacitete UIKS-a za realizaciju kulturnih događaja, sadržaja;</w:t>
      </w:r>
    </w:p>
    <w:p w14:paraId="5B2886E7" w14:textId="5C126894" w:rsidR="00086113" w:rsidRDefault="00086113" w:rsidP="00206B7B">
      <w:pPr>
        <w:pStyle w:val="ListParagraph"/>
        <w:numPr>
          <w:ilvl w:val="0"/>
          <w:numId w:val="24"/>
        </w:numPr>
        <w:jc w:val="both"/>
      </w:pPr>
      <w:r>
        <w:t>Uspostaviti konkretnu saradnju sa institucijama, organizacijama iz oblasti kulture kroz potpisivanje memoranduma o saradnji.</w:t>
      </w:r>
    </w:p>
    <w:p w14:paraId="3CCC2036" w14:textId="3214B5F1" w:rsidR="00086113" w:rsidRDefault="00086113" w:rsidP="00206B7B">
      <w:pPr>
        <w:pStyle w:val="ListParagraph"/>
        <w:numPr>
          <w:ilvl w:val="0"/>
          <w:numId w:val="24"/>
        </w:numPr>
        <w:jc w:val="both"/>
      </w:pPr>
      <w:r>
        <w:t>Raditi na kreiranju raznovrsnijih kulturnih sadržaja u UIKS-u, te omogućiti značajniji kulturni izraz i aktivizam samih zatvorenika.</w:t>
      </w:r>
    </w:p>
    <w:p w14:paraId="0622E1A6" w14:textId="77777777" w:rsidR="00D4222F" w:rsidRDefault="00D4222F" w:rsidP="00D4222F">
      <w:pPr>
        <w:tabs>
          <w:tab w:val="left" w:pos="7350"/>
        </w:tabs>
        <w:spacing w:after="0" w:line="240" w:lineRule="auto"/>
        <w:jc w:val="both"/>
        <w:rPr>
          <w:rFonts w:eastAsia="Times New Roman" w:cstheme="minorHAnsi"/>
          <w:lang w:val="sr-Cyrl-CS" w:eastAsia="sr-Cyrl-CS"/>
        </w:rPr>
      </w:pPr>
    </w:p>
    <w:tbl>
      <w:tblPr>
        <w:tblStyle w:val="PlainTable2"/>
        <w:tblW w:w="10201" w:type="dxa"/>
        <w:tblLayout w:type="fixed"/>
        <w:tblLook w:val="04A0" w:firstRow="1" w:lastRow="0" w:firstColumn="1" w:lastColumn="0" w:noHBand="0" w:noVBand="1"/>
      </w:tblPr>
      <w:tblGrid>
        <w:gridCol w:w="2693"/>
        <w:gridCol w:w="2264"/>
        <w:gridCol w:w="2409"/>
        <w:gridCol w:w="2835"/>
      </w:tblGrid>
      <w:tr w:rsidR="00636EF0" w:rsidRPr="00D4222F" w14:paraId="367A5512" w14:textId="77777777" w:rsidTr="00ED5F1E">
        <w:trPr>
          <w:cnfStyle w:val="100000000000" w:firstRow="1" w:lastRow="0" w:firstColumn="0" w:lastColumn="0" w:oddVBand="0" w:evenVBand="0" w:oddHBand="0"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2693" w:type="dxa"/>
          </w:tcPr>
          <w:p w14:paraId="03375C53" w14:textId="1C9FB7B1" w:rsidR="00636EF0" w:rsidRPr="00D4222F" w:rsidRDefault="00636EF0" w:rsidP="00636EF0">
            <w:pPr>
              <w:ind w:left="3"/>
              <w:rPr>
                <w:rFonts w:cs="Calibri"/>
                <w:noProof w:val="0"/>
                <w:color w:val="FFFFFF" w:themeColor="background1"/>
                <w:lang w:val="sr-Latn-ME"/>
              </w:rPr>
            </w:pPr>
            <w:r w:rsidRPr="00FD75AD">
              <w:rPr>
                <w:rFonts w:ascii="Calibri" w:eastAsia="Arial" w:hAnsi="Calibri" w:cs="Calibri"/>
              </w:rPr>
              <w:t xml:space="preserve">Operativni cilj </w:t>
            </w:r>
            <w:r>
              <w:rPr>
                <w:rFonts w:ascii="Calibri" w:eastAsia="Arial" w:hAnsi="Calibri" w:cs="Calibri"/>
              </w:rPr>
              <w:t>6</w:t>
            </w:r>
            <w:r w:rsidRPr="00FD75AD">
              <w:rPr>
                <w:rFonts w:ascii="Calibri" w:eastAsia="Arial" w:hAnsi="Calibri" w:cs="Calibri"/>
              </w:rPr>
              <w:t xml:space="preserve">: </w:t>
            </w:r>
          </w:p>
        </w:tc>
        <w:tc>
          <w:tcPr>
            <w:tcW w:w="7508" w:type="dxa"/>
            <w:gridSpan w:val="3"/>
          </w:tcPr>
          <w:p w14:paraId="7DDD8669" w14:textId="0CBDDCE5" w:rsidR="00636EF0" w:rsidRPr="00636EF0" w:rsidRDefault="00636EF0" w:rsidP="00636EF0">
            <w:pPr>
              <w:jc w:val="both"/>
              <w:cnfStyle w:val="100000000000" w:firstRow="1" w:lastRow="0" w:firstColumn="0" w:lastColumn="0" w:oddVBand="0" w:evenVBand="0" w:oddHBand="0" w:evenHBand="0" w:firstRowFirstColumn="0" w:firstRowLastColumn="0" w:lastRowFirstColumn="0" w:lastRowLastColumn="0"/>
              <w:rPr>
                <w:rFonts w:cs="Calibri"/>
                <w:b w:val="0"/>
                <w:bCs w:val="0"/>
                <w:noProof w:val="0"/>
                <w:color w:val="FFFFFF" w:themeColor="background1"/>
                <w:lang w:val="sr-Latn-ME"/>
              </w:rPr>
            </w:pPr>
            <w:r w:rsidRPr="00636EF0">
              <w:rPr>
                <w:rFonts w:ascii="Calibri" w:eastAsia="Calibri" w:hAnsi="Calibri" w:cs="Calibri"/>
                <w:b w:val="0"/>
                <w:bCs w:val="0"/>
              </w:rPr>
              <w:t>Razvoj sistema resocijalizacije lica lišenih slobode namijenjenog nihovoj potpunoj reintegraciji u društvo i smanjenju slučajeva recidivizma</w:t>
            </w:r>
          </w:p>
        </w:tc>
      </w:tr>
      <w:tr w:rsidR="004E3DFF" w:rsidRPr="00D4222F" w14:paraId="6EFBFF33" w14:textId="77777777" w:rsidTr="00ED5F1E">
        <w:trPr>
          <w:cnfStyle w:val="000000100000" w:firstRow="0" w:lastRow="0" w:firstColumn="0" w:lastColumn="0" w:oddVBand="0" w:evenVBand="0" w:oddHBand="1" w:evenHBand="0" w:firstRowFirstColumn="0" w:firstRowLastColumn="0" w:lastRowFirstColumn="0" w:lastRowLastColumn="0"/>
          <w:trHeight w:val="1636"/>
        </w:trPr>
        <w:tc>
          <w:tcPr>
            <w:cnfStyle w:val="001000000000" w:firstRow="0" w:lastRow="0" w:firstColumn="1" w:lastColumn="0" w:oddVBand="0" w:evenVBand="0" w:oddHBand="0" w:evenHBand="0" w:firstRowFirstColumn="0" w:firstRowLastColumn="0" w:lastRowFirstColumn="0" w:lastRowLastColumn="0"/>
            <w:tcW w:w="2693" w:type="dxa"/>
          </w:tcPr>
          <w:p w14:paraId="46F1A16B" w14:textId="2093A446" w:rsidR="004E3DFF" w:rsidRDefault="004E3DFF" w:rsidP="004E3DFF">
            <w:pPr>
              <w:jc w:val="both"/>
              <w:rPr>
                <w:b w:val="0"/>
                <w:bCs w:val="0"/>
              </w:rPr>
            </w:pPr>
            <w:r w:rsidRPr="00FD75AD">
              <w:t xml:space="preserve">Indikator učinka </w:t>
            </w:r>
            <w:r>
              <w:t>1</w:t>
            </w:r>
            <w:r w:rsidRPr="00FD75AD">
              <w:t>:</w:t>
            </w:r>
          </w:p>
          <w:p w14:paraId="3ECA5020" w14:textId="77777777" w:rsidR="004E3DFF" w:rsidRDefault="004E3DFF" w:rsidP="004E3DFF">
            <w:pPr>
              <w:jc w:val="both"/>
              <w:rPr>
                <w:b w:val="0"/>
                <w:bCs w:val="0"/>
              </w:rPr>
            </w:pPr>
          </w:p>
          <w:p w14:paraId="7270B5B0" w14:textId="77777777" w:rsidR="004E3DFF" w:rsidRPr="004E3DFF" w:rsidRDefault="004E3DFF" w:rsidP="004E3DFF">
            <w:pPr>
              <w:jc w:val="both"/>
              <w:rPr>
                <w:b w:val="0"/>
                <w:bCs w:val="0"/>
              </w:rPr>
            </w:pPr>
            <w:r w:rsidRPr="004E3DFF">
              <w:rPr>
                <w:b w:val="0"/>
                <w:bCs w:val="0"/>
              </w:rPr>
              <w:t>Smanjen broj povratnika u izvršenju kazne zatvora (recidivizam)</w:t>
            </w:r>
          </w:p>
          <w:p w14:paraId="68F70783" w14:textId="77777777" w:rsidR="004E3DFF" w:rsidRPr="00FD75AD" w:rsidRDefault="004E3DFF" w:rsidP="004E3DFF">
            <w:pPr>
              <w:jc w:val="both"/>
            </w:pPr>
          </w:p>
          <w:p w14:paraId="3F31C11A" w14:textId="77777777" w:rsidR="004E3DFF" w:rsidRPr="00D4222F" w:rsidRDefault="004E3DFF" w:rsidP="004E3DFF">
            <w:pPr>
              <w:rPr>
                <w:rFonts w:cs="Calibri"/>
                <w:noProof w:val="0"/>
                <w:lang w:val="sr-Latn-ME"/>
              </w:rPr>
            </w:pPr>
          </w:p>
        </w:tc>
        <w:tc>
          <w:tcPr>
            <w:tcW w:w="2264" w:type="dxa"/>
          </w:tcPr>
          <w:p w14:paraId="67E8200D" w14:textId="77777777" w:rsidR="004E3DFF" w:rsidRDefault="004E3DFF" w:rsidP="004E3DFF">
            <w:pPr>
              <w:jc w:val="center"/>
              <w:cnfStyle w:val="000000100000" w:firstRow="0" w:lastRow="0" w:firstColumn="0" w:lastColumn="0" w:oddVBand="0" w:evenVBand="0" w:oddHBand="1" w:evenHBand="0" w:firstRowFirstColumn="0" w:firstRowLastColumn="0" w:lastRowFirstColumn="0" w:lastRowLastColumn="0"/>
            </w:pPr>
            <w:r w:rsidRPr="00FD75AD">
              <w:t>202</w:t>
            </w:r>
            <w:r>
              <w:t>3</w:t>
            </w:r>
          </w:p>
          <w:p w14:paraId="4F228F67" w14:textId="77777777" w:rsidR="004E3DFF" w:rsidRDefault="004E3DFF" w:rsidP="004E3DFF">
            <w:pPr>
              <w:jc w:val="center"/>
              <w:cnfStyle w:val="000000100000" w:firstRow="0" w:lastRow="0" w:firstColumn="0" w:lastColumn="0" w:oddVBand="0" w:evenVBand="0" w:oddHBand="1" w:evenHBand="0" w:firstRowFirstColumn="0" w:firstRowLastColumn="0" w:lastRowFirstColumn="0" w:lastRowLastColumn="0"/>
            </w:pPr>
          </w:p>
          <w:p w14:paraId="7BE445D8" w14:textId="77777777" w:rsidR="004E3DFF" w:rsidRPr="00FD75AD" w:rsidRDefault="004E3DFF" w:rsidP="004E3DFF">
            <w:pPr>
              <w:jc w:val="both"/>
              <w:cnfStyle w:val="000000100000" w:firstRow="0" w:lastRow="0" w:firstColumn="0" w:lastColumn="0" w:oddVBand="0" w:evenVBand="0" w:oddHBand="1" w:evenHBand="0" w:firstRowFirstColumn="0" w:firstRowLastColumn="0" w:lastRowFirstColumn="0" w:lastRowLastColumn="0"/>
            </w:pPr>
            <w:r>
              <w:t>68% povratnika u izvršenju kazne zatova</w:t>
            </w:r>
          </w:p>
          <w:p w14:paraId="7F587117" w14:textId="77777777" w:rsidR="004E3DFF" w:rsidRPr="00FD75AD" w:rsidRDefault="004E3DFF" w:rsidP="004E3DFF">
            <w:pPr>
              <w:jc w:val="both"/>
              <w:cnfStyle w:val="000000100000" w:firstRow="0" w:lastRow="0" w:firstColumn="0" w:lastColumn="0" w:oddVBand="0" w:evenVBand="0" w:oddHBand="1" w:evenHBand="0" w:firstRowFirstColumn="0" w:firstRowLastColumn="0" w:lastRowFirstColumn="0" w:lastRowLastColumn="0"/>
            </w:pPr>
          </w:p>
          <w:p w14:paraId="680F8B16" w14:textId="77777777" w:rsidR="004E3DFF" w:rsidRPr="00D4222F" w:rsidRDefault="004E3DFF" w:rsidP="004E3DFF">
            <w:pPr>
              <w:jc w:val="center"/>
              <w:cnfStyle w:val="000000100000" w:firstRow="0" w:lastRow="0" w:firstColumn="0" w:lastColumn="0" w:oddVBand="0" w:evenVBand="0" w:oddHBand="1" w:evenHBand="0" w:firstRowFirstColumn="0" w:firstRowLastColumn="0" w:lastRowFirstColumn="0" w:lastRowLastColumn="0"/>
              <w:rPr>
                <w:rFonts w:cs="Calibri"/>
                <w:i/>
                <w:noProof w:val="0"/>
                <w:lang w:val="sr-Latn-ME"/>
              </w:rPr>
            </w:pPr>
          </w:p>
        </w:tc>
        <w:tc>
          <w:tcPr>
            <w:tcW w:w="2409" w:type="dxa"/>
          </w:tcPr>
          <w:p w14:paraId="7EF788D8" w14:textId="77777777" w:rsidR="004E3DFF" w:rsidRDefault="004E3DFF" w:rsidP="004E3DFF">
            <w:pPr>
              <w:jc w:val="center"/>
              <w:cnfStyle w:val="000000100000" w:firstRow="0" w:lastRow="0" w:firstColumn="0" w:lastColumn="0" w:oddVBand="0" w:evenVBand="0" w:oddHBand="1" w:evenHBand="0" w:firstRowFirstColumn="0" w:firstRowLastColumn="0" w:lastRowFirstColumn="0" w:lastRowLastColumn="0"/>
              <w:rPr>
                <w:lang w:val="it-IT"/>
              </w:rPr>
            </w:pPr>
            <w:r w:rsidRPr="00FD75AD">
              <w:rPr>
                <w:lang w:val="it-IT"/>
              </w:rPr>
              <w:t>202</w:t>
            </w:r>
            <w:r>
              <w:rPr>
                <w:lang w:val="it-IT"/>
              </w:rPr>
              <w:t>4</w:t>
            </w:r>
          </w:p>
          <w:p w14:paraId="7949D2A8" w14:textId="77777777" w:rsidR="004E3DFF" w:rsidRDefault="004E3DFF" w:rsidP="004E3DFF">
            <w:pPr>
              <w:jc w:val="center"/>
              <w:cnfStyle w:val="000000100000" w:firstRow="0" w:lastRow="0" w:firstColumn="0" w:lastColumn="0" w:oddVBand="0" w:evenVBand="0" w:oddHBand="1" w:evenHBand="0" w:firstRowFirstColumn="0" w:firstRowLastColumn="0" w:lastRowFirstColumn="0" w:lastRowLastColumn="0"/>
              <w:rPr>
                <w:lang w:val="it-IT"/>
              </w:rPr>
            </w:pPr>
          </w:p>
          <w:p w14:paraId="2023718B" w14:textId="77777777" w:rsidR="004E3DFF" w:rsidRPr="00C724C2" w:rsidRDefault="004E3DFF" w:rsidP="004E3DFF">
            <w:pPr>
              <w:cnfStyle w:val="000000100000" w:firstRow="0" w:lastRow="0" w:firstColumn="0" w:lastColumn="0" w:oddVBand="0" w:evenVBand="0" w:oddHBand="1" w:evenHBand="0" w:firstRowFirstColumn="0" w:firstRowLastColumn="0" w:lastRowFirstColumn="0" w:lastRowLastColumn="0"/>
              <w:rPr>
                <w:lang w:val="it-IT"/>
              </w:rPr>
            </w:pPr>
            <w:r>
              <w:rPr>
                <w:lang w:val="it-IT"/>
              </w:rPr>
              <w:t>65</w:t>
            </w:r>
            <w:r w:rsidRPr="00C724C2">
              <w:rPr>
                <w:lang w:val="it-IT"/>
              </w:rPr>
              <w:t>% povratnika u izvršenju kazne zatova</w:t>
            </w:r>
          </w:p>
          <w:p w14:paraId="0AC79460" w14:textId="77777777" w:rsidR="004E3DFF" w:rsidRPr="00FD75AD" w:rsidRDefault="004E3DFF" w:rsidP="004E3DFF">
            <w:pPr>
              <w:jc w:val="both"/>
              <w:cnfStyle w:val="000000100000" w:firstRow="0" w:lastRow="0" w:firstColumn="0" w:lastColumn="0" w:oddVBand="0" w:evenVBand="0" w:oddHBand="1" w:evenHBand="0" w:firstRowFirstColumn="0" w:firstRowLastColumn="0" w:lastRowFirstColumn="0" w:lastRowLastColumn="0"/>
              <w:rPr>
                <w:lang w:val="it-IT"/>
              </w:rPr>
            </w:pPr>
          </w:p>
          <w:p w14:paraId="196E85CA" w14:textId="77777777" w:rsidR="004E3DFF" w:rsidRPr="00D4222F" w:rsidRDefault="004E3DFF" w:rsidP="004E3DFF">
            <w:pPr>
              <w:cnfStyle w:val="000000100000" w:firstRow="0" w:lastRow="0" w:firstColumn="0" w:lastColumn="0" w:oddVBand="0" w:evenVBand="0" w:oddHBand="1" w:evenHBand="0" w:firstRowFirstColumn="0" w:firstRowLastColumn="0" w:lastRowFirstColumn="0" w:lastRowLastColumn="0"/>
              <w:rPr>
                <w:rFonts w:cs="Calibri"/>
                <w:i/>
                <w:noProof w:val="0"/>
                <w:lang w:val="sr-Latn-ME"/>
              </w:rPr>
            </w:pPr>
          </w:p>
        </w:tc>
        <w:tc>
          <w:tcPr>
            <w:tcW w:w="2835" w:type="dxa"/>
          </w:tcPr>
          <w:p w14:paraId="2593E72A" w14:textId="77777777" w:rsidR="004E3DFF" w:rsidRDefault="004E3DFF" w:rsidP="004E3DFF">
            <w:pPr>
              <w:jc w:val="center"/>
              <w:cnfStyle w:val="000000100000" w:firstRow="0" w:lastRow="0" w:firstColumn="0" w:lastColumn="0" w:oddVBand="0" w:evenVBand="0" w:oddHBand="1" w:evenHBand="0" w:firstRowFirstColumn="0" w:firstRowLastColumn="0" w:lastRowFirstColumn="0" w:lastRowLastColumn="0"/>
              <w:rPr>
                <w:lang w:val="it-IT"/>
              </w:rPr>
            </w:pPr>
            <w:r w:rsidRPr="00FD75AD">
              <w:rPr>
                <w:lang w:val="it-IT"/>
              </w:rPr>
              <w:t>202</w:t>
            </w:r>
            <w:r>
              <w:rPr>
                <w:lang w:val="it-IT"/>
              </w:rPr>
              <w:t>6</w:t>
            </w:r>
          </w:p>
          <w:p w14:paraId="36180A41" w14:textId="77777777" w:rsidR="004E3DFF" w:rsidRDefault="004E3DFF" w:rsidP="004E3DFF">
            <w:pPr>
              <w:jc w:val="center"/>
              <w:cnfStyle w:val="000000100000" w:firstRow="0" w:lastRow="0" w:firstColumn="0" w:lastColumn="0" w:oddVBand="0" w:evenVBand="0" w:oddHBand="1" w:evenHBand="0" w:firstRowFirstColumn="0" w:firstRowLastColumn="0" w:lastRowFirstColumn="0" w:lastRowLastColumn="0"/>
              <w:rPr>
                <w:lang w:val="it-IT"/>
              </w:rPr>
            </w:pPr>
          </w:p>
          <w:p w14:paraId="534E2AD7" w14:textId="77777777" w:rsidR="004E3DFF" w:rsidRPr="00C724C2" w:rsidRDefault="004E3DFF" w:rsidP="004E3DFF">
            <w:pPr>
              <w:jc w:val="center"/>
              <w:cnfStyle w:val="000000100000" w:firstRow="0" w:lastRow="0" w:firstColumn="0" w:lastColumn="0" w:oddVBand="0" w:evenVBand="0" w:oddHBand="1" w:evenHBand="0" w:firstRowFirstColumn="0" w:firstRowLastColumn="0" w:lastRowFirstColumn="0" w:lastRowLastColumn="0"/>
              <w:rPr>
                <w:lang w:val="it-IT"/>
              </w:rPr>
            </w:pPr>
            <w:r>
              <w:rPr>
                <w:lang w:val="it-IT"/>
              </w:rPr>
              <w:t>6</w:t>
            </w:r>
            <w:r w:rsidRPr="00C724C2">
              <w:rPr>
                <w:lang w:val="it-IT"/>
              </w:rPr>
              <w:t>0% povratnika u izvršenju kazne zatova</w:t>
            </w:r>
          </w:p>
          <w:p w14:paraId="2E7238DB" w14:textId="77777777" w:rsidR="004E3DFF" w:rsidRPr="00D4222F" w:rsidRDefault="004E3DFF" w:rsidP="004E3DFF">
            <w:pPr>
              <w:cnfStyle w:val="000000100000" w:firstRow="0" w:lastRow="0" w:firstColumn="0" w:lastColumn="0" w:oddVBand="0" w:evenVBand="0" w:oddHBand="1" w:evenHBand="0" w:firstRowFirstColumn="0" w:firstRowLastColumn="0" w:lastRowFirstColumn="0" w:lastRowLastColumn="0"/>
              <w:rPr>
                <w:rFonts w:cs="Calibri"/>
                <w:i/>
                <w:noProof w:val="0"/>
                <w:lang w:val="sr-Latn-ME"/>
              </w:rPr>
            </w:pPr>
          </w:p>
        </w:tc>
      </w:tr>
    </w:tbl>
    <w:p w14:paraId="39CA5B1A" w14:textId="44368510" w:rsidR="001947AA" w:rsidRPr="001947AA" w:rsidRDefault="001947AA" w:rsidP="001947AA">
      <w:pPr>
        <w:pStyle w:val="Heading2"/>
      </w:pPr>
      <w:bookmarkStart w:id="15" w:name="_Toc122175619"/>
      <w:r w:rsidRPr="001947AA">
        <w:lastRenderedPageBreak/>
        <w:t>Jačanje institucionalnih kapaciteta Direkcije za uslovnu slobodu</w:t>
      </w:r>
      <w:bookmarkEnd w:id="15"/>
    </w:p>
    <w:p w14:paraId="758DD354" w14:textId="33970116" w:rsidR="008742FA" w:rsidRDefault="008742FA" w:rsidP="008742FA">
      <w:pPr>
        <w:shd w:val="clear" w:color="auto" w:fill="FFFFFF"/>
        <w:spacing w:after="0" w:line="240" w:lineRule="auto"/>
        <w:jc w:val="both"/>
        <w:rPr>
          <w:rFonts w:eastAsia="Calibri" w:cstheme="minorHAnsi"/>
          <w:lang w:val="sr-Latn-BA"/>
        </w:rPr>
      </w:pPr>
      <w:r w:rsidRPr="008742FA">
        <w:rPr>
          <w:rFonts w:eastAsia="Calibri" w:cstheme="minorHAnsi"/>
          <w:lang w:val="sr-Latn-BA"/>
        </w:rPr>
        <w:t>Direkcija za uslovnu slobodu djeluje u okviru Direktorata za krivične sankcije i nadzor, kao organizacione jedinice u Ministarstvu pravde, i nadležna je za:</w:t>
      </w:r>
    </w:p>
    <w:p w14:paraId="43118695" w14:textId="77777777" w:rsidR="00636EF0" w:rsidRPr="008742FA" w:rsidRDefault="00636EF0" w:rsidP="008742FA">
      <w:pPr>
        <w:shd w:val="clear" w:color="auto" w:fill="FFFFFF"/>
        <w:spacing w:after="0" w:line="240" w:lineRule="auto"/>
        <w:jc w:val="both"/>
        <w:rPr>
          <w:rFonts w:eastAsia="Calibri" w:cstheme="minorHAnsi"/>
          <w:lang w:val="sr-Latn-BA"/>
        </w:rPr>
      </w:pPr>
    </w:p>
    <w:p w14:paraId="5CF63344" w14:textId="0CFCEF65" w:rsidR="00636EF0" w:rsidRDefault="008742FA" w:rsidP="008742FA">
      <w:pPr>
        <w:pStyle w:val="ListParagraph"/>
        <w:numPr>
          <w:ilvl w:val="0"/>
          <w:numId w:val="21"/>
        </w:numPr>
        <w:shd w:val="clear" w:color="auto" w:fill="FFFFFF"/>
        <w:spacing w:after="0" w:line="240" w:lineRule="auto"/>
        <w:jc w:val="both"/>
        <w:rPr>
          <w:rFonts w:eastAsia="Calibri" w:cstheme="minorHAnsi"/>
          <w:lang w:val="sr-Latn-BA"/>
        </w:rPr>
      </w:pPr>
      <w:r w:rsidRPr="00636EF0">
        <w:rPr>
          <w:rFonts w:eastAsia="Calibri" w:cstheme="minorHAnsi"/>
          <w:lang w:val="sr-Latn-BA"/>
        </w:rPr>
        <w:t xml:space="preserve">izvršenje kazne rad u javnom interesu;  </w:t>
      </w:r>
    </w:p>
    <w:p w14:paraId="67B5E381" w14:textId="12D3C98D" w:rsidR="00636EF0" w:rsidRDefault="008742FA" w:rsidP="008742FA">
      <w:pPr>
        <w:pStyle w:val="ListParagraph"/>
        <w:numPr>
          <w:ilvl w:val="0"/>
          <w:numId w:val="21"/>
        </w:numPr>
        <w:shd w:val="clear" w:color="auto" w:fill="FFFFFF"/>
        <w:spacing w:after="0" w:line="240" w:lineRule="auto"/>
        <w:jc w:val="both"/>
        <w:rPr>
          <w:rFonts w:eastAsia="Calibri" w:cstheme="minorHAnsi"/>
          <w:lang w:val="sr-Latn-BA"/>
        </w:rPr>
      </w:pPr>
      <w:r w:rsidRPr="00636EF0">
        <w:rPr>
          <w:rFonts w:eastAsia="Calibri" w:cstheme="minorHAnsi"/>
          <w:lang w:val="sr-Latn-BA"/>
        </w:rPr>
        <w:t xml:space="preserve">izvršenje kazne zatvora koja se izvršava u prostorijama </w:t>
      </w:r>
      <w:r w:rsidR="003F5FA0">
        <w:rPr>
          <w:rFonts w:eastAsia="Calibri" w:cstheme="minorHAnsi"/>
          <w:lang w:val="sr-Latn-BA"/>
        </w:rPr>
        <w:t>za stanovanje</w:t>
      </w:r>
      <w:r w:rsidRPr="00636EF0">
        <w:rPr>
          <w:rFonts w:eastAsia="Calibri" w:cstheme="minorHAnsi"/>
          <w:lang w:val="sr-Latn-BA"/>
        </w:rPr>
        <w:t xml:space="preserve">; </w:t>
      </w:r>
    </w:p>
    <w:p w14:paraId="384DCBC2" w14:textId="77777777" w:rsidR="00636EF0" w:rsidRDefault="008742FA" w:rsidP="008742FA">
      <w:pPr>
        <w:pStyle w:val="ListParagraph"/>
        <w:numPr>
          <w:ilvl w:val="0"/>
          <w:numId w:val="21"/>
        </w:numPr>
        <w:shd w:val="clear" w:color="auto" w:fill="FFFFFF"/>
        <w:spacing w:after="0" w:line="240" w:lineRule="auto"/>
        <w:jc w:val="both"/>
        <w:rPr>
          <w:rFonts w:eastAsia="Calibri" w:cstheme="minorHAnsi"/>
          <w:lang w:val="sr-Latn-BA"/>
        </w:rPr>
      </w:pPr>
      <w:r w:rsidRPr="00636EF0">
        <w:rPr>
          <w:rFonts w:eastAsia="Calibri" w:cstheme="minorHAnsi"/>
          <w:lang w:val="sr-Latn-BA"/>
        </w:rPr>
        <w:t xml:space="preserve">izvršenje uslovne osude sa zaštitnim nadzorom; </w:t>
      </w:r>
    </w:p>
    <w:p w14:paraId="20792E18" w14:textId="77777777" w:rsidR="00636EF0" w:rsidRDefault="008742FA" w:rsidP="008742FA">
      <w:pPr>
        <w:pStyle w:val="ListParagraph"/>
        <w:numPr>
          <w:ilvl w:val="0"/>
          <w:numId w:val="21"/>
        </w:numPr>
        <w:shd w:val="clear" w:color="auto" w:fill="FFFFFF"/>
        <w:spacing w:after="0" w:line="240" w:lineRule="auto"/>
        <w:jc w:val="both"/>
        <w:rPr>
          <w:rFonts w:eastAsia="Calibri" w:cstheme="minorHAnsi"/>
          <w:lang w:val="sr-Latn-BA"/>
        </w:rPr>
      </w:pPr>
      <w:r w:rsidRPr="00636EF0">
        <w:rPr>
          <w:rFonts w:eastAsia="Calibri" w:cstheme="minorHAnsi"/>
          <w:lang w:val="sr-Latn-BA"/>
        </w:rPr>
        <w:t xml:space="preserve">vršenje nadzora nad uslovno otpuštenim osuđenim licem kojem je sudskom odlukom data određena obaveza ili je određeno da se uslovni otpust ima nadzirati elektronskim putem;  </w:t>
      </w:r>
    </w:p>
    <w:p w14:paraId="47BAF2E8" w14:textId="77777777" w:rsidR="00636EF0" w:rsidRDefault="008742FA" w:rsidP="008742FA">
      <w:pPr>
        <w:pStyle w:val="ListParagraph"/>
        <w:numPr>
          <w:ilvl w:val="0"/>
          <w:numId w:val="21"/>
        </w:numPr>
        <w:shd w:val="clear" w:color="auto" w:fill="FFFFFF"/>
        <w:spacing w:after="0" w:line="240" w:lineRule="auto"/>
        <w:jc w:val="both"/>
        <w:rPr>
          <w:rFonts w:eastAsia="Calibri" w:cstheme="minorHAnsi"/>
          <w:lang w:val="sr-Latn-BA"/>
        </w:rPr>
      </w:pPr>
      <w:r w:rsidRPr="00636EF0">
        <w:rPr>
          <w:rFonts w:eastAsia="Calibri" w:cstheme="minorHAnsi"/>
          <w:lang w:val="sr-Latn-BA"/>
        </w:rPr>
        <w:t>izvršenje mjere bezbjednosti zabrana približavanja i izvršenje mjere bezbjednosti udaljenje iz stana ili drugog prostora za stanovanje.</w:t>
      </w:r>
    </w:p>
    <w:p w14:paraId="6DA6806B" w14:textId="4BA3031B" w:rsidR="008742FA" w:rsidRPr="00636EF0" w:rsidRDefault="008742FA" w:rsidP="008742FA">
      <w:pPr>
        <w:pStyle w:val="ListParagraph"/>
        <w:numPr>
          <w:ilvl w:val="0"/>
          <w:numId w:val="21"/>
        </w:numPr>
        <w:shd w:val="clear" w:color="auto" w:fill="FFFFFF"/>
        <w:spacing w:after="0" w:line="240" w:lineRule="auto"/>
        <w:jc w:val="both"/>
        <w:rPr>
          <w:rFonts w:eastAsia="Calibri" w:cstheme="minorHAnsi"/>
          <w:lang w:val="sr-Latn-BA"/>
        </w:rPr>
      </w:pPr>
      <w:r w:rsidRPr="00636EF0">
        <w:rPr>
          <w:rFonts w:eastAsia="Calibri" w:cstheme="minorHAnsi"/>
          <w:lang w:val="sr-Latn-BA"/>
        </w:rPr>
        <w:t xml:space="preserve">sačinjavanje izvještaja o procjeni rizika (procjena kriminogenih faktora) za okrivljeno lice protiv kojeg se pred sudom vodi krivični postupak; </w:t>
      </w:r>
    </w:p>
    <w:p w14:paraId="009DD42A" w14:textId="77777777" w:rsidR="00636EF0" w:rsidRDefault="00636EF0" w:rsidP="008742FA">
      <w:pPr>
        <w:shd w:val="clear" w:color="auto" w:fill="FFFFFF"/>
        <w:spacing w:after="0" w:line="240" w:lineRule="auto"/>
        <w:jc w:val="both"/>
        <w:rPr>
          <w:rFonts w:eastAsia="Calibri" w:cstheme="minorHAnsi"/>
          <w:lang w:val="sr-Latn-BA"/>
        </w:rPr>
      </w:pPr>
    </w:p>
    <w:p w14:paraId="44441CA8" w14:textId="31ED8897" w:rsidR="008742FA" w:rsidRPr="008742FA" w:rsidRDefault="008742FA" w:rsidP="008742FA">
      <w:pPr>
        <w:shd w:val="clear" w:color="auto" w:fill="FFFFFF"/>
        <w:spacing w:after="0" w:line="240" w:lineRule="auto"/>
        <w:jc w:val="both"/>
        <w:rPr>
          <w:rFonts w:eastAsia="Calibri" w:cstheme="minorHAnsi"/>
          <w:lang w:val="sr-Latn-BA"/>
        </w:rPr>
      </w:pPr>
      <w:r w:rsidRPr="008742FA">
        <w:rPr>
          <w:rFonts w:eastAsia="Calibri" w:cstheme="minorHAnsi"/>
          <w:lang w:val="sr-Latn-BA"/>
        </w:rPr>
        <w:t xml:space="preserve">Međutim, iako </w:t>
      </w:r>
      <w:r w:rsidR="00385D28">
        <w:rPr>
          <w:rFonts w:eastAsia="Calibri" w:cstheme="minorHAnsi"/>
          <w:lang w:val="sr-Latn-BA"/>
        </w:rPr>
        <w:t>je propisano</w:t>
      </w:r>
      <w:r w:rsidRPr="008742FA">
        <w:rPr>
          <w:rFonts w:eastAsia="Calibri" w:cstheme="minorHAnsi"/>
          <w:lang w:val="sr-Latn-BA"/>
        </w:rPr>
        <w:t xml:space="preserve"> da Direkcija sprovodi postupak nadzora nad svim uslovno otpuštenim osuđenim licima, Direkcija zbog nedostatka potrebnih kapaciteta nema dovoljan nivo djelovanja u odnosu na ovaj institut, te vrši nadzor samo nad uslovno otpuštenim osuđenim licima kojima je sudskom odlukom o uslovnom otpustu data određena obaveza ili je određeno da se uslovni otpust ima nadzirati elektronskim putem.</w:t>
      </w:r>
    </w:p>
    <w:p w14:paraId="042EA30D" w14:textId="77777777" w:rsidR="00636EF0" w:rsidRDefault="00636EF0" w:rsidP="008742FA">
      <w:pPr>
        <w:shd w:val="clear" w:color="auto" w:fill="FFFFFF"/>
        <w:spacing w:after="0" w:line="240" w:lineRule="auto"/>
        <w:jc w:val="both"/>
        <w:rPr>
          <w:rFonts w:eastAsia="Calibri" w:cstheme="minorHAnsi"/>
          <w:lang w:val="sr-Latn-BA"/>
        </w:rPr>
      </w:pPr>
    </w:p>
    <w:p w14:paraId="0685F758" w14:textId="6EAB8049" w:rsidR="001947AA" w:rsidRDefault="008742FA" w:rsidP="008742FA">
      <w:pPr>
        <w:shd w:val="clear" w:color="auto" w:fill="FFFFFF"/>
        <w:spacing w:after="0" w:line="240" w:lineRule="auto"/>
        <w:jc w:val="both"/>
        <w:rPr>
          <w:rFonts w:eastAsia="Calibri" w:cstheme="minorHAnsi"/>
          <w:lang w:val="sr-Latn-BA"/>
        </w:rPr>
      </w:pPr>
      <w:r w:rsidRPr="008742FA">
        <w:rPr>
          <w:rFonts w:eastAsia="Calibri" w:cstheme="minorHAnsi"/>
          <w:lang w:val="sr-Latn-BA"/>
        </w:rPr>
        <w:t>Nadležnost nad primjenom instituta uslovnog otpusta i nadzorom njegovog izvršenja pripada Direkciji za uslovnu slobodu, dok nadležnost za opoziv uslovnog otpusta pripada sudu koji je u konkretnom slučaju donio prvostepenu odluku. Značaj uslovnog otpusta leži u tome što zatvoreniku omogućava slobodan društveni život, ali zadržava određenu kontrolu nad njim. Kontrola nad uslovno otpuštenim licem ogleda se kroz njegovu obavezu javljanja nadležnom organu ili izvršenj</w:t>
      </w:r>
      <w:r w:rsidR="003F5FA0">
        <w:rPr>
          <w:rFonts w:eastAsia="Calibri" w:cstheme="minorHAnsi"/>
          <w:lang w:val="sr-Latn-BA"/>
        </w:rPr>
        <w:t>e</w:t>
      </w:r>
      <w:r w:rsidRPr="008742FA">
        <w:rPr>
          <w:rFonts w:eastAsia="Calibri" w:cstheme="minorHAnsi"/>
          <w:lang w:val="sr-Latn-BA"/>
        </w:rPr>
        <w:t xml:space="preserve"> druge obaveze, period provjeravanja poštovanja izrečene mjere uslovnog otpusta, kao i mogućnost opoziva uslovnog otpusta. </w:t>
      </w:r>
    </w:p>
    <w:p w14:paraId="5BEE89C9" w14:textId="77777777" w:rsidR="00636EF0" w:rsidRDefault="00636EF0" w:rsidP="00F1211B">
      <w:pPr>
        <w:shd w:val="clear" w:color="auto" w:fill="FFFFFF"/>
        <w:spacing w:after="0" w:line="240" w:lineRule="auto"/>
        <w:jc w:val="both"/>
        <w:rPr>
          <w:rFonts w:eastAsia="Times New Roman" w:cstheme="minorHAnsi"/>
          <w:lang w:val="en-US"/>
        </w:rPr>
      </w:pPr>
    </w:p>
    <w:p w14:paraId="05E063EF" w14:textId="1CC67B4C" w:rsidR="001947AA" w:rsidRDefault="001947AA" w:rsidP="00F1211B">
      <w:pPr>
        <w:shd w:val="clear" w:color="auto" w:fill="FFFFFF"/>
        <w:spacing w:after="0" w:line="240" w:lineRule="auto"/>
        <w:jc w:val="both"/>
        <w:rPr>
          <w:rFonts w:eastAsia="Times New Roman" w:cstheme="minorHAnsi"/>
          <w:lang w:val="en-US"/>
        </w:rPr>
      </w:pPr>
      <w:r w:rsidRPr="001947AA">
        <w:rPr>
          <w:rFonts w:eastAsia="Times New Roman" w:cstheme="minorHAnsi"/>
          <w:lang w:val="en-US"/>
        </w:rPr>
        <w:t>Pravilnikom o unutrašnjoj organizaciji i sistematizaciji Ministarstva pravde donijet</w:t>
      </w:r>
      <w:r w:rsidR="003F5FA0">
        <w:rPr>
          <w:rFonts w:eastAsia="Times New Roman" w:cstheme="minorHAnsi"/>
          <w:lang w:val="en-US"/>
        </w:rPr>
        <w:t>i</w:t>
      </w:r>
      <w:r w:rsidRPr="001947AA">
        <w:rPr>
          <w:rFonts w:eastAsia="Times New Roman" w:cstheme="minorHAnsi"/>
          <w:lang w:val="en-US"/>
        </w:rPr>
        <w:t>m u junu 2022. godine, za vršenje poslova iz nadležnosti rada Direkcije za uslovnu slobodu je sistematizovano 11 (jedanaest) radnih mjesta, od kojih 3 (tri) sa mjestom rada u Bijelom Polju. Trenutno je zaposleno 7 (sedam) službenika (5 sa mjestom rada u Podgorici i 2 sa mjestom rada u Bijelom Polju).</w:t>
      </w:r>
      <w:r w:rsidR="004D5184">
        <w:rPr>
          <w:rFonts w:eastAsia="Times New Roman" w:cstheme="minorHAnsi"/>
          <w:lang w:val="en-US"/>
        </w:rPr>
        <w:t xml:space="preserve"> Uzevši u obzir</w:t>
      </w:r>
      <w:r w:rsidR="00902037">
        <w:rPr>
          <w:rFonts w:eastAsia="Times New Roman" w:cstheme="minorHAnsi"/>
          <w:lang w:val="en-US"/>
        </w:rPr>
        <w:t xml:space="preserve"> </w:t>
      </w:r>
      <w:r w:rsidR="004D5184" w:rsidRPr="004D5184">
        <w:rPr>
          <w:rFonts w:eastAsia="Times New Roman" w:cstheme="minorHAnsi"/>
          <w:lang w:val="en-US"/>
        </w:rPr>
        <w:t xml:space="preserve">veliki broj predmeta izvršenja kazni i mjera (kazna zatvora u prostorijama </w:t>
      </w:r>
      <w:r w:rsidR="003F5FA0" w:rsidRPr="003F5FA0">
        <w:rPr>
          <w:rFonts w:eastAsia="Times New Roman" w:cstheme="minorHAnsi"/>
          <w:lang w:val="en-US"/>
        </w:rPr>
        <w:t>za stanovanje</w:t>
      </w:r>
      <w:r w:rsidR="004D5184" w:rsidRPr="004D5184">
        <w:rPr>
          <w:rFonts w:eastAsia="Times New Roman" w:cstheme="minorHAnsi"/>
          <w:lang w:val="en-US"/>
        </w:rPr>
        <w:t>,  kazna rad u javnom interesu, mjera bezbjednosti zabrana približavanja) koji se na godišnjem nivou zaprime u Direkciji za uslovnu slobodu, a koji predmeti se sa postojećim brojem službenika ne mogu u nekom primjerenom roku stavljati u postupak izvršenja, tačnije osuđena lica upućivati na izdržavanje/izvršenje izrečene kazne, na šta ukazuje i trenutni broj kazni koje čekaju na izvršenje</w:t>
      </w:r>
      <w:r w:rsidR="004D5184">
        <w:rPr>
          <w:rFonts w:eastAsia="Times New Roman" w:cstheme="minorHAnsi"/>
          <w:lang w:val="en-US"/>
        </w:rPr>
        <w:t>, potrebno je staviti poseban akcenat na jačanje kapaciteta same Direkcije, primarno kroz zapošljavanje dodatnih kadrova.</w:t>
      </w:r>
    </w:p>
    <w:p w14:paraId="13542C31" w14:textId="1F301B23" w:rsidR="004D5184" w:rsidRDefault="004D5184" w:rsidP="00F1211B">
      <w:pPr>
        <w:shd w:val="clear" w:color="auto" w:fill="FFFFFF"/>
        <w:spacing w:after="0" w:line="240" w:lineRule="auto"/>
        <w:jc w:val="both"/>
        <w:rPr>
          <w:rFonts w:eastAsia="Times New Roman" w:cstheme="minorHAnsi"/>
          <w:lang w:val="en-US"/>
        </w:rPr>
      </w:pPr>
    </w:p>
    <w:p w14:paraId="138DBE32" w14:textId="1C5884DE" w:rsidR="004D5184" w:rsidRDefault="004D5184" w:rsidP="00F1211B">
      <w:pPr>
        <w:shd w:val="clear" w:color="auto" w:fill="FFFFFF"/>
        <w:spacing w:after="0" w:line="240" w:lineRule="auto"/>
        <w:jc w:val="both"/>
        <w:rPr>
          <w:rFonts w:eastAsia="Times New Roman" w:cstheme="minorHAnsi"/>
          <w:lang w:val="en-US"/>
        </w:rPr>
      </w:pPr>
      <w:r>
        <w:rPr>
          <w:rFonts w:eastAsia="Times New Roman" w:cstheme="minorHAnsi"/>
          <w:lang w:val="en-US"/>
        </w:rPr>
        <w:t>Pored navedenog, o</w:t>
      </w:r>
      <w:r w:rsidRPr="004D5184">
        <w:rPr>
          <w:rFonts w:eastAsia="Times New Roman" w:cstheme="minorHAnsi"/>
          <w:lang w:val="en-US"/>
        </w:rPr>
        <w:t xml:space="preserve">pravdano se može pretpostaviti da će </w:t>
      </w:r>
      <w:r w:rsidR="00A6519C">
        <w:rPr>
          <w:rFonts w:eastAsia="Times New Roman" w:cstheme="minorHAnsi"/>
          <w:lang w:val="en-US"/>
        </w:rPr>
        <w:t xml:space="preserve">u narednom periodu </w:t>
      </w:r>
      <w:r w:rsidRPr="004D5184">
        <w:rPr>
          <w:rFonts w:eastAsia="Times New Roman" w:cstheme="minorHAnsi"/>
          <w:lang w:val="en-US"/>
        </w:rPr>
        <w:t>doći do većeg broja izricanja alternativnih sankcija, a na to upućuje između ostalog i Komitet Ujedinjenih nacija za borbu protiv torture u svom najnovijem dokumentu “Završna razmatranja o Trećem periodičnom izvještaju Crne Gore“  usvojenom na 1953. sjednici, održanoj 10. maja 2022. godine poziva držav</w:t>
      </w:r>
      <w:r w:rsidR="003F5FA0">
        <w:rPr>
          <w:rFonts w:eastAsia="Times New Roman" w:cstheme="minorHAnsi"/>
          <w:lang w:val="en-US"/>
        </w:rPr>
        <w:t>u</w:t>
      </w:r>
      <w:r w:rsidRPr="004D5184">
        <w:rPr>
          <w:rFonts w:eastAsia="Times New Roman" w:cstheme="minorHAnsi"/>
          <w:lang w:val="en-US"/>
        </w:rPr>
        <w:t xml:space="preserve"> Crn</w:t>
      </w:r>
      <w:r w:rsidR="003F5FA0">
        <w:rPr>
          <w:rFonts w:eastAsia="Times New Roman" w:cstheme="minorHAnsi"/>
          <w:lang w:val="en-US"/>
        </w:rPr>
        <w:t>u</w:t>
      </w:r>
      <w:r w:rsidRPr="004D5184">
        <w:rPr>
          <w:rFonts w:eastAsia="Times New Roman" w:cstheme="minorHAnsi"/>
          <w:lang w:val="en-US"/>
        </w:rPr>
        <w:t xml:space="preserve"> Gor</w:t>
      </w:r>
      <w:r w:rsidR="003F5FA0">
        <w:rPr>
          <w:rFonts w:eastAsia="Times New Roman" w:cstheme="minorHAnsi"/>
          <w:lang w:val="en-US"/>
        </w:rPr>
        <w:t>u da</w:t>
      </w:r>
      <w:r w:rsidRPr="004D5184">
        <w:rPr>
          <w:rFonts w:eastAsia="Times New Roman" w:cstheme="minorHAnsi"/>
          <w:lang w:val="en-US"/>
        </w:rPr>
        <w:t xml:space="preserve"> intenzivira svoje napore </w:t>
      </w:r>
      <w:r w:rsidR="003F5FA0">
        <w:rPr>
          <w:rFonts w:eastAsia="Times New Roman" w:cstheme="minorHAnsi"/>
          <w:lang w:val="en-US"/>
        </w:rPr>
        <w:t>kako bi eliminisala</w:t>
      </w:r>
      <w:r w:rsidRPr="004D5184">
        <w:rPr>
          <w:rFonts w:eastAsia="Times New Roman" w:cstheme="minorHAnsi"/>
          <w:lang w:val="en-US"/>
        </w:rPr>
        <w:t xml:space="preserve"> prenatrpanost u kazneno-popravnim ustanovama</w:t>
      </w:r>
      <w:r>
        <w:rPr>
          <w:rFonts w:eastAsia="Times New Roman" w:cstheme="minorHAnsi"/>
          <w:lang w:val="en-US"/>
        </w:rPr>
        <w:t>.</w:t>
      </w:r>
      <w:r w:rsidRPr="004D5184">
        <w:rPr>
          <w:rFonts w:eastAsia="Times New Roman" w:cstheme="minorHAnsi"/>
          <w:lang w:val="en-US"/>
        </w:rPr>
        <w:t xml:space="preserve"> Osnov za unaprijeđenje sistema izvršenja krivičnih sankcija je sadržan i u dijelu preporuke Evropskog komiteta za prevenciju mučenja i nečovječnog ili ponižavajućeg postupanja ili kažnjavanja (CPT), kojom preporukom se promovišu alternativne sankcije i mjere u zajednici u odnosu na kaznu zatvora.</w:t>
      </w:r>
      <w:r w:rsidR="00A6519C">
        <w:rPr>
          <w:rFonts w:eastAsia="Times New Roman" w:cstheme="minorHAnsi"/>
          <w:lang w:val="en-US"/>
        </w:rPr>
        <w:t xml:space="preserve"> Na taj način će obim rada Direkcije </w:t>
      </w:r>
      <w:r w:rsidR="00A6519C">
        <w:rPr>
          <w:rFonts w:eastAsia="Times New Roman" w:cstheme="minorHAnsi"/>
          <w:lang w:val="en-US"/>
        </w:rPr>
        <w:lastRenderedPageBreak/>
        <w:t>biti dodatno povećan, što predstavlja jedan od dodatnih argumenata za jačanje ljudskih resursa i kapaciteta Direkcije.</w:t>
      </w:r>
    </w:p>
    <w:p w14:paraId="5AD37496" w14:textId="7D2C830B" w:rsidR="00902037" w:rsidRDefault="00902037" w:rsidP="00F1211B">
      <w:pPr>
        <w:shd w:val="clear" w:color="auto" w:fill="FFFFFF"/>
        <w:spacing w:after="0" w:line="240" w:lineRule="auto"/>
        <w:jc w:val="both"/>
        <w:rPr>
          <w:rFonts w:eastAsia="Times New Roman" w:cstheme="minorHAnsi"/>
          <w:lang w:val="en-US"/>
        </w:rPr>
      </w:pPr>
    </w:p>
    <w:p w14:paraId="2FAC340F" w14:textId="3D99B3FC" w:rsidR="00902037" w:rsidRPr="00902037" w:rsidRDefault="00902037" w:rsidP="00F1211B">
      <w:pPr>
        <w:shd w:val="clear" w:color="auto" w:fill="FFFFFF"/>
        <w:spacing w:after="0" w:line="240" w:lineRule="auto"/>
        <w:jc w:val="both"/>
        <w:rPr>
          <w:rFonts w:eastAsia="Times New Roman" w:cstheme="minorHAnsi"/>
        </w:rPr>
      </w:pPr>
      <w:r>
        <w:rPr>
          <w:rFonts w:eastAsia="Times New Roman" w:cstheme="minorHAnsi"/>
          <w:lang w:val="en-US"/>
        </w:rPr>
        <w:t xml:space="preserve">Kada govorimo o postupanju same Direkcije od 2013. godine, evidentiran je konstantan porast broja </w:t>
      </w:r>
      <w:r w:rsidR="008742FA" w:rsidRPr="008742FA">
        <w:rPr>
          <w:rFonts w:eastAsia="Times New Roman" w:cstheme="minorHAnsi"/>
          <w:lang w:val="en-US"/>
        </w:rPr>
        <w:t>predmeta</w:t>
      </w:r>
      <w:r w:rsidR="008742FA" w:rsidRPr="008742FA" w:rsidDel="008742FA">
        <w:rPr>
          <w:rFonts w:eastAsia="Times New Roman" w:cstheme="minorHAnsi"/>
          <w:lang w:val="en-US"/>
        </w:rPr>
        <w:t xml:space="preserve"> </w:t>
      </w:r>
      <w:r>
        <w:rPr>
          <w:rFonts w:eastAsia="Times New Roman" w:cstheme="minorHAnsi"/>
          <w:lang w:val="en-US"/>
        </w:rPr>
        <w:t>pred samom Direkcijom, što je i prikazano u tabeli dolje (prikaz je na osnovu vrste predmeta i ukupnog broja predmeta raspoređenih po godinama):</w:t>
      </w:r>
    </w:p>
    <w:p w14:paraId="219BFED1" w14:textId="77777777" w:rsidR="00F1211B" w:rsidRPr="00F1211B" w:rsidRDefault="00F1211B" w:rsidP="00F1211B">
      <w:pPr>
        <w:shd w:val="clear" w:color="auto" w:fill="FFFFFF"/>
        <w:spacing w:after="0" w:line="240" w:lineRule="auto"/>
        <w:jc w:val="both"/>
        <w:rPr>
          <w:rFonts w:eastAsia="Times New Roman" w:cstheme="minorHAnsi"/>
          <w:lang w:val="en-US"/>
        </w:rPr>
      </w:pPr>
    </w:p>
    <w:tbl>
      <w:tblPr>
        <w:tblStyle w:val="TableGrid"/>
        <w:tblW w:w="9438" w:type="dxa"/>
        <w:tblLayout w:type="fixed"/>
        <w:tblLook w:val="04A0" w:firstRow="1" w:lastRow="0" w:firstColumn="1" w:lastColumn="0" w:noHBand="0" w:noVBand="1"/>
      </w:tblPr>
      <w:tblGrid>
        <w:gridCol w:w="2263"/>
        <w:gridCol w:w="794"/>
        <w:gridCol w:w="709"/>
        <w:gridCol w:w="709"/>
        <w:gridCol w:w="709"/>
        <w:gridCol w:w="709"/>
        <w:gridCol w:w="709"/>
        <w:gridCol w:w="709"/>
        <w:gridCol w:w="709"/>
        <w:gridCol w:w="709"/>
        <w:gridCol w:w="709"/>
      </w:tblGrid>
      <w:tr w:rsidR="001947AA" w:rsidRPr="001947AA" w14:paraId="7B0B22F3" w14:textId="77777777" w:rsidTr="001947AA">
        <w:tc>
          <w:tcPr>
            <w:tcW w:w="2263" w:type="dxa"/>
            <w:shd w:val="clear" w:color="auto" w:fill="FBD4B4"/>
            <w:vAlign w:val="center"/>
          </w:tcPr>
          <w:p w14:paraId="0C667D54" w14:textId="5DB0DE12" w:rsidR="001947AA" w:rsidRPr="001947AA" w:rsidRDefault="00902037" w:rsidP="001947AA">
            <w:pPr>
              <w:jc w:val="center"/>
              <w:rPr>
                <w:rFonts w:eastAsia="Calibri" w:cstheme="minorHAnsi"/>
                <w:b/>
                <w:lang w:val="en-US"/>
              </w:rPr>
            </w:pPr>
            <w:r>
              <w:rPr>
                <w:rFonts w:eastAsia="Calibri" w:cstheme="minorHAnsi"/>
                <w:b/>
                <w:lang w:val="en-US"/>
              </w:rPr>
              <w:t>V</w:t>
            </w:r>
            <w:r w:rsidR="001947AA" w:rsidRPr="001947AA">
              <w:rPr>
                <w:rFonts w:eastAsia="Calibri" w:cstheme="minorHAnsi"/>
                <w:b/>
                <w:lang w:val="en-US"/>
              </w:rPr>
              <w:t>rsta predmeta</w:t>
            </w:r>
          </w:p>
        </w:tc>
        <w:tc>
          <w:tcPr>
            <w:tcW w:w="794" w:type="dxa"/>
            <w:shd w:val="clear" w:color="auto" w:fill="FBD4B4"/>
            <w:vAlign w:val="center"/>
          </w:tcPr>
          <w:p w14:paraId="52E2A727" w14:textId="77777777" w:rsidR="001947AA" w:rsidRPr="001947AA" w:rsidRDefault="001947AA" w:rsidP="001947AA">
            <w:pPr>
              <w:jc w:val="center"/>
              <w:rPr>
                <w:rFonts w:eastAsia="Calibri" w:cstheme="minorHAnsi"/>
                <w:b/>
                <w:lang w:val="en-US"/>
              </w:rPr>
            </w:pPr>
            <w:r w:rsidRPr="001947AA">
              <w:rPr>
                <w:rFonts w:eastAsia="Calibri" w:cstheme="minorHAnsi"/>
                <w:b/>
                <w:lang w:val="en-US"/>
              </w:rPr>
              <w:t>2022</w:t>
            </w:r>
            <w:r w:rsidRPr="001947AA">
              <w:rPr>
                <w:rFonts w:eastAsia="Calibri" w:cstheme="minorHAnsi"/>
                <w:b/>
                <w:color w:val="FF0000"/>
                <w:lang w:val="en-US"/>
              </w:rPr>
              <w:t>*</w:t>
            </w:r>
          </w:p>
        </w:tc>
        <w:tc>
          <w:tcPr>
            <w:tcW w:w="709" w:type="dxa"/>
            <w:shd w:val="clear" w:color="auto" w:fill="FBD4B4"/>
            <w:vAlign w:val="center"/>
          </w:tcPr>
          <w:p w14:paraId="5C336061" w14:textId="77777777" w:rsidR="001947AA" w:rsidRPr="001947AA" w:rsidRDefault="001947AA" w:rsidP="001947AA">
            <w:pPr>
              <w:jc w:val="center"/>
              <w:rPr>
                <w:rFonts w:eastAsia="Calibri" w:cstheme="minorHAnsi"/>
                <w:b/>
                <w:lang w:val="en-US"/>
              </w:rPr>
            </w:pPr>
            <w:r w:rsidRPr="001947AA">
              <w:rPr>
                <w:rFonts w:eastAsia="Calibri" w:cstheme="minorHAnsi"/>
                <w:b/>
                <w:lang w:val="en-US"/>
              </w:rPr>
              <w:t>2021</w:t>
            </w:r>
          </w:p>
        </w:tc>
        <w:tc>
          <w:tcPr>
            <w:tcW w:w="709" w:type="dxa"/>
            <w:shd w:val="clear" w:color="auto" w:fill="FBD4B4"/>
            <w:vAlign w:val="center"/>
          </w:tcPr>
          <w:p w14:paraId="3A054194" w14:textId="77777777" w:rsidR="001947AA" w:rsidRPr="001947AA" w:rsidRDefault="001947AA" w:rsidP="001947AA">
            <w:pPr>
              <w:jc w:val="center"/>
              <w:rPr>
                <w:rFonts w:eastAsia="Calibri" w:cstheme="minorHAnsi"/>
                <w:b/>
                <w:lang w:val="en-US"/>
              </w:rPr>
            </w:pPr>
            <w:r w:rsidRPr="001947AA">
              <w:rPr>
                <w:rFonts w:eastAsia="Calibri" w:cstheme="minorHAnsi"/>
                <w:b/>
                <w:lang w:val="en-US"/>
              </w:rPr>
              <w:t>2020</w:t>
            </w:r>
          </w:p>
        </w:tc>
        <w:tc>
          <w:tcPr>
            <w:tcW w:w="709" w:type="dxa"/>
            <w:shd w:val="clear" w:color="auto" w:fill="FBD4B4"/>
            <w:vAlign w:val="center"/>
          </w:tcPr>
          <w:p w14:paraId="76B1AA85" w14:textId="77777777" w:rsidR="001947AA" w:rsidRPr="001947AA" w:rsidRDefault="001947AA" w:rsidP="001947AA">
            <w:pPr>
              <w:jc w:val="center"/>
              <w:rPr>
                <w:rFonts w:eastAsia="Calibri" w:cstheme="minorHAnsi"/>
                <w:b/>
                <w:lang w:val="en-US"/>
              </w:rPr>
            </w:pPr>
            <w:r w:rsidRPr="001947AA">
              <w:rPr>
                <w:rFonts w:eastAsia="Calibri" w:cstheme="minorHAnsi"/>
                <w:b/>
                <w:lang w:val="en-US"/>
              </w:rPr>
              <w:t>2019</w:t>
            </w:r>
          </w:p>
        </w:tc>
        <w:tc>
          <w:tcPr>
            <w:tcW w:w="709" w:type="dxa"/>
            <w:shd w:val="clear" w:color="auto" w:fill="FBD4B4"/>
            <w:vAlign w:val="center"/>
          </w:tcPr>
          <w:p w14:paraId="18E7B5C4" w14:textId="77777777" w:rsidR="001947AA" w:rsidRPr="001947AA" w:rsidRDefault="001947AA" w:rsidP="001947AA">
            <w:pPr>
              <w:jc w:val="center"/>
              <w:rPr>
                <w:rFonts w:eastAsia="Calibri" w:cstheme="minorHAnsi"/>
                <w:b/>
                <w:lang w:val="en-US"/>
              </w:rPr>
            </w:pPr>
            <w:r w:rsidRPr="001947AA">
              <w:rPr>
                <w:rFonts w:eastAsia="Calibri" w:cstheme="minorHAnsi"/>
                <w:b/>
                <w:lang w:val="en-US"/>
              </w:rPr>
              <w:t>2018</w:t>
            </w:r>
          </w:p>
        </w:tc>
        <w:tc>
          <w:tcPr>
            <w:tcW w:w="709" w:type="dxa"/>
            <w:shd w:val="clear" w:color="auto" w:fill="FBD4B4"/>
            <w:vAlign w:val="center"/>
          </w:tcPr>
          <w:p w14:paraId="0C34E704" w14:textId="77777777" w:rsidR="001947AA" w:rsidRPr="001947AA" w:rsidRDefault="001947AA" w:rsidP="001947AA">
            <w:pPr>
              <w:jc w:val="center"/>
              <w:rPr>
                <w:rFonts w:eastAsia="Calibri" w:cstheme="minorHAnsi"/>
                <w:b/>
                <w:lang w:val="en-US"/>
              </w:rPr>
            </w:pPr>
            <w:r w:rsidRPr="001947AA">
              <w:rPr>
                <w:rFonts w:eastAsia="Calibri" w:cstheme="minorHAnsi"/>
                <w:b/>
                <w:lang w:val="en-US"/>
              </w:rPr>
              <w:t>2017</w:t>
            </w:r>
          </w:p>
        </w:tc>
        <w:tc>
          <w:tcPr>
            <w:tcW w:w="709" w:type="dxa"/>
            <w:shd w:val="clear" w:color="auto" w:fill="FBD4B4"/>
          </w:tcPr>
          <w:p w14:paraId="648F2A84" w14:textId="77777777" w:rsidR="001947AA" w:rsidRPr="001947AA" w:rsidRDefault="001947AA" w:rsidP="001947AA">
            <w:pPr>
              <w:jc w:val="center"/>
              <w:rPr>
                <w:rFonts w:eastAsia="Calibri" w:cstheme="minorHAnsi"/>
                <w:b/>
                <w:lang w:val="en-US"/>
              </w:rPr>
            </w:pPr>
            <w:r w:rsidRPr="001947AA">
              <w:rPr>
                <w:rFonts w:eastAsia="Calibri" w:cstheme="minorHAnsi"/>
                <w:b/>
                <w:lang w:val="en-US"/>
              </w:rPr>
              <w:t>2016</w:t>
            </w:r>
          </w:p>
        </w:tc>
        <w:tc>
          <w:tcPr>
            <w:tcW w:w="709" w:type="dxa"/>
            <w:shd w:val="clear" w:color="auto" w:fill="FBD4B4"/>
          </w:tcPr>
          <w:p w14:paraId="635EEE48" w14:textId="77777777" w:rsidR="001947AA" w:rsidRPr="001947AA" w:rsidRDefault="001947AA" w:rsidP="001947AA">
            <w:pPr>
              <w:jc w:val="center"/>
              <w:rPr>
                <w:rFonts w:eastAsia="Calibri" w:cstheme="minorHAnsi"/>
                <w:b/>
                <w:lang w:val="en-US"/>
              </w:rPr>
            </w:pPr>
            <w:r w:rsidRPr="001947AA">
              <w:rPr>
                <w:rFonts w:eastAsia="Calibri" w:cstheme="minorHAnsi"/>
                <w:b/>
                <w:lang w:val="en-US"/>
              </w:rPr>
              <w:t>2015</w:t>
            </w:r>
          </w:p>
        </w:tc>
        <w:tc>
          <w:tcPr>
            <w:tcW w:w="709" w:type="dxa"/>
            <w:shd w:val="clear" w:color="auto" w:fill="FBD4B4"/>
          </w:tcPr>
          <w:p w14:paraId="4BE82250" w14:textId="77777777" w:rsidR="001947AA" w:rsidRPr="001947AA" w:rsidRDefault="001947AA" w:rsidP="001947AA">
            <w:pPr>
              <w:jc w:val="center"/>
              <w:rPr>
                <w:rFonts w:eastAsia="Calibri" w:cstheme="minorHAnsi"/>
                <w:b/>
                <w:lang w:val="en-US"/>
              </w:rPr>
            </w:pPr>
            <w:r w:rsidRPr="001947AA">
              <w:rPr>
                <w:rFonts w:eastAsia="Calibri" w:cstheme="minorHAnsi"/>
                <w:b/>
                <w:lang w:val="en-US"/>
              </w:rPr>
              <w:t>2014</w:t>
            </w:r>
          </w:p>
        </w:tc>
        <w:tc>
          <w:tcPr>
            <w:tcW w:w="709" w:type="dxa"/>
            <w:shd w:val="clear" w:color="auto" w:fill="FBD4B4"/>
          </w:tcPr>
          <w:p w14:paraId="23792EF5" w14:textId="77777777" w:rsidR="001947AA" w:rsidRPr="001947AA" w:rsidRDefault="001947AA" w:rsidP="001947AA">
            <w:pPr>
              <w:jc w:val="center"/>
              <w:rPr>
                <w:rFonts w:eastAsia="Calibri" w:cstheme="minorHAnsi"/>
                <w:b/>
                <w:lang w:val="en-US"/>
              </w:rPr>
            </w:pPr>
            <w:r w:rsidRPr="001947AA">
              <w:rPr>
                <w:rFonts w:eastAsia="Calibri" w:cstheme="minorHAnsi"/>
                <w:b/>
                <w:lang w:val="en-US"/>
              </w:rPr>
              <w:t>2013</w:t>
            </w:r>
          </w:p>
        </w:tc>
      </w:tr>
      <w:tr w:rsidR="001947AA" w:rsidRPr="001947AA" w14:paraId="1ABE9B79" w14:textId="77777777" w:rsidTr="00ED5F1E">
        <w:trPr>
          <w:trHeight w:val="454"/>
        </w:trPr>
        <w:tc>
          <w:tcPr>
            <w:tcW w:w="2263" w:type="dxa"/>
            <w:shd w:val="clear" w:color="auto" w:fill="auto"/>
            <w:vAlign w:val="center"/>
          </w:tcPr>
          <w:p w14:paraId="7548BC16" w14:textId="1B63542B" w:rsidR="001947AA" w:rsidRPr="001947AA" w:rsidRDefault="00902037" w:rsidP="001947AA">
            <w:pPr>
              <w:rPr>
                <w:rFonts w:eastAsia="Calibri" w:cstheme="minorHAnsi"/>
                <w:lang w:val="en-US"/>
              </w:rPr>
            </w:pPr>
            <w:r>
              <w:rPr>
                <w:rFonts w:eastAsia="Calibri" w:cstheme="minorHAnsi"/>
                <w:lang w:val="en-US"/>
              </w:rPr>
              <w:t>K</w:t>
            </w:r>
            <w:r w:rsidR="001947AA" w:rsidRPr="001947AA">
              <w:rPr>
                <w:rFonts w:eastAsia="Calibri" w:cstheme="minorHAnsi"/>
                <w:lang w:val="en-US"/>
              </w:rPr>
              <w:t xml:space="preserve">azna zatvora u prostorijama </w:t>
            </w:r>
            <w:r w:rsidR="003F5FA0" w:rsidRPr="003F5FA0">
              <w:rPr>
                <w:rFonts w:eastAsia="Calibri" w:cstheme="minorHAnsi"/>
                <w:lang w:val="en-US"/>
              </w:rPr>
              <w:t>za stanovanje</w:t>
            </w:r>
          </w:p>
        </w:tc>
        <w:tc>
          <w:tcPr>
            <w:tcW w:w="794" w:type="dxa"/>
            <w:shd w:val="clear" w:color="auto" w:fill="auto"/>
            <w:vAlign w:val="center"/>
          </w:tcPr>
          <w:p w14:paraId="026482EB" w14:textId="77777777" w:rsidR="001947AA" w:rsidRPr="001947AA" w:rsidRDefault="001947AA" w:rsidP="001947AA">
            <w:pPr>
              <w:jc w:val="center"/>
              <w:rPr>
                <w:rFonts w:eastAsia="Calibri" w:cstheme="minorHAnsi"/>
                <w:lang w:val="en-US"/>
              </w:rPr>
            </w:pPr>
            <w:r w:rsidRPr="001947AA">
              <w:rPr>
                <w:rFonts w:eastAsia="Calibri" w:cstheme="minorHAnsi"/>
                <w:lang w:val="en-US"/>
              </w:rPr>
              <w:t>185</w:t>
            </w:r>
            <w:r w:rsidRPr="001947AA">
              <w:rPr>
                <w:rFonts w:eastAsia="Calibri" w:cstheme="minorHAnsi"/>
                <w:b/>
                <w:color w:val="FF0000"/>
                <w:lang w:val="en-US"/>
              </w:rPr>
              <w:t>*</w:t>
            </w:r>
          </w:p>
        </w:tc>
        <w:tc>
          <w:tcPr>
            <w:tcW w:w="709" w:type="dxa"/>
            <w:shd w:val="clear" w:color="auto" w:fill="auto"/>
            <w:vAlign w:val="center"/>
          </w:tcPr>
          <w:p w14:paraId="64FF2CA3" w14:textId="77777777" w:rsidR="001947AA" w:rsidRPr="001947AA" w:rsidRDefault="001947AA" w:rsidP="001947AA">
            <w:pPr>
              <w:jc w:val="center"/>
              <w:rPr>
                <w:rFonts w:eastAsia="Calibri" w:cstheme="minorHAnsi"/>
                <w:lang w:val="en-US"/>
              </w:rPr>
            </w:pPr>
            <w:r w:rsidRPr="001947AA">
              <w:rPr>
                <w:rFonts w:eastAsia="Calibri" w:cstheme="minorHAnsi"/>
                <w:lang w:val="en-US"/>
              </w:rPr>
              <w:t>318</w:t>
            </w:r>
          </w:p>
        </w:tc>
        <w:tc>
          <w:tcPr>
            <w:tcW w:w="709" w:type="dxa"/>
            <w:shd w:val="clear" w:color="auto" w:fill="auto"/>
            <w:vAlign w:val="center"/>
          </w:tcPr>
          <w:p w14:paraId="2C605D0F" w14:textId="77777777" w:rsidR="001947AA" w:rsidRPr="001947AA" w:rsidRDefault="001947AA" w:rsidP="001947AA">
            <w:pPr>
              <w:jc w:val="center"/>
              <w:rPr>
                <w:rFonts w:eastAsia="Calibri" w:cstheme="minorHAnsi"/>
                <w:lang w:val="en-US"/>
              </w:rPr>
            </w:pPr>
            <w:r w:rsidRPr="001947AA">
              <w:rPr>
                <w:rFonts w:eastAsia="Calibri" w:cstheme="minorHAnsi"/>
                <w:lang w:val="en-US"/>
              </w:rPr>
              <w:t>404</w:t>
            </w:r>
          </w:p>
        </w:tc>
        <w:tc>
          <w:tcPr>
            <w:tcW w:w="709" w:type="dxa"/>
            <w:shd w:val="clear" w:color="auto" w:fill="auto"/>
            <w:vAlign w:val="center"/>
          </w:tcPr>
          <w:p w14:paraId="07DECBE3" w14:textId="77777777" w:rsidR="001947AA" w:rsidRPr="001947AA" w:rsidRDefault="001947AA" w:rsidP="001947AA">
            <w:pPr>
              <w:jc w:val="center"/>
              <w:rPr>
                <w:rFonts w:eastAsia="Calibri" w:cstheme="minorHAnsi"/>
                <w:lang w:val="en-US"/>
              </w:rPr>
            </w:pPr>
            <w:r w:rsidRPr="001947AA">
              <w:rPr>
                <w:rFonts w:eastAsia="Calibri" w:cstheme="minorHAnsi"/>
                <w:lang w:val="en-US"/>
              </w:rPr>
              <w:t>259</w:t>
            </w:r>
          </w:p>
        </w:tc>
        <w:tc>
          <w:tcPr>
            <w:tcW w:w="709" w:type="dxa"/>
            <w:vAlign w:val="center"/>
          </w:tcPr>
          <w:p w14:paraId="0940893A" w14:textId="77777777" w:rsidR="001947AA" w:rsidRPr="001947AA" w:rsidRDefault="001947AA" w:rsidP="001947AA">
            <w:pPr>
              <w:jc w:val="center"/>
              <w:rPr>
                <w:rFonts w:eastAsia="Calibri" w:cstheme="minorHAnsi"/>
                <w:lang w:val="en-US"/>
              </w:rPr>
            </w:pPr>
            <w:r w:rsidRPr="001947AA">
              <w:rPr>
                <w:rFonts w:eastAsia="Calibri" w:cstheme="minorHAnsi"/>
                <w:lang w:val="en-US"/>
              </w:rPr>
              <w:t>138</w:t>
            </w:r>
          </w:p>
        </w:tc>
        <w:tc>
          <w:tcPr>
            <w:tcW w:w="709" w:type="dxa"/>
            <w:vAlign w:val="center"/>
          </w:tcPr>
          <w:p w14:paraId="0BDD2DAC" w14:textId="77777777" w:rsidR="001947AA" w:rsidRPr="001947AA" w:rsidRDefault="001947AA" w:rsidP="001947AA">
            <w:pPr>
              <w:jc w:val="center"/>
              <w:rPr>
                <w:rFonts w:eastAsia="Calibri" w:cstheme="minorHAnsi"/>
                <w:lang w:val="en-US"/>
              </w:rPr>
            </w:pPr>
            <w:r w:rsidRPr="001947AA">
              <w:rPr>
                <w:rFonts w:eastAsia="Calibri" w:cstheme="minorHAnsi"/>
                <w:lang w:val="en-US"/>
              </w:rPr>
              <w:t>92</w:t>
            </w:r>
          </w:p>
        </w:tc>
        <w:tc>
          <w:tcPr>
            <w:tcW w:w="709" w:type="dxa"/>
            <w:vAlign w:val="center"/>
          </w:tcPr>
          <w:p w14:paraId="3F2DCA6B" w14:textId="77777777" w:rsidR="001947AA" w:rsidRPr="001947AA" w:rsidRDefault="001947AA" w:rsidP="001947AA">
            <w:pPr>
              <w:jc w:val="center"/>
              <w:rPr>
                <w:rFonts w:eastAsia="Calibri" w:cstheme="minorHAnsi"/>
                <w:lang w:val="en-US"/>
              </w:rPr>
            </w:pPr>
            <w:r w:rsidRPr="001947AA">
              <w:rPr>
                <w:rFonts w:eastAsia="Calibri" w:cstheme="minorHAnsi"/>
                <w:lang w:val="en-US"/>
              </w:rPr>
              <w:t>48</w:t>
            </w:r>
          </w:p>
        </w:tc>
        <w:tc>
          <w:tcPr>
            <w:tcW w:w="709" w:type="dxa"/>
            <w:vAlign w:val="center"/>
          </w:tcPr>
          <w:p w14:paraId="5ABB47C8" w14:textId="77777777" w:rsidR="001947AA" w:rsidRPr="001947AA" w:rsidRDefault="001947AA" w:rsidP="001947AA">
            <w:pPr>
              <w:jc w:val="center"/>
              <w:rPr>
                <w:rFonts w:eastAsia="Calibri" w:cstheme="minorHAnsi"/>
                <w:lang w:val="en-US"/>
              </w:rPr>
            </w:pPr>
            <w:r w:rsidRPr="001947AA">
              <w:rPr>
                <w:rFonts w:eastAsia="Calibri" w:cstheme="minorHAnsi"/>
                <w:lang w:val="en-US"/>
              </w:rPr>
              <w:t>4</w:t>
            </w:r>
          </w:p>
        </w:tc>
        <w:tc>
          <w:tcPr>
            <w:tcW w:w="709" w:type="dxa"/>
            <w:vAlign w:val="center"/>
          </w:tcPr>
          <w:p w14:paraId="5DBDA67C" w14:textId="77777777" w:rsidR="001947AA" w:rsidRPr="001947AA" w:rsidRDefault="001947AA" w:rsidP="001947AA">
            <w:pPr>
              <w:jc w:val="center"/>
              <w:rPr>
                <w:rFonts w:eastAsia="Calibri" w:cstheme="minorHAnsi"/>
                <w:lang w:val="en-US"/>
              </w:rPr>
            </w:pPr>
            <w:r w:rsidRPr="001947AA">
              <w:rPr>
                <w:rFonts w:eastAsia="Calibri" w:cstheme="minorHAnsi"/>
                <w:lang w:val="en-US"/>
              </w:rPr>
              <w:t>0</w:t>
            </w:r>
          </w:p>
        </w:tc>
        <w:tc>
          <w:tcPr>
            <w:tcW w:w="709" w:type="dxa"/>
            <w:vAlign w:val="center"/>
          </w:tcPr>
          <w:p w14:paraId="4FA8D34A" w14:textId="77777777" w:rsidR="001947AA" w:rsidRPr="001947AA" w:rsidRDefault="001947AA" w:rsidP="001947AA">
            <w:pPr>
              <w:jc w:val="center"/>
              <w:rPr>
                <w:rFonts w:eastAsia="Calibri" w:cstheme="minorHAnsi"/>
                <w:lang w:val="en-US"/>
              </w:rPr>
            </w:pPr>
            <w:r w:rsidRPr="001947AA">
              <w:rPr>
                <w:rFonts w:eastAsia="Calibri" w:cstheme="minorHAnsi"/>
                <w:lang w:val="en-US"/>
              </w:rPr>
              <w:t>0</w:t>
            </w:r>
          </w:p>
        </w:tc>
      </w:tr>
      <w:tr w:rsidR="001947AA" w:rsidRPr="001947AA" w14:paraId="56D27133" w14:textId="77777777" w:rsidTr="00ED5F1E">
        <w:trPr>
          <w:trHeight w:val="454"/>
        </w:trPr>
        <w:tc>
          <w:tcPr>
            <w:tcW w:w="2263" w:type="dxa"/>
            <w:shd w:val="clear" w:color="auto" w:fill="auto"/>
            <w:vAlign w:val="center"/>
          </w:tcPr>
          <w:p w14:paraId="1D5F1F6A" w14:textId="1C748606" w:rsidR="001947AA" w:rsidRPr="001947AA" w:rsidRDefault="00902037" w:rsidP="001947AA">
            <w:pPr>
              <w:rPr>
                <w:rFonts w:eastAsia="Calibri" w:cstheme="minorHAnsi"/>
                <w:lang w:val="en-US"/>
              </w:rPr>
            </w:pPr>
            <w:r>
              <w:rPr>
                <w:rFonts w:eastAsia="Calibri" w:cstheme="minorHAnsi"/>
                <w:lang w:val="en-US"/>
              </w:rPr>
              <w:t>R</w:t>
            </w:r>
            <w:r w:rsidR="001947AA" w:rsidRPr="001947AA">
              <w:rPr>
                <w:rFonts w:eastAsia="Calibri" w:cstheme="minorHAnsi"/>
                <w:lang w:val="en-US"/>
              </w:rPr>
              <w:t>ad u javnom interesu</w:t>
            </w:r>
          </w:p>
        </w:tc>
        <w:tc>
          <w:tcPr>
            <w:tcW w:w="794" w:type="dxa"/>
            <w:shd w:val="clear" w:color="auto" w:fill="auto"/>
            <w:vAlign w:val="center"/>
          </w:tcPr>
          <w:p w14:paraId="6544F0A9" w14:textId="77777777" w:rsidR="001947AA" w:rsidRPr="001947AA" w:rsidRDefault="001947AA" w:rsidP="001947AA">
            <w:pPr>
              <w:jc w:val="center"/>
              <w:rPr>
                <w:rFonts w:eastAsia="Calibri" w:cstheme="minorHAnsi"/>
                <w:lang w:val="en-US"/>
              </w:rPr>
            </w:pPr>
            <w:r w:rsidRPr="001947AA">
              <w:rPr>
                <w:rFonts w:eastAsia="Calibri" w:cstheme="minorHAnsi"/>
                <w:lang w:val="en-US"/>
              </w:rPr>
              <w:t>103</w:t>
            </w:r>
            <w:r w:rsidRPr="001947AA">
              <w:rPr>
                <w:rFonts w:eastAsia="Calibri" w:cstheme="minorHAnsi"/>
                <w:b/>
                <w:color w:val="FF0000"/>
                <w:lang w:val="en-US"/>
              </w:rPr>
              <w:t>*</w:t>
            </w:r>
          </w:p>
        </w:tc>
        <w:tc>
          <w:tcPr>
            <w:tcW w:w="709" w:type="dxa"/>
            <w:shd w:val="clear" w:color="auto" w:fill="auto"/>
            <w:vAlign w:val="center"/>
          </w:tcPr>
          <w:p w14:paraId="20D1645B" w14:textId="77777777" w:rsidR="001947AA" w:rsidRPr="001947AA" w:rsidRDefault="001947AA" w:rsidP="001947AA">
            <w:pPr>
              <w:jc w:val="center"/>
              <w:rPr>
                <w:rFonts w:eastAsia="Calibri" w:cstheme="minorHAnsi"/>
                <w:lang w:val="en-US"/>
              </w:rPr>
            </w:pPr>
            <w:r w:rsidRPr="001947AA">
              <w:rPr>
                <w:rFonts w:eastAsia="Calibri" w:cstheme="minorHAnsi"/>
                <w:lang w:val="en-US"/>
              </w:rPr>
              <w:t>260</w:t>
            </w:r>
          </w:p>
        </w:tc>
        <w:tc>
          <w:tcPr>
            <w:tcW w:w="709" w:type="dxa"/>
            <w:shd w:val="clear" w:color="auto" w:fill="auto"/>
            <w:vAlign w:val="center"/>
          </w:tcPr>
          <w:p w14:paraId="1C03AC2F" w14:textId="77777777" w:rsidR="001947AA" w:rsidRPr="001947AA" w:rsidRDefault="001947AA" w:rsidP="001947AA">
            <w:pPr>
              <w:jc w:val="center"/>
              <w:rPr>
                <w:rFonts w:eastAsia="Calibri" w:cstheme="minorHAnsi"/>
                <w:lang w:val="en-US"/>
              </w:rPr>
            </w:pPr>
            <w:r w:rsidRPr="001947AA">
              <w:rPr>
                <w:rFonts w:eastAsia="Calibri" w:cstheme="minorHAnsi"/>
                <w:lang w:val="en-US"/>
              </w:rPr>
              <w:t>266</w:t>
            </w:r>
          </w:p>
        </w:tc>
        <w:tc>
          <w:tcPr>
            <w:tcW w:w="709" w:type="dxa"/>
            <w:shd w:val="clear" w:color="auto" w:fill="auto"/>
            <w:vAlign w:val="center"/>
          </w:tcPr>
          <w:p w14:paraId="53F15898" w14:textId="77777777" w:rsidR="001947AA" w:rsidRPr="001947AA" w:rsidRDefault="001947AA" w:rsidP="001947AA">
            <w:pPr>
              <w:jc w:val="center"/>
              <w:rPr>
                <w:rFonts w:eastAsia="Calibri" w:cstheme="minorHAnsi"/>
                <w:lang w:val="en-US"/>
              </w:rPr>
            </w:pPr>
            <w:r w:rsidRPr="001947AA">
              <w:rPr>
                <w:rFonts w:eastAsia="Calibri" w:cstheme="minorHAnsi"/>
                <w:lang w:val="en-US"/>
              </w:rPr>
              <w:t>307</w:t>
            </w:r>
          </w:p>
        </w:tc>
        <w:tc>
          <w:tcPr>
            <w:tcW w:w="709" w:type="dxa"/>
            <w:vAlign w:val="center"/>
          </w:tcPr>
          <w:p w14:paraId="6CE0B108" w14:textId="77777777" w:rsidR="001947AA" w:rsidRPr="001947AA" w:rsidRDefault="001947AA" w:rsidP="001947AA">
            <w:pPr>
              <w:jc w:val="center"/>
              <w:rPr>
                <w:rFonts w:eastAsia="Calibri" w:cstheme="minorHAnsi"/>
                <w:lang w:val="en-US"/>
              </w:rPr>
            </w:pPr>
            <w:r w:rsidRPr="001947AA">
              <w:rPr>
                <w:rFonts w:eastAsia="Calibri" w:cstheme="minorHAnsi"/>
                <w:lang w:val="en-US"/>
              </w:rPr>
              <w:t>296</w:t>
            </w:r>
          </w:p>
        </w:tc>
        <w:tc>
          <w:tcPr>
            <w:tcW w:w="709" w:type="dxa"/>
            <w:vAlign w:val="center"/>
          </w:tcPr>
          <w:p w14:paraId="02F47CBE" w14:textId="77777777" w:rsidR="001947AA" w:rsidRPr="001947AA" w:rsidRDefault="001947AA" w:rsidP="001947AA">
            <w:pPr>
              <w:jc w:val="center"/>
              <w:rPr>
                <w:rFonts w:eastAsia="Calibri" w:cstheme="minorHAnsi"/>
                <w:lang w:val="en-US"/>
              </w:rPr>
            </w:pPr>
            <w:r w:rsidRPr="001947AA">
              <w:rPr>
                <w:rFonts w:eastAsia="Calibri" w:cstheme="minorHAnsi"/>
                <w:lang w:val="en-US"/>
              </w:rPr>
              <w:t>289</w:t>
            </w:r>
          </w:p>
        </w:tc>
        <w:tc>
          <w:tcPr>
            <w:tcW w:w="709" w:type="dxa"/>
            <w:vAlign w:val="center"/>
          </w:tcPr>
          <w:p w14:paraId="786229CF" w14:textId="77777777" w:rsidR="001947AA" w:rsidRPr="001947AA" w:rsidRDefault="001947AA" w:rsidP="001947AA">
            <w:pPr>
              <w:jc w:val="center"/>
              <w:rPr>
                <w:rFonts w:eastAsia="Calibri" w:cstheme="minorHAnsi"/>
                <w:lang w:val="en-US"/>
              </w:rPr>
            </w:pPr>
            <w:r w:rsidRPr="001947AA">
              <w:rPr>
                <w:rFonts w:eastAsia="Calibri" w:cstheme="minorHAnsi"/>
                <w:lang w:val="en-US"/>
              </w:rPr>
              <w:t>178</w:t>
            </w:r>
          </w:p>
        </w:tc>
        <w:tc>
          <w:tcPr>
            <w:tcW w:w="709" w:type="dxa"/>
            <w:vAlign w:val="center"/>
          </w:tcPr>
          <w:p w14:paraId="68EAF185" w14:textId="77777777" w:rsidR="001947AA" w:rsidRPr="001947AA" w:rsidRDefault="001947AA" w:rsidP="001947AA">
            <w:pPr>
              <w:jc w:val="center"/>
              <w:rPr>
                <w:rFonts w:eastAsia="Calibri" w:cstheme="minorHAnsi"/>
                <w:lang w:val="en-US"/>
              </w:rPr>
            </w:pPr>
            <w:r w:rsidRPr="001947AA">
              <w:rPr>
                <w:rFonts w:eastAsia="Calibri" w:cstheme="minorHAnsi"/>
                <w:lang w:val="en-US"/>
              </w:rPr>
              <w:t>160</w:t>
            </w:r>
          </w:p>
        </w:tc>
        <w:tc>
          <w:tcPr>
            <w:tcW w:w="709" w:type="dxa"/>
            <w:vAlign w:val="center"/>
          </w:tcPr>
          <w:p w14:paraId="18406DE2" w14:textId="77777777" w:rsidR="001947AA" w:rsidRPr="001947AA" w:rsidRDefault="001947AA" w:rsidP="001947AA">
            <w:pPr>
              <w:jc w:val="center"/>
              <w:rPr>
                <w:rFonts w:eastAsia="Calibri" w:cstheme="minorHAnsi"/>
                <w:lang w:val="en-US"/>
              </w:rPr>
            </w:pPr>
            <w:r w:rsidRPr="001947AA">
              <w:rPr>
                <w:rFonts w:eastAsia="Calibri" w:cstheme="minorHAnsi"/>
                <w:lang w:val="en-US"/>
              </w:rPr>
              <w:t>66</w:t>
            </w:r>
          </w:p>
        </w:tc>
        <w:tc>
          <w:tcPr>
            <w:tcW w:w="709" w:type="dxa"/>
            <w:vAlign w:val="center"/>
          </w:tcPr>
          <w:p w14:paraId="7AC44686" w14:textId="77777777" w:rsidR="001947AA" w:rsidRPr="001947AA" w:rsidRDefault="001947AA" w:rsidP="001947AA">
            <w:pPr>
              <w:jc w:val="center"/>
              <w:rPr>
                <w:rFonts w:eastAsia="Calibri" w:cstheme="minorHAnsi"/>
                <w:lang w:val="en-US"/>
              </w:rPr>
            </w:pPr>
            <w:r w:rsidRPr="001947AA">
              <w:rPr>
                <w:rFonts w:eastAsia="Calibri" w:cstheme="minorHAnsi"/>
                <w:lang w:val="en-US"/>
              </w:rPr>
              <w:t>27</w:t>
            </w:r>
          </w:p>
        </w:tc>
      </w:tr>
      <w:tr w:rsidR="001947AA" w:rsidRPr="001947AA" w14:paraId="06DBE310" w14:textId="77777777" w:rsidTr="00ED5F1E">
        <w:trPr>
          <w:trHeight w:val="454"/>
        </w:trPr>
        <w:tc>
          <w:tcPr>
            <w:tcW w:w="2263" w:type="dxa"/>
            <w:shd w:val="clear" w:color="auto" w:fill="auto"/>
            <w:vAlign w:val="center"/>
          </w:tcPr>
          <w:p w14:paraId="624D885E" w14:textId="4D517D07" w:rsidR="001947AA" w:rsidRPr="001947AA" w:rsidRDefault="00902037" w:rsidP="001947AA">
            <w:pPr>
              <w:rPr>
                <w:rFonts w:eastAsia="Calibri" w:cstheme="minorHAnsi"/>
                <w:lang w:val="en-US"/>
              </w:rPr>
            </w:pPr>
            <w:r>
              <w:rPr>
                <w:rFonts w:eastAsia="Calibri" w:cstheme="minorHAnsi"/>
                <w:lang w:val="en-US"/>
              </w:rPr>
              <w:t>U</w:t>
            </w:r>
            <w:r w:rsidR="001947AA" w:rsidRPr="001947AA">
              <w:rPr>
                <w:rFonts w:eastAsia="Calibri" w:cstheme="minorHAnsi"/>
                <w:lang w:val="en-US"/>
              </w:rPr>
              <w:t>slovna osuda sa zaštitnim nadzorom</w:t>
            </w:r>
          </w:p>
        </w:tc>
        <w:tc>
          <w:tcPr>
            <w:tcW w:w="794" w:type="dxa"/>
            <w:shd w:val="clear" w:color="auto" w:fill="auto"/>
            <w:vAlign w:val="center"/>
          </w:tcPr>
          <w:p w14:paraId="53756BFE" w14:textId="77777777" w:rsidR="001947AA" w:rsidRPr="001947AA" w:rsidRDefault="001947AA" w:rsidP="001947AA">
            <w:pPr>
              <w:jc w:val="center"/>
              <w:rPr>
                <w:rFonts w:eastAsia="Calibri" w:cstheme="minorHAnsi"/>
                <w:lang w:val="en-US"/>
              </w:rPr>
            </w:pPr>
            <w:r w:rsidRPr="001947AA">
              <w:rPr>
                <w:rFonts w:eastAsia="Calibri" w:cstheme="minorHAnsi"/>
                <w:lang w:val="en-US"/>
              </w:rPr>
              <w:t>5</w:t>
            </w:r>
            <w:r w:rsidRPr="001947AA">
              <w:rPr>
                <w:rFonts w:eastAsia="Calibri" w:cstheme="minorHAnsi"/>
                <w:b/>
                <w:color w:val="FF0000"/>
                <w:lang w:val="en-US"/>
              </w:rPr>
              <w:t>*</w:t>
            </w:r>
          </w:p>
        </w:tc>
        <w:tc>
          <w:tcPr>
            <w:tcW w:w="709" w:type="dxa"/>
            <w:shd w:val="clear" w:color="auto" w:fill="auto"/>
            <w:vAlign w:val="center"/>
          </w:tcPr>
          <w:p w14:paraId="5ABCD40D" w14:textId="77777777" w:rsidR="001947AA" w:rsidRPr="001947AA" w:rsidRDefault="001947AA" w:rsidP="001947AA">
            <w:pPr>
              <w:jc w:val="center"/>
              <w:rPr>
                <w:rFonts w:eastAsia="Calibri" w:cstheme="minorHAnsi"/>
                <w:lang w:val="en-US"/>
              </w:rPr>
            </w:pPr>
            <w:r w:rsidRPr="001947AA">
              <w:rPr>
                <w:rFonts w:eastAsia="Calibri" w:cstheme="minorHAnsi"/>
                <w:lang w:val="en-US"/>
              </w:rPr>
              <w:t>3</w:t>
            </w:r>
          </w:p>
        </w:tc>
        <w:tc>
          <w:tcPr>
            <w:tcW w:w="709" w:type="dxa"/>
            <w:shd w:val="clear" w:color="auto" w:fill="auto"/>
            <w:vAlign w:val="center"/>
          </w:tcPr>
          <w:p w14:paraId="191FDC54" w14:textId="77777777" w:rsidR="001947AA" w:rsidRPr="001947AA" w:rsidRDefault="001947AA" w:rsidP="001947AA">
            <w:pPr>
              <w:jc w:val="center"/>
              <w:rPr>
                <w:rFonts w:eastAsia="Calibri" w:cstheme="minorHAnsi"/>
                <w:lang w:val="en-US"/>
              </w:rPr>
            </w:pPr>
            <w:r w:rsidRPr="001947AA">
              <w:rPr>
                <w:rFonts w:eastAsia="Calibri" w:cstheme="minorHAnsi"/>
                <w:lang w:val="en-US"/>
              </w:rPr>
              <w:t>1</w:t>
            </w:r>
          </w:p>
        </w:tc>
        <w:tc>
          <w:tcPr>
            <w:tcW w:w="709" w:type="dxa"/>
            <w:shd w:val="clear" w:color="auto" w:fill="auto"/>
            <w:vAlign w:val="center"/>
          </w:tcPr>
          <w:p w14:paraId="765441AD" w14:textId="77777777" w:rsidR="001947AA" w:rsidRPr="001947AA" w:rsidRDefault="001947AA" w:rsidP="001947AA">
            <w:pPr>
              <w:jc w:val="center"/>
              <w:rPr>
                <w:rFonts w:eastAsia="Calibri" w:cstheme="minorHAnsi"/>
                <w:lang w:val="en-US"/>
              </w:rPr>
            </w:pPr>
            <w:r w:rsidRPr="001947AA">
              <w:rPr>
                <w:rFonts w:eastAsia="Calibri" w:cstheme="minorHAnsi"/>
                <w:lang w:val="en-US"/>
              </w:rPr>
              <w:t>0</w:t>
            </w:r>
          </w:p>
        </w:tc>
        <w:tc>
          <w:tcPr>
            <w:tcW w:w="709" w:type="dxa"/>
            <w:vAlign w:val="center"/>
          </w:tcPr>
          <w:p w14:paraId="19688EC6" w14:textId="77777777" w:rsidR="001947AA" w:rsidRPr="001947AA" w:rsidRDefault="001947AA" w:rsidP="001947AA">
            <w:pPr>
              <w:jc w:val="center"/>
              <w:rPr>
                <w:rFonts w:eastAsia="Calibri" w:cstheme="minorHAnsi"/>
                <w:lang w:val="en-US"/>
              </w:rPr>
            </w:pPr>
            <w:r w:rsidRPr="001947AA">
              <w:rPr>
                <w:rFonts w:eastAsia="Calibri" w:cstheme="minorHAnsi"/>
                <w:lang w:val="en-US"/>
              </w:rPr>
              <w:t>0</w:t>
            </w:r>
          </w:p>
        </w:tc>
        <w:tc>
          <w:tcPr>
            <w:tcW w:w="709" w:type="dxa"/>
            <w:vAlign w:val="center"/>
          </w:tcPr>
          <w:p w14:paraId="5B39FE65" w14:textId="77777777" w:rsidR="001947AA" w:rsidRPr="001947AA" w:rsidRDefault="001947AA" w:rsidP="001947AA">
            <w:pPr>
              <w:jc w:val="center"/>
              <w:rPr>
                <w:rFonts w:eastAsia="Calibri" w:cstheme="minorHAnsi"/>
                <w:lang w:val="en-US"/>
              </w:rPr>
            </w:pPr>
            <w:r w:rsidRPr="001947AA">
              <w:rPr>
                <w:rFonts w:eastAsia="Calibri" w:cstheme="minorHAnsi"/>
                <w:lang w:val="en-US"/>
              </w:rPr>
              <w:t>0</w:t>
            </w:r>
          </w:p>
        </w:tc>
        <w:tc>
          <w:tcPr>
            <w:tcW w:w="709" w:type="dxa"/>
            <w:vAlign w:val="center"/>
          </w:tcPr>
          <w:p w14:paraId="5AE158EF" w14:textId="77777777" w:rsidR="001947AA" w:rsidRPr="001947AA" w:rsidRDefault="001947AA" w:rsidP="001947AA">
            <w:pPr>
              <w:jc w:val="center"/>
              <w:rPr>
                <w:rFonts w:eastAsia="Calibri" w:cstheme="minorHAnsi"/>
                <w:lang w:val="en-US"/>
              </w:rPr>
            </w:pPr>
            <w:r w:rsidRPr="001947AA">
              <w:rPr>
                <w:rFonts w:eastAsia="Calibri" w:cstheme="minorHAnsi"/>
                <w:lang w:val="en-US"/>
              </w:rPr>
              <w:t>0</w:t>
            </w:r>
          </w:p>
        </w:tc>
        <w:tc>
          <w:tcPr>
            <w:tcW w:w="709" w:type="dxa"/>
            <w:vAlign w:val="center"/>
          </w:tcPr>
          <w:p w14:paraId="121DA66A" w14:textId="77777777" w:rsidR="001947AA" w:rsidRPr="001947AA" w:rsidRDefault="001947AA" w:rsidP="001947AA">
            <w:pPr>
              <w:jc w:val="center"/>
              <w:rPr>
                <w:rFonts w:eastAsia="Calibri" w:cstheme="minorHAnsi"/>
                <w:lang w:val="en-US"/>
              </w:rPr>
            </w:pPr>
            <w:r w:rsidRPr="001947AA">
              <w:rPr>
                <w:rFonts w:eastAsia="Calibri" w:cstheme="minorHAnsi"/>
                <w:lang w:val="en-US"/>
              </w:rPr>
              <w:t>0</w:t>
            </w:r>
          </w:p>
        </w:tc>
        <w:tc>
          <w:tcPr>
            <w:tcW w:w="709" w:type="dxa"/>
            <w:vAlign w:val="center"/>
          </w:tcPr>
          <w:p w14:paraId="1685DEF7" w14:textId="77777777" w:rsidR="001947AA" w:rsidRPr="001947AA" w:rsidRDefault="001947AA" w:rsidP="001947AA">
            <w:pPr>
              <w:jc w:val="center"/>
              <w:rPr>
                <w:rFonts w:eastAsia="Calibri" w:cstheme="minorHAnsi"/>
                <w:lang w:val="en-US"/>
              </w:rPr>
            </w:pPr>
            <w:r w:rsidRPr="001947AA">
              <w:rPr>
                <w:rFonts w:eastAsia="Calibri" w:cstheme="minorHAnsi"/>
                <w:lang w:val="en-US"/>
              </w:rPr>
              <w:t>0</w:t>
            </w:r>
          </w:p>
        </w:tc>
        <w:tc>
          <w:tcPr>
            <w:tcW w:w="709" w:type="dxa"/>
            <w:vAlign w:val="center"/>
          </w:tcPr>
          <w:p w14:paraId="28C774E3" w14:textId="77777777" w:rsidR="001947AA" w:rsidRPr="001947AA" w:rsidRDefault="001947AA" w:rsidP="001947AA">
            <w:pPr>
              <w:jc w:val="center"/>
              <w:rPr>
                <w:rFonts w:eastAsia="Calibri" w:cstheme="minorHAnsi"/>
                <w:lang w:val="en-US"/>
              </w:rPr>
            </w:pPr>
            <w:r w:rsidRPr="001947AA">
              <w:rPr>
                <w:rFonts w:eastAsia="Calibri" w:cstheme="minorHAnsi"/>
                <w:lang w:val="en-US"/>
              </w:rPr>
              <w:t>0</w:t>
            </w:r>
          </w:p>
        </w:tc>
      </w:tr>
      <w:tr w:rsidR="001947AA" w:rsidRPr="001947AA" w14:paraId="5859940C" w14:textId="77777777" w:rsidTr="00ED5F1E">
        <w:trPr>
          <w:trHeight w:val="454"/>
        </w:trPr>
        <w:tc>
          <w:tcPr>
            <w:tcW w:w="2263" w:type="dxa"/>
            <w:shd w:val="clear" w:color="auto" w:fill="auto"/>
            <w:vAlign w:val="center"/>
          </w:tcPr>
          <w:p w14:paraId="3CA291F0" w14:textId="233695C1" w:rsidR="001947AA" w:rsidRPr="001947AA" w:rsidRDefault="00902037" w:rsidP="001947AA">
            <w:pPr>
              <w:rPr>
                <w:rFonts w:eastAsia="Calibri" w:cstheme="minorHAnsi"/>
                <w:lang w:val="en-US"/>
              </w:rPr>
            </w:pPr>
            <w:r>
              <w:rPr>
                <w:rFonts w:eastAsia="Calibri" w:cstheme="minorHAnsi"/>
                <w:lang w:val="en-US"/>
              </w:rPr>
              <w:t>M</w:t>
            </w:r>
            <w:r w:rsidR="001947AA" w:rsidRPr="001947AA">
              <w:rPr>
                <w:rFonts w:eastAsia="Calibri" w:cstheme="minorHAnsi"/>
                <w:lang w:val="en-US"/>
              </w:rPr>
              <w:t>jera bezbjednosti – zabrana približavanja</w:t>
            </w:r>
          </w:p>
        </w:tc>
        <w:tc>
          <w:tcPr>
            <w:tcW w:w="794" w:type="dxa"/>
            <w:shd w:val="clear" w:color="auto" w:fill="auto"/>
            <w:vAlign w:val="center"/>
          </w:tcPr>
          <w:p w14:paraId="43C575B6" w14:textId="77777777" w:rsidR="001947AA" w:rsidRPr="001947AA" w:rsidRDefault="001947AA" w:rsidP="001947AA">
            <w:pPr>
              <w:jc w:val="center"/>
              <w:rPr>
                <w:rFonts w:eastAsia="Calibri" w:cstheme="minorHAnsi"/>
                <w:lang w:val="en-US"/>
              </w:rPr>
            </w:pPr>
            <w:r w:rsidRPr="001947AA">
              <w:rPr>
                <w:rFonts w:eastAsia="Calibri" w:cstheme="minorHAnsi"/>
                <w:lang w:val="en-US"/>
              </w:rPr>
              <w:t>27</w:t>
            </w:r>
            <w:r w:rsidRPr="001947AA">
              <w:rPr>
                <w:rFonts w:eastAsia="Calibri" w:cstheme="minorHAnsi"/>
                <w:b/>
                <w:color w:val="FF0000"/>
                <w:lang w:val="en-US"/>
              </w:rPr>
              <w:t>*</w:t>
            </w:r>
          </w:p>
        </w:tc>
        <w:tc>
          <w:tcPr>
            <w:tcW w:w="709" w:type="dxa"/>
            <w:shd w:val="clear" w:color="auto" w:fill="auto"/>
            <w:vAlign w:val="center"/>
          </w:tcPr>
          <w:p w14:paraId="09419293" w14:textId="77777777" w:rsidR="001947AA" w:rsidRPr="001947AA" w:rsidRDefault="001947AA" w:rsidP="001947AA">
            <w:pPr>
              <w:jc w:val="center"/>
              <w:rPr>
                <w:rFonts w:eastAsia="Calibri" w:cstheme="minorHAnsi"/>
                <w:lang w:val="en-US"/>
              </w:rPr>
            </w:pPr>
            <w:r w:rsidRPr="001947AA">
              <w:rPr>
                <w:rFonts w:eastAsia="Calibri" w:cstheme="minorHAnsi"/>
                <w:lang w:val="en-US"/>
              </w:rPr>
              <w:t>14</w:t>
            </w:r>
          </w:p>
        </w:tc>
        <w:tc>
          <w:tcPr>
            <w:tcW w:w="709" w:type="dxa"/>
            <w:shd w:val="clear" w:color="auto" w:fill="auto"/>
            <w:vAlign w:val="center"/>
          </w:tcPr>
          <w:p w14:paraId="33A0C182" w14:textId="77777777" w:rsidR="001947AA" w:rsidRPr="001947AA" w:rsidRDefault="001947AA" w:rsidP="001947AA">
            <w:pPr>
              <w:jc w:val="center"/>
              <w:rPr>
                <w:rFonts w:eastAsia="Calibri" w:cstheme="minorHAnsi"/>
                <w:lang w:val="en-US"/>
              </w:rPr>
            </w:pPr>
            <w:r w:rsidRPr="001947AA">
              <w:rPr>
                <w:rFonts w:eastAsia="Calibri" w:cstheme="minorHAnsi"/>
                <w:lang w:val="en-US"/>
              </w:rPr>
              <w:t>14</w:t>
            </w:r>
          </w:p>
        </w:tc>
        <w:tc>
          <w:tcPr>
            <w:tcW w:w="709" w:type="dxa"/>
            <w:shd w:val="clear" w:color="auto" w:fill="auto"/>
            <w:vAlign w:val="center"/>
          </w:tcPr>
          <w:p w14:paraId="392C633B" w14:textId="77777777" w:rsidR="001947AA" w:rsidRPr="001947AA" w:rsidRDefault="001947AA" w:rsidP="001947AA">
            <w:pPr>
              <w:jc w:val="center"/>
              <w:rPr>
                <w:rFonts w:eastAsia="Calibri" w:cstheme="minorHAnsi"/>
                <w:lang w:val="en-US"/>
              </w:rPr>
            </w:pPr>
            <w:r w:rsidRPr="001947AA">
              <w:rPr>
                <w:rFonts w:eastAsia="Calibri" w:cstheme="minorHAnsi"/>
                <w:lang w:val="en-US"/>
              </w:rPr>
              <w:t>2</w:t>
            </w:r>
          </w:p>
        </w:tc>
        <w:tc>
          <w:tcPr>
            <w:tcW w:w="709" w:type="dxa"/>
            <w:vAlign w:val="center"/>
          </w:tcPr>
          <w:p w14:paraId="76E7A173" w14:textId="77777777" w:rsidR="001947AA" w:rsidRPr="001947AA" w:rsidRDefault="001947AA" w:rsidP="001947AA">
            <w:pPr>
              <w:jc w:val="center"/>
              <w:rPr>
                <w:rFonts w:eastAsia="Calibri" w:cstheme="minorHAnsi"/>
                <w:lang w:val="en-US"/>
              </w:rPr>
            </w:pPr>
            <w:r w:rsidRPr="001947AA">
              <w:rPr>
                <w:rFonts w:eastAsia="Calibri" w:cstheme="minorHAnsi"/>
                <w:lang w:val="en-US"/>
              </w:rPr>
              <w:t>3</w:t>
            </w:r>
          </w:p>
        </w:tc>
        <w:tc>
          <w:tcPr>
            <w:tcW w:w="709" w:type="dxa"/>
            <w:vAlign w:val="center"/>
          </w:tcPr>
          <w:p w14:paraId="2F29C2DF" w14:textId="77777777" w:rsidR="001947AA" w:rsidRPr="001947AA" w:rsidRDefault="001947AA" w:rsidP="001947AA">
            <w:pPr>
              <w:jc w:val="center"/>
              <w:rPr>
                <w:rFonts w:eastAsia="Calibri" w:cstheme="minorHAnsi"/>
                <w:lang w:val="en-US"/>
              </w:rPr>
            </w:pPr>
            <w:r w:rsidRPr="001947AA">
              <w:rPr>
                <w:rFonts w:eastAsia="Calibri" w:cstheme="minorHAnsi"/>
                <w:lang w:val="en-US"/>
              </w:rPr>
              <w:t>0</w:t>
            </w:r>
          </w:p>
        </w:tc>
        <w:tc>
          <w:tcPr>
            <w:tcW w:w="709" w:type="dxa"/>
            <w:vAlign w:val="center"/>
          </w:tcPr>
          <w:p w14:paraId="7025B5DB" w14:textId="77777777" w:rsidR="001947AA" w:rsidRPr="001947AA" w:rsidRDefault="001947AA" w:rsidP="001947AA">
            <w:pPr>
              <w:jc w:val="center"/>
              <w:rPr>
                <w:rFonts w:eastAsia="Calibri" w:cstheme="minorHAnsi"/>
                <w:lang w:val="en-US"/>
              </w:rPr>
            </w:pPr>
          </w:p>
        </w:tc>
        <w:tc>
          <w:tcPr>
            <w:tcW w:w="709" w:type="dxa"/>
            <w:vAlign w:val="center"/>
          </w:tcPr>
          <w:p w14:paraId="71BE9262" w14:textId="77777777" w:rsidR="001947AA" w:rsidRPr="001947AA" w:rsidRDefault="001947AA" w:rsidP="001947AA">
            <w:pPr>
              <w:jc w:val="center"/>
              <w:rPr>
                <w:rFonts w:eastAsia="Calibri" w:cstheme="minorHAnsi"/>
                <w:lang w:val="en-US"/>
              </w:rPr>
            </w:pPr>
          </w:p>
        </w:tc>
        <w:tc>
          <w:tcPr>
            <w:tcW w:w="709" w:type="dxa"/>
            <w:vAlign w:val="center"/>
          </w:tcPr>
          <w:p w14:paraId="3702B54F" w14:textId="77777777" w:rsidR="001947AA" w:rsidRPr="001947AA" w:rsidRDefault="001947AA" w:rsidP="001947AA">
            <w:pPr>
              <w:jc w:val="center"/>
              <w:rPr>
                <w:rFonts w:eastAsia="Calibri" w:cstheme="minorHAnsi"/>
                <w:lang w:val="en-US"/>
              </w:rPr>
            </w:pPr>
          </w:p>
        </w:tc>
        <w:tc>
          <w:tcPr>
            <w:tcW w:w="709" w:type="dxa"/>
            <w:vAlign w:val="center"/>
          </w:tcPr>
          <w:p w14:paraId="7DF26D57" w14:textId="77777777" w:rsidR="001947AA" w:rsidRPr="001947AA" w:rsidRDefault="001947AA" w:rsidP="001947AA">
            <w:pPr>
              <w:jc w:val="center"/>
              <w:rPr>
                <w:rFonts w:eastAsia="Calibri" w:cstheme="minorHAnsi"/>
                <w:lang w:val="en-US"/>
              </w:rPr>
            </w:pPr>
          </w:p>
        </w:tc>
      </w:tr>
      <w:tr w:rsidR="001947AA" w:rsidRPr="001947AA" w14:paraId="0861A3F2" w14:textId="77777777" w:rsidTr="00ED5F1E">
        <w:trPr>
          <w:trHeight w:val="454"/>
        </w:trPr>
        <w:tc>
          <w:tcPr>
            <w:tcW w:w="2263" w:type="dxa"/>
            <w:shd w:val="clear" w:color="auto" w:fill="auto"/>
            <w:vAlign w:val="center"/>
          </w:tcPr>
          <w:p w14:paraId="7F916A7F" w14:textId="4761485E" w:rsidR="001947AA" w:rsidRPr="001947AA" w:rsidRDefault="00902037" w:rsidP="001947AA">
            <w:pPr>
              <w:rPr>
                <w:rFonts w:eastAsia="Calibri" w:cstheme="minorHAnsi"/>
                <w:lang w:val="en-US"/>
              </w:rPr>
            </w:pPr>
            <w:r>
              <w:rPr>
                <w:rFonts w:eastAsia="Calibri" w:cstheme="minorHAnsi"/>
                <w:lang w:val="en-US"/>
              </w:rPr>
              <w:t>M</w:t>
            </w:r>
            <w:r w:rsidR="001947AA" w:rsidRPr="001947AA">
              <w:rPr>
                <w:rFonts w:eastAsia="Calibri" w:cstheme="minorHAnsi"/>
                <w:lang w:val="en-US"/>
              </w:rPr>
              <w:t>jera bezbjednosti – udaljenje iz stana</w:t>
            </w:r>
          </w:p>
        </w:tc>
        <w:tc>
          <w:tcPr>
            <w:tcW w:w="794" w:type="dxa"/>
            <w:shd w:val="clear" w:color="auto" w:fill="auto"/>
            <w:vAlign w:val="center"/>
          </w:tcPr>
          <w:p w14:paraId="08AF77B0" w14:textId="77777777" w:rsidR="001947AA" w:rsidRPr="001947AA" w:rsidRDefault="001947AA" w:rsidP="001947AA">
            <w:pPr>
              <w:jc w:val="center"/>
              <w:rPr>
                <w:rFonts w:eastAsia="Calibri" w:cstheme="minorHAnsi"/>
                <w:lang w:val="en-US"/>
              </w:rPr>
            </w:pPr>
            <w:r w:rsidRPr="001947AA">
              <w:rPr>
                <w:rFonts w:eastAsia="Calibri" w:cstheme="minorHAnsi"/>
                <w:lang w:val="en-US"/>
              </w:rPr>
              <w:t>2</w:t>
            </w:r>
            <w:r w:rsidRPr="001947AA">
              <w:rPr>
                <w:rFonts w:eastAsia="Calibri" w:cstheme="minorHAnsi"/>
                <w:b/>
                <w:color w:val="FF0000"/>
                <w:lang w:val="en-US"/>
              </w:rPr>
              <w:t>*</w:t>
            </w:r>
          </w:p>
        </w:tc>
        <w:tc>
          <w:tcPr>
            <w:tcW w:w="709" w:type="dxa"/>
            <w:shd w:val="clear" w:color="auto" w:fill="auto"/>
            <w:vAlign w:val="center"/>
          </w:tcPr>
          <w:p w14:paraId="4E8F3DA1" w14:textId="77777777" w:rsidR="001947AA" w:rsidRPr="001947AA" w:rsidRDefault="001947AA" w:rsidP="001947AA">
            <w:pPr>
              <w:jc w:val="center"/>
              <w:rPr>
                <w:rFonts w:eastAsia="Calibri" w:cstheme="minorHAnsi"/>
                <w:lang w:val="en-US"/>
              </w:rPr>
            </w:pPr>
            <w:r w:rsidRPr="001947AA">
              <w:rPr>
                <w:rFonts w:eastAsia="Calibri" w:cstheme="minorHAnsi"/>
                <w:lang w:val="en-US"/>
              </w:rPr>
              <w:t>1</w:t>
            </w:r>
          </w:p>
        </w:tc>
        <w:tc>
          <w:tcPr>
            <w:tcW w:w="709" w:type="dxa"/>
            <w:shd w:val="clear" w:color="auto" w:fill="auto"/>
            <w:vAlign w:val="center"/>
          </w:tcPr>
          <w:p w14:paraId="683C2726" w14:textId="77777777" w:rsidR="001947AA" w:rsidRPr="001947AA" w:rsidRDefault="001947AA" w:rsidP="001947AA">
            <w:pPr>
              <w:jc w:val="center"/>
              <w:rPr>
                <w:rFonts w:eastAsia="Calibri" w:cstheme="minorHAnsi"/>
                <w:lang w:val="en-US"/>
              </w:rPr>
            </w:pPr>
            <w:r w:rsidRPr="001947AA">
              <w:rPr>
                <w:rFonts w:eastAsia="Calibri" w:cstheme="minorHAnsi"/>
                <w:lang w:val="en-US"/>
              </w:rPr>
              <w:t>0</w:t>
            </w:r>
          </w:p>
        </w:tc>
        <w:tc>
          <w:tcPr>
            <w:tcW w:w="709" w:type="dxa"/>
            <w:shd w:val="clear" w:color="auto" w:fill="auto"/>
            <w:vAlign w:val="center"/>
          </w:tcPr>
          <w:p w14:paraId="66B6B897" w14:textId="77777777" w:rsidR="001947AA" w:rsidRPr="001947AA" w:rsidRDefault="001947AA" w:rsidP="001947AA">
            <w:pPr>
              <w:jc w:val="center"/>
              <w:rPr>
                <w:rFonts w:eastAsia="Calibri" w:cstheme="minorHAnsi"/>
                <w:lang w:val="en-US"/>
              </w:rPr>
            </w:pPr>
            <w:r w:rsidRPr="001947AA">
              <w:rPr>
                <w:rFonts w:eastAsia="Calibri" w:cstheme="minorHAnsi"/>
                <w:lang w:val="en-US"/>
              </w:rPr>
              <w:t>1</w:t>
            </w:r>
          </w:p>
        </w:tc>
        <w:tc>
          <w:tcPr>
            <w:tcW w:w="709" w:type="dxa"/>
            <w:vAlign w:val="center"/>
          </w:tcPr>
          <w:p w14:paraId="0AD46641" w14:textId="77777777" w:rsidR="001947AA" w:rsidRPr="001947AA" w:rsidRDefault="001947AA" w:rsidP="001947AA">
            <w:pPr>
              <w:jc w:val="center"/>
              <w:rPr>
                <w:rFonts w:eastAsia="Calibri" w:cstheme="minorHAnsi"/>
                <w:lang w:val="en-US"/>
              </w:rPr>
            </w:pPr>
            <w:r w:rsidRPr="001947AA">
              <w:rPr>
                <w:rFonts w:eastAsia="Calibri" w:cstheme="minorHAnsi"/>
                <w:lang w:val="en-US"/>
              </w:rPr>
              <w:t>0</w:t>
            </w:r>
          </w:p>
        </w:tc>
        <w:tc>
          <w:tcPr>
            <w:tcW w:w="709" w:type="dxa"/>
            <w:vAlign w:val="center"/>
          </w:tcPr>
          <w:p w14:paraId="11638696" w14:textId="77777777" w:rsidR="001947AA" w:rsidRPr="001947AA" w:rsidRDefault="001947AA" w:rsidP="001947AA">
            <w:pPr>
              <w:jc w:val="center"/>
              <w:rPr>
                <w:rFonts w:eastAsia="Calibri" w:cstheme="minorHAnsi"/>
                <w:lang w:val="en-US"/>
              </w:rPr>
            </w:pPr>
            <w:r w:rsidRPr="001947AA">
              <w:rPr>
                <w:rFonts w:eastAsia="Calibri" w:cstheme="minorHAnsi"/>
                <w:lang w:val="en-US"/>
              </w:rPr>
              <w:t>0</w:t>
            </w:r>
          </w:p>
        </w:tc>
        <w:tc>
          <w:tcPr>
            <w:tcW w:w="709" w:type="dxa"/>
            <w:vAlign w:val="center"/>
          </w:tcPr>
          <w:p w14:paraId="322EDA19" w14:textId="77777777" w:rsidR="001947AA" w:rsidRPr="001947AA" w:rsidRDefault="001947AA" w:rsidP="001947AA">
            <w:pPr>
              <w:jc w:val="center"/>
              <w:rPr>
                <w:rFonts w:eastAsia="Calibri" w:cstheme="minorHAnsi"/>
                <w:lang w:val="en-US"/>
              </w:rPr>
            </w:pPr>
          </w:p>
        </w:tc>
        <w:tc>
          <w:tcPr>
            <w:tcW w:w="709" w:type="dxa"/>
            <w:vAlign w:val="center"/>
          </w:tcPr>
          <w:p w14:paraId="4A71AE00" w14:textId="77777777" w:rsidR="001947AA" w:rsidRPr="001947AA" w:rsidRDefault="001947AA" w:rsidP="001947AA">
            <w:pPr>
              <w:jc w:val="center"/>
              <w:rPr>
                <w:rFonts w:eastAsia="Calibri" w:cstheme="minorHAnsi"/>
                <w:lang w:val="en-US"/>
              </w:rPr>
            </w:pPr>
          </w:p>
        </w:tc>
        <w:tc>
          <w:tcPr>
            <w:tcW w:w="709" w:type="dxa"/>
            <w:vAlign w:val="center"/>
          </w:tcPr>
          <w:p w14:paraId="062D0354" w14:textId="77777777" w:rsidR="001947AA" w:rsidRPr="001947AA" w:rsidRDefault="001947AA" w:rsidP="001947AA">
            <w:pPr>
              <w:jc w:val="center"/>
              <w:rPr>
                <w:rFonts w:eastAsia="Calibri" w:cstheme="minorHAnsi"/>
                <w:lang w:val="en-US"/>
              </w:rPr>
            </w:pPr>
          </w:p>
        </w:tc>
        <w:tc>
          <w:tcPr>
            <w:tcW w:w="709" w:type="dxa"/>
            <w:vAlign w:val="center"/>
          </w:tcPr>
          <w:p w14:paraId="07E57261" w14:textId="77777777" w:rsidR="001947AA" w:rsidRPr="001947AA" w:rsidRDefault="001947AA" w:rsidP="001947AA">
            <w:pPr>
              <w:jc w:val="center"/>
              <w:rPr>
                <w:rFonts w:eastAsia="Calibri" w:cstheme="minorHAnsi"/>
                <w:lang w:val="en-US"/>
              </w:rPr>
            </w:pPr>
          </w:p>
        </w:tc>
      </w:tr>
      <w:tr w:rsidR="001947AA" w:rsidRPr="001947AA" w14:paraId="5D962829" w14:textId="77777777" w:rsidTr="00ED5F1E">
        <w:trPr>
          <w:trHeight w:val="454"/>
        </w:trPr>
        <w:tc>
          <w:tcPr>
            <w:tcW w:w="2263" w:type="dxa"/>
            <w:shd w:val="clear" w:color="auto" w:fill="auto"/>
            <w:vAlign w:val="center"/>
          </w:tcPr>
          <w:p w14:paraId="24DB30F0" w14:textId="77777777" w:rsidR="001947AA" w:rsidRPr="001947AA" w:rsidRDefault="001947AA" w:rsidP="001947AA">
            <w:pPr>
              <w:rPr>
                <w:rFonts w:eastAsia="Calibri" w:cstheme="minorHAnsi"/>
                <w:lang w:val="en-US"/>
              </w:rPr>
            </w:pPr>
            <w:r w:rsidRPr="001947AA">
              <w:rPr>
                <w:rFonts w:eastAsia="Calibri" w:cstheme="minorHAnsi"/>
                <w:lang w:val="en-US"/>
              </w:rPr>
              <w:t>uslovni otpust uz izrečenu obavezu</w:t>
            </w:r>
          </w:p>
        </w:tc>
        <w:tc>
          <w:tcPr>
            <w:tcW w:w="794" w:type="dxa"/>
            <w:shd w:val="clear" w:color="auto" w:fill="auto"/>
            <w:vAlign w:val="center"/>
          </w:tcPr>
          <w:p w14:paraId="07F13F9B" w14:textId="77777777" w:rsidR="001947AA" w:rsidRPr="001947AA" w:rsidRDefault="001947AA" w:rsidP="001947AA">
            <w:pPr>
              <w:jc w:val="center"/>
              <w:rPr>
                <w:rFonts w:eastAsia="Calibri" w:cstheme="minorHAnsi"/>
                <w:lang w:val="en-US"/>
              </w:rPr>
            </w:pPr>
            <w:r w:rsidRPr="001947AA">
              <w:rPr>
                <w:rFonts w:eastAsia="Calibri" w:cstheme="minorHAnsi"/>
                <w:lang w:val="en-US"/>
              </w:rPr>
              <w:t>0</w:t>
            </w:r>
            <w:r w:rsidRPr="001947AA">
              <w:rPr>
                <w:rFonts w:eastAsia="Calibri" w:cstheme="minorHAnsi"/>
                <w:b/>
                <w:color w:val="FF0000"/>
                <w:lang w:val="en-US"/>
              </w:rPr>
              <w:t>*</w:t>
            </w:r>
          </w:p>
        </w:tc>
        <w:tc>
          <w:tcPr>
            <w:tcW w:w="709" w:type="dxa"/>
            <w:shd w:val="clear" w:color="auto" w:fill="auto"/>
            <w:vAlign w:val="center"/>
          </w:tcPr>
          <w:p w14:paraId="4D21DDAC" w14:textId="77777777" w:rsidR="001947AA" w:rsidRPr="001947AA" w:rsidRDefault="001947AA" w:rsidP="001947AA">
            <w:pPr>
              <w:jc w:val="center"/>
              <w:rPr>
                <w:rFonts w:eastAsia="Calibri" w:cstheme="minorHAnsi"/>
                <w:lang w:val="en-US"/>
              </w:rPr>
            </w:pPr>
            <w:r w:rsidRPr="001947AA">
              <w:rPr>
                <w:rFonts w:eastAsia="Calibri" w:cstheme="minorHAnsi"/>
                <w:lang w:val="en-US"/>
              </w:rPr>
              <w:t>0</w:t>
            </w:r>
          </w:p>
        </w:tc>
        <w:tc>
          <w:tcPr>
            <w:tcW w:w="709" w:type="dxa"/>
            <w:shd w:val="clear" w:color="auto" w:fill="auto"/>
            <w:vAlign w:val="center"/>
          </w:tcPr>
          <w:p w14:paraId="2741EA73" w14:textId="77777777" w:rsidR="001947AA" w:rsidRPr="001947AA" w:rsidRDefault="001947AA" w:rsidP="001947AA">
            <w:pPr>
              <w:jc w:val="center"/>
              <w:rPr>
                <w:rFonts w:eastAsia="Calibri" w:cstheme="minorHAnsi"/>
                <w:lang w:val="en-US"/>
              </w:rPr>
            </w:pPr>
            <w:r w:rsidRPr="001947AA">
              <w:rPr>
                <w:rFonts w:eastAsia="Calibri" w:cstheme="minorHAnsi"/>
                <w:lang w:val="en-US"/>
              </w:rPr>
              <w:t>0</w:t>
            </w:r>
          </w:p>
        </w:tc>
        <w:tc>
          <w:tcPr>
            <w:tcW w:w="709" w:type="dxa"/>
            <w:shd w:val="clear" w:color="auto" w:fill="auto"/>
            <w:vAlign w:val="center"/>
          </w:tcPr>
          <w:p w14:paraId="26CC04E3" w14:textId="77777777" w:rsidR="001947AA" w:rsidRPr="001947AA" w:rsidRDefault="001947AA" w:rsidP="001947AA">
            <w:pPr>
              <w:jc w:val="center"/>
              <w:rPr>
                <w:rFonts w:eastAsia="Calibri" w:cstheme="minorHAnsi"/>
                <w:lang w:val="en-US"/>
              </w:rPr>
            </w:pPr>
            <w:r w:rsidRPr="001947AA">
              <w:rPr>
                <w:rFonts w:eastAsia="Calibri" w:cstheme="minorHAnsi"/>
                <w:lang w:val="en-US"/>
              </w:rPr>
              <w:t>1</w:t>
            </w:r>
          </w:p>
        </w:tc>
        <w:tc>
          <w:tcPr>
            <w:tcW w:w="709" w:type="dxa"/>
            <w:vAlign w:val="center"/>
          </w:tcPr>
          <w:p w14:paraId="7BE43A66" w14:textId="77777777" w:rsidR="001947AA" w:rsidRPr="001947AA" w:rsidRDefault="001947AA" w:rsidP="001947AA">
            <w:pPr>
              <w:jc w:val="center"/>
              <w:rPr>
                <w:rFonts w:eastAsia="Calibri" w:cstheme="minorHAnsi"/>
                <w:lang w:val="en-US"/>
              </w:rPr>
            </w:pPr>
            <w:r w:rsidRPr="001947AA">
              <w:rPr>
                <w:rFonts w:eastAsia="Calibri" w:cstheme="minorHAnsi"/>
                <w:lang w:val="en-US"/>
              </w:rPr>
              <w:t>0</w:t>
            </w:r>
          </w:p>
        </w:tc>
        <w:tc>
          <w:tcPr>
            <w:tcW w:w="709" w:type="dxa"/>
            <w:vAlign w:val="center"/>
          </w:tcPr>
          <w:p w14:paraId="7DA15542" w14:textId="77777777" w:rsidR="001947AA" w:rsidRPr="001947AA" w:rsidRDefault="001947AA" w:rsidP="001947AA">
            <w:pPr>
              <w:jc w:val="center"/>
              <w:rPr>
                <w:rFonts w:eastAsia="Calibri" w:cstheme="minorHAnsi"/>
                <w:lang w:val="en-US"/>
              </w:rPr>
            </w:pPr>
            <w:r w:rsidRPr="001947AA">
              <w:rPr>
                <w:rFonts w:eastAsia="Calibri" w:cstheme="minorHAnsi"/>
                <w:lang w:val="en-US"/>
              </w:rPr>
              <w:t>0</w:t>
            </w:r>
          </w:p>
        </w:tc>
        <w:tc>
          <w:tcPr>
            <w:tcW w:w="709" w:type="dxa"/>
            <w:vAlign w:val="center"/>
          </w:tcPr>
          <w:p w14:paraId="3150CF12" w14:textId="77777777" w:rsidR="001947AA" w:rsidRPr="001947AA" w:rsidRDefault="001947AA" w:rsidP="001947AA">
            <w:pPr>
              <w:jc w:val="center"/>
              <w:rPr>
                <w:rFonts w:eastAsia="Calibri" w:cstheme="minorHAnsi"/>
                <w:lang w:val="en-US"/>
              </w:rPr>
            </w:pPr>
          </w:p>
        </w:tc>
        <w:tc>
          <w:tcPr>
            <w:tcW w:w="709" w:type="dxa"/>
            <w:vAlign w:val="center"/>
          </w:tcPr>
          <w:p w14:paraId="0424B664" w14:textId="77777777" w:rsidR="001947AA" w:rsidRPr="001947AA" w:rsidRDefault="001947AA" w:rsidP="001947AA">
            <w:pPr>
              <w:jc w:val="center"/>
              <w:rPr>
                <w:rFonts w:eastAsia="Calibri" w:cstheme="minorHAnsi"/>
                <w:lang w:val="en-US"/>
              </w:rPr>
            </w:pPr>
          </w:p>
        </w:tc>
        <w:tc>
          <w:tcPr>
            <w:tcW w:w="709" w:type="dxa"/>
            <w:vAlign w:val="center"/>
          </w:tcPr>
          <w:p w14:paraId="0F75CD6F" w14:textId="77777777" w:rsidR="001947AA" w:rsidRPr="001947AA" w:rsidRDefault="001947AA" w:rsidP="001947AA">
            <w:pPr>
              <w:jc w:val="center"/>
              <w:rPr>
                <w:rFonts w:eastAsia="Calibri" w:cstheme="minorHAnsi"/>
                <w:lang w:val="en-US"/>
              </w:rPr>
            </w:pPr>
          </w:p>
        </w:tc>
        <w:tc>
          <w:tcPr>
            <w:tcW w:w="709" w:type="dxa"/>
            <w:vAlign w:val="center"/>
          </w:tcPr>
          <w:p w14:paraId="3556CA28" w14:textId="77777777" w:rsidR="001947AA" w:rsidRPr="001947AA" w:rsidRDefault="001947AA" w:rsidP="001947AA">
            <w:pPr>
              <w:jc w:val="center"/>
              <w:rPr>
                <w:rFonts w:eastAsia="Calibri" w:cstheme="minorHAnsi"/>
                <w:lang w:val="en-US"/>
              </w:rPr>
            </w:pPr>
          </w:p>
        </w:tc>
      </w:tr>
      <w:tr w:rsidR="001947AA" w:rsidRPr="001947AA" w14:paraId="2A37B026" w14:textId="77777777" w:rsidTr="00ED5F1E">
        <w:trPr>
          <w:trHeight w:val="454"/>
        </w:trPr>
        <w:tc>
          <w:tcPr>
            <w:tcW w:w="2263" w:type="dxa"/>
            <w:shd w:val="clear" w:color="auto" w:fill="auto"/>
            <w:vAlign w:val="center"/>
          </w:tcPr>
          <w:p w14:paraId="648F9F9C" w14:textId="77777777" w:rsidR="001947AA" w:rsidRPr="001947AA" w:rsidRDefault="001947AA" w:rsidP="001947AA">
            <w:pPr>
              <w:rPr>
                <w:rFonts w:eastAsia="Calibri" w:cstheme="minorHAnsi"/>
                <w:lang w:val="en-US"/>
              </w:rPr>
            </w:pPr>
            <w:r w:rsidRPr="001947AA">
              <w:rPr>
                <w:rFonts w:eastAsia="Calibri" w:cstheme="minorHAnsi"/>
                <w:lang w:val="en-US"/>
              </w:rPr>
              <w:t>uslovni otpust uz elektronski nadzor</w:t>
            </w:r>
          </w:p>
        </w:tc>
        <w:tc>
          <w:tcPr>
            <w:tcW w:w="794" w:type="dxa"/>
            <w:shd w:val="clear" w:color="auto" w:fill="auto"/>
            <w:vAlign w:val="center"/>
          </w:tcPr>
          <w:p w14:paraId="74EB0108" w14:textId="77777777" w:rsidR="001947AA" w:rsidRPr="001947AA" w:rsidRDefault="001947AA" w:rsidP="001947AA">
            <w:pPr>
              <w:jc w:val="center"/>
              <w:rPr>
                <w:rFonts w:eastAsia="Calibri" w:cstheme="minorHAnsi"/>
                <w:lang w:val="en-US"/>
              </w:rPr>
            </w:pPr>
            <w:r w:rsidRPr="001947AA">
              <w:rPr>
                <w:rFonts w:eastAsia="Calibri" w:cstheme="minorHAnsi"/>
                <w:lang w:val="en-US"/>
              </w:rPr>
              <w:t>0</w:t>
            </w:r>
            <w:r w:rsidRPr="001947AA">
              <w:rPr>
                <w:rFonts w:eastAsia="Calibri" w:cstheme="minorHAnsi"/>
                <w:b/>
                <w:color w:val="FF0000"/>
                <w:lang w:val="en-US"/>
              </w:rPr>
              <w:t>*</w:t>
            </w:r>
          </w:p>
        </w:tc>
        <w:tc>
          <w:tcPr>
            <w:tcW w:w="709" w:type="dxa"/>
            <w:shd w:val="clear" w:color="auto" w:fill="auto"/>
            <w:vAlign w:val="center"/>
          </w:tcPr>
          <w:p w14:paraId="7693762E" w14:textId="77777777" w:rsidR="001947AA" w:rsidRPr="001947AA" w:rsidRDefault="001947AA" w:rsidP="001947AA">
            <w:pPr>
              <w:jc w:val="center"/>
              <w:rPr>
                <w:rFonts w:eastAsia="Calibri" w:cstheme="minorHAnsi"/>
                <w:lang w:val="en-US"/>
              </w:rPr>
            </w:pPr>
            <w:r w:rsidRPr="001947AA">
              <w:rPr>
                <w:rFonts w:eastAsia="Calibri" w:cstheme="minorHAnsi"/>
                <w:lang w:val="en-US"/>
              </w:rPr>
              <w:t>0</w:t>
            </w:r>
          </w:p>
        </w:tc>
        <w:tc>
          <w:tcPr>
            <w:tcW w:w="709" w:type="dxa"/>
            <w:shd w:val="clear" w:color="auto" w:fill="auto"/>
            <w:vAlign w:val="center"/>
          </w:tcPr>
          <w:p w14:paraId="1229C0AB" w14:textId="77777777" w:rsidR="001947AA" w:rsidRPr="001947AA" w:rsidRDefault="001947AA" w:rsidP="001947AA">
            <w:pPr>
              <w:jc w:val="center"/>
              <w:rPr>
                <w:rFonts w:eastAsia="Calibri" w:cstheme="minorHAnsi"/>
                <w:lang w:val="en-US"/>
              </w:rPr>
            </w:pPr>
            <w:r w:rsidRPr="001947AA">
              <w:rPr>
                <w:rFonts w:eastAsia="Calibri" w:cstheme="minorHAnsi"/>
                <w:lang w:val="en-US"/>
              </w:rPr>
              <w:t>0</w:t>
            </w:r>
          </w:p>
        </w:tc>
        <w:tc>
          <w:tcPr>
            <w:tcW w:w="709" w:type="dxa"/>
            <w:shd w:val="clear" w:color="auto" w:fill="auto"/>
            <w:vAlign w:val="center"/>
          </w:tcPr>
          <w:p w14:paraId="66D120A2" w14:textId="77777777" w:rsidR="001947AA" w:rsidRPr="001947AA" w:rsidRDefault="001947AA" w:rsidP="001947AA">
            <w:pPr>
              <w:jc w:val="center"/>
              <w:rPr>
                <w:rFonts w:eastAsia="Calibri" w:cstheme="minorHAnsi"/>
                <w:lang w:val="en-US"/>
              </w:rPr>
            </w:pPr>
            <w:r w:rsidRPr="001947AA">
              <w:rPr>
                <w:rFonts w:eastAsia="Calibri" w:cstheme="minorHAnsi"/>
                <w:lang w:val="en-US"/>
              </w:rPr>
              <w:t>1</w:t>
            </w:r>
          </w:p>
        </w:tc>
        <w:tc>
          <w:tcPr>
            <w:tcW w:w="709" w:type="dxa"/>
            <w:vAlign w:val="center"/>
          </w:tcPr>
          <w:p w14:paraId="7FDDCFBF" w14:textId="77777777" w:rsidR="001947AA" w:rsidRPr="001947AA" w:rsidRDefault="001947AA" w:rsidP="001947AA">
            <w:pPr>
              <w:jc w:val="center"/>
              <w:rPr>
                <w:rFonts w:eastAsia="Calibri" w:cstheme="minorHAnsi"/>
                <w:lang w:val="en-US"/>
              </w:rPr>
            </w:pPr>
            <w:r w:rsidRPr="001947AA">
              <w:rPr>
                <w:rFonts w:eastAsia="Calibri" w:cstheme="minorHAnsi"/>
                <w:lang w:val="en-US"/>
              </w:rPr>
              <w:t>- **</w:t>
            </w:r>
          </w:p>
        </w:tc>
        <w:tc>
          <w:tcPr>
            <w:tcW w:w="709" w:type="dxa"/>
            <w:vAlign w:val="center"/>
          </w:tcPr>
          <w:p w14:paraId="7B77DDFA" w14:textId="77777777" w:rsidR="001947AA" w:rsidRPr="001947AA" w:rsidRDefault="001947AA" w:rsidP="001947AA">
            <w:pPr>
              <w:jc w:val="center"/>
              <w:rPr>
                <w:rFonts w:eastAsia="Calibri" w:cstheme="minorHAnsi"/>
                <w:lang w:val="en-US"/>
              </w:rPr>
            </w:pPr>
            <w:r w:rsidRPr="001947AA">
              <w:rPr>
                <w:rFonts w:eastAsia="Calibri" w:cstheme="minorHAnsi"/>
                <w:lang w:val="en-US"/>
              </w:rPr>
              <w:t>- **</w:t>
            </w:r>
          </w:p>
        </w:tc>
        <w:tc>
          <w:tcPr>
            <w:tcW w:w="709" w:type="dxa"/>
            <w:vAlign w:val="center"/>
          </w:tcPr>
          <w:p w14:paraId="408BA8F2" w14:textId="77777777" w:rsidR="001947AA" w:rsidRPr="001947AA" w:rsidRDefault="001947AA" w:rsidP="001947AA">
            <w:pPr>
              <w:jc w:val="center"/>
              <w:rPr>
                <w:rFonts w:eastAsia="Calibri" w:cstheme="minorHAnsi"/>
                <w:lang w:val="en-US"/>
              </w:rPr>
            </w:pPr>
          </w:p>
        </w:tc>
        <w:tc>
          <w:tcPr>
            <w:tcW w:w="709" w:type="dxa"/>
            <w:vAlign w:val="center"/>
          </w:tcPr>
          <w:p w14:paraId="48DD1FC2" w14:textId="77777777" w:rsidR="001947AA" w:rsidRPr="001947AA" w:rsidRDefault="001947AA" w:rsidP="001947AA">
            <w:pPr>
              <w:jc w:val="center"/>
              <w:rPr>
                <w:rFonts w:eastAsia="Calibri" w:cstheme="minorHAnsi"/>
                <w:lang w:val="en-US"/>
              </w:rPr>
            </w:pPr>
          </w:p>
        </w:tc>
        <w:tc>
          <w:tcPr>
            <w:tcW w:w="709" w:type="dxa"/>
            <w:vAlign w:val="center"/>
          </w:tcPr>
          <w:p w14:paraId="66183921" w14:textId="77777777" w:rsidR="001947AA" w:rsidRPr="001947AA" w:rsidRDefault="001947AA" w:rsidP="001947AA">
            <w:pPr>
              <w:jc w:val="center"/>
              <w:rPr>
                <w:rFonts w:eastAsia="Calibri" w:cstheme="minorHAnsi"/>
                <w:lang w:val="en-US"/>
              </w:rPr>
            </w:pPr>
          </w:p>
        </w:tc>
        <w:tc>
          <w:tcPr>
            <w:tcW w:w="709" w:type="dxa"/>
            <w:vAlign w:val="center"/>
          </w:tcPr>
          <w:p w14:paraId="4A549728" w14:textId="77777777" w:rsidR="001947AA" w:rsidRPr="001947AA" w:rsidRDefault="001947AA" w:rsidP="001947AA">
            <w:pPr>
              <w:jc w:val="center"/>
              <w:rPr>
                <w:rFonts w:eastAsia="Calibri" w:cstheme="minorHAnsi"/>
                <w:lang w:val="en-US"/>
              </w:rPr>
            </w:pPr>
          </w:p>
        </w:tc>
      </w:tr>
      <w:tr w:rsidR="001947AA" w:rsidRPr="001947AA" w14:paraId="5D17D164" w14:textId="77777777" w:rsidTr="00ED5F1E">
        <w:trPr>
          <w:trHeight w:val="454"/>
        </w:trPr>
        <w:tc>
          <w:tcPr>
            <w:tcW w:w="2263" w:type="dxa"/>
            <w:shd w:val="clear" w:color="auto" w:fill="auto"/>
            <w:vAlign w:val="center"/>
          </w:tcPr>
          <w:p w14:paraId="356D7ABF" w14:textId="77777777" w:rsidR="001947AA" w:rsidRPr="001947AA" w:rsidRDefault="001947AA" w:rsidP="001947AA">
            <w:pPr>
              <w:rPr>
                <w:rFonts w:eastAsia="Calibri" w:cstheme="minorHAnsi"/>
                <w:lang w:val="en-US"/>
              </w:rPr>
            </w:pPr>
            <w:r w:rsidRPr="001947AA">
              <w:rPr>
                <w:rFonts w:eastAsia="Calibri" w:cstheme="minorHAnsi"/>
                <w:lang w:val="en-US"/>
              </w:rPr>
              <w:t>izvještaj u krivičnom postupku</w:t>
            </w:r>
          </w:p>
        </w:tc>
        <w:tc>
          <w:tcPr>
            <w:tcW w:w="794" w:type="dxa"/>
            <w:shd w:val="clear" w:color="auto" w:fill="auto"/>
            <w:vAlign w:val="center"/>
          </w:tcPr>
          <w:p w14:paraId="440ABC2A" w14:textId="77777777" w:rsidR="001947AA" w:rsidRPr="001947AA" w:rsidRDefault="001947AA" w:rsidP="001947AA">
            <w:pPr>
              <w:jc w:val="center"/>
              <w:rPr>
                <w:rFonts w:eastAsia="Calibri" w:cstheme="minorHAnsi"/>
                <w:lang w:val="en-US"/>
              </w:rPr>
            </w:pPr>
            <w:r w:rsidRPr="001947AA">
              <w:rPr>
                <w:rFonts w:eastAsia="Calibri" w:cstheme="minorHAnsi"/>
                <w:lang w:val="en-US"/>
              </w:rPr>
              <w:t>1</w:t>
            </w:r>
            <w:r w:rsidRPr="001947AA">
              <w:rPr>
                <w:rFonts w:eastAsia="Calibri" w:cstheme="minorHAnsi"/>
                <w:b/>
                <w:color w:val="FF0000"/>
                <w:lang w:val="en-US"/>
              </w:rPr>
              <w:t>*</w:t>
            </w:r>
          </w:p>
        </w:tc>
        <w:tc>
          <w:tcPr>
            <w:tcW w:w="709" w:type="dxa"/>
            <w:shd w:val="clear" w:color="auto" w:fill="auto"/>
            <w:vAlign w:val="center"/>
          </w:tcPr>
          <w:p w14:paraId="6AE17BBC" w14:textId="77777777" w:rsidR="001947AA" w:rsidRPr="001947AA" w:rsidRDefault="001947AA" w:rsidP="001947AA">
            <w:pPr>
              <w:jc w:val="center"/>
              <w:rPr>
                <w:rFonts w:eastAsia="Calibri" w:cstheme="minorHAnsi"/>
                <w:lang w:val="en-US"/>
              </w:rPr>
            </w:pPr>
            <w:r w:rsidRPr="001947AA">
              <w:rPr>
                <w:rFonts w:eastAsia="Calibri" w:cstheme="minorHAnsi"/>
                <w:lang w:val="en-US"/>
              </w:rPr>
              <w:t>8</w:t>
            </w:r>
          </w:p>
        </w:tc>
        <w:tc>
          <w:tcPr>
            <w:tcW w:w="709" w:type="dxa"/>
            <w:shd w:val="clear" w:color="auto" w:fill="auto"/>
            <w:vAlign w:val="center"/>
          </w:tcPr>
          <w:p w14:paraId="6754CB63" w14:textId="77777777" w:rsidR="001947AA" w:rsidRPr="001947AA" w:rsidRDefault="001947AA" w:rsidP="001947AA">
            <w:pPr>
              <w:jc w:val="center"/>
              <w:rPr>
                <w:rFonts w:eastAsia="Calibri" w:cstheme="minorHAnsi"/>
                <w:lang w:val="en-US"/>
              </w:rPr>
            </w:pPr>
            <w:r w:rsidRPr="001947AA">
              <w:rPr>
                <w:rFonts w:eastAsia="Calibri" w:cstheme="minorHAnsi"/>
                <w:lang w:val="en-US"/>
              </w:rPr>
              <w:t>9</w:t>
            </w:r>
          </w:p>
        </w:tc>
        <w:tc>
          <w:tcPr>
            <w:tcW w:w="709" w:type="dxa"/>
            <w:shd w:val="clear" w:color="auto" w:fill="auto"/>
            <w:vAlign w:val="center"/>
          </w:tcPr>
          <w:p w14:paraId="3B0B8AFA" w14:textId="77777777" w:rsidR="001947AA" w:rsidRPr="001947AA" w:rsidRDefault="001947AA" w:rsidP="001947AA">
            <w:pPr>
              <w:jc w:val="center"/>
              <w:rPr>
                <w:rFonts w:eastAsia="Calibri" w:cstheme="minorHAnsi"/>
                <w:lang w:val="en-US"/>
              </w:rPr>
            </w:pPr>
            <w:r w:rsidRPr="001947AA">
              <w:rPr>
                <w:rFonts w:eastAsia="Calibri" w:cstheme="minorHAnsi"/>
                <w:lang w:val="en-US"/>
              </w:rPr>
              <w:t>4</w:t>
            </w:r>
          </w:p>
        </w:tc>
        <w:tc>
          <w:tcPr>
            <w:tcW w:w="709" w:type="dxa"/>
            <w:vAlign w:val="center"/>
          </w:tcPr>
          <w:p w14:paraId="44DF75E2" w14:textId="77777777" w:rsidR="001947AA" w:rsidRPr="001947AA" w:rsidRDefault="001947AA" w:rsidP="001947AA">
            <w:pPr>
              <w:jc w:val="center"/>
              <w:rPr>
                <w:rFonts w:eastAsia="Calibri" w:cstheme="minorHAnsi"/>
                <w:lang w:val="en-US"/>
              </w:rPr>
            </w:pPr>
            <w:r w:rsidRPr="001947AA">
              <w:rPr>
                <w:rFonts w:eastAsia="Calibri" w:cstheme="minorHAnsi"/>
                <w:lang w:val="en-US"/>
              </w:rPr>
              <w:t>- ***</w:t>
            </w:r>
          </w:p>
        </w:tc>
        <w:tc>
          <w:tcPr>
            <w:tcW w:w="709" w:type="dxa"/>
            <w:vAlign w:val="center"/>
          </w:tcPr>
          <w:p w14:paraId="4BBA2981" w14:textId="77777777" w:rsidR="001947AA" w:rsidRPr="001947AA" w:rsidRDefault="001947AA" w:rsidP="001947AA">
            <w:pPr>
              <w:jc w:val="center"/>
              <w:rPr>
                <w:rFonts w:eastAsia="Calibri" w:cstheme="minorHAnsi"/>
                <w:lang w:val="en-US"/>
              </w:rPr>
            </w:pPr>
            <w:r w:rsidRPr="001947AA">
              <w:rPr>
                <w:rFonts w:eastAsia="Calibri" w:cstheme="minorHAnsi"/>
                <w:lang w:val="en-US"/>
              </w:rPr>
              <w:t>- ***</w:t>
            </w:r>
          </w:p>
        </w:tc>
        <w:tc>
          <w:tcPr>
            <w:tcW w:w="709" w:type="dxa"/>
            <w:vAlign w:val="center"/>
          </w:tcPr>
          <w:p w14:paraId="3FD721DD" w14:textId="77777777" w:rsidR="001947AA" w:rsidRPr="001947AA" w:rsidRDefault="001947AA" w:rsidP="001947AA">
            <w:pPr>
              <w:jc w:val="center"/>
              <w:rPr>
                <w:rFonts w:eastAsia="Calibri" w:cstheme="minorHAnsi"/>
                <w:lang w:val="en-US"/>
              </w:rPr>
            </w:pPr>
          </w:p>
        </w:tc>
        <w:tc>
          <w:tcPr>
            <w:tcW w:w="709" w:type="dxa"/>
            <w:vAlign w:val="center"/>
          </w:tcPr>
          <w:p w14:paraId="3B3AF99F" w14:textId="77777777" w:rsidR="001947AA" w:rsidRPr="001947AA" w:rsidRDefault="001947AA" w:rsidP="001947AA">
            <w:pPr>
              <w:jc w:val="center"/>
              <w:rPr>
                <w:rFonts w:eastAsia="Calibri" w:cstheme="minorHAnsi"/>
                <w:lang w:val="en-US"/>
              </w:rPr>
            </w:pPr>
          </w:p>
        </w:tc>
        <w:tc>
          <w:tcPr>
            <w:tcW w:w="709" w:type="dxa"/>
            <w:vAlign w:val="center"/>
          </w:tcPr>
          <w:p w14:paraId="60871689" w14:textId="77777777" w:rsidR="001947AA" w:rsidRPr="001947AA" w:rsidRDefault="001947AA" w:rsidP="001947AA">
            <w:pPr>
              <w:jc w:val="center"/>
              <w:rPr>
                <w:rFonts w:eastAsia="Calibri" w:cstheme="minorHAnsi"/>
                <w:lang w:val="en-US"/>
              </w:rPr>
            </w:pPr>
          </w:p>
        </w:tc>
        <w:tc>
          <w:tcPr>
            <w:tcW w:w="709" w:type="dxa"/>
            <w:vAlign w:val="center"/>
          </w:tcPr>
          <w:p w14:paraId="39787470" w14:textId="77777777" w:rsidR="001947AA" w:rsidRPr="001947AA" w:rsidRDefault="001947AA" w:rsidP="001947AA">
            <w:pPr>
              <w:jc w:val="center"/>
              <w:rPr>
                <w:rFonts w:eastAsia="Calibri" w:cstheme="minorHAnsi"/>
                <w:lang w:val="en-US"/>
              </w:rPr>
            </w:pPr>
          </w:p>
        </w:tc>
      </w:tr>
    </w:tbl>
    <w:p w14:paraId="34CA8DD3" w14:textId="06110F21" w:rsidR="001947AA" w:rsidRDefault="00F1211B" w:rsidP="00F1211B">
      <w:pPr>
        <w:spacing w:after="0" w:line="276" w:lineRule="auto"/>
        <w:jc w:val="center"/>
        <w:rPr>
          <w:rFonts w:eastAsia="Calibri" w:cstheme="minorHAnsi"/>
          <w:color w:val="7F7F7F" w:themeColor="text1" w:themeTint="80"/>
          <w:sz w:val="18"/>
          <w:szCs w:val="18"/>
          <w:lang w:val="en-US"/>
        </w:rPr>
      </w:pPr>
      <w:r w:rsidRPr="00F1211B">
        <w:rPr>
          <w:rFonts w:eastAsia="Calibri" w:cstheme="minorHAnsi"/>
          <w:color w:val="7F7F7F" w:themeColor="text1" w:themeTint="80"/>
          <w:sz w:val="18"/>
          <w:szCs w:val="18"/>
          <w:lang w:val="en-US"/>
        </w:rPr>
        <w:t xml:space="preserve">Tabela br. </w:t>
      </w:r>
      <w:r w:rsidR="002B223B">
        <w:rPr>
          <w:rFonts w:eastAsia="Calibri" w:cstheme="minorHAnsi"/>
          <w:color w:val="7F7F7F" w:themeColor="text1" w:themeTint="80"/>
          <w:sz w:val="18"/>
          <w:szCs w:val="18"/>
          <w:lang w:val="en-US"/>
        </w:rPr>
        <w:t>16</w:t>
      </w:r>
      <w:r w:rsidRPr="00F1211B">
        <w:rPr>
          <w:rFonts w:eastAsia="Calibri" w:cstheme="minorHAnsi"/>
          <w:color w:val="7F7F7F" w:themeColor="text1" w:themeTint="80"/>
          <w:sz w:val="18"/>
          <w:szCs w:val="18"/>
        </w:rPr>
        <w:t xml:space="preserve">: </w:t>
      </w:r>
      <w:r w:rsidRPr="00F1211B">
        <w:rPr>
          <w:rFonts w:eastAsia="Calibri" w:cstheme="minorHAnsi"/>
          <w:color w:val="7F7F7F" w:themeColor="text1" w:themeTint="80"/>
          <w:sz w:val="18"/>
          <w:szCs w:val="18"/>
          <w:lang w:val="en-US"/>
        </w:rPr>
        <w:t xml:space="preserve">Uporedni prikaz broja primljenih predmeta u rad </w:t>
      </w:r>
      <w:r>
        <w:rPr>
          <w:rFonts w:eastAsia="Calibri" w:cstheme="minorHAnsi"/>
          <w:color w:val="7F7F7F" w:themeColor="text1" w:themeTint="80"/>
          <w:sz w:val="18"/>
          <w:szCs w:val="18"/>
          <w:lang w:val="en-US"/>
        </w:rPr>
        <w:t>D</w:t>
      </w:r>
      <w:r w:rsidRPr="00F1211B">
        <w:rPr>
          <w:rFonts w:eastAsia="Calibri" w:cstheme="minorHAnsi"/>
          <w:color w:val="7F7F7F" w:themeColor="text1" w:themeTint="80"/>
          <w:sz w:val="18"/>
          <w:szCs w:val="18"/>
          <w:lang w:val="en-US"/>
        </w:rPr>
        <w:t>irekcije za uslovnu slobodu</w:t>
      </w:r>
      <w:r>
        <w:rPr>
          <w:rFonts w:eastAsia="Calibri" w:cstheme="minorHAnsi"/>
          <w:color w:val="7F7F7F" w:themeColor="text1" w:themeTint="80"/>
          <w:sz w:val="18"/>
          <w:szCs w:val="18"/>
          <w:lang w:val="en-US"/>
        </w:rPr>
        <w:t xml:space="preserve"> (01. Janiar 2021-31. Decembar 2021)</w:t>
      </w:r>
      <w:r>
        <w:rPr>
          <w:rStyle w:val="FootnoteReference"/>
          <w:rFonts w:eastAsia="Calibri" w:cstheme="minorHAnsi"/>
          <w:color w:val="7F7F7F" w:themeColor="text1" w:themeTint="80"/>
          <w:sz w:val="18"/>
          <w:szCs w:val="18"/>
          <w:lang w:val="en-US"/>
        </w:rPr>
        <w:footnoteReference w:id="71"/>
      </w:r>
    </w:p>
    <w:p w14:paraId="75B8ED36" w14:textId="77777777" w:rsidR="00F1211B" w:rsidRPr="00F1211B" w:rsidRDefault="00F1211B" w:rsidP="00F1211B">
      <w:pPr>
        <w:spacing w:after="0" w:line="276" w:lineRule="auto"/>
        <w:jc w:val="center"/>
        <w:rPr>
          <w:rFonts w:eastAsia="Calibri" w:cstheme="minorHAnsi"/>
          <w:color w:val="7F7F7F" w:themeColor="text1" w:themeTint="80"/>
          <w:sz w:val="18"/>
          <w:szCs w:val="18"/>
          <w:lang w:val="en-US"/>
        </w:rPr>
      </w:pPr>
    </w:p>
    <w:tbl>
      <w:tblPr>
        <w:tblStyle w:val="TableGrid"/>
        <w:tblW w:w="9775" w:type="dxa"/>
        <w:tblLayout w:type="fixed"/>
        <w:tblLook w:val="04A0" w:firstRow="1" w:lastRow="0" w:firstColumn="1" w:lastColumn="0" w:noHBand="0" w:noVBand="1"/>
      </w:tblPr>
      <w:tblGrid>
        <w:gridCol w:w="2263"/>
        <w:gridCol w:w="851"/>
        <w:gridCol w:w="709"/>
        <w:gridCol w:w="850"/>
        <w:gridCol w:w="851"/>
        <w:gridCol w:w="850"/>
        <w:gridCol w:w="851"/>
        <w:gridCol w:w="850"/>
        <w:gridCol w:w="850"/>
        <w:gridCol w:w="850"/>
      </w:tblGrid>
      <w:tr w:rsidR="001947AA" w:rsidRPr="001947AA" w14:paraId="0A698EBF" w14:textId="77777777" w:rsidTr="001947AA">
        <w:tc>
          <w:tcPr>
            <w:tcW w:w="2263" w:type="dxa"/>
            <w:shd w:val="clear" w:color="auto" w:fill="FBD4B4"/>
            <w:vAlign w:val="center"/>
          </w:tcPr>
          <w:p w14:paraId="59AFB443" w14:textId="0B4CFFEA" w:rsidR="001947AA" w:rsidRPr="001947AA" w:rsidRDefault="00636EF0" w:rsidP="001947AA">
            <w:pPr>
              <w:jc w:val="center"/>
              <w:rPr>
                <w:rFonts w:eastAsia="Calibri" w:cstheme="minorHAnsi"/>
                <w:b/>
                <w:lang w:val="en-US"/>
              </w:rPr>
            </w:pPr>
            <w:r>
              <w:rPr>
                <w:rFonts w:eastAsia="Calibri" w:cstheme="minorHAnsi"/>
                <w:b/>
                <w:lang w:val="en-US"/>
              </w:rPr>
              <w:t>V</w:t>
            </w:r>
            <w:r w:rsidR="001947AA" w:rsidRPr="001947AA">
              <w:rPr>
                <w:rFonts w:eastAsia="Calibri" w:cstheme="minorHAnsi"/>
                <w:b/>
                <w:lang w:val="en-US"/>
              </w:rPr>
              <w:t>rsta predmeta</w:t>
            </w:r>
          </w:p>
        </w:tc>
        <w:tc>
          <w:tcPr>
            <w:tcW w:w="851" w:type="dxa"/>
            <w:shd w:val="clear" w:color="auto" w:fill="FBD4B4"/>
          </w:tcPr>
          <w:p w14:paraId="44A35BA9" w14:textId="77777777" w:rsidR="001947AA" w:rsidRPr="001947AA" w:rsidRDefault="001947AA" w:rsidP="001947AA">
            <w:pPr>
              <w:jc w:val="center"/>
              <w:rPr>
                <w:rFonts w:eastAsia="Calibri" w:cstheme="minorHAnsi"/>
                <w:b/>
                <w:lang w:val="en-US"/>
              </w:rPr>
            </w:pPr>
            <w:r w:rsidRPr="001947AA">
              <w:rPr>
                <w:rFonts w:eastAsia="Calibri" w:cstheme="minorHAnsi"/>
                <w:b/>
                <w:lang w:val="en-US"/>
              </w:rPr>
              <w:t>2022</w:t>
            </w:r>
            <w:r w:rsidRPr="001947AA">
              <w:rPr>
                <w:rFonts w:eastAsia="Calibri" w:cstheme="minorHAnsi"/>
                <w:color w:val="FF0000"/>
                <w:lang w:val="en-US"/>
              </w:rPr>
              <w:t>*</w:t>
            </w:r>
          </w:p>
        </w:tc>
        <w:tc>
          <w:tcPr>
            <w:tcW w:w="709" w:type="dxa"/>
            <w:shd w:val="clear" w:color="auto" w:fill="FBD4B4"/>
          </w:tcPr>
          <w:p w14:paraId="4A003CC2" w14:textId="77777777" w:rsidR="001947AA" w:rsidRPr="001947AA" w:rsidRDefault="001947AA" w:rsidP="001947AA">
            <w:pPr>
              <w:jc w:val="center"/>
              <w:rPr>
                <w:rFonts w:eastAsia="Calibri" w:cstheme="minorHAnsi"/>
                <w:b/>
                <w:lang w:val="en-US"/>
              </w:rPr>
            </w:pPr>
            <w:r w:rsidRPr="001947AA">
              <w:rPr>
                <w:rFonts w:eastAsia="Calibri" w:cstheme="minorHAnsi"/>
                <w:b/>
                <w:lang w:val="en-US"/>
              </w:rPr>
              <w:t>2021</w:t>
            </w:r>
          </w:p>
        </w:tc>
        <w:tc>
          <w:tcPr>
            <w:tcW w:w="850" w:type="dxa"/>
            <w:shd w:val="clear" w:color="auto" w:fill="FBD4B4"/>
            <w:vAlign w:val="center"/>
          </w:tcPr>
          <w:p w14:paraId="0627BA91" w14:textId="77777777" w:rsidR="001947AA" w:rsidRPr="001947AA" w:rsidRDefault="001947AA" w:rsidP="001947AA">
            <w:pPr>
              <w:jc w:val="center"/>
              <w:rPr>
                <w:rFonts w:eastAsia="Calibri" w:cstheme="minorHAnsi"/>
                <w:b/>
                <w:lang w:val="en-US"/>
              </w:rPr>
            </w:pPr>
            <w:r w:rsidRPr="001947AA">
              <w:rPr>
                <w:rFonts w:eastAsia="Calibri" w:cstheme="minorHAnsi"/>
                <w:b/>
                <w:lang w:val="en-US"/>
              </w:rPr>
              <w:t>2020</w:t>
            </w:r>
          </w:p>
        </w:tc>
        <w:tc>
          <w:tcPr>
            <w:tcW w:w="851" w:type="dxa"/>
            <w:shd w:val="clear" w:color="auto" w:fill="FBD4B4"/>
            <w:vAlign w:val="center"/>
          </w:tcPr>
          <w:p w14:paraId="3D2D0938" w14:textId="77777777" w:rsidR="001947AA" w:rsidRPr="001947AA" w:rsidRDefault="001947AA" w:rsidP="001947AA">
            <w:pPr>
              <w:jc w:val="center"/>
              <w:rPr>
                <w:rFonts w:eastAsia="Calibri" w:cstheme="minorHAnsi"/>
                <w:b/>
                <w:lang w:val="en-US"/>
              </w:rPr>
            </w:pPr>
            <w:r w:rsidRPr="001947AA">
              <w:rPr>
                <w:rFonts w:eastAsia="Calibri" w:cstheme="minorHAnsi"/>
                <w:b/>
                <w:lang w:val="en-US"/>
              </w:rPr>
              <w:t>2019</w:t>
            </w:r>
          </w:p>
        </w:tc>
        <w:tc>
          <w:tcPr>
            <w:tcW w:w="850" w:type="dxa"/>
            <w:shd w:val="clear" w:color="auto" w:fill="FBD4B4"/>
            <w:vAlign w:val="center"/>
          </w:tcPr>
          <w:p w14:paraId="03C77A32" w14:textId="77777777" w:rsidR="001947AA" w:rsidRPr="001947AA" w:rsidRDefault="001947AA" w:rsidP="001947AA">
            <w:pPr>
              <w:jc w:val="center"/>
              <w:rPr>
                <w:rFonts w:eastAsia="Calibri" w:cstheme="minorHAnsi"/>
                <w:b/>
                <w:lang w:val="en-US"/>
              </w:rPr>
            </w:pPr>
            <w:r w:rsidRPr="001947AA">
              <w:rPr>
                <w:rFonts w:eastAsia="Calibri" w:cstheme="minorHAnsi"/>
                <w:b/>
                <w:lang w:val="en-US"/>
              </w:rPr>
              <w:t>2018</w:t>
            </w:r>
          </w:p>
        </w:tc>
        <w:tc>
          <w:tcPr>
            <w:tcW w:w="851" w:type="dxa"/>
            <w:shd w:val="clear" w:color="auto" w:fill="FBD4B4"/>
            <w:vAlign w:val="center"/>
          </w:tcPr>
          <w:p w14:paraId="16A78345" w14:textId="77777777" w:rsidR="001947AA" w:rsidRPr="001947AA" w:rsidRDefault="001947AA" w:rsidP="001947AA">
            <w:pPr>
              <w:jc w:val="center"/>
              <w:rPr>
                <w:rFonts w:eastAsia="Calibri" w:cstheme="minorHAnsi"/>
                <w:b/>
                <w:lang w:val="en-US"/>
              </w:rPr>
            </w:pPr>
            <w:r w:rsidRPr="001947AA">
              <w:rPr>
                <w:rFonts w:eastAsia="Calibri" w:cstheme="minorHAnsi"/>
                <w:b/>
                <w:lang w:val="en-US"/>
              </w:rPr>
              <w:t>2017</w:t>
            </w:r>
          </w:p>
        </w:tc>
        <w:tc>
          <w:tcPr>
            <w:tcW w:w="850" w:type="dxa"/>
            <w:shd w:val="clear" w:color="auto" w:fill="FBD4B4"/>
          </w:tcPr>
          <w:p w14:paraId="33639CE6" w14:textId="77777777" w:rsidR="001947AA" w:rsidRPr="001947AA" w:rsidRDefault="001947AA" w:rsidP="001947AA">
            <w:pPr>
              <w:jc w:val="center"/>
              <w:rPr>
                <w:rFonts w:eastAsia="Calibri" w:cstheme="minorHAnsi"/>
                <w:b/>
                <w:lang w:val="en-US"/>
              </w:rPr>
            </w:pPr>
            <w:r w:rsidRPr="001947AA">
              <w:rPr>
                <w:rFonts w:eastAsia="Calibri" w:cstheme="minorHAnsi"/>
                <w:b/>
                <w:lang w:val="en-US"/>
              </w:rPr>
              <w:t>2016</w:t>
            </w:r>
          </w:p>
        </w:tc>
        <w:tc>
          <w:tcPr>
            <w:tcW w:w="850" w:type="dxa"/>
            <w:shd w:val="clear" w:color="auto" w:fill="FBD4B4"/>
          </w:tcPr>
          <w:p w14:paraId="0F86EB30" w14:textId="77777777" w:rsidR="001947AA" w:rsidRPr="001947AA" w:rsidRDefault="001947AA" w:rsidP="001947AA">
            <w:pPr>
              <w:jc w:val="center"/>
              <w:rPr>
                <w:rFonts w:eastAsia="Calibri" w:cstheme="minorHAnsi"/>
                <w:b/>
                <w:lang w:val="en-US"/>
              </w:rPr>
            </w:pPr>
            <w:r w:rsidRPr="001947AA">
              <w:rPr>
                <w:rFonts w:eastAsia="Calibri" w:cstheme="minorHAnsi"/>
                <w:b/>
                <w:lang w:val="en-US"/>
              </w:rPr>
              <w:t>2015</w:t>
            </w:r>
          </w:p>
        </w:tc>
        <w:tc>
          <w:tcPr>
            <w:tcW w:w="850" w:type="dxa"/>
            <w:shd w:val="clear" w:color="auto" w:fill="FBD4B4"/>
          </w:tcPr>
          <w:p w14:paraId="45F95CCA" w14:textId="77777777" w:rsidR="001947AA" w:rsidRPr="001947AA" w:rsidRDefault="001947AA" w:rsidP="001947AA">
            <w:pPr>
              <w:jc w:val="center"/>
              <w:rPr>
                <w:rFonts w:eastAsia="Calibri" w:cstheme="minorHAnsi"/>
                <w:b/>
                <w:lang w:val="en-US"/>
              </w:rPr>
            </w:pPr>
            <w:r w:rsidRPr="001947AA">
              <w:rPr>
                <w:rFonts w:eastAsia="Calibri" w:cstheme="minorHAnsi"/>
                <w:b/>
                <w:lang w:val="en-US"/>
              </w:rPr>
              <w:t>2014</w:t>
            </w:r>
          </w:p>
        </w:tc>
      </w:tr>
      <w:tr w:rsidR="001947AA" w:rsidRPr="001947AA" w14:paraId="4DAD4B80" w14:textId="77777777" w:rsidTr="00ED5F1E">
        <w:trPr>
          <w:trHeight w:val="454"/>
        </w:trPr>
        <w:tc>
          <w:tcPr>
            <w:tcW w:w="2263" w:type="dxa"/>
            <w:shd w:val="clear" w:color="auto" w:fill="auto"/>
            <w:vAlign w:val="center"/>
          </w:tcPr>
          <w:p w14:paraId="0E95F54E" w14:textId="2F961E23" w:rsidR="001947AA" w:rsidRPr="001947AA" w:rsidRDefault="001947AA" w:rsidP="001947AA">
            <w:pPr>
              <w:rPr>
                <w:rFonts w:eastAsia="Calibri" w:cstheme="minorHAnsi"/>
                <w:lang w:val="en-US"/>
              </w:rPr>
            </w:pPr>
            <w:r w:rsidRPr="001947AA">
              <w:rPr>
                <w:rFonts w:eastAsia="Calibri" w:cstheme="minorHAnsi"/>
                <w:lang w:val="en-US"/>
              </w:rPr>
              <w:t xml:space="preserve">kazna zatvora u prostorijama </w:t>
            </w:r>
            <w:r w:rsidR="003F5FA0" w:rsidRPr="003F5FA0">
              <w:rPr>
                <w:rFonts w:eastAsia="Calibri" w:cstheme="minorHAnsi"/>
                <w:lang w:val="en-US"/>
              </w:rPr>
              <w:t>za stanovanje</w:t>
            </w:r>
          </w:p>
        </w:tc>
        <w:tc>
          <w:tcPr>
            <w:tcW w:w="851" w:type="dxa"/>
            <w:vAlign w:val="center"/>
          </w:tcPr>
          <w:p w14:paraId="29F0627E" w14:textId="77777777" w:rsidR="001947AA" w:rsidRPr="001947AA" w:rsidRDefault="001947AA" w:rsidP="001947AA">
            <w:pPr>
              <w:jc w:val="center"/>
              <w:rPr>
                <w:rFonts w:eastAsia="Calibri" w:cstheme="minorHAnsi"/>
                <w:lang w:val="en-US"/>
              </w:rPr>
            </w:pPr>
            <w:r w:rsidRPr="001947AA">
              <w:rPr>
                <w:rFonts w:eastAsia="Calibri" w:cstheme="minorHAnsi"/>
                <w:lang w:val="en-US"/>
              </w:rPr>
              <w:t>124</w:t>
            </w:r>
            <w:r w:rsidRPr="001947AA">
              <w:rPr>
                <w:rFonts w:eastAsia="Calibri" w:cstheme="minorHAnsi"/>
                <w:color w:val="FF0000"/>
                <w:lang w:val="en-US"/>
              </w:rPr>
              <w:t>*</w:t>
            </w:r>
          </w:p>
        </w:tc>
        <w:tc>
          <w:tcPr>
            <w:tcW w:w="709" w:type="dxa"/>
            <w:vAlign w:val="center"/>
          </w:tcPr>
          <w:p w14:paraId="05FF353F" w14:textId="77777777" w:rsidR="001947AA" w:rsidRPr="001947AA" w:rsidRDefault="001947AA" w:rsidP="001947AA">
            <w:pPr>
              <w:jc w:val="center"/>
              <w:rPr>
                <w:rFonts w:eastAsia="Calibri" w:cstheme="minorHAnsi"/>
                <w:lang w:val="en-US"/>
              </w:rPr>
            </w:pPr>
            <w:r w:rsidRPr="001947AA">
              <w:rPr>
                <w:rFonts w:eastAsia="Calibri" w:cstheme="minorHAnsi"/>
                <w:lang w:val="en-US"/>
              </w:rPr>
              <w:t>280</w:t>
            </w:r>
          </w:p>
        </w:tc>
        <w:tc>
          <w:tcPr>
            <w:tcW w:w="850" w:type="dxa"/>
            <w:shd w:val="clear" w:color="auto" w:fill="auto"/>
            <w:vAlign w:val="center"/>
          </w:tcPr>
          <w:p w14:paraId="2AAA7194" w14:textId="77777777" w:rsidR="001947AA" w:rsidRPr="001947AA" w:rsidRDefault="001947AA" w:rsidP="001947AA">
            <w:pPr>
              <w:jc w:val="center"/>
              <w:rPr>
                <w:rFonts w:eastAsia="Calibri" w:cstheme="minorHAnsi"/>
                <w:lang w:val="en-US"/>
              </w:rPr>
            </w:pPr>
            <w:r w:rsidRPr="001947AA">
              <w:rPr>
                <w:rFonts w:eastAsia="Calibri" w:cstheme="minorHAnsi"/>
                <w:lang w:val="en-US"/>
              </w:rPr>
              <w:t>240</w:t>
            </w:r>
          </w:p>
        </w:tc>
        <w:tc>
          <w:tcPr>
            <w:tcW w:w="851" w:type="dxa"/>
            <w:shd w:val="clear" w:color="auto" w:fill="auto"/>
            <w:vAlign w:val="center"/>
          </w:tcPr>
          <w:p w14:paraId="67D3FD60" w14:textId="77777777" w:rsidR="001947AA" w:rsidRPr="001947AA" w:rsidRDefault="001947AA" w:rsidP="001947AA">
            <w:pPr>
              <w:jc w:val="center"/>
              <w:rPr>
                <w:rFonts w:eastAsia="Calibri" w:cstheme="minorHAnsi"/>
                <w:lang w:val="en-US"/>
              </w:rPr>
            </w:pPr>
            <w:r w:rsidRPr="001947AA">
              <w:rPr>
                <w:rFonts w:eastAsia="Calibri" w:cstheme="minorHAnsi"/>
                <w:lang w:val="en-US"/>
              </w:rPr>
              <w:t>188</w:t>
            </w:r>
          </w:p>
        </w:tc>
        <w:tc>
          <w:tcPr>
            <w:tcW w:w="850" w:type="dxa"/>
            <w:shd w:val="clear" w:color="auto" w:fill="auto"/>
            <w:vAlign w:val="center"/>
          </w:tcPr>
          <w:p w14:paraId="4AAC3812" w14:textId="77777777" w:rsidR="001947AA" w:rsidRPr="001947AA" w:rsidRDefault="001947AA" w:rsidP="001947AA">
            <w:pPr>
              <w:jc w:val="center"/>
              <w:rPr>
                <w:rFonts w:eastAsia="Calibri" w:cstheme="minorHAnsi"/>
                <w:lang w:val="en-US"/>
              </w:rPr>
            </w:pPr>
            <w:r w:rsidRPr="001947AA">
              <w:rPr>
                <w:rFonts w:eastAsia="Calibri" w:cstheme="minorHAnsi"/>
                <w:lang w:val="en-US"/>
              </w:rPr>
              <w:t>200</w:t>
            </w:r>
          </w:p>
        </w:tc>
        <w:tc>
          <w:tcPr>
            <w:tcW w:w="851" w:type="dxa"/>
            <w:shd w:val="clear" w:color="auto" w:fill="auto"/>
            <w:vAlign w:val="center"/>
          </w:tcPr>
          <w:p w14:paraId="4BEFEF78" w14:textId="77777777" w:rsidR="001947AA" w:rsidRPr="001947AA" w:rsidRDefault="001947AA" w:rsidP="001947AA">
            <w:pPr>
              <w:jc w:val="center"/>
              <w:rPr>
                <w:rFonts w:eastAsia="Calibri" w:cstheme="minorHAnsi"/>
                <w:lang w:val="en-US"/>
              </w:rPr>
            </w:pPr>
            <w:r w:rsidRPr="001947AA">
              <w:rPr>
                <w:rFonts w:eastAsia="Calibri" w:cstheme="minorHAnsi"/>
                <w:lang w:val="en-US"/>
              </w:rPr>
              <w:t>1</w:t>
            </w:r>
          </w:p>
        </w:tc>
        <w:tc>
          <w:tcPr>
            <w:tcW w:w="850" w:type="dxa"/>
            <w:vAlign w:val="center"/>
          </w:tcPr>
          <w:p w14:paraId="4EC29BC5" w14:textId="77777777" w:rsidR="001947AA" w:rsidRPr="001947AA" w:rsidRDefault="001947AA" w:rsidP="001947AA">
            <w:pPr>
              <w:jc w:val="center"/>
              <w:rPr>
                <w:rFonts w:eastAsia="Calibri" w:cstheme="minorHAnsi"/>
                <w:lang w:val="en-US"/>
              </w:rPr>
            </w:pPr>
            <w:r w:rsidRPr="001947AA">
              <w:rPr>
                <w:rFonts w:eastAsia="Calibri" w:cstheme="minorHAnsi"/>
                <w:lang w:val="en-US"/>
              </w:rPr>
              <w:t>0</w:t>
            </w:r>
          </w:p>
        </w:tc>
        <w:tc>
          <w:tcPr>
            <w:tcW w:w="850" w:type="dxa"/>
            <w:vAlign w:val="center"/>
          </w:tcPr>
          <w:p w14:paraId="1ADEB1DB" w14:textId="77777777" w:rsidR="001947AA" w:rsidRPr="001947AA" w:rsidRDefault="001947AA" w:rsidP="001947AA">
            <w:pPr>
              <w:jc w:val="center"/>
              <w:rPr>
                <w:rFonts w:eastAsia="Calibri" w:cstheme="minorHAnsi"/>
                <w:lang w:val="en-US"/>
              </w:rPr>
            </w:pPr>
            <w:r w:rsidRPr="001947AA">
              <w:rPr>
                <w:rFonts w:eastAsia="Calibri" w:cstheme="minorHAnsi"/>
                <w:lang w:val="en-US"/>
              </w:rPr>
              <w:t>0</w:t>
            </w:r>
          </w:p>
        </w:tc>
        <w:tc>
          <w:tcPr>
            <w:tcW w:w="850" w:type="dxa"/>
            <w:vAlign w:val="center"/>
          </w:tcPr>
          <w:p w14:paraId="6C59D780" w14:textId="77777777" w:rsidR="001947AA" w:rsidRPr="001947AA" w:rsidRDefault="001947AA" w:rsidP="001947AA">
            <w:pPr>
              <w:jc w:val="center"/>
              <w:rPr>
                <w:rFonts w:eastAsia="Calibri" w:cstheme="minorHAnsi"/>
                <w:lang w:val="en-US"/>
              </w:rPr>
            </w:pPr>
            <w:r w:rsidRPr="001947AA">
              <w:rPr>
                <w:rFonts w:eastAsia="Calibri" w:cstheme="minorHAnsi"/>
                <w:lang w:val="en-US"/>
              </w:rPr>
              <w:t>0</w:t>
            </w:r>
          </w:p>
        </w:tc>
      </w:tr>
      <w:tr w:rsidR="001947AA" w:rsidRPr="001947AA" w14:paraId="14876EEF" w14:textId="77777777" w:rsidTr="00ED5F1E">
        <w:trPr>
          <w:trHeight w:val="454"/>
        </w:trPr>
        <w:tc>
          <w:tcPr>
            <w:tcW w:w="2263" w:type="dxa"/>
            <w:shd w:val="clear" w:color="auto" w:fill="auto"/>
            <w:vAlign w:val="center"/>
          </w:tcPr>
          <w:p w14:paraId="0C364D09" w14:textId="77777777" w:rsidR="001947AA" w:rsidRPr="001947AA" w:rsidRDefault="001947AA" w:rsidP="001947AA">
            <w:pPr>
              <w:rPr>
                <w:rFonts w:eastAsia="Calibri" w:cstheme="minorHAnsi"/>
                <w:lang w:val="en-US"/>
              </w:rPr>
            </w:pPr>
            <w:r w:rsidRPr="001947AA">
              <w:rPr>
                <w:rFonts w:eastAsia="Calibri" w:cstheme="minorHAnsi"/>
                <w:lang w:val="en-US"/>
              </w:rPr>
              <w:t>rad u javnom interesu</w:t>
            </w:r>
          </w:p>
        </w:tc>
        <w:tc>
          <w:tcPr>
            <w:tcW w:w="851" w:type="dxa"/>
            <w:vAlign w:val="center"/>
          </w:tcPr>
          <w:p w14:paraId="1A361C74" w14:textId="77777777" w:rsidR="001947AA" w:rsidRPr="001947AA" w:rsidRDefault="001947AA" w:rsidP="001947AA">
            <w:pPr>
              <w:jc w:val="center"/>
              <w:rPr>
                <w:rFonts w:eastAsia="Calibri" w:cstheme="minorHAnsi"/>
                <w:lang w:val="en-US"/>
              </w:rPr>
            </w:pPr>
            <w:r w:rsidRPr="001947AA">
              <w:rPr>
                <w:rFonts w:eastAsia="Calibri" w:cstheme="minorHAnsi"/>
                <w:lang w:val="en-US"/>
              </w:rPr>
              <w:t>97</w:t>
            </w:r>
            <w:r w:rsidRPr="001947AA">
              <w:rPr>
                <w:rFonts w:eastAsia="Calibri" w:cstheme="minorHAnsi"/>
                <w:color w:val="FF0000"/>
                <w:lang w:val="en-US"/>
              </w:rPr>
              <w:t>*</w:t>
            </w:r>
          </w:p>
        </w:tc>
        <w:tc>
          <w:tcPr>
            <w:tcW w:w="709" w:type="dxa"/>
            <w:vAlign w:val="center"/>
          </w:tcPr>
          <w:p w14:paraId="28EE3AE0" w14:textId="77777777" w:rsidR="001947AA" w:rsidRPr="001947AA" w:rsidRDefault="001947AA" w:rsidP="001947AA">
            <w:pPr>
              <w:jc w:val="center"/>
              <w:rPr>
                <w:rFonts w:eastAsia="Calibri" w:cstheme="minorHAnsi"/>
                <w:lang w:val="en-US"/>
              </w:rPr>
            </w:pPr>
            <w:r w:rsidRPr="001947AA">
              <w:rPr>
                <w:rFonts w:eastAsia="Calibri" w:cstheme="minorHAnsi"/>
                <w:lang w:val="en-US"/>
              </w:rPr>
              <w:t>263</w:t>
            </w:r>
          </w:p>
        </w:tc>
        <w:tc>
          <w:tcPr>
            <w:tcW w:w="850" w:type="dxa"/>
            <w:shd w:val="clear" w:color="auto" w:fill="auto"/>
            <w:vAlign w:val="center"/>
          </w:tcPr>
          <w:p w14:paraId="565567B5" w14:textId="77777777" w:rsidR="001947AA" w:rsidRPr="001947AA" w:rsidRDefault="001947AA" w:rsidP="001947AA">
            <w:pPr>
              <w:jc w:val="center"/>
              <w:rPr>
                <w:rFonts w:eastAsia="Calibri" w:cstheme="minorHAnsi"/>
                <w:lang w:val="en-US"/>
              </w:rPr>
            </w:pPr>
            <w:r w:rsidRPr="001947AA">
              <w:rPr>
                <w:rFonts w:eastAsia="Calibri" w:cstheme="minorHAnsi"/>
                <w:lang w:val="en-US"/>
              </w:rPr>
              <w:t>265</w:t>
            </w:r>
          </w:p>
        </w:tc>
        <w:tc>
          <w:tcPr>
            <w:tcW w:w="851" w:type="dxa"/>
            <w:shd w:val="clear" w:color="auto" w:fill="auto"/>
            <w:vAlign w:val="center"/>
          </w:tcPr>
          <w:p w14:paraId="25787DC5" w14:textId="77777777" w:rsidR="001947AA" w:rsidRPr="001947AA" w:rsidRDefault="001947AA" w:rsidP="001947AA">
            <w:pPr>
              <w:jc w:val="center"/>
              <w:rPr>
                <w:rFonts w:eastAsia="Calibri" w:cstheme="minorHAnsi"/>
                <w:lang w:val="en-US"/>
              </w:rPr>
            </w:pPr>
            <w:r w:rsidRPr="001947AA">
              <w:rPr>
                <w:rFonts w:eastAsia="Calibri" w:cstheme="minorHAnsi"/>
                <w:lang w:val="en-US"/>
              </w:rPr>
              <w:t>291</w:t>
            </w:r>
          </w:p>
        </w:tc>
        <w:tc>
          <w:tcPr>
            <w:tcW w:w="850" w:type="dxa"/>
            <w:shd w:val="clear" w:color="auto" w:fill="auto"/>
            <w:vAlign w:val="center"/>
          </w:tcPr>
          <w:p w14:paraId="1A7DC171" w14:textId="77777777" w:rsidR="001947AA" w:rsidRPr="001947AA" w:rsidRDefault="001947AA" w:rsidP="001947AA">
            <w:pPr>
              <w:jc w:val="center"/>
              <w:rPr>
                <w:rFonts w:eastAsia="Calibri" w:cstheme="minorHAnsi"/>
                <w:lang w:val="en-US"/>
              </w:rPr>
            </w:pPr>
            <w:r w:rsidRPr="001947AA">
              <w:rPr>
                <w:rFonts w:eastAsia="Calibri" w:cstheme="minorHAnsi"/>
                <w:lang w:val="en-US"/>
              </w:rPr>
              <w:t>249</w:t>
            </w:r>
          </w:p>
        </w:tc>
        <w:tc>
          <w:tcPr>
            <w:tcW w:w="851" w:type="dxa"/>
            <w:shd w:val="clear" w:color="auto" w:fill="auto"/>
            <w:vAlign w:val="center"/>
          </w:tcPr>
          <w:p w14:paraId="6572BB7A" w14:textId="77777777" w:rsidR="001947AA" w:rsidRPr="001947AA" w:rsidRDefault="001947AA" w:rsidP="001947AA">
            <w:pPr>
              <w:jc w:val="center"/>
              <w:rPr>
                <w:rFonts w:eastAsia="Calibri" w:cstheme="minorHAnsi"/>
                <w:lang w:val="en-US"/>
              </w:rPr>
            </w:pPr>
            <w:r w:rsidRPr="001947AA">
              <w:rPr>
                <w:rFonts w:eastAsia="Calibri" w:cstheme="minorHAnsi"/>
                <w:lang w:val="en-US"/>
              </w:rPr>
              <w:t>247</w:t>
            </w:r>
          </w:p>
        </w:tc>
        <w:tc>
          <w:tcPr>
            <w:tcW w:w="850" w:type="dxa"/>
            <w:vAlign w:val="center"/>
          </w:tcPr>
          <w:p w14:paraId="7D8F36B2" w14:textId="77777777" w:rsidR="001947AA" w:rsidRPr="001947AA" w:rsidRDefault="001947AA" w:rsidP="001947AA">
            <w:pPr>
              <w:jc w:val="center"/>
              <w:rPr>
                <w:rFonts w:eastAsia="Calibri" w:cstheme="minorHAnsi"/>
                <w:lang w:val="en-US"/>
              </w:rPr>
            </w:pPr>
            <w:r w:rsidRPr="001947AA">
              <w:rPr>
                <w:rFonts w:eastAsia="Calibri" w:cstheme="minorHAnsi"/>
                <w:lang w:val="en-US"/>
              </w:rPr>
              <w:t>189</w:t>
            </w:r>
          </w:p>
        </w:tc>
        <w:tc>
          <w:tcPr>
            <w:tcW w:w="850" w:type="dxa"/>
            <w:vAlign w:val="center"/>
          </w:tcPr>
          <w:p w14:paraId="7A3242C5" w14:textId="77777777" w:rsidR="001947AA" w:rsidRPr="001947AA" w:rsidRDefault="001947AA" w:rsidP="001947AA">
            <w:pPr>
              <w:jc w:val="center"/>
              <w:rPr>
                <w:rFonts w:eastAsia="Calibri" w:cstheme="minorHAnsi"/>
                <w:lang w:val="en-US"/>
              </w:rPr>
            </w:pPr>
            <w:r w:rsidRPr="001947AA">
              <w:rPr>
                <w:rFonts w:eastAsia="Calibri" w:cstheme="minorHAnsi"/>
                <w:lang w:val="en-US"/>
              </w:rPr>
              <w:t>163</w:t>
            </w:r>
          </w:p>
        </w:tc>
        <w:tc>
          <w:tcPr>
            <w:tcW w:w="850" w:type="dxa"/>
            <w:vAlign w:val="center"/>
          </w:tcPr>
          <w:p w14:paraId="7538865C" w14:textId="77777777" w:rsidR="001947AA" w:rsidRPr="001947AA" w:rsidRDefault="001947AA" w:rsidP="001947AA">
            <w:pPr>
              <w:jc w:val="center"/>
              <w:rPr>
                <w:rFonts w:eastAsia="Calibri" w:cstheme="minorHAnsi"/>
                <w:lang w:val="en-US"/>
              </w:rPr>
            </w:pPr>
            <w:r w:rsidRPr="001947AA">
              <w:rPr>
                <w:rFonts w:eastAsia="Calibri" w:cstheme="minorHAnsi"/>
                <w:lang w:val="en-US"/>
              </w:rPr>
              <w:t>2</w:t>
            </w:r>
          </w:p>
        </w:tc>
      </w:tr>
    </w:tbl>
    <w:p w14:paraId="2AB795E0" w14:textId="72F9657D" w:rsidR="001947AA" w:rsidRPr="00F1211B" w:rsidRDefault="00F1211B" w:rsidP="00F1211B">
      <w:pPr>
        <w:tabs>
          <w:tab w:val="left" w:pos="1575"/>
        </w:tabs>
        <w:spacing w:after="0" w:line="240" w:lineRule="auto"/>
        <w:jc w:val="center"/>
        <w:rPr>
          <w:rFonts w:eastAsia="Calibri" w:cstheme="minorHAnsi"/>
          <w:sz w:val="18"/>
          <w:szCs w:val="18"/>
          <w:lang w:val="sr-Latn-ME"/>
        </w:rPr>
      </w:pPr>
      <w:r w:rsidRPr="00F1211B">
        <w:rPr>
          <w:rFonts w:eastAsia="Calibri" w:cstheme="minorHAnsi"/>
          <w:color w:val="7F7F7F" w:themeColor="text1" w:themeTint="80"/>
          <w:sz w:val="18"/>
          <w:szCs w:val="18"/>
          <w:lang w:val="sr-Latn-ME"/>
        </w:rPr>
        <w:t xml:space="preserve">Tabela br. </w:t>
      </w:r>
      <w:r w:rsidR="002B223B">
        <w:rPr>
          <w:rFonts w:eastAsia="Calibri" w:cstheme="minorHAnsi"/>
          <w:color w:val="7F7F7F" w:themeColor="text1" w:themeTint="80"/>
          <w:sz w:val="18"/>
          <w:szCs w:val="18"/>
          <w:lang w:val="sr-Latn-ME"/>
        </w:rPr>
        <w:t>17</w:t>
      </w:r>
      <w:r w:rsidRPr="00F1211B">
        <w:rPr>
          <w:rFonts w:eastAsia="Calibri" w:cstheme="minorHAnsi"/>
          <w:color w:val="7F7F7F" w:themeColor="text1" w:themeTint="80"/>
          <w:sz w:val="18"/>
          <w:szCs w:val="18"/>
          <w:lang w:val="sr-Latn-ME"/>
        </w:rPr>
        <w:t>:</w:t>
      </w:r>
      <w:r w:rsidR="002B223B">
        <w:rPr>
          <w:rFonts w:eastAsia="Calibri" w:cstheme="minorHAnsi"/>
          <w:color w:val="7F7F7F" w:themeColor="text1" w:themeTint="80"/>
          <w:sz w:val="18"/>
          <w:szCs w:val="18"/>
          <w:lang w:val="sr-Latn-ME"/>
        </w:rPr>
        <w:t xml:space="preserve"> </w:t>
      </w:r>
      <w:r w:rsidRPr="00F1211B">
        <w:rPr>
          <w:rFonts w:eastAsia="Calibri" w:cstheme="minorHAnsi"/>
          <w:color w:val="7F7F7F" w:themeColor="text1" w:themeTint="80"/>
          <w:sz w:val="18"/>
          <w:szCs w:val="18"/>
          <w:lang w:val="sr-Latn-ME"/>
        </w:rPr>
        <w:t>Uporedni prikaz broja kazni započetih</w:t>
      </w:r>
      <w:r w:rsidR="00902037">
        <w:rPr>
          <w:rFonts w:eastAsia="Calibri" w:cstheme="minorHAnsi"/>
          <w:color w:val="7F7F7F" w:themeColor="text1" w:themeTint="80"/>
          <w:sz w:val="18"/>
          <w:szCs w:val="18"/>
          <w:lang w:val="sr-Latn-ME"/>
        </w:rPr>
        <w:t xml:space="preserve"> predmeta</w:t>
      </w:r>
      <w:r w:rsidRPr="00F1211B">
        <w:rPr>
          <w:rFonts w:eastAsia="Calibri" w:cstheme="minorHAnsi"/>
          <w:color w:val="7F7F7F" w:themeColor="text1" w:themeTint="80"/>
          <w:sz w:val="18"/>
          <w:szCs w:val="18"/>
          <w:lang w:val="sr-Latn-ME"/>
        </w:rPr>
        <w:t xml:space="preserve"> sa izvršenjem (01.januar – 31.decembar)</w:t>
      </w:r>
      <w:r w:rsidRPr="00F1211B">
        <w:rPr>
          <w:rStyle w:val="FootnoteReference"/>
          <w:rFonts w:eastAsia="Calibri" w:cstheme="minorHAnsi"/>
          <w:color w:val="7F7F7F" w:themeColor="text1" w:themeTint="80"/>
          <w:sz w:val="18"/>
          <w:szCs w:val="18"/>
          <w:lang w:val="sr-Latn-ME"/>
        </w:rPr>
        <w:footnoteReference w:id="72"/>
      </w:r>
    </w:p>
    <w:p w14:paraId="7E9CE38F" w14:textId="2899D624" w:rsidR="001947AA" w:rsidRDefault="001947AA" w:rsidP="001947AA">
      <w:pPr>
        <w:spacing w:after="0" w:line="240" w:lineRule="auto"/>
        <w:jc w:val="both"/>
        <w:rPr>
          <w:rFonts w:eastAsia="Calibri" w:cstheme="minorHAnsi"/>
          <w:lang w:val="sr-Latn-BA"/>
        </w:rPr>
      </w:pPr>
    </w:p>
    <w:p w14:paraId="03C44E45" w14:textId="5ED3F734" w:rsidR="00902037" w:rsidRPr="001947AA" w:rsidRDefault="00902037" w:rsidP="001947AA">
      <w:pPr>
        <w:spacing w:after="0" w:line="240" w:lineRule="auto"/>
        <w:jc w:val="both"/>
        <w:rPr>
          <w:rFonts w:eastAsia="Calibri" w:cstheme="minorHAnsi"/>
          <w:lang w:val="sr-Latn-BA"/>
        </w:rPr>
      </w:pPr>
      <w:r>
        <w:rPr>
          <w:rFonts w:eastAsia="Calibri" w:cstheme="minorHAnsi"/>
          <w:lang w:val="sr-Latn-BA"/>
        </w:rPr>
        <w:t xml:space="preserve">U pogledu </w:t>
      </w:r>
      <w:r w:rsidR="00B0533D">
        <w:rPr>
          <w:rFonts w:eastAsia="Calibri" w:cstheme="minorHAnsi"/>
          <w:lang w:val="sr-Latn-BA"/>
        </w:rPr>
        <w:t>k</w:t>
      </w:r>
      <w:r>
        <w:rPr>
          <w:rFonts w:eastAsia="Calibri" w:cstheme="minorHAnsi"/>
          <w:lang w:val="sr-Latn-BA"/>
        </w:rPr>
        <w:t xml:space="preserve">azne rad u javnom interesu, podaci ukazuju na veoma visok procenat uspješno izvršenih kazni, </w:t>
      </w:r>
      <w:r w:rsidR="008742FA" w:rsidRPr="008742FA">
        <w:rPr>
          <w:rFonts w:eastAsia="Calibri" w:cstheme="minorHAnsi"/>
          <w:lang w:val="sr-Latn-BA"/>
        </w:rPr>
        <w:t xml:space="preserve">dok je u manjem procentu predmeta kazna rad u javnom interesu zamijenjena kaznom zatvora usled neuspješnog izvršenja ili je postupak odlučivanja o zamjeni u kaznu zatvora u toku. </w:t>
      </w:r>
    </w:p>
    <w:tbl>
      <w:tblPr>
        <w:tblStyle w:val="TableGrid"/>
        <w:tblW w:w="0" w:type="auto"/>
        <w:tblLook w:val="04A0" w:firstRow="1" w:lastRow="0" w:firstColumn="1" w:lastColumn="0" w:noHBand="0" w:noVBand="1"/>
      </w:tblPr>
      <w:tblGrid>
        <w:gridCol w:w="6658"/>
        <w:gridCol w:w="2358"/>
      </w:tblGrid>
      <w:tr w:rsidR="001947AA" w:rsidRPr="001947AA" w14:paraId="2AFEAE51" w14:textId="77777777" w:rsidTr="00ED5F1E">
        <w:tc>
          <w:tcPr>
            <w:tcW w:w="9016" w:type="dxa"/>
            <w:gridSpan w:val="2"/>
            <w:shd w:val="clear" w:color="auto" w:fill="7BD826"/>
          </w:tcPr>
          <w:p w14:paraId="63D2D9E9" w14:textId="74CA0118" w:rsidR="001947AA" w:rsidRPr="001947AA" w:rsidRDefault="001947AA" w:rsidP="001947AA">
            <w:pPr>
              <w:jc w:val="center"/>
              <w:rPr>
                <w:rFonts w:eastAsia="Calibri" w:cstheme="minorHAnsi"/>
                <w:lang w:val="sr-Latn-BA"/>
              </w:rPr>
            </w:pPr>
            <w:r w:rsidRPr="001947AA">
              <w:rPr>
                <w:rFonts w:eastAsia="Calibri" w:cstheme="minorHAnsi"/>
                <w:lang w:val="sr-Latn-BA"/>
              </w:rPr>
              <w:t>Kazna rad u javnom interesu</w:t>
            </w:r>
          </w:p>
        </w:tc>
      </w:tr>
      <w:tr w:rsidR="001947AA" w:rsidRPr="001947AA" w14:paraId="7B223363" w14:textId="77777777" w:rsidTr="00ED5F1E">
        <w:tc>
          <w:tcPr>
            <w:tcW w:w="6658" w:type="dxa"/>
            <w:shd w:val="clear" w:color="auto" w:fill="7BD826"/>
            <w:vAlign w:val="center"/>
          </w:tcPr>
          <w:p w14:paraId="077217C5" w14:textId="2D6B43C7" w:rsidR="001947AA" w:rsidRPr="001947AA" w:rsidRDefault="00636EF0" w:rsidP="001947AA">
            <w:pPr>
              <w:jc w:val="center"/>
              <w:rPr>
                <w:rFonts w:eastAsia="Calibri" w:cstheme="minorHAnsi"/>
                <w:b/>
                <w:lang w:val="sr-Latn-BA"/>
              </w:rPr>
            </w:pPr>
            <w:r>
              <w:rPr>
                <w:rFonts w:eastAsia="Calibri" w:cstheme="minorHAnsi"/>
                <w:b/>
                <w:lang w:val="sr-Latn-BA"/>
              </w:rPr>
              <w:t>S</w:t>
            </w:r>
            <w:r w:rsidR="001947AA" w:rsidRPr="001947AA">
              <w:rPr>
                <w:rFonts w:eastAsia="Calibri" w:cstheme="minorHAnsi"/>
                <w:b/>
                <w:lang w:val="sr-Latn-BA"/>
              </w:rPr>
              <w:t>tatus predmeta</w:t>
            </w:r>
          </w:p>
        </w:tc>
        <w:tc>
          <w:tcPr>
            <w:tcW w:w="2358" w:type="dxa"/>
            <w:shd w:val="clear" w:color="auto" w:fill="7BD826"/>
            <w:vAlign w:val="center"/>
          </w:tcPr>
          <w:p w14:paraId="3F0698D7" w14:textId="14E9A5A4" w:rsidR="001947AA" w:rsidRPr="001947AA" w:rsidRDefault="001947AA" w:rsidP="001947AA">
            <w:pPr>
              <w:jc w:val="center"/>
              <w:rPr>
                <w:rFonts w:eastAsia="Calibri" w:cstheme="minorHAnsi"/>
                <w:lang w:val="sr-Latn-BA"/>
              </w:rPr>
            </w:pPr>
            <w:r w:rsidRPr="001947AA">
              <w:rPr>
                <w:rFonts w:eastAsia="Calibri" w:cstheme="minorHAnsi"/>
                <w:b/>
                <w:lang w:val="en-US"/>
              </w:rPr>
              <w:t>*</w:t>
            </w:r>
            <w:r w:rsidR="00636EF0">
              <w:rPr>
                <w:rFonts w:eastAsia="Calibri" w:cstheme="minorHAnsi"/>
                <w:b/>
                <w:lang w:val="en-US"/>
              </w:rPr>
              <w:t>P</w:t>
            </w:r>
            <w:r w:rsidRPr="001947AA">
              <w:rPr>
                <w:rFonts w:eastAsia="Calibri" w:cstheme="minorHAnsi"/>
                <w:b/>
                <w:lang w:val="en-US"/>
              </w:rPr>
              <w:t>rocenat</w:t>
            </w:r>
          </w:p>
        </w:tc>
      </w:tr>
      <w:tr w:rsidR="001947AA" w:rsidRPr="001947AA" w14:paraId="715C5029" w14:textId="77777777" w:rsidTr="00ED5F1E">
        <w:tc>
          <w:tcPr>
            <w:tcW w:w="6658" w:type="dxa"/>
          </w:tcPr>
          <w:p w14:paraId="6A1A6183" w14:textId="77777777" w:rsidR="001947AA" w:rsidRPr="001947AA" w:rsidRDefault="001947AA" w:rsidP="001947AA">
            <w:pPr>
              <w:jc w:val="both"/>
              <w:rPr>
                <w:rFonts w:eastAsia="Calibri" w:cstheme="minorHAnsi"/>
                <w:lang w:val="sr-Latn-BA"/>
              </w:rPr>
            </w:pPr>
            <w:r w:rsidRPr="001947AA">
              <w:rPr>
                <w:rFonts w:eastAsia="Calibri" w:cstheme="minorHAnsi"/>
                <w:lang w:val="sr-Latn-BA"/>
              </w:rPr>
              <w:t>Uspješno izvršena kazna</w:t>
            </w:r>
          </w:p>
        </w:tc>
        <w:tc>
          <w:tcPr>
            <w:tcW w:w="2358" w:type="dxa"/>
          </w:tcPr>
          <w:p w14:paraId="111BC4DF" w14:textId="77777777" w:rsidR="001947AA" w:rsidRPr="001947AA" w:rsidRDefault="001947AA" w:rsidP="001947AA">
            <w:pPr>
              <w:jc w:val="center"/>
              <w:rPr>
                <w:rFonts w:eastAsia="Calibri" w:cstheme="minorHAnsi"/>
                <w:lang w:val="sr-Latn-BA"/>
              </w:rPr>
            </w:pPr>
            <w:r w:rsidRPr="001947AA">
              <w:rPr>
                <w:rFonts w:eastAsia="Calibri" w:cstheme="minorHAnsi"/>
                <w:lang w:val="sr-Latn-BA"/>
              </w:rPr>
              <w:t>85%</w:t>
            </w:r>
          </w:p>
        </w:tc>
      </w:tr>
      <w:tr w:rsidR="001947AA" w:rsidRPr="001947AA" w14:paraId="2038A9B4" w14:textId="77777777" w:rsidTr="00ED5F1E">
        <w:tc>
          <w:tcPr>
            <w:tcW w:w="6658" w:type="dxa"/>
          </w:tcPr>
          <w:p w14:paraId="7D7C3B16" w14:textId="77777777" w:rsidR="001947AA" w:rsidRPr="001947AA" w:rsidRDefault="001947AA" w:rsidP="001947AA">
            <w:pPr>
              <w:jc w:val="both"/>
              <w:rPr>
                <w:rFonts w:eastAsia="Calibri" w:cstheme="minorHAnsi"/>
                <w:lang w:val="sr-Latn-BA"/>
              </w:rPr>
            </w:pPr>
            <w:r w:rsidRPr="001947AA">
              <w:rPr>
                <w:rFonts w:eastAsia="Calibri" w:cstheme="minorHAnsi"/>
                <w:lang w:val="sr-Latn-BA"/>
              </w:rPr>
              <w:t>Neuspješno izvršena kazna - Zamijenjena kaznom zatvora (UIKS)</w:t>
            </w:r>
          </w:p>
        </w:tc>
        <w:tc>
          <w:tcPr>
            <w:tcW w:w="2358" w:type="dxa"/>
          </w:tcPr>
          <w:p w14:paraId="21F3C77C" w14:textId="77777777" w:rsidR="001947AA" w:rsidRPr="001947AA" w:rsidRDefault="001947AA" w:rsidP="001947AA">
            <w:pPr>
              <w:jc w:val="center"/>
              <w:rPr>
                <w:rFonts w:eastAsia="Calibri" w:cstheme="minorHAnsi"/>
                <w:lang w:val="sr-Latn-BA"/>
              </w:rPr>
            </w:pPr>
            <w:r w:rsidRPr="001947AA">
              <w:rPr>
                <w:rFonts w:eastAsia="Calibri" w:cstheme="minorHAnsi"/>
                <w:lang w:val="sr-Latn-BA"/>
              </w:rPr>
              <w:t>7,1%</w:t>
            </w:r>
          </w:p>
        </w:tc>
      </w:tr>
      <w:tr w:rsidR="001947AA" w:rsidRPr="001947AA" w14:paraId="5A37893C" w14:textId="77777777" w:rsidTr="00ED5F1E">
        <w:tc>
          <w:tcPr>
            <w:tcW w:w="6658" w:type="dxa"/>
          </w:tcPr>
          <w:p w14:paraId="38D32712" w14:textId="77777777" w:rsidR="001947AA" w:rsidRPr="001947AA" w:rsidRDefault="001947AA" w:rsidP="001947AA">
            <w:pPr>
              <w:jc w:val="both"/>
              <w:rPr>
                <w:rFonts w:eastAsia="Calibri" w:cstheme="minorHAnsi"/>
                <w:lang w:val="sr-Latn-BA"/>
              </w:rPr>
            </w:pPr>
            <w:r w:rsidRPr="001947AA">
              <w:rPr>
                <w:rFonts w:eastAsia="Calibri" w:cstheme="minorHAnsi"/>
                <w:lang w:val="sr-Latn-BA"/>
              </w:rPr>
              <w:t>Poslat predmet sudu na dalje odlučivanje (postupak odlučivanja o zamjeni u kaznu zatvora je u toku)</w:t>
            </w:r>
          </w:p>
        </w:tc>
        <w:tc>
          <w:tcPr>
            <w:tcW w:w="2358" w:type="dxa"/>
          </w:tcPr>
          <w:p w14:paraId="178EBEB9" w14:textId="77777777" w:rsidR="001947AA" w:rsidRPr="001947AA" w:rsidRDefault="001947AA" w:rsidP="001947AA">
            <w:pPr>
              <w:jc w:val="center"/>
              <w:rPr>
                <w:rFonts w:eastAsia="Calibri" w:cstheme="minorHAnsi"/>
                <w:lang w:val="sr-Latn-BA"/>
              </w:rPr>
            </w:pPr>
            <w:r w:rsidRPr="001947AA">
              <w:rPr>
                <w:rFonts w:eastAsia="Calibri" w:cstheme="minorHAnsi"/>
                <w:lang w:val="sr-Latn-BA"/>
              </w:rPr>
              <w:t>0,5%</w:t>
            </w:r>
          </w:p>
        </w:tc>
      </w:tr>
      <w:tr w:rsidR="001947AA" w:rsidRPr="001947AA" w14:paraId="05D27E0E" w14:textId="77777777" w:rsidTr="00ED5F1E">
        <w:tc>
          <w:tcPr>
            <w:tcW w:w="6658" w:type="dxa"/>
          </w:tcPr>
          <w:p w14:paraId="1F98AE52" w14:textId="77777777" w:rsidR="001947AA" w:rsidRPr="001947AA" w:rsidRDefault="001947AA" w:rsidP="001947AA">
            <w:pPr>
              <w:jc w:val="both"/>
              <w:rPr>
                <w:rFonts w:eastAsia="Calibri" w:cstheme="minorHAnsi"/>
                <w:lang w:val="sr-Latn-BA"/>
              </w:rPr>
            </w:pPr>
            <w:r w:rsidRPr="001947AA">
              <w:rPr>
                <w:rFonts w:eastAsia="Calibri" w:cstheme="minorHAnsi"/>
                <w:lang w:val="sr-Latn-BA"/>
              </w:rPr>
              <w:lastRenderedPageBreak/>
              <w:t>Završeno na drugi način (obustavljen postupak izvršenja iz zakonom propisanih razloga, npr. smrt osuđenog lica)</w:t>
            </w:r>
          </w:p>
        </w:tc>
        <w:tc>
          <w:tcPr>
            <w:tcW w:w="2358" w:type="dxa"/>
          </w:tcPr>
          <w:p w14:paraId="3F644C5E" w14:textId="77777777" w:rsidR="001947AA" w:rsidRPr="001947AA" w:rsidRDefault="001947AA" w:rsidP="001947AA">
            <w:pPr>
              <w:jc w:val="center"/>
              <w:rPr>
                <w:rFonts w:eastAsia="Calibri" w:cstheme="minorHAnsi"/>
                <w:lang w:val="sr-Latn-BA"/>
              </w:rPr>
            </w:pPr>
            <w:r w:rsidRPr="001947AA">
              <w:rPr>
                <w:rFonts w:eastAsia="Calibri" w:cstheme="minorHAnsi"/>
                <w:lang w:val="sr-Latn-BA"/>
              </w:rPr>
              <w:t>0,8%</w:t>
            </w:r>
          </w:p>
        </w:tc>
      </w:tr>
      <w:tr w:rsidR="001947AA" w:rsidRPr="001947AA" w14:paraId="48BC59E7" w14:textId="77777777" w:rsidTr="00ED5F1E">
        <w:tc>
          <w:tcPr>
            <w:tcW w:w="6658" w:type="dxa"/>
          </w:tcPr>
          <w:p w14:paraId="773A92A2" w14:textId="77777777" w:rsidR="001947AA" w:rsidRPr="001947AA" w:rsidRDefault="001947AA" w:rsidP="001947AA">
            <w:pPr>
              <w:jc w:val="both"/>
              <w:rPr>
                <w:rFonts w:eastAsia="Calibri" w:cstheme="minorHAnsi"/>
                <w:lang w:val="sr-Latn-BA"/>
              </w:rPr>
            </w:pPr>
            <w:r w:rsidRPr="001947AA">
              <w:rPr>
                <w:rFonts w:eastAsia="Calibri" w:cstheme="minorHAnsi"/>
                <w:lang w:val="sr-Latn-BA"/>
              </w:rPr>
              <w:t>Postupak izvršenja je u toku (poslat poziv za razgovor / obavljen razgovor sa osuđenim licima / osuđena lica su upućena na izvršenje kazne / osuđena lica su trenutno nedostupna radi izvršenja kazne)</w:t>
            </w:r>
          </w:p>
        </w:tc>
        <w:tc>
          <w:tcPr>
            <w:tcW w:w="2358" w:type="dxa"/>
          </w:tcPr>
          <w:p w14:paraId="1D184FDC" w14:textId="77777777" w:rsidR="001947AA" w:rsidRPr="001947AA" w:rsidRDefault="001947AA" w:rsidP="001947AA">
            <w:pPr>
              <w:jc w:val="center"/>
              <w:rPr>
                <w:rFonts w:eastAsia="Calibri" w:cstheme="minorHAnsi"/>
                <w:lang w:val="sr-Latn-BA"/>
              </w:rPr>
            </w:pPr>
            <w:r w:rsidRPr="001947AA">
              <w:rPr>
                <w:rFonts w:eastAsia="Calibri" w:cstheme="minorHAnsi"/>
                <w:lang w:val="sr-Latn-BA"/>
              </w:rPr>
              <w:t>6,6%</w:t>
            </w:r>
          </w:p>
        </w:tc>
      </w:tr>
    </w:tbl>
    <w:p w14:paraId="7749B022" w14:textId="6B64CEA4" w:rsidR="00B271FB" w:rsidRPr="00B271FB" w:rsidRDefault="00B271FB" w:rsidP="00B271FB">
      <w:pPr>
        <w:spacing w:after="0" w:line="240" w:lineRule="auto"/>
        <w:jc w:val="center"/>
        <w:rPr>
          <w:rFonts w:eastAsia="Calibri" w:cstheme="minorHAnsi"/>
          <w:color w:val="7F7F7F" w:themeColor="text1" w:themeTint="80"/>
          <w:sz w:val="18"/>
          <w:szCs w:val="18"/>
          <w:lang w:val="sr-Latn-BA"/>
        </w:rPr>
      </w:pPr>
      <w:r>
        <w:rPr>
          <w:rFonts w:eastAsia="Calibri" w:cstheme="minorHAnsi"/>
          <w:color w:val="7F7F7F" w:themeColor="text1" w:themeTint="80"/>
          <w:sz w:val="18"/>
          <w:szCs w:val="18"/>
          <w:lang w:val="sr-Latn-BA"/>
        </w:rPr>
        <w:t xml:space="preserve">Tabela br. </w:t>
      </w:r>
      <w:r w:rsidR="002B223B">
        <w:rPr>
          <w:rFonts w:eastAsia="Calibri" w:cstheme="minorHAnsi"/>
          <w:color w:val="7F7F7F" w:themeColor="text1" w:themeTint="80"/>
          <w:sz w:val="18"/>
          <w:szCs w:val="18"/>
          <w:lang w:val="sr-Latn-BA"/>
        </w:rPr>
        <w:t>18</w:t>
      </w:r>
      <w:r>
        <w:rPr>
          <w:rFonts w:eastAsia="Calibri" w:cstheme="minorHAnsi"/>
          <w:color w:val="7F7F7F" w:themeColor="text1" w:themeTint="80"/>
          <w:sz w:val="18"/>
          <w:szCs w:val="18"/>
          <w:lang w:val="sr-Latn-BA"/>
        </w:rPr>
        <w:t>: P</w:t>
      </w:r>
      <w:r w:rsidRPr="00B271FB">
        <w:rPr>
          <w:rFonts w:eastAsia="Calibri" w:cstheme="minorHAnsi"/>
          <w:color w:val="7F7F7F" w:themeColor="text1" w:themeTint="80"/>
          <w:sz w:val="18"/>
          <w:szCs w:val="18"/>
          <w:lang w:val="sr-Latn-BA"/>
        </w:rPr>
        <w:t>regled statusa (uspješnosti izvršenja) u predmetima  kazna rad u javnom interesu</w:t>
      </w:r>
      <w:r>
        <w:rPr>
          <w:rStyle w:val="FootnoteReference"/>
          <w:rFonts w:eastAsia="Calibri" w:cstheme="minorHAnsi"/>
          <w:color w:val="7F7F7F" w:themeColor="text1" w:themeTint="80"/>
          <w:sz w:val="18"/>
          <w:szCs w:val="18"/>
          <w:lang w:val="sr-Latn-BA"/>
        </w:rPr>
        <w:footnoteReference w:id="73"/>
      </w:r>
    </w:p>
    <w:p w14:paraId="7CD1C87C" w14:textId="77777777" w:rsidR="001947AA" w:rsidRPr="001947AA" w:rsidRDefault="001947AA" w:rsidP="00B271FB">
      <w:pPr>
        <w:spacing w:after="0" w:line="240" w:lineRule="auto"/>
        <w:jc w:val="center"/>
        <w:rPr>
          <w:rFonts w:eastAsia="Calibri" w:cstheme="minorHAnsi"/>
          <w:lang w:val="sr-Latn-BA"/>
        </w:rPr>
      </w:pPr>
    </w:p>
    <w:p w14:paraId="36BEA0AA" w14:textId="3069F18F" w:rsidR="00902037" w:rsidRPr="00853059" w:rsidRDefault="001947AA" w:rsidP="00853059">
      <w:pPr>
        <w:spacing w:after="0" w:line="240" w:lineRule="auto"/>
        <w:jc w:val="both"/>
        <w:rPr>
          <w:rFonts w:eastAsia="Calibri" w:cstheme="minorHAnsi"/>
          <w:lang w:val="sr-Latn-BA"/>
        </w:rPr>
      </w:pPr>
      <w:r w:rsidRPr="001947AA">
        <w:rPr>
          <w:rFonts w:eastAsia="Calibri" w:cstheme="minorHAnsi"/>
          <w:lang w:val="en-US"/>
        </w:rPr>
        <w:t>U dosadašnjem radu Direkcije za uslovnu slobodu i postupka izvršenja kazne rad u javnom interesu, osuđena lica su upućivana na izvršenje ove vrste kazne u ukupno 190 različitih pravnih lica</w:t>
      </w:r>
      <w:r w:rsidR="00902037">
        <w:rPr>
          <w:rFonts w:eastAsia="Calibri" w:cstheme="minorHAnsi"/>
          <w:lang w:val="en-US"/>
        </w:rPr>
        <w:t>,</w:t>
      </w:r>
      <w:r w:rsidRPr="001947AA">
        <w:rPr>
          <w:rFonts w:eastAsia="Calibri" w:cstheme="minorHAnsi"/>
          <w:lang w:val="en-US"/>
        </w:rPr>
        <w:t xml:space="preserve"> odnosno organizacija na cijeloj teritoriji Crne Gore</w:t>
      </w:r>
      <w:r w:rsidR="00902037">
        <w:rPr>
          <w:rFonts w:eastAsia="Calibri" w:cstheme="minorHAnsi"/>
          <w:lang w:val="en-US"/>
        </w:rPr>
        <w:t>.</w:t>
      </w:r>
      <w:r w:rsidR="00853059">
        <w:rPr>
          <w:rFonts w:eastAsia="Calibri" w:cstheme="minorHAnsi"/>
          <w:lang w:val="sr-Latn-BA"/>
        </w:rPr>
        <w:t xml:space="preserve"> </w:t>
      </w:r>
      <w:r w:rsidR="00902037" w:rsidRPr="00902037">
        <w:rPr>
          <w:rFonts w:eastAsia="Calibri" w:cstheme="minorHAnsi"/>
          <w:lang w:val="en-US"/>
        </w:rPr>
        <w:t>Podaci u tabeli se odnose na krivična</w:t>
      </w:r>
      <w:r w:rsidR="00B0533D">
        <w:rPr>
          <w:rFonts w:eastAsia="Calibri" w:cstheme="minorHAnsi"/>
          <w:lang w:val="en-US"/>
        </w:rPr>
        <w:t xml:space="preserve"> djela</w:t>
      </w:r>
      <w:r w:rsidR="00902037" w:rsidRPr="00902037">
        <w:rPr>
          <w:rFonts w:eastAsia="Calibri" w:cstheme="minorHAnsi"/>
          <w:lang w:val="en-US"/>
        </w:rPr>
        <w:t xml:space="preserve"> i </w:t>
      </w:r>
      <w:r w:rsidR="00B0533D">
        <w:rPr>
          <w:rFonts w:eastAsia="Calibri" w:cstheme="minorHAnsi"/>
          <w:lang w:val="en-US"/>
        </w:rPr>
        <w:t>prekršaje</w:t>
      </w:r>
      <w:r w:rsidR="00902037" w:rsidRPr="00902037">
        <w:rPr>
          <w:rFonts w:eastAsia="Calibri" w:cstheme="minorHAnsi"/>
          <w:lang w:val="en-US"/>
        </w:rPr>
        <w:t xml:space="preserve"> za koja je najviše izricana kazna rad u javnom interesu.  Od strane nadležnih sudova kazna rad u javnom interesu je izricana za ukupno 98 različitih krivičnih</w:t>
      </w:r>
      <w:r w:rsidR="00B0533D">
        <w:rPr>
          <w:rFonts w:eastAsia="Calibri" w:cstheme="minorHAnsi"/>
          <w:lang w:val="en-US"/>
        </w:rPr>
        <w:t xml:space="preserve"> djela</w:t>
      </w:r>
      <w:r w:rsidR="00902037" w:rsidRPr="00902037">
        <w:rPr>
          <w:rFonts w:eastAsia="Calibri" w:cstheme="minorHAnsi"/>
          <w:lang w:val="en-US"/>
        </w:rPr>
        <w:t xml:space="preserve"> i </w:t>
      </w:r>
      <w:r w:rsidR="00B0533D">
        <w:rPr>
          <w:rFonts w:eastAsia="Calibri" w:cstheme="minorHAnsi"/>
          <w:lang w:val="en-US"/>
        </w:rPr>
        <w:t>prekršaja</w:t>
      </w:r>
      <w:r w:rsidR="00902037" w:rsidRPr="00902037">
        <w:rPr>
          <w:rFonts w:eastAsia="Calibri" w:cstheme="minorHAnsi"/>
          <w:lang w:val="en-US"/>
        </w:rPr>
        <w:t>.</w:t>
      </w:r>
    </w:p>
    <w:p w14:paraId="45656914" w14:textId="77777777" w:rsidR="00902037" w:rsidRPr="001947AA" w:rsidRDefault="00902037" w:rsidP="001947AA">
      <w:pPr>
        <w:spacing w:after="0" w:line="276" w:lineRule="auto"/>
        <w:rPr>
          <w:rFonts w:eastAsia="Calibri" w:cstheme="minorHAnsi"/>
          <w:lang w:val="en-US"/>
        </w:rPr>
      </w:pPr>
    </w:p>
    <w:tbl>
      <w:tblPr>
        <w:tblStyle w:val="TableGrid"/>
        <w:tblW w:w="0" w:type="auto"/>
        <w:tblLook w:val="04A0" w:firstRow="1" w:lastRow="0" w:firstColumn="1" w:lastColumn="0" w:noHBand="0" w:noVBand="1"/>
      </w:tblPr>
      <w:tblGrid>
        <w:gridCol w:w="724"/>
        <w:gridCol w:w="1908"/>
        <w:gridCol w:w="4129"/>
        <w:gridCol w:w="1109"/>
        <w:gridCol w:w="1146"/>
      </w:tblGrid>
      <w:tr w:rsidR="001947AA" w:rsidRPr="001947AA" w14:paraId="1117A53B" w14:textId="77777777" w:rsidTr="00ED5F1E">
        <w:tc>
          <w:tcPr>
            <w:tcW w:w="9016" w:type="dxa"/>
            <w:gridSpan w:val="5"/>
            <w:shd w:val="clear" w:color="auto" w:fill="7BD826"/>
          </w:tcPr>
          <w:p w14:paraId="2E97D01D" w14:textId="155865AA" w:rsidR="001947AA" w:rsidRPr="001947AA" w:rsidRDefault="001947AA" w:rsidP="001947AA">
            <w:pPr>
              <w:jc w:val="center"/>
              <w:rPr>
                <w:rFonts w:eastAsia="Calibri" w:cstheme="minorHAnsi"/>
                <w:b/>
                <w:lang w:val="en-US"/>
              </w:rPr>
            </w:pPr>
            <w:r w:rsidRPr="001947AA">
              <w:rPr>
                <w:rFonts w:eastAsia="Calibri" w:cstheme="minorHAnsi"/>
                <w:lang w:val="sr-Latn-BA"/>
              </w:rPr>
              <w:t>Kazna rad u javnom interesu</w:t>
            </w:r>
          </w:p>
        </w:tc>
      </w:tr>
      <w:tr w:rsidR="001947AA" w:rsidRPr="001947AA" w14:paraId="1A70C748" w14:textId="77777777" w:rsidTr="00ED5F1E">
        <w:tc>
          <w:tcPr>
            <w:tcW w:w="724" w:type="dxa"/>
            <w:shd w:val="clear" w:color="auto" w:fill="7BD826"/>
          </w:tcPr>
          <w:p w14:paraId="532A80DB" w14:textId="77777777" w:rsidR="001947AA" w:rsidRPr="001947AA" w:rsidRDefault="001947AA" w:rsidP="001947AA">
            <w:pPr>
              <w:rPr>
                <w:rFonts w:eastAsia="Calibri" w:cstheme="minorHAnsi"/>
                <w:b/>
                <w:lang w:val="en-US"/>
              </w:rPr>
            </w:pPr>
            <w:r w:rsidRPr="001947AA">
              <w:rPr>
                <w:rFonts w:eastAsia="Calibri" w:cstheme="minorHAnsi"/>
                <w:b/>
                <w:lang w:val="en-US"/>
              </w:rPr>
              <w:t>r.broj</w:t>
            </w:r>
          </w:p>
        </w:tc>
        <w:tc>
          <w:tcPr>
            <w:tcW w:w="1908" w:type="dxa"/>
            <w:shd w:val="clear" w:color="auto" w:fill="7BD826"/>
          </w:tcPr>
          <w:p w14:paraId="209E22C8" w14:textId="77777777" w:rsidR="001947AA" w:rsidRPr="001947AA" w:rsidRDefault="001947AA" w:rsidP="001947AA">
            <w:pPr>
              <w:jc w:val="center"/>
              <w:rPr>
                <w:rFonts w:eastAsia="Calibri" w:cstheme="minorHAnsi"/>
                <w:b/>
                <w:lang w:val="en-US"/>
              </w:rPr>
            </w:pPr>
            <w:r w:rsidRPr="001947AA">
              <w:rPr>
                <w:rFonts w:eastAsia="Calibri" w:cstheme="minorHAnsi"/>
                <w:b/>
                <w:lang w:val="en-US"/>
              </w:rPr>
              <w:t>član</w:t>
            </w:r>
          </w:p>
        </w:tc>
        <w:tc>
          <w:tcPr>
            <w:tcW w:w="4129" w:type="dxa"/>
            <w:shd w:val="clear" w:color="auto" w:fill="7BD826"/>
          </w:tcPr>
          <w:p w14:paraId="6DA92899" w14:textId="77777777" w:rsidR="001947AA" w:rsidRPr="001947AA" w:rsidRDefault="001947AA" w:rsidP="001947AA">
            <w:pPr>
              <w:jc w:val="center"/>
              <w:rPr>
                <w:rFonts w:eastAsia="Calibri" w:cstheme="minorHAnsi"/>
                <w:b/>
                <w:lang w:val="en-US"/>
              </w:rPr>
            </w:pPr>
            <w:r w:rsidRPr="001947AA">
              <w:rPr>
                <w:rFonts w:eastAsia="Calibri" w:cstheme="minorHAnsi"/>
                <w:b/>
                <w:lang w:val="en-US"/>
              </w:rPr>
              <w:t>naziv djela</w:t>
            </w:r>
          </w:p>
        </w:tc>
        <w:tc>
          <w:tcPr>
            <w:tcW w:w="1109" w:type="dxa"/>
            <w:shd w:val="clear" w:color="auto" w:fill="7BD826"/>
          </w:tcPr>
          <w:p w14:paraId="0D875C89" w14:textId="77777777" w:rsidR="001947AA" w:rsidRPr="001947AA" w:rsidRDefault="001947AA" w:rsidP="001947AA">
            <w:pPr>
              <w:jc w:val="center"/>
              <w:rPr>
                <w:rFonts w:eastAsia="Calibri" w:cstheme="minorHAnsi"/>
                <w:b/>
                <w:lang w:val="en-US"/>
              </w:rPr>
            </w:pPr>
            <w:r w:rsidRPr="001947AA">
              <w:rPr>
                <w:rFonts w:eastAsia="Calibri" w:cstheme="minorHAnsi"/>
                <w:b/>
                <w:lang w:val="en-US"/>
              </w:rPr>
              <w:t>broj</w:t>
            </w:r>
          </w:p>
        </w:tc>
        <w:tc>
          <w:tcPr>
            <w:tcW w:w="1146" w:type="dxa"/>
            <w:shd w:val="clear" w:color="auto" w:fill="7BD826"/>
          </w:tcPr>
          <w:p w14:paraId="1CF5BD6D" w14:textId="77777777" w:rsidR="001947AA" w:rsidRPr="001947AA" w:rsidRDefault="001947AA" w:rsidP="001947AA">
            <w:pPr>
              <w:jc w:val="center"/>
              <w:rPr>
                <w:rFonts w:eastAsia="Calibri" w:cstheme="minorHAnsi"/>
                <w:b/>
                <w:lang w:val="en-US"/>
              </w:rPr>
            </w:pPr>
            <w:r w:rsidRPr="001947AA">
              <w:rPr>
                <w:rFonts w:eastAsia="Calibri" w:cstheme="minorHAnsi"/>
                <w:b/>
                <w:lang w:val="en-US"/>
              </w:rPr>
              <w:t>*procenat</w:t>
            </w:r>
          </w:p>
        </w:tc>
      </w:tr>
      <w:tr w:rsidR="001947AA" w:rsidRPr="001947AA" w14:paraId="7799B1DA" w14:textId="77777777" w:rsidTr="00ED5F1E">
        <w:tc>
          <w:tcPr>
            <w:tcW w:w="724" w:type="dxa"/>
          </w:tcPr>
          <w:p w14:paraId="7399CFF9" w14:textId="77777777" w:rsidR="001947AA" w:rsidRPr="001947AA" w:rsidRDefault="001947AA" w:rsidP="001947AA">
            <w:pPr>
              <w:rPr>
                <w:rFonts w:eastAsia="Calibri" w:cstheme="minorHAnsi"/>
                <w:lang w:val="en-US"/>
              </w:rPr>
            </w:pPr>
            <w:r w:rsidRPr="001947AA">
              <w:rPr>
                <w:rFonts w:eastAsia="Calibri" w:cstheme="minorHAnsi"/>
                <w:lang w:val="en-US"/>
              </w:rPr>
              <w:t>1.</w:t>
            </w:r>
          </w:p>
        </w:tc>
        <w:tc>
          <w:tcPr>
            <w:tcW w:w="1908" w:type="dxa"/>
          </w:tcPr>
          <w:p w14:paraId="6ECC73D9" w14:textId="77777777" w:rsidR="001947AA" w:rsidRPr="001947AA" w:rsidRDefault="001947AA" w:rsidP="001947AA">
            <w:pPr>
              <w:rPr>
                <w:rFonts w:eastAsia="Calibri" w:cstheme="minorHAnsi"/>
                <w:lang w:val="en-US"/>
              </w:rPr>
            </w:pPr>
            <w:r w:rsidRPr="001947AA">
              <w:rPr>
                <w:rFonts w:eastAsia="Calibri" w:cstheme="minorHAnsi"/>
                <w:lang w:val="en-US"/>
              </w:rPr>
              <w:t>čl.239 KZ-a CG</w:t>
            </w:r>
          </w:p>
        </w:tc>
        <w:tc>
          <w:tcPr>
            <w:tcW w:w="4129" w:type="dxa"/>
          </w:tcPr>
          <w:p w14:paraId="3485375B" w14:textId="77777777" w:rsidR="001947AA" w:rsidRPr="001947AA" w:rsidRDefault="001947AA" w:rsidP="001947AA">
            <w:pPr>
              <w:rPr>
                <w:rFonts w:eastAsia="Calibri" w:cstheme="minorHAnsi"/>
                <w:b/>
                <w:lang w:val="en-US"/>
              </w:rPr>
            </w:pPr>
            <w:r w:rsidRPr="001947AA">
              <w:rPr>
                <w:rFonts w:eastAsia="Calibri" w:cstheme="minorHAnsi"/>
                <w:b/>
                <w:lang w:val="en-US"/>
              </w:rPr>
              <w:t>Krađa</w:t>
            </w:r>
          </w:p>
        </w:tc>
        <w:tc>
          <w:tcPr>
            <w:tcW w:w="1109" w:type="dxa"/>
          </w:tcPr>
          <w:p w14:paraId="75A96AB5" w14:textId="77777777" w:rsidR="001947AA" w:rsidRPr="001947AA" w:rsidRDefault="001947AA" w:rsidP="001947AA">
            <w:pPr>
              <w:jc w:val="center"/>
              <w:rPr>
                <w:rFonts w:eastAsia="Calibri" w:cstheme="minorHAnsi"/>
                <w:lang w:val="en-US"/>
              </w:rPr>
            </w:pPr>
            <w:r w:rsidRPr="001947AA">
              <w:rPr>
                <w:rFonts w:eastAsia="Calibri" w:cstheme="minorHAnsi"/>
                <w:lang w:val="en-US"/>
              </w:rPr>
              <w:t>187</w:t>
            </w:r>
          </w:p>
        </w:tc>
        <w:tc>
          <w:tcPr>
            <w:tcW w:w="1146" w:type="dxa"/>
          </w:tcPr>
          <w:p w14:paraId="7F6F9AFC" w14:textId="77777777" w:rsidR="001947AA" w:rsidRPr="001947AA" w:rsidRDefault="001947AA" w:rsidP="001947AA">
            <w:pPr>
              <w:jc w:val="center"/>
              <w:rPr>
                <w:rFonts w:eastAsia="Calibri" w:cstheme="minorHAnsi"/>
                <w:lang w:val="en-US"/>
              </w:rPr>
            </w:pPr>
            <w:r w:rsidRPr="001947AA">
              <w:rPr>
                <w:rFonts w:eastAsia="Calibri" w:cstheme="minorHAnsi"/>
                <w:lang w:val="en-US"/>
              </w:rPr>
              <w:t>9,3%</w:t>
            </w:r>
          </w:p>
        </w:tc>
      </w:tr>
      <w:tr w:rsidR="001947AA" w:rsidRPr="001947AA" w14:paraId="7911DA3C" w14:textId="77777777" w:rsidTr="00ED5F1E">
        <w:tc>
          <w:tcPr>
            <w:tcW w:w="724" w:type="dxa"/>
          </w:tcPr>
          <w:p w14:paraId="5E48DF38" w14:textId="77777777" w:rsidR="001947AA" w:rsidRPr="001947AA" w:rsidRDefault="001947AA" w:rsidP="001947AA">
            <w:pPr>
              <w:rPr>
                <w:rFonts w:eastAsia="Calibri" w:cstheme="minorHAnsi"/>
                <w:lang w:val="en-US"/>
              </w:rPr>
            </w:pPr>
            <w:r w:rsidRPr="001947AA">
              <w:rPr>
                <w:rFonts w:eastAsia="Calibri" w:cstheme="minorHAnsi"/>
                <w:lang w:val="en-US"/>
              </w:rPr>
              <w:t>2.</w:t>
            </w:r>
          </w:p>
        </w:tc>
        <w:tc>
          <w:tcPr>
            <w:tcW w:w="1908" w:type="dxa"/>
          </w:tcPr>
          <w:p w14:paraId="2CA85E42" w14:textId="77777777" w:rsidR="001947AA" w:rsidRPr="001947AA" w:rsidRDefault="001947AA" w:rsidP="001947AA">
            <w:pPr>
              <w:rPr>
                <w:rFonts w:eastAsia="Calibri" w:cstheme="minorHAnsi"/>
                <w:lang w:val="en-US"/>
              </w:rPr>
            </w:pPr>
            <w:r w:rsidRPr="001947AA">
              <w:rPr>
                <w:rFonts w:eastAsia="Calibri" w:cstheme="minorHAnsi"/>
                <w:lang w:val="en-US"/>
              </w:rPr>
              <w:t>čl.403 KZ-a CG</w:t>
            </w:r>
          </w:p>
        </w:tc>
        <w:tc>
          <w:tcPr>
            <w:tcW w:w="4129" w:type="dxa"/>
          </w:tcPr>
          <w:p w14:paraId="5234C791" w14:textId="77777777" w:rsidR="001947AA" w:rsidRPr="001947AA" w:rsidRDefault="001947AA" w:rsidP="001947AA">
            <w:pPr>
              <w:rPr>
                <w:rFonts w:eastAsia="Calibri" w:cstheme="minorHAnsi"/>
                <w:b/>
                <w:lang w:val="en-US"/>
              </w:rPr>
            </w:pPr>
            <w:r w:rsidRPr="001947AA">
              <w:rPr>
                <w:rFonts w:eastAsia="Calibri" w:cstheme="minorHAnsi"/>
                <w:b/>
                <w:lang w:val="en-US"/>
              </w:rPr>
              <w:t>Nedozvoljeno držanje oružja i eksplozivnih materija</w:t>
            </w:r>
          </w:p>
        </w:tc>
        <w:tc>
          <w:tcPr>
            <w:tcW w:w="1109" w:type="dxa"/>
          </w:tcPr>
          <w:p w14:paraId="4DD8EB5A" w14:textId="77777777" w:rsidR="001947AA" w:rsidRPr="001947AA" w:rsidRDefault="001947AA" w:rsidP="001947AA">
            <w:pPr>
              <w:jc w:val="center"/>
              <w:rPr>
                <w:rFonts w:eastAsia="Calibri" w:cstheme="minorHAnsi"/>
                <w:lang w:val="en-US"/>
              </w:rPr>
            </w:pPr>
            <w:r w:rsidRPr="001947AA">
              <w:rPr>
                <w:rFonts w:eastAsia="Calibri" w:cstheme="minorHAnsi"/>
                <w:lang w:val="en-US"/>
              </w:rPr>
              <w:t>184</w:t>
            </w:r>
          </w:p>
        </w:tc>
        <w:tc>
          <w:tcPr>
            <w:tcW w:w="1146" w:type="dxa"/>
          </w:tcPr>
          <w:p w14:paraId="15C9C832" w14:textId="77777777" w:rsidR="001947AA" w:rsidRPr="001947AA" w:rsidRDefault="001947AA" w:rsidP="001947AA">
            <w:pPr>
              <w:jc w:val="center"/>
              <w:rPr>
                <w:rFonts w:eastAsia="Calibri" w:cstheme="minorHAnsi"/>
                <w:lang w:val="en-US"/>
              </w:rPr>
            </w:pPr>
            <w:r w:rsidRPr="001947AA">
              <w:rPr>
                <w:rFonts w:eastAsia="Calibri" w:cstheme="minorHAnsi"/>
                <w:lang w:val="en-US"/>
              </w:rPr>
              <w:t>9,2%</w:t>
            </w:r>
          </w:p>
        </w:tc>
      </w:tr>
      <w:tr w:rsidR="001947AA" w:rsidRPr="001947AA" w14:paraId="2782393D" w14:textId="77777777" w:rsidTr="00ED5F1E">
        <w:tc>
          <w:tcPr>
            <w:tcW w:w="724" w:type="dxa"/>
          </w:tcPr>
          <w:p w14:paraId="3CEE3937" w14:textId="77777777" w:rsidR="001947AA" w:rsidRPr="001947AA" w:rsidRDefault="001947AA" w:rsidP="001947AA">
            <w:pPr>
              <w:rPr>
                <w:rFonts w:eastAsia="Calibri" w:cstheme="minorHAnsi"/>
                <w:lang w:val="en-US"/>
              </w:rPr>
            </w:pPr>
            <w:r w:rsidRPr="001947AA">
              <w:rPr>
                <w:rFonts w:eastAsia="Calibri" w:cstheme="minorHAnsi"/>
                <w:lang w:val="en-US"/>
              </w:rPr>
              <w:t>3.</w:t>
            </w:r>
          </w:p>
        </w:tc>
        <w:tc>
          <w:tcPr>
            <w:tcW w:w="1908" w:type="dxa"/>
          </w:tcPr>
          <w:p w14:paraId="1A15D1EB" w14:textId="77777777" w:rsidR="001947AA" w:rsidRPr="001947AA" w:rsidRDefault="001947AA" w:rsidP="001947AA">
            <w:pPr>
              <w:rPr>
                <w:rFonts w:eastAsia="Calibri" w:cstheme="minorHAnsi"/>
                <w:lang w:val="en-US"/>
              </w:rPr>
            </w:pPr>
            <w:r w:rsidRPr="001947AA">
              <w:rPr>
                <w:rFonts w:eastAsia="Calibri" w:cstheme="minorHAnsi"/>
                <w:lang w:val="en-US"/>
              </w:rPr>
              <w:t>čl.221 KZ-a CG</w:t>
            </w:r>
          </w:p>
        </w:tc>
        <w:tc>
          <w:tcPr>
            <w:tcW w:w="4129" w:type="dxa"/>
          </w:tcPr>
          <w:p w14:paraId="5222DD2A" w14:textId="77777777" w:rsidR="001947AA" w:rsidRPr="001947AA" w:rsidRDefault="001947AA" w:rsidP="001947AA">
            <w:pPr>
              <w:rPr>
                <w:rFonts w:eastAsia="Calibri" w:cstheme="minorHAnsi"/>
                <w:b/>
                <w:lang w:val="en-US"/>
              </w:rPr>
            </w:pPr>
            <w:r w:rsidRPr="001947AA">
              <w:rPr>
                <w:rFonts w:eastAsia="Calibri" w:cstheme="minorHAnsi"/>
                <w:b/>
                <w:lang w:val="en-US"/>
              </w:rPr>
              <w:t>Nedavanje izdržavanja</w:t>
            </w:r>
          </w:p>
        </w:tc>
        <w:tc>
          <w:tcPr>
            <w:tcW w:w="1109" w:type="dxa"/>
          </w:tcPr>
          <w:p w14:paraId="1E8B8853" w14:textId="77777777" w:rsidR="001947AA" w:rsidRPr="001947AA" w:rsidRDefault="001947AA" w:rsidP="001947AA">
            <w:pPr>
              <w:jc w:val="center"/>
              <w:rPr>
                <w:rFonts w:eastAsia="Calibri" w:cstheme="minorHAnsi"/>
                <w:lang w:val="en-US"/>
              </w:rPr>
            </w:pPr>
            <w:r w:rsidRPr="001947AA">
              <w:rPr>
                <w:rFonts w:eastAsia="Calibri" w:cstheme="minorHAnsi"/>
                <w:lang w:val="en-US"/>
              </w:rPr>
              <w:t>183</w:t>
            </w:r>
          </w:p>
        </w:tc>
        <w:tc>
          <w:tcPr>
            <w:tcW w:w="1146" w:type="dxa"/>
          </w:tcPr>
          <w:p w14:paraId="69F9997D" w14:textId="77777777" w:rsidR="001947AA" w:rsidRPr="001947AA" w:rsidRDefault="001947AA" w:rsidP="001947AA">
            <w:pPr>
              <w:jc w:val="center"/>
              <w:rPr>
                <w:rFonts w:eastAsia="Calibri" w:cstheme="minorHAnsi"/>
                <w:lang w:val="en-US"/>
              </w:rPr>
            </w:pPr>
            <w:r w:rsidRPr="001947AA">
              <w:rPr>
                <w:rFonts w:eastAsia="Calibri" w:cstheme="minorHAnsi"/>
                <w:lang w:val="en-US"/>
              </w:rPr>
              <w:t>9,1%</w:t>
            </w:r>
          </w:p>
        </w:tc>
      </w:tr>
      <w:tr w:rsidR="001947AA" w:rsidRPr="001947AA" w14:paraId="65534763" w14:textId="77777777" w:rsidTr="00ED5F1E">
        <w:tc>
          <w:tcPr>
            <w:tcW w:w="724" w:type="dxa"/>
          </w:tcPr>
          <w:p w14:paraId="49DA910E" w14:textId="77777777" w:rsidR="001947AA" w:rsidRPr="001947AA" w:rsidRDefault="001947AA" w:rsidP="001947AA">
            <w:pPr>
              <w:rPr>
                <w:rFonts w:eastAsia="Calibri" w:cstheme="minorHAnsi"/>
                <w:lang w:val="en-US"/>
              </w:rPr>
            </w:pPr>
            <w:r w:rsidRPr="001947AA">
              <w:rPr>
                <w:rFonts w:eastAsia="Calibri" w:cstheme="minorHAnsi"/>
                <w:lang w:val="en-US"/>
              </w:rPr>
              <w:t>4.</w:t>
            </w:r>
          </w:p>
        </w:tc>
        <w:tc>
          <w:tcPr>
            <w:tcW w:w="1908" w:type="dxa"/>
          </w:tcPr>
          <w:p w14:paraId="60FBB341" w14:textId="77777777" w:rsidR="001947AA" w:rsidRPr="001947AA" w:rsidRDefault="001947AA" w:rsidP="001947AA">
            <w:pPr>
              <w:rPr>
                <w:rFonts w:eastAsia="Calibri" w:cstheme="minorHAnsi"/>
                <w:lang w:val="en-US"/>
              </w:rPr>
            </w:pPr>
            <w:r w:rsidRPr="001947AA">
              <w:rPr>
                <w:rFonts w:eastAsia="Calibri" w:cstheme="minorHAnsi"/>
                <w:lang w:val="en-US"/>
              </w:rPr>
              <w:t>čl.339 KZ-a CG</w:t>
            </w:r>
          </w:p>
        </w:tc>
        <w:tc>
          <w:tcPr>
            <w:tcW w:w="4129" w:type="dxa"/>
          </w:tcPr>
          <w:p w14:paraId="3318B768" w14:textId="77777777" w:rsidR="001947AA" w:rsidRPr="001947AA" w:rsidRDefault="001947AA" w:rsidP="001947AA">
            <w:pPr>
              <w:rPr>
                <w:rFonts w:eastAsia="Calibri" w:cstheme="minorHAnsi"/>
                <w:b/>
                <w:lang w:val="en-US"/>
              </w:rPr>
            </w:pPr>
            <w:r w:rsidRPr="001947AA">
              <w:rPr>
                <w:rFonts w:eastAsia="Calibri" w:cstheme="minorHAnsi"/>
                <w:b/>
                <w:lang w:val="en-US"/>
              </w:rPr>
              <w:t>Ugrožavanje bezbjednosti javnog saobraćaja</w:t>
            </w:r>
          </w:p>
        </w:tc>
        <w:tc>
          <w:tcPr>
            <w:tcW w:w="1109" w:type="dxa"/>
          </w:tcPr>
          <w:p w14:paraId="5640CEBF" w14:textId="77777777" w:rsidR="001947AA" w:rsidRPr="001947AA" w:rsidRDefault="001947AA" w:rsidP="001947AA">
            <w:pPr>
              <w:jc w:val="center"/>
              <w:rPr>
                <w:rFonts w:eastAsia="Calibri" w:cstheme="minorHAnsi"/>
                <w:lang w:val="en-US"/>
              </w:rPr>
            </w:pPr>
            <w:r w:rsidRPr="001947AA">
              <w:rPr>
                <w:rFonts w:eastAsia="Calibri" w:cstheme="minorHAnsi"/>
                <w:lang w:val="en-US"/>
              </w:rPr>
              <w:t>175</w:t>
            </w:r>
          </w:p>
        </w:tc>
        <w:tc>
          <w:tcPr>
            <w:tcW w:w="1146" w:type="dxa"/>
          </w:tcPr>
          <w:p w14:paraId="0F48578C" w14:textId="77777777" w:rsidR="001947AA" w:rsidRPr="001947AA" w:rsidRDefault="001947AA" w:rsidP="001947AA">
            <w:pPr>
              <w:jc w:val="center"/>
              <w:rPr>
                <w:rFonts w:eastAsia="Calibri" w:cstheme="minorHAnsi"/>
                <w:lang w:val="en-US"/>
              </w:rPr>
            </w:pPr>
            <w:r w:rsidRPr="001947AA">
              <w:rPr>
                <w:rFonts w:eastAsia="Calibri" w:cstheme="minorHAnsi"/>
                <w:lang w:val="en-US"/>
              </w:rPr>
              <w:t>8,7%</w:t>
            </w:r>
          </w:p>
        </w:tc>
      </w:tr>
      <w:tr w:rsidR="001947AA" w:rsidRPr="001947AA" w14:paraId="5E1D8DA0" w14:textId="77777777" w:rsidTr="00ED5F1E">
        <w:tc>
          <w:tcPr>
            <w:tcW w:w="724" w:type="dxa"/>
          </w:tcPr>
          <w:p w14:paraId="46E67D47" w14:textId="77777777" w:rsidR="001947AA" w:rsidRPr="001947AA" w:rsidRDefault="001947AA" w:rsidP="001947AA">
            <w:pPr>
              <w:rPr>
                <w:rFonts w:eastAsia="Calibri" w:cstheme="minorHAnsi"/>
                <w:lang w:val="en-US"/>
              </w:rPr>
            </w:pPr>
            <w:r w:rsidRPr="001947AA">
              <w:rPr>
                <w:rFonts w:eastAsia="Calibri" w:cstheme="minorHAnsi"/>
                <w:lang w:val="en-US"/>
              </w:rPr>
              <w:t>5.</w:t>
            </w:r>
          </w:p>
        </w:tc>
        <w:tc>
          <w:tcPr>
            <w:tcW w:w="1908" w:type="dxa"/>
          </w:tcPr>
          <w:p w14:paraId="1360DE3E" w14:textId="77777777" w:rsidR="001947AA" w:rsidRPr="001947AA" w:rsidRDefault="001947AA" w:rsidP="001947AA">
            <w:pPr>
              <w:rPr>
                <w:rFonts w:eastAsia="Calibri" w:cstheme="minorHAnsi"/>
                <w:lang w:val="en-US"/>
              </w:rPr>
            </w:pPr>
            <w:r w:rsidRPr="001947AA">
              <w:rPr>
                <w:rFonts w:eastAsia="Calibri" w:cstheme="minorHAnsi"/>
                <w:lang w:val="en-US"/>
              </w:rPr>
              <w:t>čl.287 KZ-a CG</w:t>
            </w:r>
          </w:p>
        </w:tc>
        <w:tc>
          <w:tcPr>
            <w:tcW w:w="4129" w:type="dxa"/>
          </w:tcPr>
          <w:p w14:paraId="063AB503" w14:textId="77777777" w:rsidR="001947AA" w:rsidRPr="001947AA" w:rsidRDefault="001947AA" w:rsidP="001947AA">
            <w:pPr>
              <w:rPr>
                <w:rFonts w:eastAsia="Calibri" w:cstheme="minorHAnsi"/>
                <w:b/>
                <w:lang w:val="en-US"/>
              </w:rPr>
            </w:pPr>
            <w:r w:rsidRPr="001947AA">
              <w:rPr>
                <w:rFonts w:eastAsia="Calibri" w:cstheme="minorHAnsi"/>
                <w:b/>
                <w:lang w:val="en-US"/>
              </w:rPr>
              <w:t>Nepostupanje po zdravstvenim propisima za suzbijanje opasne zarazne bolesti</w:t>
            </w:r>
          </w:p>
        </w:tc>
        <w:tc>
          <w:tcPr>
            <w:tcW w:w="1109" w:type="dxa"/>
          </w:tcPr>
          <w:p w14:paraId="153EE851" w14:textId="77777777" w:rsidR="001947AA" w:rsidRPr="001947AA" w:rsidRDefault="001947AA" w:rsidP="001947AA">
            <w:pPr>
              <w:jc w:val="center"/>
              <w:rPr>
                <w:rFonts w:eastAsia="Calibri" w:cstheme="minorHAnsi"/>
                <w:lang w:val="en-US"/>
              </w:rPr>
            </w:pPr>
            <w:r w:rsidRPr="001947AA">
              <w:rPr>
                <w:rFonts w:eastAsia="Calibri" w:cstheme="minorHAnsi"/>
                <w:lang w:val="en-US"/>
              </w:rPr>
              <w:t>135</w:t>
            </w:r>
          </w:p>
        </w:tc>
        <w:tc>
          <w:tcPr>
            <w:tcW w:w="1146" w:type="dxa"/>
          </w:tcPr>
          <w:p w14:paraId="2963360E" w14:textId="77777777" w:rsidR="001947AA" w:rsidRPr="001947AA" w:rsidRDefault="001947AA" w:rsidP="001947AA">
            <w:pPr>
              <w:jc w:val="center"/>
              <w:rPr>
                <w:rFonts w:eastAsia="Calibri" w:cstheme="minorHAnsi"/>
                <w:lang w:val="en-US"/>
              </w:rPr>
            </w:pPr>
            <w:r w:rsidRPr="001947AA">
              <w:rPr>
                <w:rFonts w:eastAsia="Calibri" w:cstheme="minorHAnsi"/>
                <w:lang w:val="en-US"/>
              </w:rPr>
              <w:t>6,7%</w:t>
            </w:r>
          </w:p>
        </w:tc>
      </w:tr>
      <w:tr w:rsidR="001947AA" w:rsidRPr="001947AA" w14:paraId="6206B898" w14:textId="77777777" w:rsidTr="00ED5F1E">
        <w:tc>
          <w:tcPr>
            <w:tcW w:w="724" w:type="dxa"/>
          </w:tcPr>
          <w:p w14:paraId="2ECF2B76" w14:textId="77777777" w:rsidR="001947AA" w:rsidRPr="001947AA" w:rsidRDefault="001947AA" w:rsidP="001947AA">
            <w:pPr>
              <w:rPr>
                <w:rFonts w:eastAsia="Calibri" w:cstheme="minorHAnsi"/>
                <w:lang w:val="en-US"/>
              </w:rPr>
            </w:pPr>
            <w:r w:rsidRPr="001947AA">
              <w:rPr>
                <w:rFonts w:eastAsia="Calibri" w:cstheme="minorHAnsi"/>
                <w:lang w:val="en-US"/>
              </w:rPr>
              <w:t>6.</w:t>
            </w:r>
          </w:p>
        </w:tc>
        <w:tc>
          <w:tcPr>
            <w:tcW w:w="1908" w:type="dxa"/>
          </w:tcPr>
          <w:p w14:paraId="5CC31CC4" w14:textId="77777777" w:rsidR="001947AA" w:rsidRPr="001947AA" w:rsidRDefault="001947AA" w:rsidP="001947AA">
            <w:pPr>
              <w:rPr>
                <w:rFonts w:eastAsia="Calibri" w:cstheme="minorHAnsi"/>
                <w:lang w:val="en-US"/>
              </w:rPr>
            </w:pPr>
            <w:r w:rsidRPr="001947AA">
              <w:rPr>
                <w:rFonts w:eastAsia="Calibri" w:cstheme="minorHAnsi"/>
                <w:lang w:val="en-US"/>
              </w:rPr>
              <w:t>čl.399 KZ-a CG</w:t>
            </w:r>
          </w:p>
        </w:tc>
        <w:tc>
          <w:tcPr>
            <w:tcW w:w="4129" w:type="dxa"/>
          </w:tcPr>
          <w:p w14:paraId="44336F4F" w14:textId="77777777" w:rsidR="001947AA" w:rsidRPr="001947AA" w:rsidRDefault="001947AA" w:rsidP="001947AA">
            <w:pPr>
              <w:rPr>
                <w:rFonts w:eastAsia="Calibri" w:cstheme="minorHAnsi"/>
                <w:b/>
                <w:lang w:val="en-US"/>
              </w:rPr>
            </w:pPr>
            <w:r w:rsidRPr="001947AA">
              <w:rPr>
                <w:rFonts w:eastAsia="Calibri" w:cstheme="minorHAnsi"/>
                <w:b/>
                <w:lang w:val="en-US"/>
              </w:rPr>
              <w:t>Nasilničko ponašanje</w:t>
            </w:r>
          </w:p>
        </w:tc>
        <w:tc>
          <w:tcPr>
            <w:tcW w:w="1109" w:type="dxa"/>
          </w:tcPr>
          <w:p w14:paraId="0441F6F4" w14:textId="77777777" w:rsidR="001947AA" w:rsidRPr="001947AA" w:rsidRDefault="001947AA" w:rsidP="001947AA">
            <w:pPr>
              <w:jc w:val="center"/>
              <w:rPr>
                <w:rFonts w:eastAsia="Calibri" w:cstheme="minorHAnsi"/>
                <w:lang w:val="en-US"/>
              </w:rPr>
            </w:pPr>
            <w:r w:rsidRPr="001947AA">
              <w:rPr>
                <w:rFonts w:eastAsia="Calibri" w:cstheme="minorHAnsi"/>
                <w:lang w:val="en-US"/>
              </w:rPr>
              <w:t>101</w:t>
            </w:r>
          </w:p>
        </w:tc>
        <w:tc>
          <w:tcPr>
            <w:tcW w:w="1146" w:type="dxa"/>
          </w:tcPr>
          <w:p w14:paraId="71ABAC87" w14:textId="77777777" w:rsidR="001947AA" w:rsidRPr="001947AA" w:rsidRDefault="001947AA" w:rsidP="001947AA">
            <w:pPr>
              <w:jc w:val="center"/>
              <w:rPr>
                <w:rFonts w:eastAsia="Calibri" w:cstheme="minorHAnsi"/>
                <w:lang w:val="en-US"/>
              </w:rPr>
            </w:pPr>
            <w:r w:rsidRPr="001947AA">
              <w:rPr>
                <w:rFonts w:eastAsia="Calibri" w:cstheme="minorHAnsi"/>
                <w:lang w:val="en-US"/>
              </w:rPr>
              <w:t>5%</w:t>
            </w:r>
          </w:p>
        </w:tc>
      </w:tr>
      <w:tr w:rsidR="001947AA" w:rsidRPr="001947AA" w14:paraId="793B4CF9" w14:textId="77777777" w:rsidTr="00ED5F1E">
        <w:tc>
          <w:tcPr>
            <w:tcW w:w="724" w:type="dxa"/>
          </w:tcPr>
          <w:p w14:paraId="36E47B4E" w14:textId="77777777" w:rsidR="001947AA" w:rsidRPr="001947AA" w:rsidRDefault="001947AA" w:rsidP="001947AA">
            <w:pPr>
              <w:rPr>
                <w:rFonts w:eastAsia="Calibri" w:cstheme="minorHAnsi"/>
                <w:lang w:val="en-US"/>
              </w:rPr>
            </w:pPr>
            <w:r w:rsidRPr="001947AA">
              <w:rPr>
                <w:rFonts w:eastAsia="Calibri" w:cstheme="minorHAnsi"/>
                <w:lang w:val="en-US"/>
              </w:rPr>
              <w:t>7.</w:t>
            </w:r>
          </w:p>
        </w:tc>
        <w:tc>
          <w:tcPr>
            <w:tcW w:w="1908" w:type="dxa"/>
          </w:tcPr>
          <w:p w14:paraId="765B423D" w14:textId="77777777" w:rsidR="001947AA" w:rsidRPr="001947AA" w:rsidRDefault="001947AA" w:rsidP="001947AA">
            <w:pPr>
              <w:rPr>
                <w:rFonts w:eastAsia="Calibri" w:cstheme="minorHAnsi"/>
                <w:lang w:val="en-US"/>
              </w:rPr>
            </w:pPr>
            <w:r w:rsidRPr="001947AA">
              <w:rPr>
                <w:rFonts w:eastAsia="Calibri" w:cstheme="minorHAnsi"/>
                <w:lang w:val="en-US"/>
              </w:rPr>
              <w:t>čl.220 KZ-a CG</w:t>
            </w:r>
          </w:p>
        </w:tc>
        <w:tc>
          <w:tcPr>
            <w:tcW w:w="4129" w:type="dxa"/>
          </w:tcPr>
          <w:p w14:paraId="2609155F" w14:textId="77777777" w:rsidR="001947AA" w:rsidRPr="001947AA" w:rsidRDefault="001947AA" w:rsidP="001947AA">
            <w:pPr>
              <w:rPr>
                <w:rFonts w:eastAsia="Calibri" w:cstheme="minorHAnsi"/>
                <w:b/>
                <w:lang w:val="en-US"/>
              </w:rPr>
            </w:pPr>
            <w:r w:rsidRPr="001947AA">
              <w:rPr>
                <w:rFonts w:eastAsia="Calibri" w:cstheme="minorHAnsi"/>
                <w:b/>
                <w:lang w:val="en-US"/>
              </w:rPr>
              <w:t>Nasilje u porodici ili u porodičnoj zajednici</w:t>
            </w:r>
          </w:p>
        </w:tc>
        <w:tc>
          <w:tcPr>
            <w:tcW w:w="1109" w:type="dxa"/>
          </w:tcPr>
          <w:p w14:paraId="4585B70D" w14:textId="77777777" w:rsidR="001947AA" w:rsidRPr="001947AA" w:rsidRDefault="001947AA" w:rsidP="001947AA">
            <w:pPr>
              <w:jc w:val="center"/>
              <w:rPr>
                <w:rFonts w:eastAsia="Calibri" w:cstheme="minorHAnsi"/>
                <w:lang w:val="en-US"/>
              </w:rPr>
            </w:pPr>
            <w:r w:rsidRPr="001947AA">
              <w:rPr>
                <w:rFonts w:eastAsia="Calibri" w:cstheme="minorHAnsi"/>
                <w:lang w:val="en-US"/>
              </w:rPr>
              <w:t>96</w:t>
            </w:r>
          </w:p>
        </w:tc>
        <w:tc>
          <w:tcPr>
            <w:tcW w:w="1146" w:type="dxa"/>
          </w:tcPr>
          <w:p w14:paraId="35CC49E3" w14:textId="77777777" w:rsidR="001947AA" w:rsidRPr="001947AA" w:rsidRDefault="001947AA" w:rsidP="001947AA">
            <w:pPr>
              <w:jc w:val="center"/>
              <w:rPr>
                <w:rFonts w:eastAsia="Calibri" w:cstheme="minorHAnsi"/>
                <w:lang w:val="en-US"/>
              </w:rPr>
            </w:pPr>
            <w:r w:rsidRPr="001947AA">
              <w:rPr>
                <w:rFonts w:eastAsia="Calibri" w:cstheme="minorHAnsi"/>
                <w:lang w:val="en-US"/>
              </w:rPr>
              <w:t>4,8%</w:t>
            </w:r>
          </w:p>
        </w:tc>
      </w:tr>
      <w:tr w:rsidR="001947AA" w:rsidRPr="001947AA" w14:paraId="3FF9BD0A" w14:textId="77777777" w:rsidTr="00ED5F1E">
        <w:tc>
          <w:tcPr>
            <w:tcW w:w="724" w:type="dxa"/>
          </w:tcPr>
          <w:p w14:paraId="7304DF8B" w14:textId="77777777" w:rsidR="001947AA" w:rsidRPr="001947AA" w:rsidRDefault="001947AA" w:rsidP="001947AA">
            <w:pPr>
              <w:rPr>
                <w:rFonts w:eastAsia="Calibri" w:cstheme="minorHAnsi"/>
                <w:lang w:val="en-US"/>
              </w:rPr>
            </w:pPr>
            <w:r w:rsidRPr="001947AA">
              <w:rPr>
                <w:rFonts w:eastAsia="Calibri" w:cstheme="minorHAnsi"/>
                <w:lang w:val="en-US"/>
              </w:rPr>
              <w:t>8.</w:t>
            </w:r>
          </w:p>
        </w:tc>
        <w:tc>
          <w:tcPr>
            <w:tcW w:w="1908" w:type="dxa"/>
          </w:tcPr>
          <w:p w14:paraId="1D00D7B3" w14:textId="77777777" w:rsidR="001947AA" w:rsidRPr="001947AA" w:rsidRDefault="001947AA" w:rsidP="001947AA">
            <w:pPr>
              <w:rPr>
                <w:rFonts w:eastAsia="Calibri" w:cstheme="minorHAnsi"/>
                <w:lang w:val="en-US"/>
              </w:rPr>
            </w:pPr>
            <w:r w:rsidRPr="001947AA">
              <w:rPr>
                <w:rFonts w:eastAsia="Calibri" w:cstheme="minorHAnsi"/>
                <w:lang w:val="en-US"/>
              </w:rPr>
              <w:t>čl.151 KZ-a CG</w:t>
            </w:r>
          </w:p>
        </w:tc>
        <w:tc>
          <w:tcPr>
            <w:tcW w:w="4129" w:type="dxa"/>
          </w:tcPr>
          <w:p w14:paraId="445FBFC6" w14:textId="77777777" w:rsidR="001947AA" w:rsidRPr="001947AA" w:rsidRDefault="001947AA" w:rsidP="001947AA">
            <w:pPr>
              <w:rPr>
                <w:rFonts w:eastAsia="Calibri" w:cstheme="minorHAnsi"/>
                <w:b/>
                <w:lang w:val="en-US"/>
              </w:rPr>
            </w:pPr>
            <w:r w:rsidRPr="001947AA">
              <w:rPr>
                <w:rFonts w:eastAsia="Calibri" w:cstheme="minorHAnsi"/>
                <w:b/>
                <w:lang w:val="en-US"/>
              </w:rPr>
              <w:t>Teška tjelesna povreda</w:t>
            </w:r>
          </w:p>
        </w:tc>
        <w:tc>
          <w:tcPr>
            <w:tcW w:w="1109" w:type="dxa"/>
          </w:tcPr>
          <w:p w14:paraId="284CEF4A" w14:textId="77777777" w:rsidR="001947AA" w:rsidRPr="001947AA" w:rsidRDefault="001947AA" w:rsidP="001947AA">
            <w:pPr>
              <w:jc w:val="center"/>
              <w:rPr>
                <w:rFonts w:eastAsia="Calibri" w:cstheme="minorHAnsi"/>
                <w:lang w:val="en-US"/>
              </w:rPr>
            </w:pPr>
            <w:r w:rsidRPr="001947AA">
              <w:rPr>
                <w:rFonts w:eastAsia="Calibri" w:cstheme="minorHAnsi"/>
                <w:lang w:val="en-US"/>
              </w:rPr>
              <w:t>91</w:t>
            </w:r>
          </w:p>
        </w:tc>
        <w:tc>
          <w:tcPr>
            <w:tcW w:w="1146" w:type="dxa"/>
          </w:tcPr>
          <w:p w14:paraId="2A84B3FD" w14:textId="77777777" w:rsidR="001947AA" w:rsidRPr="001947AA" w:rsidRDefault="001947AA" w:rsidP="001947AA">
            <w:pPr>
              <w:jc w:val="center"/>
              <w:rPr>
                <w:rFonts w:eastAsia="Calibri" w:cstheme="minorHAnsi"/>
                <w:lang w:val="en-US"/>
              </w:rPr>
            </w:pPr>
            <w:r w:rsidRPr="001947AA">
              <w:rPr>
                <w:rFonts w:eastAsia="Calibri" w:cstheme="minorHAnsi"/>
                <w:lang w:val="en-US"/>
              </w:rPr>
              <w:t>4,5%</w:t>
            </w:r>
          </w:p>
        </w:tc>
      </w:tr>
      <w:tr w:rsidR="001947AA" w:rsidRPr="001947AA" w14:paraId="407CD8E1" w14:textId="77777777" w:rsidTr="00ED5F1E">
        <w:tc>
          <w:tcPr>
            <w:tcW w:w="724" w:type="dxa"/>
          </w:tcPr>
          <w:p w14:paraId="6AD5F116" w14:textId="77777777" w:rsidR="001947AA" w:rsidRPr="001947AA" w:rsidRDefault="001947AA" w:rsidP="001947AA">
            <w:pPr>
              <w:rPr>
                <w:rFonts w:eastAsia="Calibri" w:cstheme="minorHAnsi"/>
                <w:lang w:val="en-US"/>
              </w:rPr>
            </w:pPr>
            <w:r w:rsidRPr="001947AA">
              <w:rPr>
                <w:rFonts w:eastAsia="Calibri" w:cstheme="minorHAnsi"/>
                <w:lang w:val="en-US"/>
              </w:rPr>
              <w:t>9.</w:t>
            </w:r>
          </w:p>
        </w:tc>
        <w:tc>
          <w:tcPr>
            <w:tcW w:w="1908" w:type="dxa"/>
          </w:tcPr>
          <w:p w14:paraId="2C8ECBA2" w14:textId="77777777" w:rsidR="001947AA" w:rsidRPr="001947AA" w:rsidRDefault="001947AA" w:rsidP="001947AA">
            <w:pPr>
              <w:rPr>
                <w:rFonts w:eastAsia="Calibri" w:cstheme="minorHAnsi"/>
                <w:lang w:val="en-US"/>
              </w:rPr>
            </w:pPr>
            <w:r w:rsidRPr="001947AA">
              <w:rPr>
                <w:rFonts w:eastAsia="Calibri" w:cstheme="minorHAnsi"/>
                <w:lang w:val="en-US"/>
              </w:rPr>
              <w:t>čl.152 KZ-a CG</w:t>
            </w:r>
          </w:p>
        </w:tc>
        <w:tc>
          <w:tcPr>
            <w:tcW w:w="4129" w:type="dxa"/>
          </w:tcPr>
          <w:p w14:paraId="7D26DC64" w14:textId="77777777" w:rsidR="001947AA" w:rsidRPr="001947AA" w:rsidRDefault="001947AA" w:rsidP="001947AA">
            <w:pPr>
              <w:rPr>
                <w:rFonts w:eastAsia="Calibri" w:cstheme="minorHAnsi"/>
                <w:b/>
                <w:lang w:val="en-US"/>
              </w:rPr>
            </w:pPr>
            <w:r w:rsidRPr="001947AA">
              <w:rPr>
                <w:rFonts w:eastAsia="Calibri" w:cstheme="minorHAnsi"/>
                <w:b/>
                <w:lang w:val="en-US"/>
              </w:rPr>
              <w:t>Laka tjelesna povreda</w:t>
            </w:r>
          </w:p>
        </w:tc>
        <w:tc>
          <w:tcPr>
            <w:tcW w:w="1109" w:type="dxa"/>
          </w:tcPr>
          <w:p w14:paraId="56E1E0A9" w14:textId="77777777" w:rsidR="001947AA" w:rsidRPr="001947AA" w:rsidRDefault="001947AA" w:rsidP="001947AA">
            <w:pPr>
              <w:jc w:val="center"/>
              <w:rPr>
                <w:rFonts w:eastAsia="Calibri" w:cstheme="minorHAnsi"/>
                <w:lang w:val="en-US"/>
              </w:rPr>
            </w:pPr>
            <w:r w:rsidRPr="001947AA">
              <w:rPr>
                <w:rFonts w:eastAsia="Calibri" w:cstheme="minorHAnsi"/>
                <w:lang w:val="en-US"/>
              </w:rPr>
              <w:t>82</w:t>
            </w:r>
          </w:p>
        </w:tc>
        <w:tc>
          <w:tcPr>
            <w:tcW w:w="1146" w:type="dxa"/>
          </w:tcPr>
          <w:p w14:paraId="3274A8CF" w14:textId="77777777" w:rsidR="001947AA" w:rsidRPr="001947AA" w:rsidRDefault="001947AA" w:rsidP="001947AA">
            <w:pPr>
              <w:jc w:val="center"/>
              <w:rPr>
                <w:rFonts w:eastAsia="Calibri" w:cstheme="minorHAnsi"/>
                <w:lang w:val="en-US"/>
              </w:rPr>
            </w:pPr>
            <w:r w:rsidRPr="001947AA">
              <w:rPr>
                <w:rFonts w:eastAsia="Calibri" w:cstheme="minorHAnsi"/>
                <w:lang w:val="en-US"/>
              </w:rPr>
              <w:t>4,1%</w:t>
            </w:r>
          </w:p>
        </w:tc>
      </w:tr>
      <w:tr w:rsidR="001947AA" w:rsidRPr="001947AA" w14:paraId="159DDB1C" w14:textId="77777777" w:rsidTr="00ED5F1E">
        <w:tc>
          <w:tcPr>
            <w:tcW w:w="724" w:type="dxa"/>
          </w:tcPr>
          <w:p w14:paraId="1098F4C0" w14:textId="77777777" w:rsidR="001947AA" w:rsidRPr="001947AA" w:rsidRDefault="001947AA" w:rsidP="001947AA">
            <w:pPr>
              <w:rPr>
                <w:rFonts w:eastAsia="Calibri" w:cstheme="minorHAnsi"/>
                <w:lang w:val="en-US"/>
              </w:rPr>
            </w:pPr>
            <w:r w:rsidRPr="001947AA">
              <w:rPr>
                <w:rFonts w:eastAsia="Calibri" w:cstheme="minorHAnsi"/>
                <w:lang w:val="en-US"/>
              </w:rPr>
              <w:t>10.</w:t>
            </w:r>
          </w:p>
        </w:tc>
        <w:tc>
          <w:tcPr>
            <w:tcW w:w="1908" w:type="dxa"/>
          </w:tcPr>
          <w:p w14:paraId="56F22864" w14:textId="77777777" w:rsidR="001947AA" w:rsidRPr="001947AA" w:rsidRDefault="001947AA" w:rsidP="001947AA">
            <w:pPr>
              <w:rPr>
                <w:rFonts w:eastAsia="Calibri" w:cstheme="minorHAnsi"/>
                <w:lang w:val="en-US"/>
              </w:rPr>
            </w:pPr>
            <w:r w:rsidRPr="001947AA">
              <w:rPr>
                <w:rFonts w:eastAsia="Calibri" w:cstheme="minorHAnsi"/>
                <w:lang w:val="en-US"/>
              </w:rPr>
              <w:t>čl.168 KZ-a CG</w:t>
            </w:r>
          </w:p>
        </w:tc>
        <w:tc>
          <w:tcPr>
            <w:tcW w:w="4129" w:type="dxa"/>
          </w:tcPr>
          <w:p w14:paraId="2304587A" w14:textId="77777777" w:rsidR="001947AA" w:rsidRPr="001947AA" w:rsidRDefault="001947AA" w:rsidP="001947AA">
            <w:pPr>
              <w:rPr>
                <w:rFonts w:eastAsia="Calibri" w:cstheme="minorHAnsi"/>
                <w:b/>
                <w:lang w:val="en-US"/>
              </w:rPr>
            </w:pPr>
            <w:r w:rsidRPr="001947AA">
              <w:rPr>
                <w:rFonts w:eastAsia="Calibri" w:cstheme="minorHAnsi"/>
                <w:b/>
                <w:lang w:val="en-US"/>
              </w:rPr>
              <w:t>Ugrožavanje sigurnosti</w:t>
            </w:r>
          </w:p>
        </w:tc>
        <w:tc>
          <w:tcPr>
            <w:tcW w:w="1109" w:type="dxa"/>
          </w:tcPr>
          <w:p w14:paraId="78C2F31E" w14:textId="77777777" w:rsidR="001947AA" w:rsidRPr="001947AA" w:rsidRDefault="001947AA" w:rsidP="001947AA">
            <w:pPr>
              <w:jc w:val="center"/>
              <w:rPr>
                <w:rFonts w:eastAsia="Calibri" w:cstheme="minorHAnsi"/>
                <w:lang w:val="en-US"/>
              </w:rPr>
            </w:pPr>
            <w:r w:rsidRPr="001947AA">
              <w:rPr>
                <w:rFonts w:eastAsia="Calibri" w:cstheme="minorHAnsi"/>
                <w:lang w:val="en-US"/>
              </w:rPr>
              <w:t>62</w:t>
            </w:r>
          </w:p>
        </w:tc>
        <w:tc>
          <w:tcPr>
            <w:tcW w:w="1146" w:type="dxa"/>
          </w:tcPr>
          <w:p w14:paraId="69F5CBF1" w14:textId="77777777" w:rsidR="001947AA" w:rsidRPr="001947AA" w:rsidRDefault="001947AA" w:rsidP="001947AA">
            <w:pPr>
              <w:jc w:val="center"/>
              <w:rPr>
                <w:rFonts w:eastAsia="Calibri" w:cstheme="minorHAnsi"/>
                <w:lang w:val="en-US"/>
              </w:rPr>
            </w:pPr>
            <w:r w:rsidRPr="001947AA">
              <w:rPr>
                <w:rFonts w:eastAsia="Calibri" w:cstheme="minorHAnsi"/>
                <w:lang w:val="en-US"/>
              </w:rPr>
              <w:t>3,1%</w:t>
            </w:r>
          </w:p>
        </w:tc>
      </w:tr>
      <w:tr w:rsidR="001947AA" w:rsidRPr="001947AA" w14:paraId="7416E3B1" w14:textId="77777777" w:rsidTr="00ED5F1E">
        <w:tc>
          <w:tcPr>
            <w:tcW w:w="724" w:type="dxa"/>
          </w:tcPr>
          <w:p w14:paraId="63EB6CA1" w14:textId="77777777" w:rsidR="001947AA" w:rsidRPr="001947AA" w:rsidRDefault="001947AA" w:rsidP="001947AA">
            <w:pPr>
              <w:rPr>
                <w:rFonts w:eastAsia="Calibri" w:cstheme="minorHAnsi"/>
                <w:lang w:val="en-US"/>
              </w:rPr>
            </w:pPr>
            <w:r w:rsidRPr="001947AA">
              <w:rPr>
                <w:rFonts w:eastAsia="Calibri" w:cstheme="minorHAnsi"/>
                <w:lang w:val="en-US"/>
              </w:rPr>
              <w:t>11.</w:t>
            </w:r>
          </w:p>
        </w:tc>
        <w:tc>
          <w:tcPr>
            <w:tcW w:w="1908" w:type="dxa"/>
          </w:tcPr>
          <w:p w14:paraId="59B343D0" w14:textId="77777777" w:rsidR="001947AA" w:rsidRPr="001947AA" w:rsidRDefault="001947AA" w:rsidP="001947AA">
            <w:pPr>
              <w:rPr>
                <w:rFonts w:eastAsia="Calibri" w:cstheme="minorHAnsi"/>
                <w:lang w:val="en-US"/>
              </w:rPr>
            </w:pPr>
            <w:r w:rsidRPr="001947AA">
              <w:rPr>
                <w:rFonts w:eastAsia="Calibri" w:cstheme="minorHAnsi"/>
                <w:lang w:val="en-US"/>
              </w:rPr>
              <w:t>čl.412 KZ-a CG</w:t>
            </w:r>
          </w:p>
        </w:tc>
        <w:tc>
          <w:tcPr>
            <w:tcW w:w="4129" w:type="dxa"/>
          </w:tcPr>
          <w:p w14:paraId="4D3D6EE9" w14:textId="77777777" w:rsidR="001947AA" w:rsidRPr="001947AA" w:rsidRDefault="001947AA" w:rsidP="001947AA">
            <w:pPr>
              <w:rPr>
                <w:rFonts w:eastAsia="Calibri" w:cstheme="minorHAnsi"/>
                <w:b/>
                <w:lang w:val="en-US"/>
              </w:rPr>
            </w:pPr>
            <w:r w:rsidRPr="001947AA">
              <w:rPr>
                <w:rFonts w:eastAsia="Calibri" w:cstheme="minorHAnsi"/>
                <w:b/>
                <w:lang w:val="en-US"/>
              </w:rPr>
              <w:t>Falsifikovanje isprave</w:t>
            </w:r>
          </w:p>
        </w:tc>
        <w:tc>
          <w:tcPr>
            <w:tcW w:w="1109" w:type="dxa"/>
          </w:tcPr>
          <w:p w14:paraId="48D4AD25" w14:textId="77777777" w:rsidR="001947AA" w:rsidRPr="001947AA" w:rsidRDefault="001947AA" w:rsidP="001947AA">
            <w:pPr>
              <w:jc w:val="center"/>
              <w:rPr>
                <w:rFonts w:eastAsia="Calibri" w:cstheme="minorHAnsi"/>
                <w:lang w:val="en-US"/>
              </w:rPr>
            </w:pPr>
            <w:r w:rsidRPr="001947AA">
              <w:rPr>
                <w:rFonts w:eastAsia="Calibri" w:cstheme="minorHAnsi"/>
                <w:lang w:val="en-US"/>
              </w:rPr>
              <w:t>51</w:t>
            </w:r>
          </w:p>
        </w:tc>
        <w:tc>
          <w:tcPr>
            <w:tcW w:w="1146" w:type="dxa"/>
          </w:tcPr>
          <w:p w14:paraId="22034FBE" w14:textId="77777777" w:rsidR="001947AA" w:rsidRPr="001947AA" w:rsidRDefault="001947AA" w:rsidP="001947AA">
            <w:pPr>
              <w:jc w:val="center"/>
              <w:rPr>
                <w:rFonts w:eastAsia="Calibri" w:cstheme="minorHAnsi"/>
                <w:lang w:val="en-US"/>
              </w:rPr>
            </w:pPr>
            <w:r w:rsidRPr="001947AA">
              <w:rPr>
                <w:rFonts w:eastAsia="Calibri" w:cstheme="minorHAnsi"/>
                <w:lang w:val="en-US"/>
              </w:rPr>
              <w:t>2,5%</w:t>
            </w:r>
          </w:p>
        </w:tc>
      </w:tr>
      <w:tr w:rsidR="001947AA" w:rsidRPr="001947AA" w14:paraId="2EF29322" w14:textId="77777777" w:rsidTr="00ED5F1E">
        <w:tc>
          <w:tcPr>
            <w:tcW w:w="724" w:type="dxa"/>
          </w:tcPr>
          <w:p w14:paraId="2D29FBEE" w14:textId="77777777" w:rsidR="001947AA" w:rsidRPr="001947AA" w:rsidRDefault="001947AA" w:rsidP="001947AA">
            <w:pPr>
              <w:rPr>
                <w:rFonts w:eastAsia="Calibri" w:cstheme="minorHAnsi"/>
                <w:lang w:val="en-US"/>
              </w:rPr>
            </w:pPr>
            <w:r w:rsidRPr="001947AA">
              <w:rPr>
                <w:rFonts w:eastAsia="Calibri" w:cstheme="minorHAnsi"/>
                <w:lang w:val="en-US"/>
              </w:rPr>
              <w:t>12.</w:t>
            </w:r>
          </w:p>
        </w:tc>
        <w:tc>
          <w:tcPr>
            <w:tcW w:w="1908" w:type="dxa"/>
          </w:tcPr>
          <w:p w14:paraId="3EB2B267" w14:textId="77777777" w:rsidR="001947AA" w:rsidRPr="001947AA" w:rsidRDefault="001947AA" w:rsidP="001947AA">
            <w:pPr>
              <w:rPr>
                <w:rFonts w:eastAsia="Calibri" w:cstheme="minorHAnsi"/>
                <w:lang w:val="en-US"/>
              </w:rPr>
            </w:pPr>
            <w:r w:rsidRPr="001947AA">
              <w:rPr>
                <w:rFonts w:eastAsia="Calibri" w:cstheme="minorHAnsi"/>
                <w:lang w:val="en-US"/>
              </w:rPr>
              <w:t>čl.324 KZ-a CG</w:t>
            </w:r>
          </w:p>
        </w:tc>
        <w:tc>
          <w:tcPr>
            <w:tcW w:w="4129" w:type="dxa"/>
          </w:tcPr>
          <w:p w14:paraId="6872E432" w14:textId="77777777" w:rsidR="001947AA" w:rsidRPr="001947AA" w:rsidRDefault="001947AA" w:rsidP="001947AA">
            <w:pPr>
              <w:rPr>
                <w:rFonts w:eastAsia="Calibri" w:cstheme="minorHAnsi"/>
                <w:b/>
                <w:lang w:val="en-US"/>
              </w:rPr>
            </w:pPr>
            <w:r w:rsidRPr="001947AA">
              <w:rPr>
                <w:rFonts w:eastAsia="Calibri" w:cstheme="minorHAnsi"/>
                <w:b/>
                <w:lang w:val="en-US"/>
              </w:rPr>
              <w:t>Šumska krađa</w:t>
            </w:r>
          </w:p>
        </w:tc>
        <w:tc>
          <w:tcPr>
            <w:tcW w:w="1109" w:type="dxa"/>
          </w:tcPr>
          <w:p w14:paraId="1AA936A5" w14:textId="77777777" w:rsidR="001947AA" w:rsidRPr="001947AA" w:rsidRDefault="001947AA" w:rsidP="001947AA">
            <w:pPr>
              <w:jc w:val="center"/>
              <w:rPr>
                <w:rFonts w:eastAsia="Calibri" w:cstheme="minorHAnsi"/>
                <w:lang w:val="en-US"/>
              </w:rPr>
            </w:pPr>
            <w:r w:rsidRPr="001947AA">
              <w:rPr>
                <w:rFonts w:eastAsia="Calibri" w:cstheme="minorHAnsi"/>
                <w:lang w:val="en-US"/>
              </w:rPr>
              <w:t>49</w:t>
            </w:r>
          </w:p>
        </w:tc>
        <w:tc>
          <w:tcPr>
            <w:tcW w:w="1146" w:type="dxa"/>
          </w:tcPr>
          <w:p w14:paraId="68A221AB" w14:textId="77777777" w:rsidR="001947AA" w:rsidRPr="001947AA" w:rsidRDefault="001947AA" w:rsidP="001947AA">
            <w:pPr>
              <w:jc w:val="center"/>
              <w:rPr>
                <w:rFonts w:eastAsia="Calibri" w:cstheme="minorHAnsi"/>
                <w:lang w:val="en-US"/>
              </w:rPr>
            </w:pPr>
            <w:r w:rsidRPr="001947AA">
              <w:rPr>
                <w:rFonts w:eastAsia="Calibri" w:cstheme="minorHAnsi"/>
                <w:lang w:val="en-US"/>
              </w:rPr>
              <w:t>2,4%</w:t>
            </w:r>
          </w:p>
        </w:tc>
      </w:tr>
      <w:tr w:rsidR="001947AA" w:rsidRPr="001947AA" w14:paraId="5E70C058" w14:textId="77777777" w:rsidTr="00ED5F1E">
        <w:tc>
          <w:tcPr>
            <w:tcW w:w="724" w:type="dxa"/>
          </w:tcPr>
          <w:p w14:paraId="2B035C6A" w14:textId="77777777" w:rsidR="001947AA" w:rsidRPr="001947AA" w:rsidRDefault="001947AA" w:rsidP="001947AA">
            <w:pPr>
              <w:rPr>
                <w:rFonts w:eastAsia="Calibri" w:cstheme="minorHAnsi"/>
                <w:lang w:val="en-US"/>
              </w:rPr>
            </w:pPr>
            <w:r w:rsidRPr="001947AA">
              <w:rPr>
                <w:rFonts w:eastAsia="Calibri" w:cstheme="minorHAnsi"/>
                <w:lang w:val="en-US"/>
              </w:rPr>
              <w:t>13.</w:t>
            </w:r>
          </w:p>
        </w:tc>
        <w:tc>
          <w:tcPr>
            <w:tcW w:w="1908" w:type="dxa"/>
          </w:tcPr>
          <w:p w14:paraId="3AFD18EA" w14:textId="77777777" w:rsidR="001947AA" w:rsidRPr="001947AA" w:rsidRDefault="001947AA" w:rsidP="001947AA">
            <w:pPr>
              <w:rPr>
                <w:rFonts w:eastAsia="Calibri" w:cstheme="minorHAnsi"/>
                <w:lang w:val="en-US"/>
              </w:rPr>
            </w:pPr>
            <w:r w:rsidRPr="001947AA">
              <w:rPr>
                <w:rFonts w:eastAsia="Calibri" w:cstheme="minorHAnsi"/>
                <w:lang w:val="en-US"/>
              </w:rPr>
              <w:t>čl.376 KZ-a CG</w:t>
            </w:r>
          </w:p>
        </w:tc>
        <w:tc>
          <w:tcPr>
            <w:tcW w:w="4129" w:type="dxa"/>
          </w:tcPr>
          <w:p w14:paraId="1AB18AA6" w14:textId="77777777" w:rsidR="001947AA" w:rsidRPr="001947AA" w:rsidRDefault="001947AA" w:rsidP="001947AA">
            <w:pPr>
              <w:rPr>
                <w:rFonts w:eastAsia="Calibri" w:cstheme="minorHAnsi"/>
                <w:b/>
                <w:lang w:val="en-US"/>
              </w:rPr>
            </w:pPr>
            <w:r w:rsidRPr="001947AA">
              <w:rPr>
                <w:rFonts w:eastAsia="Calibri" w:cstheme="minorHAnsi"/>
                <w:b/>
                <w:lang w:val="en-US"/>
              </w:rPr>
              <w:t>Napad na službeno lice u vršenju službene dužnosti</w:t>
            </w:r>
          </w:p>
        </w:tc>
        <w:tc>
          <w:tcPr>
            <w:tcW w:w="1109" w:type="dxa"/>
          </w:tcPr>
          <w:p w14:paraId="2820BA47" w14:textId="77777777" w:rsidR="001947AA" w:rsidRPr="001947AA" w:rsidRDefault="001947AA" w:rsidP="001947AA">
            <w:pPr>
              <w:jc w:val="center"/>
              <w:rPr>
                <w:rFonts w:eastAsia="Calibri" w:cstheme="minorHAnsi"/>
                <w:lang w:val="en-US"/>
              </w:rPr>
            </w:pPr>
            <w:r w:rsidRPr="001947AA">
              <w:rPr>
                <w:rFonts w:eastAsia="Calibri" w:cstheme="minorHAnsi"/>
                <w:lang w:val="en-US"/>
              </w:rPr>
              <w:t>47</w:t>
            </w:r>
          </w:p>
        </w:tc>
        <w:tc>
          <w:tcPr>
            <w:tcW w:w="1146" w:type="dxa"/>
          </w:tcPr>
          <w:p w14:paraId="0A970392" w14:textId="77777777" w:rsidR="001947AA" w:rsidRPr="001947AA" w:rsidRDefault="001947AA" w:rsidP="001947AA">
            <w:pPr>
              <w:jc w:val="center"/>
              <w:rPr>
                <w:rFonts w:eastAsia="Calibri" w:cstheme="minorHAnsi"/>
                <w:lang w:val="en-US"/>
              </w:rPr>
            </w:pPr>
            <w:r w:rsidRPr="001947AA">
              <w:rPr>
                <w:rFonts w:eastAsia="Calibri" w:cstheme="minorHAnsi"/>
                <w:lang w:val="en-US"/>
              </w:rPr>
              <w:t>2,3%</w:t>
            </w:r>
          </w:p>
        </w:tc>
      </w:tr>
      <w:tr w:rsidR="001947AA" w:rsidRPr="001947AA" w14:paraId="40D886DB" w14:textId="77777777" w:rsidTr="00ED5F1E">
        <w:tc>
          <w:tcPr>
            <w:tcW w:w="724" w:type="dxa"/>
          </w:tcPr>
          <w:p w14:paraId="268FD4AD" w14:textId="77777777" w:rsidR="001947AA" w:rsidRPr="001947AA" w:rsidRDefault="001947AA" w:rsidP="001947AA">
            <w:pPr>
              <w:rPr>
                <w:rFonts w:eastAsia="Calibri" w:cstheme="minorHAnsi"/>
                <w:lang w:val="en-US"/>
              </w:rPr>
            </w:pPr>
            <w:r w:rsidRPr="001947AA">
              <w:rPr>
                <w:rFonts w:eastAsia="Calibri" w:cstheme="minorHAnsi"/>
                <w:lang w:val="en-US"/>
              </w:rPr>
              <w:t>14.</w:t>
            </w:r>
          </w:p>
        </w:tc>
        <w:tc>
          <w:tcPr>
            <w:tcW w:w="1908" w:type="dxa"/>
          </w:tcPr>
          <w:p w14:paraId="76DEA91E" w14:textId="77777777" w:rsidR="001947AA" w:rsidRPr="001947AA" w:rsidRDefault="001947AA" w:rsidP="001947AA">
            <w:pPr>
              <w:rPr>
                <w:rFonts w:eastAsia="Calibri" w:cstheme="minorHAnsi"/>
                <w:lang w:val="en-US"/>
              </w:rPr>
            </w:pPr>
            <w:r w:rsidRPr="001947AA">
              <w:rPr>
                <w:rFonts w:eastAsia="Calibri" w:cstheme="minorHAnsi"/>
                <w:lang w:val="en-US"/>
              </w:rPr>
              <w:t>čl.348 KZ-a CG</w:t>
            </w:r>
          </w:p>
        </w:tc>
        <w:tc>
          <w:tcPr>
            <w:tcW w:w="4129" w:type="dxa"/>
          </w:tcPr>
          <w:p w14:paraId="570ACD8C" w14:textId="77777777" w:rsidR="001947AA" w:rsidRPr="001947AA" w:rsidRDefault="001947AA" w:rsidP="001947AA">
            <w:pPr>
              <w:rPr>
                <w:rFonts w:eastAsia="Calibri" w:cstheme="minorHAnsi"/>
                <w:b/>
                <w:lang w:val="en-US"/>
              </w:rPr>
            </w:pPr>
            <w:r w:rsidRPr="001947AA">
              <w:rPr>
                <w:rFonts w:eastAsia="Calibri" w:cstheme="minorHAnsi"/>
                <w:b/>
                <w:lang w:val="en-US"/>
              </w:rPr>
              <w:t>Teška djela protiv bezbjednosti javnog saobraćaja</w:t>
            </w:r>
          </w:p>
        </w:tc>
        <w:tc>
          <w:tcPr>
            <w:tcW w:w="1109" w:type="dxa"/>
          </w:tcPr>
          <w:p w14:paraId="547C5231" w14:textId="77777777" w:rsidR="001947AA" w:rsidRPr="001947AA" w:rsidRDefault="001947AA" w:rsidP="001947AA">
            <w:pPr>
              <w:jc w:val="center"/>
              <w:rPr>
                <w:rFonts w:eastAsia="Calibri" w:cstheme="minorHAnsi"/>
                <w:lang w:val="en-US"/>
              </w:rPr>
            </w:pPr>
            <w:r w:rsidRPr="001947AA">
              <w:rPr>
                <w:rFonts w:eastAsia="Calibri" w:cstheme="minorHAnsi"/>
                <w:lang w:val="en-US"/>
              </w:rPr>
              <w:t>42</w:t>
            </w:r>
          </w:p>
        </w:tc>
        <w:tc>
          <w:tcPr>
            <w:tcW w:w="1146" w:type="dxa"/>
          </w:tcPr>
          <w:p w14:paraId="406A15F1" w14:textId="77777777" w:rsidR="001947AA" w:rsidRPr="001947AA" w:rsidRDefault="001947AA" w:rsidP="001947AA">
            <w:pPr>
              <w:jc w:val="center"/>
              <w:rPr>
                <w:rFonts w:eastAsia="Calibri" w:cstheme="minorHAnsi"/>
                <w:lang w:val="en-US"/>
              </w:rPr>
            </w:pPr>
            <w:r w:rsidRPr="001947AA">
              <w:rPr>
                <w:rFonts w:eastAsia="Calibri" w:cstheme="minorHAnsi"/>
                <w:lang w:val="en-US"/>
              </w:rPr>
              <w:t>2,1%</w:t>
            </w:r>
          </w:p>
        </w:tc>
      </w:tr>
      <w:tr w:rsidR="001947AA" w:rsidRPr="001947AA" w14:paraId="5B39FE2A" w14:textId="77777777" w:rsidTr="00ED5F1E">
        <w:tc>
          <w:tcPr>
            <w:tcW w:w="724" w:type="dxa"/>
          </w:tcPr>
          <w:p w14:paraId="4DBA6443" w14:textId="77777777" w:rsidR="001947AA" w:rsidRPr="001947AA" w:rsidRDefault="001947AA" w:rsidP="001947AA">
            <w:pPr>
              <w:rPr>
                <w:rFonts w:eastAsia="Calibri" w:cstheme="minorHAnsi"/>
                <w:lang w:val="en-US"/>
              </w:rPr>
            </w:pPr>
            <w:r w:rsidRPr="001947AA">
              <w:rPr>
                <w:rFonts w:eastAsia="Calibri" w:cstheme="minorHAnsi"/>
                <w:lang w:val="en-US"/>
              </w:rPr>
              <w:t>15.</w:t>
            </w:r>
          </w:p>
        </w:tc>
        <w:tc>
          <w:tcPr>
            <w:tcW w:w="1908" w:type="dxa"/>
          </w:tcPr>
          <w:p w14:paraId="02A53CFA" w14:textId="77777777" w:rsidR="001947AA" w:rsidRPr="001947AA" w:rsidRDefault="001947AA" w:rsidP="001947AA">
            <w:pPr>
              <w:rPr>
                <w:rFonts w:eastAsia="Calibri" w:cstheme="minorHAnsi"/>
                <w:lang w:val="en-US"/>
              </w:rPr>
            </w:pPr>
            <w:r w:rsidRPr="001947AA">
              <w:rPr>
                <w:rFonts w:eastAsia="Calibri" w:cstheme="minorHAnsi"/>
                <w:lang w:val="en-US"/>
              </w:rPr>
              <w:t>čl.381 KZ-a CG</w:t>
            </w:r>
          </w:p>
        </w:tc>
        <w:tc>
          <w:tcPr>
            <w:tcW w:w="4129" w:type="dxa"/>
          </w:tcPr>
          <w:p w14:paraId="1821061C" w14:textId="77777777" w:rsidR="001947AA" w:rsidRPr="001947AA" w:rsidRDefault="001947AA" w:rsidP="001947AA">
            <w:pPr>
              <w:rPr>
                <w:rFonts w:eastAsia="Calibri" w:cstheme="minorHAnsi"/>
                <w:b/>
                <w:lang w:val="en-US"/>
              </w:rPr>
            </w:pPr>
            <w:r w:rsidRPr="001947AA">
              <w:rPr>
                <w:rFonts w:eastAsia="Calibri" w:cstheme="minorHAnsi"/>
                <w:b/>
                <w:lang w:val="en-US"/>
              </w:rPr>
              <w:t>Skidanje i povreda službenog pečata i znaka</w:t>
            </w:r>
          </w:p>
        </w:tc>
        <w:tc>
          <w:tcPr>
            <w:tcW w:w="1109" w:type="dxa"/>
          </w:tcPr>
          <w:p w14:paraId="45F417FF" w14:textId="77777777" w:rsidR="001947AA" w:rsidRPr="001947AA" w:rsidRDefault="001947AA" w:rsidP="001947AA">
            <w:pPr>
              <w:jc w:val="center"/>
              <w:rPr>
                <w:rFonts w:eastAsia="Calibri" w:cstheme="minorHAnsi"/>
                <w:lang w:val="en-US"/>
              </w:rPr>
            </w:pPr>
            <w:r w:rsidRPr="001947AA">
              <w:rPr>
                <w:rFonts w:eastAsia="Calibri" w:cstheme="minorHAnsi"/>
                <w:lang w:val="en-US"/>
              </w:rPr>
              <w:t>39</w:t>
            </w:r>
          </w:p>
        </w:tc>
        <w:tc>
          <w:tcPr>
            <w:tcW w:w="1146" w:type="dxa"/>
          </w:tcPr>
          <w:p w14:paraId="4049687B" w14:textId="77777777" w:rsidR="001947AA" w:rsidRPr="001947AA" w:rsidRDefault="001947AA" w:rsidP="001947AA">
            <w:pPr>
              <w:jc w:val="center"/>
              <w:rPr>
                <w:rFonts w:eastAsia="Calibri" w:cstheme="minorHAnsi"/>
                <w:lang w:val="en-US"/>
              </w:rPr>
            </w:pPr>
            <w:r w:rsidRPr="001947AA">
              <w:rPr>
                <w:rFonts w:eastAsia="Calibri" w:cstheme="minorHAnsi"/>
                <w:lang w:val="en-US"/>
              </w:rPr>
              <w:t>1,9%</w:t>
            </w:r>
          </w:p>
        </w:tc>
      </w:tr>
      <w:tr w:rsidR="001947AA" w:rsidRPr="001947AA" w14:paraId="54AD9F7E" w14:textId="77777777" w:rsidTr="00ED5F1E">
        <w:tc>
          <w:tcPr>
            <w:tcW w:w="724" w:type="dxa"/>
          </w:tcPr>
          <w:p w14:paraId="5AD87609" w14:textId="77777777" w:rsidR="001947AA" w:rsidRPr="001947AA" w:rsidRDefault="001947AA" w:rsidP="001947AA">
            <w:pPr>
              <w:rPr>
                <w:rFonts w:eastAsia="Calibri" w:cstheme="minorHAnsi"/>
                <w:lang w:val="en-US"/>
              </w:rPr>
            </w:pPr>
            <w:r w:rsidRPr="001947AA">
              <w:rPr>
                <w:rFonts w:eastAsia="Calibri" w:cstheme="minorHAnsi"/>
                <w:lang w:val="en-US"/>
              </w:rPr>
              <w:t>16.</w:t>
            </w:r>
          </w:p>
        </w:tc>
        <w:tc>
          <w:tcPr>
            <w:tcW w:w="1908" w:type="dxa"/>
          </w:tcPr>
          <w:p w14:paraId="3D351CDF" w14:textId="77777777" w:rsidR="001947AA" w:rsidRPr="001947AA" w:rsidRDefault="001947AA" w:rsidP="001947AA">
            <w:pPr>
              <w:rPr>
                <w:rFonts w:eastAsia="Calibri" w:cstheme="minorHAnsi"/>
                <w:lang w:val="en-US"/>
              </w:rPr>
            </w:pPr>
            <w:r w:rsidRPr="001947AA">
              <w:rPr>
                <w:rFonts w:eastAsia="Calibri" w:cstheme="minorHAnsi"/>
                <w:lang w:val="en-US"/>
              </w:rPr>
              <w:t>čl.326a KZ-a CG</w:t>
            </w:r>
          </w:p>
        </w:tc>
        <w:tc>
          <w:tcPr>
            <w:tcW w:w="4129" w:type="dxa"/>
          </w:tcPr>
          <w:p w14:paraId="39A17C8A" w14:textId="77777777" w:rsidR="001947AA" w:rsidRPr="001947AA" w:rsidRDefault="001947AA" w:rsidP="001947AA">
            <w:pPr>
              <w:rPr>
                <w:rFonts w:eastAsia="Calibri" w:cstheme="minorHAnsi"/>
                <w:b/>
                <w:lang w:val="en-US"/>
              </w:rPr>
            </w:pPr>
            <w:r w:rsidRPr="001947AA">
              <w:rPr>
                <w:rFonts w:eastAsia="Calibri" w:cstheme="minorHAnsi"/>
                <w:b/>
                <w:lang w:val="en-US"/>
              </w:rPr>
              <w:t>Građenje objekta bez građevinske dozvole</w:t>
            </w:r>
          </w:p>
        </w:tc>
        <w:tc>
          <w:tcPr>
            <w:tcW w:w="1109" w:type="dxa"/>
          </w:tcPr>
          <w:p w14:paraId="033398B2" w14:textId="77777777" w:rsidR="001947AA" w:rsidRPr="001947AA" w:rsidRDefault="001947AA" w:rsidP="001947AA">
            <w:pPr>
              <w:jc w:val="center"/>
              <w:rPr>
                <w:rFonts w:eastAsia="Calibri" w:cstheme="minorHAnsi"/>
                <w:lang w:val="en-US"/>
              </w:rPr>
            </w:pPr>
            <w:r w:rsidRPr="001947AA">
              <w:rPr>
                <w:rFonts w:eastAsia="Calibri" w:cstheme="minorHAnsi"/>
                <w:lang w:val="en-US"/>
              </w:rPr>
              <w:t>37</w:t>
            </w:r>
          </w:p>
        </w:tc>
        <w:tc>
          <w:tcPr>
            <w:tcW w:w="1146" w:type="dxa"/>
          </w:tcPr>
          <w:p w14:paraId="6D75A0FB" w14:textId="77777777" w:rsidR="001947AA" w:rsidRPr="001947AA" w:rsidRDefault="001947AA" w:rsidP="001947AA">
            <w:pPr>
              <w:jc w:val="center"/>
              <w:rPr>
                <w:rFonts w:eastAsia="Calibri" w:cstheme="minorHAnsi"/>
                <w:lang w:val="en-US"/>
              </w:rPr>
            </w:pPr>
            <w:r w:rsidRPr="001947AA">
              <w:rPr>
                <w:rFonts w:eastAsia="Calibri" w:cstheme="minorHAnsi"/>
                <w:lang w:val="en-US"/>
              </w:rPr>
              <w:t>1,8%</w:t>
            </w:r>
          </w:p>
        </w:tc>
      </w:tr>
      <w:tr w:rsidR="001947AA" w:rsidRPr="001947AA" w14:paraId="1714424F" w14:textId="77777777" w:rsidTr="00ED5F1E">
        <w:tc>
          <w:tcPr>
            <w:tcW w:w="724" w:type="dxa"/>
          </w:tcPr>
          <w:p w14:paraId="23CC7B51" w14:textId="77777777" w:rsidR="001947AA" w:rsidRPr="001947AA" w:rsidRDefault="001947AA" w:rsidP="001947AA">
            <w:pPr>
              <w:rPr>
                <w:rFonts w:eastAsia="Calibri" w:cstheme="minorHAnsi"/>
                <w:lang w:val="en-US"/>
              </w:rPr>
            </w:pPr>
            <w:r w:rsidRPr="001947AA">
              <w:rPr>
                <w:rFonts w:eastAsia="Calibri" w:cstheme="minorHAnsi"/>
                <w:lang w:val="en-US"/>
              </w:rPr>
              <w:t>17.</w:t>
            </w:r>
          </w:p>
        </w:tc>
        <w:tc>
          <w:tcPr>
            <w:tcW w:w="1908" w:type="dxa"/>
          </w:tcPr>
          <w:p w14:paraId="76A3A465" w14:textId="77777777" w:rsidR="001947AA" w:rsidRPr="001947AA" w:rsidRDefault="001947AA" w:rsidP="001947AA">
            <w:pPr>
              <w:rPr>
                <w:rFonts w:eastAsia="Calibri" w:cstheme="minorHAnsi"/>
                <w:lang w:val="en-US"/>
              </w:rPr>
            </w:pPr>
            <w:r w:rsidRPr="001947AA">
              <w:rPr>
                <w:rFonts w:eastAsia="Calibri" w:cstheme="minorHAnsi"/>
                <w:lang w:val="en-US"/>
              </w:rPr>
              <w:t>čl.284 KZ-a CG</w:t>
            </w:r>
          </w:p>
        </w:tc>
        <w:tc>
          <w:tcPr>
            <w:tcW w:w="4129" w:type="dxa"/>
          </w:tcPr>
          <w:p w14:paraId="7EE6ABF3" w14:textId="77777777" w:rsidR="001947AA" w:rsidRPr="001947AA" w:rsidRDefault="001947AA" w:rsidP="001947AA">
            <w:pPr>
              <w:rPr>
                <w:rFonts w:eastAsia="Calibri" w:cstheme="minorHAnsi"/>
                <w:b/>
                <w:lang w:val="en-US"/>
              </w:rPr>
            </w:pPr>
            <w:r w:rsidRPr="001947AA">
              <w:rPr>
                <w:rFonts w:eastAsia="Calibri" w:cstheme="minorHAnsi"/>
                <w:b/>
                <w:lang w:val="en-US"/>
              </w:rPr>
              <w:t>Nedozvoljena trgovina</w:t>
            </w:r>
          </w:p>
        </w:tc>
        <w:tc>
          <w:tcPr>
            <w:tcW w:w="1109" w:type="dxa"/>
          </w:tcPr>
          <w:p w14:paraId="725F93D1" w14:textId="77777777" w:rsidR="001947AA" w:rsidRPr="001947AA" w:rsidRDefault="001947AA" w:rsidP="001947AA">
            <w:pPr>
              <w:jc w:val="center"/>
              <w:rPr>
                <w:rFonts w:eastAsia="Calibri" w:cstheme="minorHAnsi"/>
                <w:lang w:val="en-US"/>
              </w:rPr>
            </w:pPr>
            <w:r w:rsidRPr="001947AA">
              <w:rPr>
                <w:rFonts w:eastAsia="Calibri" w:cstheme="minorHAnsi"/>
                <w:lang w:val="en-US"/>
              </w:rPr>
              <w:t>36</w:t>
            </w:r>
          </w:p>
        </w:tc>
        <w:tc>
          <w:tcPr>
            <w:tcW w:w="1146" w:type="dxa"/>
          </w:tcPr>
          <w:p w14:paraId="57B6B395" w14:textId="77777777" w:rsidR="001947AA" w:rsidRPr="001947AA" w:rsidRDefault="001947AA" w:rsidP="001947AA">
            <w:pPr>
              <w:jc w:val="center"/>
              <w:rPr>
                <w:rFonts w:eastAsia="Calibri" w:cstheme="minorHAnsi"/>
                <w:lang w:val="en-US"/>
              </w:rPr>
            </w:pPr>
            <w:r w:rsidRPr="001947AA">
              <w:rPr>
                <w:rFonts w:eastAsia="Calibri" w:cstheme="minorHAnsi"/>
                <w:lang w:val="en-US"/>
              </w:rPr>
              <w:t>1,8%</w:t>
            </w:r>
          </w:p>
        </w:tc>
      </w:tr>
      <w:tr w:rsidR="001947AA" w:rsidRPr="001947AA" w14:paraId="1467A02A" w14:textId="77777777" w:rsidTr="00ED5F1E">
        <w:tc>
          <w:tcPr>
            <w:tcW w:w="724" w:type="dxa"/>
          </w:tcPr>
          <w:p w14:paraId="7F4088BE" w14:textId="77777777" w:rsidR="001947AA" w:rsidRPr="001947AA" w:rsidRDefault="001947AA" w:rsidP="001947AA">
            <w:pPr>
              <w:rPr>
                <w:rFonts w:eastAsia="Calibri" w:cstheme="minorHAnsi"/>
                <w:lang w:val="en-US"/>
              </w:rPr>
            </w:pPr>
            <w:r w:rsidRPr="001947AA">
              <w:rPr>
                <w:rFonts w:eastAsia="Calibri" w:cstheme="minorHAnsi"/>
                <w:lang w:val="en-US"/>
              </w:rPr>
              <w:t>18.</w:t>
            </w:r>
          </w:p>
        </w:tc>
        <w:tc>
          <w:tcPr>
            <w:tcW w:w="6037" w:type="dxa"/>
            <w:gridSpan w:val="2"/>
          </w:tcPr>
          <w:p w14:paraId="69CADC21" w14:textId="77777777" w:rsidR="001947AA" w:rsidRPr="001947AA" w:rsidRDefault="001947AA" w:rsidP="001947AA">
            <w:pPr>
              <w:rPr>
                <w:rFonts w:eastAsia="Calibri" w:cstheme="minorHAnsi"/>
                <w:lang w:val="en-US"/>
              </w:rPr>
            </w:pPr>
            <w:r w:rsidRPr="001947AA">
              <w:rPr>
                <w:rFonts w:eastAsia="Calibri" w:cstheme="minorHAnsi"/>
                <w:b/>
                <w:lang w:val="en-US"/>
              </w:rPr>
              <w:t>čl.319</w:t>
            </w:r>
            <w:r w:rsidRPr="001947AA">
              <w:rPr>
                <w:rFonts w:eastAsia="Calibri" w:cstheme="minorHAnsi"/>
                <w:lang w:val="en-US"/>
              </w:rPr>
              <w:t xml:space="preserve"> </w:t>
            </w:r>
            <w:r w:rsidRPr="001947AA">
              <w:rPr>
                <w:rFonts w:eastAsia="Calibri" w:cstheme="minorHAnsi"/>
                <w:b/>
                <w:lang w:val="en-US"/>
              </w:rPr>
              <w:t>Zakona o bezbjednosti saobraćaja na putevima</w:t>
            </w:r>
          </w:p>
          <w:p w14:paraId="266BC89D" w14:textId="77777777" w:rsidR="001947AA" w:rsidRPr="001947AA" w:rsidRDefault="001947AA" w:rsidP="001947AA">
            <w:pPr>
              <w:rPr>
                <w:rFonts w:eastAsia="Calibri" w:cstheme="minorHAnsi"/>
                <w:lang w:val="en-US"/>
              </w:rPr>
            </w:pPr>
          </w:p>
        </w:tc>
        <w:tc>
          <w:tcPr>
            <w:tcW w:w="1109" w:type="dxa"/>
          </w:tcPr>
          <w:p w14:paraId="0FFBF4B9" w14:textId="77777777" w:rsidR="001947AA" w:rsidRPr="001947AA" w:rsidRDefault="001947AA" w:rsidP="001947AA">
            <w:pPr>
              <w:jc w:val="center"/>
              <w:rPr>
                <w:rFonts w:eastAsia="Calibri" w:cstheme="minorHAnsi"/>
                <w:lang w:val="en-US"/>
              </w:rPr>
            </w:pPr>
            <w:r w:rsidRPr="001947AA">
              <w:rPr>
                <w:rFonts w:eastAsia="Calibri" w:cstheme="minorHAnsi"/>
                <w:lang w:val="en-US"/>
              </w:rPr>
              <w:t>29</w:t>
            </w:r>
          </w:p>
        </w:tc>
        <w:tc>
          <w:tcPr>
            <w:tcW w:w="1146" w:type="dxa"/>
          </w:tcPr>
          <w:p w14:paraId="4FE80DD6" w14:textId="77777777" w:rsidR="001947AA" w:rsidRPr="001947AA" w:rsidRDefault="001947AA" w:rsidP="001947AA">
            <w:pPr>
              <w:jc w:val="center"/>
              <w:rPr>
                <w:rFonts w:eastAsia="Calibri" w:cstheme="minorHAnsi"/>
                <w:lang w:val="en-US"/>
              </w:rPr>
            </w:pPr>
            <w:r w:rsidRPr="001947AA">
              <w:rPr>
                <w:rFonts w:eastAsia="Calibri" w:cstheme="minorHAnsi"/>
                <w:lang w:val="en-US"/>
              </w:rPr>
              <w:t>1,4%</w:t>
            </w:r>
          </w:p>
        </w:tc>
      </w:tr>
      <w:tr w:rsidR="001947AA" w:rsidRPr="001947AA" w14:paraId="3F4BE1AF" w14:textId="77777777" w:rsidTr="00ED5F1E">
        <w:tc>
          <w:tcPr>
            <w:tcW w:w="724" w:type="dxa"/>
          </w:tcPr>
          <w:p w14:paraId="6678216E" w14:textId="77777777" w:rsidR="001947AA" w:rsidRPr="001947AA" w:rsidRDefault="001947AA" w:rsidP="001947AA">
            <w:pPr>
              <w:rPr>
                <w:rFonts w:eastAsia="Calibri" w:cstheme="minorHAnsi"/>
                <w:lang w:val="en-US"/>
              </w:rPr>
            </w:pPr>
            <w:r w:rsidRPr="001947AA">
              <w:rPr>
                <w:rFonts w:eastAsia="Calibri" w:cstheme="minorHAnsi"/>
                <w:lang w:val="en-US"/>
              </w:rPr>
              <w:t>19.</w:t>
            </w:r>
          </w:p>
        </w:tc>
        <w:tc>
          <w:tcPr>
            <w:tcW w:w="1908" w:type="dxa"/>
          </w:tcPr>
          <w:p w14:paraId="29A75F51" w14:textId="77777777" w:rsidR="001947AA" w:rsidRPr="001947AA" w:rsidRDefault="001947AA" w:rsidP="001947AA">
            <w:pPr>
              <w:rPr>
                <w:rFonts w:eastAsia="Calibri" w:cstheme="minorHAnsi"/>
                <w:lang w:val="en-US"/>
              </w:rPr>
            </w:pPr>
            <w:r w:rsidRPr="001947AA">
              <w:rPr>
                <w:rFonts w:eastAsia="Calibri" w:cstheme="minorHAnsi"/>
                <w:lang w:val="en-US"/>
              </w:rPr>
              <w:t>čl.247 KZ-a CG</w:t>
            </w:r>
          </w:p>
        </w:tc>
        <w:tc>
          <w:tcPr>
            <w:tcW w:w="4129" w:type="dxa"/>
          </w:tcPr>
          <w:p w14:paraId="15005E8D" w14:textId="77777777" w:rsidR="001947AA" w:rsidRPr="001947AA" w:rsidRDefault="001947AA" w:rsidP="001947AA">
            <w:pPr>
              <w:rPr>
                <w:rFonts w:eastAsia="Calibri" w:cstheme="minorHAnsi"/>
                <w:b/>
                <w:lang w:val="en-US"/>
              </w:rPr>
            </w:pPr>
            <w:r w:rsidRPr="001947AA">
              <w:rPr>
                <w:rFonts w:eastAsia="Calibri" w:cstheme="minorHAnsi"/>
                <w:b/>
                <w:lang w:val="en-US"/>
              </w:rPr>
              <w:t>Oduzimanje tuđe stvari</w:t>
            </w:r>
          </w:p>
        </w:tc>
        <w:tc>
          <w:tcPr>
            <w:tcW w:w="1109" w:type="dxa"/>
          </w:tcPr>
          <w:p w14:paraId="4A37FC92" w14:textId="77777777" w:rsidR="001947AA" w:rsidRPr="001947AA" w:rsidRDefault="001947AA" w:rsidP="001947AA">
            <w:pPr>
              <w:jc w:val="center"/>
              <w:rPr>
                <w:rFonts w:eastAsia="Calibri" w:cstheme="minorHAnsi"/>
                <w:lang w:val="en-US"/>
              </w:rPr>
            </w:pPr>
            <w:r w:rsidRPr="001947AA">
              <w:rPr>
                <w:rFonts w:eastAsia="Calibri" w:cstheme="minorHAnsi"/>
                <w:lang w:val="en-US"/>
              </w:rPr>
              <w:t>27</w:t>
            </w:r>
          </w:p>
        </w:tc>
        <w:tc>
          <w:tcPr>
            <w:tcW w:w="1146" w:type="dxa"/>
          </w:tcPr>
          <w:p w14:paraId="60E15377" w14:textId="77777777" w:rsidR="001947AA" w:rsidRPr="001947AA" w:rsidRDefault="001947AA" w:rsidP="001947AA">
            <w:pPr>
              <w:jc w:val="center"/>
              <w:rPr>
                <w:rFonts w:eastAsia="Calibri" w:cstheme="minorHAnsi"/>
                <w:lang w:val="en-US"/>
              </w:rPr>
            </w:pPr>
            <w:r w:rsidRPr="001947AA">
              <w:rPr>
                <w:rFonts w:eastAsia="Calibri" w:cstheme="minorHAnsi"/>
                <w:lang w:val="en-US"/>
              </w:rPr>
              <w:t>1,3%</w:t>
            </w:r>
          </w:p>
        </w:tc>
      </w:tr>
      <w:tr w:rsidR="001947AA" w:rsidRPr="001947AA" w14:paraId="0D13E7F3" w14:textId="77777777" w:rsidTr="00ED5F1E">
        <w:tc>
          <w:tcPr>
            <w:tcW w:w="724" w:type="dxa"/>
          </w:tcPr>
          <w:p w14:paraId="5D1DCE2A" w14:textId="77777777" w:rsidR="001947AA" w:rsidRPr="001947AA" w:rsidRDefault="001947AA" w:rsidP="001947AA">
            <w:pPr>
              <w:rPr>
                <w:rFonts w:eastAsia="Calibri" w:cstheme="minorHAnsi"/>
                <w:lang w:val="en-US"/>
              </w:rPr>
            </w:pPr>
            <w:r w:rsidRPr="001947AA">
              <w:rPr>
                <w:rFonts w:eastAsia="Calibri" w:cstheme="minorHAnsi"/>
                <w:lang w:val="en-US"/>
              </w:rPr>
              <w:t>20.</w:t>
            </w:r>
          </w:p>
        </w:tc>
        <w:tc>
          <w:tcPr>
            <w:tcW w:w="1908" w:type="dxa"/>
          </w:tcPr>
          <w:p w14:paraId="5B7B080F" w14:textId="77777777" w:rsidR="001947AA" w:rsidRPr="001947AA" w:rsidRDefault="001947AA" w:rsidP="001947AA">
            <w:pPr>
              <w:rPr>
                <w:rFonts w:eastAsia="Calibri" w:cstheme="minorHAnsi"/>
                <w:lang w:val="en-US"/>
              </w:rPr>
            </w:pPr>
            <w:r w:rsidRPr="001947AA">
              <w:rPr>
                <w:rFonts w:eastAsia="Calibri" w:cstheme="minorHAnsi"/>
                <w:lang w:val="en-US"/>
              </w:rPr>
              <w:t>čl.384 KZ-a CG</w:t>
            </w:r>
          </w:p>
        </w:tc>
        <w:tc>
          <w:tcPr>
            <w:tcW w:w="4129" w:type="dxa"/>
          </w:tcPr>
          <w:p w14:paraId="19F10962" w14:textId="77777777" w:rsidR="001947AA" w:rsidRPr="001947AA" w:rsidRDefault="001947AA" w:rsidP="001947AA">
            <w:pPr>
              <w:rPr>
                <w:rFonts w:eastAsia="Calibri" w:cstheme="minorHAnsi"/>
                <w:b/>
                <w:lang w:val="en-US"/>
              </w:rPr>
            </w:pPr>
            <w:r w:rsidRPr="001947AA">
              <w:rPr>
                <w:rFonts w:eastAsia="Calibri" w:cstheme="minorHAnsi"/>
                <w:b/>
                <w:lang w:val="en-US"/>
              </w:rPr>
              <w:t>Samovlašće</w:t>
            </w:r>
          </w:p>
        </w:tc>
        <w:tc>
          <w:tcPr>
            <w:tcW w:w="1109" w:type="dxa"/>
          </w:tcPr>
          <w:p w14:paraId="4F01B796" w14:textId="77777777" w:rsidR="001947AA" w:rsidRPr="001947AA" w:rsidRDefault="001947AA" w:rsidP="001947AA">
            <w:pPr>
              <w:jc w:val="center"/>
              <w:rPr>
                <w:rFonts w:eastAsia="Calibri" w:cstheme="minorHAnsi"/>
                <w:lang w:val="en-US"/>
              </w:rPr>
            </w:pPr>
            <w:r w:rsidRPr="001947AA">
              <w:rPr>
                <w:rFonts w:eastAsia="Calibri" w:cstheme="minorHAnsi"/>
                <w:lang w:val="en-US"/>
              </w:rPr>
              <w:t>23</w:t>
            </w:r>
          </w:p>
        </w:tc>
        <w:tc>
          <w:tcPr>
            <w:tcW w:w="1146" w:type="dxa"/>
          </w:tcPr>
          <w:p w14:paraId="0FECDE2C" w14:textId="77777777" w:rsidR="001947AA" w:rsidRPr="001947AA" w:rsidRDefault="001947AA" w:rsidP="001947AA">
            <w:pPr>
              <w:jc w:val="center"/>
              <w:rPr>
                <w:rFonts w:eastAsia="Calibri" w:cstheme="minorHAnsi"/>
                <w:lang w:val="en-US"/>
              </w:rPr>
            </w:pPr>
            <w:r w:rsidRPr="001947AA">
              <w:rPr>
                <w:rFonts w:eastAsia="Calibri" w:cstheme="minorHAnsi"/>
                <w:lang w:val="en-US"/>
              </w:rPr>
              <w:t>1,1%</w:t>
            </w:r>
          </w:p>
        </w:tc>
      </w:tr>
      <w:tr w:rsidR="001947AA" w:rsidRPr="001947AA" w14:paraId="11F82928" w14:textId="77777777" w:rsidTr="00ED5F1E">
        <w:tc>
          <w:tcPr>
            <w:tcW w:w="724" w:type="dxa"/>
          </w:tcPr>
          <w:p w14:paraId="4FB5FDF6" w14:textId="77777777" w:rsidR="001947AA" w:rsidRPr="001947AA" w:rsidRDefault="001947AA" w:rsidP="001947AA">
            <w:pPr>
              <w:rPr>
                <w:rFonts w:eastAsia="Calibri" w:cstheme="minorHAnsi"/>
                <w:lang w:val="en-US"/>
              </w:rPr>
            </w:pPr>
            <w:r w:rsidRPr="001947AA">
              <w:rPr>
                <w:rFonts w:eastAsia="Calibri" w:cstheme="minorHAnsi"/>
                <w:lang w:val="en-US"/>
              </w:rPr>
              <w:lastRenderedPageBreak/>
              <w:t>21.</w:t>
            </w:r>
          </w:p>
        </w:tc>
        <w:tc>
          <w:tcPr>
            <w:tcW w:w="1908" w:type="dxa"/>
          </w:tcPr>
          <w:p w14:paraId="13DCB869" w14:textId="77777777" w:rsidR="001947AA" w:rsidRPr="001947AA" w:rsidRDefault="001947AA" w:rsidP="001947AA">
            <w:pPr>
              <w:rPr>
                <w:rFonts w:eastAsia="Calibri" w:cstheme="minorHAnsi"/>
                <w:lang w:val="en-US"/>
              </w:rPr>
            </w:pPr>
            <w:r w:rsidRPr="001947AA">
              <w:rPr>
                <w:rFonts w:eastAsia="Calibri" w:cstheme="minorHAnsi"/>
                <w:lang w:val="en-US"/>
              </w:rPr>
              <w:t>čl.415 KZ-a CG</w:t>
            </w:r>
          </w:p>
        </w:tc>
        <w:tc>
          <w:tcPr>
            <w:tcW w:w="4129" w:type="dxa"/>
          </w:tcPr>
          <w:p w14:paraId="159B5928" w14:textId="77777777" w:rsidR="001947AA" w:rsidRPr="001947AA" w:rsidRDefault="001947AA" w:rsidP="001947AA">
            <w:pPr>
              <w:rPr>
                <w:rFonts w:eastAsia="Calibri" w:cstheme="minorHAnsi"/>
                <w:b/>
                <w:lang w:val="en-US"/>
              </w:rPr>
            </w:pPr>
            <w:r w:rsidRPr="001947AA">
              <w:rPr>
                <w:rFonts w:eastAsia="Calibri" w:cstheme="minorHAnsi"/>
                <w:b/>
                <w:lang w:val="en-US"/>
              </w:rPr>
              <w:t>Navođenje na ovjeravanje neistinitog sadržaja</w:t>
            </w:r>
          </w:p>
        </w:tc>
        <w:tc>
          <w:tcPr>
            <w:tcW w:w="1109" w:type="dxa"/>
          </w:tcPr>
          <w:p w14:paraId="03B8122D" w14:textId="77777777" w:rsidR="001947AA" w:rsidRPr="001947AA" w:rsidRDefault="001947AA" w:rsidP="001947AA">
            <w:pPr>
              <w:jc w:val="center"/>
              <w:rPr>
                <w:rFonts w:eastAsia="Calibri" w:cstheme="minorHAnsi"/>
                <w:lang w:val="en-US"/>
              </w:rPr>
            </w:pPr>
            <w:r w:rsidRPr="001947AA">
              <w:rPr>
                <w:rFonts w:eastAsia="Calibri" w:cstheme="minorHAnsi"/>
                <w:lang w:val="en-US"/>
              </w:rPr>
              <w:t>20</w:t>
            </w:r>
          </w:p>
        </w:tc>
        <w:tc>
          <w:tcPr>
            <w:tcW w:w="1146" w:type="dxa"/>
          </w:tcPr>
          <w:p w14:paraId="479DF621" w14:textId="77777777" w:rsidR="001947AA" w:rsidRPr="001947AA" w:rsidRDefault="001947AA" w:rsidP="001947AA">
            <w:pPr>
              <w:jc w:val="center"/>
              <w:rPr>
                <w:rFonts w:eastAsia="Calibri" w:cstheme="minorHAnsi"/>
                <w:lang w:val="en-US"/>
              </w:rPr>
            </w:pPr>
            <w:r w:rsidRPr="001947AA">
              <w:rPr>
                <w:rFonts w:eastAsia="Calibri" w:cstheme="minorHAnsi"/>
                <w:lang w:val="en-US"/>
              </w:rPr>
              <w:t>1%</w:t>
            </w:r>
          </w:p>
        </w:tc>
      </w:tr>
      <w:tr w:rsidR="001947AA" w:rsidRPr="001947AA" w14:paraId="66749CA2" w14:textId="77777777" w:rsidTr="00ED5F1E">
        <w:tc>
          <w:tcPr>
            <w:tcW w:w="724" w:type="dxa"/>
          </w:tcPr>
          <w:p w14:paraId="784F9CD9" w14:textId="77777777" w:rsidR="001947AA" w:rsidRPr="001947AA" w:rsidRDefault="001947AA" w:rsidP="001947AA">
            <w:pPr>
              <w:rPr>
                <w:rFonts w:eastAsia="Calibri" w:cstheme="minorHAnsi"/>
                <w:lang w:val="en-US"/>
              </w:rPr>
            </w:pPr>
            <w:r w:rsidRPr="001947AA">
              <w:rPr>
                <w:rFonts w:eastAsia="Calibri" w:cstheme="minorHAnsi"/>
                <w:lang w:val="en-US"/>
              </w:rPr>
              <w:t>22.</w:t>
            </w:r>
          </w:p>
        </w:tc>
        <w:tc>
          <w:tcPr>
            <w:tcW w:w="1908" w:type="dxa"/>
          </w:tcPr>
          <w:p w14:paraId="21412F50" w14:textId="77777777" w:rsidR="001947AA" w:rsidRPr="001947AA" w:rsidRDefault="001947AA" w:rsidP="001947AA">
            <w:pPr>
              <w:rPr>
                <w:rFonts w:eastAsia="Calibri" w:cstheme="minorHAnsi"/>
                <w:lang w:val="en-US"/>
              </w:rPr>
            </w:pPr>
            <w:r w:rsidRPr="001947AA">
              <w:rPr>
                <w:rFonts w:eastAsia="Calibri" w:cstheme="minorHAnsi"/>
                <w:lang w:val="en-US"/>
              </w:rPr>
              <w:t>čl.375 KZ-a CG</w:t>
            </w:r>
          </w:p>
        </w:tc>
        <w:tc>
          <w:tcPr>
            <w:tcW w:w="4129" w:type="dxa"/>
          </w:tcPr>
          <w:p w14:paraId="5CC0DAEA" w14:textId="77777777" w:rsidR="001947AA" w:rsidRPr="001947AA" w:rsidRDefault="001947AA" w:rsidP="001947AA">
            <w:pPr>
              <w:rPr>
                <w:rFonts w:eastAsia="Calibri" w:cstheme="minorHAnsi"/>
                <w:b/>
                <w:lang w:val="en-US"/>
              </w:rPr>
            </w:pPr>
            <w:r w:rsidRPr="001947AA">
              <w:rPr>
                <w:rFonts w:eastAsia="Calibri" w:cstheme="minorHAnsi"/>
                <w:b/>
                <w:lang w:val="en-US"/>
              </w:rPr>
              <w:t>Sprječavanje službenog lica u vršenju službene radnje</w:t>
            </w:r>
          </w:p>
        </w:tc>
        <w:tc>
          <w:tcPr>
            <w:tcW w:w="1109" w:type="dxa"/>
          </w:tcPr>
          <w:p w14:paraId="6D9B2E74" w14:textId="77777777" w:rsidR="001947AA" w:rsidRPr="001947AA" w:rsidRDefault="001947AA" w:rsidP="001947AA">
            <w:pPr>
              <w:jc w:val="center"/>
              <w:rPr>
                <w:rFonts w:eastAsia="Calibri" w:cstheme="minorHAnsi"/>
                <w:lang w:val="en-US"/>
              </w:rPr>
            </w:pPr>
            <w:r w:rsidRPr="001947AA">
              <w:rPr>
                <w:rFonts w:eastAsia="Calibri" w:cstheme="minorHAnsi"/>
                <w:lang w:val="en-US"/>
              </w:rPr>
              <w:t>19</w:t>
            </w:r>
          </w:p>
        </w:tc>
        <w:tc>
          <w:tcPr>
            <w:tcW w:w="1146" w:type="dxa"/>
          </w:tcPr>
          <w:p w14:paraId="7552041C" w14:textId="77777777" w:rsidR="001947AA" w:rsidRPr="001947AA" w:rsidRDefault="001947AA" w:rsidP="001947AA">
            <w:pPr>
              <w:jc w:val="center"/>
              <w:rPr>
                <w:rFonts w:eastAsia="Calibri" w:cstheme="minorHAnsi"/>
                <w:lang w:val="en-US"/>
              </w:rPr>
            </w:pPr>
            <w:r w:rsidRPr="001947AA">
              <w:rPr>
                <w:rFonts w:eastAsia="Calibri" w:cstheme="minorHAnsi"/>
                <w:lang w:val="en-US"/>
              </w:rPr>
              <w:t>0,9%</w:t>
            </w:r>
          </w:p>
        </w:tc>
      </w:tr>
      <w:tr w:rsidR="001947AA" w:rsidRPr="001947AA" w14:paraId="2C21F673" w14:textId="77777777" w:rsidTr="00ED5F1E">
        <w:tc>
          <w:tcPr>
            <w:tcW w:w="724" w:type="dxa"/>
          </w:tcPr>
          <w:p w14:paraId="22A9D370" w14:textId="77777777" w:rsidR="001947AA" w:rsidRPr="001947AA" w:rsidRDefault="001947AA" w:rsidP="001947AA">
            <w:pPr>
              <w:rPr>
                <w:rFonts w:eastAsia="Calibri" w:cstheme="minorHAnsi"/>
                <w:lang w:val="en-US"/>
              </w:rPr>
            </w:pPr>
            <w:r w:rsidRPr="001947AA">
              <w:rPr>
                <w:rFonts w:eastAsia="Calibri" w:cstheme="minorHAnsi"/>
                <w:lang w:val="en-US"/>
              </w:rPr>
              <w:t>23.</w:t>
            </w:r>
          </w:p>
        </w:tc>
        <w:tc>
          <w:tcPr>
            <w:tcW w:w="6037" w:type="dxa"/>
            <w:gridSpan w:val="2"/>
          </w:tcPr>
          <w:p w14:paraId="68212855" w14:textId="77777777" w:rsidR="001947AA" w:rsidRPr="001947AA" w:rsidRDefault="001947AA" w:rsidP="001947AA">
            <w:pPr>
              <w:rPr>
                <w:rFonts w:eastAsia="Calibri" w:cstheme="minorHAnsi"/>
                <w:lang w:val="en-US"/>
              </w:rPr>
            </w:pPr>
            <w:r w:rsidRPr="001947AA">
              <w:rPr>
                <w:rFonts w:eastAsia="Calibri" w:cstheme="minorHAnsi"/>
                <w:b/>
                <w:lang w:val="en-US"/>
              </w:rPr>
              <w:t>čl.318</w:t>
            </w:r>
            <w:r w:rsidRPr="001947AA">
              <w:rPr>
                <w:rFonts w:eastAsia="Calibri" w:cstheme="minorHAnsi"/>
                <w:lang w:val="en-US"/>
              </w:rPr>
              <w:t xml:space="preserve"> </w:t>
            </w:r>
            <w:r w:rsidRPr="001947AA">
              <w:rPr>
                <w:rFonts w:eastAsia="Calibri" w:cstheme="minorHAnsi"/>
                <w:b/>
                <w:lang w:val="en-US"/>
              </w:rPr>
              <w:t>Zakona o bezbjednosti saobraćaja na putevima</w:t>
            </w:r>
          </w:p>
          <w:p w14:paraId="5B152B01" w14:textId="77777777" w:rsidR="001947AA" w:rsidRPr="001947AA" w:rsidRDefault="001947AA" w:rsidP="001947AA">
            <w:pPr>
              <w:rPr>
                <w:rFonts w:eastAsia="Calibri" w:cstheme="minorHAnsi"/>
                <w:lang w:val="en-US"/>
              </w:rPr>
            </w:pPr>
          </w:p>
        </w:tc>
        <w:tc>
          <w:tcPr>
            <w:tcW w:w="1109" w:type="dxa"/>
          </w:tcPr>
          <w:p w14:paraId="561FB54E" w14:textId="77777777" w:rsidR="001947AA" w:rsidRPr="001947AA" w:rsidRDefault="001947AA" w:rsidP="001947AA">
            <w:pPr>
              <w:jc w:val="center"/>
              <w:rPr>
                <w:rFonts w:eastAsia="Calibri" w:cstheme="minorHAnsi"/>
                <w:lang w:val="en-US"/>
              </w:rPr>
            </w:pPr>
            <w:r w:rsidRPr="001947AA">
              <w:rPr>
                <w:rFonts w:eastAsia="Calibri" w:cstheme="minorHAnsi"/>
                <w:lang w:val="en-US"/>
              </w:rPr>
              <w:t>17</w:t>
            </w:r>
          </w:p>
        </w:tc>
        <w:tc>
          <w:tcPr>
            <w:tcW w:w="1146" w:type="dxa"/>
          </w:tcPr>
          <w:p w14:paraId="197B596A" w14:textId="77777777" w:rsidR="001947AA" w:rsidRPr="001947AA" w:rsidRDefault="001947AA" w:rsidP="001947AA">
            <w:pPr>
              <w:jc w:val="center"/>
              <w:rPr>
                <w:rFonts w:eastAsia="Calibri" w:cstheme="minorHAnsi"/>
                <w:lang w:val="en-US"/>
              </w:rPr>
            </w:pPr>
            <w:r w:rsidRPr="001947AA">
              <w:rPr>
                <w:rFonts w:eastAsia="Calibri" w:cstheme="minorHAnsi"/>
                <w:lang w:val="en-US"/>
              </w:rPr>
              <w:t>0,8%</w:t>
            </w:r>
          </w:p>
        </w:tc>
      </w:tr>
      <w:tr w:rsidR="001947AA" w:rsidRPr="001947AA" w14:paraId="7E62927C" w14:textId="77777777" w:rsidTr="00ED5F1E">
        <w:tc>
          <w:tcPr>
            <w:tcW w:w="724" w:type="dxa"/>
          </w:tcPr>
          <w:p w14:paraId="2DF8636F" w14:textId="77777777" w:rsidR="001947AA" w:rsidRPr="001947AA" w:rsidRDefault="001947AA" w:rsidP="001947AA">
            <w:pPr>
              <w:rPr>
                <w:rFonts w:eastAsia="Calibri" w:cstheme="minorHAnsi"/>
                <w:lang w:val="en-US"/>
              </w:rPr>
            </w:pPr>
            <w:r w:rsidRPr="001947AA">
              <w:rPr>
                <w:rFonts w:eastAsia="Calibri" w:cstheme="minorHAnsi"/>
                <w:lang w:val="en-US"/>
              </w:rPr>
              <w:t>24.</w:t>
            </w:r>
          </w:p>
        </w:tc>
        <w:tc>
          <w:tcPr>
            <w:tcW w:w="1908" w:type="dxa"/>
          </w:tcPr>
          <w:p w14:paraId="2D0B6202" w14:textId="77777777" w:rsidR="001947AA" w:rsidRPr="001947AA" w:rsidRDefault="001947AA" w:rsidP="001947AA">
            <w:pPr>
              <w:rPr>
                <w:rFonts w:eastAsia="Calibri" w:cstheme="minorHAnsi"/>
                <w:lang w:val="en-US"/>
              </w:rPr>
            </w:pPr>
            <w:r w:rsidRPr="001947AA">
              <w:rPr>
                <w:rFonts w:eastAsia="Calibri" w:cstheme="minorHAnsi"/>
                <w:lang w:val="en-US"/>
              </w:rPr>
              <w:t>čl.246 KZ-a CG</w:t>
            </w:r>
          </w:p>
        </w:tc>
        <w:tc>
          <w:tcPr>
            <w:tcW w:w="4129" w:type="dxa"/>
          </w:tcPr>
          <w:p w14:paraId="28BBA18C" w14:textId="77777777" w:rsidR="001947AA" w:rsidRPr="001947AA" w:rsidRDefault="001947AA" w:rsidP="001947AA">
            <w:pPr>
              <w:rPr>
                <w:rFonts w:eastAsia="Calibri" w:cstheme="minorHAnsi"/>
                <w:b/>
                <w:lang w:val="en-US"/>
              </w:rPr>
            </w:pPr>
            <w:r w:rsidRPr="001947AA">
              <w:rPr>
                <w:rFonts w:eastAsia="Calibri" w:cstheme="minorHAnsi"/>
                <w:b/>
                <w:lang w:val="en-US"/>
              </w:rPr>
              <w:t>Sitna krađa, utaja i prevara</w:t>
            </w:r>
          </w:p>
        </w:tc>
        <w:tc>
          <w:tcPr>
            <w:tcW w:w="1109" w:type="dxa"/>
          </w:tcPr>
          <w:p w14:paraId="413141E4" w14:textId="77777777" w:rsidR="001947AA" w:rsidRPr="001947AA" w:rsidRDefault="001947AA" w:rsidP="001947AA">
            <w:pPr>
              <w:jc w:val="center"/>
              <w:rPr>
                <w:rFonts w:eastAsia="Calibri" w:cstheme="minorHAnsi"/>
                <w:lang w:val="en-US"/>
              </w:rPr>
            </w:pPr>
            <w:r w:rsidRPr="001947AA">
              <w:rPr>
                <w:rFonts w:eastAsia="Calibri" w:cstheme="minorHAnsi"/>
                <w:lang w:val="en-US"/>
              </w:rPr>
              <w:t>17</w:t>
            </w:r>
          </w:p>
        </w:tc>
        <w:tc>
          <w:tcPr>
            <w:tcW w:w="1146" w:type="dxa"/>
          </w:tcPr>
          <w:p w14:paraId="19B98CFD" w14:textId="77777777" w:rsidR="001947AA" w:rsidRPr="001947AA" w:rsidRDefault="001947AA" w:rsidP="001947AA">
            <w:pPr>
              <w:jc w:val="center"/>
              <w:rPr>
                <w:rFonts w:eastAsia="Calibri" w:cstheme="minorHAnsi"/>
                <w:lang w:val="en-US"/>
              </w:rPr>
            </w:pPr>
            <w:r w:rsidRPr="001947AA">
              <w:rPr>
                <w:rFonts w:eastAsia="Calibri" w:cstheme="minorHAnsi"/>
                <w:lang w:val="en-US"/>
              </w:rPr>
              <w:t>0,8%</w:t>
            </w:r>
          </w:p>
        </w:tc>
      </w:tr>
      <w:tr w:rsidR="001947AA" w:rsidRPr="001947AA" w14:paraId="11489E07" w14:textId="77777777" w:rsidTr="00ED5F1E">
        <w:tc>
          <w:tcPr>
            <w:tcW w:w="724" w:type="dxa"/>
          </w:tcPr>
          <w:p w14:paraId="269A9150" w14:textId="77777777" w:rsidR="001947AA" w:rsidRPr="001947AA" w:rsidRDefault="001947AA" w:rsidP="001947AA">
            <w:pPr>
              <w:rPr>
                <w:rFonts w:eastAsia="Calibri" w:cstheme="minorHAnsi"/>
                <w:lang w:val="en-US"/>
              </w:rPr>
            </w:pPr>
            <w:r w:rsidRPr="001947AA">
              <w:rPr>
                <w:rFonts w:eastAsia="Calibri" w:cstheme="minorHAnsi"/>
                <w:lang w:val="en-US"/>
              </w:rPr>
              <w:t>25.</w:t>
            </w:r>
          </w:p>
        </w:tc>
        <w:tc>
          <w:tcPr>
            <w:tcW w:w="6037" w:type="dxa"/>
            <w:gridSpan w:val="2"/>
          </w:tcPr>
          <w:p w14:paraId="12C5840E" w14:textId="77777777" w:rsidR="001947AA" w:rsidRPr="001947AA" w:rsidRDefault="001947AA" w:rsidP="001947AA">
            <w:pPr>
              <w:rPr>
                <w:rFonts w:eastAsia="Calibri" w:cstheme="minorHAnsi"/>
                <w:lang w:val="en-US"/>
              </w:rPr>
            </w:pPr>
            <w:r w:rsidRPr="001947AA">
              <w:rPr>
                <w:rFonts w:eastAsia="Calibri" w:cstheme="minorHAnsi"/>
                <w:b/>
                <w:lang w:val="en-US"/>
              </w:rPr>
              <w:t>čl.320</w:t>
            </w:r>
            <w:r w:rsidRPr="001947AA">
              <w:rPr>
                <w:rFonts w:eastAsia="Calibri" w:cstheme="minorHAnsi"/>
                <w:lang w:val="en-US"/>
              </w:rPr>
              <w:t xml:space="preserve"> </w:t>
            </w:r>
            <w:r w:rsidRPr="001947AA">
              <w:rPr>
                <w:rFonts w:eastAsia="Calibri" w:cstheme="minorHAnsi"/>
                <w:b/>
                <w:lang w:val="en-US"/>
              </w:rPr>
              <w:t>Zakona o bezbjednosti saobraćaja na putevima</w:t>
            </w:r>
          </w:p>
          <w:p w14:paraId="3E67C655" w14:textId="77777777" w:rsidR="001947AA" w:rsidRPr="001947AA" w:rsidRDefault="001947AA" w:rsidP="001947AA">
            <w:pPr>
              <w:rPr>
                <w:rFonts w:eastAsia="Calibri" w:cstheme="minorHAnsi"/>
                <w:lang w:val="en-US"/>
              </w:rPr>
            </w:pPr>
          </w:p>
        </w:tc>
        <w:tc>
          <w:tcPr>
            <w:tcW w:w="1109" w:type="dxa"/>
          </w:tcPr>
          <w:p w14:paraId="2E307C07" w14:textId="77777777" w:rsidR="001947AA" w:rsidRPr="001947AA" w:rsidRDefault="001947AA" w:rsidP="001947AA">
            <w:pPr>
              <w:jc w:val="center"/>
              <w:rPr>
                <w:rFonts w:eastAsia="Calibri" w:cstheme="minorHAnsi"/>
                <w:lang w:val="en-US"/>
              </w:rPr>
            </w:pPr>
            <w:r w:rsidRPr="001947AA">
              <w:rPr>
                <w:rFonts w:eastAsia="Calibri" w:cstheme="minorHAnsi"/>
                <w:lang w:val="en-US"/>
              </w:rPr>
              <w:t>16</w:t>
            </w:r>
          </w:p>
        </w:tc>
        <w:tc>
          <w:tcPr>
            <w:tcW w:w="1146" w:type="dxa"/>
          </w:tcPr>
          <w:p w14:paraId="1512E785" w14:textId="77777777" w:rsidR="001947AA" w:rsidRPr="001947AA" w:rsidRDefault="001947AA" w:rsidP="001947AA">
            <w:pPr>
              <w:jc w:val="center"/>
              <w:rPr>
                <w:rFonts w:eastAsia="Calibri" w:cstheme="minorHAnsi"/>
                <w:lang w:val="en-US"/>
              </w:rPr>
            </w:pPr>
            <w:r w:rsidRPr="001947AA">
              <w:rPr>
                <w:rFonts w:eastAsia="Calibri" w:cstheme="minorHAnsi"/>
                <w:lang w:val="en-US"/>
              </w:rPr>
              <w:t>0,8%</w:t>
            </w:r>
          </w:p>
        </w:tc>
      </w:tr>
      <w:tr w:rsidR="001947AA" w:rsidRPr="001947AA" w14:paraId="4C695B98" w14:textId="77777777" w:rsidTr="00ED5F1E">
        <w:tc>
          <w:tcPr>
            <w:tcW w:w="724" w:type="dxa"/>
          </w:tcPr>
          <w:p w14:paraId="29E33BAD" w14:textId="77777777" w:rsidR="001947AA" w:rsidRPr="001947AA" w:rsidRDefault="001947AA" w:rsidP="001947AA">
            <w:pPr>
              <w:rPr>
                <w:rFonts w:eastAsia="Calibri" w:cstheme="minorHAnsi"/>
                <w:lang w:val="en-US"/>
              </w:rPr>
            </w:pPr>
            <w:r w:rsidRPr="001947AA">
              <w:rPr>
                <w:rFonts w:eastAsia="Calibri" w:cstheme="minorHAnsi"/>
                <w:lang w:val="en-US"/>
              </w:rPr>
              <w:t>26.</w:t>
            </w:r>
          </w:p>
        </w:tc>
        <w:tc>
          <w:tcPr>
            <w:tcW w:w="1908" w:type="dxa"/>
          </w:tcPr>
          <w:p w14:paraId="0D751A1E" w14:textId="77777777" w:rsidR="001947AA" w:rsidRPr="001947AA" w:rsidRDefault="001947AA" w:rsidP="001947AA">
            <w:pPr>
              <w:rPr>
                <w:rFonts w:eastAsia="Calibri" w:cstheme="minorHAnsi"/>
                <w:lang w:val="en-US"/>
              </w:rPr>
            </w:pPr>
            <w:r w:rsidRPr="001947AA">
              <w:rPr>
                <w:rFonts w:eastAsia="Calibri" w:cstheme="minorHAnsi"/>
                <w:lang w:val="en-US"/>
              </w:rPr>
              <w:t>čl.256 KZ-a CG</w:t>
            </w:r>
          </w:p>
        </w:tc>
        <w:tc>
          <w:tcPr>
            <w:tcW w:w="4129" w:type="dxa"/>
          </w:tcPr>
          <w:p w14:paraId="6077A233" w14:textId="77777777" w:rsidR="001947AA" w:rsidRPr="001947AA" w:rsidRDefault="001947AA" w:rsidP="001947AA">
            <w:pPr>
              <w:rPr>
                <w:rFonts w:eastAsia="Calibri" w:cstheme="minorHAnsi"/>
                <w:b/>
                <w:lang w:val="en-US"/>
              </w:rPr>
            </w:pPr>
            <w:r w:rsidRPr="001947AA">
              <w:rPr>
                <w:rFonts w:eastAsia="Calibri" w:cstheme="minorHAnsi"/>
                <w:b/>
                <w:lang w:val="en-US"/>
              </w:rPr>
              <w:t>Prikrivanje</w:t>
            </w:r>
          </w:p>
        </w:tc>
        <w:tc>
          <w:tcPr>
            <w:tcW w:w="1109" w:type="dxa"/>
          </w:tcPr>
          <w:p w14:paraId="68966C4C" w14:textId="77777777" w:rsidR="001947AA" w:rsidRPr="001947AA" w:rsidRDefault="001947AA" w:rsidP="001947AA">
            <w:pPr>
              <w:jc w:val="center"/>
              <w:rPr>
                <w:rFonts w:eastAsia="Calibri" w:cstheme="minorHAnsi"/>
                <w:lang w:val="en-US"/>
              </w:rPr>
            </w:pPr>
            <w:r w:rsidRPr="001947AA">
              <w:rPr>
                <w:rFonts w:eastAsia="Calibri" w:cstheme="minorHAnsi"/>
                <w:lang w:val="en-US"/>
              </w:rPr>
              <w:t>15</w:t>
            </w:r>
          </w:p>
        </w:tc>
        <w:tc>
          <w:tcPr>
            <w:tcW w:w="1146" w:type="dxa"/>
          </w:tcPr>
          <w:p w14:paraId="6DC57D6B" w14:textId="77777777" w:rsidR="001947AA" w:rsidRPr="001947AA" w:rsidRDefault="001947AA" w:rsidP="001947AA">
            <w:pPr>
              <w:jc w:val="center"/>
              <w:rPr>
                <w:rFonts w:eastAsia="Calibri" w:cstheme="minorHAnsi"/>
                <w:lang w:val="en-US"/>
              </w:rPr>
            </w:pPr>
            <w:r w:rsidRPr="001947AA">
              <w:rPr>
                <w:rFonts w:eastAsia="Calibri" w:cstheme="minorHAnsi"/>
                <w:lang w:val="en-US"/>
              </w:rPr>
              <w:t>0,7%</w:t>
            </w:r>
          </w:p>
        </w:tc>
      </w:tr>
      <w:tr w:rsidR="001947AA" w:rsidRPr="001947AA" w14:paraId="0764CDBA" w14:textId="77777777" w:rsidTr="00902037">
        <w:trPr>
          <w:trHeight w:val="404"/>
        </w:trPr>
        <w:tc>
          <w:tcPr>
            <w:tcW w:w="724" w:type="dxa"/>
          </w:tcPr>
          <w:p w14:paraId="00EBBB73" w14:textId="77777777" w:rsidR="001947AA" w:rsidRPr="001947AA" w:rsidRDefault="001947AA" w:rsidP="001947AA">
            <w:pPr>
              <w:rPr>
                <w:rFonts w:eastAsia="Calibri" w:cstheme="minorHAnsi"/>
                <w:lang w:val="en-US"/>
              </w:rPr>
            </w:pPr>
            <w:r w:rsidRPr="001947AA">
              <w:rPr>
                <w:rFonts w:eastAsia="Calibri" w:cstheme="minorHAnsi"/>
                <w:lang w:val="en-US"/>
              </w:rPr>
              <w:t>27.</w:t>
            </w:r>
          </w:p>
        </w:tc>
        <w:tc>
          <w:tcPr>
            <w:tcW w:w="6037" w:type="dxa"/>
            <w:gridSpan w:val="2"/>
          </w:tcPr>
          <w:p w14:paraId="6E82ED76" w14:textId="77777777" w:rsidR="001947AA" w:rsidRPr="001947AA" w:rsidRDefault="001947AA" w:rsidP="001947AA">
            <w:pPr>
              <w:rPr>
                <w:rFonts w:eastAsia="Calibri" w:cstheme="minorHAnsi"/>
                <w:b/>
                <w:lang w:val="en-US"/>
              </w:rPr>
            </w:pPr>
            <w:r w:rsidRPr="001947AA">
              <w:rPr>
                <w:rFonts w:eastAsia="Calibri" w:cstheme="minorHAnsi"/>
                <w:b/>
                <w:lang w:val="en-US"/>
              </w:rPr>
              <w:t>čl.36 Zakona o zaštiti od nasilja u porodici</w:t>
            </w:r>
          </w:p>
          <w:p w14:paraId="2FDCBB09" w14:textId="77777777" w:rsidR="001947AA" w:rsidRPr="001947AA" w:rsidRDefault="001947AA" w:rsidP="001947AA">
            <w:pPr>
              <w:rPr>
                <w:rFonts w:eastAsia="Calibri" w:cstheme="minorHAnsi"/>
                <w:b/>
                <w:lang w:val="en-US"/>
              </w:rPr>
            </w:pPr>
          </w:p>
        </w:tc>
        <w:tc>
          <w:tcPr>
            <w:tcW w:w="1109" w:type="dxa"/>
          </w:tcPr>
          <w:p w14:paraId="42000E54" w14:textId="77777777" w:rsidR="001947AA" w:rsidRPr="001947AA" w:rsidRDefault="001947AA" w:rsidP="001947AA">
            <w:pPr>
              <w:jc w:val="center"/>
              <w:rPr>
                <w:rFonts w:eastAsia="Calibri" w:cstheme="minorHAnsi"/>
                <w:lang w:val="en-US"/>
              </w:rPr>
            </w:pPr>
            <w:r w:rsidRPr="001947AA">
              <w:rPr>
                <w:rFonts w:eastAsia="Calibri" w:cstheme="minorHAnsi"/>
                <w:lang w:val="en-US"/>
              </w:rPr>
              <w:t>15</w:t>
            </w:r>
          </w:p>
        </w:tc>
        <w:tc>
          <w:tcPr>
            <w:tcW w:w="1146" w:type="dxa"/>
          </w:tcPr>
          <w:p w14:paraId="17327FFD" w14:textId="77777777" w:rsidR="001947AA" w:rsidRPr="001947AA" w:rsidRDefault="001947AA" w:rsidP="001947AA">
            <w:pPr>
              <w:jc w:val="center"/>
              <w:rPr>
                <w:rFonts w:eastAsia="Calibri" w:cstheme="minorHAnsi"/>
                <w:lang w:val="en-US"/>
              </w:rPr>
            </w:pPr>
            <w:r w:rsidRPr="001947AA">
              <w:rPr>
                <w:rFonts w:eastAsia="Calibri" w:cstheme="minorHAnsi"/>
                <w:lang w:val="en-US"/>
              </w:rPr>
              <w:t>0,7%</w:t>
            </w:r>
          </w:p>
        </w:tc>
      </w:tr>
    </w:tbl>
    <w:p w14:paraId="4135109E" w14:textId="2DFE5181" w:rsidR="001947AA" w:rsidRPr="00B271FB" w:rsidRDefault="004D0694" w:rsidP="00B271FB">
      <w:pPr>
        <w:spacing w:after="0" w:line="276" w:lineRule="auto"/>
        <w:jc w:val="center"/>
        <w:rPr>
          <w:rFonts w:eastAsia="Calibri" w:cstheme="minorHAnsi"/>
          <w:color w:val="7F7F7F" w:themeColor="text1" w:themeTint="80"/>
          <w:sz w:val="18"/>
          <w:szCs w:val="18"/>
          <w:lang w:val="en-US"/>
        </w:rPr>
      </w:pPr>
      <w:r>
        <w:rPr>
          <w:rFonts w:eastAsia="Calibri" w:cstheme="minorHAnsi"/>
          <w:color w:val="7F7F7F" w:themeColor="text1" w:themeTint="80"/>
          <w:sz w:val="18"/>
          <w:szCs w:val="18"/>
          <w:lang w:val="en-US"/>
        </w:rPr>
        <w:t xml:space="preserve">Tabela br. </w:t>
      </w:r>
      <w:r w:rsidR="002B223B">
        <w:rPr>
          <w:rFonts w:eastAsia="Calibri" w:cstheme="minorHAnsi"/>
          <w:color w:val="7F7F7F" w:themeColor="text1" w:themeTint="80"/>
          <w:sz w:val="18"/>
          <w:szCs w:val="18"/>
          <w:lang w:val="en-US"/>
        </w:rPr>
        <w:t>19</w:t>
      </w:r>
      <w:r>
        <w:rPr>
          <w:rFonts w:eastAsia="Calibri" w:cstheme="minorHAnsi"/>
          <w:color w:val="7F7F7F" w:themeColor="text1" w:themeTint="80"/>
          <w:sz w:val="18"/>
          <w:szCs w:val="18"/>
          <w:lang w:val="en-US"/>
        </w:rPr>
        <w:t xml:space="preserve">: </w:t>
      </w:r>
      <w:r w:rsidR="00B271FB" w:rsidRPr="00B271FB">
        <w:rPr>
          <w:rFonts w:eastAsia="Calibri" w:cstheme="minorHAnsi"/>
          <w:color w:val="7F7F7F" w:themeColor="text1" w:themeTint="80"/>
          <w:sz w:val="18"/>
          <w:szCs w:val="18"/>
          <w:lang w:val="en-US"/>
        </w:rPr>
        <w:t>Struktura krivičnih djela u predmetima  kazna rad</w:t>
      </w:r>
      <w:r w:rsidR="00B0533D">
        <w:rPr>
          <w:rFonts w:eastAsia="Calibri" w:cstheme="minorHAnsi"/>
          <w:color w:val="7F7F7F" w:themeColor="text1" w:themeTint="80"/>
          <w:sz w:val="18"/>
          <w:szCs w:val="18"/>
          <w:lang w:val="en-US"/>
        </w:rPr>
        <w:t xml:space="preserve"> </w:t>
      </w:r>
      <w:r w:rsidR="00B271FB" w:rsidRPr="00B271FB">
        <w:rPr>
          <w:rFonts w:eastAsia="Calibri" w:cstheme="minorHAnsi"/>
          <w:color w:val="7F7F7F" w:themeColor="text1" w:themeTint="80"/>
          <w:sz w:val="18"/>
          <w:szCs w:val="18"/>
          <w:lang w:val="en-US"/>
        </w:rPr>
        <w:t>u javnom interesu (statistički podaci na dan 26.10.2022. godine)</w:t>
      </w:r>
      <w:r w:rsidR="00B271FB">
        <w:rPr>
          <w:rStyle w:val="FootnoteReference"/>
          <w:rFonts w:eastAsia="Calibri" w:cstheme="minorHAnsi"/>
          <w:color w:val="7F7F7F" w:themeColor="text1" w:themeTint="80"/>
          <w:sz w:val="18"/>
          <w:szCs w:val="18"/>
          <w:lang w:val="en-US"/>
        </w:rPr>
        <w:footnoteReference w:id="74"/>
      </w:r>
    </w:p>
    <w:p w14:paraId="5F072ED6" w14:textId="77777777" w:rsidR="00B271FB" w:rsidRDefault="00B271FB" w:rsidP="001947AA">
      <w:pPr>
        <w:spacing w:after="0" w:line="240" w:lineRule="auto"/>
        <w:jc w:val="both"/>
        <w:rPr>
          <w:rFonts w:eastAsia="Calibri" w:cstheme="minorHAnsi"/>
          <w:bCs/>
          <w:lang w:val="en-US"/>
        </w:rPr>
      </w:pPr>
    </w:p>
    <w:p w14:paraId="0ED1AC81" w14:textId="541ABBF4" w:rsidR="001947AA" w:rsidRDefault="00902037" w:rsidP="008742FA">
      <w:pPr>
        <w:spacing w:after="0" w:line="240" w:lineRule="auto"/>
        <w:jc w:val="both"/>
        <w:rPr>
          <w:rFonts w:eastAsia="Calibri" w:cstheme="minorHAnsi"/>
          <w:bCs/>
          <w:lang w:val="en-US"/>
        </w:rPr>
      </w:pPr>
      <w:r>
        <w:rPr>
          <w:rFonts w:eastAsia="Calibri" w:cstheme="minorHAnsi"/>
          <w:bCs/>
          <w:lang w:val="en-US"/>
        </w:rPr>
        <w:t xml:space="preserve">U pogledu kazne zatvora u prostorijama </w:t>
      </w:r>
      <w:r w:rsidR="003F5FA0" w:rsidRPr="003F5FA0">
        <w:rPr>
          <w:rFonts w:eastAsia="Calibri" w:cstheme="minorHAnsi"/>
          <w:bCs/>
          <w:lang w:val="en-US"/>
        </w:rPr>
        <w:t>za stanovanje</w:t>
      </w:r>
      <w:r>
        <w:rPr>
          <w:rFonts w:eastAsia="Calibri" w:cstheme="minorHAnsi"/>
          <w:bCs/>
          <w:lang w:val="en-US"/>
        </w:rPr>
        <w:t>, dostupni podaci ukazuju na značajan procena</w:t>
      </w:r>
      <w:r w:rsidR="00853059">
        <w:rPr>
          <w:rFonts w:eastAsia="Calibri" w:cstheme="minorHAnsi"/>
          <w:bCs/>
          <w:lang w:val="en-US"/>
        </w:rPr>
        <w:t xml:space="preserve">t </w:t>
      </w:r>
      <w:r>
        <w:rPr>
          <w:rFonts w:eastAsia="Calibri" w:cstheme="minorHAnsi"/>
          <w:bCs/>
          <w:lang w:val="en-US"/>
        </w:rPr>
        <w:t>uspješno izvršenih kazni, dok je samo u 6,3% slučajeva došlo do</w:t>
      </w:r>
      <w:r w:rsidR="008742FA" w:rsidRPr="008742FA">
        <w:rPr>
          <w:rFonts w:eastAsia="Calibri" w:cstheme="minorHAnsi"/>
          <w:bCs/>
          <w:lang w:val="en-US"/>
        </w:rPr>
        <w:t xml:space="preserve"> zamjene u kaznu zatvora koja će se izvršavati u Upravi za izvršenje krivičnih sankcija (UIKS).</w:t>
      </w:r>
    </w:p>
    <w:p w14:paraId="313566C8" w14:textId="77777777" w:rsidR="00902037" w:rsidRPr="001947AA" w:rsidRDefault="00902037" w:rsidP="001947AA">
      <w:pPr>
        <w:spacing w:after="0" w:line="240" w:lineRule="auto"/>
        <w:jc w:val="both"/>
        <w:rPr>
          <w:rFonts w:eastAsia="Calibri" w:cstheme="minorHAnsi"/>
          <w:lang w:val="sr-Latn-BA"/>
        </w:rPr>
      </w:pPr>
    </w:p>
    <w:tbl>
      <w:tblPr>
        <w:tblStyle w:val="TableGrid"/>
        <w:tblW w:w="0" w:type="auto"/>
        <w:tblLook w:val="04A0" w:firstRow="1" w:lastRow="0" w:firstColumn="1" w:lastColumn="0" w:noHBand="0" w:noVBand="1"/>
      </w:tblPr>
      <w:tblGrid>
        <w:gridCol w:w="6658"/>
        <w:gridCol w:w="2358"/>
      </w:tblGrid>
      <w:tr w:rsidR="001947AA" w:rsidRPr="001947AA" w14:paraId="7C884CBE" w14:textId="77777777" w:rsidTr="001947AA">
        <w:trPr>
          <w:trHeight w:val="147"/>
        </w:trPr>
        <w:tc>
          <w:tcPr>
            <w:tcW w:w="9016" w:type="dxa"/>
            <w:gridSpan w:val="2"/>
            <w:shd w:val="clear" w:color="auto" w:fill="C6D9F1"/>
          </w:tcPr>
          <w:p w14:paraId="1CD39859" w14:textId="1ED732F5" w:rsidR="001947AA" w:rsidRPr="001947AA" w:rsidRDefault="001947AA" w:rsidP="001947AA">
            <w:pPr>
              <w:tabs>
                <w:tab w:val="left" w:pos="1452"/>
                <w:tab w:val="center" w:pos="4400"/>
              </w:tabs>
              <w:rPr>
                <w:rFonts w:eastAsia="Calibri" w:cstheme="minorHAnsi"/>
                <w:lang w:val="sr-Latn-BA"/>
              </w:rPr>
            </w:pPr>
            <w:r w:rsidRPr="001947AA">
              <w:rPr>
                <w:rFonts w:eastAsia="Calibri" w:cstheme="minorHAnsi"/>
                <w:lang w:val="sr-Latn-BA"/>
              </w:rPr>
              <w:tab/>
            </w:r>
            <w:r w:rsidRPr="001947AA">
              <w:rPr>
                <w:rFonts w:eastAsia="Calibri" w:cstheme="minorHAnsi"/>
                <w:lang w:val="sr-Latn-BA"/>
              </w:rPr>
              <w:tab/>
              <w:t xml:space="preserve">Kazna zatvora u prostorijama </w:t>
            </w:r>
            <w:r w:rsidR="003F5FA0">
              <w:rPr>
                <w:rFonts w:eastAsia="Calibri" w:cstheme="minorHAnsi"/>
                <w:lang w:val="sr-Latn-BA"/>
              </w:rPr>
              <w:t>za stanovanje</w:t>
            </w:r>
          </w:p>
        </w:tc>
      </w:tr>
      <w:tr w:rsidR="001947AA" w:rsidRPr="001947AA" w14:paraId="0B62FA40" w14:textId="77777777" w:rsidTr="001947AA">
        <w:tc>
          <w:tcPr>
            <w:tcW w:w="6658" w:type="dxa"/>
            <w:shd w:val="clear" w:color="auto" w:fill="C6D9F1"/>
          </w:tcPr>
          <w:p w14:paraId="13F520FE" w14:textId="77777777" w:rsidR="001947AA" w:rsidRPr="001947AA" w:rsidRDefault="001947AA" w:rsidP="001947AA">
            <w:pPr>
              <w:rPr>
                <w:rFonts w:eastAsia="Calibri" w:cstheme="minorHAnsi"/>
                <w:b/>
                <w:lang w:val="sr-Latn-BA"/>
              </w:rPr>
            </w:pPr>
            <w:r w:rsidRPr="001947AA">
              <w:rPr>
                <w:rFonts w:eastAsia="Calibri" w:cstheme="minorHAnsi"/>
                <w:b/>
                <w:lang w:val="sr-Latn-BA"/>
              </w:rPr>
              <w:t>status predmeta</w:t>
            </w:r>
          </w:p>
        </w:tc>
        <w:tc>
          <w:tcPr>
            <w:tcW w:w="2358" w:type="dxa"/>
            <w:shd w:val="clear" w:color="auto" w:fill="C6D9F1"/>
          </w:tcPr>
          <w:p w14:paraId="3DFF6F70" w14:textId="77777777" w:rsidR="001947AA" w:rsidRPr="001947AA" w:rsidRDefault="001947AA" w:rsidP="001947AA">
            <w:pPr>
              <w:jc w:val="center"/>
              <w:rPr>
                <w:rFonts w:eastAsia="Calibri" w:cstheme="minorHAnsi"/>
                <w:lang w:val="sr-Latn-BA"/>
              </w:rPr>
            </w:pPr>
            <w:r w:rsidRPr="001947AA">
              <w:rPr>
                <w:rFonts w:eastAsia="Calibri" w:cstheme="minorHAnsi"/>
                <w:b/>
                <w:lang w:val="en-US"/>
              </w:rPr>
              <w:t>*procenat</w:t>
            </w:r>
          </w:p>
        </w:tc>
      </w:tr>
      <w:tr w:rsidR="001947AA" w:rsidRPr="001947AA" w14:paraId="60FA3C02" w14:textId="77777777" w:rsidTr="00ED5F1E">
        <w:tc>
          <w:tcPr>
            <w:tcW w:w="6658" w:type="dxa"/>
          </w:tcPr>
          <w:p w14:paraId="6F272591" w14:textId="77777777" w:rsidR="001947AA" w:rsidRPr="001947AA" w:rsidRDefault="001947AA" w:rsidP="001947AA">
            <w:pPr>
              <w:jc w:val="both"/>
              <w:rPr>
                <w:rFonts w:eastAsia="Calibri" w:cstheme="minorHAnsi"/>
                <w:lang w:val="sr-Latn-BA"/>
              </w:rPr>
            </w:pPr>
            <w:r w:rsidRPr="001947AA">
              <w:rPr>
                <w:rFonts w:eastAsia="Calibri" w:cstheme="minorHAnsi"/>
                <w:lang w:val="sr-Latn-BA"/>
              </w:rPr>
              <w:t>Uspješno izvršena kazna</w:t>
            </w:r>
          </w:p>
        </w:tc>
        <w:tc>
          <w:tcPr>
            <w:tcW w:w="2358" w:type="dxa"/>
          </w:tcPr>
          <w:p w14:paraId="4BD90DFB" w14:textId="77777777" w:rsidR="001947AA" w:rsidRPr="001947AA" w:rsidRDefault="001947AA" w:rsidP="001947AA">
            <w:pPr>
              <w:jc w:val="center"/>
              <w:rPr>
                <w:rFonts w:eastAsia="Calibri" w:cstheme="minorHAnsi"/>
                <w:lang w:val="sr-Latn-ME"/>
              </w:rPr>
            </w:pPr>
            <w:r w:rsidRPr="001947AA">
              <w:rPr>
                <w:rFonts w:eastAsia="Calibri" w:cstheme="minorHAnsi"/>
                <w:lang w:val="sr-Latn-BA"/>
              </w:rPr>
              <w:t>61,3</w:t>
            </w:r>
            <w:r w:rsidRPr="001947AA">
              <w:rPr>
                <w:rFonts w:eastAsia="Calibri" w:cstheme="minorHAnsi"/>
                <w:lang w:val="sr-Latn-ME"/>
              </w:rPr>
              <w:t>%</w:t>
            </w:r>
          </w:p>
        </w:tc>
      </w:tr>
      <w:tr w:rsidR="001947AA" w:rsidRPr="001947AA" w14:paraId="1D38FC3D" w14:textId="77777777" w:rsidTr="00ED5F1E">
        <w:tc>
          <w:tcPr>
            <w:tcW w:w="6658" w:type="dxa"/>
          </w:tcPr>
          <w:p w14:paraId="7ADD1328" w14:textId="77777777" w:rsidR="001947AA" w:rsidRPr="001947AA" w:rsidRDefault="001947AA" w:rsidP="001947AA">
            <w:pPr>
              <w:jc w:val="both"/>
              <w:rPr>
                <w:rFonts w:eastAsia="Calibri" w:cstheme="minorHAnsi"/>
                <w:lang w:val="sr-Latn-BA"/>
              </w:rPr>
            </w:pPr>
            <w:r w:rsidRPr="001947AA">
              <w:rPr>
                <w:rFonts w:eastAsia="Calibri" w:cstheme="minorHAnsi"/>
                <w:lang w:val="sr-Latn-BA"/>
              </w:rPr>
              <w:t>Neuspješno izvršena kazna - Zamijenjena kaznom zatvora (UIKS)</w:t>
            </w:r>
          </w:p>
        </w:tc>
        <w:tc>
          <w:tcPr>
            <w:tcW w:w="2358" w:type="dxa"/>
          </w:tcPr>
          <w:p w14:paraId="0E34DE18" w14:textId="77777777" w:rsidR="001947AA" w:rsidRPr="001947AA" w:rsidRDefault="001947AA" w:rsidP="001947AA">
            <w:pPr>
              <w:jc w:val="center"/>
              <w:rPr>
                <w:rFonts w:eastAsia="Calibri" w:cstheme="minorHAnsi"/>
                <w:lang w:val="sr-Latn-BA"/>
              </w:rPr>
            </w:pPr>
            <w:r w:rsidRPr="001947AA">
              <w:rPr>
                <w:rFonts w:eastAsia="Calibri" w:cstheme="minorHAnsi"/>
                <w:lang w:val="sr-Latn-BA"/>
              </w:rPr>
              <w:t>6,3%</w:t>
            </w:r>
          </w:p>
        </w:tc>
      </w:tr>
      <w:tr w:rsidR="001947AA" w:rsidRPr="001947AA" w14:paraId="16A901C0" w14:textId="77777777" w:rsidTr="00ED5F1E">
        <w:tc>
          <w:tcPr>
            <w:tcW w:w="6658" w:type="dxa"/>
          </w:tcPr>
          <w:p w14:paraId="2E316882" w14:textId="77777777" w:rsidR="001947AA" w:rsidRPr="001947AA" w:rsidRDefault="001947AA" w:rsidP="001947AA">
            <w:pPr>
              <w:jc w:val="both"/>
              <w:rPr>
                <w:rFonts w:eastAsia="Calibri" w:cstheme="minorHAnsi"/>
                <w:lang w:val="sr-Latn-BA"/>
              </w:rPr>
            </w:pPr>
            <w:r w:rsidRPr="001947AA">
              <w:rPr>
                <w:rFonts w:eastAsia="Calibri" w:cstheme="minorHAnsi"/>
                <w:lang w:val="sr-Latn-BA"/>
              </w:rPr>
              <w:t>Poslat predmet sudu na dalje odlučivanje (postupak odlučivanja o zamjeni u kaznu zatvora je u toku)</w:t>
            </w:r>
          </w:p>
        </w:tc>
        <w:tc>
          <w:tcPr>
            <w:tcW w:w="2358" w:type="dxa"/>
          </w:tcPr>
          <w:p w14:paraId="38830D7B" w14:textId="77777777" w:rsidR="001947AA" w:rsidRPr="001947AA" w:rsidRDefault="001947AA" w:rsidP="001947AA">
            <w:pPr>
              <w:jc w:val="center"/>
              <w:rPr>
                <w:rFonts w:eastAsia="Calibri" w:cstheme="minorHAnsi"/>
                <w:lang w:val="sr-Latn-BA"/>
              </w:rPr>
            </w:pPr>
            <w:r w:rsidRPr="001947AA">
              <w:rPr>
                <w:rFonts w:eastAsia="Calibri" w:cstheme="minorHAnsi"/>
                <w:lang w:val="sr-Latn-BA"/>
              </w:rPr>
              <w:t>2%</w:t>
            </w:r>
          </w:p>
        </w:tc>
      </w:tr>
      <w:tr w:rsidR="001947AA" w:rsidRPr="001947AA" w14:paraId="6401E3D3" w14:textId="77777777" w:rsidTr="00ED5F1E">
        <w:tc>
          <w:tcPr>
            <w:tcW w:w="6658" w:type="dxa"/>
          </w:tcPr>
          <w:p w14:paraId="6CB4E2F6" w14:textId="77777777" w:rsidR="001947AA" w:rsidRPr="001947AA" w:rsidRDefault="001947AA" w:rsidP="001947AA">
            <w:pPr>
              <w:jc w:val="both"/>
              <w:rPr>
                <w:rFonts w:eastAsia="Calibri" w:cstheme="minorHAnsi"/>
                <w:lang w:val="sr-Latn-BA"/>
              </w:rPr>
            </w:pPr>
            <w:r w:rsidRPr="001947AA">
              <w:rPr>
                <w:rFonts w:eastAsia="Calibri" w:cstheme="minorHAnsi"/>
                <w:lang w:val="sr-Latn-BA"/>
              </w:rPr>
              <w:t>Završeno na drugi način (obustavljen postupak izvršenja iz zakonom propisanih razloga, npr. amnestija, smrt osuđenog lica i dr.)</w:t>
            </w:r>
          </w:p>
        </w:tc>
        <w:tc>
          <w:tcPr>
            <w:tcW w:w="2358" w:type="dxa"/>
          </w:tcPr>
          <w:p w14:paraId="7273EAC1" w14:textId="77777777" w:rsidR="001947AA" w:rsidRPr="001947AA" w:rsidRDefault="001947AA" w:rsidP="001947AA">
            <w:pPr>
              <w:jc w:val="center"/>
              <w:rPr>
                <w:rFonts w:eastAsia="Calibri" w:cstheme="minorHAnsi"/>
                <w:lang w:val="sr-Latn-BA"/>
              </w:rPr>
            </w:pPr>
            <w:r w:rsidRPr="001947AA">
              <w:rPr>
                <w:rFonts w:eastAsia="Calibri" w:cstheme="minorHAnsi"/>
                <w:lang w:val="sr-Latn-BA"/>
              </w:rPr>
              <w:t>11,7%</w:t>
            </w:r>
          </w:p>
        </w:tc>
      </w:tr>
      <w:tr w:rsidR="001947AA" w:rsidRPr="001947AA" w14:paraId="25B3B8B0" w14:textId="77777777" w:rsidTr="00ED5F1E">
        <w:tc>
          <w:tcPr>
            <w:tcW w:w="6658" w:type="dxa"/>
          </w:tcPr>
          <w:p w14:paraId="378DFD47" w14:textId="77777777" w:rsidR="001947AA" w:rsidRPr="001947AA" w:rsidRDefault="001947AA" w:rsidP="001947AA">
            <w:pPr>
              <w:jc w:val="both"/>
              <w:rPr>
                <w:rFonts w:eastAsia="Calibri" w:cstheme="minorHAnsi"/>
                <w:lang w:val="sr-Latn-BA"/>
              </w:rPr>
            </w:pPr>
            <w:r w:rsidRPr="001947AA">
              <w:rPr>
                <w:rFonts w:eastAsia="Calibri" w:cstheme="minorHAnsi"/>
                <w:lang w:val="sr-Latn-BA"/>
              </w:rPr>
              <w:t>Postupak izvršenja je u toku (poslat poziv za razgovor / obavljen razgovor sa osuđenim licima / osuđena lica su upućena na izvršenje kazne / osuđena lica su trenutno nedostupna radi izvršenja kazne)</w:t>
            </w:r>
          </w:p>
        </w:tc>
        <w:tc>
          <w:tcPr>
            <w:tcW w:w="2358" w:type="dxa"/>
          </w:tcPr>
          <w:p w14:paraId="5D3A6EA6" w14:textId="77777777" w:rsidR="001947AA" w:rsidRPr="001947AA" w:rsidRDefault="001947AA" w:rsidP="001947AA">
            <w:pPr>
              <w:jc w:val="center"/>
              <w:rPr>
                <w:rFonts w:eastAsia="Calibri" w:cstheme="minorHAnsi"/>
                <w:lang w:val="sr-Latn-BA"/>
              </w:rPr>
            </w:pPr>
            <w:r w:rsidRPr="001947AA">
              <w:rPr>
                <w:rFonts w:eastAsia="Calibri" w:cstheme="minorHAnsi"/>
                <w:lang w:val="sr-Latn-BA"/>
              </w:rPr>
              <w:t>18,7%</w:t>
            </w:r>
          </w:p>
        </w:tc>
      </w:tr>
    </w:tbl>
    <w:p w14:paraId="7AC0FE5E" w14:textId="21671CE2" w:rsidR="001947AA" w:rsidRPr="004D0694" w:rsidRDefault="004D0694" w:rsidP="004D0694">
      <w:pPr>
        <w:spacing w:after="0" w:line="240" w:lineRule="auto"/>
        <w:jc w:val="center"/>
        <w:rPr>
          <w:rFonts w:eastAsia="Calibri" w:cstheme="minorHAnsi"/>
          <w:color w:val="7F7F7F" w:themeColor="text1" w:themeTint="80"/>
          <w:sz w:val="18"/>
          <w:szCs w:val="18"/>
          <w:lang w:val="sr-Latn-BA"/>
        </w:rPr>
      </w:pPr>
      <w:r>
        <w:rPr>
          <w:rFonts w:eastAsia="Calibri" w:cstheme="minorHAnsi"/>
          <w:color w:val="7F7F7F" w:themeColor="text1" w:themeTint="80"/>
          <w:sz w:val="18"/>
          <w:szCs w:val="18"/>
          <w:lang w:val="sr-Latn-BA"/>
        </w:rPr>
        <w:t xml:space="preserve">Tabela br. </w:t>
      </w:r>
      <w:r w:rsidR="002B223B">
        <w:rPr>
          <w:rFonts w:eastAsia="Calibri" w:cstheme="minorHAnsi"/>
          <w:color w:val="7F7F7F" w:themeColor="text1" w:themeTint="80"/>
          <w:sz w:val="18"/>
          <w:szCs w:val="18"/>
          <w:lang w:val="sr-Latn-BA"/>
        </w:rPr>
        <w:t xml:space="preserve"> 20</w:t>
      </w:r>
      <w:r>
        <w:rPr>
          <w:rFonts w:eastAsia="Calibri" w:cstheme="minorHAnsi"/>
          <w:color w:val="7F7F7F" w:themeColor="text1" w:themeTint="80"/>
          <w:sz w:val="18"/>
          <w:szCs w:val="18"/>
          <w:lang w:val="sr-Latn-BA"/>
        </w:rPr>
        <w:t>:</w:t>
      </w:r>
      <w:r w:rsidR="002B223B">
        <w:rPr>
          <w:rFonts w:eastAsia="Calibri" w:cstheme="minorHAnsi"/>
          <w:color w:val="7F7F7F" w:themeColor="text1" w:themeTint="80"/>
          <w:sz w:val="18"/>
          <w:szCs w:val="18"/>
          <w:lang w:val="sr-Latn-BA"/>
        </w:rPr>
        <w:t xml:space="preserve"> </w:t>
      </w:r>
      <w:r>
        <w:rPr>
          <w:rFonts w:eastAsia="Calibri" w:cstheme="minorHAnsi"/>
          <w:color w:val="7F7F7F" w:themeColor="text1" w:themeTint="80"/>
          <w:sz w:val="18"/>
          <w:szCs w:val="18"/>
          <w:lang w:val="sr-Latn-BA"/>
        </w:rPr>
        <w:t>P</w:t>
      </w:r>
      <w:r w:rsidRPr="004D0694">
        <w:rPr>
          <w:rFonts w:eastAsia="Calibri" w:cstheme="minorHAnsi"/>
          <w:color w:val="7F7F7F" w:themeColor="text1" w:themeTint="80"/>
          <w:sz w:val="18"/>
          <w:szCs w:val="18"/>
          <w:lang w:val="sr-Latn-BA"/>
        </w:rPr>
        <w:t xml:space="preserve">regled statusa (uspješnosti izvršenja) u predmetima  kazna zatvora u prostorijama </w:t>
      </w:r>
      <w:r w:rsidR="003F5FA0" w:rsidRPr="003F5FA0">
        <w:rPr>
          <w:rFonts w:eastAsia="Calibri" w:cstheme="minorHAnsi"/>
          <w:color w:val="7F7F7F" w:themeColor="text1" w:themeTint="80"/>
          <w:sz w:val="18"/>
          <w:szCs w:val="18"/>
          <w:lang w:val="sr-Latn-BA"/>
        </w:rPr>
        <w:t>za stanovanje</w:t>
      </w:r>
      <w:r w:rsidR="003F5FA0" w:rsidRPr="003F5FA0">
        <w:rPr>
          <w:rStyle w:val="FootnoteReference"/>
          <w:rFonts w:eastAsia="Calibri" w:cstheme="minorHAnsi"/>
          <w:color w:val="7F7F7F" w:themeColor="text1" w:themeTint="80"/>
          <w:sz w:val="18"/>
          <w:szCs w:val="18"/>
          <w:vertAlign w:val="baseline"/>
          <w:lang w:val="sr-Latn-BA"/>
        </w:rPr>
        <w:t xml:space="preserve"> </w:t>
      </w:r>
      <w:r>
        <w:rPr>
          <w:rStyle w:val="FootnoteReference"/>
          <w:rFonts w:eastAsia="Calibri" w:cstheme="minorHAnsi"/>
          <w:color w:val="7F7F7F" w:themeColor="text1" w:themeTint="80"/>
          <w:sz w:val="18"/>
          <w:szCs w:val="18"/>
          <w:lang w:val="sr-Latn-BA"/>
        </w:rPr>
        <w:footnoteReference w:id="75"/>
      </w:r>
    </w:p>
    <w:p w14:paraId="1A4D5B8E" w14:textId="5C26D54D" w:rsidR="001947AA" w:rsidRDefault="001947AA" w:rsidP="004D0694">
      <w:pPr>
        <w:spacing w:after="0" w:line="276" w:lineRule="auto"/>
        <w:rPr>
          <w:rFonts w:eastAsia="Calibri" w:cstheme="minorHAnsi"/>
          <w:u w:val="single"/>
          <w:lang w:val="en-US"/>
        </w:rPr>
      </w:pPr>
    </w:p>
    <w:p w14:paraId="58D1E4A8" w14:textId="2237884F" w:rsidR="00465A24" w:rsidRPr="00853059" w:rsidRDefault="00465A24" w:rsidP="004D0694">
      <w:pPr>
        <w:spacing w:after="0" w:line="276" w:lineRule="auto"/>
        <w:rPr>
          <w:rFonts w:eastAsia="Calibri" w:cstheme="minorHAnsi"/>
          <w:lang w:val="en-US"/>
        </w:rPr>
      </w:pPr>
      <w:r w:rsidRPr="00853059">
        <w:rPr>
          <w:rFonts w:eastAsia="Calibri" w:cstheme="minorHAnsi"/>
          <w:lang w:val="en-US"/>
        </w:rPr>
        <w:t>Kada govorimo o kazni zat</w:t>
      </w:r>
      <w:r w:rsidR="00853059">
        <w:rPr>
          <w:rFonts w:eastAsia="Calibri" w:cstheme="minorHAnsi"/>
          <w:lang w:val="en-US"/>
        </w:rPr>
        <w:t>vo</w:t>
      </w:r>
      <w:r w:rsidRPr="00853059">
        <w:rPr>
          <w:rFonts w:eastAsia="Calibri" w:cstheme="minorHAnsi"/>
          <w:lang w:val="en-US"/>
        </w:rPr>
        <w:t xml:space="preserve">ra u prostorijama </w:t>
      </w:r>
      <w:r w:rsidR="003F5FA0">
        <w:rPr>
          <w:rFonts w:eastAsia="Calibri" w:cstheme="minorHAnsi"/>
          <w:lang w:val="sr-Latn-BA"/>
        </w:rPr>
        <w:t>za stanovanje</w:t>
      </w:r>
      <w:r w:rsidRPr="00853059">
        <w:rPr>
          <w:rFonts w:eastAsia="Calibri" w:cstheme="minorHAnsi"/>
          <w:lang w:val="en-US"/>
        </w:rPr>
        <w:t>, u n</w:t>
      </w:r>
      <w:r w:rsidR="00853059">
        <w:rPr>
          <w:rFonts w:eastAsia="Calibri" w:cstheme="minorHAnsi"/>
          <w:lang w:val="en-US"/>
        </w:rPr>
        <w:t>a</w:t>
      </w:r>
      <w:r w:rsidRPr="00853059">
        <w:rPr>
          <w:rFonts w:eastAsia="Calibri" w:cstheme="minorHAnsi"/>
          <w:lang w:val="en-US"/>
        </w:rPr>
        <w:t xml:space="preserve">jvećem broju slučajeva je ova kazna izrečena za krivična djela: </w:t>
      </w:r>
    </w:p>
    <w:p w14:paraId="1F75DF55" w14:textId="77777777" w:rsidR="00465A24" w:rsidRPr="00853059" w:rsidRDefault="00465A24" w:rsidP="004D0694">
      <w:pPr>
        <w:spacing w:after="0" w:line="276" w:lineRule="auto"/>
        <w:rPr>
          <w:rFonts w:eastAsia="Calibri" w:cstheme="minorHAnsi"/>
          <w:lang w:val="en-US"/>
        </w:rPr>
      </w:pPr>
    </w:p>
    <w:p w14:paraId="4A93BAEA" w14:textId="2400520A" w:rsidR="00465A24" w:rsidRPr="00853059" w:rsidRDefault="00465A24" w:rsidP="00465A24">
      <w:pPr>
        <w:pStyle w:val="ListParagraph"/>
        <w:numPr>
          <w:ilvl w:val="0"/>
          <w:numId w:val="14"/>
        </w:numPr>
        <w:spacing w:after="0" w:line="276" w:lineRule="auto"/>
        <w:rPr>
          <w:rFonts w:eastAsia="Calibri" w:cstheme="minorHAnsi"/>
          <w:lang w:val="en-US"/>
        </w:rPr>
      </w:pPr>
      <w:r w:rsidRPr="00853059">
        <w:rPr>
          <w:rFonts w:eastAsia="Calibri" w:cstheme="minorHAnsi"/>
          <w:lang w:val="en-US"/>
        </w:rPr>
        <w:t>Nepostupanje po zdravstvenim propisima za suzbijanje opasne zarazne bolesti</w:t>
      </w:r>
    </w:p>
    <w:p w14:paraId="3B580BDF" w14:textId="3A6EE02E" w:rsidR="00465A24" w:rsidRPr="00853059" w:rsidRDefault="00465A24" w:rsidP="00465A24">
      <w:pPr>
        <w:pStyle w:val="ListParagraph"/>
        <w:numPr>
          <w:ilvl w:val="0"/>
          <w:numId w:val="14"/>
        </w:numPr>
        <w:spacing w:after="0" w:line="276" w:lineRule="auto"/>
        <w:rPr>
          <w:rFonts w:eastAsia="Calibri" w:cstheme="minorHAnsi"/>
          <w:lang w:val="en-US"/>
        </w:rPr>
      </w:pPr>
      <w:r w:rsidRPr="00853059">
        <w:rPr>
          <w:rFonts w:eastAsia="Calibri" w:cstheme="minorHAnsi"/>
          <w:lang w:val="en-US"/>
        </w:rPr>
        <w:t>Neovlašćena proizvodnja, držanje i stavljanje u promet opojnih droga</w:t>
      </w:r>
    </w:p>
    <w:p w14:paraId="4A9B054C" w14:textId="526992E3" w:rsidR="00465A24" w:rsidRPr="00853059" w:rsidRDefault="00465A24" w:rsidP="00465A24">
      <w:pPr>
        <w:pStyle w:val="ListParagraph"/>
        <w:numPr>
          <w:ilvl w:val="0"/>
          <w:numId w:val="14"/>
        </w:numPr>
        <w:spacing w:after="0" w:line="276" w:lineRule="auto"/>
        <w:rPr>
          <w:rFonts w:eastAsia="Calibri" w:cstheme="minorHAnsi"/>
          <w:lang w:val="en-US"/>
        </w:rPr>
      </w:pPr>
      <w:r w:rsidRPr="00853059">
        <w:rPr>
          <w:rFonts w:eastAsia="Calibri" w:cstheme="minorHAnsi"/>
          <w:lang w:val="en-US"/>
        </w:rPr>
        <w:t>Nedozvoljeno držanje oružja i eksplozivnih materija</w:t>
      </w:r>
    </w:p>
    <w:p w14:paraId="3734FAAA" w14:textId="77777777" w:rsidR="00465A24" w:rsidRPr="00465A24" w:rsidRDefault="00465A24" w:rsidP="00465A24">
      <w:pPr>
        <w:pStyle w:val="ListParagraph"/>
        <w:spacing w:after="0" w:line="276" w:lineRule="auto"/>
        <w:rPr>
          <w:rFonts w:eastAsia="Calibri" w:cstheme="minorHAnsi"/>
          <w:u w:val="single"/>
          <w:lang w:val="en-US"/>
        </w:rPr>
      </w:pPr>
    </w:p>
    <w:tbl>
      <w:tblPr>
        <w:tblStyle w:val="TableGrid"/>
        <w:tblW w:w="0" w:type="auto"/>
        <w:tblLook w:val="04A0" w:firstRow="1" w:lastRow="0" w:firstColumn="1" w:lastColumn="0" w:noHBand="0" w:noVBand="1"/>
      </w:tblPr>
      <w:tblGrid>
        <w:gridCol w:w="724"/>
        <w:gridCol w:w="1902"/>
        <w:gridCol w:w="4134"/>
        <w:gridCol w:w="1110"/>
        <w:gridCol w:w="1146"/>
      </w:tblGrid>
      <w:tr w:rsidR="001947AA" w:rsidRPr="001947AA" w14:paraId="2C6EF8A3" w14:textId="77777777" w:rsidTr="001947AA">
        <w:tc>
          <w:tcPr>
            <w:tcW w:w="9016" w:type="dxa"/>
            <w:gridSpan w:val="5"/>
            <w:shd w:val="clear" w:color="auto" w:fill="C6D9F1"/>
          </w:tcPr>
          <w:p w14:paraId="24BE1D18" w14:textId="718BDFB1" w:rsidR="001947AA" w:rsidRPr="001947AA" w:rsidRDefault="001947AA" w:rsidP="001947AA">
            <w:pPr>
              <w:jc w:val="center"/>
              <w:rPr>
                <w:rFonts w:eastAsia="Calibri" w:cstheme="minorHAnsi"/>
                <w:b/>
                <w:lang w:val="en-US"/>
              </w:rPr>
            </w:pPr>
            <w:r w:rsidRPr="001947AA">
              <w:rPr>
                <w:rFonts w:eastAsia="Calibri" w:cstheme="minorHAnsi"/>
                <w:lang w:val="sr-Latn-BA"/>
              </w:rPr>
              <w:t xml:space="preserve">Kazna zatvora u prostorijama </w:t>
            </w:r>
            <w:r w:rsidR="003F5FA0">
              <w:rPr>
                <w:rFonts w:eastAsia="Calibri" w:cstheme="minorHAnsi"/>
                <w:lang w:val="sr-Latn-BA"/>
              </w:rPr>
              <w:t>za stanovanje</w:t>
            </w:r>
          </w:p>
        </w:tc>
      </w:tr>
      <w:tr w:rsidR="001947AA" w:rsidRPr="001947AA" w14:paraId="142F8331" w14:textId="77777777" w:rsidTr="001947AA">
        <w:tc>
          <w:tcPr>
            <w:tcW w:w="724" w:type="dxa"/>
            <w:shd w:val="clear" w:color="auto" w:fill="C6D9F1"/>
          </w:tcPr>
          <w:p w14:paraId="384553AA" w14:textId="77777777" w:rsidR="001947AA" w:rsidRPr="001947AA" w:rsidRDefault="001947AA" w:rsidP="001947AA">
            <w:pPr>
              <w:rPr>
                <w:rFonts w:eastAsia="Calibri" w:cstheme="minorHAnsi"/>
                <w:b/>
                <w:lang w:val="en-US"/>
              </w:rPr>
            </w:pPr>
            <w:r w:rsidRPr="001947AA">
              <w:rPr>
                <w:rFonts w:eastAsia="Calibri" w:cstheme="minorHAnsi"/>
                <w:b/>
                <w:lang w:val="en-US"/>
              </w:rPr>
              <w:t>r.broj</w:t>
            </w:r>
          </w:p>
        </w:tc>
        <w:tc>
          <w:tcPr>
            <w:tcW w:w="1902" w:type="dxa"/>
            <w:shd w:val="clear" w:color="auto" w:fill="C6D9F1"/>
          </w:tcPr>
          <w:p w14:paraId="56A7816A" w14:textId="77777777" w:rsidR="001947AA" w:rsidRPr="001947AA" w:rsidRDefault="001947AA" w:rsidP="001947AA">
            <w:pPr>
              <w:jc w:val="center"/>
              <w:rPr>
                <w:rFonts w:eastAsia="Calibri" w:cstheme="minorHAnsi"/>
                <w:b/>
                <w:lang w:val="en-US"/>
              </w:rPr>
            </w:pPr>
            <w:r w:rsidRPr="001947AA">
              <w:rPr>
                <w:rFonts w:eastAsia="Calibri" w:cstheme="minorHAnsi"/>
                <w:b/>
                <w:lang w:val="en-US"/>
              </w:rPr>
              <w:t>član</w:t>
            </w:r>
          </w:p>
        </w:tc>
        <w:tc>
          <w:tcPr>
            <w:tcW w:w="4134" w:type="dxa"/>
            <w:shd w:val="clear" w:color="auto" w:fill="C6D9F1"/>
          </w:tcPr>
          <w:p w14:paraId="731CA57C" w14:textId="77777777" w:rsidR="001947AA" w:rsidRPr="001947AA" w:rsidRDefault="001947AA" w:rsidP="001947AA">
            <w:pPr>
              <w:jc w:val="center"/>
              <w:rPr>
                <w:rFonts w:eastAsia="Calibri" w:cstheme="minorHAnsi"/>
                <w:b/>
                <w:lang w:val="en-US"/>
              </w:rPr>
            </w:pPr>
            <w:r w:rsidRPr="001947AA">
              <w:rPr>
                <w:rFonts w:eastAsia="Calibri" w:cstheme="minorHAnsi"/>
                <w:b/>
                <w:lang w:val="en-US"/>
              </w:rPr>
              <w:t>naziv djela</w:t>
            </w:r>
          </w:p>
        </w:tc>
        <w:tc>
          <w:tcPr>
            <w:tcW w:w="1110" w:type="dxa"/>
            <w:shd w:val="clear" w:color="auto" w:fill="C6D9F1"/>
          </w:tcPr>
          <w:p w14:paraId="2D05680E" w14:textId="77777777" w:rsidR="001947AA" w:rsidRPr="001947AA" w:rsidRDefault="001947AA" w:rsidP="001947AA">
            <w:pPr>
              <w:jc w:val="center"/>
              <w:rPr>
                <w:rFonts w:eastAsia="Calibri" w:cstheme="minorHAnsi"/>
                <w:b/>
                <w:lang w:val="en-US"/>
              </w:rPr>
            </w:pPr>
            <w:r w:rsidRPr="001947AA">
              <w:rPr>
                <w:rFonts w:eastAsia="Calibri" w:cstheme="minorHAnsi"/>
                <w:b/>
                <w:lang w:val="en-US"/>
              </w:rPr>
              <w:t>broj</w:t>
            </w:r>
          </w:p>
        </w:tc>
        <w:tc>
          <w:tcPr>
            <w:tcW w:w="1146" w:type="dxa"/>
            <w:shd w:val="clear" w:color="auto" w:fill="C6D9F1"/>
          </w:tcPr>
          <w:p w14:paraId="4375AB0A" w14:textId="77777777" w:rsidR="001947AA" w:rsidRPr="001947AA" w:rsidRDefault="001947AA" w:rsidP="001947AA">
            <w:pPr>
              <w:jc w:val="center"/>
              <w:rPr>
                <w:rFonts w:eastAsia="Calibri" w:cstheme="minorHAnsi"/>
                <w:b/>
                <w:lang w:val="en-US"/>
              </w:rPr>
            </w:pPr>
            <w:r w:rsidRPr="001947AA">
              <w:rPr>
                <w:rFonts w:eastAsia="Calibri" w:cstheme="minorHAnsi"/>
                <w:b/>
                <w:lang w:val="en-US"/>
              </w:rPr>
              <w:t>*procenat</w:t>
            </w:r>
          </w:p>
        </w:tc>
      </w:tr>
      <w:tr w:rsidR="001947AA" w:rsidRPr="001947AA" w14:paraId="79CC7225" w14:textId="77777777" w:rsidTr="00ED5F1E">
        <w:tc>
          <w:tcPr>
            <w:tcW w:w="724" w:type="dxa"/>
          </w:tcPr>
          <w:p w14:paraId="7DC89922" w14:textId="77777777" w:rsidR="001947AA" w:rsidRPr="001947AA" w:rsidRDefault="001947AA" w:rsidP="001947AA">
            <w:pPr>
              <w:rPr>
                <w:rFonts w:eastAsia="Calibri" w:cstheme="minorHAnsi"/>
                <w:lang w:val="en-US"/>
              </w:rPr>
            </w:pPr>
            <w:r w:rsidRPr="001947AA">
              <w:rPr>
                <w:rFonts w:eastAsia="Calibri" w:cstheme="minorHAnsi"/>
                <w:lang w:val="en-US"/>
              </w:rPr>
              <w:lastRenderedPageBreak/>
              <w:t>1.</w:t>
            </w:r>
          </w:p>
        </w:tc>
        <w:tc>
          <w:tcPr>
            <w:tcW w:w="1902" w:type="dxa"/>
          </w:tcPr>
          <w:p w14:paraId="13A79F3F" w14:textId="77777777" w:rsidR="001947AA" w:rsidRPr="001947AA" w:rsidRDefault="001947AA" w:rsidP="001947AA">
            <w:pPr>
              <w:rPr>
                <w:rFonts w:eastAsia="Calibri" w:cstheme="minorHAnsi"/>
                <w:lang w:val="en-US"/>
              </w:rPr>
            </w:pPr>
            <w:r w:rsidRPr="001947AA">
              <w:rPr>
                <w:rFonts w:eastAsia="Calibri" w:cstheme="minorHAnsi"/>
                <w:lang w:val="en-US"/>
              </w:rPr>
              <w:t>čl.287 KZ-a CG</w:t>
            </w:r>
          </w:p>
        </w:tc>
        <w:tc>
          <w:tcPr>
            <w:tcW w:w="4134" w:type="dxa"/>
          </w:tcPr>
          <w:p w14:paraId="2094EAF6" w14:textId="77777777" w:rsidR="001947AA" w:rsidRPr="001947AA" w:rsidRDefault="001947AA" w:rsidP="001947AA">
            <w:pPr>
              <w:rPr>
                <w:rFonts w:eastAsia="Calibri" w:cstheme="minorHAnsi"/>
                <w:b/>
                <w:lang w:val="en-US"/>
              </w:rPr>
            </w:pPr>
            <w:r w:rsidRPr="001947AA">
              <w:rPr>
                <w:rFonts w:eastAsia="Calibri" w:cstheme="minorHAnsi"/>
                <w:b/>
                <w:lang w:val="en-US"/>
              </w:rPr>
              <w:t>Nepostupanje po zdravstvenim propisima za suzbijanje opasne zarazne bolesti</w:t>
            </w:r>
          </w:p>
        </w:tc>
        <w:tc>
          <w:tcPr>
            <w:tcW w:w="1110" w:type="dxa"/>
          </w:tcPr>
          <w:p w14:paraId="0C06A641" w14:textId="77777777" w:rsidR="001947AA" w:rsidRPr="001947AA" w:rsidRDefault="001947AA" w:rsidP="001947AA">
            <w:pPr>
              <w:jc w:val="center"/>
              <w:rPr>
                <w:rFonts w:eastAsia="Calibri" w:cstheme="minorHAnsi"/>
                <w:lang w:val="en-US"/>
              </w:rPr>
            </w:pPr>
            <w:r w:rsidRPr="001947AA">
              <w:rPr>
                <w:rFonts w:eastAsia="Calibri" w:cstheme="minorHAnsi"/>
                <w:lang w:val="en-US"/>
              </w:rPr>
              <w:t>207</w:t>
            </w:r>
          </w:p>
        </w:tc>
        <w:tc>
          <w:tcPr>
            <w:tcW w:w="1146" w:type="dxa"/>
          </w:tcPr>
          <w:p w14:paraId="7624B8A4" w14:textId="77777777" w:rsidR="001947AA" w:rsidRPr="001947AA" w:rsidRDefault="001947AA" w:rsidP="001947AA">
            <w:pPr>
              <w:jc w:val="center"/>
              <w:rPr>
                <w:rFonts w:eastAsia="Calibri" w:cstheme="minorHAnsi"/>
                <w:lang w:val="en-US"/>
              </w:rPr>
            </w:pPr>
            <w:r w:rsidRPr="001947AA">
              <w:rPr>
                <w:rFonts w:eastAsia="Calibri" w:cstheme="minorHAnsi"/>
                <w:lang w:val="en-US"/>
              </w:rPr>
              <w:t>13,8%</w:t>
            </w:r>
          </w:p>
        </w:tc>
      </w:tr>
      <w:tr w:rsidR="001947AA" w:rsidRPr="001947AA" w14:paraId="6BC8B346" w14:textId="77777777" w:rsidTr="00ED5F1E">
        <w:tc>
          <w:tcPr>
            <w:tcW w:w="724" w:type="dxa"/>
          </w:tcPr>
          <w:p w14:paraId="3343FE56" w14:textId="77777777" w:rsidR="001947AA" w:rsidRPr="001947AA" w:rsidRDefault="001947AA" w:rsidP="001947AA">
            <w:pPr>
              <w:rPr>
                <w:rFonts w:eastAsia="Calibri" w:cstheme="minorHAnsi"/>
                <w:lang w:val="en-US"/>
              </w:rPr>
            </w:pPr>
            <w:r w:rsidRPr="001947AA">
              <w:rPr>
                <w:rFonts w:eastAsia="Calibri" w:cstheme="minorHAnsi"/>
                <w:lang w:val="en-US"/>
              </w:rPr>
              <w:t>2.</w:t>
            </w:r>
          </w:p>
        </w:tc>
        <w:tc>
          <w:tcPr>
            <w:tcW w:w="1902" w:type="dxa"/>
          </w:tcPr>
          <w:p w14:paraId="5280FDB0" w14:textId="77777777" w:rsidR="001947AA" w:rsidRPr="001947AA" w:rsidRDefault="001947AA" w:rsidP="001947AA">
            <w:pPr>
              <w:rPr>
                <w:rFonts w:eastAsia="Calibri" w:cstheme="minorHAnsi"/>
                <w:lang w:val="en-US"/>
              </w:rPr>
            </w:pPr>
            <w:r w:rsidRPr="001947AA">
              <w:rPr>
                <w:rFonts w:eastAsia="Calibri" w:cstheme="minorHAnsi"/>
                <w:lang w:val="en-US"/>
              </w:rPr>
              <w:t>čl. 300 KZ-a CG</w:t>
            </w:r>
          </w:p>
        </w:tc>
        <w:tc>
          <w:tcPr>
            <w:tcW w:w="4134" w:type="dxa"/>
          </w:tcPr>
          <w:p w14:paraId="3991179D" w14:textId="77777777" w:rsidR="001947AA" w:rsidRPr="001947AA" w:rsidRDefault="001947AA" w:rsidP="001947AA">
            <w:pPr>
              <w:rPr>
                <w:rFonts w:eastAsia="Calibri" w:cstheme="minorHAnsi"/>
                <w:b/>
                <w:lang w:val="en-US"/>
              </w:rPr>
            </w:pPr>
            <w:r w:rsidRPr="001947AA">
              <w:rPr>
                <w:rFonts w:eastAsia="Calibri" w:cstheme="minorHAnsi"/>
                <w:b/>
                <w:lang w:val="en-US"/>
              </w:rPr>
              <w:t>Neovlašćena proizvodnja, držanje i stavljanje u promet opojnih droga</w:t>
            </w:r>
          </w:p>
        </w:tc>
        <w:tc>
          <w:tcPr>
            <w:tcW w:w="1110" w:type="dxa"/>
          </w:tcPr>
          <w:p w14:paraId="0E43B13D" w14:textId="77777777" w:rsidR="001947AA" w:rsidRPr="001947AA" w:rsidRDefault="001947AA" w:rsidP="001947AA">
            <w:pPr>
              <w:jc w:val="center"/>
              <w:rPr>
                <w:rFonts w:eastAsia="Calibri" w:cstheme="minorHAnsi"/>
                <w:lang w:val="en-US"/>
              </w:rPr>
            </w:pPr>
            <w:r w:rsidRPr="001947AA">
              <w:rPr>
                <w:rFonts w:eastAsia="Calibri" w:cstheme="minorHAnsi"/>
                <w:lang w:val="en-US"/>
              </w:rPr>
              <w:t>163</w:t>
            </w:r>
          </w:p>
        </w:tc>
        <w:tc>
          <w:tcPr>
            <w:tcW w:w="1146" w:type="dxa"/>
          </w:tcPr>
          <w:p w14:paraId="55F32469" w14:textId="77777777" w:rsidR="001947AA" w:rsidRPr="001947AA" w:rsidRDefault="001947AA" w:rsidP="001947AA">
            <w:pPr>
              <w:jc w:val="center"/>
              <w:rPr>
                <w:rFonts w:eastAsia="Calibri" w:cstheme="minorHAnsi"/>
                <w:lang w:val="en-US"/>
              </w:rPr>
            </w:pPr>
            <w:r w:rsidRPr="001947AA">
              <w:rPr>
                <w:rFonts w:eastAsia="Calibri" w:cstheme="minorHAnsi"/>
                <w:lang w:val="en-US"/>
              </w:rPr>
              <w:t>10,8%</w:t>
            </w:r>
          </w:p>
        </w:tc>
      </w:tr>
      <w:tr w:rsidR="001947AA" w:rsidRPr="001947AA" w14:paraId="07C323C0" w14:textId="77777777" w:rsidTr="00ED5F1E">
        <w:tc>
          <w:tcPr>
            <w:tcW w:w="724" w:type="dxa"/>
          </w:tcPr>
          <w:p w14:paraId="0D926A30" w14:textId="77777777" w:rsidR="001947AA" w:rsidRPr="001947AA" w:rsidRDefault="001947AA" w:rsidP="001947AA">
            <w:pPr>
              <w:rPr>
                <w:rFonts w:eastAsia="Calibri" w:cstheme="minorHAnsi"/>
                <w:lang w:val="en-US"/>
              </w:rPr>
            </w:pPr>
            <w:r w:rsidRPr="001947AA">
              <w:rPr>
                <w:rFonts w:eastAsia="Calibri" w:cstheme="minorHAnsi"/>
                <w:lang w:val="en-US"/>
              </w:rPr>
              <w:t>3.</w:t>
            </w:r>
          </w:p>
        </w:tc>
        <w:tc>
          <w:tcPr>
            <w:tcW w:w="1902" w:type="dxa"/>
          </w:tcPr>
          <w:p w14:paraId="45005A53" w14:textId="77777777" w:rsidR="001947AA" w:rsidRPr="001947AA" w:rsidRDefault="001947AA" w:rsidP="001947AA">
            <w:pPr>
              <w:rPr>
                <w:rFonts w:eastAsia="Calibri" w:cstheme="minorHAnsi"/>
                <w:lang w:val="en-US"/>
              </w:rPr>
            </w:pPr>
            <w:r w:rsidRPr="001947AA">
              <w:rPr>
                <w:rFonts w:eastAsia="Calibri" w:cstheme="minorHAnsi"/>
                <w:lang w:val="en-US"/>
              </w:rPr>
              <w:t>čl.403 KZ-a CG</w:t>
            </w:r>
          </w:p>
        </w:tc>
        <w:tc>
          <w:tcPr>
            <w:tcW w:w="4134" w:type="dxa"/>
          </w:tcPr>
          <w:p w14:paraId="39960668" w14:textId="77777777" w:rsidR="001947AA" w:rsidRPr="001947AA" w:rsidRDefault="001947AA" w:rsidP="001947AA">
            <w:pPr>
              <w:rPr>
                <w:rFonts w:eastAsia="Calibri" w:cstheme="minorHAnsi"/>
                <w:b/>
                <w:lang w:val="en-US"/>
              </w:rPr>
            </w:pPr>
            <w:r w:rsidRPr="001947AA">
              <w:rPr>
                <w:rFonts w:eastAsia="Calibri" w:cstheme="minorHAnsi"/>
                <w:b/>
                <w:lang w:val="en-US"/>
              </w:rPr>
              <w:t>Nedozvoljeno držanje oružja i eksplozivnih materija</w:t>
            </w:r>
          </w:p>
        </w:tc>
        <w:tc>
          <w:tcPr>
            <w:tcW w:w="1110" w:type="dxa"/>
          </w:tcPr>
          <w:p w14:paraId="4B809EF8" w14:textId="77777777" w:rsidR="001947AA" w:rsidRPr="001947AA" w:rsidRDefault="001947AA" w:rsidP="001947AA">
            <w:pPr>
              <w:jc w:val="center"/>
              <w:rPr>
                <w:rFonts w:eastAsia="Calibri" w:cstheme="minorHAnsi"/>
                <w:lang w:val="en-US"/>
              </w:rPr>
            </w:pPr>
            <w:r w:rsidRPr="001947AA">
              <w:rPr>
                <w:rFonts w:eastAsia="Calibri" w:cstheme="minorHAnsi"/>
                <w:lang w:val="en-US"/>
              </w:rPr>
              <w:t>153</w:t>
            </w:r>
          </w:p>
        </w:tc>
        <w:tc>
          <w:tcPr>
            <w:tcW w:w="1146" w:type="dxa"/>
          </w:tcPr>
          <w:p w14:paraId="205F6C1C" w14:textId="77777777" w:rsidR="001947AA" w:rsidRPr="001947AA" w:rsidRDefault="001947AA" w:rsidP="001947AA">
            <w:pPr>
              <w:jc w:val="center"/>
              <w:rPr>
                <w:rFonts w:eastAsia="Calibri" w:cstheme="minorHAnsi"/>
                <w:lang w:val="en-US"/>
              </w:rPr>
            </w:pPr>
            <w:r w:rsidRPr="001947AA">
              <w:rPr>
                <w:rFonts w:eastAsia="Calibri" w:cstheme="minorHAnsi"/>
                <w:lang w:val="en-US"/>
              </w:rPr>
              <w:t>10,2%</w:t>
            </w:r>
          </w:p>
        </w:tc>
      </w:tr>
      <w:tr w:rsidR="001947AA" w:rsidRPr="001947AA" w14:paraId="32BB35C8" w14:textId="77777777" w:rsidTr="00ED5F1E">
        <w:tc>
          <w:tcPr>
            <w:tcW w:w="724" w:type="dxa"/>
          </w:tcPr>
          <w:p w14:paraId="643F2B5B" w14:textId="77777777" w:rsidR="001947AA" w:rsidRPr="001947AA" w:rsidRDefault="001947AA" w:rsidP="001947AA">
            <w:pPr>
              <w:rPr>
                <w:rFonts w:eastAsia="Calibri" w:cstheme="minorHAnsi"/>
                <w:lang w:val="en-US"/>
              </w:rPr>
            </w:pPr>
            <w:r w:rsidRPr="001947AA">
              <w:rPr>
                <w:rFonts w:eastAsia="Calibri" w:cstheme="minorHAnsi"/>
                <w:lang w:val="en-US"/>
              </w:rPr>
              <w:t>4.</w:t>
            </w:r>
          </w:p>
        </w:tc>
        <w:tc>
          <w:tcPr>
            <w:tcW w:w="1902" w:type="dxa"/>
          </w:tcPr>
          <w:p w14:paraId="666F1B25" w14:textId="77777777" w:rsidR="001947AA" w:rsidRPr="001947AA" w:rsidRDefault="001947AA" w:rsidP="001947AA">
            <w:pPr>
              <w:rPr>
                <w:rFonts w:eastAsia="Calibri" w:cstheme="minorHAnsi"/>
                <w:lang w:val="en-US"/>
              </w:rPr>
            </w:pPr>
            <w:r w:rsidRPr="001947AA">
              <w:rPr>
                <w:rFonts w:eastAsia="Calibri" w:cstheme="minorHAnsi"/>
                <w:lang w:val="en-US"/>
              </w:rPr>
              <w:t>čl.240 KZ-a CG</w:t>
            </w:r>
          </w:p>
        </w:tc>
        <w:tc>
          <w:tcPr>
            <w:tcW w:w="4134" w:type="dxa"/>
          </w:tcPr>
          <w:p w14:paraId="4F715985" w14:textId="77777777" w:rsidR="001947AA" w:rsidRPr="001947AA" w:rsidRDefault="001947AA" w:rsidP="001947AA">
            <w:pPr>
              <w:rPr>
                <w:rFonts w:eastAsia="Calibri" w:cstheme="minorHAnsi"/>
                <w:b/>
                <w:lang w:val="en-US"/>
              </w:rPr>
            </w:pPr>
            <w:r w:rsidRPr="001947AA">
              <w:rPr>
                <w:rFonts w:eastAsia="Calibri" w:cstheme="minorHAnsi"/>
                <w:b/>
                <w:lang w:val="en-US"/>
              </w:rPr>
              <w:t>Teška krađa</w:t>
            </w:r>
          </w:p>
        </w:tc>
        <w:tc>
          <w:tcPr>
            <w:tcW w:w="1110" w:type="dxa"/>
          </w:tcPr>
          <w:p w14:paraId="4A841F8E" w14:textId="77777777" w:rsidR="001947AA" w:rsidRPr="001947AA" w:rsidRDefault="001947AA" w:rsidP="001947AA">
            <w:pPr>
              <w:jc w:val="center"/>
              <w:rPr>
                <w:rFonts w:eastAsia="Calibri" w:cstheme="minorHAnsi"/>
                <w:lang w:val="en-US"/>
              </w:rPr>
            </w:pPr>
            <w:r w:rsidRPr="001947AA">
              <w:rPr>
                <w:rFonts w:eastAsia="Calibri" w:cstheme="minorHAnsi"/>
                <w:lang w:val="en-US"/>
              </w:rPr>
              <w:t>94</w:t>
            </w:r>
          </w:p>
        </w:tc>
        <w:tc>
          <w:tcPr>
            <w:tcW w:w="1146" w:type="dxa"/>
          </w:tcPr>
          <w:p w14:paraId="49BB5510" w14:textId="77777777" w:rsidR="001947AA" w:rsidRPr="001947AA" w:rsidRDefault="001947AA" w:rsidP="001947AA">
            <w:pPr>
              <w:jc w:val="center"/>
              <w:rPr>
                <w:rFonts w:eastAsia="Calibri" w:cstheme="minorHAnsi"/>
                <w:lang w:val="en-US"/>
              </w:rPr>
            </w:pPr>
            <w:r w:rsidRPr="001947AA">
              <w:rPr>
                <w:rFonts w:eastAsia="Calibri" w:cstheme="minorHAnsi"/>
                <w:lang w:val="en-US"/>
              </w:rPr>
              <w:t>6,2%</w:t>
            </w:r>
          </w:p>
        </w:tc>
      </w:tr>
      <w:tr w:rsidR="001947AA" w:rsidRPr="001947AA" w14:paraId="26CC67E5" w14:textId="77777777" w:rsidTr="00ED5F1E">
        <w:tc>
          <w:tcPr>
            <w:tcW w:w="724" w:type="dxa"/>
          </w:tcPr>
          <w:p w14:paraId="530B13DE" w14:textId="77777777" w:rsidR="001947AA" w:rsidRPr="001947AA" w:rsidRDefault="001947AA" w:rsidP="001947AA">
            <w:pPr>
              <w:rPr>
                <w:rFonts w:eastAsia="Calibri" w:cstheme="minorHAnsi"/>
                <w:lang w:val="en-US"/>
              </w:rPr>
            </w:pPr>
            <w:r w:rsidRPr="001947AA">
              <w:rPr>
                <w:rFonts w:eastAsia="Calibri" w:cstheme="minorHAnsi"/>
                <w:lang w:val="en-US"/>
              </w:rPr>
              <w:t>5.</w:t>
            </w:r>
          </w:p>
        </w:tc>
        <w:tc>
          <w:tcPr>
            <w:tcW w:w="1902" w:type="dxa"/>
          </w:tcPr>
          <w:p w14:paraId="6B062029" w14:textId="77777777" w:rsidR="001947AA" w:rsidRPr="001947AA" w:rsidRDefault="001947AA" w:rsidP="001947AA">
            <w:pPr>
              <w:rPr>
                <w:rFonts w:eastAsia="Calibri" w:cstheme="minorHAnsi"/>
                <w:lang w:val="en-US"/>
              </w:rPr>
            </w:pPr>
            <w:r w:rsidRPr="001947AA">
              <w:rPr>
                <w:rFonts w:eastAsia="Calibri" w:cstheme="minorHAnsi"/>
                <w:lang w:val="en-US"/>
              </w:rPr>
              <w:t>čl.152 KZ-a CG</w:t>
            </w:r>
          </w:p>
        </w:tc>
        <w:tc>
          <w:tcPr>
            <w:tcW w:w="4134" w:type="dxa"/>
          </w:tcPr>
          <w:p w14:paraId="650CB00A" w14:textId="77777777" w:rsidR="001947AA" w:rsidRPr="001947AA" w:rsidRDefault="001947AA" w:rsidP="001947AA">
            <w:pPr>
              <w:rPr>
                <w:rFonts w:eastAsia="Calibri" w:cstheme="minorHAnsi"/>
                <w:b/>
                <w:lang w:val="en-US"/>
              </w:rPr>
            </w:pPr>
            <w:r w:rsidRPr="001947AA">
              <w:rPr>
                <w:rFonts w:eastAsia="Calibri" w:cstheme="minorHAnsi"/>
                <w:b/>
                <w:lang w:val="en-US"/>
              </w:rPr>
              <w:t>Laka tjelesna povreda</w:t>
            </w:r>
          </w:p>
        </w:tc>
        <w:tc>
          <w:tcPr>
            <w:tcW w:w="1110" w:type="dxa"/>
          </w:tcPr>
          <w:p w14:paraId="32CA663F" w14:textId="77777777" w:rsidR="001947AA" w:rsidRPr="001947AA" w:rsidRDefault="001947AA" w:rsidP="001947AA">
            <w:pPr>
              <w:jc w:val="center"/>
              <w:rPr>
                <w:rFonts w:eastAsia="Calibri" w:cstheme="minorHAnsi"/>
                <w:lang w:val="en-US"/>
              </w:rPr>
            </w:pPr>
            <w:r w:rsidRPr="001947AA">
              <w:rPr>
                <w:rFonts w:eastAsia="Calibri" w:cstheme="minorHAnsi"/>
                <w:lang w:val="en-US"/>
              </w:rPr>
              <w:t>88</w:t>
            </w:r>
          </w:p>
        </w:tc>
        <w:tc>
          <w:tcPr>
            <w:tcW w:w="1146" w:type="dxa"/>
          </w:tcPr>
          <w:p w14:paraId="19C146F8" w14:textId="77777777" w:rsidR="001947AA" w:rsidRPr="001947AA" w:rsidRDefault="001947AA" w:rsidP="001947AA">
            <w:pPr>
              <w:jc w:val="center"/>
              <w:rPr>
                <w:rFonts w:eastAsia="Calibri" w:cstheme="minorHAnsi"/>
                <w:lang w:val="en-US"/>
              </w:rPr>
            </w:pPr>
            <w:r w:rsidRPr="001947AA">
              <w:rPr>
                <w:rFonts w:eastAsia="Calibri" w:cstheme="minorHAnsi"/>
                <w:lang w:val="en-US"/>
              </w:rPr>
              <w:t>5,8%</w:t>
            </w:r>
          </w:p>
        </w:tc>
      </w:tr>
      <w:tr w:rsidR="001947AA" w:rsidRPr="001947AA" w14:paraId="4AAAC3E3" w14:textId="77777777" w:rsidTr="00ED5F1E">
        <w:tc>
          <w:tcPr>
            <w:tcW w:w="724" w:type="dxa"/>
          </w:tcPr>
          <w:p w14:paraId="0ABA80D4" w14:textId="77777777" w:rsidR="001947AA" w:rsidRPr="001947AA" w:rsidRDefault="001947AA" w:rsidP="001947AA">
            <w:pPr>
              <w:rPr>
                <w:rFonts w:eastAsia="Calibri" w:cstheme="minorHAnsi"/>
                <w:lang w:val="en-US"/>
              </w:rPr>
            </w:pPr>
            <w:r w:rsidRPr="001947AA">
              <w:rPr>
                <w:rFonts w:eastAsia="Calibri" w:cstheme="minorHAnsi"/>
                <w:lang w:val="en-US"/>
              </w:rPr>
              <w:t>6.</w:t>
            </w:r>
          </w:p>
        </w:tc>
        <w:tc>
          <w:tcPr>
            <w:tcW w:w="1902" w:type="dxa"/>
          </w:tcPr>
          <w:p w14:paraId="2FED072E" w14:textId="77777777" w:rsidR="001947AA" w:rsidRPr="001947AA" w:rsidRDefault="001947AA" w:rsidP="001947AA">
            <w:pPr>
              <w:rPr>
                <w:rFonts w:eastAsia="Calibri" w:cstheme="minorHAnsi"/>
                <w:lang w:val="en-US"/>
              </w:rPr>
            </w:pPr>
            <w:r w:rsidRPr="001947AA">
              <w:rPr>
                <w:rFonts w:eastAsia="Calibri" w:cstheme="minorHAnsi"/>
                <w:lang w:val="en-US"/>
              </w:rPr>
              <w:t>čl.151 KZ-a CG</w:t>
            </w:r>
          </w:p>
        </w:tc>
        <w:tc>
          <w:tcPr>
            <w:tcW w:w="4134" w:type="dxa"/>
          </w:tcPr>
          <w:p w14:paraId="33393219" w14:textId="77777777" w:rsidR="001947AA" w:rsidRPr="001947AA" w:rsidRDefault="001947AA" w:rsidP="001947AA">
            <w:pPr>
              <w:rPr>
                <w:rFonts w:eastAsia="Calibri" w:cstheme="minorHAnsi"/>
                <w:b/>
                <w:lang w:val="en-US"/>
              </w:rPr>
            </w:pPr>
            <w:r w:rsidRPr="001947AA">
              <w:rPr>
                <w:rFonts w:eastAsia="Calibri" w:cstheme="minorHAnsi"/>
                <w:b/>
                <w:lang w:val="en-US"/>
              </w:rPr>
              <w:t>Teška tjelesna povreda</w:t>
            </w:r>
          </w:p>
        </w:tc>
        <w:tc>
          <w:tcPr>
            <w:tcW w:w="1110" w:type="dxa"/>
          </w:tcPr>
          <w:p w14:paraId="3443C060" w14:textId="77777777" w:rsidR="001947AA" w:rsidRPr="001947AA" w:rsidRDefault="001947AA" w:rsidP="001947AA">
            <w:pPr>
              <w:jc w:val="center"/>
              <w:rPr>
                <w:rFonts w:eastAsia="Calibri" w:cstheme="minorHAnsi"/>
                <w:lang w:val="en-US"/>
              </w:rPr>
            </w:pPr>
            <w:r w:rsidRPr="001947AA">
              <w:rPr>
                <w:rFonts w:eastAsia="Calibri" w:cstheme="minorHAnsi"/>
                <w:lang w:val="en-US"/>
              </w:rPr>
              <w:t>80</w:t>
            </w:r>
          </w:p>
        </w:tc>
        <w:tc>
          <w:tcPr>
            <w:tcW w:w="1146" w:type="dxa"/>
          </w:tcPr>
          <w:p w14:paraId="2637EDCE" w14:textId="77777777" w:rsidR="001947AA" w:rsidRPr="001947AA" w:rsidRDefault="001947AA" w:rsidP="001947AA">
            <w:pPr>
              <w:jc w:val="center"/>
              <w:rPr>
                <w:rFonts w:eastAsia="Calibri" w:cstheme="minorHAnsi"/>
                <w:lang w:val="en-US"/>
              </w:rPr>
            </w:pPr>
            <w:r w:rsidRPr="001947AA">
              <w:rPr>
                <w:rFonts w:eastAsia="Calibri" w:cstheme="minorHAnsi"/>
                <w:lang w:val="en-US"/>
              </w:rPr>
              <w:t>5,3%</w:t>
            </w:r>
          </w:p>
        </w:tc>
      </w:tr>
      <w:tr w:rsidR="001947AA" w:rsidRPr="001947AA" w14:paraId="14D4F5B9" w14:textId="77777777" w:rsidTr="00ED5F1E">
        <w:tc>
          <w:tcPr>
            <w:tcW w:w="724" w:type="dxa"/>
          </w:tcPr>
          <w:p w14:paraId="1429C352" w14:textId="77777777" w:rsidR="001947AA" w:rsidRPr="001947AA" w:rsidRDefault="001947AA" w:rsidP="001947AA">
            <w:pPr>
              <w:rPr>
                <w:rFonts w:eastAsia="Calibri" w:cstheme="minorHAnsi"/>
                <w:lang w:val="en-US"/>
              </w:rPr>
            </w:pPr>
            <w:r w:rsidRPr="001947AA">
              <w:rPr>
                <w:rFonts w:eastAsia="Calibri" w:cstheme="minorHAnsi"/>
                <w:lang w:val="en-US"/>
              </w:rPr>
              <w:t>7.</w:t>
            </w:r>
          </w:p>
        </w:tc>
        <w:tc>
          <w:tcPr>
            <w:tcW w:w="1902" w:type="dxa"/>
          </w:tcPr>
          <w:p w14:paraId="2136CAD3" w14:textId="77777777" w:rsidR="001947AA" w:rsidRPr="001947AA" w:rsidRDefault="001947AA" w:rsidP="001947AA">
            <w:pPr>
              <w:rPr>
                <w:rFonts w:eastAsia="Calibri" w:cstheme="minorHAnsi"/>
                <w:lang w:val="en-US"/>
              </w:rPr>
            </w:pPr>
            <w:r w:rsidRPr="001947AA">
              <w:rPr>
                <w:rFonts w:eastAsia="Calibri" w:cstheme="minorHAnsi"/>
                <w:lang w:val="en-US"/>
              </w:rPr>
              <w:t>čl.399 KZ-a CG</w:t>
            </w:r>
          </w:p>
        </w:tc>
        <w:tc>
          <w:tcPr>
            <w:tcW w:w="4134" w:type="dxa"/>
          </w:tcPr>
          <w:p w14:paraId="4E0FD6AB" w14:textId="77777777" w:rsidR="001947AA" w:rsidRPr="001947AA" w:rsidRDefault="001947AA" w:rsidP="001947AA">
            <w:pPr>
              <w:rPr>
                <w:rFonts w:eastAsia="Calibri" w:cstheme="minorHAnsi"/>
                <w:b/>
                <w:lang w:val="en-US"/>
              </w:rPr>
            </w:pPr>
            <w:r w:rsidRPr="001947AA">
              <w:rPr>
                <w:rFonts w:eastAsia="Calibri" w:cstheme="minorHAnsi"/>
                <w:b/>
                <w:lang w:val="en-US"/>
              </w:rPr>
              <w:t>Nasilničko ponašanje</w:t>
            </w:r>
          </w:p>
        </w:tc>
        <w:tc>
          <w:tcPr>
            <w:tcW w:w="1110" w:type="dxa"/>
          </w:tcPr>
          <w:p w14:paraId="50AB4C0A" w14:textId="77777777" w:rsidR="001947AA" w:rsidRPr="001947AA" w:rsidRDefault="001947AA" w:rsidP="001947AA">
            <w:pPr>
              <w:jc w:val="center"/>
              <w:rPr>
                <w:rFonts w:eastAsia="Calibri" w:cstheme="minorHAnsi"/>
                <w:lang w:val="en-US"/>
              </w:rPr>
            </w:pPr>
            <w:r w:rsidRPr="001947AA">
              <w:rPr>
                <w:rFonts w:eastAsia="Calibri" w:cstheme="minorHAnsi"/>
                <w:lang w:val="en-US"/>
              </w:rPr>
              <w:t>68</w:t>
            </w:r>
          </w:p>
        </w:tc>
        <w:tc>
          <w:tcPr>
            <w:tcW w:w="1146" w:type="dxa"/>
          </w:tcPr>
          <w:p w14:paraId="56910761" w14:textId="77777777" w:rsidR="001947AA" w:rsidRPr="001947AA" w:rsidRDefault="001947AA" w:rsidP="001947AA">
            <w:pPr>
              <w:jc w:val="center"/>
              <w:rPr>
                <w:rFonts w:eastAsia="Calibri" w:cstheme="minorHAnsi"/>
                <w:lang w:val="en-US"/>
              </w:rPr>
            </w:pPr>
            <w:r w:rsidRPr="001947AA">
              <w:rPr>
                <w:rFonts w:eastAsia="Calibri" w:cstheme="minorHAnsi"/>
                <w:lang w:val="en-US"/>
              </w:rPr>
              <w:t>4,5%</w:t>
            </w:r>
          </w:p>
        </w:tc>
      </w:tr>
      <w:tr w:rsidR="001947AA" w:rsidRPr="001947AA" w14:paraId="60B717F4" w14:textId="77777777" w:rsidTr="00ED5F1E">
        <w:tc>
          <w:tcPr>
            <w:tcW w:w="724" w:type="dxa"/>
          </w:tcPr>
          <w:p w14:paraId="48E379BF" w14:textId="77777777" w:rsidR="001947AA" w:rsidRPr="001947AA" w:rsidRDefault="001947AA" w:rsidP="001947AA">
            <w:pPr>
              <w:rPr>
                <w:rFonts w:eastAsia="Calibri" w:cstheme="minorHAnsi"/>
                <w:lang w:val="en-US"/>
              </w:rPr>
            </w:pPr>
            <w:r w:rsidRPr="001947AA">
              <w:rPr>
                <w:rFonts w:eastAsia="Calibri" w:cstheme="minorHAnsi"/>
                <w:lang w:val="en-US"/>
              </w:rPr>
              <w:t>8.</w:t>
            </w:r>
          </w:p>
        </w:tc>
        <w:tc>
          <w:tcPr>
            <w:tcW w:w="1902" w:type="dxa"/>
          </w:tcPr>
          <w:p w14:paraId="59C26F6C" w14:textId="77777777" w:rsidR="001947AA" w:rsidRPr="001947AA" w:rsidRDefault="001947AA" w:rsidP="001947AA">
            <w:pPr>
              <w:rPr>
                <w:rFonts w:eastAsia="Calibri" w:cstheme="minorHAnsi"/>
                <w:lang w:val="en-US"/>
              </w:rPr>
            </w:pPr>
            <w:r w:rsidRPr="001947AA">
              <w:rPr>
                <w:rFonts w:eastAsia="Calibri" w:cstheme="minorHAnsi"/>
                <w:lang w:val="en-US"/>
              </w:rPr>
              <w:t>čl.348 KZ-a CG</w:t>
            </w:r>
          </w:p>
        </w:tc>
        <w:tc>
          <w:tcPr>
            <w:tcW w:w="4134" w:type="dxa"/>
          </w:tcPr>
          <w:p w14:paraId="133976AD" w14:textId="77777777" w:rsidR="001947AA" w:rsidRPr="001947AA" w:rsidRDefault="001947AA" w:rsidP="001947AA">
            <w:pPr>
              <w:rPr>
                <w:rFonts w:eastAsia="Calibri" w:cstheme="minorHAnsi"/>
                <w:b/>
                <w:lang w:val="en-US"/>
              </w:rPr>
            </w:pPr>
            <w:r w:rsidRPr="001947AA">
              <w:rPr>
                <w:rFonts w:eastAsia="Calibri" w:cstheme="minorHAnsi"/>
                <w:b/>
                <w:lang w:val="en-US"/>
              </w:rPr>
              <w:t>Teška djela protiv bezbjednosti javnog saobraćaja</w:t>
            </w:r>
          </w:p>
        </w:tc>
        <w:tc>
          <w:tcPr>
            <w:tcW w:w="1110" w:type="dxa"/>
          </w:tcPr>
          <w:p w14:paraId="1E8A88AA" w14:textId="77777777" w:rsidR="001947AA" w:rsidRPr="001947AA" w:rsidRDefault="001947AA" w:rsidP="001947AA">
            <w:pPr>
              <w:jc w:val="center"/>
              <w:rPr>
                <w:rFonts w:eastAsia="Calibri" w:cstheme="minorHAnsi"/>
                <w:lang w:val="en-US"/>
              </w:rPr>
            </w:pPr>
            <w:r w:rsidRPr="001947AA">
              <w:rPr>
                <w:rFonts w:eastAsia="Calibri" w:cstheme="minorHAnsi"/>
                <w:lang w:val="en-US"/>
              </w:rPr>
              <w:t>61</w:t>
            </w:r>
          </w:p>
        </w:tc>
        <w:tc>
          <w:tcPr>
            <w:tcW w:w="1146" w:type="dxa"/>
          </w:tcPr>
          <w:p w14:paraId="43A9B5FA" w14:textId="77777777" w:rsidR="001947AA" w:rsidRPr="001947AA" w:rsidRDefault="001947AA" w:rsidP="001947AA">
            <w:pPr>
              <w:jc w:val="center"/>
              <w:rPr>
                <w:rFonts w:eastAsia="Calibri" w:cstheme="minorHAnsi"/>
                <w:lang w:val="en-US"/>
              </w:rPr>
            </w:pPr>
            <w:r w:rsidRPr="001947AA">
              <w:rPr>
                <w:rFonts w:eastAsia="Calibri" w:cstheme="minorHAnsi"/>
                <w:lang w:val="en-US"/>
              </w:rPr>
              <w:t>4%</w:t>
            </w:r>
          </w:p>
        </w:tc>
      </w:tr>
      <w:tr w:rsidR="001947AA" w:rsidRPr="001947AA" w14:paraId="1AF56EEE" w14:textId="77777777" w:rsidTr="00ED5F1E">
        <w:tc>
          <w:tcPr>
            <w:tcW w:w="724" w:type="dxa"/>
          </w:tcPr>
          <w:p w14:paraId="6B1EC733" w14:textId="77777777" w:rsidR="001947AA" w:rsidRPr="001947AA" w:rsidRDefault="001947AA" w:rsidP="001947AA">
            <w:pPr>
              <w:rPr>
                <w:rFonts w:eastAsia="Calibri" w:cstheme="minorHAnsi"/>
                <w:lang w:val="en-US"/>
              </w:rPr>
            </w:pPr>
            <w:r w:rsidRPr="001947AA">
              <w:rPr>
                <w:rFonts w:eastAsia="Calibri" w:cstheme="minorHAnsi"/>
                <w:lang w:val="en-US"/>
              </w:rPr>
              <w:t>9.</w:t>
            </w:r>
          </w:p>
        </w:tc>
        <w:tc>
          <w:tcPr>
            <w:tcW w:w="1902" w:type="dxa"/>
          </w:tcPr>
          <w:p w14:paraId="16CCEE62" w14:textId="77777777" w:rsidR="001947AA" w:rsidRPr="001947AA" w:rsidRDefault="001947AA" w:rsidP="001947AA">
            <w:pPr>
              <w:rPr>
                <w:rFonts w:eastAsia="Calibri" w:cstheme="minorHAnsi"/>
                <w:lang w:val="en-US"/>
              </w:rPr>
            </w:pPr>
            <w:r w:rsidRPr="001947AA">
              <w:rPr>
                <w:rFonts w:eastAsia="Calibri" w:cstheme="minorHAnsi"/>
                <w:lang w:val="en-US"/>
              </w:rPr>
              <w:t>čl.339 KZ-a CG</w:t>
            </w:r>
          </w:p>
        </w:tc>
        <w:tc>
          <w:tcPr>
            <w:tcW w:w="4134" w:type="dxa"/>
          </w:tcPr>
          <w:p w14:paraId="4EE1ED02" w14:textId="77777777" w:rsidR="001947AA" w:rsidRPr="001947AA" w:rsidRDefault="001947AA" w:rsidP="001947AA">
            <w:pPr>
              <w:rPr>
                <w:rFonts w:eastAsia="Calibri" w:cstheme="minorHAnsi"/>
                <w:b/>
                <w:lang w:val="en-US"/>
              </w:rPr>
            </w:pPr>
            <w:r w:rsidRPr="001947AA">
              <w:rPr>
                <w:rFonts w:eastAsia="Calibri" w:cstheme="minorHAnsi"/>
                <w:b/>
                <w:lang w:val="en-US"/>
              </w:rPr>
              <w:t>Ugrožavanje bezbjednosti javnog saobraćaja</w:t>
            </w:r>
          </w:p>
        </w:tc>
        <w:tc>
          <w:tcPr>
            <w:tcW w:w="1110" w:type="dxa"/>
          </w:tcPr>
          <w:p w14:paraId="4C4E4389" w14:textId="77777777" w:rsidR="001947AA" w:rsidRPr="001947AA" w:rsidRDefault="001947AA" w:rsidP="001947AA">
            <w:pPr>
              <w:jc w:val="center"/>
              <w:rPr>
                <w:rFonts w:eastAsia="Calibri" w:cstheme="minorHAnsi"/>
                <w:lang w:val="en-US"/>
              </w:rPr>
            </w:pPr>
            <w:r w:rsidRPr="001947AA">
              <w:rPr>
                <w:rFonts w:eastAsia="Calibri" w:cstheme="minorHAnsi"/>
                <w:lang w:val="en-US"/>
              </w:rPr>
              <w:t>52</w:t>
            </w:r>
          </w:p>
        </w:tc>
        <w:tc>
          <w:tcPr>
            <w:tcW w:w="1146" w:type="dxa"/>
          </w:tcPr>
          <w:p w14:paraId="7181C87E" w14:textId="77777777" w:rsidR="001947AA" w:rsidRPr="001947AA" w:rsidRDefault="001947AA" w:rsidP="001947AA">
            <w:pPr>
              <w:jc w:val="center"/>
              <w:rPr>
                <w:rFonts w:eastAsia="Calibri" w:cstheme="minorHAnsi"/>
                <w:lang w:val="en-US"/>
              </w:rPr>
            </w:pPr>
            <w:r w:rsidRPr="001947AA">
              <w:rPr>
                <w:rFonts w:eastAsia="Calibri" w:cstheme="minorHAnsi"/>
                <w:lang w:val="en-US"/>
              </w:rPr>
              <w:t>3,4%</w:t>
            </w:r>
          </w:p>
        </w:tc>
      </w:tr>
      <w:tr w:rsidR="001947AA" w:rsidRPr="001947AA" w14:paraId="35542FB7" w14:textId="77777777" w:rsidTr="00ED5F1E">
        <w:tc>
          <w:tcPr>
            <w:tcW w:w="724" w:type="dxa"/>
          </w:tcPr>
          <w:p w14:paraId="54AD5C54" w14:textId="77777777" w:rsidR="001947AA" w:rsidRPr="001947AA" w:rsidRDefault="001947AA" w:rsidP="001947AA">
            <w:pPr>
              <w:rPr>
                <w:rFonts w:eastAsia="Calibri" w:cstheme="minorHAnsi"/>
                <w:lang w:val="en-US"/>
              </w:rPr>
            </w:pPr>
            <w:r w:rsidRPr="001947AA">
              <w:rPr>
                <w:rFonts w:eastAsia="Calibri" w:cstheme="minorHAnsi"/>
                <w:lang w:val="en-US"/>
              </w:rPr>
              <w:t>10.</w:t>
            </w:r>
          </w:p>
        </w:tc>
        <w:tc>
          <w:tcPr>
            <w:tcW w:w="1902" w:type="dxa"/>
          </w:tcPr>
          <w:p w14:paraId="19BBE161" w14:textId="77777777" w:rsidR="001947AA" w:rsidRPr="001947AA" w:rsidRDefault="001947AA" w:rsidP="001947AA">
            <w:pPr>
              <w:rPr>
                <w:rFonts w:eastAsia="Calibri" w:cstheme="minorHAnsi"/>
                <w:lang w:val="en-US"/>
              </w:rPr>
            </w:pPr>
            <w:r w:rsidRPr="001947AA">
              <w:rPr>
                <w:rFonts w:eastAsia="Calibri" w:cstheme="minorHAnsi"/>
                <w:lang w:val="en-US"/>
              </w:rPr>
              <w:t>čl. 376 KZ-a CG</w:t>
            </w:r>
          </w:p>
        </w:tc>
        <w:tc>
          <w:tcPr>
            <w:tcW w:w="4134" w:type="dxa"/>
          </w:tcPr>
          <w:p w14:paraId="57C1F811" w14:textId="77777777" w:rsidR="001947AA" w:rsidRPr="001947AA" w:rsidRDefault="001947AA" w:rsidP="001947AA">
            <w:pPr>
              <w:rPr>
                <w:rFonts w:eastAsia="Calibri" w:cstheme="minorHAnsi"/>
                <w:b/>
                <w:lang w:val="en-US"/>
              </w:rPr>
            </w:pPr>
            <w:r w:rsidRPr="001947AA">
              <w:rPr>
                <w:rFonts w:eastAsia="Calibri" w:cstheme="minorHAnsi"/>
                <w:b/>
                <w:lang w:val="en-US"/>
              </w:rPr>
              <w:t>Napad na službeno lice u vršenju službene dužnosti</w:t>
            </w:r>
          </w:p>
        </w:tc>
        <w:tc>
          <w:tcPr>
            <w:tcW w:w="1110" w:type="dxa"/>
          </w:tcPr>
          <w:p w14:paraId="475675FF" w14:textId="77777777" w:rsidR="001947AA" w:rsidRPr="001947AA" w:rsidRDefault="001947AA" w:rsidP="001947AA">
            <w:pPr>
              <w:jc w:val="center"/>
              <w:rPr>
                <w:rFonts w:eastAsia="Calibri" w:cstheme="minorHAnsi"/>
                <w:lang w:val="en-US"/>
              </w:rPr>
            </w:pPr>
            <w:r w:rsidRPr="001947AA">
              <w:rPr>
                <w:rFonts w:eastAsia="Calibri" w:cstheme="minorHAnsi"/>
                <w:lang w:val="en-US"/>
              </w:rPr>
              <w:t>49</w:t>
            </w:r>
          </w:p>
        </w:tc>
        <w:tc>
          <w:tcPr>
            <w:tcW w:w="1146" w:type="dxa"/>
          </w:tcPr>
          <w:p w14:paraId="5AF99EF6" w14:textId="77777777" w:rsidR="001947AA" w:rsidRPr="001947AA" w:rsidRDefault="001947AA" w:rsidP="001947AA">
            <w:pPr>
              <w:jc w:val="center"/>
              <w:rPr>
                <w:rFonts w:eastAsia="Calibri" w:cstheme="minorHAnsi"/>
                <w:lang w:val="en-US"/>
              </w:rPr>
            </w:pPr>
            <w:r w:rsidRPr="001947AA">
              <w:rPr>
                <w:rFonts w:eastAsia="Calibri" w:cstheme="minorHAnsi"/>
                <w:lang w:val="en-US"/>
              </w:rPr>
              <w:t>3,2%</w:t>
            </w:r>
          </w:p>
        </w:tc>
      </w:tr>
      <w:tr w:rsidR="001947AA" w:rsidRPr="001947AA" w14:paraId="62535892" w14:textId="77777777" w:rsidTr="00ED5F1E">
        <w:tc>
          <w:tcPr>
            <w:tcW w:w="724" w:type="dxa"/>
          </w:tcPr>
          <w:p w14:paraId="79B74BFB" w14:textId="77777777" w:rsidR="001947AA" w:rsidRPr="001947AA" w:rsidRDefault="001947AA" w:rsidP="001947AA">
            <w:pPr>
              <w:rPr>
                <w:rFonts w:eastAsia="Calibri" w:cstheme="minorHAnsi"/>
                <w:lang w:val="en-US"/>
              </w:rPr>
            </w:pPr>
            <w:r w:rsidRPr="001947AA">
              <w:rPr>
                <w:rFonts w:eastAsia="Calibri" w:cstheme="minorHAnsi"/>
                <w:lang w:val="en-US"/>
              </w:rPr>
              <w:t>11.</w:t>
            </w:r>
          </w:p>
        </w:tc>
        <w:tc>
          <w:tcPr>
            <w:tcW w:w="1902" w:type="dxa"/>
          </w:tcPr>
          <w:p w14:paraId="07EAC77C" w14:textId="77777777" w:rsidR="001947AA" w:rsidRPr="001947AA" w:rsidRDefault="001947AA" w:rsidP="001947AA">
            <w:pPr>
              <w:rPr>
                <w:rFonts w:eastAsia="Calibri" w:cstheme="minorHAnsi"/>
                <w:lang w:val="en-US"/>
              </w:rPr>
            </w:pPr>
            <w:r w:rsidRPr="001947AA">
              <w:rPr>
                <w:rFonts w:eastAsia="Calibri" w:cstheme="minorHAnsi"/>
                <w:lang w:val="en-US"/>
              </w:rPr>
              <w:t>čl.239 KZ-a CG</w:t>
            </w:r>
          </w:p>
        </w:tc>
        <w:tc>
          <w:tcPr>
            <w:tcW w:w="4134" w:type="dxa"/>
          </w:tcPr>
          <w:p w14:paraId="54F397B8" w14:textId="77777777" w:rsidR="001947AA" w:rsidRPr="001947AA" w:rsidRDefault="001947AA" w:rsidP="001947AA">
            <w:pPr>
              <w:rPr>
                <w:rFonts w:eastAsia="Calibri" w:cstheme="minorHAnsi"/>
                <w:b/>
                <w:lang w:val="en-US"/>
              </w:rPr>
            </w:pPr>
            <w:r w:rsidRPr="001947AA">
              <w:rPr>
                <w:rFonts w:eastAsia="Calibri" w:cstheme="minorHAnsi"/>
                <w:b/>
                <w:lang w:val="en-US"/>
              </w:rPr>
              <w:t>Krađa</w:t>
            </w:r>
          </w:p>
        </w:tc>
        <w:tc>
          <w:tcPr>
            <w:tcW w:w="1110" w:type="dxa"/>
          </w:tcPr>
          <w:p w14:paraId="2010461D" w14:textId="77777777" w:rsidR="001947AA" w:rsidRPr="001947AA" w:rsidRDefault="001947AA" w:rsidP="001947AA">
            <w:pPr>
              <w:jc w:val="center"/>
              <w:rPr>
                <w:rFonts w:eastAsia="Calibri" w:cstheme="minorHAnsi"/>
                <w:lang w:val="en-US"/>
              </w:rPr>
            </w:pPr>
            <w:r w:rsidRPr="001947AA">
              <w:rPr>
                <w:rFonts w:eastAsia="Calibri" w:cstheme="minorHAnsi"/>
                <w:lang w:val="en-US"/>
              </w:rPr>
              <w:t>47</w:t>
            </w:r>
          </w:p>
        </w:tc>
        <w:tc>
          <w:tcPr>
            <w:tcW w:w="1146" w:type="dxa"/>
          </w:tcPr>
          <w:p w14:paraId="2B5E78F7" w14:textId="77777777" w:rsidR="001947AA" w:rsidRPr="001947AA" w:rsidRDefault="001947AA" w:rsidP="001947AA">
            <w:pPr>
              <w:jc w:val="center"/>
              <w:rPr>
                <w:rFonts w:eastAsia="Calibri" w:cstheme="minorHAnsi"/>
                <w:lang w:val="en-US"/>
              </w:rPr>
            </w:pPr>
            <w:r w:rsidRPr="001947AA">
              <w:rPr>
                <w:rFonts w:eastAsia="Calibri" w:cstheme="minorHAnsi"/>
                <w:lang w:val="en-US"/>
              </w:rPr>
              <w:t>3,1%</w:t>
            </w:r>
          </w:p>
        </w:tc>
      </w:tr>
      <w:tr w:rsidR="001947AA" w:rsidRPr="001947AA" w14:paraId="71FBA7BA" w14:textId="77777777" w:rsidTr="00ED5F1E">
        <w:tc>
          <w:tcPr>
            <w:tcW w:w="724" w:type="dxa"/>
          </w:tcPr>
          <w:p w14:paraId="3279C5C3" w14:textId="77777777" w:rsidR="001947AA" w:rsidRPr="001947AA" w:rsidRDefault="001947AA" w:rsidP="001947AA">
            <w:pPr>
              <w:rPr>
                <w:rFonts w:eastAsia="Calibri" w:cstheme="minorHAnsi"/>
                <w:lang w:val="en-US"/>
              </w:rPr>
            </w:pPr>
            <w:r w:rsidRPr="001947AA">
              <w:rPr>
                <w:rFonts w:eastAsia="Calibri" w:cstheme="minorHAnsi"/>
                <w:lang w:val="en-US"/>
              </w:rPr>
              <w:t>12.</w:t>
            </w:r>
          </w:p>
        </w:tc>
        <w:tc>
          <w:tcPr>
            <w:tcW w:w="1902" w:type="dxa"/>
          </w:tcPr>
          <w:p w14:paraId="04A492D3" w14:textId="77777777" w:rsidR="001947AA" w:rsidRPr="001947AA" w:rsidRDefault="001947AA" w:rsidP="001947AA">
            <w:pPr>
              <w:rPr>
                <w:rFonts w:eastAsia="Calibri" w:cstheme="minorHAnsi"/>
                <w:lang w:val="en-US"/>
              </w:rPr>
            </w:pPr>
            <w:r w:rsidRPr="001947AA">
              <w:rPr>
                <w:rFonts w:eastAsia="Calibri" w:cstheme="minorHAnsi"/>
                <w:lang w:val="en-US"/>
              </w:rPr>
              <w:t>čl.221 KZ-a CG</w:t>
            </w:r>
          </w:p>
        </w:tc>
        <w:tc>
          <w:tcPr>
            <w:tcW w:w="4134" w:type="dxa"/>
          </w:tcPr>
          <w:p w14:paraId="38A158FB" w14:textId="77777777" w:rsidR="001947AA" w:rsidRPr="001947AA" w:rsidRDefault="001947AA" w:rsidP="001947AA">
            <w:pPr>
              <w:rPr>
                <w:rFonts w:eastAsia="Calibri" w:cstheme="minorHAnsi"/>
                <w:b/>
                <w:lang w:val="en-US"/>
              </w:rPr>
            </w:pPr>
            <w:r w:rsidRPr="001947AA">
              <w:rPr>
                <w:rFonts w:eastAsia="Calibri" w:cstheme="minorHAnsi"/>
                <w:b/>
                <w:lang w:val="en-US"/>
              </w:rPr>
              <w:t>Nedavanje izdržavanja</w:t>
            </w:r>
          </w:p>
        </w:tc>
        <w:tc>
          <w:tcPr>
            <w:tcW w:w="1110" w:type="dxa"/>
          </w:tcPr>
          <w:p w14:paraId="20DF7518" w14:textId="77777777" w:rsidR="001947AA" w:rsidRPr="001947AA" w:rsidRDefault="001947AA" w:rsidP="001947AA">
            <w:pPr>
              <w:jc w:val="center"/>
              <w:rPr>
                <w:rFonts w:eastAsia="Calibri" w:cstheme="minorHAnsi"/>
                <w:lang w:val="en-US"/>
              </w:rPr>
            </w:pPr>
            <w:r w:rsidRPr="001947AA">
              <w:rPr>
                <w:rFonts w:eastAsia="Calibri" w:cstheme="minorHAnsi"/>
                <w:lang w:val="en-US"/>
              </w:rPr>
              <w:t>41</w:t>
            </w:r>
          </w:p>
        </w:tc>
        <w:tc>
          <w:tcPr>
            <w:tcW w:w="1146" w:type="dxa"/>
          </w:tcPr>
          <w:p w14:paraId="379BE061" w14:textId="77777777" w:rsidR="001947AA" w:rsidRPr="001947AA" w:rsidRDefault="001947AA" w:rsidP="001947AA">
            <w:pPr>
              <w:jc w:val="center"/>
              <w:rPr>
                <w:rFonts w:eastAsia="Calibri" w:cstheme="minorHAnsi"/>
                <w:lang w:val="en-US"/>
              </w:rPr>
            </w:pPr>
            <w:r w:rsidRPr="001947AA">
              <w:rPr>
                <w:rFonts w:eastAsia="Calibri" w:cstheme="minorHAnsi"/>
                <w:lang w:val="en-US"/>
              </w:rPr>
              <w:t>2,7%</w:t>
            </w:r>
          </w:p>
        </w:tc>
      </w:tr>
      <w:tr w:rsidR="001947AA" w:rsidRPr="001947AA" w14:paraId="2F583431" w14:textId="77777777" w:rsidTr="00ED5F1E">
        <w:tc>
          <w:tcPr>
            <w:tcW w:w="724" w:type="dxa"/>
          </w:tcPr>
          <w:p w14:paraId="5E5E7724" w14:textId="77777777" w:rsidR="001947AA" w:rsidRPr="001947AA" w:rsidRDefault="001947AA" w:rsidP="001947AA">
            <w:pPr>
              <w:rPr>
                <w:rFonts w:eastAsia="Calibri" w:cstheme="minorHAnsi"/>
                <w:lang w:val="en-US"/>
              </w:rPr>
            </w:pPr>
            <w:r w:rsidRPr="001947AA">
              <w:rPr>
                <w:rFonts w:eastAsia="Calibri" w:cstheme="minorHAnsi"/>
                <w:lang w:val="en-US"/>
              </w:rPr>
              <w:t>13.</w:t>
            </w:r>
          </w:p>
        </w:tc>
        <w:tc>
          <w:tcPr>
            <w:tcW w:w="1902" w:type="dxa"/>
          </w:tcPr>
          <w:p w14:paraId="690D818F" w14:textId="77777777" w:rsidR="001947AA" w:rsidRPr="001947AA" w:rsidRDefault="001947AA" w:rsidP="001947AA">
            <w:pPr>
              <w:rPr>
                <w:rFonts w:eastAsia="Calibri" w:cstheme="minorHAnsi"/>
                <w:lang w:val="en-US"/>
              </w:rPr>
            </w:pPr>
            <w:r w:rsidRPr="001947AA">
              <w:rPr>
                <w:rFonts w:eastAsia="Calibri" w:cstheme="minorHAnsi"/>
                <w:lang w:val="en-US"/>
              </w:rPr>
              <w:t>čl.220 KZ-a CG</w:t>
            </w:r>
          </w:p>
        </w:tc>
        <w:tc>
          <w:tcPr>
            <w:tcW w:w="4134" w:type="dxa"/>
          </w:tcPr>
          <w:p w14:paraId="463030DA" w14:textId="77777777" w:rsidR="001947AA" w:rsidRPr="001947AA" w:rsidRDefault="001947AA" w:rsidP="001947AA">
            <w:pPr>
              <w:rPr>
                <w:rFonts w:eastAsia="Calibri" w:cstheme="minorHAnsi"/>
                <w:b/>
                <w:lang w:val="en-US"/>
              </w:rPr>
            </w:pPr>
            <w:r w:rsidRPr="001947AA">
              <w:rPr>
                <w:rFonts w:eastAsia="Calibri" w:cstheme="minorHAnsi"/>
                <w:b/>
                <w:lang w:val="en-US"/>
              </w:rPr>
              <w:t>Nasilje u porodici ili u porodičnoj zajednici</w:t>
            </w:r>
          </w:p>
        </w:tc>
        <w:tc>
          <w:tcPr>
            <w:tcW w:w="1110" w:type="dxa"/>
          </w:tcPr>
          <w:p w14:paraId="41CEF63C" w14:textId="77777777" w:rsidR="001947AA" w:rsidRPr="001947AA" w:rsidRDefault="001947AA" w:rsidP="001947AA">
            <w:pPr>
              <w:jc w:val="center"/>
              <w:rPr>
                <w:rFonts w:eastAsia="Calibri" w:cstheme="minorHAnsi"/>
                <w:lang w:val="en-US"/>
              </w:rPr>
            </w:pPr>
            <w:r w:rsidRPr="001947AA">
              <w:rPr>
                <w:rFonts w:eastAsia="Calibri" w:cstheme="minorHAnsi"/>
                <w:lang w:val="en-US"/>
              </w:rPr>
              <w:t>39</w:t>
            </w:r>
          </w:p>
        </w:tc>
        <w:tc>
          <w:tcPr>
            <w:tcW w:w="1146" w:type="dxa"/>
          </w:tcPr>
          <w:p w14:paraId="3BC929DF" w14:textId="77777777" w:rsidR="001947AA" w:rsidRPr="001947AA" w:rsidRDefault="001947AA" w:rsidP="001947AA">
            <w:pPr>
              <w:jc w:val="center"/>
              <w:rPr>
                <w:rFonts w:eastAsia="Calibri" w:cstheme="minorHAnsi"/>
                <w:lang w:val="en-US"/>
              </w:rPr>
            </w:pPr>
            <w:r w:rsidRPr="001947AA">
              <w:rPr>
                <w:rFonts w:eastAsia="Calibri" w:cstheme="minorHAnsi"/>
                <w:lang w:val="en-US"/>
              </w:rPr>
              <w:t>2,6%</w:t>
            </w:r>
          </w:p>
        </w:tc>
      </w:tr>
      <w:tr w:rsidR="001947AA" w:rsidRPr="001947AA" w14:paraId="3CE1D3DA" w14:textId="77777777" w:rsidTr="00ED5F1E">
        <w:tc>
          <w:tcPr>
            <w:tcW w:w="724" w:type="dxa"/>
          </w:tcPr>
          <w:p w14:paraId="65D71005" w14:textId="77777777" w:rsidR="001947AA" w:rsidRPr="001947AA" w:rsidRDefault="001947AA" w:rsidP="001947AA">
            <w:pPr>
              <w:rPr>
                <w:rFonts w:eastAsia="Calibri" w:cstheme="minorHAnsi"/>
                <w:lang w:val="en-US"/>
              </w:rPr>
            </w:pPr>
            <w:r w:rsidRPr="001947AA">
              <w:rPr>
                <w:rFonts w:eastAsia="Calibri" w:cstheme="minorHAnsi"/>
                <w:lang w:val="en-US"/>
              </w:rPr>
              <w:t>14.</w:t>
            </w:r>
          </w:p>
        </w:tc>
        <w:tc>
          <w:tcPr>
            <w:tcW w:w="1902" w:type="dxa"/>
          </w:tcPr>
          <w:p w14:paraId="068E6FF4" w14:textId="77777777" w:rsidR="001947AA" w:rsidRPr="001947AA" w:rsidRDefault="001947AA" w:rsidP="001947AA">
            <w:pPr>
              <w:rPr>
                <w:rFonts w:eastAsia="Calibri" w:cstheme="minorHAnsi"/>
                <w:lang w:val="en-US"/>
              </w:rPr>
            </w:pPr>
            <w:r w:rsidRPr="001947AA">
              <w:rPr>
                <w:rFonts w:eastAsia="Calibri" w:cstheme="minorHAnsi"/>
                <w:lang w:val="en-US"/>
              </w:rPr>
              <w:t>čl. 168 KZ-a CG</w:t>
            </w:r>
          </w:p>
        </w:tc>
        <w:tc>
          <w:tcPr>
            <w:tcW w:w="4134" w:type="dxa"/>
          </w:tcPr>
          <w:p w14:paraId="216998D8" w14:textId="77777777" w:rsidR="001947AA" w:rsidRPr="001947AA" w:rsidRDefault="001947AA" w:rsidP="001947AA">
            <w:pPr>
              <w:rPr>
                <w:rFonts w:eastAsia="Calibri" w:cstheme="minorHAnsi"/>
                <w:b/>
                <w:lang w:val="en-US"/>
              </w:rPr>
            </w:pPr>
            <w:r w:rsidRPr="001947AA">
              <w:rPr>
                <w:rFonts w:eastAsia="Calibri" w:cstheme="minorHAnsi"/>
                <w:b/>
                <w:lang w:val="en-US"/>
              </w:rPr>
              <w:t>Ugrožavanje sigurnosti</w:t>
            </w:r>
          </w:p>
        </w:tc>
        <w:tc>
          <w:tcPr>
            <w:tcW w:w="1110" w:type="dxa"/>
          </w:tcPr>
          <w:p w14:paraId="6B194898" w14:textId="77777777" w:rsidR="001947AA" w:rsidRPr="001947AA" w:rsidRDefault="001947AA" w:rsidP="001947AA">
            <w:pPr>
              <w:jc w:val="center"/>
              <w:rPr>
                <w:rFonts w:eastAsia="Calibri" w:cstheme="minorHAnsi"/>
                <w:lang w:val="en-US"/>
              </w:rPr>
            </w:pPr>
            <w:r w:rsidRPr="001947AA">
              <w:rPr>
                <w:rFonts w:eastAsia="Calibri" w:cstheme="minorHAnsi"/>
                <w:lang w:val="en-US"/>
              </w:rPr>
              <w:t>37</w:t>
            </w:r>
          </w:p>
        </w:tc>
        <w:tc>
          <w:tcPr>
            <w:tcW w:w="1146" w:type="dxa"/>
          </w:tcPr>
          <w:p w14:paraId="4402DCEA" w14:textId="77777777" w:rsidR="001947AA" w:rsidRPr="001947AA" w:rsidRDefault="001947AA" w:rsidP="001947AA">
            <w:pPr>
              <w:jc w:val="center"/>
              <w:rPr>
                <w:rFonts w:eastAsia="Calibri" w:cstheme="minorHAnsi"/>
                <w:lang w:val="en-US"/>
              </w:rPr>
            </w:pPr>
            <w:r w:rsidRPr="001947AA">
              <w:rPr>
                <w:rFonts w:eastAsia="Calibri" w:cstheme="minorHAnsi"/>
                <w:lang w:val="en-US"/>
              </w:rPr>
              <w:t>2,4%</w:t>
            </w:r>
          </w:p>
        </w:tc>
      </w:tr>
      <w:tr w:rsidR="001947AA" w:rsidRPr="001947AA" w14:paraId="6BF04D42" w14:textId="77777777" w:rsidTr="00ED5F1E">
        <w:tc>
          <w:tcPr>
            <w:tcW w:w="724" w:type="dxa"/>
          </w:tcPr>
          <w:p w14:paraId="3E8919AD" w14:textId="77777777" w:rsidR="001947AA" w:rsidRPr="001947AA" w:rsidRDefault="001947AA" w:rsidP="001947AA">
            <w:pPr>
              <w:rPr>
                <w:rFonts w:eastAsia="Calibri" w:cstheme="minorHAnsi"/>
                <w:lang w:val="en-US"/>
              </w:rPr>
            </w:pPr>
            <w:r w:rsidRPr="001947AA">
              <w:rPr>
                <w:rFonts w:eastAsia="Calibri" w:cstheme="minorHAnsi"/>
                <w:lang w:val="en-US"/>
              </w:rPr>
              <w:t>15.</w:t>
            </w:r>
          </w:p>
        </w:tc>
        <w:tc>
          <w:tcPr>
            <w:tcW w:w="1902" w:type="dxa"/>
          </w:tcPr>
          <w:p w14:paraId="2CAAE6A1" w14:textId="77777777" w:rsidR="001947AA" w:rsidRPr="001947AA" w:rsidRDefault="001947AA" w:rsidP="001947AA">
            <w:pPr>
              <w:rPr>
                <w:rFonts w:eastAsia="Calibri" w:cstheme="minorHAnsi"/>
                <w:lang w:val="en-US"/>
              </w:rPr>
            </w:pPr>
            <w:r w:rsidRPr="001947AA">
              <w:rPr>
                <w:rFonts w:eastAsia="Calibri" w:cstheme="minorHAnsi"/>
                <w:lang w:val="en-US"/>
              </w:rPr>
              <w:t>čl.324 KZ-a CG</w:t>
            </w:r>
          </w:p>
        </w:tc>
        <w:tc>
          <w:tcPr>
            <w:tcW w:w="4134" w:type="dxa"/>
          </w:tcPr>
          <w:p w14:paraId="335E6DBB" w14:textId="77777777" w:rsidR="001947AA" w:rsidRPr="001947AA" w:rsidRDefault="001947AA" w:rsidP="001947AA">
            <w:pPr>
              <w:rPr>
                <w:rFonts w:eastAsia="Calibri" w:cstheme="minorHAnsi"/>
                <w:b/>
                <w:lang w:val="en-US"/>
              </w:rPr>
            </w:pPr>
            <w:r w:rsidRPr="001947AA">
              <w:rPr>
                <w:rFonts w:eastAsia="Calibri" w:cstheme="minorHAnsi"/>
                <w:b/>
                <w:lang w:val="en-US"/>
              </w:rPr>
              <w:t>Šumska krađa</w:t>
            </w:r>
          </w:p>
        </w:tc>
        <w:tc>
          <w:tcPr>
            <w:tcW w:w="1110" w:type="dxa"/>
          </w:tcPr>
          <w:p w14:paraId="48A45E19" w14:textId="77777777" w:rsidR="001947AA" w:rsidRPr="001947AA" w:rsidRDefault="001947AA" w:rsidP="001947AA">
            <w:pPr>
              <w:jc w:val="center"/>
              <w:rPr>
                <w:rFonts w:eastAsia="Calibri" w:cstheme="minorHAnsi"/>
                <w:lang w:val="en-US"/>
              </w:rPr>
            </w:pPr>
            <w:r w:rsidRPr="001947AA">
              <w:rPr>
                <w:rFonts w:eastAsia="Calibri" w:cstheme="minorHAnsi"/>
                <w:lang w:val="en-US"/>
              </w:rPr>
              <w:t>23</w:t>
            </w:r>
          </w:p>
        </w:tc>
        <w:tc>
          <w:tcPr>
            <w:tcW w:w="1146" w:type="dxa"/>
          </w:tcPr>
          <w:p w14:paraId="64BAC3A4" w14:textId="77777777" w:rsidR="001947AA" w:rsidRPr="001947AA" w:rsidRDefault="001947AA" w:rsidP="001947AA">
            <w:pPr>
              <w:jc w:val="center"/>
              <w:rPr>
                <w:rFonts w:eastAsia="Calibri" w:cstheme="minorHAnsi"/>
                <w:lang w:val="en-US"/>
              </w:rPr>
            </w:pPr>
            <w:r w:rsidRPr="001947AA">
              <w:rPr>
                <w:rFonts w:eastAsia="Calibri" w:cstheme="minorHAnsi"/>
                <w:lang w:val="en-US"/>
              </w:rPr>
              <w:t>1,5%</w:t>
            </w:r>
          </w:p>
        </w:tc>
      </w:tr>
      <w:tr w:rsidR="001947AA" w:rsidRPr="001947AA" w14:paraId="6A9AF303" w14:textId="77777777" w:rsidTr="00ED5F1E">
        <w:tc>
          <w:tcPr>
            <w:tcW w:w="724" w:type="dxa"/>
          </w:tcPr>
          <w:p w14:paraId="7CD0BF47" w14:textId="77777777" w:rsidR="001947AA" w:rsidRPr="001947AA" w:rsidRDefault="001947AA" w:rsidP="001947AA">
            <w:pPr>
              <w:rPr>
                <w:rFonts w:eastAsia="Calibri" w:cstheme="minorHAnsi"/>
                <w:lang w:val="en-US"/>
              </w:rPr>
            </w:pPr>
            <w:r w:rsidRPr="001947AA">
              <w:rPr>
                <w:rFonts w:eastAsia="Calibri" w:cstheme="minorHAnsi"/>
                <w:lang w:val="en-US"/>
              </w:rPr>
              <w:t>16.</w:t>
            </w:r>
          </w:p>
        </w:tc>
        <w:tc>
          <w:tcPr>
            <w:tcW w:w="1902" w:type="dxa"/>
          </w:tcPr>
          <w:p w14:paraId="6F4712FB" w14:textId="77777777" w:rsidR="001947AA" w:rsidRPr="001947AA" w:rsidRDefault="001947AA" w:rsidP="001947AA">
            <w:pPr>
              <w:rPr>
                <w:rFonts w:eastAsia="Calibri" w:cstheme="minorHAnsi"/>
                <w:lang w:val="en-US"/>
              </w:rPr>
            </w:pPr>
            <w:r w:rsidRPr="001947AA">
              <w:rPr>
                <w:rFonts w:eastAsia="Calibri" w:cstheme="minorHAnsi"/>
                <w:lang w:val="en-US"/>
              </w:rPr>
              <w:t>čl.301 KZ-a CG</w:t>
            </w:r>
          </w:p>
        </w:tc>
        <w:tc>
          <w:tcPr>
            <w:tcW w:w="4134" w:type="dxa"/>
          </w:tcPr>
          <w:p w14:paraId="14B021B2" w14:textId="77777777" w:rsidR="001947AA" w:rsidRPr="001947AA" w:rsidRDefault="001947AA" w:rsidP="001947AA">
            <w:pPr>
              <w:rPr>
                <w:rFonts w:eastAsia="Calibri" w:cstheme="minorHAnsi"/>
                <w:b/>
                <w:lang w:val="en-US"/>
              </w:rPr>
            </w:pPr>
            <w:r w:rsidRPr="001947AA">
              <w:rPr>
                <w:rFonts w:eastAsia="Calibri" w:cstheme="minorHAnsi"/>
                <w:b/>
                <w:lang w:val="en-US"/>
              </w:rPr>
              <w:t>Omogućavanje uživanja opojnih droga</w:t>
            </w:r>
          </w:p>
        </w:tc>
        <w:tc>
          <w:tcPr>
            <w:tcW w:w="1110" w:type="dxa"/>
          </w:tcPr>
          <w:p w14:paraId="44095C8A" w14:textId="77777777" w:rsidR="001947AA" w:rsidRPr="001947AA" w:rsidRDefault="001947AA" w:rsidP="001947AA">
            <w:pPr>
              <w:jc w:val="center"/>
              <w:rPr>
                <w:rFonts w:eastAsia="Calibri" w:cstheme="minorHAnsi"/>
                <w:lang w:val="en-US"/>
              </w:rPr>
            </w:pPr>
            <w:r w:rsidRPr="001947AA">
              <w:rPr>
                <w:rFonts w:eastAsia="Calibri" w:cstheme="minorHAnsi"/>
                <w:lang w:val="en-US"/>
              </w:rPr>
              <w:t>22</w:t>
            </w:r>
          </w:p>
        </w:tc>
        <w:tc>
          <w:tcPr>
            <w:tcW w:w="1146" w:type="dxa"/>
          </w:tcPr>
          <w:p w14:paraId="363000C9" w14:textId="77777777" w:rsidR="001947AA" w:rsidRPr="001947AA" w:rsidRDefault="001947AA" w:rsidP="001947AA">
            <w:pPr>
              <w:jc w:val="center"/>
              <w:rPr>
                <w:rFonts w:eastAsia="Calibri" w:cstheme="minorHAnsi"/>
                <w:lang w:val="en-US"/>
              </w:rPr>
            </w:pPr>
            <w:r w:rsidRPr="001947AA">
              <w:rPr>
                <w:rFonts w:eastAsia="Calibri" w:cstheme="minorHAnsi"/>
                <w:lang w:val="en-US"/>
              </w:rPr>
              <w:t>1,4%</w:t>
            </w:r>
          </w:p>
        </w:tc>
      </w:tr>
      <w:tr w:rsidR="001947AA" w:rsidRPr="001947AA" w14:paraId="192189AF" w14:textId="77777777" w:rsidTr="00ED5F1E">
        <w:tc>
          <w:tcPr>
            <w:tcW w:w="724" w:type="dxa"/>
          </w:tcPr>
          <w:p w14:paraId="5569ABAE" w14:textId="77777777" w:rsidR="001947AA" w:rsidRPr="001947AA" w:rsidRDefault="001947AA" w:rsidP="001947AA">
            <w:pPr>
              <w:rPr>
                <w:rFonts w:eastAsia="Calibri" w:cstheme="minorHAnsi"/>
                <w:lang w:val="en-US"/>
              </w:rPr>
            </w:pPr>
            <w:r w:rsidRPr="001947AA">
              <w:rPr>
                <w:rFonts w:eastAsia="Calibri" w:cstheme="minorHAnsi"/>
                <w:lang w:val="en-US"/>
              </w:rPr>
              <w:t>17.</w:t>
            </w:r>
          </w:p>
        </w:tc>
        <w:tc>
          <w:tcPr>
            <w:tcW w:w="1902" w:type="dxa"/>
          </w:tcPr>
          <w:p w14:paraId="51EC1A23" w14:textId="77777777" w:rsidR="001947AA" w:rsidRPr="001947AA" w:rsidRDefault="001947AA" w:rsidP="001947AA">
            <w:pPr>
              <w:rPr>
                <w:rFonts w:eastAsia="Calibri" w:cstheme="minorHAnsi"/>
                <w:lang w:val="en-US"/>
              </w:rPr>
            </w:pPr>
            <w:r w:rsidRPr="001947AA">
              <w:rPr>
                <w:rFonts w:eastAsia="Calibri" w:cstheme="minorHAnsi"/>
                <w:lang w:val="en-US"/>
              </w:rPr>
              <w:t>čl.244 KZ-a CG</w:t>
            </w:r>
          </w:p>
        </w:tc>
        <w:tc>
          <w:tcPr>
            <w:tcW w:w="4134" w:type="dxa"/>
          </w:tcPr>
          <w:p w14:paraId="69B38814" w14:textId="77777777" w:rsidR="001947AA" w:rsidRPr="001947AA" w:rsidRDefault="001947AA" w:rsidP="001947AA">
            <w:pPr>
              <w:rPr>
                <w:rFonts w:eastAsia="Calibri" w:cstheme="minorHAnsi"/>
                <w:b/>
                <w:lang w:val="en-US"/>
              </w:rPr>
            </w:pPr>
            <w:r w:rsidRPr="001947AA">
              <w:rPr>
                <w:rFonts w:eastAsia="Calibri" w:cstheme="minorHAnsi"/>
                <w:b/>
                <w:lang w:val="en-US"/>
              </w:rPr>
              <w:t>Prevara</w:t>
            </w:r>
          </w:p>
        </w:tc>
        <w:tc>
          <w:tcPr>
            <w:tcW w:w="1110" w:type="dxa"/>
          </w:tcPr>
          <w:p w14:paraId="27785F87" w14:textId="77777777" w:rsidR="001947AA" w:rsidRPr="001947AA" w:rsidRDefault="001947AA" w:rsidP="001947AA">
            <w:pPr>
              <w:jc w:val="center"/>
              <w:rPr>
                <w:rFonts w:eastAsia="Calibri" w:cstheme="minorHAnsi"/>
                <w:lang w:val="en-US"/>
              </w:rPr>
            </w:pPr>
            <w:r w:rsidRPr="001947AA">
              <w:rPr>
                <w:rFonts w:eastAsia="Calibri" w:cstheme="minorHAnsi"/>
                <w:lang w:val="en-US"/>
              </w:rPr>
              <w:t>19</w:t>
            </w:r>
          </w:p>
        </w:tc>
        <w:tc>
          <w:tcPr>
            <w:tcW w:w="1146" w:type="dxa"/>
          </w:tcPr>
          <w:p w14:paraId="4FF585F9" w14:textId="77777777" w:rsidR="001947AA" w:rsidRPr="001947AA" w:rsidRDefault="001947AA" w:rsidP="001947AA">
            <w:pPr>
              <w:jc w:val="center"/>
              <w:rPr>
                <w:rFonts w:eastAsia="Calibri" w:cstheme="minorHAnsi"/>
                <w:lang w:val="en-US"/>
              </w:rPr>
            </w:pPr>
            <w:r w:rsidRPr="001947AA">
              <w:rPr>
                <w:rFonts w:eastAsia="Calibri" w:cstheme="minorHAnsi"/>
                <w:lang w:val="en-US"/>
              </w:rPr>
              <w:t>1,3%</w:t>
            </w:r>
          </w:p>
        </w:tc>
      </w:tr>
      <w:tr w:rsidR="001947AA" w:rsidRPr="001947AA" w14:paraId="4251F053" w14:textId="77777777" w:rsidTr="00ED5F1E">
        <w:tc>
          <w:tcPr>
            <w:tcW w:w="724" w:type="dxa"/>
          </w:tcPr>
          <w:p w14:paraId="36ABCB74" w14:textId="77777777" w:rsidR="001947AA" w:rsidRPr="001947AA" w:rsidRDefault="001947AA" w:rsidP="001947AA">
            <w:pPr>
              <w:rPr>
                <w:rFonts w:eastAsia="Calibri" w:cstheme="minorHAnsi"/>
                <w:lang w:val="en-US"/>
              </w:rPr>
            </w:pPr>
            <w:r w:rsidRPr="001947AA">
              <w:rPr>
                <w:rFonts w:eastAsia="Calibri" w:cstheme="minorHAnsi"/>
                <w:lang w:val="en-US"/>
              </w:rPr>
              <w:t>18.</w:t>
            </w:r>
          </w:p>
        </w:tc>
        <w:tc>
          <w:tcPr>
            <w:tcW w:w="1902" w:type="dxa"/>
          </w:tcPr>
          <w:p w14:paraId="77A8E28D" w14:textId="77777777" w:rsidR="001947AA" w:rsidRPr="001947AA" w:rsidRDefault="001947AA" w:rsidP="001947AA">
            <w:pPr>
              <w:rPr>
                <w:rFonts w:eastAsia="Calibri" w:cstheme="minorHAnsi"/>
                <w:lang w:val="en-US"/>
              </w:rPr>
            </w:pPr>
            <w:r w:rsidRPr="001947AA">
              <w:rPr>
                <w:rFonts w:eastAsia="Calibri" w:cstheme="minorHAnsi"/>
                <w:lang w:val="en-US"/>
              </w:rPr>
              <w:t>čl.401a KZ-a CG</w:t>
            </w:r>
          </w:p>
        </w:tc>
        <w:tc>
          <w:tcPr>
            <w:tcW w:w="4134" w:type="dxa"/>
          </w:tcPr>
          <w:p w14:paraId="25082B05" w14:textId="77777777" w:rsidR="001947AA" w:rsidRPr="001947AA" w:rsidRDefault="001947AA" w:rsidP="001947AA">
            <w:pPr>
              <w:rPr>
                <w:rFonts w:eastAsia="Calibri" w:cstheme="minorHAnsi"/>
                <w:b/>
                <w:lang w:val="en-US"/>
              </w:rPr>
            </w:pPr>
            <w:r w:rsidRPr="001947AA">
              <w:rPr>
                <w:rFonts w:eastAsia="Calibri" w:cstheme="minorHAnsi"/>
                <w:b/>
                <w:lang w:val="en-US"/>
              </w:rPr>
              <w:t>Stvaranje kriminalne organizacije</w:t>
            </w:r>
          </w:p>
        </w:tc>
        <w:tc>
          <w:tcPr>
            <w:tcW w:w="1110" w:type="dxa"/>
          </w:tcPr>
          <w:p w14:paraId="45671298" w14:textId="77777777" w:rsidR="001947AA" w:rsidRPr="001947AA" w:rsidRDefault="001947AA" w:rsidP="001947AA">
            <w:pPr>
              <w:jc w:val="center"/>
              <w:rPr>
                <w:rFonts w:eastAsia="Calibri" w:cstheme="minorHAnsi"/>
                <w:lang w:val="en-US"/>
              </w:rPr>
            </w:pPr>
            <w:r w:rsidRPr="001947AA">
              <w:rPr>
                <w:rFonts w:eastAsia="Calibri" w:cstheme="minorHAnsi"/>
                <w:lang w:val="en-US"/>
              </w:rPr>
              <w:t>17</w:t>
            </w:r>
          </w:p>
        </w:tc>
        <w:tc>
          <w:tcPr>
            <w:tcW w:w="1146" w:type="dxa"/>
          </w:tcPr>
          <w:p w14:paraId="1E411867" w14:textId="77777777" w:rsidR="001947AA" w:rsidRPr="001947AA" w:rsidRDefault="001947AA" w:rsidP="001947AA">
            <w:pPr>
              <w:jc w:val="center"/>
              <w:rPr>
                <w:rFonts w:eastAsia="Calibri" w:cstheme="minorHAnsi"/>
                <w:lang w:val="en-US"/>
              </w:rPr>
            </w:pPr>
            <w:r w:rsidRPr="001947AA">
              <w:rPr>
                <w:rFonts w:eastAsia="Calibri" w:cstheme="minorHAnsi"/>
                <w:lang w:val="en-US"/>
              </w:rPr>
              <w:t>1,1%</w:t>
            </w:r>
          </w:p>
        </w:tc>
      </w:tr>
      <w:tr w:rsidR="001947AA" w:rsidRPr="001947AA" w14:paraId="5DD604A7" w14:textId="77777777" w:rsidTr="00ED5F1E">
        <w:tc>
          <w:tcPr>
            <w:tcW w:w="724" w:type="dxa"/>
          </w:tcPr>
          <w:p w14:paraId="5C7D6FE0" w14:textId="77777777" w:rsidR="001947AA" w:rsidRPr="001947AA" w:rsidRDefault="001947AA" w:rsidP="001947AA">
            <w:pPr>
              <w:rPr>
                <w:rFonts w:eastAsia="Calibri" w:cstheme="minorHAnsi"/>
                <w:lang w:val="en-US"/>
              </w:rPr>
            </w:pPr>
            <w:r w:rsidRPr="001947AA">
              <w:rPr>
                <w:rFonts w:eastAsia="Calibri" w:cstheme="minorHAnsi"/>
                <w:lang w:val="en-US"/>
              </w:rPr>
              <w:t>19.</w:t>
            </w:r>
          </w:p>
        </w:tc>
        <w:tc>
          <w:tcPr>
            <w:tcW w:w="1902" w:type="dxa"/>
          </w:tcPr>
          <w:p w14:paraId="5339C867" w14:textId="77777777" w:rsidR="001947AA" w:rsidRPr="001947AA" w:rsidRDefault="001947AA" w:rsidP="001947AA">
            <w:pPr>
              <w:rPr>
                <w:rFonts w:eastAsia="Calibri" w:cstheme="minorHAnsi"/>
                <w:lang w:val="en-US"/>
              </w:rPr>
            </w:pPr>
            <w:r w:rsidRPr="001947AA">
              <w:rPr>
                <w:rFonts w:eastAsia="Calibri" w:cstheme="minorHAnsi"/>
                <w:lang w:val="en-US"/>
              </w:rPr>
              <w:t>čl. 272 KZ-a CG</w:t>
            </w:r>
          </w:p>
        </w:tc>
        <w:tc>
          <w:tcPr>
            <w:tcW w:w="4134" w:type="dxa"/>
          </w:tcPr>
          <w:p w14:paraId="6ACA0410" w14:textId="77777777" w:rsidR="001947AA" w:rsidRPr="001947AA" w:rsidRDefault="001947AA" w:rsidP="001947AA">
            <w:pPr>
              <w:rPr>
                <w:rFonts w:eastAsia="Calibri" w:cstheme="minorHAnsi"/>
                <w:b/>
                <w:lang w:val="en-US"/>
              </w:rPr>
            </w:pPr>
            <w:r w:rsidRPr="001947AA">
              <w:rPr>
                <w:rFonts w:eastAsia="Calibri" w:cstheme="minorHAnsi"/>
                <w:b/>
                <w:lang w:val="en-US"/>
              </w:rPr>
              <w:t>Zloupotreba položaja u privrednom poslovanju</w:t>
            </w:r>
          </w:p>
        </w:tc>
        <w:tc>
          <w:tcPr>
            <w:tcW w:w="1110" w:type="dxa"/>
          </w:tcPr>
          <w:p w14:paraId="630AC230" w14:textId="77777777" w:rsidR="001947AA" w:rsidRPr="001947AA" w:rsidRDefault="001947AA" w:rsidP="001947AA">
            <w:pPr>
              <w:jc w:val="center"/>
              <w:rPr>
                <w:rFonts w:eastAsia="Calibri" w:cstheme="minorHAnsi"/>
                <w:lang w:val="en-US"/>
              </w:rPr>
            </w:pPr>
            <w:r w:rsidRPr="001947AA">
              <w:rPr>
                <w:rFonts w:eastAsia="Calibri" w:cstheme="minorHAnsi"/>
                <w:lang w:val="en-US"/>
              </w:rPr>
              <w:t>17</w:t>
            </w:r>
          </w:p>
        </w:tc>
        <w:tc>
          <w:tcPr>
            <w:tcW w:w="1146" w:type="dxa"/>
          </w:tcPr>
          <w:p w14:paraId="2EC88654" w14:textId="77777777" w:rsidR="001947AA" w:rsidRPr="001947AA" w:rsidRDefault="001947AA" w:rsidP="001947AA">
            <w:pPr>
              <w:jc w:val="center"/>
              <w:rPr>
                <w:rFonts w:eastAsia="Calibri" w:cstheme="minorHAnsi"/>
                <w:lang w:val="en-US"/>
              </w:rPr>
            </w:pPr>
            <w:r w:rsidRPr="001947AA">
              <w:rPr>
                <w:rFonts w:eastAsia="Calibri" w:cstheme="minorHAnsi"/>
                <w:lang w:val="en-US"/>
              </w:rPr>
              <w:t>1,1%</w:t>
            </w:r>
          </w:p>
        </w:tc>
      </w:tr>
      <w:tr w:rsidR="001947AA" w:rsidRPr="001947AA" w14:paraId="35781A90" w14:textId="77777777" w:rsidTr="00ED5F1E">
        <w:tc>
          <w:tcPr>
            <w:tcW w:w="724" w:type="dxa"/>
          </w:tcPr>
          <w:p w14:paraId="767D6716" w14:textId="77777777" w:rsidR="001947AA" w:rsidRPr="001947AA" w:rsidRDefault="001947AA" w:rsidP="001947AA">
            <w:pPr>
              <w:rPr>
                <w:rFonts w:eastAsia="Calibri" w:cstheme="minorHAnsi"/>
                <w:lang w:val="en-US"/>
              </w:rPr>
            </w:pPr>
            <w:r w:rsidRPr="001947AA">
              <w:rPr>
                <w:rFonts w:eastAsia="Calibri" w:cstheme="minorHAnsi"/>
                <w:lang w:val="en-US"/>
              </w:rPr>
              <w:t>20.</w:t>
            </w:r>
          </w:p>
        </w:tc>
        <w:tc>
          <w:tcPr>
            <w:tcW w:w="1902" w:type="dxa"/>
          </w:tcPr>
          <w:p w14:paraId="43E8B0D3" w14:textId="77777777" w:rsidR="001947AA" w:rsidRPr="001947AA" w:rsidRDefault="001947AA" w:rsidP="001947AA">
            <w:pPr>
              <w:rPr>
                <w:rFonts w:eastAsia="Calibri" w:cstheme="minorHAnsi"/>
                <w:lang w:val="en-US"/>
              </w:rPr>
            </w:pPr>
            <w:r w:rsidRPr="001947AA">
              <w:rPr>
                <w:rFonts w:eastAsia="Calibri" w:cstheme="minorHAnsi"/>
                <w:lang w:val="en-US"/>
              </w:rPr>
              <w:t>čl.242 KZ-a CG</w:t>
            </w:r>
          </w:p>
        </w:tc>
        <w:tc>
          <w:tcPr>
            <w:tcW w:w="4134" w:type="dxa"/>
          </w:tcPr>
          <w:p w14:paraId="50D475FA" w14:textId="77777777" w:rsidR="001947AA" w:rsidRPr="001947AA" w:rsidRDefault="001947AA" w:rsidP="001947AA">
            <w:pPr>
              <w:rPr>
                <w:rFonts w:eastAsia="Calibri" w:cstheme="minorHAnsi"/>
                <w:b/>
                <w:lang w:val="en-US"/>
              </w:rPr>
            </w:pPr>
            <w:r w:rsidRPr="001947AA">
              <w:rPr>
                <w:rFonts w:eastAsia="Calibri" w:cstheme="minorHAnsi"/>
                <w:b/>
                <w:lang w:val="en-US"/>
              </w:rPr>
              <w:t>Razbojništvo</w:t>
            </w:r>
          </w:p>
        </w:tc>
        <w:tc>
          <w:tcPr>
            <w:tcW w:w="1110" w:type="dxa"/>
          </w:tcPr>
          <w:p w14:paraId="01BEE42C" w14:textId="77777777" w:rsidR="001947AA" w:rsidRPr="001947AA" w:rsidRDefault="001947AA" w:rsidP="001947AA">
            <w:pPr>
              <w:jc w:val="center"/>
              <w:rPr>
                <w:rFonts w:eastAsia="Calibri" w:cstheme="minorHAnsi"/>
                <w:lang w:val="en-US"/>
              </w:rPr>
            </w:pPr>
            <w:r w:rsidRPr="001947AA">
              <w:rPr>
                <w:rFonts w:eastAsia="Calibri" w:cstheme="minorHAnsi"/>
                <w:lang w:val="en-US"/>
              </w:rPr>
              <w:t>16</w:t>
            </w:r>
          </w:p>
        </w:tc>
        <w:tc>
          <w:tcPr>
            <w:tcW w:w="1146" w:type="dxa"/>
          </w:tcPr>
          <w:p w14:paraId="13441220" w14:textId="77777777" w:rsidR="001947AA" w:rsidRPr="001947AA" w:rsidRDefault="001947AA" w:rsidP="001947AA">
            <w:pPr>
              <w:jc w:val="center"/>
              <w:rPr>
                <w:rFonts w:eastAsia="Calibri" w:cstheme="minorHAnsi"/>
                <w:lang w:val="en-US"/>
              </w:rPr>
            </w:pPr>
            <w:r w:rsidRPr="001947AA">
              <w:rPr>
                <w:rFonts w:eastAsia="Calibri" w:cstheme="minorHAnsi"/>
                <w:lang w:val="en-US"/>
              </w:rPr>
              <w:t>1,1%</w:t>
            </w:r>
          </w:p>
        </w:tc>
      </w:tr>
      <w:tr w:rsidR="001947AA" w:rsidRPr="001947AA" w14:paraId="36F82C0D" w14:textId="77777777" w:rsidTr="00ED5F1E">
        <w:tc>
          <w:tcPr>
            <w:tcW w:w="724" w:type="dxa"/>
          </w:tcPr>
          <w:p w14:paraId="5B9FD4FC" w14:textId="77777777" w:rsidR="001947AA" w:rsidRPr="001947AA" w:rsidRDefault="001947AA" w:rsidP="001947AA">
            <w:pPr>
              <w:rPr>
                <w:rFonts w:eastAsia="Calibri" w:cstheme="minorHAnsi"/>
                <w:lang w:val="en-US"/>
              </w:rPr>
            </w:pPr>
            <w:r w:rsidRPr="001947AA">
              <w:rPr>
                <w:rFonts w:eastAsia="Calibri" w:cstheme="minorHAnsi"/>
                <w:lang w:val="en-US"/>
              </w:rPr>
              <w:t>21.</w:t>
            </w:r>
          </w:p>
        </w:tc>
        <w:tc>
          <w:tcPr>
            <w:tcW w:w="1902" w:type="dxa"/>
          </w:tcPr>
          <w:p w14:paraId="1DBABD1D" w14:textId="77777777" w:rsidR="001947AA" w:rsidRPr="001947AA" w:rsidRDefault="001947AA" w:rsidP="001947AA">
            <w:pPr>
              <w:rPr>
                <w:rFonts w:eastAsia="Calibri" w:cstheme="minorHAnsi"/>
                <w:lang w:val="en-US"/>
              </w:rPr>
            </w:pPr>
            <w:r w:rsidRPr="001947AA">
              <w:rPr>
                <w:rFonts w:eastAsia="Calibri" w:cstheme="minorHAnsi"/>
                <w:lang w:val="en-US"/>
              </w:rPr>
              <w:t>čl.284 KZ-a CG</w:t>
            </w:r>
          </w:p>
        </w:tc>
        <w:tc>
          <w:tcPr>
            <w:tcW w:w="4134" w:type="dxa"/>
          </w:tcPr>
          <w:p w14:paraId="1FF5B4CA" w14:textId="77777777" w:rsidR="001947AA" w:rsidRPr="001947AA" w:rsidRDefault="001947AA" w:rsidP="001947AA">
            <w:pPr>
              <w:rPr>
                <w:rFonts w:eastAsia="Calibri" w:cstheme="minorHAnsi"/>
                <w:b/>
                <w:lang w:val="en-US"/>
              </w:rPr>
            </w:pPr>
            <w:r w:rsidRPr="001947AA">
              <w:rPr>
                <w:rFonts w:eastAsia="Calibri" w:cstheme="minorHAnsi"/>
                <w:b/>
                <w:lang w:val="en-US"/>
              </w:rPr>
              <w:t>Nedozvoljena trgovina</w:t>
            </w:r>
          </w:p>
        </w:tc>
        <w:tc>
          <w:tcPr>
            <w:tcW w:w="1110" w:type="dxa"/>
          </w:tcPr>
          <w:p w14:paraId="30256627" w14:textId="77777777" w:rsidR="001947AA" w:rsidRPr="001947AA" w:rsidRDefault="001947AA" w:rsidP="001947AA">
            <w:pPr>
              <w:jc w:val="center"/>
              <w:rPr>
                <w:rFonts w:eastAsia="Calibri" w:cstheme="minorHAnsi"/>
                <w:lang w:val="en-US"/>
              </w:rPr>
            </w:pPr>
            <w:r w:rsidRPr="001947AA">
              <w:rPr>
                <w:rFonts w:eastAsia="Calibri" w:cstheme="minorHAnsi"/>
                <w:lang w:val="en-US"/>
              </w:rPr>
              <w:t>15</w:t>
            </w:r>
          </w:p>
        </w:tc>
        <w:tc>
          <w:tcPr>
            <w:tcW w:w="1146" w:type="dxa"/>
          </w:tcPr>
          <w:p w14:paraId="25CCA58F" w14:textId="77777777" w:rsidR="001947AA" w:rsidRPr="001947AA" w:rsidRDefault="001947AA" w:rsidP="001947AA">
            <w:pPr>
              <w:jc w:val="center"/>
              <w:rPr>
                <w:rFonts w:eastAsia="Calibri" w:cstheme="minorHAnsi"/>
                <w:lang w:val="en-US"/>
              </w:rPr>
            </w:pPr>
            <w:r w:rsidRPr="001947AA">
              <w:rPr>
                <w:rFonts w:eastAsia="Calibri" w:cstheme="minorHAnsi"/>
                <w:lang w:val="en-US"/>
              </w:rPr>
              <w:t>1 %</w:t>
            </w:r>
          </w:p>
        </w:tc>
      </w:tr>
      <w:tr w:rsidR="001947AA" w:rsidRPr="001947AA" w14:paraId="7561F995" w14:textId="77777777" w:rsidTr="00ED5F1E">
        <w:tc>
          <w:tcPr>
            <w:tcW w:w="724" w:type="dxa"/>
          </w:tcPr>
          <w:p w14:paraId="69BEC50A" w14:textId="77777777" w:rsidR="001947AA" w:rsidRPr="001947AA" w:rsidRDefault="001947AA" w:rsidP="001947AA">
            <w:pPr>
              <w:rPr>
                <w:rFonts w:eastAsia="Calibri" w:cstheme="minorHAnsi"/>
                <w:lang w:val="en-US"/>
              </w:rPr>
            </w:pPr>
            <w:r w:rsidRPr="001947AA">
              <w:rPr>
                <w:rFonts w:eastAsia="Calibri" w:cstheme="minorHAnsi"/>
                <w:lang w:val="en-US"/>
              </w:rPr>
              <w:t>22.</w:t>
            </w:r>
          </w:p>
        </w:tc>
        <w:tc>
          <w:tcPr>
            <w:tcW w:w="1902" w:type="dxa"/>
          </w:tcPr>
          <w:p w14:paraId="5699F410" w14:textId="77777777" w:rsidR="001947AA" w:rsidRPr="001947AA" w:rsidRDefault="001947AA" w:rsidP="001947AA">
            <w:pPr>
              <w:rPr>
                <w:rFonts w:eastAsia="Calibri" w:cstheme="minorHAnsi"/>
                <w:lang w:val="en-US"/>
              </w:rPr>
            </w:pPr>
            <w:r w:rsidRPr="001947AA">
              <w:rPr>
                <w:rFonts w:eastAsia="Calibri" w:cstheme="minorHAnsi"/>
                <w:lang w:val="en-US"/>
              </w:rPr>
              <w:t>čl.416 KZ-a CG</w:t>
            </w:r>
          </w:p>
        </w:tc>
        <w:tc>
          <w:tcPr>
            <w:tcW w:w="4134" w:type="dxa"/>
          </w:tcPr>
          <w:p w14:paraId="6B34E513" w14:textId="77777777" w:rsidR="001947AA" w:rsidRPr="001947AA" w:rsidRDefault="001947AA" w:rsidP="001947AA">
            <w:pPr>
              <w:rPr>
                <w:rFonts w:eastAsia="Calibri" w:cstheme="minorHAnsi"/>
                <w:b/>
                <w:lang w:val="en-US"/>
              </w:rPr>
            </w:pPr>
            <w:r w:rsidRPr="001947AA">
              <w:rPr>
                <w:rFonts w:eastAsia="Calibri" w:cstheme="minorHAnsi"/>
                <w:b/>
                <w:lang w:val="en-US"/>
              </w:rPr>
              <w:t>Zloupotreba službenog položaja</w:t>
            </w:r>
          </w:p>
        </w:tc>
        <w:tc>
          <w:tcPr>
            <w:tcW w:w="1110" w:type="dxa"/>
          </w:tcPr>
          <w:p w14:paraId="6744ECE1" w14:textId="77777777" w:rsidR="001947AA" w:rsidRPr="001947AA" w:rsidRDefault="001947AA" w:rsidP="001947AA">
            <w:pPr>
              <w:jc w:val="center"/>
              <w:rPr>
                <w:rFonts w:eastAsia="Calibri" w:cstheme="minorHAnsi"/>
                <w:lang w:val="en-US"/>
              </w:rPr>
            </w:pPr>
            <w:r w:rsidRPr="001947AA">
              <w:rPr>
                <w:rFonts w:eastAsia="Calibri" w:cstheme="minorHAnsi"/>
                <w:lang w:val="en-US"/>
              </w:rPr>
              <w:t>14</w:t>
            </w:r>
          </w:p>
        </w:tc>
        <w:tc>
          <w:tcPr>
            <w:tcW w:w="1146" w:type="dxa"/>
          </w:tcPr>
          <w:p w14:paraId="5A4071FE" w14:textId="77777777" w:rsidR="001947AA" w:rsidRPr="001947AA" w:rsidRDefault="001947AA" w:rsidP="001947AA">
            <w:pPr>
              <w:jc w:val="center"/>
              <w:rPr>
                <w:rFonts w:eastAsia="Calibri" w:cstheme="minorHAnsi"/>
                <w:lang w:val="en-US"/>
              </w:rPr>
            </w:pPr>
            <w:r w:rsidRPr="001947AA">
              <w:rPr>
                <w:rFonts w:eastAsia="Calibri" w:cstheme="minorHAnsi"/>
                <w:lang w:val="en-US"/>
              </w:rPr>
              <w:t>0,9%</w:t>
            </w:r>
          </w:p>
        </w:tc>
      </w:tr>
      <w:tr w:rsidR="001947AA" w:rsidRPr="001947AA" w14:paraId="7A172A52" w14:textId="77777777" w:rsidTr="00ED5F1E">
        <w:tc>
          <w:tcPr>
            <w:tcW w:w="724" w:type="dxa"/>
          </w:tcPr>
          <w:p w14:paraId="4AB0C0F0" w14:textId="77777777" w:rsidR="001947AA" w:rsidRPr="001947AA" w:rsidRDefault="001947AA" w:rsidP="001947AA">
            <w:pPr>
              <w:rPr>
                <w:rFonts w:eastAsia="Calibri" w:cstheme="minorHAnsi"/>
                <w:lang w:val="en-US"/>
              </w:rPr>
            </w:pPr>
            <w:r w:rsidRPr="001947AA">
              <w:rPr>
                <w:rFonts w:eastAsia="Calibri" w:cstheme="minorHAnsi"/>
                <w:lang w:val="en-US"/>
              </w:rPr>
              <w:t>23.</w:t>
            </w:r>
          </w:p>
        </w:tc>
        <w:tc>
          <w:tcPr>
            <w:tcW w:w="1902" w:type="dxa"/>
          </w:tcPr>
          <w:p w14:paraId="79E6A21B" w14:textId="77777777" w:rsidR="001947AA" w:rsidRPr="001947AA" w:rsidRDefault="001947AA" w:rsidP="001947AA">
            <w:pPr>
              <w:rPr>
                <w:rFonts w:eastAsia="Calibri" w:cstheme="minorHAnsi"/>
                <w:lang w:val="en-US"/>
              </w:rPr>
            </w:pPr>
            <w:r w:rsidRPr="001947AA">
              <w:rPr>
                <w:rFonts w:eastAsia="Calibri" w:cstheme="minorHAnsi"/>
                <w:lang w:val="en-US"/>
              </w:rPr>
              <w:t>čl.412 KZ-a CG</w:t>
            </w:r>
          </w:p>
        </w:tc>
        <w:tc>
          <w:tcPr>
            <w:tcW w:w="4134" w:type="dxa"/>
          </w:tcPr>
          <w:p w14:paraId="1FE5EDBB" w14:textId="77777777" w:rsidR="001947AA" w:rsidRPr="001947AA" w:rsidRDefault="001947AA" w:rsidP="001947AA">
            <w:pPr>
              <w:rPr>
                <w:rFonts w:eastAsia="Calibri" w:cstheme="minorHAnsi"/>
                <w:b/>
                <w:lang w:val="en-US"/>
              </w:rPr>
            </w:pPr>
            <w:r w:rsidRPr="001947AA">
              <w:rPr>
                <w:rFonts w:eastAsia="Calibri" w:cstheme="minorHAnsi"/>
                <w:b/>
                <w:lang w:val="en-US"/>
              </w:rPr>
              <w:t>Falsifikovanje isprave</w:t>
            </w:r>
          </w:p>
        </w:tc>
        <w:tc>
          <w:tcPr>
            <w:tcW w:w="1110" w:type="dxa"/>
          </w:tcPr>
          <w:p w14:paraId="52DDE597" w14:textId="77777777" w:rsidR="001947AA" w:rsidRPr="001947AA" w:rsidRDefault="001947AA" w:rsidP="001947AA">
            <w:pPr>
              <w:jc w:val="center"/>
              <w:rPr>
                <w:rFonts w:eastAsia="Calibri" w:cstheme="minorHAnsi"/>
                <w:lang w:val="en-US"/>
              </w:rPr>
            </w:pPr>
            <w:r w:rsidRPr="001947AA">
              <w:rPr>
                <w:rFonts w:eastAsia="Calibri" w:cstheme="minorHAnsi"/>
                <w:lang w:val="en-US"/>
              </w:rPr>
              <w:t>13</w:t>
            </w:r>
          </w:p>
        </w:tc>
        <w:tc>
          <w:tcPr>
            <w:tcW w:w="1146" w:type="dxa"/>
          </w:tcPr>
          <w:p w14:paraId="25BDB6B6" w14:textId="77777777" w:rsidR="001947AA" w:rsidRPr="001947AA" w:rsidRDefault="001947AA" w:rsidP="001947AA">
            <w:pPr>
              <w:jc w:val="center"/>
              <w:rPr>
                <w:rFonts w:eastAsia="Calibri" w:cstheme="minorHAnsi"/>
                <w:lang w:val="en-US"/>
              </w:rPr>
            </w:pPr>
            <w:r w:rsidRPr="001947AA">
              <w:rPr>
                <w:rFonts w:eastAsia="Calibri" w:cstheme="minorHAnsi"/>
                <w:lang w:val="en-US"/>
              </w:rPr>
              <w:t>0,9%</w:t>
            </w:r>
          </w:p>
        </w:tc>
      </w:tr>
      <w:tr w:rsidR="001947AA" w:rsidRPr="001947AA" w14:paraId="7134B8D9" w14:textId="77777777" w:rsidTr="00ED5F1E">
        <w:tc>
          <w:tcPr>
            <w:tcW w:w="724" w:type="dxa"/>
          </w:tcPr>
          <w:p w14:paraId="65BF938F" w14:textId="77777777" w:rsidR="001947AA" w:rsidRPr="001947AA" w:rsidRDefault="001947AA" w:rsidP="001947AA">
            <w:pPr>
              <w:rPr>
                <w:rFonts w:eastAsia="Calibri" w:cstheme="minorHAnsi"/>
                <w:lang w:val="en-US"/>
              </w:rPr>
            </w:pPr>
            <w:r w:rsidRPr="001947AA">
              <w:rPr>
                <w:rFonts w:eastAsia="Calibri" w:cstheme="minorHAnsi"/>
                <w:lang w:val="en-US"/>
              </w:rPr>
              <w:t>24.</w:t>
            </w:r>
          </w:p>
        </w:tc>
        <w:tc>
          <w:tcPr>
            <w:tcW w:w="1902" w:type="dxa"/>
          </w:tcPr>
          <w:p w14:paraId="018CB3E3" w14:textId="77777777" w:rsidR="001947AA" w:rsidRPr="001947AA" w:rsidRDefault="001947AA" w:rsidP="001947AA">
            <w:pPr>
              <w:rPr>
                <w:rFonts w:eastAsia="Calibri" w:cstheme="minorHAnsi"/>
                <w:lang w:val="en-US"/>
              </w:rPr>
            </w:pPr>
            <w:r w:rsidRPr="001947AA">
              <w:rPr>
                <w:rFonts w:eastAsia="Calibri" w:cstheme="minorHAnsi"/>
                <w:lang w:val="en-US"/>
              </w:rPr>
              <w:t>čl.265 KZ-a CG</w:t>
            </w:r>
          </w:p>
        </w:tc>
        <w:tc>
          <w:tcPr>
            <w:tcW w:w="4134" w:type="dxa"/>
          </w:tcPr>
          <w:p w14:paraId="0DDDC444" w14:textId="77777777" w:rsidR="001947AA" w:rsidRPr="001947AA" w:rsidRDefault="001947AA" w:rsidP="001947AA">
            <w:pPr>
              <w:rPr>
                <w:rFonts w:eastAsia="Calibri" w:cstheme="minorHAnsi"/>
                <w:b/>
                <w:lang w:val="en-US"/>
              </w:rPr>
            </w:pPr>
            <w:r w:rsidRPr="001947AA">
              <w:rPr>
                <w:rFonts w:eastAsia="Calibri" w:cstheme="minorHAnsi"/>
                <w:b/>
                <w:lang w:val="en-US"/>
              </w:rPr>
              <w:t>Krijumčarenje</w:t>
            </w:r>
          </w:p>
        </w:tc>
        <w:tc>
          <w:tcPr>
            <w:tcW w:w="1110" w:type="dxa"/>
          </w:tcPr>
          <w:p w14:paraId="0FBF0C0C" w14:textId="77777777" w:rsidR="001947AA" w:rsidRPr="001947AA" w:rsidRDefault="001947AA" w:rsidP="001947AA">
            <w:pPr>
              <w:jc w:val="center"/>
              <w:rPr>
                <w:rFonts w:eastAsia="Calibri" w:cstheme="minorHAnsi"/>
                <w:lang w:val="en-US"/>
              </w:rPr>
            </w:pPr>
            <w:r w:rsidRPr="001947AA">
              <w:rPr>
                <w:rFonts w:eastAsia="Calibri" w:cstheme="minorHAnsi"/>
                <w:lang w:val="en-US"/>
              </w:rPr>
              <w:t>13</w:t>
            </w:r>
          </w:p>
        </w:tc>
        <w:tc>
          <w:tcPr>
            <w:tcW w:w="1146" w:type="dxa"/>
          </w:tcPr>
          <w:p w14:paraId="2F3DCED6" w14:textId="77777777" w:rsidR="001947AA" w:rsidRPr="001947AA" w:rsidRDefault="001947AA" w:rsidP="001947AA">
            <w:pPr>
              <w:jc w:val="center"/>
              <w:rPr>
                <w:rFonts w:eastAsia="Calibri" w:cstheme="minorHAnsi"/>
                <w:lang w:val="en-US"/>
              </w:rPr>
            </w:pPr>
            <w:r w:rsidRPr="001947AA">
              <w:rPr>
                <w:rFonts w:eastAsia="Calibri" w:cstheme="minorHAnsi"/>
                <w:lang w:val="en-US"/>
              </w:rPr>
              <w:t>0,9%</w:t>
            </w:r>
          </w:p>
        </w:tc>
      </w:tr>
      <w:tr w:rsidR="001947AA" w:rsidRPr="001947AA" w14:paraId="660AF9A2" w14:textId="77777777" w:rsidTr="00ED5F1E">
        <w:tc>
          <w:tcPr>
            <w:tcW w:w="724" w:type="dxa"/>
          </w:tcPr>
          <w:p w14:paraId="0EA461DF" w14:textId="77777777" w:rsidR="001947AA" w:rsidRPr="001947AA" w:rsidRDefault="001947AA" w:rsidP="001947AA">
            <w:pPr>
              <w:rPr>
                <w:rFonts w:eastAsia="Calibri" w:cstheme="minorHAnsi"/>
                <w:lang w:val="en-US"/>
              </w:rPr>
            </w:pPr>
            <w:r w:rsidRPr="001947AA">
              <w:rPr>
                <w:rFonts w:eastAsia="Calibri" w:cstheme="minorHAnsi"/>
                <w:lang w:val="en-US"/>
              </w:rPr>
              <w:t>25.</w:t>
            </w:r>
          </w:p>
        </w:tc>
        <w:tc>
          <w:tcPr>
            <w:tcW w:w="1902" w:type="dxa"/>
          </w:tcPr>
          <w:p w14:paraId="534B5BA3" w14:textId="77777777" w:rsidR="001947AA" w:rsidRPr="001947AA" w:rsidRDefault="001947AA" w:rsidP="001947AA">
            <w:pPr>
              <w:rPr>
                <w:rFonts w:eastAsia="Calibri" w:cstheme="minorHAnsi"/>
                <w:lang w:val="en-US"/>
              </w:rPr>
            </w:pPr>
            <w:r w:rsidRPr="001947AA">
              <w:rPr>
                <w:rFonts w:eastAsia="Calibri" w:cstheme="minorHAnsi"/>
                <w:lang w:val="en-US"/>
              </w:rPr>
              <w:t>čl. 405 KZ-a CG</w:t>
            </w:r>
          </w:p>
        </w:tc>
        <w:tc>
          <w:tcPr>
            <w:tcW w:w="4134" w:type="dxa"/>
          </w:tcPr>
          <w:p w14:paraId="0D075BD4" w14:textId="77777777" w:rsidR="001947AA" w:rsidRPr="001947AA" w:rsidRDefault="001947AA" w:rsidP="001947AA">
            <w:pPr>
              <w:rPr>
                <w:rFonts w:eastAsia="Calibri" w:cstheme="minorHAnsi"/>
                <w:b/>
                <w:lang w:val="en-US"/>
              </w:rPr>
            </w:pPr>
            <w:r w:rsidRPr="001947AA">
              <w:rPr>
                <w:rFonts w:eastAsia="Calibri" w:cstheme="minorHAnsi"/>
                <w:b/>
                <w:lang w:val="en-US"/>
              </w:rPr>
              <w:t>Nedozvoljeni prelaz državne granice i krijumčarenje ljudi</w:t>
            </w:r>
          </w:p>
        </w:tc>
        <w:tc>
          <w:tcPr>
            <w:tcW w:w="1110" w:type="dxa"/>
          </w:tcPr>
          <w:p w14:paraId="6E5A7ECC" w14:textId="77777777" w:rsidR="001947AA" w:rsidRPr="001947AA" w:rsidRDefault="001947AA" w:rsidP="001947AA">
            <w:pPr>
              <w:jc w:val="center"/>
              <w:rPr>
                <w:rFonts w:eastAsia="Calibri" w:cstheme="minorHAnsi"/>
                <w:lang w:val="en-US"/>
              </w:rPr>
            </w:pPr>
            <w:r w:rsidRPr="001947AA">
              <w:rPr>
                <w:rFonts w:eastAsia="Calibri" w:cstheme="minorHAnsi"/>
                <w:lang w:val="en-US"/>
              </w:rPr>
              <w:t>12</w:t>
            </w:r>
          </w:p>
        </w:tc>
        <w:tc>
          <w:tcPr>
            <w:tcW w:w="1146" w:type="dxa"/>
          </w:tcPr>
          <w:p w14:paraId="20BF4D73" w14:textId="77777777" w:rsidR="001947AA" w:rsidRPr="001947AA" w:rsidRDefault="001947AA" w:rsidP="001947AA">
            <w:pPr>
              <w:jc w:val="center"/>
              <w:rPr>
                <w:rFonts w:eastAsia="Calibri" w:cstheme="minorHAnsi"/>
                <w:lang w:val="en-US"/>
              </w:rPr>
            </w:pPr>
            <w:r w:rsidRPr="001947AA">
              <w:rPr>
                <w:rFonts w:eastAsia="Calibri" w:cstheme="minorHAnsi"/>
                <w:lang w:val="en-US"/>
              </w:rPr>
              <w:t>0,8%</w:t>
            </w:r>
          </w:p>
        </w:tc>
      </w:tr>
      <w:tr w:rsidR="001947AA" w:rsidRPr="001947AA" w14:paraId="002BAA6E" w14:textId="77777777" w:rsidTr="00ED5F1E">
        <w:tc>
          <w:tcPr>
            <w:tcW w:w="724" w:type="dxa"/>
          </w:tcPr>
          <w:p w14:paraId="4E17B948" w14:textId="77777777" w:rsidR="001947AA" w:rsidRPr="001947AA" w:rsidRDefault="001947AA" w:rsidP="001947AA">
            <w:pPr>
              <w:rPr>
                <w:rFonts w:eastAsia="Calibri" w:cstheme="minorHAnsi"/>
                <w:lang w:val="en-US"/>
              </w:rPr>
            </w:pPr>
            <w:r w:rsidRPr="001947AA">
              <w:rPr>
                <w:rFonts w:eastAsia="Calibri" w:cstheme="minorHAnsi"/>
                <w:lang w:val="en-US"/>
              </w:rPr>
              <w:t>26.</w:t>
            </w:r>
          </w:p>
        </w:tc>
        <w:tc>
          <w:tcPr>
            <w:tcW w:w="1902" w:type="dxa"/>
          </w:tcPr>
          <w:p w14:paraId="7F2BDB8A" w14:textId="77777777" w:rsidR="001947AA" w:rsidRPr="001947AA" w:rsidRDefault="001947AA" w:rsidP="001947AA">
            <w:pPr>
              <w:rPr>
                <w:rFonts w:eastAsia="Calibri" w:cstheme="minorHAnsi"/>
                <w:lang w:val="en-US"/>
              </w:rPr>
            </w:pPr>
            <w:r w:rsidRPr="001947AA">
              <w:rPr>
                <w:rFonts w:eastAsia="Calibri" w:cstheme="minorHAnsi"/>
                <w:lang w:val="en-US"/>
              </w:rPr>
              <w:t>čl. 338 KZ-a CG</w:t>
            </w:r>
          </w:p>
        </w:tc>
        <w:tc>
          <w:tcPr>
            <w:tcW w:w="4134" w:type="dxa"/>
          </w:tcPr>
          <w:p w14:paraId="50923BE9" w14:textId="77777777" w:rsidR="001947AA" w:rsidRPr="001947AA" w:rsidRDefault="001947AA" w:rsidP="001947AA">
            <w:pPr>
              <w:rPr>
                <w:rFonts w:eastAsia="Calibri" w:cstheme="minorHAnsi"/>
                <w:b/>
                <w:lang w:val="en-US"/>
              </w:rPr>
            </w:pPr>
            <w:r w:rsidRPr="001947AA">
              <w:rPr>
                <w:rFonts w:eastAsia="Calibri" w:cstheme="minorHAnsi"/>
                <w:b/>
                <w:lang w:val="en-US"/>
              </w:rPr>
              <w:t>Teška djela protiv opšte sigurnosti</w:t>
            </w:r>
          </w:p>
        </w:tc>
        <w:tc>
          <w:tcPr>
            <w:tcW w:w="1110" w:type="dxa"/>
          </w:tcPr>
          <w:p w14:paraId="15114060" w14:textId="77777777" w:rsidR="001947AA" w:rsidRPr="001947AA" w:rsidRDefault="001947AA" w:rsidP="001947AA">
            <w:pPr>
              <w:jc w:val="center"/>
              <w:rPr>
                <w:rFonts w:eastAsia="Calibri" w:cstheme="minorHAnsi"/>
                <w:lang w:val="en-US"/>
              </w:rPr>
            </w:pPr>
            <w:r w:rsidRPr="001947AA">
              <w:rPr>
                <w:rFonts w:eastAsia="Calibri" w:cstheme="minorHAnsi"/>
                <w:lang w:val="en-US"/>
              </w:rPr>
              <w:t>12</w:t>
            </w:r>
          </w:p>
        </w:tc>
        <w:tc>
          <w:tcPr>
            <w:tcW w:w="1146" w:type="dxa"/>
          </w:tcPr>
          <w:p w14:paraId="51DF5779" w14:textId="77777777" w:rsidR="001947AA" w:rsidRPr="001947AA" w:rsidRDefault="001947AA" w:rsidP="001947AA">
            <w:pPr>
              <w:jc w:val="center"/>
              <w:rPr>
                <w:rFonts w:eastAsia="Calibri" w:cstheme="minorHAnsi"/>
                <w:lang w:val="en-US"/>
              </w:rPr>
            </w:pPr>
            <w:r w:rsidRPr="001947AA">
              <w:rPr>
                <w:rFonts w:eastAsia="Calibri" w:cstheme="minorHAnsi"/>
                <w:lang w:val="en-US"/>
              </w:rPr>
              <w:t>0,8%</w:t>
            </w:r>
          </w:p>
        </w:tc>
      </w:tr>
      <w:tr w:rsidR="001947AA" w:rsidRPr="001947AA" w14:paraId="74C88DC0" w14:textId="77777777" w:rsidTr="00ED5F1E">
        <w:tc>
          <w:tcPr>
            <w:tcW w:w="724" w:type="dxa"/>
          </w:tcPr>
          <w:p w14:paraId="2635FFE6" w14:textId="77777777" w:rsidR="001947AA" w:rsidRPr="001947AA" w:rsidRDefault="001947AA" w:rsidP="001947AA">
            <w:pPr>
              <w:rPr>
                <w:rFonts w:eastAsia="Calibri" w:cstheme="minorHAnsi"/>
                <w:lang w:val="en-US"/>
              </w:rPr>
            </w:pPr>
            <w:r w:rsidRPr="001947AA">
              <w:rPr>
                <w:rFonts w:eastAsia="Calibri" w:cstheme="minorHAnsi"/>
                <w:lang w:val="en-US"/>
              </w:rPr>
              <w:t>27.</w:t>
            </w:r>
          </w:p>
        </w:tc>
        <w:tc>
          <w:tcPr>
            <w:tcW w:w="1902" w:type="dxa"/>
          </w:tcPr>
          <w:p w14:paraId="00A6EE68" w14:textId="77777777" w:rsidR="001947AA" w:rsidRPr="001947AA" w:rsidRDefault="001947AA" w:rsidP="001947AA">
            <w:pPr>
              <w:rPr>
                <w:rFonts w:eastAsia="Calibri" w:cstheme="minorHAnsi"/>
                <w:lang w:val="en-US"/>
              </w:rPr>
            </w:pPr>
            <w:r w:rsidRPr="001947AA">
              <w:rPr>
                <w:rFonts w:eastAsia="Calibri" w:cstheme="minorHAnsi"/>
                <w:lang w:val="en-US"/>
              </w:rPr>
              <w:t>čl. 256 KZ-a CG</w:t>
            </w:r>
          </w:p>
        </w:tc>
        <w:tc>
          <w:tcPr>
            <w:tcW w:w="4134" w:type="dxa"/>
          </w:tcPr>
          <w:p w14:paraId="1F14B119" w14:textId="77777777" w:rsidR="001947AA" w:rsidRPr="001947AA" w:rsidRDefault="001947AA" w:rsidP="001947AA">
            <w:pPr>
              <w:rPr>
                <w:rFonts w:eastAsia="Calibri" w:cstheme="minorHAnsi"/>
                <w:b/>
                <w:lang w:val="en-US"/>
              </w:rPr>
            </w:pPr>
            <w:r w:rsidRPr="001947AA">
              <w:rPr>
                <w:rFonts w:eastAsia="Calibri" w:cstheme="minorHAnsi"/>
                <w:b/>
                <w:lang w:val="en-US"/>
              </w:rPr>
              <w:t>Prikrivanje</w:t>
            </w:r>
          </w:p>
        </w:tc>
        <w:tc>
          <w:tcPr>
            <w:tcW w:w="1110" w:type="dxa"/>
          </w:tcPr>
          <w:p w14:paraId="77DAD117" w14:textId="77777777" w:rsidR="001947AA" w:rsidRPr="001947AA" w:rsidRDefault="001947AA" w:rsidP="001947AA">
            <w:pPr>
              <w:jc w:val="center"/>
              <w:rPr>
                <w:rFonts w:eastAsia="Calibri" w:cstheme="minorHAnsi"/>
                <w:lang w:val="en-US"/>
              </w:rPr>
            </w:pPr>
            <w:r w:rsidRPr="001947AA">
              <w:rPr>
                <w:rFonts w:eastAsia="Calibri" w:cstheme="minorHAnsi"/>
                <w:lang w:val="en-US"/>
              </w:rPr>
              <w:t>11</w:t>
            </w:r>
          </w:p>
        </w:tc>
        <w:tc>
          <w:tcPr>
            <w:tcW w:w="1146" w:type="dxa"/>
          </w:tcPr>
          <w:p w14:paraId="20944FDD" w14:textId="77777777" w:rsidR="001947AA" w:rsidRPr="001947AA" w:rsidRDefault="001947AA" w:rsidP="001947AA">
            <w:pPr>
              <w:jc w:val="center"/>
              <w:rPr>
                <w:rFonts w:eastAsia="Calibri" w:cstheme="minorHAnsi"/>
                <w:lang w:val="en-US"/>
              </w:rPr>
            </w:pPr>
            <w:r w:rsidRPr="001947AA">
              <w:rPr>
                <w:rFonts w:eastAsia="Calibri" w:cstheme="minorHAnsi"/>
                <w:lang w:val="en-US"/>
              </w:rPr>
              <w:t>0,7%</w:t>
            </w:r>
          </w:p>
        </w:tc>
      </w:tr>
    </w:tbl>
    <w:p w14:paraId="4CF2EEFE" w14:textId="74E7B8ED" w:rsidR="001947AA" w:rsidRPr="004D0694" w:rsidRDefault="004D0694" w:rsidP="004D0694">
      <w:pPr>
        <w:spacing w:after="0" w:line="276" w:lineRule="auto"/>
        <w:jc w:val="center"/>
        <w:rPr>
          <w:rFonts w:eastAsia="Calibri" w:cstheme="minorHAnsi"/>
          <w:color w:val="7F7F7F" w:themeColor="text1" w:themeTint="80"/>
          <w:sz w:val="18"/>
          <w:szCs w:val="18"/>
          <w:lang w:val="en-US"/>
        </w:rPr>
      </w:pPr>
      <w:r>
        <w:rPr>
          <w:rFonts w:eastAsia="Calibri" w:cstheme="minorHAnsi"/>
          <w:color w:val="7F7F7F" w:themeColor="text1" w:themeTint="80"/>
          <w:sz w:val="18"/>
          <w:szCs w:val="18"/>
          <w:lang w:val="en-US"/>
        </w:rPr>
        <w:t xml:space="preserve">Tabela br. </w:t>
      </w:r>
      <w:r w:rsidR="002B223B">
        <w:rPr>
          <w:rFonts w:eastAsia="Calibri" w:cstheme="minorHAnsi"/>
          <w:color w:val="7F7F7F" w:themeColor="text1" w:themeTint="80"/>
          <w:sz w:val="18"/>
          <w:szCs w:val="18"/>
          <w:lang w:val="en-US"/>
        </w:rPr>
        <w:t>21</w:t>
      </w:r>
      <w:r>
        <w:rPr>
          <w:rFonts w:eastAsia="Calibri" w:cstheme="minorHAnsi"/>
          <w:color w:val="7F7F7F" w:themeColor="text1" w:themeTint="80"/>
          <w:sz w:val="18"/>
          <w:szCs w:val="18"/>
          <w:lang w:val="en-US"/>
        </w:rPr>
        <w:t>: S</w:t>
      </w:r>
      <w:r w:rsidRPr="004D0694">
        <w:rPr>
          <w:rFonts w:eastAsia="Calibri" w:cstheme="minorHAnsi"/>
          <w:color w:val="7F7F7F" w:themeColor="text1" w:themeTint="80"/>
          <w:sz w:val="18"/>
          <w:szCs w:val="18"/>
          <w:lang w:val="en-US"/>
        </w:rPr>
        <w:t xml:space="preserve">truktura krivičnih djela u predmetima kazna zatvora u prostorijama </w:t>
      </w:r>
      <w:r w:rsidR="003F5FA0" w:rsidRPr="003F5FA0">
        <w:rPr>
          <w:rFonts w:eastAsia="Calibri" w:cstheme="minorHAnsi"/>
          <w:color w:val="7F7F7F" w:themeColor="text1" w:themeTint="80"/>
          <w:sz w:val="18"/>
          <w:szCs w:val="18"/>
          <w:lang w:val="en-US"/>
        </w:rPr>
        <w:t xml:space="preserve">za stanovanje </w:t>
      </w:r>
      <w:r w:rsidRPr="004D0694">
        <w:rPr>
          <w:rFonts w:eastAsia="Calibri" w:cstheme="minorHAnsi"/>
          <w:color w:val="7F7F7F" w:themeColor="text1" w:themeTint="80"/>
          <w:sz w:val="18"/>
          <w:szCs w:val="18"/>
          <w:lang w:val="en-US"/>
        </w:rPr>
        <w:t>(statistički podaci na dan 26.10.2022. godine)</w:t>
      </w:r>
      <w:r>
        <w:rPr>
          <w:rStyle w:val="FootnoteReference"/>
          <w:rFonts w:eastAsia="Calibri" w:cstheme="minorHAnsi"/>
          <w:color w:val="7F7F7F" w:themeColor="text1" w:themeTint="80"/>
          <w:sz w:val="18"/>
          <w:szCs w:val="18"/>
          <w:lang w:val="en-US"/>
        </w:rPr>
        <w:footnoteReference w:id="76"/>
      </w:r>
    </w:p>
    <w:p w14:paraId="5F21C450" w14:textId="479DCC53" w:rsidR="0002193C" w:rsidRPr="00DE4E6F" w:rsidRDefault="001947AA" w:rsidP="00DE4E6F">
      <w:pPr>
        <w:spacing w:after="0" w:line="240" w:lineRule="auto"/>
        <w:jc w:val="both"/>
        <w:rPr>
          <w:rFonts w:eastAsia="Calibri" w:cstheme="minorHAnsi"/>
          <w:noProof w:val="0"/>
          <w:lang w:val="en-US"/>
        </w:rPr>
      </w:pPr>
      <w:r w:rsidRPr="001947AA">
        <w:rPr>
          <w:rFonts w:eastAsia="Calibri" w:cstheme="minorHAnsi"/>
          <w:bCs/>
          <w:lang w:val="en-US"/>
        </w:rPr>
        <w:t xml:space="preserve">Od strane nadležnih sudova kazna zatvora u prostorijama </w:t>
      </w:r>
      <w:r w:rsidR="003F5FA0">
        <w:rPr>
          <w:rFonts w:eastAsia="Calibri" w:cstheme="minorHAnsi"/>
          <w:lang w:val="sr-Latn-BA"/>
        </w:rPr>
        <w:t>za stanovanje</w:t>
      </w:r>
      <w:r w:rsidR="003F5FA0" w:rsidRPr="001947AA">
        <w:rPr>
          <w:rFonts w:eastAsia="Calibri" w:cstheme="minorHAnsi"/>
          <w:bCs/>
          <w:lang w:val="en-US"/>
        </w:rPr>
        <w:t xml:space="preserve"> </w:t>
      </w:r>
      <w:r w:rsidRPr="001947AA">
        <w:rPr>
          <w:rFonts w:eastAsia="Calibri" w:cstheme="minorHAnsi"/>
          <w:bCs/>
          <w:lang w:val="en-US"/>
        </w:rPr>
        <w:t xml:space="preserve">je izricana za ukupno </w:t>
      </w:r>
      <w:r w:rsidRPr="001947AA">
        <w:rPr>
          <w:rFonts w:eastAsia="Calibri" w:cstheme="minorHAnsi"/>
          <w:b/>
          <w:bCs/>
          <w:lang w:val="en-US"/>
        </w:rPr>
        <w:t>83</w:t>
      </w:r>
      <w:r w:rsidRPr="001947AA">
        <w:rPr>
          <w:rFonts w:eastAsia="Calibri" w:cstheme="minorHAnsi"/>
          <w:bCs/>
          <w:lang w:val="en-US"/>
        </w:rPr>
        <w:t xml:space="preserve"> različita krivična djela. </w:t>
      </w:r>
      <w:r w:rsidR="0002193C" w:rsidRPr="0002193C">
        <w:rPr>
          <w:rFonts w:ascii="Arial" w:eastAsia="Calibri" w:hAnsi="Arial" w:cs="Arial"/>
          <w:noProof w:val="0"/>
          <w:lang w:val="en-US"/>
        </w:rPr>
        <w:t xml:space="preserve"> </w:t>
      </w:r>
      <w:r w:rsidR="0002193C" w:rsidRPr="00DE4E6F">
        <w:rPr>
          <w:rFonts w:eastAsia="Calibri" w:cstheme="minorHAnsi"/>
          <w:noProof w:val="0"/>
          <w:lang w:val="en-US"/>
        </w:rPr>
        <w:t xml:space="preserve">U </w:t>
      </w:r>
      <w:proofErr w:type="spellStart"/>
      <w:r w:rsidR="0002193C" w:rsidRPr="00DE4E6F">
        <w:rPr>
          <w:rFonts w:eastAsia="Calibri" w:cstheme="minorHAnsi"/>
          <w:noProof w:val="0"/>
          <w:lang w:val="en-US"/>
        </w:rPr>
        <w:t>pogledu</w:t>
      </w:r>
      <w:proofErr w:type="spellEnd"/>
      <w:r w:rsidR="0002193C" w:rsidRPr="00DE4E6F">
        <w:rPr>
          <w:rFonts w:eastAsia="Calibri" w:cstheme="minorHAnsi"/>
          <w:noProof w:val="0"/>
          <w:lang w:val="en-US"/>
        </w:rPr>
        <w:t xml:space="preserve"> </w:t>
      </w:r>
      <w:proofErr w:type="spellStart"/>
      <w:r w:rsidR="0002193C" w:rsidRPr="00DE4E6F">
        <w:rPr>
          <w:rFonts w:eastAsia="Calibri" w:cstheme="minorHAnsi"/>
          <w:noProof w:val="0"/>
          <w:lang w:val="en-US"/>
        </w:rPr>
        <w:t>mjere</w:t>
      </w:r>
      <w:proofErr w:type="spellEnd"/>
      <w:r w:rsidR="0002193C" w:rsidRPr="00DE4E6F">
        <w:rPr>
          <w:rFonts w:eastAsia="Calibri" w:cstheme="minorHAnsi"/>
          <w:noProof w:val="0"/>
          <w:lang w:val="en-US"/>
        </w:rPr>
        <w:t xml:space="preserve"> </w:t>
      </w:r>
      <w:proofErr w:type="spellStart"/>
      <w:r w:rsidR="0002193C" w:rsidRPr="00DE4E6F">
        <w:rPr>
          <w:rFonts w:eastAsia="Calibri" w:cstheme="minorHAnsi"/>
          <w:noProof w:val="0"/>
          <w:lang w:val="en-US"/>
        </w:rPr>
        <w:t>bezbjednosti</w:t>
      </w:r>
      <w:proofErr w:type="spellEnd"/>
      <w:r w:rsidR="0002193C" w:rsidRPr="00DE4E6F">
        <w:rPr>
          <w:rFonts w:eastAsia="Calibri" w:cstheme="minorHAnsi"/>
          <w:noProof w:val="0"/>
          <w:lang w:val="en-US"/>
        </w:rPr>
        <w:t xml:space="preserve"> </w:t>
      </w:r>
      <w:proofErr w:type="spellStart"/>
      <w:r w:rsidR="0002193C" w:rsidRPr="00DE4E6F">
        <w:rPr>
          <w:rFonts w:eastAsia="Calibri" w:cstheme="minorHAnsi"/>
          <w:noProof w:val="0"/>
          <w:lang w:val="en-US"/>
        </w:rPr>
        <w:t>zabrana</w:t>
      </w:r>
      <w:proofErr w:type="spellEnd"/>
      <w:r w:rsidR="0002193C" w:rsidRPr="00DE4E6F">
        <w:rPr>
          <w:rFonts w:eastAsia="Calibri" w:cstheme="minorHAnsi"/>
          <w:noProof w:val="0"/>
          <w:lang w:val="en-US"/>
        </w:rPr>
        <w:t xml:space="preserve"> </w:t>
      </w:r>
      <w:proofErr w:type="spellStart"/>
      <w:r w:rsidR="0002193C" w:rsidRPr="00DE4E6F">
        <w:rPr>
          <w:rFonts w:eastAsia="Calibri" w:cstheme="minorHAnsi"/>
          <w:noProof w:val="0"/>
          <w:lang w:val="en-US"/>
        </w:rPr>
        <w:t>približavanja</w:t>
      </w:r>
      <w:proofErr w:type="spellEnd"/>
      <w:r w:rsidR="0002193C" w:rsidRPr="00DE4E6F">
        <w:rPr>
          <w:rFonts w:eastAsia="Calibri" w:cstheme="minorHAnsi"/>
          <w:noProof w:val="0"/>
          <w:lang w:val="en-US"/>
        </w:rPr>
        <w:t xml:space="preserve">, </w:t>
      </w:r>
      <w:proofErr w:type="spellStart"/>
      <w:r w:rsidR="0002193C" w:rsidRPr="00DE4E6F">
        <w:rPr>
          <w:rFonts w:eastAsia="Calibri" w:cstheme="minorHAnsi"/>
          <w:noProof w:val="0"/>
          <w:lang w:val="en-US"/>
        </w:rPr>
        <w:t>podaci</w:t>
      </w:r>
      <w:proofErr w:type="spellEnd"/>
      <w:r w:rsidR="0002193C" w:rsidRPr="00DE4E6F">
        <w:rPr>
          <w:rFonts w:eastAsia="Calibri" w:cstheme="minorHAnsi"/>
          <w:noProof w:val="0"/>
          <w:lang w:val="en-US"/>
        </w:rPr>
        <w:t xml:space="preserve"> </w:t>
      </w:r>
      <w:proofErr w:type="spellStart"/>
      <w:r w:rsidR="0002193C" w:rsidRPr="00DE4E6F">
        <w:rPr>
          <w:rFonts w:eastAsia="Calibri" w:cstheme="minorHAnsi"/>
          <w:noProof w:val="0"/>
          <w:lang w:val="en-US"/>
        </w:rPr>
        <w:t>ukazuju</w:t>
      </w:r>
      <w:proofErr w:type="spellEnd"/>
      <w:r w:rsidR="0002193C" w:rsidRPr="00DE4E6F">
        <w:rPr>
          <w:rFonts w:eastAsia="Calibri" w:cstheme="minorHAnsi"/>
          <w:noProof w:val="0"/>
          <w:lang w:val="en-US"/>
        </w:rPr>
        <w:t xml:space="preserve"> </w:t>
      </w:r>
      <w:proofErr w:type="spellStart"/>
      <w:r w:rsidR="0002193C" w:rsidRPr="00DE4E6F">
        <w:rPr>
          <w:rFonts w:eastAsia="Calibri" w:cstheme="minorHAnsi"/>
          <w:noProof w:val="0"/>
          <w:lang w:val="en-US"/>
        </w:rPr>
        <w:t>na</w:t>
      </w:r>
      <w:proofErr w:type="spellEnd"/>
      <w:r w:rsidR="0002193C" w:rsidRPr="00DE4E6F">
        <w:rPr>
          <w:rFonts w:eastAsia="Calibri" w:cstheme="minorHAnsi"/>
          <w:noProof w:val="0"/>
          <w:lang w:val="en-US"/>
        </w:rPr>
        <w:t xml:space="preserve"> </w:t>
      </w:r>
      <w:proofErr w:type="spellStart"/>
      <w:r w:rsidR="0002193C" w:rsidRPr="00DE4E6F">
        <w:rPr>
          <w:rFonts w:eastAsia="Calibri" w:cstheme="minorHAnsi"/>
          <w:noProof w:val="0"/>
          <w:lang w:val="en-US"/>
        </w:rPr>
        <w:t>sve</w:t>
      </w:r>
      <w:proofErr w:type="spellEnd"/>
      <w:r w:rsidR="0002193C" w:rsidRPr="00DE4E6F">
        <w:rPr>
          <w:rFonts w:eastAsia="Calibri" w:cstheme="minorHAnsi"/>
          <w:noProof w:val="0"/>
          <w:lang w:val="en-US"/>
        </w:rPr>
        <w:t xml:space="preserve"> </w:t>
      </w:r>
      <w:proofErr w:type="spellStart"/>
      <w:r w:rsidR="0002193C" w:rsidRPr="00DE4E6F">
        <w:rPr>
          <w:rFonts w:eastAsia="Calibri" w:cstheme="minorHAnsi"/>
          <w:noProof w:val="0"/>
          <w:lang w:val="en-US"/>
        </w:rPr>
        <w:t>veću</w:t>
      </w:r>
      <w:proofErr w:type="spellEnd"/>
      <w:r w:rsidR="0002193C" w:rsidRPr="00DE4E6F">
        <w:rPr>
          <w:rFonts w:eastAsia="Calibri" w:cstheme="minorHAnsi"/>
          <w:noProof w:val="0"/>
          <w:lang w:val="en-US"/>
        </w:rPr>
        <w:t xml:space="preserve"> </w:t>
      </w:r>
      <w:proofErr w:type="spellStart"/>
      <w:r w:rsidR="0002193C" w:rsidRPr="00DE4E6F">
        <w:rPr>
          <w:rFonts w:eastAsia="Calibri" w:cstheme="minorHAnsi"/>
          <w:noProof w:val="0"/>
          <w:lang w:val="en-US"/>
        </w:rPr>
        <w:t>opredijeljenost</w:t>
      </w:r>
      <w:proofErr w:type="spellEnd"/>
      <w:r w:rsidR="0002193C" w:rsidRPr="00DE4E6F">
        <w:rPr>
          <w:rFonts w:eastAsia="Calibri" w:cstheme="minorHAnsi"/>
          <w:noProof w:val="0"/>
          <w:lang w:val="en-US"/>
        </w:rPr>
        <w:t xml:space="preserve"> </w:t>
      </w:r>
      <w:proofErr w:type="spellStart"/>
      <w:r w:rsidR="0002193C" w:rsidRPr="00DE4E6F">
        <w:rPr>
          <w:rFonts w:eastAsia="Calibri" w:cstheme="minorHAnsi"/>
          <w:noProof w:val="0"/>
          <w:lang w:val="en-US"/>
        </w:rPr>
        <w:t>sudova</w:t>
      </w:r>
      <w:proofErr w:type="spellEnd"/>
      <w:r w:rsidR="0002193C" w:rsidRPr="00DE4E6F">
        <w:rPr>
          <w:rFonts w:eastAsia="Calibri" w:cstheme="minorHAnsi"/>
          <w:noProof w:val="0"/>
          <w:lang w:val="en-US"/>
        </w:rPr>
        <w:t xml:space="preserve"> da u </w:t>
      </w:r>
      <w:proofErr w:type="spellStart"/>
      <w:r w:rsidR="0002193C" w:rsidRPr="00DE4E6F">
        <w:rPr>
          <w:rFonts w:eastAsia="Calibri" w:cstheme="minorHAnsi"/>
          <w:noProof w:val="0"/>
          <w:lang w:val="en-US"/>
        </w:rPr>
        <w:t>sprovedenom</w:t>
      </w:r>
      <w:proofErr w:type="spellEnd"/>
      <w:r w:rsidR="0002193C" w:rsidRPr="00DE4E6F">
        <w:rPr>
          <w:rFonts w:eastAsia="Calibri" w:cstheme="minorHAnsi"/>
          <w:noProof w:val="0"/>
          <w:lang w:val="en-US"/>
        </w:rPr>
        <w:t xml:space="preserve"> </w:t>
      </w:r>
      <w:proofErr w:type="spellStart"/>
      <w:r w:rsidR="0002193C" w:rsidRPr="00DE4E6F">
        <w:rPr>
          <w:rFonts w:eastAsia="Calibri" w:cstheme="minorHAnsi"/>
          <w:noProof w:val="0"/>
          <w:lang w:val="en-US"/>
        </w:rPr>
        <w:t>krivičnom</w:t>
      </w:r>
      <w:proofErr w:type="spellEnd"/>
      <w:r w:rsidR="0002193C" w:rsidRPr="00DE4E6F">
        <w:rPr>
          <w:rFonts w:eastAsia="Calibri" w:cstheme="minorHAnsi"/>
          <w:noProof w:val="0"/>
          <w:lang w:val="en-US"/>
        </w:rPr>
        <w:t xml:space="preserve"> </w:t>
      </w:r>
      <w:proofErr w:type="spellStart"/>
      <w:r w:rsidR="0002193C" w:rsidRPr="00DE4E6F">
        <w:rPr>
          <w:rFonts w:eastAsia="Calibri" w:cstheme="minorHAnsi"/>
          <w:noProof w:val="0"/>
          <w:lang w:val="en-US"/>
        </w:rPr>
        <w:t>postupku</w:t>
      </w:r>
      <w:proofErr w:type="spellEnd"/>
      <w:r w:rsidR="0002193C" w:rsidRPr="00DE4E6F">
        <w:rPr>
          <w:rFonts w:eastAsia="Calibri" w:cstheme="minorHAnsi"/>
          <w:noProof w:val="0"/>
          <w:lang w:val="en-US"/>
        </w:rPr>
        <w:t xml:space="preserve"> </w:t>
      </w:r>
      <w:proofErr w:type="spellStart"/>
      <w:r w:rsidR="0002193C" w:rsidRPr="00DE4E6F">
        <w:rPr>
          <w:rFonts w:eastAsia="Calibri" w:cstheme="minorHAnsi"/>
          <w:noProof w:val="0"/>
          <w:lang w:val="en-US"/>
        </w:rPr>
        <w:t>učiniocu</w:t>
      </w:r>
      <w:proofErr w:type="spellEnd"/>
      <w:r w:rsidR="0002193C" w:rsidRPr="00DE4E6F">
        <w:rPr>
          <w:rFonts w:eastAsia="Calibri" w:cstheme="minorHAnsi"/>
          <w:noProof w:val="0"/>
          <w:lang w:val="en-US"/>
        </w:rPr>
        <w:t xml:space="preserve"> </w:t>
      </w:r>
      <w:proofErr w:type="spellStart"/>
      <w:r w:rsidR="0002193C" w:rsidRPr="00DE4E6F">
        <w:rPr>
          <w:rFonts w:eastAsia="Calibri" w:cstheme="minorHAnsi"/>
          <w:noProof w:val="0"/>
          <w:lang w:val="en-US"/>
        </w:rPr>
        <w:t>krivičnog</w:t>
      </w:r>
      <w:proofErr w:type="spellEnd"/>
      <w:r w:rsidR="0002193C" w:rsidRPr="00DE4E6F">
        <w:rPr>
          <w:rFonts w:eastAsia="Calibri" w:cstheme="minorHAnsi"/>
          <w:noProof w:val="0"/>
          <w:lang w:val="en-US"/>
        </w:rPr>
        <w:t xml:space="preserve"> </w:t>
      </w:r>
      <w:proofErr w:type="spellStart"/>
      <w:r w:rsidR="0002193C" w:rsidRPr="00DE4E6F">
        <w:rPr>
          <w:rFonts w:eastAsia="Calibri" w:cstheme="minorHAnsi"/>
          <w:noProof w:val="0"/>
          <w:lang w:val="en-US"/>
        </w:rPr>
        <w:t>djela</w:t>
      </w:r>
      <w:proofErr w:type="spellEnd"/>
      <w:r w:rsidR="0002193C" w:rsidRPr="00DE4E6F">
        <w:rPr>
          <w:rFonts w:eastAsia="Calibri" w:cstheme="minorHAnsi"/>
          <w:noProof w:val="0"/>
          <w:lang w:val="en-US"/>
        </w:rPr>
        <w:t xml:space="preserve"> </w:t>
      </w:r>
      <w:proofErr w:type="spellStart"/>
      <w:r w:rsidR="0002193C" w:rsidRPr="00DE4E6F">
        <w:rPr>
          <w:rFonts w:eastAsia="Calibri" w:cstheme="minorHAnsi"/>
          <w:noProof w:val="0"/>
          <w:lang w:val="en-US"/>
        </w:rPr>
        <w:t>izreknu</w:t>
      </w:r>
      <w:proofErr w:type="spellEnd"/>
      <w:r w:rsidR="0002193C" w:rsidRPr="00DE4E6F">
        <w:rPr>
          <w:rFonts w:eastAsia="Calibri" w:cstheme="minorHAnsi"/>
          <w:noProof w:val="0"/>
          <w:lang w:val="en-US"/>
        </w:rPr>
        <w:t xml:space="preserve"> </w:t>
      </w:r>
      <w:proofErr w:type="spellStart"/>
      <w:r w:rsidR="0002193C" w:rsidRPr="00DE4E6F">
        <w:rPr>
          <w:rFonts w:eastAsia="Calibri" w:cstheme="minorHAnsi"/>
          <w:noProof w:val="0"/>
          <w:lang w:val="en-US"/>
        </w:rPr>
        <w:t>mjeru</w:t>
      </w:r>
      <w:proofErr w:type="spellEnd"/>
      <w:r w:rsidR="0002193C" w:rsidRPr="00DE4E6F">
        <w:rPr>
          <w:rFonts w:eastAsia="Calibri" w:cstheme="minorHAnsi"/>
          <w:noProof w:val="0"/>
          <w:lang w:val="en-US"/>
        </w:rPr>
        <w:t xml:space="preserve"> </w:t>
      </w:r>
      <w:proofErr w:type="spellStart"/>
      <w:r w:rsidR="0002193C" w:rsidRPr="00DE4E6F">
        <w:rPr>
          <w:rFonts w:eastAsia="Calibri" w:cstheme="minorHAnsi"/>
          <w:noProof w:val="0"/>
          <w:lang w:val="en-US"/>
        </w:rPr>
        <w:t>bezbjednosti</w:t>
      </w:r>
      <w:proofErr w:type="spellEnd"/>
      <w:r w:rsidR="0002193C" w:rsidRPr="00DE4E6F">
        <w:rPr>
          <w:rFonts w:eastAsia="Calibri" w:cstheme="minorHAnsi"/>
          <w:noProof w:val="0"/>
          <w:lang w:val="en-US"/>
        </w:rPr>
        <w:t xml:space="preserve"> </w:t>
      </w:r>
      <w:proofErr w:type="spellStart"/>
      <w:r w:rsidR="0002193C" w:rsidRPr="00DE4E6F">
        <w:rPr>
          <w:rFonts w:eastAsia="Calibri" w:cstheme="minorHAnsi"/>
          <w:noProof w:val="0"/>
          <w:lang w:val="en-US"/>
        </w:rPr>
        <w:t>zabrana</w:t>
      </w:r>
      <w:proofErr w:type="spellEnd"/>
      <w:r w:rsidR="0002193C" w:rsidRPr="00DE4E6F">
        <w:rPr>
          <w:rFonts w:eastAsia="Calibri" w:cstheme="minorHAnsi"/>
          <w:noProof w:val="0"/>
          <w:lang w:val="en-US"/>
        </w:rPr>
        <w:t xml:space="preserve"> </w:t>
      </w:r>
      <w:proofErr w:type="spellStart"/>
      <w:r w:rsidR="0002193C" w:rsidRPr="00DE4E6F">
        <w:rPr>
          <w:rFonts w:eastAsia="Calibri" w:cstheme="minorHAnsi"/>
          <w:noProof w:val="0"/>
          <w:lang w:val="en-US"/>
        </w:rPr>
        <w:t>približavanja</w:t>
      </w:r>
      <w:proofErr w:type="spellEnd"/>
      <w:r w:rsidR="0002193C" w:rsidRPr="00DE4E6F">
        <w:rPr>
          <w:rFonts w:eastAsia="Calibri" w:cstheme="minorHAnsi"/>
          <w:noProof w:val="0"/>
          <w:lang w:val="en-US"/>
        </w:rPr>
        <w:t xml:space="preserve"> </w:t>
      </w:r>
      <w:proofErr w:type="spellStart"/>
      <w:r w:rsidR="0002193C" w:rsidRPr="00DE4E6F">
        <w:rPr>
          <w:rFonts w:eastAsia="Calibri" w:cstheme="minorHAnsi"/>
          <w:noProof w:val="0"/>
          <w:lang w:val="en-US"/>
        </w:rPr>
        <w:t>prema</w:t>
      </w:r>
      <w:proofErr w:type="spellEnd"/>
      <w:r w:rsidR="0002193C" w:rsidRPr="00DE4E6F">
        <w:rPr>
          <w:rFonts w:eastAsia="Calibri" w:cstheme="minorHAnsi"/>
          <w:noProof w:val="0"/>
          <w:lang w:val="en-US"/>
        </w:rPr>
        <w:t xml:space="preserve"> </w:t>
      </w:r>
      <w:proofErr w:type="spellStart"/>
      <w:r w:rsidR="0002193C" w:rsidRPr="00DE4E6F">
        <w:rPr>
          <w:rFonts w:eastAsia="Calibri" w:cstheme="minorHAnsi"/>
          <w:noProof w:val="0"/>
          <w:lang w:val="en-US"/>
        </w:rPr>
        <w:t>žrtvi</w:t>
      </w:r>
      <w:proofErr w:type="spellEnd"/>
      <w:r w:rsidR="0002193C" w:rsidRPr="00DE4E6F">
        <w:rPr>
          <w:rFonts w:eastAsia="Calibri" w:cstheme="minorHAnsi"/>
          <w:noProof w:val="0"/>
          <w:lang w:val="en-US"/>
        </w:rPr>
        <w:t>/</w:t>
      </w:r>
      <w:proofErr w:type="spellStart"/>
      <w:r w:rsidR="0002193C" w:rsidRPr="00DE4E6F">
        <w:rPr>
          <w:rFonts w:eastAsia="Calibri" w:cstheme="minorHAnsi"/>
          <w:noProof w:val="0"/>
          <w:lang w:val="en-US"/>
        </w:rPr>
        <w:t>oštećenom</w:t>
      </w:r>
      <w:proofErr w:type="spellEnd"/>
      <w:r w:rsidR="0002193C" w:rsidRPr="00DE4E6F">
        <w:rPr>
          <w:rFonts w:eastAsia="Calibri" w:cstheme="minorHAnsi"/>
          <w:noProof w:val="0"/>
          <w:lang w:val="en-US"/>
        </w:rPr>
        <w:t xml:space="preserve"> </w:t>
      </w:r>
      <w:proofErr w:type="spellStart"/>
      <w:r w:rsidR="0002193C" w:rsidRPr="00DE4E6F">
        <w:rPr>
          <w:rFonts w:eastAsia="Calibri" w:cstheme="minorHAnsi"/>
          <w:noProof w:val="0"/>
          <w:lang w:val="en-US"/>
        </w:rPr>
        <w:t>licu</w:t>
      </w:r>
      <w:proofErr w:type="spellEnd"/>
      <w:r w:rsidR="0002193C" w:rsidRPr="00DE4E6F">
        <w:rPr>
          <w:rFonts w:eastAsia="Calibri" w:cstheme="minorHAnsi"/>
          <w:noProof w:val="0"/>
          <w:lang w:val="en-US"/>
        </w:rPr>
        <w:t xml:space="preserve">. </w:t>
      </w:r>
    </w:p>
    <w:p w14:paraId="2D7528CD" w14:textId="77777777" w:rsidR="0002193C" w:rsidRPr="0002193C" w:rsidRDefault="0002193C" w:rsidP="00DE4E6F">
      <w:pPr>
        <w:spacing w:after="200" w:line="276" w:lineRule="auto"/>
        <w:jc w:val="both"/>
        <w:rPr>
          <w:rFonts w:eastAsia="Calibri" w:cstheme="minorHAnsi"/>
          <w:noProof w:val="0"/>
          <w:lang w:val="en-US"/>
        </w:rPr>
      </w:pPr>
    </w:p>
    <w:p w14:paraId="02AAFDFE" w14:textId="3B5C97EF" w:rsidR="0002193C" w:rsidRPr="0002193C" w:rsidRDefault="0002193C" w:rsidP="00DE4E6F">
      <w:pPr>
        <w:spacing w:after="0" w:line="240" w:lineRule="auto"/>
        <w:jc w:val="both"/>
        <w:rPr>
          <w:rFonts w:eastAsia="Calibri" w:cstheme="minorHAnsi"/>
          <w:noProof w:val="0"/>
          <w:lang w:val="en-US"/>
        </w:rPr>
      </w:pPr>
      <w:r w:rsidRPr="0002193C">
        <w:rPr>
          <w:rFonts w:eastAsia="Calibri" w:cstheme="minorHAnsi"/>
          <w:noProof w:val="0"/>
          <w:lang w:val="en-US"/>
        </w:rPr>
        <w:lastRenderedPageBreak/>
        <w:t xml:space="preserve">U 2022. </w:t>
      </w:r>
      <w:proofErr w:type="spellStart"/>
      <w:r w:rsidRPr="0002193C">
        <w:rPr>
          <w:rFonts w:eastAsia="Calibri" w:cstheme="minorHAnsi"/>
          <w:noProof w:val="0"/>
          <w:lang w:val="en-US"/>
        </w:rPr>
        <w:t>godini</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zaključno</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na</w:t>
      </w:r>
      <w:proofErr w:type="spellEnd"/>
      <w:r w:rsidRPr="0002193C">
        <w:rPr>
          <w:rFonts w:eastAsia="Calibri" w:cstheme="minorHAnsi"/>
          <w:noProof w:val="0"/>
          <w:lang w:val="en-US"/>
        </w:rPr>
        <w:t xml:space="preserve"> dan 17.11.2022. </w:t>
      </w:r>
      <w:proofErr w:type="spellStart"/>
      <w:r w:rsidRPr="0002193C">
        <w:rPr>
          <w:rFonts w:eastAsia="Calibri" w:cstheme="minorHAnsi"/>
          <w:noProof w:val="0"/>
          <w:lang w:val="en-US"/>
        </w:rPr>
        <w:t>godine</w:t>
      </w:r>
      <w:proofErr w:type="spellEnd"/>
      <w:r w:rsidRPr="0002193C">
        <w:rPr>
          <w:rFonts w:eastAsia="Calibri" w:cstheme="minorHAnsi"/>
          <w:noProof w:val="0"/>
          <w:lang w:val="en-US"/>
        </w:rPr>
        <w:t xml:space="preserve">, u </w:t>
      </w:r>
      <w:proofErr w:type="spellStart"/>
      <w:r w:rsidRPr="0002193C">
        <w:rPr>
          <w:rFonts w:eastAsia="Calibri" w:cstheme="minorHAnsi"/>
          <w:noProof w:val="0"/>
          <w:lang w:val="en-US"/>
        </w:rPr>
        <w:t>Ministarstvu</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pravde</w:t>
      </w:r>
      <w:proofErr w:type="spellEnd"/>
      <w:r w:rsidRPr="0002193C">
        <w:rPr>
          <w:rFonts w:eastAsia="Calibri" w:cstheme="minorHAnsi"/>
          <w:noProof w:val="0"/>
          <w:lang w:val="en-US"/>
        </w:rPr>
        <w:t xml:space="preserve"> – </w:t>
      </w:r>
      <w:proofErr w:type="spellStart"/>
      <w:r w:rsidRPr="0002193C">
        <w:rPr>
          <w:rFonts w:eastAsia="Calibri" w:cstheme="minorHAnsi"/>
          <w:noProof w:val="0"/>
          <w:lang w:val="en-US"/>
        </w:rPr>
        <w:t>Direkciji</w:t>
      </w:r>
      <w:proofErr w:type="spellEnd"/>
      <w:r w:rsidRPr="0002193C">
        <w:rPr>
          <w:rFonts w:eastAsia="Calibri" w:cstheme="minorHAnsi"/>
          <w:noProof w:val="0"/>
          <w:lang w:val="en-US"/>
        </w:rPr>
        <w:t xml:space="preserve"> za </w:t>
      </w:r>
      <w:proofErr w:type="spellStart"/>
      <w:r w:rsidRPr="0002193C">
        <w:rPr>
          <w:rFonts w:eastAsia="Calibri" w:cstheme="minorHAnsi"/>
          <w:noProof w:val="0"/>
          <w:lang w:val="en-US"/>
        </w:rPr>
        <w:t>uslovnu</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slobodu</w:t>
      </w:r>
      <w:proofErr w:type="spellEnd"/>
      <w:r w:rsidRPr="0002193C">
        <w:rPr>
          <w:rFonts w:eastAsia="Calibri" w:cstheme="minorHAnsi"/>
          <w:noProof w:val="0"/>
          <w:lang w:val="en-US"/>
        </w:rPr>
        <w:t xml:space="preserve"> je </w:t>
      </w:r>
      <w:proofErr w:type="spellStart"/>
      <w:r w:rsidRPr="0002193C">
        <w:rPr>
          <w:rFonts w:eastAsia="Calibri" w:cstheme="minorHAnsi"/>
          <w:noProof w:val="0"/>
          <w:lang w:val="en-US"/>
        </w:rPr>
        <w:t>primljeno</w:t>
      </w:r>
      <w:proofErr w:type="spellEnd"/>
      <w:r w:rsidRPr="0002193C">
        <w:rPr>
          <w:rFonts w:eastAsia="Calibri" w:cstheme="minorHAnsi"/>
          <w:noProof w:val="0"/>
          <w:lang w:val="en-US"/>
        </w:rPr>
        <w:t xml:space="preserve"> 53 </w:t>
      </w:r>
      <w:proofErr w:type="spellStart"/>
      <w:r w:rsidRPr="0002193C">
        <w:rPr>
          <w:rFonts w:eastAsia="Calibri" w:cstheme="minorHAnsi"/>
          <w:noProof w:val="0"/>
          <w:lang w:val="en-US"/>
        </w:rPr>
        <w:t>predmeta</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što</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predstavlja</w:t>
      </w:r>
      <w:proofErr w:type="spellEnd"/>
      <w:r w:rsidRPr="0002193C">
        <w:rPr>
          <w:rFonts w:eastAsia="Calibri" w:cstheme="minorHAnsi"/>
          <w:noProof w:val="0"/>
          <w:lang w:val="en-US"/>
        </w:rPr>
        <w:t xml:space="preserve"> za 20 </w:t>
      </w:r>
      <w:proofErr w:type="spellStart"/>
      <w:r w:rsidRPr="0002193C">
        <w:rPr>
          <w:rFonts w:eastAsia="Calibri" w:cstheme="minorHAnsi"/>
          <w:noProof w:val="0"/>
          <w:lang w:val="en-US"/>
        </w:rPr>
        <w:t>predmeta</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više</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nego</w:t>
      </w:r>
      <w:proofErr w:type="spellEnd"/>
      <w:r w:rsidRPr="0002193C">
        <w:rPr>
          <w:rFonts w:eastAsia="Calibri" w:cstheme="minorHAnsi"/>
          <w:noProof w:val="0"/>
          <w:lang w:val="en-US"/>
        </w:rPr>
        <w:t xml:space="preserve"> u </w:t>
      </w:r>
      <w:proofErr w:type="spellStart"/>
      <w:r w:rsidRPr="0002193C">
        <w:rPr>
          <w:rFonts w:eastAsia="Calibri" w:cstheme="minorHAnsi"/>
          <w:noProof w:val="0"/>
          <w:lang w:val="en-US"/>
        </w:rPr>
        <w:t>prethodnih</w:t>
      </w:r>
      <w:proofErr w:type="spellEnd"/>
      <w:r w:rsidRPr="0002193C">
        <w:rPr>
          <w:rFonts w:eastAsia="Calibri" w:cstheme="minorHAnsi"/>
          <w:noProof w:val="0"/>
          <w:lang w:val="en-US"/>
        </w:rPr>
        <w:t xml:space="preserve"> 5 </w:t>
      </w:r>
      <w:proofErr w:type="spellStart"/>
      <w:r w:rsidRPr="0002193C">
        <w:rPr>
          <w:rFonts w:eastAsia="Calibri" w:cstheme="minorHAnsi"/>
          <w:noProof w:val="0"/>
          <w:lang w:val="en-US"/>
        </w:rPr>
        <w:t>godina</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zajedno</w:t>
      </w:r>
      <w:proofErr w:type="spellEnd"/>
      <w:r w:rsidRPr="0002193C">
        <w:rPr>
          <w:rFonts w:eastAsia="Calibri" w:cstheme="minorHAnsi"/>
          <w:noProof w:val="0"/>
          <w:lang w:val="en-US"/>
        </w:rPr>
        <w:t xml:space="preserve"> (2017-2021)</w:t>
      </w:r>
      <w:r w:rsidR="00EB7D71" w:rsidRPr="00DE4E6F">
        <w:rPr>
          <w:rFonts w:eastAsia="Calibri" w:cstheme="minorHAnsi"/>
          <w:noProof w:val="0"/>
          <w:lang w:val="en-US"/>
        </w:rPr>
        <w:t>.</w:t>
      </w:r>
    </w:p>
    <w:p w14:paraId="06E842DF" w14:textId="77777777" w:rsidR="0002193C" w:rsidRPr="0002193C" w:rsidRDefault="0002193C" w:rsidP="00DE4E6F">
      <w:pPr>
        <w:spacing w:after="0" w:line="276" w:lineRule="auto"/>
        <w:jc w:val="both"/>
        <w:rPr>
          <w:rFonts w:eastAsia="Calibri" w:cstheme="minorHAnsi"/>
          <w:noProof w:val="0"/>
          <w:lang w:val="en-US"/>
        </w:rPr>
      </w:pPr>
    </w:p>
    <w:tbl>
      <w:tblPr>
        <w:tblStyle w:val="TableGrid3"/>
        <w:tblW w:w="9015" w:type="dxa"/>
        <w:tblInd w:w="-5" w:type="dxa"/>
        <w:tblLayout w:type="fixed"/>
        <w:tblLook w:val="04A0" w:firstRow="1" w:lastRow="0" w:firstColumn="1" w:lastColumn="0" w:noHBand="0" w:noVBand="1"/>
      </w:tblPr>
      <w:tblGrid>
        <w:gridCol w:w="4676"/>
        <w:gridCol w:w="794"/>
        <w:gridCol w:w="709"/>
        <w:gridCol w:w="709"/>
        <w:gridCol w:w="709"/>
        <w:gridCol w:w="709"/>
        <w:gridCol w:w="709"/>
      </w:tblGrid>
      <w:tr w:rsidR="0002193C" w:rsidRPr="0002193C" w14:paraId="7DC08480" w14:textId="77777777" w:rsidTr="0002193C">
        <w:tc>
          <w:tcPr>
            <w:tcW w:w="4676"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75A0DED" w14:textId="77777777" w:rsidR="0002193C" w:rsidRPr="0002193C" w:rsidRDefault="0002193C" w:rsidP="00DE4E6F">
            <w:pPr>
              <w:spacing w:after="200" w:line="276" w:lineRule="auto"/>
              <w:jc w:val="both"/>
              <w:rPr>
                <w:rFonts w:asciiTheme="minorHAnsi" w:hAnsiTheme="minorHAnsi" w:cstheme="minorHAnsi"/>
                <w:b/>
                <w:noProof w:val="0"/>
                <w:lang w:val="sr-Latn-ME"/>
              </w:rPr>
            </w:pPr>
            <w:r w:rsidRPr="0002193C">
              <w:rPr>
                <w:rFonts w:asciiTheme="minorHAnsi" w:hAnsiTheme="minorHAnsi" w:cstheme="minorHAnsi"/>
                <w:b/>
                <w:noProof w:val="0"/>
                <w:lang w:val="sr-Latn-ME"/>
              </w:rPr>
              <w:t>vrsta predmeta</w:t>
            </w:r>
          </w:p>
        </w:tc>
        <w:tc>
          <w:tcPr>
            <w:tcW w:w="794"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74D4F750" w14:textId="77777777" w:rsidR="0002193C" w:rsidRPr="0002193C" w:rsidRDefault="0002193C" w:rsidP="00DE4E6F">
            <w:pPr>
              <w:spacing w:after="200" w:line="276" w:lineRule="auto"/>
              <w:jc w:val="both"/>
              <w:rPr>
                <w:rFonts w:asciiTheme="minorHAnsi" w:hAnsiTheme="minorHAnsi" w:cstheme="minorHAnsi"/>
                <w:b/>
                <w:noProof w:val="0"/>
                <w:lang w:val="sr-Latn-ME"/>
              </w:rPr>
            </w:pPr>
            <w:r w:rsidRPr="0002193C">
              <w:rPr>
                <w:rFonts w:asciiTheme="minorHAnsi" w:hAnsiTheme="minorHAnsi" w:cstheme="minorHAnsi"/>
                <w:b/>
                <w:noProof w:val="0"/>
                <w:lang w:val="sr-Latn-ME"/>
              </w:rPr>
              <w:t>2022</w:t>
            </w:r>
            <w:r w:rsidRPr="0002193C">
              <w:rPr>
                <w:rFonts w:asciiTheme="minorHAnsi" w:hAnsiTheme="minorHAnsi" w:cstheme="minorHAnsi"/>
                <w:b/>
                <w:noProof w:val="0"/>
                <w:color w:val="FF0000"/>
                <w:lang w:val="sr-Latn-ME"/>
              </w:rPr>
              <w:t>*</w:t>
            </w:r>
          </w:p>
        </w:tc>
        <w:tc>
          <w:tcPr>
            <w:tcW w:w="709"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2920BD70" w14:textId="77777777" w:rsidR="0002193C" w:rsidRPr="0002193C" w:rsidRDefault="0002193C" w:rsidP="00DE4E6F">
            <w:pPr>
              <w:spacing w:after="200" w:line="276" w:lineRule="auto"/>
              <w:jc w:val="both"/>
              <w:rPr>
                <w:rFonts w:asciiTheme="minorHAnsi" w:hAnsiTheme="minorHAnsi" w:cstheme="minorHAnsi"/>
                <w:b/>
                <w:noProof w:val="0"/>
                <w:lang w:val="sr-Latn-ME"/>
              </w:rPr>
            </w:pPr>
            <w:r w:rsidRPr="0002193C">
              <w:rPr>
                <w:rFonts w:asciiTheme="minorHAnsi" w:hAnsiTheme="minorHAnsi" w:cstheme="minorHAnsi"/>
                <w:b/>
                <w:noProof w:val="0"/>
                <w:lang w:val="sr-Latn-ME"/>
              </w:rPr>
              <w:t>2021</w:t>
            </w:r>
          </w:p>
        </w:tc>
        <w:tc>
          <w:tcPr>
            <w:tcW w:w="709"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68103173" w14:textId="77777777" w:rsidR="0002193C" w:rsidRPr="0002193C" w:rsidRDefault="0002193C" w:rsidP="00DE4E6F">
            <w:pPr>
              <w:spacing w:after="200" w:line="276" w:lineRule="auto"/>
              <w:jc w:val="both"/>
              <w:rPr>
                <w:rFonts w:asciiTheme="minorHAnsi" w:hAnsiTheme="minorHAnsi" w:cstheme="minorHAnsi"/>
                <w:b/>
                <w:noProof w:val="0"/>
                <w:lang w:val="sr-Latn-ME"/>
              </w:rPr>
            </w:pPr>
            <w:r w:rsidRPr="0002193C">
              <w:rPr>
                <w:rFonts w:asciiTheme="minorHAnsi" w:hAnsiTheme="minorHAnsi" w:cstheme="minorHAnsi"/>
                <w:b/>
                <w:noProof w:val="0"/>
                <w:lang w:val="sr-Latn-ME"/>
              </w:rPr>
              <w:t>2020</w:t>
            </w:r>
          </w:p>
        </w:tc>
        <w:tc>
          <w:tcPr>
            <w:tcW w:w="709"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045F8B8" w14:textId="77777777" w:rsidR="0002193C" w:rsidRPr="0002193C" w:rsidRDefault="0002193C" w:rsidP="00DE4E6F">
            <w:pPr>
              <w:spacing w:after="200" w:line="276" w:lineRule="auto"/>
              <w:jc w:val="both"/>
              <w:rPr>
                <w:rFonts w:asciiTheme="minorHAnsi" w:hAnsiTheme="minorHAnsi" w:cstheme="minorHAnsi"/>
                <w:b/>
                <w:noProof w:val="0"/>
                <w:lang w:val="sr-Latn-ME"/>
              </w:rPr>
            </w:pPr>
            <w:r w:rsidRPr="0002193C">
              <w:rPr>
                <w:rFonts w:asciiTheme="minorHAnsi" w:hAnsiTheme="minorHAnsi" w:cstheme="minorHAnsi"/>
                <w:b/>
                <w:noProof w:val="0"/>
                <w:lang w:val="sr-Latn-ME"/>
              </w:rPr>
              <w:t>2019</w:t>
            </w:r>
          </w:p>
        </w:tc>
        <w:tc>
          <w:tcPr>
            <w:tcW w:w="709"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276392EC" w14:textId="77777777" w:rsidR="0002193C" w:rsidRPr="0002193C" w:rsidRDefault="0002193C" w:rsidP="00DE4E6F">
            <w:pPr>
              <w:spacing w:after="200" w:line="276" w:lineRule="auto"/>
              <w:jc w:val="both"/>
              <w:rPr>
                <w:rFonts w:asciiTheme="minorHAnsi" w:hAnsiTheme="minorHAnsi" w:cstheme="minorHAnsi"/>
                <w:b/>
                <w:noProof w:val="0"/>
                <w:lang w:val="sr-Latn-ME"/>
              </w:rPr>
            </w:pPr>
            <w:r w:rsidRPr="0002193C">
              <w:rPr>
                <w:rFonts w:asciiTheme="minorHAnsi" w:hAnsiTheme="minorHAnsi" w:cstheme="minorHAnsi"/>
                <w:b/>
                <w:noProof w:val="0"/>
                <w:lang w:val="sr-Latn-ME"/>
              </w:rPr>
              <w:t>2018</w:t>
            </w:r>
          </w:p>
        </w:tc>
        <w:tc>
          <w:tcPr>
            <w:tcW w:w="709"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20826AD" w14:textId="77777777" w:rsidR="0002193C" w:rsidRPr="0002193C" w:rsidRDefault="0002193C" w:rsidP="00DE4E6F">
            <w:pPr>
              <w:spacing w:after="200" w:line="276" w:lineRule="auto"/>
              <w:jc w:val="both"/>
              <w:rPr>
                <w:rFonts w:asciiTheme="minorHAnsi" w:hAnsiTheme="minorHAnsi" w:cstheme="minorHAnsi"/>
                <w:b/>
                <w:noProof w:val="0"/>
                <w:lang w:val="sr-Latn-ME"/>
              </w:rPr>
            </w:pPr>
            <w:r w:rsidRPr="0002193C">
              <w:rPr>
                <w:rFonts w:asciiTheme="minorHAnsi" w:hAnsiTheme="minorHAnsi" w:cstheme="minorHAnsi"/>
                <w:b/>
                <w:noProof w:val="0"/>
                <w:lang w:val="sr-Latn-ME"/>
              </w:rPr>
              <w:t>2017</w:t>
            </w:r>
          </w:p>
        </w:tc>
      </w:tr>
      <w:tr w:rsidR="0002193C" w:rsidRPr="0002193C" w14:paraId="6A946316" w14:textId="77777777" w:rsidTr="0002193C">
        <w:trPr>
          <w:trHeight w:val="454"/>
        </w:trPr>
        <w:tc>
          <w:tcPr>
            <w:tcW w:w="4676" w:type="dxa"/>
            <w:tcBorders>
              <w:top w:val="single" w:sz="4" w:space="0" w:color="auto"/>
              <w:left w:val="single" w:sz="4" w:space="0" w:color="auto"/>
              <w:bottom w:val="single" w:sz="4" w:space="0" w:color="auto"/>
              <w:right w:val="single" w:sz="4" w:space="0" w:color="auto"/>
            </w:tcBorders>
            <w:vAlign w:val="center"/>
            <w:hideMark/>
          </w:tcPr>
          <w:p w14:paraId="5DA8118B" w14:textId="77777777" w:rsidR="0002193C" w:rsidRPr="0002193C" w:rsidRDefault="0002193C" w:rsidP="00DE4E6F">
            <w:pPr>
              <w:spacing w:after="200"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mjera bezbjednosti – zabrana približavanja</w:t>
            </w:r>
          </w:p>
        </w:tc>
        <w:tc>
          <w:tcPr>
            <w:tcW w:w="794" w:type="dxa"/>
            <w:tcBorders>
              <w:top w:val="single" w:sz="4" w:space="0" w:color="auto"/>
              <w:left w:val="single" w:sz="4" w:space="0" w:color="auto"/>
              <w:bottom w:val="single" w:sz="4" w:space="0" w:color="auto"/>
              <w:right w:val="single" w:sz="4" w:space="0" w:color="auto"/>
            </w:tcBorders>
            <w:vAlign w:val="center"/>
            <w:hideMark/>
          </w:tcPr>
          <w:p w14:paraId="13B5E2D5" w14:textId="77777777" w:rsidR="0002193C" w:rsidRPr="0002193C" w:rsidRDefault="0002193C" w:rsidP="00DE4E6F">
            <w:pPr>
              <w:spacing w:after="200"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53</w:t>
            </w:r>
            <w:r w:rsidRPr="0002193C">
              <w:rPr>
                <w:rFonts w:asciiTheme="minorHAnsi" w:hAnsiTheme="minorHAnsi" w:cstheme="minorHAnsi"/>
                <w:b/>
                <w:noProof w:val="0"/>
                <w:color w:val="FF0000"/>
                <w:lang w:val="sr-Latn-ME"/>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CBB6FB" w14:textId="77777777" w:rsidR="0002193C" w:rsidRPr="0002193C" w:rsidRDefault="0002193C" w:rsidP="00DE4E6F">
            <w:pPr>
              <w:spacing w:after="200"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379E76" w14:textId="77777777" w:rsidR="0002193C" w:rsidRPr="0002193C" w:rsidRDefault="0002193C" w:rsidP="00DE4E6F">
            <w:pPr>
              <w:spacing w:after="200"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C7088E" w14:textId="77777777" w:rsidR="0002193C" w:rsidRPr="0002193C" w:rsidRDefault="0002193C" w:rsidP="00DE4E6F">
            <w:pPr>
              <w:spacing w:after="200"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A01AD0" w14:textId="77777777" w:rsidR="0002193C" w:rsidRPr="0002193C" w:rsidRDefault="0002193C" w:rsidP="00DE4E6F">
            <w:pPr>
              <w:spacing w:after="200"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314E44" w14:textId="77777777" w:rsidR="0002193C" w:rsidRPr="0002193C" w:rsidRDefault="0002193C" w:rsidP="00DE4E6F">
            <w:pPr>
              <w:spacing w:after="200"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0</w:t>
            </w:r>
          </w:p>
        </w:tc>
      </w:tr>
    </w:tbl>
    <w:p w14:paraId="59AA41C5" w14:textId="21A3A9A4" w:rsidR="0002193C" w:rsidRPr="00DE4E6F" w:rsidRDefault="002B223B" w:rsidP="002B223B">
      <w:pPr>
        <w:spacing w:after="0" w:line="276" w:lineRule="auto"/>
        <w:jc w:val="center"/>
        <w:rPr>
          <w:rFonts w:eastAsia="Calibri" w:cstheme="minorHAnsi"/>
          <w:noProof w:val="0"/>
          <w:color w:val="767171" w:themeColor="background2" w:themeShade="80"/>
          <w:sz w:val="18"/>
          <w:szCs w:val="18"/>
          <w:lang w:val="en-US"/>
        </w:rPr>
      </w:pPr>
      <w:proofErr w:type="spellStart"/>
      <w:r>
        <w:rPr>
          <w:rFonts w:eastAsia="Calibri" w:cstheme="minorHAnsi"/>
          <w:noProof w:val="0"/>
          <w:color w:val="767171" w:themeColor="background2" w:themeShade="80"/>
          <w:sz w:val="18"/>
          <w:szCs w:val="18"/>
          <w:lang w:val="en-US"/>
        </w:rPr>
        <w:t>Tabela</w:t>
      </w:r>
      <w:proofErr w:type="spellEnd"/>
      <w:r>
        <w:rPr>
          <w:rFonts w:eastAsia="Calibri" w:cstheme="minorHAnsi"/>
          <w:noProof w:val="0"/>
          <w:color w:val="767171" w:themeColor="background2" w:themeShade="80"/>
          <w:sz w:val="18"/>
          <w:szCs w:val="18"/>
          <w:lang w:val="en-US"/>
        </w:rPr>
        <w:t xml:space="preserve"> br. 22: </w:t>
      </w:r>
      <w:proofErr w:type="spellStart"/>
      <w:r w:rsidR="0002193C" w:rsidRPr="00DE4E6F">
        <w:rPr>
          <w:rFonts w:eastAsia="Calibri" w:cstheme="minorHAnsi"/>
          <w:noProof w:val="0"/>
          <w:color w:val="767171" w:themeColor="background2" w:themeShade="80"/>
          <w:sz w:val="18"/>
          <w:szCs w:val="18"/>
          <w:lang w:val="en-US"/>
        </w:rPr>
        <w:t>Uporedni</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prikaz</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broja</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primljenih</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predmeta</w:t>
      </w:r>
      <w:proofErr w:type="spellEnd"/>
      <w:r w:rsidR="0002193C" w:rsidRPr="00DE4E6F">
        <w:rPr>
          <w:rFonts w:eastAsia="Calibri" w:cstheme="minorHAnsi"/>
          <w:noProof w:val="0"/>
          <w:color w:val="767171" w:themeColor="background2" w:themeShade="80"/>
          <w:sz w:val="18"/>
          <w:szCs w:val="18"/>
          <w:lang w:val="en-US"/>
        </w:rPr>
        <w:t xml:space="preserve"> u rad </w:t>
      </w:r>
      <w:proofErr w:type="spellStart"/>
      <w:r w:rsidR="008D6626">
        <w:rPr>
          <w:rFonts w:eastAsia="Calibri" w:cstheme="minorHAnsi"/>
          <w:noProof w:val="0"/>
          <w:color w:val="767171" w:themeColor="background2" w:themeShade="80"/>
          <w:sz w:val="18"/>
          <w:szCs w:val="18"/>
          <w:lang w:val="en-US"/>
        </w:rPr>
        <w:t>D</w:t>
      </w:r>
      <w:r w:rsidR="0002193C" w:rsidRPr="00DE4E6F">
        <w:rPr>
          <w:rFonts w:eastAsia="Calibri" w:cstheme="minorHAnsi"/>
          <w:noProof w:val="0"/>
          <w:color w:val="767171" w:themeColor="background2" w:themeShade="80"/>
          <w:sz w:val="18"/>
          <w:szCs w:val="18"/>
          <w:lang w:val="en-US"/>
        </w:rPr>
        <w:t>irekcije</w:t>
      </w:r>
      <w:proofErr w:type="spellEnd"/>
      <w:r w:rsidR="0002193C" w:rsidRPr="00DE4E6F">
        <w:rPr>
          <w:rFonts w:eastAsia="Calibri" w:cstheme="minorHAnsi"/>
          <w:noProof w:val="0"/>
          <w:color w:val="767171" w:themeColor="background2" w:themeShade="80"/>
          <w:sz w:val="18"/>
          <w:szCs w:val="18"/>
          <w:lang w:val="en-US"/>
        </w:rPr>
        <w:t xml:space="preserve"> za </w:t>
      </w:r>
      <w:proofErr w:type="spellStart"/>
      <w:r w:rsidR="0002193C" w:rsidRPr="00DE4E6F">
        <w:rPr>
          <w:rFonts w:eastAsia="Calibri" w:cstheme="minorHAnsi"/>
          <w:noProof w:val="0"/>
          <w:color w:val="767171" w:themeColor="background2" w:themeShade="80"/>
          <w:sz w:val="18"/>
          <w:szCs w:val="18"/>
          <w:lang w:val="en-US"/>
        </w:rPr>
        <w:t>uslovnu</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slobodu</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uporedna</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statistika</w:t>
      </w:r>
      <w:proofErr w:type="spellEnd"/>
      <w:r w:rsidR="0002193C" w:rsidRPr="00DE4E6F">
        <w:rPr>
          <w:rFonts w:eastAsia="Calibri" w:cstheme="minorHAnsi"/>
          <w:noProof w:val="0"/>
          <w:color w:val="767171" w:themeColor="background2" w:themeShade="80"/>
          <w:sz w:val="18"/>
          <w:szCs w:val="18"/>
          <w:lang w:val="en-US"/>
        </w:rPr>
        <w:t xml:space="preserve"> se </w:t>
      </w:r>
      <w:proofErr w:type="spellStart"/>
      <w:r w:rsidR="0002193C" w:rsidRPr="00DE4E6F">
        <w:rPr>
          <w:rFonts w:eastAsia="Calibri" w:cstheme="minorHAnsi"/>
          <w:noProof w:val="0"/>
          <w:color w:val="767171" w:themeColor="background2" w:themeShade="80"/>
          <w:sz w:val="18"/>
          <w:szCs w:val="18"/>
          <w:lang w:val="en-US"/>
        </w:rPr>
        <w:t>odnosi</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na</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vremenski</w:t>
      </w:r>
      <w:proofErr w:type="spellEnd"/>
      <w:r w:rsidR="0002193C" w:rsidRPr="00DE4E6F">
        <w:rPr>
          <w:rFonts w:eastAsia="Calibri" w:cstheme="minorHAnsi"/>
          <w:noProof w:val="0"/>
          <w:color w:val="767171" w:themeColor="background2" w:themeShade="80"/>
          <w:sz w:val="18"/>
          <w:szCs w:val="18"/>
          <w:lang w:val="en-US"/>
        </w:rPr>
        <w:t xml:space="preserve"> period</w:t>
      </w:r>
      <w:r w:rsidR="0002193C" w:rsidRPr="00DE4E6F">
        <w:rPr>
          <w:rFonts w:eastAsia="Calibri" w:cstheme="minorHAnsi"/>
          <w:b/>
          <w:noProof w:val="0"/>
          <w:color w:val="767171" w:themeColor="background2" w:themeShade="80"/>
          <w:sz w:val="18"/>
          <w:szCs w:val="18"/>
          <w:lang w:val="en-US"/>
        </w:rPr>
        <w:t xml:space="preserve"> </w:t>
      </w:r>
      <w:proofErr w:type="gramStart"/>
      <w:r w:rsidR="0002193C" w:rsidRPr="00DE4E6F">
        <w:rPr>
          <w:rFonts w:eastAsia="Calibri" w:cstheme="minorHAnsi"/>
          <w:noProof w:val="0"/>
          <w:color w:val="767171" w:themeColor="background2" w:themeShade="80"/>
          <w:sz w:val="18"/>
          <w:szCs w:val="18"/>
          <w:lang w:val="en-US"/>
        </w:rPr>
        <w:t>01.januar</w:t>
      </w:r>
      <w:proofErr w:type="gramEnd"/>
      <w:r w:rsidR="0002193C" w:rsidRPr="00DE4E6F">
        <w:rPr>
          <w:rFonts w:eastAsia="Calibri" w:cstheme="minorHAnsi"/>
          <w:noProof w:val="0"/>
          <w:color w:val="767171" w:themeColor="background2" w:themeShade="80"/>
          <w:sz w:val="18"/>
          <w:szCs w:val="18"/>
          <w:lang w:val="en-US"/>
        </w:rPr>
        <w:t xml:space="preserve"> – 31.decembar)</w:t>
      </w:r>
    </w:p>
    <w:p w14:paraId="5D335D35" w14:textId="77777777" w:rsidR="0002193C" w:rsidRPr="0002193C" w:rsidRDefault="0002193C" w:rsidP="00DE4E6F">
      <w:pPr>
        <w:spacing w:after="0" w:line="276" w:lineRule="auto"/>
        <w:jc w:val="both"/>
        <w:rPr>
          <w:rFonts w:eastAsia="Calibri" w:cstheme="minorHAnsi"/>
          <w:noProof w:val="0"/>
          <w:lang w:val="en-US"/>
        </w:rPr>
      </w:pPr>
    </w:p>
    <w:p w14:paraId="06B40C41" w14:textId="54AFAFA1" w:rsidR="0002193C" w:rsidRPr="0002193C" w:rsidRDefault="0002193C" w:rsidP="00DE4E6F">
      <w:pPr>
        <w:spacing w:after="0" w:line="240" w:lineRule="auto"/>
        <w:jc w:val="both"/>
        <w:rPr>
          <w:rFonts w:eastAsia="Calibri" w:cstheme="minorHAnsi"/>
          <w:noProof w:val="0"/>
          <w:lang w:val="en-US"/>
        </w:rPr>
      </w:pPr>
      <w:proofErr w:type="spellStart"/>
      <w:r w:rsidRPr="0002193C">
        <w:rPr>
          <w:rFonts w:eastAsia="Calibri" w:cstheme="minorHAnsi"/>
          <w:noProof w:val="0"/>
          <w:lang w:val="en-US"/>
        </w:rPr>
        <w:t>Zaključno</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na</w:t>
      </w:r>
      <w:proofErr w:type="spellEnd"/>
      <w:r w:rsidRPr="0002193C">
        <w:rPr>
          <w:rFonts w:eastAsia="Calibri" w:cstheme="minorHAnsi"/>
          <w:noProof w:val="0"/>
          <w:lang w:val="en-US"/>
        </w:rPr>
        <w:t xml:space="preserve"> dan 17.11.2022. </w:t>
      </w:r>
      <w:proofErr w:type="spellStart"/>
      <w:r w:rsidRPr="0002193C">
        <w:rPr>
          <w:rFonts w:eastAsia="Calibri" w:cstheme="minorHAnsi"/>
          <w:noProof w:val="0"/>
          <w:lang w:val="en-US"/>
        </w:rPr>
        <w:t>godine</w:t>
      </w:r>
      <w:proofErr w:type="spellEnd"/>
      <w:r w:rsidRPr="0002193C">
        <w:rPr>
          <w:rFonts w:eastAsia="Calibri" w:cstheme="minorHAnsi"/>
          <w:noProof w:val="0"/>
          <w:lang w:val="en-US"/>
        </w:rPr>
        <w:t xml:space="preserve">, od 86 </w:t>
      </w:r>
      <w:proofErr w:type="spellStart"/>
      <w:r w:rsidRPr="0002193C">
        <w:rPr>
          <w:rFonts w:eastAsia="Calibri" w:cstheme="minorHAnsi"/>
          <w:noProof w:val="0"/>
          <w:lang w:val="en-US"/>
        </w:rPr>
        <w:t>predmeta</w:t>
      </w:r>
      <w:proofErr w:type="spellEnd"/>
      <w:r w:rsidRPr="0002193C">
        <w:rPr>
          <w:rFonts w:eastAsia="Calibri" w:cstheme="minorHAnsi"/>
          <w:noProof w:val="0"/>
          <w:lang w:val="en-US"/>
        </w:rPr>
        <w:t xml:space="preserve"> u </w:t>
      </w:r>
      <w:proofErr w:type="spellStart"/>
      <w:r w:rsidRPr="0002193C">
        <w:rPr>
          <w:rFonts w:eastAsia="Calibri" w:cstheme="minorHAnsi"/>
          <w:noProof w:val="0"/>
          <w:lang w:val="en-US"/>
        </w:rPr>
        <w:t>poslednjih</w:t>
      </w:r>
      <w:proofErr w:type="spellEnd"/>
      <w:r w:rsidRPr="0002193C">
        <w:rPr>
          <w:rFonts w:eastAsia="Calibri" w:cstheme="minorHAnsi"/>
          <w:noProof w:val="0"/>
          <w:lang w:val="en-US"/>
        </w:rPr>
        <w:t xml:space="preserve"> 6 </w:t>
      </w:r>
      <w:proofErr w:type="spellStart"/>
      <w:r w:rsidRPr="0002193C">
        <w:rPr>
          <w:rFonts w:eastAsia="Calibri" w:cstheme="minorHAnsi"/>
          <w:noProof w:val="0"/>
          <w:lang w:val="en-US"/>
        </w:rPr>
        <w:t>godina</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približno</w:t>
      </w:r>
      <w:proofErr w:type="spellEnd"/>
      <w:r w:rsidRPr="0002193C">
        <w:rPr>
          <w:rFonts w:eastAsia="Calibri" w:cstheme="minorHAnsi"/>
          <w:noProof w:val="0"/>
          <w:lang w:val="en-US"/>
        </w:rPr>
        <w:t xml:space="preserve"> 58% (50 </w:t>
      </w:r>
      <w:proofErr w:type="spellStart"/>
      <w:r w:rsidRPr="0002193C">
        <w:rPr>
          <w:rFonts w:eastAsia="Calibri" w:cstheme="minorHAnsi"/>
          <w:noProof w:val="0"/>
          <w:lang w:val="en-US"/>
        </w:rPr>
        <w:t>predmeta</w:t>
      </w:r>
      <w:proofErr w:type="spellEnd"/>
      <w:r w:rsidRPr="0002193C">
        <w:rPr>
          <w:rFonts w:eastAsia="Calibri" w:cstheme="minorHAnsi"/>
          <w:noProof w:val="0"/>
          <w:lang w:val="en-US"/>
        </w:rPr>
        <w:t xml:space="preserve">) se </w:t>
      </w:r>
      <w:proofErr w:type="spellStart"/>
      <w:r w:rsidRPr="0002193C">
        <w:rPr>
          <w:rFonts w:eastAsia="Calibri" w:cstheme="minorHAnsi"/>
          <w:noProof w:val="0"/>
          <w:lang w:val="en-US"/>
        </w:rPr>
        <w:t>odnosi</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na</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član</w:t>
      </w:r>
      <w:proofErr w:type="spellEnd"/>
      <w:r w:rsidRPr="0002193C">
        <w:rPr>
          <w:rFonts w:eastAsia="Calibri" w:cstheme="minorHAnsi"/>
          <w:noProof w:val="0"/>
          <w:lang w:val="en-US"/>
        </w:rPr>
        <w:t xml:space="preserve"> 220 (</w:t>
      </w:r>
      <w:proofErr w:type="spellStart"/>
      <w:r w:rsidRPr="0002193C">
        <w:rPr>
          <w:rFonts w:eastAsia="Calibri" w:cstheme="minorHAnsi"/>
          <w:noProof w:val="0"/>
          <w:lang w:val="en-US"/>
        </w:rPr>
        <w:t>nasilje</w:t>
      </w:r>
      <w:proofErr w:type="spellEnd"/>
      <w:r w:rsidRPr="0002193C">
        <w:rPr>
          <w:rFonts w:eastAsia="Calibri" w:cstheme="minorHAnsi"/>
          <w:noProof w:val="0"/>
          <w:lang w:val="en-US"/>
        </w:rPr>
        <w:t xml:space="preserve"> u </w:t>
      </w:r>
      <w:proofErr w:type="spellStart"/>
      <w:r w:rsidRPr="0002193C">
        <w:rPr>
          <w:rFonts w:eastAsia="Calibri" w:cstheme="minorHAnsi"/>
          <w:noProof w:val="0"/>
          <w:lang w:val="en-US"/>
        </w:rPr>
        <w:t>porodici</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ili</w:t>
      </w:r>
      <w:proofErr w:type="spellEnd"/>
      <w:r w:rsidRPr="0002193C">
        <w:rPr>
          <w:rFonts w:eastAsia="Calibri" w:cstheme="minorHAnsi"/>
          <w:noProof w:val="0"/>
          <w:lang w:val="en-US"/>
        </w:rPr>
        <w:t xml:space="preserve"> u </w:t>
      </w:r>
      <w:proofErr w:type="spellStart"/>
      <w:r w:rsidRPr="0002193C">
        <w:rPr>
          <w:rFonts w:eastAsia="Calibri" w:cstheme="minorHAnsi"/>
          <w:noProof w:val="0"/>
          <w:lang w:val="en-US"/>
        </w:rPr>
        <w:t>porodičnoj</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zajednici</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Krivičnog</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zakonika</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Crne</w:t>
      </w:r>
      <w:proofErr w:type="spellEnd"/>
      <w:r w:rsidRPr="0002193C">
        <w:rPr>
          <w:rFonts w:eastAsia="Calibri" w:cstheme="minorHAnsi"/>
          <w:noProof w:val="0"/>
          <w:lang w:val="en-US"/>
        </w:rPr>
        <w:t xml:space="preserve"> Gore; </w:t>
      </w:r>
      <w:proofErr w:type="spellStart"/>
      <w:r w:rsidRPr="0002193C">
        <w:rPr>
          <w:rFonts w:eastAsia="Calibri" w:cstheme="minorHAnsi"/>
          <w:noProof w:val="0"/>
          <w:lang w:val="en-US"/>
        </w:rPr>
        <w:t>približno</w:t>
      </w:r>
      <w:proofErr w:type="spellEnd"/>
      <w:r w:rsidRPr="0002193C">
        <w:rPr>
          <w:rFonts w:eastAsia="Calibri" w:cstheme="minorHAnsi"/>
          <w:noProof w:val="0"/>
          <w:lang w:val="en-US"/>
        </w:rPr>
        <w:t xml:space="preserve"> 13% (11 </w:t>
      </w:r>
      <w:proofErr w:type="spellStart"/>
      <w:r w:rsidRPr="0002193C">
        <w:rPr>
          <w:rFonts w:eastAsia="Calibri" w:cstheme="minorHAnsi"/>
          <w:noProof w:val="0"/>
          <w:lang w:val="en-US"/>
        </w:rPr>
        <w:t>predmeta</w:t>
      </w:r>
      <w:proofErr w:type="spellEnd"/>
      <w:r w:rsidRPr="0002193C">
        <w:rPr>
          <w:rFonts w:eastAsia="Calibri" w:cstheme="minorHAnsi"/>
          <w:noProof w:val="0"/>
          <w:lang w:val="en-US"/>
        </w:rPr>
        <w:t xml:space="preserve">) se </w:t>
      </w:r>
      <w:proofErr w:type="spellStart"/>
      <w:r w:rsidRPr="0002193C">
        <w:rPr>
          <w:rFonts w:eastAsia="Calibri" w:cstheme="minorHAnsi"/>
          <w:noProof w:val="0"/>
          <w:lang w:val="en-US"/>
        </w:rPr>
        <w:t>odnosi</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na</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član</w:t>
      </w:r>
      <w:proofErr w:type="spellEnd"/>
      <w:r w:rsidRPr="0002193C">
        <w:rPr>
          <w:rFonts w:eastAsia="Calibri" w:cstheme="minorHAnsi"/>
          <w:noProof w:val="0"/>
          <w:lang w:val="en-US"/>
        </w:rPr>
        <w:t xml:space="preserve"> 168 (</w:t>
      </w:r>
      <w:proofErr w:type="spellStart"/>
      <w:r w:rsidRPr="0002193C">
        <w:rPr>
          <w:rFonts w:eastAsia="Calibri" w:cstheme="minorHAnsi"/>
          <w:noProof w:val="0"/>
          <w:lang w:val="en-US"/>
        </w:rPr>
        <w:t>ugrožavanje</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sigurnosti</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Krivičnog</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zakonika</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Crne</w:t>
      </w:r>
      <w:proofErr w:type="spellEnd"/>
      <w:r w:rsidRPr="0002193C">
        <w:rPr>
          <w:rFonts w:eastAsia="Calibri" w:cstheme="minorHAnsi"/>
          <w:noProof w:val="0"/>
          <w:lang w:val="en-US"/>
        </w:rPr>
        <w:t xml:space="preserve"> Gore; </w:t>
      </w:r>
      <w:proofErr w:type="spellStart"/>
      <w:r w:rsidRPr="0002193C">
        <w:rPr>
          <w:rFonts w:eastAsia="Calibri" w:cstheme="minorHAnsi"/>
          <w:noProof w:val="0"/>
          <w:lang w:val="en-US"/>
        </w:rPr>
        <w:t>približno</w:t>
      </w:r>
      <w:proofErr w:type="spellEnd"/>
      <w:r w:rsidRPr="0002193C">
        <w:rPr>
          <w:rFonts w:eastAsia="Calibri" w:cstheme="minorHAnsi"/>
          <w:noProof w:val="0"/>
          <w:lang w:val="en-US"/>
        </w:rPr>
        <w:t xml:space="preserve"> 13% (11 </w:t>
      </w:r>
      <w:proofErr w:type="spellStart"/>
      <w:r w:rsidRPr="0002193C">
        <w:rPr>
          <w:rFonts w:eastAsia="Calibri" w:cstheme="minorHAnsi"/>
          <w:noProof w:val="0"/>
          <w:lang w:val="en-US"/>
        </w:rPr>
        <w:t>predmeta</w:t>
      </w:r>
      <w:proofErr w:type="spellEnd"/>
      <w:r w:rsidRPr="0002193C">
        <w:rPr>
          <w:rFonts w:eastAsia="Calibri" w:cstheme="minorHAnsi"/>
          <w:noProof w:val="0"/>
          <w:lang w:val="en-US"/>
        </w:rPr>
        <w:t xml:space="preserve">) se </w:t>
      </w:r>
      <w:proofErr w:type="spellStart"/>
      <w:r w:rsidRPr="0002193C">
        <w:rPr>
          <w:rFonts w:eastAsia="Calibri" w:cstheme="minorHAnsi"/>
          <w:noProof w:val="0"/>
          <w:lang w:val="en-US"/>
        </w:rPr>
        <w:t>odnosi</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na</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član</w:t>
      </w:r>
      <w:proofErr w:type="spellEnd"/>
      <w:r w:rsidRPr="0002193C">
        <w:rPr>
          <w:rFonts w:eastAsia="Calibri" w:cstheme="minorHAnsi"/>
          <w:noProof w:val="0"/>
          <w:lang w:val="en-US"/>
        </w:rPr>
        <w:t xml:space="preserve"> 168a (</w:t>
      </w:r>
      <w:proofErr w:type="spellStart"/>
      <w:r w:rsidRPr="0002193C">
        <w:rPr>
          <w:rFonts w:eastAsia="Calibri" w:cstheme="minorHAnsi"/>
          <w:noProof w:val="0"/>
          <w:lang w:val="en-US"/>
        </w:rPr>
        <w:t>proganjanje</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Krivičnog</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zakonika</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Crne</w:t>
      </w:r>
      <w:proofErr w:type="spellEnd"/>
      <w:r w:rsidRPr="0002193C">
        <w:rPr>
          <w:rFonts w:eastAsia="Calibri" w:cstheme="minorHAnsi"/>
          <w:noProof w:val="0"/>
          <w:lang w:val="en-US"/>
        </w:rPr>
        <w:t xml:space="preserve"> Gore</w:t>
      </w:r>
      <w:r w:rsidR="00EB7D71" w:rsidRPr="00DE4E6F">
        <w:rPr>
          <w:rFonts w:eastAsia="Calibri" w:cstheme="minorHAnsi"/>
          <w:noProof w:val="0"/>
          <w:lang w:val="en-US"/>
        </w:rPr>
        <w:t>.</w:t>
      </w:r>
    </w:p>
    <w:p w14:paraId="45A6275E" w14:textId="77777777" w:rsidR="0002193C" w:rsidRPr="0002193C" w:rsidRDefault="0002193C" w:rsidP="00DE4E6F">
      <w:pPr>
        <w:spacing w:after="0" w:line="276" w:lineRule="auto"/>
        <w:jc w:val="both"/>
        <w:rPr>
          <w:rFonts w:eastAsia="Calibri" w:cstheme="minorHAnsi"/>
          <w:noProof w:val="0"/>
          <w:lang w:val="en-US"/>
        </w:rPr>
      </w:pPr>
    </w:p>
    <w:tbl>
      <w:tblPr>
        <w:tblStyle w:val="TableGrid3"/>
        <w:tblW w:w="0" w:type="auto"/>
        <w:tblInd w:w="0" w:type="dxa"/>
        <w:tblLook w:val="04A0" w:firstRow="1" w:lastRow="0" w:firstColumn="1" w:lastColumn="0" w:noHBand="0" w:noVBand="1"/>
      </w:tblPr>
      <w:tblGrid>
        <w:gridCol w:w="724"/>
        <w:gridCol w:w="1908"/>
        <w:gridCol w:w="4129"/>
        <w:gridCol w:w="1109"/>
        <w:gridCol w:w="1146"/>
      </w:tblGrid>
      <w:tr w:rsidR="0002193C" w:rsidRPr="0002193C" w14:paraId="64EC2225" w14:textId="77777777" w:rsidTr="0002193C">
        <w:tc>
          <w:tcPr>
            <w:tcW w:w="9016" w:type="dxa"/>
            <w:gridSpan w:val="5"/>
            <w:tcBorders>
              <w:top w:val="single" w:sz="4" w:space="0" w:color="auto"/>
              <w:left w:val="single" w:sz="4" w:space="0" w:color="auto"/>
              <w:bottom w:val="single" w:sz="4" w:space="0" w:color="auto"/>
              <w:right w:val="single" w:sz="4" w:space="0" w:color="auto"/>
            </w:tcBorders>
            <w:shd w:val="clear" w:color="auto" w:fill="7BD826"/>
            <w:hideMark/>
          </w:tcPr>
          <w:p w14:paraId="12410F14" w14:textId="77777777" w:rsidR="0002193C" w:rsidRPr="0002193C" w:rsidRDefault="0002193C" w:rsidP="00DE4E6F">
            <w:pPr>
              <w:spacing w:line="276" w:lineRule="auto"/>
              <w:jc w:val="both"/>
              <w:rPr>
                <w:rFonts w:asciiTheme="minorHAnsi" w:hAnsiTheme="minorHAnsi" w:cstheme="minorHAnsi"/>
                <w:b/>
                <w:noProof w:val="0"/>
                <w:lang w:val="sr-Latn-ME"/>
              </w:rPr>
            </w:pPr>
            <w:r w:rsidRPr="0002193C">
              <w:rPr>
                <w:rFonts w:asciiTheme="minorHAnsi" w:hAnsiTheme="minorHAnsi" w:cstheme="minorHAnsi"/>
                <w:noProof w:val="0"/>
                <w:lang w:val="sr-Latn-BA"/>
              </w:rPr>
              <w:t>Mjera bezbjednosti zabrana približavanja</w:t>
            </w:r>
          </w:p>
        </w:tc>
      </w:tr>
      <w:tr w:rsidR="0002193C" w:rsidRPr="0002193C" w14:paraId="555F1063" w14:textId="77777777" w:rsidTr="0002193C">
        <w:tc>
          <w:tcPr>
            <w:tcW w:w="724" w:type="dxa"/>
            <w:tcBorders>
              <w:top w:val="single" w:sz="4" w:space="0" w:color="auto"/>
              <w:left w:val="single" w:sz="4" w:space="0" w:color="auto"/>
              <w:bottom w:val="single" w:sz="4" w:space="0" w:color="auto"/>
              <w:right w:val="single" w:sz="4" w:space="0" w:color="auto"/>
            </w:tcBorders>
            <w:shd w:val="clear" w:color="auto" w:fill="7BD826"/>
            <w:hideMark/>
          </w:tcPr>
          <w:p w14:paraId="51E6C1E7" w14:textId="77777777" w:rsidR="0002193C" w:rsidRPr="0002193C" w:rsidRDefault="0002193C" w:rsidP="00DE4E6F">
            <w:pPr>
              <w:spacing w:line="276" w:lineRule="auto"/>
              <w:jc w:val="both"/>
              <w:rPr>
                <w:rFonts w:asciiTheme="minorHAnsi" w:hAnsiTheme="minorHAnsi" w:cstheme="minorHAnsi"/>
                <w:b/>
                <w:noProof w:val="0"/>
                <w:lang w:val="sr-Latn-ME"/>
              </w:rPr>
            </w:pPr>
            <w:r w:rsidRPr="0002193C">
              <w:rPr>
                <w:rFonts w:asciiTheme="minorHAnsi" w:hAnsiTheme="minorHAnsi" w:cstheme="minorHAnsi"/>
                <w:b/>
                <w:noProof w:val="0"/>
                <w:lang w:val="sr-Latn-ME"/>
              </w:rPr>
              <w:t>r.broj</w:t>
            </w:r>
          </w:p>
        </w:tc>
        <w:tc>
          <w:tcPr>
            <w:tcW w:w="1908" w:type="dxa"/>
            <w:tcBorders>
              <w:top w:val="single" w:sz="4" w:space="0" w:color="auto"/>
              <w:left w:val="single" w:sz="4" w:space="0" w:color="auto"/>
              <w:bottom w:val="single" w:sz="4" w:space="0" w:color="auto"/>
              <w:right w:val="single" w:sz="4" w:space="0" w:color="auto"/>
            </w:tcBorders>
            <w:shd w:val="clear" w:color="auto" w:fill="7BD826"/>
            <w:hideMark/>
          </w:tcPr>
          <w:p w14:paraId="1CA99A4E" w14:textId="77777777" w:rsidR="0002193C" w:rsidRPr="0002193C" w:rsidRDefault="0002193C" w:rsidP="00DE4E6F">
            <w:pPr>
              <w:spacing w:line="276" w:lineRule="auto"/>
              <w:jc w:val="both"/>
              <w:rPr>
                <w:rFonts w:asciiTheme="minorHAnsi" w:hAnsiTheme="minorHAnsi" w:cstheme="minorHAnsi"/>
                <w:b/>
                <w:noProof w:val="0"/>
                <w:lang w:val="sr-Latn-ME"/>
              </w:rPr>
            </w:pPr>
            <w:r w:rsidRPr="0002193C">
              <w:rPr>
                <w:rFonts w:asciiTheme="minorHAnsi" w:hAnsiTheme="minorHAnsi" w:cstheme="minorHAnsi"/>
                <w:b/>
                <w:noProof w:val="0"/>
                <w:lang w:val="sr-Latn-ME"/>
              </w:rPr>
              <w:t>član</w:t>
            </w:r>
          </w:p>
        </w:tc>
        <w:tc>
          <w:tcPr>
            <w:tcW w:w="4129" w:type="dxa"/>
            <w:tcBorders>
              <w:top w:val="single" w:sz="4" w:space="0" w:color="auto"/>
              <w:left w:val="single" w:sz="4" w:space="0" w:color="auto"/>
              <w:bottom w:val="single" w:sz="4" w:space="0" w:color="auto"/>
              <w:right w:val="single" w:sz="4" w:space="0" w:color="auto"/>
            </w:tcBorders>
            <w:shd w:val="clear" w:color="auto" w:fill="7BD826"/>
            <w:hideMark/>
          </w:tcPr>
          <w:p w14:paraId="31915E94" w14:textId="77777777" w:rsidR="0002193C" w:rsidRPr="0002193C" w:rsidRDefault="0002193C" w:rsidP="00DE4E6F">
            <w:pPr>
              <w:spacing w:line="276" w:lineRule="auto"/>
              <w:jc w:val="both"/>
              <w:rPr>
                <w:rFonts w:asciiTheme="minorHAnsi" w:hAnsiTheme="minorHAnsi" w:cstheme="minorHAnsi"/>
                <w:b/>
                <w:noProof w:val="0"/>
                <w:lang w:val="sr-Latn-ME"/>
              </w:rPr>
            </w:pPr>
            <w:r w:rsidRPr="0002193C">
              <w:rPr>
                <w:rFonts w:asciiTheme="minorHAnsi" w:hAnsiTheme="minorHAnsi" w:cstheme="minorHAnsi"/>
                <w:b/>
                <w:noProof w:val="0"/>
                <w:lang w:val="sr-Latn-ME"/>
              </w:rPr>
              <w:t>naziv krivičnog djela</w:t>
            </w:r>
          </w:p>
        </w:tc>
        <w:tc>
          <w:tcPr>
            <w:tcW w:w="1109" w:type="dxa"/>
            <w:tcBorders>
              <w:top w:val="single" w:sz="4" w:space="0" w:color="auto"/>
              <w:left w:val="single" w:sz="4" w:space="0" w:color="auto"/>
              <w:bottom w:val="single" w:sz="4" w:space="0" w:color="auto"/>
              <w:right w:val="single" w:sz="4" w:space="0" w:color="auto"/>
            </w:tcBorders>
            <w:shd w:val="clear" w:color="auto" w:fill="7BD826"/>
            <w:hideMark/>
          </w:tcPr>
          <w:p w14:paraId="30E62F1B" w14:textId="77777777" w:rsidR="0002193C" w:rsidRPr="0002193C" w:rsidRDefault="0002193C" w:rsidP="00DE4E6F">
            <w:pPr>
              <w:spacing w:line="276" w:lineRule="auto"/>
              <w:jc w:val="both"/>
              <w:rPr>
                <w:rFonts w:asciiTheme="minorHAnsi" w:hAnsiTheme="minorHAnsi" w:cstheme="minorHAnsi"/>
                <w:b/>
                <w:noProof w:val="0"/>
                <w:lang w:val="sr-Latn-ME"/>
              </w:rPr>
            </w:pPr>
            <w:r w:rsidRPr="0002193C">
              <w:rPr>
                <w:rFonts w:asciiTheme="minorHAnsi" w:hAnsiTheme="minorHAnsi" w:cstheme="minorHAnsi"/>
                <w:b/>
                <w:noProof w:val="0"/>
                <w:lang w:val="sr-Latn-ME"/>
              </w:rPr>
              <w:t>broj</w:t>
            </w:r>
          </w:p>
        </w:tc>
        <w:tc>
          <w:tcPr>
            <w:tcW w:w="1146" w:type="dxa"/>
            <w:tcBorders>
              <w:top w:val="single" w:sz="4" w:space="0" w:color="auto"/>
              <w:left w:val="single" w:sz="4" w:space="0" w:color="auto"/>
              <w:bottom w:val="single" w:sz="4" w:space="0" w:color="auto"/>
              <w:right w:val="single" w:sz="4" w:space="0" w:color="auto"/>
            </w:tcBorders>
            <w:shd w:val="clear" w:color="auto" w:fill="7BD826"/>
            <w:hideMark/>
          </w:tcPr>
          <w:p w14:paraId="09A9E266" w14:textId="77777777" w:rsidR="0002193C" w:rsidRPr="0002193C" w:rsidRDefault="0002193C" w:rsidP="00DE4E6F">
            <w:pPr>
              <w:spacing w:line="276" w:lineRule="auto"/>
              <w:jc w:val="both"/>
              <w:rPr>
                <w:rFonts w:asciiTheme="minorHAnsi" w:hAnsiTheme="minorHAnsi" w:cstheme="minorHAnsi"/>
                <w:b/>
                <w:noProof w:val="0"/>
                <w:lang w:val="sr-Latn-ME"/>
              </w:rPr>
            </w:pPr>
            <w:r w:rsidRPr="0002193C">
              <w:rPr>
                <w:rFonts w:asciiTheme="minorHAnsi" w:hAnsiTheme="minorHAnsi" w:cstheme="minorHAnsi"/>
                <w:b/>
                <w:noProof w:val="0"/>
                <w:lang w:val="sr-Latn-ME"/>
              </w:rPr>
              <w:t>*procenat</w:t>
            </w:r>
          </w:p>
        </w:tc>
      </w:tr>
      <w:tr w:rsidR="0002193C" w:rsidRPr="0002193C" w14:paraId="6C6D2EDC" w14:textId="77777777" w:rsidTr="0002193C">
        <w:tc>
          <w:tcPr>
            <w:tcW w:w="724" w:type="dxa"/>
            <w:tcBorders>
              <w:top w:val="single" w:sz="4" w:space="0" w:color="auto"/>
              <w:left w:val="single" w:sz="4" w:space="0" w:color="auto"/>
              <w:bottom w:val="single" w:sz="4" w:space="0" w:color="auto"/>
              <w:right w:val="single" w:sz="4" w:space="0" w:color="auto"/>
            </w:tcBorders>
            <w:hideMark/>
          </w:tcPr>
          <w:p w14:paraId="3B047BAF" w14:textId="77777777" w:rsidR="0002193C" w:rsidRPr="0002193C" w:rsidRDefault="0002193C" w:rsidP="00DE4E6F">
            <w:pPr>
              <w:spacing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1.</w:t>
            </w:r>
          </w:p>
        </w:tc>
        <w:tc>
          <w:tcPr>
            <w:tcW w:w="1908" w:type="dxa"/>
            <w:tcBorders>
              <w:top w:val="single" w:sz="4" w:space="0" w:color="auto"/>
              <w:left w:val="single" w:sz="4" w:space="0" w:color="auto"/>
              <w:bottom w:val="single" w:sz="4" w:space="0" w:color="auto"/>
              <w:right w:val="single" w:sz="4" w:space="0" w:color="auto"/>
            </w:tcBorders>
            <w:hideMark/>
          </w:tcPr>
          <w:p w14:paraId="3609BA9F" w14:textId="77777777" w:rsidR="0002193C" w:rsidRPr="0002193C" w:rsidRDefault="0002193C" w:rsidP="00DE4E6F">
            <w:pPr>
              <w:spacing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čl.220 KZ-a CG</w:t>
            </w:r>
          </w:p>
        </w:tc>
        <w:tc>
          <w:tcPr>
            <w:tcW w:w="4129" w:type="dxa"/>
            <w:tcBorders>
              <w:top w:val="single" w:sz="4" w:space="0" w:color="auto"/>
              <w:left w:val="single" w:sz="4" w:space="0" w:color="auto"/>
              <w:bottom w:val="single" w:sz="4" w:space="0" w:color="auto"/>
              <w:right w:val="single" w:sz="4" w:space="0" w:color="auto"/>
            </w:tcBorders>
            <w:hideMark/>
          </w:tcPr>
          <w:p w14:paraId="2E493BA2" w14:textId="77777777" w:rsidR="0002193C" w:rsidRPr="0002193C" w:rsidRDefault="0002193C" w:rsidP="00DE4E6F">
            <w:pPr>
              <w:spacing w:line="276" w:lineRule="auto"/>
              <w:jc w:val="both"/>
              <w:rPr>
                <w:rFonts w:asciiTheme="minorHAnsi" w:hAnsiTheme="minorHAnsi" w:cstheme="minorHAnsi"/>
                <w:b/>
                <w:noProof w:val="0"/>
                <w:lang w:val="sr-Latn-ME"/>
              </w:rPr>
            </w:pPr>
            <w:r w:rsidRPr="0002193C">
              <w:rPr>
                <w:rFonts w:asciiTheme="minorHAnsi" w:hAnsiTheme="minorHAnsi" w:cstheme="minorHAnsi"/>
                <w:b/>
                <w:noProof w:val="0"/>
                <w:lang w:val="sr-Latn-ME"/>
              </w:rPr>
              <w:t>nasilje u porodici ili u porodičnoj zajednici</w:t>
            </w:r>
          </w:p>
        </w:tc>
        <w:tc>
          <w:tcPr>
            <w:tcW w:w="1109" w:type="dxa"/>
            <w:tcBorders>
              <w:top w:val="single" w:sz="4" w:space="0" w:color="auto"/>
              <w:left w:val="single" w:sz="4" w:space="0" w:color="auto"/>
              <w:bottom w:val="single" w:sz="4" w:space="0" w:color="auto"/>
              <w:right w:val="single" w:sz="4" w:space="0" w:color="auto"/>
            </w:tcBorders>
            <w:hideMark/>
          </w:tcPr>
          <w:p w14:paraId="4A816F79" w14:textId="77777777" w:rsidR="0002193C" w:rsidRPr="0002193C" w:rsidRDefault="0002193C" w:rsidP="00DE4E6F">
            <w:pPr>
              <w:spacing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50</w:t>
            </w:r>
          </w:p>
        </w:tc>
        <w:tc>
          <w:tcPr>
            <w:tcW w:w="1146" w:type="dxa"/>
            <w:tcBorders>
              <w:top w:val="single" w:sz="4" w:space="0" w:color="auto"/>
              <w:left w:val="single" w:sz="4" w:space="0" w:color="auto"/>
              <w:bottom w:val="single" w:sz="4" w:space="0" w:color="auto"/>
              <w:right w:val="single" w:sz="4" w:space="0" w:color="auto"/>
            </w:tcBorders>
            <w:hideMark/>
          </w:tcPr>
          <w:p w14:paraId="629E4295" w14:textId="77777777" w:rsidR="0002193C" w:rsidRPr="0002193C" w:rsidRDefault="0002193C" w:rsidP="00DE4E6F">
            <w:pPr>
              <w:spacing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58%</w:t>
            </w:r>
          </w:p>
        </w:tc>
      </w:tr>
      <w:tr w:rsidR="0002193C" w:rsidRPr="0002193C" w14:paraId="1F870C49" w14:textId="77777777" w:rsidTr="0002193C">
        <w:tc>
          <w:tcPr>
            <w:tcW w:w="724" w:type="dxa"/>
            <w:tcBorders>
              <w:top w:val="single" w:sz="4" w:space="0" w:color="auto"/>
              <w:left w:val="single" w:sz="4" w:space="0" w:color="auto"/>
              <w:bottom w:val="single" w:sz="4" w:space="0" w:color="auto"/>
              <w:right w:val="single" w:sz="4" w:space="0" w:color="auto"/>
            </w:tcBorders>
            <w:hideMark/>
          </w:tcPr>
          <w:p w14:paraId="33AB9ADE" w14:textId="77777777" w:rsidR="0002193C" w:rsidRPr="0002193C" w:rsidRDefault="0002193C" w:rsidP="00DE4E6F">
            <w:pPr>
              <w:spacing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2.</w:t>
            </w:r>
          </w:p>
        </w:tc>
        <w:tc>
          <w:tcPr>
            <w:tcW w:w="1908" w:type="dxa"/>
            <w:tcBorders>
              <w:top w:val="single" w:sz="4" w:space="0" w:color="auto"/>
              <w:left w:val="single" w:sz="4" w:space="0" w:color="auto"/>
              <w:bottom w:val="single" w:sz="4" w:space="0" w:color="auto"/>
              <w:right w:val="single" w:sz="4" w:space="0" w:color="auto"/>
            </w:tcBorders>
            <w:hideMark/>
          </w:tcPr>
          <w:p w14:paraId="596114AF" w14:textId="77777777" w:rsidR="0002193C" w:rsidRPr="0002193C" w:rsidRDefault="0002193C" w:rsidP="00DE4E6F">
            <w:pPr>
              <w:spacing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čl.168 KZ-a CG</w:t>
            </w:r>
          </w:p>
        </w:tc>
        <w:tc>
          <w:tcPr>
            <w:tcW w:w="4129" w:type="dxa"/>
            <w:tcBorders>
              <w:top w:val="single" w:sz="4" w:space="0" w:color="auto"/>
              <w:left w:val="single" w:sz="4" w:space="0" w:color="auto"/>
              <w:bottom w:val="single" w:sz="4" w:space="0" w:color="auto"/>
              <w:right w:val="single" w:sz="4" w:space="0" w:color="auto"/>
            </w:tcBorders>
            <w:hideMark/>
          </w:tcPr>
          <w:p w14:paraId="7C6355D6" w14:textId="77777777" w:rsidR="0002193C" w:rsidRPr="0002193C" w:rsidRDefault="0002193C" w:rsidP="00DE4E6F">
            <w:pPr>
              <w:spacing w:line="276" w:lineRule="auto"/>
              <w:jc w:val="both"/>
              <w:rPr>
                <w:rFonts w:asciiTheme="minorHAnsi" w:hAnsiTheme="minorHAnsi" w:cstheme="minorHAnsi"/>
                <w:b/>
                <w:noProof w:val="0"/>
                <w:lang w:val="sr-Latn-ME"/>
              </w:rPr>
            </w:pPr>
            <w:r w:rsidRPr="0002193C">
              <w:rPr>
                <w:rFonts w:asciiTheme="minorHAnsi" w:hAnsiTheme="minorHAnsi" w:cstheme="minorHAnsi"/>
                <w:b/>
                <w:noProof w:val="0"/>
                <w:lang w:val="sr-Latn-ME"/>
              </w:rPr>
              <w:t>ugrožavanje sigurnosti</w:t>
            </w:r>
          </w:p>
        </w:tc>
        <w:tc>
          <w:tcPr>
            <w:tcW w:w="1109" w:type="dxa"/>
            <w:tcBorders>
              <w:top w:val="single" w:sz="4" w:space="0" w:color="auto"/>
              <w:left w:val="single" w:sz="4" w:space="0" w:color="auto"/>
              <w:bottom w:val="single" w:sz="4" w:space="0" w:color="auto"/>
              <w:right w:val="single" w:sz="4" w:space="0" w:color="auto"/>
            </w:tcBorders>
            <w:hideMark/>
          </w:tcPr>
          <w:p w14:paraId="09E0F1E6" w14:textId="77777777" w:rsidR="0002193C" w:rsidRPr="0002193C" w:rsidRDefault="0002193C" w:rsidP="00DE4E6F">
            <w:pPr>
              <w:spacing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11</w:t>
            </w:r>
          </w:p>
        </w:tc>
        <w:tc>
          <w:tcPr>
            <w:tcW w:w="1146" w:type="dxa"/>
            <w:tcBorders>
              <w:top w:val="single" w:sz="4" w:space="0" w:color="auto"/>
              <w:left w:val="single" w:sz="4" w:space="0" w:color="auto"/>
              <w:bottom w:val="single" w:sz="4" w:space="0" w:color="auto"/>
              <w:right w:val="single" w:sz="4" w:space="0" w:color="auto"/>
            </w:tcBorders>
            <w:hideMark/>
          </w:tcPr>
          <w:p w14:paraId="15ACC179" w14:textId="77777777" w:rsidR="0002193C" w:rsidRPr="0002193C" w:rsidRDefault="0002193C" w:rsidP="00DE4E6F">
            <w:pPr>
              <w:spacing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13%</w:t>
            </w:r>
          </w:p>
        </w:tc>
      </w:tr>
      <w:tr w:rsidR="0002193C" w:rsidRPr="0002193C" w14:paraId="2B9CDA60" w14:textId="77777777" w:rsidTr="0002193C">
        <w:tc>
          <w:tcPr>
            <w:tcW w:w="724" w:type="dxa"/>
            <w:tcBorders>
              <w:top w:val="single" w:sz="4" w:space="0" w:color="auto"/>
              <w:left w:val="single" w:sz="4" w:space="0" w:color="auto"/>
              <w:bottom w:val="single" w:sz="4" w:space="0" w:color="auto"/>
              <w:right w:val="single" w:sz="4" w:space="0" w:color="auto"/>
            </w:tcBorders>
            <w:hideMark/>
          </w:tcPr>
          <w:p w14:paraId="1AEF1162" w14:textId="77777777" w:rsidR="0002193C" w:rsidRPr="0002193C" w:rsidRDefault="0002193C" w:rsidP="00DE4E6F">
            <w:pPr>
              <w:spacing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3.</w:t>
            </w:r>
          </w:p>
        </w:tc>
        <w:tc>
          <w:tcPr>
            <w:tcW w:w="1908" w:type="dxa"/>
            <w:tcBorders>
              <w:top w:val="single" w:sz="4" w:space="0" w:color="auto"/>
              <w:left w:val="single" w:sz="4" w:space="0" w:color="auto"/>
              <w:bottom w:val="single" w:sz="4" w:space="0" w:color="auto"/>
              <w:right w:val="single" w:sz="4" w:space="0" w:color="auto"/>
            </w:tcBorders>
            <w:hideMark/>
          </w:tcPr>
          <w:p w14:paraId="607A8D4E" w14:textId="77777777" w:rsidR="0002193C" w:rsidRPr="0002193C" w:rsidRDefault="0002193C" w:rsidP="00DE4E6F">
            <w:pPr>
              <w:spacing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čl.168a KZ-a CG</w:t>
            </w:r>
          </w:p>
        </w:tc>
        <w:tc>
          <w:tcPr>
            <w:tcW w:w="4129" w:type="dxa"/>
            <w:tcBorders>
              <w:top w:val="single" w:sz="4" w:space="0" w:color="auto"/>
              <w:left w:val="single" w:sz="4" w:space="0" w:color="auto"/>
              <w:bottom w:val="single" w:sz="4" w:space="0" w:color="auto"/>
              <w:right w:val="single" w:sz="4" w:space="0" w:color="auto"/>
            </w:tcBorders>
            <w:hideMark/>
          </w:tcPr>
          <w:p w14:paraId="588BC5B9" w14:textId="77777777" w:rsidR="0002193C" w:rsidRPr="0002193C" w:rsidRDefault="0002193C" w:rsidP="00DE4E6F">
            <w:pPr>
              <w:spacing w:line="276" w:lineRule="auto"/>
              <w:jc w:val="both"/>
              <w:rPr>
                <w:rFonts w:asciiTheme="minorHAnsi" w:hAnsiTheme="minorHAnsi" w:cstheme="minorHAnsi"/>
                <w:b/>
                <w:noProof w:val="0"/>
                <w:lang w:val="sr-Latn-ME"/>
              </w:rPr>
            </w:pPr>
            <w:r w:rsidRPr="0002193C">
              <w:rPr>
                <w:rFonts w:asciiTheme="minorHAnsi" w:hAnsiTheme="minorHAnsi" w:cstheme="minorHAnsi"/>
                <w:b/>
                <w:noProof w:val="0"/>
                <w:lang w:val="sr-Latn-ME"/>
              </w:rPr>
              <w:t>proganjanje</w:t>
            </w:r>
          </w:p>
        </w:tc>
        <w:tc>
          <w:tcPr>
            <w:tcW w:w="1109" w:type="dxa"/>
            <w:tcBorders>
              <w:top w:val="single" w:sz="4" w:space="0" w:color="auto"/>
              <w:left w:val="single" w:sz="4" w:space="0" w:color="auto"/>
              <w:bottom w:val="single" w:sz="4" w:space="0" w:color="auto"/>
              <w:right w:val="single" w:sz="4" w:space="0" w:color="auto"/>
            </w:tcBorders>
            <w:hideMark/>
          </w:tcPr>
          <w:p w14:paraId="052D22A0" w14:textId="77777777" w:rsidR="0002193C" w:rsidRPr="0002193C" w:rsidRDefault="0002193C" w:rsidP="00DE4E6F">
            <w:pPr>
              <w:spacing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11</w:t>
            </w:r>
          </w:p>
        </w:tc>
        <w:tc>
          <w:tcPr>
            <w:tcW w:w="1146" w:type="dxa"/>
            <w:tcBorders>
              <w:top w:val="single" w:sz="4" w:space="0" w:color="auto"/>
              <w:left w:val="single" w:sz="4" w:space="0" w:color="auto"/>
              <w:bottom w:val="single" w:sz="4" w:space="0" w:color="auto"/>
              <w:right w:val="single" w:sz="4" w:space="0" w:color="auto"/>
            </w:tcBorders>
            <w:hideMark/>
          </w:tcPr>
          <w:p w14:paraId="2F96147D" w14:textId="77777777" w:rsidR="0002193C" w:rsidRPr="0002193C" w:rsidRDefault="0002193C" w:rsidP="00DE4E6F">
            <w:pPr>
              <w:spacing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13%</w:t>
            </w:r>
          </w:p>
        </w:tc>
      </w:tr>
    </w:tbl>
    <w:p w14:paraId="3B725BFC" w14:textId="5D5C4249" w:rsidR="0002193C" w:rsidRPr="00DE4E6F" w:rsidRDefault="002B223B" w:rsidP="002B223B">
      <w:pPr>
        <w:spacing w:after="200" w:line="276" w:lineRule="auto"/>
        <w:jc w:val="center"/>
        <w:rPr>
          <w:rFonts w:eastAsia="Calibri" w:cstheme="minorHAnsi"/>
          <w:noProof w:val="0"/>
          <w:color w:val="767171" w:themeColor="background2" w:themeShade="80"/>
          <w:sz w:val="18"/>
          <w:szCs w:val="18"/>
          <w:lang w:val="en-US"/>
        </w:rPr>
      </w:pPr>
      <w:proofErr w:type="spellStart"/>
      <w:r>
        <w:rPr>
          <w:rFonts w:eastAsia="Calibri" w:cstheme="minorHAnsi"/>
          <w:noProof w:val="0"/>
          <w:color w:val="767171" w:themeColor="background2" w:themeShade="80"/>
          <w:sz w:val="18"/>
          <w:szCs w:val="18"/>
          <w:lang w:val="en-US"/>
        </w:rPr>
        <w:t>Tabela</w:t>
      </w:r>
      <w:proofErr w:type="spellEnd"/>
      <w:r>
        <w:rPr>
          <w:rFonts w:eastAsia="Calibri" w:cstheme="minorHAnsi"/>
          <w:noProof w:val="0"/>
          <w:color w:val="767171" w:themeColor="background2" w:themeShade="80"/>
          <w:sz w:val="18"/>
          <w:szCs w:val="18"/>
          <w:lang w:val="en-US"/>
        </w:rPr>
        <w:t xml:space="preserve"> br. 23: </w:t>
      </w:r>
      <w:proofErr w:type="spellStart"/>
      <w:r w:rsidR="0002193C" w:rsidRPr="00DE4E6F">
        <w:rPr>
          <w:rFonts w:eastAsia="Calibri" w:cstheme="minorHAnsi"/>
          <w:noProof w:val="0"/>
          <w:color w:val="767171" w:themeColor="background2" w:themeShade="80"/>
          <w:sz w:val="18"/>
          <w:szCs w:val="18"/>
          <w:lang w:val="en-US"/>
        </w:rPr>
        <w:t>Struktura</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krivičnih</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djela</w:t>
      </w:r>
      <w:proofErr w:type="spellEnd"/>
      <w:r w:rsidR="0002193C" w:rsidRPr="00DE4E6F">
        <w:rPr>
          <w:rFonts w:eastAsia="Calibri" w:cstheme="minorHAnsi"/>
          <w:noProof w:val="0"/>
          <w:color w:val="767171" w:themeColor="background2" w:themeShade="80"/>
          <w:sz w:val="18"/>
          <w:szCs w:val="18"/>
          <w:lang w:val="en-US"/>
        </w:rPr>
        <w:t xml:space="preserve"> u </w:t>
      </w:r>
      <w:proofErr w:type="spellStart"/>
      <w:r w:rsidR="0002193C" w:rsidRPr="00DE4E6F">
        <w:rPr>
          <w:rFonts w:eastAsia="Calibri" w:cstheme="minorHAnsi"/>
          <w:noProof w:val="0"/>
          <w:color w:val="767171" w:themeColor="background2" w:themeShade="80"/>
          <w:sz w:val="18"/>
          <w:szCs w:val="18"/>
          <w:lang w:val="en-US"/>
        </w:rPr>
        <w:t>predmetima</w:t>
      </w:r>
      <w:proofErr w:type="spellEnd"/>
      <w:r w:rsidR="0002193C" w:rsidRPr="00DE4E6F">
        <w:rPr>
          <w:rFonts w:eastAsia="Calibri" w:cstheme="minorHAnsi"/>
          <w:noProof w:val="0"/>
          <w:color w:val="767171" w:themeColor="background2" w:themeShade="80"/>
          <w:sz w:val="18"/>
          <w:szCs w:val="18"/>
          <w:lang w:val="en-US"/>
        </w:rPr>
        <w:t xml:space="preserve"> </w:t>
      </w:r>
      <w:bookmarkStart w:id="16" w:name="_Hlk122439527"/>
      <w:r w:rsidR="008D6626">
        <w:rPr>
          <w:rFonts w:eastAsia="Calibri" w:cstheme="minorHAnsi"/>
          <w:noProof w:val="0"/>
          <w:color w:val="767171" w:themeColor="background2" w:themeShade="80"/>
          <w:sz w:val="18"/>
          <w:szCs w:val="18"/>
          <w:lang w:val="en-US"/>
        </w:rPr>
        <w:t xml:space="preserve">u </w:t>
      </w:r>
      <w:proofErr w:type="spellStart"/>
      <w:r w:rsidR="008D6626">
        <w:rPr>
          <w:rFonts w:eastAsia="Calibri" w:cstheme="minorHAnsi"/>
          <w:noProof w:val="0"/>
          <w:color w:val="767171" w:themeColor="background2" w:themeShade="80"/>
          <w:sz w:val="18"/>
          <w:szCs w:val="18"/>
          <w:lang w:val="en-US"/>
        </w:rPr>
        <w:t>kojima</w:t>
      </w:r>
      <w:proofErr w:type="spellEnd"/>
      <w:r w:rsidR="008D6626">
        <w:rPr>
          <w:rFonts w:eastAsia="Calibri" w:cstheme="minorHAnsi"/>
          <w:noProof w:val="0"/>
          <w:color w:val="767171" w:themeColor="background2" w:themeShade="80"/>
          <w:sz w:val="18"/>
          <w:szCs w:val="18"/>
          <w:lang w:val="en-US"/>
        </w:rPr>
        <w:t xml:space="preserve"> je </w:t>
      </w:r>
      <w:proofErr w:type="spellStart"/>
      <w:r w:rsidR="008D6626">
        <w:rPr>
          <w:rFonts w:eastAsia="Calibri" w:cstheme="minorHAnsi"/>
          <w:noProof w:val="0"/>
          <w:color w:val="767171" w:themeColor="background2" w:themeShade="80"/>
          <w:sz w:val="18"/>
          <w:szCs w:val="18"/>
          <w:lang w:val="en-US"/>
        </w:rPr>
        <w:t>izrečena</w:t>
      </w:r>
      <w:proofErr w:type="spellEnd"/>
      <w:r w:rsidR="0002193C" w:rsidRPr="00DE4E6F">
        <w:rPr>
          <w:rFonts w:eastAsia="Calibri" w:cstheme="minorHAnsi"/>
          <w:noProof w:val="0"/>
          <w:color w:val="767171" w:themeColor="background2" w:themeShade="80"/>
          <w:sz w:val="18"/>
          <w:szCs w:val="18"/>
          <w:lang w:val="en-US"/>
        </w:rPr>
        <w:t xml:space="preserve"> </w:t>
      </w:r>
      <w:bookmarkEnd w:id="16"/>
      <w:proofErr w:type="spellStart"/>
      <w:r w:rsidR="0002193C" w:rsidRPr="00DE4E6F">
        <w:rPr>
          <w:rFonts w:eastAsia="Calibri" w:cstheme="minorHAnsi"/>
          <w:noProof w:val="0"/>
          <w:color w:val="767171" w:themeColor="background2" w:themeShade="80"/>
          <w:sz w:val="18"/>
          <w:szCs w:val="18"/>
          <w:lang w:val="en-US"/>
        </w:rPr>
        <w:t>mjera</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bezbjednosti</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zabrana</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približavanja</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statistički</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podaci</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na</w:t>
      </w:r>
      <w:proofErr w:type="spellEnd"/>
      <w:r w:rsidR="0002193C" w:rsidRPr="00DE4E6F">
        <w:rPr>
          <w:rFonts w:eastAsia="Calibri" w:cstheme="minorHAnsi"/>
          <w:noProof w:val="0"/>
          <w:color w:val="767171" w:themeColor="background2" w:themeShade="80"/>
          <w:sz w:val="18"/>
          <w:szCs w:val="18"/>
          <w:lang w:val="en-US"/>
        </w:rPr>
        <w:t xml:space="preserve"> dan 17.11.2022. </w:t>
      </w:r>
      <w:proofErr w:type="spellStart"/>
      <w:r w:rsidR="0002193C" w:rsidRPr="00DE4E6F">
        <w:rPr>
          <w:rFonts w:eastAsia="Calibri" w:cstheme="minorHAnsi"/>
          <w:noProof w:val="0"/>
          <w:color w:val="767171" w:themeColor="background2" w:themeShade="80"/>
          <w:sz w:val="18"/>
          <w:szCs w:val="18"/>
          <w:lang w:val="en-US"/>
        </w:rPr>
        <w:t>godine</w:t>
      </w:r>
      <w:proofErr w:type="spellEnd"/>
      <w:r w:rsidR="0002193C" w:rsidRPr="00DE4E6F">
        <w:rPr>
          <w:rFonts w:eastAsia="Calibri" w:cstheme="minorHAnsi"/>
          <w:noProof w:val="0"/>
          <w:color w:val="767171" w:themeColor="background2" w:themeShade="80"/>
          <w:sz w:val="18"/>
          <w:szCs w:val="18"/>
          <w:lang w:val="en-US"/>
        </w:rPr>
        <w:t>)</w:t>
      </w:r>
    </w:p>
    <w:p w14:paraId="149A0101" w14:textId="308B4625" w:rsidR="0002193C" w:rsidRPr="0002193C" w:rsidRDefault="0002193C" w:rsidP="00DE4E6F">
      <w:pPr>
        <w:spacing w:after="0" w:line="240" w:lineRule="auto"/>
        <w:jc w:val="both"/>
        <w:rPr>
          <w:rFonts w:eastAsia="Calibri" w:cstheme="minorHAnsi"/>
          <w:noProof w:val="0"/>
          <w:lang w:val="en-US"/>
        </w:rPr>
      </w:pPr>
      <w:proofErr w:type="spellStart"/>
      <w:r w:rsidRPr="0002193C">
        <w:rPr>
          <w:rFonts w:eastAsia="Calibri" w:cstheme="minorHAnsi"/>
          <w:noProof w:val="0"/>
          <w:lang w:val="en-US"/>
        </w:rPr>
        <w:t>Zaključno</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na</w:t>
      </w:r>
      <w:proofErr w:type="spellEnd"/>
      <w:r w:rsidRPr="0002193C">
        <w:rPr>
          <w:rFonts w:eastAsia="Calibri" w:cstheme="minorHAnsi"/>
          <w:noProof w:val="0"/>
          <w:lang w:val="en-US"/>
        </w:rPr>
        <w:t xml:space="preserve"> dan 17.11.2022. </w:t>
      </w:r>
      <w:proofErr w:type="spellStart"/>
      <w:r w:rsidRPr="0002193C">
        <w:rPr>
          <w:rFonts w:eastAsia="Calibri" w:cstheme="minorHAnsi"/>
          <w:noProof w:val="0"/>
          <w:lang w:val="en-US"/>
        </w:rPr>
        <w:t>godine</w:t>
      </w:r>
      <w:proofErr w:type="spellEnd"/>
      <w:r w:rsidRPr="0002193C">
        <w:rPr>
          <w:rFonts w:eastAsia="Calibri" w:cstheme="minorHAnsi"/>
          <w:noProof w:val="0"/>
          <w:lang w:val="en-US"/>
        </w:rPr>
        <w:t xml:space="preserve">, od 86 </w:t>
      </w:r>
      <w:proofErr w:type="spellStart"/>
      <w:r w:rsidRPr="0002193C">
        <w:rPr>
          <w:rFonts w:eastAsia="Calibri" w:cstheme="minorHAnsi"/>
          <w:noProof w:val="0"/>
          <w:lang w:val="en-US"/>
        </w:rPr>
        <w:t>predmeta</w:t>
      </w:r>
      <w:proofErr w:type="spellEnd"/>
      <w:r w:rsidRPr="0002193C">
        <w:rPr>
          <w:rFonts w:eastAsia="Calibri" w:cstheme="minorHAnsi"/>
          <w:noProof w:val="0"/>
          <w:lang w:val="en-US"/>
        </w:rPr>
        <w:t xml:space="preserve"> u </w:t>
      </w:r>
      <w:proofErr w:type="spellStart"/>
      <w:r w:rsidRPr="0002193C">
        <w:rPr>
          <w:rFonts w:eastAsia="Calibri" w:cstheme="minorHAnsi"/>
          <w:noProof w:val="0"/>
          <w:lang w:val="en-US"/>
        </w:rPr>
        <w:t>poslednjih</w:t>
      </w:r>
      <w:proofErr w:type="spellEnd"/>
      <w:r w:rsidRPr="0002193C">
        <w:rPr>
          <w:rFonts w:eastAsia="Calibri" w:cstheme="minorHAnsi"/>
          <w:noProof w:val="0"/>
          <w:lang w:val="en-US"/>
        </w:rPr>
        <w:t xml:space="preserve"> 6 </w:t>
      </w:r>
      <w:proofErr w:type="spellStart"/>
      <w:r w:rsidRPr="0002193C">
        <w:rPr>
          <w:rFonts w:eastAsia="Calibri" w:cstheme="minorHAnsi"/>
          <w:noProof w:val="0"/>
          <w:lang w:val="en-US"/>
        </w:rPr>
        <w:t>godina</w:t>
      </w:r>
      <w:proofErr w:type="spellEnd"/>
      <w:r w:rsidRPr="0002193C">
        <w:rPr>
          <w:rFonts w:eastAsia="Calibri" w:cstheme="minorHAnsi"/>
          <w:noProof w:val="0"/>
          <w:lang w:val="en-US"/>
        </w:rPr>
        <w:t xml:space="preserve">, 55 </w:t>
      </w:r>
      <w:proofErr w:type="spellStart"/>
      <w:r w:rsidRPr="0002193C">
        <w:rPr>
          <w:rFonts w:eastAsia="Calibri" w:cstheme="minorHAnsi"/>
          <w:noProof w:val="0"/>
          <w:lang w:val="en-US"/>
        </w:rPr>
        <w:t>predmeta</w:t>
      </w:r>
      <w:proofErr w:type="spellEnd"/>
      <w:r w:rsidRPr="0002193C">
        <w:rPr>
          <w:rFonts w:eastAsia="Calibri" w:cstheme="minorHAnsi"/>
          <w:noProof w:val="0"/>
          <w:lang w:val="en-US"/>
        </w:rPr>
        <w:t xml:space="preserve"> je </w:t>
      </w:r>
      <w:proofErr w:type="spellStart"/>
      <w:r w:rsidRPr="0002193C">
        <w:rPr>
          <w:rFonts w:eastAsia="Calibri" w:cstheme="minorHAnsi"/>
          <w:noProof w:val="0"/>
          <w:lang w:val="en-US"/>
        </w:rPr>
        <w:t>dostavio</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Osnovni</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sud</w:t>
      </w:r>
      <w:proofErr w:type="spellEnd"/>
      <w:r w:rsidRPr="0002193C">
        <w:rPr>
          <w:rFonts w:eastAsia="Calibri" w:cstheme="minorHAnsi"/>
          <w:noProof w:val="0"/>
          <w:lang w:val="en-US"/>
        </w:rPr>
        <w:t xml:space="preserve"> u </w:t>
      </w:r>
      <w:proofErr w:type="spellStart"/>
      <w:r w:rsidRPr="0002193C">
        <w:rPr>
          <w:rFonts w:eastAsia="Calibri" w:cstheme="minorHAnsi"/>
          <w:noProof w:val="0"/>
          <w:lang w:val="en-US"/>
        </w:rPr>
        <w:t>Podgorici</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što</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predstavlja</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približno</w:t>
      </w:r>
      <w:proofErr w:type="spellEnd"/>
      <w:r w:rsidRPr="0002193C">
        <w:rPr>
          <w:rFonts w:eastAsia="Calibri" w:cstheme="minorHAnsi"/>
          <w:noProof w:val="0"/>
          <w:lang w:val="en-US"/>
        </w:rPr>
        <w:t xml:space="preserve"> 64% </w:t>
      </w:r>
      <w:proofErr w:type="spellStart"/>
      <w:r w:rsidRPr="0002193C">
        <w:rPr>
          <w:rFonts w:eastAsia="Calibri" w:cstheme="minorHAnsi"/>
          <w:noProof w:val="0"/>
          <w:lang w:val="en-US"/>
        </w:rPr>
        <w:t>svih</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dostavljenih</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predmeta</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te</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vrste</w:t>
      </w:r>
      <w:proofErr w:type="spellEnd"/>
      <w:r w:rsidR="00EB7D71" w:rsidRPr="00DE4E6F">
        <w:rPr>
          <w:rFonts w:eastAsia="Calibri" w:cstheme="minorHAnsi"/>
          <w:noProof w:val="0"/>
          <w:lang w:val="en-US"/>
        </w:rPr>
        <w:t>.</w:t>
      </w:r>
    </w:p>
    <w:p w14:paraId="3185F130" w14:textId="77777777" w:rsidR="0002193C" w:rsidRPr="0002193C" w:rsidRDefault="0002193C" w:rsidP="00DE4E6F">
      <w:pPr>
        <w:spacing w:after="0" w:line="276" w:lineRule="auto"/>
        <w:jc w:val="both"/>
        <w:rPr>
          <w:rFonts w:eastAsia="Calibri" w:cstheme="minorHAnsi"/>
          <w:noProof w:val="0"/>
          <w:lang w:val="en-US"/>
        </w:rPr>
      </w:pPr>
    </w:p>
    <w:tbl>
      <w:tblPr>
        <w:tblStyle w:val="TableGrid3"/>
        <w:tblW w:w="0" w:type="auto"/>
        <w:tblInd w:w="0" w:type="dxa"/>
        <w:tblLook w:val="04A0" w:firstRow="1" w:lastRow="0" w:firstColumn="1" w:lastColumn="0" w:noHBand="0" w:noVBand="1"/>
      </w:tblPr>
      <w:tblGrid>
        <w:gridCol w:w="724"/>
        <w:gridCol w:w="6037"/>
        <w:gridCol w:w="1109"/>
        <w:gridCol w:w="1146"/>
      </w:tblGrid>
      <w:tr w:rsidR="0002193C" w:rsidRPr="0002193C" w14:paraId="7D835FB2" w14:textId="77777777" w:rsidTr="0002193C">
        <w:tc>
          <w:tcPr>
            <w:tcW w:w="9016" w:type="dxa"/>
            <w:gridSpan w:val="4"/>
            <w:tcBorders>
              <w:top w:val="single" w:sz="4" w:space="0" w:color="auto"/>
              <w:left w:val="single" w:sz="4" w:space="0" w:color="auto"/>
              <w:bottom w:val="single" w:sz="4" w:space="0" w:color="auto"/>
              <w:right w:val="single" w:sz="4" w:space="0" w:color="auto"/>
            </w:tcBorders>
            <w:shd w:val="clear" w:color="auto" w:fill="7BD826"/>
            <w:hideMark/>
          </w:tcPr>
          <w:p w14:paraId="7A828DB5" w14:textId="77777777" w:rsidR="0002193C" w:rsidRPr="0002193C" w:rsidRDefault="0002193C" w:rsidP="00DE4E6F">
            <w:pPr>
              <w:spacing w:line="276" w:lineRule="auto"/>
              <w:jc w:val="both"/>
              <w:rPr>
                <w:rFonts w:asciiTheme="minorHAnsi" w:hAnsiTheme="minorHAnsi" w:cstheme="minorHAnsi"/>
                <w:b/>
                <w:noProof w:val="0"/>
                <w:lang w:val="sr-Latn-ME"/>
              </w:rPr>
            </w:pPr>
            <w:r w:rsidRPr="0002193C">
              <w:rPr>
                <w:rFonts w:asciiTheme="minorHAnsi" w:hAnsiTheme="minorHAnsi" w:cstheme="minorHAnsi"/>
                <w:noProof w:val="0"/>
                <w:lang w:val="sr-Latn-BA"/>
              </w:rPr>
              <w:t>Mjera bezbjednosti zabrana približavanja</w:t>
            </w:r>
          </w:p>
        </w:tc>
      </w:tr>
      <w:tr w:rsidR="0002193C" w:rsidRPr="0002193C" w14:paraId="2EAFE8F9" w14:textId="77777777" w:rsidTr="0002193C">
        <w:tc>
          <w:tcPr>
            <w:tcW w:w="724" w:type="dxa"/>
            <w:tcBorders>
              <w:top w:val="single" w:sz="4" w:space="0" w:color="auto"/>
              <w:left w:val="single" w:sz="4" w:space="0" w:color="auto"/>
              <w:bottom w:val="single" w:sz="4" w:space="0" w:color="auto"/>
              <w:right w:val="single" w:sz="4" w:space="0" w:color="auto"/>
            </w:tcBorders>
            <w:shd w:val="clear" w:color="auto" w:fill="7BD826"/>
            <w:hideMark/>
          </w:tcPr>
          <w:p w14:paraId="33FB351D" w14:textId="77777777" w:rsidR="0002193C" w:rsidRPr="0002193C" w:rsidRDefault="0002193C" w:rsidP="00DE4E6F">
            <w:pPr>
              <w:spacing w:line="276" w:lineRule="auto"/>
              <w:jc w:val="both"/>
              <w:rPr>
                <w:rFonts w:asciiTheme="minorHAnsi" w:hAnsiTheme="minorHAnsi" w:cstheme="minorHAnsi"/>
                <w:b/>
                <w:noProof w:val="0"/>
                <w:lang w:val="sr-Latn-ME"/>
              </w:rPr>
            </w:pPr>
            <w:r w:rsidRPr="0002193C">
              <w:rPr>
                <w:rFonts w:asciiTheme="minorHAnsi" w:hAnsiTheme="minorHAnsi" w:cstheme="minorHAnsi"/>
                <w:b/>
                <w:noProof w:val="0"/>
                <w:lang w:val="sr-Latn-ME"/>
              </w:rPr>
              <w:t>r.broj</w:t>
            </w:r>
          </w:p>
        </w:tc>
        <w:tc>
          <w:tcPr>
            <w:tcW w:w="6037" w:type="dxa"/>
            <w:tcBorders>
              <w:top w:val="single" w:sz="4" w:space="0" w:color="auto"/>
              <w:left w:val="single" w:sz="4" w:space="0" w:color="auto"/>
              <w:bottom w:val="single" w:sz="4" w:space="0" w:color="auto"/>
              <w:right w:val="single" w:sz="4" w:space="0" w:color="auto"/>
            </w:tcBorders>
            <w:shd w:val="clear" w:color="auto" w:fill="7BD826"/>
            <w:hideMark/>
          </w:tcPr>
          <w:p w14:paraId="47316058" w14:textId="77777777" w:rsidR="0002193C" w:rsidRPr="0002193C" w:rsidRDefault="0002193C" w:rsidP="00DE4E6F">
            <w:pPr>
              <w:spacing w:line="276" w:lineRule="auto"/>
              <w:jc w:val="both"/>
              <w:rPr>
                <w:rFonts w:asciiTheme="minorHAnsi" w:hAnsiTheme="minorHAnsi" w:cstheme="minorHAnsi"/>
                <w:b/>
                <w:noProof w:val="0"/>
                <w:lang w:val="sr-Latn-ME"/>
              </w:rPr>
            </w:pPr>
            <w:r w:rsidRPr="0002193C">
              <w:rPr>
                <w:rFonts w:asciiTheme="minorHAnsi" w:hAnsiTheme="minorHAnsi" w:cstheme="minorHAnsi"/>
                <w:b/>
                <w:noProof w:val="0"/>
                <w:lang w:val="sr-Latn-ME"/>
              </w:rPr>
              <w:t>naziv suda</w:t>
            </w:r>
          </w:p>
        </w:tc>
        <w:tc>
          <w:tcPr>
            <w:tcW w:w="1109" w:type="dxa"/>
            <w:tcBorders>
              <w:top w:val="single" w:sz="4" w:space="0" w:color="auto"/>
              <w:left w:val="single" w:sz="4" w:space="0" w:color="auto"/>
              <w:bottom w:val="single" w:sz="4" w:space="0" w:color="auto"/>
              <w:right w:val="single" w:sz="4" w:space="0" w:color="auto"/>
            </w:tcBorders>
            <w:shd w:val="clear" w:color="auto" w:fill="7BD826"/>
            <w:hideMark/>
          </w:tcPr>
          <w:p w14:paraId="4C49DC65" w14:textId="77777777" w:rsidR="0002193C" w:rsidRPr="0002193C" w:rsidRDefault="0002193C" w:rsidP="00DE4E6F">
            <w:pPr>
              <w:spacing w:line="276" w:lineRule="auto"/>
              <w:jc w:val="both"/>
              <w:rPr>
                <w:rFonts w:asciiTheme="minorHAnsi" w:hAnsiTheme="minorHAnsi" w:cstheme="minorHAnsi"/>
                <w:b/>
                <w:noProof w:val="0"/>
                <w:lang w:val="sr-Latn-ME"/>
              </w:rPr>
            </w:pPr>
            <w:r w:rsidRPr="0002193C">
              <w:rPr>
                <w:rFonts w:asciiTheme="minorHAnsi" w:hAnsiTheme="minorHAnsi" w:cstheme="minorHAnsi"/>
                <w:b/>
                <w:noProof w:val="0"/>
                <w:lang w:val="sr-Latn-ME"/>
              </w:rPr>
              <w:t>broj</w:t>
            </w:r>
          </w:p>
        </w:tc>
        <w:tc>
          <w:tcPr>
            <w:tcW w:w="1146" w:type="dxa"/>
            <w:tcBorders>
              <w:top w:val="single" w:sz="4" w:space="0" w:color="auto"/>
              <w:left w:val="single" w:sz="4" w:space="0" w:color="auto"/>
              <w:bottom w:val="single" w:sz="4" w:space="0" w:color="auto"/>
              <w:right w:val="single" w:sz="4" w:space="0" w:color="auto"/>
            </w:tcBorders>
            <w:shd w:val="clear" w:color="auto" w:fill="7BD826"/>
            <w:hideMark/>
          </w:tcPr>
          <w:p w14:paraId="4898F305" w14:textId="77777777" w:rsidR="0002193C" w:rsidRPr="0002193C" w:rsidRDefault="0002193C" w:rsidP="00DE4E6F">
            <w:pPr>
              <w:spacing w:line="276" w:lineRule="auto"/>
              <w:jc w:val="both"/>
              <w:rPr>
                <w:rFonts w:asciiTheme="minorHAnsi" w:hAnsiTheme="minorHAnsi" w:cstheme="minorHAnsi"/>
                <w:b/>
                <w:noProof w:val="0"/>
                <w:lang w:val="sr-Latn-ME"/>
              </w:rPr>
            </w:pPr>
            <w:r w:rsidRPr="0002193C">
              <w:rPr>
                <w:rFonts w:asciiTheme="minorHAnsi" w:hAnsiTheme="minorHAnsi" w:cstheme="minorHAnsi"/>
                <w:b/>
                <w:noProof w:val="0"/>
                <w:lang w:val="sr-Latn-ME"/>
              </w:rPr>
              <w:t>*procenat</w:t>
            </w:r>
          </w:p>
        </w:tc>
      </w:tr>
      <w:tr w:rsidR="0002193C" w:rsidRPr="0002193C" w14:paraId="7DB15326" w14:textId="77777777" w:rsidTr="0002193C">
        <w:tc>
          <w:tcPr>
            <w:tcW w:w="724" w:type="dxa"/>
            <w:tcBorders>
              <w:top w:val="single" w:sz="4" w:space="0" w:color="auto"/>
              <w:left w:val="single" w:sz="4" w:space="0" w:color="auto"/>
              <w:bottom w:val="single" w:sz="4" w:space="0" w:color="auto"/>
              <w:right w:val="single" w:sz="4" w:space="0" w:color="auto"/>
            </w:tcBorders>
            <w:hideMark/>
          </w:tcPr>
          <w:p w14:paraId="2D897059" w14:textId="77777777" w:rsidR="0002193C" w:rsidRPr="0002193C" w:rsidRDefault="0002193C" w:rsidP="00DE4E6F">
            <w:pPr>
              <w:spacing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1.</w:t>
            </w:r>
          </w:p>
        </w:tc>
        <w:tc>
          <w:tcPr>
            <w:tcW w:w="6037" w:type="dxa"/>
            <w:tcBorders>
              <w:top w:val="single" w:sz="4" w:space="0" w:color="auto"/>
              <w:left w:val="single" w:sz="4" w:space="0" w:color="auto"/>
              <w:bottom w:val="single" w:sz="4" w:space="0" w:color="auto"/>
              <w:right w:val="single" w:sz="4" w:space="0" w:color="auto"/>
            </w:tcBorders>
            <w:hideMark/>
          </w:tcPr>
          <w:p w14:paraId="0CA7E2A6" w14:textId="77777777" w:rsidR="0002193C" w:rsidRPr="0002193C" w:rsidRDefault="0002193C" w:rsidP="00DE4E6F">
            <w:pPr>
              <w:spacing w:line="276" w:lineRule="auto"/>
              <w:jc w:val="both"/>
              <w:rPr>
                <w:rFonts w:asciiTheme="minorHAnsi" w:hAnsiTheme="minorHAnsi" w:cstheme="minorHAnsi"/>
                <w:b/>
                <w:noProof w:val="0"/>
                <w:lang w:val="sr-Latn-ME"/>
              </w:rPr>
            </w:pPr>
            <w:r w:rsidRPr="0002193C">
              <w:rPr>
                <w:rFonts w:asciiTheme="minorHAnsi" w:hAnsiTheme="minorHAnsi" w:cstheme="minorHAnsi"/>
                <w:b/>
                <w:noProof w:val="0"/>
                <w:lang w:val="sr-Latn-ME"/>
              </w:rPr>
              <w:t>Osnovni sud u PODGORICI</w:t>
            </w:r>
          </w:p>
        </w:tc>
        <w:tc>
          <w:tcPr>
            <w:tcW w:w="1109" w:type="dxa"/>
            <w:tcBorders>
              <w:top w:val="single" w:sz="4" w:space="0" w:color="auto"/>
              <w:left w:val="single" w:sz="4" w:space="0" w:color="auto"/>
              <w:bottom w:val="single" w:sz="4" w:space="0" w:color="auto"/>
              <w:right w:val="single" w:sz="4" w:space="0" w:color="auto"/>
            </w:tcBorders>
            <w:hideMark/>
          </w:tcPr>
          <w:p w14:paraId="1FAEA564" w14:textId="77777777" w:rsidR="0002193C" w:rsidRPr="0002193C" w:rsidRDefault="0002193C" w:rsidP="00DE4E6F">
            <w:pPr>
              <w:spacing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55</w:t>
            </w:r>
          </w:p>
        </w:tc>
        <w:tc>
          <w:tcPr>
            <w:tcW w:w="1146" w:type="dxa"/>
            <w:tcBorders>
              <w:top w:val="single" w:sz="4" w:space="0" w:color="auto"/>
              <w:left w:val="single" w:sz="4" w:space="0" w:color="auto"/>
              <w:bottom w:val="single" w:sz="4" w:space="0" w:color="auto"/>
              <w:right w:val="single" w:sz="4" w:space="0" w:color="auto"/>
            </w:tcBorders>
            <w:hideMark/>
          </w:tcPr>
          <w:p w14:paraId="0A0BB1D1" w14:textId="77777777" w:rsidR="0002193C" w:rsidRPr="0002193C" w:rsidRDefault="0002193C" w:rsidP="00DE4E6F">
            <w:pPr>
              <w:spacing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64%</w:t>
            </w:r>
          </w:p>
        </w:tc>
      </w:tr>
      <w:tr w:rsidR="0002193C" w:rsidRPr="0002193C" w14:paraId="70097F6C" w14:textId="77777777" w:rsidTr="0002193C">
        <w:tc>
          <w:tcPr>
            <w:tcW w:w="724" w:type="dxa"/>
            <w:tcBorders>
              <w:top w:val="single" w:sz="4" w:space="0" w:color="auto"/>
              <w:left w:val="single" w:sz="4" w:space="0" w:color="auto"/>
              <w:bottom w:val="single" w:sz="4" w:space="0" w:color="auto"/>
              <w:right w:val="single" w:sz="4" w:space="0" w:color="auto"/>
            </w:tcBorders>
            <w:hideMark/>
          </w:tcPr>
          <w:p w14:paraId="16CFC9CD" w14:textId="77777777" w:rsidR="0002193C" w:rsidRPr="0002193C" w:rsidRDefault="0002193C" w:rsidP="00DE4E6F">
            <w:pPr>
              <w:spacing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2.</w:t>
            </w:r>
          </w:p>
        </w:tc>
        <w:tc>
          <w:tcPr>
            <w:tcW w:w="6037" w:type="dxa"/>
            <w:tcBorders>
              <w:top w:val="single" w:sz="4" w:space="0" w:color="auto"/>
              <w:left w:val="single" w:sz="4" w:space="0" w:color="auto"/>
              <w:bottom w:val="single" w:sz="4" w:space="0" w:color="auto"/>
              <w:right w:val="single" w:sz="4" w:space="0" w:color="auto"/>
            </w:tcBorders>
            <w:hideMark/>
          </w:tcPr>
          <w:p w14:paraId="3C7D6DA7" w14:textId="77777777" w:rsidR="0002193C" w:rsidRPr="0002193C" w:rsidRDefault="0002193C" w:rsidP="00DE4E6F">
            <w:pPr>
              <w:spacing w:line="276" w:lineRule="auto"/>
              <w:jc w:val="both"/>
              <w:rPr>
                <w:rFonts w:asciiTheme="minorHAnsi" w:hAnsiTheme="minorHAnsi" w:cstheme="minorHAnsi"/>
                <w:b/>
                <w:noProof w:val="0"/>
                <w:lang w:val="sr-Latn-ME"/>
              </w:rPr>
            </w:pPr>
            <w:r w:rsidRPr="0002193C">
              <w:rPr>
                <w:rFonts w:asciiTheme="minorHAnsi" w:hAnsiTheme="minorHAnsi" w:cstheme="minorHAnsi"/>
                <w:b/>
                <w:noProof w:val="0"/>
                <w:lang w:val="sr-Latn-ME"/>
              </w:rPr>
              <w:t>Osnovni sud u KOTORU</w:t>
            </w:r>
          </w:p>
        </w:tc>
        <w:tc>
          <w:tcPr>
            <w:tcW w:w="1109" w:type="dxa"/>
            <w:tcBorders>
              <w:top w:val="single" w:sz="4" w:space="0" w:color="auto"/>
              <w:left w:val="single" w:sz="4" w:space="0" w:color="auto"/>
              <w:bottom w:val="single" w:sz="4" w:space="0" w:color="auto"/>
              <w:right w:val="single" w:sz="4" w:space="0" w:color="auto"/>
            </w:tcBorders>
            <w:hideMark/>
          </w:tcPr>
          <w:p w14:paraId="32E471A4" w14:textId="77777777" w:rsidR="0002193C" w:rsidRPr="0002193C" w:rsidRDefault="0002193C" w:rsidP="00DE4E6F">
            <w:pPr>
              <w:spacing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11</w:t>
            </w:r>
          </w:p>
        </w:tc>
        <w:tc>
          <w:tcPr>
            <w:tcW w:w="1146" w:type="dxa"/>
            <w:tcBorders>
              <w:top w:val="single" w:sz="4" w:space="0" w:color="auto"/>
              <w:left w:val="single" w:sz="4" w:space="0" w:color="auto"/>
              <w:bottom w:val="single" w:sz="4" w:space="0" w:color="auto"/>
              <w:right w:val="single" w:sz="4" w:space="0" w:color="auto"/>
            </w:tcBorders>
            <w:hideMark/>
          </w:tcPr>
          <w:p w14:paraId="00E86F7B" w14:textId="77777777" w:rsidR="0002193C" w:rsidRPr="0002193C" w:rsidRDefault="0002193C" w:rsidP="00DE4E6F">
            <w:pPr>
              <w:spacing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13%</w:t>
            </w:r>
          </w:p>
        </w:tc>
      </w:tr>
      <w:tr w:rsidR="0002193C" w:rsidRPr="0002193C" w14:paraId="50F3FC93" w14:textId="77777777" w:rsidTr="0002193C">
        <w:tc>
          <w:tcPr>
            <w:tcW w:w="724" w:type="dxa"/>
            <w:tcBorders>
              <w:top w:val="single" w:sz="4" w:space="0" w:color="auto"/>
              <w:left w:val="single" w:sz="4" w:space="0" w:color="auto"/>
              <w:bottom w:val="single" w:sz="4" w:space="0" w:color="auto"/>
              <w:right w:val="single" w:sz="4" w:space="0" w:color="auto"/>
            </w:tcBorders>
            <w:hideMark/>
          </w:tcPr>
          <w:p w14:paraId="376A45DA" w14:textId="77777777" w:rsidR="0002193C" w:rsidRPr="0002193C" w:rsidRDefault="0002193C" w:rsidP="00DE4E6F">
            <w:pPr>
              <w:spacing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3.</w:t>
            </w:r>
          </w:p>
        </w:tc>
        <w:tc>
          <w:tcPr>
            <w:tcW w:w="6037" w:type="dxa"/>
            <w:tcBorders>
              <w:top w:val="single" w:sz="4" w:space="0" w:color="auto"/>
              <w:left w:val="single" w:sz="4" w:space="0" w:color="auto"/>
              <w:bottom w:val="single" w:sz="4" w:space="0" w:color="auto"/>
              <w:right w:val="single" w:sz="4" w:space="0" w:color="auto"/>
            </w:tcBorders>
            <w:hideMark/>
          </w:tcPr>
          <w:p w14:paraId="030685B4" w14:textId="77777777" w:rsidR="0002193C" w:rsidRPr="0002193C" w:rsidRDefault="0002193C" w:rsidP="00DE4E6F">
            <w:pPr>
              <w:spacing w:line="276" w:lineRule="auto"/>
              <w:jc w:val="both"/>
              <w:rPr>
                <w:rFonts w:asciiTheme="minorHAnsi" w:hAnsiTheme="minorHAnsi" w:cstheme="minorHAnsi"/>
                <w:b/>
                <w:noProof w:val="0"/>
                <w:lang w:val="sr-Latn-ME"/>
              </w:rPr>
            </w:pPr>
            <w:r w:rsidRPr="0002193C">
              <w:rPr>
                <w:rFonts w:asciiTheme="minorHAnsi" w:hAnsiTheme="minorHAnsi" w:cstheme="minorHAnsi"/>
                <w:b/>
                <w:noProof w:val="0"/>
                <w:lang w:val="sr-Latn-ME"/>
              </w:rPr>
              <w:t>Osnovni sud u BARU</w:t>
            </w:r>
          </w:p>
        </w:tc>
        <w:tc>
          <w:tcPr>
            <w:tcW w:w="1109" w:type="dxa"/>
            <w:tcBorders>
              <w:top w:val="single" w:sz="4" w:space="0" w:color="auto"/>
              <w:left w:val="single" w:sz="4" w:space="0" w:color="auto"/>
              <w:bottom w:val="single" w:sz="4" w:space="0" w:color="auto"/>
              <w:right w:val="single" w:sz="4" w:space="0" w:color="auto"/>
            </w:tcBorders>
            <w:hideMark/>
          </w:tcPr>
          <w:p w14:paraId="2C440523" w14:textId="77777777" w:rsidR="0002193C" w:rsidRPr="0002193C" w:rsidRDefault="0002193C" w:rsidP="00DE4E6F">
            <w:pPr>
              <w:spacing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6</w:t>
            </w:r>
          </w:p>
        </w:tc>
        <w:tc>
          <w:tcPr>
            <w:tcW w:w="1146" w:type="dxa"/>
            <w:tcBorders>
              <w:top w:val="single" w:sz="4" w:space="0" w:color="auto"/>
              <w:left w:val="single" w:sz="4" w:space="0" w:color="auto"/>
              <w:bottom w:val="single" w:sz="4" w:space="0" w:color="auto"/>
              <w:right w:val="single" w:sz="4" w:space="0" w:color="auto"/>
            </w:tcBorders>
            <w:hideMark/>
          </w:tcPr>
          <w:p w14:paraId="4885D2C7" w14:textId="77777777" w:rsidR="0002193C" w:rsidRPr="0002193C" w:rsidRDefault="0002193C" w:rsidP="00DE4E6F">
            <w:pPr>
              <w:spacing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7%</w:t>
            </w:r>
          </w:p>
        </w:tc>
      </w:tr>
    </w:tbl>
    <w:p w14:paraId="3B2D7CE7" w14:textId="143C96B7" w:rsidR="0002193C" w:rsidRPr="00DE4E6F" w:rsidRDefault="002B223B" w:rsidP="002B223B">
      <w:pPr>
        <w:spacing w:after="0" w:line="276" w:lineRule="auto"/>
        <w:jc w:val="center"/>
        <w:rPr>
          <w:rFonts w:eastAsia="Calibri" w:cstheme="minorHAnsi"/>
          <w:noProof w:val="0"/>
          <w:color w:val="767171" w:themeColor="background2" w:themeShade="80"/>
          <w:sz w:val="18"/>
          <w:szCs w:val="18"/>
          <w:lang w:val="en-US"/>
        </w:rPr>
      </w:pPr>
      <w:proofErr w:type="spellStart"/>
      <w:r>
        <w:rPr>
          <w:rFonts w:eastAsia="Calibri" w:cstheme="minorHAnsi"/>
          <w:noProof w:val="0"/>
          <w:color w:val="767171" w:themeColor="background2" w:themeShade="80"/>
          <w:sz w:val="18"/>
          <w:szCs w:val="18"/>
          <w:lang w:val="en-US"/>
        </w:rPr>
        <w:t>Tabela</w:t>
      </w:r>
      <w:proofErr w:type="spellEnd"/>
      <w:r>
        <w:rPr>
          <w:rFonts w:eastAsia="Calibri" w:cstheme="minorHAnsi"/>
          <w:noProof w:val="0"/>
          <w:color w:val="767171" w:themeColor="background2" w:themeShade="80"/>
          <w:sz w:val="18"/>
          <w:szCs w:val="18"/>
          <w:lang w:val="en-US"/>
        </w:rPr>
        <w:t xml:space="preserve"> br. 24: </w:t>
      </w:r>
      <w:proofErr w:type="spellStart"/>
      <w:r w:rsidR="0002193C" w:rsidRPr="00DE4E6F">
        <w:rPr>
          <w:rFonts w:eastAsia="Calibri" w:cstheme="minorHAnsi"/>
          <w:noProof w:val="0"/>
          <w:color w:val="767171" w:themeColor="background2" w:themeShade="80"/>
          <w:sz w:val="18"/>
          <w:szCs w:val="18"/>
          <w:lang w:val="en-US"/>
        </w:rPr>
        <w:t>Prikaz</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sudova</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koji</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su</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dostavili</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radi</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izvršenja</w:t>
      </w:r>
      <w:proofErr w:type="spellEnd"/>
      <w:r w:rsidR="0002193C" w:rsidRPr="00DE4E6F">
        <w:rPr>
          <w:rFonts w:eastAsia="Calibri" w:cstheme="minorHAnsi"/>
          <w:noProof w:val="0"/>
          <w:color w:val="767171" w:themeColor="background2" w:themeShade="80"/>
          <w:sz w:val="18"/>
          <w:szCs w:val="18"/>
          <w:lang w:val="en-US"/>
        </w:rPr>
        <w:t xml:space="preserve"> </w:t>
      </w:r>
      <w:r w:rsidR="008D6626" w:rsidRPr="008D6626">
        <w:rPr>
          <w:rFonts w:eastAsia="Calibri" w:cstheme="minorHAnsi"/>
          <w:noProof w:val="0"/>
          <w:color w:val="767171" w:themeColor="background2" w:themeShade="80"/>
          <w:sz w:val="18"/>
          <w:szCs w:val="18"/>
          <w:lang w:val="en-US"/>
        </w:rPr>
        <w:t xml:space="preserve">u </w:t>
      </w:r>
      <w:proofErr w:type="spellStart"/>
      <w:r w:rsidR="008D6626" w:rsidRPr="008D6626">
        <w:rPr>
          <w:rFonts w:eastAsia="Calibri" w:cstheme="minorHAnsi"/>
          <w:noProof w:val="0"/>
          <w:color w:val="767171" w:themeColor="background2" w:themeShade="80"/>
          <w:sz w:val="18"/>
          <w:szCs w:val="18"/>
          <w:lang w:val="en-US"/>
        </w:rPr>
        <w:t>kojima</w:t>
      </w:r>
      <w:proofErr w:type="spellEnd"/>
      <w:r w:rsidR="008D6626" w:rsidRPr="008D6626">
        <w:rPr>
          <w:rFonts w:eastAsia="Calibri" w:cstheme="minorHAnsi"/>
          <w:noProof w:val="0"/>
          <w:color w:val="767171" w:themeColor="background2" w:themeShade="80"/>
          <w:sz w:val="18"/>
          <w:szCs w:val="18"/>
          <w:lang w:val="en-US"/>
        </w:rPr>
        <w:t xml:space="preserve"> je </w:t>
      </w:r>
      <w:proofErr w:type="spellStart"/>
      <w:r w:rsidR="008D6626" w:rsidRPr="008D6626">
        <w:rPr>
          <w:rFonts w:eastAsia="Calibri" w:cstheme="minorHAnsi"/>
          <w:noProof w:val="0"/>
          <w:color w:val="767171" w:themeColor="background2" w:themeShade="80"/>
          <w:sz w:val="18"/>
          <w:szCs w:val="18"/>
          <w:lang w:val="en-US"/>
        </w:rPr>
        <w:t>izrečena</w:t>
      </w:r>
      <w:proofErr w:type="spellEnd"/>
      <w:r w:rsidR="008D6626" w:rsidRPr="008D6626">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mjeru</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bezbjednosti</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zabrana</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približavanja</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statistički</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podaci</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na</w:t>
      </w:r>
      <w:proofErr w:type="spellEnd"/>
      <w:r w:rsidR="0002193C" w:rsidRPr="00DE4E6F">
        <w:rPr>
          <w:rFonts w:eastAsia="Calibri" w:cstheme="minorHAnsi"/>
          <w:noProof w:val="0"/>
          <w:color w:val="767171" w:themeColor="background2" w:themeShade="80"/>
          <w:sz w:val="18"/>
          <w:szCs w:val="18"/>
          <w:lang w:val="en-US"/>
        </w:rPr>
        <w:t xml:space="preserve"> dan 17.11.2022. </w:t>
      </w:r>
      <w:proofErr w:type="spellStart"/>
      <w:r w:rsidR="0002193C" w:rsidRPr="00DE4E6F">
        <w:rPr>
          <w:rFonts w:eastAsia="Calibri" w:cstheme="minorHAnsi"/>
          <w:noProof w:val="0"/>
          <w:color w:val="767171" w:themeColor="background2" w:themeShade="80"/>
          <w:sz w:val="18"/>
          <w:szCs w:val="18"/>
          <w:lang w:val="en-US"/>
        </w:rPr>
        <w:t>godine</w:t>
      </w:r>
      <w:proofErr w:type="spellEnd"/>
      <w:r w:rsidR="0002193C" w:rsidRPr="00DE4E6F">
        <w:rPr>
          <w:rFonts w:eastAsia="Calibri" w:cstheme="minorHAnsi"/>
          <w:noProof w:val="0"/>
          <w:color w:val="767171" w:themeColor="background2" w:themeShade="80"/>
          <w:sz w:val="18"/>
          <w:szCs w:val="18"/>
          <w:lang w:val="en-US"/>
        </w:rPr>
        <w:t>)</w:t>
      </w:r>
    </w:p>
    <w:p w14:paraId="5B1D7A2A" w14:textId="77777777" w:rsidR="0002193C" w:rsidRPr="0002193C" w:rsidRDefault="0002193C" w:rsidP="00DE4E6F">
      <w:pPr>
        <w:spacing w:after="0" w:line="276" w:lineRule="auto"/>
        <w:jc w:val="both"/>
        <w:rPr>
          <w:rFonts w:eastAsia="Calibri" w:cstheme="minorHAnsi"/>
          <w:noProof w:val="0"/>
          <w:lang w:val="en-US"/>
        </w:rPr>
      </w:pPr>
    </w:p>
    <w:p w14:paraId="1C443EDA" w14:textId="7658E12F" w:rsidR="0002193C" w:rsidRPr="0002193C" w:rsidRDefault="0002193C" w:rsidP="00DE4E6F">
      <w:pPr>
        <w:spacing w:after="0" w:line="240" w:lineRule="auto"/>
        <w:jc w:val="both"/>
        <w:rPr>
          <w:rFonts w:eastAsia="Calibri" w:cstheme="minorHAnsi"/>
          <w:noProof w:val="0"/>
          <w:lang w:val="en-US"/>
        </w:rPr>
      </w:pPr>
      <w:proofErr w:type="spellStart"/>
      <w:r w:rsidRPr="0002193C">
        <w:rPr>
          <w:rFonts w:eastAsia="Calibri" w:cstheme="minorHAnsi"/>
          <w:noProof w:val="0"/>
          <w:lang w:val="en-US"/>
        </w:rPr>
        <w:t>Zaključno</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na</w:t>
      </w:r>
      <w:proofErr w:type="spellEnd"/>
      <w:r w:rsidRPr="0002193C">
        <w:rPr>
          <w:rFonts w:eastAsia="Calibri" w:cstheme="minorHAnsi"/>
          <w:noProof w:val="0"/>
          <w:lang w:val="en-US"/>
        </w:rPr>
        <w:t xml:space="preserve"> dan 17.11.2022. </w:t>
      </w:r>
      <w:proofErr w:type="spellStart"/>
      <w:r w:rsidRPr="0002193C">
        <w:rPr>
          <w:rFonts w:eastAsia="Calibri" w:cstheme="minorHAnsi"/>
          <w:noProof w:val="0"/>
          <w:lang w:val="en-US"/>
        </w:rPr>
        <w:t>godine</w:t>
      </w:r>
      <w:proofErr w:type="spellEnd"/>
      <w:r w:rsidRPr="0002193C">
        <w:rPr>
          <w:rFonts w:eastAsia="Calibri" w:cstheme="minorHAnsi"/>
          <w:noProof w:val="0"/>
          <w:lang w:val="en-US"/>
        </w:rPr>
        <w:t xml:space="preserve">, od 86 </w:t>
      </w:r>
      <w:proofErr w:type="spellStart"/>
      <w:r w:rsidRPr="0002193C">
        <w:rPr>
          <w:rFonts w:eastAsia="Calibri" w:cstheme="minorHAnsi"/>
          <w:noProof w:val="0"/>
          <w:lang w:val="en-US"/>
        </w:rPr>
        <w:t>predmeta</w:t>
      </w:r>
      <w:proofErr w:type="spellEnd"/>
      <w:r w:rsidRPr="0002193C">
        <w:rPr>
          <w:rFonts w:eastAsia="Calibri" w:cstheme="minorHAnsi"/>
          <w:noProof w:val="0"/>
          <w:lang w:val="en-US"/>
        </w:rPr>
        <w:t xml:space="preserve"> u </w:t>
      </w:r>
      <w:proofErr w:type="spellStart"/>
      <w:r w:rsidRPr="0002193C">
        <w:rPr>
          <w:rFonts w:eastAsia="Calibri" w:cstheme="minorHAnsi"/>
          <w:noProof w:val="0"/>
          <w:lang w:val="en-US"/>
        </w:rPr>
        <w:t>poslednjih</w:t>
      </w:r>
      <w:proofErr w:type="spellEnd"/>
      <w:r w:rsidRPr="0002193C">
        <w:rPr>
          <w:rFonts w:eastAsia="Calibri" w:cstheme="minorHAnsi"/>
          <w:noProof w:val="0"/>
          <w:lang w:val="en-US"/>
        </w:rPr>
        <w:t xml:space="preserve"> 6 </w:t>
      </w:r>
      <w:proofErr w:type="spellStart"/>
      <w:r w:rsidRPr="0002193C">
        <w:rPr>
          <w:rFonts w:eastAsia="Calibri" w:cstheme="minorHAnsi"/>
          <w:noProof w:val="0"/>
          <w:lang w:val="en-US"/>
        </w:rPr>
        <w:t>godina</w:t>
      </w:r>
      <w:proofErr w:type="spellEnd"/>
      <w:r w:rsidRPr="0002193C">
        <w:rPr>
          <w:rFonts w:eastAsia="Calibri" w:cstheme="minorHAnsi"/>
          <w:noProof w:val="0"/>
          <w:lang w:val="en-US"/>
        </w:rPr>
        <w:t xml:space="preserve">, u 9 </w:t>
      </w:r>
      <w:proofErr w:type="spellStart"/>
      <w:r w:rsidRPr="0002193C">
        <w:rPr>
          <w:rFonts w:eastAsia="Calibri" w:cstheme="minorHAnsi"/>
          <w:noProof w:val="0"/>
          <w:lang w:val="en-US"/>
        </w:rPr>
        <w:t>predmeta</w:t>
      </w:r>
      <w:proofErr w:type="spellEnd"/>
      <w:r w:rsidRPr="0002193C">
        <w:rPr>
          <w:rFonts w:eastAsia="Calibri" w:cstheme="minorHAnsi"/>
          <w:noProof w:val="0"/>
          <w:lang w:val="en-US"/>
        </w:rPr>
        <w:t xml:space="preserve"> se </w:t>
      </w:r>
      <w:proofErr w:type="spellStart"/>
      <w:r w:rsidRPr="0002193C">
        <w:rPr>
          <w:rFonts w:eastAsia="Calibri" w:cstheme="minorHAnsi"/>
          <w:noProof w:val="0"/>
          <w:lang w:val="en-US"/>
        </w:rPr>
        <w:t>kao</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oštećena</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lica</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žrtve</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javljaju</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samo</w:t>
      </w:r>
      <w:proofErr w:type="spellEnd"/>
      <w:r w:rsidRPr="0002193C">
        <w:rPr>
          <w:rFonts w:eastAsia="Calibri" w:cstheme="minorHAnsi"/>
          <w:noProof w:val="0"/>
          <w:lang w:val="en-US"/>
        </w:rPr>
        <w:t xml:space="preserve"> </w:t>
      </w:r>
      <w:proofErr w:type="spellStart"/>
      <w:r w:rsidR="008D6626">
        <w:rPr>
          <w:rFonts w:eastAsia="Calibri" w:cstheme="minorHAnsi"/>
          <w:noProof w:val="0"/>
          <w:lang w:val="en-US"/>
        </w:rPr>
        <w:t>muškarci</w:t>
      </w:r>
      <w:proofErr w:type="spellEnd"/>
      <w:r w:rsidRPr="0002193C">
        <w:rPr>
          <w:rFonts w:eastAsia="Calibri" w:cstheme="minorHAnsi"/>
          <w:noProof w:val="0"/>
          <w:lang w:val="en-US"/>
        </w:rPr>
        <w:t xml:space="preserve">; u </w:t>
      </w:r>
      <w:proofErr w:type="spellStart"/>
      <w:r w:rsidRPr="0002193C">
        <w:rPr>
          <w:rFonts w:eastAsia="Calibri" w:cstheme="minorHAnsi"/>
          <w:noProof w:val="0"/>
          <w:lang w:val="en-US"/>
        </w:rPr>
        <w:t>približno</w:t>
      </w:r>
      <w:proofErr w:type="spellEnd"/>
      <w:r w:rsidRPr="0002193C">
        <w:rPr>
          <w:rFonts w:eastAsia="Calibri" w:cstheme="minorHAnsi"/>
          <w:noProof w:val="0"/>
          <w:lang w:val="en-US"/>
        </w:rPr>
        <w:t xml:space="preserve"> 89% </w:t>
      </w:r>
      <w:proofErr w:type="spellStart"/>
      <w:r w:rsidRPr="0002193C">
        <w:rPr>
          <w:rFonts w:eastAsia="Calibri" w:cstheme="minorHAnsi"/>
          <w:noProof w:val="0"/>
          <w:lang w:val="en-US"/>
        </w:rPr>
        <w:t>predmeta</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kao</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oštećeno</w:t>
      </w:r>
      <w:proofErr w:type="spellEnd"/>
      <w:r w:rsidRPr="0002193C">
        <w:rPr>
          <w:rFonts w:eastAsia="Calibri" w:cstheme="minorHAnsi"/>
          <w:noProof w:val="0"/>
          <w:lang w:val="en-US"/>
        </w:rPr>
        <w:t xml:space="preserve"> lice se </w:t>
      </w:r>
      <w:proofErr w:type="spellStart"/>
      <w:r w:rsidRPr="0002193C">
        <w:rPr>
          <w:rFonts w:eastAsia="Calibri" w:cstheme="minorHAnsi"/>
          <w:noProof w:val="0"/>
          <w:lang w:val="en-US"/>
        </w:rPr>
        <w:t>javlja</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samo</w:t>
      </w:r>
      <w:proofErr w:type="spellEnd"/>
      <w:r w:rsidRPr="0002193C">
        <w:rPr>
          <w:rFonts w:eastAsia="Calibri" w:cstheme="minorHAnsi"/>
          <w:noProof w:val="0"/>
          <w:lang w:val="en-US"/>
        </w:rPr>
        <w:t xml:space="preserve"> </w:t>
      </w:r>
      <w:proofErr w:type="spellStart"/>
      <w:r w:rsidR="008D6626">
        <w:rPr>
          <w:rFonts w:eastAsia="Calibri" w:cstheme="minorHAnsi"/>
          <w:noProof w:val="0"/>
          <w:lang w:val="en-US"/>
        </w:rPr>
        <w:t>žene</w:t>
      </w:r>
      <w:proofErr w:type="spellEnd"/>
      <w:r w:rsidR="00EB7D71" w:rsidRPr="00DE4E6F">
        <w:rPr>
          <w:rFonts w:eastAsia="Calibri" w:cstheme="minorHAnsi"/>
          <w:noProof w:val="0"/>
          <w:lang w:val="en-US"/>
        </w:rPr>
        <w:t>.</w:t>
      </w:r>
      <w:r w:rsidR="008D6626">
        <w:rPr>
          <w:rFonts w:eastAsia="Calibri" w:cstheme="minorHAnsi"/>
          <w:noProof w:val="0"/>
          <w:lang w:val="en-US"/>
        </w:rPr>
        <w:t xml:space="preserve"> </w:t>
      </w:r>
    </w:p>
    <w:p w14:paraId="726BD9BC" w14:textId="77777777" w:rsidR="0002193C" w:rsidRPr="0002193C" w:rsidRDefault="0002193C" w:rsidP="00DE4E6F">
      <w:pPr>
        <w:spacing w:after="0" w:line="276" w:lineRule="auto"/>
        <w:jc w:val="both"/>
        <w:rPr>
          <w:rFonts w:eastAsia="Calibri" w:cstheme="minorHAnsi"/>
          <w:noProof w:val="0"/>
          <w:lang w:val="en-US"/>
        </w:rPr>
      </w:pPr>
    </w:p>
    <w:tbl>
      <w:tblPr>
        <w:tblStyle w:val="TableGrid3"/>
        <w:tblW w:w="0" w:type="auto"/>
        <w:tblInd w:w="0" w:type="dxa"/>
        <w:tblLook w:val="04A0" w:firstRow="1" w:lastRow="0" w:firstColumn="1" w:lastColumn="0" w:noHBand="0" w:noVBand="1"/>
      </w:tblPr>
      <w:tblGrid>
        <w:gridCol w:w="724"/>
        <w:gridCol w:w="6037"/>
        <w:gridCol w:w="1109"/>
        <w:gridCol w:w="1146"/>
      </w:tblGrid>
      <w:tr w:rsidR="0002193C" w:rsidRPr="0002193C" w14:paraId="6ECAC7EC" w14:textId="77777777" w:rsidTr="0002193C">
        <w:tc>
          <w:tcPr>
            <w:tcW w:w="9016" w:type="dxa"/>
            <w:gridSpan w:val="4"/>
            <w:tcBorders>
              <w:top w:val="single" w:sz="4" w:space="0" w:color="auto"/>
              <w:left w:val="single" w:sz="4" w:space="0" w:color="auto"/>
              <w:bottom w:val="single" w:sz="4" w:space="0" w:color="auto"/>
              <w:right w:val="single" w:sz="4" w:space="0" w:color="auto"/>
            </w:tcBorders>
            <w:shd w:val="clear" w:color="auto" w:fill="7BD826"/>
            <w:hideMark/>
          </w:tcPr>
          <w:p w14:paraId="2E8CE8C6" w14:textId="77777777" w:rsidR="0002193C" w:rsidRPr="0002193C" w:rsidRDefault="0002193C" w:rsidP="00DE4E6F">
            <w:pPr>
              <w:spacing w:line="276" w:lineRule="auto"/>
              <w:jc w:val="both"/>
              <w:rPr>
                <w:rFonts w:asciiTheme="minorHAnsi" w:hAnsiTheme="minorHAnsi" w:cstheme="minorHAnsi"/>
                <w:b/>
                <w:noProof w:val="0"/>
                <w:lang w:val="sr-Latn-ME"/>
              </w:rPr>
            </w:pPr>
            <w:r w:rsidRPr="0002193C">
              <w:rPr>
                <w:rFonts w:asciiTheme="minorHAnsi" w:hAnsiTheme="minorHAnsi" w:cstheme="minorHAnsi"/>
                <w:noProof w:val="0"/>
                <w:lang w:val="sr-Latn-BA"/>
              </w:rPr>
              <w:t>Mjera bezbjednosti zabrana približavanja</w:t>
            </w:r>
          </w:p>
        </w:tc>
      </w:tr>
      <w:tr w:rsidR="0002193C" w:rsidRPr="0002193C" w14:paraId="1E3D2793" w14:textId="77777777" w:rsidTr="0002193C">
        <w:tc>
          <w:tcPr>
            <w:tcW w:w="724" w:type="dxa"/>
            <w:tcBorders>
              <w:top w:val="single" w:sz="4" w:space="0" w:color="auto"/>
              <w:left w:val="single" w:sz="4" w:space="0" w:color="auto"/>
              <w:bottom w:val="single" w:sz="4" w:space="0" w:color="auto"/>
              <w:right w:val="single" w:sz="4" w:space="0" w:color="auto"/>
            </w:tcBorders>
            <w:shd w:val="clear" w:color="auto" w:fill="7BD826"/>
            <w:hideMark/>
          </w:tcPr>
          <w:p w14:paraId="74649A53" w14:textId="77777777" w:rsidR="0002193C" w:rsidRPr="0002193C" w:rsidRDefault="0002193C" w:rsidP="00DE4E6F">
            <w:pPr>
              <w:spacing w:line="276" w:lineRule="auto"/>
              <w:jc w:val="both"/>
              <w:rPr>
                <w:rFonts w:asciiTheme="minorHAnsi" w:hAnsiTheme="minorHAnsi" w:cstheme="minorHAnsi"/>
                <w:b/>
                <w:noProof w:val="0"/>
                <w:lang w:val="sr-Latn-ME"/>
              </w:rPr>
            </w:pPr>
            <w:r w:rsidRPr="0002193C">
              <w:rPr>
                <w:rFonts w:asciiTheme="minorHAnsi" w:hAnsiTheme="minorHAnsi" w:cstheme="minorHAnsi"/>
                <w:b/>
                <w:noProof w:val="0"/>
                <w:lang w:val="sr-Latn-ME"/>
              </w:rPr>
              <w:t>r.broj</w:t>
            </w:r>
          </w:p>
        </w:tc>
        <w:tc>
          <w:tcPr>
            <w:tcW w:w="6037" w:type="dxa"/>
            <w:tcBorders>
              <w:top w:val="single" w:sz="4" w:space="0" w:color="auto"/>
              <w:left w:val="single" w:sz="4" w:space="0" w:color="auto"/>
              <w:bottom w:val="single" w:sz="4" w:space="0" w:color="auto"/>
              <w:right w:val="single" w:sz="4" w:space="0" w:color="auto"/>
            </w:tcBorders>
            <w:shd w:val="clear" w:color="auto" w:fill="7BD826"/>
            <w:hideMark/>
          </w:tcPr>
          <w:p w14:paraId="52814A14" w14:textId="77777777" w:rsidR="0002193C" w:rsidRPr="0002193C" w:rsidRDefault="0002193C" w:rsidP="00DE4E6F">
            <w:pPr>
              <w:spacing w:line="276" w:lineRule="auto"/>
              <w:jc w:val="both"/>
              <w:rPr>
                <w:rFonts w:asciiTheme="minorHAnsi" w:hAnsiTheme="minorHAnsi" w:cstheme="minorHAnsi"/>
                <w:b/>
                <w:noProof w:val="0"/>
                <w:lang w:val="sr-Latn-ME"/>
              </w:rPr>
            </w:pPr>
            <w:r w:rsidRPr="0002193C">
              <w:rPr>
                <w:rFonts w:asciiTheme="minorHAnsi" w:hAnsiTheme="minorHAnsi" w:cstheme="minorHAnsi"/>
                <w:b/>
                <w:noProof w:val="0"/>
                <w:lang w:val="sr-Latn-ME"/>
              </w:rPr>
              <w:t>Oštećena lica</w:t>
            </w:r>
          </w:p>
        </w:tc>
        <w:tc>
          <w:tcPr>
            <w:tcW w:w="1109" w:type="dxa"/>
            <w:tcBorders>
              <w:top w:val="single" w:sz="4" w:space="0" w:color="auto"/>
              <w:left w:val="single" w:sz="4" w:space="0" w:color="auto"/>
              <w:bottom w:val="single" w:sz="4" w:space="0" w:color="auto"/>
              <w:right w:val="single" w:sz="4" w:space="0" w:color="auto"/>
            </w:tcBorders>
            <w:shd w:val="clear" w:color="auto" w:fill="7BD826"/>
            <w:hideMark/>
          </w:tcPr>
          <w:p w14:paraId="4503B8B5" w14:textId="77777777" w:rsidR="0002193C" w:rsidRPr="0002193C" w:rsidRDefault="0002193C" w:rsidP="00DE4E6F">
            <w:pPr>
              <w:spacing w:line="276" w:lineRule="auto"/>
              <w:jc w:val="both"/>
              <w:rPr>
                <w:rFonts w:asciiTheme="minorHAnsi" w:hAnsiTheme="minorHAnsi" w:cstheme="minorHAnsi"/>
                <w:b/>
                <w:noProof w:val="0"/>
                <w:lang w:val="sr-Latn-ME"/>
              </w:rPr>
            </w:pPr>
            <w:r w:rsidRPr="0002193C">
              <w:rPr>
                <w:rFonts w:asciiTheme="minorHAnsi" w:hAnsiTheme="minorHAnsi" w:cstheme="minorHAnsi"/>
                <w:b/>
                <w:noProof w:val="0"/>
                <w:lang w:val="sr-Latn-ME"/>
              </w:rPr>
              <w:t>broj</w:t>
            </w:r>
          </w:p>
        </w:tc>
        <w:tc>
          <w:tcPr>
            <w:tcW w:w="1146" w:type="dxa"/>
            <w:tcBorders>
              <w:top w:val="single" w:sz="4" w:space="0" w:color="auto"/>
              <w:left w:val="single" w:sz="4" w:space="0" w:color="auto"/>
              <w:bottom w:val="single" w:sz="4" w:space="0" w:color="auto"/>
              <w:right w:val="single" w:sz="4" w:space="0" w:color="auto"/>
            </w:tcBorders>
            <w:shd w:val="clear" w:color="auto" w:fill="7BD826"/>
            <w:hideMark/>
          </w:tcPr>
          <w:p w14:paraId="3AD1D09F" w14:textId="77777777" w:rsidR="0002193C" w:rsidRPr="0002193C" w:rsidRDefault="0002193C" w:rsidP="00DE4E6F">
            <w:pPr>
              <w:spacing w:line="276" w:lineRule="auto"/>
              <w:jc w:val="both"/>
              <w:rPr>
                <w:rFonts w:asciiTheme="minorHAnsi" w:hAnsiTheme="minorHAnsi" w:cstheme="minorHAnsi"/>
                <w:b/>
                <w:noProof w:val="0"/>
                <w:lang w:val="sr-Latn-ME"/>
              </w:rPr>
            </w:pPr>
            <w:r w:rsidRPr="0002193C">
              <w:rPr>
                <w:rFonts w:asciiTheme="minorHAnsi" w:hAnsiTheme="minorHAnsi" w:cstheme="minorHAnsi"/>
                <w:b/>
                <w:noProof w:val="0"/>
                <w:lang w:val="sr-Latn-ME"/>
              </w:rPr>
              <w:t>*procenat</w:t>
            </w:r>
          </w:p>
        </w:tc>
      </w:tr>
      <w:tr w:rsidR="0002193C" w:rsidRPr="0002193C" w14:paraId="28863E28" w14:textId="77777777" w:rsidTr="0002193C">
        <w:tc>
          <w:tcPr>
            <w:tcW w:w="724" w:type="dxa"/>
            <w:tcBorders>
              <w:top w:val="single" w:sz="4" w:space="0" w:color="auto"/>
              <w:left w:val="single" w:sz="4" w:space="0" w:color="auto"/>
              <w:bottom w:val="single" w:sz="4" w:space="0" w:color="auto"/>
              <w:right w:val="single" w:sz="4" w:space="0" w:color="auto"/>
            </w:tcBorders>
            <w:hideMark/>
          </w:tcPr>
          <w:p w14:paraId="2B23F4A4" w14:textId="77777777" w:rsidR="0002193C" w:rsidRPr="0002193C" w:rsidRDefault="0002193C" w:rsidP="00DE4E6F">
            <w:pPr>
              <w:spacing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1.</w:t>
            </w:r>
          </w:p>
        </w:tc>
        <w:tc>
          <w:tcPr>
            <w:tcW w:w="6037" w:type="dxa"/>
            <w:tcBorders>
              <w:top w:val="single" w:sz="4" w:space="0" w:color="auto"/>
              <w:left w:val="single" w:sz="4" w:space="0" w:color="auto"/>
              <w:bottom w:val="single" w:sz="4" w:space="0" w:color="auto"/>
              <w:right w:val="single" w:sz="4" w:space="0" w:color="auto"/>
            </w:tcBorders>
            <w:hideMark/>
          </w:tcPr>
          <w:p w14:paraId="1D6D00EF" w14:textId="77777777" w:rsidR="0002193C" w:rsidRPr="0002193C" w:rsidRDefault="0002193C" w:rsidP="00DE4E6F">
            <w:pPr>
              <w:spacing w:line="276" w:lineRule="auto"/>
              <w:jc w:val="both"/>
              <w:rPr>
                <w:rFonts w:asciiTheme="minorHAnsi" w:hAnsiTheme="minorHAnsi" w:cstheme="minorHAnsi"/>
                <w:b/>
                <w:noProof w:val="0"/>
                <w:lang w:val="sr-Latn-ME"/>
              </w:rPr>
            </w:pPr>
            <w:r w:rsidRPr="0002193C">
              <w:rPr>
                <w:rFonts w:asciiTheme="minorHAnsi" w:hAnsiTheme="minorHAnsi" w:cstheme="minorHAnsi"/>
                <w:b/>
                <w:noProof w:val="0"/>
                <w:lang w:val="sr-Latn-ME"/>
              </w:rPr>
              <w:t>Muškarci</w:t>
            </w:r>
          </w:p>
        </w:tc>
        <w:tc>
          <w:tcPr>
            <w:tcW w:w="1109" w:type="dxa"/>
            <w:tcBorders>
              <w:top w:val="single" w:sz="4" w:space="0" w:color="auto"/>
              <w:left w:val="single" w:sz="4" w:space="0" w:color="auto"/>
              <w:bottom w:val="single" w:sz="4" w:space="0" w:color="auto"/>
              <w:right w:val="single" w:sz="4" w:space="0" w:color="auto"/>
            </w:tcBorders>
            <w:hideMark/>
          </w:tcPr>
          <w:p w14:paraId="79C9A3FE" w14:textId="77777777" w:rsidR="0002193C" w:rsidRPr="0002193C" w:rsidRDefault="0002193C" w:rsidP="00DE4E6F">
            <w:pPr>
              <w:spacing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9</w:t>
            </w:r>
          </w:p>
        </w:tc>
        <w:tc>
          <w:tcPr>
            <w:tcW w:w="1146" w:type="dxa"/>
            <w:tcBorders>
              <w:top w:val="single" w:sz="4" w:space="0" w:color="auto"/>
              <w:left w:val="single" w:sz="4" w:space="0" w:color="auto"/>
              <w:bottom w:val="single" w:sz="4" w:space="0" w:color="auto"/>
              <w:right w:val="single" w:sz="4" w:space="0" w:color="auto"/>
            </w:tcBorders>
            <w:hideMark/>
          </w:tcPr>
          <w:p w14:paraId="47A538F1" w14:textId="77777777" w:rsidR="0002193C" w:rsidRPr="0002193C" w:rsidRDefault="0002193C" w:rsidP="00DE4E6F">
            <w:pPr>
              <w:spacing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11%</w:t>
            </w:r>
          </w:p>
        </w:tc>
      </w:tr>
      <w:tr w:rsidR="0002193C" w:rsidRPr="0002193C" w14:paraId="521E87D8" w14:textId="77777777" w:rsidTr="0002193C">
        <w:tc>
          <w:tcPr>
            <w:tcW w:w="724" w:type="dxa"/>
            <w:tcBorders>
              <w:top w:val="single" w:sz="4" w:space="0" w:color="auto"/>
              <w:left w:val="single" w:sz="4" w:space="0" w:color="auto"/>
              <w:bottom w:val="single" w:sz="4" w:space="0" w:color="auto"/>
              <w:right w:val="single" w:sz="4" w:space="0" w:color="auto"/>
            </w:tcBorders>
            <w:hideMark/>
          </w:tcPr>
          <w:p w14:paraId="410B5EBF" w14:textId="77777777" w:rsidR="0002193C" w:rsidRPr="0002193C" w:rsidRDefault="0002193C" w:rsidP="00DE4E6F">
            <w:pPr>
              <w:spacing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2.</w:t>
            </w:r>
          </w:p>
        </w:tc>
        <w:tc>
          <w:tcPr>
            <w:tcW w:w="6037" w:type="dxa"/>
            <w:tcBorders>
              <w:top w:val="single" w:sz="4" w:space="0" w:color="auto"/>
              <w:left w:val="single" w:sz="4" w:space="0" w:color="auto"/>
              <w:bottom w:val="single" w:sz="4" w:space="0" w:color="auto"/>
              <w:right w:val="single" w:sz="4" w:space="0" w:color="auto"/>
            </w:tcBorders>
            <w:hideMark/>
          </w:tcPr>
          <w:p w14:paraId="6C3E9389" w14:textId="77777777" w:rsidR="0002193C" w:rsidRPr="0002193C" w:rsidRDefault="0002193C" w:rsidP="00DE4E6F">
            <w:pPr>
              <w:spacing w:line="276" w:lineRule="auto"/>
              <w:jc w:val="both"/>
              <w:rPr>
                <w:rFonts w:asciiTheme="minorHAnsi" w:hAnsiTheme="minorHAnsi" w:cstheme="minorHAnsi"/>
                <w:b/>
                <w:noProof w:val="0"/>
                <w:lang w:val="sr-Latn-ME"/>
              </w:rPr>
            </w:pPr>
            <w:r w:rsidRPr="0002193C">
              <w:rPr>
                <w:rFonts w:asciiTheme="minorHAnsi" w:hAnsiTheme="minorHAnsi" w:cstheme="minorHAnsi"/>
                <w:b/>
                <w:noProof w:val="0"/>
                <w:lang w:val="sr-Latn-ME"/>
              </w:rPr>
              <w:t>Žene</w:t>
            </w:r>
          </w:p>
        </w:tc>
        <w:tc>
          <w:tcPr>
            <w:tcW w:w="1109" w:type="dxa"/>
            <w:tcBorders>
              <w:top w:val="single" w:sz="4" w:space="0" w:color="auto"/>
              <w:left w:val="single" w:sz="4" w:space="0" w:color="auto"/>
              <w:bottom w:val="single" w:sz="4" w:space="0" w:color="auto"/>
              <w:right w:val="single" w:sz="4" w:space="0" w:color="auto"/>
            </w:tcBorders>
            <w:hideMark/>
          </w:tcPr>
          <w:p w14:paraId="37AED9EB" w14:textId="77777777" w:rsidR="0002193C" w:rsidRPr="0002193C" w:rsidRDefault="0002193C" w:rsidP="00DE4E6F">
            <w:pPr>
              <w:spacing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76</w:t>
            </w:r>
          </w:p>
        </w:tc>
        <w:tc>
          <w:tcPr>
            <w:tcW w:w="1146" w:type="dxa"/>
            <w:tcBorders>
              <w:top w:val="single" w:sz="4" w:space="0" w:color="auto"/>
              <w:left w:val="single" w:sz="4" w:space="0" w:color="auto"/>
              <w:bottom w:val="single" w:sz="4" w:space="0" w:color="auto"/>
              <w:right w:val="single" w:sz="4" w:space="0" w:color="auto"/>
            </w:tcBorders>
            <w:hideMark/>
          </w:tcPr>
          <w:p w14:paraId="49EADC9E" w14:textId="77777777" w:rsidR="0002193C" w:rsidRPr="0002193C" w:rsidRDefault="0002193C" w:rsidP="00DE4E6F">
            <w:pPr>
              <w:spacing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89%</w:t>
            </w:r>
          </w:p>
        </w:tc>
      </w:tr>
    </w:tbl>
    <w:p w14:paraId="1B9CDA1C" w14:textId="114FD263" w:rsidR="0002193C" w:rsidRPr="00DE4E6F" w:rsidRDefault="002B223B" w:rsidP="002B223B">
      <w:pPr>
        <w:spacing w:after="200" w:line="276" w:lineRule="auto"/>
        <w:jc w:val="center"/>
        <w:rPr>
          <w:rFonts w:eastAsia="Calibri" w:cstheme="minorHAnsi"/>
          <w:noProof w:val="0"/>
          <w:color w:val="767171" w:themeColor="background2" w:themeShade="80"/>
          <w:sz w:val="18"/>
          <w:szCs w:val="18"/>
          <w:lang w:val="en-US"/>
        </w:rPr>
      </w:pPr>
      <w:proofErr w:type="spellStart"/>
      <w:r>
        <w:rPr>
          <w:rFonts w:eastAsia="Calibri" w:cstheme="minorHAnsi"/>
          <w:noProof w:val="0"/>
          <w:color w:val="767171" w:themeColor="background2" w:themeShade="80"/>
          <w:sz w:val="18"/>
          <w:szCs w:val="18"/>
          <w:lang w:val="en-US"/>
        </w:rPr>
        <w:t>Tabela</w:t>
      </w:r>
      <w:proofErr w:type="spellEnd"/>
      <w:r>
        <w:rPr>
          <w:rFonts w:eastAsia="Calibri" w:cstheme="minorHAnsi"/>
          <w:noProof w:val="0"/>
          <w:color w:val="767171" w:themeColor="background2" w:themeShade="80"/>
          <w:sz w:val="18"/>
          <w:szCs w:val="18"/>
          <w:lang w:val="en-US"/>
        </w:rPr>
        <w:t xml:space="preserve"> br. 25: </w:t>
      </w:r>
      <w:r w:rsidR="0002193C" w:rsidRPr="00DE4E6F">
        <w:rPr>
          <w:rFonts w:eastAsia="Calibri" w:cstheme="minorHAnsi"/>
          <w:noProof w:val="0"/>
          <w:color w:val="767171" w:themeColor="background2" w:themeShade="80"/>
          <w:sz w:val="18"/>
          <w:szCs w:val="18"/>
          <w:lang w:val="en-US"/>
        </w:rPr>
        <w:t xml:space="preserve">Pol </w:t>
      </w:r>
      <w:proofErr w:type="spellStart"/>
      <w:r w:rsidR="0002193C" w:rsidRPr="00DE4E6F">
        <w:rPr>
          <w:rFonts w:eastAsia="Calibri" w:cstheme="minorHAnsi"/>
          <w:noProof w:val="0"/>
          <w:color w:val="767171" w:themeColor="background2" w:themeShade="80"/>
          <w:sz w:val="18"/>
          <w:szCs w:val="18"/>
          <w:lang w:val="en-US"/>
        </w:rPr>
        <w:t>žrtava</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oštećenih</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lica</w:t>
      </w:r>
      <w:proofErr w:type="spellEnd"/>
      <w:r w:rsidR="0002193C" w:rsidRPr="00DE4E6F">
        <w:rPr>
          <w:rFonts w:eastAsia="Calibri" w:cstheme="minorHAnsi"/>
          <w:noProof w:val="0"/>
          <w:color w:val="767171" w:themeColor="background2" w:themeShade="80"/>
          <w:sz w:val="18"/>
          <w:szCs w:val="18"/>
          <w:lang w:val="en-US"/>
        </w:rPr>
        <w:t xml:space="preserve">) u </w:t>
      </w:r>
      <w:proofErr w:type="spellStart"/>
      <w:r w:rsidR="0002193C" w:rsidRPr="00DE4E6F">
        <w:rPr>
          <w:rFonts w:eastAsia="Calibri" w:cstheme="minorHAnsi"/>
          <w:noProof w:val="0"/>
          <w:color w:val="767171" w:themeColor="background2" w:themeShade="80"/>
          <w:sz w:val="18"/>
          <w:szCs w:val="18"/>
          <w:lang w:val="en-US"/>
        </w:rPr>
        <w:t>predmetima</w:t>
      </w:r>
      <w:proofErr w:type="spellEnd"/>
      <w:r w:rsidR="0002193C" w:rsidRPr="00DE4E6F">
        <w:rPr>
          <w:rFonts w:eastAsia="Calibri" w:cstheme="minorHAnsi"/>
          <w:noProof w:val="0"/>
          <w:color w:val="767171" w:themeColor="background2" w:themeShade="80"/>
          <w:sz w:val="18"/>
          <w:szCs w:val="18"/>
          <w:lang w:val="en-US"/>
        </w:rPr>
        <w:t xml:space="preserve"> </w:t>
      </w:r>
      <w:r w:rsidR="008D6626" w:rsidRPr="008D6626">
        <w:rPr>
          <w:rFonts w:eastAsia="Calibri" w:cstheme="minorHAnsi"/>
          <w:noProof w:val="0"/>
          <w:color w:val="767171" w:themeColor="background2" w:themeShade="80"/>
          <w:sz w:val="18"/>
          <w:szCs w:val="18"/>
          <w:lang w:val="en-US"/>
        </w:rPr>
        <w:t xml:space="preserve">u </w:t>
      </w:r>
      <w:proofErr w:type="spellStart"/>
      <w:r w:rsidR="008D6626" w:rsidRPr="008D6626">
        <w:rPr>
          <w:rFonts w:eastAsia="Calibri" w:cstheme="minorHAnsi"/>
          <w:noProof w:val="0"/>
          <w:color w:val="767171" w:themeColor="background2" w:themeShade="80"/>
          <w:sz w:val="18"/>
          <w:szCs w:val="18"/>
          <w:lang w:val="en-US"/>
        </w:rPr>
        <w:t>kojima</w:t>
      </w:r>
      <w:proofErr w:type="spellEnd"/>
      <w:r w:rsidR="008D6626" w:rsidRPr="008D6626">
        <w:rPr>
          <w:rFonts w:eastAsia="Calibri" w:cstheme="minorHAnsi"/>
          <w:noProof w:val="0"/>
          <w:color w:val="767171" w:themeColor="background2" w:themeShade="80"/>
          <w:sz w:val="18"/>
          <w:szCs w:val="18"/>
          <w:lang w:val="en-US"/>
        </w:rPr>
        <w:t xml:space="preserve"> je </w:t>
      </w:r>
      <w:proofErr w:type="spellStart"/>
      <w:r w:rsidR="008D6626" w:rsidRPr="008D6626">
        <w:rPr>
          <w:rFonts w:eastAsia="Calibri" w:cstheme="minorHAnsi"/>
          <w:noProof w:val="0"/>
          <w:color w:val="767171" w:themeColor="background2" w:themeShade="80"/>
          <w:sz w:val="18"/>
          <w:szCs w:val="18"/>
          <w:lang w:val="en-US"/>
        </w:rPr>
        <w:t>izrečena</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mjera</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bezbjednosti</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zabrana</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približavanja</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statistički</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podaci</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na</w:t>
      </w:r>
      <w:proofErr w:type="spellEnd"/>
      <w:r w:rsidR="0002193C" w:rsidRPr="00DE4E6F">
        <w:rPr>
          <w:rFonts w:eastAsia="Calibri" w:cstheme="minorHAnsi"/>
          <w:noProof w:val="0"/>
          <w:color w:val="767171" w:themeColor="background2" w:themeShade="80"/>
          <w:sz w:val="18"/>
          <w:szCs w:val="18"/>
          <w:lang w:val="en-US"/>
        </w:rPr>
        <w:t xml:space="preserve"> dan 17.11.2022. </w:t>
      </w:r>
      <w:proofErr w:type="spellStart"/>
      <w:r w:rsidR="0002193C" w:rsidRPr="00DE4E6F">
        <w:rPr>
          <w:rFonts w:eastAsia="Calibri" w:cstheme="minorHAnsi"/>
          <w:noProof w:val="0"/>
          <w:color w:val="767171" w:themeColor="background2" w:themeShade="80"/>
          <w:sz w:val="18"/>
          <w:szCs w:val="18"/>
          <w:lang w:val="en-US"/>
        </w:rPr>
        <w:t>godine</w:t>
      </w:r>
      <w:proofErr w:type="spellEnd"/>
      <w:r w:rsidR="0002193C" w:rsidRPr="00DE4E6F">
        <w:rPr>
          <w:rFonts w:eastAsia="Calibri" w:cstheme="minorHAnsi"/>
          <w:noProof w:val="0"/>
          <w:color w:val="767171" w:themeColor="background2" w:themeShade="80"/>
          <w:sz w:val="18"/>
          <w:szCs w:val="18"/>
          <w:lang w:val="en-US"/>
        </w:rPr>
        <w:t>)</w:t>
      </w:r>
    </w:p>
    <w:p w14:paraId="34B7F957" w14:textId="0F5C0386" w:rsidR="0002193C" w:rsidRPr="00DE4E6F" w:rsidRDefault="0002193C" w:rsidP="00DE4E6F">
      <w:pPr>
        <w:spacing w:after="200" w:line="276" w:lineRule="auto"/>
        <w:jc w:val="both"/>
        <w:rPr>
          <w:rFonts w:eastAsia="Calibri" w:cstheme="minorHAnsi"/>
          <w:noProof w:val="0"/>
          <w:color w:val="767171" w:themeColor="background2" w:themeShade="80"/>
          <w:sz w:val="18"/>
          <w:szCs w:val="18"/>
          <w:lang w:val="en-US"/>
        </w:rPr>
      </w:pPr>
      <w:proofErr w:type="spellStart"/>
      <w:r w:rsidRPr="0002193C">
        <w:rPr>
          <w:rFonts w:eastAsia="Calibri" w:cstheme="minorHAnsi"/>
          <w:noProof w:val="0"/>
          <w:lang w:val="en-US"/>
        </w:rPr>
        <w:lastRenderedPageBreak/>
        <w:t>Zaključno</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na</w:t>
      </w:r>
      <w:proofErr w:type="spellEnd"/>
      <w:r w:rsidRPr="0002193C">
        <w:rPr>
          <w:rFonts w:eastAsia="Calibri" w:cstheme="minorHAnsi"/>
          <w:noProof w:val="0"/>
          <w:lang w:val="en-US"/>
        </w:rPr>
        <w:t xml:space="preserve"> dan 17.11.2022. </w:t>
      </w:r>
      <w:proofErr w:type="spellStart"/>
      <w:r w:rsidRPr="0002193C">
        <w:rPr>
          <w:rFonts w:eastAsia="Calibri" w:cstheme="minorHAnsi"/>
          <w:noProof w:val="0"/>
          <w:lang w:val="en-US"/>
        </w:rPr>
        <w:t>godine</w:t>
      </w:r>
      <w:proofErr w:type="spellEnd"/>
      <w:r w:rsidRPr="0002193C">
        <w:rPr>
          <w:rFonts w:eastAsia="Calibri" w:cstheme="minorHAnsi"/>
          <w:noProof w:val="0"/>
          <w:lang w:val="en-US"/>
        </w:rPr>
        <w:t xml:space="preserve">, od 86 </w:t>
      </w:r>
      <w:proofErr w:type="spellStart"/>
      <w:r w:rsidRPr="0002193C">
        <w:rPr>
          <w:rFonts w:eastAsia="Calibri" w:cstheme="minorHAnsi"/>
          <w:noProof w:val="0"/>
          <w:lang w:val="en-US"/>
        </w:rPr>
        <w:t>predmeta</w:t>
      </w:r>
      <w:proofErr w:type="spellEnd"/>
      <w:r w:rsidRPr="0002193C">
        <w:rPr>
          <w:rFonts w:eastAsia="Calibri" w:cstheme="minorHAnsi"/>
          <w:noProof w:val="0"/>
          <w:lang w:val="en-US"/>
        </w:rPr>
        <w:t xml:space="preserve"> u </w:t>
      </w:r>
      <w:proofErr w:type="spellStart"/>
      <w:r w:rsidRPr="0002193C">
        <w:rPr>
          <w:rFonts w:eastAsia="Calibri" w:cstheme="minorHAnsi"/>
          <w:noProof w:val="0"/>
          <w:lang w:val="en-US"/>
        </w:rPr>
        <w:t>poslednjih</w:t>
      </w:r>
      <w:proofErr w:type="spellEnd"/>
      <w:r w:rsidRPr="0002193C">
        <w:rPr>
          <w:rFonts w:eastAsia="Calibri" w:cstheme="minorHAnsi"/>
          <w:noProof w:val="0"/>
          <w:lang w:val="en-US"/>
        </w:rPr>
        <w:t xml:space="preserve"> 6 </w:t>
      </w:r>
      <w:proofErr w:type="spellStart"/>
      <w:r w:rsidRPr="0002193C">
        <w:rPr>
          <w:rFonts w:eastAsia="Calibri" w:cstheme="minorHAnsi"/>
          <w:noProof w:val="0"/>
          <w:lang w:val="en-US"/>
        </w:rPr>
        <w:t>godina</w:t>
      </w:r>
      <w:proofErr w:type="spellEnd"/>
      <w:r w:rsidRPr="0002193C">
        <w:rPr>
          <w:rFonts w:eastAsia="Calibri" w:cstheme="minorHAnsi"/>
          <w:noProof w:val="0"/>
          <w:lang w:val="en-US"/>
        </w:rPr>
        <w:t xml:space="preserve">, u 6 </w:t>
      </w:r>
      <w:proofErr w:type="spellStart"/>
      <w:r w:rsidRPr="0002193C">
        <w:rPr>
          <w:rFonts w:eastAsia="Calibri" w:cstheme="minorHAnsi"/>
          <w:noProof w:val="0"/>
          <w:lang w:val="en-US"/>
        </w:rPr>
        <w:t>predmeta</w:t>
      </w:r>
      <w:proofErr w:type="spellEnd"/>
      <w:r w:rsidRPr="0002193C">
        <w:rPr>
          <w:rFonts w:eastAsia="Calibri" w:cstheme="minorHAnsi"/>
          <w:noProof w:val="0"/>
          <w:lang w:val="en-US"/>
        </w:rPr>
        <w:t xml:space="preserve"> se </w:t>
      </w:r>
      <w:proofErr w:type="spellStart"/>
      <w:r w:rsidRPr="0002193C">
        <w:rPr>
          <w:rFonts w:eastAsia="Calibri" w:cstheme="minorHAnsi"/>
          <w:noProof w:val="0"/>
          <w:lang w:val="en-US"/>
        </w:rPr>
        <w:t>kao</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osuđena</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lica</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javljaju</w:t>
      </w:r>
      <w:proofErr w:type="spellEnd"/>
      <w:r w:rsidRPr="0002193C">
        <w:rPr>
          <w:rFonts w:eastAsia="Calibri" w:cstheme="minorHAnsi"/>
          <w:noProof w:val="0"/>
          <w:lang w:val="en-US"/>
        </w:rPr>
        <w:t xml:space="preserve"> </w:t>
      </w:r>
      <w:r w:rsidR="008D6626">
        <w:rPr>
          <w:rFonts w:eastAsia="Calibri" w:cstheme="minorHAnsi"/>
          <w:noProof w:val="0"/>
          <w:lang w:val="sr-Latn-ME"/>
        </w:rPr>
        <w:t>žene</w:t>
      </w:r>
      <w:r w:rsidRPr="0002193C">
        <w:rPr>
          <w:rFonts w:eastAsia="Calibri" w:cstheme="minorHAnsi"/>
          <w:noProof w:val="0"/>
          <w:lang w:val="en-US"/>
        </w:rPr>
        <w:t xml:space="preserve">, </w:t>
      </w:r>
      <w:proofErr w:type="spellStart"/>
      <w:r w:rsidRPr="0002193C">
        <w:rPr>
          <w:rFonts w:eastAsia="Calibri" w:cstheme="minorHAnsi"/>
          <w:noProof w:val="0"/>
          <w:lang w:val="en-US"/>
        </w:rPr>
        <w:t>što</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dalje</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znači</w:t>
      </w:r>
      <w:proofErr w:type="spellEnd"/>
      <w:r w:rsidRPr="0002193C">
        <w:rPr>
          <w:rFonts w:eastAsia="Calibri" w:cstheme="minorHAnsi"/>
          <w:noProof w:val="0"/>
          <w:lang w:val="en-US"/>
        </w:rPr>
        <w:t xml:space="preserve"> da se u </w:t>
      </w:r>
      <w:proofErr w:type="spellStart"/>
      <w:r w:rsidRPr="0002193C">
        <w:rPr>
          <w:rFonts w:eastAsia="Calibri" w:cstheme="minorHAnsi"/>
          <w:noProof w:val="0"/>
          <w:lang w:val="en-US"/>
        </w:rPr>
        <w:t>približno</w:t>
      </w:r>
      <w:proofErr w:type="spellEnd"/>
      <w:r w:rsidRPr="0002193C">
        <w:rPr>
          <w:rFonts w:eastAsia="Calibri" w:cstheme="minorHAnsi"/>
          <w:noProof w:val="0"/>
          <w:lang w:val="en-US"/>
        </w:rPr>
        <w:t xml:space="preserve"> 93% </w:t>
      </w:r>
      <w:proofErr w:type="spellStart"/>
      <w:r w:rsidRPr="0002193C">
        <w:rPr>
          <w:rFonts w:eastAsia="Calibri" w:cstheme="minorHAnsi"/>
          <w:noProof w:val="0"/>
          <w:lang w:val="en-US"/>
        </w:rPr>
        <w:t>predmeta</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kao</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osuđena</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lica</w:t>
      </w:r>
      <w:proofErr w:type="spellEnd"/>
      <w:r w:rsidRPr="0002193C">
        <w:rPr>
          <w:rFonts w:eastAsia="Calibri" w:cstheme="minorHAnsi"/>
          <w:noProof w:val="0"/>
          <w:lang w:val="en-US"/>
        </w:rPr>
        <w:t xml:space="preserve"> </w:t>
      </w:r>
      <w:proofErr w:type="spellStart"/>
      <w:r w:rsidRPr="0002193C">
        <w:rPr>
          <w:rFonts w:eastAsia="Calibri" w:cstheme="minorHAnsi"/>
          <w:noProof w:val="0"/>
          <w:lang w:val="en-US"/>
        </w:rPr>
        <w:t>javljaju</w:t>
      </w:r>
      <w:proofErr w:type="spellEnd"/>
      <w:r w:rsidRPr="0002193C">
        <w:rPr>
          <w:rFonts w:eastAsia="Calibri" w:cstheme="minorHAnsi"/>
          <w:noProof w:val="0"/>
          <w:lang w:val="en-US"/>
        </w:rPr>
        <w:t xml:space="preserve"> </w:t>
      </w:r>
      <w:proofErr w:type="spellStart"/>
      <w:r w:rsidR="00024D74">
        <w:rPr>
          <w:rFonts w:eastAsia="Calibri" w:cstheme="minorHAnsi"/>
          <w:noProof w:val="0"/>
          <w:lang w:val="en-US"/>
        </w:rPr>
        <w:t>muškarci</w:t>
      </w:r>
      <w:proofErr w:type="spellEnd"/>
      <w:r w:rsidR="00EB7D71" w:rsidRPr="00DE4E6F">
        <w:rPr>
          <w:rFonts w:eastAsia="Calibri" w:cstheme="minorHAnsi"/>
          <w:noProof w:val="0"/>
          <w:lang w:val="en-US"/>
        </w:rPr>
        <w:t>.</w:t>
      </w:r>
    </w:p>
    <w:tbl>
      <w:tblPr>
        <w:tblStyle w:val="TableGrid3"/>
        <w:tblW w:w="0" w:type="auto"/>
        <w:tblInd w:w="0" w:type="dxa"/>
        <w:tblLook w:val="04A0" w:firstRow="1" w:lastRow="0" w:firstColumn="1" w:lastColumn="0" w:noHBand="0" w:noVBand="1"/>
      </w:tblPr>
      <w:tblGrid>
        <w:gridCol w:w="724"/>
        <w:gridCol w:w="6037"/>
        <w:gridCol w:w="1109"/>
        <w:gridCol w:w="1146"/>
      </w:tblGrid>
      <w:tr w:rsidR="0002193C" w:rsidRPr="0002193C" w14:paraId="483CED92" w14:textId="77777777" w:rsidTr="0002193C">
        <w:tc>
          <w:tcPr>
            <w:tcW w:w="9016" w:type="dxa"/>
            <w:gridSpan w:val="4"/>
            <w:tcBorders>
              <w:top w:val="single" w:sz="4" w:space="0" w:color="auto"/>
              <w:left w:val="single" w:sz="4" w:space="0" w:color="auto"/>
              <w:bottom w:val="single" w:sz="4" w:space="0" w:color="auto"/>
              <w:right w:val="single" w:sz="4" w:space="0" w:color="auto"/>
            </w:tcBorders>
            <w:shd w:val="clear" w:color="auto" w:fill="7BD826"/>
            <w:hideMark/>
          </w:tcPr>
          <w:p w14:paraId="10E5500E" w14:textId="77777777" w:rsidR="0002193C" w:rsidRPr="0002193C" w:rsidRDefault="0002193C" w:rsidP="00DE4E6F">
            <w:pPr>
              <w:spacing w:line="276" w:lineRule="auto"/>
              <w:jc w:val="both"/>
              <w:rPr>
                <w:rFonts w:asciiTheme="minorHAnsi" w:hAnsiTheme="minorHAnsi" w:cstheme="minorHAnsi"/>
                <w:b/>
                <w:noProof w:val="0"/>
                <w:lang w:val="sr-Latn-ME"/>
              </w:rPr>
            </w:pPr>
            <w:r w:rsidRPr="0002193C">
              <w:rPr>
                <w:rFonts w:asciiTheme="minorHAnsi" w:hAnsiTheme="minorHAnsi" w:cstheme="minorHAnsi"/>
                <w:noProof w:val="0"/>
                <w:lang w:val="sr-Latn-BA"/>
              </w:rPr>
              <w:t>Mjera bezbjednosti zabrana približavanja</w:t>
            </w:r>
          </w:p>
        </w:tc>
      </w:tr>
      <w:tr w:rsidR="0002193C" w:rsidRPr="0002193C" w14:paraId="1C3B3A15" w14:textId="77777777" w:rsidTr="0002193C">
        <w:tc>
          <w:tcPr>
            <w:tcW w:w="724" w:type="dxa"/>
            <w:tcBorders>
              <w:top w:val="single" w:sz="4" w:space="0" w:color="auto"/>
              <w:left w:val="single" w:sz="4" w:space="0" w:color="auto"/>
              <w:bottom w:val="single" w:sz="4" w:space="0" w:color="auto"/>
              <w:right w:val="single" w:sz="4" w:space="0" w:color="auto"/>
            </w:tcBorders>
            <w:shd w:val="clear" w:color="auto" w:fill="7BD826"/>
            <w:hideMark/>
          </w:tcPr>
          <w:p w14:paraId="6472D4A0" w14:textId="77777777" w:rsidR="0002193C" w:rsidRPr="0002193C" w:rsidRDefault="0002193C" w:rsidP="00DE4E6F">
            <w:pPr>
              <w:spacing w:line="276" w:lineRule="auto"/>
              <w:jc w:val="both"/>
              <w:rPr>
                <w:rFonts w:asciiTheme="minorHAnsi" w:hAnsiTheme="minorHAnsi" w:cstheme="minorHAnsi"/>
                <w:b/>
                <w:noProof w:val="0"/>
                <w:lang w:val="sr-Latn-ME"/>
              </w:rPr>
            </w:pPr>
            <w:r w:rsidRPr="0002193C">
              <w:rPr>
                <w:rFonts w:asciiTheme="minorHAnsi" w:hAnsiTheme="minorHAnsi" w:cstheme="minorHAnsi"/>
                <w:b/>
                <w:noProof w:val="0"/>
                <w:lang w:val="sr-Latn-ME"/>
              </w:rPr>
              <w:t>r.broj</w:t>
            </w:r>
          </w:p>
        </w:tc>
        <w:tc>
          <w:tcPr>
            <w:tcW w:w="6037" w:type="dxa"/>
            <w:tcBorders>
              <w:top w:val="single" w:sz="4" w:space="0" w:color="auto"/>
              <w:left w:val="single" w:sz="4" w:space="0" w:color="auto"/>
              <w:bottom w:val="single" w:sz="4" w:space="0" w:color="auto"/>
              <w:right w:val="single" w:sz="4" w:space="0" w:color="auto"/>
            </w:tcBorders>
            <w:shd w:val="clear" w:color="auto" w:fill="7BD826"/>
            <w:hideMark/>
          </w:tcPr>
          <w:p w14:paraId="2453EF1E" w14:textId="77777777" w:rsidR="0002193C" w:rsidRPr="0002193C" w:rsidRDefault="0002193C" w:rsidP="00DE4E6F">
            <w:pPr>
              <w:spacing w:line="276" w:lineRule="auto"/>
              <w:jc w:val="both"/>
              <w:rPr>
                <w:rFonts w:asciiTheme="minorHAnsi" w:hAnsiTheme="minorHAnsi" w:cstheme="minorHAnsi"/>
                <w:b/>
                <w:noProof w:val="0"/>
                <w:lang w:val="sr-Latn-ME"/>
              </w:rPr>
            </w:pPr>
            <w:r w:rsidRPr="0002193C">
              <w:rPr>
                <w:rFonts w:asciiTheme="minorHAnsi" w:hAnsiTheme="minorHAnsi" w:cstheme="minorHAnsi"/>
                <w:b/>
                <w:noProof w:val="0"/>
                <w:lang w:val="sr-Latn-ME"/>
              </w:rPr>
              <w:t>Osuđena lica</w:t>
            </w:r>
          </w:p>
        </w:tc>
        <w:tc>
          <w:tcPr>
            <w:tcW w:w="1109" w:type="dxa"/>
            <w:tcBorders>
              <w:top w:val="single" w:sz="4" w:space="0" w:color="auto"/>
              <w:left w:val="single" w:sz="4" w:space="0" w:color="auto"/>
              <w:bottom w:val="single" w:sz="4" w:space="0" w:color="auto"/>
              <w:right w:val="single" w:sz="4" w:space="0" w:color="auto"/>
            </w:tcBorders>
            <w:shd w:val="clear" w:color="auto" w:fill="7BD826"/>
            <w:hideMark/>
          </w:tcPr>
          <w:p w14:paraId="43092871" w14:textId="77777777" w:rsidR="0002193C" w:rsidRPr="0002193C" w:rsidRDefault="0002193C" w:rsidP="00DE4E6F">
            <w:pPr>
              <w:spacing w:line="276" w:lineRule="auto"/>
              <w:jc w:val="both"/>
              <w:rPr>
                <w:rFonts w:asciiTheme="minorHAnsi" w:hAnsiTheme="minorHAnsi" w:cstheme="minorHAnsi"/>
                <w:b/>
                <w:noProof w:val="0"/>
                <w:lang w:val="sr-Latn-ME"/>
              </w:rPr>
            </w:pPr>
            <w:r w:rsidRPr="0002193C">
              <w:rPr>
                <w:rFonts w:asciiTheme="minorHAnsi" w:hAnsiTheme="minorHAnsi" w:cstheme="minorHAnsi"/>
                <w:b/>
                <w:noProof w:val="0"/>
                <w:lang w:val="sr-Latn-ME"/>
              </w:rPr>
              <w:t>broj</w:t>
            </w:r>
          </w:p>
        </w:tc>
        <w:tc>
          <w:tcPr>
            <w:tcW w:w="1146" w:type="dxa"/>
            <w:tcBorders>
              <w:top w:val="single" w:sz="4" w:space="0" w:color="auto"/>
              <w:left w:val="single" w:sz="4" w:space="0" w:color="auto"/>
              <w:bottom w:val="single" w:sz="4" w:space="0" w:color="auto"/>
              <w:right w:val="single" w:sz="4" w:space="0" w:color="auto"/>
            </w:tcBorders>
            <w:shd w:val="clear" w:color="auto" w:fill="7BD826"/>
            <w:hideMark/>
          </w:tcPr>
          <w:p w14:paraId="51614906" w14:textId="77777777" w:rsidR="0002193C" w:rsidRPr="0002193C" w:rsidRDefault="0002193C" w:rsidP="00DE4E6F">
            <w:pPr>
              <w:spacing w:line="276" w:lineRule="auto"/>
              <w:jc w:val="both"/>
              <w:rPr>
                <w:rFonts w:asciiTheme="minorHAnsi" w:hAnsiTheme="minorHAnsi" w:cstheme="minorHAnsi"/>
                <w:b/>
                <w:noProof w:val="0"/>
                <w:lang w:val="sr-Latn-ME"/>
              </w:rPr>
            </w:pPr>
            <w:r w:rsidRPr="0002193C">
              <w:rPr>
                <w:rFonts w:asciiTheme="minorHAnsi" w:hAnsiTheme="minorHAnsi" w:cstheme="minorHAnsi"/>
                <w:b/>
                <w:noProof w:val="0"/>
                <w:lang w:val="sr-Latn-ME"/>
              </w:rPr>
              <w:t>*procenat</w:t>
            </w:r>
          </w:p>
        </w:tc>
      </w:tr>
      <w:tr w:rsidR="0002193C" w:rsidRPr="0002193C" w14:paraId="6B041E1B" w14:textId="77777777" w:rsidTr="0002193C">
        <w:tc>
          <w:tcPr>
            <w:tcW w:w="724" w:type="dxa"/>
            <w:tcBorders>
              <w:top w:val="single" w:sz="4" w:space="0" w:color="auto"/>
              <w:left w:val="single" w:sz="4" w:space="0" w:color="auto"/>
              <w:bottom w:val="single" w:sz="4" w:space="0" w:color="auto"/>
              <w:right w:val="single" w:sz="4" w:space="0" w:color="auto"/>
            </w:tcBorders>
            <w:hideMark/>
          </w:tcPr>
          <w:p w14:paraId="272FF55F" w14:textId="77777777" w:rsidR="0002193C" w:rsidRPr="0002193C" w:rsidRDefault="0002193C" w:rsidP="00DE4E6F">
            <w:pPr>
              <w:spacing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1.</w:t>
            </w:r>
          </w:p>
        </w:tc>
        <w:tc>
          <w:tcPr>
            <w:tcW w:w="6037" w:type="dxa"/>
            <w:tcBorders>
              <w:top w:val="single" w:sz="4" w:space="0" w:color="auto"/>
              <w:left w:val="single" w:sz="4" w:space="0" w:color="auto"/>
              <w:bottom w:val="single" w:sz="4" w:space="0" w:color="auto"/>
              <w:right w:val="single" w:sz="4" w:space="0" w:color="auto"/>
            </w:tcBorders>
            <w:hideMark/>
          </w:tcPr>
          <w:p w14:paraId="75E50AC3" w14:textId="77777777" w:rsidR="0002193C" w:rsidRPr="0002193C" w:rsidRDefault="0002193C" w:rsidP="00DE4E6F">
            <w:pPr>
              <w:spacing w:line="276" w:lineRule="auto"/>
              <w:jc w:val="both"/>
              <w:rPr>
                <w:rFonts w:asciiTheme="minorHAnsi" w:hAnsiTheme="minorHAnsi" w:cstheme="minorHAnsi"/>
                <w:b/>
                <w:noProof w:val="0"/>
                <w:lang w:val="sr-Latn-ME"/>
              </w:rPr>
            </w:pPr>
            <w:r w:rsidRPr="0002193C">
              <w:rPr>
                <w:rFonts w:asciiTheme="minorHAnsi" w:hAnsiTheme="minorHAnsi" w:cstheme="minorHAnsi"/>
                <w:b/>
                <w:noProof w:val="0"/>
                <w:lang w:val="sr-Latn-ME"/>
              </w:rPr>
              <w:t>Muškarci</w:t>
            </w:r>
          </w:p>
        </w:tc>
        <w:tc>
          <w:tcPr>
            <w:tcW w:w="1109" w:type="dxa"/>
            <w:tcBorders>
              <w:top w:val="single" w:sz="4" w:space="0" w:color="auto"/>
              <w:left w:val="single" w:sz="4" w:space="0" w:color="auto"/>
              <w:bottom w:val="single" w:sz="4" w:space="0" w:color="auto"/>
              <w:right w:val="single" w:sz="4" w:space="0" w:color="auto"/>
            </w:tcBorders>
            <w:hideMark/>
          </w:tcPr>
          <w:p w14:paraId="6EDABF17" w14:textId="77777777" w:rsidR="0002193C" w:rsidRPr="0002193C" w:rsidRDefault="0002193C" w:rsidP="00DE4E6F">
            <w:pPr>
              <w:spacing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79</w:t>
            </w:r>
          </w:p>
        </w:tc>
        <w:tc>
          <w:tcPr>
            <w:tcW w:w="1146" w:type="dxa"/>
            <w:tcBorders>
              <w:top w:val="single" w:sz="4" w:space="0" w:color="auto"/>
              <w:left w:val="single" w:sz="4" w:space="0" w:color="auto"/>
              <w:bottom w:val="single" w:sz="4" w:space="0" w:color="auto"/>
              <w:right w:val="single" w:sz="4" w:space="0" w:color="auto"/>
            </w:tcBorders>
            <w:hideMark/>
          </w:tcPr>
          <w:p w14:paraId="58E1D70E" w14:textId="77777777" w:rsidR="0002193C" w:rsidRPr="0002193C" w:rsidRDefault="0002193C" w:rsidP="00DE4E6F">
            <w:pPr>
              <w:spacing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93%</w:t>
            </w:r>
          </w:p>
        </w:tc>
      </w:tr>
      <w:tr w:rsidR="0002193C" w:rsidRPr="0002193C" w14:paraId="2B4DF9B0" w14:textId="77777777" w:rsidTr="0002193C">
        <w:tc>
          <w:tcPr>
            <w:tcW w:w="724" w:type="dxa"/>
            <w:tcBorders>
              <w:top w:val="single" w:sz="4" w:space="0" w:color="auto"/>
              <w:left w:val="single" w:sz="4" w:space="0" w:color="auto"/>
              <w:bottom w:val="single" w:sz="4" w:space="0" w:color="auto"/>
              <w:right w:val="single" w:sz="4" w:space="0" w:color="auto"/>
            </w:tcBorders>
            <w:hideMark/>
          </w:tcPr>
          <w:p w14:paraId="1803F2D6" w14:textId="77777777" w:rsidR="0002193C" w:rsidRPr="0002193C" w:rsidRDefault="0002193C" w:rsidP="00DE4E6F">
            <w:pPr>
              <w:spacing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2.</w:t>
            </w:r>
          </w:p>
        </w:tc>
        <w:tc>
          <w:tcPr>
            <w:tcW w:w="6037" w:type="dxa"/>
            <w:tcBorders>
              <w:top w:val="single" w:sz="4" w:space="0" w:color="auto"/>
              <w:left w:val="single" w:sz="4" w:space="0" w:color="auto"/>
              <w:bottom w:val="single" w:sz="4" w:space="0" w:color="auto"/>
              <w:right w:val="single" w:sz="4" w:space="0" w:color="auto"/>
            </w:tcBorders>
            <w:hideMark/>
          </w:tcPr>
          <w:p w14:paraId="6A87CD7D" w14:textId="77777777" w:rsidR="0002193C" w:rsidRPr="0002193C" w:rsidRDefault="0002193C" w:rsidP="00DE4E6F">
            <w:pPr>
              <w:spacing w:line="276" w:lineRule="auto"/>
              <w:jc w:val="both"/>
              <w:rPr>
                <w:rFonts w:asciiTheme="minorHAnsi" w:hAnsiTheme="minorHAnsi" w:cstheme="minorHAnsi"/>
                <w:b/>
                <w:noProof w:val="0"/>
                <w:lang w:val="sr-Latn-ME"/>
              </w:rPr>
            </w:pPr>
            <w:r w:rsidRPr="0002193C">
              <w:rPr>
                <w:rFonts w:asciiTheme="minorHAnsi" w:hAnsiTheme="minorHAnsi" w:cstheme="minorHAnsi"/>
                <w:b/>
                <w:noProof w:val="0"/>
                <w:lang w:val="sr-Latn-ME"/>
              </w:rPr>
              <w:t>Žene</w:t>
            </w:r>
          </w:p>
        </w:tc>
        <w:tc>
          <w:tcPr>
            <w:tcW w:w="1109" w:type="dxa"/>
            <w:tcBorders>
              <w:top w:val="single" w:sz="4" w:space="0" w:color="auto"/>
              <w:left w:val="single" w:sz="4" w:space="0" w:color="auto"/>
              <w:bottom w:val="single" w:sz="4" w:space="0" w:color="auto"/>
              <w:right w:val="single" w:sz="4" w:space="0" w:color="auto"/>
            </w:tcBorders>
            <w:hideMark/>
          </w:tcPr>
          <w:p w14:paraId="76E314C4" w14:textId="77777777" w:rsidR="0002193C" w:rsidRPr="0002193C" w:rsidRDefault="0002193C" w:rsidP="00DE4E6F">
            <w:pPr>
              <w:spacing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6</w:t>
            </w:r>
          </w:p>
        </w:tc>
        <w:tc>
          <w:tcPr>
            <w:tcW w:w="1146" w:type="dxa"/>
            <w:tcBorders>
              <w:top w:val="single" w:sz="4" w:space="0" w:color="auto"/>
              <w:left w:val="single" w:sz="4" w:space="0" w:color="auto"/>
              <w:bottom w:val="single" w:sz="4" w:space="0" w:color="auto"/>
              <w:right w:val="single" w:sz="4" w:space="0" w:color="auto"/>
            </w:tcBorders>
            <w:hideMark/>
          </w:tcPr>
          <w:p w14:paraId="00A093AD" w14:textId="77777777" w:rsidR="0002193C" w:rsidRPr="0002193C" w:rsidRDefault="0002193C" w:rsidP="00DE4E6F">
            <w:pPr>
              <w:spacing w:line="276" w:lineRule="auto"/>
              <w:jc w:val="both"/>
              <w:rPr>
                <w:rFonts w:asciiTheme="minorHAnsi" w:hAnsiTheme="minorHAnsi" w:cstheme="minorHAnsi"/>
                <w:noProof w:val="0"/>
                <w:lang w:val="sr-Latn-ME"/>
              </w:rPr>
            </w:pPr>
            <w:r w:rsidRPr="0002193C">
              <w:rPr>
                <w:rFonts w:asciiTheme="minorHAnsi" w:hAnsiTheme="minorHAnsi" w:cstheme="minorHAnsi"/>
                <w:noProof w:val="0"/>
                <w:lang w:val="sr-Latn-ME"/>
              </w:rPr>
              <w:t>7%</w:t>
            </w:r>
          </w:p>
        </w:tc>
      </w:tr>
    </w:tbl>
    <w:p w14:paraId="3900ED42" w14:textId="2C549390" w:rsidR="00EB7D71" w:rsidRPr="00DE4E6F" w:rsidRDefault="002B223B" w:rsidP="002B223B">
      <w:pPr>
        <w:spacing w:after="200" w:line="276" w:lineRule="auto"/>
        <w:jc w:val="center"/>
        <w:rPr>
          <w:rFonts w:eastAsia="Calibri" w:cstheme="minorHAnsi"/>
          <w:lang w:val="sr-Latn-ME"/>
        </w:rPr>
      </w:pPr>
      <w:proofErr w:type="spellStart"/>
      <w:r>
        <w:rPr>
          <w:rFonts w:eastAsia="Calibri" w:cstheme="minorHAnsi"/>
          <w:noProof w:val="0"/>
          <w:color w:val="767171" w:themeColor="background2" w:themeShade="80"/>
          <w:sz w:val="18"/>
          <w:szCs w:val="18"/>
          <w:lang w:val="en-US"/>
        </w:rPr>
        <w:t>Tabela</w:t>
      </w:r>
      <w:proofErr w:type="spellEnd"/>
      <w:r>
        <w:rPr>
          <w:rFonts w:eastAsia="Calibri" w:cstheme="minorHAnsi"/>
          <w:noProof w:val="0"/>
          <w:color w:val="767171" w:themeColor="background2" w:themeShade="80"/>
          <w:sz w:val="18"/>
          <w:szCs w:val="18"/>
          <w:lang w:val="en-US"/>
        </w:rPr>
        <w:t xml:space="preserve"> br. 26: </w:t>
      </w:r>
      <w:r w:rsidR="0002193C" w:rsidRPr="00DE4E6F">
        <w:rPr>
          <w:rFonts w:eastAsia="Calibri" w:cstheme="minorHAnsi"/>
          <w:noProof w:val="0"/>
          <w:color w:val="767171" w:themeColor="background2" w:themeShade="80"/>
          <w:sz w:val="18"/>
          <w:szCs w:val="18"/>
          <w:lang w:val="en-US"/>
        </w:rPr>
        <w:t xml:space="preserve">Pol </w:t>
      </w:r>
      <w:proofErr w:type="spellStart"/>
      <w:r w:rsidR="0002193C" w:rsidRPr="00DE4E6F">
        <w:rPr>
          <w:rFonts w:eastAsia="Calibri" w:cstheme="minorHAnsi"/>
          <w:noProof w:val="0"/>
          <w:color w:val="767171" w:themeColor="background2" w:themeShade="80"/>
          <w:sz w:val="18"/>
          <w:szCs w:val="18"/>
          <w:lang w:val="en-US"/>
        </w:rPr>
        <w:t>izvršilaca</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krivičnih</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djela</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osuđenih</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lica</w:t>
      </w:r>
      <w:proofErr w:type="spellEnd"/>
      <w:r w:rsidR="0002193C" w:rsidRPr="00DE4E6F">
        <w:rPr>
          <w:rFonts w:eastAsia="Calibri" w:cstheme="minorHAnsi"/>
          <w:noProof w:val="0"/>
          <w:color w:val="767171" w:themeColor="background2" w:themeShade="80"/>
          <w:sz w:val="18"/>
          <w:szCs w:val="18"/>
          <w:lang w:val="en-US"/>
        </w:rPr>
        <w:t xml:space="preserve">) u </w:t>
      </w:r>
      <w:proofErr w:type="spellStart"/>
      <w:r w:rsidR="0002193C" w:rsidRPr="00DE4E6F">
        <w:rPr>
          <w:rFonts w:eastAsia="Calibri" w:cstheme="minorHAnsi"/>
          <w:noProof w:val="0"/>
          <w:color w:val="767171" w:themeColor="background2" w:themeShade="80"/>
          <w:sz w:val="18"/>
          <w:szCs w:val="18"/>
          <w:lang w:val="en-US"/>
        </w:rPr>
        <w:t>predmetima</w:t>
      </w:r>
      <w:proofErr w:type="spellEnd"/>
      <w:r w:rsidR="0002193C" w:rsidRPr="00DE4E6F">
        <w:rPr>
          <w:rFonts w:eastAsia="Calibri" w:cstheme="minorHAnsi"/>
          <w:noProof w:val="0"/>
          <w:color w:val="767171" w:themeColor="background2" w:themeShade="80"/>
          <w:sz w:val="18"/>
          <w:szCs w:val="18"/>
          <w:lang w:val="en-US"/>
        </w:rPr>
        <w:t xml:space="preserve"> </w:t>
      </w:r>
      <w:r w:rsidR="008D6626" w:rsidRPr="008D6626">
        <w:rPr>
          <w:rFonts w:eastAsia="Calibri" w:cstheme="minorHAnsi"/>
          <w:noProof w:val="0"/>
          <w:color w:val="767171" w:themeColor="background2" w:themeShade="80"/>
          <w:sz w:val="18"/>
          <w:szCs w:val="18"/>
          <w:lang w:val="en-US"/>
        </w:rPr>
        <w:t xml:space="preserve">u </w:t>
      </w:r>
      <w:proofErr w:type="spellStart"/>
      <w:r w:rsidR="008D6626" w:rsidRPr="008D6626">
        <w:rPr>
          <w:rFonts w:eastAsia="Calibri" w:cstheme="minorHAnsi"/>
          <w:noProof w:val="0"/>
          <w:color w:val="767171" w:themeColor="background2" w:themeShade="80"/>
          <w:sz w:val="18"/>
          <w:szCs w:val="18"/>
          <w:lang w:val="en-US"/>
        </w:rPr>
        <w:t>kojima</w:t>
      </w:r>
      <w:proofErr w:type="spellEnd"/>
      <w:r w:rsidR="008D6626" w:rsidRPr="008D6626">
        <w:rPr>
          <w:rFonts w:eastAsia="Calibri" w:cstheme="minorHAnsi"/>
          <w:noProof w:val="0"/>
          <w:color w:val="767171" w:themeColor="background2" w:themeShade="80"/>
          <w:sz w:val="18"/>
          <w:szCs w:val="18"/>
          <w:lang w:val="en-US"/>
        </w:rPr>
        <w:t xml:space="preserve"> je </w:t>
      </w:r>
      <w:proofErr w:type="spellStart"/>
      <w:r w:rsidR="008D6626" w:rsidRPr="008D6626">
        <w:rPr>
          <w:rFonts w:eastAsia="Calibri" w:cstheme="minorHAnsi"/>
          <w:noProof w:val="0"/>
          <w:color w:val="767171" w:themeColor="background2" w:themeShade="80"/>
          <w:sz w:val="18"/>
          <w:szCs w:val="18"/>
          <w:lang w:val="en-US"/>
        </w:rPr>
        <w:t>izrečena</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mjera</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bezbjednosti</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zabrana</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približavanja</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statistički</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podaci</w:t>
      </w:r>
      <w:proofErr w:type="spellEnd"/>
      <w:r w:rsidR="0002193C" w:rsidRPr="00DE4E6F">
        <w:rPr>
          <w:rFonts w:eastAsia="Calibri" w:cstheme="minorHAnsi"/>
          <w:noProof w:val="0"/>
          <w:color w:val="767171" w:themeColor="background2" w:themeShade="80"/>
          <w:sz w:val="18"/>
          <w:szCs w:val="18"/>
          <w:lang w:val="en-US"/>
        </w:rPr>
        <w:t xml:space="preserve"> </w:t>
      </w:r>
      <w:proofErr w:type="spellStart"/>
      <w:r w:rsidR="0002193C" w:rsidRPr="00DE4E6F">
        <w:rPr>
          <w:rFonts w:eastAsia="Calibri" w:cstheme="minorHAnsi"/>
          <w:noProof w:val="0"/>
          <w:color w:val="767171" w:themeColor="background2" w:themeShade="80"/>
          <w:sz w:val="18"/>
          <w:szCs w:val="18"/>
          <w:lang w:val="en-US"/>
        </w:rPr>
        <w:t>na</w:t>
      </w:r>
      <w:proofErr w:type="spellEnd"/>
      <w:r w:rsidR="0002193C" w:rsidRPr="00DE4E6F">
        <w:rPr>
          <w:rFonts w:eastAsia="Calibri" w:cstheme="minorHAnsi"/>
          <w:noProof w:val="0"/>
          <w:color w:val="767171" w:themeColor="background2" w:themeShade="80"/>
          <w:sz w:val="18"/>
          <w:szCs w:val="18"/>
          <w:lang w:val="en-US"/>
        </w:rPr>
        <w:t xml:space="preserve"> dan 17.11.2022. </w:t>
      </w:r>
      <w:proofErr w:type="spellStart"/>
      <w:r w:rsidR="0002193C" w:rsidRPr="00DE4E6F">
        <w:rPr>
          <w:rFonts w:eastAsia="Calibri" w:cstheme="minorHAnsi"/>
          <w:noProof w:val="0"/>
          <w:color w:val="767171" w:themeColor="background2" w:themeShade="80"/>
          <w:sz w:val="18"/>
          <w:szCs w:val="18"/>
          <w:lang w:val="en-US"/>
        </w:rPr>
        <w:t>godine</w:t>
      </w:r>
      <w:proofErr w:type="spellEnd"/>
      <w:r w:rsidR="0002193C" w:rsidRPr="00DE4E6F">
        <w:rPr>
          <w:rFonts w:eastAsia="Calibri" w:cstheme="minorHAnsi"/>
          <w:noProof w:val="0"/>
          <w:color w:val="767171" w:themeColor="background2" w:themeShade="80"/>
          <w:sz w:val="18"/>
          <w:szCs w:val="18"/>
          <w:lang w:val="en-US"/>
        </w:rPr>
        <w:t>)</w:t>
      </w:r>
    </w:p>
    <w:p w14:paraId="4E994C00" w14:textId="3C0F7B7B" w:rsidR="00465A24" w:rsidRPr="00465A24" w:rsidRDefault="009B7C43" w:rsidP="009B7C43">
      <w:pPr>
        <w:spacing w:after="200" w:line="276" w:lineRule="auto"/>
        <w:jc w:val="both"/>
        <w:rPr>
          <w:rFonts w:eastAsia="Calibri" w:cstheme="minorHAnsi"/>
        </w:rPr>
      </w:pPr>
      <w:r w:rsidRPr="009B7C43">
        <w:rPr>
          <w:rFonts w:eastAsia="Calibri" w:cstheme="minorHAnsi"/>
          <w:lang w:val="sr-Latn-ME"/>
        </w:rPr>
        <w:t>Kada govorimo o postupanju</w:t>
      </w:r>
      <w:r w:rsidR="00465A24" w:rsidRPr="00465A24">
        <w:rPr>
          <w:rFonts w:eastAsia="Calibri" w:cstheme="minorHAnsi"/>
          <w:lang w:val="sr-Latn-ME"/>
        </w:rPr>
        <w:t xml:space="preserve"> osnovnih sudova</w:t>
      </w:r>
      <w:r w:rsidR="00BE295E">
        <w:rPr>
          <w:rStyle w:val="FootnoteReference"/>
          <w:rFonts w:eastAsia="Calibri" w:cstheme="minorHAnsi"/>
          <w:lang w:val="sr-Latn-ME"/>
        </w:rPr>
        <w:footnoteReference w:id="77"/>
      </w:r>
      <w:r w:rsidR="00465A24" w:rsidRPr="00465A24">
        <w:rPr>
          <w:rFonts w:eastAsia="Calibri" w:cstheme="minorHAnsi"/>
          <w:lang w:val="sr-Latn-ME"/>
        </w:rPr>
        <w:t xml:space="preserve">, viših sudova i sudova za prekršaje </w:t>
      </w:r>
      <w:r w:rsidRPr="009B7C43">
        <w:rPr>
          <w:rFonts w:eastAsia="Calibri" w:cstheme="minorHAnsi"/>
          <w:lang w:val="sr-Latn-ME"/>
        </w:rPr>
        <w:t>u</w:t>
      </w:r>
      <w:r w:rsidR="00465A24" w:rsidRPr="00465A24">
        <w:rPr>
          <w:rFonts w:eastAsia="Calibri" w:cstheme="minorHAnsi"/>
          <w:lang w:val="sr-Latn-ME"/>
        </w:rPr>
        <w:t xml:space="preserve"> 2021. godin</w:t>
      </w:r>
      <w:r w:rsidRPr="009B7C43">
        <w:rPr>
          <w:rFonts w:eastAsia="Calibri" w:cstheme="minorHAnsi"/>
          <w:lang w:val="sr-Latn-ME"/>
        </w:rPr>
        <w:t>i, dostupni podaci uka</w:t>
      </w:r>
      <w:r w:rsidRPr="009B7C43">
        <w:rPr>
          <w:rFonts w:eastAsia="Calibri" w:cstheme="minorHAnsi"/>
        </w:rPr>
        <w:t>zuju da je u najvećem broju slučajeva izrečena uslovna osuda bez zaštitnog nadzora, nakon koje slijedi uslovni otpust.</w:t>
      </w:r>
    </w:p>
    <w:tbl>
      <w:tblPr>
        <w:tblStyle w:val="TableGrid"/>
        <w:tblW w:w="11630" w:type="dxa"/>
        <w:tblInd w:w="-1085" w:type="dxa"/>
        <w:tblLook w:val="04A0" w:firstRow="1" w:lastRow="0" w:firstColumn="1" w:lastColumn="0" w:noHBand="0" w:noVBand="1"/>
      </w:tblPr>
      <w:tblGrid>
        <w:gridCol w:w="1298"/>
        <w:gridCol w:w="1042"/>
        <w:gridCol w:w="1042"/>
        <w:gridCol w:w="1042"/>
        <w:gridCol w:w="1077"/>
        <w:gridCol w:w="1055"/>
        <w:gridCol w:w="1042"/>
        <w:gridCol w:w="1246"/>
        <w:gridCol w:w="1262"/>
        <w:gridCol w:w="1524"/>
      </w:tblGrid>
      <w:tr w:rsidR="00465A24" w:rsidRPr="00465A24" w14:paraId="1B7CB764" w14:textId="77777777" w:rsidTr="00DF48DC">
        <w:tc>
          <w:tcPr>
            <w:tcW w:w="1300" w:type="dxa"/>
          </w:tcPr>
          <w:p w14:paraId="6A0569D9" w14:textId="77777777" w:rsidR="00465A24" w:rsidRPr="00465A24" w:rsidRDefault="00465A24" w:rsidP="00465A24">
            <w:pPr>
              <w:ind w:left="-1462" w:firstLine="709"/>
              <w:jc w:val="center"/>
              <w:rPr>
                <w:rFonts w:eastAsia="Calibri" w:cstheme="minorHAnsi"/>
                <w:sz w:val="20"/>
                <w:szCs w:val="20"/>
                <w:lang w:val="en-US"/>
              </w:rPr>
            </w:pPr>
          </w:p>
          <w:p w14:paraId="6CBA9F78" w14:textId="77777777" w:rsidR="00465A24" w:rsidRPr="00465A24" w:rsidRDefault="00465A24" w:rsidP="00465A24">
            <w:pPr>
              <w:jc w:val="center"/>
              <w:rPr>
                <w:rFonts w:eastAsia="Calibri" w:cstheme="minorHAnsi"/>
                <w:sz w:val="20"/>
                <w:szCs w:val="20"/>
                <w:lang w:val="en-US"/>
              </w:rPr>
            </w:pPr>
          </w:p>
          <w:p w14:paraId="4E849F2D" w14:textId="77777777" w:rsidR="00465A24" w:rsidRPr="00465A24" w:rsidRDefault="00465A24" w:rsidP="00465A24">
            <w:pPr>
              <w:jc w:val="center"/>
              <w:rPr>
                <w:rFonts w:eastAsia="Calibri" w:cstheme="minorHAnsi"/>
                <w:sz w:val="20"/>
                <w:szCs w:val="20"/>
                <w:lang w:val="en-US"/>
              </w:rPr>
            </w:pPr>
          </w:p>
          <w:p w14:paraId="50DB606E" w14:textId="77777777" w:rsidR="00465A24" w:rsidRPr="00465A24" w:rsidRDefault="00465A24" w:rsidP="00465A24">
            <w:pPr>
              <w:jc w:val="center"/>
              <w:rPr>
                <w:rFonts w:eastAsia="Calibri" w:cstheme="minorHAnsi"/>
                <w:sz w:val="20"/>
                <w:szCs w:val="20"/>
                <w:lang w:val="en-US"/>
              </w:rPr>
            </w:pPr>
          </w:p>
          <w:p w14:paraId="0B0F490F"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Sudovi</w:t>
            </w:r>
          </w:p>
        </w:tc>
        <w:tc>
          <w:tcPr>
            <w:tcW w:w="1053" w:type="dxa"/>
          </w:tcPr>
          <w:p w14:paraId="647289E8"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U koliko predmeta je dozvoljen uslovni otpust u 2021. godini</w:t>
            </w:r>
          </w:p>
        </w:tc>
        <w:tc>
          <w:tcPr>
            <w:tcW w:w="1052" w:type="dxa"/>
          </w:tcPr>
          <w:p w14:paraId="192171BC"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U koliko predmeta je uslovni otpust opozvan u 2021. godini</w:t>
            </w:r>
          </w:p>
        </w:tc>
        <w:tc>
          <w:tcPr>
            <w:tcW w:w="1052" w:type="dxa"/>
          </w:tcPr>
          <w:p w14:paraId="3314F4B7"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U koliko predmeta je izrečena uslovna osuda bez zaštitnog nadzora u 2021. godini</w:t>
            </w:r>
          </w:p>
        </w:tc>
        <w:tc>
          <w:tcPr>
            <w:tcW w:w="1093" w:type="dxa"/>
          </w:tcPr>
          <w:p w14:paraId="45FCEBE5"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U koliko predmeta je izrečena uslovna osuda sa zaštitnim nadzorom u 2021. godini</w:t>
            </w:r>
          </w:p>
        </w:tc>
        <w:tc>
          <w:tcPr>
            <w:tcW w:w="1071" w:type="dxa"/>
          </w:tcPr>
          <w:p w14:paraId="12F27AC0"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U koliko predmeta je opozvana odluka o uslovnoj osudi u 2021. godini</w:t>
            </w:r>
          </w:p>
        </w:tc>
        <w:tc>
          <w:tcPr>
            <w:tcW w:w="1052" w:type="dxa"/>
          </w:tcPr>
          <w:p w14:paraId="7B5BC0F5"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U koliko predmeta je izrečena kazna rad u javnom interesu u 2021. godini</w:t>
            </w:r>
          </w:p>
        </w:tc>
        <w:tc>
          <w:tcPr>
            <w:tcW w:w="1267" w:type="dxa"/>
          </w:tcPr>
          <w:p w14:paraId="0A067377"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U koliko predmeta je kazna rad u javnom interesu zamijenjena kaznom zatvora u 2021. godini</w:t>
            </w:r>
          </w:p>
        </w:tc>
        <w:tc>
          <w:tcPr>
            <w:tcW w:w="1050" w:type="dxa"/>
          </w:tcPr>
          <w:p w14:paraId="34884478"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 xml:space="preserve">U koliko predmeta je izrečena </w:t>
            </w:r>
            <w:r w:rsidRPr="00465A24">
              <w:rPr>
                <w:rFonts w:eastAsia="Calibri" w:cstheme="minorHAnsi"/>
                <w:sz w:val="20"/>
                <w:szCs w:val="20"/>
                <w:lang w:val="sr-Latn-ME"/>
              </w:rPr>
              <w:t>kazna zatvora koja se izvršava u prostorijama za stanovanje u 2021. godini</w:t>
            </w:r>
          </w:p>
        </w:tc>
        <w:tc>
          <w:tcPr>
            <w:tcW w:w="1640" w:type="dxa"/>
          </w:tcPr>
          <w:p w14:paraId="6AB777D3"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 xml:space="preserve">U koliko predmeta je </w:t>
            </w:r>
            <w:r w:rsidRPr="00465A24">
              <w:rPr>
                <w:rFonts w:eastAsia="Calibri" w:cstheme="minorHAnsi"/>
                <w:sz w:val="20"/>
                <w:szCs w:val="20"/>
                <w:lang w:val="sr-Latn-ME"/>
              </w:rPr>
              <w:t>kazna zatvora koja se izvršava u prostorijama za stanovanje zamijenjena sa kaznom zatvora koja se izvršava u Zavodu za izvršenje krivičnih sankcija u 2021.godini</w:t>
            </w:r>
          </w:p>
        </w:tc>
      </w:tr>
      <w:tr w:rsidR="00465A24" w:rsidRPr="00465A24" w14:paraId="4D38C30F" w14:textId="77777777" w:rsidTr="00DF48DC">
        <w:tc>
          <w:tcPr>
            <w:tcW w:w="1300" w:type="dxa"/>
          </w:tcPr>
          <w:p w14:paraId="1A9433B9"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1.Osnovni sud u Danilovgradu</w:t>
            </w:r>
          </w:p>
        </w:tc>
        <w:tc>
          <w:tcPr>
            <w:tcW w:w="1053" w:type="dxa"/>
          </w:tcPr>
          <w:p w14:paraId="4291031E"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9</w:t>
            </w:r>
          </w:p>
        </w:tc>
        <w:tc>
          <w:tcPr>
            <w:tcW w:w="1052" w:type="dxa"/>
          </w:tcPr>
          <w:p w14:paraId="5031779B"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0</w:t>
            </w:r>
          </w:p>
        </w:tc>
        <w:tc>
          <w:tcPr>
            <w:tcW w:w="1052" w:type="dxa"/>
          </w:tcPr>
          <w:p w14:paraId="14C649C1"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38</w:t>
            </w:r>
          </w:p>
        </w:tc>
        <w:tc>
          <w:tcPr>
            <w:tcW w:w="1093" w:type="dxa"/>
          </w:tcPr>
          <w:p w14:paraId="16083FCA"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0</w:t>
            </w:r>
          </w:p>
        </w:tc>
        <w:tc>
          <w:tcPr>
            <w:tcW w:w="1071" w:type="dxa"/>
          </w:tcPr>
          <w:p w14:paraId="5583F795"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0</w:t>
            </w:r>
          </w:p>
        </w:tc>
        <w:tc>
          <w:tcPr>
            <w:tcW w:w="1052" w:type="dxa"/>
          </w:tcPr>
          <w:p w14:paraId="42BDE8BE"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4</w:t>
            </w:r>
          </w:p>
        </w:tc>
        <w:tc>
          <w:tcPr>
            <w:tcW w:w="1267" w:type="dxa"/>
          </w:tcPr>
          <w:p w14:paraId="0A96A428"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0</w:t>
            </w:r>
          </w:p>
        </w:tc>
        <w:tc>
          <w:tcPr>
            <w:tcW w:w="1050" w:type="dxa"/>
          </w:tcPr>
          <w:p w14:paraId="502451EC"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8</w:t>
            </w:r>
          </w:p>
        </w:tc>
        <w:tc>
          <w:tcPr>
            <w:tcW w:w="1640" w:type="dxa"/>
          </w:tcPr>
          <w:p w14:paraId="1C6797D7"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0</w:t>
            </w:r>
          </w:p>
        </w:tc>
      </w:tr>
      <w:tr w:rsidR="00465A24" w:rsidRPr="00465A24" w14:paraId="37EFAEFA" w14:textId="77777777" w:rsidTr="00DF48DC">
        <w:tc>
          <w:tcPr>
            <w:tcW w:w="1300" w:type="dxa"/>
          </w:tcPr>
          <w:p w14:paraId="159FF9E2"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2.Osnovni sud u Cetinju</w:t>
            </w:r>
          </w:p>
        </w:tc>
        <w:tc>
          <w:tcPr>
            <w:tcW w:w="1053" w:type="dxa"/>
          </w:tcPr>
          <w:p w14:paraId="35420800"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14</w:t>
            </w:r>
          </w:p>
        </w:tc>
        <w:tc>
          <w:tcPr>
            <w:tcW w:w="1052" w:type="dxa"/>
          </w:tcPr>
          <w:p w14:paraId="4139CAFB"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52" w:type="dxa"/>
          </w:tcPr>
          <w:p w14:paraId="612CD6FF"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40</w:t>
            </w:r>
          </w:p>
        </w:tc>
        <w:tc>
          <w:tcPr>
            <w:tcW w:w="1093" w:type="dxa"/>
          </w:tcPr>
          <w:p w14:paraId="1040F059"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71" w:type="dxa"/>
          </w:tcPr>
          <w:p w14:paraId="2651358A"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52" w:type="dxa"/>
          </w:tcPr>
          <w:p w14:paraId="147FB33F"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3</w:t>
            </w:r>
          </w:p>
        </w:tc>
        <w:tc>
          <w:tcPr>
            <w:tcW w:w="1267" w:type="dxa"/>
          </w:tcPr>
          <w:p w14:paraId="020C2FA3"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50" w:type="dxa"/>
          </w:tcPr>
          <w:p w14:paraId="288C3916"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19</w:t>
            </w:r>
          </w:p>
        </w:tc>
        <w:tc>
          <w:tcPr>
            <w:tcW w:w="1640" w:type="dxa"/>
          </w:tcPr>
          <w:p w14:paraId="2676D5AA"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w:t>
            </w:r>
          </w:p>
        </w:tc>
      </w:tr>
      <w:tr w:rsidR="00465A24" w:rsidRPr="00465A24" w14:paraId="44C60EEC" w14:textId="77777777" w:rsidTr="00DF48DC">
        <w:tc>
          <w:tcPr>
            <w:tcW w:w="1300" w:type="dxa"/>
          </w:tcPr>
          <w:p w14:paraId="01188CF5"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3.Osnovni sud u Plavu</w:t>
            </w:r>
          </w:p>
        </w:tc>
        <w:tc>
          <w:tcPr>
            <w:tcW w:w="1053" w:type="dxa"/>
          </w:tcPr>
          <w:p w14:paraId="25E44834" w14:textId="77777777" w:rsidR="00465A24" w:rsidRPr="00465A24" w:rsidRDefault="00465A24" w:rsidP="00465A24">
            <w:pPr>
              <w:jc w:val="center"/>
              <w:rPr>
                <w:rFonts w:eastAsia="Calibri" w:cstheme="minorHAnsi"/>
                <w:sz w:val="20"/>
                <w:szCs w:val="20"/>
                <w:lang w:val="en-US"/>
              </w:rPr>
            </w:pPr>
          </w:p>
          <w:p w14:paraId="41B2CB62"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2</w:t>
            </w:r>
          </w:p>
        </w:tc>
        <w:tc>
          <w:tcPr>
            <w:tcW w:w="1052" w:type="dxa"/>
          </w:tcPr>
          <w:p w14:paraId="03314170" w14:textId="77777777" w:rsidR="00465A24" w:rsidRPr="00465A24" w:rsidRDefault="00465A24" w:rsidP="00465A24">
            <w:pPr>
              <w:jc w:val="center"/>
              <w:rPr>
                <w:rFonts w:eastAsia="Calibri" w:cstheme="minorHAnsi"/>
                <w:sz w:val="20"/>
                <w:szCs w:val="20"/>
                <w:lang w:val="en-US"/>
              </w:rPr>
            </w:pPr>
          </w:p>
          <w:p w14:paraId="13A824C8"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0</w:t>
            </w:r>
          </w:p>
        </w:tc>
        <w:tc>
          <w:tcPr>
            <w:tcW w:w="1052" w:type="dxa"/>
          </w:tcPr>
          <w:p w14:paraId="3497BDE3" w14:textId="77777777" w:rsidR="00465A24" w:rsidRPr="00465A24" w:rsidRDefault="00465A24" w:rsidP="00465A24">
            <w:pPr>
              <w:jc w:val="center"/>
              <w:rPr>
                <w:rFonts w:eastAsia="Calibri" w:cstheme="minorHAnsi"/>
                <w:sz w:val="20"/>
                <w:szCs w:val="20"/>
                <w:lang w:val="en-US"/>
              </w:rPr>
            </w:pPr>
          </w:p>
          <w:p w14:paraId="3C5C84E8"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19</w:t>
            </w:r>
          </w:p>
        </w:tc>
        <w:tc>
          <w:tcPr>
            <w:tcW w:w="1093" w:type="dxa"/>
          </w:tcPr>
          <w:p w14:paraId="44639125" w14:textId="77777777" w:rsidR="00465A24" w:rsidRPr="00465A24" w:rsidRDefault="00465A24" w:rsidP="00465A24">
            <w:pPr>
              <w:jc w:val="center"/>
              <w:rPr>
                <w:rFonts w:eastAsia="Calibri" w:cstheme="minorHAnsi"/>
                <w:sz w:val="20"/>
                <w:szCs w:val="20"/>
                <w:lang w:val="en-US"/>
              </w:rPr>
            </w:pPr>
          </w:p>
          <w:p w14:paraId="3AC4229E"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0</w:t>
            </w:r>
          </w:p>
        </w:tc>
        <w:tc>
          <w:tcPr>
            <w:tcW w:w="1071" w:type="dxa"/>
          </w:tcPr>
          <w:p w14:paraId="1170C9A3" w14:textId="77777777" w:rsidR="00465A24" w:rsidRPr="00465A24" w:rsidRDefault="00465A24" w:rsidP="00465A24">
            <w:pPr>
              <w:jc w:val="center"/>
              <w:rPr>
                <w:rFonts w:eastAsia="Calibri" w:cstheme="minorHAnsi"/>
                <w:sz w:val="20"/>
                <w:szCs w:val="20"/>
                <w:lang w:val="en-US"/>
              </w:rPr>
            </w:pPr>
          </w:p>
          <w:p w14:paraId="2EF43B92"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0</w:t>
            </w:r>
          </w:p>
        </w:tc>
        <w:tc>
          <w:tcPr>
            <w:tcW w:w="1052" w:type="dxa"/>
          </w:tcPr>
          <w:p w14:paraId="6A9E2335" w14:textId="77777777" w:rsidR="00465A24" w:rsidRPr="00465A24" w:rsidRDefault="00465A24" w:rsidP="00465A24">
            <w:pPr>
              <w:jc w:val="center"/>
              <w:rPr>
                <w:rFonts w:eastAsia="Calibri" w:cstheme="minorHAnsi"/>
                <w:sz w:val="20"/>
                <w:szCs w:val="20"/>
                <w:lang w:val="en-US"/>
              </w:rPr>
            </w:pPr>
          </w:p>
          <w:p w14:paraId="4FB999EB"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7</w:t>
            </w:r>
          </w:p>
        </w:tc>
        <w:tc>
          <w:tcPr>
            <w:tcW w:w="1267" w:type="dxa"/>
          </w:tcPr>
          <w:p w14:paraId="1E52BB44" w14:textId="77777777" w:rsidR="00465A24" w:rsidRPr="00465A24" w:rsidRDefault="00465A24" w:rsidP="00465A24">
            <w:pPr>
              <w:jc w:val="center"/>
              <w:rPr>
                <w:rFonts w:eastAsia="Calibri" w:cstheme="minorHAnsi"/>
                <w:sz w:val="20"/>
                <w:szCs w:val="20"/>
                <w:lang w:val="en-US"/>
              </w:rPr>
            </w:pPr>
          </w:p>
          <w:p w14:paraId="66E6F2F2"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0</w:t>
            </w:r>
          </w:p>
        </w:tc>
        <w:tc>
          <w:tcPr>
            <w:tcW w:w="1050" w:type="dxa"/>
          </w:tcPr>
          <w:p w14:paraId="4503268C" w14:textId="77777777" w:rsidR="00465A24" w:rsidRPr="00465A24" w:rsidRDefault="00465A24" w:rsidP="00465A24">
            <w:pPr>
              <w:jc w:val="center"/>
              <w:rPr>
                <w:rFonts w:eastAsia="Calibri" w:cstheme="minorHAnsi"/>
                <w:sz w:val="20"/>
                <w:szCs w:val="20"/>
                <w:lang w:val="en-US"/>
              </w:rPr>
            </w:pPr>
          </w:p>
          <w:p w14:paraId="24EAB3A2"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3</w:t>
            </w:r>
          </w:p>
        </w:tc>
        <w:tc>
          <w:tcPr>
            <w:tcW w:w="1640" w:type="dxa"/>
          </w:tcPr>
          <w:p w14:paraId="5AFA2178" w14:textId="77777777" w:rsidR="00465A24" w:rsidRPr="00465A24" w:rsidRDefault="00465A24" w:rsidP="00465A24">
            <w:pPr>
              <w:jc w:val="center"/>
              <w:rPr>
                <w:rFonts w:eastAsia="Calibri" w:cstheme="minorHAnsi"/>
                <w:sz w:val="20"/>
                <w:szCs w:val="20"/>
                <w:lang w:val="en-US"/>
              </w:rPr>
            </w:pPr>
          </w:p>
          <w:p w14:paraId="48E2EDB5"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w:t>
            </w:r>
          </w:p>
        </w:tc>
      </w:tr>
      <w:tr w:rsidR="00465A24" w:rsidRPr="00465A24" w14:paraId="799A7AC5" w14:textId="77777777" w:rsidTr="00DF48DC">
        <w:tc>
          <w:tcPr>
            <w:tcW w:w="1300" w:type="dxa"/>
          </w:tcPr>
          <w:p w14:paraId="7D374939"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4.Osnovni sud u Pljevljima</w:t>
            </w:r>
          </w:p>
        </w:tc>
        <w:tc>
          <w:tcPr>
            <w:tcW w:w="1053" w:type="dxa"/>
          </w:tcPr>
          <w:p w14:paraId="4D011993"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8</w:t>
            </w:r>
          </w:p>
        </w:tc>
        <w:tc>
          <w:tcPr>
            <w:tcW w:w="1052" w:type="dxa"/>
          </w:tcPr>
          <w:p w14:paraId="3E3EFEA2"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52" w:type="dxa"/>
          </w:tcPr>
          <w:p w14:paraId="11BB6BB7"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39</w:t>
            </w:r>
          </w:p>
        </w:tc>
        <w:tc>
          <w:tcPr>
            <w:tcW w:w="1093" w:type="dxa"/>
          </w:tcPr>
          <w:p w14:paraId="5E1FFD4E"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71" w:type="dxa"/>
          </w:tcPr>
          <w:p w14:paraId="0C459186"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52" w:type="dxa"/>
          </w:tcPr>
          <w:p w14:paraId="63EC82A4"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267" w:type="dxa"/>
          </w:tcPr>
          <w:p w14:paraId="035CB9EE"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50" w:type="dxa"/>
          </w:tcPr>
          <w:p w14:paraId="1755859A"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8</w:t>
            </w:r>
          </w:p>
        </w:tc>
        <w:tc>
          <w:tcPr>
            <w:tcW w:w="1640" w:type="dxa"/>
          </w:tcPr>
          <w:p w14:paraId="46F329E1"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r>
      <w:tr w:rsidR="00465A24" w:rsidRPr="00465A24" w14:paraId="538F7F59" w14:textId="77777777" w:rsidTr="00DF48DC">
        <w:tc>
          <w:tcPr>
            <w:tcW w:w="1300" w:type="dxa"/>
          </w:tcPr>
          <w:p w14:paraId="3664D632"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5.Osnovni sud u Žabljaku</w:t>
            </w:r>
          </w:p>
        </w:tc>
        <w:tc>
          <w:tcPr>
            <w:tcW w:w="1053" w:type="dxa"/>
          </w:tcPr>
          <w:p w14:paraId="557A151A"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0</w:t>
            </w:r>
          </w:p>
        </w:tc>
        <w:tc>
          <w:tcPr>
            <w:tcW w:w="1052" w:type="dxa"/>
          </w:tcPr>
          <w:p w14:paraId="47887796"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0</w:t>
            </w:r>
          </w:p>
        </w:tc>
        <w:tc>
          <w:tcPr>
            <w:tcW w:w="1052" w:type="dxa"/>
          </w:tcPr>
          <w:p w14:paraId="596099F8"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0</w:t>
            </w:r>
          </w:p>
        </w:tc>
        <w:tc>
          <w:tcPr>
            <w:tcW w:w="1093" w:type="dxa"/>
          </w:tcPr>
          <w:p w14:paraId="69FFAF2F"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0</w:t>
            </w:r>
          </w:p>
        </w:tc>
        <w:tc>
          <w:tcPr>
            <w:tcW w:w="1071" w:type="dxa"/>
          </w:tcPr>
          <w:p w14:paraId="10F09417"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0</w:t>
            </w:r>
          </w:p>
        </w:tc>
        <w:tc>
          <w:tcPr>
            <w:tcW w:w="1052" w:type="dxa"/>
          </w:tcPr>
          <w:p w14:paraId="786DED0D"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6</w:t>
            </w:r>
          </w:p>
        </w:tc>
        <w:tc>
          <w:tcPr>
            <w:tcW w:w="1267" w:type="dxa"/>
          </w:tcPr>
          <w:p w14:paraId="2C2BFC7E"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0</w:t>
            </w:r>
          </w:p>
        </w:tc>
        <w:tc>
          <w:tcPr>
            <w:tcW w:w="1050" w:type="dxa"/>
          </w:tcPr>
          <w:p w14:paraId="2E822F7D"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0</w:t>
            </w:r>
          </w:p>
        </w:tc>
        <w:tc>
          <w:tcPr>
            <w:tcW w:w="1640" w:type="dxa"/>
          </w:tcPr>
          <w:p w14:paraId="53648D59"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0</w:t>
            </w:r>
          </w:p>
        </w:tc>
      </w:tr>
      <w:tr w:rsidR="00465A24" w:rsidRPr="00465A24" w14:paraId="4A38909F" w14:textId="77777777" w:rsidTr="00DF48DC">
        <w:tc>
          <w:tcPr>
            <w:tcW w:w="1300" w:type="dxa"/>
          </w:tcPr>
          <w:p w14:paraId="43156860"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6.Osnovni sud u Baru</w:t>
            </w:r>
          </w:p>
        </w:tc>
        <w:tc>
          <w:tcPr>
            <w:tcW w:w="1053" w:type="dxa"/>
          </w:tcPr>
          <w:p w14:paraId="27520C0F"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17</w:t>
            </w:r>
          </w:p>
        </w:tc>
        <w:tc>
          <w:tcPr>
            <w:tcW w:w="1052" w:type="dxa"/>
          </w:tcPr>
          <w:p w14:paraId="11A5657B"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0</w:t>
            </w:r>
          </w:p>
        </w:tc>
        <w:tc>
          <w:tcPr>
            <w:tcW w:w="1052" w:type="dxa"/>
          </w:tcPr>
          <w:p w14:paraId="1132E4D8"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0</w:t>
            </w:r>
          </w:p>
        </w:tc>
        <w:tc>
          <w:tcPr>
            <w:tcW w:w="1093" w:type="dxa"/>
          </w:tcPr>
          <w:p w14:paraId="6881FF0B"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0</w:t>
            </w:r>
          </w:p>
        </w:tc>
        <w:tc>
          <w:tcPr>
            <w:tcW w:w="1071" w:type="dxa"/>
          </w:tcPr>
          <w:p w14:paraId="5E223B43"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2</w:t>
            </w:r>
          </w:p>
        </w:tc>
        <w:tc>
          <w:tcPr>
            <w:tcW w:w="1052" w:type="dxa"/>
          </w:tcPr>
          <w:p w14:paraId="62485341"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19</w:t>
            </w:r>
          </w:p>
        </w:tc>
        <w:tc>
          <w:tcPr>
            <w:tcW w:w="1267" w:type="dxa"/>
          </w:tcPr>
          <w:p w14:paraId="0BAEBD42"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2</w:t>
            </w:r>
          </w:p>
        </w:tc>
        <w:tc>
          <w:tcPr>
            <w:tcW w:w="1050" w:type="dxa"/>
          </w:tcPr>
          <w:p w14:paraId="499F3BE2"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26</w:t>
            </w:r>
          </w:p>
        </w:tc>
        <w:tc>
          <w:tcPr>
            <w:tcW w:w="1640" w:type="dxa"/>
          </w:tcPr>
          <w:p w14:paraId="7CC91BB3"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0</w:t>
            </w:r>
          </w:p>
        </w:tc>
      </w:tr>
      <w:tr w:rsidR="00465A24" w:rsidRPr="00465A24" w14:paraId="1A15DD61" w14:textId="77777777" w:rsidTr="00DF48DC">
        <w:tc>
          <w:tcPr>
            <w:tcW w:w="1300" w:type="dxa"/>
          </w:tcPr>
          <w:p w14:paraId="7711017E"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7.Osnovni sud u Bijelom Polju</w:t>
            </w:r>
          </w:p>
        </w:tc>
        <w:tc>
          <w:tcPr>
            <w:tcW w:w="1053" w:type="dxa"/>
          </w:tcPr>
          <w:p w14:paraId="627347E4"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25</w:t>
            </w:r>
          </w:p>
        </w:tc>
        <w:tc>
          <w:tcPr>
            <w:tcW w:w="1052" w:type="dxa"/>
          </w:tcPr>
          <w:p w14:paraId="7B99DF40"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52" w:type="dxa"/>
          </w:tcPr>
          <w:p w14:paraId="591689E4"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101</w:t>
            </w:r>
          </w:p>
        </w:tc>
        <w:tc>
          <w:tcPr>
            <w:tcW w:w="1093" w:type="dxa"/>
          </w:tcPr>
          <w:p w14:paraId="50B4E28B"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71" w:type="dxa"/>
          </w:tcPr>
          <w:p w14:paraId="4663CBDB"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52" w:type="dxa"/>
          </w:tcPr>
          <w:p w14:paraId="7D9076D5"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9</w:t>
            </w:r>
          </w:p>
        </w:tc>
        <w:tc>
          <w:tcPr>
            <w:tcW w:w="1267" w:type="dxa"/>
          </w:tcPr>
          <w:p w14:paraId="2A2BC743"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50" w:type="dxa"/>
          </w:tcPr>
          <w:p w14:paraId="6C880ECF"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19</w:t>
            </w:r>
          </w:p>
        </w:tc>
        <w:tc>
          <w:tcPr>
            <w:tcW w:w="1640" w:type="dxa"/>
          </w:tcPr>
          <w:p w14:paraId="3AAD0141"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2</w:t>
            </w:r>
          </w:p>
        </w:tc>
      </w:tr>
      <w:tr w:rsidR="00465A24" w:rsidRPr="00465A24" w14:paraId="2A7BD1CE" w14:textId="77777777" w:rsidTr="00DF48DC">
        <w:tc>
          <w:tcPr>
            <w:tcW w:w="1300" w:type="dxa"/>
          </w:tcPr>
          <w:p w14:paraId="53DA7FA5"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lastRenderedPageBreak/>
              <w:t>8.Osnovni sud</w:t>
            </w:r>
          </w:p>
          <w:p w14:paraId="005FB9A2"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u Beranama</w:t>
            </w:r>
          </w:p>
        </w:tc>
        <w:tc>
          <w:tcPr>
            <w:tcW w:w="1053" w:type="dxa"/>
          </w:tcPr>
          <w:p w14:paraId="73612369"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16</w:t>
            </w:r>
          </w:p>
        </w:tc>
        <w:tc>
          <w:tcPr>
            <w:tcW w:w="1052" w:type="dxa"/>
          </w:tcPr>
          <w:p w14:paraId="70986FC0"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52" w:type="dxa"/>
          </w:tcPr>
          <w:p w14:paraId="230403AD"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60</w:t>
            </w:r>
          </w:p>
        </w:tc>
        <w:tc>
          <w:tcPr>
            <w:tcW w:w="1093" w:type="dxa"/>
          </w:tcPr>
          <w:p w14:paraId="6C0DBF1D"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71" w:type="dxa"/>
          </w:tcPr>
          <w:p w14:paraId="6669AF5F"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52" w:type="dxa"/>
          </w:tcPr>
          <w:p w14:paraId="7F79C8D1"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2</w:t>
            </w:r>
          </w:p>
        </w:tc>
        <w:tc>
          <w:tcPr>
            <w:tcW w:w="1267" w:type="dxa"/>
          </w:tcPr>
          <w:p w14:paraId="7E19FD0C"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50" w:type="dxa"/>
          </w:tcPr>
          <w:p w14:paraId="460DB0C4"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15</w:t>
            </w:r>
          </w:p>
        </w:tc>
        <w:tc>
          <w:tcPr>
            <w:tcW w:w="1640" w:type="dxa"/>
          </w:tcPr>
          <w:p w14:paraId="16432F57"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r>
      <w:tr w:rsidR="00465A24" w:rsidRPr="00465A24" w14:paraId="7B5233AE" w14:textId="77777777" w:rsidTr="00DF48DC">
        <w:tc>
          <w:tcPr>
            <w:tcW w:w="1300" w:type="dxa"/>
          </w:tcPr>
          <w:p w14:paraId="6B2CA453"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9. Osnovni sud u Rožajama</w:t>
            </w:r>
          </w:p>
        </w:tc>
        <w:tc>
          <w:tcPr>
            <w:tcW w:w="1053" w:type="dxa"/>
          </w:tcPr>
          <w:p w14:paraId="2AA8F1D9"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11</w:t>
            </w:r>
          </w:p>
        </w:tc>
        <w:tc>
          <w:tcPr>
            <w:tcW w:w="1052" w:type="dxa"/>
          </w:tcPr>
          <w:p w14:paraId="2E52E8AD"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0</w:t>
            </w:r>
          </w:p>
        </w:tc>
        <w:tc>
          <w:tcPr>
            <w:tcW w:w="1052" w:type="dxa"/>
          </w:tcPr>
          <w:p w14:paraId="3DB4FC54"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55</w:t>
            </w:r>
          </w:p>
        </w:tc>
        <w:tc>
          <w:tcPr>
            <w:tcW w:w="1093" w:type="dxa"/>
          </w:tcPr>
          <w:p w14:paraId="6341074B"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0</w:t>
            </w:r>
          </w:p>
        </w:tc>
        <w:tc>
          <w:tcPr>
            <w:tcW w:w="1071" w:type="dxa"/>
          </w:tcPr>
          <w:p w14:paraId="50C1ADD9"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0</w:t>
            </w:r>
          </w:p>
        </w:tc>
        <w:tc>
          <w:tcPr>
            <w:tcW w:w="1052" w:type="dxa"/>
          </w:tcPr>
          <w:p w14:paraId="3137435C"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0</w:t>
            </w:r>
          </w:p>
        </w:tc>
        <w:tc>
          <w:tcPr>
            <w:tcW w:w="1267" w:type="dxa"/>
          </w:tcPr>
          <w:p w14:paraId="301FFEFC"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0</w:t>
            </w:r>
          </w:p>
        </w:tc>
        <w:tc>
          <w:tcPr>
            <w:tcW w:w="1050" w:type="dxa"/>
          </w:tcPr>
          <w:p w14:paraId="5685C5DD"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10</w:t>
            </w:r>
          </w:p>
        </w:tc>
        <w:tc>
          <w:tcPr>
            <w:tcW w:w="1640" w:type="dxa"/>
          </w:tcPr>
          <w:p w14:paraId="65049197"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0</w:t>
            </w:r>
          </w:p>
        </w:tc>
      </w:tr>
      <w:tr w:rsidR="00465A24" w:rsidRPr="00465A24" w14:paraId="288D6C4D" w14:textId="77777777" w:rsidTr="00DF48DC">
        <w:tc>
          <w:tcPr>
            <w:tcW w:w="1300" w:type="dxa"/>
          </w:tcPr>
          <w:p w14:paraId="1B9594A5"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10.Osnovni sud u Ulcinju</w:t>
            </w:r>
          </w:p>
        </w:tc>
        <w:tc>
          <w:tcPr>
            <w:tcW w:w="1053" w:type="dxa"/>
          </w:tcPr>
          <w:p w14:paraId="54745049"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3</w:t>
            </w:r>
          </w:p>
          <w:p w14:paraId="0D38F244" w14:textId="77777777" w:rsidR="00465A24" w:rsidRPr="00465A24" w:rsidRDefault="00465A24" w:rsidP="00465A24">
            <w:pPr>
              <w:jc w:val="center"/>
              <w:rPr>
                <w:rFonts w:eastAsia="Calibri" w:cstheme="minorHAnsi"/>
                <w:sz w:val="20"/>
                <w:szCs w:val="20"/>
                <w:lang w:val="en-US"/>
              </w:rPr>
            </w:pPr>
          </w:p>
        </w:tc>
        <w:tc>
          <w:tcPr>
            <w:tcW w:w="1052" w:type="dxa"/>
          </w:tcPr>
          <w:p w14:paraId="5CB2C3D6" w14:textId="77777777" w:rsidR="00465A24" w:rsidRPr="00465A24" w:rsidRDefault="00465A24" w:rsidP="00465A24">
            <w:pPr>
              <w:jc w:val="center"/>
              <w:rPr>
                <w:rFonts w:eastAsia="Calibri" w:cstheme="minorHAnsi"/>
                <w:sz w:val="20"/>
                <w:szCs w:val="20"/>
                <w:lang w:val="en-US"/>
              </w:rPr>
            </w:pPr>
          </w:p>
          <w:p w14:paraId="510FDE3B"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0</w:t>
            </w:r>
          </w:p>
        </w:tc>
        <w:tc>
          <w:tcPr>
            <w:tcW w:w="1052" w:type="dxa"/>
          </w:tcPr>
          <w:p w14:paraId="68CD5014" w14:textId="77777777" w:rsidR="00465A24" w:rsidRPr="00465A24" w:rsidRDefault="00465A24" w:rsidP="00465A24">
            <w:pPr>
              <w:jc w:val="center"/>
              <w:rPr>
                <w:rFonts w:eastAsia="Calibri" w:cstheme="minorHAnsi"/>
                <w:sz w:val="20"/>
                <w:szCs w:val="20"/>
                <w:lang w:val="en-US"/>
              </w:rPr>
            </w:pPr>
          </w:p>
          <w:p w14:paraId="2785F685"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66</w:t>
            </w:r>
          </w:p>
        </w:tc>
        <w:tc>
          <w:tcPr>
            <w:tcW w:w="1093" w:type="dxa"/>
          </w:tcPr>
          <w:p w14:paraId="594F0B54" w14:textId="77777777" w:rsidR="00465A24" w:rsidRPr="00465A24" w:rsidRDefault="00465A24" w:rsidP="00465A24">
            <w:pPr>
              <w:jc w:val="center"/>
              <w:rPr>
                <w:rFonts w:eastAsia="Calibri" w:cstheme="minorHAnsi"/>
                <w:sz w:val="20"/>
                <w:szCs w:val="20"/>
                <w:lang w:val="en-US"/>
              </w:rPr>
            </w:pPr>
          </w:p>
          <w:p w14:paraId="48728C80"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0</w:t>
            </w:r>
          </w:p>
        </w:tc>
        <w:tc>
          <w:tcPr>
            <w:tcW w:w="1071" w:type="dxa"/>
          </w:tcPr>
          <w:p w14:paraId="6D84F56C" w14:textId="77777777" w:rsidR="00465A24" w:rsidRPr="00465A24" w:rsidRDefault="00465A24" w:rsidP="00465A24">
            <w:pPr>
              <w:jc w:val="center"/>
              <w:rPr>
                <w:rFonts w:eastAsia="Calibri" w:cstheme="minorHAnsi"/>
                <w:sz w:val="20"/>
                <w:szCs w:val="20"/>
                <w:lang w:val="en-US"/>
              </w:rPr>
            </w:pPr>
          </w:p>
          <w:p w14:paraId="20C811CB"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0</w:t>
            </w:r>
          </w:p>
        </w:tc>
        <w:tc>
          <w:tcPr>
            <w:tcW w:w="1052" w:type="dxa"/>
          </w:tcPr>
          <w:p w14:paraId="365F5F68" w14:textId="77777777" w:rsidR="00465A24" w:rsidRPr="00465A24" w:rsidRDefault="00465A24" w:rsidP="00465A24">
            <w:pPr>
              <w:jc w:val="center"/>
              <w:rPr>
                <w:rFonts w:eastAsia="Calibri" w:cstheme="minorHAnsi"/>
                <w:sz w:val="20"/>
                <w:szCs w:val="20"/>
                <w:lang w:val="en-US"/>
              </w:rPr>
            </w:pPr>
          </w:p>
          <w:p w14:paraId="03DBD747"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4</w:t>
            </w:r>
          </w:p>
        </w:tc>
        <w:tc>
          <w:tcPr>
            <w:tcW w:w="1267" w:type="dxa"/>
          </w:tcPr>
          <w:p w14:paraId="23DE5EA4" w14:textId="77777777" w:rsidR="00465A24" w:rsidRPr="00465A24" w:rsidRDefault="00465A24" w:rsidP="00465A24">
            <w:pPr>
              <w:jc w:val="center"/>
              <w:rPr>
                <w:rFonts w:eastAsia="Calibri" w:cstheme="minorHAnsi"/>
                <w:b/>
                <w:sz w:val="20"/>
                <w:szCs w:val="20"/>
                <w:lang w:val="en-US"/>
              </w:rPr>
            </w:pPr>
          </w:p>
          <w:p w14:paraId="24E174A0"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w:t>
            </w:r>
          </w:p>
        </w:tc>
        <w:tc>
          <w:tcPr>
            <w:tcW w:w="1050" w:type="dxa"/>
          </w:tcPr>
          <w:p w14:paraId="7843D6B1" w14:textId="77777777" w:rsidR="00465A24" w:rsidRPr="00465A24" w:rsidRDefault="00465A24" w:rsidP="00465A24">
            <w:pPr>
              <w:jc w:val="center"/>
              <w:rPr>
                <w:rFonts w:eastAsia="Calibri" w:cstheme="minorHAnsi"/>
                <w:sz w:val="20"/>
                <w:szCs w:val="20"/>
                <w:lang w:val="en-US"/>
              </w:rPr>
            </w:pPr>
          </w:p>
          <w:p w14:paraId="5D9049D2"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12</w:t>
            </w:r>
          </w:p>
        </w:tc>
        <w:tc>
          <w:tcPr>
            <w:tcW w:w="1640" w:type="dxa"/>
          </w:tcPr>
          <w:p w14:paraId="036CF182" w14:textId="77777777" w:rsidR="00465A24" w:rsidRPr="00465A24" w:rsidRDefault="00465A24" w:rsidP="00465A24">
            <w:pPr>
              <w:jc w:val="center"/>
              <w:rPr>
                <w:rFonts w:eastAsia="Calibri" w:cstheme="minorHAnsi"/>
                <w:sz w:val="20"/>
                <w:szCs w:val="20"/>
                <w:lang w:val="en-US"/>
              </w:rPr>
            </w:pPr>
          </w:p>
          <w:p w14:paraId="0579B124"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w:t>
            </w:r>
          </w:p>
        </w:tc>
      </w:tr>
      <w:tr w:rsidR="00465A24" w:rsidRPr="00465A24" w14:paraId="5ABC416D" w14:textId="77777777" w:rsidTr="00DF48DC">
        <w:tc>
          <w:tcPr>
            <w:tcW w:w="1300" w:type="dxa"/>
          </w:tcPr>
          <w:p w14:paraId="54807E9E"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11.Osnovni sud  Herceg Novi</w:t>
            </w:r>
          </w:p>
        </w:tc>
        <w:tc>
          <w:tcPr>
            <w:tcW w:w="1053" w:type="dxa"/>
          </w:tcPr>
          <w:p w14:paraId="60865986"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9</w:t>
            </w:r>
          </w:p>
        </w:tc>
        <w:tc>
          <w:tcPr>
            <w:tcW w:w="1052" w:type="dxa"/>
          </w:tcPr>
          <w:p w14:paraId="1D2559A0"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52" w:type="dxa"/>
          </w:tcPr>
          <w:p w14:paraId="3CEC10D6"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95</w:t>
            </w:r>
          </w:p>
        </w:tc>
        <w:tc>
          <w:tcPr>
            <w:tcW w:w="1093" w:type="dxa"/>
          </w:tcPr>
          <w:p w14:paraId="474EC70C"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71" w:type="dxa"/>
          </w:tcPr>
          <w:p w14:paraId="3436E104"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52" w:type="dxa"/>
          </w:tcPr>
          <w:p w14:paraId="38631F22"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12</w:t>
            </w:r>
          </w:p>
        </w:tc>
        <w:tc>
          <w:tcPr>
            <w:tcW w:w="1267" w:type="dxa"/>
          </w:tcPr>
          <w:p w14:paraId="4DAE3C88"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50" w:type="dxa"/>
          </w:tcPr>
          <w:p w14:paraId="30551DCD"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w:t>
            </w:r>
          </w:p>
        </w:tc>
        <w:tc>
          <w:tcPr>
            <w:tcW w:w="1640" w:type="dxa"/>
          </w:tcPr>
          <w:p w14:paraId="4C6506A2"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r>
      <w:tr w:rsidR="00465A24" w:rsidRPr="00465A24" w14:paraId="1E1FE192" w14:textId="77777777" w:rsidTr="00DF48DC">
        <w:tc>
          <w:tcPr>
            <w:tcW w:w="1300" w:type="dxa"/>
          </w:tcPr>
          <w:p w14:paraId="0326E4DE"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12.Osnovni sud u Podgorici</w:t>
            </w:r>
          </w:p>
        </w:tc>
        <w:tc>
          <w:tcPr>
            <w:tcW w:w="1053" w:type="dxa"/>
          </w:tcPr>
          <w:p w14:paraId="0626CC34" w14:textId="77777777" w:rsidR="00465A24" w:rsidRPr="00465A24" w:rsidRDefault="00465A24" w:rsidP="00465A24">
            <w:pPr>
              <w:jc w:val="center"/>
              <w:rPr>
                <w:rFonts w:eastAsia="Calibri" w:cstheme="minorHAnsi"/>
                <w:sz w:val="20"/>
                <w:szCs w:val="20"/>
                <w:lang w:val="en-US"/>
              </w:rPr>
            </w:pPr>
          </w:p>
          <w:p w14:paraId="1974992C"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47</w:t>
            </w:r>
          </w:p>
        </w:tc>
        <w:tc>
          <w:tcPr>
            <w:tcW w:w="1052" w:type="dxa"/>
          </w:tcPr>
          <w:p w14:paraId="2924F2E3" w14:textId="77777777" w:rsidR="00465A24" w:rsidRPr="00465A24" w:rsidRDefault="00465A24" w:rsidP="00465A24">
            <w:pPr>
              <w:jc w:val="center"/>
              <w:rPr>
                <w:rFonts w:eastAsia="Calibri" w:cstheme="minorHAnsi"/>
                <w:sz w:val="20"/>
                <w:szCs w:val="20"/>
                <w:lang w:val="en-US"/>
              </w:rPr>
            </w:pPr>
          </w:p>
          <w:p w14:paraId="0986A4C1"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0</w:t>
            </w:r>
          </w:p>
        </w:tc>
        <w:tc>
          <w:tcPr>
            <w:tcW w:w="1052" w:type="dxa"/>
          </w:tcPr>
          <w:p w14:paraId="0D6B3760" w14:textId="77777777" w:rsidR="00465A24" w:rsidRPr="00465A24" w:rsidRDefault="00465A24" w:rsidP="00465A24">
            <w:pPr>
              <w:jc w:val="center"/>
              <w:rPr>
                <w:rFonts w:eastAsia="Calibri" w:cstheme="minorHAnsi"/>
                <w:sz w:val="20"/>
                <w:szCs w:val="20"/>
                <w:lang w:val="en-US"/>
              </w:rPr>
            </w:pPr>
          </w:p>
          <w:p w14:paraId="653822FF"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517</w:t>
            </w:r>
          </w:p>
        </w:tc>
        <w:tc>
          <w:tcPr>
            <w:tcW w:w="1093" w:type="dxa"/>
          </w:tcPr>
          <w:p w14:paraId="35A36CE9" w14:textId="77777777" w:rsidR="00465A24" w:rsidRPr="00465A24" w:rsidRDefault="00465A24" w:rsidP="00465A24">
            <w:pPr>
              <w:jc w:val="center"/>
              <w:rPr>
                <w:rFonts w:eastAsia="Calibri" w:cstheme="minorHAnsi"/>
                <w:sz w:val="20"/>
                <w:szCs w:val="20"/>
                <w:lang w:val="en-US"/>
              </w:rPr>
            </w:pPr>
          </w:p>
          <w:p w14:paraId="599607C0"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w:t>
            </w:r>
          </w:p>
        </w:tc>
        <w:tc>
          <w:tcPr>
            <w:tcW w:w="1071" w:type="dxa"/>
          </w:tcPr>
          <w:p w14:paraId="6BB43A2C" w14:textId="77777777" w:rsidR="00465A24" w:rsidRPr="00465A24" w:rsidRDefault="00465A24" w:rsidP="00465A24">
            <w:pPr>
              <w:jc w:val="center"/>
              <w:rPr>
                <w:rFonts w:eastAsia="Calibri" w:cstheme="minorHAnsi"/>
                <w:sz w:val="20"/>
                <w:szCs w:val="20"/>
                <w:lang w:val="en-US"/>
              </w:rPr>
            </w:pPr>
          </w:p>
          <w:p w14:paraId="7C2899A0"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4</w:t>
            </w:r>
          </w:p>
        </w:tc>
        <w:tc>
          <w:tcPr>
            <w:tcW w:w="1052" w:type="dxa"/>
          </w:tcPr>
          <w:p w14:paraId="3C9A81D7" w14:textId="77777777" w:rsidR="00465A24" w:rsidRPr="00465A24" w:rsidRDefault="00465A24" w:rsidP="00465A24">
            <w:pPr>
              <w:jc w:val="center"/>
              <w:rPr>
                <w:rFonts w:eastAsia="Calibri" w:cstheme="minorHAnsi"/>
                <w:sz w:val="20"/>
                <w:szCs w:val="20"/>
                <w:lang w:val="en-US"/>
              </w:rPr>
            </w:pPr>
          </w:p>
          <w:p w14:paraId="0E73F28B"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71</w:t>
            </w:r>
          </w:p>
        </w:tc>
        <w:tc>
          <w:tcPr>
            <w:tcW w:w="1267" w:type="dxa"/>
          </w:tcPr>
          <w:p w14:paraId="112C8562" w14:textId="77777777" w:rsidR="00465A24" w:rsidRPr="00465A24" w:rsidRDefault="00465A24" w:rsidP="00465A24">
            <w:pPr>
              <w:jc w:val="center"/>
              <w:rPr>
                <w:rFonts w:eastAsia="Calibri" w:cstheme="minorHAnsi"/>
                <w:sz w:val="20"/>
                <w:szCs w:val="20"/>
                <w:lang w:val="en-US"/>
              </w:rPr>
            </w:pPr>
          </w:p>
          <w:p w14:paraId="7405ADA1"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4</w:t>
            </w:r>
          </w:p>
        </w:tc>
        <w:tc>
          <w:tcPr>
            <w:tcW w:w="1050" w:type="dxa"/>
          </w:tcPr>
          <w:p w14:paraId="18E30010" w14:textId="77777777" w:rsidR="00465A24" w:rsidRPr="00465A24" w:rsidRDefault="00465A24" w:rsidP="00465A24">
            <w:pPr>
              <w:jc w:val="center"/>
              <w:rPr>
                <w:rFonts w:eastAsia="Calibri" w:cstheme="minorHAnsi"/>
                <w:sz w:val="20"/>
                <w:szCs w:val="20"/>
                <w:lang w:val="en-US"/>
              </w:rPr>
            </w:pPr>
          </w:p>
          <w:p w14:paraId="578621FB"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50</w:t>
            </w:r>
          </w:p>
        </w:tc>
        <w:tc>
          <w:tcPr>
            <w:tcW w:w="1640" w:type="dxa"/>
          </w:tcPr>
          <w:p w14:paraId="4FD26E8D" w14:textId="77777777" w:rsidR="00465A24" w:rsidRPr="00465A24" w:rsidRDefault="00465A24" w:rsidP="00465A24">
            <w:pPr>
              <w:jc w:val="center"/>
              <w:rPr>
                <w:rFonts w:eastAsia="Calibri" w:cstheme="minorHAnsi"/>
                <w:sz w:val="20"/>
                <w:szCs w:val="20"/>
                <w:lang w:val="en-US"/>
              </w:rPr>
            </w:pPr>
          </w:p>
          <w:p w14:paraId="56E8054B"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6</w:t>
            </w:r>
          </w:p>
        </w:tc>
      </w:tr>
      <w:tr w:rsidR="00465A24" w:rsidRPr="00465A24" w14:paraId="163580D6" w14:textId="77777777" w:rsidTr="00DF48DC">
        <w:tc>
          <w:tcPr>
            <w:tcW w:w="1300" w:type="dxa"/>
          </w:tcPr>
          <w:p w14:paraId="481D50EA"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13.Osnovni sud u Kolašinu</w:t>
            </w:r>
          </w:p>
        </w:tc>
        <w:tc>
          <w:tcPr>
            <w:tcW w:w="1053" w:type="dxa"/>
          </w:tcPr>
          <w:p w14:paraId="27B607A9"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3</w:t>
            </w:r>
          </w:p>
        </w:tc>
        <w:tc>
          <w:tcPr>
            <w:tcW w:w="1052" w:type="dxa"/>
          </w:tcPr>
          <w:p w14:paraId="0D50B264"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52" w:type="dxa"/>
          </w:tcPr>
          <w:p w14:paraId="6BD8718E"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75</w:t>
            </w:r>
          </w:p>
        </w:tc>
        <w:tc>
          <w:tcPr>
            <w:tcW w:w="1093" w:type="dxa"/>
          </w:tcPr>
          <w:p w14:paraId="69893C82"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71" w:type="dxa"/>
          </w:tcPr>
          <w:p w14:paraId="50E34508"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52" w:type="dxa"/>
          </w:tcPr>
          <w:p w14:paraId="39DC1CC6"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4</w:t>
            </w:r>
          </w:p>
        </w:tc>
        <w:tc>
          <w:tcPr>
            <w:tcW w:w="1267" w:type="dxa"/>
          </w:tcPr>
          <w:p w14:paraId="4C489BBD"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50" w:type="dxa"/>
          </w:tcPr>
          <w:p w14:paraId="188B8A43"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4</w:t>
            </w:r>
          </w:p>
        </w:tc>
        <w:tc>
          <w:tcPr>
            <w:tcW w:w="1640" w:type="dxa"/>
          </w:tcPr>
          <w:p w14:paraId="3C43F5B2"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r>
      <w:tr w:rsidR="00465A24" w:rsidRPr="00465A24" w14:paraId="42A62EA3" w14:textId="77777777" w:rsidTr="00DF48DC">
        <w:trPr>
          <w:trHeight w:val="491"/>
        </w:trPr>
        <w:tc>
          <w:tcPr>
            <w:tcW w:w="1300" w:type="dxa"/>
          </w:tcPr>
          <w:p w14:paraId="1D9C5D0C"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14.Osnovni sud u Kotoru</w:t>
            </w:r>
          </w:p>
        </w:tc>
        <w:tc>
          <w:tcPr>
            <w:tcW w:w="1053" w:type="dxa"/>
          </w:tcPr>
          <w:p w14:paraId="12AA5DE5" w14:textId="77777777" w:rsidR="00465A24" w:rsidRPr="00465A24" w:rsidRDefault="00465A24" w:rsidP="00465A24">
            <w:pPr>
              <w:jc w:val="center"/>
              <w:rPr>
                <w:rFonts w:eastAsia="Calibri" w:cstheme="minorHAnsi"/>
                <w:sz w:val="20"/>
                <w:szCs w:val="20"/>
                <w:lang w:val="en-US"/>
              </w:rPr>
            </w:pPr>
          </w:p>
          <w:p w14:paraId="2CE0C713"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45</w:t>
            </w:r>
          </w:p>
        </w:tc>
        <w:tc>
          <w:tcPr>
            <w:tcW w:w="1052" w:type="dxa"/>
          </w:tcPr>
          <w:p w14:paraId="4641F62C" w14:textId="77777777" w:rsidR="00465A24" w:rsidRPr="00465A24" w:rsidRDefault="00465A24" w:rsidP="00465A24">
            <w:pPr>
              <w:jc w:val="center"/>
              <w:rPr>
                <w:rFonts w:eastAsia="Calibri" w:cstheme="minorHAnsi"/>
                <w:sz w:val="20"/>
                <w:szCs w:val="20"/>
                <w:lang w:val="en-US"/>
              </w:rPr>
            </w:pPr>
          </w:p>
          <w:p w14:paraId="6B8DE0C1"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52" w:type="dxa"/>
          </w:tcPr>
          <w:p w14:paraId="3CF44619" w14:textId="77777777" w:rsidR="00465A24" w:rsidRPr="00465A24" w:rsidRDefault="00465A24" w:rsidP="00465A24">
            <w:pPr>
              <w:jc w:val="center"/>
              <w:rPr>
                <w:rFonts w:eastAsia="Calibri" w:cstheme="minorHAnsi"/>
                <w:sz w:val="20"/>
                <w:szCs w:val="20"/>
                <w:lang w:val="en-US"/>
              </w:rPr>
            </w:pPr>
          </w:p>
          <w:p w14:paraId="0231FBD6"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212</w:t>
            </w:r>
          </w:p>
          <w:p w14:paraId="5296F08C" w14:textId="77777777" w:rsidR="00465A24" w:rsidRPr="00465A24" w:rsidRDefault="00465A24" w:rsidP="00465A24">
            <w:pPr>
              <w:jc w:val="center"/>
              <w:rPr>
                <w:rFonts w:eastAsia="Calibri" w:cstheme="minorHAnsi"/>
                <w:sz w:val="20"/>
                <w:szCs w:val="20"/>
                <w:lang w:val="en-US"/>
              </w:rPr>
            </w:pPr>
          </w:p>
        </w:tc>
        <w:tc>
          <w:tcPr>
            <w:tcW w:w="1093" w:type="dxa"/>
          </w:tcPr>
          <w:p w14:paraId="0397005C" w14:textId="77777777" w:rsidR="00465A24" w:rsidRPr="00465A24" w:rsidRDefault="00465A24" w:rsidP="00465A24">
            <w:pPr>
              <w:jc w:val="center"/>
              <w:rPr>
                <w:rFonts w:eastAsia="Calibri" w:cstheme="minorHAnsi"/>
                <w:sz w:val="20"/>
                <w:szCs w:val="20"/>
                <w:lang w:val="en-US"/>
              </w:rPr>
            </w:pPr>
          </w:p>
          <w:p w14:paraId="52F57734"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3</w:t>
            </w:r>
          </w:p>
        </w:tc>
        <w:tc>
          <w:tcPr>
            <w:tcW w:w="1071" w:type="dxa"/>
          </w:tcPr>
          <w:p w14:paraId="2DEADF0F" w14:textId="77777777" w:rsidR="00465A24" w:rsidRPr="00465A24" w:rsidRDefault="00465A24" w:rsidP="00465A24">
            <w:pPr>
              <w:jc w:val="center"/>
              <w:rPr>
                <w:rFonts w:eastAsia="Calibri" w:cstheme="minorHAnsi"/>
                <w:sz w:val="20"/>
                <w:szCs w:val="20"/>
                <w:lang w:val="en-US"/>
              </w:rPr>
            </w:pPr>
          </w:p>
          <w:p w14:paraId="267BFBC5"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52" w:type="dxa"/>
          </w:tcPr>
          <w:p w14:paraId="7D768CAE" w14:textId="77777777" w:rsidR="00465A24" w:rsidRPr="00465A24" w:rsidRDefault="00465A24" w:rsidP="00465A24">
            <w:pPr>
              <w:jc w:val="center"/>
              <w:rPr>
                <w:rFonts w:eastAsia="Calibri" w:cstheme="minorHAnsi"/>
                <w:sz w:val="20"/>
                <w:szCs w:val="20"/>
                <w:lang w:val="en-US"/>
              </w:rPr>
            </w:pPr>
          </w:p>
          <w:p w14:paraId="47FFE06D"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31</w:t>
            </w:r>
          </w:p>
        </w:tc>
        <w:tc>
          <w:tcPr>
            <w:tcW w:w="1267" w:type="dxa"/>
          </w:tcPr>
          <w:p w14:paraId="3E51A11F" w14:textId="77777777" w:rsidR="00465A24" w:rsidRPr="00465A24" w:rsidRDefault="00465A24" w:rsidP="00465A24">
            <w:pPr>
              <w:jc w:val="center"/>
              <w:rPr>
                <w:rFonts w:eastAsia="Calibri" w:cstheme="minorHAnsi"/>
                <w:sz w:val="20"/>
                <w:szCs w:val="20"/>
                <w:lang w:val="en-US"/>
              </w:rPr>
            </w:pPr>
          </w:p>
          <w:p w14:paraId="5C9EEED6"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w:t>
            </w:r>
          </w:p>
        </w:tc>
        <w:tc>
          <w:tcPr>
            <w:tcW w:w="1050" w:type="dxa"/>
          </w:tcPr>
          <w:p w14:paraId="583D7A02" w14:textId="77777777" w:rsidR="00465A24" w:rsidRPr="00465A24" w:rsidRDefault="00465A24" w:rsidP="00465A24">
            <w:pPr>
              <w:jc w:val="center"/>
              <w:rPr>
                <w:rFonts w:eastAsia="Calibri" w:cstheme="minorHAnsi"/>
                <w:sz w:val="20"/>
                <w:szCs w:val="20"/>
                <w:lang w:val="en-US"/>
              </w:rPr>
            </w:pPr>
          </w:p>
          <w:p w14:paraId="497E78A4"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12</w:t>
            </w:r>
          </w:p>
        </w:tc>
        <w:tc>
          <w:tcPr>
            <w:tcW w:w="1640" w:type="dxa"/>
          </w:tcPr>
          <w:p w14:paraId="13E70439" w14:textId="77777777" w:rsidR="00465A24" w:rsidRPr="00465A24" w:rsidRDefault="00465A24" w:rsidP="00465A24">
            <w:pPr>
              <w:jc w:val="center"/>
              <w:rPr>
                <w:rFonts w:eastAsia="Calibri" w:cstheme="minorHAnsi"/>
                <w:sz w:val="20"/>
                <w:szCs w:val="20"/>
                <w:lang w:val="en-US"/>
              </w:rPr>
            </w:pPr>
          </w:p>
          <w:p w14:paraId="2099AD9D"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w:t>
            </w:r>
          </w:p>
        </w:tc>
      </w:tr>
      <w:tr w:rsidR="00465A24" w:rsidRPr="00465A24" w14:paraId="16FA80E4" w14:textId="77777777" w:rsidTr="00DF48DC">
        <w:tc>
          <w:tcPr>
            <w:tcW w:w="1300" w:type="dxa"/>
          </w:tcPr>
          <w:p w14:paraId="7C57EB71"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15. Osnovni sud u Nikšiću</w:t>
            </w:r>
          </w:p>
        </w:tc>
        <w:tc>
          <w:tcPr>
            <w:tcW w:w="1053" w:type="dxa"/>
          </w:tcPr>
          <w:p w14:paraId="53F05226" w14:textId="77777777" w:rsidR="00465A24" w:rsidRPr="00465A24" w:rsidRDefault="00465A24" w:rsidP="00465A24">
            <w:pPr>
              <w:jc w:val="center"/>
              <w:rPr>
                <w:rFonts w:eastAsia="Calibri" w:cstheme="minorHAnsi"/>
                <w:sz w:val="20"/>
                <w:szCs w:val="20"/>
                <w:lang w:val="en-US"/>
              </w:rPr>
            </w:pPr>
          </w:p>
          <w:p w14:paraId="458C5EA3"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26</w:t>
            </w:r>
          </w:p>
        </w:tc>
        <w:tc>
          <w:tcPr>
            <w:tcW w:w="1052" w:type="dxa"/>
          </w:tcPr>
          <w:p w14:paraId="35175D18" w14:textId="77777777" w:rsidR="00465A24" w:rsidRPr="00465A24" w:rsidRDefault="00465A24" w:rsidP="00465A24">
            <w:pPr>
              <w:jc w:val="center"/>
              <w:rPr>
                <w:rFonts w:eastAsia="Calibri" w:cstheme="minorHAnsi"/>
                <w:sz w:val="20"/>
                <w:szCs w:val="20"/>
                <w:lang w:val="en-US"/>
              </w:rPr>
            </w:pPr>
          </w:p>
          <w:p w14:paraId="5C5B3F4E"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52" w:type="dxa"/>
          </w:tcPr>
          <w:p w14:paraId="33986828" w14:textId="77777777" w:rsidR="00465A24" w:rsidRPr="00465A24" w:rsidRDefault="00465A24" w:rsidP="00465A24">
            <w:pPr>
              <w:jc w:val="center"/>
              <w:rPr>
                <w:rFonts w:eastAsia="Calibri" w:cstheme="minorHAnsi"/>
                <w:sz w:val="20"/>
                <w:szCs w:val="20"/>
                <w:lang w:val="en-US"/>
              </w:rPr>
            </w:pPr>
          </w:p>
          <w:p w14:paraId="78E091AE"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208</w:t>
            </w:r>
          </w:p>
        </w:tc>
        <w:tc>
          <w:tcPr>
            <w:tcW w:w="1093" w:type="dxa"/>
          </w:tcPr>
          <w:p w14:paraId="5A41C788" w14:textId="77777777" w:rsidR="00465A24" w:rsidRPr="00465A24" w:rsidRDefault="00465A24" w:rsidP="00465A24">
            <w:pPr>
              <w:jc w:val="center"/>
              <w:rPr>
                <w:rFonts w:eastAsia="Calibri" w:cstheme="minorHAnsi"/>
                <w:sz w:val="20"/>
                <w:szCs w:val="20"/>
                <w:lang w:val="en-US"/>
              </w:rPr>
            </w:pPr>
          </w:p>
          <w:p w14:paraId="2890880C"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71" w:type="dxa"/>
          </w:tcPr>
          <w:p w14:paraId="4BBFED74" w14:textId="77777777" w:rsidR="00465A24" w:rsidRPr="00465A24" w:rsidRDefault="00465A24" w:rsidP="00465A24">
            <w:pPr>
              <w:jc w:val="center"/>
              <w:rPr>
                <w:rFonts w:eastAsia="Calibri" w:cstheme="minorHAnsi"/>
                <w:sz w:val="20"/>
                <w:szCs w:val="20"/>
                <w:lang w:val="en-US"/>
              </w:rPr>
            </w:pPr>
          </w:p>
          <w:p w14:paraId="1D0564B8"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52" w:type="dxa"/>
          </w:tcPr>
          <w:p w14:paraId="72F597B2" w14:textId="77777777" w:rsidR="00465A24" w:rsidRPr="00465A24" w:rsidRDefault="00465A24" w:rsidP="00465A24">
            <w:pPr>
              <w:jc w:val="center"/>
              <w:rPr>
                <w:rFonts w:eastAsia="Calibri" w:cstheme="minorHAnsi"/>
                <w:sz w:val="20"/>
                <w:szCs w:val="20"/>
                <w:lang w:val="en-US"/>
              </w:rPr>
            </w:pPr>
          </w:p>
          <w:p w14:paraId="52C971FD"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9</w:t>
            </w:r>
          </w:p>
          <w:p w14:paraId="1526C729" w14:textId="77777777" w:rsidR="00465A24" w:rsidRPr="00465A24" w:rsidRDefault="00465A24" w:rsidP="00465A24">
            <w:pPr>
              <w:jc w:val="center"/>
              <w:rPr>
                <w:rFonts w:eastAsia="Calibri" w:cstheme="minorHAnsi"/>
                <w:sz w:val="20"/>
                <w:szCs w:val="20"/>
                <w:lang w:val="en-US"/>
              </w:rPr>
            </w:pPr>
          </w:p>
        </w:tc>
        <w:tc>
          <w:tcPr>
            <w:tcW w:w="1267" w:type="dxa"/>
          </w:tcPr>
          <w:p w14:paraId="0BB337FB" w14:textId="77777777" w:rsidR="00465A24" w:rsidRPr="00465A24" w:rsidRDefault="00465A24" w:rsidP="00465A24">
            <w:pPr>
              <w:jc w:val="center"/>
              <w:rPr>
                <w:rFonts w:eastAsia="Calibri" w:cstheme="minorHAnsi"/>
                <w:sz w:val="20"/>
                <w:szCs w:val="20"/>
                <w:lang w:val="en-US"/>
              </w:rPr>
            </w:pPr>
          </w:p>
          <w:p w14:paraId="7577419E"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50" w:type="dxa"/>
          </w:tcPr>
          <w:p w14:paraId="7B1D3565" w14:textId="77777777" w:rsidR="00465A24" w:rsidRPr="00465A24" w:rsidRDefault="00465A24" w:rsidP="00465A24">
            <w:pPr>
              <w:jc w:val="center"/>
              <w:rPr>
                <w:rFonts w:eastAsia="Calibri" w:cstheme="minorHAnsi"/>
                <w:sz w:val="20"/>
                <w:szCs w:val="20"/>
                <w:lang w:val="en-US"/>
              </w:rPr>
            </w:pPr>
          </w:p>
          <w:p w14:paraId="2A964C38"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46</w:t>
            </w:r>
          </w:p>
        </w:tc>
        <w:tc>
          <w:tcPr>
            <w:tcW w:w="1640" w:type="dxa"/>
          </w:tcPr>
          <w:p w14:paraId="62F6C2CE" w14:textId="77777777" w:rsidR="00465A24" w:rsidRPr="00465A24" w:rsidRDefault="00465A24" w:rsidP="00465A24">
            <w:pPr>
              <w:jc w:val="center"/>
              <w:rPr>
                <w:rFonts w:eastAsia="Calibri" w:cstheme="minorHAnsi"/>
                <w:sz w:val="20"/>
                <w:szCs w:val="20"/>
                <w:lang w:val="en-US"/>
              </w:rPr>
            </w:pPr>
          </w:p>
          <w:p w14:paraId="2F9C3719"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2</w:t>
            </w:r>
          </w:p>
        </w:tc>
      </w:tr>
      <w:tr w:rsidR="00465A24" w:rsidRPr="00465A24" w14:paraId="15CF23BA" w14:textId="77777777" w:rsidTr="00DF48DC">
        <w:tc>
          <w:tcPr>
            <w:tcW w:w="1300" w:type="dxa"/>
          </w:tcPr>
          <w:p w14:paraId="232F7742"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16.Viši sud u Podgorici</w:t>
            </w:r>
          </w:p>
        </w:tc>
        <w:tc>
          <w:tcPr>
            <w:tcW w:w="1053" w:type="dxa"/>
          </w:tcPr>
          <w:p w14:paraId="6EFEDCF1"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95</w:t>
            </w:r>
          </w:p>
        </w:tc>
        <w:tc>
          <w:tcPr>
            <w:tcW w:w="1052" w:type="dxa"/>
          </w:tcPr>
          <w:p w14:paraId="426EEBB5"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11</w:t>
            </w:r>
          </w:p>
        </w:tc>
        <w:tc>
          <w:tcPr>
            <w:tcW w:w="1052" w:type="dxa"/>
          </w:tcPr>
          <w:p w14:paraId="345556CC"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17</w:t>
            </w:r>
          </w:p>
        </w:tc>
        <w:tc>
          <w:tcPr>
            <w:tcW w:w="1093" w:type="dxa"/>
          </w:tcPr>
          <w:p w14:paraId="48EF93FF" w14:textId="77777777" w:rsidR="00465A24" w:rsidRPr="00465A24" w:rsidRDefault="00465A24" w:rsidP="00465A24">
            <w:pPr>
              <w:jc w:val="center"/>
              <w:rPr>
                <w:rFonts w:eastAsia="Calibri" w:cstheme="minorHAnsi"/>
                <w:sz w:val="20"/>
                <w:szCs w:val="20"/>
                <w:lang w:val="en-US"/>
              </w:rPr>
            </w:pPr>
          </w:p>
        </w:tc>
        <w:tc>
          <w:tcPr>
            <w:tcW w:w="1071" w:type="dxa"/>
          </w:tcPr>
          <w:p w14:paraId="2A0D66D8" w14:textId="77777777" w:rsidR="00465A24" w:rsidRPr="00465A24" w:rsidRDefault="00465A24" w:rsidP="00465A24">
            <w:pPr>
              <w:jc w:val="center"/>
              <w:rPr>
                <w:rFonts w:eastAsia="Calibri" w:cstheme="minorHAnsi"/>
                <w:sz w:val="20"/>
                <w:szCs w:val="20"/>
                <w:lang w:val="en-US"/>
              </w:rPr>
            </w:pPr>
          </w:p>
        </w:tc>
        <w:tc>
          <w:tcPr>
            <w:tcW w:w="1052" w:type="dxa"/>
          </w:tcPr>
          <w:p w14:paraId="5F2F31B3"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4</w:t>
            </w:r>
          </w:p>
        </w:tc>
        <w:tc>
          <w:tcPr>
            <w:tcW w:w="1267" w:type="dxa"/>
          </w:tcPr>
          <w:p w14:paraId="309299F0"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2</w:t>
            </w:r>
          </w:p>
        </w:tc>
        <w:tc>
          <w:tcPr>
            <w:tcW w:w="1050" w:type="dxa"/>
          </w:tcPr>
          <w:p w14:paraId="032853F9"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40</w:t>
            </w:r>
          </w:p>
        </w:tc>
        <w:tc>
          <w:tcPr>
            <w:tcW w:w="1640" w:type="dxa"/>
          </w:tcPr>
          <w:p w14:paraId="3D2A2B62"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10</w:t>
            </w:r>
          </w:p>
        </w:tc>
      </w:tr>
      <w:tr w:rsidR="00465A24" w:rsidRPr="00465A24" w14:paraId="522E3116" w14:textId="77777777" w:rsidTr="00DF48DC">
        <w:tc>
          <w:tcPr>
            <w:tcW w:w="1300" w:type="dxa"/>
          </w:tcPr>
          <w:p w14:paraId="469A47E0"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17.Viši sud u</w:t>
            </w:r>
          </w:p>
          <w:p w14:paraId="27C423C9"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Bijelom Polju</w:t>
            </w:r>
          </w:p>
        </w:tc>
        <w:tc>
          <w:tcPr>
            <w:tcW w:w="1053" w:type="dxa"/>
          </w:tcPr>
          <w:p w14:paraId="2A9D8D78" w14:textId="77777777" w:rsidR="00465A24" w:rsidRPr="00465A24" w:rsidRDefault="00465A24" w:rsidP="00465A24">
            <w:pPr>
              <w:jc w:val="center"/>
              <w:rPr>
                <w:rFonts w:eastAsia="Calibri" w:cstheme="minorHAnsi"/>
                <w:sz w:val="20"/>
                <w:szCs w:val="20"/>
                <w:lang w:val="en-US"/>
              </w:rPr>
            </w:pPr>
          </w:p>
          <w:p w14:paraId="7948F7F3"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18</w:t>
            </w:r>
          </w:p>
        </w:tc>
        <w:tc>
          <w:tcPr>
            <w:tcW w:w="1052" w:type="dxa"/>
          </w:tcPr>
          <w:p w14:paraId="7F5D30CA" w14:textId="77777777" w:rsidR="00465A24" w:rsidRPr="00465A24" w:rsidRDefault="00465A24" w:rsidP="00465A24">
            <w:pPr>
              <w:jc w:val="center"/>
              <w:rPr>
                <w:rFonts w:eastAsia="Calibri" w:cstheme="minorHAnsi"/>
                <w:sz w:val="20"/>
                <w:szCs w:val="20"/>
                <w:lang w:val="en-US"/>
              </w:rPr>
            </w:pPr>
          </w:p>
          <w:p w14:paraId="3525BDFA"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w:t>
            </w:r>
          </w:p>
        </w:tc>
        <w:tc>
          <w:tcPr>
            <w:tcW w:w="1052" w:type="dxa"/>
          </w:tcPr>
          <w:p w14:paraId="03F5FEC2"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93" w:type="dxa"/>
          </w:tcPr>
          <w:p w14:paraId="0F3B1147"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71" w:type="dxa"/>
          </w:tcPr>
          <w:p w14:paraId="68127821"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52" w:type="dxa"/>
          </w:tcPr>
          <w:p w14:paraId="279771B1" w14:textId="77777777" w:rsidR="00465A24" w:rsidRPr="00465A24" w:rsidRDefault="00465A24" w:rsidP="00465A24">
            <w:pPr>
              <w:jc w:val="center"/>
              <w:rPr>
                <w:rFonts w:eastAsia="Calibri" w:cstheme="minorHAnsi"/>
                <w:sz w:val="20"/>
                <w:szCs w:val="20"/>
                <w:lang w:val="en-US"/>
              </w:rPr>
            </w:pPr>
          </w:p>
          <w:p w14:paraId="77F155C2"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w:t>
            </w:r>
          </w:p>
        </w:tc>
        <w:tc>
          <w:tcPr>
            <w:tcW w:w="1267" w:type="dxa"/>
          </w:tcPr>
          <w:p w14:paraId="0073F81B"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50" w:type="dxa"/>
          </w:tcPr>
          <w:p w14:paraId="7C01C466" w14:textId="77777777" w:rsidR="00465A24" w:rsidRPr="00465A24" w:rsidRDefault="00465A24" w:rsidP="00465A24">
            <w:pPr>
              <w:jc w:val="center"/>
              <w:rPr>
                <w:rFonts w:eastAsia="Calibri" w:cstheme="minorHAnsi"/>
                <w:sz w:val="20"/>
                <w:szCs w:val="20"/>
                <w:lang w:val="en-US"/>
              </w:rPr>
            </w:pPr>
          </w:p>
          <w:p w14:paraId="6AD87DC8"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7</w:t>
            </w:r>
          </w:p>
        </w:tc>
        <w:tc>
          <w:tcPr>
            <w:tcW w:w="1640" w:type="dxa"/>
          </w:tcPr>
          <w:p w14:paraId="0E5E4949"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r>
      <w:tr w:rsidR="00465A24" w:rsidRPr="00465A24" w14:paraId="2F4D2726" w14:textId="77777777" w:rsidTr="00DF48DC">
        <w:tc>
          <w:tcPr>
            <w:tcW w:w="1300" w:type="dxa"/>
          </w:tcPr>
          <w:p w14:paraId="511E0257"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18.Sud za prekršaje u Budvi</w:t>
            </w:r>
          </w:p>
        </w:tc>
        <w:tc>
          <w:tcPr>
            <w:tcW w:w="1053" w:type="dxa"/>
          </w:tcPr>
          <w:p w14:paraId="074CAC49" w14:textId="77777777" w:rsidR="00465A24" w:rsidRPr="00465A24" w:rsidRDefault="00465A24" w:rsidP="00465A24">
            <w:pPr>
              <w:jc w:val="center"/>
              <w:rPr>
                <w:rFonts w:eastAsia="Calibri" w:cstheme="minorHAnsi"/>
                <w:sz w:val="20"/>
                <w:szCs w:val="20"/>
                <w:lang w:val="en-US"/>
              </w:rPr>
            </w:pPr>
          </w:p>
          <w:p w14:paraId="237A167B"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52" w:type="dxa"/>
          </w:tcPr>
          <w:p w14:paraId="1DBD3BBC" w14:textId="77777777" w:rsidR="00465A24" w:rsidRPr="00465A24" w:rsidRDefault="00465A24" w:rsidP="00465A24">
            <w:pPr>
              <w:jc w:val="center"/>
              <w:rPr>
                <w:rFonts w:eastAsia="Calibri" w:cstheme="minorHAnsi"/>
                <w:sz w:val="20"/>
                <w:szCs w:val="20"/>
                <w:lang w:val="en-US"/>
              </w:rPr>
            </w:pPr>
          </w:p>
          <w:p w14:paraId="7FA966F9"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52" w:type="dxa"/>
          </w:tcPr>
          <w:p w14:paraId="20E049D5" w14:textId="77777777" w:rsidR="00465A24" w:rsidRPr="00465A24" w:rsidRDefault="00465A24" w:rsidP="00465A24">
            <w:pPr>
              <w:jc w:val="center"/>
              <w:rPr>
                <w:rFonts w:eastAsia="Calibri" w:cstheme="minorHAnsi"/>
                <w:sz w:val="20"/>
                <w:szCs w:val="20"/>
                <w:lang w:val="en-US"/>
              </w:rPr>
            </w:pPr>
          </w:p>
          <w:p w14:paraId="577D2F18"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135</w:t>
            </w:r>
          </w:p>
        </w:tc>
        <w:tc>
          <w:tcPr>
            <w:tcW w:w="1093" w:type="dxa"/>
          </w:tcPr>
          <w:p w14:paraId="788486D4" w14:textId="77777777" w:rsidR="00465A24" w:rsidRPr="00465A24" w:rsidRDefault="00465A24" w:rsidP="00465A24">
            <w:pPr>
              <w:jc w:val="center"/>
              <w:rPr>
                <w:rFonts w:eastAsia="Calibri" w:cstheme="minorHAnsi"/>
                <w:sz w:val="20"/>
                <w:szCs w:val="20"/>
                <w:lang w:val="en-US"/>
              </w:rPr>
            </w:pPr>
          </w:p>
          <w:p w14:paraId="0F356E6D"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27</w:t>
            </w:r>
          </w:p>
        </w:tc>
        <w:tc>
          <w:tcPr>
            <w:tcW w:w="1071" w:type="dxa"/>
          </w:tcPr>
          <w:p w14:paraId="0FDA055F" w14:textId="77777777" w:rsidR="00465A24" w:rsidRPr="00465A24" w:rsidRDefault="00465A24" w:rsidP="00465A24">
            <w:pPr>
              <w:jc w:val="center"/>
              <w:rPr>
                <w:rFonts w:eastAsia="Calibri" w:cstheme="minorHAnsi"/>
                <w:sz w:val="20"/>
                <w:szCs w:val="20"/>
                <w:lang w:val="en-US"/>
              </w:rPr>
            </w:pPr>
          </w:p>
          <w:p w14:paraId="3A0CC2B6"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52" w:type="dxa"/>
          </w:tcPr>
          <w:p w14:paraId="1696989C" w14:textId="77777777" w:rsidR="00465A24" w:rsidRPr="00465A24" w:rsidRDefault="00465A24" w:rsidP="00465A24">
            <w:pPr>
              <w:jc w:val="center"/>
              <w:rPr>
                <w:rFonts w:eastAsia="Calibri" w:cstheme="minorHAnsi"/>
                <w:sz w:val="20"/>
                <w:szCs w:val="20"/>
                <w:lang w:val="en-US"/>
              </w:rPr>
            </w:pPr>
          </w:p>
          <w:p w14:paraId="2A696001"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16</w:t>
            </w:r>
          </w:p>
        </w:tc>
        <w:tc>
          <w:tcPr>
            <w:tcW w:w="1267" w:type="dxa"/>
          </w:tcPr>
          <w:p w14:paraId="2794DD35" w14:textId="77777777" w:rsidR="00465A24" w:rsidRPr="00465A24" w:rsidRDefault="00465A24" w:rsidP="00465A24">
            <w:pPr>
              <w:jc w:val="center"/>
              <w:rPr>
                <w:rFonts w:eastAsia="Calibri" w:cstheme="minorHAnsi"/>
                <w:sz w:val="20"/>
                <w:szCs w:val="20"/>
                <w:lang w:val="en-US"/>
              </w:rPr>
            </w:pPr>
          </w:p>
          <w:p w14:paraId="14F701BD"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50" w:type="dxa"/>
          </w:tcPr>
          <w:p w14:paraId="630A6E13" w14:textId="77777777" w:rsidR="00465A24" w:rsidRPr="00465A24" w:rsidRDefault="00465A24" w:rsidP="00465A24">
            <w:pPr>
              <w:jc w:val="center"/>
              <w:rPr>
                <w:rFonts w:eastAsia="Calibri" w:cstheme="minorHAnsi"/>
                <w:sz w:val="20"/>
                <w:szCs w:val="20"/>
                <w:lang w:val="en-US"/>
              </w:rPr>
            </w:pPr>
          </w:p>
          <w:p w14:paraId="222DB482"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640" w:type="dxa"/>
          </w:tcPr>
          <w:p w14:paraId="4E729E64" w14:textId="77777777" w:rsidR="00465A24" w:rsidRPr="00465A24" w:rsidRDefault="00465A24" w:rsidP="00465A24">
            <w:pPr>
              <w:jc w:val="center"/>
              <w:rPr>
                <w:rFonts w:eastAsia="Calibri" w:cstheme="minorHAnsi"/>
                <w:sz w:val="20"/>
                <w:szCs w:val="20"/>
                <w:lang w:val="en-US"/>
              </w:rPr>
            </w:pPr>
          </w:p>
          <w:p w14:paraId="1E3340E4"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r>
      <w:tr w:rsidR="00465A24" w:rsidRPr="00465A24" w14:paraId="6199D1EE" w14:textId="77777777" w:rsidTr="00DF48DC">
        <w:tc>
          <w:tcPr>
            <w:tcW w:w="1300" w:type="dxa"/>
          </w:tcPr>
          <w:p w14:paraId="3DE398BF"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19.Sud za prekršaje u Podgorici</w:t>
            </w:r>
          </w:p>
        </w:tc>
        <w:tc>
          <w:tcPr>
            <w:tcW w:w="1053" w:type="dxa"/>
          </w:tcPr>
          <w:p w14:paraId="5F67BD36" w14:textId="77777777" w:rsidR="00465A24" w:rsidRPr="00465A24" w:rsidRDefault="00465A24" w:rsidP="00465A24">
            <w:pPr>
              <w:jc w:val="center"/>
              <w:rPr>
                <w:rFonts w:eastAsia="Calibri" w:cstheme="minorHAnsi"/>
                <w:sz w:val="20"/>
                <w:szCs w:val="20"/>
                <w:lang w:val="en-US"/>
              </w:rPr>
            </w:pPr>
          </w:p>
          <w:p w14:paraId="29D2BB0D"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52" w:type="dxa"/>
          </w:tcPr>
          <w:p w14:paraId="145EB3EC" w14:textId="77777777" w:rsidR="00465A24" w:rsidRPr="00465A24" w:rsidRDefault="00465A24" w:rsidP="00465A24">
            <w:pPr>
              <w:jc w:val="center"/>
              <w:rPr>
                <w:rFonts w:eastAsia="Calibri" w:cstheme="minorHAnsi"/>
                <w:sz w:val="20"/>
                <w:szCs w:val="20"/>
                <w:lang w:val="en-US"/>
              </w:rPr>
            </w:pPr>
          </w:p>
          <w:p w14:paraId="1029222E"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52" w:type="dxa"/>
          </w:tcPr>
          <w:p w14:paraId="1510F017" w14:textId="77777777" w:rsidR="00465A24" w:rsidRPr="00465A24" w:rsidRDefault="00465A24" w:rsidP="00465A24">
            <w:pPr>
              <w:jc w:val="center"/>
              <w:rPr>
                <w:rFonts w:eastAsia="Calibri" w:cstheme="minorHAnsi"/>
                <w:sz w:val="20"/>
                <w:szCs w:val="20"/>
                <w:lang w:val="en-US"/>
              </w:rPr>
            </w:pPr>
          </w:p>
          <w:p w14:paraId="45D770BB"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304</w:t>
            </w:r>
          </w:p>
        </w:tc>
        <w:tc>
          <w:tcPr>
            <w:tcW w:w="1093" w:type="dxa"/>
          </w:tcPr>
          <w:p w14:paraId="750C8F9F" w14:textId="77777777" w:rsidR="00465A24" w:rsidRPr="00465A24" w:rsidRDefault="00465A24" w:rsidP="00465A24">
            <w:pPr>
              <w:jc w:val="center"/>
              <w:rPr>
                <w:rFonts w:eastAsia="Calibri" w:cstheme="minorHAnsi"/>
                <w:sz w:val="20"/>
                <w:szCs w:val="20"/>
                <w:lang w:val="en-US"/>
              </w:rPr>
            </w:pPr>
          </w:p>
          <w:p w14:paraId="7DEEB0DB"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71" w:type="dxa"/>
          </w:tcPr>
          <w:p w14:paraId="4903C98E" w14:textId="77777777" w:rsidR="00465A24" w:rsidRPr="00465A24" w:rsidRDefault="00465A24" w:rsidP="00465A24">
            <w:pPr>
              <w:jc w:val="center"/>
              <w:rPr>
                <w:rFonts w:eastAsia="Calibri" w:cstheme="minorHAnsi"/>
                <w:sz w:val="20"/>
                <w:szCs w:val="20"/>
                <w:lang w:val="en-US"/>
              </w:rPr>
            </w:pPr>
          </w:p>
          <w:p w14:paraId="31581A23"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52" w:type="dxa"/>
          </w:tcPr>
          <w:p w14:paraId="1BEF8A7B" w14:textId="77777777" w:rsidR="00465A24" w:rsidRPr="00465A24" w:rsidRDefault="00465A24" w:rsidP="00465A24">
            <w:pPr>
              <w:jc w:val="center"/>
              <w:rPr>
                <w:rFonts w:eastAsia="Calibri" w:cstheme="minorHAnsi"/>
                <w:sz w:val="20"/>
                <w:szCs w:val="20"/>
                <w:lang w:val="en-US"/>
              </w:rPr>
            </w:pPr>
          </w:p>
          <w:p w14:paraId="4FA05B63"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40</w:t>
            </w:r>
          </w:p>
        </w:tc>
        <w:tc>
          <w:tcPr>
            <w:tcW w:w="1267" w:type="dxa"/>
          </w:tcPr>
          <w:p w14:paraId="55DEC279" w14:textId="77777777" w:rsidR="00465A24" w:rsidRPr="00465A24" w:rsidRDefault="00465A24" w:rsidP="00465A24">
            <w:pPr>
              <w:jc w:val="center"/>
              <w:rPr>
                <w:rFonts w:eastAsia="Calibri" w:cstheme="minorHAnsi"/>
                <w:sz w:val="20"/>
                <w:szCs w:val="20"/>
                <w:lang w:val="en-US"/>
              </w:rPr>
            </w:pPr>
          </w:p>
          <w:p w14:paraId="5DD7902B"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50" w:type="dxa"/>
          </w:tcPr>
          <w:p w14:paraId="31C2B742" w14:textId="77777777" w:rsidR="00465A24" w:rsidRPr="00465A24" w:rsidRDefault="00465A24" w:rsidP="00465A24">
            <w:pPr>
              <w:jc w:val="center"/>
              <w:rPr>
                <w:rFonts w:eastAsia="Calibri" w:cstheme="minorHAnsi"/>
                <w:sz w:val="20"/>
                <w:szCs w:val="20"/>
                <w:lang w:val="en-US"/>
              </w:rPr>
            </w:pPr>
          </w:p>
          <w:p w14:paraId="15FD3F90"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640" w:type="dxa"/>
          </w:tcPr>
          <w:p w14:paraId="2F7C2FF6" w14:textId="77777777" w:rsidR="00465A24" w:rsidRPr="00465A24" w:rsidRDefault="00465A24" w:rsidP="00465A24">
            <w:pPr>
              <w:jc w:val="center"/>
              <w:rPr>
                <w:rFonts w:eastAsia="Calibri" w:cstheme="minorHAnsi"/>
                <w:sz w:val="20"/>
                <w:szCs w:val="20"/>
                <w:lang w:val="en-US"/>
              </w:rPr>
            </w:pPr>
          </w:p>
          <w:p w14:paraId="4A48B022"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r>
      <w:tr w:rsidR="00465A24" w:rsidRPr="00465A24" w14:paraId="7FED39C9" w14:textId="77777777" w:rsidTr="00DF48DC">
        <w:tc>
          <w:tcPr>
            <w:tcW w:w="1300" w:type="dxa"/>
          </w:tcPr>
          <w:p w14:paraId="65177F89"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20.Sud za prekršaje u Bijelom Polju</w:t>
            </w:r>
          </w:p>
        </w:tc>
        <w:tc>
          <w:tcPr>
            <w:tcW w:w="1053" w:type="dxa"/>
          </w:tcPr>
          <w:p w14:paraId="51849012"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52" w:type="dxa"/>
          </w:tcPr>
          <w:p w14:paraId="6597F28E"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52" w:type="dxa"/>
          </w:tcPr>
          <w:p w14:paraId="114120A2"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27</w:t>
            </w:r>
          </w:p>
        </w:tc>
        <w:tc>
          <w:tcPr>
            <w:tcW w:w="1093" w:type="dxa"/>
          </w:tcPr>
          <w:p w14:paraId="0A8DA1AD"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71" w:type="dxa"/>
          </w:tcPr>
          <w:p w14:paraId="76800D83"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52" w:type="dxa"/>
          </w:tcPr>
          <w:p w14:paraId="2993461D"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267" w:type="dxa"/>
          </w:tcPr>
          <w:p w14:paraId="11F59331"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050" w:type="dxa"/>
          </w:tcPr>
          <w:p w14:paraId="151C6B50"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c>
          <w:tcPr>
            <w:tcW w:w="1640" w:type="dxa"/>
          </w:tcPr>
          <w:p w14:paraId="7E4D8B7D" w14:textId="77777777" w:rsidR="00465A24" w:rsidRPr="00465A24" w:rsidRDefault="00465A24" w:rsidP="00465A24">
            <w:pPr>
              <w:jc w:val="center"/>
              <w:rPr>
                <w:rFonts w:eastAsia="Calibri" w:cstheme="minorHAnsi"/>
                <w:sz w:val="20"/>
                <w:szCs w:val="20"/>
                <w:lang w:val="en-US"/>
              </w:rPr>
            </w:pPr>
            <w:r w:rsidRPr="00465A24">
              <w:rPr>
                <w:rFonts w:eastAsia="Calibri" w:cstheme="minorHAnsi"/>
                <w:sz w:val="20"/>
                <w:szCs w:val="20"/>
                <w:lang w:val="en-US"/>
              </w:rPr>
              <w:t>-</w:t>
            </w:r>
          </w:p>
        </w:tc>
      </w:tr>
      <w:tr w:rsidR="00465A24" w:rsidRPr="00465A24" w14:paraId="03253604" w14:textId="77777777" w:rsidTr="00DF48DC">
        <w:tc>
          <w:tcPr>
            <w:tcW w:w="1300" w:type="dxa"/>
          </w:tcPr>
          <w:p w14:paraId="4ACECC21" w14:textId="77777777" w:rsidR="00465A24" w:rsidRPr="00465A24" w:rsidRDefault="00465A24" w:rsidP="00465A24">
            <w:pPr>
              <w:jc w:val="center"/>
              <w:rPr>
                <w:rFonts w:eastAsia="Calibri" w:cstheme="minorHAnsi"/>
                <w:sz w:val="20"/>
                <w:szCs w:val="20"/>
                <w:lang w:val="en-US"/>
              </w:rPr>
            </w:pPr>
          </w:p>
          <w:p w14:paraId="7A79EE6B" w14:textId="77777777" w:rsidR="00465A24" w:rsidRPr="00465A24" w:rsidRDefault="00465A24" w:rsidP="00465A24">
            <w:pPr>
              <w:jc w:val="center"/>
              <w:rPr>
                <w:rFonts w:eastAsia="Calibri" w:cstheme="minorHAnsi"/>
                <w:b/>
                <w:sz w:val="20"/>
                <w:szCs w:val="20"/>
                <w:lang w:val="en-US"/>
              </w:rPr>
            </w:pPr>
            <w:r w:rsidRPr="00465A24">
              <w:rPr>
                <w:rFonts w:eastAsia="Calibri" w:cstheme="minorHAnsi"/>
                <w:b/>
                <w:sz w:val="20"/>
                <w:szCs w:val="20"/>
                <w:lang w:val="en-US"/>
              </w:rPr>
              <w:t>Ukupno</w:t>
            </w:r>
          </w:p>
          <w:p w14:paraId="32BC764F" w14:textId="77777777" w:rsidR="00465A24" w:rsidRPr="00465A24" w:rsidRDefault="00465A24" w:rsidP="00465A24">
            <w:pPr>
              <w:jc w:val="center"/>
              <w:rPr>
                <w:rFonts w:eastAsia="Calibri" w:cstheme="minorHAnsi"/>
                <w:sz w:val="20"/>
                <w:szCs w:val="20"/>
                <w:lang w:val="en-US"/>
              </w:rPr>
            </w:pPr>
          </w:p>
        </w:tc>
        <w:tc>
          <w:tcPr>
            <w:tcW w:w="1053" w:type="dxa"/>
          </w:tcPr>
          <w:p w14:paraId="03137CDC" w14:textId="77777777" w:rsidR="00465A24" w:rsidRPr="00465A24" w:rsidRDefault="00465A24" w:rsidP="00465A24">
            <w:pPr>
              <w:jc w:val="center"/>
              <w:rPr>
                <w:rFonts w:eastAsia="Calibri" w:cstheme="minorHAnsi"/>
                <w:b/>
                <w:sz w:val="20"/>
                <w:szCs w:val="20"/>
                <w:lang w:val="en-US"/>
              </w:rPr>
            </w:pPr>
          </w:p>
          <w:p w14:paraId="1DA9B454" w14:textId="77777777" w:rsidR="00465A24" w:rsidRPr="00465A24" w:rsidRDefault="00465A24" w:rsidP="00465A24">
            <w:pPr>
              <w:jc w:val="center"/>
              <w:rPr>
                <w:rFonts w:eastAsia="Calibri" w:cstheme="minorHAnsi"/>
                <w:b/>
                <w:sz w:val="20"/>
                <w:szCs w:val="20"/>
                <w:lang w:val="en-US"/>
              </w:rPr>
            </w:pPr>
            <w:r w:rsidRPr="00465A24">
              <w:rPr>
                <w:rFonts w:eastAsia="Calibri" w:cstheme="minorHAnsi"/>
                <w:b/>
                <w:sz w:val="20"/>
                <w:szCs w:val="20"/>
                <w:lang w:val="en-US"/>
              </w:rPr>
              <w:t>348</w:t>
            </w:r>
          </w:p>
        </w:tc>
        <w:tc>
          <w:tcPr>
            <w:tcW w:w="1052" w:type="dxa"/>
          </w:tcPr>
          <w:p w14:paraId="1277BB09" w14:textId="77777777" w:rsidR="00465A24" w:rsidRPr="00465A24" w:rsidRDefault="00465A24" w:rsidP="00465A24">
            <w:pPr>
              <w:jc w:val="center"/>
              <w:rPr>
                <w:rFonts w:eastAsia="Calibri" w:cstheme="minorHAnsi"/>
                <w:b/>
                <w:sz w:val="20"/>
                <w:szCs w:val="20"/>
                <w:lang w:val="en-US"/>
              </w:rPr>
            </w:pPr>
          </w:p>
          <w:p w14:paraId="164EFB73" w14:textId="77777777" w:rsidR="00465A24" w:rsidRPr="00465A24" w:rsidRDefault="00465A24" w:rsidP="00465A24">
            <w:pPr>
              <w:jc w:val="center"/>
              <w:rPr>
                <w:rFonts w:eastAsia="Calibri" w:cstheme="minorHAnsi"/>
                <w:b/>
                <w:sz w:val="20"/>
                <w:szCs w:val="20"/>
                <w:lang w:val="en-US"/>
              </w:rPr>
            </w:pPr>
            <w:r w:rsidRPr="00465A24">
              <w:rPr>
                <w:rFonts w:eastAsia="Calibri" w:cstheme="minorHAnsi"/>
                <w:b/>
                <w:sz w:val="20"/>
                <w:szCs w:val="20"/>
                <w:lang w:val="en-US"/>
              </w:rPr>
              <w:t>14</w:t>
            </w:r>
          </w:p>
        </w:tc>
        <w:tc>
          <w:tcPr>
            <w:tcW w:w="1052" w:type="dxa"/>
          </w:tcPr>
          <w:p w14:paraId="6F112093" w14:textId="77777777" w:rsidR="00465A24" w:rsidRPr="00465A24" w:rsidRDefault="00465A24" w:rsidP="00465A24">
            <w:pPr>
              <w:jc w:val="center"/>
              <w:rPr>
                <w:rFonts w:eastAsia="Calibri" w:cstheme="minorHAnsi"/>
                <w:b/>
                <w:sz w:val="20"/>
                <w:szCs w:val="20"/>
                <w:lang w:val="en-US"/>
              </w:rPr>
            </w:pPr>
          </w:p>
          <w:p w14:paraId="7F1B9146" w14:textId="77777777" w:rsidR="00465A24" w:rsidRPr="00465A24" w:rsidRDefault="00465A24" w:rsidP="00465A24">
            <w:pPr>
              <w:jc w:val="center"/>
              <w:rPr>
                <w:rFonts w:eastAsia="Calibri" w:cstheme="minorHAnsi"/>
                <w:b/>
                <w:sz w:val="20"/>
                <w:szCs w:val="20"/>
                <w:lang w:val="en-US"/>
              </w:rPr>
            </w:pPr>
            <w:r w:rsidRPr="00465A24">
              <w:rPr>
                <w:rFonts w:eastAsia="Calibri" w:cstheme="minorHAnsi"/>
                <w:b/>
                <w:sz w:val="20"/>
                <w:szCs w:val="20"/>
                <w:lang w:val="en-US"/>
              </w:rPr>
              <w:t>2008</w:t>
            </w:r>
          </w:p>
        </w:tc>
        <w:tc>
          <w:tcPr>
            <w:tcW w:w="1093" w:type="dxa"/>
          </w:tcPr>
          <w:p w14:paraId="5FA11D98" w14:textId="77777777" w:rsidR="00465A24" w:rsidRPr="00465A24" w:rsidRDefault="00465A24" w:rsidP="00465A24">
            <w:pPr>
              <w:jc w:val="center"/>
              <w:rPr>
                <w:rFonts w:eastAsia="Calibri" w:cstheme="minorHAnsi"/>
                <w:b/>
                <w:sz w:val="20"/>
                <w:szCs w:val="20"/>
                <w:lang w:val="en-US"/>
              </w:rPr>
            </w:pPr>
          </w:p>
          <w:p w14:paraId="42F9311A" w14:textId="77777777" w:rsidR="00465A24" w:rsidRPr="00465A24" w:rsidRDefault="00465A24" w:rsidP="00465A24">
            <w:pPr>
              <w:jc w:val="center"/>
              <w:rPr>
                <w:rFonts w:eastAsia="Calibri" w:cstheme="minorHAnsi"/>
                <w:b/>
                <w:sz w:val="20"/>
                <w:szCs w:val="20"/>
                <w:lang w:val="en-US"/>
              </w:rPr>
            </w:pPr>
            <w:r w:rsidRPr="00465A24">
              <w:rPr>
                <w:rFonts w:eastAsia="Calibri" w:cstheme="minorHAnsi"/>
                <w:b/>
                <w:sz w:val="20"/>
                <w:szCs w:val="20"/>
                <w:lang w:val="en-US"/>
              </w:rPr>
              <w:t>31</w:t>
            </w:r>
          </w:p>
        </w:tc>
        <w:tc>
          <w:tcPr>
            <w:tcW w:w="1071" w:type="dxa"/>
          </w:tcPr>
          <w:p w14:paraId="6CDD86F6" w14:textId="77777777" w:rsidR="00465A24" w:rsidRPr="00465A24" w:rsidRDefault="00465A24" w:rsidP="00465A24">
            <w:pPr>
              <w:jc w:val="center"/>
              <w:rPr>
                <w:rFonts w:eastAsia="Calibri" w:cstheme="minorHAnsi"/>
                <w:b/>
                <w:sz w:val="20"/>
                <w:szCs w:val="20"/>
                <w:lang w:val="en-US"/>
              </w:rPr>
            </w:pPr>
          </w:p>
          <w:p w14:paraId="098F8761" w14:textId="77777777" w:rsidR="00465A24" w:rsidRPr="00465A24" w:rsidRDefault="00465A24" w:rsidP="00465A24">
            <w:pPr>
              <w:jc w:val="center"/>
              <w:rPr>
                <w:rFonts w:eastAsia="Calibri" w:cstheme="minorHAnsi"/>
                <w:b/>
                <w:sz w:val="20"/>
                <w:szCs w:val="20"/>
                <w:lang w:val="en-US"/>
              </w:rPr>
            </w:pPr>
            <w:r w:rsidRPr="00465A24">
              <w:rPr>
                <w:rFonts w:eastAsia="Calibri" w:cstheme="minorHAnsi"/>
                <w:b/>
                <w:sz w:val="20"/>
                <w:szCs w:val="20"/>
                <w:lang w:val="en-US"/>
              </w:rPr>
              <w:t>6</w:t>
            </w:r>
          </w:p>
        </w:tc>
        <w:tc>
          <w:tcPr>
            <w:tcW w:w="1052" w:type="dxa"/>
          </w:tcPr>
          <w:p w14:paraId="62493907" w14:textId="77777777" w:rsidR="00465A24" w:rsidRPr="00465A24" w:rsidRDefault="00465A24" w:rsidP="00465A24">
            <w:pPr>
              <w:jc w:val="center"/>
              <w:rPr>
                <w:rFonts w:eastAsia="Calibri" w:cstheme="minorHAnsi"/>
                <w:b/>
                <w:sz w:val="20"/>
                <w:szCs w:val="20"/>
                <w:lang w:val="en-US"/>
              </w:rPr>
            </w:pPr>
          </w:p>
          <w:p w14:paraId="2E1DA280" w14:textId="77777777" w:rsidR="00465A24" w:rsidRPr="00465A24" w:rsidRDefault="00465A24" w:rsidP="00465A24">
            <w:pPr>
              <w:jc w:val="center"/>
              <w:rPr>
                <w:rFonts w:eastAsia="Calibri" w:cstheme="minorHAnsi"/>
                <w:b/>
                <w:sz w:val="20"/>
                <w:szCs w:val="20"/>
                <w:lang w:val="en-US"/>
              </w:rPr>
            </w:pPr>
            <w:r w:rsidRPr="00465A24">
              <w:rPr>
                <w:rFonts w:eastAsia="Calibri" w:cstheme="minorHAnsi"/>
                <w:b/>
                <w:sz w:val="20"/>
                <w:szCs w:val="20"/>
                <w:lang w:val="en-US"/>
              </w:rPr>
              <w:t>242</w:t>
            </w:r>
          </w:p>
        </w:tc>
        <w:tc>
          <w:tcPr>
            <w:tcW w:w="1267" w:type="dxa"/>
          </w:tcPr>
          <w:p w14:paraId="41EFE3FD" w14:textId="77777777" w:rsidR="00465A24" w:rsidRPr="00465A24" w:rsidRDefault="00465A24" w:rsidP="00465A24">
            <w:pPr>
              <w:jc w:val="center"/>
              <w:rPr>
                <w:rFonts w:eastAsia="Calibri" w:cstheme="minorHAnsi"/>
                <w:b/>
                <w:sz w:val="20"/>
                <w:szCs w:val="20"/>
                <w:lang w:val="en-US"/>
              </w:rPr>
            </w:pPr>
          </w:p>
          <w:p w14:paraId="2B0A326F" w14:textId="77777777" w:rsidR="00465A24" w:rsidRPr="00465A24" w:rsidRDefault="00465A24" w:rsidP="00465A24">
            <w:pPr>
              <w:jc w:val="center"/>
              <w:rPr>
                <w:rFonts w:eastAsia="Calibri" w:cstheme="minorHAnsi"/>
                <w:b/>
                <w:sz w:val="20"/>
                <w:szCs w:val="20"/>
                <w:lang w:val="en-US"/>
              </w:rPr>
            </w:pPr>
            <w:r w:rsidRPr="00465A24">
              <w:rPr>
                <w:rFonts w:eastAsia="Calibri" w:cstheme="minorHAnsi"/>
                <w:b/>
                <w:sz w:val="20"/>
                <w:szCs w:val="20"/>
                <w:lang w:val="en-US"/>
              </w:rPr>
              <w:t>10</w:t>
            </w:r>
          </w:p>
        </w:tc>
        <w:tc>
          <w:tcPr>
            <w:tcW w:w="1050" w:type="dxa"/>
          </w:tcPr>
          <w:p w14:paraId="413D97C7" w14:textId="77777777" w:rsidR="00465A24" w:rsidRPr="00465A24" w:rsidRDefault="00465A24" w:rsidP="00465A24">
            <w:pPr>
              <w:jc w:val="center"/>
              <w:rPr>
                <w:rFonts w:eastAsia="Calibri" w:cstheme="minorHAnsi"/>
                <w:b/>
                <w:sz w:val="20"/>
                <w:szCs w:val="20"/>
                <w:lang w:val="en-US"/>
              </w:rPr>
            </w:pPr>
          </w:p>
          <w:p w14:paraId="72F483C2" w14:textId="77777777" w:rsidR="00465A24" w:rsidRPr="00465A24" w:rsidRDefault="00465A24" w:rsidP="00465A24">
            <w:pPr>
              <w:jc w:val="center"/>
              <w:rPr>
                <w:rFonts w:eastAsia="Calibri" w:cstheme="minorHAnsi"/>
                <w:b/>
                <w:sz w:val="20"/>
                <w:szCs w:val="20"/>
                <w:lang w:val="en-US"/>
              </w:rPr>
            </w:pPr>
            <w:r w:rsidRPr="00465A24">
              <w:rPr>
                <w:rFonts w:eastAsia="Calibri" w:cstheme="minorHAnsi"/>
                <w:b/>
                <w:sz w:val="20"/>
                <w:szCs w:val="20"/>
                <w:lang w:val="en-US"/>
              </w:rPr>
              <w:t>280</w:t>
            </w:r>
          </w:p>
        </w:tc>
        <w:tc>
          <w:tcPr>
            <w:tcW w:w="1640" w:type="dxa"/>
          </w:tcPr>
          <w:p w14:paraId="296F9AD8" w14:textId="77777777" w:rsidR="00465A24" w:rsidRPr="00465A24" w:rsidRDefault="00465A24" w:rsidP="00465A24">
            <w:pPr>
              <w:jc w:val="center"/>
              <w:rPr>
                <w:rFonts w:eastAsia="Calibri" w:cstheme="minorHAnsi"/>
                <w:b/>
                <w:sz w:val="20"/>
                <w:szCs w:val="20"/>
                <w:lang w:val="en-US"/>
              </w:rPr>
            </w:pPr>
          </w:p>
          <w:p w14:paraId="39942391" w14:textId="77777777" w:rsidR="00465A24" w:rsidRPr="00465A24" w:rsidRDefault="00465A24" w:rsidP="00465A24">
            <w:pPr>
              <w:jc w:val="center"/>
              <w:rPr>
                <w:rFonts w:eastAsia="Calibri" w:cstheme="minorHAnsi"/>
                <w:b/>
                <w:sz w:val="20"/>
                <w:szCs w:val="20"/>
                <w:lang w:val="en-US"/>
              </w:rPr>
            </w:pPr>
            <w:r w:rsidRPr="00465A24">
              <w:rPr>
                <w:rFonts w:eastAsia="Calibri" w:cstheme="minorHAnsi"/>
                <w:b/>
                <w:sz w:val="20"/>
                <w:szCs w:val="20"/>
                <w:lang w:val="en-US"/>
              </w:rPr>
              <w:t>24</w:t>
            </w:r>
          </w:p>
        </w:tc>
      </w:tr>
    </w:tbl>
    <w:p w14:paraId="4595DDBE" w14:textId="7108882A" w:rsidR="00465A24" w:rsidRPr="00465A24" w:rsidRDefault="009B7C43" w:rsidP="009B7C43">
      <w:pPr>
        <w:tabs>
          <w:tab w:val="left" w:pos="10241"/>
        </w:tabs>
        <w:spacing w:after="0" w:line="276" w:lineRule="auto"/>
        <w:jc w:val="center"/>
        <w:rPr>
          <w:rFonts w:eastAsia="Calibri" w:cstheme="minorHAnsi"/>
          <w:color w:val="595959" w:themeColor="text1" w:themeTint="A6"/>
          <w:sz w:val="18"/>
          <w:szCs w:val="18"/>
          <w:lang w:val="en-US"/>
        </w:rPr>
      </w:pPr>
      <w:r w:rsidRPr="009B7C43">
        <w:rPr>
          <w:rFonts w:eastAsia="Calibri" w:cstheme="minorHAnsi"/>
          <w:color w:val="595959" w:themeColor="text1" w:themeTint="A6"/>
          <w:sz w:val="18"/>
          <w:szCs w:val="18"/>
          <w:lang w:val="en-US"/>
        </w:rPr>
        <w:t>Tabela br</w:t>
      </w:r>
      <w:r w:rsidR="002B223B">
        <w:rPr>
          <w:rFonts w:eastAsia="Calibri" w:cstheme="minorHAnsi"/>
          <w:color w:val="595959" w:themeColor="text1" w:themeTint="A6"/>
          <w:sz w:val="18"/>
          <w:szCs w:val="18"/>
          <w:lang w:val="en-US"/>
        </w:rPr>
        <w:t>. 27</w:t>
      </w:r>
      <w:r w:rsidRPr="009B7C43">
        <w:rPr>
          <w:rFonts w:eastAsia="Calibri" w:cstheme="minorHAnsi"/>
          <w:color w:val="595959" w:themeColor="text1" w:themeTint="A6"/>
          <w:sz w:val="18"/>
          <w:szCs w:val="18"/>
          <w:lang w:val="en-US"/>
        </w:rPr>
        <w:t>: Postupanje sudova</w:t>
      </w:r>
    </w:p>
    <w:p w14:paraId="216894E6" w14:textId="77777777" w:rsidR="00465A24" w:rsidRPr="00465A24" w:rsidRDefault="00465A24" w:rsidP="009B7C43">
      <w:pPr>
        <w:tabs>
          <w:tab w:val="left" w:pos="10241"/>
        </w:tabs>
        <w:spacing w:after="0" w:line="276" w:lineRule="auto"/>
        <w:ind w:firstLine="720"/>
        <w:jc w:val="center"/>
        <w:rPr>
          <w:rFonts w:eastAsia="Calibri" w:cstheme="minorHAnsi"/>
          <w:color w:val="595959" w:themeColor="text1" w:themeTint="A6"/>
          <w:sz w:val="18"/>
          <w:szCs w:val="18"/>
          <w:lang w:val="en-US"/>
        </w:rPr>
      </w:pPr>
    </w:p>
    <w:p w14:paraId="15DBC87F" w14:textId="756609C5" w:rsidR="00465A24" w:rsidRPr="00465A24" w:rsidRDefault="009B7C43" w:rsidP="009B7C43">
      <w:pPr>
        <w:tabs>
          <w:tab w:val="left" w:pos="10241"/>
        </w:tabs>
        <w:spacing w:after="0" w:line="276" w:lineRule="auto"/>
        <w:jc w:val="both"/>
        <w:rPr>
          <w:rFonts w:eastAsia="Calibri" w:cstheme="minorHAnsi"/>
          <w:lang w:val="en-US"/>
        </w:rPr>
      </w:pPr>
      <w:r>
        <w:rPr>
          <w:rFonts w:eastAsia="Calibri" w:cstheme="minorHAnsi"/>
          <w:lang w:val="en-US"/>
        </w:rPr>
        <w:t>Važno je ukazati na evidentirani</w:t>
      </w:r>
      <w:r w:rsidR="00465A24" w:rsidRPr="00465A24">
        <w:rPr>
          <w:rFonts w:eastAsia="Calibri" w:cstheme="minorHAnsi"/>
          <w:lang w:val="en-US"/>
        </w:rPr>
        <w:t xml:space="preserve"> trend porasta broja kazni zatvora koje se izvršavaju u prostorijama za stanovanje kojih je u 2018. godini bilo 105, dok ih je u 2020. godini bilo 416, a prethodne 2021.godine 280. Uz to, došlo je i do porasta izricanja uslovnih osuda bez zaštitnog nadzora kojih je 2018. godinu izrečeno 1718, dok ih je 2021.godine bilo 2008.</w:t>
      </w:r>
    </w:p>
    <w:p w14:paraId="4A37000F" w14:textId="77777777" w:rsidR="009B7C43" w:rsidRDefault="009B7C43" w:rsidP="009B7C43">
      <w:pPr>
        <w:spacing w:after="0" w:line="240" w:lineRule="auto"/>
        <w:jc w:val="both"/>
        <w:rPr>
          <w:rFonts w:cstheme="minorHAnsi"/>
        </w:rPr>
      </w:pPr>
    </w:p>
    <w:p w14:paraId="77A37EE9" w14:textId="48C70EBA" w:rsidR="009B7C43" w:rsidRPr="00674265" w:rsidRDefault="009B7C43" w:rsidP="009B7C43">
      <w:pPr>
        <w:spacing w:after="0" w:line="240" w:lineRule="auto"/>
        <w:jc w:val="both"/>
        <w:rPr>
          <w:rFonts w:eastAsia="Calibri" w:cstheme="minorHAnsi"/>
          <w:bCs/>
          <w:lang w:val="en-US"/>
        </w:rPr>
      </w:pPr>
      <w:r>
        <w:rPr>
          <w:rFonts w:eastAsia="Calibri" w:cstheme="minorHAnsi"/>
          <w:bCs/>
          <w:lang w:val="en-US"/>
        </w:rPr>
        <w:lastRenderedPageBreak/>
        <w:t>Posebno značajan podatak se odnosi na teritorijalnu rasprostranjenost korišćenja uslovnog otpusta u Crnoj Gori, gdje se n</w:t>
      </w:r>
      <w:r w:rsidRPr="00674265">
        <w:rPr>
          <w:rFonts w:eastAsia="Calibri" w:cstheme="minorHAnsi"/>
          <w:bCs/>
          <w:lang w:val="en-US"/>
        </w:rPr>
        <w:t>ajveći broj usvojenih molbi za uslovni otpust bilježi kod Osnovnog suda u Beranama 78,46% a najmanji kod Osnovnog suda u Podgorici 43,21%.</w:t>
      </w:r>
      <w:r w:rsidR="0002193C">
        <w:rPr>
          <w:rStyle w:val="FootnoteReference"/>
          <w:rFonts w:eastAsia="Calibri" w:cstheme="minorHAnsi"/>
          <w:bCs/>
          <w:lang w:val="en-US"/>
        </w:rPr>
        <w:footnoteReference w:id="78"/>
      </w:r>
      <w:r w:rsidRPr="00674265">
        <w:rPr>
          <w:rFonts w:eastAsia="Calibri" w:cstheme="minorHAnsi"/>
          <w:bCs/>
          <w:lang w:val="en-US"/>
        </w:rPr>
        <w:t xml:space="preserve"> </w:t>
      </w:r>
    </w:p>
    <w:p w14:paraId="5648B411" w14:textId="77777777" w:rsidR="009B7C43" w:rsidRDefault="009B7C43" w:rsidP="009B7C43">
      <w:pPr>
        <w:spacing w:after="0" w:line="240" w:lineRule="auto"/>
        <w:jc w:val="both"/>
        <w:rPr>
          <w:rFonts w:eastAsia="Calibri" w:cstheme="minorHAnsi"/>
          <w:bCs/>
          <w:lang w:val="en-US"/>
        </w:rPr>
      </w:pPr>
    </w:p>
    <w:p w14:paraId="3E30E118" w14:textId="77777777" w:rsidR="009B7C43" w:rsidRDefault="009B7C43" w:rsidP="009B7C43">
      <w:pPr>
        <w:spacing w:after="0" w:line="240" w:lineRule="auto"/>
        <w:jc w:val="both"/>
        <w:rPr>
          <w:rFonts w:eastAsia="Calibri" w:cstheme="minorHAnsi"/>
          <w:bCs/>
          <w:lang w:val="en-US"/>
        </w:rPr>
      </w:pPr>
      <w:r w:rsidRPr="00674265">
        <w:rPr>
          <w:rFonts w:eastAsia="Calibri" w:cstheme="minorHAnsi"/>
          <w:bCs/>
          <w:lang w:val="en-US"/>
        </w:rPr>
        <w:t>Sumirano, usvojene molbe za uslovni otpust izražene u procentima:</w:t>
      </w:r>
    </w:p>
    <w:p w14:paraId="7438254A" w14:textId="77777777" w:rsidR="009B7C43" w:rsidRDefault="009B7C43" w:rsidP="009B7C43">
      <w:pPr>
        <w:spacing w:after="0" w:line="240" w:lineRule="auto"/>
        <w:jc w:val="both"/>
        <w:rPr>
          <w:rFonts w:eastAsia="Calibri" w:cstheme="minorHAnsi"/>
          <w:bCs/>
          <w:lang w:val="en-US"/>
        </w:rPr>
      </w:pPr>
    </w:p>
    <w:tbl>
      <w:tblPr>
        <w:tblStyle w:val="TableGrid"/>
        <w:tblW w:w="0" w:type="auto"/>
        <w:tblLook w:val="04A0" w:firstRow="1" w:lastRow="0" w:firstColumn="1" w:lastColumn="0" w:noHBand="0" w:noVBand="1"/>
      </w:tblPr>
      <w:tblGrid>
        <w:gridCol w:w="4675"/>
        <w:gridCol w:w="4675"/>
      </w:tblGrid>
      <w:tr w:rsidR="009B7C43" w14:paraId="2376D57D" w14:textId="77777777" w:rsidTr="00ED5F1E">
        <w:tc>
          <w:tcPr>
            <w:tcW w:w="4675" w:type="dxa"/>
          </w:tcPr>
          <w:p w14:paraId="28FB8457" w14:textId="77777777" w:rsidR="009B7C43" w:rsidRDefault="009B7C43" w:rsidP="00ED5F1E">
            <w:pPr>
              <w:jc w:val="both"/>
              <w:rPr>
                <w:rFonts w:eastAsia="Calibri" w:cstheme="minorHAnsi"/>
                <w:bCs/>
                <w:lang w:val="en-US"/>
              </w:rPr>
            </w:pPr>
            <w:r w:rsidRPr="00674265">
              <w:rPr>
                <w:rFonts w:eastAsia="Calibri" w:cstheme="minorHAnsi"/>
                <w:bCs/>
                <w:lang w:val="en-US"/>
              </w:rPr>
              <w:t>Osnovni sud Berane</w:t>
            </w:r>
          </w:p>
        </w:tc>
        <w:tc>
          <w:tcPr>
            <w:tcW w:w="4675" w:type="dxa"/>
          </w:tcPr>
          <w:p w14:paraId="5410CC34" w14:textId="77777777" w:rsidR="009B7C43" w:rsidRDefault="009B7C43" w:rsidP="00ED5F1E">
            <w:pPr>
              <w:jc w:val="center"/>
              <w:rPr>
                <w:rFonts w:eastAsia="Calibri" w:cstheme="minorHAnsi"/>
                <w:bCs/>
                <w:lang w:val="en-US"/>
              </w:rPr>
            </w:pPr>
            <w:r w:rsidRPr="00674265">
              <w:rPr>
                <w:rFonts w:eastAsia="Calibri" w:cstheme="minorHAnsi"/>
                <w:bCs/>
                <w:lang w:val="en-US"/>
              </w:rPr>
              <w:t>78,46%</w:t>
            </w:r>
          </w:p>
        </w:tc>
      </w:tr>
      <w:tr w:rsidR="009B7C43" w14:paraId="7DC4DF6A" w14:textId="77777777" w:rsidTr="00ED5F1E">
        <w:tc>
          <w:tcPr>
            <w:tcW w:w="4675" w:type="dxa"/>
          </w:tcPr>
          <w:p w14:paraId="20E8D3C9" w14:textId="77777777" w:rsidR="009B7C43" w:rsidRDefault="009B7C43" w:rsidP="00ED5F1E">
            <w:pPr>
              <w:jc w:val="both"/>
              <w:rPr>
                <w:rFonts w:eastAsia="Calibri" w:cstheme="minorHAnsi"/>
                <w:bCs/>
                <w:lang w:val="en-US"/>
              </w:rPr>
            </w:pPr>
            <w:r w:rsidRPr="00674265">
              <w:rPr>
                <w:rFonts w:eastAsia="Calibri" w:cstheme="minorHAnsi"/>
                <w:bCs/>
                <w:lang w:val="en-US"/>
              </w:rPr>
              <w:t>Osnovni sud Kotor</w:t>
            </w:r>
          </w:p>
        </w:tc>
        <w:tc>
          <w:tcPr>
            <w:tcW w:w="4675" w:type="dxa"/>
          </w:tcPr>
          <w:p w14:paraId="1F11826A" w14:textId="77777777" w:rsidR="009B7C43" w:rsidRDefault="009B7C43" w:rsidP="00ED5F1E">
            <w:pPr>
              <w:jc w:val="center"/>
              <w:rPr>
                <w:rFonts w:eastAsia="Calibri" w:cstheme="minorHAnsi"/>
                <w:bCs/>
                <w:lang w:val="en-US"/>
              </w:rPr>
            </w:pPr>
            <w:r w:rsidRPr="00674265">
              <w:rPr>
                <w:rFonts w:eastAsia="Calibri" w:cstheme="minorHAnsi"/>
                <w:bCs/>
                <w:lang w:val="en-US"/>
              </w:rPr>
              <w:t>71,03%</w:t>
            </w:r>
          </w:p>
        </w:tc>
      </w:tr>
      <w:tr w:rsidR="009B7C43" w14:paraId="719EB54A" w14:textId="77777777" w:rsidTr="00ED5F1E">
        <w:tc>
          <w:tcPr>
            <w:tcW w:w="4675" w:type="dxa"/>
          </w:tcPr>
          <w:p w14:paraId="04BBED95" w14:textId="77777777" w:rsidR="009B7C43" w:rsidRDefault="009B7C43" w:rsidP="00ED5F1E">
            <w:pPr>
              <w:jc w:val="both"/>
              <w:rPr>
                <w:rFonts w:eastAsia="Calibri" w:cstheme="minorHAnsi"/>
                <w:bCs/>
                <w:lang w:val="en-US"/>
              </w:rPr>
            </w:pPr>
            <w:r w:rsidRPr="00674265">
              <w:rPr>
                <w:rFonts w:eastAsia="Calibri" w:cstheme="minorHAnsi"/>
                <w:bCs/>
                <w:lang w:val="en-US"/>
              </w:rPr>
              <w:t>Osnovni sud Nikšić</w:t>
            </w:r>
          </w:p>
        </w:tc>
        <w:tc>
          <w:tcPr>
            <w:tcW w:w="4675" w:type="dxa"/>
          </w:tcPr>
          <w:p w14:paraId="38961B36" w14:textId="77777777" w:rsidR="009B7C43" w:rsidRDefault="009B7C43" w:rsidP="00ED5F1E">
            <w:pPr>
              <w:jc w:val="center"/>
              <w:rPr>
                <w:rFonts w:eastAsia="Calibri" w:cstheme="minorHAnsi"/>
                <w:bCs/>
                <w:lang w:val="en-US"/>
              </w:rPr>
            </w:pPr>
            <w:r w:rsidRPr="00674265">
              <w:rPr>
                <w:rFonts w:eastAsia="Calibri" w:cstheme="minorHAnsi"/>
                <w:bCs/>
                <w:lang w:val="en-US"/>
              </w:rPr>
              <w:t>68,80%</w:t>
            </w:r>
          </w:p>
        </w:tc>
      </w:tr>
      <w:tr w:rsidR="009B7C43" w14:paraId="45A9979E" w14:textId="77777777" w:rsidTr="00ED5F1E">
        <w:tc>
          <w:tcPr>
            <w:tcW w:w="4675" w:type="dxa"/>
          </w:tcPr>
          <w:p w14:paraId="709DCD71" w14:textId="77777777" w:rsidR="009B7C43" w:rsidRDefault="009B7C43" w:rsidP="00ED5F1E">
            <w:pPr>
              <w:jc w:val="both"/>
              <w:rPr>
                <w:rFonts w:eastAsia="Calibri" w:cstheme="minorHAnsi"/>
                <w:bCs/>
                <w:lang w:val="en-US"/>
              </w:rPr>
            </w:pPr>
            <w:r w:rsidRPr="00674265">
              <w:rPr>
                <w:rFonts w:eastAsia="Calibri" w:cstheme="minorHAnsi"/>
                <w:bCs/>
                <w:lang w:val="en-US"/>
              </w:rPr>
              <w:t>Osnovni sud Bijelo Polje</w:t>
            </w:r>
          </w:p>
        </w:tc>
        <w:tc>
          <w:tcPr>
            <w:tcW w:w="4675" w:type="dxa"/>
          </w:tcPr>
          <w:p w14:paraId="70DF681A" w14:textId="77777777" w:rsidR="009B7C43" w:rsidRDefault="009B7C43" w:rsidP="00ED5F1E">
            <w:pPr>
              <w:jc w:val="center"/>
              <w:rPr>
                <w:rFonts w:eastAsia="Calibri" w:cstheme="minorHAnsi"/>
                <w:bCs/>
                <w:lang w:val="en-US"/>
              </w:rPr>
            </w:pPr>
            <w:r w:rsidRPr="00674265">
              <w:rPr>
                <w:rFonts w:eastAsia="Calibri" w:cstheme="minorHAnsi"/>
                <w:bCs/>
                <w:lang w:val="en-US"/>
              </w:rPr>
              <w:t>65,06%</w:t>
            </w:r>
          </w:p>
        </w:tc>
      </w:tr>
      <w:tr w:rsidR="009B7C43" w14:paraId="4E9B9E1E" w14:textId="77777777" w:rsidTr="00ED5F1E">
        <w:tc>
          <w:tcPr>
            <w:tcW w:w="4675" w:type="dxa"/>
          </w:tcPr>
          <w:p w14:paraId="162A7113" w14:textId="77777777" w:rsidR="009B7C43" w:rsidRDefault="009B7C43" w:rsidP="00ED5F1E">
            <w:pPr>
              <w:jc w:val="both"/>
              <w:rPr>
                <w:rFonts w:eastAsia="Calibri" w:cstheme="minorHAnsi"/>
                <w:bCs/>
                <w:lang w:val="en-US"/>
              </w:rPr>
            </w:pPr>
            <w:r w:rsidRPr="00674265">
              <w:rPr>
                <w:rFonts w:eastAsia="Calibri" w:cstheme="minorHAnsi"/>
                <w:bCs/>
                <w:lang w:val="en-US"/>
              </w:rPr>
              <w:t>Osnovni sud Ulcinj</w:t>
            </w:r>
          </w:p>
        </w:tc>
        <w:tc>
          <w:tcPr>
            <w:tcW w:w="4675" w:type="dxa"/>
          </w:tcPr>
          <w:p w14:paraId="7540B639" w14:textId="77777777" w:rsidR="009B7C43" w:rsidRDefault="009B7C43" w:rsidP="00ED5F1E">
            <w:pPr>
              <w:jc w:val="center"/>
              <w:rPr>
                <w:rFonts w:eastAsia="Calibri" w:cstheme="minorHAnsi"/>
                <w:bCs/>
                <w:lang w:val="en-US"/>
              </w:rPr>
            </w:pPr>
            <w:r w:rsidRPr="00674265">
              <w:rPr>
                <w:rFonts w:eastAsia="Calibri" w:cstheme="minorHAnsi"/>
                <w:bCs/>
                <w:lang w:val="en-US"/>
              </w:rPr>
              <w:t>64%</w:t>
            </w:r>
          </w:p>
        </w:tc>
      </w:tr>
      <w:tr w:rsidR="009B7C43" w14:paraId="3291DCD8" w14:textId="77777777" w:rsidTr="00ED5F1E">
        <w:tc>
          <w:tcPr>
            <w:tcW w:w="4675" w:type="dxa"/>
          </w:tcPr>
          <w:p w14:paraId="430DD704" w14:textId="77777777" w:rsidR="009B7C43" w:rsidRDefault="009B7C43" w:rsidP="00ED5F1E">
            <w:pPr>
              <w:jc w:val="both"/>
              <w:rPr>
                <w:rFonts w:eastAsia="Calibri" w:cstheme="minorHAnsi"/>
                <w:bCs/>
                <w:lang w:val="en-US"/>
              </w:rPr>
            </w:pPr>
            <w:r w:rsidRPr="00674265">
              <w:rPr>
                <w:rFonts w:eastAsia="Calibri" w:cstheme="minorHAnsi"/>
                <w:bCs/>
                <w:lang w:val="en-US"/>
              </w:rPr>
              <w:t>Osnovni sud Danilovgrad</w:t>
            </w:r>
          </w:p>
        </w:tc>
        <w:tc>
          <w:tcPr>
            <w:tcW w:w="4675" w:type="dxa"/>
          </w:tcPr>
          <w:p w14:paraId="04FE806F" w14:textId="77777777" w:rsidR="009B7C43" w:rsidRDefault="009B7C43" w:rsidP="00ED5F1E">
            <w:pPr>
              <w:jc w:val="center"/>
              <w:rPr>
                <w:rFonts w:eastAsia="Calibri" w:cstheme="minorHAnsi"/>
                <w:bCs/>
                <w:lang w:val="en-US"/>
              </w:rPr>
            </w:pPr>
            <w:r w:rsidRPr="00674265">
              <w:rPr>
                <w:rFonts w:eastAsia="Calibri" w:cstheme="minorHAnsi"/>
                <w:bCs/>
                <w:lang w:val="en-US"/>
              </w:rPr>
              <w:t>61,54%</w:t>
            </w:r>
          </w:p>
        </w:tc>
      </w:tr>
      <w:tr w:rsidR="009B7C43" w14:paraId="4C0B03AA" w14:textId="77777777" w:rsidTr="00ED5F1E">
        <w:tc>
          <w:tcPr>
            <w:tcW w:w="4675" w:type="dxa"/>
          </w:tcPr>
          <w:p w14:paraId="20D21EFD" w14:textId="77777777" w:rsidR="009B7C43" w:rsidRDefault="009B7C43" w:rsidP="00ED5F1E">
            <w:pPr>
              <w:jc w:val="both"/>
              <w:rPr>
                <w:rFonts w:eastAsia="Calibri" w:cstheme="minorHAnsi"/>
                <w:bCs/>
                <w:lang w:val="en-US"/>
              </w:rPr>
            </w:pPr>
            <w:r w:rsidRPr="00674265">
              <w:rPr>
                <w:rFonts w:eastAsia="Calibri" w:cstheme="minorHAnsi"/>
                <w:bCs/>
                <w:lang w:val="en-US"/>
              </w:rPr>
              <w:t>Osnovni sud Herceg Novi</w:t>
            </w:r>
          </w:p>
        </w:tc>
        <w:tc>
          <w:tcPr>
            <w:tcW w:w="4675" w:type="dxa"/>
          </w:tcPr>
          <w:p w14:paraId="37FBA58E" w14:textId="77777777" w:rsidR="009B7C43" w:rsidRDefault="009B7C43" w:rsidP="00ED5F1E">
            <w:pPr>
              <w:jc w:val="center"/>
              <w:rPr>
                <w:rFonts w:eastAsia="Calibri" w:cstheme="minorHAnsi"/>
                <w:bCs/>
                <w:lang w:val="en-US"/>
              </w:rPr>
            </w:pPr>
            <w:r w:rsidRPr="00674265">
              <w:rPr>
                <w:rFonts w:eastAsia="Calibri" w:cstheme="minorHAnsi"/>
                <w:bCs/>
                <w:lang w:val="en-US"/>
              </w:rPr>
              <w:t>60%</w:t>
            </w:r>
          </w:p>
        </w:tc>
      </w:tr>
      <w:tr w:rsidR="009B7C43" w14:paraId="3AE707C9" w14:textId="77777777" w:rsidTr="00ED5F1E">
        <w:tc>
          <w:tcPr>
            <w:tcW w:w="4675" w:type="dxa"/>
          </w:tcPr>
          <w:p w14:paraId="5D986ABF" w14:textId="77777777" w:rsidR="009B7C43" w:rsidRDefault="009B7C43" w:rsidP="00ED5F1E">
            <w:pPr>
              <w:jc w:val="both"/>
              <w:rPr>
                <w:rFonts w:eastAsia="Calibri" w:cstheme="minorHAnsi"/>
                <w:bCs/>
                <w:lang w:val="en-US"/>
              </w:rPr>
            </w:pPr>
            <w:r w:rsidRPr="00674265">
              <w:rPr>
                <w:rFonts w:eastAsia="Calibri" w:cstheme="minorHAnsi"/>
                <w:bCs/>
                <w:lang w:val="en-US"/>
              </w:rPr>
              <w:t>Osnovni sud Cetinje</w:t>
            </w:r>
          </w:p>
        </w:tc>
        <w:tc>
          <w:tcPr>
            <w:tcW w:w="4675" w:type="dxa"/>
          </w:tcPr>
          <w:p w14:paraId="3B4400FF" w14:textId="77777777" w:rsidR="009B7C43" w:rsidRDefault="009B7C43" w:rsidP="00ED5F1E">
            <w:pPr>
              <w:jc w:val="center"/>
              <w:rPr>
                <w:rFonts w:eastAsia="Calibri" w:cstheme="minorHAnsi"/>
                <w:bCs/>
                <w:lang w:val="en-US"/>
              </w:rPr>
            </w:pPr>
            <w:r w:rsidRPr="00674265">
              <w:rPr>
                <w:rFonts w:eastAsia="Calibri" w:cstheme="minorHAnsi"/>
                <w:bCs/>
                <w:lang w:val="en-US"/>
              </w:rPr>
              <w:t>59,65%</w:t>
            </w:r>
          </w:p>
        </w:tc>
      </w:tr>
      <w:tr w:rsidR="009B7C43" w14:paraId="4F898676" w14:textId="77777777" w:rsidTr="00ED5F1E">
        <w:tc>
          <w:tcPr>
            <w:tcW w:w="4675" w:type="dxa"/>
          </w:tcPr>
          <w:p w14:paraId="4C2278FE" w14:textId="77777777" w:rsidR="009B7C43" w:rsidRPr="00674265" w:rsidRDefault="009B7C43" w:rsidP="00ED5F1E">
            <w:pPr>
              <w:jc w:val="both"/>
              <w:rPr>
                <w:rFonts w:eastAsia="Calibri" w:cstheme="minorHAnsi"/>
                <w:bCs/>
                <w:lang w:val="en-US"/>
              </w:rPr>
            </w:pPr>
            <w:r w:rsidRPr="00674265">
              <w:rPr>
                <w:rFonts w:eastAsia="Calibri" w:cstheme="minorHAnsi"/>
                <w:bCs/>
                <w:lang w:val="en-US"/>
              </w:rPr>
              <w:t>Osnovni sud Bar</w:t>
            </w:r>
          </w:p>
        </w:tc>
        <w:tc>
          <w:tcPr>
            <w:tcW w:w="4675" w:type="dxa"/>
          </w:tcPr>
          <w:p w14:paraId="61889358" w14:textId="77777777" w:rsidR="009B7C43" w:rsidRPr="00674265" w:rsidRDefault="009B7C43" w:rsidP="00ED5F1E">
            <w:pPr>
              <w:jc w:val="center"/>
              <w:rPr>
                <w:rFonts w:eastAsia="Calibri" w:cstheme="minorHAnsi"/>
                <w:bCs/>
                <w:lang w:val="en-US"/>
              </w:rPr>
            </w:pPr>
            <w:r w:rsidRPr="00674265">
              <w:rPr>
                <w:rFonts w:eastAsia="Calibri" w:cstheme="minorHAnsi"/>
                <w:bCs/>
                <w:lang w:val="en-US"/>
              </w:rPr>
              <w:t>55,07%</w:t>
            </w:r>
          </w:p>
        </w:tc>
      </w:tr>
      <w:tr w:rsidR="009B7C43" w14:paraId="2BC1B23F" w14:textId="77777777" w:rsidTr="00ED5F1E">
        <w:tc>
          <w:tcPr>
            <w:tcW w:w="4675" w:type="dxa"/>
          </w:tcPr>
          <w:p w14:paraId="69F8417E" w14:textId="77777777" w:rsidR="009B7C43" w:rsidRPr="00674265" w:rsidRDefault="009B7C43" w:rsidP="00ED5F1E">
            <w:pPr>
              <w:jc w:val="both"/>
              <w:rPr>
                <w:rFonts w:eastAsia="Calibri" w:cstheme="minorHAnsi"/>
                <w:bCs/>
                <w:lang w:val="en-US"/>
              </w:rPr>
            </w:pPr>
            <w:r w:rsidRPr="00674265">
              <w:rPr>
                <w:rFonts w:eastAsia="Calibri" w:cstheme="minorHAnsi"/>
                <w:bCs/>
                <w:lang w:val="en-US"/>
              </w:rPr>
              <w:t>Osnovni sud Rožaje</w:t>
            </w:r>
          </w:p>
        </w:tc>
        <w:tc>
          <w:tcPr>
            <w:tcW w:w="4675" w:type="dxa"/>
          </w:tcPr>
          <w:p w14:paraId="73F57CCD" w14:textId="77777777" w:rsidR="009B7C43" w:rsidRPr="00674265" w:rsidRDefault="009B7C43" w:rsidP="00ED5F1E">
            <w:pPr>
              <w:jc w:val="center"/>
              <w:rPr>
                <w:rFonts w:eastAsia="Calibri" w:cstheme="minorHAnsi"/>
                <w:bCs/>
                <w:lang w:val="en-US"/>
              </w:rPr>
            </w:pPr>
            <w:r w:rsidRPr="00674265">
              <w:rPr>
                <w:rFonts w:eastAsia="Calibri" w:cstheme="minorHAnsi"/>
                <w:bCs/>
                <w:lang w:val="en-US"/>
              </w:rPr>
              <w:t>53,57%</w:t>
            </w:r>
          </w:p>
        </w:tc>
      </w:tr>
      <w:tr w:rsidR="009B7C43" w14:paraId="0C2592FE" w14:textId="77777777" w:rsidTr="00ED5F1E">
        <w:tc>
          <w:tcPr>
            <w:tcW w:w="4675" w:type="dxa"/>
          </w:tcPr>
          <w:p w14:paraId="40DFD269" w14:textId="77777777" w:rsidR="009B7C43" w:rsidRPr="00674265" w:rsidRDefault="009B7C43" w:rsidP="00ED5F1E">
            <w:pPr>
              <w:jc w:val="both"/>
              <w:rPr>
                <w:rFonts w:eastAsia="Calibri" w:cstheme="minorHAnsi"/>
                <w:bCs/>
                <w:lang w:val="en-US"/>
              </w:rPr>
            </w:pPr>
            <w:r w:rsidRPr="00674265">
              <w:rPr>
                <w:rFonts w:eastAsia="Calibri" w:cstheme="minorHAnsi"/>
                <w:bCs/>
                <w:lang w:val="en-US"/>
              </w:rPr>
              <w:t>Viši sud Podgorica</w:t>
            </w:r>
          </w:p>
        </w:tc>
        <w:tc>
          <w:tcPr>
            <w:tcW w:w="4675" w:type="dxa"/>
          </w:tcPr>
          <w:p w14:paraId="6597D079" w14:textId="77777777" w:rsidR="009B7C43" w:rsidRPr="00674265" w:rsidRDefault="009B7C43" w:rsidP="00ED5F1E">
            <w:pPr>
              <w:jc w:val="center"/>
              <w:rPr>
                <w:rFonts w:eastAsia="Calibri" w:cstheme="minorHAnsi"/>
                <w:bCs/>
                <w:lang w:val="en-US"/>
              </w:rPr>
            </w:pPr>
            <w:r w:rsidRPr="00674265">
              <w:rPr>
                <w:rFonts w:eastAsia="Calibri" w:cstheme="minorHAnsi"/>
                <w:bCs/>
                <w:lang w:val="en-US"/>
              </w:rPr>
              <w:t>48,37%</w:t>
            </w:r>
          </w:p>
        </w:tc>
      </w:tr>
      <w:tr w:rsidR="009B7C43" w14:paraId="6DE26A0C" w14:textId="77777777" w:rsidTr="00ED5F1E">
        <w:tc>
          <w:tcPr>
            <w:tcW w:w="4675" w:type="dxa"/>
          </w:tcPr>
          <w:p w14:paraId="1884D65E" w14:textId="77777777" w:rsidR="009B7C43" w:rsidRPr="00674265" w:rsidRDefault="009B7C43" w:rsidP="00ED5F1E">
            <w:pPr>
              <w:jc w:val="both"/>
              <w:rPr>
                <w:rFonts w:eastAsia="Calibri" w:cstheme="minorHAnsi"/>
                <w:bCs/>
                <w:lang w:val="en-US"/>
              </w:rPr>
            </w:pPr>
            <w:r w:rsidRPr="00674265">
              <w:rPr>
                <w:rFonts w:eastAsia="Calibri" w:cstheme="minorHAnsi"/>
                <w:bCs/>
                <w:lang w:val="en-US"/>
              </w:rPr>
              <w:t>Osnovni sud Kolašin</w:t>
            </w:r>
          </w:p>
        </w:tc>
        <w:tc>
          <w:tcPr>
            <w:tcW w:w="4675" w:type="dxa"/>
          </w:tcPr>
          <w:p w14:paraId="3B20A18D" w14:textId="77777777" w:rsidR="009B7C43" w:rsidRPr="00674265" w:rsidRDefault="009B7C43" w:rsidP="00ED5F1E">
            <w:pPr>
              <w:jc w:val="center"/>
              <w:rPr>
                <w:rFonts w:eastAsia="Calibri" w:cstheme="minorHAnsi"/>
                <w:bCs/>
                <w:lang w:val="en-US"/>
              </w:rPr>
            </w:pPr>
            <w:r w:rsidRPr="00674265">
              <w:rPr>
                <w:rFonts w:eastAsia="Calibri" w:cstheme="minorHAnsi"/>
                <w:bCs/>
                <w:lang w:val="en-US"/>
              </w:rPr>
              <w:t>46,67%</w:t>
            </w:r>
          </w:p>
        </w:tc>
      </w:tr>
      <w:tr w:rsidR="009B7C43" w14:paraId="35DA5DDE" w14:textId="77777777" w:rsidTr="00ED5F1E">
        <w:tc>
          <w:tcPr>
            <w:tcW w:w="4675" w:type="dxa"/>
          </w:tcPr>
          <w:p w14:paraId="220B47AC" w14:textId="77777777" w:rsidR="009B7C43" w:rsidRPr="00674265" w:rsidRDefault="009B7C43" w:rsidP="00ED5F1E">
            <w:pPr>
              <w:jc w:val="both"/>
              <w:rPr>
                <w:rFonts w:eastAsia="Calibri" w:cstheme="minorHAnsi"/>
                <w:bCs/>
                <w:lang w:val="en-US"/>
              </w:rPr>
            </w:pPr>
            <w:r w:rsidRPr="00674265">
              <w:rPr>
                <w:rFonts w:eastAsia="Calibri" w:cstheme="minorHAnsi"/>
                <w:bCs/>
                <w:lang w:val="en-US"/>
              </w:rPr>
              <w:t>Viši sud Bijelo Polje</w:t>
            </w:r>
          </w:p>
        </w:tc>
        <w:tc>
          <w:tcPr>
            <w:tcW w:w="4675" w:type="dxa"/>
          </w:tcPr>
          <w:p w14:paraId="25C947F6" w14:textId="77777777" w:rsidR="009B7C43" w:rsidRPr="00674265" w:rsidRDefault="009B7C43" w:rsidP="00ED5F1E">
            <w:pPr>
              <w:jc w:val="center"/>
              <w:rPr>
                <w:rFonts w:eastAsia="Calibri" w:cstheme="minorHAnsi"/>
                <w:bCs/>
                <w:lang w:val="en-US"/>
              </w:rPr>
            </w:pPr>
            <w:r w:rsidRPr="00674265">
              <w:rPr>
                <w:rFonts w:eastAsia="Calibri" w:cstheme="minorHAnsi"/>
                <w:bCs/>
                <w:lang w:val="en-US"/>
              </w:rPr>
              <w:t>44,97%</w:t>
            </w:r>
          </w:p>
        </w:tc>
      </w:tr>
      <w:tr w:rsidR="009B7C43" w14:paraId="27463C4C" w14:textId="77777777" w:rsidTr="00ED5F1E">
        <w:tc>
          <w:tcPr>
            <w:tcW w:w="4675" w:type="dxa"/>
          </w:tcPr>
          <w:p w14:paraId="154FDBA7" w14:textId="77777777" w:rsidR="009B7C43" w:rsidRPr="00674265" w:rsidRDefault="009B7C43" w:rsidP="00ED5F1E">
            <w:pPr>
              <w:jc w:val="both"/>
              <w:rPr>
                <w:rFonts w:eastAsia="Calibri" w:cstheme="minorHAnsi"/>
                <w:bCs/>
                <w:lang w:val="en-US"/>
              </w:rPr>
            </w:pPr>
            <w:r w:rsidRPr="00674265">
              <w:rPr>
                <w:rFonts w:eastAsia="Calibri" w:cstheme="minorHAnsi"/>
                <w:bCs/>
                <w:lang w:val="en-US"/>
              </w:rPr>
              <w:t>Osnovni sud Podgorica</w:t>
            </w:r>
          </w:p>
        </w:tc>
        <w:tc>
          <w:tcPr>
            <w:tcW w:w="4675" w:type="dxa"/>
          </w:tcPr>
          <w:p w14:paraId="33AA4C84" w14:textId="77777777" w:rsidR="009B7C43" w:rsidRPr="00674265" w:rsidRDefault="009B7C43" w:rsidP="00ED5F1E">
            <w:pPr>
              <w:jc w:val="center"/>
              <w:rPr>
                <w:rFonts w:eastAsia="Calibri" w:cstheme="minorHAnsi"/>
                <w:bCs/>
                <w:lang w:val="en-US"/>
              </w:rPr>
            </w:pPr>
            <w:r w:rsidRPr="00674265">
              <w:rPr>
                <w:rFonts w:eastAsia="Calibri" w:cstheme="minorHAnsi"/>
                <w:bCs/>
                <w:lang w:val="en-US"/>
              </w:rPr>
              <w:t>43,21%</w:t>
            </w:r>
          </w:p>
        </w:tc>
      </w:tr>
    </w:tbl>
    <w:p w14:paraId="4C83E901" w14:textId="50F357E9" w:rsidR="009B7C43" w:rsidRPr="00674265" w:rsidRDefault="009B7C43" w:rsidP="009B7C43">
      <w:pPr>
        <w:spacing w:after="0" w:line="240" w:lineRule="auto"/>
        <w:jc w:val="center"/>
        <w:rPr>
          <w:rFonts w:eastAsia="Calibri" w:cstheme="minorHAnsi"/>
          <w:bCs/>
          <w:color w:val="7F7F7F" w:themeColor="text1" w:themeTint="80"/>
          <w:sz w:val="18"/>
          <w:szCs w:val="18"/>
          <w:lang w:val="en-US"/>
        </w:rPr>
      </w:pPr>
      <w:r w:rsidRPr="00674265">
        <w:rPr>
          <w:rFonts w:eastAsia="Calibri" w:cstheme="minorHAnsi"/>
          <w:bCs/>
          <w:color w:val="7F7F7F" w:themeColor="text1" w:themeTint="80"/>
          <w:sz w:val="18"/>
          <w:szCs w:val="18"/>
          <w:lang w:val="en-US"/>
        </w:rPr>
        <w:t xml:space="preserve">Tabela br. </w:t>
      </w:r>
      <w:r w:rsidR="002B223B">
        <w:rPr>
          <w:rFonts w:eastAsia="Calibri" w:cstheme="minorHAnsi"/>
          <w:bCs/>
          <w:color w:val="7F7F7F" w:themeColor="text1" w:themeTint="80"/>
          <w:sz w:val="18"/>
          <w:szCs w:val="18"/>
          <w:lang w:val="en-US"/>
        </w:rPr>
        <w:t>28</w:t>
      </w:r>
      <w:r w:rsidRPr="00674265">
        <w:rPr>
          <w:rFonts w:eastAsia="Calibri" w:cstheme="minorHAnsi"/>
          <w:bCs/>
          <w:color w:val="7F7F7F" w:themeColor="text1" w:themeTint="80"/>
          <w:sz w:val="18"/>
          <w:szCs w:val="18"/>
          <w:lang w:val="en-US"/>
        </w:rPr>
        <w:t>: Usvojene molbe za uslovni otpust izražene u procentima po opštinama u Crnoj Gori</w:t>
      </w:r>
    </w:p>
    <w:p w14:paraId="7B8EAA72" w14:textId="77777777" w:rsidR="009B7C43" w:rsidRPr="00674265" w:rsidRDefault="009B7C43" w:rsidP="009B7C43">
      <w:pPr>
        <w:spacing w:after="0" w:line="240" w:lineRule="auto"/>
        <w:contextualSpacing/>
        <w:jc w:val="center"/>
        <w:rPr>
          <w:rFonts w:eastAsia="Calibri" w:cstheme="minorHAnsi"/>
          <w:bCs/>
          <w:color w:val="7F7F7F" w:themeColor="text1" w:themeTint="80"/>
          <w:sz w:val="18"/>
          <w:szCs w:val="18"/>
          <w:lang w:val="en-US"/>
        </w:rPr>
      </w:pPr>
    </w:p>
    <w:p w14:paraId="29359764" w14:textId="78F85C9C" w:rsidR="00B165E6" w:rsidRDefault="00465A24" w:rsidP="00B165E6">
      <w:pPr>
        <w:jc w:val="both"/>
      </w:pPr>
      <w:r>
        <w:t>U</w:t>
      </w:r>
      <w:r w:rsidR="00B165E6">
        <w:t xml:space="preserve"> najvećem broju slučajeva o molbi za uslovni otpust odlučivao je Viši sud u Pogorici</w:t>
      </w:r>
      <w:r w:rsidR="00853059">
        <w:t xml:space="preserve"> (16 slučajeva)</w:t>
      </w:r>
      <w:r w:rsidR="00B165E6">
        <w:t xml:space="preserve"> i taj broj je značajno veći u odnosu na druge sudove</w:t>
      </w:r>
      <w:r w:rsidR="00853059">
        <w:t xml:space="preserve">. </w:t>
      </w:r>
      <w:r w:rsidR="00B165E6">
        <w:t>Zatim slijede Viši i Osnovni sud u Bijelom Polju koji su odlučivali o po tri molbe za uslovni otpust. Ova dva suda su potencijalno više zastupljena u odlučivanju i iz razloga što jedan dio gradova na sjeveru zemlje nema mogućnost da obrazuje vijeće od troje sudija za odlučivanje usljed nedovoljnih kadrovskih kapaciteta. Posljedično, povećava se opterećenost brojem podnijetih molbi koje se na odlučivanje upućuju ovim sudovima, a to opet utiče na povećanje vremena čekanja na odluku o podnijetoj molbi i samim tim negativno utiče na poštovanje prava podnosioca molbi da im se dostavi odluka u što kraćem roku.</w:t>
      </w:r>
    </w:p>
    <w:p w14:paraId="56C4F5CE" w14:textId="5D16CC08" w:rsidR="00465A24" w:rsidRDefault="00465A24" w:rsidP="00B165E6">
      <w:pPr>
        <w:jc w:val="both"/>
      </w:pPr>
      <w:r>
        <w:rPr>
          <w:lang w:val="en-US"/>
        </w:rPr>
        <w:drawing>
          <wp:inline distT="0" distB="0" distL="0" distR="0" wp14:anchorId="4E9E33D6" wp14:editId="75CE7525">
            <wp:extent cx="5478247" cy="2040341"/>
            <wp:effectExtent l="0" t="0" r="8255" b="0"/>
            <wp:docPr id="13" name="Picture 13"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box and whisker chart&#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01180" cy="2048882"/>
                    </a:xfrm>
                    <a:prstGeom prst="rect">
                      <a:avLst/>
                    </a:prstGeom>
                    <a:noFill/>
                    <a:ln>
                      <a:noFill/>
                    </a:ln>
                  </pic:spPr>
                </pic:pic>
              </a:graphicData>
            </a:graphic>
          </wp:inline>
        </w:drawing>
      </w:r>
    </w:p>
    <w:p w14:paraId="65CFE4C5" w14:textId="1008C4EA" w:rsidR="00465A24" w:rsidRPr="00B165E6" w:rsidRDefault="002B223B" w:rsidP="00465A24">
      <w:pPr>
        <w:spacing w:after="0"/>
        <w:jc w:val="center"/>
      </w:pPr>
      <w:r>
        <w:rPr>
          <w:color w:val="7F7F7F" w:themeColor="text1" w:themeTint="80"/>
          <w:sz w:val="18"/>
          <w:szCs w:val="18"/>
        </w:rPr>
        <w:t>Grafik</w:t>
      </w:r>
      <w:r w:rsidR="00465A24" w:rsidRPr="00B165E6">
        <w:rPr>
          <w:color w:val="7F7F7F" w:themeColor="text1" w:themeTint="80"/>
          <w:sz w:val="18"/>
          <w:szCs w:val="18"/>
        </w:rPr>
        <w:t xml:space="preserve"> br.</w:t>
      </w:r>
      <w:r>
        <w:rPr>
          <w:color w:val="7F7F7F" w:themeColor="text1" w:themeTint="80"/>
          <w:sz w:val="18"/>
          <w:szCs w:val="18"/>
        </w:rPr>
        <w:t xml:space="preserve"> 7</w:t>
      </w:r>
      <w:r w:rsidR="00465A24" w:rsidRPr="00B165E6">
        <w:rPr>
          <w:color w:val="7F7F7F" w:themeColor="text1" w:themeTint="80"/>
          <w:sz w:val="18"/>
          <w:szCs w:val="18"/>
        </w:rPr>
        <w:t>: Broj odluka o uslovnom otpustu</w:t>
      </w:r>
      <w:r w:rsidR="00465A24">
        <w:rPr>
          <w:color w:val="7F7F7F" w:themeColor="text1" w:themeTint="80"/>
          <w:sz w:val="18"/>
          <w:szCs w:val="18"/>
        </w:rPr>
        <w:t xml:space="preserve"> raspodijeljenih po sudovima koji su donijeli odluku</w:t>
      </w:r>
    </w:p>
    <w:p w14:paraId="2954D7D5" w14:textId="77777777" w:rsidR="00465A24" w:rsidRDefault="00465A24" w:rsidP="00B165E6">
      <w:pPr>
        <w:jc w:val="both"/>
      </w:pPr>
    </w:p>
    <w:p w14:paraId="2E631A09" w14:textId="6EA41F62" w:rsidR="00184CF9" w:rsidRDefault="00184CF9" w:rsidP="00B165E6">
      <w:pPr>
        <w:jc w:val="both"/>
      </w:pPr>
      <w:r>
        <w:t>Kada govorimo o vremenskom periodu čekanja na odluku o uslovnom otpustu, podaci ukazuju da:</w:t>
      </w:r>
    </w:p>
    <w:p w14:paraId="07514022" w14:textId="77777777" w:rsidR="00184CF9" w:rsidRDefault="00184CF9" w:rsidP="00184CF9">
      <w:pPr>
        <w:spacing w:after="0"/>
        <w:jc w:val="both"/>
      </w:pPr>
      <w:r>
        <w:rPr>
          <w:lang w:val="en-US"/>
        </w:rPr>
        <w:drawing>
          <wp:inline distT="0" distB="0" distL="0" distR="0" wp14:anchorId="3E70E153" wp14:editId="6DB9C746">
            <wp:extent cx="5902150" cy="2361063"/>
            <wp:effectExtent l="0" t="0" r="3810" b="1270"/>
            <wp:docPr id="12" name="Picture 1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bar chart&#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23759" cy="2369707"/>
                    </a:xfrm>
                    <a:prstGeom prst="rect">
                      <a:avLst/>
                    </a:prstGeom>
                    <a:noFill/>
                    <a:ln>
                      <a:noFill/>
                    </a:ln>
                  </pic:spPr>
                </pic:pic>
              </a:graphicData>
            </a:graphic>
          </wp:inline>
        </w:drawing>
      </w:r>
    </w:p>
    <w:p w14:paraId="53160708" w14:textId="69A0F956" w:rsidR="00184CF9" w:rsidRPr="00184CF9" w:rsidRDefault="002B223B" w:rsidP="00184CF9">
      <w:pPr>
        <w:spacing w:after="0"/>
        <w:jc w:val="center"/>
        <w:rPr>
          <w:color w:val="7F7F7F" w:themeColor="text1" w:themeTint="80"/>
          <w:sz w:val="18"/>
          <w:szCs w:val="18"/>
        </w:rPr>
      </w:pPr>
      <w:r>
        <w:rPr>
          <w:color w:val="7F7F7F" w:themeColor="text1" w:themeTint="80"/>
          <w:sz w:val="18"/>
          <w:szCs w:val="18"/>
        </w:rPr>
        <w:t xml:space="preserve">Grafik </w:t>
      </w:r>
      <w:r w:rsidR="00184CF9" w:rsidRPr="00184CF9">
        <w:rPr>
          <w:color w:val="7F7F7F" w:themeColor="text1" w:themeTint="80"/>
          <w:sz w:val="18"/>
          <w:szCs w:val="18"/>
        </w:rPr>
        <w:t xml:space="preserve"> br. </w:t>
      </w:r>
      <w:r>
        <w:rPr>
          <w:color w:val="7F7F7F" w:themeColor="text1" w:themeTint="80"/>
          <w:sz w:val="18"/>
          <w:szCs w:val="18"/>
        </w:rPr>
        <w:t>8</w:t>
      </w:r>
      <w:r w:rsidR="00184CF9" w:rsidRPr="00184CF9">
        <w:rPr>
          <w:color w:val="7F7F7F" w:themeColor="text1" w:themeTint="80"/>
          <w:sz w:val="18"/>
          <w:szCs w:val="18"/>
        </w:rPr>
        <w:t>: Vremenski period čekanja na odluku o uslovnom otpustu</w:t>
      </w:r>
    </w:p>
    <w:p w14:paraId="14F62D85" w14:textId="77777777" w:rsidR="00184CF9" w:rsidRDefault="00184CF9" w:rsidP="00184CF9">
      <w:pPr>
        <w:jc w:val="both"/>
      </w:pPr>
    </w:p>
    <w:p w14:paraId="7C94AD31" w14:textId="7533C3C7" w:rsidR="00184CF9" w:rsidRPr="00B165E6" w:rsidRDefault="00184CF9" w:rsidP="00B165E6">
      <w:pPr>
        <w:jc w:val="both"/>
      </w:pPr>
      <w:r>
        <w:t>Prilično je inidikativno da je vrijeme čekanja na odgovor dosta dugo. Naime, svega 2 od ukupno 26 ispitanika dobilo je odgovor u roku od 4 do 5 dana od dana podnošenja molbe. Ostali podaci jasno ukazuju da se vrijeme čekanja kreće od mjesec dana pa do 4, 5 mjeseci.</w:t>
      </w:r>
    </w:p>
    <w:p w14:paraId="61414D28" w14:textId="437A2A3F" w:rsidR="00B165E6" w:rsidRDefault="009B7C43" w:rsidP="001947AA">
      <w:pPr>
        <w:spacing w:after="0" w:line="240" w:lineRule="auto"/>
        <w:contextualSpacing/>
        <w:jc w:val="both"/>
        <w:rPr>
          <w:rFonts w:eastAsia="Calibri" w:cstheme="minorHAnsi"/>
          <w:u w:val="single"/>
          <w:lang w:val="sr-Latn-BA"/>
        </w:rPr>
      </w:pPr>
      <w:r w:rsidRPr="009B7C43">
        <w:rPr>
          <w:rFonts w:eastAsia="Calibri" w:cstheme="minorHAnsi"/>
          <w:u w:val="single"/>
          <w:lang w:val="sr-Latn-BA"/>
        </w:rPr>
        <w:t>Uzevši u obzir prethodno naved</w:t>
      </w:r>
      <w:r w:rsidR="00853059">
        <w:rPr>
          <w:rFonts w:eastAsia="Calibri" w:cstheme="minorHAnsi"/>
          <w:u w:val="single"/>
          <w:lang w:val="sr-Latn-BA"/>
        </w:rPr>
        <w:t>en</w:t>
      </w:r>
      <w:r w:rsidRPr="009B7C43">
        <w:rPr>
          <w:rFonts w:eastAsia="Calibri" w:cstheme="minorHAnsi"/>
          <w:u w:val="single"/>
          <w:lang w:val="sr-Latn-BA"/>
        </w:rPr>
        <w:t>o, u narednom periodu sprovođenja javne politika definisani su sledeći pravci djelovanja:</w:t>
      </w:r>
    </w:p>
    <w:p w14:paraId="40B388FB" w14:textId="77777777" w:rsidR="00853059" w:rsidRDefault="00853059" w:rsidP="001947AA">
      <w:pPr>
        <w:spacing w:after="0" w:line="240" w:lineRule="auto"/>
        <w:contextualSpacing/>
        <w:jc w:val="both"/>
        <w:rPr>
          <w:rFonts w:eastAsia="Calibri" w:cstheme="minorHAnsi"/>
          <w:u w:val="single"/>
          <w:lang w:val="sr-Latn-BA"/>
        </w:rPr>
      </w:pPr>
    </w:p>
    <w:p w14:paraId="6F86AD14" w14:textId="449052F2" w:rsidR="004D0694" w:rsidRPr="009B7C43" w:rsidRDefault="001947AA" w:rsidP="009B7C43">
      <w:pPr>
        <w:pStyle w:val="ListParagraph"/>
        <w:numPr>
          <w:ilvl w:val="0"/>
          <w:numId w:val="14"/>
        </w:numPr>
        <w:spacing w:after="0" w:line="240" w:lineRule="auto"/>
        <w:jc w:val="both"/>
        <w:rPr>
          <w:rFonts w:eastAsia="Calibri" w:cstheme="minorHAnsi"/>
          <w:color w:val="000000"/>
          <w:lang w:val="sr-Latn-ME"/>
        </w:rPr>
      </w:pPr>
      <w:r w:rsidRPr="009B7C43">
        <w:rPr>
          <w:rFonts w:eastAsia="Calibri" w:cstheme="minorHAnsi"/>
          <w:lang w:val="sr-Latn-BA"/>
        </w:rPr>
        <w:t xml:space="preserve">Potrebno je raditi na </w:t>
      </w:r>
      <w:r w:rsidRPr="009B7C43">
        <w:rPr>
          <w:rFonts w:eastAsia="Calibri" w:cstheme="minorHAnsi"/>
          <w:u w:val="single"/>
          <w:lang w:val="sr-Latn-BA"/>
        </w:rPr>
        <w:t>kadrovskom osnaživanju Direkcije za uslovnu slobodu</w:t>
      </w:r>
      <w:r w:rsidRPr="009B7C43">
        <w:rPr>
          <w:rFonts w:eastAsia="Calibri" w:cstheme="minorHAnsi"/>
          <w:lang w:val="sr-Latn-BA"/>
        </w:rPr>
        <w:t xml:space="preserve">, što podrazumijva najprije potrebu </w:t>
      </w:r>
      <w:r w:rsidRPr="009B7C43">
        <w:rPr>
          <w:rFonts w:eastAsia="Calibri" w:cstheme="minorHAnsi"/>
          <w:color w:val="000000"/>
          <w:lang w:val="sr-Latn-ME"/>
        </w:rPr>
        <w:t xml:space="preserve">za zapošljavanjem službenika u broju kako je to i predviđeno aktuelnim  Pravilnikom o </w:t>
      </w:r>
      <w:r w:rsidRPr="009B7C43">
        <w:rPr>
          <w:rFonts w:eastAsia="Calibri" w:cstheme="minorHAnsi"/>
          <w:lang w:val="en-US"/>
        </w:rPr>
        <w:t>unutrašnjoj organizaciji i sistematizaciji Ministarstva pravde</w:t>
      </w:r>
      <w:r w:rsidRPr="009B7C43">
        <w:rPr>
          <w:rFonts w:eastAsia="Calibri" w:cstheme="minorHAnsi"/>
          <w:color w:val="000000"/>
          <w:lang w:val="sr-Latn-ME"/>
        </w:rPr>
        <w:t xml:space="preserve">. Takođe postoji potreba za dodatnim zapošljavanjem službenika, a broj novozaposlenih direktno zavisi od broja i vrste krivičnih sankcija koje će u narednim godinama biti dostavljane od strane sudova Direkciji za uslovnu slobodu radi izvršenja. </w:t>
      </w:r>
    </w:p>
    <w:p w14:paraId="79AA6589" w14:textId="10899D6E" w:rsidR="004D0694" w:rsidRPr="004D0694" w:rsidRDefault="001947AA" w:rsidP="001947AA">
      <w:pPr>
        <w:pStyle w:val="ListParagraph"/>
        <w:numPr>
          <w:ilvl w:val="0"/>
          <w:numId w:val="14"/>
        </w:numPr>
        <w:spacing w:after="0" w:line="240" w:lineRule="auto"/>
        <w:jc w:val="both"/>
        <w:rPr>
          <w:rFonts w:eastAsia="Calibri" w:cstheme="minorHAnsi"/>
          <w:color w:val="000000"/>
          <w:lang w:val="sr-Latn-ME"/>
        </w:rPr>
      </w:pPr>
      <w:r w:rsidRPr="004D0694">
        <w:rPr>
          <w:rFonts w:eastAsia="Calibri" w:cstheme="minorHAnsi"/>
          <w:color w:val="000000"/>
          <w:u w:val="single"/>
          <w:lang w:val="sr-Latn-ME"/>
        </w:rPr>
        <w:t>Jačanje saradnje između Direkcije za uslovnu slobodu i pravosudnih organa</w:t>
      </w:r>
      <w:r w:rsidRPr="004D0694">
        <w:rPr>
          <w:rFonts w:eastAsia="Calibri" w:cstheme="minorHAnsi"/>
          <w:color w:val="000000"/>
          <w:lang w:val="sr-Latn-ME"/>
        </w:rPr>
        <w:t xml:space="preserve">, što je prepoznato i dokumentom “Evaluacija implementaciije Strategije za izvršenje krivičnih sankcija 2017-2021“. Navedeno se može postići kroz organizovanje okruglih stolova/radionica/seminara na temu alternativih i drugih sankcija i mjera iz nadležnosti rada Direkcije. Pored službenika Direkcije za uslovnu slobodu i predstavnika pravosudnih organa (suda i tužilaštva), unaprijeđenje međusobne saradnje zahijeva zahtijeva uključenost službenika </w:t>
      </w:r>
      <w:r w:rsidRPr="004D0694">
        <w:rPr>
          <w:rFonts w:eastAsia="Calibri" w:cstheme="minorHAnsi"/>
          <w:lang w:val="en-US"/>
        </w:rPr>
        <w:t>Uprave za izvršenje krivičnih sankcija, službenika Centara za socijalni rad, predstavnika pravnih lica/organizacija kod kojih se izvršava kazna rad u javnom interesu i relevantnih NVO.</w:t>
      </w:r>
    </w:p>
    <w:p w14:paraId="4ECD6169" w14:textId="77777777" w:rsidR="004D0694" w:rsidRPr="004D0694" w:rsidRDefault="001947AA" w:rsidP="001947AA">
      <w:pPr>
        <w:pStyle w:val="ListParagraph"/>
        <w:numPr>
          <w:ilvl w:val="0"/>
          <w:numId w:val="14"/>
        </w:numPr>
        <w:spacing w:after="0" w:line="240" w:lineRule="auto"/>
        <w:jc w:val="both"/>
        <w:rPr>
          <w:rFonts w:eastAsia="Calibri" w:cstheme="minorHAnsi"/>
          <w:color w:val="000000"/>
          <w:lang w:val="sr-Latn-ME"/>
        </w:rPr>
      </w:pPr>
      <w:r w:rsidRPr="004D0694">
        <w:rPr>
          <w:rFonts w:eastAsia="Calibri" w:cstheme="minorHAnsi"/>
          <w:color w:val="000000"/>
          <w:u w:val="single"/>
          <w:lang w:val="sr-Latn-ME"/>
        </w:rPr>
        <w:t>Treninzi/Obuke na temu izvršenja mjere bezbjednosti zabrana približavanja</w:t>
      </w:r>
      <w:r w:rsidRPr="004D0694">
        <w:rPr>
          <w:rFonts w:eastAsia="Calibri" w:cstheme="minorHAnsi"/>
          <w:color w:val="000000"/>
          <w:lang w:val="sr-Latn-ME"/>
        </w:rPr>
        <w:t xml:space="preserve">, sa posebnim akcentom na postupanje u predmetima rodno zasnovanog nasilja i postupanje u odnosu na žrtve krivičnih djela, kao posebno osjetljivu kategoriju. Navedeno iz razloga što se radi o predmetima u kojima je aktivnije postupanje Direkcije započeto u 2022. godini, a veliki priliv predmeta te vrste ostvaren u ovoj i opravdane pretpostavke da će se taj trend nastaviti i u narednim godinama, ukazuju na potrebu za adekvatnim treninzima/obukama, kao i iz razloga što </w:t>
      </w:r>
      <w:r w:rsidRPr="004D0694">
        <w:rPr>
          <w:rFonts w:eastAsia="Calibri" w:cstheme="minorHAnsi"/>
          <w:lang w:val="en-US"/>
        </w:rPr>
        <w:t>navedeni predmeti zahtijevaju poseban odnos i podrazumijevaju posebnu odgovornost službenika.</w:t>
      </w:r>
    </w:p>
    <w:p w14:paraId="77856B92" w14:textId="051E047F" w:rsidR="004D0694" w:rsidRDefault="001947AA" w:rsidP="001947AA">
      <w:pPr>
        <w:pStyle w:val="ListParagraph"/>
        <w:numPr>
          <w:ilvl w:val="0"/>
          <w:numId w:val="14"/>
        </w:numPr>
        <w:spacing w:after="0" w:line="240" w:lineRule="auto"/>
        <w:jc w:val="both"/>
        <w:rPr>
          <w:rFonts w:eastAsia="Calibri" w:cstheme="minorHAnsi"/>
          <w:color w:val="000000"/>
          <w:lang w:val="sr-Latn-ME"/>
        </w:rPr>
      </w:pPr>
      <w:r w:rsidRPr="004D0694">
        <w:rPr>
          <w:rFonts w:eastAsia="Calibri" w:cstheme="minorHAnsi"/>
          <w:u w:val="single"/>
          <w:lang w:val="en-US"/>
        </w:rPr>
        <w:lastRenderedPageBreak/>
        <w:t>Treninzi/Obuke na temu vršenja procjene rizika</w:t>
      </w:r>
      <w:r w:rsidRPr="004D0694">
        <w:rPr>
          <w:rFonts w:eastAsia="Calibri" w:cstheme="minorHAnsi"/>
          <w:lang w:val="en-US"/>
        </w:rPr>
        <w:t xml:space="preserve"> (kod izvještaja u krivičnom postupku; uslovne osude sa zaštitnim nadzorom; uslovnog otpusta sa obavezom). </w:t>
      </w:r>
    </w:p>
    <w:p w14:paraId="7EA0E63B" w14:textId="77777777" w:rsidR="004D0694" w:rsidRPr="004D0694" w:rsidRDefault="001947AA" w:rsidP="004D0694">
      <w:pPr>
        <w:pStyle w:val="ListParagraph"/>
        <w:numPr>
          <w:ilvl w:val="0"/>
          <w:numId w:val="14"/>
        </w:numPr>
        <w:spacing w:after="0" w:line="240" w:lineRule="auto"/>
        <w:jc w:val="both"/>
        <w:rPr>
          <w:rFonts w:eastAsia="Calibri" w:cstheme="minorHAnsi"/>
          <w:color w:val="000000"/>
          <w:lang w:val="sr-Latn-ME"/>
        </w:rPr>
      </w:pPr>
      <w:r w:rsidRPr="004D0694">
        <w:rPr>
          <w:rFonts w:eastAsia="Calibri" w:cstheme="minorHAnsi"/>
          <w:lang w:val="sr-Latn-BA"/>
        </w:rPr>
        <w:t xml:space="preserve">Pitanje dalje </w:t>
      </w:r>
      <w:r w:rsidRPr="004D0694">
        <w:rPr>
          <w:rFonts w:eastAsia="Calibri" w:cstheme="minorHAnsi"/>
          <w:u w:val="single"/>
          <w:lang w:val="sr-Latn-BA"/>
        </w:rPr>
        <w:t>decentralizacije Direkcije za uslovnu slobodu</w:t>
      </w:r>
      <w:r w:rsidRPr="004D0694">
        <w:rPr>
          <w:rFonts w:eastAsia="Calibri" w:cstheme="minorHAnsi"/>
          <w:lang w:val="sr-Latn-BA"/>
        </w:rPr>
        <w:t xml:space="preserve"> (pored otvorene kancelariju u Bijelom Polju, u martu 2020. godine), u smislu otvaranja kacelarije koja bi svojim radom pokrivala opštine sa teritorije južnog dijela Crne Gore, treba dodatno sagledati, sa aspekta finansijske opravdanosti, a imajući u vidu trenutni broj predmeta (kazni i mjera) koji se izvršavaju na teritoriji tih opština, a posebno očekivani priliv predmeta u narednim godinama.</w:t>
      </w:r>
    </w:p>
    <w:p w14:paraId="4083A3E5" w14:textId="6B9F2665" w:rsidR="004D0694" w:rsidRPr="004D0694" w:rsidRDefault="004D0694" w:rsidP="001947AA">
      <w:pPr>
        <w:pStyle w:val="ListParagraph"/>
        <w:numPr>
          <w:ilvl w:val="0"/>
          <w:numId w:val="14"/>
        </w:numPr>
        <w:spacing w:after="0" w:line="240" w:lineRule="auto"/>
        <w:jc w:val="both"/>
        <w:rPr>
          <w:rFonts w:eastAsia="Calibri" w:cstheme="minorHAnsi"/>
          <w:color w:val="000000"/>
          <w:lang w:val="sr-Latn-ME"/>
        </w:rPr>
      </w:pPr>
      <w:r>
        <w:rPr>
          <w:rFonts w:eastAsia="Calibri" w:cstheme="minorHAnsi"/>
          <w:lang w:val="sr-Latn-ME"/>
        </w:rPr>
        <w:t xml:space="preserve">Sprovođenja </w:t>
      </w:r>
      <w:r w:rsidR="004D5184">
        <w:rPr>
          <w:rFonts w:eastAsia="Calibri" w:cstheme="minorHAnsi"/>
          <w:lang w:val="sr-Latn-ME"/>
        </w:rPr>
        <w:t>a</w:t>
      </w:r>
      <w:r>
        <w:rPr>
          <w:rFonts w:eastAsia="Calibri" w:cstheme="minorHAnsi"/>
          <w:lang w:val="sr-Latn-ME"/>
        </w:rPr>
        <w:t>nalize</w:t>
      </w:r>
      <w:r w:rsidR="001947AA" w:rsidRPr="004D0694">
        <w:rPr>
          <w:rFonts w:eastAsia="Calibri" w:cstheme="minorHAnsi"/>
          <w:u w:val="single"/>
          <w:lang w:val="sr-Latn-ME"/>
        </w:rPr>
        <w:t xml:space="preserve"> važećeg krivičnog zakonodavstva i propisa kojima je regulisana oblast izvršenja krivičnih sankcija</w:t>
      </w:r>
      <w:r w:rsidR="001947AA" w:rsidRPr="004D0694">
        <w:rPr>
          <w:rFonts w:eastAsia="Calibri" w:cstheme="minorHAnsi"/>
          <w:lang w:val="sr-Latn-ME"/>
        </w:rPr>
        <w:t xml:space="preserve">, a u cilju </w:t>
      </w:r>
      <w:r w:rsidR="001947AA" w:rsidRPr="004D0694">
        <w:rPr>
          <w:rFonts w:eastAsia="Calibri" w:cstheme="minorHAnsi"/>
          <w:lang w:val="sr-Latn-BA"/>
        </w:rPr>
        <w:t>unaprijeđenja zakonodavnog okvira koji se odnosi na alternativne sankcije. Kako je u toku rad na izmjenama i dopunama Krivičnog zakonika Crne Gore, kojim izmjenama su obuhvaćene i odredbe kazni i mjera iz nadležnosti rada Direkcije za uslovnu slobodu, navedeno upućuje na neophodnost prilagođavanja</w:t>
      </w:r>
      <w:r>
        <w:rPr>
          <w:rFonts w:eastAsia="Calibri" w:cstheme="minorHAnsi"/>
          <w:lang w:val="sr-Latn-BA"/>
        </w:rPr>
        <w:t>.</w:t>
      </w:r>
      <w:r w:rsidR="001947AA" w:rsidRPr="004D0694">
        <w:rPr>
          <w:rFonts w:eastAsia="Calibri" w:cstheme="minorHAnsi"/>
          <w:lang w:val="sr-Latn-BA"/>
        </w:rPr>
        <w:t xml:space="preserve"> </w:t>
      </w:r>
    </w:p>
    <w:p w14:paraId="318AAF69" w14:textId="24DE9A3F" w:rsidR="001947AA" w:rsidRPr="00D4222F" w:rsidRDefault="001947AA" w:rsidP="001947AA">
      <w:pPr>
        <w:pStyle w:val="ListParagraph"/>
        <w:numPr>
          <w:ilvl w:val="0"/>
          <w:numId w:val="14"/>
        </w:numPr>
        <w:spacing w:after="0" w:line="240" w:lineRule="auto"/>
        <w:jc w:val="both"/>
        <w:rPr>
          <w:rFonts w:eastAsia="Calibri" w:cstheme="minorHAnsi"/>
          <w:color w:val="000000"/>
          <w:lang w:val="sr-Latn-ME"/>
        </w:rPr>
      </w:pPr>
      <w:r w:rsidRPr="004D0694">
        <w:rPr>
          <w:rFonts w:eastAsia="Calibri" w:cstheme="minorHAnsi"/>
          <w:lang w:val="en-US"/>
        </w:rPr>
        <w:t xml:space="preserve">Za potrebe pravovremenog i efikasnog izvršavanja kazni zatvora u prostorijama </w:t>
      </w:r>
      <w:r w:rsidR="003F5FA0">
        <w:rPr>
          <w:rFonts w:eastAsia="Calibri" w:cstheme="minorHAnsi"/>
          <w:lang w:val="sr-Latn-BA"/>
        </w:rPr>
        <w:t>za stanovanje</w:t>
      </w:r>
      <w:r w:rsidRPr="004D0694">
        <w:rPr>
          <w:rFonts w:eastAsia="Calibri" w:cstheme="minorHAnsi"/>
          <w:lang w:val="en-US"/>
        </w:rPr>
        <w:t>, a kako bi se skratio vremenski period čekanja osuđenih lica da budu upućena na izdržavanje kazne po osnovu pravosnažnih sudskih presuda, uz ispunjavanje uslova koji se sastoji u zapošljavanju novih službenika, neophodno je sprovesti i postupak nabavke dodatnog broja uređaja za elektronski nadzor.</w:t>
      </w:r>
    </w:p>
    <w:p w14:paraId="7A831603" w14:textId="524AEC09" w:rsidR="00D4222F" w:rsidRDefault="00D4222F" w:rsidP="00D4222F">
      <w:pPr>
        <w:spacing w:after="0" w:line="240" w:lineRule="auto"/>
        <w:jc w:val="both"/>
        <w:rPr>
          <w:rFonts w:eastAsia="Calibri" w:cstheme="minorHAnsi"/>
          <w:color w:val="000000"/>
          <w:lang w:val="sr-Latn-ME"/>
        </w:rPr>
      </w:pPr>
    </w:p>
    <w:p w14:paraId="0F952BE9" w14:textId="77777777" w:rsidR="00D4222F" w:rsidRDefault="00D4222F" w:rsidP="00D4222F">
      <w:pPr>
        <w:tabs>
          <w:tab w:val="left" w:pos="7350"/>
        </w:tabs>
        <w:spacing w:after="0" w:line="240" w:lineRule="auto"/>
        <w:jc w:val="both"/>
        <w:rPr>
          <w:rFonts w:eastAsia="Times New Roman" w:cstheme="minorHAnsi"/>
          <w:lang w:val="sr-Cyrl-CS" w:eastAsia="sr-Cyrl-CS"/>
        </w:rPr>
      </w:pPr>
    </w:p>
    <w:tbl>
      <w:tblPr>
        <w:tblStyle w:val="PlainTable2"/>
        <w:tblW w:w="10201" w:type="dxa"/>
        <w:tblLayout w:type="fixed"/>
        <w:tblLook w:val="04A0" w:firstRow="1" w:lastRow="0" w:firstColumn="1" w:lastColumn="0" w:noHBand="0" w:noVBand="1"/>
      </w:tblPr>
      <w:tblGrid>
        <w:gridCol w:w="2693"/>
        <w:gridCol w:w="2264"/>
        <w:gridCol w:w="2409"/>
        <w:gridCol w:w="2835"/>
      </w:tblGrid>
      <w:tr w:rsidR="00636EF0" w:rsidRPr="00D4222F" w14:paraId="34401711" w14:textId="77777777" w:rsidTr="00ED5F1E">
        <w:trPr>
          <w:cnfStyle w:val="100000000000" w:firstRow="1" w:lastRow="0" w:firstColumn="0" w:lastColumn="0" w:oddVBand="0" w:evenVBand="0" w:oddHBand="0"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2693" w:type="dxa"/>
          </w:tcPr>
          <w:p w14:paraId="68C2498E" w14:textId="2C7EFB64" w:rsidR="00636EF0" w:rsidRPr="00D4222F" w:rsidRDefault="00636EF0" w:rsidP="00636EF0">
            <w:pPr>
              <w:ind w:left="3"/>
              <w:rPr>
                <w:rFonts w:cs="Calibri"/>
                <w:noProof w:val="0"/>
                <w:color w:val="FFFFFF" w:themeColor="background1"/>
                <w:lang w:val="sr-Latn-ME"/>
              </w:rPr>
            </w:pPr>
            <w:r w:rsidRPr="00FD75AD">
              <w:rPr>
                <w:rFonts w:ascii="Calibri" w:eastAsia="Arial" w:hAnsi="Calibri" w:cs="Calibri"/>
              </w:rPr>
              <w:t xml:space="preserve">Operativni cilj </w:t>
            </w:r>
            <w:r>
              <w:rPr>
                <w:rFonts w:ascii="Calibri" w:eastAsia="Arial" w:hAnsi="Calibri" w:cs="Calibri"/>
              </w:rPr>
              <w:t>7</w:t>
            </w:r>
            <w:r w:rsidRPr="00FD75AD">
              <w:rPr>
                <w:rFonts w:ascii="Calibri" w:eastAsia="Arial" w:hAnsi="Calibri" w:cs="Calibri"/>
              </w:rPr>
              <w:t xml:space="preserve">: </w:t>
            </w:r>
          </w:p>
        </w:tc>
        <w:tc>
          <w:tcPr>
            <w:tcW w:w="7508" w:type="dxa"/>
            <w:gridSpan w:val="3"/>
          </w:tcPr>
          <w:p w14:paraId="008CCA78" w14:textId="1E7EFF07" w:rsidR="00636EF0" w:rsidRPr="00636EF0" w:rsidRDefault="00636EF0" w:rsidP="00636EF0">
            <w:pPr>
              <w:cnfStyle w:val="100000000000" w:firstRow="1" w:lastRow="0" w:firstColumn="0" w:lastColumn="0" w:oddVBand="0" w:evenVBand="0" w:oddHBand="0" w:evenHBand="0" w:firstRowFirstColumn="0" w:firstRowLastColumn="0" w:lastRowFirstColumn="0" w:lastRowLastColumn="0"/>
              <w:rPr>
                <w:rFonts w:cs="Calibri"/>
                <w:b w:val="0"/>
                <w:bCs w:val="0"/>
                <w:noProof w:val="0"/>
                <w:color w:val="FFFFFF" w:themeColor="background1"/>
                <w:lang w:val="sr-Latn-ME"/>
              </w:rPr>
            </w:pPr>
            <w:r w:rsidRPr="00636EF0">
              <w:rPr>
                <w:rFonts w:ascii="Calibri" w:eastAsia="Calibri" w:hAnsi="Calibri" w:cs="Calibri"/>
                <w:b w:val="0"/>
                <w:bCs w:val="0"/>
              </w:rPr>
              <w:t xml:space="preserve">Izgradnja efikasnog sistema alternativnih sankcija zasnovanog na razvijenim institucionlanim i ljudskim kapacitetima Direkcije za uslovnu slobodu </w:t>
            </w:r>
          </w:p>
        </w:tc>
      </w:tr>
      <w:tr w:rsidR="004E3DFF" w:rsidRPr="00D4222F" w14:paraId="74AC1529" w14:textId="77777777" w:rsidTr="00ED5F1E">
        <w:trPr>
          <w:cnfStyle w:val="000000100000" w:firstRow="0" w:lastRow="0" w:firstColumn="0" w:lastColumn="0" w:oddVBand="0" w:evenVBand="0" w:oddHBand="1" w:evenHBand="0" w:firstRowFirstColumn="0" w:firstRowLastColumn="0" w:lastRowFirstColumn="0" w:lastRowLastColumn="0"/>
          <w:trHeight w:val="1636"/>
        </w:trPr>
        <w:tc>
          <w:tcPr>
            <w:cnfStyle w:val="001000000000" w:firstRow="0" w:lastRow="0" w:firstColumn="1" w:lastColumn="0" w:oddVBand="0" w:evenVBand="0" w:oddHBand="0" w:evenHBand="0" w:firstRowFirstColumn="0" w:firstRowLastColumn="0" w:lastRowFirstColumn="0" w:lastRowLastColumn="0"/>
            <w:tcW w:w="2693" w:type="dxa"/>
          </w:tcPr>
          <w:p w14:paraId="07C2954A" w14:textId="77777777" w:rsidR="004E3DFF" w:rsidRDefault="004E3DFF" w:rsidP="004E3DFF">
            <w:pPr>
              <w:jc w:val="both"/>
              <w:rPr>
                <w:b w:val="0"/>
                <w:bCs w:val="0"/>
              </w:rPr>
            </w:pPr>
            <w:r w:rsidRPr="00FD75AD">
              <w:t xml:space="preserve">Indikator </w:t>
            </w:r>
            <w:r w:rsidRPr="004E3DFF">
              <w:t>učinka 1:</w:t>
            </w:r>
          </w:p>
          <w:p w14:paraId="4EE5DC72" w14:textId="77777777" w:rsidR="004E3DFF" w:rsidRDefault="004E3DFF" w:rsidP="004E3DFF">
            <w:pPr>
              <w:jc w:val="both"/>
              <w:rPr>
                <w:b w:val="0"/>
                <w:bCs w:val="0"/>
              </w:rPr>
            </w:pPr>
          </w:p>
          <w:p w14:paraId="6346F3D4" w14:textId="77777777" w:rsidR="004E3DFF" w:rsidRPr="004E3DFF" w:rsidRDefault="004E3DFF" w:rsidP="004E3DFF">
            <w:pPr>
              <w:jc w:val="both"/>
              <w:rPr>
                <w:b w:val="0"/>
                <w:bCs w:val="0"/>
              </w:rPr>
            </w:pPr>
            <w:r w:rsidRPr="004E3DFF">
              <w:rPr>
                <w:b w:val="0"/>
                <w:bCs w:val="0"/>
              </w:rPr>
              <w:t>Povećanje broja izvršenih alternativnih sankcija</w:t>
            </w:r>
          </w:p>
          <w:p w14:paraId="3404F3DE" w14:textId="77777777" w:rsidR="004E3DFF" w:rsidRPr="00FD75AD" w:rsidRDefault="004E3DFF" w:rsidP="004E3DFF">
            <w:pPr>
              <w:jc w:val="both"/>
            </w:pPr>
          </w:p>
          <w:p w14:paraId="352B60C3" w14:textId="77777777" w:rsidR="004E3DFF" w:rsidRPr="00D4222F" w:rsidRDefault="004E3DFF" w:rsidP="004E3DFF">
            <w:pPr>
              <w:rPr>
                <w:rFonts w:cs="Calibri"/>
                <w:noProof w:val="0"/>
                <w:lang w:val="sr-Latn-ME"/>
              </w:rPr>
            </w:pPr>
          </w:p>
        </w:tc>
        <w:tc>
          <w:tcPr>
            <w:tcW w:w="2264" w:type="dxa"/>
          </w:tcPr>
          <w:p w14:paraId="3D0C5C0C" w14:textId="77777777" w:rsidR="004E3DFF" w:rsidRPr="008B1DED" w:rsidRDefault="004E3DFF" w:rsidP="004E3DFF">
            <w:pPr>
              <w:jc w:val="center"/>
              <w:cnfStyle w:val="000000100000" w:firstRow="0" w:lastRow="0" w:firstColumn="0" w:lastColumn="0" w:oddVBand="0" w:evenVBand="0" w:oddHBand="1" w:evenHBand="0" w:firstRowFirstColumn="0" w:firstRowLastColumn="0" w:lastRowFirstColumn="0" w:lastRowLastColumn="0"/>
            </w:pPr>
            <w:r w:rsidRPr="008B1DED">
              <w:t>2023</w:t>
            </w:r>
          </w:p>
          <w:p w14:paraId="1E340E61" w14:textId="77777777" w:rsidR="004E3DFF" w:rsidRPr="008B1DED" w:rsidRDefault="004E3DFF" w:rsidP="004E3DFF">
            <w:pPr>
              <w:jc w:val="both"/>
              <w:cnfStyle w:val="000000100000" w:firstRow="0" w:lastRow="0" w:firstColumn="0" w:lastColumn="0" w:oddVBand="0" w:evenVBand="0" w:oddHBand="1" w:evenHBand="0" w:firstRowFirstColumn="0" w:firstRowLastColumn="0" w:lastRowFirstColumn="0" w:lastRowLastColumn="0"/>
            </w:pPr>
          </w:p>
          <w:p w14:paraId="4E1866CB" w14:textId="77777777" w:rsidR="004E3DFF" w:rsidRPr="0019444B" w:rsidRDefault="004E3DFF" w:rsidP="004E3DF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8B1DED">
              <w:rPr>
                <w:rFonts w:ascii="Calibri" w:eastAsia="Calibri" w:hAnsi="Calibri" w:cs="Calibri"/>
              </w:rPr>
              <w:t>425</w:t>
            </w:r>
            <w:r>
              <w:rPr>
                <w:rFonts w:ascii="Calibri" w:eastAsia="Calibri" w:hAnsi="Calibri" w:cs="Calibri"/>
              </w:rPr>
              <w:t xml:space="preserve"> je trenutni broj izvršenih alternativnih sankcija</w:t>
            </w:r>
          </w:p>
          <w:p w14:paraId="7A3BF26F" w14:textId="77777777" w:rsidR="004E3DFF" w:rsidRPr="00D4222F" w:rsidRDefault="004E3DFF" w:rsidP="004E3DFF">
            <w:pPr>
              <w:jc w:val="center"/>
              <w:cnfStyle w:val="000000100000" w:firstRow="0" w:lastRow="0" w:firstColumn="0" w:lastColumn="0" w:oddVBand="0" w:evenVBand="0" w:oddHBand="1" w:evenHBand="0" w:firstRowFirstColumn="0" w:firstRowLastColumn="0" w:lastRowFirstColumn="0" w:lastRowLastColumn="0"/>
              <w:rPr>
                <w:rFonts w:cs="Calibri"/>
                <w:i/>
                <w:noProof w:val="0"/>
                <w:lang w:val="sr-Latn-ME"/>
              </w:rPr>
            </w:pPr>
          </w:p>
        </w:tc>
        <w:tc>
          <w:tcPr>
            <w:tcW w:w="2409" w:type="dxa"/>
          </w:tcPr>
          <w:p w14:paraId="573E7441" w14:textId="77777777" w:rsidR="004E3DFF" w:rsidRPr="008B1DED" w:rsidRDefault="004E3DFF" w:rsidP="004E3DFF">
            <w:pPr>
              <w:jc w:val="center"/>
              <w:cnfStyle w:val="000000100000" w:firstRow="0" w:lastRow="0" w:firstColumn="0" w:lastColumn="0" w:oddVBand="0" w:evenVBand="0" w:oddHBand="1" w:evenHBand="0" w:firstRowFirstColumn="0" w:firstRowLastColumn="0" w:lastRowFirstColumn="0" w:lastRowLastColumn="0"/>
              <w:rPr>
                <w:lang w:val="it-IT"/>
              </w:rPr>
            </w:pPr>
            <w:r w:rsidRPr="008B1DED">
              <w:rPr>
                <w:lang w:val="it-IT"/>
              </w:rPr>
              <w:t>2024</w:t>
            </w:r>
          </w:p>
          <w:p w14:paraId="11FEC785" w14:textId="77777777" w:rsidR="004E3DFF" w:rsidRPr="008B1DED" w:rsidRDefault="004E3DFF" w:rsidP="004E3DFF">
            <w:pPr>
              <w:jc w:val="both"/>
              <w:cnfStyle w:val="000000100000" w:firstRow="0" w:lastRow="0" w:firstColumn="0" w:lastColumn="0" w:oddVBand="0" w:evenVBand="0" w:oddHBand="1" w:evenHBand="0" w:firstRowFirstColumn="0" w:firstRowLastColumn="0" w:lastRowFirstColumn="0" w:lastRowLastColumn="0"/>
              <w:rPr>
                <w:lang w:val="it-IT"/>
              </w:rPr>
            </w:pPr>
          </w:p>
          <w:p w14:paraId="15A1DBF0" w14:textId="7638EDFD" w:rsidR="004E3DFF" w:rsidRPr="00206B7B" w:rsidRDefault="004E3DFF" w:rsidP="004E3DFF">
            <w:pPr>
              <w:jc w:val="center"/>
              <w:cnfStyle w:val="000000100000" w:firstRow="0" w:lastRow="0" w:firstColumn="0" w:lastColumn="0" w:oddVBand="0" w:evenVBand="0" w:oddHBand="1" w:evenHBand="0" w:firstRowFirstColumn="0" w:firstRowLastColumn="0" w:lastRowFirstColumn="0" w:lastRowLastColumn="0"/>
              <w:rPr>
                <w:rFonts w:cs="Calibri"/>
                <w:lang w:val="sr-Latn-ME"/>
              </w:rPr>
            </w:pPr>
            <w:r w:rsidRPr="008B1DED">
              <w:rPr>
                <w:rFonts w:ascii="Calibri" w:eastAsia="Calibri" w:hAnsi="Calibri" w:cs="Calibri"/>
              </w:rPr>
              <w:t>450</w:t>
            </w:r>
            <w:r>
              <w:rPr>
                <w:rFonts w:ascii="Calibri" w:eastAsia="Calibri" w:hAnsi="Calibri" w:cs="Calibri"/>
              </w:rPr>
              <w:t xml:space="preserve"> izvršenih alternatinvih sankcija</w:t>
            </w:r>
          </w:p>
        </w:tc>
        <w:tc>
          <w:tcPr>
            <w:tcW w:w="2835" w:type="dxa"/>
          </w:tcPr>
          <w:p w14:paraId="3633F5A9" w14:textId="77777777" w:rsidR="004E3DFF" w:rsidRPr="008B1DED" w:rsidRDefault="004E3DFF" w:rsidP="004E3DFF">
            <w:pPr>
              <w:jc w:val="center"/>
              <w:cnfStyle w:val="000000100000" w:firstRow="0" w:lastRow="0" w:firstColumn="0" w:lastColumn="0" w:oddVBand="0" w:evenVBand="0" w:oddHBand="1" w:evenHBand="0" w:firstRowFirstColumn="0" w:firstRowLastColumn="0" w:lastRowFirstColumn="0" w:lastRowLastColumn="0"/>
              <w:rPr>
                <w:lang w:val="it-IT"/>
              </w:rPr>
            </w:pPr>
            <w:r w:rsidRPr="008B1DED">
              <w:rPr>
                <w:lang w:val="it-IT"/>
              </w:rPr>
              <w:t>2026</w:t>
            </w:r>
          </w:p>
          <w:p w14:paraId="0264368E" w14:textId="77777777" w:rsidR="004E3DFF" w:rsidRPr="008B1DED" w:rsidRDefault="004E3DFF" w:rsidP="004E3DFF">
            <w:pPr>
              <w:jc w:val="both"/>
              <w:cnfStyle w:val="000000100000" w:firstRow="0" w:lastRow="0" w:firstColumn="0" w:lastColumn="0" w:oddVBand="0" w:evenVBand="0" w:oddHBand="1" w:evenHBand="0" w:firstRowFirstColumn="0" w:firstRowLastColumn="0" w:lastRowFirstColumn="0" w:lastRowLastColumn="0"/>
              <w:rPr>
                <w:lang w:val="it-IT"/>
              </w:rPr>
            </w:pPr>
          </w:p>
          <w:p w14:paraId="17495E1C" w14:textId="598DA294" w:rsidR="004E3DFF" w:rsidRPr="00D4222F" w:rsidRDefault="004E3DFF" w:rsidP="004E3DFF">
            <w:pPr>
              <w:jc w:val="center"/>
              <w:cnfStyle w:val="000000100000" w:firstRow="0" w:lastRow="0" w:firstColumn="0" w:lastColumn="0" w:oddVBand="0" w:evenVBand="0" w:oddHBand="1" w:evenHBand="0" w:firstRowFirstColumn="0" w:firstRowLastColumn="0" w:lastRowFirstColumn="0" w:lastRowLastColumn="0"/>
              <w:rPr>
                <w:rFonts w:cs="Calibri"/>
                <w:i/>
                <w:noProof w:val="0"/>
                <w:lang w:val="sr-Latn-ME"/>
              </w:rPr>
            </w:pPr>
            <w:r w:rsidRPr="008B1DED">
              <w:rPr>
                <w:rFonts w:ascii="Calibri" w:eastAsia="Calibri" w:hAnsi="Calibri" w:cs="Calibri"/>
              </w:rPr>
              <w:t>475</w:t>
            </w:r>
            <w:r>
              <w:rPr>
                <w:rFonts w:ascii="Calibri" w:eastAsia="Calibri" w:hAnsi="Calibri" w:cs="Calibri"/>
              </w:rPr>
              <w:t xml:space="preserve"> izvršenih alternativnih sankcija</w:t>
            </w:r>
          </w:p>
        </w:tc>
      </w:tr>
    </w:tbl>
    <w:p w14:paraId="08B4C08E" w14:textId="77777777" w:rsidR="00D4222F" w:rsidRDefault="00D4222F" w:rsidP="00D4222F">
      <w:pPr>
        <w:tabs>
          <w:tab w:val="left" w:pos="7350"/>
        </w:tabs>
        <w:spacing w:after="0" w:line="240" w:lineRule="auto"/>
        <w:jc w:val="both"/>
        <w:rPr>
          <w:rFonts w:eastAsia="Times New Roman" w:cstheme="minorHAnsi"/>
          <w:lang w:val="sr-Cyrl-CS" w:eastAsia="sr-Cyrl-CS"/>
        </w:rPr>
      </w:pPr>
    </w:p>
    <w:p w14:paraId="29FBDA03" w14:textId="49F22D1A" w:rsidR="00DA4B1D" w:rsidRPr="00DA4B1D" w:rsidRDefault="00DA4B1D" w:rsidP="00DA4B1D">
      <w:pPr>
        <w:pStyle w:val="Heading1"/>
        <w:rPr>
          <w:lang w:val="sr-Latn-ME"/>
        </w:rPr>
      </w:pPr>
      <w:bookmarkStart w:id="17" w:name="_Toc88634459"/>
      <w:bookmarkStart w:id="18" w:name="_Toc122175620"/>
      <w:r w:rsidRPr="00DA4B1D">
        <w:rPr>
          <w:lang w:val="sr-Latn-ME"/>
        </w:rPr>
        <w:t>F</w:t>
      </w:r>
      <w:bookmarkEnd w:id="17"/>
      <w:r>
        <w:rPr>
          <w:lang w:val="sr-Latn-ME"/>
        </w:rPr>
        <w:t>INANSIJSKI OKVIR</w:t>
      </w:r>
      <w:bookmarkEnd w:id="18"/>
    </w:p>
    <w:p w14:paraId="3DE7763D" w14:textId="77777777" w:rsidR="00DA4B1D" w:rsidRPr="00DA4B1D" w:rsidRDefault="00DA4B1D" w:rsidP="00DA4B1D">
      <w:pPr>
        <w:spacing w:after="200" w:line="276" w:lineRule="auto"/>
        <w:jc w:val="both"/>
        <w:rPr>
          <w:rFonts w:ascii="Calibri" w:eastAsia="Calibri" w:hAnsi="Calibri" w:cs="Calibri"/>
          <w:noProof w:val="0"/>
          <w:lang w:val="sr-Latn-ME"/>
        </w:rPr>
      </w:pPr>
      <w:r w:rsidRPr="00DA4B1D">
        <w:rPr>
          <w:rFonts w:ascii="Calibri" w:eastAsia="Calibri" w:hAnsi="Calibri" w:cs="Calibri"/>
          <w:noProof w:val="0"/>
          <w:lang w:val="sr-Latn-ME"/>
        </w:rPr>
        <w:t>U sljedećoj tabeli dat je pregled finansiranja cjelokupnog strateškog dokumenta za naredni petogodišnji period, gdje se kao glavni izvori finansiranja javljaju:</w:t>
      </w:r>
    </w:p>
    <w:p w14:paraId="73AFD122" w14:textId="77777777" w:rsidR="00DA4B1D" w:rsidRPr="00DA4B1D" w:rsidRDefault="00DA4B1D" w:rsidP="00DA4B1D">
      <w:pPr>
        <w:spacing w:after="200" w:line="276" w:lineRule="auto"/>
        <w:jc w:val="both"/>
        <w:rPr>
          <w:rFonts w:ascii="Calibri" w:eastAsia="Calibri" w:hAnsi="Calibri" w:cs="Calibri"/>
          <w:noProof w:val="0"/>
          <w:lang w:val="sr-Latn-ME"/>
        </w:rPr>
      </w:pPr>
      <w:r w:rsidRPr="00DA4B1D">
        <w:rPr>
          <w:rFonts w:ascii="Calibri" w:eastAsia="Calibri" w:hAnsi="Calibri" w:cs="Calibri"/>
          <w:noProof w:val="0"/>
          <w:lang w:val="sr-Latn-ME"/>
        </w:rPr>
        <w:t>- Budžet Crne Gore</w:t>
      </w:r>
    </w:p>
    <w:p w14:paraId="3AF6F06D" w14:textId="77777777" w:rsidR="00DA4B1D" w:rsidRPr="00DA4B1D" w:rsidRDefault="00DA4B1D" w:rsidP="00DA4B1D">
      <w:pPr>
        <w:spacing w:after="200" w:line="276" w:lineRule="auto"/>
        <w:jc w:val="both"/>
        <w:rPr>
          <w:rFonts w:ascii="Calibri" w:eastAsia="Calibri" w:hAnsi="Calibri" w:cs="Calibri"/>
          <w:noProof w:val="0"/>
          <w:lang w:val="sr-Latn-ME"/>
        </w:rPr>
      </w:pPr>
      <w:r w:rsidRPr="00DA4B1D">
        <w:rPr>
          <w:rFonts w:ascii="Calibri" w:eastAsia="Calibri" w:hAnsi="Calibri" w:cs="Calibri"/>
          <w:noProof w:val="0"/>
          <w:lang w:val="sr-Latn-ME"/>
        </w:rPr>
        <w:t xml:space="preserve">- Donatorska podrška </w:t>
      </w:r>
    </w:p>
    <w:p w14:paraId="2E724ECE" w14:textId="29341829" w:rsidR="00DA4B1D" w:rsidRDefault="00DA4B1D" w:rsidP="00DA4B1D">
      <w:pPr>
        <w:spacing w:after="200" w:line="276" w:lineRule="auto"/>
        <w:jc w:val="both"/>
        <w:rPr>
          <w:rFonts w:ascii="Calibri" w:eastAsia="Calibri" w:hAnsi="Calibri" w:cs="Calibri"/>
          <w:noProof w:val="0"/>
          <w:lang w:val="sr-Latn-ME"/>
        </w:rPr>
      </w:pPr>
      <w:r w:rsidRPr="00DA4B1D">
        <w:rPr>
          <w:rFonts w:ascii="Calibri" w:eastAsia="Calibri" w:hAnsi="Calibri" w:cs="Calibri"/>
          <w:noProof w:val="0"/>
          <w:lang w:val="sr-Latn-ME"/>
        </w:rPr>
        <w:t>- Sredstva dobijena iz IPA</w:t>
      </w:r>
      <w:r w:rsidR="00024D74">
        <w:rPr>
          <w:rFonts w:ascii="Calibri" w:eastAsia="Calibri" w:hAnsi="Calibri" w:cs="Calibri"/>
          <w:noProof w:val="0"/>
          <w:lang w:val="sr-Latn-ME"/>
        </w:rPr>
        <w:t xml:space="preserve"> 2018</w:t>
      </w:r>
      <w:r w:rsidRPr="00DA4B1D">
        <w:rPr>
          <w:rFonts w:ascii="Calibri" w:eastAsia="Calibri" w:hAnsi="Calibri" w:cs="Calibri"/>
          <w:noProof w:val="0"/>
          <w:lang w:val="sr-Latn-ME"/>
        </w:rPr>
        <w:t xml:space="preserve"> fondova</w:t>
      </w:r>
    </w:p>
    <w:p w14:paraId="4E8F9564" w14:textId="3EB4792A" w:rsidR="00024D74" w:rsidRPr="00DA4B1D" w:rsidRDefault="00024D74" w:rsidP="00DA4B1D">
      <w:pPr>
        <w:spacing w:after="200" w:line="276" w:lineRule="auto"/>
        <w:jc w:val="both"/>
        <w:rPr>
          <w:rFonts w:ascii="Calibri" w:eastAsia="Calibri" w:hAnsi="Calibri" w:cs="Calibri"/>
          <w:noProof w:val="0"/>
          <w:lang w:val="sr-Latn-ME"/>
        </w:rPr>
      </w:pPr>
      <w:r>
        <w:rPr>
          <w:rFonts w:ascii="Calibri" w:eastAsia="Calibri" w:hAnsi="Calibri" w:cs="Calibri"/>
          <w:noProof w:val="0"/>
          <w:lang w:val="sr-Latn-ME"/>
        </w:rPr>
        <w:t>- Kreditna sredstva.</w:t>
      </w:r>
    </w:p>
    <w:tbl>
      <w:tblPr>
        <w:tblStyle w:val="GridTable2-Accent5"/>
        <w:tblW w:w="9360" w:type="dxa"/>
        <w:tblLook w:val="04A0" w:firstRow="1" w:lastRow="0" w:firstColumn="1" w:lastColumn="0" w:noHBand="0" w:noVBand="1"/>
      </w:tblPr>
      <w:tblGrid>
        <w:gridCol w:w="1339"/>
        <w:gridCol w:w="1631"/>
        <w:gridCol w:w="1800"/>
        <w:gridCol w:w="1394"/>
        <w:gridCol w:w="1666"/>
        <w:gridCol w:w="1530"/>
      </w:tblGrid>
      <w:tr w:rsidR="002468C5" w:rsidRPr="00DA4B1D" w14:paraId="40C0445C" w14:textId="77777777" w:rsidTr="00E9152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39" w:type="dxa"/>
            <w:noWrap/>
            <w:hideMark/>
          </w:tcPr>
          <w:p w14:paraId="7245FA11" w14:textId="77777777" w:rsidR="002468C5" w:rsidRPr="00DA4B1D" w:rsidRDefault="002468C5" w:rsidP="00DA4B1D">
            <w:pPr>
              <w:rPr>
                <w:rFonts w:ascii="Calibri" w:eastAsia="Times New Roman" w:hAnsi="Calibri" w:cs="Calibri"/>
                <w:noProof w:val="0"/>
                <w:color w:val="000000"/>
                <w:lang w:val="sr-Latn-ME"/>
              </w:rPr>
            </w:pPr>
            <w:r w:rsidRPr="00DA4B1D">
              <w:rPr>
                <w:rFonts w:ascii="Calibri" w:eastAsia="Times New Roman" w:hAnsi="Calibri" w:cs="Calibri"/>
                <w:noProof w:val="0"/>
                <w:color w:val="000000"/>
                <w:lang w:val="sr-Latn-ME"/>
              </w:rPr>
              <w:t>Godina</w:t>
            </w:r>
          </w:p>
        </w:tc>
        <w:tc>
          <w:tcPr>
            <w:tcW w:w="1631" w:type="dxa"/>
            <w:noWrap/>
            <w:hideMark/>
          </w:tcPr>
          <w:p w14:paraId="01975817" w14:textId="77777777" w:rsidR="002468C5" w:rsidRPr="00DA4B1D" w:rsidRDefault="002468C5" w:rsidP="00DA4B1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noProof w:val="0"/>
                <w:color w:val="000000"/>
                <w:lang w:val="sr-Latn-ME"/>
              </w:rPr>
            </w:pPr>
            <w:r w:rsidRPr="00DA4B1D">
              <w:rPr>
                <w:rFonts w:ascii="Calibri" w:eastAsia="Times New Roman" w:hAnsi="Calibri" w:cs="Calibri"/>
                <w:noProof w:val="0"/>
                <w:color w:val="000000"/>
                <w:lang w:val="sr-Latn-ME"/>
              </w:rPr>
              <w:t>Budžetska sredstva</w:t>
            </w:r>
          </w:p>
        </w:tc>
        <w:tc>
          <w:tcPr>
            <w:tcW w:w="1800" w:type="dxa"/>
            <w:noWrap/>
            <w:hideMark/>
          </w:tcPr>
          <w:p w14:paraId="261B0BDA" w14:textId="77777777" w:rsidR="002468C5" w:rsidRPr="00DA4B1D" w:rsidRDefault="002468C5" w:rsidP="00DA4B1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noProof w:val="0"/>
                <w:color w:val="000000"/>
                <w:lang w:val="sr-Latn-ME"/>
              </w:rPr>
            </w:pPr>
            <w:r w:rsidRPr="00DA4B1D">
              <w:rPr>
                <w:rFonts w:ascii="Calibri" w:eastAsia="Times New Roman" w:hAnsi="Calibri" w:cs="Calibri"/>
                <w:noProof w:val="0"/>
                <w:color w:val="000000"/>
                <w:lang w:val="sr-Latn-ME"/>
              </w:rPr>
              <w:t>Donatorska podrška</w:t>
            </w:r>
          </w:p>
        </w:tc>
        <w:tc>
          <w:tcPr>
            <w:tcW w:w="1394" w:type="dxa"/>
            <w:noWrap/>
            <w:hideMark/>
          </w:tcPr>
          <w:p w14:paraId="76A26516" w14:textId="6C8DDDE2" w:rsidR="002468C5" w:rsidRPr="00DA4B1D" w:rsidRDefault="002468C5" w:rsidP="0097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noProof w:val="0"/>
                <w:color w:val="000000"/>
                <w:lang w:val="sr-Latn-ME"/>
              </w:rPr>
            </w:pPr>
            <w:r w:rsidRPr="00DA4B1D">
              <w:rPr>
                <w:rFonts w:ascii="Calibri" w:eastAsia="Times New Roman" w:hAnsi="Calibri" w:cs="Calibri"/>
                <w:noProof w:val="0"/>
                <w:color w:val="000000"/>
                <w:lang w:val="sr-Latn-ME"/>
              </w:rPr>
              <w:t xml:space="preserve">IPA </w:t>
            </w:r>
            <w:r>
              <w:rPr>
                <w:rFonts w:ascii="Calibri" w:eastAsia="Times New Roman" w:hAnsi="Calibri" w:cs="Calibri"/>
                <w:noProof w:val="0"/>
                <w:color w:val="000000"/>
                <w:lang w:val="sr-Latn-ME"/>
              </w:rPr>
              <w:t>II</w:t>
            </w:r>
          </w:p>
        </w:tc>
        <w:tc>
          <w:tcPr>
            <w:tcW w:w="1666" w:type="dxa"/>
          </w:tcPr>
          <w:p w14:paraId="77CBBF8F" w14:textId="0C74D2D9" w:rsidR="002468C5" w:rsidRPr="00DA4B1D" w:rsidRDefault="002468C5" w:rsidP="0097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noProof w:val="0"/>
                <w:color w:val="000000"/>
                <w:lang w:val="sr-Latn-ME"/>
              </w:rPr>
            </w:pPr>
            <w:r>
              <w:rPr>
                <w:rFonts w:ascii="Calibri" w:eastAsia="Times New Roman" w:hAnsi="Calibri" w:cs="Calibri"/>
                <w:noProof w:val="0"/>
                <w:color w:val="000000"/>
                <w:lang w:val="sr-Latn-ME"/>
              </w:rPr>
              <w:t>Kreditna sredstva</w:t>
            </w:r>
          </w:p>
        </w:tc>
        <w:tc>
          <w:tcPr>
            <w:tcW w:w="1530" w:type="dxa"/>
            <w:noWrap/>
            <w:hideMark/>
          </w:tcPr>
          <w:p w14:paraId="4F0CFFDB" w14:textId="2C73F6B1" w:rsidR="002468C5" w:rsidRPr="00DA4B1D" w:rsidRDefault="002468C5" w:rsidP="0097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noProof w:val="0"/>
                <w:color w:val="000000"/>
                <w:lang w:val="sr-Latn-ME"/>
              </w:rPr>
            </w:pPr>
            <w:r w:rsidRPr="00DA4B1D">
              <w:rPr>
                <w:rFonts w:ascii="Calibri" w:eastAsia="Times New Roman" w:hAnsi="Calibri" w:cs="Calibri"/>
                <w:noProof w:val="0"/>
                <w:color w:val="000000"/>
                <w:lang w:val="sr-Latn-ME"/>
              </w:rPr>
              <w:t>Ukupno</w:t>
            </w:r>
          </w:p>
        </w:tc>
      </w:tr>
      <w:tr w:rsidR="00FD6312" w:rsidRPr="00DA4B1D" w14:paraId="546F1296" w14:textId="77777777" w:rsidTr="00E9152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339" w:type="dxa"/>
            <w:noWrap/>
            <w:hideMark/>
          </w:tcPr>
          <w:p w14:paraId="2B0B420F" w14:textId="6E661176" w:rsidR="00FD6312" w:rsidRPr="00DA4B1D" w:rsidRDefault="00FD6312" w:rsidP="00DA4B1D">
            <w:pPr>
              <w:rPr>
                <w:rFonts w:ascii="Calibri" w:eastAsia="Times New Roman" w:hAnsi="Calibri" w:cs="Calibri"/>
                <w:noProof w:val="0"/>
                <w:color w:val="000000"/>
                <w:lang w:val="sr-Latn-ME"/>
              </w:rPr>
            </w:pPr>
            <w:r w:rsidRPr="00DA4B1D">
              <w:rPr>
                <w:rFonts w:ascii="Calibri" w:eastAsia="Times New Roman" w:hAnsi="Calibri" w:cs="Calibri"/>
                <w:noProof w:val="0"/>
                <w:color w:val="000000"/>
                <w:lang w:val="sr-Latn-ME"/>
              </w:rPr>
              <w:t>2023</w:t>
            </w:r>
          </w:p>
        </w:tc>
        <w:tc>
          <w:tcPr>
            <w:tcW w:w="1631" w:type="dxa"/>
            <w:noWrap/>
            <w:hideMark/>
          </w:tcPr>
          <w:p w14:paraId="69F1FB9C" w14:textId="693B86FD" w:rsidR="00FD6312" w:rsidRPr="00DA4B1D" w:rsidRDefault="005E4BA8" w:rsidP="009734E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noProof w:val="0"/>
                <w:color w:val="000000"/>
                <w:lang w:val="sr-Latn-ME"/>
              </w:rPr>
            </w:pPr>
            <w:r>
              <w:rPr>
                <w:rFonts w:ascii="Calibri" w:eastAsia="Times New Roman" w:hAnsi="Calibri" w:cs="Calibri"/>
                <w:b/>
                <w:bCs/>
                <w:noProof w:val="0"/>
                <w:color w:val="000000"/>
                <w:lang w:val="sr-Latn-ME"/>
              </w:rPr>
              <w:t xml:space="preserve">      </w:t>
            </w:r>
            <w:r w:rsidR="008030C8">
              <w:rPr>
                <w:rFonts w:ascii="Calibri" w:eastAsia="Times New Roman" w:hAnsi="Calibri" w:cs="Calibri"/>
                <w:b/>
                <w:bCs/>
                <w:noProof w:val="0"/>
                <w:color w:val="000000"/>
                <w:lang w:val="sr-Latn-ME"/>
              </w:rPr>
              <w:t>7</w:t>
            </w:r>
            <w:r>
              <w:rPr>
                <w:rFonts w:ascii="Calibri" w:eastAsia="Times New Roman" w:hAnsi="Calibri" w:cs="Calibri"/>
                <w:b/>
                <w:bCs/>
                <w:noProof w:val="0"/>
                <w:color w:val="000000"/>
                <w:lang w:val="sr-Latn-ME"/>
              </w:rPr>
              <w:t>.321.684,93</w:t>
            </w:r>
            <w:r w:rsidR="00024D74">
              <w:rPr>
                <w:rFonts w:ascii="Calibri" w:eastAsia="Times New Roman" w:hAnsi="Calibri" w:cs="Calibri"/>
                <w:b/>
                <w:bCs/>
                <w:noProof w:val="0"/>
                <w:color w:val="000000"/>
                <w:lang w:val="sr-Latn-ME"/>
              </w:rPr>
              <w:t xml:space="preserve"> €</w:t>
            </w:r>
          </w:p>
        </w:tc>
        <w:tc>
          <w:tcPr>
            <w:tcW w:w="1800" w:type="dxa"/>
            <w:noWrap/>
            <w:hideMark/>
          </w:tcPr>
          <w:p w14:paraId="034E786D" w14:textId="145DD4EE" w:rsidR="00FD6312" w:rsidRPr="00DA4B1D" w:rsidRDefault="00FD6312" w:rsidP="00DA4B1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noProof w:val="0"/>
                <w:color w:val="000000"/>
                <w:lang w:val="sr-Latn-ME"/>
              </w:rPr>
            </w:pPr>
          </w:p>
        </w:tc>
        <w:tc>
          <w:tcPr>
            <w:tcW w:w="1394" w:type="dxa"/>
            <w:noWrap/>
            <w:hideMark/>
          </w:tcPr>
          <w:p w14:paraId="42E5FD19" w14:textId="77777777" w:rsidR="00E91525" w:rsidRDefault="00E91525" w:rsidP="00DA4B1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noProof w:val="0"/>
                <w:color w:val="000000"/>
                <w:lang w:val="sr-Latn-ME"/>
              </w:rPr>
            </w:pPr>
          </w:p>
          <w:p w14:paraId="746E9E86" w14:textId="5DF539A2" w:rsidR="00FD6312" w:rsidRPr="00DA4B1D" w:rsidRDefault="005E4BA8" w:rsidP="00DA4B1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noProof w:val="0"/>
                <w:color w:val="000000"/>
                <w:lang w:val="sr-Latn-ME"/>
              </w:rPr>
            </w:pPr>
            <w:r>
              <w:rPr>
                <w:rFonts w:ascii="Calibri" w:eastAsia="Times New Roman" w:hAnsi="Calibri" w:cs="Calibri"/>
                <w:b/>
                <w:bCs/>
                <w:noProof w:val="0"/>
                <w:color w:val="000000"/>
                <w:lang w:val="sr-Latn-ME"/>
              </w:rPr>
              <w:t>4.603.311,00</w:t>
            </w:r>
            <w:r w:rsidR="00024D74">
              <w:rPr>
                <w:rFonts w:ascii="Calibri" w:eastAsia="Times New Roman" w:hAnsi="Calibri" w:cs="Calibri"/>
                <w:b/>
                <w:bCs/>
                <w:noProof w:val="0"/>
                <w:color w:val="000000"/>
                <w:lang w:val="sr-Latn-ME"/>
              </w:rPr>
              <w:t xml:space="preserve"> €</w:t>
            </w:r>
          </w:p>
        </w:tc>
        <w:tc>
          <w:tcPr>
            <w:tcW w:w="1666" w:type="dxa"/>
          </w:tcPr>
          <w:p w14:paraId="7EC4AE24" w14:textId="77777777" w:rsidR="00E91525" w:rsidRDefault="00E91525" w:rsidP="00DA4B1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noProof w:val="0"/>
                <w:color w:val="000000"/>
                <w:lang w:val="sr-Latn-ME"/>
              </w:rPr>
            </w:pPr>
          </w:p>
          <w:p w14:paraId="10434724" w14:textId="67867426" w:rsidR="00FD6312" w:rsidRPr="00DA4B1D" w:rsidRDefault="005E4BA8" w:rsidP="00DA4B1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noProof w:val="0"/>
                <w:color w:val="000000"/>
                <w:lang w:val="sr-Latn-ME"/>
              </w:rPr>
            </w:pPr>
            <w:r>
              <w:rPr>
                <w:rFonts w:ascii="Calibri" w:eastAsia="Times New Roman" w:hAnsi="Calibri" w:cs="Calibri"/>
                <w:b/>
                <w:bCs/>
                <w:noProof w:val="0"/>
                <w:color w:val="000000"/>
                <w:lang w:val="sr-Latn-ME"/>
              </w:rPr>
              <w:t>15.000.000,00</w:t>
            </w:r>
            <w:r w:rsidR="00024D74">
              <w:rPr>
                <w:rFonts w:ascii="Calibri" w:eastAsia="Times New Roman" w:hAnsi="Calibri" w:cs="Calibri"/>
                <w:b/>
                <w:bCs/>
                <w:noProof w:val="0"/>
                <w:color w:val="000000"/>
                <w:lang w:val="sr-Latn-ME"/>
              </w:rPr>
              <w:t xml:space="preserve"> €</w:t>
            </w:r>
          </w:p>
        </w:tc>
        <w:tc>
          <w:tcPr>
            <w:tcW w:w="1530" w:type="dxa"/>
            <w:noWrap/>
            <w:hideMark/>
          </w:tcPr>
          <w:p w14:paraId="321E1896" w14:textId="77777777" w:rsidR="00E91525" w:rsidRDefault="00E91525" w:rsidP="00DA4B1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noProof w:val="0"/>
                <w:color w:val="000000"/>
                <w:lang w:val="sr-Latn-ME"/>
              </w:rPr>
            </w:pPr>
          </w:p>
          <w:p w14:paraId="52C46BF9" w14:textId="426230A5" w:rsidR="00FD6312" w:rsidRPr="00DA4B1D" w:rsidRDefault="00E91525" w:rsidP="00DA4B1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noProof w:val="0"/>
                <w:color w:val="000000"/>
                <w:lang w:val="sr-Latn-ME"/>
              </w:rPr>
            </w:pPr>
            <w:r>
              <w:rPr>
                <w:rFonts w:ascii="Calibri" w:eastAsia="Times New Roman" w:hAnsi="Calibri" w:cs="Calibri"/>
                <w:b/>
                <w:bCs/>
                <w:noProof w:val="0"/>
                <w:color w:val="000000"/>
                <w:lang w:val="sr-Latn-ME"/>
              </w:rPr>
              <w:t>26.924.995,93</w:t>
            </w:r>
            <w:r w:rsidR="00024D74">
              <w:rPr>
                <w:rFonts w:ascii="Calibri" w:eastAsia="Times New Roman" w:hAnsi="Calibri" w:cs="Calibri"/>
                <w:b/>
                <w:bCs/>
                <w:noProof w:val="0"/>
                <w:color w:val="000000"/>
                <w:lang w:val="sr-Latn-ME"/>
              </w:rPr>
              <w:t xml:space="preserve"> €</w:t>
            </w:r>
          </w:p>
        </w:tc>
      </w:tr>
      <w:tr w:rsidR="002468C5" w:rsidRPr="00DA4B1D" w14:paraId="5344E9BC" w14:textId="77777777" w:rsidTr="00E91525">
        <w:trPr>
          <w:trHeight w:val="300"/>
        </w:trPr>
        <w:tc>
          <w:tcPr>
            <w:cnfStyle w:val="001000000000" w:firstRow="0" w:lastRow="0" w:firstColumn="1" w:lastColumn="0" w:oddVBand="0" w:evenVBand="0" w:oddHBand="0" w:evenHBand="0" w:firstRowFirstColumn="0" w:firstRowLastColumn="0" w:lastRowFirstColumn="0" w:lastRowLastColumn="0"/>
            <w:tcW w:w="1339" w:type="dxa"/>
            <w:noWrap/>
            <w:hideMark/>
          </w:tcPr>
          <w:p w14:paraId="3882271B" w14:textId="77777777" w:rsidR="002468C5" w:rsidRPr="00DA4B1D" w:rsidRDefault="002468C5" w:rsidP="00DA4B1D">
            <w:pPr>
              <w:rPr>
                <w:rFonts w:ascii="Calibri" w:eastAsia="Times New Roman" w:hAnsi="Calibri" w:cs="Calibri"/>
                <w:noProof w:val="0"/>
                <w:color w:val="000000"/>
                <w:lang w:val="sr-Latn-ME"/>
              </w:rPr>
            </w:pPr>
            <w:r w:rsidRPr="00DA4B1D">
              <w:rPr>
                <w:rFonts w:ascii="Calibri" w:eastAsia="Times New Roman" w:hAnsi="Calibri" w:cs="Calibri"/>
                <w:noProof w:val="0"/>
                <w:color w:val="000000"/>
                <w:lang w:val="sr-Latn-ME"/>
              </w:rPr>
              <w:lastRenderedPageBreak/>
              <w:t>2024</w:t>
            </w:r>
          </w:p>
        </w:tc>
        <w:tc>
          <w:tcPr>
            <w:tcW w:w="1631" w:type="dxa"/>
            <w:noWrap/>
            <w:hideMark/>
          </w:tcPr>
          <w:p w14:paraId="74230C26" w14:textId="6826CA49" w:rsidR="002468C5" w:rsidRPr="005E4BA8" w:rsidRDefault="005E4BA8" w:rsidP="00DA4B1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noProof w:val="0"/>
                <w:color w:val="000000"/>
                <w:lang w:val="sr-Latn-ME"/>
              </w:rPr>
            </w:pPr>
            <w:r w:rsidRPr="005E4BA8">
              <w:rPr>
                <w:rFonts w:ascii="Calibri" w:eastAsia="Times New Roman" w:hAnsi="Calibri" w:cs="Calibri"/>
                <w:b/>
                <w:noProof w:val="0"/>
                <w:color w:val="000000"/>
                <w:lang w:val="sr-Latn-ME"/>
              </w:rPr>
              <w:t>6.892.857,80</w:t>
            </w:r>
            <w:r w:rsidR="00024D74">
              <w:rPr>
                <w:rFonts w:ascii="Calibri" w:eastAsia="Times New Roman" w:hAnsi="Calibri" w:cs="Calibri"/>
                <w:b/>
                <w:noProof w:val="0"/>
                <w:color w:val="000000"/>
                <w:lang w:val="sr-Latn-ME"/>
              </w:rPr>
              <w:t xml:space="preserve"> </w:t>
            </w:r>
            <w:r w:rsidR="00024D74">
              <w:rPr>
                <w:rFonts w:ascii="Calibri" w:eastAsia="Times New Roman" w:hAnsi="Calibri" w:cs="Calibri"/>
                <w:b/>
                <w:bCs/>
                <w:noProof w:val="0"/>
                <w:color w:val="000000"/>
                <w:lang w:val="sr-Latn-ME"/>
              </w:rPr>
              <w:t>€</w:t>
            </w:r>
          </w:p>
        </w:tc>
        <w:tc>
          <w:tcPr>
            <w:tcW w:w="1800" w:type="dxa"/>
            <w:noWrap/>
            <w:hideMark/>
          </w:tcPr>
          <w:p w14:paraId="7F9609BC" w14:textId="77777777" w:rsidR="002468C5" w:rsidRPr="00DA4B1D" w:rsidRDefault="002468C5" w:rsidP="00DA4B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val="0"/>
                <w:color w:val="000000"/>
                <w:lang w:val="sr-Latn-ME"/>
              </w:rPr>
            </w:pPr>
          </w:p>
        </w:tc>
        <w:tc>
          <w:tcPr>
            <w:tcW w:w="1394" w:type="dxa"/>
            <w:noWrap/>
            <w:hideMark/>
          </w:tcPr>
          <w:p w14:paraId="3A005BEC" w14:textId="77777777" w:rsidR="002468C5" w:rsidRPr="00DA4B1D" w:rsidRDefault="002468C5" w:rsidP="00DA4B1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val="0"/>
                <w:color w:val="000000"/>
                <w:lang w:val="sr-Latn-ME"/>
              </w:rPr>
            </w:pPr>
          </w:p>
        </w:tc>
        <w:tc>
          <w:tcPr>
            <w:tcW w:w="1666" w:type="dxa"/>
          </w:tcPr>
          <w:p w14:paraId="0B1501B9" w14:textId="77777777" w:rsidR="002468C5" w:rsidRPr="00DA4B1D" w:rsidRDefault="002468C5" w:rsidP="00DA4B1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val="0"/>
                <w:color w:val="000000"/>
                <w:lang w:val="sr-Latn-ME"/>
              </w:rPr>
            </w:pPr>
          </w:p>
        </w:tc>
        <w:tc>
          <w:tcPr>
            <w:tcW w:w="1530" w:type="dxa"/>
            <w:noWrap/>
            <w:hideMark/>
          </w:tcPr>
          <w:p w14:paraId="3AD3327E" w14:textId="76537689" w:rsidR="002468C5" w:rsidRPr="00DA4B1D" w:rsidRDefault="00E91525" w:rsidP="00DA4B1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val="0"/>
                <w:color w:val="000000"/>
                <w:lang w:val="sr-Latn-ME"/>
              </w:rPr>
            </w:pPr>
            <w:r w:rsidRPr="005E4BA8">
              <w:rPr>
                <w:rFonts w:ascii="Calibri" w:eastAsia="Times New Roman" w:hAnsi="Calibri" w:cs="Calibri"/>
                <w:b/>
                <w:noProof w:val="0"/>
                <w:color w:val="000000"/>
                <w:lang w:val="sr-Latn-ME"/>
              </w:rPr>
              <w:t>6.892.857,80</w:t>
            </w:r>
            <w:r w:rsidR="00024D74">
              <w:rPr>
                <w:rFonts w:ascii="Calibri" w:eastAsia="Times New Roman" w:hAnsi="Calibri" w:cs="Calibri"/>
                <w:b/>
                <w:noProof w:val="0"/>
                <w:color w:val="000000"/>
                <w:lang w:val="sr-Latn-ME"/>
              </w:rPr>
              <w:t xml:space="preserve"> </w:t>
            </w:r>
            <w:r w:rsidR="00024D74">
              <w:rPr>
                <w:rFonts w:ascii="Calibri" w:eastAsia="Times New Roman" w:hAnsi="Calibri" w:cs="Calibri"/>
                <w:b/>
                <w:bCs/>
                <w:noProof w:val="0"/>
                <w:color w:val="000000"/>
                <w:lang w:val="sr-Latn-ME"/>
              </w:rPr>
              <w:t>€</w:t>
            </w:r>
          </w:p>
        </w:tc>
      </w:tr>
      <w:tr w:rsidR="002468C5" w:rsidRPr="00DA4B1D" w14:paraId="20234D26" w14:textId="77777777" w:rsidTr="00E915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39" w:type="dxa"/>
            <w:noWrap/>
          </w:tcPr>
          <w:p w14:paraId="15C7A299" w14:textId="77777777" w:rsidR="002468C5" w:rsidRPr="00DA4B1D" w:rsidRDefault="002468C5" w:rsidP="00DA4B1D">
            <w:pPr>
              <w:rPr>
                <w:rFonts w:ascii="Calibri" w:eastAsia="Times New Roman" w:hAnsi="Calibri" w:cs="Calibri"/>
                <w:noProof w:val="0"/>
                <w:color w:val="000000"/>
                <w:lang w:val="sr-Latn-ME"/>
              </w:rPr>
            </w:pPr>
            <w:r w:rsidRPr="00DA4B1D">
              <w:rPr>
                <w:rFonts w:ascii="Calibri" w:eastAsia="Times New Roman" w:hAnsi="Calibri" w:cs="Calibri"/>
                <w:noProof w:val="0"/>
                <w:color w:val="000000"/>
                <w:lang w:val="sr-Latn-ME"/>
              </w:rPr>
              <w:t>2025</w:t>
            </w:r>
          </w:p>
        </w:tc>
        <w:tc>
          <w:tcPr>
            <w:tcW w:w="1631" w:type="dxa"/>
            <w:noWrap/>
          </w:tcPr>
          <w:p w14:paraId="26B57E22" w14:textId="1B8DC8DF" w:rsidR="002468C5" w:rsidRPr="00E91525" w:rsidRDefault="00E91525" w:rsidP="00DA4B1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noProof w:val="0"/>
                <w:color w:val="000000"/>
                <w:lang w:val="sr-Latn-ME"/>
              </w:rPr>
            </w:pPr>
            <w:r w:rsidRPr="00E91525">
              <w:rPr>
                <w:rFonts w:ascii="Calibri" w:eastAsia="Times New Roman" w:hAnsi="Calibri" w:cs="Calibri"/>
                <w:b/>
                <w:noProof w:val="0"/>
                <w:color w:val="000000"/>
                <w:lang w:val="sr-Latn-ME"/>
              </w:rPr>
              <w:t>6.900.000,00</w:t>
            </w:r>
            <w:r w:rsidR="00024D74">
              <w:rPr>
                <w:rFonts w:ascii="Calibri" w:eastAsia="Times New Roman" w:hAnsi="Calibri" w:cs="Calibri"/>
                <w:b/>
                <w:noProof w:val="0"/>
                <w:color w:val="000000"/>
                <w:lang w:val="sr-Latn-ME"/>
              </w:rPr>
              <w:t xml:space="preserve"> </w:t>
            </w:r>
            <w:r w:rsidR="00024D74">
              <w:rPr>
                <w:rFonts w:ascii="Calibri" w:eastAsia="Times New Roman" w:hAnsi="Calibri" w:cs="Calibri"/>
                <w:b/>
                <w:bCs/>
                <w:noProof w:val="0"/>
                <w:color w:val="000000"/>
                <w:lang w:val="sr-Latn-ME"/>
              </w:rPr>
              <w:t>€</w:t>
            </w:r>
          </w:p>
        </w:tc>
        <w:tc>
          <w:tcPr>
            <w:tcW w:w="1800" w:type="dxa"/>
            <w:noWrap/>
          </w:tcPr>
          <w:p w14:paraId="1BB49AD2" w14:textId="77777777" w:rsidR="002468C5" w:rsidRPr="00DA4B1D" w:rsidRDefault="002468C5" w:rsidP="00DA4B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val="0"/>
                <w:color w:val="000000"/>
                <w:lang w:val="sr-Latn-ME"/>
              </w:rPr>
            </w:pPr>
          </w:p>
        </w:tc>
        <w:tc>
          <w:tcPr>
            <w:tcW w:w="1394" w:type="dxa"/>
            <w:noWrap/>
          </w:tcPr>
          <w:p w14:paraId="7AA4342A" w14:textId="77777777" w:rsidR="002468C5" w:rsidRPr="00DA4B1D" w:rsidRDefault="002468C5" w:rsidP="00DA4B1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val="0"/>
                <w:color w:val="000000"/>
                <w:lang w:val="sr-Latn-ME"/>
              </w:rPr>
            </w:pPr>
          </w:p>
        </w:tc>
        <w:tc>
          <w:tcPr>
            <w:tcW w:w="1666" w:type="dxa"/>
          </w:tcPr>
          <w:p w14:paraId="6FB9B1FB" w14:textId="77777777" w:rsidR="002468C5" w:rsidRPr="00DA4B1D" w:rsidRDefault="002468C5" w:rsidP="00DA4B1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val="0"/>
                <w:color w:val="000000"/>
                <w:lang w:val="sr-Latn-ME"/>
              </w:rPr>
            </w:pPr>
          </w:p>
        </w:tc>
        <w:tc>
          <w:tcPr>
            <w:tcW w:w="1530" w:type="dxa"/>
            <w:noWrap/>
          </w:tcPr>
          <w:p w14:paraId="08723336" w14:textId="7DCB2D53" w:rsidR="002468C5" w:rsidRPr="00DA4B1D" w:rsidRDefault="00E91525" w:rsidP="00DA4B1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val="0"/>
                <w:color w:val="000000"/>
                <w:lang w:val="sr-Latn-ME"/>
              </w:rPr>
            </w:pPr>
            <w:r w:rsidRPr="00E91525">
              <w:rPr>
                <w:rFonts w:ascii="Calibri" w:eastAsia="Times New Roman" w:hAnsi="Calibri" w:cs="Calibri"/>
                <w:b/>
                <w:noProof w:val="0"/>
                <w:color w:val="000000"/>
                <w:lang w:val="sr-Latn-ME"/>
              </w:rPr>
              <w:t>6.900.000,00</w:t>
            </w:r>
            <w:r w:rsidR="00024D74">
              <w:rPr>
                <w:rFonts w:ascii="Calibri" w:eastAsia="Times New Roman" w:hAnsi="Calibri" w:cs="Calibri"/>
                <w:b/>
                <w:noProof w:val="0"/>
                <w:color w:val="000000"/>
                <w:lang w:val="sr-Latn-ME"/>
              </w:rPr>
              <w:t xml:space="preserve"> </w:t>
            </w:r>
            <w:r w:rsidR="00024D74">
              <w:rPr>
                <w:rFonts w:ascii="Calibri" w:eastAsia="Times New Roman" w:hAnsi="Calibri" w:cs="Calibri"/>
                <w:b/>
                <w:bCs/>
                <w:noProof w:val="0"/>
                <w:color w:val="000000"/>
                <w:lang w:val="sr-Latn-ME"/>
              </w:rPr>
              <w:t>€</w:t>
            </w:r>
          </w:p>
        </w:tc>
      </w:tr>
      <w:tr w:rsidR="002468C5" w:rsidRPr="00DA4B1D" w14:paraId="69A7B61F" w14:textId="77777777" w:rsidTr="00E91525">
        <w:trPr>
          <w:trHeight w:val="300"/>
        </w:trPr>
        <w:tc>
          <w:tcPr>
            <w:cnfStyle w:val="001000000000" w:firstRow="0" w:lastRow="0" w:firstColumn="1" w:lastColumn="0" w:oddVBand="0" w:evenVBand="0" w:oddHBand="0" w:evenHBand="0" w:firstRowFirstColumn="0" w:firstRowLastColumn="0" w:lastRowFirstColumn="0" w:lastRowLastColumn="0"/>
            <w:tcW w:w="1339" w:type="dxa"/>
            <w:noWrap/>
          </w:tcPr>
          <w:p w14:paraId="05537CEE" w14:textId="77777777" w:rsidR="002468C5" w:rsidRPr="00DA4B1D" w:rsidRDefault="002468C5" w:rsidP="00DA4B1D">
            <w:pPr>
              <w:rPr>
                <w:rFonts w:ascii="Calibri" w:eastAsia="Times New Roman" w:hAnsi="Calibri" w:cs="Calibri"/>
                <w:noProof w:val="0"/>
                <w:color w:val="000000"/>
                <w:lang w:val="sr-Latn-ME"/>
              </w:rPr>
            </w:pPr>
            <w:r w:rsidRPr="00DA4B1D">
              <w:rPr>
                <w:rFonts w:ascii="Calibri" w:eastAsia="Times New Roman" w:hAnsi="Calibri" w:cs="Calibri"/>
                <w:noProof w:val="0"/>
                <w:color w:val="000000"/>
                <w:lang w:val="sr-Latn-ME"/>
              </w:rPr>
              <w:t>2026</w:t>
            </w:r>
          </w:p>
        </w:tc>
        <w:tc>
          <w:tcPr>
            <w:tcW w:w="1631" w:type="dxa"/>
            <w:noWrap/>
          </w:tcPr>
          <w:p w14:paraId="6EEC6CEE" w14:textId="5B4B6FB3" w:rsidR="002468C5" w:rsidRPr="00E91525" w:rsidRDefault="00E91525" w:rsidP="00DA4B1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noProof w:val="0"/>
                <w:color w:val="000000"/>
                <w:lang w:val="sr-Latn-ME"/>
              </w:rPr>
            </w:pPr>
            <w:r w:rsidRPr="00E91525">
              <w:rPr>
                <w:rFonts w:ascii="Calibri" w:eastAsia="Times New Roman" w:hAnsi="Calibri" w:cs="Calibri"/>
                <w:b/>
                <w:noProof w:val="0"/>
                <w:color w:val="000000"/>
                <w:lang w:val="sr-Latn-ME"/>
              </w:rPr>
              <w:t>7.000.000,00</w:t>
            </w:r>
            <w:r w:rsidR="00024D74">
              <w:rPr>
                <w:rFonts w:ascii="Calibri" w:eastAsia="Times New Roman" w:hAnsi="Calibri" w:cs="Calibri"/>
                <w:b/>
                <w:noProof w:val="0"/>
                <w:color w:val="000000"/>
                <w:lang w:val="sr-Latn-ME"/>
              </w:rPr>
              <w:t xml:space="preserve"> </w:t>
            </w:r>
            <w:r w:rsidR="00024D74">
              <w:rPr>
                <w:rFonts w:ascii="Calibri" w:eastAsia="Times New Roman" w:hAnsi="Calibri" w:cs="Calibri"/>
                <w:b/>
                <w:bCs/>
                <w:noProof w:val="0"/>
                <w:color w:val="000000"/>
                <w:lang w:val="sr-Latn-ME"/>
              </w:rPr>
              <w:t>€</w:t>
            </w:r>
          </w:p>
        </w:tc>
        <w:tc>
          <w:tcPr>
            <w:tcW w:w="1800" w:type="dxa"/>
            <w:noWrap/>
          </w:tcPr>
          <w:p w14:paraId="7F1BE8AF" w14:textId="77777777" w:rsidR="002468C5" w:rsidRPr="00DA4B1D" w:rsidRDefault="002468C5" w:rsidP="00DA4B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val="0"/>
                <w:color w:val="000000"/>
                <w:lang w:val="sr-Latn-ME"/>
              </w:rPr>
            </w:pPr>
          </w:p>
        </w:tc>
        <w:tc>
          <w:tcPr>
            <w:tcW w:w="1394" w:type="dxa"/>
            <w:noWrap/>
          </w:tcPr>
          <w:p w14:paraId="6CBA7616" w14:textId="77777777" w:rsidR="002468C5" w:rsidRPr="00DA4B1D" w:rsidRDefault="002468C5" w:rsidP="00DA4B1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val="0"/>
                <w:color w:val="000000"/>
                <w:lang w:val="sr-Latn-ME"/>
              </w:rPr>
            </w:pPr>
          </w:p>
        </w:tc>
        <w:tc>
          <w:tcPr>
            <w:tcW w:w="1666" w:type="dxa"/>
          </w:tcPr>
          <w:p w14:paraId="5E6B338A" w14:textId="77777777" w:rsidR="002468C5" w:rsidRPr="00DA4B1D" w:rsidRDefault="002468C5" w:rsidP="00DA4B1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val="0"/>
                <w:color w:val="000000"/>
                <w:lang w:val="sr-Latn-ME"/>
              </w:rPr>
            </w:pPr>
          </w:p>
        </w:tc>
        <w:tc>
          <w:tcPr>
            <w:tcW w:w="1530" w:type="dxa"/>
            <w:noWrap/>
          </w:tcPr>
          <w:p w14:paraId="48511537" w14:textId="10F9C258" w:rsidR="002468C5" w:rsidRPr="00DA4B1D" w:rsidRDefault="00E91525" w:rsidP="00DA4B1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val="0"/>
                <w:color w:val="000000"/>
                <w:lang w:val="sr-Latn-ME"/>
              </w:rPr>
            </w:pPr>
            <w:r w:rsidRPr="00E91525">
              <w:rPr>
                <w:rFonts w:ascii="Calibri" w:eastAsia="Times New Roman" w:hAnsi="Calibri" w:cs="Calibri"/>
                <w:b/>
                <w:noProof w:val="0"/>
                <w:color w:val="000000"/>
                <w:lang w:val="sr-Latn-ME"/>
              </w:rPr>
              <w:t>7.000.000,00</w:t>
            </w:r>
            <w:r w:rsidR="00024D74">
              <w:rPr>
                <w:rFonts w:ascii="Calibri" w:eastAsia="Times New Roman" w:hAnsi="Calibri" w:cs="Calibri"/>
                <w:b/>
                <w:noProof w:val="0"/>
                <w:color w:val="000000"/>
                <w:lang w:val="sr-Latn-ME"/>
              </w:rPr>
              <w:t xml:space="preserve"> </w:t>
            </w:r>
            <w:r w:rsidR="00024D74">
              <w:rPr>
                <w:rFonts w:ascii="Calibri" w:eastAsia="Times New Roman" w:hAnsi="Calibri" w:cs="Calibri"/>
                <w:b/>
                <w:bCs/>
                <w:noProof w:val="0"/>
                <w:color w:val="000000"/>
                <w:lang w:val="sr-Latn-ME"/>
              </w:rPr>
              <w:t>€</w:t>
            </w:r>
          </w:p>
        </w:tc>
      </w:tr>
      <w:tr w:rsidR="002468C5" w:rsidRPr="00DA4B1D" w14:paraId="5BB1ED66" w14:textId="77777777" w:rsidTr="00E915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39" w:type="dxa"/>
            <w:noWrap/>
            <w:hideMark/>
          </w:tcPr>
          <w:p w14:paraId="4386D367" w14:textId="77777777" w:rsidR="002468C5" w:rsidRPr="00DA4B1D" w:rsidRDefault="002468C5" w:rsidP="00DA4B1D">
            <w:pPr>
              <w:rPr>
                <w:rFonts w:ascii="Calibri" w:eastAsia="Times New Roman" w:hAnsi="Calibri" w:cs="Calibri"/>
                <w:noProof w:val="0"/>
                <w:color w:val="000000"/>
                <w:lang w:val="sr-Latn-ME"/>
              </w:rPr>
            </w:pPr>
            <w:r w:rsidRPr="00DA4B1D">
              <w:rPr>
                <w:rFonts w:ascii="Calibri" w:eastAsia="Times New Roman" w:hAnsi="Calibri" w:cs="Calibri"/>
                <w:noProof w:val="0"/>
                <w:color w:val="000000"/>
                <w:lang w:val="sr-Latn-ME"/>
              </w:rPr>
              <w:t>Ukupno</w:t>
            </w:r>
          </w:p>
        </w:tc>
        <w:tc>
          <w:tcPr>
            <w:tcW w:w="1631" w:type="dxa"/>
            <w:noWrap/>
            <w:hideMark/>
          </w:tcPr>
          <w:p w14:paraId="2668DFC6" w14:textId="09E7827F" w:rsidR="002468C5" w:rsidRPr="00DA4B1D" w:rsidRDefault="00024D74" w:rsidP="00024D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noProof w:val="0"/>
                <w:color w:val="000000"/>
                <w:lang w:val="sr-Latn-ME"/>
              </w:rPr>
            </w:pPr>
            <w:r>
              <w:rPr>
                <w:rFonts w:ascii="Calibri" w:eastAsia="Times New Roman" w:hAnsi="Calibri" w:cs="Calibri"/>
                <w:b/>
                <w:bCs/>
                <w:noProof w:val="0"/>
                <w:color w:val="000000"/>
                <w:lang w:val="sr-Latn-ME"/>
              </w:rPr>
              <w:t>28.114.542,73 €</w:t>
            </w:r>
          </w:p>
        </w:tc>
        <w:tc>
          <w:tcPr>
            <w:tcW w:w="1800" w:type="dxa"/>
            <w:noWrap/>
            <w:hideMark/>
          </w:tcPr>
          <w:p w14:paraId="205D821A" w14:textId="77777777" w:rsidR="002468C5" w:rsidRPr="00DA4B1D" w:rsidRDefault="002468C5" w:rsidP="00DA4B1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noProof w:val="0"/>
                <w:color w:val="000000"/>
                <w:lang w:val="sr-Latn-ME"/>
              </w:rPr>
            </w:pPr>
          </w:p>
        </w:tc>
        <w:tc>
          <w:tcPr>
            <w:tcW w:w="1394" w:type="dxa"/>
            <w:noWrap/>
            <w:hideMark/>
          </w:tcPr>
          <w:p w14:paraId="3E54EAC0" w14:textId="540261F4" w:rsidR="002468C5" w:rsidRPr="00DA4B1D" w:rsidRDefault="00024D74" w:rsidP="00DA4B1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noProof w:val="0"/>
                <w:color w:val="000000"/>
                <w:lang w:val="sr-Latn-ME"/>
              </w:rPr>
            </w:pPr>
            <w:r>
              <w:rPr>
                <w:rFonts w:ascii="Calibri" w:eastAsia="Times New Roman" w:hAnsi="Calibri" w:cs="Calibri"/>
                <w:b/>
                <w:bCs/>
                <w:noProof w:val="0"/>
                <w:color w:val="000000"/>
                <w:lang w:val="sr-Latn-ME"/>
              </w:rPr>
              <w:t>4.603.311,00 €</w:t>
            </w:r>
          </w:p>
        </w:tc>
        <w:tc>
          <w:tcPr>
            <w:tcW w:w="1666" w:type="dxa"/>
          </w:tcPr>
          <w:p w14:paraId="4627C204" w14:textId="4B6E0AF5" w:rsidR="002468C5" w:rsidRPr="00DA4B1D" w:rsidRDefault="00024D74" w:rsidP="00DA4B1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noProof w:val="0"/>
                <w:color w:val="000000"/>
                <w:lang w:val="sr-Latn-ME"/>
              </w:rPr>
            </w:pPr>
            <w:r>
              <w:rPr>
                <w:rFonts w:ascii="Calibri" w:eastAsia="Times New Roman" w:hAnsi="Calibri" w:cs="Calibri"/>
                <w:b/>
                <w:bCs/>
                <w:noProof w:val="0"/>
                <w:color w:val="000000"/>
                <w:lang w:val="sr-Latn-ME"/>
              </w:rPr>
              <w:t>15.000.000,00 €</w:t>
            </w:r>
          </w:p>
        </w:tc>
        <w:tc>
          <w:tcPr>
            <w:tcW w:w="1530" w:type="dxa"/>
            <w:noWrap/>
            <w:hideMark/>
          </w:tcPr>
          <w:p w14:paraId="5ABE9047" w14:textId="430BDEC2" w:rsidR="002468C5" w:rsidRPr="00DA4B1D" w:rsidRDefault="00FD5779" w:rsidP="00DA4B1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noProof w:val="0"/>
                <w:color w:val="000000"/>
                <w:lang w:val="sr-Latn-ME"/>
              </w:rPr>
            </w:pPr>
            <w:r>
              <w:rPr>
                <w:rFonts w:ascii="Calibri" w:eastAsia="Times New Roman" w:hAnsi="Calibri" w:cs="Calibri"/>
                <w:b/>
                <w:bCs/>
                <w:noProof w:val="0"/>
                <w:color w:val="000000"/>
                <w:lang w:val="sr-Latn-ME"/>
              </w:rPr>
              <w:t>47.717.853,73</w:t>
            </w:r>
            <w:r w:rsidR="00024D74">
              <w:rPr>
                <w:rFonts w:ascii="Calibri" w:eastAsia="Times New Roman" w:hAnsi="Calibri" w:cs="Calibri"/>
                <w:b/>
                <w:bCs/>
                <w:noProof w:val="0"/>
                <w:color w:val="000000"/>
                <w:lang w:val="sr-Latn-ME"/>
              </w:rPr>
              <w:t xml:space="preserve"> €</w:t>
            </w:r>
          </w:p>
        </w:tc>
      </w:tr>
    </w:tbl>
    <w:p w14:paraId="53ED5AB0" w14:textId="77777777" w:rsidR="00DA4B1D" w:rsidRPr="00DA4B1D" w:rsidRDefault="00DA4B1D" w:rsidP="00DA4B1D">
      <w:pPr>
        <w:rPr>
          <w:noProof w:val="0"/>
          <w:lang w:val="sr-Latn-ME"/>
        </w:rPr>
      </w:pPr>
    </w:p>
    <w:p w14:paraId="40E77597" w14:textId="6FD1589B" w:rsidR="00DA4B1D" w:rsidRPr="00DA4B1D" w:rsidRDefault="00DA4B1D" w:rsidP="00DA4B1D">
      <w:pPr>
        <w:keepNext/>
        <w:keepLines/>
        <w:spacing w:before="240" w:after="0"/>
        <w:outlineLvl w:val="0"/>
        <w:rPr>
          <w:rFonts w:asciiTheme="majorHAnsi" w:eastAsia="Times New Roman" w:hAnsiTheme="majorHAnsi" w:cstheme="majorBidi"/>
          <w:noProof w:val="0"/>
          <w:color w:val="2F5496" w:themeColor="accent1" w:themeShade="BF"/>
          <w:sz w:val="32"/>
          <w:szCs w:val="32"/>
        </w:rPr>
      </w:pPr>
      <w:bookmarkStart w:id="19" w:name="_Toc68451825"/>
      <w:bookmarkStart w:id="20" w:name="_Toc88634460"/>
      <w:bookmarkStart w:id="21" w:name="_Toc122175621"/>
      <w:r w:rsidRPr="00DA4B1D">
        <w:rPr>
          <w:rFonts w:asciiTheme="majorHAnsi" w:eastAsia="Times New Roman" w:hAnsiTheme="majorHAnsi" w:cstheme="majorBidi"/>
          <w:noProof w:val="0"/>
          <w:color w:val="2F5496" w:themeColor="accent1" w:themeShade="BF"/>
          <w:sz w:val="32"/>
          <w:szCs w:val="32"/>
          <w:lang w:val="sr-Latn-ME"/>
        </w:rPr>
        <w:t>M</w:t>
      </w:r>
      <w:bookmarkEnd w:id="19"/>
      <w:bookmarkEnd w:id="20"/>
      <w:r>
        <w:rPr>
          <w:rFonts w:asciiTheme="majorHAnsi" w:eastAsia="Times New Roman" w:hAnsiTheme="majorHAnsi" w:cstheme="majorBidi"/>
          <w:noProof w:val="0"/>
          <w:color w:val="2F5496" w:themeColor="accent1" w:themeShade="BF"/>
          <w:sz w:val="32"/>
          <w:szCs w:val="32"/>
          <w:lang w:val="sr-Latn-ME"/>
        </w:rPr>
        <w:t>ONITORING, I</w:t>
      </w:r>
      <w:r>
        <w:rPr>
          <w:rFonts w:asciiTheme="majorHAnsi" w:eastAsia="Times New Roman" w:hAnsiTheme="majorHAnsi" w:cstheme="majorBidi"/>
          <w:noProof w:val="0"/>
          <w:color w:val="2F5496" w:themeColor="accent1" w:themeShade="BF"/>
          <w:sz w:val="32"/>
          <w:szCs w:val="32"/>
        </w:rPr>
        <w:t>ZVJEŠTAVANJE I EVALUACIJA</w:t>
      </w:r>
      <w:bookmarkEnd w:id="21"/>
    </w:p>
    <w:p w14:paraId="0A970849" w14:textId="4F855429" w:rsidR="00DA4B1D" w:rsidRPr="00DA4B1D" w:rsidRDefault="00DA4B1D" w:rsidP="00DA4B1D">
      <w:pPr>
        <w:jc w:val="both"/>
        <w:rPr>
          <w:rFonts w:ascii="Calibri" w:eastAsia="Calibri" w:hAnsi="Calibri" w:cs="Calibri"/>
          <w:noProof w:val="0"/>
          <w:lang w:val="sr-Latn-ME"/>
        </w:rPr>
      </w:pPr>
      <w:r w:rsidRPr="00DA4B1D">
        <w:rPr>
          <w:rFonts w:ascii="Calibri" w:eastAsia="Calibri" w:hAnsi="Calibri" w:cs="Calibri"/>
          <w:noProof w:val="0"/>
          <w:lang w:val="sr-Latn-ME"/>
        </w:rPr>
        <w:t xml:space="preserve">Mehanizam za vršenje monitoringa i izvještavanja o sprovođenju Strategije </w:t>
      </w:r>
      <w:r>
        <w:rPr>
          <w:rFonts w:ascii="Calibri" w:eastAsia="Calibri" w:hAnsi="Calibri" w:cs="Calibri"/>
          <w:noProof w:val="0"/>
          <w:lang w:val="sr-Latn-ME"/>
        </w:rPr>
        <w:t>za izvršenje ktivičnih sankcija</w:t>
      </w:r>
      <w:r w:rsidRPr="00DA4B1D">
        <w:rPr>
          <w:rFonts w:ascii="Calibri" w:eastAsia="Calibri" w:hAnsi="Calibri" w:cs="Calibri"/>
          <w:noProof w:val="0"/>
          <w:lang w:val="sr-Latn-ME"/>
        </w:rPr>
        <w:t xml:space="preserve"> 2022-202</w:t>
      </w:r>
      <w:r>
        <w:rPr>
          <w:rFonts w:ascii="Calibri" w:eastAsia="Calibri" w:hAnsi="Calibri" w:cs="Calibri"/>
          <w:noProof w:val="0"/>
          <w:lang w:val="sr-Latn-ME"/>
        </w:rPr>
        <w:t>6</w:t>
      </w:r>
      <w:r w:rsidRPr="00DA4B1D">
        <w:rPr>
          <w:rFonts w:ascii="Calibri" w:eastAsia="Calibri" w:hAnsi="Calibri" w:cs="Calibri"/>
          <w:noProof w:val="0"/>
          <w:lang w:val="sr-Latn-ME"/>
        </w:rPr>
        <w:t xml:space="preserve">, je </w:t>
      </w:r>
      <w:r>
        <w:rPr>
          <w:rFonts w:ascii="Calibri" w:eastAsia="Calibri" w:hAnsi="Calibri" w:cs="Calibri"/>
          <w:noProof w:val="0"/>
          <w:lang w:val="sr-Latn-ME"/>
        </w:rPr>
        <w:t>zasnovan</w:t>
      </w:r>
      <w:r w:rsidRPr="00DA4B1D">
        <w:rPr>
          <w:rFonts w:ascii="Calibri" w:eastAsia="Calibri" w:hAnsi="Calibri" w:cs="Calibri"/>
          <w:noProof w:val="0"/>
          <w:lang w:val="sr-Latn-ME"/>
        </w:rPr>
        <w:t xml:space="preserve"> na radu Radne grupe za izradu strateškog dokumenta</w:t>
      </w:r>
      <w:r w:rsidR="00691A4A">
        <w:rPr>
          <w:rFonts w:ascii="Calibri" w:eastAsia="Calibri" w:hAnsi="Calibri" w:cs="Calibri"/>
          <w:noProof w:val="0"/>
          <w:lang w:val="sr-Latn-ME"/>
        </w:rPr>
        <w:t xml:space="preserve"> i Savjeta za praćenje sprovođenja izvršenja krivičnih sankcija. Radna grupa koja je radila na izradi strategije </w:t>
      </w:r>
      <w:r w:rsidRPr="00DA4B1D">
        <w:rPr>
          <w:rFonts w:ascii="Calibri" w:eastAsia="Calibri" w:hAnsi="Calibri" w:cs="Calibri"/>
          <w:noProof w:val="0"/>
          <w:lang w:val="sr-Latn-ME"/>
        </w:rPr>
        <w:t xml:space="preserve"> </w:t>
      </w:r>
      <w:r w:rsidR="00691A4A">
        <w:rPr>
          <w:rFonts w:ascii="Calibri" w:eastAsia="Calibri" w:hAnsi="Calibri" w:cs="Calibri"/>
          <w:noProof w:val="0"/>
          <w:lang w:val="sr-Latn-ME"/>
        </w:rPr>
        <w:t>biće</w:t>
      </w:r>
      <w:r w:rsidRPr="00DA4B1D">
        <w:rPr>
          <w:rFonts w:ascii="Calibri" w:eastAsia="Calibri" w:hAnsi="Calibri" w:cs="Calibri"/>
          <w:noProof w:val="0"/>
          <w:lang w:val="sr-Latn-ME"/>
        </w:rPr>
        <w:t xml:space="preserve"> transformisana u tijelo nadležno za praćenje sprovođenja i izvještavanje o strateškom dokumentu, koje će primarno imati karakter operativnog tijela.</w:t>
      </w:r>
      <w:r w:rsidR="00691A4A">
        <w:rPr>
          <w:rFonts w:ascii="Calibri" w:eastAsia="Calibri" w:hAnsi="Calibri" w:cs="Calibri"/>
          <w:noProof w:val="0"/>
          <w:lang w:val="sr-Latn-ME"/>
        </w:rPr>
        <w:t xml:space="preserve"> </w:t>
      </w:r>
    </w:p>
    <w:p w14:paraId="5F25979C" w14:textId="77777777" w:rsidR="00DA4B1D" w:rsidRPr="00DA4B1D" w:rsidRDefault="00DA4B1D" w:rsidP="00DA4B1D">
      <w:pPr>
        <w:jc w:val="both"/>
        <w:rPr>
          <w:rFonts w:ascii="Calibri" w:eastAsia="Calibri" w:hAnsi="Calibri" w:cs="Calibri"/>
          <w:noProof w:val="0"/>
          <w:lang w:val="sr-Latn-ME"/>
        </w:rPr>
      </w:pPr>
      <w:r w:rsidRPr="00DA4B1D">
        <w:rPr>
          <w:rFonts w:ascii="Calibri" w:eastAsia="Calibri" w:hAnsi="Calibri" w:cs="Calibri"/>
          <w:noProof w:val="0"/>
          <w:lang w:val="sr-Latn-ME"/>
        </w:rPr>
        <w:t xml:space="preserve">Operativno tijelo je sastavljeno od predstavnika: </w:t>
      </w:r>
    </w:p>
    <w:p w14:paraId="193E0A33" w14:textId="77777777" w:rsidR="00DA4B1D" w:rsidRDefault="00DA4B1D" w:rsidP="00DA4B1D">
      <w:pPr>
        <w:pStyle w:val="ListParagraph"/>
        <w:numPr>
          <w:ilvl w:val="0"/>
          <w:numId w:val="14"/>
        </w:numPr>
        <w:jc w:val="both"/>
        <w:rPr>
          <w:rFonts w:ascii="Calibri" w:eastAsia="Calibri" w:hAnsi="Calibri" w:cs="Calibri"/>
          <w:noProof w:val="0"/>
          <w:lang w:val="sr-Latn-ME"/>
        </w:rPr>
      </w:pPr>
      <w:r w:rsidRPr="00DA4B1D">
        <w:rPr>
          <w:rFonts w:ascii="Calibri" w:eastAsia="Calibri" w:hAnsi="Calibri" w:cs="Calibri"/>
          <w:noProof w:val="0"/>
          <w:lang w:val="sr-Latn-ME"/>
        </w:rPr>
        <w:t xml:space="preserve">Ministarstva pravde, </w:t>
      </w:r>
    </w:p>
    <w:p w14:paraId="0DCC30B1" w14:textId="77777777" w:rsidR="00DA4B1D" w:rsidRDefault="00DA4B1D" w:rsidP="00DA4B1D">
      <w:pPr>
        <w:pStyle w:val="ListParagraph"/>
        <w:numPr>
          <w:ilvl w:val="0"/>
          <w:numId w:val="14"/>
        </w:numPr>
        <w:jc w:val="both"/>
        <w:rPr>
          <w:rFonts w:ascii="Calibri" w:eastAsia="Calibri" w:hAnsi="Calibri" w:cs="Calibri"/>
          <w:noProof w:val="0"/>
          <w:lang w:val="sr-Latn-ME"/>
        </w:rPr>
      </w:pPr>
      <w:r w:rsidRPr="00DA4B1D">
        <w:rPr>
          <w:rFonts w:ascii="Calibri" w:eastAsia="Calibri" w:hAnsi="Calibri" w:cs="Calibri"/>
          <w:noProof w:val="0"/>
          <w:lang w:val="sr-Latn-ME"/>
        </w:rPr>
        <w:t xml:space="preserve">Uprave za izvršenje krivičnih sankcija, </w:t>
      </w:r>
    </w:p>
    <w:p w14:paraId="2F460D1B" w14:textId="77777777" w:rsidR="00DA4B1D" w:rsidRDefault="00DA4B1D" w:rsidP="00DA4B1D">
      <w:pPr>
        <w:pStyle w:val="ListParagraph"/>
        <w:numPr>
          <w:ilvl w:val="0"/>
          <w:numId w:val="14"/>
        </w:numPr>
        <w:jc w:val="both"/>
        <w:rPr>
          <w:rFonts w:ascii="Calibri" w:eastAsia="Calibri" w:hAnsi="Calibri" w:cs="Calibri"/>
          <w:noProof w:val="0"/>
          <w:lang w:val="sr-Latn-ME"/>
        </w:rPr>
      </w:pPr>
      <w:r w:rsidRPr="00DA4B1D">
        <w:rPr>
          <w:rFonts w:ascii="Calibri" w:eastAsia="Calibri" w:hAnsi="Calibri" w:cs="Calibri"/>
          <w:noProof w:val="0"/>
          <w:lang w:val="sr-Latn-ME"/>
        </w:rPr>
        <w:t xml:space="preserve">Direkcije za uslovnu slobodu, </w:t>
      </w:r>
    </w:p>
    <w:p w14:paraId="7798BDBD" w14:textId="299AD0C8" w:rsidR="00DA4B1D" w:rsidRDefault="00DA4B1D" w:rsidP="00DA4B1D">
      <w:pPr>
        <w:pStyle w:val="ListParagraph"/>
        <w:numPr>
          <w:ilvl w:val="0"/>
          <w:numId w:val="14"/>
        </w:numPr>
        <w:jc w:val="both"/>
        <w:rPr>
          <w:rFonts w:ascii="Calibri" w:eastAsia="Calibri" w:hAnsi="Calibri" w:cs="Calibri"/>
          <w:noProof w:val="0"/>
          <w:lang w:val="sr-Latn-ME"/>
        </w:rPr>
      </w:pPr>
      <w:r w:rsidRPr="00DA4B1D">
        <w:rPr>
          <w:rFonts w:ascii="Calibri" w:eastAsia="Calibri" w:hAnsi="Calibri" w:cs="Calibri"/>
          <w:noProof w:val="0"/>
          <w:lang w:val="sr-Latn-ME"/>
        </w:rPr>
        <w:t>Zaštitnik</w:t>
      </w:r>
      <w:r>
        <w:rPr>
          <w:rFonts w:ascii="Calibri" w:eastAsia="Calibri" w:hAnsi="Calibri" w:cs="Calibri"/>
          <w:noProof w:val="0"/>
          <w:lang w:val="sr-Latn-ME"/>
        </w:rPr>
        <w:t>a</w:t>
      </w:r>
      <w:r w:rsidRPr="00DA4B1D">
        <w:rPr>
          <w:rFonts w:ascii="Calibri" w:eastAsia="Calibri" w:hAnsi="Calibri" w:cs="Calibri"/>
          <w:noProof w:val="0"/>
          <w:lang w:val="sr-Latn-ME"/>
        </w:rPr>
        <w:t xml:space="preserve"> ljudskih prava i sloboda, </w:t>
      </w:r>
    </w:p>
    <w:p w14:paraId="451D89B6" w14:textId="7AC69601" w:rsidR="00DA4B1D" w:rsidRDefault="00DA4B1D" w:rsidP="00DA4B1D">
      <w:pPr>
        <w:pStyle w:val="ListParagraph"/>
        <w:numPr>
          <w:ilvl w:val="0"/>
          <w:numId w:val="14"/>
        </w:numPr>
        <w:jc w:val="both"/>
        <w:rPr>
          <w:rFonts w:ascii="Calibri" w:eastAsia="Calibri" w:hAnsi="Calibri" w:cs="Calibri"/>
          <w:noProof w:val="0"/>
          <w:lang w:val="sr-Latn-ME"/>
        </w:rPr>
      </w:pPr>
      <w:r w:rsidRPr="00DA4B1D">
        <w:rPr>
          <w:rFonts w:ascii="Calibri" w:eastAsia="Calibri" w:hAnsi="Calibri" w:cs="Calibri"/>
          <w:noProof w:val="0"/>
          <w:lang w:val="sr-Latn-ME"/>
        </w:rPr>
        <w:t>Ministarstv</w:t>
      </w:r>
      <w:r>
        <w:rPr>
          <w:rFonts w:ascii="Calibri" w:eastAsia="Calibri" w:hAnsi="Calibri" w:cs="Calibri"/>
          <w:noProof w:val="0"/>
          <w:lang w:val="sr-Latn-ME"/>
        </w:rPr>
        <w:t>a</w:t>
      </w:r>
      <w:r w:rsidRPr="00DA4B1D">
        <w:rPr>
          <w:rFonts w:ascii="Calibri" w:eastAsia="Calibri" w:hAnsi="Calibri" w:cs="Calibri"/>
          <w:noProof w:val="0"/>
          <w:lang w:val="sr-Latn-ME"/>
        </w:rPr>
        <w:t xml:space="preserve"> zdravlja, </w:t>
      </w:r>
    </w:p>
    <w:p w14:paraId="40361343" w14:textId="40B1898F" w:rsidR="00DA4B1D" w:rsidRDefault="00DA4B1D" w:rsidP="00DA4B1D">
      <w:pPr>
        <w:pStyle w:val="ListParagraph"/>
        <w:numPr>
          <w:ilvl w:val="0"/>
          <w:numId w:val="14"/>
        </w:numPr>
        <w:jc w:val="both"/>
        <w:rPr>
          <w:rFonts w:ascii="Calibri" w:eastAsia="Calibri" w:hAnsi="Calibri" w:cs="Calibri"/>
          <w:noProof w:val="0"/>
          <w:lang w:val="sr-Latn-ME"/>
        </w:rPr>
      </w:pPr>
      <w:r>
        <w:rPr>
          <w:rFonts w:ascii="Calibri" w:eastAsia="Calibri" w:hAnsi="Calibri" w:cs="Calibri"/>
          <w:noProof w:val="0"/>
          <w:lang w:val="sr-Latn-ME"/>
        </w:rPr>
        <w:t>P</w:t>
      </w:r>
      <w:r w:rsidRPr="00DA4B1D">
        <w:rPr>
          <w:rFonts w:ascii="Calibri" w:eastAsia="Calibri" w:hAnsi="Calibri" w:cs="Calibri"/>
          <w:noProof w:val="0"/>
          <w:lang w:val="sr-Latn-ME"/>
        </w:rPr>
        <w:t xml:space="preserve">redstavnika sudstva i tužilaštva, </w:t>
      </w:r>
    </w:p>
    <w:p w14:paraId="75F704D8" w14:textId="2F759D73" w:rsidR="00DA4B1D" w:rsidRPr="009734E9" w:rsidRDefault="00DA4B1D" w:rsidP="00DA4B1D">
      <w:pPr>
        <w:pStyle w:val="ListParagraph"/>
        <w:numPr>
          <w:ilvl w:val="0"/>
          <w:numId w:val="14"/>
        </w:numPr>
        <w:jc w:val="both"/>
        <w:rPr>
          <w:rFonts w:ascii="Calibri" w:eastAsia="Calibri" w:hAnsi="Calibri" w:cs="Calibri"/>
          <w:noProof w:val="0"/>
          <w:lang w:val="sr-Latn-ME"/>
        </w:rPr>
      </w:pPr>
      <w:r w:rsidRPr="009734E9">
        <w:rPr>
          <w:rFonts w:ascii="Calibri" w:eastAsia="Calibri" w:hAnsi="Calibri" w:cs="Calibri"/>
          <w:noProof w:val="0"/>
          <w:lang w:val="sr-Latn-ME"/>
        </w:rPr>
        <w:t>Predstavnika NVO organizacija.</w:t>
      </w:r>
    </w:p>
    <w:p w14:paraId="758DD823" w14:textId="4C2F4262" w:rsidR="00DA4B1D" w:rsidRPr="00DA4B1D" w:rsidRDefault="00DA4B1D" w:rsidP="00DA4B1D">
      <w:pPr>
        <w:jc w:val="both"/>
        <w:rPr>
          <w:rFonts w:ascii="Calibri" w:eastAsia="Calibri" w:hAnsi="Calibri" w:cs="Calibri"/>
          <w:noProof w:val="0"/>
          <w:lang w:val="sr-Latn-ME"/>
        </w:rPr>
      </w:pPr>
      <w:r w:rsidRPr="00DA4B1D">
        <w:rPr>
          <w:rFonts w:ascii="Calibri" w:eastAsia="Calibri" w:hAnsi="Calibri" w:cs="Calibri"/>
          <w:noProof w:val="0"/>
          <w:lang w:val="sr-Latn-ME"/>
        </w:rPr>
        <w:t xml:space="preserve">Ministarstvo </w:t>
      </w:r>
      <w:r>
        <w:rPr>
          <w:rFonts w:ascii="Calibri" w:eastAsia="Calibri" w:hAnsi="Calibri" w:cs="Calibri"/>
          <w:noProof w:val="0"/>
          <w:lang w:val="sr-Latn-ME"/>
        </w:rPr>
        <w:t>pravde-Direktorat za</w:t>
      </w:r>
      <w:r w:rsidRPr="00DA4B1D">
        <w:rPr>
          <w:rFonts w:ascii="Calibri" w:eastAsia="Calibri" w:hAnsi="Calibri" w:cs="Calibri"/>
          <w:noProof w:val="0"/>
          <w:lang w:val="sr-Latn-ME"/>
        </w:rPr>
        <w:t xml:space="preserve"> </w:t>
      </w:r>
      <w:r w:rsidR="00813CF9">
        <w:rPr>
          <w:rFonts w:ascii="Calibri" w:eastAsia="Calibri" w:hAnsi="Calibri" w:cs="Calibri"/>
          <w:noProof w:val="0"/>
          <w:lang w:val="sr-Latn-ME"/>
        </w:rPr>
        <w:t xml:space="preserve">krivične sankcije i nadzor </w:t>
      </w:r>
      <w:r w:rsidRPr="00DA4B1D">
        <w:rPr>
          <w:rFonts w:ascii="Calibri" w:eastAsia="Calibri" w:hAnsi="Calibri" w:cs="Calibri"/>
          <w:noProof w:val="0"/>
          <w:lang w:val="sr-Latn-ME"/>
        </w:rPr>
        <w:t xml:space="preserve">predstavlja instituciju nadležnu za koordinaciju rada operativnog tijela, izradu, sprovođenje i izvještavanje o sprovođenju strateškog </w:t>
      </w:r>
      <w:r w:rsidRPr="009734E9">
        <w:rPr>
          <w:rFonts w:ascii="Calibri" w:eastAsia="Calibri" w:hAnsi="Calibri" w:cs="Calibri"/>
          <w:noProof w:val="0"/>
          <w:lang w:val="sr-Latn-ME"/>
        </w:rPr>
        <w:t>dokumenta. Predmetni strateški dokument prati Akcioni plan koji će biti pripremljen na period od dvije godine.</w:t>
      </w:r>
    </w:p>
    <w:p w14:paraId="5DA9BF02" w14:textId="75EE222C" w:rsidR="00DA4B1D" w:rsidRPr="00DA4B1D" w:rsidRDefault="00DA4B1D" w:rsidP="00DA4B1D">
      <w:pPr>
        <w:jc w:val="both"/>
        <w:rPr>
          <w:rFonts w:ascii="Calibri" w:eastAsia="Calibri" w:hAnsi="Calibri" w:cs="Calibri"/>
          <w:noProof w:val="0"/>
          <w:lang w:val="sr-Latn-ME"/>
        </w:rPr>
      </w:pPr>
      <w:r w:rsidRPr="00DA4B1D">
        <w:rPr>
          <w:rFonts w:ascii="Calibri" w:eastAsia="Calibri" w:hAnsi="Calibri" w:cs="Calibri"/>
          <w:noProof w:val="0"/>
          <w:lang w:val="sr-Latn-ME"/>
        </w:rPr>
        <w:t xml:space="preserve">Strategija za </w:t>
      </w:r>
      <w:r>
        <w:rPr>
          <w:rFonts w:ascii="Calibri" w:eastAsia="Calibri" w:hAnsi="Calibri" w:cs="Calibri"/>
          <w:noProof w:val="0"/>
          <w:lang w:val="sr-Latn-ME"/>
        </w:rPr>
        <w:t>izvršenje krivičnih sankcija</w:t>
      </w:r>
      <w:r w:rsidRPr="00DA4B1D">
        <w:rPr>
          <w:rFonts w:ascii="Calibri" w:eastAsia="Calibri" w:hAnsi="Calibri" w:cs="Calibri"/>
          <w:noProof w:val="0"/>
          <w:lang w:val="sr-Latn-ME"/>
        </w:rPr>
        <w:t xml:space="preserve"> 2022-202</w:t>
      </w:r>
      <w:r>
        <w:rPr>
          <w:rFonts w:ascii="Calibri" w:eastAsia="Calibri" w:hAnsi="Calibri" w:cs="Calibri"/>
          <w:noProof w:val="0"/>
          <w:lang w:val="sr-Latn-ME"/>
        </w:rPr>
        <w:t>6</w:t>
      </w:r>
      <w:r w:rsidRPr="00DA4B1D">
        <w:rPr>
          <w:rFonts w:ascii="Calibri" w:eastAsia="Calibri" w:hAnsi="Calibri" w:cs="Calibri"/>
          <w:noProof w:val="0"/>
          <w:lang w:val="sr-Latn-ME"/>
        </w:rPr>
        <w:t xml:space="preserve">, predstavlja strateški dokument za čije je sprovođenje neophodno uključivanje svih zainteresovanih institucija, kako organa državne uprave, NVO organizacija koje se bave </w:t>
      </w:r>
      <w:r>
        <w:rPr>
          <w:rFonts w:ascii="Calibri" w:eastAsia="Calibri" w:hAnsi="Calibri" w:cs="Calibri"/>
          <w:noProof w:val="0"/>
          <w:lang w:val="sr-Latn-ME"/>
        </w:rPr>
        <w:t>položajem i pravima lica lišenih slobode</w:t>
      </w:r>
      <w:r w:rsidRPr="00DA4B1D">
        <w:rPr>
          <w:rFonts w:ascii="Calibri" w:eastAsia="Calibri" w:hAnsi="Calibri" w:cs="Calibri"/>
          <w:noProof w:val="0"/>
          <w:lang w:val="sr-Latn-ME"/>
        </w:rPr>
        <w:t xml:space="preserve">, tako i međunarodnih organizacija koje imaju značajan uticaj na razvoj javne politike. Shodno tome, predmetne institucije će biti u obavezi da dostavljaju informacije o aktivnostima koje realizuju u okviru akcionog plana, a radi blagovremenog i adekvatnog prikupljanja podataka za sačinjavanje godišnjih i završnog izvještaja, kao i mjerenja stepena ostvarenog učinka, ali i identifikovanja izazova koji se mogu javiti prilikom sprovođenja planiranih aktivnosti. </w:t>
      </w:r>
    </w:p>
    <w:p w14:paraId="54119926" w14:textId="77777777" w:rsidR="00DA4B1D" w:rsidRPr="00DA4B1D" w:rsidRDefault="00DA4B1D" w:rsidP="00DA4B1D">
      <w:pPr>
        <w:jc w:val="both"/>
        <w:rPr>
          <w:rFonts w:ascii="Calibri" w:eastAsia="Calibri" w:hAnsi="Calibri" w:cs="Calibri"/>
          <w:noProof w:val="0"/>
          <w:lang w:val="sr-Latn-ME"/>
        </w:rPr>
      </w:pPr>
      <w:r w:rsidRPr="00DA4B1D">
        <w:rPr>
          <w:rFonts w:ascii="Calibri" w:eastAsia="Calibri" w:hAnsi="Calibri" w:cs="Calibri"/>
          <w:noProof w:val="0"/>
          <w:lang w:val="sr-Latn-ME"/>
        </w:rPr>
        <w:t>Osnovne nadležnosti operativnog tijela se ogledaju u pripremi dvije vrste izvještaja, i to:</w:t>
      </w:r>
    </w:p>
    <w:p w14:paraId="637CA309" w14:textId="77777777" w:rsidR="00DA4B1D" w:rsidRDefault="00DA4B1D" w:rsidP="00DA4B1D">
      <w:pPr>
        <w:jc w:val="both"/>
        <w:rPr>
          <w:rFonts w:ascii="Calibri" w:eastAsia="Calibri" w:hAnsi="Calibri" w:cs="Calibri"/>
          <w:noProof w:val="0"/>
          <w:lang w:val="sr-Latn-ME"/>
        </w:rPr>
      </w:pPr>
      <w:r w:rsidRPr="00DA4B1D">
        <w:rPr>
          <w:rFonts w:ascii="Calibri" w:eastAsia="Calibri" w:hAnsi="Calibri" w:cs="Calibri"/>
          <w:lang w:val="en-US"/>
        </w:rPr>
        <w:lastRenderedPageBreak/>
        <w:drawing>
          <wp:inline distT="0" distB="0" distL="0" distR="0" wp14:anchorId="3B787A4D" wp14:editId="22EC5494">
            <wp:extent cx="5486400" cy="1539240"/>
            <wp:effectExtent l="0" t="0" r="0" b="22860"/>
            <wp:docPr id="30"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58CC0675" w14:textId="2EECF4C3" w:rsidR="002B223B" w:rsidRPr="002B223B" w:rsidRDefault="002B223B" w:rsidP="002B223B">
      <w:pPr>
        <w:jc w:val="center"/>
        <w:rPr>
          <w:rFonts w:ascii="Calibri" w:eastAsia="Calibri" w:hAnsi="Calibri" w:cs="Calibri"/>
          <w:noProof w:val="0"/>
          <w:color w:val="767171" w:themeColor="background2" w:themeShade="80"/>
          <w:sz w:val="18"/>
          <w:szCs w:val="18"/>
          <w:lang w:val="sr-Latn-ME"/>
        </w:rPr>
      </w:pPr>
      <w:r w:rsidRPr="002B223B">
        <w:rPr>
          <w:rFonts w:ascii="Calibri" w:eastAsia="Calibri" w:hAnsi="Calibri" w:cs="Calibri"/>
          <w:noProof w:val="0"/>
          <w:color w:val="767171" w:themeColor="background2" w:themeShade="80"/>
          <w:sz w:val="18"/>
          <w:szCs w:val="18"/>
          <w:lang w:val="sr-Latn-ME"/>
        </w:rPr>
        <w:t>Grafik br. 9: Sistem izvještavanja</w:t>
      </w:r>
    </w:p>
    <w:p w14:paraId="422D3673" w14:textId="5F8A542C" w:rsidR="00DA4B1D" w:rsidRPr="00DA4B1D" w:rsidRDefault="00DA4B1D" w:rsidP="00DA4B1D">
      <w:pPr>
        <w:jc w:val="both"/>
        <w:rPr>
          <w:rFonts w:ascii="Calibri" w:eastAsia="Calibri" w:hAnsi="Calibri" w:cs="Calibri"/>
          <w:noProof w:val="0"/>
          <w:lang w:val="sr-Latn-ME"/>
        </w:rPr>
      </w:pPr>
      <w:r w:rsidRPr="00DA4B1D">
        <w:rPr>
          <w:rFonts w:ascii="Calibri" w:eastAsia="Calibri" w:hAnsi="Calibri" w:cs="Calibri"/>
          <w:noProof w:val="0"/>
          <w:lang w:val="sr-Latn-ME"/>
        </w:rPr>
        <w:t xml:space="preserve">Operativno tijelo će se sastajati najmanje četiri puta godišnje, odnosno održavaće minimum jedan sastanak u toku svakog kvartala, s obzirom na značaj, obuhvat i složenost oblasti koja zahtjeva češće održavanje sastanaka operativnog tijela. Na taj način će se blagovremeno i u kontinuitetu razmatrati proces sprovođenja, kao i moguće prepreke i izazovi sa kojima se institucije mogu suočavati prilikom implementacije aktivnosti. Podaci neophodni za sačinjavanje izvještaja prikupljaće se u toku trajanja cjelokupne godine i biće kvartalno dostavljani Ministarstvu </w:t>
      </w:r>
      <w:r>
        <w:rPr>
          <w:rFonts w:ascii="Calibri" w:eastAsia="Calibri" w:hAnsi="Calibri" w:cs="Calibri"/>
          <w:noProof w:val="0"/>
          <w:lang w:val="sr-Latn-ME"/>
        </w:rPr>
        <w:t>pravde-Direktoratu za izvršenje krivičnih sankcija</w:t>
      </w:r>
      <w:r w:rsidRPr="00DA4B1D">
        <w:rPr>
          <w:rFonts w:ascii="Calibri" w:eastAsia="Calibri" w:hAnsi="Calibri" w:cs="Calibri"/>
          <w:noProof w:val="0"/>
          <w:lang w:val="sr-Latn-ME"/>
        </w:rPr>
        <w:t xml:space="preserve">, kao koordinacionom organu rada operativnog tijela. Na posljednjem godišnjem sastanku navedeni podaci će biti razmotreni i eventualno dopunjeni kako bi se obezbijedio neophodan kvalitet izvještaja. </w:t>
      </w:r>
    </w:p>
    <w:p w14:paraId="5B8EA5FA" w14:textId="51FF637A" w:rsidR="00DA4B1D" w:rsidRPr="00DA4B1D" w:rsidRDefault="00DA4B1D" w:rsidP="00DA4B1D">
      <w:pPr>
        <w:jc w:val="both"/>
        <w:rPr>
          <w:rFonts w:ascii="Calibri" w:eastAsia="Calibri" w:hAnsi="Calibri" w:cs="Calibri"/>
          <w:noProof w:val="0"/>
          <w:lang w:val="sr-Latn-ME"/>
        </w:rPr>
      </w:pPr>
      <w:r w:rsidRPr="00DA4B1D">
        <w:rPr>
          <w:rFonts w:ascii="Calibri" w:eastAsia="Calibri" w:hAnsi="Calibri" w:cs="Calibri"/>
          <w:noProof w:val="0"/>
          <w:lang w:val="sr-Latn-ME"/>
        </w:rPr>
        <w:t xml:space="preserve">Ministarstvo </w:t>
      </w:r>
      <w:r>
        <w:rPr>
          <w:rFonts w:ascii="Calibri" w:eastAsia="Calibri" w:hAnsi="Calibri" w:cs="Calibri"/>
          <w:noProof w:val="0"/>
          <w:lang w:val="sr-Latn-ME"/>
        </w:rPr>
        <w:t>pravde-Direktorat za izvršenje krivičnih sankcija</w:t>
      </w:r>
      <w:r w:rsidRPr="00DA4B1D">
        <w:rPr>
          <w:rFonts w:ascii="Calibri" w:eastAsia="Calibri" w:hAnsi="Calibri" w:cs="Calibri"/>
          <w:noProof w:val="0"/>
          <w:lang w:val="sr-Latn-ME"/>
        </w:rPr>
        <w:t xml:space="preserve"> biće zaduženo za prikupljanje i objedinjavanje podataka relevantnih za sačinjavanje izvještaja, kao i za koordinaciju i rad operativnog tima. Osim toga, svi eventualni problemi i prepreke koji se mogu pojaviti prilikom realizacije strateškog dokumenta biće adresirani od strane nadležnog tijela na redovnim kvartalnim sastancima.</w:t>
      </w:r>
    </w:p>
    <w:p w14:paraId="0A825D9C" w14:textId="77777777" w:rsidR="00DA4B1D" w:rsidRPr="00DA4B1D" w:rsidRDefault="00DA4B1D" w:rsidP="00DA4B1D">
      <w:pPr>
        <w:jc w:val="both"/>
        <w:rPr>
          <w:rFonts w:ascii="Calibri" w:eastAsia="Calibri" w:hAnsi="Calibri" w:cs="Calibri"/>
          <w:noProof w:val="0"/>
          <w:lang w:val="sr-Latn-ME"/>
        </w:rPr>
      </w:pPr>
      <w:r w:rsidRPr="00DA4B1D">
        <w:rPr>
          <w:rFonts w:ascii="Calibri" w:eastAsia="Calibri" w:hAnsi="Calibri" w:cs="Calibri"/>
          <w:noProof w:val="0"/>
          <w:lang w:val="sr-Latn-ME"/>
        </w:rPr>
        <w:t xml:space="preserve">Proces izvještavanja, prolaziće nekoliko instanci, i to: </w:t>
      </w:r>
    </w:p>
    <w:p w14:paraId="464DF1D4" w14:textId="448AB7F2" w:rsidR="00DA4B1D" w:rsidRPr="00DA4B1D" w:rsidRDefault="00DA4B1D" w:rsidP="00DA4B1D">
      <w:pPr>
        <w:numPr>
          <w:ilvl w:val="0"/>
          <w:numId w:val="19"/>
        </w:numPr>
        <w:contextualSpacing/>
        <w:jc w:val="both"/>
        <w:rPr>
          <w:rFonts w:ascii="Calibri" w:eastAsia="Calibri" w:hAnsi="Calibri" w:cs="Calibri"/>
          <w:noProof w:val="0"/>
          <w:lang w:val="sr-Latn-ME"/>
        </w:rPr>
      </w:pPr>
      <w:r w:rsidRPr="00DA4B1D">
        <w:rPr>
          <w:rFonts w:ascii="Calibri" w:eastAsia="Calibri" w:hAnsi="Calibri" w:cs="Calibri"/>
          <w:noProof w:val="0"/>
          <w:lang w:val="sr-Latn-ME"/>
        </w:rPr>
        <w:t xml:space="preserve">članovi operativnog tijela će dostavljati podatke Ministarstvu </w:t>
      </w:r>
      <w:r w:rsidR="00D4331B">
        <w:rPr>
          <w:rFonts w:ascii="Calibri" w:eastAsia="Calibri" w:hAnsi="Calibri" w:cs="Calibri"/>
          <w:noProof w:val="0"/>
          <w:lang w:val="sr-Latn-ME"/>
        </w:rPr>
        <w:t>pravde-Direktoratu za izvršenje krivičnih sankcija</w:t>
      </w:r>
      <w:r w:rsidRPr="00DA4B1D">
        <w:rPr>
          <w:rFonts w:ascii="Calibri" w:eastAsia="Calibri" w:hAnsi="Calibri" w:cs="Calibri"/>
          <w:noProof w:val="0"/>
          <w:lang w:val="sr-Latn-ME"/>
        </w:rPr>
        <w:t xml:space="preserve"> na kraju svakog kvartala, a Ministarstvo će objediniti iste i sačiniti izvještaj prije održavanja posljednjeg sastanka operativnog tima u predmetnoj godini.</w:t>
      </w:r>
    </w:p>
    <w:p w14:paraId="0E76CEED" w14:textId="48347C0A" w:rsidR="00691A4A" w:rsidRDefault="00DA4B1D" w:rsidP="00DA4B1D">
      <w:pPr>
        <w:numPr>
          <w:ilvl w:val="0"/>
          <w:numId w:val="19"/>
        </w:numPr>
        <w:contextualSpacing/>
        <w:jc w:val="both"/>
        <w:rPr>
          <w:rFonts w:ascii="Calibri" w:eastAsia="Calibri" w:hAnsi="Calibri" w:cs="Calibri"/>
          <w:noProof w:val="0"/>
          <w:lang w:val="sr-Latn-ME"/>
        </w:rPr>
      </w:pPr>
      <w:r w:rsidRPr="00DA4B1D">
        <w:rPr>
          <w:rFonts w:ascii="Calibri" w:eastAsia="Calibri" w:hAnsi="Calibri" w:cs="Calibri"/>
          <w:noProof w:val="0"/>
          <w:lang w:val="sr-Latn-ME"/>
        </w:rPr>
        <w:t xml:space="preserve">Nakon usaglašavanja sa ostalim članovima tijela, izvještaj (godišnji ili završni) biće upućen </w:t>
      </w:r>
      <w:r w:rsidR="00691A4A">
        <w:rPr>
          <w:rFonts w:ascii="Calibri" w:eastAsia="Calibri" w:hAnsi="Calibri" w:cs="Calibri"/>
          <w:noProof w:val="0"/>
          <w:lang w:val="sr-Latn-ME"/>
        </w:rPr>
        <w:t>Savjetu za praćenje sprovođenja izvršenja krivičnih sankcija na uvid i odobrenje.</w:t>
      </w:r>
    </w:p>
    <w:p w14:paraId="374328C9" w14:textId="77C1CE8E" w:rsidR="00DA4B1D" w:rsidRPr="00DA4B1D" w:rsidRDefault="00691A4A" w:rsidP="00DA4B1D">
      <w:pPr>
        <w:numPr>
          <w:ilvl w:val="0"/>
          <w:numId w:val="19"/>
        </w:numPr>
        <w:contextualSpacing/>
        <w:jc w:val="both"/>
        <w:rPr>
          <w:rFonts w:ascii="Calibri" w:eastAsia="Calibri" w:hAnsi="Calibri" w:cs="Calibri"/>
          <w:noProof w:val="0"/>
          <w:lang w:val="sr-Latn-ME"/>
        </w:rPr>
      </w:pPr>
      <w:r>
        <w:rPr>
          <w:rFonts w:ascii="Calibri" w:eastAsia="Calibri" w:hAnsi="Calibri" w:cs="Calibri"/>
          <w:noProof w:val="0"/>
          <w:lang w:val="sr-Latn-ME"/>
        </w:rPr>
        <w:t xml:space="preserve">Nakon dobijenog odobrenja od Savjeta, godišnji i završni izvještaj će biti dostavljeni </w:t>
      </w:r>
      <w:r w:rsidR="00DA4B1D" w:rsidRPr="00DA4B1D">
        <w:rPr>
          <w:rFonts w:ascii="Calibri" w:eastAsia="Calibri" w:hAnsi="Calibri" w:cs="Calibri"/>
          <w:noProof w:val="0"/>
          <w:lang w:val="sr-Latn-ME"/>
        </w:rPr>
        <w:t>Generalnom sekretarijatu Vlade Crne Gore na mišljenje, nakon čijeg pozitivnog mišljenja će biti upućen Vladi Crne Gore na usvajanje.</w:t>
      </w:r>
    </w:p>
    <w:p w14:paraId="0C1715F9" w14:textId="77777777" w:rsidR="00D4331B" w:rsidRDefault="00D4331B" w:rsidP="00DA4B1D">
      <w:pPr>
        <w:jc w:val="both"/>
        <w:rPr>
          <w:rFonts w:ascii="Calibri" w:eastAsia="Calibri" w:hAnsi="Calibri" w:cs="Calibri"/>
          <w:noProof w:val="0"/>
          <w:lang w:val="sr-Latn-ME"/>
        </w:rPr>
      </w:pPr>
    </w:p>
    <w:p w14:paraId="26806789" w14:textId="62676B32" w:rsidR="00DA4B1D" w:rsidRPr="00DA4B1D" w:rsidRDefault="00DA4B1D" w:rsidP="00DA4B1D">
      <w:pPr>
        <w:jc w:val="both"/>
        <w:rPr>
          <w:rFonts w:ascii="Calibri" w:eastAsia="Calibri" w:hAnsi="Calibri" w:cs="Calibri"/>
          <w:noProof w:val="0"/>
          <w:lang w:val="sr-Latn-ME"/>
        </w:rPr>
      </w:pPr>
      <w:r w:rsidRPr="00DA4B1D">
        <w:rPr>
          <w:rFonts w:ascii="Calibri" w:eastAsia="Calibri" w:hAnsi="Calibri" w:cs="Calibri"/>
          <w:noProof w:val="0"/>
          <w:lang w:val="sr-Latn-ME"/>
        </w:rPr>
        <w:t xml:space="preserve">U cilju obezbjeđenja transparentnosti procesa sprovođenja strategije, izvještaji će biti objavljeni na internet stranici </w:t>
      </w:r>
      <w:r w:rsidR="00D4331B">
        <w:rPr>
          <w:rFonts w:ascii="Calibri" w:eastAsia="Calibri" w:hAnsi="Calibri" w:cs="Calibri"/>
          <w:noProof w:val="0"/>
          <w:lang w:val="sr-Latn-ME"/>
        </w:rPr>
        <w:t>Ministarstva pravde</w:t>
      </w:r>
      <w:r w:rsidRPr="00DA4B1D">
        <w:rPr>
          <w:rFonts w:ascii="Calibri" w:eastAsia="Calibri" w:hAnsi="Calibri" w:cs="Calibri"/>
          <w:noProof w:val="0"/>
          <w:lang w:val="sr-Latn-ME"/>
        </w:rPr>
        <w:t>.</w:t>
      </w:r>
    </w:p>
    <w:p w14:paraId="2710B54F" w14:textId="77777777" w:rsidR="00DA4B1D" w:rsidRPr="00DA4B1D" w:rsidRDefault="00DA4B1D" w:rsidP="00DA4B1D">
      <w:pPr>
        <w:keepNext/>
        <w:keepLines/>
        <w:spacing w:before="40" w:after="0"/>
        <w:outlineLvl w:val="1"/>
        <w:rPr>
          <w:rFonts w:ascii="Calibri Light" w:eastAsia="Times New Roman" w:hAnsi="Calibri Light" w:cs="Times New Roman"/>
          <w:noProof w:val="0"/>
          <w:color w:val="2E74B5"/>
          <w:sz w:val="26"/>
          <w:szCs w:val="26"/>
          <w:lang w:val="sr-Latn-ME"/>
        </w:rPr>
      </w:pPr>
      <w:bookmarkStart w:id="22" w:name="_Toc68451826"/>
      <w:bookmarkStart w:id="23" w:name="_Toc88634461"/>
      <w:bookmarkStart w:id="24" w:name="_Toc122175622"/>
      <w:r w:rsidRPr="00DA4B1D">
        <w:rPr>
          <w:rFonts w:ascii="Calibri Light" w:eastAsia="Times New Roman" w:hAnsi="Calibri Light" w:cs="Times New Roman"/>
          <w:noProof w:val="0"/>
          <w:color w:val="2E74B5"/>
          <w:sz w:val="26"/>
          <w:szCs w:val="26"/>
          <w:lang w:val="sr-Latn-ME"/>
        </w:rPr>
        <w:t>Evaluacija</w:t>
      </w:r>
      <w:bookmarkEnd w:id="22"/>
      <w:bookmarkEnd w:id="23"/>
      <w:bookmarkEnd w:id="24"/>
    </w:p>
    <w:p w14:paraId="47085690" w14:textId="77EF57AB" w:rsidR="00DA4B1D" w:rsidRPr="00DA4B1D" w:rsidRDefault="00DA4B1D" w:rsidP="00DA4B1D">
      <w:pPr>
        <w:spacing w:line="276" w:lineRule="auto"/>
        <w:jc w:val="both"/>
        <w:rPr>
          <w:rFonts w:ascii="Calibri" w:eastAsia="Calibri" w:hAnsi="Calibri" w:cs="Calibri"/>
          <w:noProof w:val="0"/>
          <w:lang w:val="sr-Latn-ME"/>
        </w:rPr>
      </w:pPr>
      <w:r w:rsidRPr="00DA4B1D">
        <w:rPr>
          <w:rFonts w:ascii="Calibri" w:eastAsia="Calibri" w:hAnsi="Calibri" w:cs="Calibri"/>
          <w:noProof w:val="0"/>
          <w:lang w:val="sr-Latn-ME"/>
        </w:rPr>
        <w:t xml:space="preserve">Evaluacija strateškog dokumenta biće sprovedena ex post i od strane eksternih eksperata zbog složenosti i obuhvata, ali i zbog obezbjeđivanja većeg stepena objektivnosti. </w:t>
      </w:r>
      <w:r w:rsidRPr="00DA4B1D">
        <w:rPr>
          <w:rFonts w:ascii="Calibri" w:eastAsia="Calibri" w:hAnsi="Calibri" w:cs="Calibri"/>
          <w:b/>
          <w:bCs/>
          <w:noProof w:val="0"/>
          <w:lang w:val="sr-Latn-ME"/>
        </w:rPr>
        <w:t xml:space="preserve">Sredstva za sprovođenje biće obezbijeđena budžetom Ministarstva </w:t>
      </w:r>
      <w:r w:rsidR="00D4331B">
        <w:rPr>
          <w:rFonts w:ascii="Calibri" w:eastAsia="Calibri" w:hAnsi="Calibri" w:cs="Calibri"/>
          <w:b/>
          <w:bCs/>
          <w:noProof w:val="0"/>
          <w:lang w:val="sr-Latn-ME"/>
        </w:rPr>
        <w:t>pravde-Direktorata za izvršenje krivičnih sankcija, odnosno eventualne donatorske podrške koja će biti obezbijeđena. Navdena sredstva će biti definisana</w:t>
      </w:r>
      <w:r w:rsidRPr="00DA4B1D">
        <w:rPr>
          <w:rFonts w:ascii="Calibri" w:eastAsia="Calibri" w:hAnsi="Calibri" w:cs="Calibri"/>
          <w:b/>
          <w:bCs/>
          <w:noProof w:val="0"/>
          <w:lang w:val="sr-Latn-ME"/>
        </w:rPr>
        <w:t xml:space="preserve"> u okviru poslednjeg akcionog plana za realizaciju strateškog dokumenta koji bude pripremljen. </w:t>
      </w:r>
      <w:r w:rsidRPr="00DA4B1D">
        <w:rPr>
          <w:rFonts w:ascii="Calibri" w:eastAsia="Calibri" w:hAnsi="Calibri" w:cs="Calibri"/>
          <w:noProof w:val="0"/>
          <w:lang w:val="sr-Latn-ME"/>
        </w:rPr>
        <w:t xml:space="preserve">Planirano je da </w:t>
      </w:r>
      <w:r w:rsidRPr="00DA4B1D">
        <w:rPr>
          <w:rFonts w:ascii="Calibri" w:eastAsia="Calibri" w:hAnsi="Calibri" w:cs="Calibri"/>
          <w:noProof w:val="0"/>
          <w:lang w:val="sr-Latn-ME"/>
        </w:rPr>
        <w:lastRenderedPageBreak/>
        <w:t xml:space="preserve">ovaj proces otpočne u </w:t>
      </w:r>
      <w:r w:rsidR="00D4331B">
        <w:rPr>
          <w:rFonts w:ascii="Calibri" w:eastAsia="Calibri" w:hAnsi="Calibri" w:cs="Calibri"/>
          <w:noProof w:val="0"/>
          <w:lang w:val="sr-Latn-ME"/>
        </w:rPr>
        <w:t xml:space="preserve">drugoj </w:t>
      </w:r>
      <w:r w:rsidRPr="00DA4B1D">
        <w:rPr>
          <w:rFonts w:ascii="Calibri" w:eastAsia="Calibri" w:hAnsi="Calibri" w:cs="Calibri"/>
          <w:noProof w:val="0"/>
          <w:lang w:val="sr-Latn-ME"/>
        </w:rPr>
        <w:t>polovini 202</w:t>
      </w:r>
      <w:r w:rsidR="00D4331B">
        <w:rPr>
          <w:rFonts w:ascii="Calibri" w:eastAsia="Calibri" w:hAnsi="Calibri" w:cs="Calibri"/>
          <w:noProof w:val="0"/>
          <w:lang w:val="sr-Latn-ME"/>
        </w:rPr>
        <w:t>6</w:t>
      </w:r>
      <w:r w:rsidRPr="00DA4B1D">
        <w:rPr>
          <w:rFonts w:ascii="Calibri" w:eastAsia="Calibri" w:hAnsi="Calibri" w:cs="Calibri"/>
          <w:noProof w:val="0"/>
          <w:lang w:val="sr-Latn-ME"/>
        </w:rPr>
        <w:t xml:space="preserve">. godine i bude završen do </w:t>
      </w:r>
      <w:r w:rsidR="00D4331B">
        <w:rPr>
          <w:rFonts w:ascii="Calibri" w:eastAsia="Calibri" w:hAnsi="Calibri" w:cs="Calibri"/>
          <w:noProof w:val="0"/>
          <w:lang w:val="sr-Latn-ME"/>
        </w:rPr>
        <w:t>sredine 2027. godine</w:t>
      </w:r>
      <w:r w:rsidRPr="00DA4B1D">
        <w:rPr>
          <w:rFonts w:ascii="Calibri" w:eastAsia="Calibri" w:hAnsi="Calibri" w:cs="Calibri"/>
          <w:noProof w:val="0"/>
          <w:lang w:val="sr-Latn-ME"/>
        </w:rPr>
        <w:t xml:space="preserve">, kako bi se pravovremeno obezbijedili nalazi evaluacije, koji će biti predstavljeni u završnom izvještaju, ali i u cilju obezbjeđivanja adekvatnih osnova za kreiranje potencijalno novog strateškog dokumenta. Nalazi evaluacije daće jasan i precizan prikaz uspješnosti razvijanja ove politike kroz unificiran strateški dokument. Na ovaj način nastoji se odrediti da li se postižu planirani efekti zajedničkim djelovanjem, odnosno da li sprovedene aktivnosti vode ka unapređenju prava i položaja lica </w:t>
      </w:r>
      <w:r w:rsidR="00D4331B">
        <w:rPr>
          <w:rFonts w:ascii="Calibri" w:eastAsia="Calibri" w:hAnsi="Calibri" w:cs="Calibri"/>
          <w:noProof w:val="0"/>
          <w:lang w:val="sr-Latn-ME"/>
        </w:rPr>
        <w:t>lišenih slobode</w:t>
      </w:r>
      <w:r w:rsidRPr="00DA4B1D">
        <w:rPr>
          <w:rFonts w:ascii="Calibri" w:eastAsia="Calibri" w:hAnsi="Calibri" w:cs="Calibri"/>
          <w:noProof w:val="0"/>
          <w:lang w:val="sr-Latn-ME"/>
        </w:rPr>
        <w:t xml:space="preserve"> u Crnoj Gori, u skladu sa </w:t>
      </w:r>
      <w:r w:rsidR="00D4331B">
        <w:rPr>
          <w:rFonts w:ascii="Calibri" w:eastAsia="Calibri" w:hAnsi="Calibri" w:cs="Calibri"/>
          <w:noProof w:val="0"/>
          <w:lang w:val="sr-Latn-ME"/>
        </w:rPr>
        <w:t>važećim međunarodnim standardima.</w:t>
      </w:r>
    </w:p>
    <w:p w14:paraId="25EDBB5D" w14:textId="77777777" w:rsidR="00DA4B1D" w:rsidRPr="00DA4B1D" w:rsidRDefault="00DA4B1D" w:rsidP="00DA4B1D">
      <w:pPr>
        <w:rPr>
          <w:noProof w:val="0"/>
          <w:lang w:val="sr-Latn-ME"/>
        </w:rPr>
      </w:pPr>
    </w:p>
    <w:p w14:paraId="2C39AB97" w14:textId="77777777" w:rsidR="00DA4B1D" w:rsidRPr="00DA4B1D" w:rsidRDefault="00DA4B1D" w:rsidP="00DA4B1D">
      <w:pPr>
        <w:jc w:val="both"/>
        <w:rPr>
          <w:noProof w:val="0"/>
          <w:lang w:val="sr-Latn-ME"/>
        </w:rPr>
      </w:pPr>
    </w:p>
    <w:p w14:paraId="37BB034C" w14:textId="53EF8591" w:rsidR="0093146F" w:rsidRPr="0093146F" w:rsidRDefault="0093146F" w:rsidP="0093146F"/>
    <w:sectPr w:rsidR="0093146F" w:rsidRPr="0093146F" w:rsidSect="00902AE4">
      <w:footerReference w:type="default" r:id="rId4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48235" w14:textId="77777777" w:rsidR="007049B2" w:rsidRDefault="007049B2" w:rsidP="00F25699">
      <w:pPr>
        <w:spacing w:after="0" w:line="240" w:lineRule="auto"/>
      </w:pPr>
      <w:r>
        <w:separator/>
      </w:r>
    </w:p>
  </w:endnote>
  <w:endnote w:type="continuationSeparator" w:id="0">
    <w:p w14:paraId="1ACA715D" w14:textId="77777777" w:rsidR="007049B2" w:rsidRDefault="007049B2" w:rsidP="00F25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723572"/>
      <w:docPartObj>
        <w:docPartGallery w:val="Page Numbers (Bottom of Page)"/>
        <w:docPartUnique/>
      </w:docPartObj>
    </w:sdtPr>
    <w:sdtEndPr/>
    <w:sdtContent>
      <w:p w14:paraId="006D73CA" w14:textId="62744B8F" w:rsidR="00901B5F" w:rsidRDefault="00901B5F">
        <w:pPr>
          <w:pStyle w:val="Footer"/>
          <w:jc w:val="right"/>
        </w:pPr>
        <w:r>
          <w:rPr>
            <w:noProof w:val="0"/>
          </w:rPr>
          <w:fldChar w:fldCharType="begin"/>
        </w:r>
        <w:r>
          <w:instrText xml:space="preserve"> PAGE   \* MERGEFORMAT </w:instrText>
        </w:r>
        <w:r>
          <w:rPr>
            <w:noProof w:val="0"/>
          </w:rPr>
          <w:fldChar w:fldCharType="separate"/>
        </w:r>
        <w:r>
          <w:t>61</w:t>
        </w:r>
        <w:r>
          <w:fldChar w:fldCharType="end"/>
        </w:r>
      </w:p>
    </w:sdtContent>
  </w:sdt>
  <w:p w14:paraId="07C0C7CF" w14:textId="77777777" w:rsidR="00901B5F" w:rsidRDefault="00901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45AD2" w14:textId="77777777" w:rsidR="007049B2" w:rsidRDefault="007049B2" w:rsidP="00F25699">
      <w:pPr>
        <w:spacing w:after="0" w:line="240" w:lineRule="auto"/>
      </w:pPr>
      <w:r>
        <w:separator/>
      </w:r>
    </w:p>
  </w:footnote>
  <w:footnote w:type="continuationSeparator" w:id="0">
    <w:p w14:paraId="53008EDE" w14:textId="77777777" w:rsidR="007049B2" w:rsidRDefault="007049B2" w:rsidP="00F25699">
      <w:pPr>
        <w:spacing w:after="0" w:line="240" w:lineRule="auto"/>
      </w:pPr>
      <w:r>
        <w:continuationSeparator/>
      </w:r>
    </w:p>
  </w:footnote>
  <w:footnote w:id="1">
    <w:p w14:paraId="4A7025B0" w14:textId="77777777" w:rsidR="00901B5F" w:rsidRDefault="00901B5F" w:rsidP="002456F0">
      <w:pPr>
        <w:pStyle w:val="FootnoteText"/>
      </w:pPr>
      <w:r>
        <w:rPr>
          <w:rStyle w:val="FootnoteReference"/>
        </w:rPr>
        <w:footnoteRef/>
      </w:r>
      <w:r>
        <w:t xml:space="preserve"> Nalazi evaluacije su sadržani u okviru Završnog izvještaja za Strategiju za izvršenje krivičnihsankcija 2017-2021, </w:t>
      </w:r>
      <w:hyperlink r:id="rId1" w:history="1">
        <w:r w:rsidRPr="00E235A6">
          <w:rPr>
            <w:rStyle w:val="Hyperlink"/>
          </w:rPr>
          <w:t>https://www.gov.me/en/documents/62dc6130-829c-444e-be79-0f28e49d76a5</w:t>
        </w:r>
      </w:hyperlink>
      <w:r>
        <w:t xml:space="preserve"> </w:t>
      </w:r>
    </w:p>
  </w:footnote>
  <w:footnote w:id="2">
    <w:p w14:paraId="4B629DE3" w14:textId="48109A2E" w:rsidR="00901B5F" w:rsidRDefault="00901B5F" w:rsidP="002456F0">
      <w:pPr>
        <w:pStyle w:val="FootnoteText"/>
      </w:pPr>
      <w:r>
        <w:rPr>
          <w:rStyle w:val="FootnoteReference"/>
        </w:rPr>
        <w:footnoteRef/>
      </w:r>
      <w:r>
        <w:t xml:space="preserve"> </w:t>
      </w:r>
      <w:r w:rsidRPr="00B80205">
        <w:t>Zakon o izvršenju kazni zatvori, novčane kazne i mjera bezbjednosti</w:t>
      </w:r>
      <w:r>
        <w:t xml:space="preserve">, objalvjen u </w:t>
      </w:r>
      <w:r w:rsidRPr="00B80205">
        <w:t>"Služben</w:t>
      </w:r>
      <w:r>
        <w:t>om</w:t>
      </w:r>
      <w:r w:rsidRPr="00B80205">
        <w:t xml:space="preserve"> lis</w:t>
      </w:r>
      <w:r>
        <w:t>u</w:t>
      </w:r>
      <w:r w:rsidRPr="00B80205">
        <w:t xml:space="preserve"> C</w:t>
      </w:r>
      <w:r>
        <w:t>G</w:t>
      </w:r>
      <w:r w:rsidRPr="00B80205">
        <w:t xml:space="preserve"> br. </w:t>
      </w:r>
      <w:r w:rsidRPr="00130BF0">
        <w:t>br. 36/15, 18/19 i 145/21</w:t>
      </w:r>
      <w:r>
        <w:t xml:space="preserve"> </w:t>
      </w:r>
    </w:p>
  </w:footnote>
  <w:footnote w:id="3">
    <w:p w14:paraId="214FFC36" w14:textId="0498DF72" w:rsidR="00901B5F" w:rsidRDefault="00901B5F" w:rsidP="002456F0">
      <w:pPr>
        <w:pStyle w:val="FootnoteText"/>
      </w:pPr>
      <w:r>
        <w:rPr>
          <w:rStyle w:val="FootnoteReference"/>
        </w:rPr>
        <w:footnoteRef/>
      </w:r>
      <w:r>
        <w:t xml:space="preserve"> </w:t>
      </w:r>
      <w:r w:rsidRPr="00B80205">
        <w:t>Zakon o izvršenju uslovne osude i kazne rad u javnom interesu</w:t>
      </w:r>
      <w:r>
        <w:t xml:space="preserve">, objavljen u </w:t>
      </w:r>
      <w:r w:rsidRPr="00B80205">
        <w:t>"Službenom listu CG", br.​​ 32/2014​​ i​​ 17/2019</w:t>
      </w:r>
      <w:r>
        <w:t xml:space="preserve">, </w:t>
      </w:r>
      <w:hyperlink r:id="rId2" w:history="1">
        <w:r w:rsidRPr="00911AE9">
          <w:rPr>
            <w:rStyle w:val="Hyperlink"/>
          </w:rPr>
          <w:t>https://www.ombudsman.co.me/docs/1611921724_zakon-o-izvrsenju-uslovne-osude-i-kazne-rada-u-javnom-interesu.pdf</w:t>
        </w:r>
      </w:hyperlink>
      <w:r>
        <w:t xml:space="preserve"> </w:t>
      </w:r>
    </w:p>
  </w:footnote>
  <w:footnote w:id="4">
    <w:p w14:paraId="2908D2A0" w14:textId="0FCEF34E" w:rsidR="00901B5F" w:rsidRPr="00C46B71" w:rsidRDefault="00901B5F">
      <w:pPr>
        <w:pStyle w:val="FootnoteText"/>
        <w:rPr>
          <w:lang w:val="en-US"/>
        </w:rPr>
      </w:pPr>
      <w:r>
        <w:rPr>
          <w:rStyle w:val="FootnoteReference"/>
        </w:rPr>
        <w:footnoteRef/>
      </w:r>
      <w:r>
        <w:t xml:space="preserve"> </w:t>
      </w:r>
      <w:r w:rsidRPr="00C46B71">
        <w:t>Zakon o postupanju sa maloljetnicima u krivičnom postupku</w:t>
      </w:r>
      <w:r>
        <w:t xml:space="preserve">, </w:t>
      </w:r>
      <w:hyperlink r:id="rId3" w:history="1">
        <w:r w:rsidRPr="00F125FF">
          <w:rPr>
            <w:rStyle w:val="Hyperlink"/>
          </w:rPr>
          <w:t>https://www.ombudsman.co.me/docs/1611915345_zakon-o-postupanju-prema-maloljetnicima-u-krivicnom-postupku.pdf</w:t>
        </w:r>
      </w:hyperlink>
      <w:r>
        <w:t xml:space="preserve"> </w:t>
      </w:r>
    </w:p>
  </w:footnote>
  <w:footnote w:id="5">
    <w:p w14:paraId="6B22A8A6" w14:textId="35FB1135" w:rsidR="00901B5F" w:rsidRPr="00C46B71" w:rsidRDefault="00901B5F">
      <w:pPr>
        <w:pStyle w:val="FootnoteText"/>
        <w:rPr>
          <w:lang w:val="en-US"/>
        </w:rPr>
      </w:pPr>
      <w:r>
        <w:rPr>
          <w:rStyle w:val="FootnoteReference"/>
        </w:rPr>
        <w:footnoteRef/>
      </w:r>
      <w:r>
        <w:t xml:space="preserve"> </w:t>
      </w:r>
      <w:r w:rsidRPr="00C46B71">
        <w:t>Zakonik o krivičnom postupku</w:t>
      </w:r>
      <w:r>
        <w:t xml:space="preserve">, </w:t>
      </w:r>
      <w:hyperlink r:id="rId4" w:history="1">
        <w:r w:rsidRPr="00F125FF">
          <w:rPr>
            <w:rStyle w:val="Hyperlink"/>
          </w:rPr>
          <w:t>https://www.paragraf.me/propisi-crnegore/zakonik-o-krivicnom-postupku.html</w:t>
        </w:r>
      </w:hyperlink>
      <w:r>
        <w:t xml:space="preserve"> </w:t>
      </w:r>
    </w:p>
  </w:footnote>
  <w:footnote w:id="6">
    <w:p w14:paraId="148B68EE" w14:textId="77777777" w:rsidR="00901B5F" w:rsidRDefault="00901B5F" w:rsidP="002456F0">
      <w:pPr>
        <w:pStyle w:val="FootnoteText"/>
      </w:pPr>
      <w:r>
        <w:rPr>
          <w:rStyle w:val="FootnoteReference"/>
        </w:rPr>
        <w:footnoteRef/>
      </w:r>
      <w:r>
        <w:t xml:space="preserve"> </w:t>
      </w:r>
      <w:r w:rsidRPr="001A0923">
        <w:t>Srednjoročni program rada Vlade Crne Gore 2022-2024</w:t>
      </w:r>
      <w:r>
        <w:t xml:space="preserve">, </w:t>
      </w:r>
      <w:hyperlink r:id="rId5" w:history="1">
        <w:r w:rsidRPr="00E235A6">
          <w:rPr>
            <w:rStyle w:val="Hyperlink"/>
          </w:rPr>
          <w:t>https://wapi.gov.me/download-preview/1cf876c8-3bd2-4e28-acf2-abcbd5261ad6?version=1.0</w:t>
        </w:r>
      </w:hyperlink>
      <w:r>
        <w:t xml:space="preserve"> </w:t>
      </w:r>
    </w:p>
  </w:footnote>
  <w:footnote w:id="7">
    <w:p w14:paraId="4345269C" w14:textId="77777777" w:rsidR="00901B5F" w:rsidRDefault="00901B5F" w:rsidP="002456F0">
      <w:pPr>
        <w:pStyle w:val="FootnoteText"/>
      </w:pPr>
      <w:r>
        <w:rPr>
          <w:rStyle w:val="FootnoteReference"/>
        </w:rPr>
        <w:footnoteRef/>
      </w:r>
      <w:r>
        <w:t xml:space="preserve"> </w:t>
      </w:r>
      <w:r w:rsidRPr="001A0923">
        <w:t>Program pristupanja Crne Gore Evropskoj Uniji 2022-2023</w:t>
      </w:r>
      <w:r>
        <w:t xml:space="preserve">, </w:t>
      </w:r>
      <w:hyperlink r:id="rId6" w:history="1">
        <w:r w:rsidRPr="00E235A6">
          <w:rPr>
            <w:rStyle w:val="Hyperlink"/>
          </w:rPr>
          <w:t>https://www.eu.me/wpfd_file/program-pristupanja-crne-gore-evropskoj-uniji-2022-2023/</w:t>
        </w:r>
      </w:hyperlink>
      <w:r>
        <w:t xml:space="preserve"> </w:t>
      </w:r>
    </w:p>
  </w:footnote>
  <w:footnote w:id="8">
    <w:p w14:paraId="4EE718B2" w14:textId="77777777" w:rsidR="00901B5F" w:rsidRDefault="00901B5F" w:rsidP="002456F0">
      <w:pPr>
        <w:pStyle w:val="FootnoteText"/>
      </w:pPr>
      <w:r>
        <w:rPr>
          <w:rStyle w:val="FootnoteReference"/>
        </w:rPr>
        <w:footnoteRef/>
      </w:r>
      <w:r>
        <w:t xml:space="preserve"> </w:t>
      </w:r>
      <w:r w:rsidRPr="001A0923">
        <w:t>Strategija reforme pravosuđa 2019-2022</w:t>
      </w:r>
      <w:r>
        <w:t xml:space="preserve">, </w:t>
      </w:r>
      <w:hyperlink r:id="rId7" w:history="1">
        <w:r w:rsidRPr="00E235A6">
          <w:rPr>
            <w:rStyle w:val="Hyperlink"/>
          </w:rPr>
          <w:t>https://www.gov.me/dokumenta/6174402a-e27c-4858-a60e-3307d4332fbc</w:t>
        </w:r>
      </w:hyperlink>
      <w:r>
        <w:t xml:space="preserve"> </w:t>
      </w:r>
    </w:p>
  </w:footnote>
  <w:footnote w:id="9">
    <w:p w14:paraId="12AB3F55" w14:textId="77777777" w:rsidR="00901B5F" w:rsidRDefault="00901B5F" w:rsidP="002456F0">
      <w:pPr>
        <w:pStyle w:val="FootnoteText"/>
      </w:pPr>
      <w:r>
        <w:rPr>
          <w:rStyle w:val="FootnoteReference"/>
        </w:rPr>
        <w:footnoteRef/>
      </w:r>
      <w:r>
        <w:t xml:space="preserve"> </w:t>
      </w:r>
      <w:r w:rsidRPr="001A0923">
        <w:t>Strategija za prevenciju i suzbijanje terorizma, pranja novca i finansiranja teorizma za 2022-2025</w:t>
      </w:r>
      <w:r>
        <w:t xml:space="preserve">, </w:t>
      </w:r>
      <w:hyperlink r:id="rId8" w:history="1">
        <w:r w:rsidRPr="00E235A6">
          <w:rPr>
            <w:rStyle w:val="Hyperlink"/>
          </w:rPr>
          <w:t>https://www.gov.me/dokumenta/74aa43fb-3f67-4ecf-b741-e3dad584a5d2</w:t>
        </w:r>
      </w:hyperlink>
      <w:r>
        <w:t xml:space="preserve"> </w:t>
      </w:r>
    </w:p>
  </w:footnote>
  <w:footnote w:id="10">
    <w:p w14:paraId="4EA94B1D" w14:textId="77777777" w:rsidR="00901B5F" w:rsidRDefault="00901B5F" w:rsidP="002456F0">
      <w:pPr>
        <w:pStyle w:val="FootnoteText"/>
      </w:pPr>
      <w:r>
        <w:rPr>
          <w:rStyle w:val="FootnoteReference"/>
        </w:rPr>
        <w:footnoteRef/>
      </w:r>
      <w:r>
        <w:t xml:space="preserve"> </w:t>
      </w:r>
      <w:r w:rsidRPr="001A0923">
        <w:t>Strategija za socijalnu inkluziju Roma i Egipćana u Crnoj Gori 2021-2025</w:t>
      </w:r>
      <w:r>
        <w:t xml:space="preserve">, </w:t>
      </w:r>
      <w:hyperlink r:id="rId9" w:history="1">
        <w:r w:rsidRPr="00E235A6">
          <w:rPr>
            <w:rStyle w:val="Hyperlink"/>
          </w:rPr>
          <w:t>https://wapi.gov.me/download/ac62f522-fc63-4408-b164-546aefa52a4b?version=1.0</w:t>
        </w:r>
      </w:hyperlink>
      <w:r>
        <w:t xml:space="preserve"> </w:t>
      </w:r>
    </w:p>
  </w:footnote>
  <w:footnote w:id="11">
    <w:p w14:paraId="4FB369F5" w14:textId="77777777" w:rsidR="00901B5F" w:rsidRDefault="00901B5F" w:rsidP="002456F0">
      <w:pPr>
        <w:pStyle w:val="FootnoteText"/>
      </w:pPr>
      <w:r>
        <w:rPr>
          <w:rStyle w:val="FootnoteReference"/>
        </w:rPr>
        <w:footnoteRef/>
      </w:r>
      <w:r>
        <w:t xml:space="preserve"> </w:t>
      </w:r>
      <w:r w:rsidRPr="001A0923">
        <w:t>Strategija za zaštitu lica sa invaliditetom od diskriminacije i promociju jednakosti za period 2022-2026</w:t>
      </w:r>
      <w:r>
        <w:t xml:space="preserve">, </w:t>
      </w:r>
      <w:hyperlink r:id="rId10" w:history="1">
        <w:r w:rsidRPr="00E235A6">
          <w:rPr>
            <w:rStyle w:val="Hyperlink"/>
          </w:rPr>
          <w:t>https://www.gov.me/dokumenta/e9659c4e-e7f6-41f2-ab98-0fd115b80601</w:t>
        </w:r>
      </w:hyperlink>
      <w:r>
        <w:t xml:space="preserve"> </w:t>
      </w:r>
    </w:p>
  </w:footnote>
  <w:footnote w:id="12">
    <w:p w14:paraId="30F4AE5A" w14:textId="77777777" w:rsidR="00901B5F" w:rsidRDefault="00901B5F" w:rsidP="002456F0">
      <w:pPr>
        <w:pStyle w:val="FootnoteText"/>
      </w:pPr>
      <w:r>
        <w:rPr>
          <w:rStyle w:val="FootnoteReference"/>
        </w:rPr>
        <w:footnoteRef/>
      </w:r>
      <w:r>
        <w:t xml:space="preserve"> </w:t>
      </w:r>
      <w:r w:rsidRPr="001A0923">
        <w:t>Šengenski akcioni plan</w:t>
      </w:r>
      <w:r>
        <w:t xml:space="preserve">, </w:t>
      </w:r>
      <w:hyperlink r:id="rId11" w:history="1">
        <w:r w:rsidRPr="00E235A6">
          <w:rPr>
            <w:rStyle w:val="Hyperlink"/>
          </w:rPr>
          <w:t>https://www.gov.me/dokumenta/739796a7-637d-4e5b-9880-6d98d7a913de</w:t>
        </w:r>
      </w:hyperlink>
      <w:r>
        <w:t xml:space="preserve"> </w:t>
      </w:r>
    </w:p>
  </w:footnote>
  <w:footnote w:id="13">
    <w:p w14:paraId="35D17E13" w14:textId="77777777" w:rsidR="00901B5F" w:rsidRDefault="00901B5F" w:rsidP="002456F0">
      <w:pPr>
        <w:pStyle w:val="FootnoteText"/>
      </w:pPr>
      <w:r>
        <w:rPr>
          <w:rStyle w:val="FootnoteReference"/>
        </w:rPr>
        <w:footnoteRef/>
      </w:r>
      <w:r>
        <w:t xml:space="preserve"> </w:t>
      </w:r>
      <w:r w:rsidRPr="001A0923">
        <w:t>Nacionalna strategija rodne ravnopravnosti 2021-2025</w:t>
      </w:r>
      <w:r>
        <w:t xml:space="preserve">, </w:t>
      </w:r>
      <w:hyperlink r:id="rId12" w:history="1">
        <w:r w:rsidRPr="00E235A6">
          <w:rPr>
            <w:rStyle w:val="Hyperlink"/>
          </w:rPr>
          <w:t>https://www.gov.me/dokumenta/26b0c8cc-3890-426e-a275-a29e1ff69648</w:t>
        </w:r>
      </w:hyperlink>
      <w:r>
        <w:t xml:space="preserve"> </w:t>
      </w:r>
    </w:p>
  </w:footnote>
  <w:footnote w:id="14">
    <w:p w14:paraId="40DE6E67" w14:textId="77777777" w:rsidR="00901B5F" w:rsidRDefault="00901B5F" w:rsidP="002456F0">
      <w:pPr>
        <w:pStyle w:val="FootnoteText"/>
      </w:pPr>
      <w:r>
        <w:rPr>
          <w:rStyle w:val="FootnoteReference"/>
        </w:rPr>
        <w:footnoteRef/>
      </w:r>
      <w:r>
        <w:t xml:space="preserve"> </w:t>
      </w:r>
      <w:r w:rsidRPr="001A0923">
        <w:t>Strategija digitalne transformacije Crne Gore 2022-2026</w:t>
      </w:r>
      <w:r>
        <w:t xml:space="preserve">, </w:t>
      </w:r>
      <w:hyperlink r:id="rId13" w:history="1">
        <w:r w:rsidRPr="00E235A6">
          <w:rPr>
            <w:rStyle w:val="Hyperlink"/>
          </w:rPr>
          <w:t>https://wapi.gov.me/download/b70528ed-0bba-4140-a576-addab76998e4?version=1.0</w:t>
        </w:r>
      </w:hyperlink>
      <w:r>
        <w:t xml:space="preserve"> </w:t>
      </w:r>
    </w:p>
  </w:footnote>
  <w:footnote w:id="15">
    <w:p w14:paraId="303E348B" w14:textId="77777777" w:rsidR="00901B5F" w:rsidRDefault="00901B5F" w:rsidP="002456F0">
      <w:pPr>
        <w:pStyle w:val="FootnoteText"/>
      </w:pPr>
      <w:r>
        <w:rPr>
          <w:rStyle w:val="FootnoteReference"/>
        </w:rPr>
        <w:footnoteRef/>
      </w:r>
      <w:r>
        <w:t xml:space="preserve"> </w:t>
      </w:r>
      <w:r w:rsidRPr="001A0923">
        <w:t>Program razvoja informaciono-komunikacionih tehnologija pravosuđa 2021-2023</w:t>
      </w:r>
      <w:r>
        <w:t xml:space="preserve">, </w:t>
      </w:r>
      <w:hyperlink r:id="rId14" w:history="1">
        <w:r w:rsidRPr="00E235A6">
          <w:rPr>
            <w:rStyle w:val="Hyperlink"/>
          </w:rPr>
          <w:t>https://www.gov.me/dokumenta/3ab0d094-2b75-4c84-b40d-c71d7b8c7d6f</w:t>
        </w:r>
      </w:hyperlink>
      <w:r>
        <w:t xml:space="preserve"> </w:t>
      </w:r>
    </w:p>
  </w:footnote>
  <w:footnote w:id="16">
    <w:p w14:paraId="5D728B24" w14:textId="77777777" w:rsidR="00901B5F" w:rsidRDefault="00901B5F" w:rsidP="002456F0">
      <w:pPr>
        <w:pStyle w:val="FootnoteText"/>
      </w:pPr>
      <w:r>
        <w:rPr>
          <w:rStyle w:val="FootnoteReference"/>
        </w:rPr>
        <w:footnoteRef/>
      </w:r>
      <w:r>
        <w:t xml:space="preserve"> </w:t>
      </w:r>
      <w:r w:rsidRPr="008753A9">
        <w:t>Strategija zaštite i unapređenja mentalnog zdravlja u Crnoj Gori 2019 – 2023</w:t>
      </w:r>
      <w:r>
        <w:t xml:space="preserve">, </w:t>
      </w:r>
      <w:hyperlink r:id="rId15" w:history="1">
        <w:r w:rsidRPr="00F353DE">
          <w:rPr>
            <w:rStyle w:val="Hyperlink"/>
          </w:rPr>
          <w:t>https://www.gov.me/dokumenta/60af25aa-a65e-4957-84d8-e77a3182ab9b</w:t>
        </w:r>
      </w:hyperlink>
      <w:r>
        <w:t xml:space="preserve"> </w:t>
      </w:r>
    </w:p>
  </w:footnote>
  <w:footnote w:id="17">
    <w:p w14:paraId="0E50CB55" w14:textId="77777777" w:rsidR="00901B5F" w:rsidRDefault="00901B5F" w:rsidP="002456F0">
      <w:pPr>
        <w:pStyle w:val="FootnoteText"/>
      </w:pPr>
      <w:r>
        <w:rPr>
          <w:rStyle w:val="FootnoteReference"/>
        </w:rPr>
        <w:footnoteRef/>
      </w:r>
      <w:r>
        <w:t xml:space="preserve"> </w:t>
      </w:r>
      <w:r w:rsidRPr="001A0923">
        <w:t>Nacionalna strategija za uvođenje, distribuciju i primjenu COVID-19 vakcine</w:t>
      </w:r>
      <w:r>
        <w:t xml:space="preserve">, </w:t>
      </w:r>
      <w:hyperlink r:id="rId16" w:history="1">
        <w:r w:rsidRPr="00E235A6">
          <w:rPr>
            <w:rStyle w:val="Hyperlink"/>
          </w:rPr>
          <w:t>https://www.ijzcg.me/me/publikacije/nacionalna-strategija-za-uvodenje-distribuciju-i-prmjenu-covid-19-vakcina</w:t>
        </w:r>
      </w:hyperlink>
      <w:r>
        <w:t xml:space="preserve"> </w:t>
      </w:r>
    </w:p>
  </w:footnote>
  <w:footnote w:id="18">
    <w:p w14:paraId="4C953AE5" w14:textId="77777777" w:rsidR="00901B5F" w:rsidRDefault="00901B5F" w:rsidP="002456F0">
      <w:pPr>
        <w:pStyle w:val="FootnoteText"/>
      </w:pPr>
      <w:r>
        <w:rPr>
          <w:rStyle w:val="FootnoteReference"/>
        </w:rPr>
        <w:footnoteRef/>
      </w:r>
      <w:r>
        <w:t xml:space="preserve"> </w:t>
      </w:r>
      <w:r w:rsidRPr="001A0923">
        <w:t>Program za borbu protiv HIV/AIDS za period 2021-2023</w:t>
      </w:r>
      <w:r>
        <w:t xml:space="preserve">, </w:t>
      </w:r>
      <w:hyperlink r:id="rId17" w:history="1">
        <w:r w:rsidRPr="00E235A6">
          <w:rPr>
            <w:rStyle w:val="Hyperlink"/>
          </w:rPr>
          <w:t>https://www.gov.me/en/documents/60814eac-222a-441b-ab52-83411fecdcec</w:t>
        </w:r>
      </w:hyperlink>
      <w:r>
        <w:t xml:space="preserve"> </w:t>
      </w:r>
    </w:p>
  </w:footnote>
  <w:footnote w:id="19">
    <w:p w14:paraId="140133D1" w14:textId="77777777" w:rsidR="00901B5F" w:rsidRDefault="00901B5F" w:rsidP="002456F0">
      <w:pPr>
        <w:pStyle w:val="FootnoteText"/>
      </w:pPr>
      <w:r>
        <w:rPr>
          <w:rStyle w:val="FootnoteReference"/>
        </w:rPr>
        <w:footnoteRef/>
      </w:r>
      <w:r>
        <w:t xml:space="preserve"> </w:t>
      </w:r>
      <w:r w:rsidRPr="00B066C8">
        <w:t>Konvencija protiv torture i drugih surovih, neljudskih ili ponižavajućih kazni i postupaka</w:t>
      </w:r>
      <w:r>
        <w:t xml:space="preserve">, </w:t>
      </w:r>
      <w:hyperlink r:id="rId18" w:history="1">
        <w:r w:rsidRPr="00E235A6">
          <w:rPr>
            <w:rStyle w:val="Hyperlink"/>
          </w:rPr>
          <w:t>https://unmik.unmissions.org/sites/default/files/regulations/05bosniak/BConAgainstTorture.pdf</w:t>
        </w:r>
      </w:hyperlink>
      <w:r>
        <w:t xml:space="preserve"> </w:t>
      </w:r>
    </w:p>
  </w:footnote>
  <w:footnote w:id="20">
    <w:p w14:paraId="0D2D9D7D" w14:textId="77777777" w:rsidR="00901B5F" w:rsidRDefault="00901B5F" w:rsidP="002456F0">
      <w:pPr>
        <w:pStyle w:val="FootnoteText"/>
      </w:pPr>
      <w:r>
        <w:rPr>
          <w:rStyle w:val="FootnoteReference"/>
        </w:rPr>
        <w:footnoteRef/>
      </w:r>
      <w:r>
        <w:t xml:space="preserve"> </w:t>
      </w:r>
      <w:r w:rsidRPr="00492FC3">
        <w:t>Opcioni protokol uz Konvenciju protiv torture i drugih surovih, neljudskih ili ponižavajućih kazni i postupaka</w:t>
      </w:r>
      <w:r>
        <w:t xml:space="preserve">, </w:t>
      </w:r>
      <w:hyperlink r:id="rId19" w:history="1">
        <w:r w:rsidRPr="00E235A6">
          <w:rPr>
            <w:rStyle w:val="Hyperlink"/>
          </w:rPr>
          <w:t>https://npm.rs/attachments/OP%20uz%20Konvenciju%20protiv%20torture.pdf</w:t>
        </w:r>
      </w:hyperlink>
      <w:r>
        <w:t xml:space="preserve"> </w:t>
      </w:r>
    </w:p>
  </w:footnote>
  <w:footnote w:id="21">
    <w:p w14:paraId="29FF7F9B" w14:textId="77777777" w:rsidR="00901B5F" w:rsidRDefault="00901B5F" w:rsidP="002456F0">
      <w:pPr>
        <w:pStyle w:val="FootnoteText"/>
      </w:pPr>
      <w:r>
        <w:rPr>
          <w:rStyle w:val="FootnoteReference"/>
        </w:rPr>
        <w:footnoteRef/>
      </w:r>
      <w:r>
        <w:t xml:space="preserve"> Istanbulski protokol, </w:t>
      </w:r>
      <w:hyperlink r:id="rId20" w:history="1">
        <w:r w:rsidRPr="00E235A6">
          <w:rPr>
            <w:rStyle w:val="Hyperlink"/>
          </w:rPr>
          <w:t>https://www.ombudsman.co.me/docs/1612168319_istanbulski-protokol--1-.pdf</w:t>
        </w:r>
      </w:hyperlink>
      <w:r>
        <w:t xml:space="preserve"> </w:t>
      </w:r>
    </w:p>
  </w:footnote>
  <w:footnote w:id="22">
    <w:p w14:paraId="49CF23D1" w14:textId="77777777" w:rsidR="00901B5F" w:rsidRDefault="00901B5F" w:rsidP="002456F0">
      <w:pPr>
        <w:pStyle w:val="FootnoteText"/>
      </w:pPr>
      <w:r>
        <w:rPr>
          <w:rStyle w:val="FootnoteReference"/>
        </w:rPr>
        <w:footnoteRef/>
      </w:r>
      <w:r>
        <w:t xml:space="preserve"> </w:t>
      </w:r>
      <w:r w:rsidRPr="0091649A">
        <w:t>Standardna minimalna pravila za liječenje osuđenih lica</w:t>
      </w:r>
      <w:r>
        <w:t xml:space="preserve">, </w:t>
      </w:r>
      <w:hyperlink r:id="rId21" w:history="1">
        <w:r w:rsidRPr="00E235A6">
          <w:rPr>
            <w:rStyle w:val="Hyperlink"/>
          </w:rPr>
          <w:t>http://www.bgcentar.org.rs/bgcentar/wp-content/uploads/2013/02/Skup-minimalnih-pravila-o-postupanju-sa-zatvorenicima.pdf</w:t>
        </w:r>
      </w:hyperlink>
      <w:r>
        <w:t xml:space="preserve"> </w:t>
      </w:r>
    </w:p>
  </w:footnote>
  <w:footnote w:id="23">
    <w:p w14:paraId="2A9DDFD8" w14:textId="77777777" w:rsidR="00901B5F" w:rsidRDefault="00901B5F" w:rsidP="002456F0">
      <w:pPr>
        <w:pStyle w:val="FootnoteText"/>
      </w:pPr>
      <w:r>
        <w:rPr>
          <w:rStyle w:val="FootnoteReference"/>
        </w:rPr>
        <w:footnoteRef/>
      </w:r>
      <w:r>
        <w:t xml:space="preserve"> </w:t>
      </w:r>
      <w:r w:rsidRPr="006D3176">
        <w:t>Standardna minimalna pravila Ujedinjenih nacija za mjere alternativnog institucionalnog tretmana, (Tokijska pravila</w:t>
      </w:r>
      <w:r>
        <w:t xml:space="preserve">), </w:t>
      </w:r>
      <w:hyperlink r:id="rId22" w:history="1">
        <w:r w:rsidRPr="00E235A6">
          <w:rPr>
            <w:rStyle w:val="Hyperlink"/>
          </w:rPr>
          <w:t>https://www.ohchr.org/sites/default/files/Documents/ProfessionalInterest/tokyorules.pdf</w:t>
        </w:r>
      </w:hyperlink>
      <w:r>
        <w:t xml:space="preserve"> </w:t>
      </w:r>
    </w:p>
  </w:footnote>
  <w:footnote w:id="24">
    <w:p w14:paraId="05A12FEC" w14:textId="77777777" w:rsidR="00901B5F" w:rsidRDefault="00901B5F" w:rsidP="002456F0">
      <w:pPr>
        <w:pStyle w:val="FootnoteText"/>
      </w:pPr>
      <w:r>
        <w:rPr>
          <w:rStyle w:val="FootnoteReference"/>
        </w:rPr>
        <w:footnoteRef/>
      </w:r>
      <w:r>
        <w:t xml:space="preserve"> </w:t>
      </w:r>
      <w:r w:rsidRPr="006D3176">
        <w:t>Pravila Ujedinjenih nacija o postupanju prema zatvorenicama i za primenu alternativnih mera prema njima - Pravila iz Bankoka</w:t>
      </w:r>
      <w:r>
        <w:t xml:space="preserve">, </w:t>
      </w:r>
      <w:hyperlink r:id="rId23" w:history="1">
        <w:r w:rsidRPr="00E235A6">
          <w:rPr>
            <w:rStyle w:val="Hyperlink"/>
          </w:rPr>
          <w:t>https://www.unodc.org/documents/justice-and-prison-reform/Bangkok_Rules_ENG_22032015.pdf</w:t>
        </w:r>
      </w:hyperlink>
      <w:r>
        <w:t xml:space="preserve"> </w:t>
      </w:r>
    </w:p>
  </w:footnote>
  <w:footnote w:id="25">
    <w:p w14:paraId="13B82B08" w14:textId="77777777" w:rsidR="00901B5F" w:rsidRDefault="00901B5F" w:rsidP="002456F0">
      <w:pPr>
        <w:pStyle w:val="FootnoteText"/>
      </w:pPr>
      <w:r>
        <w:rPr>
          <w:rStyle w:val="FootnoteReference"/>
        </w:rPr>
        <w:footnoteRef/>
      </w:r>
      <w:r>
        <w:t xml:space="preserve"> </w:t>
      </w:r>
      <w:r w:rsidRPr="006D3176">
        <w:t>Opšti komentar broj 24(2019) uz Konvenciju o pravima djeteta u maloljetničkom pravu kojim se mijenja Opšti komentar br. 10(2007)</w:t>
      </w:r>
      <w:r>
        <w:t xml:space="preserve">, </w:t>
      </w:r>
      <w:hyperlink r:id="rId24" w:history="1">
        <w:r w:rsidRPr="00E235A6">
          <w:rPr>
            <w:rStyle w:val="Hyperlink"/>
          </w:rPr>
          <w:t>https://www.pars.rs/images/savet-za-maloletnike/Godisnja-konferencija-posvecena-unapredjenju-prava-dece-u-kontaktu-sa-pravosudnim-sistemom-2022/Opsti-komentar-br-24.pdf</w:t>
        </w:r>
      </w:hyperlink>
      <w:r>
        <w:t xml:space="preserve"> </w:t>
      </w:r>
    </w:p>
  </w:footnote>
  <w:footnote w:id="26">
    <w:p w14:paraId="1B579186" w14:textId="77777777" w:rsidR="00901B5F" w:rsidRDefault="00901B5F" w:rsidP="002456F0">
      <w:pPr>
        <w:pStyle w:val="FootnoteText"/>
      </w:pPr>
      <w:r>
        <w:rPr>
          <w:rStyle w:val="FootnoteReference"/>
        </w:rPr>
        <w:footnoteRef/>
      </w:r>
      <w:r>
        <w:t xml:space="preserve"> </w:t>
      </w:r>
      <w:r w:rsidRPr="00505E57">
        <w:t>Pravila Ujedinjenih nacija o zaštiti maloljetnika lišenih sloboda (Havanska pravila)</w:t>
      </w:r>
      <w:r>
        <w:t xml:space="preserve">, </w:t>
      </w:r>
      <w:hyperlink r:id="rId25" w:history="1">
        <w:r w:rsidRPr="00E235A6">
          <w:rPr>
            <w:rStyle w:val="Hyperlink"/>
          </w:rPr>
          <w:t>https://www.unodc.org/pdf/criminal_justice/United_Nations_Rules_for_the_Protection_of_Juveniles_Deprived_of_their_Liberty.pdf</w:t>
        </w:r>
      </w:hyperlink>
      <w:r>
        <w:t xml:space="preserve"> </w:t>
      </w:r>
    </w:p>
  </w:footnote>
  <w:footnote w:id="27">
    <w:p w14:paraId="40DE16AB" w14:textId="77777777" w:rsidR="00901B5F" w:rsidRPr="006B1D8D" w:rsidRDefault="00901B5F" w:rsidP="00C519C9">
      <w:pPr>
        <w:pStyle w:val="FootnoteText"/>
        <w:rPr>
          <w:lang w:val="en-US"/>
        </w:rPr>
      </w:pPr>
      <w:r>
        <w:rPr>
          <w:rStyle w:val="FootnoteReference"/>
        </w:rPr>
        <w:footnoteRef/>
      </w:r>
      <w:r>
        <w:t xml:space="preserve"> </w:t>
      </w:r>
      <w:r w:rsidRPr="006B1D8D">
        <w:t>Završna razmatranja Komiteta UN protiv torture o Trećem periodičnom izvještaju Crne Gore</w:t>
      </w:r>
      <w:r>
        <w:t xml:space="preserve">, </w:t>
      </w:r>
      <w:hyperlink r:id="rId26" w:history="1">
        <w:r w:rsidRPr="00F353DE">
          <w:rPr>
            <w:rStyle w:val="Hyperlink"/>
          </w:rPr>
          <w:t>https://www.gov.me/dokumenta/538fbc23-373d-40a4-bf0d-879e0bbaa658</w:t>
        </w:r>
      </w:hyperlink>
      <w:r>
        <w:t xml:space="preserve"> </w:t>
      </w:r>
    </w:p>
  </w:footnote>
  <w:footnote w:id="28">
    <w:p w14:paraId="23187A6F" w14:textId="77777777" w:rsidR="00901B5F" w:rsidRDefault="00901B5F" w:rsidP="00C519C9">
      <w:pPr>
        <w:pStyle w:val="FootnoteText"/>
      </w:pPr>
      <w:r>
        <w:rPr>
          <w:rStyle w:val="FootnoteReference"/>
        </w:rPr>
        <w:footnoteRef/>
      </w:r>
      <w:r>
        <w:t xml:space="preserve"> </w:t>
      </w:r>
      <w:r w:rsidRPr="006B1D8D">
        <w:t>Preporuke iz Izvještaja Vladi Crne Gore o posjeti Crnoj Gori Evropskog Komiteta za sprječavanje mučenja i nečovječnog ili ponižavajućeg postupanja ili kažnjavanja (</w:t>
      </w:r>
      <w:r>
        <w:t>CPT</w:t>
      </w:r>
      <w:r w:rsidRPr="006B1D8D">
        <w:t>)</w:t>
      </w:r>
      <w:r>
        <w:t xml:space="preserve">, </w:t>
      </w:r>
      <w:hyperlink r:id="rId27" w:history="1">
        <w:r w:rsidRPr="00F353DE">
          <w:rPr>
            <w:rStyle w:val="Hyperlink"/>
          </w:rPr>
          <w:t>https://rm.coe.int/1680925987</w:t>
        </w:r>
      </w:hyperlink>
      <w:r>
        <w:t xml:space="preserve"> </w:t>
      </w:r>
    </w:p>
  </w:footnote>
  <w:footnote w:id="29">
    <w:p w14:paraId="09767D54" w14:textId="77777777" w:rsidR="00901B5F" w:rsidRDefault="00901B5F" w:rsidP="002456F0">
      <w:pPr>
        <w:pStyle w:val="FootnoteText"/>
      </w:pPr>
      <w:r>
        <w:rPr>
          <w:rStyle w:val="FootnoteReference"/>
        </w:rPr>
        <w:footnoteRef/>
      </w:r>
      <w:r>
        <w:t xml:space="preserve"> </w:t>
      </w:r>
      <w:r w:rsidRPr="00DF13A7">
        <w:t>Smjernice Komiteta Ministara Savjeta Evrope o pravdi po mjeri djeteta</w:t>
      </w:r>
      <w:r>
        <w:t xml:space="preserve">, </w:t>
      </w:r>
      <w:hyperlink r:id="rId28" w:history="1">
        <w:r w:rsidRPr="00E235A6">
          <w:rPr>
            <w:rStyle w:val="Hyperlink"/>
          </w:rPr>
          <w:t>https://rm.coe.int/16806a450a</w:t>
        </w:r>
      </w:hyperlink>
      <w:r>
        <w:t xml:space="preserve"> </w:t>
      </w:r>
    </w:p>
  </w:footnote>
  <w:footnote w:id="30">
    <w:p w14:paraId="21B2A31C" w14:textId="77777777" w:rsidR="00901B5F" w:rsidRDefault="00901B5F" w:rsidP="002456F0">
      <w:pPr>
        <w:pStyle w:val="FootnoteText"/>
      </w:pPr>
      <w:r>
        <w:rPr>
          <w:rStyle w:val="FootnoteReference"/>
        </w:rPr>
        <w:footnoteRef/>
      </w:r>
      <w:r>
        <w:t xml:space="preserve"> </w:t>
      </w:r>
      <w:r w:rsidRPr="00DF13A7">
        <w:t>Revidirana Evropska zatvorska pravila</w:t>
      </w:r>
      <w:r>
        <w:t xml:space="preserve">, </w:t>
      </w:r>
      <w:hyperlink r:id="rId29" w:history="1">
        <w:r w:rsidRPr="00E235A6">
          <w:rPr>
            <w:rStyle w:val="Hyperlink"/>
          </w:rPr>
          <w:t>http://www.hraction.org/wp-content/uploads/Evropska-zatvorska-pravila.pdf</w:t>
        </w:r>
      </w:hyperlink>
      <w:r>
        <w:t xml:space="preserve"> </w:t>
      </w:r>
    </w:p>
  </w:footnote>
  <w:footnote w:id="31">
    <w:p w14:paraId="5D28275C" w14:textId="77777777" w:rsidR="00901B5F" w:rsidRPr="00190866" w:rsidRDefault="00901B5F" w:rsidP="002456F0">
      <w:pPr>
        <w:pStyle w:val="FootnoteText"/>
      </w:pPr>
      <w:r>
        <w:rPr>
          <w:rStyle w:val="FootnoteReference"/>
        </w:rPr>
        <w:footnoteRef/>
      </w:r>
      <w:r>
        <w:t xml:space="preserve"> UN Ciljevi održivog razvoja, </w:t>
      </w:r>
      <w:hyperlink r:id="rId30" w:history="1">
        <w:r w:rsidRPr="001B3D30">
          <w:rPr>
            <w:rStyle w:val="Hyperlink"/>
          </w:rPr>
          <w:t>http://www.ciljeviodrzivograzvoja.net/un-ciljevi-odrzivog-razvoja/</w:t>
        </w:r>
      </w:hyperlink>
      <w:r>
        <w:t xml:space="preserve"> </w:t>
      </w:r>
    </w:p>
  </w:footnote>
  <w:footnote w:id="32">
    <w:p w14:paraId="60B809E6" w14:textId="36A69628" w:rsidR="00901B5F" w:rsidRDefault="00901B5F">
      <w:pPr>
        <w:pStyle w:val="FootnoteText"/>
      </w:pPr>
      <w:r>
        <w:rPr>
          <w:rStyle w:val="FootnoteReference"/>
        </w:rPr>
        <w:footnoteRef/>
      </w:r>
      <w:r>
        <w:t xml:space="preserve"> </w:t>
      </w:r>
      <w:r w:rsidRPr="00DC26C5">
        <w:t>Izvještaj EK o napretku Crne Gore za 202</w:t>
      </w:r>
      <w:r>
        <w:t>2</w:t>
      </w:r>
      <w:r w:rsidRPr="00DC26C5">
        <w:t>. godinu</w:t>
      </w:r>
      <w:r>
        <w:t xml:space="preserve">, </w:t>
      </w:r>
      <w:hyperlink r:id="rId31" w:history="1">
        <w:r w:rsidRPr="00BB79A6">
          <w:rPr>
            <w:rStyle w:val="Hyperlink"/>
          </w:rPr>
          <w:t>https://neighbourhood-enlargement.ec.europa.eu/montenegro-report-2022_en</w:t>
        </w:r>
      </w:hyperlink>
      <w:r>
        <w:t xml:space="preserve"> </w:t>
      </w:r>
    </w:p>
  </w:footnote>
  <w:footnote w:id="33">
    <w:p w14:paraId="687AEB7B" w14:textId="4B467F3A" w:rsidR="00901B5F" w:rsidRDefault="00901B5F" w:rsidP="002456F0">
      <w:pPr>
        <w:pStyle w:val="FootnoteText"/>
      </w:pPr>
      <w:r>
        <w:rPr>
          <w:rStyle w:val="FootnoteReference"/>
        </w:rPr>
        <w:footnoteRef/>
      </w:r>
      <w:r>
        <w:t xml:space="preserve"> Dinamički plan aktivnosti za Poglavlje 23, </w:t>
      </w:r>
      <w:hyperlink r:id="rId32" w:history="1">
        <w:r w:rsidRPr="00E235A6">
          <w:rPr>
            <w:rStyle w:val="Hyperlink"/>
          </w:rPr>
          <w:t>https://www.eu.me/poglavlje-23-pravosudje-i-temeljna-prava/#</w:t>
        </w:r>
      </w:hyperlink>
      <w:r>
        <w:t xml:space="preserve"> </w:t>
      </w:r>
    </w:p>
  </w:footnote>
  <w:footnote w:id="34">
    <w:p w14:paraId="4EA8BF93" w14:textId="77777777" w:rsidR="00901B5F" w:rsidRPr="00C32DE9" w:rsidRDefault="00901B5F" w:rsidP="002456F0">
      <w:pPr>
        <w:pStyle w:val="FootnoteText"/>
        <w:rPr>
          <w:lang w:val="sr-Latn-ME"/>
        </w:rPr>
      </w:pPr>
      <w:r>
        <w:rPr>
          <w:rStyle w:val="FootnoteReference"/>
        </w:rPr>
        <w:footnoteRef/>
      </w:r>
      <w:r>
        <w:t xml:space="preserve"> Ostatak pritužbi se odnosio na: premještaj u drugu prostoriju ili organizacionu jedinicu (16); otežan prelazak u povoljnije klasifikacione grupe (4); nedovoljnu uključenost u socijalne i kulturne aktivnosti (3); dugo čekanje na razgovor sa realizatorima tretmana (2).</w:t>
      </w:r>
    </w:p>
  </w:footnote>
  <w:footnote w:id="35">
    <w:p w14:paraId="4FEFE25E" w14:textId="65CD9176" w:rsidR="00901B5F" w:rsidRDefault="00901B5F">
      <w:pPr>
        <w:pStyle w:val="FootnoteText"/>
      </w:pPr>
      <w:r>
        <w:rPr>
          <w:rStyle w:val="FootnoteReference"/>
        </w:rPr>
        <w:footnoteRef/>
      </w:r>
      <w:r>
        <w:t xml:space="preserve"> </w:t>
      </w:r>
      <w:r w:rsidRPr="00176DC2">
        <w:t>Godišnji izvještaj Zaštitnika ljudskih prava i sloboda za 2021. godinu</w:t>
      </w:r>
      <w:r>
        <w:t xml:space="preserve">, </w:t>
      </w:r>
      <w:hyperlink r:id="rId33" w:history="1">
        <w:r w:rsidRPr="00F353DE">
          <w:rPr>
            <w:rStyle w:val="Hyperlink"/>
          </w:rPr>
          <w:t>https://www.ombudsman.co.me/docs/1652269181_final_izvjestaj_05052022.pdf</w:t>
        </w:r>
      </w:hyperlink>
      <w:r>
        <w:t xml:space="preserve"> </w:t>
      </w:r>
    </w:p>
  </w:footnote>
  <w:footnote w:id="36">
    <w:p w14:paraId="2A10C24A" w14:textId="77777777" w:rsidR="00901B5F" w:rsidRPr="001A7AFD" w:rsidRDefault="00901B5F" w:rsidP="005E799E">
      <w:pPr>
        <w:pStyle w:val="FootnoteText"/>
        <w:rPr>
          <w:lang w:val="sr-Latn-ME"/>
        </w:rPr>
      </w:pPr>
      <w:r>
        <w:rPr>
          <w:rStyle w:val="FootnoteReference"/>
        </w:rPr>
        <w:footnoteRef/>
      </w:r>
      <w:r>
        <w:t xml:space="preserve"> 97 Hajnal protiv Srbije, predstavka br. 36937/06, st. 94–99</w:t>
      </w:r>
    </w:p>
  </w:footnote>
  <w:footnote w:id="37">
    <w:p w14:paraId="5FFA4BED" w14:textId="77777777" w:rsidR="00901B5F" w:rsidRPr="00056150" w:rsidRDefault="00901B5F" w:rsidP="005E799E">
      <w:pPr>
        <w:pStyle w:val="FootnoteText"/>
        <w:rPr>
          <w:lang w:val="sr-Latn-ME"/>
        </w:rPr>
      </w:pPr>
      <w:r>
        <w:rPr>
          <w:rStyle w:val="FootnoteReference"/>
        </w:rPr>
        <w:footnoteRef/>
      </w:r>
      <w:r>
        <w:t xml:space="preserve"> 1 Opšti izvještaj CPT-a br. 14 – Borba protiv nekažnjivosti mučenja, 2004, stav 28</w:t>
      </w:r>
    </w:p>
  </w:footnote>
  <w:footnote w:id="38">
    <w:p w14:paraId="325B88CD" w14:textId="77777777" w:rsidR="00901B5F" w:rsidRPr="001A7AFD" w:rsidRDefault="00901B5F" w:rsidP="003805EA">
      <w:pPr>
        <w:pStyle w:val="FootnoteText"/>
        <w:rPr>
          <w:lang w:val="sr-Latn-ME"/>
        </w:rPr>
      </w:pPr>
      <w:r>
        <w:rPr>
          <w:rStyle w:val="FootnoteReference"/>
        </w:rPr>
        <w:footnoteRef/>
      </w:r>
      <w:r>
        <w:t xml:space="preserve"> </w:t>
      </w:r>
      <w:hyperlink r:id="rId34" w:history="1">
        <w:r w:rsidRPr="005D6CA9">
          <w:rPr>
            <w:rStyle w:val="Hyperlink"/>
          </w:rPr>
          <w:t>https://www.ombudsman.co.me/docs/1619074992_izvjestaj_01042021.pdf</w:t>
        </w:r>
      </w:hyperlink>
      <w:r>
        <w:rPr>
          <w:lang w:val="sr-Latn-ME"/>
        </w:rPr>
        <w:t>, str.164</w:t>
      </w:r>
    </w:p>
  </w:footnote>
  <w:footnote w:id="39">
    <w:p w14:paraId="7C9BE2DB" w14:textId="77777777" w:rsidR="00901B5F" w:rsidRPr="00C32DE9" w:rsidRDefault="00901B5F" w:rsidP="003805EA">
      <w:pPr>
        <w:pStyle w:val="FootnoteText"/>
        <w:rPr>
          <w:lang w:val="sr-Latn-ME"/>
        </w:rPr>
      </w:pPr>
      <w:r>
        <w:rPr>
          <w:rStyle w:val="FootnoteReference"/>
        </w:rPr>
        <w:footnoteRef/>
      </w:r>
      <w:r>
        <w:t xml:space="preserve"> Ostatak pritužbi se odnosio na: premještaj u drugu prostoriju ili organizacionu jedinicu (16); otežan prelazak u povoljnije klasifikacione grupe (4); nedovoljnu uključenost u socijalne i kulturne aktivnosti (3); dugo čekanje na razgovor sa realizatorima tretmana (2).</w:t>
      </w:r>
    </w:p>
  </w:footnote>
  <w:footnote w:id="40">
    <w:p w14:paraId="56ED4525" w14:textId="2FDA8B6C" w:rsidR="00901B5F" w:rsidRDefault="00901B5F">
      <w:pPr>
        <w:pStyle w:val="FootnoteText"/>
      </w:pPr>
      <w:r>
        <w:rPr>
          <w:rStyle w:val="FootnoteReference"/>
        </w:rPr>
        <w:footnoteRef/>
      </w:r>
      <w:r>
        <w:t xml:space="preserve"> </w:t>
      </w:r>
      <w:r w:rsidRPr="005A0662">
        <w:t>Izvještaj o radu i stanju u oblastima iz nadležnosti uprave za izvršenje krivičnih sankcija za 2021.godinu</w:t>
      </w:r>
    </w:p>
  </w:footnote>
  <w:footnote w:id="41">
    <w:p w14:paraId="56732CEE" w14:textId="0F06F8F3" w:rsidR="00901B5F" w:rsidRDefault="00901B5F">
      <w:pPr>
        <w:pStyle w:val="FootnoteText"/>
      </w:pPr>
      <w:r>
        <w:rPr>
          <w:rStyle w:val="FootnoteReference"/>
        </w:rPr>
        <w:footnoteRef/>
      </w:r>
      <w:r>
        <w:t xml:space="preserve"> </w:t>
      </w:r>
      <w:r w:rsidRPr="005A0662">
        <w:t>Godišnji izvještaj Savjeta Evrope o populaciji u kaznenim insitucijama-SPACE I 2021</w:t>
      </w:r>
    </w:p>
  </w:footnote>
  <w:footnote w:id="42">
    <w:p w14:paraId="07888657" w14:textId="483EE6A6" w:rsidR="00901B5F" w:rsidRDefault="00901B5F">
      <w:pPr>
        <w:pStyle w:val="FootnoteText"/>
      </w:pPr>
      <w:r>
        <w:rPr>
          <w:rStyle w:val="FootnoteReference"/>
        </w:rPr>
        <w:footnoteRef/>
      </w:r>
      <w:r w:rsidRPr="001E4DE8">
        <w:t>Važno je istaći da kada govorimo o mjerama bezbjednosti, ukupan broj lica je 63 koji su sadržani u ukupnom broju osuđenih lica za navedena krivična djela po dužini kazne.</w:t>
      </w:r>
      <w:r>
        <w:t xml:space="preserve"> </w:t>
      </w:r>
      <w:r w:rsidRPr="001E4DE8">
        <w:t>Navedeni broj lica -63 je uz kaznu zatvora zbog počinjenog krivičnog djela izrečena I neka od mjera bezbjednosti. Neki zatvorenici su osuđeni za više krivicnih djela.</w:t>
      </w:r>
      <w:r>
        <w:t xml:space="preserve"> </w:t>
      </w:r>
    </w:p>
  </w:footnote>
  <w:footnote w:id="43">
    <w:p w14:paraId="23C145F2" w14:textId="025BB9F5" w:rsidR="00901B5F" w:rsidRDefault="00901B5F">
      <w:pPr>
        <w:pStyle w:val="FootnoteText"/>
      </w:pPr>
      <w:r>
        <w:rPr>
          <w:rStyle w:val="FootnoteReference"/>
        </w:rPr>
        <w:footnoteRef/>
      </w:r>
      <w:r>
        <w:t xml:space="preserve"> </w:t>
      </w:r>
      <w:r w:rsidRPr="003D6C3C">
        <w:t>Godišnji izvještaj Zaštitnika ljudskih prava i sloboda za 2021. godinu,</w:t>
      </w:r>
      <w:r>
        <w:t xml:space="preserve"> </w:t>
      </w:r>
      <w:hyperlink r:id="rId35" w:history="1">
        <w:r w:rsidRPr="00F353DE">
          <w:rPr>
            <w:rStyle w:val="Hyperlink"/>
          </w:rPr>
          <w:t>https://www.ombudsman.co.me/docs/1652269181_final_izvjestaj_05052022.pdf</w:t>
        </w:r>
      </w:hyperlink>
      <w:r>
        <w:t xml:space="preserve"> </w:t>
      </w:r>
    </w:p>
  </w:footnote>
  <w:footnote w:id="44">
    <w:p w14:paraId="473EE254" w14:textId="1EB505B9" w:rsidR="00901B5F" w:rsidRDefault="00901B5F">
      <w:pPr>
        <w:pStyle w:val="FootnoteText"/>
      </w:pPr>
      <w:r>
        <w:rPr>
          <w:rStyle w:val="FootnoteReference"/>
        </w:rPr>
        <w:footnoteRef/>
      </w:r>
      <w:r>
        <w:t xml:space="preserve"> Komitet UN protiv torture, Završna razmatranja o Trećem periodičnom izvještaju Crne Gore, </w:t>
      </w:r>
      <w:r w:rsidRPr="00EF6A2F">
        <w:t>https://www.gov.me/clanak/zavrsna-razmatranja-o-trecem-periodicnom-izvjestaju-crne-gore</w:t>
      </w:r>
      <w:r>
        <w:t xml:space="preserve"> </w:t>
      </w:r>
    </w:p>
  </w:footnote>
  <w:footnote w:id="45">
    <w:p w14:paraId="5AE9A805" w14:textId="20D140AF" w:rsidR="00901B5F" w:rsidRDefault="00901B5F">
      <w:pPr>
        <w:pStyle w:val="FootnoteText"/>
      </w:pPr>
      <w:r>
        <w:rPr>
          <w:rStyle w:val="FootnoteReference"/>
        </w:rPr>
        <w:footnoteRef/>
      </w:r>
      <w:r>
        <w:t xml:space="preserve"> </w:t>
      </w:r>
      <w:r w:rsidRPr="00974909">
        <w:t>Godišnji Izvještaj Nacionalnog mehanizma za prevenciju torture za 202</w:t>
      </w:r>
      <w:r>
        <w:t>1</w:t>
      </w:r>
      <w:r w:rsidRPr="00974909">
        <w:t>. godinu</w:t>
      </w:r>
      <w:r>
        <w:t xml:space="preserve">, </w:t>
      </w:r>
      <w:hyperlink r:id="rId36" w:history="1">
        <w:r w:rsidRPr="00F353DE">
          <w:rPr>
            <w:rStyle w:val="Hyperlink"/>
          </w:rPr>
          <w:t>https://www.ombudsman.co.me/docs/1663928927_godi--nji%20izvje--taj%20o%20radu%20npm-a%20za%202021.%20godinu-1.pdf</w:t>
        </w:r>
      </w:hyperlink>
      <w:r>
        <w:t xml:space="preserve"> </w:t>
      </w:r>
    </w:p>
  </w:footnote>
  <w:footnote w:id="46">
    <w:p w14:paraId="05CF64A7" w14:textId="6B7BFBCE" w:rsidR="00901B5F" w:rsidRDefault="00901B5F">
      <w:pPr>
        <w:pStyle w:val="FootnoteText"/>
      </w:pPr>
      <w:r>
        <w:rPr>
          <w:rStyle w:val="FootnoteReference"/>
        </w:rPr>
        <w:footnoteRef/>
      </w:r>
      <w:r>
        <w:t xml:space="preserve"> </w:t>
      </w:r>
      <w:r w:rsidRPr="00974909">
        <w:t>D klasifikaciona grupa (prostorije otvorenog tipa); C klasifikaciona grupa (prostorije poluotvorenog tipa); B klasifikaciona grupa (prostorije zatvorenog tipa - srednji rizik); A klasifikaciona grupa (prostorije zatvorenog tipa - visoke bezbjednosti)</w:t>
      </w:r>
    </w:p>
  </w:footnote>
  <w:footnote w:id="47">
    <w:p w14:paraId="2BEAA5C9" w14:textId="15563D5C" w:rsidR="00901B5F" w:rsidRDefault="00901B5F" w:rsidP="006F41D6">
      <w:pPr>
        <w:pStyle w:val="FootnoteText"/>
      </w:pPr>
      <w:r>
        <w:rPr>
          <w:rStyle w:val="FootnoteReference"/>
        </w:rPr>
        <w:footnoteRef/>
      </w:r>
      <w:r>
        <w:t xml:space="preserve"> Evropski sud za ljudska prava već je izrazio stav da velika prenatrpanost sama po sebi predstavlja problem po članu 3 Evropske konvencije za zaštitu ljudskih prava i osnovnih sloboda. Standard koji je CPT preporučio jeste minimum 4 m².</w:t>
      </w:r>
    </w:p>
  </w:footnote>
  <w:footnote w:id="48">
    <w:p w14:paraId="66CE5346" w14:textId="665202CC" w:rsidR="00901B5F" w:rsidRDefault="00901B5F">
      <w:pPr>
        <w:pStyle w:val="FootnoteText"/>
      </w:pPr>
      <w:r>
        <w:rPr>
          <w:rStyle w:val="FootnoteReference"/>
        </w:rPr>
        <w:footnoteRef/>
      </w:r>
      <w:r>
        <w:t xml:space="preserve"> Preporuke </w:t>
      </w:r>
      <w:r w:rsidRPr="006B17F3">
        <w:t>Evropskog Komiteta za sprječavanje mučenja i nečovječnog ili ponižavajućeg postupanja ili kažnjavanja (</w:t>
      </w:r>
      <w:r>
        <w:t>CPT</w:t>
      </w:r>
      <w:r w:rsidRPr="006B17F3">
        <w:t>)</w:t>
      </w:r>
      <w:r>
        <w:t xml:space="preserve"> iz 2017. godine</w:t>
      </w:r>
    </w:p>
  </w:footnote>
  <w:footnote w:id="49">
    <w:p w14:paraId="6120E882" w14:textId="15D5FAEF" w:rsidR="00901B5F" w:rsidRDefault="00901B5F">
      <w:pPr>
        <w:pStyle w:val="FootnoteText"/>
      </w:pPr>
      <w:r>
        <w:rPr>
          <w:rStyle w:val="FootnoteReference"/>
        </w:rPr>
        <w:footnoteRef/>
      </w:r>
      <w:r>
        <w:t xml:space="preserve"> </w:t>
      </w:r>
      <w:r w:rsidRPr="00AD6416">
        <w:t>Pravilnik Ministarstva zdravlja o stručnim smjernicama za pružanje pomoći zavisniku od droga  ("Sl. list CG", br.1/2019)</w:t>
      </w:r>
      <w:r>
        <w:t xml:space="preserve">, </w:t>
      </w:r>
      <w:hyperlink r:id="rId37" w:history="1">
        <w:r w:rsidRPr="00F353DE">
          <w:rPr>
            <w:rStyle w:val="Hyperlink"/>
          </w:rPr>
          <w:t>https://www.gov.me/cyr/clanak/pravilnik-o-strucnim-smjernicama-za-pruzanje-pomoci-zavisniku-od-droga</w:t>
        </w:r>
      </w:hyperlink>
      <w:r>
        <w:t xml:space="preserve"> </w:t>
      </w:r>
    </w:p>
  </w:footnote>
  <w:footnote w:id="50">
    <w:p w14:paraId="792A7E82" w14:textId="540D7B06" w:rsidR="00901B5F" w:rsidRDefault="00901B5F">
      <w:pPr>
        <w:pStyle w:val="FootnoteText"/>
      </w:pPr>
      <w:r>
        <w:rPr>
          <w:rStyle w:val="FootnoteReference"/>
        </w:rPr>
        <w:footnoteRef/>
      </w:r>
      <w:r>
        <w:t xml:space="preserve"> </w:t>
      </w:r>
      <w:r w:rsidRPr="00EA4859">
        <w:t>Godišnji izvještaj Zaštitnika ljudskih prava i sloboda za 2021. godinu</w:t>
      </w:r>
      <w:r>
        <w:t xml:space="preserve">, </w:t>
      </w:r>
      <w:hyperlink r:id="rId38" w:history="1">
        <w:r w:rsidRPr="00F353DE">
          <w:rPr>
            <w:rStyle w:val="Hyperlink"/>
          </w:rPr>
          <w:t>https://www.ombudsman.co.me/docs/1652269181_final_izvjestaj_05052022.pdf</w:t>
        </w:r>
      </w:hyperlink>
      <w:r>
        <w:t xml:space="preserve"> </w:t>
      </w:r>
    </w:p>
  </w:footnote>
  <w:footnote w:id="51">
    <w:p w14:paraId="7B0A9834" w14:textId="5DAD6956" w:rsidR="00901B5F" w:rsidRDefault="00901B5F">
      <w:pPr>
        <w:pStyle w:val="FootnoteText"/>
      </w:pPr>
      <w:r>
        <w:rPr>
          <w:rStyle w:val="FootnoteReference"/>
        </w:rPr>
        <w:footnoteRef/>
      </w:r>
      <w:r>
        <w:t xml:space="preserve"> Istanbulski protokol, </w:t>
      </w:r>
      <w:hyperlink r:id="rId39" w:history="1">
        <w:r w:rsidRPr="00F353DE">
          <w:rPr>
            <w:rStyle w:val="Hyperlink"/>
          </w:rPr>
          <w:t>https://www.ombudsman.co.me/docs/1612168319_istanbulski-protokol--1-.pdf</w:t>
        </w:r>
      </w:hyperlink>
      <w:r>
        <w:t xml:space="preserve"> </w:t>
      </w:r>
    </w:p>
  </w:footnote>
  <w:footnote w:id="52">
    <w:p w14:paraId="2AA62F90" w14:textId="65239FE4" w:rsidR="00901B5F" w:rsidRDefault="00901B5F" w:rsidP="00EA4859">
      <w:pPr>
        <w:pStyle w:val="FootnoteText"/>
      </w:pPr>
      <w:r>
        <w:rPr>
          <w:rStyle w:val="FootnoteReference"/>
        </w:rPr>
        <w:footnoteRef/>
      </w:r>
      <w:r>
        <w:t xml:space="preserve"> Uputstvo o zdravstvenoj zaštiti prilikom uvođenja supstitucione terapije</w:t>
      </w:r>
    </w:p>
  </w:footnote>
  <w:footnote w:id="53">
    <w:p w14:paraId="1CDC4EFB" w14:textId="097F78E0" w:rsidR="00901B5F" w:rsidRDefault="00901B5F">
      <w:pPr>
        <w:pStyle w:val="FootnoteText"/>
      </w:pPr>
      <w:r>
        <w:rPr>
          <w:rStyle w:val="FootnoteReference"/>
        </w:rPr>
        <w:footnoteRef/>
      </w:r>
      <w:r>
        <w:t xml:space="preserve"> </w:t>
      </w:r>
      <w:r w:rsidRPr="00EA4859">
        <w:t>Informacij</w:t>
      </w:r>
      <w:r>
        <w:t>a</w:t>
      </w:r>
      <w:r w:rsidRPr="00EA4859">
        <w:t xml:space="preserve"> o kapitalnim infrastrukturnim projektima u sektoru pravde koji se ostvaruju uz instrument</w:t>
      </w:r>
      <w:r>
        <w:t xml:space="preserve"> </w:t>
      </w:r>
      <w:r w:rsidRPr="00EA4859">
        <w:t>pretpristupne podrške</w:t>
      </w:r>
      <w:r>
        <w:t xml:space="preserve">, </w:t>
      </w:r>
      <w:hyperlink r:id="rId40" w:history="1">
        <w:r w:rsidRPr="00F353DE">
          <w:rPr>
            <w:rStyle w:val="Hyperlink"/>
          </w:rPr>
          <w:t>https://www.gov.me/dokumenta/226de541-57b5-451c-8988-2e9a6f348cc6</w:t>
        </w:r>
      </w:hyperlink>
      <w:r>
        <w:t xml:space="preserve"> </w:t>
      </w:r>
    </w:p>
  </w:footnote>
  <w:footnote w:id="54">
    <w:p w14:paraId="24FD2734" w14:textId="47BE7175" w:rsidR="00901B5F" w:rsidRDefault="00901B5F">
      <w:pPr>
        <w:pStyle w:val="FootnoteText"/>
      </w:pPr>
      <w:r>
        <w:rPr>
          <w:rStyle w:val="FootnoteReference"/>
        </w:rPr>
        <w:footnoteRef/>
      </w:r>
      <w:r>
        <w:t xml:space="preserve"> </w:t>
      </w:r>
      <w:r w:rsidRPr="002D4DF7">
        <w:t>Godišnji izvještaj Zaštitnika ljudskih prava i sloboda za 2021. godinu</w:t>
      </w:r>
      <w:r>
        <w:t xml:space="preserve">, </w:t>
      </w:r>
      <w:hyperlink r:id="rId41" w:history="1">
        <w:r w:rsidRPr="00F353DE">
          <w:rPr>
            <w:rStyle w:val="Hyperlink"/>
          </w:rPr>
          <w:t>https://www.ombudsman.co.me/docs/1652269181_final_izvjestaj_05052022.pdf</w:t>
        </w:r>
      </w:hyperlink>
      <w:r>
        <w:t xml:space="preserve"> </w:t>
      </w:r>
    </w:p>
  </w:footnote>
  <w:footnote w:id="55">
    <w:p w14:paraId="3F6AD312" w14:textId="123C4E22" w:rsidR="00901B5F" w:rsidRDefault="00901B5F">
      <w:pPr>
        <w:pStyle w:val="FootnoteText"/>
      </w:pPr>
      <w:r>
        <w:rPr>
          <w:rStyle w:val="FootnoteReference"/>
        </w:rPr>
        <w:footnoteRef/>
      </w:r>
      <w:r>
        <w:t xml:space="preserve"> </w:t>
      </w:r>
      <w:r w:rsidRPr="002D4DF7">
        <w:t>Akt UN94 o minimalnim pravima osuđenika</w:t>
      </w:r>
      <w:r>
        <w:t xml:space="preserve">, </w:t>
      </w:r>
      <w:hyperlink r:id="rId42" w:history="1">
        <w:r w:rsidRPr="00F353DE">
          <w:rPr>
            <w:rStyle w:val="Hyperlink"/>
          </w:rPr>
          <w:t>https://www.hrw.org/legacy/advocacy/prisons/un-smrs.htm</w:t>
        </w:r>
      </w:hyperlink>
      <w:r>
        <w:t xml:space="preserve"> </w:t>
      </w:r>
    </w:p>
  </w:footnote>
  <w:footnote w:id="56">
    <w:p w14:paraId="5AC68E00" w14:textId="734233BB" w:rsidR="00901B5F" w:rsidRDefault="00901B5F" w:rsidP="004E3DFF">
      <w:pPr>
        <w:pStyle w:val="FootnoteText"/>
        <w:jc w:val="both"/>
      </w:pPr>
      <w:r>
        <w:rPr>
          <w:rStyle w:val="FootnoteReference"/>
        </w:rPr>
        <w:footnoteRef/>
      </w:r>
      <w:r>
        <w:t xml:space="preserve"> </w:t>
      </w:r>
      <w:r w:rsidRPr="002F0A78">
        <w:t>Preporuke Evropskog Komiteta za sprječavanje mučenja i nečovječnog ili ponižavajućeg postupanja ili kažnjavanja (</w:t>
      </w:r>
      <w:r>
        <w:t>CPT</w:t>
      </w:r>
      <w:r w:rsidRPr="002F0A78">
        <w:t>) iz 2017. godine</w:t>
      </w:r>
    </w:p>
  </w:footnote>
  <w:footnote w:id="57">
    <w:p w14:paraId="4F500B67" w14:textId="71873FCF" w:rsidR="00901B5F" w:rsidRDefault="00901B5F" w:rsidP="004E3DFF">
      <w:pPr>
        <w:pStyle w:val="FootnoteText"/>
        <w:jc w:val="both"/>
      </w:pPr>
      <w:r>
        <w:rPr>
          <w:rStyle w:val="FootnoteReference"/>
        </w:rPr>
        <w:footnoteRef/>
      </w:r>
      <w:r>
        <w:t xml:space="preserve"> </w:t>
      </w:r>
      <w:r w:rsidRPr="00503BC6">
        <w:t>Mogućnost rada i organizovanja slobodnog vremena pritvorenika (lica u istražnom pritvoru) predviđena je članovima 37 i 38 Pravilnika o bližem načinu izvršavanja pritvora. Prema ovom propisu, pritvorenik se može uključiti u rad u krugu zatvora na sopstveni zahtjev i u skladu sa njegovim psihičkim i fizičkim svojstvima, ukoliko takva aktivnost ne šteti vođenju krivičnog postupka i ako to odobri sudija za istragu ili predsjednik vijeća. Naknadu za takav rad određuje lice koje rukovodi zatvorom.</w:t>
      </w:r>
    </w:p>
  </w:footnote>
  <w:footnote w:id="58">
    <w:p w14:paraId="3DA7FE17" w14:textId="4B353DE0" w:rsidR="00901B5F" w:rsidRPr="00206B7B" w:rsidRDefault="00901B5F" w:rsidP="00206B7B">
      <w:pPr>
        <w:pStyle w:val="FootnoteText"/>
        <w:jc w:val="both"/>
        <w:rPr>
          <w:lang w:val="sr-Latn-ME"/>
        </w:rPr>
      </w:pPr>
      <w:r>
        <w:rPr>
          <w:rStyle w:val="FootnoteReference"/>
        </w:rPr>
        <w:footnoteRef/>
      </w:r>
      <w:r>
        <w:t xml:space="preserve"> </w:t>
      </w:r>
      <w:r w:rsidRPr="00840CA9">
        <w:t>Mendelina pravila - Pravilo 5. – U zatvorskom režimu treba nastojati da na najmanju mjeru budu svedene razlike između zatvorskog života i života na slobodi koje imaju tendenciju da smanjuju odgovornost zatvorenika ili poštovanje njihovog dostojanstva kao ljudskih bića. / Preporuka Rec (2003) 23 Komiteta ministara državama članicama o postupanju zatvorske uprave sa zatvorenicima koji su osuđeni na doživotnu ili dugotrajnu kaznu zatvora: Život u zatvoru treba urediti tako da bude što je moguće približniji stvarnim aspektima života u zajednici (princip normalizacije). Ova ideja o normalizaciji zatvorskog života ima za cilj da osigura ljudska prava zatvorenika, promoviše njihovu reintegraciju i smanji štetu uzrokovanu pritvorom. U slučaju opasnih prestupnika (koji su često na izdržavanju dugotrajnih kazni) ovo načelo se odnosi i na primjenu, koliko je to moguće, uobičajenih zatvorskih propisa na ovu kategoriju zatvorenika.</w:t>
      </w:r>
    </w:p>
  </w:footnote>
  <w:footnote w:id="59">
    <w:p w14:paraId="394FDBBA" w14:textId="742DF51B" w:rsidR="00901B5F" w:rsidRDefault="00901B5F">
      <w:pPr>
        <w:pStyle w:val="FootnoteText"/>
      </w:pPr>
      <w:r>
        <w:rPr>
          <w:rStyle w:val="FootnoteReference"/>
        </w:rPr>
        <w:footnoteRef/>
      </w:r>
      <w:r>
        <w:t xml:space="preserve"> </w:t>
      </w:r>
      <w:r w:rsidRPr="00BE295E">
        <w:t>Izvještaj o radu i stanju u oblastima iz nadležnosti uprave za izvršenje krivičnih sankcija za 2021.godinu</w:t>
      </w:r>
    </w:p>
  </w:footnote>
  <w:footnote w:id="60">
    <w:p w14:paraId="4C9BCD97" w14:textId="618C30F9" w:rsidR="00901B5F" w:rsidRDefault="00901B5F" w:rsidP="00974909">
      <w:pPr>
        <w:pStyle w:val="FootnoteText"/>
      </w:pPr>
      <w:r>
        <w:rPr>
          <w:rStyle w:val="FootnoteReference"/>
        </w:rPr>
        <w:footnoteRef/>
      </w:r>
      <w:r>
        <w:t xml:space="preserve"> Godišnji Izvještaj Nacionalnog mehanizma za prevenciju torture za 2021. godinu, </w:t>
      </w:r>
      <w:hyperlink r:id="rId43" w:history="1">
        <w:r w:rsidRPr="00F353DE">
          <w:rPr>
            <w:rStyle w:val="Hyperlink"/>
          </w:rPr>
          <w:t>https://www.ombudsman.co.me/docs/1663928927_godi--nji%20izvje--taj%20o%20radu%20npm-a%20za%202021.%20godinu-1.pdf</w:t>
        </w:r>
      </w:hyperlink>
      <w:r>
        <w:t xml:space="preserve"> </w:t>
      </w:r>
    </w:p>
  </w:footnote>
  <w:footnote w:id="61">
    <w:p w14:paraId="176289BE" w14:textId="77777777" w:rsidR="00901B5F" w:rsidRPr="00601725" w:rsidRDefault="00901B5F" w:rsidP="00E96262">
      <w:pPr>
        <w:pStyle w:val="FootnoteText"/>
        <w:rPr>
          <w:lang w:val="sr-Latn-ME"/>
        </w:rPr>
      </w:pPr>
      <w:r>
        <w:rPr>
          <w:rStyle w:val="FootnoteReference"/>
        </w:rPr>
        <w:footnoteRef/>
      </w:r>
      <w:r>
        <w:t xml:space="preserve"> </w:t>
      </w:r>
      <w:r w:rsidRPr="004E4291">
        <w:t>Standardi Evropskog komiteta za sprečavanje mučenja i nečovečnog ili ponižavajućeg postupanja ili kažnjavanja (CPT)</w:t>
      </w:r>
      <w:r>
        <w:t xml:space="preserve"> </w:t>
      </w:r>
    </w:p>
  </w:footnote>
  <w:footnote w:id="62">
    <w:p w14:paraId="2BF2E999" w14:textId="607EF1B5" w:rsidR="00901B5F" w:rsidRDefault="00901B5F">
      <w:pPr>
        <w:pStyle w:val="FootnoteText"/>
      </w:pPr>
      <w:r>
        <w:rPr>
          <w:rStyle w:val="FootnoteReference"/>
        </w:rPr>
        <w:footnoteRef/>
      </w:r>
      <w:r>
        <w:t xml:space="preserve"> </w:t>
      </w:r>
      <w:r w:rsidRPr="001A44B9">
        <w:t>Godišnj</w:t>
      </w:r>
      <w:r>
        <w:t>i</w:t>
      </w:r>
      <w:r w:rsidRPr="001A44B9">
        <w:t xml:space="preserve"> izvještaj o radu i stanju u oblastima iz nadležnosti Uprave za izvršenje krivičnih sankcija za  2021.godinu</w:t>
      </w:r>
    </w:p>
  </w:footnote>
  <w:footnote w:id="63">
    <w:p w14:paraId="34DB2DEF" w14:textId="5AC06247" w:rsidR="00901B5F" w:rsidRDefault="00901B5F">
      <w:pPr>
        <w:pStyle w:val="FootnoteText"/>
      </w:pPr>
      <w:r>
        <w:rPr>
          <w:rStyle w:val="FootnoteReference"/>
        </w:rPr>
        <w:footnoteRef/>
      </w:r>
      <w:r>
        <w:t xml:space="preserve"> </w:t>
      </w:r>
      <w:r w:rsidRPr="00DD4412">
        <w:t>Uredb</w:t>
      </w:r>
      <w:r>
        <w:t>a</w:t>
      </w:r>
      <w:r w:rsidRPr="00DD4412">
        <w:t xml:space="preserve"> o uslovima za sticanje zvanja i nivoima zvanja službenika Uprave za izvršenje krivičnih sankcija</w:t>
      </w:r>
      <w:r>
        <w:t>,</w:t>
      </w:r>
      <w:r w:rsidRPr="00DD4412">
        <w:t xml:space="preserve"> (“Sl.list CG”, br.11/20 od 06.03.2020.godine)</w:t>
      </w:r>
      <w:r>
        <w:t xml:space="preserve">, </w:t>
      </w:r>
      <w:hyperlink r:id="rId44" w:history="1">
        <w:r w:rsidRPr="00F353DE">
          <w:rPr>
            <w:rStyle w:val="Hyperlink"/>
          </w:rPr>
          <w:t>https://www.gov.me/dokumenta/f61bd576-d3e0-4649-b62f-2d8505572395</w:t>
        </w:r>
      </w:hyperlink>
      <w:r>
        <w:t xml:space="preserve"> </w:t>
      </w:r>
    </w:p>
  </w:footnote>
  <w:footnote w:id="64">
    <w:p w14:paraId="2EABFD48" w14:textId="60406045" w:rsidR="00901B5F" w:rsidRDefault="00901B5F">
      <w:pPr>
        <w:pStyle w:val="FootnoteText"/>
      </w:pPr>
      <w:r>
        <w:rPr>
          <w:rStyle w:val="FootnoteReference"/>
        </w:rPr>
        <w:footnoteRef/>
      </w:r>
      <w:r>
        <w:t xml:space="preserve"> Č</w:t>
      </w:r>
      <w:r w:rsidRPr="00D20870">
        <w:t>lan 179 Zakona o izvršenju kazni zatvora, novčane kazne i mjera bezbjednosti</w:t>
      </w:r>
      <w:r>
        <w:t xml:space="preserve">, </w:t>
      </w:r>
      <w:hyperlink r:id="rId45" w:history="1">
        <w:r w:rsidRPr="00F353DE">
          <w:rPr>
            <w:rStyle w:val="Hyperlink"/>
          </w:rPr>
          <w:t>https://www.gov.me/dokumenta/e9962c9c-2236-4a11-b98e-2772d4fcaef6</w:t>
        </w:r>
      </w:hyperlink>
      <w:r>
        <w:t xml:space="preserve"> </w:t>
      </w:r>
    </w:p>
  </w:footnote>
  <w:footnote w:id="65">
    <w:p w14:paraId="0C44A9B1" w14:textId="4DC79527" w:rsidR="00901B5F" w:rsidRDefault="00901B5F">
      <w:pPr>
        <w:pStyle w:val="FootnoteText"/>
      </w:pPr>
      <w:r>
        <w:rPr>
          <w:rStyle w:val="FootnoteReference"/>
        </w:rPr>
        <w:footnoteRef/>
      </w:r>
      <w:r>
        <w:t xml:space="preserve"> Preporuke </w:t>
      </w:r>
      <w:r w:rsidRPr="00E64A08">
        <w:t>Evropskog Komiteta za sprječavanje mučenja i nečovječnog ili ponižavajućeg postupanja ili kažnjavanja (</w:t>
      </w:r>
      <w:r>
        <w:t>CPT</w:t>
      </w:r>
      <w:r w:rsidRPr="00E64A08">
        <w:t>)</w:t>
      </w:r>
    </w:p>
  </w:footnote>
  <w:footnote w:id="66">
    <w:p w14:paraId="17CB816B" w14:textId="4B934FCB" w:rsidR="00901B5F" w:rsidRPr="00206B7B" w:rsidRDefault="00901B5F">
      <w:pPr>
        <w:pStyle w:val="FootnoteText"/>
        <w:rPr>
          <w:lang w:val="sr-Latn-ME"/>
        </w:rPr>
      </w:pPr>
      <w:r>
        <w:rPr>
          <w:rStyle w:val="FootnoteReference"/>
        </w:rPr>
        <w:footnoteRef/>
      </w:r>
      <w:r>
        <w:t xml:space="preserve"> </w:t>
      </w:r>
      <w:r w:rsidRPr="00086113">
        <w:t>Zakon o postupanju prema maloljetnicima u krivičnom postupku, ("Sl. list Crne Gore", br. 064/11 od 29.12.2011, 001/18 od 04.01.2018), https://www.gov.me/dokumenta/8b07f958-656c-4c8a-8029-7d994d77b4a1</w:t>
      </w:r>
    </w:p>
  </w:footnote>
  <w:footnote w:id="67">
    <w:p w14:paraId="6D71B70B" w14:textId="07E235B2" w:rsidR="00901B5F" w:rsidRPr="00206B7B" w:rsidRDefault="00901B5F">
      <w:pPr>
        <w:pStyle w:val="FootnoteText"/>
        <w:rPr>
          <w:lang w:val="sr-Latn-ME"/>
        </w:rPr>
      </w:pPr>
      <w:r>
        <w:rPr>
          <w:rStyle w:val="FootnoteReference"/>
        </w:rPr>
        <w:footnoteRef/>
      </w:r>
      <w:r>
        <w:t xml:space="preserve"> </w:t>
      </w:r>
      <w:r w:rsidRPr="00086113">
        <w:t>Pravilnik o bližem načinu izvršavanja pritvora, https://www.gov.me/dokumenta/5d3dccbd-bff8-4340-a308-d535bd87708e</w:t>
      </w:r>
    </w:p>
  </w:footnote>
  <w:footnote w:id="68">
    <w:p w14:paraId="7EEC1788" w14:textId="58B929FF" w:rsidR="00901B5F" w:rsidRPr="00206B7B" w:rsidRDefault="00901B5F">
      <w:pPr>
        <w:pStyle w:val="FootnoteText"/>
        <w:rPr>
          <w:lang w:val="sr-Latn-ME"/>
        </w:rPr>
      </w:pPr>
      <w:r>
        <w:rPr>
          <w:rStyle w:val="FootnoteReference"/>
        </w:rPr>
        <w:footnoteRef/>
      </w:r>
      <w:r>
        <w:t xml:space="preserve"> </w:t>
      </w:r>
      <w:r w:rsidRPr="00086113">
        <w:t>NVO Juventas „Sistem alternativnih sankcija i probacije u Crnoj Gori-pravni okvir i proces tranzicije od izdržavanja kazne do reintegacije u društvo“ 2022</w:t>
      </w:r>
    </w:p>
  </w:footnote>
  <w:footnote w:id="69">
    <w:p w14:paraId="053C14CA" w14:textId="7659E8A2" w:rsidR="00901B5F" w:rsidRPr="00206B7B" w:rsidRDefault="00901B5F">
      <w:pPr>
        <w:pStyle w:val="FootnoteText"/>
        <w:rPr>
          <w:lang w:val="sr-Latn-ME"/>
        </w:rPr>
      </w:pPr>
      <w:r>
        <w:rPr>
          <w:rStyle w:val="FootnoteReference"/>
        </w:rPr>
        <w:footnoteRef/>
      </w:r>
      <w:r>
        <w:t xml:space="preserve"> </w:t>
      </w:r>
      <w:r w:rsidRPr="00086113">
        <w:t>Zakon o socijalnoj i dječijoj zaštiti, https://www.gov.me/dokumenta/e10de0d2-f825-4ada-b470-c3d9d32267f3</w:t>
      </w:r>
    </w:p>
  </w:footnote>
  <w:footnote w:id="70">
    <w:p w14:paraId="642B4775" w14:textId="6F578266" w:rsidR="00901B5F" w:rsidRPr="00206B7B" w:rsidRDefault="00901B5F">
      <w:pPr>
        <w:pStyle w:val="FootnoteText"/>
        <w:rPr>
          <w:lang w:val="sr-Latn-ME"/>
        </w:rPr>
      </w:pPr>
      <w:r>
        <w:rPr>
          <w:rStyle w:val="FootnoteReference"/>
        </w:rPr>
        <w:footnoteRef/>
      </w:r>
      <w:r>
        <w:t xml:space="preserve"> </w:t>
      </w:r>
      <w:r w:rsidRPr="00FF6547">
        <w:t>Zakon o izvršenju kazni zatvora, novčane kazne i mjera bezbjednosti, https://www.gov.me/dokumenta/e9962c9c-2236-4a11-b98e-2772d4fcaef6</w:t>
      </w:r>
    </w:p>
  </w:footnote>
  <w:footnote w:id="71">
    <w:p w14:paraId="675B05BB" w14:textId="0903B555" w:rsidR="00901B5F" w:rsidRDefault="00901B5F">
      <w:pPr>
        <w:pStyle w:val="FootnoteText"/>
      </w:pPr>
      <w:r>
        <w:rPr>
          <w:rStyle w:val="FootnoteReference"/>
        </w:rPr>
        <w:footnoteRef/>
      </w:r>
      <w:r>
        <w:t xml:space="preserve"> </w:t>
      </w:r>
      <w:r w:rsidRPr="00F1211B">
        <w:t>Podatak za 2022. godinu je na dan 30.06.2022. godine</w:t>
      </w:r>
    </w:p>
  </w:footnote>
  <w:footnote w:id="72">
    <w:p w14:paraId="51CA92FC" w14:textId="5BDAB120" w:rsidR="00901B5F" w:rsidRDefault="00901B5F">
      <w:pPr>
        <w:pStyle w:val="FootnoteText"/>
      </w:pPr>
      <w:r>
        <w:rPr>
          <w:rStyle w:val="FootnoteReference"/>
        </w:rPr>
        <w:footnoteRef/>
      </w:r>
      <w:r>
        <w:t xml:space="preserve"> P</w:t>
      </w:r>
      <w:r w:rsidRPr="00F1211B">
        <w:t>odatak za 2022. godinu je na dan 30.06.2022. godine</w:t>
      </w:r>
    </w:p>
  </w:footnote>
  <w:footnote w:id="73">
    <w:p w14:paraId="68004133" w14:textId="77777777" w:rsidR="00901B5F" w:rsidRPr="00B271FB" w:rsidRDefault="00901B5F" w:rsidP="00B271FB">
      <w:pPr>
        <w:rPr>
          <w:sz w:val="20"/>
          <w:szCs w:val="20"/>
        </w:rPr>
      </w:pPr>
      <w:r>
        <w:rPr>
          <w:rStyle w:val="FootnoteReference"/>
        </w:rPr>
        <w:footnoteRef/>
      </w:r>
      <w:r>
        <w:t xml:space="preserve"> </w:t>
      </w:r>
      <w:r w:rsidRPr="00B271FB">
        <w:rPr>
          <w:sz w:val="20"/>
          <w:szCs w:val="20"/>
        </w:rPr>
        <w:t>Procenat je dat u odnosu na ukupan broj dostavljenih predmeta (sudskih odluka) radi izvršenja od početka rada Direkcije za uslovnu slobodu: 2005</w:t>
      </w:r>
    </w:p>
    <w:p w14:paraId="665E388E" w14:textId="6CD240D4" w:rsidR="00901B5F" w:rsidRDefault="00901B5F">
      <w:pPr>
        <w:pStyle w:val="FootnoteText"/>
      </w:pPr>
    </w:p>
  </w:footnote>
  <w:footnote w:id="74">
    <w:p w14:paraId="268923AF" w14:textId="794D09E5" w:rsidR="00901B5F" w:rsidRDefault="00901B5F">
      <w:pPr>
        <w:pStyle w:val="FootnoteText"/>
      </w:pPr>
      <w:r>
        <w:rPr>
          <w:rStyle w:val="FootnoteReference"/>
        </w:rPr>
        <w:footnoteRef/>
      </w:r>
      <w:r>
        <w:t xml:space="preserve"> </w:t>
      </w:r>
      <w:r w:rsidRPr="00B271FB">
        <w:t>Procenat je dat u odnosu na ukupan broj dostavljenih predmeta (sudskih odluka) radi izvršenja od početka rada Direkcije za uslovnu slobodu: 2005</w:t>
      </w:r>
    </w:p>
  </w:footnote>
  <w:footnote w:id="75">
    <w:p w14:paraId="2BED8982" w14:textId="63D4B92E" w:rsidR="00901B5F" w:rsidRDefault="00901B5F">
      <w:pPr>
        <w:pStyle w:val="FootnoteText"/>
      </w:pPr>
      <w:r>
        <w:rPr>
          <w:rStyle w:val="FootnoteReference"/>
        </w:rPr>
        <w:footnoteRef/>
      </w:r>
      <w:r>
        <w:t xml:space="preserve"> </w:t>
      </w:r>
      <w:r w:rsidRPr="004D0694">
        <w:t>Procenat je dat u odnosu na ukupan broj dostavljenih predmeta (sudskih odluka) radi izvršenja od početka rada Direkcije za uslovnu slobodu: 1506</w:t>
      </w:r>
    </w:p>
  </w:footnote>
  <w:footnote w:id="76">
    <w:p w14:paraId="7906ED74" w14:textId="54B47E4A" w:rsidR="00901B5F" w:rsidRDefault="00901B5F">
      <w:pPr>
        <w:pStyle w:val="FootnoteText"/>
      </w:pPr>
      <w:r>
        <w:rPr>
          <w:rStyle w:val="FootnoteReference"/>
        </w:rPr>
        <w:footnoteRef/>
      </w:r>
      <w:r>
        <w:t xml:space="preserve"> </w:t>
      </w:r>
      <w:r w:rsidRPr="004D0694">
        <w:t>Procenat je dat u odnosu na ukupan broj dostavljenih predmeta (sudskih odluka) radi izvršenja od početka rada Direkcije za uslovnu slobodu: 1506</w:t>
      </w:r>
    </w:p>
  </w:footnote>
  <w:footnote w:id="77">
    <w:p w14:paraId="2700AF94" w14:textId="48B93D06" w:rsidR="00901B5F" w:rsidRDefault="00901B5F">
      <w:pPr>
        <w:pStyle w:val="FootnoteText"/>
      </w:pPr>
      <w:r>
        <w:rPr>
          <w:rStyle w:val="FootnoteReference"/>
        </w:rPr>
        <w:footnoteRef/>
      </w:r>
      <w:r>
        <w:t xml:space="preserve"> Doprinos Vrhovnog suda Crne Gore </w:t>
      </w:r>
      <w:r w:rsidRPr="00DF48DC">
        <w:t>Izvještaj</w:t>
      </w:r>
      <w:r>
        <w:t>u</w:t>
      </w:r>
      <w:r w:rsidRPr="00DF48DC">
        <w:t xml:space="preserve"> o realizaciji mjera iz Akcionog plana za sprovođenje Strategije za izvršenje krivičnih sankcija 2017-2021</w:t>
      </w:r>
    </w:p>
  </w:footnote>
  <w:footnote w:id="78">
    <w:p w14:paraId="178CDDA6" w14:textId="79AE4EEC" w:rsidR="00901B5F" w:rsidRDefault="00901B5F">
      <w:pPr>
        <w:pStyle w:val="FootnoteText"/>
      </w:pPr>
      <w:r>
        <w:rPr>
          <w:rStyle w:val="FootnoteReference"/>
        </w:rPr>
        <w:footnoteRef/>
      </w:r>
      <w:r>
        <w:t xml:space="preserve"> NVO Juventas, „A</w:t>
      </w:r>
      <w:r w:rsidRPr="0002193C">
        <w:t>naliza stanja i preporuke u odnosu na uslovni otpust u Crnoj Gori“</w:t>
      </w:r>
      <w:r>
        <w:t>,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3CDA9E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507"/>
      </v:shape>
    </w:pict>
  </w:numPicBullet>
  <w:abstractNum w:abstractNumId="0" w15:restartNumberingAfterBreak="0">
    <w:nsid w:val="00EB5B9A"/>
    <w:multiLevelType w:val="hybridMultilevel"/>
    <w:tmpl w:val="8DBCFAC2"/>
    <w:lvl w:ilvl="0" w:tplc="2C1A000F">
      <w:start w:val="1"/>
      <w:numFmt w:val="decimal"/>
      <w:lvlText w:val="%1."/>
      <w:lvlJc w:val="left"/>
      <w:pPr>
        <w:ind w:left="720" w:hanging="360"/>
      </w:pPr>
      <w:rPr>
        <w:rFonts w:cs="Times New Roman" w:hint="default"/>
      </w:rPr>
    </w:lvl>
    <w:lvl w:ilvl="1" w:tplc="2C1A0019" w:tentative="1">
      <w:start w:val="1"/>
      <w:numFmt w:val="lowerLetter"/>
      <w:lvlText w:val="%2."/>
      <w:lvlJc w:val="left"/>
      <w:pPr>
        <w:ind w:left="1440" w:hanging="360"/>
      </w:pPr>
      <w:rPr>
        <w:rFonts w:cs="Times New Roman"/>
      </w:rPr>
    </w:lvl>
    <w:lvl w:ilvl="2" w:tplc="2C1A001B" w:tentative="1">
      <w:start w:val="1"/>
      <w:numFmt w:val="lowerRoman"/>
      <w:lvlText w:val="%3."/>
      <w:lvlJc w:val="right"/>
      <w:pPr>
        <w:ind w:left="2160" w:hanging="180"/>
      </w:pPr>
      <w:rPr>
        <w:rFonts w:cs="Times New Roman"/>
      </w:rPr>
    </w:lvl>
    <w:lvl w:ilvl="3" w:tplc="2C1A000F" w:tentative="1">
      <w:start w:val="1"/>
      <w:numFmt w:val="decimal"/>
      <w:lvlText w:val="%4."/>
      <w:lvlJc w:val="left"/>
      <w:pPr>
        <w:ind w:left="2880" w:hanging="360"/>
      </w:pPr>
      <w:rPr>
        <w:rFonts w:cs="Times New Roman"/>
      </w:rPr>
    </w:lvl>
    <w:lvl w:ilvl="4" w:tplc="2C1A0019" w:tentative="1">
      <w:start w:val="1"/>
      <w:numFmt w:val="lowerLetter"/>
      <w:lvlText w:val="%5."/>
      <w:lvlJc w:val="left"/>
      <w:pPr>
        <w:ind w:left="3600" w:hanging="360"/>
      </w:pPr>
      <w:rPr>
        <w:rFonts w:cs="Times New Roman"/>
      </w:rPr>
    </w:lvl>
    <w:lvl w:ilvl="5" w:tplc="2C1A001B" w:tentative="1">
      <w:start w:val="1"/>
      <w:numFmt w:val="lowerRoman"/>
      <w:lvlText w:val="%6."/>
      <w:lvlJc w:val="right"/>
      <w:pPr>
        <w:ind w:left="4320" w:hanging="180"/>
      </w:pPr>
      <w:rPr>
        <w:rFonts w:cs="Times New Roman"/>
      </w:rPr>
    </w:lvl>
    <w:lvl w:ilvl="6" w:tplc="2C1A000F" w:tentative="1">
      <w:start w:val="1"/>
      <w:numFmt w:val="decimal"/>
      <w:lvlText w:val="%7."/>
      <w:lvlJc w:val="left"/>
      <w:pPr>
        <w:ind w:left="5040" w:hanging="360"/>
      </w:pPr>
      <w:rPr>
        <w:rFonts w:cs="Times New Roman"/>
      </w:rPr>
    </w:lvl>
    <w:lvl w:ilvl="7" w:tplc="2C1A0019" w:tentative="1">
      <w:start w:val="1"/>
      <w:numFmt w:val="lowerLetter"/>
      <w:lvlText w:val="%8."/>
      <w:lvlJc w:val="left"/>
      <w:pPr>
        <w:ind w:left="5760" w:hanging="360"/>
      </w:pPr>
      <w:rPr>
        <w:rFonts w:cs="Times New Roman"/>
      </w:rPr>
    </w:lvl>
    <w:lvl w:ilvl="8" w:tplc="2C1A001B" w:tentative="1">
      <w:start w:val="1"/>
      <w:numFmt w:val="lowerRoman"/>
      <w:lvlText w:val="%9."/>
      <w:lvlJc w:val="right"/>
      <w:pPr>
        <w:ind w:left="6480" w:hanging="180"/>
      </w:pPr>
      <w:rPr>
        <w:rFonts w:cs="Times New Roman"/>
      </w:rPr>
    </w:lvl>
  </w:abstractNum>
  <w:abstractNum w:abstractNumId="1" w15:restartNumberingAfterBreak="0">
    <w:nsid w:val="020D619B"/>
    <w:multiLevelType w:val="hybridMultilevel"/>
    <w:tmpl w:val="6EDA3C08"/>
    <w:lvl w:ilvl="0" w:tplc="8FCAE2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1481C"/>
    <w:multiLevelType w:val="hybridMultilevel"/>
    <w:tmpl w:val="A538C17C"/>
    <w:lvl w:ilvl="0" w:tplc="8FCAE2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81CC4"/>
    <w:multiLevelType w:val="hybridMultilevel"/>
    <w:tmpl w:val="00FE6336"/>
    <w:lvl w:ilvl="0" w:tplc="E2AECF76">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545CA"/>
    <w:multiLevelType w:val="hybridMultilevel"/>
    <w:tmpl w:val="348655C8"/>
    <w:lvl w:ilvl="0" w:tplc="05DE91A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417B9"/>
    <w:multiLevelType w:val="hybridMultilevel"/>
    <w:tmpl w:val="ACCA71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34E89"/>
    <w:multiLevelType w:val="hybridMultilevel"/>
    <w:tmpl w:val="D2861F00"/>
    <w:lvl w:ilvl="0" w:tplc="84D8E496">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D7AA1"/>
    <w:multiLevelType w:val="hybridMultilevel"/>
    <w:tmpl w:val="A5621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AC4386"/>
    <w:multiLevelType w:val="hybridMultilevel"/>
    <w:tmpl w:val="EB00DDF2"/>
    <w:lvl w:ilvl="0" w:tplc="D43EEA60">
      <w:start w:val="2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922068"/>
    <w:multiLevelType w:val="hybridMultilevel"/>
    <w:tmpl w:val="BB2E46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568BD"/>
    <w:multiLevelType w:val="hybridMultilevel"/>
    <w:tmpl w:val="D7EAB936"/>
    <w:lvl w:ilvl="0" w:tplc="7B529E14">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B0D27"/>
    <w:multiLevelType w:val="hybridMultilevel"/>
    <w:tmpl w:val="62FA7850"/>
    <w:lvl w:ilvl="0" w:tplc="BC06B6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CC3029"/>
    <w:multiLevelType w:val="hybridMultilevel"/>
    <w:tmpl w:val="96DAB4A0"/>
    <w:lvl w:ilvl="0" w:tplc="05DE91A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A6D81"/>
    <w:multiLevelType w:val="hybridMultilevel"/>
    <w:tmpl w:val="0E5AE52C"/>
    <w:lvl w:ilvl="0" w:tplc="B9FA40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894554"/>
    <w:multiLevelType w:val="hybridMultilevel"/>
    <w:tmpl w:val="B994182E"/>
    <w:lvl w:ilvl="0" w:tplc="8FCAE2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EF75FC"/>
    <w:multiLevelType w:val="hybridMultilevel"/>
    <w:tmpl w:val="0BAC19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6741F1"/>
    <w:multiLevelType w:val="hybridMultilevel"/>
    <w:tmpl w:val="7E66A97A"/>
    <w:lvl w:ilvl="0" w:tplc="8FCAE2B2">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0F522A"/>
    <w:multiLevelType w:val="hybridMultilevel"/>
    <w:tmpl w:val="B1D23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87322A"/>
    <w:multiLevelType w:val="hybridMultilevel"/>
    <w:tmpl w:val="69787EF0"/>
    <w:lvl w:ilvl="0" w:tplc="05DE91A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8D1B2F"/>
    <w:multiLevelType w:val="hybridMultilevel"/>
    <w:tmpl w:val="3F980B78"/>
    <w:lvl w:ilvl="0" w:tplc="08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1CA21A9"/>
    <w:multiLevelType w:val="hybridMultilevel"/>
    <w:tmpl w:val="F954B710"/>
    <w:lvl w:ilvl="0" w:tplc="B9FA40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78185C"/>
    <w:multiLevelType w:val="hybridMultilevel"/>
    <w:tmpl w:val="704ED8A0"/>
    <w:lvl w:ilvl="0" w:tplc="D42AD5F4">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110A81"/>
    <w:multiLevelType w:val="hybridMultilevel"/>
    <w:tmpl w:val="D0DC2C62"/>
    <w:lvl w:ilvl="0" w:tplc="75A6D444">
      <w:numFmt w:val="bullet"/>
      <w:lvlText w:val="-"/>
      <w:lvlJc w:val="left"/>
      <w:pPr>
        <w:ind w:left="720" w:hanging="360"/>
      </w:pPr>
      <w:rPr>
        <w:rFonts w:ascii="Times New Roman" w:eastAsia="Calibri"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3" w15:restartNumberingAfterBreak="0">
    <w:nsid w:val="7C89784F"/>
    <w:multiLevelType w:val="hybridMultilevel"/>
    <w:tmpl w:val="6EC4D120"/>
    <w:lvl w:ilvl="0" w:tplc="B9FA40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B55AD6"/>
    <w:multiLevelType w:val="hybridMultilevel"/>
    <w:tmpl w:val="2D92A2F6"/>
    <w:lvl w:ilvl="0" w:tplc="B9FA40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71F86"/>
    <w:multiLevelType w:val="hybridMultilevel"/>
    <w:tmpl w:val="3ADC8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8"/>
  </w:num>
  <w:num w:numId="4">
    <w:abstractNumId w:val="6"/>
  </w:num>
  <w:num w:numId="5">
    <w:abstractNumId w:val="16"/>
  </w:num>
  <w:num w:numId="6">
    <w:abstractNumId w:val="1"/>
  </w:num>
  <w:num w:numId="7">
    <w:abstractNumId w:val="2"/>
  </w:num>
  <w:num w:numId="8">
    <w:abstractNumId w:val="10"/>
  </w:num>
  <w:num w:numId="9">
    <w:abstractNumId w:val="22"/>
  </w:num>
  <w:num w:numId="10">
    <w:abstractNumId w:val="0"/>
  </w:num>
  <w:num w:numId="11">
    <w:abstractNumId w:val="3"/>
  </w:num>
  <w:num w:numId="12">
    <w:abstractNumId w:val="5"/>
  </w:num>
  <w:num w:numId="13">
    <w:abstractNumId w:val="15"/>
  </w:num>
  <w:num w:numId="14">
    <w:abstractNumId w:val="18"/>
  </w:num>
  <w:num w:numId="15">
    <w:abstractNumId w:val="19"/>
  </w:num>
  <w:num w:numId="16">
    <w:abstractNumId w:val="17"/>
  </w:num>
  <w:num w:numId="17">
    <w:abstractNumId w:val="4"/>
  </w:num>
  <w:num w:numId="18">
    <w:abstractNumId w:val="12"/>
  </w:num>
  <w:num w:numId="19">
    <w:abstractNumId w:val="21"/>
  </w:num>
  <w:num w:numId="20">
    <w:abstractNumId w:val="11"/>
  </w:num>
  <w:num w:numId="21">
    <w:abstractNumId w:val="14"/>
  </w:num>
  <w:num w:numId="22">
    <w:abstractNumId w:val="25"/>
  </w:num>
  <w:num w:numId="23">
    <w:abstractNumId w:val="7"/>
  </w:num>
  <w:num w:numId="24">
    <w:abstractNumId w:val="20"/>
  </w:num>
  <w:num w:numId="25">
    <w:abstractNumId w:val="2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356"/>
    <w:rsid w:val="00004E3C"/>
    <w:rsid w:val="0002193C"/>
    <w:rsid w:val="0002316A"/>
    <w:rsid w:val="00024CDB"/>
    <w:rsid w:val="00024D74"/>
    <w:rsid w:val="000355E0"/>
    <w:rsid w:val="00037FDE"/>
    <w:rsid w:val="00056E21"/>
    <w:rsid w:val="00081396"/>
    <w:rsid w:val="00086113"/>
    <w:rsid w:val="0009118D"/>
    <w:rsid w:val="000C4248"/>
    <w:rsid w:val="000C67AB"/>
    <w:rsid w:val="000E0DF2"/>
    <w:rsid w:val="000E20C1"/>
    <w:rsid w:val="000E2BDF"/>
    <w:rsid w:val="000E32EF"/>
    <w:rsid w:val="000E3881"/>
    <w:rsid w:val="000E7B47"/>
    <w:rsid w:val="000F0C31"/>
    <w:rsid w:val="000F2687"/>
    <w:rsid w:val="000F5C6D"/>
    <w:rsid w:val="000F7ACB"/>
    <w:rsid w:val="0011244D"/>
    <w:rsid w:val="00115A52"/>
    <w:rsid w:val="00115FCC"/>
    <w:rsid w:val="00123AF8"/>
    <w:rsid w:val="00130BF0"/>
    <w:rsid w:val="0013195C"/>
    <w:rsid w:val="00132E7E"/>
    <w:rsid w:val="00135117"/>
    <w:rsid w:val="0013754D"/>
    <w:rsid w:val="00142C59"/>
    <w:rsid w:val="00146DA9"/>
    <w:rsid w:val="0015058F"/>
    <w:rsid w:val="0017048B"/>
    <w:rsid w:val="00172041"/>
    <w:rsid w:val="00176DC2"/>
    <w:rsid w:val="00184CF9"/>
    <w:rsid w:val="00186B59"/>
    <w:rsid w:val="00190866"/>
    <w:rsid w:val="00193763"/>
    <w:rsid w:val="001947AA"/>
    <w:rsid w:val="00194B43"/>
    <w:rsid w:val="001A0923"/>
    <w:rsid w:val="001A3F5D"/>
    <w:rsid w:val="001A40B8"/>
    <w:rsid w:val="001A44B9"/>
    <w:rsid w:val="001C470D"/>
    <w:rsid w:val="001D01BC"/>
    <w:rsid w:val="001E4DE8"/>
    <w:rsid w:val="001E62FD"/>
    <w:rsid w:val="001F1491"/>
    <w:rsid w:val="001F6CF0"/>
    <w:rsid w:val="00206B7B"/>
    <w:rsid w:val="00210709"/>
    <w:rsid w:val="00224D2E"/>
    <w:rsid w:val="002273DB"/>
    <w:rsid w:val="00232B76"/>
    <w:rsid w:val="002456F0"/>
    <w:rsid w:val="002468C5"/>
    <w:rsid w:val="0025083A"/>
    <w:rsid w:val="0025171C"/>
    <w:rsid w:val="0026553A"/>
    <w:rsid w:val="00277E85"/>
    <w:rsid w:val="002B223B"/>
    <w:rsid w:val="002C0CEC"/>
    <w:rsid w:val="002D0956"/>
    <w:rsid w:val="002D4DF7"/>
    <w:rsid w:val="002D6351"/>
    <w:rsid w:val="002F0A78"/>
    <w:rsid w:val="00302BD2"/>
    <w:rsid w:val="00306347"/>
    <w:rsid w:val="0031546C"/>
    <w:rsid w:val="0031555E"/>
    <w:rsid w:val="00321710"/>
    <w:rsid w:val="0032465D"/>
    <w:rsid w:val="00331F5D"/>
    <w:rsid w:val="00333725"/>
    <w:rsid w:val="00334443"/>
    <w:rsid w:val="00340E7D"/>
    <w:rsid w:val="003454E3"/>
    <w:rsid w:val="00352DB0"/>
    <w:rsid w:val="0037092A"/>
    <w:rsid w:val="003805EA"/>
    <w:rsid w:val="00385D28"/>
    <w:rsid w:val="003929AE"/>
    <w:rsid w:val="003929C7"/>
    <w:rsid w:val="00392DC3"/>
    <w:rsid w:val="003976B3"/>
    <w:rsid w:val="003B2A23"/>
    <w:rsid w:val="003B46AB"/>
    <w:rsid w:val="003B487E"/>
    <w:rsid w:val="003D3DEE"/>
    <w:rsid w:val="003D6C3C"/>
    <w:rsid w:val="003F43D6"/>
    <w:rsid w:val="003F5FA0"/>
    <w:rsid w:val="00402BDB"/>
    <w:rsid w:val="0040349F"/>
    <w:rsid w:val="0041229D"/>
    <w:rsid w:val="004150B8"/>
    <w:rsid w:val="00422C0A"/>
    <w:rsid w:val="00447BE5"/>
    <w:rsid w:val="00453CBF"/>
    <w:rsid w:val="00460E87"/>
    <w:rsid w:val="00465A24"/>
    <w:rsid w:val="0046610D"/>
    <w:rsid w:val="004724B3"/>
    <w:rsid w:val="00487AC9"/>
    <w:rsid w:val="0049297A"/>
    <w:rsid w:val="00492FC3"/>
    <w:rsid w:val="004A17E9"/>
    <w:rsid w:val="004A59AF"/>
    <w:rsid w:val="004B1CEA"/>
    <w:rsid w:val="004B78CE"/>
    <w:rsid w:val="004D0694"/>
    <w:rsid w:val="004D5184"/>
    <w:rsid w:val="004D641A"/>
    <w:rsid w:val="004E3DFF"/>
    <w:rsid w:val="004E6C86"/>
    <w:rsid w:val="00503BC6"/>
    <w:rsid w:val="00503D7B"/>
    <w:rsid w:val="00504233"/>
    <w:rsid w:val="00505E57"/>
    <w:rsid w:val="0051797A"/>
    <w:rsid w:val="00531F7D"/>
    <w:rsid w:val="00537B63"/>
    <w:rsid w:val="00540EF6"/>
    <w:rsid w:val="0055635F"/>
    <w:rsid w:val="005716FF"/>
    <w:rsid w:val="00583D08"/>
    <w:rsid w:val="00592D16"/>
    <w:rsid w:val="005A0662"/>
    <w:rsid w:val="005A244E"/>
    <w:rsid w:val="005A2590"/>
    <w:rsid w:val="005A429D"/>
    <w:rsid w:val="005A507B"/>
    <w:rsid w:val="005B0E1C"/>
    <w:rsid w:val="005B23E1"/>
    <w:rsid w:val="005B5A3C"/>
    <w:rsid w:val="005C5A12"/>
    <w:rsid w:val="005C61F4"/>
    <w:rsid w:val="005D5207"/>
    <w:rsid w:val="005D64BF"/>
    <w:rsid w:val="005E4BA8"/>
    <w:rsid w:val="005E62B4"/>
    <w:rsid w:val="005E7541"/>
    <w:rsid w:val="005E799E"/>
    <w:rsid w:val="006048DB"/>
    <w:rsid w:val="00606787"/>
    <w:rsid w:val="006074BA"/>
    <w:rsid w:val="00615B49"/>
    <w:rsid w:val="00622BAE"/>
    <w:rsid w:val="00631473"/>
    <w:rsid w:val="00636EF0"/>
    <w:rsid w:val="00640CED"/>
    <w:rsid w:val="00674265"/>
    <w:rsid w:val="00674A90"/>
    <w:rsid w:val="00676DD1"/>
    <w:rsid w:val="006813C6"/>
    <w:rsid w:val="0068475F"/>
    <w:rsid w:val="0068528D"/>
    <w:rsid w:val="00691A4A"/>
    <w:rsid w:val="006937D4"/>
    <w:rsid w:val="006B17F3"/>
    <w:rsid w:val="006B1D8D"/>
    <w:rsid w:val="006B335D"/>
    <w:rsid w:val="006B3971"/>
    <w:rsid w:val="006B6734"/>
    <w:rsid w:val="006C26E9"/>
    <w:rsid w:val="006C2ED3"/>
    <w:rsid w:val="006C35D6"/>
    <w:rsid w:val="006D0740"/>
    <w:rsid w:val="006D1F8E"/>
    <w:rsid w:val="006D3176"/>
    <w:rsid w:val="006D532E"/>
    <w:rsid w:val="006F41D6"/>
    <w:rsid w:val="006F5C29"/>
    <w:rsid w:val="006F6F4B"/>
    <w:rsid w:val="007049B2"/>
    <w:rsid w:val="007139F8"/>
    <w:rsid w:val="007176F3"/>
    <w:rsid w:val="00726368"/>
    <w:rsid w:val="00733D3F"/>
    <w:rsid w:val="007403AA"/>
    <w:rsid w:val="007406F0"/>
    <w:rsid w:val="007438BC"/>
    <w:rsid w:val="0075423A"/>
    <w:rsid w:val="00762514"/>
    <w:rsid w:val="007A1FC5"/>
    <w:rsid w:val="007A4BD2"/>
    <w:rsid w:val="007A554B"/>
    <w:rsid w:val="007D1B6A"/>
    <w:rsid w:val="008030C8"/>
    <w:rsid w:val="00807259"/>
    <w:rsid w:val="00807975"/>
    <w:rsid w:val="00811DA5"/>
    <w:rsid w:val="00813CF9"/>
    <w:rsid w:val="00816FEC"/>
    <w:rsid w:val="00821564"/>
    <w:rsid w:val="0083046F"/>
    <w:rsid w:val="00840CA9"/>
    <w:rsid w:val="00853059"/>
    <w:rsid w:val="008610E4"/>
    <w:rsid w:val="00873021"/>
    <w:rsid w:val="008732A9"/>
    <w:rsid w:val="008742FA"/>
    <w:rsid w:val="00887C57"/>
    <w:rsid w:val="00895E28"/>
    <w:rsid w:val="00895F77"/>
    <w:rsid w:val="008A4140"/>
    <w:rsid w:val="008B0CBF"/>
    <w:rsid w:val="008C0193"/>
    <w:rsid w:val="008C2FC3"/>
    <w:rsid w:val="008C479C"/>
    <w:rsid w:val="008C7356"/>
    <w:rsid w:val="008C7771"/>
    <w:rsid w:val="008D0762"/>
    <w:rsid w:val="008D6626"/>
    <w:rsid w:val="008D67E1"/>
    <w:rsid w:val="008E4B46"/>
    <w:rsid w:val="008F572C"/>
    <w:rsid w:val="00901B5F"/>
    <w:rsid w:val="00902037"/>
    <w:rsid w:val="00902AE4"/>
    <w:rsid w:val="00903366"/>
    <w:rsid w:val="009043C1"/>
    <w:rsid w:val="00905E32"/>
    <w:rsid w:val="009143D8"/>
    <w:rsid w:val="00915D63"/>
    <w:rsid w:val="0091649A"/>
    <w:rsid w:val="0093146F"/>
    <w:rsid w:val="009354D0"/>
    <w:rsid w:val="00936FE6"/>
    <w:rsid w:val="00950EA8"/>
    <w:rsid w:val="00954920"/>
    <w:rsid w:val="0096349A"/>
    <w:rsid w:val="00966156"/>
    <w:rsid w:val="009734E9"/>
    <w:rsid w:val="00974909"/>
    <w:rsid w:val="009A5FAD"/>
    <w:rsid w:val="009B0156"/>
    <w:rsid w:val="009B6E7D"/>
    <w:rsid w:val="009B7C43"/>
    <w:rsid w:val="009C4651"/>
    <w:rsid w:val="00A004D7"/>
    <w:rsid w:val="00A137C1"/>
    <w:rsid w:val="00A20A78"/>
    <w:rsid w:val="00A21F8B"/>
    <w:rsid w:val="00A22793"/>
    <w:rsid w:val="00A277EC"/>
    <w:rsid w:val="00A35C15"/>
    <w:rsid w:val="00A45396"/>
    <w:rsid w:val="00A4575B"/>
    <w:rsid w:val="00A53D7A"/>
    <w:rsid w:val="00A64C3D"/>
    <w:rsid w:val="00A6519C"/>
    <w:rsid w:val="00A726BF"/>
    <w:rsid w:val="00A733AB"/>
    <w:rsid w:val="00A832AE"/>
    <w:rsid w:val="00A91261"/>
    <w:rsid w:val="00A93722"/>
    <w:rsid w:val="00AA2C78"/>
    <w:rsid w:val="00AB090D"/>
    <w:rsid w:val="00AB6462"/>
    <w:rsid w:val="00AB7001"/>
    <w:rsid w:val="00AD4F2F"/>
    <w:rsid w:val="00AD6416"/>
    <w:rsid w:val="00AE17E6"/>
    <w:rsid w:val="00AE3CAF"/>
    <w:rsid w:val="00AF4563"/>
    <w:rsid w:val="00AF70FC"/>
    <w:rsid w:val="00B0371A"/>
    <w:rsid w:val="00B04C4D"/>
    <w:rsid w:val="00B0533D"/>
    <w:rsid w:val="00B066C8"/>
    <w:rsid w:val="00B165E6"/>
    <w:rsid w:val="00B26A82"/>
    <w:rsid w:val="00B271FB"/>
    <w:rsid w:val="00B277B0"/>
    <w:rsid w:val="00B37DAB"/>
    <w:rsid w:val="00B506F1"/>
    <w:rsid w:val="00B631A7"/>
    <w:rsid w:val="00B65810"/>
    <w:rsid w:val="00B66648"/>
    <w:rsid w:val="00B71CCF"/>
    <w:rsid w:val="00B80205"/>
    <w:rsid w:val="00B854B3"/>
    <w:rsid w:val="00BA664C"/>
    <w:rsid w:val="00BB1384"/>
    <w:rsid w:val="00BC5AAE"/>
    <w:rsid w:val="00BD0427"/>
    <w:rsid w:val="00BE295E"/>
    <w:rsid w:val="00BF0E75"/>
    <w:rsid w:val="00BF3BE0"/>
    <w:rsid w:val="00C1633B"/>
    <w:rsid w:val="00C23106"/>
    <w:rsid w:val="00C24A23"/>
    <w:rsid w:val="00C27DE7"/>
    <w:rsid w:val="00C33CE0"/>
    <w:rsid w:val="00C44FD1"/>
    <w:rsid w:val="00C46B71"/>
    <w:rsid w:val="00C4719C"/>
    <w:rsid w:val="00C519C9"/>
    <w:rsid w:val="00C573F1"/>
    <w:rsid w:val="00C60F10"/>
    <w:rsid w:val="00C63D58"/>
    <w:rsid w:val="00C85010"/>
    <w:rsid w:val="00C96D6B"/>
    <w:rsid w:val="00CA27AA"/>
    <w:rsid w:val="00CA3E4E"/>
    <w:rsid w:val="00CC0049"/>
    <w:rsid w:val="00CC63DF"/>
    <w:rsid w:val="00CD086C"/>
    <w:rsid w:val="00CD4EBF"/>
    <w:rsid w:val="00CF40A0"/>
    <w:rsid w:val="00D07FAB"/>
    <w:rsid w:val="00D11FD3"/>
    <w:rsid w:val="00D13B53"/>
    <w:rsid w:val="00D20870"/>
    <w:rsid w:val="00D4222F"/>
    <w:rsid w:val="00D4331B"/>
    <w:rsid w:val="00D4431C"/>
    <w:rsid w:val="00D44D9D"/>
    <w:rsid w:val="00D450C8"/>
    <w:rsid w:val="00D45F48"/>
    <w:rsid w:val="00D46B9C"/>
    <w:rsid w:val="00D54301"/>
    <w:rsid w:val="00D5714E"/>
    <w:rsid w:val="00D623FE"/>
    <w:rsid w:val="00D663A0"/>
    <w:rsid w:val="00D7279B"/>
    <w:rsid w:val="00D77AB7"/>
    <w:rsid w:val="00D81996"/>
    <w:rsid w:val="00DA2C2A"/>
    <w:rsid w:val="00DA4B1D"/>
    <w:rsid w:val="00DC26C5"/>
    <w:rsid w:val="00DD4412"/>
    <w:rsid w:val="00DE08F7"/>
    <w:rsid w:val="00DE4E6F"/>
    <w:rsid w:val="00DE5697"/>
    <w:rsid w:val="00DE5FA4"/>
    <w:rsid w:val="00DF0734"/>
    <w:rsid w:val="00DF0AA6"/>
    <w:rsid w:val="00DF13A7"/>
    <w:rsid w:val="00DF336A"/>
    <w:rsid w:val="00DF48DC"/>
    <w:rsid w:val="00E00467"/>
    <w:rsid w:val="00E26692"/>
    <w:rsid w:val="00E336C3"/>
    <w:rsid w:val="00E40E6D"/>
    <w:rsid w:val="00E41EF9"/>
    <w:rsid w:val="00E56575"/>
    <w:rsid w:val="00E6305E"/>
    <w:rsid w:val="00E64A08"/>
    <w:rsid w:val="00E64C41"/>
    <w:rsid w:val="00E83D52"/>
    <w:rsid w:val="00E91525"/>
    <w:rsid w:val="00E93F30"/>
    <w:rsid w:val="00E96262"/>
    <w:rsid w:val="00EA4859"/>
    <w:rsid w:val="00EB4F1C"/>
    <w:rsid w:val="00EB5218"/>
    <w:rsid w:val="00EB7D71"/>
    <w:rsid w:val="00EC109D"/>
    <w:rsid w:val="00ED4C9D"/>
    <w:rsid w:val="00ED5F1E"/>
    <w:rsid w:val="00EF13C8"/>
    <w:rsid w:val="00EF6A2F"/>
    <w:rsid w:val="00F109EC"/>
    <w:rsid w:val="00F1211B"/>
    <w:rsid w:val="00F156C6"/>
    <w:rsid w:val="00F2470E"/>
    <w:rsid w:val="00F25699"/>
    <w:rsid w:val="00F33770"/>
    <w:rsid w:val="00F45200"/>
    <w:rsid w:val="00F521B7"/>
    <w:rsid w:val="00F61887"/>
    <w:rsid w:val="00F6468D"/>
    <w:rsid w:val="00F64921"/>
    <w:rsid w:val="00F83167"/>
    <w:rsid w:val="00F854B1"/>
    <w:rsid w:val="00F867B1"/>
    <w:rsid w:val="00F9156A"/>
    <w:rsid w:val="00FA4468"/>
    <w:rsid w:val="00FA4B65"/>
    <w:rsid w:val="00FB31CB"/>
    <w:rsid w:val="00FB5120"/>
    <w:rsid w:val="00FC6099"/>
    <w:rsid w:val="00FD5779"/>
    <w:rsid w:val="00FD6312"/>
    <w:rsid w:val="00FE17C0"/>
    <w:rsid w:val="00FE39EA"/>
    <w:rsid w:val="00FE6913"/>
    <w:rsid w:val="00FF0A02"/>
    <w:rsid w:val="00FF6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0451"/>
  <w15:chartTrackingRefBased/>
  <w15:docId w15:val="{3A24493B-73EB-434D-B1A9-BDBB4220E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lang w:val="sr-Latn-RS"/>
    </w:rPr>
  </w:style>
  <w:style w:type="paragraph" w:styleId="Heading1">
    <w:name w:val="heading 1"/>
    <w:basedOn w:val="Normal"/>
    <w:next w:val="Normal"/>
    <w:link w:val="Heading1Char"/>
    <w:uiPriority w:val="9"/>
    <w:qFormat/>
    <w:rsid w:val="007A4B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66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37F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366"/>
    <w:pPr>
      <w:ind w:left="720"/>
      <w:contextualSpacing/>
    </w:pPr>
  </w:style>
  <w:style w:type="paragraph" w:styleId="FootnoteText">
    <w:name w:val="footnote text"/>
    <w:basedOn w:val="Normal"/>
    <w:link w:val="FootnoteTextChar"/>
    <w:uiPriority w:val="99"/>
    <w:semiHidden/>
    <w:unhideWhenUsed/>
    <w:rsid w:val="00F256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5699"/>
    <w:rPr>
      <w:sz w:val="20"/>
      <w:szCs w:val="20"/>
    </w:rPr>
  </w:style>
  <w:style w:type="character" w:styleId="FootnoteReference">
    <w:name w:val="footnote reference"/>
    <w:basedOn w:val="DefaultParagraphFont"/>
    <w:unhideWhenUsed/>
    <w:rsid w:val="00F25699"/>
    <w:rPr>
      <w:vertAlign w:val="superscript"/>
    </w:rPr>
  </w:style>
  <w:style w:type="character" w:styleId="Hyperlink">
    <w:name w:val="Hyperlink"/>
    <w:basedOn w:val="DefaultParagraphFont"/>
    <w:uiPriority w:val="99"/>
    <w:unhideWhenUsed/>
    <w:rsid w:val="00F25699"/>
    <w:rPr>
      <w:color w:val="0563C1" w:themeColor="hyperlink"/>
      <w:u w:val="single"/>
    </w:rPr>
  </w:style>
  <w:style w:type="character" w:customStyle="1" w:styleId="UnresolvedMention1">
    <w:name w:val="Unresolved Mention1"/>
    <w:basedOn w:val="DefaultParagraphFont"/>
    <w:uiPriority w:val="99"/>
    <w:semiHidden/>
    <w:unhideWhenUsed/>
    <w:rsid w:val="00F25699"/>
    <w:rPr>
      <w:color w:val="605E5C"/>
      <w:shd w:val="clear" w:color="auto" w:fill="E1DFDD"/>
    </w:rPr>
  </w:style>
  <w:style w:type="character" w:customStyle="1" w:styleId="Heading1Char">
    <w:name w:val="Heading 1 Char"/>
    <w:basedOn w:val="DefaultParagraphFont"/>
    <w:link w:val="Heading1"/>
    <w:uiPriority w:val="9"/>
    <w:rsid w:val="007A4BD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26692"/>
    <w:rPr>
      <w:rFonts w:asciiTheme="majorHAnsi" w:eastAsiaTheme="majorEastAsia" w:hAnsiTheme="majorHAnsi" w:cstheme="majorBidi"/>
      <w:color w:val="2F5496" w:themeColor="accent1" w:themeShade="BF"/>
      <w:sz w:val="26"/>
      <w:szCs w:val="26"/>
      <w:lang w:val="sr-Latn-RS"/>
    </w:rPr>
  </w:style>
  <w:style w:type="table" w:styleId="TableGrid">
    <w:name w:val="Table Grid"/>
    <w:basedOn w:val="TableNormal"/>
    <w:uiPriority w:val="59"/>
    <w:rsid w:val="00B26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53D7A"/>
    <w:pPr>
      <w:spacing w:after="0" w:line="240" w:lineRule="auto"/>
    </w:pPr>
    <w:rPr>
      <w:color w:val="44546A" w:themeColor="text2"/>
      <w:sz w:val="20"/>
      <w:szCs w:val="20"/>
    </w:rPr>
  </w:style>
  <w:style w:type="character" w:customStyle="1" w:styleId="NoSpacingChar">
    <w:name w:val="No Spacing Char"/>
    <w:basedOn w:val="DefaultParagraphFont"/>
    <w:link w:val="NoSpacing"/>
    <w:uiPriority w:val="1"/>
    <w:rsid w:val="00A53D7A"/>
    <w:rPr>
      <w:color w:val="44546A" w:themeColor="text2"/>
      <w:sz w:val="20"/>
      <w:szCs w:val="20"/>
    </w:rPr>
  </w:style>
  <w:style w:type="paragraph" w:styleId="Header">
    <w:name w:val="header"/>
    <w:basedOn w:val="Normal"/>
    <w:link w:val="HeaderChar"/>
    <w:uiPriority w:val="99"/>
    <w:unhideWhenUsed/>
    <w:rsid w:val="00A53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D7A"/>
    <w:rPr>
      <w:lang w:val="sr-Latn-RS"/>
    </w:rPr>
  </w:style>
  <w:style w:type="paragraph" w:styleId="Footer">
    <w:name w:val="footer"/>
    <w:basedOn w:val="Normal"/>
    <w:link w:val="FooterChar"/>
    <w:uiPriority w:val="99"/>
    <w:unhideWhenUsed/>
    <w:rsid w:val="00A53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D7A"/>
    <w:rPr>
      <w:lang w:val="sr-Latn-RS"/>
    </w:rPr>
  </w:style>
  <w:style w:type="table" w:styleId="GridTable2-Accent2">
    <w:name w:val="Grid Table 2 Accent 2"/>
    <w:basedOn w:val="TableNormal"/>
    <w:uiPriority w:val="47"/>
    <w:rsid w:val="004E6C86"/>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3Char">
    <w:name w:val="Heading 3 Char"/>
    <w:basedOn w:val="DefaultParagraphFont"/>
    <w:link w:val="Heading3"/>
    <w:uiPriority w:val="9"/>
    <w:rsid w:val="00037FDE"/>
    <w:rPr>
      <w:rFonts w:asciiTheme="majorHAnsi" w:eastAsiaTheme="majorEastAsia" w:hAnsiTheme="majorHAnsi" w:cstheme="majorBidi"/>
      <w:color w:val="1F3763" w:themeColor="accent1" w:themeShade="7F"/>
      <w:sz w:val="24"/>
      <w:szCs w:val="24"/>
      <w:lang w:val="sr-Latn-RS"/>
    </w:rPr>
  </w:style>
  <w:style w:type="character" w:customStyle="1" w:styleId="fontstyle01">
    <w:name w:val="fontstyle01"/>
    <w:basedOn w:val="DefaultParagraphFont"/>
    <w:rsid w:val="00037FDE"/>
    <w:rPr>
      <w:rFonts w:ascii="Arial Narrow" w:hAnsi="Arial Narrow" w:hint="default"/>
      <w:b w:val="0"/>
      <w:bCs w:val="0"/>
      <w:i w:val="0"/>
      <w:iCs w:val="0"/>
      <w:color w:val="000000"/>
      <w:sz w:val="24"/>
      <w:szCs w:val="24"/>
    </w:rPr>
  </w:style>
  <w:style w:type="numbering" w:customStyle="1" w:styleId="NoList1">
    <w:name w:val="No List1"/>
    <w:next w:val="NoList"/>
    <w:uiPriority w:val="99"/>
    <w:semiHidden/>
    <w:unhideWhenUsed/>
    <w:rsid w:val="001947AA"/>
  </w:style>
  <w:style w:type="paragraph" w:styleId="BalloonText">
    <w:name w:val="Balloon Text"/>
    <w:basedOn w:val="Normal"/>
    <w:link w:val="BalloonTextChar"/>
    <w:uiPriority w:val="99"/>
    <w:semiHidden/>
    <w:unhideWhenUsed/>
    <w:rsid w:val="001947AA"/>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947AA"/>
    <w:rPr>
      <w:rFonts w:ascii="Tahoma" w:eastAsia="Calibri" w:hAnsi="Tahoma" w:cs="Tahoma"/>
      <w:sz w:val="16"/>
      <w:szCs w:val="16"/>
    </w:rPr>
  </w:style>
  <w:style w:type="paragraph" w:styleId="Title">
    <w:name w:val="Title"/>
    <w:basedOn w:val="Normal"/>
    <w:next w:val="Normal"/>
    <w:link w:val="TitleChar"/>
    <w:uiPriority w:val="10"/>
    <w:qFormat/>
    <w:rsid w:val="001947AA"/>
    <w:pPr>
      <w:spacing w:before="120" w:after="80" w:line="192" w:lineRule="auto"/>
      <w:ind w:left="1134"/>
    </w:pPr>
    <w:rPr>
      <w:rFonts w:ascii="Calibri" w:eastAsia="Times New Roman" w:hAnsi="Calibri" w:cs="Times New Roman"/>
      <w:spacing w:val="-10"/>
      <w:kern w:val="28"/>
      <w:sz w:val="28"/>
      <w:szCs w:val="40"/>
      <w:lang w:val="en-US"/>
    </w:rPr>
  </w:style>
  <w:style w:type="character" w:customStyle="1" w:styleId="TitleChar">
    <w:name w:val="Title Char"/>
    <w:basedOn w:val="DefaultParagraphFont"/>
    <w:link w:val="Title"/>
    <w:uiPriority w:val="10"/>
    <w:qFormat/>
    <w:rsid w:val="001947AA"/>
    <w:rPr>
      <w:rFonts w:ascii="Calibri" w:eastAsia="Times New Roman" w:hAnsi="Calibri" w:cs="Times New Roman"/>
      <w:noProof/>
      <w:spacing w:val="-10"/>
      <w:kern w:val="28"/>
      <w:sz w:val="28"/>
      <w:szCs w:val="40"/>
    </w:rPr>
  </w:style>
  <w:style w:type="paragraph" w:customStyle="1" w:styleId="Default">
    <w:name w:val="Default"/>
    <w:rsid w:val="001947AA"/>
    <w:pPr>
      <w:autoSpaceDE w:val="0"/>
      <w:autoSpaceDN w:val="0"/>
      <w:adjustRightInd w:val="0"/>
      <w:spacing w:after="0" w:line="240" w:lineRule="auto"/>
    </w:pPr>
    <w:rPr>
      <w:rFonts w:ascii="Times New Roman" w:hAnsi="Times New Roman" w:cs="Times New Roman"/>
      <w:color w:val="000000"/>
      <w:sz w:val="24"/>
      <w:szCs w:val="24"/>
      <w:lang w:val="sr-Latn-ME"/>
    </w:rPr>
  </w:style>
  <w:style w:type="paragraph" w:styleId="NormalWeb">
    <w:name w:val="Normal (Web)"/>
    <w:basedOn w:val="Normal"/>
    <w:uiPriority w:val="99"/>
    <w:semiHidden/>
    <w:unhideWhenUsed/>
    <w:rsid w:val="001947A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GridTable4-Accent11">
    <w:name w:val="Grid Table 4 - Accent 11"/>
    <w:basedOn w:val="TableNormal"/>
    <w:uiPriority w:val="49"/>
    <w:rsid w:val="00902AE4"/>
    <w:pPr>
      <w:spacing w:after="0" w:line="240" w:lineRule="auto"/>
    </w:pPr>
    <w:rPr>
      <w:lang w:val="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5Dark-Accent1">
    <w:name w:val="Grid Table 5 Dark Accent 1"/>
    <w:basedOn w:val="TableNormal"/>
    <w:uiPriority w:val="50"/>
    <w:rsid w:val="00531F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1">
    <w:name w:val="Table Grid1"/>
    <w:basedOn w:val="TableNormal"/>
    <w:next w:val="TableGrid"/>
    <w:uiPriority w:val="39"/>
    <w:rsid w:val="005E799E"/>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
    <w:name w:val="Grid Table 6 Colorful - Accent 11"/>
    <w:basedOn w:val="TableNormal"/>
    <w:uiPriority w:val="51"/>
    <w:rsid w:val="005E799E"/>
    <w:pPr>
      <w:spacing w:after="0" w:line="240" w:lineRule="auto"/>
    </w:pPr>
    <w:rPr>
      <w:color w:val="2E74B5"/>
      <w:lang w:val="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12">
    <w:name w:val="Grid Table 6 Colorful - Accent 12"/>
    <w:basedOn w:val="TableNormal"/>
    <w:next w:val="GridTable6Colorful-Accent1"/>
    <w:uiPriority w:val="51"/>
    <w:rsid w:val="005E799E"/>
    <w:pPr>
      <w:spacing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1">
    <w:name w:val="Grid Table 6 Colorful Accent 1"/>
    <w:basedOn w:val="TableNormal"/>
    <w:uiPriority w:val="51"/>
    <w:rsid w:val="005E799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12">
    <w:name w:val="Grid Table 4 - Accent 112"/>
    <w:basedOn w:val="TableNormal"/>
    <w:uiPriority w:val="49"/>
    <w:rsid w:val="005E799E"/>
    <w:pPr>
      <w:spacing w:after="0" w:line="240" w:lineRule="auto"/>
    </w:pPr>
    <w:rPr>
      <w:lang w:val="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2">
    <w:name w:val="Table Grid2"/>
    <w:basedOn w:val="TableNormal"/>
    <w:next w:val="TableGrid"/>
    <w:uiPriority w:val="39"/>
    <w:rsid w:val="00DF0AA6"/>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6">
    <w:name w:val="Grid Table 6 Colorful Accent 6"/>
    <w:basedOn w:val="TableNormal"/>
    <w:uiPriority w:val="51"/>
    <w:rsid w:val="00DA4B1D"/>
    <w:pPr>
      <w:spacing w:after="0" w:line="240" w:lineRule="auto"/>
    </w:pPr>
    <w:rPr>
      <w:color w:val="538135" w:themeColor="accent6" w:themeShade="BF"/>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5">
    <w:name w:val="Grid Table 2 Accent 5"/>
    <w:basedOn w:val="TableNormal"/>
    <w:uiPriority w:val="47"/>
    <w:rsid w:val="00DA4B1D"/>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2">
    <w:name w:val="Grid Table 4 Accent 2"/>
    <w:basedOn w:val="TableNormal"/>
    <w:uiPriority w:val="49"/>
    <w:rsid w:val="00D4222F"/>
    <w:pPr>
      <w:spacing w:after="0" w:line="240" w:lineRule="auto"/>
    </w:pPr>
    <w:rPr>
      <w:lang w:val="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2">
    <w:name w:val="Plain Table 2"/>
    <w:basedOn w:val="TableNormal"/>
    <w:uiPriority w:val="42"/>
    <w:rsid w:val="00D4222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76DC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Heading">
    <w:name w:val="TOC Heading"/>
    <w:basedOn w:val="Heading1"/>
    <w:next w:val="Normal"/>
    <w:uiPriority w:val="39"/>
    <w:unhideWhenUsed/>
    <w:qFormat/>
    <w:rsid w:val="00FA4B65"/>
    <w:pPr>
      <w:outlineLvl w:val="9"/>
    </w:pPr>
    <w:rPr>
      <w:noProof w:val="0"/>
      <w:lang w:val="en-US"/>
    </w:rPr>
  </w:style>
  <w:style w:type="paragraph" w:styleId="TOC1">
    <w:name w:val="toc 1"/>
    <w:basedOn w:val="Normal"/>
    <w:next w:val="Normal"/>
    <w:autoRedefine/>
    <w:uiPriority w:val="39"/>
    <w:unhideWhenUsed/>
    <w:rsid w:val="00FA4B65"/>
    <w:pPr>
      <w:spacing w:after="100"/>
    </w:pPr>
  </w:style>
  <w:style w:type="paragraph" w:styleId="TOC2">
    <w:name w:val="toc 2"/>
    <w:basedOn w:val="Normal"/>
    <w:next w:val="Normal"/>
    <w:autoRedefine/>
    <w:uiPriority w:val="39"/>
    <w:unhideWhenUsed/>
    <w:rsid w:val="00FA4B65"/>
    <w:pPr>
      <w:spacing w:after="100"/>
      <w:ind w:left="220"/>
    </w:pPr>
  </w:style>
  <w:style w:type="paragraph" w:styleId="TOC3">
    <w:name w:val="toc 3"/>
    <w:basedOn w:val="Normal"/>
    <w:next w:val="Normal"/>
    <w:autoRedefine/>
    <w:uiPriority w:val="39"/>
    <w:unhideWhenUsed/>
    <w:rsid w:val="00FA4B65"/>
    <w:pPr>
      <w:spacing w:after="100"/>
      <w:ind w:left="440"/>
    </w:pPr>
  </w:style>
  <w:style w:type="character" w:styleId="CommentReference">
    <w:name w:val="annotation reference"/>
    <w:basedOn w:val="DefaultParagraphFont"/>
    <w:uiPriority w:val="99"/>
    <w:semiHidden/>
    <w:unhideWhenUsed/>
    <w:rsid w:val="00ED5F1E"/>
    <w:rPr>
      <w:sz w:val="16"/>
      <w:szCs w:val="16"/>
    </w:rPr>
  </w:style>
  <w:style w:type="paragraph" w:styleId="CommentText">
    <w:name w:val="annotation text"/>
    <w:basedOn w:val="Normal"/>
    <w:link w:val="CommentTextChar"/>
    <w:uiPriority w:val="99"/>
    <w:unhideWhenUsed/>
    <w:rsid w:val="00ED5F1E"/>
    <w:pPr>
      <w:spacing w:line="240" w:lineRule="auto"/>
    </w:pPr>
    <w:rPr>
      <w:sz w:val="20"/>
      <w:szCs w:val="20"/>
    </w:rPr>
  </w:style>
  <w:style w:type="character" w:customStyle="1" w:styleId="CommentTextChar">
    <w:name w:val="Comment Text Char"/>
    <w:basedOn w:val="DefaultParagraphFont"/>
    <w:link w:val="CommentText"/>
    <w:uiPriority w:val="99"/>
    <w:rsid w:val="00ED5F1E"/>
    <w:rPr>
      <w:noProof/>
      <w:sz w:val="20"/>
      <w:szCs w:val="20"/>
      <w:lang w:val="sr-Latn-RS"/>
    </w:rPr>
  </w:style>
  <w:style w:type="paragraph" w:styleId="CommentSubject">
    <w:name w:val="annotation subject"/>
    <w:basedOn w:val="CommentText"/>
    <w:next w:val="CommentText"/>
    <w:link w:val="CommentSubjectChar"/>
    <w:uiPriority w:val="99"/>
    <w:semiHidden/>
    <w:unhideWhenUsed/>
    <w:rsid w:val="00ED5F1E"/>
    <w:rPr>
      <w:b/>
      <w:bCs/>
    </w:rPr>
  </w:style>
  <w:style w:type="character" w:customStyle="1" w:styleId="CommentSubjectChar">
    <w:name w:val="Comment Subject Char"/>
    <w:basedOn w:val="CommentTextChar"/>
    <w:link w:val="CommentSubject"/>
    <w:uiPriority w:val="99"/>
    <w:semiHidden/>
    <w:rsid w:val="00ED5F1E"/>
    <w:rPr>
      <w:b/>
      <w:bCs/>
      <w:noProof/>
      <w:sz w:val="20"/>
      <w:szCs w:val="20"/>
      <w:lang w:val="sr-Latn-RS"/>
    </w:rPr>
  </w:style>
  <w:style w:type="paragraph" w:styleId="Revision">
    <w:name w:val="Revision"/>
    <w:hidden/>
    <w:uiPriority w:val="99"/>
    <w:semiHidden/>
    <w:rsid w:val="000E2BDF"/>
    <w:pPr>
      <w:spacing w:after="0" w:line="240" w:lineRule="auto"/>
    </w:pPr>
    <w:rPr>
      <w:noProof/>
      <w:lang w:val="sr-Latn-RS"/>
    </w:rPr>
  </w:style>
  <w:style w:type="paragraph" w:styleId="EndnoteText">
    <w:name w:val="endnote text"/>
    <w:basedOn w:val="Normal"/>
    <w:link w:val="EndnoteTextChar"/>
    <w:uiPriority w:val="99"/>
    <w:semiHidden/>
    <w:unhideWhenUsed/>
    <w:rsid w:val="00840C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40CA9"/>
    <w:rPr>
      <w:noProof/>
      <w:sz w:val="20"/>
      <w:szCs w:val="20"/>
      <w:lang w:val="sr-Latn-RS"/>
    </w:rPr>
  </w:style>
  <w:style w:type="character" w:styleId="EndnoteReference">
    <w:name w:val="endnote reference"/>
    <w:basedOn w:val="DefaultParagraphFont"/>
    <w:uiPriority w:val="99"/>
    <w:semiHidden/>
    <w:unhideWhenUsed/>
    <w:rsid w:val="00840CA9"/>
    <w:rPr>
      <w:vertAlign w:val="superscript"/>
    </w:rPr>
  </w:style>
  <w:style w:type="table" w:customStyle="1" w:styleId="TableGrid3">
    <w:name w:val="Table Grid3"/>
    <w:basedOn w:val="TableNormal"/>
    <w:next w:val="TableGrid"/>
    <w:uiPriority w:val="59"/>
    <w:rsid w:val="0002193C"/>
    <w:pPr>
      <w:spacing w:after="0" w:line="240" w:lineRule="auto"/>
    </w:pPr>
    <w:rPr>
      <w:rFonts w:ascii="Calibri" w:eastAsia="Calibri" w:hAnsi="Calibri" w:cs="Times New Roman"/>
      <w:lang w:val="sr-Latn-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9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microsoft.com/office/2007/relationships/diagramDrawing" Target="diagrams/drawing5.xml"/><Relationship Id="rId21" Type="http://schemas.openxmlformats.org/officeDocument/2006/relationships/diagramLayout" Target="diagrams/layout3.xml"/><Relationship Id="rId34" Type="http://schemas.openxmlformats.org/officeDocument/2006/relationships/image" Target="media/image7.png"/><Relationship Id="rId42" Type="http://schemas.openxmlformats.org/officeDocument/2006/relationships/image" Target="media/image10.png"/><Relationship Id="rId47" Type="http://schemas.microsoft.com/office/2007/relationships/diagramDrawing" Target="diagrams/drawing6.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2.xml"/><Relationship Id="rId29" Type="http://schemas.microsoft.com/office/2007/relationships/diagramDrawing" Target="diagrams/drawing4.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image" Target="media/image5.png"/><Relationship Id="rId37" Type="http://schemas.openxmlformats.org/officeDocument/2006/relationships/diagramQuickStyle" Target="diagrams/quickStyle5.xml"/><Relationship Id="rId40" Type="http://schemas.openxmlformats.org/officeDocument/2006/relationships/image" Target="media/image8.png"/><Relationship Id="rId45" Type="http://schemas.openxmlformats.org/officeDocument/2006/relationships/diagramQuickStyle" Target="diagrams/quickStyle6.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diagramLayout" Target="diagrams/layout5.xml"/><Relationship Id="rId49" Type="http://schemas.openxmlformats.org/officeDocument/2006/relationships/fontTable" Target="fontTable.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image" Target="media/image4.png"/><Relationship Id="rId44" Type="http://schemas.openxmlformats.org/officeDocument/2006/relationships/diagramLayout" Target="diagrams/layout6.xml"/><Relationship Id="rId4" Type="http://schemas.openxmlformats.org/officeDocument/2006/relationships/settings" Target="settings.xml"/><Relationship Id="rId9" Type="http://schemas.openxmlformats.org/officeDocument/2006/relationships/image" Target="media/image20.pn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image" Target="media/image3.png"/><Relationship Id="rId35" Type="http://schemas.openxmlformats.org/officeDocument/2006/relationships/diagramData" Target="diagrams/data5.xml"/><Relationship Id="rId43" Type="http://schemas.openxmlformats.org/officeDocument/2006/relationships/diagramData" Target="diagrams/data6.xml"/><Relationship Id="rId48"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image" Target="media/image6.png"/><Relationship Id="rId38" Type="http://schemas.openxmlformats.org/officeDocument/2006/relationships/diagramColors" Target="diagrams/colors5.xml"/><Relationship Id="rId46" Type="http://schemas.openxmlformats.org/officeDocument/2006/relationships/diagramColors" Target="diagrams/colors6.xml"/><Relationship Id="rId20" Type="http://schemas.openxmlformats.org/officeDocument/2006/relationships/diagramData" Target="diagrams/data3.xml"/><Relationship Id="rId41"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3" Type="http://schemas.openxmlformats.org/officeDocument/2006/relationships/hyperlink" Target="https://wapi.gov.me/download/b70528ed-0bba-4140-a576-addab76998e4?version=1.0" TargetMode="External"/><Relationship Id="rId18" Type="http://schemas.openxmlformats.org/officeDocument/2006/relationships/hyperlink" Target="https://unmik.unmissions.org/sites/default/files/regulations/05bosniak/BConAgainstTorture.pdf" TargetMode="External"/><Relationship Id="rId26" Type="http://schemas.openxmlformats.org/officeDocument/2006/relationships/hyperlink" Target="https://www.gov.me/dokumenta/538fbc23-373d-40a4-bf0d-879e0bbaa658" TargetMode="External"/><Relationship Id="rId39" Type="http://schemas.openxmlformats.org/officeDocument/2006/relationships/hyperlink" Target="https://www.ombudsman.co.me/docs/1612168319_istanbulski-protokol--1-.pdf" TargetMode="External"/><Relationship Id="rId21" Type="http://schemas.openxmlformats.org/officeDocument/2006/relationships/hyperlink" Target="http://www.bgcentar.org.rs/bgcentar/wp-content/uploads/2013/02/Skup-minimalnih-pravila-o-postupanju-sa-zatvorenicima.pdf" TargetMode="External"/><Relationship Id="rId34" Type="http://schemas.openxmlformats.org/officeDocument/2006/relationships/hyperlink" Target="https://www.ombudsman.co.me/docs/1619074992_izvjestaj_01042021.pdf" TargetMode="External"/><Relationship Id="rId42" Type="http://schemas.openxmlformats.org/officeDocument/2006/relationships/hyperlink" Target="https://www.hrw.org/legacy/advocacy/prisons/un-smrs.htm" TargetMode="External"/><Relationship Id="rId7" Type="http://schemas.openxmlformats.org/officeDocument/2006/relationships/hyperlink" Target="https://www.gov.me/dokumenta/6174402a-e27c-4858-a60e-3307d4332fbc" TargetMode="External"/><Relationship Id="rId2" Type="http://schemas.openxmlformats.org/officeDocument/2006/relationships/hyperlink" Target="https://www.ombudsman.co.me/docs/1611921724_zakon-o-izvrsenju-uslovne-osude-i-kazne-rada-u-javnom-interesu.pdf" TargetMode="External"/><Relationship Id="rId16" Type="http://schemas.openxmlformats.org/officeDocument/2006/relationships/hyperlink" Target="https://www.ijzcg.me/me/publikacije/nacionalna-strategija-za-uvodenje-distribuciju-i-prmjenu-covid-19-vakcina" TargetMode="External"/><Relationship Id="rId29" Type="http://schemas.openxmlformats.org/officeDocument/2006/relationships/hyperlink" Target="http://www.hraction.org/wp-content/uploads/Evropska-zatvorska-pravila.pdf" TargetMode="External"/><Relationship Id="rId1" Type="http://schemas.openxmlformats.org/officeDocument/2006/relationships/hyperlink" Target="https://www.gov.me/en/documents/62dc6130-829c-444e-be79-0f28e49d76a5" TargetMode="External"/><Relationship Id="rId6" Type="http://schemas.openxmlformats.org/officeDocument/2006/relationships/hyperlink" Target="https://www.eu.me/wpfd_file/program-pristupanja-crne-gore-evropskoj-uniji-2022-2023/" TargetMode="External"/><Relationship Id="rId11" Type="http://schemas.openxmlformats.org/officeDocument/2006/relationships/hyperlink" Target="https://www.gov.me/dokumenta/739796a7-637d-4e5b-9880-6d98d7a913de" TargetMode="External"/><Relationship Id="rId24" Type="http://schemas.openxmlformats.org/officeDocument/2006/relationships/hyperlink" Target="https://www.pars.rs/images/savet-za-maloletnike/Godisnja-konferencija-posvecena-unapredjenju-prava-dece-u-kontaktu-sa-pravosudnim-sistemom-2022/Opsti-komentar-br-24.pdf" TargetMode="External"/><Relationship Id="rId32" Type="http://schemas.openxmlformats.org/officeDocument/2006/relationships/hyperlink" Target="https://www.eu.me/poglavlje-23-pravosudje-i-temeljna-prava/" TargetMode="External"/><Relationship Id="rId37" Type="http://schemas.openxmlformats.org/officeDocument/2006/relationships/hyperlink" Target="https://www.gov.me/cyr/clanak/pravilnik-o-strucnim-smjernicama-za-pruzanje-pomoci-zavisniku-od-droga" TargetMode="External"/><Relationship Id="rId40" Type="http://schemas.openxmlformats.org/officeDocument/2006/relationships/hyperlink" Target="https://www.gov.me/dokumenta/226de541-57b5-451c-8988-2e9a6f348cc6" TargetMode="External"/><Relationship Id="rId45" Type="http://schemas.openxmlformats.org/officeDocument/2006/relationships/hyperlink" Target="https://www.gov.me/dokumenta/e9962c9c-2236-4a11-b98e-2772d4fcaef6" TargetMode="External"/><Relationship Id="rId5" Type="http://schemas.openxmlformats.org/officeDocument/2006/relationships/hyperlink" Target="https://wapi.gov.me/download-preview/1cf876c8-3bd2-4e28-acf2-abcbd5261ad6?version=1.0" TargetMode="External"/><Relationship Id="rId15" Type="http://schemas.openxmlformats.org/officeDocument/2006/relationships/hyperlink" Target="https://www.gov.me/dokumenta/60af25aa-a65e-4957-84d8-e77a3182ab9b" TargetMode="External"/><Relationship Id="rId23" Type="http://schemas.openxmlformats.org/officeDocument/2006/relationships/hyperlink" Target="https://www.unodc.org/documents/justice-and-prison-reform/Bangkok_Rules_ENG_22032015.pdf" TargetMode="External"/><Relationship Id="rId28" Type="http://schemas.openxmlformats.org/officeDocument/2006/relationships/hyperlink" Target="https://rm.coe.int/16806a450a" TargetMode="External"/><Relationship Id="rId36" Type="http://schemas.openxmlformats.org/officeDocument/2006/relationships/hyperlink" Target="https://www.ombudsman.co.me/docs/1663928927_godi--nji%20izvje--taj%20o%20radu%20npm-a%20za%202021.%20godinu-1.pdf" TargetMode="External"/><Relationship Id="rId10" Type="http://schemas.openxmlformats.org/officeDocument/2006/relationships/hyperlink" Target="https://www.gov.me/dokumenta/e9659c4e-e7f6-41f2-ab98-0fd115b80601" TargetMode="External"/><Relationship Id="rId19" Type="http://schemas.openxmlformats.org/officeDocument/2006/relationships/hyperlink" Target="https://npm.rs/attachments/OP%20uz%20Konvenciju%20protiv%20torture.pdf" TargetMode="External"/><Relationship Id="rId31" Type="http://schemas.openxmlformats.org/officeDocument/2006/relationships/hyperlink" Target="https://neighbourhood-enlargement.ec.europa.eu/montenegro-report-2022_en" TargetMode="External"/><Relationship Id="rId44" Type="http://schemas.openxmlformats.org/officeDocument/2006/relationships/hyperlink" Target="https://www.gov.me/dokumenta/f61bd576-d3e0-4649-b62f-2d8505572395" TargetMode="External"/><Relationship Id="rId4" Type="http://schemas.openxmlformats.org/officeDocument/2006/relationships/hyperlink" Target="https://www.paragraf.me/propisi-crnegore/zakonik-o-krivicnom-postupku.html" TargetMode="External"/><Relationship Id="rId9" Type="http://schemas.openxmlformats.org/officeDocument/2006/relationships/hyperlink" Target="https://wapi.gov.me/download/ac62f522-fc63-4408-b164-546aefa52a4b?version=1.0" TargetMode="External"/><Relationship Id="rId14" Type="http://schemas.openxmlformats.org/officeDocument/2006/relationships/hyperlink" Target="https://www.gov.me/dokumenta/3ab0d094-2b75-4c84-b40d-c71d7b8c7d6f" TargetMode="External"/><Relationship Id="rId22" Type="http://schemas.openxmlformats.org/officeDocument/2006/relationships/hyperlink" Target="https://www.ohchr.org/sites/default/files/Documents/ProfessionalInterest/tokyorules.pdf" TargetMode="External"/><Relationship Id="rId27" Type="http://schemas.openxmlformats.org/officeDocument/2006/relationships/hyperlink" Target="https://rm.coe.int/1680925987" TargetMode="External"/><Relationship Id="rId30" Type="http://schemas.openxmlformats.org/officeDocument/2006/relationships/hyperlink" Target="http://www.ciljeviodrzivograzvoja.net/un-ciljevi-odrzivog-razvoja/" TargetMode="External"/><Relationship Id="rId35" Type="http://schemas.openxmlformats.org/officeDocument/2006/relationships/hyperlink" Target="https://www.ombudsman.co.me/docs/1652269181_final_izvjestaj_05052022.pdf" TargetMode="External"/><Relationship Id="rId43" Type="http://schemas.openxmlformats.org/officeDocument/2006/relationships/hyperlink" Target="https://www.ombudsman.co.me/docs/1663928927_godi--nji%20izvje--taj%20o%20radu%20npm-a%20za%202021.%20godinu-1.pdf" TargetMode="External"/><Relationship Id="rId8" Type="http://schemas.openxmlformats.org/officeDocument/2006/relationships/hyperlink" Target="https://www.gov.me/dokumenta/74aa43fb-3f67-4ecf-b741-e3dad584a5d2" TargetMode="External"/><Relationship Id="rId3" Type="http://schemas.openxmlformats.org/officeDocument/2006/relationships/hyperlink" Target="https://www.ombudsman.co.me/docs/1611915345_zakon-o-postupanju-prema-maloljetnicima-u-krivicnom-postupku.pdf" TargetMode="External"/><Relationship Id="rId12" Type="http://schemas.openxmlformats.org/officeDocument/2006/relationships/hyperlink" Target="https://www.gov.me/dokumenta/26b0c8cc-3890-426e-a275-a29e1ff69648" TargetMode="External"/><Relationship Id="rId17" Type="http://schemas.openxmlformats.org/officeDocument/2006/relationships/hyperlink" Target="https://www.gov.me/en/documents/60814eac-222a-441b-ab52-83411fecdcec" TargetMode="External"/><Relationship Id="rId25" Type="http://schemas.openxmlformats.org/officeDocument/2006/relationships/hyperlink" Target="https://www.unodc.org/pdf/criminal_justice/United_Nations_Rules_for_the_Protection_of_Juveniles_Deprived_of_their_Liberty.pdf" TargetMode="External"/><Relationship Id="rId33" Type="http://schemas.openxmlformats.org/officeDocument/2006/relationships/hyperlink" Target="https://www.ombudsman.co.me/docs/1652269181_final_izvjestaj_05052022.pdf" TargetMode="External"/><Relationship Id="rId38" Type="http://schemas.openxmlformats.org/officeDocument/2006/relationships/hyperlink" Target="https://www.ombudsman.co.me/docs/1652269181_final_izvjestaj_05052022.pdf" TargetMode="External"/><Relationship Id="rId20" Type="http://schemas.openxmlformats.org/officeDocument/2006/relationships/hyperlink" Target="https://www.ombudsman.co.me/docs/1612168319_istanbulski-protokol--1-.pdf" TargetMode="External"/><Relationship Id="rId41" Type="http://schemas.openxmlformats.org/officeDocument/2006/relationships/hyperlink" Target="https://www.ombudsman.co.me/docs/1652269181_final_izvjestaj_05052022.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10198B-3C7D-4889-AC3A-981DDCE6A4D5}" type="doc">
      <dgm:prSet loTypeId="urn:microsoft.com/office/officeart/2005/8/layout/list1" loCatId="list" qsTypeId="urn:microsoft.com/office/officeart/2005/8/quickstyle/simple1" qsCatId="simple" csTypeId="urn:microsoft.com/office/officeart/2005/8/colors/colorful3" csCatId="colorful" phldr="1"/>
      <dgm:spPr/>
      <dgm:t>
        <a:bodyPr/>
        <a:lstStyle/>
        <a:p>
          <a:endParaRPr lang="en-US"/>
        </a:p>
      </dgm:t>
    </dgm:pt>
    <dgm:pt modelId="{AA0F91E9-B7EF-4BCC-9D92-D39DEB4FD99F}">
      <dgm:prSet phldrT="[Text]" custT="1"/>
      <dgm:spPr>
        <a:xfrm>
          <a:off x="274320" y="20611"/>
          <a:ext cx="3840480" cy="325591"/>
        </a:xfrm>
        <a:prstGeom prst="round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r-Latn-RS" sz="1200">
              <a:solidFill>
                <a:sysClr val="window" lastClr="FFFFFF"/>
              </a:solidFill>
              <a:latin typeface="Calibri" panose="020F0502020204030204"/>
              <a:ea typeface="+mn-ea"/>
              <a:cs typeface="+mn-cs"/>
            </a:rPr>
            <a:t>Jačanj</a:t>
          </a:r>
          <a:r>
            <a:rPr lang="en-US" sz="1200">
              <a:solidFill>
                <a:sysClr val="window" lastClr="FFFFFF"/>
              </a:solidFill>
              <a:latin typeface="Calibri" panose="020F0502020204030204"/>
              <a:ea typeface="+mn-ea"/>
              <a:cs typeface="+mn-cs"/>
            </a:rPr>
            <a:t>a</a:t>
          </a:r>
          <a:r>
            <a:rPr lang="sr-Latn-RS" sz="1200">
              <a:solidFill>
                <a:sysClr val="window" lastClr="FFFFFF"/>
              </a:solidFill>
              <a:latin typeface="Calibri" panose="020F0502020204030204"/>
              <a:ea typeface="+mn-ea"/>
              <a:cs typeface="+mn-cs"/>
            </a:rPr>
            <a:t> postojećeg zakonodavnog okvira </a:t>
          </a:r>
          <a:endParaRPr lang="en-US" sz="1600" b="1">
            <a:solidFill>
              <a:sysClr val="window" lastClr="FFFFFF"/>
            </a:solidFill>
            <a:latin typeface="Calibri" panose="020F0502020204030204"/>
            <a:ea typeface="+mn-ea"/>
            <a:cs typeface="+mn-cs"/>
          </a:endParaRPr>
        </a:p>
      </dgm:t>
    </dgm:pt>
    <dgm:pt modelId="{8BA6FA6D-F37F-46C6-BCCD-20B9CAD9028D}" type="parTrans" cxnId="{CDC364C0-4775-406C-A883-7B26AE2F55B1}">
      <dgm:prSet/>
      <dgm:spPr/>
      <dgm:t>
        <a:bodyPr/>
        <a:lstStyle/>
        <a:p>
          <a:endParaRPr lang="en-US"/>
        </a:p>
      </dgm:t>
    </dgm:pt>
    <dgm:pt modelId="{EEF31FB0-F975-4FA2-BCE8-B5B2F47B1FCF}" type="sibTrans" cxnId="{CDC364C0-4775-406C-A883-7B26AE2F55B1}">
      <dgm:prSet/>
      <dgm:spPr/>
      <dgm:t>
        <a:bodyPr/>
        <a:lstStyle/>
        <a:p>
          <a:endParaRPr lang="en-US"/>
        </a:p>
      </dgm:t>
    </dgm:pt>
    <dgm:pt modelId="{071F2AAB-8260-418F-BA1E-075F6A4A0A19}">
      <dgm:prSet phldrT="[Text]"/>
      <dgm:spPr>
        <a:xfrm>
          <a:off x="0" y="257729"/>
          <a:ext cx="5486400" cy="172471"/>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Char char="•"/>
          </a:pPr>
          <a:endParaRPr lang="en-US">
            <a:solidFill>
              <a:sysClr val="windowText" lastClr="000000">
                <a:hueOff val="0"/>
                <a:satOff val="0"/>
                <a:lumOff val="0"/>
                <a:alphaOff val="0"/>
              </a:sysClr>
            </a:solidFill>
            <a:latin typeface="Calibri" panose="020F0502020204030204"/>
            <a:ea typeface="+mn-ea"/>
            <a:cs typeface="+mn-cs"/>
          </a:endParaRPr>
        </a:p>
      </dgm:t>
    </dgm:pt>
    <dgm:pt modelId="{F54543A2-CF82-43C5-ADC3-A9AEE68C7DA6}" type="parTrans" cxnId="{9F452ACB-C343-421E-8B5B-174969C9C191}">
      <dgm:prSet/>
      <dgm:spPr/>
      <dgm:t>
        <a:bodyPr/>
        <a:lstStyle/>
        <a:p>
          <a:endParaRPr lang="en-US"/>
        </a:p>
      </dgm:t>
    </dgm:pt>
    <dgm:pt modelId="{FF50AD19-4D7D-464F-BC7A-E17F3FFF164D}" type="sibTrans" cxnId="{9F452ACB-C343-421E-8B5B-174969C9C191}">
      <dgm:prSet/>
      <dgm:spPr/>
      <dgm:t>
        <a:bodyPr/>
        <a:lstStyle/>
        <a:p>
          <a:endParaRPr lang="en-US"/>
        </a:p>
      </dgm:t>
    </dgm:pt>
    <dgm:pt modelId="{393AF321-EE50-4BDB-A39F-365A80B1B2E1}">
      <dgm:prSet/>
      <dgm:spPr>
        <a:xfrm>
          <a:off x="0" y="257729"/>
          <a:ext cx="5486400" cy="172471"/>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buChar char="•"/>
          </a:pPr>
          <a:endParaRPr lang="en-US">
            <a:solidFill>
              <a:sysClr val="windowText" lastClr="000000">
                <a:hueOff val="0"/>
                <a:satOff val="0"/>
                <a:lumOff val="0"/>
                <a:alphaOff val="0"/>
              </a:sysClr>
            </a:solidFill>
            <a:latin typeface="Calibri" panose="020F0502020204030204"/>
            <a:ea typeface="+mn-ea"/>
            <a:cs typeface="+mn-cs"/>
          </a:endParaRPr>
        </a:p>
      </dgm:t>
    </dgm:pt>
    <dgm:pt modelId="{FDE8CB3C-E6CE-4467-9471-FC43A8E3B287}" type="parTrans" cxnId="{E4418801-D252-4156-A932-F0297FD92F59}">
      <dgm:prSet/>
      <dgm:spPr/>
      <dgm:t>
        <a:bodyPr/>
        <a:lstStyle/>
        <a:p>
          <a:endParaRPr lang="en-US"/>
        </a:p>
      </dgm:t>
    </dgm:pt>
    <dgm:pt modelId="{54C406E5-B5BB-4A8E-8370-18171B4B2406}" type="sibTrans" cxnId="{E4418801-D252-4156-A932-F0297FD92F59}">
      <dgm:prSet/>
      <dgm:spPr/>
      <dgm:t>
        <a:bodyPr/>
        <a:lstStyle/>
        <a:p>
          <a:endParaRPr lang="en-US"/>
        </a:p>
      </dgm:t>
    </dgm:pt>
    <dgm:pt modelId="{F62A8C47-F0D2-44AC-85AB-A33487B7B224}">
      <dgm:prSet custT="1"/>
      <dgm:spPr>
        <a:xfrm>
          <a:off x="274320" y="2471693"/>
          <a:ext cx="3840480" cy="290382"/>
        </a:xfrm>
        <a:prstGeom prst="roundRect">
          <a:avLst/>
        </a:prstGeom>
        <a:solidFill>
          <a:srgbClr val="A5A5A5">
            <a:hueOff val="1936142"/>
            <a:satOff val="71429"/>
            <a:lumOff val="-10504"/>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r-Latn-RS" sz="1200">
              <a:solidFill>
                <a:sysClr val="window" lastClr="FFFFFF"/>
              </a:solidFill>
              <a:latin typeface="Calibri" panose="020F0502020204030204"/>
              <a:ea typeface="+mn-ea"/>
              <a:cs typeface="+mn-cs"/>
            </a:rPr>
            <a:t>Promovisanj</a:t>
          </a:r>
          <a:r>
            <a:rPr lang="en-US" sz="1200">
              <a:solidFill>
                <a:sysClr val="window" lastClr="FFFFFF"/>
              </a:solidFill>
              <a:latin typeface="Calibri" panose="020F0502020204030204"/>
              <a:ea typeface="+mn-ea"/>
              <a:cs typeface="+mn-cs"/>
            </a:rPr>
            <a:t>a</a:t>
          </a:r>
          <a:r>
            <a:rPr lang="sr-Latn-RS" sz="1200">
              <a:solidFill>
                <a:sysClr val="window" lastClr="FFFFFF"/>
              </a:solidFill>
              <a:latin typeface="Calibri" panose="020F0502020204030204"/>
              <a:ea typeface="+mn-ea"/>
              <a:cs typeface="+mn-cs"/>
            </a:rPr>
            <a:t> sistema </a:t>
          </a:r>
          <a:r>
            <a:rPr lang="sr-Latn-ME" sz="1200" b="0">
              <a:solidFill>
                <a:sysClr val="window" lastClr="FFFFFF"/>
              </a:solidFill>
              <a:latin typeface="Calibri" panose="020F0502020204030204"/>
              <a:ea typeface="+mn-ea"/>
              <a:cs typeface="+mn-cs"/>
            </a:rPr>
            <a:t>izvršenja krivičnih sankcija </a:t>
          </a:r>
          <a:endParaRPr lang="en-US" sz="1600" b="0">
            <a:solidFill>
              <a:sysClr val="window" lastClr="FFFFFF"/>
            </a:solidFill>
            <a:latin typeface="Calibri" panose="020F0502020204030204"/>
            <a:ea typeface="+mn-ea"/>
            <a:cs typeface="+mn-cs"/>
          </a:endParaRPr>
        </a:p>
      </dgm:t>
    </dgm:pt>
    <dgm:pt modelId="{1FBDA414-305D-4CCD-896E-A201B081F095}" type="parTrans" cxnId="{06C1CE8D-3750-436A-813C-666B670892A2}">
      <dgm:prSet/>
      <dgm:spPr/>
      <dgm:t>
        <a:bodyPr/>
        <a:lstStyle/>
        <a:p>
          <a:endParaRPr lang="en-US"/>
        </a:p>
      </dgm:t>
    </dgm:pt>
    <dgm:pt modelId="{193D588B-7020-47E5-B05F-0C051441018C}" type="sibTrans" cxnId="{06C1CE8D-3750-436A-813C-666B670892A2}">
      <dgm:prSet/>
      <dgm:spPr/>
      <dgm:t>
        <a:bodyPr/>
        <a:lstStyle/>
        <a:p>
          <a:endParaRPr lang="en-US"/>
        </a:p>
      </dgm:t>
    </dgm:pt>
    <dgm:pt modelId="{B5748517-7BBF-408E-B324-780B3FA44F77}">
      <dgm:prSet custT="1"/>
      <dgm:spPr>
        <a:xfrm>
          <a:off x="274052" y="1968451"/>
          <a:ext cx="3836729" cy="408294"/>
        </a:xfrm>
        <a:prstGeom prst="roundRect">
          <a:avLst/>
        </a:prstGeom>
        <a:solidFill>
          <a:srgbClr val="A5A5A5">
            <a:hueOff val="1548914"/>
            <a:satOff val="57143"/>
            <a:lumOff val="-8403"/>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r-Latn-RS" sz="1200">
              <a:solidFill>
                <a:sysClr val="window" lastClr="FFFFFF"/>
              </a:solidFill>
              <a:latin typeface="Calibri" panose="020F0502020204030204"/>
              <a:ea typeface="+mn-ea"/>
              <a:cs typeface="+mn-cs"/>
            </a:rPr>
            <a:t>R</a:t>
          </a:r>
          <a:r>
            <a:rPr lang="en-US" sz="1200">
              <a:solidFill>
                <a:sysClr val="window" lastClr="FFFFFF"/>
              </a:solidFill>
              <a:latin typeface="Calibri" panose="020F0502020204030204"/>
              <a:ea typeface="+mn-ea"/>
              <a:cs typeface="+mn-cs"/>
            </a:rPr>
            <a:t>eforme obrazovanja i resocijalizaciju zatvorenika sa mogućnostima za rad i zapošljavanje</a:t>
          </a:r>
          <a:r>
            <a:rPr lang="sr-Latn-ME" sz="1200">
              <a:solidFill>
                <a:sysClr val="window" lastClr="FFFFFF"/>
              </a:solidFill>
              <a:latin typeface="Calibri" panose="020F0502020204030204"/>
              <a:ea typeface="+mn-ea"/>
              <a:cs typeface="+mn-cs"/>
            </a:rPr>
            <a:t> </a:t>
          </a:r>
          <a:endParaRPr lang="en-US" sz="1600" b="1">
            <a:solidFill>
              <a:sysClr val="window" lastClr="FFFFFF"/>
            </a:solidFill>
            <a:latin typeface="Calibri" panose="020F0502020204030204"/>
            <a:ea typeface="+mn-ea"/>
            <a:cs typeface="+mn-cs"/>
          </a:endParaRPr>
        </a:p>
      </dgm:t>
    </dgm:pt>
    <dgm:pt modelId="{2F7A01C8-C483-4DE6-89B3-69CE58FC4037}" type="parTrans" cxnId="{3B2673F2-3F6E-4041-8C26-C8EBF147773C}">
      <dgm:prSet/>
      <dgm:spPr/>
      <dgm:t>
        <a:bodyPr/>
        <a:lstStyle/>
        <a:p>
          <a:endParaRPr lang="en-US"/>
        </a:p>
      </dgm:t>
    </dgm:pt>
    <dgm:pt modelId="{916BE806-D6A0-4DFD-B560-0D2AD9B0099D}" type="sibTrans" cxnId="{3B2673F2-3F6E-4041-8C26-C8EBF147773C}">
      <dgm:prSet/>
      <dgm:spPr/>
      <dgm:t>
        <a:bodyPr/>
        <a:lstStyle/>
        <a:p>
          <a:endParaRPr lang="en-US"/>
        </a:p>
      </dgm:t>
    </dgm:pt>
    <dgm:pt modelId="{65B2EBE2-C332-4FF0-86D4-1DC5F7EDC1C5}">
      <dgm:prSet custT="1"/>
      <dgm:spPr>
        <a:xfrm>
          <a:off x="274052" y="2857022"/>
          <a:ext cx="3836729" cy="382658"/>
        </a:xfrm>
        <a:prstGeom prst="roundRect">
          <a:avLst/>
        </a:prstGeom>
        <a:solidFill>
          <a:srgbClr val="A5A5A5">
            <a:hueOff val="2323371"/>
            <a:satOff val="85714"/>
            <a:lumOff val="-12605"/>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r-Latn-RS" sz="1200">
              <a:solidFill>
                <a:sysClr val="window" lastClr="FFFFFF"/>
              </a:solidFill>
              <a:latin typeface="Calibri" panose="020F0502020204030204"/>
              <a:ea typeface="+mn-ea"/>
              <a:cs typeface="+mn-cs"/>
            </a:rPr>
            <a:t>Poboljšanj</a:t>
          </a:r>
          <a:r>
            <a:rPr lang="en-US" sz="1200">
              <a:solidFill>
                <a:sysClr val="window" lastClr="FFFFFF"/>
              </a:solidFill>
              <a:latin typeface="Calibri" panose="020F0502020204030204"/>
              <a:ea typeface="+mn-ea"/>
              <a:cs typeface="+mn-cs"/>
            </a:rPr>
            <a:t>a</a:t>
          </a:r>
          <a:r>
            <a:rPr lang="sr-Latn-RS" sz="1200">
              <a:solidFill>
                <a:sysClr val="window" lastClr="FFFFFF"/>
              </a:solidFill>
              <a:latin typeface="Calibri" panose="020F0502020204030204"/>
              <a:ea typeface="+mn-ea"/>
              <a:cs typeface="+mn-cs"/>
            </a:rPr>
            <a:t> uslova rada za zaposlene u sistemu izvršenja krivičnih sankcija </a:t>
          </a:r>
          <a:endParaRPr lang="en-US" sz="1600">
            <a:solidFill>
              <a:sysClr val="window" lastClr="FFFFFF"/>
            </a:solidFill>
            <a:latin typeface="Calibri" panose="020F0502020204030204"/>
            <a:ea typeface="+mn-ea"/>
            <a:cs typeface="+mn-cs"/>
          </a:endParaRPr>
        </a:p>
      </dgm:t>
    </dgm:pt>
    <dgm:pt modelId="{C02A1FCC-2496-494B-A3D6-256807A950AB}" type="parTrans" cxnId="{4E11B777-39A7-4E44-A0BF-BE3DE80885EE}">
      <dgm:prSet/>
      <dgm:spPr/>
      <dgm:t>
        <a:bodyPr/>
        <a:lstStyle/>
        <a:p>
          <a:endParaRPr lang="en-US"/>
        </a:p>
      </dgm:t>
    </dgm:pt>
    <dgm:pt modelId="{F4C67A81-54F5-4CFA-A5BC-FDCCD5ABEB45}" type="sibTrans" cxnId="{4E11B777-39A7-4E44-A0BF-BE3DE80885EE}">
      <dgm:prSet/>
      <dgm:spPr/>
      <dgm:t>
        <a:bodyPr/>
        <a:lstStyle/>
        <a:p>
          <a:endParaRPr lang="en-US"/>
        </a:p>
      </dgm:t>
    </dgm:pt>
    <dgm:pt modelId="{50D49261-472F-43B5-91D0-1B77DB6371D7}">
      <dgm:prSet custT="1"/>
      <dgm:spPr>
        <a:xfrm>
          <a:off x="274052" y="3334628"/>
          <a:ext cx="3836729" cy="448328"/>
        </a:xfrm>
        <a:prstGeom prst="roundRect">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r-Latn-RS" sz="1200">
              <a:solidFill>
                <a:sysClr val="window" lastClr="FFFFFF"/>
              </a:solidFill>
              <a:latin typeface="Calibri" panose="020F0502020204030204"/>
              <a:ea typeface="+mn-ea"/>
              <a:cs typeface="+mn-cs"/>
            </a:rPr>
            <a:t>P</a:t>
          </a:r>
          <a:r>
            <a:rPr lang="en-US" sz="1200">
              <a:solidFill>
                <a:sysClr val="window" lastClr="FFFFFF"/>
              </a:solidFill>
              <a:latin typeface="Calibri" panose="020F0502020204030204"/>
              <a:ea typeface="+mn-ea"/>
              <a:cs typeface="+mn-cs"/>
            </a:rPr>
            <a:t>oboljšanja upravljanja ljudskim resursima i obuke</a:t>
          </a:r>
          <a:r>
            <a:rPr lang="sr-Latn-RS" sz="1200">
              <a:solidFill>
                <a:sysClr val="window" lastClr="FFFFFF"/>
              </a:solidFill>
              <a:latin typeface="Calibri" panose="020F0502020204030204"/>
              <a:ea typeface="+mn-ea"/>
              <a:cs typeface="+mn-cs"/>
            </a:rPr>
            <a:t> zaposlenih u cjelokupnom sistemu </a:t>
          </a:r>
          <a:endParaRPr lang="en-US" sz="1600">
            <a:solidFill>
              <a:sysClr val="window" lastClr="FFFFFF"/>
            </a:solidFill>
            <a:latin typeface="Calibri" panose="020F0502020204030204"/>
            <a:ea typeface="+mn-ea"/>
            <a:cs typeface="+mn-cs"/>
          </a:endParaRPr>
        </a:p>
      </dgm:t>
    </dgm:pt>
    <dgm:pt modelId="{176F2B4A-E213-4765-9CE2-4C2CF9E5175F}" type="parTrans" cxnId="{EE494907-765C-4A17-BF01-0BA5D3ACB7BB}">
      <dgm:prSet/>
      <dgm:spPr/>
      <dgm:t>
        <a:bodyPr/>
        <a:lstStyle/>
        <a:p>
          <a:endParaRPr lang="en-US"/>
        </a:p>
      </dgm:t>
    </dgm:pt>
    <dgm:pt modelId="{E18673AC-2836-40F8-88A9-2D243CFC2045}" type="sibTrans" cxnId="{EE494907-765C-4A17-BF01-0BA5D3ACB7BB}">
      <dgm:prSet/>
      <dgm:spPr/>
      <dgm:t>
        <a:bodyPr/>
        <a:lstStyle/>
        <a:p>
          <a:endParaRPr lang="en-US"/>
        </a:p>
      </dgm:t>
    </dgm:pt>
    <dgm:pt modelId="{95AF22B7-1EC6-4D11-AE0A-2D41FAFC072E}">
      <dgm:prSet custT="1"/>
      <dgm:spPr>
        <a:xfrm>
          <a:off x="274052" y="462569"/>
          <a:ext cx="3836729" cy="431184"/>
        </a:xfrm>
        <a:prstGeom prst="roundRect">
          <a:avLst/>
        </a:prstGeom>
        <a:solidFill>
          <a:srgbClr val="A5A5A5">
            <a:hueOff val="387228"/>
            <a:satOff val="14286"/>
            <a:lumOff val="-2101"/>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200">
              <a:solidFill>
                <a:sysClr val="window" lastClr="FFFFFF"/>
              </a:solidFill>
              <a:latin typeface="Calibri" panose="020F0502020204030204"/>
              <a:ea typeface="+mn-ea"/>
              <a:cs typeface="+mn-cs"/>
            </a:rPr>
            <a:t>Jačanja mehanizama za ostvarivanje i zaštitu ljudskih prava lica lišenih slobode </a:t>
          </a:r>
        </a:p>
      </dgm:t>
    </dgm:pt>
    <dgm:pt modelId="{9D370CB2-7A1E-4D6D-8FAF-0802572CA718}" type="parTrans" cxnId="{8C8F136E-CA09-438C-8C76-7E6336946DFF}">
      <dgm:prSet/>
      <dgm:spPr/>
      <dgm:t>
        <a:bodyPr/>
        <a:lstStyle/>
        <a:p>
          <a:endParaRPr lang="en-US"/>
        </a:p>
      </dgm:t>
    </dgm:pt>
    <dgm:pt modelId="{D659D6C8-23D8-4398-873D-93ABB8A4574A}" type="sibTrans" cxnId="{8C8F136E-CA09-438C-8C76-7E6336946DFF}">
      <dgm:prSet/>
      <dgm:spPr/>
      <dgm:t>
        <a:bodyPr/>
        <a:lstStyle/>
        <a:p>
          <a:endParaRPr lang="en-US"/>
        </a:p>
      </dgm:t>
    </dgm:pt>
    <dgm:pt modelId="{3E61EE95-5EFF-4B7C-91B6-454085344388}">
      <dgm:prSet custT="1"/>
      <dgm:spPr>
        <a:xfrm>
          <a:off x="274052" y="988700"/>
          <a:ext cx="3836729" cy="377270"/>
        </a:xfrm>
        <a:prstGeom prst="roundRect">
          <a:avLst/>
        </a:prstGeom>
        <a:solidFill>
          <a:srgbClr val="A5A5A5">
            <a:hueOff val="774457"/>
            <a:satOff val="28571"/>
            <a:lumOff val="-4202"/>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200">
              <a:solidFill>
                <a:sysClr val="window" lastClr="FFFFFF"/>
              </a:solidFill>
              <a:latin typeface="Calibri" panose="020F0502020204030204"/>
              <a:ea typeface="+mn-ea"/>
              <a:cs typeface="+mn-cs"/>
            </a:rPr>
            <a:t>Pobolj</a:t>
          </a:r>
          <a:r>
            <a:rPr lang="sr-Latn-RS" sz="1200">
              <a:solidFill>
                <a:sysClr val="window" lastClr="FFFFFF"/>
              </a:solidFill>
              <a:latin typeface="Calibri" panose="020F0502020204030204"/>
              <a:ea typeface="+mn-ea"/>
              <a:cs typeface="+mn-cs"/>
            </a:rPr>
            <a:t>šanj</a:t>
          </a:r>
          <a:r>
            <a:rPr lang="en-US" sz="1200">
              <a:solidFill>
                <a:sysClr val="window" lastClr="FFFFFF"/>
              </a:solidFill>
              <a:latin typeface="Calibri" panose="020F0502020204030204"/>
              <a:ea typeface="+mn-ea"/>
              <a:cs typeface="+mn-cs"/>
            </a:rPr>
            <a:t>a</a:t>
          </a:r>
          <a:r>
            <a:rPr lang="sr-Latn-RS" sz="1200">
              <a:solidFill>
                <a:sysClr val="window" lastClr="FFFFFF"/>
              </a:solidFill>
              <a:latin typeface="Calibri" panose="020F0502020204030204"/>
              <a:ea typeface="+mn-ea"/>
              <a:cs typeface="+mn-cs"/>
            </a:rPr>
            <a:t> uslova u zatvorima</a:t>
          </a:r>
          <a:endParaRPr lang="en-US" sz="1200">
            <a:solidFill>
              <a:sysClr val="window" lastClr="FFFFFF"/>
            </a:solidFill>
            <a:latin typeface="Calibri" panose="020F0502020204030204"/>
            <a:ea typeface="+mn-ea"/>
            <a:cs typeface="+mn-cs"/>
          </a:endParaRPr>
        </a:p>
      </dgm:t>
    </dgm:pt>
    <dgm:pt modelId="{62BCCCA2-B037-4EAE-A24A-9476EA3FD96A}" type="parTrans" cxnId="{C4D1C701-B264-443C-89C8-D2D77A176293}">
      <dgm:prSet/>
      <dgm:spPr/>
      <dgm:t>
        <a:bodyPr/>
        <a:lstStyle/>
        <a:p>
          <a:endParaRPr lang="en-US"/>
        </a:p>
      </dgm:t>
    </dgm:pt>
    <dgm:pt modelId="{8532AD22-7DF0-4B1B-AB70-B2C3C93FBEC9}" type="sibTrans" cxnId="{C4D1C701-B264-443C-89C8-D2D77A176293}">
      <dgm:prSet/>
      <dgm:spPr/>
      <dgm:t>
        <a:bodyPr/>
        <a:lstStyle/>
        <a:p>
          <a:endParaRPr lang="en-US"/>
        </a:p>
      </dgm:t>
    </dgm:pt>
    <dgm:pt modelId="{52EB28FE-DA7D-44A7-863C-566A55E26E3B}">
      <dgm:prSet custT="1"/>
      <dgm:spPr>
        <a:xfrm>
          <a:off x="274052" y="1460918"/>
          <a:ext cx="3836729" cy="412585"/>
        </a:xfrm>
        <a:prstGeom prst="roundRect">
          <a:avLst/>
        </a:prstGeom>
        <a:solidFill>
          <a:srgbClr val="A5A5A5">
            <a:hueOff val="1161685"/>
            <a:satOff val="42857"/>
            <a:lumOff val="-6303"/>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r-Latn-RS" sz="1200">
              <a:solidFill>
                <a:sysClr val="window" lastClr="FFFFFF"/>
              </a:solidFill>
              <a:latin typeface="Calibri" panose="020F0502020204030204"/>
              <a:ea typeface="+mn-ea"/>
              <a:cs typeface="+mn-cs"/>
            </a:rPr>
            <a:t>Smanjenj</a:t>
          </a:r>
          <a:r>
            <a:rPr lang="en-US" sz="1200">
              <a:solidFill>
                <a:sysClr val="window" lastClr="FFFFFF"/>
              </a:solidFill>
              <a:latin typeface="Calibri" panose="020F0502020204030204"/>
              <a:ea typeface="+mn-ea"/>
              <a:cs typeface="+mn-cs"/>
            </a:rPr>
            <a:t>a</a:t>
          </a:r>
          <a:r>
            <a:rPr lang="sr-Latn-RS" sz="1200">
              <a:solidFill>
                <a:sysClr val="window" lastClr="FFFFFF"/>
              </a:solidFill>
              <a:latin typeface="Calibri" panose="020F0502020204030204"/>
              <a:ea typeface="+mn-ea"/>
              <a:cs typeface="+mn-cs"/>
            </a:rPr>
            <a:t> zatvorske populacije</a:t>
          </a:r>
          <a:endParaRPr lang="en-US" sz="1200">
            <a:solidFill>
              <a:sysClr val="window" lastClr="FFFFFF"/>
            </a:solidFill>
            <a:latin typeface="Calibri" panose="020F0502020204030204"/>
            <a:ea typeface="+mn-ea"/>
            <a:cs typeface="+mn-cs"/>
          </a:endParaRPr>
        </a:p>
      </dgm:t>
    </dgm:pt>
    <dgm:pt modelId="{6C1E445B-4DB1-436F-9466-FFBF7EED8305}" type="parTrans" cxnId="{DC3F398F-22F4-4CC8-AB29-EC1A6F3E9124}">
      <dgm:prSet/>
      <dgm:spPr/>
      <dgm:t>
        <a:bodyPr/>
        <a:lstStyle/>
        <a:p>
          <a:endParaRPr lang="en-US"/>
        </a:p>
      </dgm:t>
    </dgm:pt>
    <dgm:pt modelId="{F023A894-8F1E-40F9-A965-B04E333A4E9E}" type="sibTrans" cxnId="{DC3F398F-22F4-4CC8-AB29-EC1A6F3E9124}">
      <dgm:prSet/>
      <dgm:spPr/>
      <dgm:t>
        <a:bodyPr/>
        <a:lstStyle/>
        <a:p>
          <a:endParaRPr lang="en-US"/>
        </a:p>
      </dgm:t>
    </dgm:pt>
    <dgm:pt modelId="{F84E095E-5C15-4D57-A63E-AA0C97FCCD82}" type="pres">
      <dgm:prSet presAssocID="{2910198B-3C7D-4889-AC3A-981DDCE6A4D5}" presName="linear" presStyleCnt="0">
        <dgm:presLayoutVars>
          <dgm:dir/>
          <dgm:animLvl val="lvl"/>
          <dgm:resizeHandles val="exact"/>
        </dgm:presLayoutVars>
      </dgm:prSet>
      <dgm:spPr/>
    </dgm:pt>
    <dgm:pt modelId="{C480D208-34CB-47AE-BEA8-756E88FB5A97}" type="pres">
      <dgm:prSet presAssocID="{AA0F91E9-B7EF-4BCC-9D92-D39DEB4FD99F}" presName="parentLin" presStyleCnt="0"/>
      <dgm:spPr/>
    </dgm:pt>
    <dgm:pt modelId="{9C78B41D-98D5-4A80-B619-8C7ED878C5C3}" type="pres">
      <dgm:prSet presAssocID="{AA0F91E9-B7EF-4BCC-9D92-D39DEB4FD99F}" presName="parentLeftMargin" presStyleLbl="node1" presStyleIdx="0" presStyleCnt="8"/>
      <dgm:spPr/>
    </dgm:pt>
    <dgm:pt modelId="{D52B49C5-5F13-42DD-A2A0-0EB7AB504BFA}" type="pres">
      <dgm:prSet presAssocID="{AA0F91E9-B7EF-4BCC-9D92-D39DEB4FD99F}" presName="parentText" presStyleLbl="node1" presStyleIdx="0" presStyleCnt="8" custScaleY="184005">
        <dgm:presLayoutVars>
          <dgm:chMax val="0"/>
          <dgm:bulletEnabled val="1"/>
        </dgm:presLayoutVars>
      </dgm:prSet>
      <dgm:spPr/>
    </dgm:pt>
    <dgm:pt modelId="{0F910BCD-4A75-4F83-B880-3D966D5B002E}" type="pres">
      <dgm:prSet presAssocID="{AA0F91E9-B7EF-4BCC-9D92-D39DEB4FD99F}" presName="negativeSpace" presStyleCnt="0"/>
      <dgm:spPr/>
    </dgm:pt>
    <dgm:pt modelId="{6622238C-B910-48BC-8BCB-38B137260B7A}" type="pres">
      <dgm:prSet presAssocID="{AA0F91E9-B7EF-4BCC-9D92-D39DEB4FD99F}" presName="childText" presStyleLbl="conFgAcc1" presStyleIdx="0" presStyleCnt="8" custScaleY="49375">
        <dgm:presLayoutVars>
          <dgm:bulletEnabled val="1"/>
        </dgm:presLayoutVars>
      </dgm:prSet>
      <dgm:spPr/>
    </dgm:pt>
    <dgm:pt modelId="{EF9831C9-ED4A-480B-BBE2-7B475C5A9FD8}" type="pres">
      <dgm:prSet presAssocID="{EEF31FB0-F975-4FA2-BCE8-B5B2F47B1FCF}" presName="spaceBetweenRectangles" presStyleCnt="0"/>
      <dgm:spPr/>
    </dgm:pt>
    <dgm:pt modelId="{02D550B8-5FCD-4DBA-9BB6-4FC2DC1D93EF}" type="pres">
      <dgm:prSet presAssocID="{95AF22B7-1EC6-4D11-AE0A-2D41FAFC072E}" presName="parentLin" presStyleCnt="0"/>
      <dgm:spPr/>
    </dgm:pt>
    <dgm:pt modelId="{05EFE8D0-7367-459D-814F-65F95569F421}" type="pres">
      <dgm:prSet presAssocID="{95AF22B7-1EC6-4D11-AE0A-2D41FAFC072E}" presName="parentLeftMargin" presStyleLbl="node1" presStyleIdx="0" presStyleCnt="8"/>
      <dgm:spPr/>
    </dgm:pt>
    <dgm:pt modelId="{5442654D-D271-4FDF-B7CC-BE63FA7975B0}" type="pres">
      <dgm:prSet presAssocID="{95AF22B7-1EC6-4D11-AE0A-2D41FAFC072E}" presName="parentText" presStyleLbl="node1" presStyleIdx="1" presStyleCnt="8" custScaleY="243680">
        <dgm:presLayoutVars>
          <dgm:chMax val="0"/>
          <dgm:bulletEnabled val="1"/>
        </dgm:presLayoutVars>
      </dgm:prSet>
      <dgm:spPr/>
    </dgm:pt>
    <dgm:pt modelId="{64B34E72-AA78-4261-8A9E-B3A5233A4534}" type="pres">
      <dgm:prSet presAssocID="{95AF22B7-1EC6-4D11-AE0A-2D41FAFC072E}" presName="negativeSpace" presStyleCnt="0"/>
      <dgm:spPr/>
    </dgm:pt>
    <dgm:pt modelId="{05DA9FB6-C5F9-4B52-AA12-2019559B9C64}" type="pres">
      <dgm:prSet presAssocID="{95AF22B7-1EC6-4D11-AE0A-2D41FAFC072E}" presName="childText" presStyleLbl="conFgAcc1" presStyleIdx="1" presStyleCnt="8">
        <dgm:presLayoutVars>
          <dgm:bulletEnabled val="1"/>
        </dgm:presLayoutVars>
      </dgm:prSet>
      <dgm:spPr>
        <a:xfrm>
          <a:off x="0" y="805280"/>
          <a:ext cx="5486400" cy="151052"/>
        </a:xfrm>
        <a:prstGeom prst="rect">
          <a:avLst/>
        </a:prstGeom>
        <a:solidFill>
          <a:sysClr val="window" lastClr="FFFFFF">
            <a:alpha val="90000"/>
            <a:hueOff val="0"/>
            <a:satOff val="0"/>
            <a:lumOff val="0"/>
            <a:alphaOff val="0"/>
          </a:sysClr>
        </a:solidFill>
        <a:ln w="12700" cap="flat" cmpd="sng" algn="ctr">
          <a:solidFill>
            <a:srgbClr val="A5A5A5">
              <a:hueOff val="387228"/>
              <a:satOff val="14286"/>
              <a:lumOff val="-2101"/>
              <a:alphaOff val="0"/>
            </a:srgbClr>
          </a:solidFill>
          <a:prstDash val="solid"/>
          <a:miter lim="800000"/>
        </a:ln>
        <a:effectLst/>
      </dgm:spPr>
    </dgm:pt>
    <dgm:pt modelId="{B2FFADBD-660F-488B-9304-0B490786BDA6}" type="pres">
      <dgm:prSet presAssocID="{D659D6C8-23D8-4398-873D-93ABB8A4574A}" presName="spaceBetweenRectangles" presStyleCnt="0"/>
      <dgm:spPr/>
    </dgm:pt>
    <dgm:pt modelId="{AAB5C454-6D26-42CE-A980-C0F183FEAA1B}" type="pres">
      <dgm:prSet presAssocID="{3E61EE95-5EFF-4B7C-91B6-454085344388}" presName="parentLin" presStyleCnt="0"/>
      <dgm:spPr/>
    </dgm:pt>
    <dgm:pt modelId="{2DC33D36-DFD2-4552-AEF0-224F394912CC}" type="pres">
      <dgm:prSet presAssocID="{3E61EE95-5EFF-4B7C-91B6-454085344388}" presName="parentLeftMargin" presStyleLbl="node1" presStyleIdx="1" presStyleCnt="8"/>
      <dgm:spPr/>
    </dgm:pt>
    <dgm:pt modelId="{27E3791C-3B1E-4EF5-A6C2-FFCF6D256E89}" type="pres">
      <dgm:prSet presAssocID="{3E61EE95-5EFF-4B7C-91B6-454085344388}" presName="parentText" presStyleLbl="node1" presStyleIdx="2" presStyleCnt="8" custScaleY="213211">
        <dgm:presLayoutVars>
          <dgm:chMax val="0"/>
          <dgm:bulletEnabled val="1"/>
        </dgm:presLayoutVars>
      </dgm:prSet>
      <dgm:spPr/>
    </dgm:pt>
    <dgm:pt modelId="{C24692E5-8564-4062-8B78-4D1A6B4A3123}" type="pres">
      <dgm:prSet presAssocID="{3E61EE95-5EFF-4B7C-91B6-454085344388}" presName="negativeSpace" presStyleCnt="0"/>
      <dgm:spPr/>
    </dgm:pt>
    <dgm:pt modelId="{6C8318D3-F0A1-4C3E-9E6B-44A93D9060FE}" type="pres">
      <dgm:prSet presAssocID="{3E61EE95-5EFF-4B7C-91B6-454085344388}" presName="childText" presStyleLbl="conFgAcc1" presStyleIdx="2" presStyleCnt="8">
        <dgm:presLayoutVars>
          <dgm:bulletEnabled val="1"/>
        </dgm:presLayoutVars>
      </dgm:prSet>
      <dgm:spPr>
        <a:xfrm>
          <a:off x="0" y="1277497"/>
          <a:ext cx="5486400" cy="151052"/>
        </a:xfrm>
        <a:prstGeom prst="rect">
          <a:avLst/>
        </a:prstGeom>
        <a:solidFill>
          <a:sysClr val="window" lastClr="FFFFFF">
            <a:alpha val="90000"/>
            <a:hueOff val="0"/>
            <a:satOff val="0"/>
            <a:lumOff val="0"/>
            <a:alphaOff val="0"/>
          </a:sysClr>
        </a:solidFill>
        <a:ln w="12700" cap="flat" cmpd="sng" algn="ctr">
          <a:solidFill>
            <a:srgbClr val="A5A5A5">
              <a:hueOff val="774457"/>
              <a:satOff val="28571"/>
              <a:lumOff val="-4202"/>
              <a:alphaOff val="0"/>
            </a:srgbClr>
          </a:solidFill>
          <a:prstDash val="solid"/>
          <a:miter lim="800000"/>
        </a:ln>
        <a:effectLst/>
      </dgm:spPr>
    </dgm:pt>
    <dgm:pt modelId="{E9D31B72-CAD5-4427-B681-CB617BC61D18}" type="pres">
      <dgm:prSet presAssocID="{8532AD22-7DF0-4B1B-AB70-B2C3C93FBEC9}" presName="spaceBetweenRectangles" presStyleCnt="0"/>
      <dgm:spPr/>
    </dgm:pt>
    <dgm:pt modelId="{A1C3FB6D-97DD-4794-8D50-BF0DD7489FD4}" type="pres">
      <dgm:prSet presAssocID="{52EB28FE-DA7D-44A7-863C-566A55E26E3B}" presName="parentLin" presStyleCnt="0"/>
      <dgm:spPr/>
    </dgm:pt>
    <dgm:pt modelId="{B91D11C8-9E8B-4739-ABE4-865157E02647}" type="pres">
      <dgm:prSet presAssocID="{52EB28FE-DA7D-44A7-863C-566A55E26E3B}" presName="parentLeftMargin" presStyleLbl="node1" presStyleIdx="2" presStyleCnt="8"/>
      <dgm:spPr/>
    </dgm:pt>
    <dgm:pt modelId="{72036151-E244-419B-BB48-EA37BD62F5AD}" type="pres">
      <dgm:prSet presAssocID="{52EB28FE-DA7D-44A7-863C-566A55E26E3B}" presName="parentText" presStyleLbl="node1" presStyleIdx="3" presStyleCnt="8" custScaleY="233169">
        <dgm:presLayoutVars>
          <dgm:chMax val="0"/>
          <dgm:bulletEnabled val="1"/>
        </dgm:presLayoutVars>
      </dgm:prSet>
      <dgm:spPr/>
    </dgm:pt>
    <dgm:pt modelId="{87C12849-BE84-432E-A431-789647B580FD}" type="pres">
      <dgm:prSet presAssocID="{52EB28FE-DA7D-44A7-863C-566A55E26E3B}" presName="negativeSpace" presStyleCnt="0"/>
      <dgm:spPr/>
    </dgm:pt>
    <dgm:pt modelId="{E01B9F74-B046-42E2-B450-18A03D5E4820}" type="pres">
      <dgm:prSet presAssocID="{52EB28FE-DA7D-44A7-863C-566A55E26E3B}" presName="childText" presStyleLbl="conFgAcc1" presStyleIdx="3" presStyleCnt="8">
        <dgm:presLayoutVars>
          <dgm:bulletEnabled val="1"/>
        </dgm:presLayoutVars>
      </dgm:prSet>
      <dgm:spPr>
        <a:xfrm>
          <a:off x="0" y="1785030"/>
          <a:ext cx="5486400" cy="151052"/>
        </a:xfrm>
        <a:prstGeom prst="rect">
          <a:avLst/>
        </a:prstGeom>
        <a:solidFill>
          <a:sysClr val="window" lastClr="FFFFFF">
            <a:alpha val="90000"/>
            <a:hueOff val="0"/>
            <a:satOff val="0"/>
            <a:lumOff val="0"/>
            <a:alphaOff val="0"/>
          </a:sysClr>
        </a:solidFill>
        <a:ln w="12700" cap="flat" cmpd="sng" algn="ctr">
          <a:solidFill>
            <a:srgbClr val="A5A5A5">
              <a:hueOff val="1161685"/>
              <a:satOff val="42857"/>
              <a:lumOff val="-6303"/>
              <a:alphaOff val="0"/>
            </a:srgbClr>
          </a:solidFill>
          <a:prstDash val="solid"/>
          <a:miter lim="800000"/>
        </a:ln>
        <a:effectLst/>
      </dgm:spPr>
    </dgm:pt>
    <dgm:pt modelId="{47D8FFBF-B380-4652-8230-2DBEF45455E4}" type="pres">
      <dgm:prSet presAssocID="{F023A894-8F1E-40F9-A965-B04E333A4E9E}" presName="spaceBetweenRectangles" presStyleCnt="0"/>
      <dgm:spPr/>
    </dgm:pt>
    <dgm:pt modelId="{EFE2B30D-0FFB-4CBC-84A7-047F81B84949}" type="pres">
      <dgm:prSet presAssocID="{B5748517-7BBF-408E-B324-780B3FA44F77}" presName="parentLin" presStyleCnt="0"/>
      <dgm:spPr/>
    </dgm:pt>
    <dgm:pt modelId="{8BA24834-3CE6-4E6F-99E8-930F32EEBA44}" type="pres">
      <dgm:prSet presAssocID="{B5748517-7BBF-408E-B324-780B3FA44F77}" presName="parentLeftMargin" presStyleLbl="node1" presStyleIdx="3" presStyleCnt="8"/>
      <dgm:spPr/>
    </dgm:pt>
    <dgm:pt modelId="{4D8452FE-C4C0-4984-8340-AFA791736070}" type="pres">
      <dgm:prSet presAssocID="{B5748517-7BBF-408E-B324-780B3FA44F77}" presName="parentText" presStyleLbl="node1" presStyleIdx="4" presStyleCnt="8" custScaleY="230744">
        <dgm:presLayoutVars>
          <dgm:chMax val="0"/>
          <dgm:bulletEnabled val="1"/>
        </dgm:presLayoutVars>
      </dgm:prSet>
      <dgm:spPr/>
    </dgm:pt>
    <dgm:pt modelId="{0D534B2D-956D-4EFC-8A53-801A887EC597}" type="pres">
      <dgm:prSet presAssocID="{B5748517-7BBF-408E-B324-780B3FA44F77}" presName="negativeSpace" presStyleCnt="0"/>
      <dgm:spPr/>
    </dgm:pt>
    <dgm:pt modelId="{12B45E2B-7431-4B1C-8FD7-60253C6BF503}" type="pres">
      <dgm:prSet presAssocID="{B5748517-7BBF-408E-B324-780B3FA44F77}" presName="childText" presStyleLbl="conFgAcc1" presStyleIdx="4" presStyleCnt="8">
        <dgm:presLayoutVars>
          <dgm:bulletEnabled val="1"/>
        </dgm:presLayoutVars>
      </dgm:prSet>
      <dgm:spPr>
        <a:xfrm>
          <a:off x="0" y="2288272"/>
          <a:ext cx="5486400" cy="151052"/>
        </a:xfrm>
        <a:prstGeom prst="rect">
          <a:avLst/>
        </a:prstGeom>
        <a:solidFill>
          <a:sysClr val="window" lastClr="FFFFFF">
            <a:alpha val="90000"/>
            <a:hueOff val="0"/>
            <a:satOff val="0"/>
            <a:lumOff val="0"/>
            <a:alphaOff val="0"/>
          </a:sysClr>
        </a:solidFill>
        <a:ln w="12700" cap="flat" cmpd="sng" algn="ctr">
          <a:solidFill>
            <a:srgbClr val="A5A5A5">
              <a:hueOff val="1548914"/>
              <a:satOff val="57143"/>
              <a:lumOff val="-8403"/>
              <a:alphaOff val="0"/>
            </a:srgbClr>
          </a:solidFill>
          <a:prstDash val="solid"/>
          <a:miter lim="800000"/>
        </a:ln>
        <a:effectLst/>
      </dgm:spPr>
    </dgm:pt>
    <dgm:pt modelId="{05A38EB3-6C03-47A2-8B21-55391CD12B33}" type="pres">
      <dgm:prSet presAssocID="{916BE806-D6A0-4DFD-B560-0D2AD9B0099D}" presName="spaceBetweenRectangles" presStyleCnt="0"/>
      <dgm:spPr/>
    </dgm:pt>
    <dgm:pt modelId="{8185EBBE-E883-4EAA-B178-58B183EB731E}" type="pres">
      <dgm:prSet presAssocID="{F62A8C47-F0D2-44AC-85AB-A33487B7B224}" presName="parentLin" presStyleCnt="0"/>
      <dgm:spPr/>
    </dgm:pt>
    <dgm:pt modelId="{64241500-7D5B-4B09-B4B1-75C5DB0FF4D3}" type="pres">
      <dgm:prSet presAssocID="{F62A8C47-F0D2-44AC-85AB-A33487B7B224}" presName="parentLeftMargin" presStyleLbl="node1" presStyleIdx="4" presStyleCnt="8"/>
      <dgm:spPr/>
    </dgm:pt>
    <dgm:pt modelId="{27436B25-3645-42ED-A6F6-BAB3FB5B2A9C}" type="pres">
      <dgm:prSet presAssocID="{F62A8C47-F0D2-44AC-85AB-A33487B7B224}" presName="parentText" presStyleLbl="node1" presStyleIdx="5" presStyleCnt="8" custScaleY="164107">
        <dgm:presLayoutVars>
          <dgm:chMax val="0"/>
          <dgm:bulletEnabled val="1"/>
        </dgm:presLayoutVars>
      </dgm:prSet>
      <dgm:spPr/>
    </dgm:pt>
    <dgm:pt modelId="{C0FE3BD6-C6E2-4AC7-8D71-804892A46C2B}" type="pres">
      <dgm:prSet presAssocID="{F62A8C47-F0D2-44AC-85AB-A33487B7B224}" presName="negativeSpace" presStyleCnt="0"/>
      <dgm:spPr/>
    </dgm:pt>
    <dgm:pt modelId="{E9457497-A5E5-4B75-AE17-B011020A89CF}" type="pres">
      <dgm:prSet presAssocID="{F62A8C47-F0D2-44AC-85AB-A33487B7B224}" presName="childText" presStyleLbl="conFgAcc1" presStyleIdx="5" presStyleCnt="8">
        <dgm:presLayoutVars>
          <dgm:bulletEnabled val="1"/>
        </dgm:presLayoutVars>
      </dgm:prSet>
      <dgm:spPr>
        <a:xfrm>
          <a:off x="0" y="2673602"/>
          <a:ext cx="5486400" cy="151052"/>
        </a:xfrm>
        <a:prstGeom prst="rect">
          <a:avLst/>
        </a:prstGeom>
        <a:solidFill>
          <a:sysClr val="window" lastClr="FFFFFF">
            <a:alpha val="90000"/>
            <a:hueOff val="0"/>
            <a:satOff val="0"/>
            <a:lumOff val="0"/>
            <a:alphaOff val="0"/>
          </a:sysClr>
        </a:solidFill>
        <a:ln w="12700" cap="flat" cmpd="sng" algn="ctr">
          <a:solidFill>
            <a:srgbClr val="A5A5A5">
              <a:hueOff val="1936142"/>
              <a:satOff val="71429"/>
              <a:lumOff val="-10504"/>
              <a:alphaOff val="0"/>
            </a:srgbClr>
          </a:solidFill>
          <a:prstDash val="solid"/>
          <a:miter lim="800000"/>
        </a:ln>
        <a:effectLst/>
      </dgm:spPr>
    </dgm:pt>
    <dgm:pt modelId="{B6D7076C-9590-4F99-AC93-54582B8C5969}" type="pres">
      <dgm:prSet presAssocID="{193D588B-7020-47E5-B05F-0C051441018C}" presName="spaceBetweenRectangles" presStyleCnt="0"/>
      <dgm:spPr/>
    </dgm:pt>
    <dgm:pt modelId="{CB451345-A19C-4B14-9C4C-B55E451DE023}" type="pres">
      <dgm:prSet presAssocID="{65B2EBE2-C332-4FF0-86D4-1DC5F7EDC1C5}" presName="parentLin" presStyleCnt="0"/>
      <dgm:spPr/>
    </dgm:pt>
    <dgm:pt modelId="{25EBDF7A-5C5D-4E1F-9F3A-C5F180D9FDF7}" type="pres">
      <dgm:prSet presAssocID="{65B2EBE2-C332-4FF0-86D4-1DC5F7EDC1C5}" presName="parentLeftMargin" presStyleLbl="node1" presStyleIdx="5" presStyleCnt="8"/>
      <dgm:spPr/>
    </dgm:pt>
    <dgm:pt modelId="{07EDA185-BC7B-4C4C-8BD1-66BB3FC0C50D}" type="pres">
      <dgm:prSet presAssocID="{65B2EBE2-C332-4FF0-86D4-1DC5F7EDC1C5}" presName="parentText" presStyleLbl="node1" presStyleIdx="6" presStyleCnt="8" custScaleY="216256">
        <dgm:presLayoutVars>
          <dgm:chMax val="0"/>
          <dgm:bulletEnabled val="1"/>
        </dgm:presLayoutVars>
      </dgm:prSet>
      <dgm:spPr/>
    </dgm:pt>
    <dgm:pt modelId="{7FBC63D1-2578-4F6E-9642-B6F1797241E2}" type="pres">
      <dgm:prSet presAssocID="{65B2EBE2-C332-4FF0-86D4-1DC5F7EDC1C5}" presName="negativeSpace" presStyleCnt="0"/>
      <dgm:spPr/>
    </dgm:pt>
    <dgm:pt modelId="{4B514720-7563-420E-A9A4-DE4F6A37A4C6}" type="pres">
      <dgm:prSet presAssocID="{65B2EBE2-C332-4FF0-86D4-1DC5F7EDC1C5}" presName="childText" presStyleLbl="conFgAcc1" presStyleIdx="6" presStyleCnt="8">
        <dgm:presLayoutVars>
          <dgm:bulletEnabled val="1"/>
        </dgm:presLayoutVars>
      </dgm:prSet>
      <dgm:spPr>
        <a:xfrm>
          <a:off x="0" y="3151207"/>
          <a:ext cx="5486400" cy="151052"/>
        </a:xfrm>
        <a:prstGeom prst="rect">
          <a:avLst/>
        </a:prstGeom>
        <a:solidFill>
          <a:sysClr val="window" lastClr="FFFFFF">
            <a:alpha val="90000"/>
            <a:hueOff val="0"/>
            <a:satOff val="0"/>
            <a:lumOff val="0"/>
            <a:alphaOff val="0"/>
          </a:sysClr>
        </a:solidFill>
        <a:ln w="12700" cap="flat" cmpd="sng" algn="ctr">
          <a:solidFill>
            <a:srgbClr val="A5A5A5">
              <a:hueOff val="2323371"/>
              <a:satOff val="85714"/>
              <a:lumOff val="-12605"/>
              <a:alphaOff val="0"/>
            </a:srgbClr>
          </a:solidFill>
          <a:prstDash val="solid"/>
          <a:miter lim="800000"/>
        </a:ln>
        <a:effectLst/>
      </dgm:spPr>
    </dgm:pt>
    <dgm:pt modelId="{0BC0D83C-0379-495C-A50E-E80FFB275920}" type="pres">
      <dgm:prSet presAssocID="{F4C67A81-54F5-4CFA-A5BC-FDCCD5ABEB45}" presName="spaceBetweenRectangles" presStyleCnt="0"/>
      <dgm:spPr/>
    </dgm:pt>
    <dgm:pt modelId="{C99BE2B9-B0FC-450B-BBBA-384B19B828ED}" type="pres">
      <dgm:prSet presAssocID="{50D49261-472F-43B5-91D0-1B77DB6371D7}" presName="parentLin" presStyleCnt="0"/>
      <dgm:spPr/>
    </dgm:pt>
    <dgm:pt modelId="{4524D32C-76E1-4F5D-9A27-95F30A1129BB}" type="pres">
      <dgm:prSet presAssocID="{50D49261-472F-43B5-91D0-1B77DB6371D7}" presName="parentLeftMargin" presStyleLbl="node1" presStyleIdx="6" presStyleCnt="8"/>
      <dgm:spPr/>
    </dgm:pt>
    <dgm:pt modelId="{08D096BB-C78F-452C-B88F-B8D894C59CEF}" type="pres">
      <dgm:prSet presAssocID="{50D49261-472F-43B5-91D0-1B77DB6371D7}" presName="parentText" presStyleLbl="node1" presStyleIdx="7" presStyleCnt="8" custScaleY="253369">
        <dgm:presLayoutVars>
          <dgm:chMax val="0"/>
          <dgm:bulletEnabled val="1"/>
        </dgm:presLayoutVars>
      </dgm:prSet>
      <dgm:spPr/>
    </dgm:pt>
    <dgm:pt modelId="{7B342C84-A2F6-454B-9EEA-99C66A4118A2}" type="pres">
      <dgm:prSet presAssocID="{50D49261-472F-43B5-91D0-1B77DB6371D7}" presName="negativeSpace" presStyleCnt="0"/>
      <dgm:spPr/>
    </dgm:pt>
    <dgm:pt modelId="{5986C5B9-15D7-44FE-AE9E-A0225395BFC1}" type="pres">
      <dgm:prSet presAssocID="{50D49261-472F-43B5-91D0-1B77DB6371D7}" presName="childText" presStyleLbl="conFgAcc1" presStyleIdx="7" presStyleCnt="8">
        <dgm:presLayoutVars>
          <dgm:bulletEnabled val="1"/>
        </dgm:presLayoutVars>
      </dgm:prSet>
      <dgm:spPr>
        <a:xfrm>
          <a:off x="0" y="3694483"/>
          <a:ext cx="5486400" cy="151052"/>
        </a:xfrm>
        <a:prstGeom prst="rect">
          <a:avLst/>
        </a:prstGeom>
        <a:solidFill>
          <a:sysClr val="window" lastClr="FFFFFF">
            <a:alpha val="90000"/>
            <a:hueOff val="0"/>
            <a:satOff val="0"/>
            <a:lumOff val="0"/>
            <a:alphaOff val="0"/>
          </a:sysClr>
        </a:solidFill>
        <a:ln w="12700" cap="flat" cmpd="sng" algn="ctr">
          <a:solidFill>
            <a:srgbClr val="A5A5A5">
              <a:hueOff val="2710599"/>
              <a:satOff val="100000"/>
              <a:lumOff val="-14706"/>
              <a:alphaOff val="0"/>
            </a:srgbClr>
          </a:solidFill>
          <a:prstDash val="solid"/>
          <a:miter lim="800000"/>
        </a:ln>
        <a:effectLst/>
      </dgm:spPr>
    </dgm:pt>
  </dgm:ptLst>
  <dgm:cxnLst>
    <dgm:cxn modelId="{E4418801-D252-4156-A932-F0297FD92F59}" srcId="{AA0F91E9-B7EF-4BCC-9D92-D39DEB4FD99F}" destId="{393AF321-EE50-4BDB-A39F-365A80B1B2E1}" srcOrd="1" destOrd="0" parTransId="{FDE8CB3C-E6CE-4467-9471-FC43A8E3B287}" sibTransId="{54C406E5-B5BB-4A8E-8370-18171B4B2406}"/>
    <dgm:cxn modelId="{C4D1C701-B264-443C-89C8-D2D77A176293}" srcId="{2910198B-3C7D-4889-AC3A-981DDCE6A4D5}" destId="{3E61EE95-5EFF-4B7C-91B6-454085344388}" srcOrd="2" destOrd="0" parTransId="{62BCCCA2-B037-4EAE-A24A-9476EA3FD96A}" sibTransId="{8532AD22-7DF0-4B1B-AB70-B2C3C93FBEC9}"/>
    <dgm:cxn modelId="{EE494907-765C-4A17-BF01-0BA5D3ACB7BB}" srcId="{2910198B-3C7D-4889-AC3A-981DDCE6A4D5}" destId="{50D49261-472F-43B5-91D0-1B77DB6371D7}" srcOrd="7" destOrd="0" parTransId="{176F2B4A-E213-4765-9CE2-4C2CF9E5175F}" sibTransId="{E18673AC-2836-40F8-88A9-2D243CFC2045}"/>
    <dgm:cxn modelId="{27D35D0D-3538-4D5B-AD6C-D008C4C79D88}" type="presOf" srcId="{B5748517-7BBF-408E-B324-780B3FA44F77}" destId="{4D8452FE-C4C0-4984-8340-AFA791736070}" srcOrd="1" destOrd="0" presId="urn:microsoft.com/office/officeart/2005/8/layout/list1"/>
    <dgm:cxn modelId="{C3668B19-1CDE-44CF-A043-8D01B66F51C2}" type="presOf" srcId="{AA0F91E9-B7EF-4BCC-9D92-D39DEB4FD99F}" destId="{D52B49C5-5F13-42DD-A2A0-0EB7AB504BFA}" srcOrd="1" destOrd="0" presId="urn:microsoft.com/office/officeart/2005/8/layout/list1"/>
    <dgm:cxn modelId="{48452D20-237A-476C-8FC9-749D99B6D72B}" type="presOf" srcId="{3E61EE95-5EFF-4B7C-91B6-454085344388}" destId="{2DC33D36-DFD2-4552-AEF0-224F394912CC}" srcOrd="0" destOrd="0" presId="urn:microsoft.com/office/officeart/2005/8/layout/list1"/>
    <dgm:cxn modelId="{A3FDE65B-6212-409C-9436-DEC27A2AA4ED}" type="presOf" srcId="{B5748517-7BBF-408E-B324-780B3FA44F77}" destId="{8BA24834-3CE6-4E6F-99E8-930F32EEBA44}" srcOrd="0" destOrd="0" presId="urn:microsoft.com/office/officeart/2005/8/layout/list1"/>
    <dgm:cxn modelId="{1B6C3C41-DBFE-41CE-9974-4BF03079E99C}" type="presOf" srcId="{AA0F91E9-B7EF-4BCC-9D92-D39DEB4FD99F}" destId="{9C78B41D-98D5-4A80-B619-8C7ED878C5C3}" srcOrd="0" destOrd="0" presId="urn:microsoft.com/office/officeart/2005/8/layout/list1"/>
    <dgm:cxn modelId="{F8F4F84B-19C3-4FC5-A729-4E9939A28CEF}" type="presOf" srcId="{50D49261-472F-43B5-91D0-1B77DB6371D7}" destId="{08D096BB-C78F-452C-B88F-B8D894C59CEF}" srcOrd="1" destOrd="0" presId="urn:microsoft.com/office/officeart/2005/8/layout/list1"/>
    <dgm:cxn modelId="{8C8F136E-CA09-438C-8C76-7E6336946DFF}" srcId="{2910198B-3C7D-4889-AC3A-981DDCE6A4D5}" destId="{95AF22B7-1EC6-4D11-AE0A-2D41FAFC072E}" srcOrd="1" destOrd="0" parTransId="{9D370CB2-7A1E-4D6D-8FAF-0802572CA718}" sibTransId="{D659D6C8-23D8-4398-873D-93ABB8A4574A}"/>
    <dgm:cxn modelId="{B36E7970-8020-4CC6-B066-884BA1230359}" type="presOf" srcId="{95AF22B7-1EC6-4D11-AE0A-2D41FAFC072E}" destId="{5442654D-D271-4FDF-B7CC-BE63FA7975B0}" srcOrd="1" destOrd="0" presId="urn:microsoft.com/office/officeart/2005/8/layout/list1"/>
    <dgm:cxn modelId="{4E11B777-39A7-4E44-A0BF-BE3DE80885EE}" srcId="{2910198B-3C7D-4889-AC3A-981DDCE6A4D5}" destId="{65B2EBE2-C332-4FF0-86D4-1DC5F7EDC1C5}" srcOrd="6" destOrd="0" parTransId="{C02A1FCC-2496-494B-A3D6-256807A950AB}" sibTransId="{F4C67A81-54F5-4CFA-A5BC-FDCCD5ABEB45}"/>
    <dgm:cxn modelId="{C23A6778-7817-467F-88FD-BD9F8F283217}" type="presOf" srcId="{3E61EE95-5EFF-4B7C-91B6-454085344388}" destId="{27E3791C-3B1E-4EF5-A6C2-FFCF6D256E89}" srcOrd="1" destOrd="0" presId="urn:microsoft.com/office/officeart/2005/8/layout/list1"/>
    <dgm:cxn modelId="{41DE4A80-E5C7-46D0-B058-F52D084F2910}" type="presOf" srcId="{65B2EBE2-C332-4FF0-86D4-1DC5F7EDC1C5}" destId="{25EBDF7A-5C5D-4E1F-9F3A-C5F180D9FDF7}" srcOrd="0" destOrd="0" presId="urn:microsoft.com/office/officeart/2005/8/layout/list1"/>
    <dgm:cxn modelId="{3D87AF8B-79DD-474D-9CEC-EE2D5F040402}" type="presOf" srcId="{071F2AAB-8260-418F-BA1E-075F6A4A0A19}" destId="{6622238C-B910-48BC-8BCB-38B137260B7A}" srcOrd="0" destOrd="0" presId="urn:microsoft.com/office/officeart/2005/8/layout/list1"/>
    <dgm:cxn modelId="{06C1CE8D-3750-436A-813C-666B670892A2}" srcId="{2910198B-3C7D-4889-AC3A-981DDCE6A4D5}" destId="{F62A8C47-F0D2-44AC-85AB-A33487B7B224}" srcOrd="5" destOrd="0" parTransId="{1FBDA414-305D-4CCD-896E-A201B081F095}" sibTransId="{193D588B-7020-47E5-B05F-0C051441018C}"/>
    <dgm:cxn modelId="{DC3F398F-22F4-4CC8-AB29-EC1A6F3E9124}" srcId="{2910198B-3C7D-4889-AC3A-981DDCE6A4D5}" destId="{52EB28FE-DA7D-44A7-863C-566A55E26E3B}" srcOrd="3" destOrd="0" parTransId="{6C1E445B-4DB1-436F-9466-FFBF7EED8305}" sibTransId="{F023A894-8F1E-40F9-A965-B04E333A4E9E}"/>
    <dgm:cxn modelId="{FF483E9B-4F04-4616-B0FA-A17617631FF3}" type="presOf" srcId="{50D49261-472F-43B5-91D0-1B77DB6371D7}" destId="{4524D32C-76E1-4F5D-9A27-95F30A1129BB}" srcOrd="0" destOrd="0" presId="urn:microsoft.com/office/officeart/2005/8/layout/list1"/>
    <dgm:cxn modelId="{6A3421A1-EBCE-4D95-8B19-68E5D6EF0FF5}" type="presOf" srcId="{52EB28FE-DA7D-44A7-863C-566A55E26E3B}" destId="{72036151-E244-419B-BB48-EA37BD62F5AD}" srcOrd="1" destOrd="0" presId="urn:microsoft.com/office/officeart/2005/8/layout/list1"/>
    <dgm:cxn modelId="{CDC364C0-4775-406C-A883-7B26AE2F55B1}" srcId="{2910198B-3C7D-4889-AC3A-981DDCE6A4D5}" destId="{AA0F91E9-B7EF-4BCC-9D92-D39DEB4FD99F}" srcOrd="0" destOrd="0" parTransId="{8BA6FA6D-F37F-46C6-BCCD-20B9CAD9028D}" sibTransId="{EEF31FB0-F975-4FA2-BCE8-B5B2F47B1FCF}"/>
    <dgm:cxn modelId="{61F754C1-8902-4100-8EAA-95A7456381E1}" type="presOf" srcId="{F62A8C47-F0D2-44AC-85AB-A33487B7B224}" destId="{64241500-7D5B-4B09-B4B1-75C5DB0FF4D3}" srcOrd="0" destOrd="0" presId="urn:microsoft.com/office/officeart/2005/8/layout/list1"/>
    <dgm:cxn modelId="{9F452ACB-C343-421E-8B5B-174969C9C191}" srcId="{AA0F91E9-B7EF-4BCC-9D92-D39DEB4FD99F}" destId="{071F2AAB-8260-418F-BA1E-075F6A4A0A19}" srcOrd="0" destOrd="0" parTransId="{F54543A2-CF82-43C5-ADC3-A9AEE68C7DA6}" sibTransId="{FF50AD19-4D7D-464F-BC7A-E17F3FFF164D}"/>
    <dgm:cxn modelId="{7895BECD-E119-45E2-86E0-FA48D490CADF}" type="presOf" srcId="{F62A8C47-F0D2-44AC-85AB-A33487B7B224}" destId="{27436B25-3645-42ED-A6F6-BAB3FB5B2A9C}" srcOrd="1" destOrd="0" presId="urn:microsoft.com/office/officeart/2005/8/layout/list1"/>
    <dgm:cxn modelId="{286388DE-29BF-4336-9C2A-F5C13C909638}" type="presOf" srcId="{393AF321-EE50-4BDB-A39F-365A80B1B2E1}" destId="{6622238C-B910-48BC-8BCB-38B137260B7A}" srcOrd="0" destOrd="1" presId="urn:microsoft.com/office/officeart/2005/8/layout/list1"/>
    <dgm:cxn modelId="{4120C8E3-46ED-4155-9A03-431249B51496}" type="presOf" srcId="{65B2EBE2-C332-4FF0-86D4-1DC5F7EDC1C5}" destId="{07EDA185-BC7B-4C4C-8BD1-66BB3FC0C50D}" srcOrd="1" destOrd="0" presId="urn:microsoft.com/office/officeart/2005/8/layout/list1"/>
    <dgm:cxn modelId="{736D31EA-BA99-4C6E-9F01-06ECDCF4ECD3}" type="presOf" srcId="{95AF22B7-1EC6-4D11-AE0A-2D41FAFC072E}" destId="{05EFE8D0-7367-459D-814F-65F95569F421}" srcOrd="0" destOrd="0" presId="urn:microsoft.com/office/officeart/2005/8/layout/list1"/>
    <dgm:cxn modelId="{4790E3F1-8FC1-4B16-8B51-0C3A14ED14D6}" type="presOf" srcId="{2910198B-3C7D-4889-AC3A-981DDCE6A4D5}" destId="{F84E095E-5C15-4D57-A63E-AA0C97FCCD82}" srcOrd="0" destOrd="0" presId="urn:microsoft.com/office/officeart/2005/8/layout/list1"/>
    <dgm:cxn modelId="{3B2673F2-3F6E-4041-8C26-C8EBF147773C}" srcId="{2910198B-3C7D-4889-AC3A-981DDCE6A4D5}" destId="{B5748517-7BBF-408E-B324-780B3FA44F77}" srcOrd="4" destOrd="0" parTransId="{2F7A01C8-C483-4DE6-89B3-69CE58FC4037}" sibTransId="{916BE806-D6A0-4DFD-B560-0D2AD9B0099D}"/>
    <dgm:cxn modelId="{1F92DCF5-A456-406C-A084-B982B9AC2527}" type="presOf" srcId="{52EB28FE-DA7D-44A7-863C-566A55E26E3B}" destId="{B91D11C8-9E8B-4739-ABE4-865157E02647}" srcOrd="0" destOrd="0" presId="urn:microsoft.com/office/officeart/2005/8/layout/list1"/>
    <dgm:cxn modelId="{C813A62E-356A-4A27-9CFB-BB3937277C52}" type="presParOf" srcId="{F84E095E-5C15-4D57-A63E-AA0C97FCCD82}" destId="{C480D208-34CB-47AE-BEA8-756E88FB5A97}" srcOrd="0" destOrd="0" presId="urn:microsoft.com/office/officeart/2005/8/layout/list1"/>
    <dgm:cxn modelId="{1FF13DEA-F795-4ADE-88CD-197CE56B2426}" type="presParOf" srcId="{C480D208-34CB-47AE-BEA8-756E88FB5A97}" destId="{9C78B41D-98D5-4A80-B619-8C7ED878C5C3}" srcOrd="0" destOrd="0" presId="urn:microsoft.com/office/officeart/2005/8/layout/list1"/>
    <dgm:cxn modelId="{870E5C84-AE54-4746-9534-96AD689E2630}" type="presParOf" srcId="{C480D208-34CB-47AE-BEA8-756E88FB5A97}" destId="{D52B49C5-5F13-42DD-A2A0-0EB7AB504BFA}" srcOrd="1" destOrd="0" presId="urn:microsoft.com/office/officeart/2005/8/layout/list1"/>
    <dgm:cxn modelId="{6DF38CDC-DB32-4FBE-88B0-5003245EB007}" type="presParOf" srcId="{F84E095E-5C15-4D57-A63E-AA0C97FCCD82}" destId="{0F910BCD-4A75-4F83-B880-3D966D5B002E}" srcOrd="1" destOrd="0" presId="urn:microsoft.com/office/officeart/2005/8/layout/list1"/>
    <dgm:cxn modelId="{7866312F-1589-4E6F-8247-5890A7162155}" type="presParOf" srcId="{F84E095E-5C15-4D57-A63E-AA0C97FCCD82}" destId="{6622238C-B910-48BC-8BCB-38B137260B7A}" srcOrd="2" destOrd="0" presId="urn:microsoft.com/office/officeart/2005/8/layout/list1"/>
    <dgm:cxn modelId="{9D6A7F36-4210-4D90-A90B-0ED2EEE23141}" type="presParOf" srcId="{F84E095E-5C15-4D57-A63E-AA0C97FCCD82}" destId="{EF9831C9-ED4A-480B-BBE2-7B475C5A9FD8}" srcOrd="3" destOrd="0" presId="urn:microsoft.com/office/officeart/2005/8/layout/list1"/>
    <dgm:cxn modelId="{0B0397F7-56E7-450D-915E-BC57E6F55710}" type="presParOf" srcId="{F84E095E-5C15-4D57-A63E-AA0C97FCCD82}" destId="{02D550B8-5FCD-4DBA-9BB6-4FC2DC1D93EF}" srcOrd="4" destOrd="0" presId="urn:microsoft.com/office/officeart/2005/8/layout/list1"/>
    <dgm:cxn modelId="{4BC35864-6361-4116-AF41-6E941D3A020B}" type="presParOf" srcId="{02D550B8-5FCD-4DBA-9BB6-4FC2DC1D93EF}" destId="{05EFE8D0-7367-459D-814F-65F95569F421}" srcOrd="0" destOrd="0" presId="urn:microsoft.com/office/officeart/2005/8/layout/list1"/>
    <dgm:cxn modelId="{6FD6872A-E73D-407F-9326-C6FC2A20D319}" type="presParOf" srcId="{02D550B8-5FCD-4DBA-9BB6-4FC2DC1D93EF}" destId="{5442654D-D271-4FDF-B7CC-BE63FA7975B0}" srcOrd="1" destOrd="0" presId="urn:microsoft.com/office/officeart/2005/8/layout/list1"/>
    <dgm:cxn modelId="{D0EE9E55-A467-4B7F-A3F6-0A5BED77ECCB}" type="presParOf" srcId="{F84E095E-5C15-4D57-A63E-AA0C97FCCD82}" destId="{64B34E72-AA78-4261-8A9E-B3A5233A4534}" srcOrd="5" destOrd="0" presId="urn:microsoft.com/office/officeart/2005/8/layout/list1"/>
    <dgm:cxn modelId="{6815558B-2D4D-4492-91C7-5462C4645E6F}" type="presParOf" srcId="{F84E095E-5C15-4D57-A63E-AA0C97FCCD82}" destId="{05DA9FB6-C5F9-4B52-AA12-2019559B9C64}" srcOrd="6" destOrd="0" presId="urn:microsoft.com/office/officeart/2005/8/layout/list1"/>
    <dgm:cxn modelId="{EB740870-4819-41A4-9E4C-A3621CE121B9}" type="presParOf" srcId="{F84E095E-5C15-4D57-A63E-AA0C97FCCD82}" destId="{B2FFADBD-660F-488B-9304-0B490786BDA6}" srcOrd="7" destOrd="0" presId="urn:microsoft.com/office/officeart/2005/8/layout/list1"/>
    <dgm:cxn modelId="{A38B141F-EBCF-4E39-A6F4-460D8D77821E}" type="presParOf" srcId="{F84E095E-5C15-4D57-A63E-AA0C97FCCD82}" destId="{AAB5C454-6D26-42CE-A980-C0F183FEAA1B}" srcOrd="8" destOrd="0" presId="urn:microsoft.com/office/officeart/2005/8/layout/list1"/>
    <dgm:cxn modelId="{56E03F8B-BC96-418D-8507-90B5B5D657FA}" type="presParOf" srcId="{AAB5C454-6D26-42CE-A980-C0F183FEAA1B}" destId="{2DC33D36-DFD2-4552-AEF0-224F394912CC}" srcOrd="0" destOrd="0" presId="urn:microsoft.com/office/officeart/2005/8/layout/list1"/>
    <dgm:cxn modelId="{8B63725A-DAB7-48B6-9DE8-5CE0A67C379A}" type="presParOf" srcId="{AAB5C454-6D26-42CE-A980-C0F183FEAA1B}" destId="{27E3791C-3B1E-4EF5-A6C2-FFCF6D256E89}" srcOrd="1" destOrd="0" presId="urn:microsoft.com/office/officeart/2005/8/layout/list1"/>
    <dgm:cxn modelId="{1E092153-FA58-4E76-B410-45F567D7A889}" type="presParOf" srcId="{F84E095E-5C15-4D57-A63E-AA0C97FCCD82}" destId="{C24692E5-8564-4062-8B78-4D1A6B4A3123}" srcOrd="9" destOrd="0" presId="urn:microsoft.com/office/officeart/2005/8/layout/list1"/>
    <dgm:cxn modelId="{CC55C60C-9050-436F-BA9D-8A66A75403A7}" type="presParOf" srcId="{F84E095E-5C15-4D57-A63E-AA0C97FCCD82}" destId="{6C8318D3-F0A1-4C3E-9E6B-44A93D9060FE}" srcOrd="10" destOrd="0" presId="urn:microsoft.com/office/officeart/2005/8/layout/list1"/>
    <dgm:cxn modelId="{DC6E4847-9E5F-46D1-861E-75E8F732BD3B}" type="presParOf" srcId="{F84E095E-5C15-4D57-A63E-AA0C97FCCD82}" destId="{E9D31B72-CAD5-4427-B681-CB617BC61D18}" srcOrd="11" destOrd="0" presId="urn:microsoft.com/office/officeart/2005/8/layout/list1"/>
    <dgm:cxn modelId="{BC925CE6-271C-4AFF-B1FF-89DDEC37B943}" type="presParOf" srcId="{F84E095E-5C15-4D57-A63E-AA0C97FCCD82}" destId="{A1C3FB6D-97DD-4794-8D50-BF0DD7489FD4}" srcOrd="12" destOrd="0" presId="urn:microsoft.com/office/officeart/2005/8/layout/list1"/>
    <dgm:cxn modelId="{56439CC1-F68A-4438-9609-50B3631C50C0}" type="presParOf" srcId="{A1C3FB6D-97DD-4794-8D50-BF0DD7489FD4}" destId="{B91D11C8-9E8B-4739-ABE4-865157E02647}" srcOrd="0" destOrd="0" presId="urn:microsoft.com/office/officeart/2005/8/layout/list1"/>
    <dgm:cxn modelId="{B3F8161E-5EF5-405B-8EB0-0131E45949B5}" type="presParOf" srcId="{A1C3FB6D-97DD-4794-8D50-BF0DD7489FD4}" destId="{72036151-E244-419B-BB48-EA37BD62F5AD}" srcOrd="1" destOrd="0" presId="urn:microsoft.com/office/officeart/2005/8/layout/list1"/>
    <dgm:cxn modelId="{EC868080-EAF3-46CC-B8EE-E44F06A3DB91}" type="presParOf" srcId="{F84E095E-5C15-4D57-A63E-AA0C97FCCD82}" destId="{87C12849-BE84-432E-A431-789647B580FD}" srcOrd="13" destOrd="0" presId="urn:microsoft.com/office/officeart/2005/8/layout/list1"/>
    <dgm:cxn modelId="{A55DCA07-5DCD-4BC2-AF11-E42C532612CA}" type="presParOf" srcId="{F84E095E-5C15-4D57-A63E-AA0C97FCCD82}" destId="{E01B9F74-B046-42E2-B450-18A03D5E4820}" srcOrd="14" destOrd="0" presId="urn:microsoft.com/office/officeart/2005/8/layout/list1"/>
    <dgm:cxn modelId="{81AE0821-6C24-45F8-8962-9B48D703D575}" type="presParOf" srcId="{F84E095E-5C15-4D57-A63E-AA0C97FCCD82}" destId="{47D8FFBF-B380-4652-8230-2DBEF45455E4}" srcOrd="15" destOrd="0" presId="urn:microsoft.com/office/officeart/2005/8/layout/list1"/>
    <dgm:cxn modelId="{DF381A0D-0AFD-47F2-8CA4-B2738D8BE02A}" type="presParOf" srcId="{F84E095E-5C15-4D57-A63E-AA0C97FCCD82}" destId="{EFE2B30D-0FFB-4CBC-84A7-047F81B84949}" srcOrd="16" destOrd="0" presId="urn:microsoft.com/office/officeart/2005/8/layout/list1"/>
    <dgm:cxn modelId="{A734AAE8-FF3A-477D-9C5F-D9A77A5216A1}" type="presParOf" srcId="{EFE2B30D-0FFB-4CBC-84A7-047F81B84949}" destId="{8BA24834-3CE6-4E6F-99E8-930F32EEBA44}" srcOrd="0" destOrd="0" presId="urn:microsoft.com/office/officeart/2005/8/layout/list1"/>
    <dgm:cxn modelId="{3D018497-B309-48AE-8EA8-8BD7A915CFE1}" type="presParOf" srcId="{EFE2B30D-0FFB-4CBC-84A7-047F81B84949}" destId="{4D8452FE-C4C0-4984-8340-AFA791736070}" srcOrd="1" destOrd="0" presId="urn:microsoft.com/office/officeart/2005/8/layout/list1"/>
    <dgm:cxn modelId="{C1DD3045-92EF-467F-A055-AFBDA6171BB1}" type="presParOf" srcId="{F84E095E-5C15-4D57-A63E-AA0C97FCCD82}" destId="{0D534B2D-956D-4EFC-8A53-801A887EC597}" srcOrd="17" destOrd="0" presId="urn:microsoft.com/office/officeart/2005/8/layout/list1"/>
    <dgm:cxn modelId="{F01B04EE-4967-4F3F-BDFC-9CF90FD182DB}" type="presParOf" srcId="{F84E095E-5C15-4D57-A63E-AA0C97FCCD82}" destId="{12B45E2B-7431-4B1C-8FD7-60253C6BF503}" srcOrd="18" destOrd="0" presId="urn:microsoft.com/office/officeart/2005/8/layout/list1"/>
    <dgm:cxn modelId="{54514D6E-D6D2-4408-9890-9F6A6EB6A27D}" type="presParOf" srcId="{F84E095E-5C15-4D57-A63E-AA0C97FCCD82}" destId="{05A38EB3-6C03-47A2-8B21-55391CD12B33}" srcOrd="19" destOrd="0" presId="urn:microsoft.com/office/officeart/2005/8/layout/list1"/>
    <dgm:cxn modelId="{779B412F-109F-494E-9303-54CE7884376A}" type="presParOf" srcId="{F84E095E-5C15-4D57-A63E-AA0C97FCCD82}" destId="{8185EBBE-E883-4EAA-B178-58B183EB731E}" srcOrd="20" destOrd="0" presId="urn:microsoft.com/office/officeart/2005/8/layout/list1"/>
    <dgm:cxn modelId="{3DCF1283-8799-4ECE-A3A6-962ADDE5B163}" type="presParOf" srcId="{8185EBBE-E883-4EAA-B178-58B183EB731E}" destId="{64241500-7D5B-4B09-B4B1-75C5DB0FF4D3}" srcOrd="0" destOrd="0" presId="urn:microsoft.com/office/officeart/2005/8/layout/list1"/>
    <dgm:cxn modelId="{335E26BF-91B0-4101-B953-54355C297482}" type="presParOf" srcId="{8185EBBE-E883-4EAA-B178-58B183EB731E}" destId="{27436B25-3645-42ED-A6F6-BAB3FB5B2A9C}" srcOrd="1" destOrd="0" presId="urn:microsoft.com/office/officeart/2005/8/layout/list1"/>
    <dgm:cxn modelId="{478D9109-0A7E-4807-A7FD-DE128A4C4242}" type="presParOf" srcId="{F84E095E-5C15-4D57-A63E-AA0C97FCCD82}" destId="{C0FE3BD6-C6E2-4AC7-8D71-804892A46C2B}" srcOrd="21" destOrd="0" presId="urn:microsoft.com/office/officeart/2005/8/layout/list1"/>
    <dgm:cxn modelId="{1D9EAEE6-88C3-482F-A443-31DA4CAC6084}" type="presParOf" srcId="{F84E095E-5C15-4D57-A63E-AA0C97FCCD82}" destId="{E9457497-A5E5-4B75-AE17-B011020A89CF}" srcOrd="22" destOrd="0" presId="urn:microsoft.com/office/officeart/2005/8/layout/list1"/>
    <dgm:cxn modelId="{D1C9AAC5-AAC5-4AB8-B8FC-0D75E7797C30}" type="presParOf" srcId="{F84E095E-5C15-4D57-A63E-AA0C97FCCD82}" destId="{B6D7076C-9590-4F99-AC93-54582B8C5969}" srcOrd="23" destOrd="0" presId="urn:microsoft.com/office/officeart/2005/8/layout/list1"/>
    <dgm:cxn modelId="{FA57C150-A550-41A6-986E-9E2A19A2C920}" type="presParOf" srcId="{F84E095E-5C15-4D57-A63E-AA0C97FCCD82}" destId="{CB451345-A19C-4B14-9C4C-B55E451DE023}" srcOrd="24" destOrd="0" presId="urn:microsoft.com/office/officeart/2005/8/layout/list1"/>
    <dgm:cxn modelId="{EC5ADA33-FA30-483B-B17E-7668831E3A0E}" type="presParOf" srcId="{CB451345-A19C-4B14-9C4C-B55E451DE023}" destId="{25EBDF7A-5C5D-4E1F-9F3A-C5F180D9FDF7}" srcOrd="0" destOrd="0" presId="urn:microsoft.com/office/officeart/2005/8/layout/list1"/>
    <dgm:cxn modelId="{03065102-D4E5-4479-9E86-1AE1033921F1}" type="presParOf" srcId="{CB451345-A19C-4B14-9C4C-B55E451DE023}" destId="{07EDA185-BC7B-4C4C-8BD1-66BB3FC0C50D}" srcOrd="1" destOrd="0" presId="urn:microsoft.com/office/officeart/2005/8/layout/list1"/>
    <dgm:cxn modelId="{43C612DB-D92F-4A1D-954C-88399DBB4505}" type="presParOf" srcId="{F84E095E-5C15-4D57-A63E-AA0C97FCCD82}" destId="{7FBC63D1-2578-4F6E-9642-B6F1797241E2}" srcOrd="25" destOrd="0" presId="urn:microsoft.com/office/officeart/2005/8/layout/list1"/>
    <dgm:cxn modelId="{6EFA74FD-C76D-4A82-8A1F-0DD1F2DE5C94}" type="presParOf" srcId="{F84E095E-5C15-4D57-A63E-AA0C97FCCD82}" destId="{4B514720-7563-420E-A9A4-DE4F6A37A4C6}" srcOrd="26" destOrd="0" presId="urn:microsoft.com/office/officeart/2005/8/layout/list1"/>
    <dgm:cxn modelId="{AA1D5810-2A7C-427E-9ADE-D79B98BC9EB1}" type="presParOf" srcId="{F84E095E-5C15-4D57-A63E-AA0C97FCCD82}" destId="{0BC0D83C-0379-495C-A50E-E80FFB275920}" srcOrd="27" destOrd="0" presId="urn:microsoft.com/office/officeart/2005/8/layout/list1"/>
    <dgm:cxn modelId="{4E528D3F-A74F-4FDD-9264-17836CAF6D2E}" type="presParOf" srcId="{F84E095E-5C15-4D57-A63E-AA0C97FCCD82}" destId="{C99BE2B9-B0FC-450B-BBBA-384B19B828ED}" srcOrd="28" destOrd="0" presId="urn:microsoft.com/office/officeart/2005/8/layout/list1"/>
    <dgm:cxn modelId="{3313E1E9-C947-44CE-A120-13A8A7BEB566}" type="presParOf" srcId="{C99BE2B9-B0FC-450B-BBBA-384B19B828ED}" destId="{4524D32C-76E1-4F5D-9A27-95F30A1129BB}" srcOrd="0" destOrd="0" presId="urn:microsoft.com/office/officeart/2005/8/layout/list1"/>
    <dgm:cxn modelId="{33C0B08E-5DAA-405C-820E-7D759E75B0AE}" type="presParOf" srcId="{C99BE2B9-B0FC-450B-BBBA-384B19B828ED}" destId="{08D096BB-C78F-452C-B88F-B8D894C59CEF}" srcOrd="1" destOrd="0" presId="urn:microsoft.com/office/officeart/2005/8/layout/list1"/>
    <dgm:cxn modelId="{1F0F8486-7E5F-4167-A8A8-E70BE6E8824B}" type="presParOf" srcId="{F84E095E-5C15-4D57-A63E-AA0C97FCCD82}" destId="{7B342C84-A2F6-454B-9EEA-99C66A4118A2}" srcOrd="29" destOrd="0" presId="urn:microsoft.com/office/officeart/2005/8/layout/list1"/>
    <dgm:cxn modelId="{1CF90CA3-3693-4522-B9C0-F27F82919300}" type="presParOf" srcId="{F84E095E-5C15-4D57-A63E-AA0C97FCCD82}" destId="{5986C5B9-15D7-44FE-AE9E-A0225395BFC1}" srcOrd="30" destOrd="0" presId="urn:microsoft.com/office/officeart/2005/8/layout/lis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6268843-FC6D-49CF-8A04-72698A99DA88}" type="doc">
      <dgm:prSet loTypeId="urn:microsoft.com/office/officeart/2005/8/layout/default" loCatId="list" qsTypeId="urn:microsoft.com/office/officeart/2005/8/quickstyle/simple1" qsCatId="simple" csTypeId="urn:microsoft.com/office/officeart/2005/8/colors/colorful3" csCatId="colorful" phldr="1"/>
      <dgm:spPr/>
      <dgm:t>
        <a:bodyPr/>
        <a:lstStyle/>
        <a:p>
          <a:endParaRPr lang="en-US"/>
        </a:p>
      </dgm:t>
    </dgm:pt>
    <dgm:pt modelId="{6DC7B7C1-F14B-4366-98F3-022501A18884}">
      <dgm:prSet phldrT="[Text]"/>
      <dgm:spPr>
        <a:xfrm>
          <a:off x="485819" y="1208"/>
          <a:ext cx="1785909" cy="1071545"/>
        </a:xfrm>
        <a:prstGeom prst="round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r-Latn-RS">
              <a:solidFill>
                <a:sysClr val="window" lastClr="FFFFFF"/>
              </a:solidFill>
              <a:latin typeface="Calibri" panose="020F0502020204030204"/>
              <a:ea typeface="+mn-ea"/>
              <a:cs typeface="+mn-cs"/>
            </a:rPr>
            <a:t>Jačanje prevencije i zaštite od zlostavljanja i poštovanje ljudskih prava</a:t>
          </a:r>
          <a:endParaRPr lang="en-US">
            <a:solidFill>
              <a:sysClr val="window" lastClr="FFFFFF"/>
            </a:solidFill>
            <a:latin typeface="Calibri" panose="020F0502020204030204"/>
            <a:ea typeface="+mn-ea"/>
            <a:cs typeface="+mn-cs"/>
          </a:endParaRPr>
        </a:p>
      </dgm:t>
    </dgm:pt>
    <dgm:pt modelId="{053456A8-7C42-404F-8E7E-06CA5C248FEF}" type="parTrans" cxnId="{2B1A5A2F-2B9D-48C2-AFA2-E7499B0E1D18}">
      <dgm:prSet/>
      <dgm:spPr/>
      <dgm:t>
        <a:bodyPr/>
        <a:lstStyle/>
        <a:p>
          <a:endParaRPr lang="en-US"/>
        </a:p>
      </dgm:t>
    </dgm:pt>
    <dgm:pt modelId="{0CE4A115-7ABD-4D96-9E5A-446F369202A3}" type="sibTrans" cxnId="{2B1A5A2F-2B9D-48C2-AFA2-E7499B0E1D18}">
      <dgm:prSet/>
      <dgm:spPr/>
      <dgm:t>
        <a:bodyPr/>
        <a:lstStyle/>
        <a:p>
          <a:endParaRPr lang="en-US"/>
        </a:p>
      </dgm:t>
    </dgm:pt>
    <dgm:pt modelId="{BED59CA4-9DDA-4652-BA45-610D136C34A0}">
      <dgm:prSet/>
      <dgm:spPr>
        <a:xfrm>
          <a:off x="2450320" y="1208"/>
          <a:ext cx="1785909" cy="1071545"/>
        </a:xfrm>
        <a:prstGeom prst="roundRect">
          <a:avLst/>
        </a:prstGeom>
        <a:solidFill>
          <a:srgbClr val="A5A5A5">
            <a:hueOff val="677650"/>
            <a:satOff val="25000"/>
            <a:lumOff val="-3676"/>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Jačanje institucionalnih kapaciteta </a:t>
          </a:r>
          <a:r>
            <a:rPr lang="sr-Latn-ME">
              <a:solidFill>
                <a:sysClr val="window" lastClr="FFFFFF"/>
              </a:solidFill>
              <a:latin typeface="Calibri" panose="020F0502020204030204"/>
              <a:ea typeface="+mn-ea"/>
              <a:cs typeface="+mn-cs"/>
            </a:rPr>
            <a:t>UIKS-a</a:t>
          </a:r>
          <a:r>
            <a:rPr lang="en-US">
              <a:solidFill>
                <a:sysClr val="window" lastClr="FFFFFF"/>
              </a:solidFill>
              <a:latin typeface="Calibri" panose="020F0502020204030204"/>
              <a:ea typeface="+mn-ea"/>
              <a:cs typeface="+mn-cs"/>
            </a:rPr>
            <a:t> </a:t>
          </a:r>
        </a:p>
      </dgm:t>
    </dgm:pt>
    <dgm:pt modelId="{6D52875D-47B0-4BDC-98EC-DEEDA0A75E32}" type="parTrans" cxnId="{02D027AD-90A9-4CD5-959D-B9B864E1D182}">
      <dgm:prSet/>
      <dgm:spPr/>
      <dgm:t>
        <a:bodyPr/>
        <a:lstStyle/>
        <a:p>
          <a:endParaRPr lang="en-US"/>
        </a:p>
      </dgm:t>
    </dgm:pt>
    <dgm:pt modelId="{25FC3E04-CEA5-4EE0-9A0D-E8184C901160}" type="sibTrans" cxnId="{02D027AD-90A9-4CD5-959D-B9B864E1D182}">
      <dgm:prSet/>
      <dgm:spPr/>
      <dgm:t>
        <a:bodyPr/>
        <a:lstStyle/>
        <a:p>
          <a:endParaRPr lang="en-US"/>
        </a:p>
      </dgm:t>
    </dgm:pt>
    <dgm:pt modelId="{B18753A4-3007-48DE-9E07-27BF72A2ABB4}">
      <dgm:prSet/>
      <dgm:spPr>
        <a:xfrm>
          <a:off x="4414820" y="1208"/>
          <a:ext cx="1785909" cy="1071545"/>
        </a:xfrm>
        <a:prstGeom prst="roundRect">
          <a:avLst/>
        </a:prstGeom>
        <a:solidFill>
          <a:srgbClr val="A5A5A5">
            <a:hueOff val="1355300"/>
            <a:satOff val="50000"/>
            <a:lumOff val="-7353"/>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sr-Latn-RS">
              <a:solidFill>
                <a:sysClr val="window" lastClr="FFFFFF"/>
              </a:solidFill>
              <a:latin typeface="Calibri" panose="020F0502020204030204"/>
              <a:ea typeface="+mn-ea"/>
              <a:cs typeface="+mn-cs"/>
            </a:rPr>
            <a:t>R</a:t>
          </a:r>
          <a:r>
            <a:rPr lang="en-US">
              <a:solidFill>
                <a:sysClr val="window" lastClr="FFFFFF"/>
              </a:solidFill>
              <a:latin typeface="Calibri" panose="020F0502020204030204"/>
              <a:ea typeface="+mn-ea"/>
              <a:cs typeface="+mn-cs"/>
            </a:rPr>
            <a:t>esocijalizacije za pritvorena lica i osuđenike</a:t>
          </a:r>
        </a:p>
      </dgm:t>
    </dgm:pt>
    <dgm:pt modelId="{91AF2F2B-3B81-4FE8-8F9B-C04ECCFF7198}" type="parTrans" cxnId="{1632C46A-9502-41D1-8980-F855F4BF4474}">
      <dgm:prSet/>
      <dgm:spPr/>
      <dgm:t>
        <a:bodyPr/>
        <a:lstStyle/>
        <a:p>
          <a:endParaRPr lang="en-US"/>
        </a:p>
      </dgm:t>
    </dgm:pt>
    <dgm:pt modelId="{12DAB4C5-E18B-403E-AD5C-77587CF20229}" type="sibTrans" cxnId="{1632C46A-9502-41D1-8980-F855F4BF4474}">
      <dgm:prSet/>
      <dgm:spPr/>
      <dgm:t>
        <a:bodyPr/>
        <a:lstStyle/>
        <a:p>
          <a:endParaRPr lang="en-US"/>
        </a:p>
      </dgm:t>
    </dgm:pt>
    <dgm:pt modelId="{70A4A2A9-30C4-469F-AA09-1F3FAD89A78D}">
      <dgm:prSet/>
      <dgm:spPr>
        <a:xfrm>
          <a:off x="1468069" y="1251345"/>
          <a:ext cx="1785909" cy="1071545"/>
        </a:xfrm>
        <a:prstGeom prst="roundRect">
          <a:avLst/>
        </a:prstGeom>
        <a:solidFill>
          <a:srgbClr val="A5A5A5">
            <a:hueOff val="2032949"/>
            <a:satOff val="75000"/>
            <a:lumOff val="-11029"/>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Jačanje  institucionalnih kapaciteta Direkcije za uslovnu slobodu</a:t>
          </a:r>
        </a:p>
      </dgm:t>
    </dgm:pt>
    <dgm:pt modelId="{D9CB803A-BED7-4E80-964D-6763B8C89FEA}" type="parTrans" cxnId="{D4F83655-AA39-4666-B266-F917332A0056}">
      <dgm:prSet/>
      <dgm:spPr/>
      <dgm:t>
        <a:bodyPr/>
        <a:lstStyle/>
        <a:p>
          <a:endParaRPr lang="en-US"/>
        </a:p>
      </dgm:t>
    </dgm:pt>
    <dgm:pt modelId="{96AF2927-DA75-49E0-8972-BAB5B94DA125}" type="sibTrans" cxnId="{D4F83655-AA39-4666-B266-F917332A0056}">
      <dgm:prSet/>
      <dgm:spPr/>
      <dgm:t>
        <a:bodyPr/>
        <a:lstStyle/>
        <a:p>
          <a:endParaRPr lang="en-US"/>
        </a:p>
      </dgm:t>
    </dgm:pt>
    <dgm:pt modelId="{F3D163E8-648E-42F8-9448-19B6F8B59A8F}" type="pres">
      <dgm:prSet presAssocID="{F6268843-FC6D-49CF-8A04-72698A99DA88}" presName="diagram" presStyleCnt="0">
        <dgm:presLayoutVars>
          <dgm:dir/>
          <dgm:resizeHandles val="exact"/>
        </dgm:presLayoutVars>
      </dgm:prSet>
      <dgm:spPr/>
    </dgm:pt>
    <dgm:pt modelId="{F0DDE718-2F77-463C-8F40-A4B4FD6978D0}" type="pres">
      <dgm:prSet presAssocID="{6DC7B7C1-F14B-4366-98F3-022501A18884}" presName="node" presStyleLbl="node1" presStyleIdx="0" presStyleCnt="4">
        <dgm:presLayoutVars>
          <dgm:bulletEnabled val="1"/>
        </dgm:presLayoutVars>
      </dgm:prSet>
      <dgm:spPr>
        <a:prstGeom prst="roundRect">
          <a:avLst/>
        </a:prstGeom>
      </dgm:spPr>
    </dgm:pt>
    <dgm:pt modelId="{B3D877B1-08A9-40DF-A952-D653182357EC}" type="pres">
      <dgm:prSet presAssocID="{0CE4A115-7ABD-4D96-9E5A-446F369202A3}" presName="sibTrans" presStyleCnt="0"/>
      <dgm:spPr/>
    </dgm:pt>
    <dgm:pt modelId="{D3CB2987-F4CB-4C5F-8EED-7F53415CA699}" type="pres">
      <dgm:prSet presAssocID="{BED59CA4-9DDA-4652-BA45-610D136C34A0}" presName="node" presStyleLbl="node1" presStyleIdx="1" presStyleCnt="4">
        <dgm:presLayoutVars>
          <dgm:bulletEnabled val="1"/>
        </dgm:presLayoutVars>
      </dgm:prSet>
      <dgm:spPr>
        <a:prstGeom prst="roundRect">
          <a:avLst/>
        </a:prstGeom>
      </dgm:spPr>
    </dgm:pt>
    <dgm:pt modelId="{2EB9964C-9659-407D-9FD3-FA5E183CAB9B}" type="pres">
      <dgm:prSet presAssocID="{25FC3E04-CEA5-4EE0-9A0D-E8184C901160}" presName="sibTrans" presStyleCnt="0"/>
      <dgm:spPr/>
    </dgm:pt>
    <dgm:pt modelId="{43834F34-6E08-42F6-AE07-6FECD4403630}" type="pres">
      <dgm:prSet presAssocID="{B18753A4-3007-48DE-9E07-27BF72A2ABB4}" presName="node" presStyleLbl="node1" presStyleIdx="2" presStyleCnt="4">
        <dgm:presLayoutVars>
          <dgm:bulletEnabled val="1"/>
        </dgm:presLayoutVars>
      </dgm:prSet>
      <dgm:spPr>
        <a:prstGeom prst="roundRect">
          <a:avLst/>
        </a:prstGeom>
      </dgm:spPr>
    </dgm:pt>
    <dgm:pt modelId="{5434077D-7079-4643-A070-17C0F9FC7678}" type="pres">
      <dgm:prSet presAssocID="{12DAB4C5-E18B-403E-AD5C-77587CF20229}" presName="sibTrans" presStyleCnt="0"/>
      <dgm:spPr/>
    </dgm:pt>
    <dgm:pt modelId="{24F0A2A8-F379-4BDB-8958-B6668C246EE6}" type="pres">
      <dgm:prSet presAssocID="{70A4A2A9-30C4-469F-AA09-1F3FAD89A78D}" presName="node" presStyleLbl="node1" presStyleIdx="3" presStyleCnt="4">
        <dgm:presLayoutVars>
          <dgm:bulletEnabled val="1"/>
        </dgm:presLayoutVars>
      </dgm:prSet>
      <dgm:spPr>
        <a:prstGeom prst="roundRect">
          <a:avLst/>
        </a:prstGeom>
      </dgm:spPr>
    </dgm:pt>
  </dgm:ptLst>
  <dgm:cxnLst>
    <dgm:cxn modelId="{E218DD09-3E6F-40E5-BB6E-5F23B8B559BB}" type="presOf" srcId="{F6268843-FC6D-49CF-8A04-72698A99DA88}" destId="{F3D163E8-648E-42F8-9448-19B6F8B59A8F}" srcOrd="0" destOrd="0" presId="urn:microsoft.com/office/officeart/2005/8/layout/default"/>
    <dgm:cxn modelId="{D14C6B12-27CB-4FD2-BC8F-AA42A09D5E9B}" type="presOf" srcId="{BED59CA4-9DDA-4652-BA45-610D136C34A0}" destId="{D3CB2987-F4CB-4C5F-8EED-7F53415CA699}" srcOrd="0" destOrd="0" presId="urn:microsoft.com/office/officeart/2005/8/layout/default"/>
    <dgm:cxn modelId="{0172EE15-02B9-49E0-8230-EDDEC0711958}" type="presOf" srcId="{B18753A4-3007-48DE-9E07-27BF72A2ABB4}" destId="{43834F34-6E08-42F6-AE07-6FECD4403630}" srcOrd="0" destOrd="0" presId="urn:microsoft.com/office/officeart/2005/8/layout/default"/>
    <dgm:cxn modelId="{2B1A5A2F-2B9D-48C2-AFA2-E7499B0E1D18}" srcId="{F6268843-FC6D-49CF-8A04-72698A99DA88}" destId="{6DC7B7C1-F14B-4366-98F3-022501A18884}" srcOrd="0" destOrd="0" parTransId="{053456A8-7C42-404F-8E7E-06CA5C248FEF}" sibTransId="{0CE4A115-7ABD-4D96-9E5A-446F369202A3}"/>
    <dgm:cxn modelId="{1632C46A-9502-41D1-8980-F855F4BF4474}" srcId="{F6268843-FC6D-49CF-8A04-72698A99DA88}" destId="{B18753A4-3007-48DE-9E07-27BF72A2ABB4}" srcOrd="2" destOrd="0" parTransId="{91AF2F2B-3B81-4FE8-8F9B-C04ECCFF7198}" sibTransId="{12DAB4C5-E18B-403E-AD5C-77587CF20229}"/>
    <dgm:cxn modelId="{D4F83655-AA39-4666-B266-F917332A0056}" srcId="{F6268843-FC6D-49CF-8A04-72698A99DA88}" destId="{70A4A2A9-30C4-469F-AA09-1F3FAD89A78D}" srcOrd="3" destOrd="0" parTransId="{D9CB803A-BED7-4E80-964D-6763B8C89FEA}" sibTransId="{96AF2927-DA75-49E0-8972-BAB5B94DA125}"/>
    <dgm:cxn modelId="{02D027AD-90A9-4CD5-959D-B9B864E1D182}" srcId="{F6268843-FC6D-49CF-8A04-72698A99DA88}" destId="{BED59CA4-9DDA-4652-BA45-610D136C34A0}" srcOrd="1" destOrd="0" parTransId="{6D52875D-47B0-4BDC-98EC-DEEDA0A75E32}" sibTransId="{25FC3E04-CEA5-4EE0-9A0D-E8184C901160}"/>
    <dgm:cxn modelId="{7C54A1C7-639C-4460-881E-6F021172BBE4}" type="presOf" srcId="{70A4A2A9-30C4-469F-AA09-1F3FAD89A78D}" destId="{24F0A2A8-F379-4BDB-8958-B6668C246EE6}" srcOrd="0" destOrd="0" presId="urn:microsoft.com/office/officeart/2005/8/layout/default"/>
    <dgm:cxn modelId="{89E5C9F9-DDC9-4815-874B-42A282F1C91F}" type="presOf" srcId="{6DC7B7C1-F14B-4366-98F3-022501A18884}" destId="{F0DDE718-2F77-463C-8F40-A4B4FD6978D0}" srcOrd="0" destOrd="0" presId="urn:microsoft.com/office/officeart/2005/8/layout/default"/>
    <dgm:cxn modelId="{9EED980E-F45F-4857-B9F7-6A0A0C988FAC}" type="presParOf" srcId="{F3D163E8-648E-42F8-9448-19B6F8B59A8F}" destId="{F0DDE718-2F77-463C-8F40-A4B4FD6978D0}" srcOrd="0" destOrd="0" presId="urn:microsoft.com/office/officeart/2005/8/layout/default"/>
    <dgm:cxn modelId="{D3A6DD36-2B66-4A20-8BA7-26068A7E3616}" type="presParOf" srcId="{F3D163E8-648E-42F8-9448-19B6F8B59A8F}" destId="{B3D877B1-08A9-40DF-A952-D653182357EC}" srcOrd="1" destOrd="0" presId="urn:microsoft.com/office/officeart/2005/8/layout/default"/>
    <dgm:cxn modelId="{B95E64CC-B380-4805-8576-F3BA9393C202}" type="presParOf" srcId="{F3D163E8-648E-42F8-9448-19B6F8B59A8F}" destId="{D3CB2987-F4CB-4C5F-8EED-7F53415CA699}" srcOrd="2" destOrd="0" presId="urn:microsoft.com/office/officeart/2005/8/layout/default"/>
    <dgm:cxn modelId="{5B30C8E9-829B-44BE-A8E7-93DAD2A73F35}" type="presParOf" srcId="{F3D163E8-648E-42F8-9448-19B6F8B59A8F}" destId="{2EB9964C-9659-407D-9FD3-FA5E183CAB9B}" srcOrd="3" destOrd="0" presId="urn:microsoft.com/office/officeart/2005/8/layout/default"/>
    <dgm:cxn modelId="{647251C4-6792-4A76-8363-01C448E9F94D}" type="presParOf" srcId="{F3D163E8-648E-42F8-9448-19B6F8B59A8F}" destId="{43834F34-6E08-42F6-AE07-6FECD4403630}" srcOrd="4" destOrd="0" presId="urn:microsoft.com/office/officeart/2005/8/layout/default"/>
    <dgm:cxn modelId="{07E68992-EE5B-4E90-A748-60ABDB807DFC}" type="presParOf" srcId="{F3D163E8-648E-42F8-9448-19B6F8B59A8F}" destId="{5434077D-7079-4643-A070-17C0F9FC7678}" srcOrd="5" destOrd="0" presId="urn:microsoft.com/office/officeart/2005/8/layout/default"/>
    <dgm:cxn modelId="{C15038C9-23EE-4680-9FC0-7813A2A4C481}" type="presParOf" srcId="{F3D163E8-648E-42F8-9448-19B6F8B59A8F}" destId="{24F0A2A8-F379-4BDB-8958-B6668C246EE6}" srcOrd="6" destOrd="0" presId="urn:microsoft.com/office/officeart/2005/8/layout/defaul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3885008-68A0-4C6E-9353-0545AE1FCB8B}" type="doc">
      <dgm:prSet loTypeId="urn:microsoft.com/office/officeart/2005/8/layout/hierarchy4" loCatId="list" qsTypeId="urn:microsoft.com/office/officeart/2005/8/quickstyle/simple1" qsCatId="simple" csTypeId="urn:microsoft.com/office/officeart/2005/8/colors/colorful1" csCatId="colorful" phldr="1"/>
      <dgm:spPr/>
      <dgm:t>
        <a:bodyPr/>
        <a:lstStyle/>
        <a:p>
          <a:endParaRPr lang="en-US"/>
        </a:p>
      </dgm:t>
    </dgm:pt>
    <dgm:pt modelId="{B750E334-1B55-4AD9-A573-86B60D0C3832}">
      <dgm:prSet phldrT="[Text]"/>
      <dgm:spPr>
        <a:xfrm>
          <a:off x="1168" y="696"/>
          <a:ext cx="6817563" cy="37998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MISIJA</a:t>
          </a:r>
        </a:p>
      </dgm:t>
    </dgm:pt>
    <dgm:pt modelId="{AD4EFF48-C4F3-4C15-9089-68F06E1B2917}" type="parTrans" cxnId="{B6AD985D-DB01-496F-B080-5821A419207B}">
      <dgm:prSet/>
      <dgm:spPr/>
      <dgm:t>
        <a:bodyPr/>
        <a:lstStyle/>
        <a:p>
          <a:endParaRPr lang="en-US"/>
        </a:p>
      </dgm:t>
    </dgm:pt>
    <dgm:pt modelId="{F112B942-F30E-4A34-9448-23ECC8F18B8F}" type="sibTrans" cxnId="{B6AD985D-DB01-496F-B080-5821A419207B}">
      <dgm:prSet/>
      <dgm:spPr/>
      <dgm:t>
        <a:bodyPr/>
        <a:lstStyle/>
        <a:p>
          <a:endParaRPr lang="en-US"/>
        </a:p>
      </dgm:t>
    </dgm:pt>
    <dgm:pt modelId="{DBD40077-045F-4F3C-9D4E-941980A167E1}">
      <dgm:prSet phldrT="[Text]" custT="1"/>
      <dgm:spPr>
        <a:xfrm>
          <a:off x="24070" y="473242"/>
          <a:ext cx="2040468" cy="2257361"/>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400">
              <a:solidFill>
                <a:sysClr val="window" lastClr="FFFFFF"/>
              </a:solidFill>
              <a:latin typeface="Calibri" panose="020F0502020204030204"/>
              <a:ea typeface="+mn-ea"/>
              <a:cs typeface="+mn-cs"/>
            </a:rPr>
            <a:t>Prioritet </a:t>
          </a:r>
          <a:r>
            <a:rPr lang="sr-Latn-RS" sz="1400">
              <a:solidFill>
                <a:sysClr val="window" lastClr="FFFFFF"/>
              </a:solidFill>
              <a:latin typeface="Calibri" panose="020F0502020204030204"/>
              <a:ea typeface="+mn-ea"/>
              <a:cs typeface="+mn-cs"/>
            </a:rPr>
            <a:t>će biti pružen aktivnostima koje podržavaju izgradnju funkcionalnog i održivog sistema izvršenja krivičnih sankcija u Crnoj Gori</a:t>
          </a:r>
          <a:endParaRPr lang="en-US" sz="1400">
            <a:solidFill>
              <a:sysClr val="window" lastClr="FFFFFF"/>
            </a:solidFill>
            <a:latin typeface="Calibri" panose="020F0502020204030204"/>
            <a:ea typeface="+mn-ea"/>
            <a:cs typeface="+mn-cs"/>
          </a:endParaRPr>
        </a:p>
      </dgm:t>
    </dgm:pt>
    <dgm:pt modelId="{8C422846-FC45-4F6A-AF82-57C03BF737C2}" type="parTrans" cxnId="{5B8D13C3-29D1-46B6-B2FF-EB1C483E15B4}">
      <dgm:prSet/>
      <dgm:spPr/>
      <dgm:t>
        <a:bodyPr/>
        <a:lstStyle/>
        <a:p>
          <a:endParaRPr lang="en-US"/>
        </a:p>
      </dgm:t>
    </dgm:pt>
    <dgm:pt modelId="{9137B278-6C53-4E2E-BC8B-4F274B4344FC}" type="sibTrans" cxnId="{5B8D13C3-29D1-46B6-B2FF-EB1C483E15B4}">
      <dgm:prSet/>
      <dgm:spPr/>
      <dgm:t>
        <a:bodyPr/>
        <a:lstStyle/>
        <a:p>
          <a:endParaRPr lang="en-US"/>
        </a:p>
      </dgm:t>
    </dgm:pt>
    <dgm:pt modelId="{C2EECB54-7542-44C1-9B19-4249A0837971}">
      <dgm:prSet custT="1"/>
      <dgm:spPr>
        <a:xfrm>
          <a:off x="2214122" y="429350"/>
          <a:ext cx="2457947" cy="2551578"/>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r-Latn-RS" sz="1400">
              <a:solidFill>
                <a:sysClr val="window" lastClr="FFFFFF"/>
              </a:solidFill>
              <a:latin typeface="Calibri" panose="020F0502020204030204"/>
              <a:ea typeface="+mn-ea"/>
              <a:cs typeface="+mn-cs"/>
            </a:rPr>
            <a:t>Obezbijediti kvalitetnu dokaznu osnovu za analizu podataka i informacija, na osnovu koje će biti definisana rješenja za probleme u predmetnoj oblasti, sa posebnim akcentom na poštovanje ljudskih prava i jednak tretman  osnovne ciljne grupe koju targetira strateški dokument. </a:t>
          </a:r>
          <a:endParaRPr lang="en-US" sz="1400">
            <a:solidFill>
              <a:sysClr val="window" lastClr="FFFFFF"/>
            </a:solidFill>
            <a:latin typeface="Calibri" panose="020F0502020204030204"/>
            <a:ea typeface="+mn-ea"/>
            <a:cs typeface="+mn-cs"/>
          </a:endParaRPr>
        </a:p>
      </dgm:t>
    </dgm:pt>
    <dgm:pt modelId="{41593F8A-5DA6-49A7-9CF9-B0130FA8FE96}" type="parTrans" cxnId="{C2A2941B-A914-4566-8738-D3AD41C2F41E}">
      <dgm:prSet/>
      <dgm:spPr/>
      <dgm:t>
        <a:bodyPr/>
        <a:lstStyle/>
        <a:p>
          <a:endParaRPr lang="en-US"/>
        </a:p>
      </dgm:t>
    </dgm:pt>
    <dgm:pt modelId="{3C0BA427-0D60-4031-9245-E2551128159D}" type="sibTrans" cxnId="{C2A2941B-A914-4566-8738-D3AD41C2F41E}">
      <dgm:prSet/>
      <dgm:spPr/>
      <dgm:t>
        <a:bodyPr/>
        <a:lstStyle/>
        <a:p>
          <a:endParaRPr lang="en-US"/>
        </a:p>
      </dgm:t>
    </dgm:pt>
    <dgm:pt modelId="{A6A52777-6A9F-4EBF-964F-0444989F9973}">
      <dgm:prSet custT="1"/>
      <dgm:spPr>
        <a:xfrm>
          <a:off x="4837901" y="469453"/>
          <a:ext cx="1974175" cy="2326556"/>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r-Latn-RS" sz="1400">
              <a:solidFill>
                <a:sysClr val="window" lastClr="FFFFFF"/>
              </a:solidFill>
              <a:latin typeface="Calibri" panose="020F0502020204030204"/>
              <a:ea typeface="+mn-ea"/>
              <a:cs typeface="+mn-cs"/>
            </a:rPr>
            <a:t>Nastaviti</a:t>
          </a:r>
          <a:r>
            <a:rPr lang="en-US" sz="1400">
              <a:solidFill>
                <a:sysClr val="window" lastClr="FFFFFF"/>
              </a:solidFill>
              <a:latin typeface="Calibri" panose="020F0502020204030204"/>
              <a:ea typeface="+mn-ea"/>
              <a:cs typeface="+mn-cs"/>
            </a:rPr>
            <a:t> </a:t>
          </a:r>
          <a:r>
            <a:rPr lang="sr-Latn-RS" sz="1400">
              <a:solidFill>
                <a:sysClr val="window" lastClr="FFFFFF"/>
              </a:solidFill>
              <a:latin typeface="Calibri" panose="020F0502020204030204"/>
              <a:ea typeface="+mn-ea"/>
              <a:cs typeface="+mn-cs"/>
            </a:rPr>
            <a:t>sa primjenom najboljih međunarodnih standarda i praksi </a:t>
          </a:r>
          <a:r>
            <a:rPr lang="en-US" sz="1400">
              <a:solidFill>
                <a:sysClr val="window" lastClr="FFFFFF"/>
              </a:solidFill>
              <a:latin typeface="Calibri" panose="020F0502020204030204"/>
              <a:ea typeface="+mn-ea"/>
              <a:cs typeface="+mn-cs"/>
            </a:rPr>
            <a:t>u oblasti zatvorskih ustanova i probacionih službi </a:t>
          </a:r>
        </a:p>
      </dgm:t>
    </dgm:pt>
    <dgm:pt modelId="{0F9B4168-021D-4899-93BB-7181A7DA5D57}" type="parTrans" cxnId="{472F454C-AC51-4A48-BE55-CF6C8B00673D}">
      <dgm:prSet/>
      <dgm:spPr/>
      <dgm:t>
        <a:bodyPr/>
        <a:lstStyle/>
        <a:p>
          <a:endParaRPr lang="en-US"/>
        </a:p>
      </dgm:t>
    </dgm:pt>
    <dgm:pt modelId="{3CA16013-D1AE-4D7C-BF5B-4F3D5E2D461D}" type="sibTrans" cxnId="{472F454C-AC51-4A48-BE55-CF6C8B00673D}">
      <dgm:prSet/>
      <dgm:spPr/>
      <dgm:t>
        <a:bodyPr/>
        <a:lstStyle/>
        <a:p>
          <a:endParaRPr lang="en-US"/>
        </a:p>
      </dgm:t>
    </dgm:pt>
    <dgm:pt modelId="{4A76D6C1-0336-45DD-B68D-3AD8CAC94F4F}" type="pres">
      <dgm:prSet presAssocID="{F3885008-68A0-4C6E-9353-0545AE1FCB8B}" presName="Name0" presStyleCnt="0">
        <dgm:presLayoutVars>
          <dgm:chPref val="1"/>
          <dgm:dir/>
          <dgm:animOne val="branch"/>
          <dgm:animLvl val="lvl"/>
          <dgm:resizeHandles/>
        </dgm:presLayoutVars>
      </dgm:prSet>
      <dgm:spPr/>
    </dgm:pt>
    <dgm:pt modelId="{CF663874-5E72-4396-A122-2F6497FEA489}" type="pres">
      <dgm:prSet presAssocID="{B750E334-1B55-4AD9-A573-86B60D0C3832}" presName="vertOne" presStyleCnt="0"/>
      <dgm:spPr/>
    </dgm:pt>
    <dgm:pt modelId="{B78102A3-5A19-443D-997F-4DCE6BDB8339}" type="pres">
      <dgm:prSet presAssocID="{B750E334-1B55-4AD9-A573-86B60D0C3832}" presName="txOne" presStyleLbl="node0" presStyleIdx="0" presStyleCnt="1">
        <dgm:presLayoutVars>
          <dgm:chPref val="3"/>
        </dgm:presLayoutVars>
      </dgm:prSet>
      <dgm:spPr/>
    </dgm:pt>
    <dgm:pt modelId="{56E9F568-34FC-429D-8C45-202E9CED253A}" type="pres">
      <dgm:prSet presAssocID="{B750E334-1B55-4AD9-A573-86B60D0C3832}" presName="parTransOne" presStyleCnt="0"/>
      <dgm:spPr/>
    </dgm:pt>
    <dgm:pt modelId="{B4FB6404-5BA1-4800-B99D-E88FA6BD1D85}" type="pres">
      <dgm:prSet presAssocID="{B750E334-1B55-4AD9-A573-86B60D0C3832}" presName="horzOne" presStyleCnt="0"/>
      <dgm:spPr/>
    </dgm:pt>
    <dgm:pt modelId="{7A508D17-FE81-45BB-8FC3-00CC06EEBC8D}" type="pres">
      <dgm:prSet presAssocID="{DBD40077-045F-4F3C-9D4E-941980A167E1}" presName="vertTwo" presStyleCnt="0"/>
      <dgm:spPr/>
    </dgm:pt>
    <dgm:pt modelId="{653E7B9F-07FB-4DF2-B9DF-A1AFB7B6DED6}" type="pres">
      <dgm:prSet presAssocID="{DBD40077-045F-4F3C-9D4E-941980A167E1}" presName="txTwo" presStyleLbl="node2" presStyleIdx="0" presStyleCnt="3" custScaleX="103358" custScaleY="594070" custLinFactNeighborX="823" custLinFactNeighborY="11551">
        <dgm:presLayoutVars>
          <dgm:chPref val="3"/>
        </dgm:presLayoutVars>
      </dgm:prSet>
      <dgm:spPr/>
    </dgm:pt>
    <dgm:pt modelId="{40E7E6BC-B22F-4511-8392-595C511868A3}" type="pres">
      <dgm:prSet presAssocID="{DBD40077-045F-4F3C-9D4E-941980A167E1}" presName="horzTwo" presStyleCnt="0"/>
      <dgm:spPr/>
    </dgm:pt>
    <dgm:pt modelId="{A2F1FBB6-2249-4E69-991A-17CEF1A3AE17}" type="pres">
      <dgm:prSet presAssocID="{9137B278-6C53-4E2E-BC8B-4F274B4344FC}" presName="sibSpaceTwo" presStyleCnt="0"/>
      <dgm:spPr/>
    </dgm:pt>
    <dgm:pt modelId="{EF2F94B0-C91D-4732-BF92-E77A508E88FE}" type="pres">
      <dgm:prSet presAssocID="{C2EECB54-7542-44C1-9B19-4249A0837971}" presName="vertTwo" presStyleCnt="0"/>
      <dgm:spPr/>
    </dgm:pt>
    <dgm:pt modelId="{4BC89117-4632-4F3D-AAEA-586B5AA5A9E6}" type="pres">
      <dgm:prSet presAssocID="{C2EECB54-7542-44C1-9B19-4249A0837971}" presName="txTwo" presStyleLbl="node2" presStyleIdx="1" presStyleCnt="3" custScaleX="124505" custScaleY="671499">
        <dgm:presLayoutVars>
          <dgm:chPref val="3"/>
        </dgm:presLayoutVars>
      </dgm:prSet>
      <dgm:spPr/>
    </dgm:pt>
    <dgm:pt modelId="{1151A612-97BF-4081-AD65-81E34D2A06B8}" type="pres">
      <dgm:prSet presAssocID="{C2EECB54-7542-44C1-9B19-4249A0837971}" presName="horzTwo" presStyleCnt="0"/>
      <dgm:spPr/>
    </dgm:pt>
    <dgm:pt modelId="{D862E599-52D0-4EA3-A362-CDB68E4EB67C}" type="pres">
      <dgm:prSet presAssocID="{3C0BA427-0D60-4031-9245-E2551128159D}" presName="sibSpaceTwo" presStyleCnt="0"/>
      <dgm:spPr/>
    </dgm:pt>
    <dgm:pt modelId="{CF9D50CE-4775-4362-ADEB-3444B18B52F1}" type="pres">
      <dgm:prSet presAssocID="{A6A52777-6A9F-4EBF-964F-0444989F9973}" presName="vertTwo" presStyleCnt="0"/>
      <dgm:spPr/>
    </dgm:pt>
    <dgm:pt modelId="{6E2C98A1-C26B-4464-A816-B5F2AD28CD0D}" type="pres">
      <dgm:prSet presAssocID="{A6A52777-6A9F-4EBF-964F-0444989F9973}" presName="txTwo" presStyleLbl="node2" presStyleIdx="2" presStyleCnt="3" custScaleY="612280" custLinFactNeighborY="10554">
        <dgm:presLayoutVars>
          <dgm:chPref val="3"/>
        </dgm:presLayoutVars>
      </dgm:prSet>
      <dgm:spPr/>
    </dgm:pt>
    <dgm:pt modelId="{282E5AF9-5841-4AE6-B26B-8973DDCAA408}" type="pres">
      <dgm:prSet presAssocID="{A6A52777-6A9F-4EBF-964F-0444989F9973}" presName="horzTwo" presStyleCnt="0"/>
      <dgm:spPr/>
    </dgm:pt>
  </dgm:ptLst>
  <dgm:cxnLst>
    <dgm:cxn modelId="{C2A2941B-A914-4566-8738-D3AD41C2F41E}" srcId="{B750E334-1B55-4AD9-A573-86B60D0C3832}" destId="{C2EECB54-7542-44C1-9B19-4249A0837971}" srcOrd="1" destOrd="0" parTransId="{41593F8A-5DA6-49A7-9CF9-B0130FA8FE96}" sibTransId="{3C0BA427-0D60-4031-9245-E2551128159D}"/>
    <dgm:cxn modelId="{DCC3301C-39DF-48F0-9857-4CBAC28B7171}" type="presOf" srcId="{A6A52777-6A9F-4EBF-964F-0444989F9973}" destId="{6E2C98A1-C26B-4464-A816-B5F2AD28CD0D}" srcOrd="0" destOrd="0" presId="urn:microsoft.com/office/officeart/2005/8/layout/hierarchy4"/>
    <dgm:cxn modelId="{B6AD985D-DB01-496F-B080-5821A419207B}" srcId="{F3885008-68A0-4C6E-9353-0545AE1FCB8B}" destId="{B750E334-1B55-4AD9-A573-86B60D0C3832}" srcOrd="0" destOrd="0" parTransId="{AD4EFF48-C4F3-4C15-9089-68F06E1B2917}" sibTransId="{F112B942-F30E-4A34-9448-23ECC8F18B8F}"/>
    <dgm:cxn modelId="{472F454C-AC51-4A48-BE55-CF6C8B00673D}" srcId="{B750E334-1B55-4AD9-A573-86B60D0C3832}" destId="{A6A52777-6A9F-4EBF-964F-0444989F9973}" srcOrd="2" destOrd="0" parTransId="{0F9B4168-021D-4899-93BB-7181A7DA5D57}" sibTransId="{3CA16013-D1AE-4D7C-BF5B-4F3D5E2D461D}"/>
    <dgm:cxn modelId="{61F415B0-D770-4FAF-93FA-D8E9E12C68DA}" type="presOf" srcId="{F3885008-68A0-4C6E-9353-0545AE1FCB8B}" destId="{4A76D6C1-0336-45DD-B68D-3AD8CAC94F4F}" srcOrd="0" destOrd="0" presId="urn:microsoft.com/office/officeart/2005/8/layout/hierarchy4"/>
    <dgm:cxn modelId="{5B8D13C3-29D1-46B6-B2FF-EB1C483E15B4}" srcId="{B750E334-1B55-4AD9-A573-86B60D0C3832}" destId="{DBD40077-045F-4F3C-9D4E-941980A167E1}" srcOrd="0" destOrd="0" parTransId="{8C422846-FC45-4F6A-AF82-57C03BF737C2}" sibTransId="{9137B278-6C53-4E2E-BC8B-4F274B4344FC}"/>
    <dgm:cxn modelId="{159F5DC7-5658-4428-B4BE-8BFD6EBEE1CB}" type="presOf" srcId="{C2EECB54-7542-44C1-9B19-4249A0837971}" destId="{4BC89117-4632-4F3D-AAEA-586B5AA5A9E6}" srcOrd="0" destOrd="0" presId="urn:microsoft.com/office/officeart/2005/8/layout/hierarchy4"/>
    <dgm:cxn modelId="{69E434F2-2F08-481D-9B21-E8DA8422861B}" type="presOf" srcId="{B750E334-1B55-4AD9-A573-86B60D0C3832}" destId="{B78102A3-5A19-443D-997F-4DCE6BDB8339}" srcOrd="0" destOrd="0" presId="urn:microsoft.com/office/officeart/2005/8/layout/hierarchy4"/>
    <dgm:cxn modelId="{D727C0F7-6F3E-453A-BB82-550F53A90D58}" type="presOf" srcId="{DBD40077-045F-4F3C-9D4E-941980A167E1}" destId="{653E7B9F-07FB-4DF2-B9DF-A1AFB7B6DED6}" srcOrd="0" destOrd="0" presId="urn:microsoft.com/office/officeart/2005/8/layout/hierarchy4"/>
    <dgm:cxn modelId="{5ADCDD59-1058-43DD-8048-7627C7DE7BC6}" type="presParOf" srcId="{4A76D6C1-0336-45DD-B68D-3AD8CAC94F4F}" destId="{CF663874-5E72-4396-A122-2F6497FEA489}" srcOrd="0" destOrd="0" presId="urn:microsoft.com/office/officeart/2005/8/layout/hierarchy4"/>
    <dgm:cxn modelId="{D41B61BD-81C2-4AC1-8FFC-1D38C5BA8DEA}" type="presParOf" srcId="{CF663874-5E72-4396-A122-2F6497FEA489}" destId="{B78102A3-5A19-443D-997F-4DCE6BDB8339}" srcOrd="0" destOrd="0" presId="urn:microsoft.com/office/officeart/2005/8/layout/hierarchy4"/>
    <dgm:cxn modelId="{D8725064-F81F-4219-8EF1-22562AEDDA2E}" type="presParOf" srcId="{CF663874-5E72-4396-A122-2F6497FEA489}" destId="{56E9F568-34FC-429D-8C45-202E9CED253A}" srcOrd="1" destOrd="0" presId="urn:microsoft.com/office/officeart/2005/8/layout/hierarchy4"/>
    <dgm:cxn modelId="{AB738003-768E-452D-A4CC-7A9E112EEAC7}" type="presParOf" srcId="{CF663874-5E72-4396-A122-2F6497FEA489}" destId="{B4FB6404-5BA1-4800-B99D-E88FA6BD1D85}" srcOrd="2" destOrd="0" presId="urn:microsoft.com/office/officeart/2005/8/layout/hierarchy4"/>
    <dgm:cxn modelId="{990535F9-937D-456F-B33F-0494B8819D8F}" type="presParOf" srcId="{B4FB6404-5BA1-4800-B99D-E88FA6BD1D85}" destId="{7A508D17-FE81-45BB-8FC3-00CC06EEBC8D}" srcOrd="0" destOrd="0" presId="urn:microsoft.com/office/officeart/2005/8/layout/hierarchy4"/>
    <dgm:cxn modelId="{1E620D43-06DB-4B33-83E6-D967E84EDAD3}" type="presParOf" srcId="{7A508D17-FE81-45BB-8FC3-00CC06EEBC8D}" destId="{653E7B9F-07FB-4DF2-B9DF-A1AFB7B6DED6}" srcOrd="0" destOrd="0" presId="urn:microsoft.com/office/officeart/2005/8/layout/hierarchy4"/>
    <dgm:cxn modelId="{7E213495-4E36-439B-B7E1-8A0C0E936AA6}" type="presParOf" srcId="{7A508D17-FE81-45BB-8FC3-00CC06EEBC8D}" destId="{40E7E6BC-B22F-4511-8392-595C511868A3}" srcOrd="1" destOrd="0" presId="urn:microsoft.com/office/officeart/2005/8/layout/hierarchy4"/>
    <dgm:cxn modelId="{4076D6C5-BDEF-4AE5-801D-D8A582172444}" type="presParOf" srcId="{B4FB6404-5BA1-4800-B99D-E88FA6BD1D85}" destId="{A2F1FBB6-2249-4E69-991A-17CEF1A3AE17}" srcOrd="1" destOrd="0" presId="urn:microsoft.com/office/officeart/2005/8/layout/hierarchy4"/>
    <dgm:cxn modelId="{F8BB7901-6ABB-41B5-B8E2-44D2AF8BEABD}" type="presParOf" srcId="{B4FB6404-5BA1-4800-B99D-E88FA6BD1D85}" destId="{EF2F94B0-C91D-4732-BF92-E77A508E88FE}" srcOrd="2" destOrd="0" presId="urn:microsoft.com/office/officeart/2005/8/layout/hierarchy4"/>
    <dgm:cxn modelId="{60D3B681-AAA7-4ED4-B354-7875CF150C20}" type="presParOf" srcId="{EF2F94B0-C91D-4732-BF92-E77A508E88FE}" destId="{4BC89117-4632-4F3D-AAEA-586B5AA5A9E6}" srcOrd="0" destOrd="0" presId="urn:microsoft.com/office/officeart/2005/8/layout/hierarchy4"/>
    <dgm:cxn modelId="{60E638FD-68C1-4EE2-8B48-8D00AEC79B57}" type="presParOf" srcId="{EF2F94B0-C91D-4732-BF92-E77A508E88FE}" destId="{1151A612-97BF-4081-AD65-81E34D2A06B8}" srcOrd="1" destOrd="0" presId="urn:microsoft.com/office/officeart/2005/8/layout/hierarchy4"/>
    <dgm:cxn modelId="{A43DBAA7-36BD-486C-8C21-037E3D4E28BE}" type="presParOf" srcId="{B4FB6404-5BA1-4800-B99D-E88FA6BD1D85}" destId="{D862E599-52D0-4EA3-A362-CDB68E4EB67C}" srcOrd="3" destOrd="0" presId="urn:microsoft.com/office/officeart/2005/8/layout/hierarchy4"/>
    <dgm:cxn modelId="{CC10777E-FACD-4FA3-AAA4-B682A8C8D41C}" type="presParOf" srcId="{B4FB6404-5BA1-4800-B99D-E88FA6BD1D85}" destId="{CF9D50CE-4775-4362-ADEB-3444B18B52F1}" srcOrd="4" destOrd="0" presId="urn:microsoft.com/office/officeart/2005/8/layout/hierarchy4"/>
    <dgm:cxn modelId="{1E65C3C5-7DB0-44B4-BBDC-2DFABCCE6EED}" type="presParOf" srcId="{CF9D50CE-4775-4362-ADEB-3444B18B52F1}" destId="{6E2C98A1-C26B-4464-A816-B5F2AD28CD0D}" srcOrd="0" destOrd="0" presId="urn:microsoft.com/office/officeart/2005/8/layout/hierarchy4"/>
    <dgm:cxn modelId="{31FD7D96-E06D-4245-B95A-5A5FC3EE59F9}" type="presParOf" srcId="{CF9D50CE-4775-4362-ADEB-3444B18B52F1}" destId="{282E5AF9-5841-4AE6-B26B-8973DDCAA408}" srcOrd="1" destOrd="0" presId="urn:microsoft.com/office/officeart/2005/8/layout/hierarchy4"/>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27CBD10-25BC-4DF7-BC2D-3A0DFB2B5129}" type="doc">
      <dgm:prSet loTypeId="urn:microsoft.com/office/officeart/2005/8/layout/pyramid2" loCatId="list" qsTypeId="urn:microsoft.com/office/officeart/2005/8/quickstyle/simple1" qsCatId="simple" csTypeId="urn:microsoft.com/office/officeart/2005/8/colors/colorful5" csCatId="colorful" phldr="1"/>
      <dgm:spPr/>
      <dgm:t>
        <a:bodyPr/>
        <a:lstStyle/>
        <a:p>
          <a:endParaRPr lang="en-US"/>
        </a:p>
      </dgm:t>
    </dgm:pt>
    <dgm:pt modelId="{0272A559-4DEA-4F4D-AE3D-9FACC45C135C}">
      <dgm:prSet phldrT="[Text]"/>
      <dgm:spPr>
        <a:xfrm>
          <a:off x="2905263" y="1310849"/>
          <a:ext cx="3776841" cy="300020"/>
        </a:xfrm>
        <a:prstGeom prst="roundRect">
          <a:avLst/>
        </a:prstGeom>
        <a:solidFill>
          <a:sysClr val="window" lastClr="FFFFFF">
            <a:alpha val="90000"/>
            <a:hueOff val="0"/>
            <a:satOff val="0"/>
            <a:lumOff val="0"/>
            <a:alphaOff val="0"/>
          </a:sysClr>
        </a:solidFill>
        <a:ln w="12700" cap="flat" cmpd="sng" algn="ctr">
          <a:solidFill>
            <a:srgbClr val="5B9BD5">
              <a:hueOff val="-965506"/>
              <a:satOff val="-2488"/>
              <a:lumOff val="-1681"/>
              <a:alphaOff val="0"/>
            </a:srgbClr>
          </a:solidFill>
          <a:prstDash val="solid"/>
          <a:miter lim="800000"/>
        </a:ln>
        <a:effectLst/>
      </dgm:spPr>
      <dgm:t>
        <a:bodyPr/>
        <a:lstStyle/>
        <a:p>
          <a:pPr>
            <a:buNone/>
          </a:pPr>
          <a:r>
            <a:rPr lang="sr-Latn-RS">
              <a:solidFill>
                <a:sysClr val="windowText" lastClr="000000">
                  <a:hueOff val="0"/>
                  <a:satOff val="0"/>
                  <a:lumOff val="0"/>
                  <a:alphaOff val="0"/>
                </a:sysClr>
              </a:solidFill>
              <a:latin typeface="Calibri" panose="020F0502020204030204"/>
              <a:ea typeface="+mn-ea"/>
              <a:cs typeface="+mn-cs"/>
            </a:rPr>
            <a:t>Ministarstvo pravde</a:t>
          </a:r>
          <a:endParaRPr lang="en-US">
            <a:solidFill>
              <a:sysClr val="windowText" lastClr="000000">
                <a:hueOff val="0"/>
                <a:satOff val="0"/>
                <a:lumOff val="0"/>
                <a:alphaOff val="0"/>
              </a:sysClr>
            </a:solidFill>
            <a:latin typeface="Calibri" panose="020F0502020204030204"/>
            <a:ea typeface="+mn-ea"/>
            <a:cs typeface="+mn-cs"/>
          </a:endParaRPr>
        </a:p>
      </dgm:t>
    </dgm:pt>
    <dgm:pt modelId="{01FFEED6-27DF-4EAA-9A00-2CD74D85DB97}" type="parTrans" cxnId="{2AB26FCF-6620-4D03-96E4-921A49F576E2}">
      <dgm:prSet/>
      <dgm:spPr/>
      <dgm:t>
        <a:bodyPr/>
        <a:lstStyle/>
        <a:p>
          <a:endParaRPr lang="en-US"/>
        </a:p>
      </dgm:t>
    </dgm:pt>
    <dgm:pt modelId="{EEA097B7-56B7-4E5E-BD1A-0299C457DF3D}" type="sibTrans" cxnId="{2AB26FCF-6620-4D03-96E4-921A49F576E2}">
      <dgm:prSet/>
      <dgm:spPr/>
      <dgm:t>
        <a:bodyPr/>
        <a:lstStyle/>
        <a:p>
          <a:endParaRPr lang="en-US"/>
        </a:p>
      </dgm:t>
    </dgm:pt>
    <dgm:pt modelId="{C2D40FAB-615A-4A0E-B87F-C983C47A1249}">
      <dgm:prSet phldrT="[Text]"/>
      <dgm:spPr>
        <a:xfrm>
          <a:off x="60923" y="1639384"/>
          <a:ext cx="3776841" cy="300020"/>
        </a:xfrm>
        <a:prstGeom prst="roundRect">
          <a:avLst/>
        </a:prstGeom>
        <a:solidFill>
          <a:sysClr val="window" lastClr="FFFFFF">
            <a:alpha val="90000"/>
            <a:hueOff val="0"/>
            <a:satOff val="0"/>
            <a:lumOff val="0"/>
            <a:alphaOff val="0"/>
          </a:sysClr>
        </a:solidFill>
        <a:ln w="12700" cap="flat" cmpd="sng" algn="ctr">
          <a:solidFill>
            <a:srgbClr val="5B9BD5">
              <a:hueOff val="-1448259"/>
              <a:satOff val="-3733"/>
              <a:lumOff val="-2521"/>
              <a:alphaOff val="0"/>
            </a:srgbClr>
          </a:solidFill>
          <a:prstDash val="solid"/>
          <a:miter lim="800000"/>
        </a:ln>
        <a:effectLst/>
      </dgm:spPr>
      <dgm:t>
        <a:bodyPr/>
        <a:lstStyle/>
        <a:p>
          <a:pPr>
            <a:buNone/>
          </a:pPr>
          <a:r>
            <a:rPr lang="sr-Latn-RS">
              <a:solidFill>
                <a:sysClr val="windowText" lastClr="000000">
                  <a:hueOff val="0"/>
                  <a:satOff val="0"/>
                  <a:lumOff val="0"/>
                  <a:alphaOff val="0"/>
                </a:sysClr>
              </a:solidFill>
              <a:latin typeface="Calibri" panose="020F0502020204030204"/>
              <a:ea typeface="+mn-ea"/>
              <a:cs typeface="+mn-cs"/>
            </a:rPr>
            <a:t>Zaštitnik ljudskih prava i sloboda</a:t>
          </a:r>
          <a:endParaRPr lang="en-US">
            <a:solidFill>
              <a:sysClr val="windowText" lastClr="000000">
                <a:hueOff val="0"/>
                <a:satOff val="0"/>
                <a:lumOff val="0"/>
                <a:alphaOff val="0"/>
              </a:sysClr>
            </a:solidFill>
            <a:latin typeface="Calibri" panose="020F0502020204030204"/>
            <a:ea typeface="+mn-ea"/>
            <a:cs typeface="+mn-cs"/>
          </a:endParaRPr>
        </a:p>
      </dgm:t>
    </dgm:pt>
    <dgm:pt modelId="{298274C4-A0A5-4A36-A783-2C78C0385ABC}" type="parTrans" cxnId="{35553E6D-FBFC-49C0-819C-4F28A6E5697B}">
      <dgm:prSet/>
      <dgm:spPr/>
      <dgm:t>
        <a:bodyPr/>
        <a:lstStyle/>
        <a:p>
          <a:endParaRPr lang="en-US"/>
        </a:p>
      </dgm:t>
    </dgm:pt>
    <dgm:pt modelId="{593A8B12-366B-4C41-97C9-76057A6A011C}" type="sibTrans" cxnId="{35553E6D-FBFC-49C0-819C-4F28A6E5697B}">
      <dgm:prSet/>
      <dgm:spPr/>
      <dgm:t>
        <a:bodyPr/>
        <a:lstStyle/>
        <a:p>
          <a:endParaRPr lang="en-US"/>
        </a:p>
      </dgm:t>
    </dgm:pt>
    <dgm:pt modelId="{010E5197-D3FB-4CC5-AB20-476D3162EDDE}">
      <dgm:prSet phldrT="[Text]"/>
      <dgm:spPr>
        <a:xfrm>
          <a:off x="2905263" y="1985895"/>
          <a:ext cx="3776841" cy="300020"/>
        </a:xfrm>
        <a:prstGeom prst="roundRect">
          <a:avLst/>
        </a:prstGeom>
        <a:solidFill>
          <a:sysClr val="window" lastClr="FFFFFF">
            <a:alpha val="90000"/>
            <a:hueOff val="0"/>
            <a:satOff val="0"/>
            <a:lumOff val="0"/>
            <a:alphaOff val="0"/>
          </a:sysClr>
        </a:solidFill>
        <a:ln w="12700" cap="flat" cmpd="sng" algn="ctr">
          <a:solidFill>
            <a:srgbClr val="5B9BD5">
              <a:hueOff val="-1931012"/>
              <a:satOff val="-4977"/>
              <a:lumOff val="-3361"/>
              <a:alphaOff val="0"/>
            </a:srgbClr>
          </a:solidFill>
          <a:prstDash val="solid"/>
          <a:miter lim="800000"/>
        </a:ln>
        <a:effectLst/>
      </dgm:spPr>
      <dgm:t>
        <a:bodyPr/>
        <a:lstStyle/>
        <a:p>
          <a:pPr>
            <a:buNone/>
          </a:pPr>
          <a:r>
            <a:rPr lang="sr-Latn-RS">
              <a:solidFill>
                <a:sysClr val="windowText" lastClr="000000">
                  <a:hueOff val="0"/>
                  <a:satOff val="0"/>
                  <a:lumOff val="0"/>
                  <a:alphaOff val="0"/>
                </a:sysClr>
              </a:solidFill>
              <a:latin typeface="Calibri" panose="020F0502020204030204"/>
              <a:ea typeface="+mn-ea"/>
              <a:cs typeface="+mn-cs"/>
            </a:rPr>
            <a:t>Sudski organi</a:t>
          </a:r>
          <a:endParaRPr lang="en-US">
            <a:solidFill>
              <a:sysClr val="windowText" lastClr="000000">
                <a:hueOff val="0"/>
                <a:satOff val="0"/>
                <a:lumOff val="0"/>
                <a:alphaOff val="0"/>
              </a:sysClr>
            </a:solidFill>
            <a:latin typeface="Calibri" panose="020F0502020204030204"/>
            <a:ea typeface="+mn-ea"/>
            <a:cs typeface="+mn-cs"/>
          </a:endParaRPr>
        </a:p>
      </dgm:t>
    </dgm:pt>
    <dgm:pt modelId="{FB6742A9-A2B5-4EA1-80BF-145A0EA633F5}" type="parTrans" cxnId="{A229B208-C473-4D96-86BF-8C66B4EBA62B}">
      <dgm:prSet/>
      <dgm:spPr/>
      <dgm:t>
        <a:bodyPr/>
        <a:lstStyle/>
        <a:p>
          <a:endParaRPr lang="en-US"/>
        </a:p>
      </dgm:t>
    </dgm:pt>
    <dgm:pt modelId="{8B3BCC46-C00D-4B38-ADB9-E3BAF1D1466F}" type="sibTrans" cxnId="{A229B208-C473-4D96-86BF-8C66B4EBA62B}">
      <dgm:prSet/>
      <dgm:spPr/>
      <dgm:t>
        <a:bodyPr/>
        <a:lstStyle/>
        <a:p>
          <a:endParaRPr lang="en-US"/>
        </a:p>
      </dgm:t>
    </dgm:pt>
    <dgm:pt modelId="{676D7FE9-5633-4A7A-B9BF-1B032B210B44}">
      <dgm:prSet/>
      <dgm:spPr>
        <a:xfrm>
          <a:off x="2905263" y="635803"/>
          <a:ext cx="3776841" cy="300020"/>
        </a:xfrm>
        <a:prstGeom prst="round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sr-Latn-RS">
              <a:solidFill>
                <a:sysClr val="windowText" lastClr="000000">
                  <a:hueOff val="0"/>
                  <a:satOff val="0"/>
                  <a:lumOff val="0"/>
                  <a:alphaOff val="0"/>
                </a:sysClr>
              </a:solidFill>
              <a:latin typeface="Calibri" panose="020F0502020204030204"/>
              <a:ea typeface="+mn-ea"/>
              <a:cs typeface="+mn-cs"/>
            </a:rPr>
            <a:t>Lica lišena slobode</a:t>
          </a:r>
          <a:endParaRPr lang="en-US">
            <a:solidFill>
              <a:sysClr val="windowText" lastClr="000000">
                <a:hueOff val="0"/>
                <a:satOff val="0"/>
                <a:lumOff val="0"/>
                <a:alphaOff val="0"/>
              </a:sysClr>
            </a:solidFill>
            <a:latin typeface="Calibri" panose="020F0502020204030204"/>
            <a:ea typeface="+mn-ea"/>
            <a:cs typeface="+mn-cs"/>
          </a:endParaRPr>
        </a:p>
      </dgm:t>
    </dgm:pt>
    <dgm:pt modelId="{21EC8AC6-B881-43C0-A7F9-8FCDB99333DE}" type="parTrans" cxnId="{44103087-B00A-4A9B-9DF7-B9A006FD05C2}">
      <dgm:prSet/>
      <dgm:spPr/>
      <dgm:t>
        <a:bodyPr/>
        <a:lstStyle/>
        <a:p>
          <a:endParaRPr lang="en-US"/>
        </a:p>
      </dgm:t>
    </dgm:pt>
    <dgm:pt modelId="{49E79065-742E-43EE-ABF8-EEEC3F6D86CE}" type="sibTrans" cxnId="{44103087-B00A-4A9B-9DF7-B9A006FD05C2}">
      <dgm:prSet/>
      <dgm:spPr/>
      <dgm:t>
        <a:bodyPr/>
        <a:lstStyle/>
        <a:p>
          <a:endParaRPr lang="en-US"/>
        </a:p>
      </dgm:t>
    </dgm:pt>
    <dgm:pt modelId="{D2763C6D-5E26-4BC9-9987-96BA572020F7}">
      <dgm:prSet/>
      <dgm:spPr>
        <a:xfrm>
          <a:off x="77390" y="3673511"/>
          <a:ext cx="3776841" cy="300020"/>
        </a:xfrm>
        <a:prstGeom prst="roundRect">
          <a:avLst/>
        </a:prstGeom>
        <a:solidFill>
          <a:sysClr val="window" lastClr="FFFFFF">
            <a:alpha val="90000"/>
            <a:hueOff val="0"/>
            <a:satOff val="0"/>
            <a:lumOff val="0"/>
            <a:alphaOff val="0"/>
          </a:sysClr>
        </a:solidFill>
        <a:ln w="12700" cap="flat" cmpd="sng" algn="ctr">
          <a:solidFill>
            <a:srgbClr val="5B9BD5">
              <a:hueOff val="-4344777"/>
              <a:satOff val="-11198"/>
              <a:lumOff val="-7563"/>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Ministarstvo rada i s</a:t>
          </a:r>
          <a:r>
            <a:rPr lang="sr-Latn-RS">
              <a:solidFill>
                <a:sysClr val="windowText" lastClr="000000">
                  <a:hueOff val="0"/>
                  <a:satOff val="0"/>
                  <a:lumOff val="0"/>
                  <a:alphaOff val="0"/>
                </a:sysClr>
              </a:solidFill>
              <a:latin typeface="Calibri" panose="020F0502020204030204"/>
              <a:ea typeface="+mn-ea"/>
              <a:cs typeface="+mn-cs"/>
            </a:rPr>
            <a:t>oc</a:t>
          </a:r>
          <a:r>
            <a:rPr lang="en-US">
              <a:solidFill>
                <a:sysClr val="windowText" lastClr="000000">
                  <a:hueOff val="0"/>
                  <a:satOff val="0"/>
                  <a:lumOff val="0"/>
                  <a:alphaOff val="0"/>
                </a:sysClr>
              </a:solidFill>
              <a:latin typeface="Calibri" panose="020F0502020204030204"/>
              <a:ea typeface="+mn-ea"/>
              <a:cs typeface="+mn-cs"/>
            </a:rPr>
            <a:t>ijalnog staranja</a:t>
          </a:r>
        </a:p>
      </dgm:t>
    </dgm:pt>
    <dgm:pt modelId="{C69892BB-D506-4AB4-B973-243201CA48B3}" type="parTrans" cxnId="{43A92BFD-0FC6-4108-8D75-C6136FF12D02}">
      <dgm:prSet/>
      <dgm:spPr/>
      <dgm:t>
        <a:bodyPr/>
        <a:lstStyle/>
        <a:p>
          <a:endParaRPr lang="en-US"/>
        </a:p>
      </dgm:t>
    </dgm:pt>
    <dgm:pt modelId="{62A6624E-5803-4E82-9245-DCCA6C8BBD90}" type="sibTrans" cxnId="{43A92BFD-0FC6-4108-8D75-C6136FF12D02}">
      <dgm:prSet/>
      <dgm:spPr/>
      <dgm:t>
        <a:bodyPr/>
        <a:lstStyle/>
        <a:p>
          <a:endParaRPr lang="en-US"/>
        </a:p>
      </dgm:t>
    </dgm:pt>
    <dgm:pt modelId="{83F3C221-B180-4893-A6B1-DC0FA9E0374C}">
      <dgm:prSet custT="1"/>
      <dgm:spPr>
        <a:xfrm>
          <a:off x="44418" y="991302"/>
          <a:ext cx="3776841" cy="300020"/>
        </a:xfrm>
        <a:prstGeom prst="roundRect">
          <a:avLst/>
        </a:prstGeom>
        <a:solidFill>
          <a:sysClr val="window" lastClr="FFFFFF">
            <a:alpha val="90000"/>
            <a:hueOff val="0"/>
            <a:satOff val="0"/>
            <a:lumOff val="0"/>
            <a:alphaOff val="0"/>
          </a:sysClr>
        </a:solidFill>
        <a:ln w="12700" cap="flat" cmpd="sng" algn="ctr">
          <a:solidFill>
            <a:srgbClr val="5B9BD5">
              <a:hueOff val="-482753"/>
              <a:satOff val="-1244"/>
              <a:lumOff val="-840"/>
              <a:alphaOff val="0"/>
            </a:srgbClr>
          </a:solidFill>
          <a:prstDash val="solid"/>
          <a:miter lim="800000"/>
        </a:ln>
        <a:effectLst/>
      </dgm:spPr>
      <dgm:t>
        <a:bodyPr/>
        <a:lstStyle/>
        <a:p>
          <a:pPr>
            <a:buNone/>
          </a:pPr>
          <a:r>
            <a:rPr lang="sr-Latn-RS" sz="1200">
              <a:solidFill>
                <a:sysClr val="windowText" lastClr="000000">
                  <a:hueOff val="0"/>
                  <a:satOff val="0"/>
                  <a:lumOff val="0"/>
                  <a:alphaOff val="0"/>
                </a:sysClr>
              </a:solidFill>
              <a:latin typeface="Calibri" panose="020F0502020204030204"/>
              <a:ea typeface="+mn-ea"/>
              <a:cs typeface="+mn-cs"/>
            </a:rPr>
            <a:t>Uprava za izvršenje krivičnih sankcija</a:t>
          </a:r>
          <a:endParaRPr lang="en-US" sz="1200">
            <a:solidFill>
              <a:sysClr val="windowText" lastClr="000000">
                <a:hueOff val="0"/>
                <a:satOff val="0"/>
                <a:lumOff val="0"/>
                <a:alphaOff val="0"/>
              </a:sysClr>
            </a:solidFill>
            <a:latin typeface="Calibri" panose="020F0502020204030204"/>
            <a:ea typeface="+mn-ea"/>
            <a:cs typeface="+mn-cs"/>
          </a:endParaRPr>
        </a:p>
      </dgm:t>
    </dgm:pt>
    <dgm:pt modelId="{AC31FFC3-D1E4-496F-9D32-3B2188355B39}" type="parTrans" cxnId="{F3BE27DD-137D-4EC0-8303-560159923C3F}">
      <dgm:prSet/>
      <dgm:spPr/>
      <dgm:t>
        <a:bodyPr/>
        <a:lstStyle/>
        <a:p>
          <a:endParaRPr lang="en-US"/>
        </a:p>
      </dgm:t>
    </dgm:pt>
    <dgm:pt modelId="{FF0A7C95-30E8-4866-BCD3-8D9F46B6C84D}" type="sibTrans" cxnId="{F3BE27DD-137D-4EC0-8303-560159923C3F}">
      <dgm:prSet/>
      <dgm:spPr/>
      <dgm:t>
        <a:bodyPr/>
        <a:lstStyle/>
        <a:p>
          <a:endParaRPr lang="en-US"/>
        </a:p>
      </dgm:t>
    </dgm:pt>
    <dgm:pt modelId="{5D8CBE89-7319-40B2-A282-7CB8A8950272}">
      <dgm:prSet/>
      <dgm:spPr>
        <a:xfrm>
          <a:off x="2905263" y="3335988"/>
          <a:ext cx="3776841" cy="300020"/>
        </a:xfrm>
        <a:prstGeom prst="roundRect">
          <a:avLst/>
        </a:prstGeom>
        <a:solidFill>
          <a:sysClr val="window" lastClr="FFFFFF">
            <a:alpha val="90000"/>
            <a:hueOff val="0"/>
            <a:satOff val="0"/>
            <a:lumOff val="0"/>
            <a:alphaOff val="0"/>
          </a:sysClr>
        </a:solidFill>
        <a:ln w="12700" cap="flat" cmpd="sng" algn="ctr">
          <a:solidFill>
            <a:srgbClr val="5B9BD5">
              <a:hueOff val="-3862025"/>
              <a:satOff val="-9954"/>
              <a:lumOff val="-6723"/>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HELP</a:t>
          </a:r>
        </a:p>
      </dgm:t>
    </dgm:pt>
    <dgm:pt modelId="{D022A7B1-9DE3-4F0E-B9D7-509898935B17}" type="parTrans" cxnId="{ABAF5746-4DD3-46E4-8D68-39A240AEBD47}">
      <dgm:prSet/>
      <dgm:spPr/>
      <dgm:t>
        <a:bodyPr/>
        <a:lstStyle/>
        <a:p>
          <a:endParaRPr lang="en-US"/>
        </a:p>
      </dgm:t>
    </dgm:pt>
    <dgm:pt modelId="{80B9A04F-8AAF-4FAD-BB88-4CDCA7A16BC7}" type="sibTrans" cxnId="{ABAF5746-4DD3-46E4-8D68-39A240AEBD47}">
      <dgm:prSet/>
      <dgm:spPr/>
      <dgm:t>
        <a:bodyPr/>
        <a:lstStyle/>
        <a:p>
          <a:endParaRPr lang="en-US"/>
        </a:p>
      </dgm:t>
    </dgm:pt>
    <dgm:pt modelId="{01546360-DA41-4E6A-BA23-0C2139E4A17E}">
      <dgm:prSet/>
      <dgm:spPr>
        <a:xfrm>
          <a:off x="52652" y="3007452"/>
          <a:ext cx="3776841" cy="300020"/>
        </a:xfrm>
        <a:prstGeom prst="roundRect">
          <a:avLst/>
        </a:prstGeom>
        <a:solidFill>
          <a:sysClr val="window" lastClr="FFFFFF">
            <a:alpha val="90000"/>
            <a:hueOff val="0"/>
            <a:satOff val="0"/>
            <a:lumOff val="0"/>
            <a:alphaOff val="0"/>
          </a:sysClr>
        </a:solidFill>
        <a:ln w="12700" cap="flat" cmpd="sng" algn="ctr">
          <a:solidFill>
            <a:srgbClr val="5B9BD5">
              <a:hueOff val="-3379271"/>
              <a:satOff val="-8710"/>
              <a:lumOff val="-5883"/>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Nacionalni tim za borbu protiv ekstremizma</a:t>
          </a:r>
        </a:p>
      </dgm:t>
    </dgm:pt>
    <dgm:pt modelId="{78C0E9F5-C2B3-4CE2-A4CF-B8A16C0ACD71}" type="parTrans" cxnId="{BEE2E171-2675-4203-BD27-03782EE02ECE}">
      <dgm:prSet/>
      <dgm:spPr/>
      <dgm:t>
        <a:bodyPr/>
        <a:lstStyle/>
        <a:p>
          <a:endParaRPr lang="en-US"/>
        </a:p>
      </dgm:t>
    </dgm:pt>
    <dgm:pt modelId="{33EB8141-3F30-4128-90B5-D0E487CA6754}" type="sibTrans" cxnId="{BEE2E171-2675-4203-BD27-03782EE02ECE}">
      <dgm:prSet/>
      <dgm:spPr/>
      <dgm:t>
        <a:bodyPr/>
        <a:lstStyle/>
        <a:p>
          <a:endParaRPr lang="en-US"/>
        </a:p>
      </dgm:t>
    </dgm:pt>
    <dgm:pt modelId="{CA42AB4B-AE6D-4737-8CCB-185C4F8209E2}">
      <dgm:prSet/>
      <dgm:spPr>
        <a:xfrm>
          <a:off x="2905263" y="4011034"/>
          <a:ext cx="3776841" cy="300020"/>
        </a:xfrm>
        <a:prstGeom prst="roundRect">
          <a:avLst/>
        </a:prstGeom>
        <a:solidFill>
          <a:sysClr val="window" lastClr="FFFFFF">
            <a:alpha val="90000"/>
            <a:hueOff val="0"/>
            <a:satOff val="0"/>
            <a:lumOff val="0"/>
            <a:alphaOff val="0"/>
          </a:sysClr>
        </a:solidFill>
        <a:ln w="12700" cap="flat" cmpd="sng" algn="ctr">
          <a:solidFill>
            <a:srgbClr val="5B9BD5">
              <a:hueOff val="-4827531"/>
              <a:satOff val="-12442"/>
              <a:lumOff val="-8404"/>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Ministarstvo zdravlja</a:t>
          </a:r>
        </a:p>
      </dgm:t>
    </dgm:pt>
    <dgm:pt modelId="{F9F879CF-B5B5-4E36-854F-7FB3A09AE2FB}" type="parTrans" cxnId="{870AA057-F808-4E6E-B798-84743AF9BFE4}">
      <dgm:prSet/>
      <dgm:spPr/>
      <dgm:t>
        <a:bodyPr/>
        <a:lstStyle/>
        <a:p>
          <a:endParaRPr lang="en-US"/>
        </a:p>
      </dgm:t>
    </dgm:pt>
    <dgm:pt modelId="{0945A90F-42E7-413D-94E9-5BA98B9DFD5E}" type="sibTrans" cxnId="{870AA057-F808-4E6E-B798-84743AF9BFE4}">
      <dgm:prSet/>
      <dgm:spPr/>
      <dgm:t>
        <a:bodyPr/>
        <a:lstStyle/>
        <a:p>
          <a:endParaRPr lang="en-US"/>
        </a:p>
      </dgm:t>
    </dgm:pt>
    <dgm:pt modelId="{45C1ACBF-5365-4659-8A1A-DDF4D9999EB7}">
      <dgm:prSet/>
      <dgm:spPr>
        <a:xfrm>
          <a:off x="102128" y="4348557"/>
          <a:ext cx="3776841" cy="300020"/>
        </a:xfrm>
        <a:prstGeom prst="roundRect">
          <a:avLst/>
        </a:prstGeom>
        <a:solidFill>
          <a:sysClr val="window" lastClr="FFFFFF">
            <a:alpha val="90000"/>
            <a:hueOff val="0"/>
            <a:satOff val="0"/>
            <a:lumOff val="0"/>
            <a:alphaOff val="0"/>
          </a:sysClr>
        </a:solidFill>
        <a:ln w="12700" cap="flat" cmpd="sng" algn="ctr">
          <a:solidFill>
            <a:srgbClr val="5B9BD5">
              <a:hueOff val="-5310283"/>
              <a:satOff val="-13686"/>
              <a:lumOff val="-9244"/>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NVO sektor</a:t>
          </a:r>
        </a:p>
      </dgm:t>
    </dgm:pt>
    <dgm:pt modelId="{6A5C222F-9DB2-4F8C-9A45-D345A56046ED}" type="parTrans" cxnId="{3DDEEE53-0A98-44A5-950E-9A2BD90A2FF7}">
      <dgm:prSet/>
      <dgm:spPr/>
      <dgm:t>
        <a:bodyPr/>
        <a:lstStyle/>
        <a:p>
          <a:endParaRPr lang="en-US"/>
        </a:p>
      </dgm:t>
    </dgm:pt>
    <dgm:pt modelId="{297B3FE7-4A07-43E0-90E0-623315C3E126}" type="sibTrans" cxnId="{3DDEEE53-0A98-44A5-950E-9A2BD90A2FF7}">
      <dgm:prSet/>
      <dgm:spPr/>
      <dgm:t>
        <a:bodyPr/>
        <a:lstStyle/>
        <a:p>
          <a:endParaRPr lang="en-US"/>
        </a:p>
      </dgm:t>
    </dgm:pt>
    <dgm:pt modelId="{69FD215C-1F5D-4A15-814D-B3CF2CAEEACF}">
      <dgm:prSet/>
      <dgm:spPr>
        <a:xfrm>
          <a:off x="2905263" y="4686080"/>
          <a:ext cx="3776841" cy="300020"/>
        </a:xfrm>
        <a:prstGeom prst="roundRect">
          <a:avLst/>
        </a:prstGeom>
        <a:solidFill>
          <a:sysClr val="window" lastClr="FFFFFF">
            <a:alpha val="90000"/>
            <a:hueOff val="0"/>
            <a:satOff val="0"/>
            <a:lumOff val="0"/>
            <a:alphaOff val="0"/>
          </a:sysClr>
        </a:solidFill>
        <a:ln w="12700" cap="flat" cmpd="sng" algn="ctr">
          <a:solidFill>
            <a:srgbClr val="5B9BD5">
              <a:hueOff val="-5793037"/>
              <a:satOff val="-14931"/>
              <a:lumOff val="-10084"/>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Me</a:t>
          </a:r>
          <a:r>
            <a:rPr lang="sr-Latn-RS">
              <a:solidFill>
                <a:sysClr val="windowText" lastClr="000000">
                  <a:hueOff val="0"/>
                  <a:satOff val="0"/>
                  <a:lumOff val="0"/>
                  <a:alphaOff val="0"/>
                </a:sysClr>
              </a:solidFill>
              <a:latin typeface="Calibri" panose="020F0502020204030204"/>
              <a:ea typeface="+mn-ea"/>
              <a:cs typeface="+mn-cs"/>
            </a:rPr>
            <a:t>đunarodne organizacije</a:t>
          </a:r>
          <a:endParaRPr lang="en-US">
            <a:solidFill>
              <a:sysClr val="windowText" lastClr="000000">
                <a:hueOff val="0"/>
                <a:satOff val="0"/>
                <a:lumOff val="0"/>
                <a:alphaOff val="0"/>
              </a:sysClr>
            </a:solidFill>
            <a:latin typeface="Calibri" panose="020F0502020204030204"/>
            <a:ea typeface="+mn-ea"/>
            <a:cs typeface="+mn-cs"/>
          </a:endParaRPr>
        </a:p>
      </dgm:t>
    </dgm:pt>
    <dgm:pt modelId="{7B1875D5-CFE6-4E99-A5D1-BF6F06587323}" type="parTrans" cxnId="{DE937CCF-7EA5-4194-8679-AAD3208D0159}">
      <dgm:prSet/>
      <dgm:spPr/>
      <dgm:t>
        <a:bodyPr/>
        <a:lstStyle/>
        <a:p>
          <a:endParaRPr lang="en-US"/>
        </a:p>
      </dgm:t>
    </dgm:pt>
    <dgm:pt modelId="{2F61A358-49D0-4AD0-9FF1-187F3C5FA36C}" type="sibTrans" cxnId="{DE937CCF-7EA5-4194-8679-AAD3208D0159}">
      <dgm:prSet/>
      <dgm:spPr/>
      <dgm:t>
        <a:bodyPr/>
        <a:lstStyle/>
        <a:p>
          <a:endParaRPr lang="en-US"/>
        </a:p>
      </dgm:t>
    </dgm:pt>
    <dgm:pt modelId="{22EB40DF-13D2-45FD-9E23-404FBE812AA6}">
      <dgm:prSet/>
      <dgm:spPr>
        <a:xfrm>
          <a:off x="2905263" y="5361126"/>
          <a:ext cx="3776841" cy="300020"/>
        </a:xfrm>
        <a:prstGeom prst="roundRect">
          <a:avLst/>
        </a:prstGeom>
        <a:solidFill>
          <a:sysClr val="window" lastClr="FFFFFF">
            <a:alpha val="90000"/>
            <a:hueOff val="0"/>
            <a:satOff val="0"/>
            <a:lumOff val="0"/>
            <a:alphaOff val="0"/>
          </a:sysClr>
        </a:solidFill>
        <a:ln w="12700" cap="flat" cmpd="sng" algn="ctr">
          <a:solidFill>
            <a:srgbClr val="5B9BD5">
              <a:hueOff val="-6758543"/>
              <a:satOff val="-17419"/>
              <a:lumOff val="-11765"/>
              <a:alphaOff val="0"/>
            </a:srgbClr>
          </a:solidFill>
          <a:prstDash val="solid"/>
          <a:miter lim="800000"/>
        </a:ln>
        <a:effectLst/>
      </dgm:spPr>
      <dgm:t>
        <a:bodyPr/>
        <a:lstStyle/>
        <a:p>
          <a:pPr>
            <a:buNone/>
          </a:pPr>
          <a:r>
            <a:rPr lang="sr-Latn-RS">
              <a:solidFill>
                <a:sysClr val="windowText" lastClr="000000">
                  <a:hueOff val="0"/>
                  <a:satOff val="0"/>
                  <a:lumOff val="0"/>
                  <a:alphaOff val="0"/>
                </a:sysClr>
              </a:solidFill>
              <a:latin typeface="Calibri" panose="020F0502020204030204"/>
              <a:ea typeface="+mn-ea"/>
              <a:cs typeface="+mn-cs"/>
            </a:rPr>
            <a:t>Unija poslodavaca Crne Gore</a:t>
          </a:r>
          <a:endParaRPr lang="en-US">
            <a:solidFill>
              <a:sysClr val="windowText" lastClr="000000">
                <a:hueOff val="0"/>
                <a:satOff val="0"/>
                <a:lumOff val="0"/>
                <a:alphaOff val="0"/>
              </a:sysClr>
            </a:solidFill>
            <a:latin typeface="Calibri" panose="020F0502020204030204"/>
            <a:ea typeface="+mn-ea"/>
            <a:cs typeface="+mn-cs"/>
          </a:endParaRPr>
        </a:p>
      </dgm:t>
    </dgm:pt>
    <dgm:pt modelId="{BB87EBB6-F005-4EB3-9004-3E74313759C3}" type="parTrans" cxnId="{C62468FD-DBBD-41CE-94C2-BC2531CF257E}">
      <dgm:prSet/>
      <dgm:spPr/>
      <dgm:t>
        <a:bodyPr/>
        <a:lstStyle/>
        <a:p>
          <a:endParaRPr lang="en-US"/>
        </a:p>
      </dgm:t>
    </dgm:pt>
    <dgm:pt modelId="{5161DB2E-65B2-4A0D-A1C9-9C105031B1C4}" type="sibTrans" cxnId="{C62468FD-DBBD-41CE-94C2-BC2531CF257E}">
      <dgm:prSet/>
      <dgm:spPr/>
      <dgm:t>
        <a:bodyPr/>
        <a:lstStyle/>
        <a:p>
          <a:endParaRPr lang="en-US"/>
        </a:p>
      </dgm:t>
    </dgm:pt>
    <dgm:pt modelId="{42B2D584-9394-4077-98BD-1D7AC170FB03}">
      <dgm:prSet/>
      <dgm:spPr>
        <a:xfrm>
          <a:off x="69156" y="2323418"/>
          <a:ext cx="3776841" cy="300020"/>
        </a:xfrm>
        <a:prstGeom prst="roundRect">
          <a:avLst/>
        </a:prstGeom>
        <a:solidFill>
          <a:sysClr val="window" lastClr="FFFFFF">
            <a:alpha val="90000"/>
            <a:hueOff val="0"/>
            <a:satOff val="0"/>
            <a:lumOff val="0"/>
            <a:alphaOff val="0"/>
          </a:sysClr>
        </a:solidFill>
        <a:ln w="12700" cap="flat" cmpd="sng" algn="ctr">
          <a:solidFill>
            <a:srgbClr val="5B9BD5">
              <a:hueOff val="-2413765"/>
              <a:satOff val="-6221"/>
              <a:lumOff val="-4202"/>
              <a:alphaOff val="0"/>
            </a:srgbClr>
          </a:solidFill>
          <a:prstDash val="solid"/>
          <a:miter lim="800000"/>
        </a:ln>
        <a:effectLst/>
      </dgm:spPr>
      <dgm:t>
        <a:bodyPr/>
        <a:lstStyle/>
        <a:p>
          <a:pPr>
            <a:buNone/>
          </a:pPr>
          <a:r>
            <a:rPr lang="sr-Latn-RS">
              <a:solidFill>
                <a:sysClr val="windowText" lastClr="000000">
                  <a:hueOff val="0"/>
                  <a:satOff val="0"/>
                  <a:lumOff val="0"/>
                  <a:alphaOff val="0"/>
                </a:sysClr>
              </a:solidFill>
              <a:latin typeface="Calibri" panose="020F0502020204030204"/>
              <a:ea typeface="+mn-ea"/>
              <a:cs typeface="+mn-cs"/>
            </a:rPr>
            <a:t>Tužilaštvo</a:t>
          </a:r>
          <a:endParaRPr lang="en-US">
            <a:solidFill>
              <a:sysClr val="windowText" lastClr="000000">
                <a:hueOff val="0"/>
                <a:satOff val="0"/>
                <a:lumOff val="0"/>
                <a:alphaOff val="0"/>
              </a:sysClr>
            </a:solidFill>
            <a:latin typeface="Calibri" panose="020F0502020204030204"/>
            <a:ea typeface="+mn-ea"/>
            <a:cs typeface="+mn-cs"/>
          </a:endParaRPr>
        </a:p>
      </dgm:t>
    </dgm:pt>
    <dgm:pt modelId="{8BCF5C39-10F5-4D34-92B4-BFC240464700}" type="parTrans" cxnId="{025C4042-C01D-4416-A160-D03F993A28CC}">
      <dgm:prSet/>
      <dgm:spPr/>
      <dgm:t>
        <a:bodyPr/>
        <a:lstStyle/>
        <a:p>
          <a:endParaRPr lang="en-US"/>
        </a:p>
      </dgm:t>
    </dgm:pt>
    <dgm:pt modelId="{85D6A8BE-4961-4175-8D4B-48B5288AB0B1}" type="sibTrans" cxnId="{025C4042-C01D-4416-A160-D03F993A28CC}">
      <dgm:prSet/>
      <dgm:spPr/>
      <dgm:t>
        <a:bodyPr/>
        <a:lstStyle/>
        <a:p>
          <a:endParaRPr lang="en-US"/>
        </a:p>
      </dgm:t>
    </dgm:pt>
    <dgm:pt modelId="{6AB64260-7D34-49ED-BBFD-7D88BB13E12C}">
      <dgm:prSet/>
      <dgm:spPr>
        <a:xfrm>
          <a:off x="2905263" y="2660941"/>
          <a:ext cx="3776841" cy="300020"/>
        </a:xfrm>
        <a:prstGeom prst="roundRect">
          <a:avLst/>
        </a:prstGeom>
        <a:solidFill>
          <a:sysClr val="window" lastClr="FFFFFF">
            <a:alpha val="90000"/>
            <a:hueOff val="0"/>
            <a:satOff val="0"/>
            <a:lumOff val="0"/>
            <a:alphaOff val="0"/>
          </a:sysClr>
        </a:solidFill>
        <a:ln w="12700" cap="flat" cmpd="sng" algn="ctr">
          <a:solidFill>
            <a:srgbClr val="5B9BD5">
              <a:hueOff val="-2896518"/>
              <a:satOff val="-7465"/>
              <a:lumOff val="-5042"/>
              <a:alphaOff val="0"/>
            </a:srgbClr>
          </a:solidFill>
          <a:prstDash val="solid"/>
          <a:miter lim="800000"/>
        </a:ln>
        <a:effectLst/>
      </dgm:spPr>
      <dgm:t>
        <a:bodyPr/>
        <a:lstStyle/>
        <a:p>
          <a:pPr>
            <a:buNone/>
          </a:pPr>
          <a:r>
            <a:rPr lang="sr-Latn-RS">
              <a:solidFill>
                <a:sysClr val="windowText" lastClr="000000">
                  <a:hueOff val="0"/>
                  <a:satOff val="0"/>
                  <a:lumOff val="0"/>
                  <a:alphaOff val="0"/>
                </a:sysClr>
              </a:solidFill>
              <a:latin typeface="Calibri" panose="020F0502020204030204"/>
              <a:ea typeface="+mn-ea"/>
              <a:cs typeface="+mn-cs"/>
            </a:rPr>
            <a:t>Sekretarijat Centra za obuku u sudstvu i državnom tužilaštvu</a:t>
          </a:r>
          <a:endParaRPr lang="en-US">
            <a:solidFill>
              <a:sysClr val="windowText" lastClr="000000">
                <a:hueOff val="0"/>
                <a:satOff val="0"/>
                <a:lumOff val="0"/>
                <a:alphaOff val="0"/>
              </a:sysClr>
            </a:solidFill>
            <a:latin typeface="Calibri" panose="020F0502020204030204"/>
            <a:ea typeface="+mn-ea"/>
            <a:cs typeface="+mn-cs"/>
          </a:endParaRPr>
        </a:p>
      </dgm:t>
    </dgm:pt>
    <dgm:pt modelId="{A9AC5D3B-1F53-4903-8D56-50DC9E956EAE}" type="parTrans" cxnId="{5B245DBC-DDC9-487D-8288-F03C8EA52B89}">
      <dgm:prSet/>
      <dgm:spPr/>
      <dgm:t>
        <a:bodyPr/>
        <a:lstStyle/>
        <a:p>
          <a:endParaRPr lang="en-US"/>
        </a:p>
      </dgm:t>
    </dgm:pt>
    <dgm:pt modelId="{C97317B8-C289-442E-AF25-FCB4C142AF92}" type="sibTrans" cxnId="{5B245DBC-DDC9-487D-8288-F03C8EA52B89}">
      <dgm:prSet/>
      <dgm:spPr/>
      <dgm:t>
        <a:bodyPr/>
        <a:lstStyle/>
        <a:p>
          <a:endParaRPr lang="en-US"/>
        </a:p>
      </dgm:t>
    </dgm:pt>
    <dgm:pt modelId="{189982EA-15F1-4E2E-82FD-72B831D9B7CB}">
      <dgm:prSet custT="1"/>
      <dgm:spPr>
        <a:xfrm>
          <a:off x="118633" y="5041578"/>
          <a:ext cx="3776841" cy="300020"/>
        </a:xfrm>
        <a:prstGeom prst="roundRect">
          <a:avLst/>
        </a:prstGeom>
        <a:solidFill>
          <a:sysClr val="window" lastClr="FFFFFF">
            <a:alpha val="90000"/>
            <a:hueOff val="0"/>
            <a:satOff val="0"/>
            <a:lumOff val="0"/>
            <a:alphaOff val="0"/>
          </a:sysClr>
        </a:solidFill>
        <a:ln w="12700" cap="flat" cmpd="sng" algn="ctr">
          <a:solidFill>
            <a:srgbClr val="5B9BD5">
              <a:hueOff val="-6275789"/>
              <a:satOff val="-16175"/>
              <a:lumOff val="-10925"/>
              <a:alphaOff val="0"/>
            </a:srgbClr>
          </a:solidFill>
          <a:prstDash val="solid"/>
          <a:miter lim="800000"/>
        </a:ln>
        <a:effectLst/>
      </dgm:spPr>
      <dgm:t>
        <a:bodyPr/>
        <a:lstStyle/>
        <a:p>
          <a:pPr>
            <a:buNone/>
          </a:pPr>
          <a:r>
            <a:rPr lang="sr-Latn-RS" sz="1000">
              <a:solidFill>
                <a:sysClr val="windowText" lastClr="000000">
                  <a:hueOff val="0"/>
                  <a:satOff val="0"/>
                  <a:lumOff val="0"/>
                  <a:alphaOff val="0"/>
                </a:sysClr>
              </a:solidFill>
              <a:latin typeface="Calibri" panose="020F0502020204030204"/>
              <a:ea typeface="+mn-ea"/>
              <a:cs typeface="+mn-cs"/>
            </a:rPr>
            <a:t>Ministarstvo prosvjete</a:t>
          </a:r>
          <a:endParaRPr lang="en-US" sz="1200" b="1">
            <a:solidFill>
              <a:srgbClr val="FF0000"/>
            </a:solidFill>
            <a:latin typeface="Calibri" panose="020F0502020204030204"/>
            <a:ea typeface="+mn-ea"/>
            <a:cs typeface="+mn-cs"/>
          </a:endParaRPr>
        </a:p>
      </dgm:t>
    </dgm:pt>
    <dgm:pt modelId="{A09EB48C-CD61-461F-AD4D-DC3A25A235D8}" type="sibTrans" cxnId="{0F17CE9B-2A84-4FA4-B699-645A19285B48}">
      <dgm:prSet/>
      <dgm:spPr/>
      <dgm:t>
        <a:bodyPr/>
        <a:lstStyle/>
        <a:p>
          <a:endParaRPr lang="en-US"/>
        </a:p>
      </dgm:t>
    </dgm:pt>
    <dgm:pt modelId="{736A98E3-AC4C-4A0E-A2CF-BD8A51DF3ED1}" type="parTrans" cxnId="{0F17CE9B-2A84-4FA4-B699-645A19285B48}">
      <dgm:prSet/>
      <dgm:spPr/>
      <dgm:t>
        <a:bodyPr/>
        <a:lstStyle/>
        <a:p>
          <a:endParaRPr lang="en-US"/>
        </a:p>
      </dgm:t>
    </dgm:pt>
    <dgm:pt modelId="{9E386592-476F-44C7-B091-DF6956F04F9E}" type="pres">
      <dgm:prSet presAssocID="{C27CBD10-25BC-4DF7-BC2D-3A0DFB2B5129}" presName="compositeShape" presStyleCnt="0">
        <dgm:presLayoutVars>
          <dgm:dir/>
          <dgm:resizeHandles/>
        </dgm:presLayoutVars>
      </dgm:prSet>
      <dgm:spPr/>
    </dgm:pt>
    <dgm:pt modelId="{012E3A73-FE71-4331-B168-AEA30D152314}" type="pres">
      <dgm:prSet presAssocID="{C27CBD10-25BC-4DF7-BC2D-3A0DFB2B5129}" presName="pyramid" presStyleLbl="node1" presStyleIdx="0" presStyleCnt="1"/>
      <dgm:spPr>
        <a:xfrm>
          <a:off x="0" y="0"/>
          <a:ext cx="5810526" cy="6334453"/>
        </a:xfrm>
        <a:prstGeom prst="triangl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C5A83CA-E2BC-4E0D-BA75-6F87D8DF6EDE}" type="pres">
      <dgm:prSet presAssocID="{C27CBD10-25BC-4DF7-BC2D-3A0DFB2B5129}" presName="theList" presStyleCnt="0"/>
      <dgm:spPr/>
    </dgm:pt>
    <dgm:pt modelId="{1DD48769-5B93-411A-8A0E-46FCBB7F2450}" type="pres">
      <dgm:prSet presAssocID="{676D7FE9-5633-4A7A-B9BF-1B032B210B44}" presName="aNode" presStyleLbl="fgAcc1" presStyleIdx="0" presStyleCnt="15">
        <dgm:presLayoutVars>
          <dgm:bulletEnabled val="1"/>
        </dgm:presLayoutVars>
      </dgm:prSet>
      <dgm:spPr/>
    </dgm:pt>
    <dgm:pt modelId="{D93CF3BA-67F5-47A3-9056-B754851E5E1E}" type="pres">
      <dgm:prSet presAssocID="{676D7FE9-5633-4A7A-B9BF-1B032B210B44}" presName="aSpace" presStyleCnt="0"/>
      <dgm:spPr/>
    </dgm:pt>
    <dgm:pt modelId="{6DA66772-1D4E-4E79-B950-617CB20141DE}" type="pres">
      <dgm:prSet presAssocID="{83F3C221-B180-4893-A6B1-DC0FA9E0374C}" presName="aNode" presStyleLbl="fgAcc1" presStyleIdx="1" presStyleCnt="15" custLinFactNeighborX="-75747" custLinFactNeighborY="47932">
        <dgm:presLayoutVars>
          <dgm:bulletEnabled val="1"/>
        </dgm:presLayoutVars>
      </dgm:prSet>
      <dgm:spPr/>
    </dgm:pt>
    <dgm:pt modelId="{5A58BDE7-D520-42E1-AD99-26262931D504}" type="pres">
      <dgm:prSet presAssocID="{83F3C221-B180-4893-A6B1-DC0FA9E0374C}" presName="aSpace" presStyleCnt="0"/>
      <dgm:spPr/>
    </dgm:pt>
    <dgm:pt modelId="{BB83F496-FC8B-4235-B264-62F563123631}" type="pres">
      <dgm:prSet presAssocID="{0272A559-4DEA-4F4D-AE3D-9FACC45C135C}" presName="aNode" presStyleLbl="fgAcc1" presStyleIdx="2" presStyleCnt="15">
        <dgm:presLayoutVars>
          <dgm:bulletEnabled val="1"/>
        </dgm:presLayoutVars>
      </dgm:prSet>
      <dgm:spPr/>
    </dgm:pt>
    <dgm:pt modelId="{D338170F-2DF9-43B4-A094-C6EC4352E34E}" type="pres">
      <dgm:prSet presAssocID="{0272A559-4DEA-4F4D-AE3D-9FACC45C135C}" presName="aSpace" presStyleCnt="0"/>
      <dgm:spPr/>
    </dgm:pt>
    <dgm:pt modelId="{875FA4AE-BDE9-42DE-99EC-BEA9A18BBAD5}" type="pres">
      <dgm:prSet presAssocID="{C2D40FAB-615A-4A0E-B87F-C983C47A1249}" presName="aNode" presStyleLbl="fgAcc1" presStyleIdx="3" presStyleCnt="15" custLinFactNeighborX="-75310" custLinFactNeighborY="-23966">
        <dgm:presLayoutVars>
          <dgm:bulletEnabled val="1"/>
        </dgm:presLayoutVars>
      </dgm:prSet>
      <dgm:spPr/>
    </dgm:pt>
    <dgm:pt modelId="{B1F700A2-A970-4FAD-8C78-CF620BE1FF0C}" type="pres">
      <dgm:prSet presAssocID="{C2D40FAB-615A-4A0E-B87F-C983C47A1249}" presName="aSpace" presStyleCnt="0"/>
      <dgm:spPr/>
    </dgm:pt>
    <dgm:pt modelId="{48288E14-85AD-458A-B372-D0EA770D3A01}" type="pres">
      <dgm:prSet presAssocID="{010E5197-D3FB-4CC5-AB20-476D3162EDDE}" presName="aNode" presStyleLbl="fgAcc1" presStyleIdx="4" presStyleCnt="15">
        <dgm:presLayoutVars>
          <dgm:bulletEnabled val="1"/>
        </dgm:presLayoutVars>
      </dgm:prSet>
      <dgm:spPr/>
    </dgm:pt>
    <dgm:pt modelId="{A6821D33-E325-4542-BEA9-F37C82E737FE}" type="pres">
      <dgm:prSet presAssocID="{010E5197-D3FB-4CC5-AB20-476D3162EDDE}" presName="aSpace" presStyleCnt="0"/>
      <dgm:spPr/>
    </dgm:pt>
    <dgm:pt modelId="{E632B67F-355D-4E90-8E40-54E4DB0099F5}" type="pres">
      <dgm:prSet presAssocID="{42B2D584-9394-4077-98BD-1D7AC170FB03}" presName="aNode" presStyleLbl="fgAcc1" presStyleIdx="5" presStyleCnt="15" custLinFactNeighborX="-75092">
        <dgm:presLayoutVars>
          <dgm:bulletEnabled val="1"/>
        </dgm:presLayoutVars>
      </dgm:prSet>
      <dgm:spPr/>
    </dgm:pt>
    <dgm:pt modelId="{AD056CF4-11E3-4997-94D0-31A0CE3FABA6}" type="pres">
      <dgm:prSet presAssocID="{42B2D584-9394-4077-98BD-1D7AC170FB03}" presName="aSpace" presStyleCnt="0"/>
      <dgm:spPr/>
    </dgm:pt>
    <dgm:pt modelId="{95093880-73BB-4D97-A829-4EBCC424C4CC}" type="pres">
      <dgm:prSet presAssocID="{6AB64260-7D34-49ED-BBFD-7D88BB13E12C}" presName="aNode" presStyleLbl="fgAcc1" presStyleIdx="6" presStyleCnt="15">
        <dgm:presLayoutVars>
          <dgm:bulletEnabled val="1"/>
        </dgm:presLayoutVars>
      </dgm:prSet>
      <dgm:spPr/>
    </dgm:pt>
    <dgm:pt modelId="{1DF0E270-CDB8-439D-AE82-6F99B544C3EF}" type="pres">
      <dgm:prSet presAssocID="{6AB64260-7D34-49ED-BBFD-7D88BB13E12C}" presName="aSpace" presStyleCnt="0"/>
      <dgm:spPr/>
    </dgm:pt>
    <dgm:pt modelId="{1ED064BC-53C4-40B5-9CCB-B0B5353E66C5}" type="pres">
      <dgm:prSet presAssocID="{01546360-DA41-4E6A-BA23-0C2139E4A17E}" presName="aNode" presStyleLbl="fgAcc1" presStyleIdx="7" presStyleCnt="15" custLinFactNeighborX="-75529" custLinFactNeighborY="23966">
        <dgm:presLayoutVars>
          <dgm:bulletEnabled val="1"/>
        </dgm:presLayoutVars>
      </dgm:prSet>
      <dgm:spPr/>
    </dgm:pt>
    <dgm:pt modelId="{FFB147A0-6C48-43C6-A8C7-D9486582265D}" type="pres">
      <dgm:prSet presAssocID="{01546360-DA41-4E6A-BA23-0C2139E4A17E}" presName="aSpace" presStyleCnt="0"/>
      <dgm:spPr/>
    </dgm:pt>
    <dgm:pt modelId="{BF0DDBE0-8153-4610-B586-082D65E3A899}" type="pres">
      <dgm:prSet presAssocID="{5D8CBE89-7319-40B2-A282-7CB8A8950272}" presName="aNode" presStyleLbl="fgAcc1" presStyleIdx="8" presStyleCnt="15">
        <dgm:presLayoutVars>
          <dgm:bulletEnabled val="1"/>
        </dgm:presLayoutVars>
      </dgm:prSet>
      <dgm:spPr/>
    </dgm:pt>
    <dgm:pt modelId="{3F0D1E79-566E-45AA-85A0-AC98D3B2CEC0}" type="pres">
      <dgm:prSet presAssocID="{5D8CBE89-7319-40B2-A282-7CB8A8950272}" presName="aSpace" presStyleCnt="0"/>
      <dgm:spPr/>
    </dgm:pt>
    <dgm:pt modelId="{D22CA9B0-E74A-45B3-ACC1-3AE6F4EE905B}" type="pres">
      <dgm:prSet presAssocID="{D2763C6D-5E26-4BC9-9987-96BA572020F7}" presName="aNode" presStyleLbl="fgAcc1" presStyleIdx="9" presStyleCnt="15" custLinFactNeighborX="-74874">
        <dgm:presLayoutVars>
          <dgm:bulletEnabled val="1"/>
        </dgm:presLayoutVars>
      </dgm:prSet>
      <dgm:spPr/>
    </dgm:pt>
    <dgm:pt modelId="{3716E9F0-6375-48C2-AA97-017A7BA8B131}" type="pres">
      <dgm:prSet presAssocID="{D2763C6D-5E26-4BC9-9987-96BA572020F7}" presName="aSpace" presStyleCnt="0"/>
      <dgm:spPr/>
    </dgm:pt>
    <dgm:pt modelId="{07D5C632-716E-4494-932D-A907DAE7DA9E}" type="pres">
      <dgm:prSet presAssocID="{CA42AB4B-AE6D-4737-8CCB-185C4F8209E2}" presName="aNode" presStyleLbl="fgAcc1" presStyleIdx="10" presStyleCnt="15">
        <dgm:presLayoutVars>
          <dgm:bulletEnabled val="1"/>
        </dgm:presLayoutVars>
      </dgm:prSet>
      <dgm:spPr/>
    </dgm:pt>
    <dgm:pt modelId="{0940D4F7-9899-4185-B0A4-2EA822CCC91C}" type="pres">
      <dgm:prSet presAssocID="{CA42AB4B-AE6D-4737-8CCB-185C4F8209E2}" presName="aSpace" presStyleCnt="0"/>
      <dgm:spPr/>
    </dgm:pt>
    <dgm:pt modelId="{695EFABC-F844-4B99-B47C-362E2B91E195}" type="pres">
      <dgm:prSet presAssocID="{45C1ACBF-5365-4659-8A1A-DDF4D9999EB7}" presName="aNode" presStyleLbl="fgAcc1" presStyleIdx="11" presStyleCnt="15" custLinFactNeighborX="-74219">
        <dgm:presLayoutVars>
          <dgm:bulletEnabled val="1"/>
        </dgm:presLayoutVars>
      </dgm:prSet>
      <dgm:spPr/>
    </dgm:pt>
    <dgm:pt modelId="{D28C5139-D1D3-4407-B3BF-A3E25238F844}" type="pres">
      <dgm:prSet presAssocID="{45C1ACBF-5365-4659-8A1A-DDF4D9999EB7}" presName="aSpace" presStyleCnt="0"/>
      <dgm:spPr/>
    </dgm:pt>
    <dgm:pt modelId="{81F5CFFD-CBA4-4F0E-AA87-EBC3BA0F6BA3}" type="pres">
      <dgm:prSet presAssocID="{69FD215C-1F5D-4A15-814D-B3CF2CAEEACF}" presName="aNode" presStyleLbl="fgAcc1" presStyleIdx="12" presStyleCnt="15">
        <dgm:presLayoutVars>
          <dgm:bulletEnabled val="1"/>
        </dgm:presLayoutVars>
      </dgm:prSet>
      <dgm:spPr/>
    </dgm:pt>
    <dgm:pt modelId="{83C02FBD-257A-4355-A1F5-CAF39E2BC3AA}" type="pres">
      <dgm:prSet presAssocID="{69FD215C-1F5D-4A15-814D-B3CF2CAEEACF}" presName="aSpace" presStyleCnt="0"/>
      <dgm:spPr/>
    </dgm:pt>
    <dgm:pt modelId="{4741C12F-0471-4933-9353-146A62EA77E6}" type="pres">
      <dgm:prSet presAssocID="{189982EA-15F1-4E2E-82FD-72B831D9B7CB}" presName="aNode" presStyleLbl="fgAcc1" presStyleIdx="13" presStyleCnt="15" custLinFactNeighborX="-73782" custLinFactNeighborY="47932">
        <dgm:presLayoutVars>
          <dgm:bulletEnabled val="1"/>
        </dgm:presLayoutVars>
      </dgm:prSet>
      <dgm:spPr/>
    </dgm:pt>
    <dgm:pt modelId="{FC85EBCD-E6C2-41D0-9BDD-86663D2D8576}" type="pres">
      <dgm:prSet presAssocID="{189982EA-15F1-4E2E-82FD-72B831D9B7CB}" presName="aSpace" presStyleCnt="0"/>
      <dgm:spPr/>
    </dgm:pt>
    <dgm:pt modelId="{D6B232CB-883C-412E-B06B-4228FE5B193F}" type="pres">
      <dgm:prSet presAssocID="{22EB40DF-13D2-45FD-9E23-404FBE812AA6}" presName="aNode" presStyleLbl="fgAcc1" presStyleIdx="14" presStyleCnt="15">
        <dgm:presLayoutVars>
          <dgm:bulletEnabled val="1"/>
        </dgm:presLayoutVars>
      </dgm:prSet>
      <dgm:spPr/>
    </dgm:pt>
    <dgm:pt modelId="{6B71E7F9-7BBE-41B2-9235-14268F956412}" type="pres">
      <dgm:prSet presAssocID="{22EB40DF-13D2-45FD-9E23-404FBE812AA6}" presName="aSpace" presStyleCnt="0"/>
      <dgm:spPr/>
    </dgm:pt>
  </dgm:ptLst>
  <dgm:cxnLst>
    <dgm:cxn modelId="{1B9C4F01-0416-4D6A-A328-87F6769F334B}" type="presOf" srcId="{010E5197-D3FB-4CC5-AB20-476D3162EDDE}" destId="{48288E14-85AD-458A-B372-D0EA770D3A01}" srcOrd="0" destOrd="0" presId="urn:microsoft.com/office/officeart/2005/8/layout/pyramid2"/>
    <dgm:cxn modelId="{F58BBE05-0B41-4E24-8CFF-446991FD8E26}" type="presOf" srcId="{83F3C221-B180-4893-A6B1-DC0FA9E0374C}" destId="{6DA66772-1D4E-4E79-B950-617CB20141DE}" srcOrd="0" destOrd="0" presId="urn:microsoft.com/office/officeart/2005/8/layout/pyramid2"/>
    <dgm:cxn modelId="{A229B208-C473-4D96-86BF-8C66B4EBA62B}" srcId="{C27CBD10-25BC-4DF7-BC2D-3A0DFB2B5129}" destId="{010E5197-D3FB-4CC5-AB20-476D3162EDDE}" srcOrd="4" destOrd="0" parTransId="{FB6742A9-A2B5-4EA1-80BF-145A0EA633F5}" sibTransId="{8B3BCC46-C00D-4B38-ADB9-E3BAF1D1466F}"/>
    <dgm:cxn modelId="{8FDBA212-F8E9-4FAC-ADC3-4400B43E026F}" type="presOf" srcId="{22EB40DF-13D2-45FD-9E23-404FBE812AA6}" destId="{D6B232CB-883C-412E-B06B-4228FE5B193F}" srcOrd="0" destOrd="0" presId="urn:microsoft.com/office/officeart/2005/8/layout/pyramid2"/>
    <dgm:cxn modelId="{7F408D1F-15BB-4D37-AD76-67AE232A127B}" type="presOf" srcId="{01546360-DA41-4E6A-BA23-0C2139E4A17E}" destId="{1ED064BC-53C4-40B5-9CCB-B0B5353E66C5}" srcOrd="0" destOrd="0" presId="urn:microsoft.com/office/officeart/2005/8/layout/pyramid2"/>
    <dgm:cxn modelId="{A6B2E82B-99FD-41E3-A515-469423E4EA46}" type="presOf" srcId="{D2763C6D-5E26-4BC9-9987-96BA572020F7}" destId="{D22CA9B0-E74A-45B3-ACC1-3AE6F4EE905B}" srcOrd="0" destOrd="0" presId="urn:microsoft.com/office/officeart/2005/8/layout/pyramid2"/>
    <dgm:cxn modelId="{49C99D38-E981-4E86-A9A6-53482BA41623}" type="presOf" srcId="{C27CBD10-25BC-4DF7-BC2D-3A0DFB2B5129}" destId="{9E386592-476F-44C7-B091-DF6956F04F9E}" srcOrd="0" destOrd="0" presId="urn:microsoft.com/office/officeart/2005/8/layout/pyramid2"/>
    <dgm:cxn modelId="{25918D61-F37C-4CCF-8DC7-58480701A152}" type="presOf" srcId="{5D8CBE89-7319-40B2-A282-7CB8A8950272}" destId="{BF0DDBE0-8153-4610-B586-082D65E3A899}" srcOrd="0" destOrd="0" presId="urn:microsoft.com/office/officeart/2005/8/layout/pyramid2"/>
    <dgm:cxn modelId="{025C4042-C01D-4416-A160-D03F993A28CC}" srcId="{C27CBD10-25BC-4DF7-BC2D-3A0DFB2B5129}" destId="{42B2D584-9394-4077-98BD-1D7AC170FB03}" srcOrd="5" destOrd="0" parTransId="{8BCF5C39-10F5-4D34-92B4-BFC240464700}" sibTransId="{85D6A8BE-4961-4175-8D4B-48B5288AB0B1}"/>
    <dgm:cxn modelId="{ABAF5746-4DD3-46E4-8D68-39A240AEBD47}" srcId="{C27CBD10-25BC-4DF7-BC2D-3A0DFB2B5129}" destId="{5D8CBE89-7319-40B2-A282-7CB8A8950272}" srcOrd="8" destOrd="0" parTransId="{D022A7B1-9DE3-4F0E-B9D7-509898935B17}" sibTransId="{80B9A04F-8AAF-4FAD-BB88-4CDCA7A16BC7}"/>
    <dgm:cxn modelId="{35553E6D-FBFC-49C0-819C-4F28A6E5697B}" srcId="{C27CBD10-25BC-4DF7-BC2D-3A0DFB2B5129}" destId="{C2D40FAB-615A-4A0E-B87F-C983C47A1249}" srcOrd="3" destOrd="0" parTransId="{298274C4-A0A5-4A36-A783-2C78C0385ABC}" sibTransId="{593A8B12-366B-4C41-97C9-76057A6A011C}"/>
    <dgm:cxn modelId="{BEE2E171-2675-4203-BD27-03782EE02ECE}" srcId="{C27CBD10-25BC-4DF7-BC2D-3A0DFB2B5129}" destId="{01546360-DA41-4E6A-BA23-0C2139E4A17E}" srcOrd="7" destOrd="0" parTransId="{78C0E9F5-C2B3-4CE2-A4CF-B8A16C0ACD71}" sibTransId="{33EB8141-3F30-4128-90B5-D0E487CA6754}"/>
    <dgm:cxn modelId="{3DDEEE53-0A98-44A5-950E-9A2BD90A2FF7}" srcId="{C27CBD10-25BC-4DF7-BC2D-3A0DFB2B5129}" destId="{45C1ACBF-5365-4659-8A1A-DDF4D9999EB7}" srcOrd="11" destOrd="0" parTransId="{6A5C222F-9DB2-4F8C-9A45-D345A56046ED}" sibTransId="{297B3FE7-4A07-43E0-90E0-623315C3E126}"/>
    <dgm:cxn modelId="{870AA057-F808-4E6E-B798-84743AF9BFE4}" srcId="{C27CBD10-25BC-4DF7-BC2D-3A0DFB2B5129}" destId="{CA42AB4B-AE6D-4737-8CCB-185C4F8209E2}" srcOrd="10" destOrd="0" parTransId="{F9F879CF-B5B5-4E36-854F-7FB3A09AE2FB}" sibTransId="{0945A90F-42E7-413D-94E9-5BA98B9DFD5E}"/>
    <dgm:cxn modelId="{D974555A-8A16-4638-82D9-B7BB536E8C09}" type="presOf" srcId="{42B2D584-9394-4077-98BD-1D7AC170FB03}" destId="{E632B67F-355D-4E90-8E40-54E4DB0099F5}" srcOrd="0" destOrd="0" presId="urn:microsoft.com/office/officeart/2005/8/layout/pyramid2"/>
    <dgm:cxn modelId="{FE83BE83-F746-4068-99D6-66237AB040B9}" type="presOf" srcId="{189982EA-15F1-4E2E-82FD-72B831D9B7CB}" destId="{4741C12F-0471-4933-9353-146A62EA77E6}" srcOrd="0" destOrd="0" presId="urn:microsoft.com/office/officeart/2005/8/layout/pyramid2"/>
    <dgm:cxn modelId="{44103087-B00A-4A9B-9DF7-B9A006FD05C2}" srcId="{C27CBD10-25BC-4DF7-BC2D-3A0DFB2B5129}" destId="{676D7FE9-5633-4A7A-B9BF-1B032B210B44}" srcOrd="0" destOrd="0" parTransId="{21EC8AC6-B881-43C0-A7F9-8FCDB99333DE}" sibTransId="{49E79065-742E-43EE-ABF8-EEEC3F6D86CE}"/>
    <dgm:cxn modelId="{DF2EAC90-71D9-48D0-8ECE-3E2430272FE9}" type="presOf" srcId="{69FD215C-1F5D-4A15-814D-B3CF2CAEEACF}" destId="{81F5CFFD-CBA4-4F0E-AA87-EBC3BA0F6BA3}" srcOrd="0" destOrd="0" presId="urn:microsoft.com/office/officeart/2005/8/layout/pyramid2"/>
    <dgm:cxn modelId="{0F17CE9B-2A84-4FA4-B699-645A19285B48}" srcId="{C27CBD10-25BC-4DF7-BC2D-3A0DFB2B5129}" destId="{189982EA-15F1-4E2E-82FD-72B831D9B7CB}" srcOrd="13" destOrd="0" parTransId="{736A98E3-AC4C-4A0E-A2CF-BD8A51DF3ED1}" sibTransId="{A09EB48C-CD61-461F-AD4D-DC3A25A235D8}"/>
    <dgm:cxn modelId="{E63C54A4-B7EF-4096-AE46-AF0EF9E594B3}" type="presOf" srcId="{45C1ACBF-5365-4659-8A1A-DDF4D9999EB7}" destId="{695EFABC-F844-4B99-B47C-362E2B91E195}" srcOrd="0" destOrd="0" presId="urn:microsoft.com/office/officeart/2005/8/layout/pyramid2"/>
    <dgm:cxn modelId="{BBF07BA6-0FAB-4232-A21A-4F844B361440}" type="presOf" srcId="{6AB64260-7D34-49ED-BBFD-7D88BB13E12C}" destId="{95093880-73BB-4D97-A829-4EBCC424C4CC}" srcOrd="0" destOrd="0" presId="urn:microsoft.com/office/officeart/2005/8/layout/pyramid2"/>
    <dgm:cxn modelId="{5B245DBC-DDC9-487D-8288-F03C8EA52B89}" srcId="{C27CBD10-25BC-4DF7-BC2D-3A0DFB2B5129}" destId="{6AB64260-7D34-49ED-BBFD-7D88BB13E12C}" srcOrd="6" destOrd="0" parTransId="{A9AC5D3B-1F53-4903-8D56-50DC9E956EAE}" sibTransId="{C97317B8-C289-442E-AF25-FCB4C142AF92}"/>
    <dgm:cxn modelId="{C227A3C2-1044-4281-81F6-7EF88A3815AC}" type="presOf" srcId="{C2D40FAB-615A-4A0E-B87F-C983C47A1249}" destId="{875FA4AE-BDE9-42DE-99EC-BEA9A18BBAD5}" srcOrd="0" destOrd="0" presId="urn:microsoft.com/office/officeart/2005/8/layout/pyramid2"/>
    <dgm:cxn modelId="{6E5FFDCC-2E7C-494A-82B2-2E3F74F35464}" type="presOf" srcId="{676D7FE9-5633-4A7A-B9BF-1B032B210B44}" destId="{1DD48769-5B93-411A-8A0E-46FCBB7F2450}" srcOrd="0" destOrd="0" presId="urn:microsoft.com/office/officeart/2005/8/layout/pyramid2"/>
    <dgm:cxn modelId="{2AB26FCF-6620-4D03-96E4-921A49F576E2}" srcId="{C27CBD10-25BC-4DF7-BC2D-3A0DFB2B5129}" destId="{0272A559-4DEA-4F4D-AE3D-9FACC45C135C}" srcOrd="2" destOrd="0" parTransId="{01FFEED6-27DF-4EAA-9A00-2CD74D85DB97}" sibTransId="{EEA097B7-56B7-4E5E-BD1A-0299C457DF3D}"/>
    <dgm:cxn modelId="{DE937CCF-7EA5-4194-8679-AAD3208D0159}" srcId="{C27CBD10-25BC-4DF7-BC2D-3A0DFB2B5129}" destId="{69FD215C-1F5D-4A15-814D-B3CF2CAEEACF}" srcOrd="12" destOrd="0" parTransId="{7B1875D5-CFE6-4E99-A5D1-BF6F06587323}" sibTransId="{2F61A358-49D0-4AD0-9FF1-187F3C5FA36C}"/>
    <dgm:cxn modelId="{7DB267D3-1D88-46BE-B436-34B2F16FF6D8}" type="presOf" srcId="{CA42AB4B-AE6D-4737-8CCB-185C4F8209E2}" destId="{07D5C632-716E-4494-932D-A907DAE7DA9E}" srcOrd="0" destOrd="0" presId="urn:microsoft.com/office/officeart/2005/8/layout/pyramid2"/>
    <dgm:cxn modelId="{F3BE27DD-137D-4EC0-8303-560159923C3F}" srcId="{C27CBD10-25BC-4DF7-BC2D-3A0DFB2B5129}" destId="{83F3C221-B180-4893-A6B1-DC0FA9E0374C}" srcOrd="1" destOrd="0" parTransId="{AC31FFC3-D1E4-496F-9D32-3B2188355B39}" sibTransId="{FF0A7C95-30E8-4866-BCD3-8D9F46B6C84D}"/>
    <dgm:cxn modelId="{8BE11BEE-A5F2-4866-A12A-A2E5E37FAE3A}" type="presOf" srcId="{0272A559-4DEA-4F4D-AE3D-9FACC45C135C}" destId="{BB83F496-FC8B-4235-B264-62F563123631}" srcOrd="0" destOrd="0" presId="urn:microsoft.com/office/officeart/2005/8/layout/pyramid2"/>
    <dgm:cxn modelId="{43A92BFD-0FC6-4108-8D75-C6136FF12D02}" srcId="{C27CBD10-25BC-4DF7-BC2D-3A0DFB2B5129}" destId="{D2763C6D-5E26-4BC9-9987-96BA572020F7}" srcOrd="9" destOrd="0" parTransId="{C69892BB-D506-4AB4-B973-243201CA48B3}" sibTransId="{62A6624E-5803-4E82-9245-DCCA6C8BBD90}"/>
    <dgm:cxn modelId="{C62468FD-DBBD-41CE-94C2-BC2531CF257E}" srcId="{C27CBD10-25BC-4DF7-BC2D-3A0DFB2B5129}" destId="{22EB40DF-13D2-45FD-9E23-404FBE812AA6}" srcOrd="14" destOrd="0" parTransId="{BB87EBB6-F005-4EB3-9004-3E74313759C3}" sibTransId="{5161DB2E-65B2-4A0D-A1C9-9C105031B1C4}"/>
    <dgm:cxn modelId="{56B3C996-5175-49BE-B2FC-F5007C6C427F}" type="presParOf" srcId="{9E386592-476F-44C7-B091-DF6956F04F9E}" destId="{012E3A73-FE71-4331-B168-AEA30D152314}" srcOrd="0" destOrd="0" presId="urn:microsoft.com/office/officeart/2005/8/layout/pyramid2"/>
    <dgm:cxn modelId="{931B2F06-5F22-4634-94EF-210ECFCD7E26}" type="presParOf" srcId="{9E386592-476F-44C7-B091-DF6956F04F9E}" destId="{5C5A83CA-E2BC-4E0D-BA75-6F87D8DF6EDE}" srcOrd="1" destOrd="0" presId="urn:microsoft.com/office/officeart/2005/8/layout/pyramid2"/>
    <dgm:cxn modelId="{35C89245-A936-48EB-8DCA-BF0FE8D529C9}" type="presParOf" srcId="{5C5A83CA-E2BC-4E0D-BA75-6F87D8DF6EDE}" destId="{1DD48769-5B93-411A-8A0E-46FCBB7F2450}" srcOrd="0" destOrd="0" presId="urn:microsoft.com/office/officeart/2005/8/layout/pyramid2"/>
    <dgm:cxn modelId="{880B2026-E960-4254-8B1E-82EDBCDB07D2}" type="presParOf" srcId="{5C5A83CA-E2BC-4E0D-BA75-6F87D8DF6EDE}" destId="{D93CF3BA-67F5-47A3-9056-B754851E5E1E}" srcOrd="1" destOrd="0" presId="urn:microsoft.com/office/officeart/2005/8/layout/pyramid2"/>
    <dgm:cxn modelId="{B7F68887-729C-40D6-9E13-C3BD7702E9D4}" type="presParOf" srcId="{5C5A83CA-E2BC-4E0D-BA75-6F87D8DF6EDE}" destId="{6DA66772-1D4E-4E79-B950-617CB20141DE}" srcOrd="2" destOrd="0" presId="urn:microsoft.com/office/officeart/2005/8/layout/pyramid2"/>
    <dgm:cxn modelId="{78039FF9-FD5B-4630-A469-EDD90F8AD637}" type="presParOf" srcId="{5C5A83CA-E2BC-4E0D-BA75-6F87D8DF6EDE}" destId="{5A58BDE7-D520-42E1-AD99-26262931D504}" srcOrd="3" destOrd="0" presId="urn:microsoft.com/office/officeart/2005/8/layout/pyramid2"/>
    <dgm:cxn modelId="{137ACFFC-59E9-4EE2-BCC1-FE0B2E2E752D}" type="presParOf" srcId="{5C5A83CA-E2BC-4E0D-BA75-6F87D8DF6EDE}" destId="{BB83F496-FC8B-4235-B264-62F563123631}" srcOrd="4" destOrd="0" presId="urn:microsoft.com/office/officeart/2005/8/layout/pyramid2"/>
    <dgm:cxn modelId="{294CC19F-C83C-4221-8D24-06B7C0A0FD28}" type="presParOf" srcId="{5C5A83CA-E2BC-4E0D-BA75-6F87D8DF6EDE}" destId="{D338170F-2DF9-43B4-A094-C6EC4352E34E}" srcOrd="5" destOrd="0" presId="urn:microsoft.com/office/officeart/2005/8/layout/pyramid2"/>
    <dgm:cxn modelId="{25FEE433-F55F-454F-8FB2-18915267FBA9}" type="presParOf" srcId="{5C5A83CA-E2BC-4E0D-BA75-6F87D8DF6EDE}" destId="{875FA4AE-BDE9-42DE-99EC-BEA9A18BBAD5}" srcOrd="6" destOrd="0" presId="urn:microsoft.com/office/officeart/2005/8/layout/pyramid2"/>
    <dgm:cxn modelId="{47C65524-4839-4228-8F72-2356FC00E215}" type="presParOf" srcId="{5C5A83CA-E2BC-4E0D-BA75-6F87D8DF6EDE}" destId="{B1F700A2-A970-4FAD-8C78-CF620BE1FF0C}" srcOrd="7" destOrd="0" presId="urn:microsoft.com/office/officeart/2005/8/layout/pyramid2"/>
    <dgm:cxn modelId="{65811EB6-D589-4A5D-979B-F4BA40A3C27F}" type="presParOf" srcId="{5C5A83CA-E2BC-4E0D-BA75-6F87D8DF6EDE}" destId="{48288E14-85AD-458A-B372-D0EA770D3A01}" srcOrd="8" destOrd="0" presId="urn:microsoft.com/office/officeart/2005/8/layout/pyramid2"/>
    <dgm:cxn modelId="{34C45148-8A59-4509-84EE-DA4EA6072C85}" type="presParOf" srcId="{5C5A83CA-E2BC-4E0D-BA75-6F87D8DF6EDE}" destId="{A6821D33-E325-4542-BEA9-F37C82E737FE}" srcOrd="9" destOrd="0" presId="urn:microsoft.com/office/officeart/2005/8/layout/pyramid2"/>
    <dgm:cxn modelId="{18ADF818-AD70-46C3-A842-BEC782A0448F}" type="presParOf" srcId="{5C5A83CA-E2BC-4E0D-BA75-6F87D8DF6EDE}" destId="{E632B67F-355D-4E90-8E40-54E4DB0099F5}" srcOrd="10" destOrd="0" presId="urn:microsoft.com/office/officeart/2005/8/layout/pyramid2"/>
    <dgm:cxn modelId="{3720BDEB-568D-44CC-BE23-20138DB0E0FC}" type="presParOf" srcId="{5C5A83CA-E2BC-4E0D-BA75-6F87D8DF6EDE}" destId="{AD056CF4-11E3-4997-94D0-31A0CE3FABA6}" srcOrd="11" destOrd="0" presId="urn:microsoft.com/office/officeart/2005/8/layout/pyramid2"/>
    <dgm:cxn modelId="{A007D276-20B2-4495-9E69-73775D554EEB}" type="presParOf" srcId="{5C5A83CA-E2BC-4E0D-BA75-6F87D8DF6EDE}" destId="{95093880-73BB-4D97-A829-4EBCC424C4CC}" srcOrd="12" destOrd="0" presId="urn:microsoft.com/office/officeart/2005/8/layout/pyramid2"/>
    <dgm:cxn modelId="{C065C67D-B22F-4DD6-92F1-C923057D85C4}" type="presParOf" srcId="{5C5A83CA-E2BC-4E0D-BA75-6F87D8DF6EDE}" destId="{1DF0E270-CDB8-439D-AE82-6F99B544C3EF}" srcOrd="13" destOrd="0" presId="urn:microsoft.com/office/officeart/2005/8/layout/pyramid2"/>
    <dgm:cxn modelId="{63DB3497-7146-4138-BD2B-46D924B30EEE}" type="presParOf" srcId="{5C5A83CA-E2BC-4E0D-BA75-6F87D8DF6EDE}" destId="{1ED064BC-53C4-40B5-9CCB-B0B5353E66C5}" srcOrd="14" destOrd="0" presId="urn:microsoft.com/office/officeart/2005/8/layout/pyramid2"/>
    <dgm:cxn modelId="{2B861C4E-78F7-4C3E-A027-C20CB2F103E0}" type="presParOf" srcId="{5C5A83CA-E2BC-4E0D-BA75-6F87D8DF6EDE}" destId="{FFB147A0-6C48-43C6-A8C7-D9486582265D}" srcOrd="15" destOrd="0" presId="urn:microsoft.com/office/officeart/2005/8/layout/pyramid2"/>
    <dgm:cxn modelId="{6DA84139-D072-4858-AFBC-5F0E386B6DCB}" type="presParOf" srcId="{5C5A83CA-E2BC-4E0D-BA75-6F87D8DF6EDE}" destId="{BF0DDBE0-8153-4610-B586-082D65E3A899}" srcOrd="16" destOrd="0" presId="urn:microsoft.com/office/officeart/2005/8/layout/pyramid2"/>
    <dgm:cxn modelId="{89AEDF51-F3BB-41CD-8965-9CE84CEE0FC2}" type="presParOf" srcId="{5C5A83CA-E2BC-4E0D-BA75-6F87D8DF6EDE}" destId="{3F0D1E79-566E-45AA-85A0-AC98D3B2CEC0}" srcOrd="17" destOrd="0" presId="urn:microsoft.com/office/officeart/2005/8/layout/pyramid2"/>
    <dgm:cxn modelId="{473B5460-5568-46B1-A981-27FC698255E5}" type="presParOf" srcId="{5C5A83CA-E2BC-4E0D-BA75-6F87D8DF6EDE}" destId="{D22CA9B0-E74A-45B3-ACC1-3AE6F4EE905B}" srcOrd="18" destOrd="0" presId="urn:microsoft.com/office/officeart/2005/8/layout/pyramid2"/>
    <dgm:cxn modelId="{95A86691-7263-45D3-A505-C02307C80FB3}" type="presParOf" srcId="{5C5A83CA-E2BC-4E0D-BA75-6F87D8DF6EDE}" destId="{3716E9F0-6375-48C2-AA97-017A7BA8B131}" srcOrd="19" destOrd="0" presId="urn:microsoft.com/office/officeart/2005/8/layout/pyramid2"/>
    <dgm:cxn modelId="{4443F7D9-ECF0-47E8-9B64-B854496DCDC0}" type="presParOf" srcId="{5C5A83CA-E2BC-4E0D-BA75-6F87D8DF6EDE}" destId="{07D5C632-716E-4494-932D-A907DAE7DA9E}" srcOrd="20" destOrd="0" presId="urn:microsoft.com/office/officeart/2005/8/layout/pyramid2"/>
    <dgm:cxn modelId="{56D64EEF-6F9E-409A-A08F-AB632229A093}" type="presParOf" srcId="{5C5A83CA-E2BC-4E0D-BA75-6F87D8DF6EDE}" destId="{0940D4F7-9899-4185-B0A4-2EA822CCC91C}" srcOrd="21" destOrd="0" presId="urn:microsoft.com/office/officeart/2005/8/layout/pyramid2"/>
    <dgm:cxn modelId="{3590EAEF-BBA9-45C7-8A07-7617A15D9195}" type="presParOf" srcId="{5C5A83CA-E2BC-4E0D-BA75-6F87D8DF6EDE}" destId="{695EFABC-F844-4B99-B47C-362E2B91E195}" srcOrd="22" destOrd="0" presId="urn:microsoft.com/office/officeart/2005/8/layout/pyramid2"/>
    <dgm:cxn modelId="{61134138-0715-4B5F-819B-BE277737DE94}" type="presParOf" srcId="{5C5A83CA-E2BC-4E0D-BA75-6F87D8DF6EDE}" destId="{D28C5139-D1D3-4407-B3BF-A3E25238F844}" srcOrd="23" destOrd="0" presId="urn:microsoft.com/office/officeart/2005/8/layout/pyramid2"/>
    <dgm:cxn modelId="{35F0E176-935E-4D45-AB23-D7CCC4779927}" type="presParOf" srcId="{5C5A83CA-E2BC-4E0D-BA75-6F87D8DF6EDE}" destId="{81F5CFFD-CBA4-4F0E-AA87-EBC3BA0F6BA3}" srcOrd="24" destOrd="0" presId="urn:microsoft.com/office/officeart/2005/8/layout/pyramid2"/>
    <dgm:cxn modelId="{C1E40257-4C7B-4DAB-9DA2-85852C0581DF}" type="presParOf" srcId="{5C5A83CA-E2BC-4E0D-BA75-6F87D8DF6EDE}" destId="{83C02FBD-257A-4355-A1F5-CAF39E2BC3AA}" srcOrd="25" destOrd="0" presId="urn:microsoft.com/office/officeart/2005/8/layout/pyramid2"/>
    <dgm:cxn modelId="{464B665A-5EDB-4C76-A28D-C2BFC89EF9F7}" type="presParOf" srcId="{5C5A83CA-E2BC-4E0D-BA75-6F87D8DF6EDE}" destId="{4741C12F-0471-4933-9353-146A62EA77E6}" srcOrd="26" destOrd="0" presId="urn:microsoft.com/office/officeart/2005/8/layout/pyramid2"/>
    <dgm:cxn modelId="{56738313-7AE8-4BC5-9BCF-6D374E69CBBD}" type="presParOf" srcId="{5C5A83CA-E2BC-4E0D-BA75-6F87D8DF6EDE}" destId="{FC85EBCD-E6C2-41D0-9BDD-86663D2D8576}" srcOrd="27" destOrd="0" presId="urn:microsoft.com/office/officeart/2005/8/layout/pyramid2"/>
    <dgm:cxn modelId="{833882CE-51A6-453D-8CC9-6A74E4B773F4}" type="presParOf" srcId="{5C5A83CA-E2BC-4E0D-BA75-6F87D8DF6EDE}" destId="{D6B232CB-883C-412E-B06B-4228FE5B193F}" srcOrd="28" destOrd="0" presId="urn:microsoft.com/office/officeart/2005/8/layout/pyramid2"/>
    <dgm:cxn modelId="{37903235-195D-4C95-89EE-2CFB5F886581}" type="presParOf" srcId="{5C5A83CA-E2BC-4E0D-BA75-6F87D8DF6EDE}" destId="{6B71E7F9-7BBE-41B2-9235-14268F956412}" srcOrd="29" destOrd="0" presId="urn:microsoft.com/office/officeart/2005/8/layout/pyramid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7D1DCD1-9A2A-4C34-A4B1-E1EF937D37B8}" type="doc">
      <dgm:prSet loTypeId="urn:microsoft.com/office/officeart/2005/8/layout/default" loCatId="list" qsTypeId="urn:microsoft.com/office/officeart/2005/8/quickstyle/simple1" qsCatId="simple" csTypeId="urn:microsoft.com/office/officeart/2005/8/colors/colorful2" csCatId="colorful" phldr="1"/>
      <dgm:spPr/>
      <dgm:t>
        <a:bodyPr/>
        <a:lstStyle/>
        <a:p>
          <a:endParaRPr lang="en-US"/>
        </a:p>
      </dgm:t>
    </dgm:pt>
    <dgm:pt modelId="{356DE7AB-539C-49D0-8FC3-78F0DBBF4ED8}">
      <dgm:prSet custT="1"/>
      <dgm:spPr/>
      <dgm:t>
        <a:bodyPr/>
        <a:lstStyle/>
        <a:p>
          <a:pPr algn="ctr"/>
          <a:r>
            <a:rPr lang="en-US" sz="1100"/>
            <a:t>Nijedno lice lišeno slobode ne smije biti podvrgnuto mučenju ili okrutnom, nečovječnom ili ponižavajućem postupanju ili kažnjavanju. Zabrana mučenja i drugih oblika zlostavljanja uživa poseban status u međunarodnoj zaštiti ljudskih prava. Lica lišena slobode radi pritvora, izdržavanja kazne zatvora, ili u bilo kom drugom kontekstu, nalaze se u situaciji potpune zavisnosti, što ih čini posebno ranjivim u odnosu na bilo koji vid zloupotrebe.</a:t>
          </a:r>
        </a:p>
      </dgm:t>
    </dgm:pt>
    <dgm:pt modelId="{45F6A0EA-4FB6-486A-A995-1DAFC17245A4}" type="parTrans" cxnId="{501D3215-DD29-4F68-81FC-3B1B843825DE}">
      <dgm:prSet/>
      <dgm:spPr/>
      <dgm:t>
        <a:bodyPr/>
        <a:lstStyle/>
        <a:p>
          <a:endParaRPr lang="en-US"/>
        </a:p>
      </dgm:t>
    </dgm:pt>
    <dgm:pt modelId="{46A69C9F-73D0-4699-936F-2C9C6C62EEFD}" type="sibTrans" cxnId="{501D3215-DD29-4F68-81FC-3B1B843825DE}">
      <dgm:prSet/>
      <dgm:spPr/>
      <dgm:t>
        <a:bodyPr/>
        <a:lstStyle/>
        <a:p>
          <a:endParaRPr lang="en-US"/>
        </a:p>
      </dgm:t>
    </dgm:pt>
    <dgm:pt modelId="{FF5872EF-935A-4921-847F-C1D30FB6CB6B}">
      <dgm:prSet custT="1"/>
      <dgm:spPr/>
      <dgm:t>
        <a:bodyPr/>
        <a:lstStyle/>
        <a:p>
          <a:r>
            <a:rPr lang="en-US" sz="1100"/>
            <a:t>Mučenje se definiše kao svaka radnja kojom se teški fizički ili duševn</a:t>
          </a:r>
          <a:r>
            <a:rPr lang="sr-Latn-ME" sz="1100"/>
            <a:t>i</a:t>
          </a:r>
          <a:r>
            <a:rPr lang="en-US" sz="1100"/>
            <a:t> bol ili patnja namjerno nanose određenom licu, s izuzetkom oblika koji su svojstveni ili koji su slučajno nastali prilikom primjene zakonitih sankcija. Zlostavljanje se definiše kao svi drugi oblici okrutnog, nehumanog ili ponižavajuće</a:t>
          </a:r>
          <a:r>
            <a:rPr lang="sr-Latn-ME" sz="1100"/>
            <a:t>g</a:t>
          </a:r>
          <a:r>
            <a:rPr lang="en-US" sz="1100"/>
            <a:t> postupanja ili kažnjavanj</a:t>
          </a:r>
          <a:r>
            <a:rPr lang="sr-Latn-ME" sz="1100"/>
            <a:t>a</a:t>
          </a:r>
          <a:r>
            <a:rPr lang="en-US" sz="1100"/>
            <a:t> koji ne spadaju u oblike mučenja.</a:t>
          </a:r>
        </a:p>
      </dgm:t>
    </dgm:pt>
    <dgm:pt modelId="{6CA94977-A04B-45BB-8038-3A59337AB795}" type="parTrans" cxnId="{89631120-5437-4DB7-ACEC-C1F9D796DDD0}">
      <dgm:prSet/>
      <dgm:spPr/>
      <dgm:t>
        <a:bodyPr/>
        <a:lstStyle/>
        <a:p>
          <a:endParaRPr lang="en-US"/>
        </a:p>
      </dgm:t>
    </dgm:pt>
    <dgm:pt modelId="{C09364F4-DA38-4455-A637-94292F798876}" type="sibTrans" cxnId="{89631120-5437-4DB7-ACEC-C1F9D796DDD0}">
      <dgm:prSet/>
      <dgm:spPr/>
      <dgm:t>
        <a:bodyPr/>
        <a:lstStyle/>
        <a:p>
          <a:endParaRPr lang="en-US"/>
        </a:p>
      </dgm:t>
    </dgm:pt>
    <dgm:pt modelId="{AA5CD961-8E9E-4D84-88B2-1DF4A6F3AD7D}">
      <dgm:prSet custT="1"/>
      <dgm:spPr/>
      <dgm:t>
        <a:bodyPr/>
        <a:lstStyle/>
        <a:p>
          <a:r>
            <a:rPr lang="en-US" sz="1100"/>
            <a:t>Svi službenici zaposleni u organima nadležnim za sprovođenje krivičnih snakcija biće u potpunosti obaviješteni i edukovani o zabrani mučenja i zlostavljanja</a:t>
          </a:r>
          <a:r>
            <a:rPr lang="en-US" sz="700"/>
            <a:t>.</a:t>
          </a:r>
        </a:p>
      </dgm:t>
    </dgm:pt>
    <dgm:pt modelId="{08BCDB0D-8D30-452A-B9F9-43CF5BB40C61}" type="parTrans" cxnId="{53654CD4-A053-4F68-9E08-A7ED9170C338}">
      <dgm:prSet/>
      <dgm:spPr/>
      <dgm:t>
        <a:bodyPr/>
        <a:lstStyle/>
        <a:p>
          <a:endParaRPr lang="en-US"/>
        </a:p>
      </dgm:t>
    </dgm:pt>
    <dgm:pt modelId="{F50CD581-7B52-499B-B70C-CB86BB85F53E}" type="sibTrans" cxnId="{53654CD4-A053-4F68-9E08-A7ED9170C338}">
      <dgm:prSet/>
      <dgm:spPr/>
      <dgm:t>
        <a:bodyPr/>
        <a:lstStyle/>
        <a:p>
          <a:endParaRPr lang="en-US"/>
        </a:p>
      </dgm:t>
    </dgm:pt>
    <dgm:pt modelId="{57C5F840-F0F2-4A39-8358-3B95801C5A09}">
      <dgm:prSet custT="1"/>
      <dgm:spPr/>
      <dgm:t>
        <a:bodyPr/>
        <a:lstStyle/>
        <a:p>
          <a:r>
            <a:rPr lang="en-US" sz="1100"/>
            <a:t>Svako lice lišeno slobode koja tvrdi da je bil</a:t>
          </a:r>
          <a:r>
            <a:rPr lang="sr-Latn-ME" sz="1100"/>
            <a:t>o</a:t>
          </a:r>
          <a:r>
            <a:rPr lang="en-US" sz="1100"/>
            <a:t> podvrgnu</a:t>
          </a:r>
          <a:r>
            <a:rPr lang="sr-Latn-ME" sz="1100"/>
            <a:t>to</a:t>
          </a:r>
          <a:r>
            <a:rPr lang="en-US" sz="1100"/>
            <a:t> mučenju posjeduje neotuživo pravo na korišćenje pravnih lijekova prema svim nadležnim nacionalnim i međunarodnim insitucijama, čija dužnost je da nepristrasno i obj</a:t>
          </a:r>
          <a:r>
            <a:rPr lang="sr-Latn-ME" sz="1100"/>
            <a:t>e</a:t>
          </a:r>
          <a:r>
            <a:rPr lang="en-US" sz="1100"/>
            <a:t>ktivno ispitaju i utvrde da li su povrijeđena osnovna ljudska prava u svakom pojedinačnom predmetu.</a:t>
          </a:r>
        </a:p>
      </dgm:t>
    </dgm:pt>
    <dgm:pt modelId="{5572BDEE-0DE7-41F5-BF8E-E43BF30253E4}" type="parTrans" cxnId="{A0886990-7F14-4319-88ED-151EEEBE7702}">
      <dgm:prSet/>
      <dgm:spPr/>
      <dgm:t>
        <a:bodyPr/>
        <a:lstStyle/>
        <a:p>
          <a:endParaRPr lang="en-US"/>
        </a:p>
      </dgm:t>
    </dgm:pt>
    <dgm:pt modelId="{390EB508-29F1-4C1A-B85B-D5E5B74EC733}" type="sibTrans" cxnId="{A0886990-7F14-4319-88ED-151EEEBE7702}">
      <dgm:prSet/>
      <dgm:spPr/>
      <dgm:t>
        <a:bodyPr/>
        <a:lstStyle/>
        <a:p>
          <a:endParaRPr lang="en-US"/>
        </a:p>
      </dgm:t>
    </dgm:pt>
    <dgm:pt modelId="{B2FBC073-55AE-49E6-BC37-1732E68BA924}" type="pres">
      <dgm:prSet presAssocID="{47D1DCD1-9A2A-4C34-A4B1-E1EF937D37B8}" presName="diagram" presStyleCnt="0">
        <dgm:presLayoutVars>
          <dgm:dir/>
          <dgm:resizeHandles val="exact"/>
        </dgm:presLayoutVars>
      </dgm:prSet>
      <dgm:spPr/>
    </dgm:pt>
    <dgm:pt modelId="{F4F3C59D-651C-4311-8D29-050A3D64FEF3}" type="pres">
      <dgm:prSet presAssocID="{356DE7AB-539C-49D0-8FC3-78F0DBBF4ED8}" presName="node" presStyleLbl="node1" presStyleIdx="0" presStyleCnt="4" custScaleX="183105" custScaleY="274606">
        <dgm:presLayoutVars>
          <dgm:bulletEnabled val="1"/>
        </dgm:presLayoutVars>
      </dgm:prSet>
      <dgm:spPr/>
    </dgm:pt>
    <dgm:pt modelId="{E50ABC5A-9117-464E-97BB-772D85737AF6}" type="pres">
      <dgm:prSet presAssocID="{46A69C9F-73D0-4699-936F-2C9C6C62EEFD}" presName="sibTrans" presStyleCnt="0"/>
      <dgm:spPr/>
    </dgm:pt>
    <dgm:pt modelId="{ECFAB9D5-AE86-4ACF-B1BC-BE205E713FCB}" type="pres">
      <dgm:prSet presAssocID="{FF5872EF-935A-4921-847F-C1D30FB6CB6B}" presName="node" presStyleLbl="node1" presStyleIdx="1" presStyleCnt="4" custScaleX="186371" custScaleY="266053">
        <dgm:presLayoutVars>
          <dgm:bulletEnabled val="1"/>
        </dgm:presLayoutVars>
      </dgm:prSet>
      <dgm:spPr/>
    </dgm:pt>
    <dgm:pt modelId="{CE799F2B-8954-4AA0-874B-095C2E20709B}" type="pres">
      <dgm:prSet presAssocID="{C09364F4-DA38-4455-A637-94292F798876}" presName="sibTrans" presStyleCnt="0"/>
      <dgm:spPr/>
    </dgm:pt>
    <dgm:pt modelId="{566098EB-6DCB-4156-A6B0-D028341525D1}" type="pres">
      <dgm:prSet presAssocID="{AA5CD961-8E9E-4D84-88B2-1DF4A6F3AD7D}" presName="node" presStyleLbl="node1" presStyleIdx="2" presStyleCnt="4" custScaleX="139008" custScaleY="140658">
        <dgm:presLayoutVars>
          <dgm:bulletEnabled val="1"/>
        </dgm:presLayoutVars>
      </dgm:prSet>
      <dgm:spPr/>
    </dgm:pt>
    <dgm:pt modelId="{075DC5CC-CF0A-4340-B290-EC43FA0611A0}" type="pres">
      <dgm:prSet presAssocID="{F50CD581-7B52-499B-B70C-CB86BB85F53E}" presName="sibTrans" presStyleCnt="0"/>
      <dgm:spPr/>
    </dgm:pt>
    <dgm:pt modelId="{2946C6B7-1BC5-4282-BC76-7204E7DBE35F}" type="pres">
      <dgm:prSet presAssocID="{57C5F840-F0F2-4A39-8358-3B95801C5A09}" presName="node" presStyleLbl="node1" presStyleIdx="3" presStyleCnt="4" custScaleX="147119" custScaleY="224231">
        <dgm:presLayoutVars>
          <dgm:bulletEnabled val="1"/>
        </dgm:presLayoutVars>
      </dgm:prSet>
      <dgm:spPr/>
    </dgm:pt>
  </dgm:ptLst>
  <dgm:cxnLst>
    <dgm:cxn modelId="{2D140A01-4B3A-4619-8DA4-BF6E8F10492D}" type="presOf" srcId="{356DE7AB-539C-49D0-8FC3-78F0DBBF4ED8}" destId="{F4F3C59D-651C-4311-8D29-050A3D64FEF3}" srcOrd="0" destOrd="0" presId="urn:microsoft.com/office/officeart/2005/8/layout/default"/>
    <dgm:cxn modelId="{501D3215-DD29-4F68-81FC-3B1B843825DE}" srcId="{47D1DCD1-9A2A-4C34-A4B1-E1EF937D37B8}" destId="{356DE7AB-539C-49D0-8FC3-78F0DBBF4ED8}" srcOrd="0" destOrd="0" parTransId="{45F6A0EA-4FB6-486A-A995-1DAFC17245A4}" sibTransId="{46A69C9F-73D0-4699-936F-2C9C6C62EEFD}"/>
    <dgm:cxn modelId="{89631120-5437-4DB7-ACEC-C1F9D796DDD0}" srcId="{47D1DCD1-9A2A-4C34-A4B1-E1EF937D37B8}" destId="{FF5872EF-935A-4921-847F-C1D30FB6CB6B}" srcOrd="1" destOrd="0" parTransId="{6CA94977-A04B-45BB-8038-3A59337AB795}" sibTransId="{C09364F4-DA38-4455-A637-94292F798876}"/>
    <dgm:cxn modelId="{9B5BE251-8F81-4D6B-B6E1-F992E8BB5A80}" type="presOf" srcId="{AA5CD961-8E9E-4D84-88B2-1DF4A6F3AD7D}" destId="{566098EB-6DCB-4156-A6B0-D028341525D1}" srcOrd="0" destOrd="0" presId="urn:microsoft.com/office/officeart/2005/8/layout/default"/>
    <dgm:cxn modelId="{519E5688-F883-4FBB-9830-01D51CDCAAB4}" type="presOf" srcId="{FF5872EF-935A-4921-847F-C1D30FB6CB6B}" destId="{ECFAB9D5-AE86-4ACF-B1BC-BE205E713FCB}" srcOrd="0" destOrd="0" presId="urn:microsoft.com/office/officeart/2005/8/layout/default"/>
    <dgm:cxn modelId="{A0886990-7F14-4319-88ED-151EEEBE7702}" srcId="{47D1DCD1-9A2A-4C34-A4B1-E1EF937D37B8}" destId="{57C5F840-F0F2-4A39-8358-3B95801C5A09}" srcOrd="3" destOrd="0" parTransId="{5572BDEE-0DE7-41F5-BF8E-E43BF30253E4}" sibTransId="{390EB508-29F1-4C1A-B85B-D5E5B74EC733}"/>
    <dgm:cxn modelId="{93AEECC5-5FD5-4B10-A2D8-6041A0C9454F}" type="presOf" srcId="{57C5F840-F0F2-4A39-8358-3B95801C5A09}" destId="{2946C6B7-1BC5-4282-BC76-7204E7DBE35F}" srcOrd="0" destOrd="0" presId="urn:microsoft.com/office/officeart/2005/8/layout/default"/>
    <dgm:cxn modelId="{53654CD4-A053-4F68-9E08-A7ED9170C338}" srcId="{47D1DCD1-9A2A-4C34-A4B1-E1EF937D37B8}" destId="{AA5CD961-8E9E-4D84-88B2-1DF4A6F3AD7D}" srcOrd="2" destOrd="0" parTransId="{08BCDB0D-8D30-452A-B9F9-43CF5BB40C61}" sibTransId="{F50CD581-7B52-499B-B70C-CB86BB85F53E}"/>
    <dgm:cxn modelId="{CD6935E4-8897-4D0F-9931-18FE70EA8DF4}" type="presOf" srcId="{47D1DCD1-9A2A-4C34-A4B1-E1EF937D37B8}" destId="{B2FBC073-55AE-49E6-BC37-1732E68BA924}" srcOrd="0" destOrd="0" presId="urn:microsoft.com/office/officeart/2005/8/layout/default"/>
    <dgm:cxn modelId="{54F8E589-4E10-4EC7-9D2F-C08DD6555EEC}" type="presParOf" srcId="{B2FBC073-55AE-49E6-BC37-1732E68BA924}" destId="{F4F3C59D-651C-4311-8D29-050A3D64FEF3}" srcOrd="0" destOrd="0" presId="urn:microsoft.com/office/officeart/2005/8/layout/default"/>
    <dgm:cxn modelId="{D9DF01FC-E270-467D-9045-BD5151E0D45D}" type="presParOf" srcId="{B2FBC073-55AE-49E6-BC37-1732E68BA924}" destId="{E50ABC5A-9117-464E-97BB-772D85737AF6}" srcOrd="1" destOrd="0" presId="urn:microsoft.com/office/officeart/2005/8/layout/default"/>
    <dgm:cxn modelId="{7B677D67-E2D9-4184-8BC8-B8F41146BFF7}" type="presParOf" srcId="{B2FBC073-55AE-49E6-BC37-1732E68BA924}" destId="{ECFAB9D5-AE86-4ACF-B1BC-BE205E713FCB}" srcOrd="2" destOrd="0" presId="urn:microsoft.com/office/officeart/2005/8/layout/default"/>
    <dgm:cxn modelId="{29CB198F-2481-424F-A813-3E9297470624}" type="presParOf" srcId="{B2FBC073-55AE-49E6-BC37-1732E68BA924}" destId="{CE799F2B-8954-4AA0-874B-095C2E20709B}" srcOrd="3" destOrd="0" presId="urn:microsoft.com/office/officeart/2005/8/layout/default"/>
    <dgm:cxn modelId="{6AEDE805-940E-4E41-8B8D-83CC2F736785}" type="presParOf" srcId="{B2FBC073-55AE-49E6-BC37-1732E68BA924}" destId="{566098EB-6DCB-4156-A6B0-D028341525D1}" srcOrd="4" destOrd="0" presId="urn:microsoft.com/office/officeart/2005/8/layout/default"/>
    <dgm:cxn modelId="{86789C91-28D5-48BD-9DBF-5748594F7F9F}" type="presParOf" srcId="{B2FBC073-55AE-49E6-BC37-1732E68BA924}" destId="{075DC5CC-CF0A-4340-B290-EC43FA0611A0}" srcOrd="5" destOrd="0" presId="urn:microsoft.com/office/officeart/2005/8/layout/default"/>
    <dgm:cxn modelId="{81B16F91-140F-40A0-81C6-495E8603A5C7}" type="presParOf" srcId="{B2FBC073-55AE-49E6-BC37-1732E68BA924}" destId="{2946C6B7-1BC5-4282-BC76-7204E7DBE35F}" srcOrd="6" destOrd="0" presId="urn:microsoft.com/office/officeart/2005/8/layout/default"/>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B8E91CB-9DF4-45AA-B74D-02A3C8F5FA58}" type="doc">
      <dgm:prSet loTypeId="urn:microsoft.com/office/officeart/2005/8/layout/default" loCatId="list" qsTypeId="urn:microsoft.com/office/officeart/2005/8/quickstyle/simple1" qsCatId="simple" csTypeId="urn:microsoft.com/office/officeart/2005/8/colors/colorful3" csCatId="colorful" phldr="1"/>
      <dgm:spPr/>
      <dgm:t>
        <a:bodyPr/>
        <a:lstStyle/>
        <a:p>
          <a:endParaRPr lang="en-GB"/>
        </a:p>
      </dgm:t>
    </dgm:pt>
    <dgm:pt modelId="{15159850-E49A-4BDD-88B2-CBCDB30413D3}">
      <dgm:prSet custT="1"/>
      <dgm:spPr>
        <a:xfrm>
          <a:off x="0" y="259083"/>
          <a:ext cx="5486400" cy="425843"/>
        </a:xfrm>
      </dgm:spPr>
      <dgm:t>
        <a:bodyPr/>
        <a:lstStyle/>
        <a:p>
          <a:pPr>
            <a:buNone/>
          </a:pPr>
          <a:r>
            <a:rPr lang="en-GB" sz="1400">
              <a:latin typeface="Calibri" panose="020F0502020204030204"/>
              <a:ea typeface="+mn-ea"/>
              <a:cs typeface="+mn-cs"/>
            </a:rPr>
            <a:t>Godišnji izvještaj o sprovođenju Akcionog plana </a:t>
          </a:r>
        </a:p>
      </dgm:t>
    </dgm:pt>
    <dgm:pt modelId="{D8CFC7BD-4695-43A2-930E-4129A01D98DC}" type="parTrans" cxnId="{655A757B-3B53-4A63-94B7-5733F8E64A91}">
      <dgm:prSet/>
      <dgm:spPr/>
      <dgm:t>
        <a:bodyPr/>
        <a:lstStyle/>
        <a:p>
          <a:endParaRPr lang="en-GB"/>
        </a:p>
      </dgm:t>
    </dgm:pt>
    <dgm:pt modelId="{8DE8B06D-1E1E-493C-BF61-5FBA12DB0320}" type="sibTrans" cxnId="{655A757B-3B53-4A63-94B7-5733F8E64A91}">
      <dgm:prSet/>
      <dgm:spPr/>
      <dgm:t>
        <a:bodyPr/>
        <a:lstStyle/>
        <a:p>
          <a:endParaRPr lang="en-GB"/>
        </a:p>
      </dgm:t>
    </dgm:pt>
    <dgm:pt modelId="{EAFFC8C5-6581-49EA-8932-16E025018903}">
      <dgm:prSet custT="1"/>
      <dgm:spPr>
        <a:xfrm>
          <a:off x="0" y="872126"/>
          <a:ext cx="5486400" cy="408029"/>
        </a:xfrm>
      </dgm:spPr>
      <dgm:t>
        <a:bodyPr/>
        <a:lstStyle/>
        <a:p>
          <a:pPr>
            <a:buNone/>
          </a:pPr>
          <a:r>
            <a:rPr lang="en-GB" sz="1400">
              <a:latin typeface="Calibri" panose="020F0502020204030204"/>
              <a:ea typeface="+mn-ea"/>
              <a:cs typeface="+mn-cs"/>
            </a:rPr>
            <a:t>Završni izvještaj o sprovođenju strateškog dokumenta</a:t>
          </a:r>
        </a:p>
      </dgm:t>
    </dgm:pt>
    <dgm:pt modelId="{94D97920-408F-4B83-905A-AD482D8F8577}" type="parTrans" cxnId="{9F48ED1D-9E30-4E6E-9887-F893D37ED350}">
      <dgm:prSet/>
      <dgm:spPr/>
      <dgm:t>
        <a:bodyPr/>
        <a:lstStyle/>
        <a:p>
          <a:endParaRPr lang="en-GB"/>
        </a:p>
      </dgm:t>
    </dgm:pt>
    <dgm:pt modelId="{4E044B31-0509-4FDF-A1AB-F95172BB0CB0}" type="sibTrans" cxnId="{9F48ED1D-9E30-4E6E-9887-F893D37ED350}">
      <dgm:prSet/>
      <dgm:spPr/>
      <dgm:t>
        <a:bodyPr/>
        <a:lstStyle/>
        <a:p>
          <a:endParaRPr lang="en-GB"/>
        </a:p>
      </dgm:t>
    </dgm:pt>
    <dgm:pt modelId="{54DF8170-3C41-4B28-B306-C21FA11D46A9}" type="pres">
      <dgm:prSet presAssocID="{4B8E91CB-9DF4-45AA-B74D-02A3C8F5FA58}" presName="diagram" presStyleCnt="0">
        <dgm:presLayoutVars>
          <dgm:dir/>
          <dgm:resizeHandles val="exact"/>
        </dgm:presLayoutVars>
      </dgm:prSet>
      <dgm:spPr/>
    </dgm:pt>
    <dgm:pt modelId="{E5CD9A47-1A04-40D7-80DE-099BCEBA74BA}" type="pres">
      <dgm:prSet presAssocID="{15159850-E49A-4BDD-88B2-CBCDB30413D3}" presName="node" presStyleLbl="node1" presStyleIdx="0" presStyleCnt="2">
        <dgm:presLayoutVars>
          <dgm:bulletEnabled val="1"/>
        </dgm:presLayoutVars>
      </dgm:prSet>
      <dgm:spPr>
        <a:prstGeom prst="roundRect">
          <a:avLst/>
        </a:prstGeom>
      </dgm:spPr>
    </dgm:pt>
    <dgm:pt modelId="{45A57DC7-3B48-47D5-BA97-6E4229B3267D}" type="pres">
      <dgm:prSet presAssocID="{8DE8B06D-1E1E-493C-BF61-5FBA12DB0320}" presName="sibTrans" presStyleCnt="0"/>
      <dgm:spPr/>
    </dgm:pt>
    <dgm:pt modelId="{A9AFAD9F-BE8E-4CF2-8AE6-197A62675E1F}" type="pres">
      <dgm:prSet presAssocID="{EAFFC8C5-6581-49EA-8932-16E025018903}" presName="node" presStyleLbl="node1" presStyleIdx="1" presStyleCnt="2">
        <dgm:presLayoutVars>
          <dgm:bulletEnabled val="1"/>
        </dgm:presLayoutVars>
      </dgm:prSet>
      <dgm:spPr>
        <a:prstGeom prst="roundRect">
          <a:avLst/>
        </a:prstGeom>
      </dgm:spPr>
    </dgm:pt>
  </dgm:ptLst>
  <dgm:cxnLst>
    <dgm:cxn modelId="{9F48ED1D-9E30-4E6E-9887-F893D37ED350}" srcId="{4B8E91CB-9DF4-45AA-B74D-02A3C8F5FA58}" destId="{EAFFC8C5-6581-49EA-8932-16E025018903}" srcOrd="1" destOrd="0" parTransId="{94D97920-408F-4B83-905A-AD482D8F8577}" sibTransId="{4E044B31-0509-4FDF-A1AB-F95172BB0CB0}"/>
    <dgm:cxn modelId="{7FE0AC42-0D04-4BAA-BC81-B6B9FD30C493}" type="presOf" srcId="{15159850-E49A-4BDD-88B2-CBCDB30413D3}" destId="{E5CD9A47-1A04-40D7-80DE-099BCEBA74BA}" srcOrd="0" destOrd="0" presId="urn:microsoft.com/office/officeart/2005/8/layout/default"/>
    <dgm:cxn modelId="{655A757B-3B53-4A63-94B7-5733F8E64A91}" srcId="{4B8E91CB-9DF4-45AA-B74D-02A3C8F5FA58}" destId="{15159850-E49A-4BDD-88B2-CBCDB30413D3}" srcOrd="0" destOrd="0" parTransId="{D8CFC7BD-4695-43A2-930E-4129A01D98DC}" sibTransId="{8DE8B06D-1E1E-493C-BF61-5FBA12DB0320}"/>
    <dgm:cxn modelId="{B9640FD3-1FA3-4A14-ACA3-64B2BE770F14}" type="presOf" srcId="{4B8E91CB-9DF4-45AA-B74D-02A3C8F5FA58}" destId="{54DF8170-3C41-4B28-B306-C21FA11D46A9}" srcOrd="0" destOrd="0" presId="urn:microsoft.com/office/officeart/2005/8/layout/default"/>
    <dgm:cxn modelId="{1A4459D4-325B-4F2D-A379-76F4BAEE6860}" type="presOf" srcId="{EAFFC8C5-6581-49EA-8932-16E025018903}" destId="{A9AFAD9F-BE8E-4CF2-8AE6-197A62675E1F}" srcOrd="0" destOrd="0" presId="urn:microsoft.com/office/officeart/2005/8/layout/default"/>
    <dgm:cxn modelId="{4DCFE895-1BC0-44EE-B181-E92DCEF86F79}" type="presParOf" srcId="{54DF8170-3C41-4B28-B306-C21FA11D46A9}" destId="{E5CD9A47-1A04-40D7-80DE-099BCEBA74BA}" srcOrd="0" destOrd="0" presId="urn:microsoft.com/office/officeart/2005/8/layout/default"/>
    <dgm:cxn modelId="{C596B056-D837-4039-810F-24C5433EA38E}" type="presParOf" srcId="{54DF8170-3C41-4B28-B306-C21FA11D46A9}" destId="{45A57DC7-3B48-47D5-BA97-6E4229B3267D}" srcOrd="1" destOrd="0" presId="urn:microsoft.com/office/officeart/2005/8/layout/default"/>
    <dgm:cxn modelId="{E1E9E74A-B865-4660-8172-29BA4C287C5A}" type="presParOf" srcId="{54DF8170-3C41-4B28-B306-C21FA11D46A9}" destId="{A9AFAD9F-BE8E-4CF2-8AE6-197A62675E1F}" srcOrd="2" destOrd="0" presId="urn:microsoft.com/office/officeart/2005/8/layout/default"/>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22238C-B910-48BC-8BCB-38B137260B7A}">
      <dsp:nvSpPr>
        <dsp:cNvPr id="0" name=""/>
        <dsp:cNvSpPr/>
      </dsp:nvSpPr>
      <dsp:spPr>
        <a:xfrm>
          <a:off x="0" y="257729"/>
          <a:ext cx="5486400" cy="172471"/>
        </a:xfrm>
        <a:prstGeom prst="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24968" rIns="425806" bIns="35560" numCol="1" spcCol="1270" anchor="t" anchorCtr="0">
          <a:noAutofit/>
        </a:bodyPr>
        <a:lstStyle/>
        <a:p>
          <a:pPr marL="57150" lvl="1" indent="-57150" algn="l" defTabSz="222250">
            <a:lnSpc>
              <a:spcPct val="90000"/>
            </a:lnSpc>
            <a:spcBef>
              <a:spcPct val="0"/>
            </a:spcBef>
            <a:spcAft>
              <a:spcPct val="15000"/>
            </a:spcAft>
            <a:buChar char="•"/>
          </a:pPr>
          <a:endParaRPr lang="en-US" sz="5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222250">
            <a:lnSpc>
              <a:spcPct val="90000"/>
            </a:lnSpc>
            <a:spcBef>
              <a:spcPct val="0"/>
            </a:spcBef>
            <a:spcAft>
              <a:spcPct val="15000"/>
            </a:spcAft>
            <a:buChar char="•"/>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0" y="257729"/>
        <a:ext cx="5486400" cy="172471"/>
      </dsp:txXfrm>
    </dsp:sp>
    <dsp:sp modelId="{D52B49C5-5F13-42DD-A2A0-0EB7AB504BFA}">
      <dsp:nvSpPr>
        <dsp:cNvPr id="0" name=""/>
        <dsp:cNvSpPr/>
      </dsp:nvSpPr>
      <dsp:spPr>
        <a:xfrm>
          <a:off x="274320" y="20611"/>
          <a:ext cx="3840480" cy="325591"/>
        </a:xfrm>
        <a:prstGeom prst="round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sr-Latn-RS" sz="1200" kern="1200">
              <a:solidFill>
                <a:sysClr val="window" lastClr="FFFFFF"/>
              </a:solidFill>
              <a:latin typeface="Calibri" panose="020F0502020204030204"/>
              <a:ea typeface="+mn-ea"/>
              <a:cs typeface="+mn-cs"/>
            </a:rPr>
            <a:t>Jačanj</a:t>
          </a:r>
          <a:r>
            <a:rPr lang="en-US" sz="1200" kern="1200">
              <a:solidFill>
                <a:sysClr val="window" lastClr="FFFFFF"/>
              </a:solidFill>
              <a:latin typeface="Calibri" panose="020F0502020204030204"/>
              <a:ea typeface="+mn-ea"/>
              <a:cs typeface="+mn-cs"/>
            </a:rPr>
            <a:t>a</a:t>
          </a:r>
          <a:r>
            <a:rPr lang="sr-Latn-RS" sz="1200" kern="1200">
              <a:solidFill>
                <a:sysClr val="window" lastClr="FFFFFF"/>
              </a:solidFill>
              <a:latin typeface="Calibri" panose="020F0502020204030204"/>
              <a:ea typeface="+mn-ea"/>
              <a:cs typeface="+mn-cs"/>
            </a:rPr>
            <a:t> postojećeg zakonodavnog okvira </a:t>
          </a:r>
          <a:endParaRPr lang="en-US" sz="1600" b="1" kern="1200">
            <a:solidFill>
              <a:sysClr val="window" lastClr="FFFFFF"/>
            </a:solidFill>
            <a:latin typeface="Calibri" panose="020F0502020204030204"/>
            <a:ea typeface="+mn-ea"/>
            <a:cs typeface="+mn-cs"/>
          </a:endParaRPr>
        </a:p>
      </dsp:txBody>
      <dsp:txXfrm>
        <a:off x="290214" y="36505"/>
        <a:ext cx="3808692" cy="293803"/>
      </dsp:txXfrm>
    </dsp:sp>
    <dsp:sp modelId="{05DA9FB6-C5F9-4B52-AA12-2019559B9C64}">
      <dsp:nvSpPr>
        <dsp:cNvPr id="0" name=""/>
        <dsp:cNvSpPr/>
      </dsp:nvSpPr>
      <dsp:spPr>
        <a:xfrm>
          <a:off x="0" y="805280"/>
          <a:ext cx="5486400" cy="151052"/>
        </a:xfrm>
        <a:prstGeom prst="rect">
          <a:avLst/>
        </a:prstGeom>
        <a:solidFill>
          <a:sysClr val="window" lastClr="FFFFFF">
            <a:alpha val="90000"/>
            <a:hueOff val="0"/>
            <a:satOff val="0"/>
            <a:lumOff val="0"/>
            <a:alphaOff val="0"/>
          </a:sysClr>
        </a:solidFill>
        <a:ln w="12700" cap="flat" cmpd="sng" algn="ctr">
          <a:solidFill>
            <a:srgbClr val="A5A5A5">
              <a:hueOff val="387228"/>
              <a:satOff val="14286"/>
              <a:lumOff val="-2101"/>
              <a:alphaOff val="0"/>
            </a:srgbClr>
          </a:solidFill>
          <a:prstDash val="solid"/>
          <a:miter lim="800000"/>
        </a:ln>
        <a:effectLst/>
      </dsp:spPr>
      <dsp:style>
        <a:lnRef idx="2">
          <a:scrgbClr r="0" g="0" b="0"/>
        </a:lnRef>
        <a:fillRef idx="1">
          <a:scrgbClr r="0" g="0" b="0"/>
        </a:fillRef>
        <a:effectRef idx="0">
          <a:scrgbClr r="0" g="0" b="0"/>
        </a:effectRef>
        <a:fontRef idx="minor"/>
      </dsp:style>
    </dsp:sp>
    <dsp:sp modelId="{5442654D-D271-4FDF-B7CC-BE63FA7975B0}">
      <dsp:nvSpPr>
        <dsp:cNvPr id="0" name=""/>
        <dsp:cNvSpPr/>
      </dsp:nvSpPr>
      <dsp:spPr>
        <a:xfrm>
          <a:off x="274052" y="462569"/>
          <a:ext cx="3836729" cy="431184"/>
        </a:xfrm>
        <a:prstGeom prst="roundRect">
          <a:avLst/>
        </a:prstGeom>
        <a:solidFill>
          <a:srgbClr val="A5A5A5">
            <a:hueOff val="387228"/>
            <a:satOff val="14286"/>
            <a:lumOff val="-210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 lastClr="FFFFFF"/>
              </a:solidFill>
              <a:latin typeface="Calibri" panose="020F0502020204030204"/>
              <a:ea typeface="+mn-ea"/>
              <a:cs typeface="+mn-cs"/>
            </a:rPr>
            <a:t>Jačanja mehanizama za ostvarivanje i zaštitu ljudskih prava lica lišenih slobode </a:t>
          </a:r>
        </a:p>
      </dsp:txBody>
      <dsp:txXfrm>
        <a:off x="295101" y="483618"/>
        <a:ext cx="3794631" cy="389086"/>
      </dsp:txXfrm>
    </dsp:sp>
    <dsp:sp modelId="{6C8318D3-F0A1-4C3E-9E6B-44A93D9060FE}">
      <dsp:nvSpPr>
        <dsp:cNvPr id="0" name=""/>
        <dsp:cNvSpPr/>
      </dsp:nvSpPr>
      <dsp:spPr>
        <a:xfrm>
          <a:off x="0" y="1277497"/>
          <a:ext cx="5486400" cy="151052"/>
        </a:xfrm>
        <a:prstGeom prst="rect">
          <a:avLst/>
        </a:prstGeom>
        <a:solidFill>
          <a:sysClr val="window" lastClr="FFFFFF">
            <a:alpha val="90000"/>
            <a:hueOff val="0"/>
            <a:satOff val="0"/>
            <a:lumOff val="0"/>
            <a:alphaOff val="0"/>
          </a:sysClr>
        </a:solidFill>
        <a:ln w="12700" cap="flat" cmpd="sng" algn="ctr">
          <a:solidFill>
            <a:srgbClr val="A5A5A5">
              <a:hueOff val="774457"/>
              <a:satOff val="28571"/>
              <a:lumOff val="-4202"/>
              <a:alphaOff val="0"/>
            </a:srgbClr>
          </a:solidFill>
          <a:prstDash val="solid"/>
          <a:miter lim="800000"/>
        </a:ln>
        <a:effectLst/>
      </dsp:spPr>
      <dsp:style>
        <a:lnRef idx="2">
          <a:scrgbClr r="0" g="0" b="0"/>
        </a:lnRef>
        <a:fillRef idx="1">
          <a:scrgbClr r="0" g="0" b="0"/>
        </a:fillRef>
        <a:effectRef idx="0">
          <a:scrgbClr r="0" g="0" b="0"/>
        </a:effectRef>
        <a:fontRef idx="minor"/>
      </dsp:style>
    </dsp:sp>
    <dsp:sp modelId="{27E3791C-3B1E-4EF5-A6C2-FFCF6D256E89}">
      <dsp:nvSpPr>
        <dsp:cNvPr id="0" name=""/>
        <dsp:cNvSpPr/>
      </dsp:nvSpPr>
      <dsp:spPr>
        <a:xfrm>
          <a:off x="274052" y="988700"/>
          <a:ext cx="3836729" cy="377270"/>
        </a:xfrm>
        <a:prstGeom prst="roundRect">
          <a:avLst/>
        </a:prstGeom>
        <a:solidFill>
          <a:srgbClr val="A5A5A5">
            <a:hueOff val="774457"/>
            <a:satOff val="28571"/>
            <a:lumOff val="-420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 lastClr="FFFFFF"/>
              </a:solidFill>
              <a:latin typeface="Calibri" panose="020F0502020204030204"/>
              <a:ea typeface="+mn-ea"/>
              <a:cs typeface="+mn-cs"/>
            </a:rPr>
            <a:t>Pobolj</a:t>
          </a:r>
          <a:r>
            <a:rPr lang="sr-Latn-RS" sz="1200" kern="1200">
              <a:solidFill>
                <a:sysClr val="window" lastClr="FFFFFF"/>
              </a:solidFill>
              <a:latin typeface="Calibri" panose="020F0502020204030204"/>
              <a:ea typeface="+mn-ea"/>
              <a:cs typeface="+mn-cs"/>
            </a:rPr>
            <a:t>šanj</a:t>
          </a:r>
          <a:r>
            <a:rPr lang="en-US" sz="1200" kern="1200">
              <a:solidFill>
                <a:sysClr val="window" lastClr="FFFFFF"/>
              </a:solidFill>
              <a:latin typeface="Calibri" panose="020F0502020204030204"/>
              <a:ea typeface="+mn-ea"/>
              <a:cs typeface="+mn-cs"/>
            </a:rPr>
            <a:t>a</a:t>
          </a:r>
          <a:r>
            <a:rPr lang="sr-Latn-RS" sz="1200" kern="1200">
              <a:solidFill>
                <a:sysClr val="window" lastClr="FFFFFF"/>
              </a:solidFill>
              <a:latin typeface="Calibri" panose="020F0502020204030204"/>
              <a:ea typeface="+mn-ea"/>
              <a:cs typeface="+mn-cs"/>
            </a:rPr>
            <a:t> uslova u zatvorima</a:t>
          </a:r>
          <a:endParaRPr lang="en-US" sz="1200" kern="1200">
            <a:solidFill>
              <a:sysClr val="window" lastClr="FFFFFF"/>
            </a:solidFill>
            <a:latin typeface="Calibri" panose="020F0502020204030204"/>
            <a:ea typeface="+mn-ea"/>
            <a:cs typeface="+mn-cs"/>
          </a:endParaRPr>
        </a:p>
      </dsp:txBody>
      <dsp:txXfrm>
        <a:off x="292469" y="1007117"/>
        <a:ext cx="3799895" cy="340436"/>
      </dsp:txXfrm>
    </dsp:sp>
    <dsp:sp modelId="{E01B9F74-B046-42E2-B450-18A03D5E4820}">
      <dsp:nvSpPr>
        <dsp:cNvPr id="0" name=""/>
        <dsp:cNvSpPr/>
      </dsp:nvSpPr>
      <dsp:spPr>
        <a:xfrm>
          <a:off x="0" y="1785030"/>
          <a:ext cx="5486400" cy="151052"/>
        </a:xfrm>
        <a:prstGeom prst="rect">
          <a:avLst/>
        </a:prstGeom>
        <a:solidFill>
          <a:sysClr val="window" lastClr="FFFFFF">
            <a:alpha val="90000"/>
            <a:hueOff val="0"/>
            <a:satOff val="0"/>
            <a:lumOff val="0"/>
            <a:alphaOff val="0"/>
          </a:sysClr>
        </a:solidFill>
        <a:ln w="12700" cap="flat" cmpd="sng" algn="ctr">
          <a:solidFill>
            <a:srgbClr val="A5A5A5">
              <a:hueOff val="1161685"/>
              <a:satOff val="42857"/>
              <a:lumOff val="-6303"/>
              <a:alphaOff val="0"/>
            </a:srgbClr>
          </a:solidFill>
          <a:prstDash val="solid"/>
          <a:miter lim="800000"/>
        </a:ln>
        <a:effectLst/>
      </dsp:spPr>
      <dsp:style>
        <a:lnRef idx="2">
          <a:scrgbClr r="0" g="0" b="0"/>
        </a:lnRef>
        <a:fillRef idx="1">
          <a:scrgbClr r="0" g="0" b="0"/>
        </a:fillRef>
        <a:effectRef idx="0">
          <a:scrgbClr r="0" g="0" b="0"/>
        </a:effectRef>
        <a:fontRef idx="minor"/>
      </dsp:style>
    </dsp:sp>
    <dsp:sp modelId="{72036151-E244-419B-BB48-EA37BD62F5AD}">
      <dsp:nvSpPr>
        <dsp:cNvPr id="0" name=""/>
        <dsp:cNvSpPr/>
      </dsp:nvSpPr>
      <dsp:spPr>
        <a:xfrm>
          <a:off x="274052" y="1460918"/>
          <a:ext cx="3836729" cy="412585"/>
        </a:xfrm>
        <a:prstGeom prst="roundRect">
          <a:avLst/>
        </a:prstGeom>
        <a:solidFill>
          <a:srgbClr val="A5A5A5">
            <a:hueOff val="1161685"/>
            <a:satOff val="42857"/>
            <a:lumOff val="-630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sr-Latn-RS" sz="1200" kern="1200">
              <a:solidFill>
                <a:sysClr val="window" lastClr="FFFFFF"/>
              </a:solidFill>
              <a:latin typeface="Calibri" panose="020F0502020204030204"/>
              <a:ea typeface="+mn-ea"/>
              <a:cs typeface="+mn-cs"/>
            </a:rPr>
            <a:t>Smanjenj</a:t>
          </a:r>
          <a:r>
            <a:rPr lang="en-US" sz="1200" kern="1200">
              <a:solidFill>
                <a:sysClr val="window" lastClr="FFFFFF"/>
              </a:solidFill>
              <a:latin typeface="Calibri" panose="020F0502020204030204"/>
              <a:ea typeface="+mn-ea"/>
              <a:cs typeface="+mn-cs"/>
            </a:rPr>
            <a:t>a</a:t>
          </a:r>
          <a:r>
            <a:rPr lang="sr-Latn-RS" sz="1200" kern="1200">
              <a:solidFill>
                <a:sysClr val="window" lastClr="FFFFFF"/>
              </a:solidFill>
              <a:latin typeface="Calibri" panose="020F0502020204030204"/>
              <a:ea typeface="+mn-ea"/>
              <a:cs typeface="+mn-cs"/>
            </a:rPr>
            <a:t> zatvorske populacije</a:t>
          </a:r>
          <a:endParaRPr lang="en-US" sz="1200" kern="1200">
            <a:solidFill>
              <a:sysClr val="window" lastClr="FFFFFF"/>
            </a:solidFill>
            <a:latin typeface="Calibri" panose="020F0502020204030204"/>
            <a:ea typeface="+mn-ea"/>
            <a:cs typeface="+mn-cs"/>
          </a:endParaRPr>
        </a:p>
      </dsp:txBody>
      <dsp:txXfrm>
        <a:off x="294193" y="1481059"/>
        <a:ext cx="3796447" cy="372303"/>
      </dsp:txXfrm>
    </dsp:sp>
    <dsp:sp modelId="{12B45E2B-7431-4B1C-8FD7-60253C6BF503}">
      <dsp:nvSpPr>
        <dsp:cNvPr id="0" name=""/>
        <dsp:cNvSpPr/>
      </dsp:nvSpPr>
      <dsp:spPr>
        <a:xfrm>
          <a:off x="0" y="2288272"/>
          <a:ext cx="5486400" cy="151052"/>
        </a:xfrm>
        <a:prstGeom prst="rect">
          <a:avLst/>
        </a:prstGeom>
        <a:solidFill>
          <a:sysClr val="window" lastClr="FFFFFF">
            <a:alpha val="90000"/>
            <a:hueOff val="0"/>
            <a:satOff val="0"/>
            <a:lumOff val="0"/>
            <a:alphaOff val="0"/>
          </a:sysClr>
        </a:solidFill>
        <a:ln w="12700" cap="flat" cmpd="sng" algn="ctr">
          <a:solidFill>
            <a:srgbClr val="A5A5A5">
              <a:hueOff val="1548914"/>
              <a:satOff val="57143"/>
              <a:lumOff val="-8403"/>
              <a:alphaOff val="0"/>
            </a:srgbClr>
          </a:solidFill>
          <a:prstDash val="solid"/>
          <a:miter lim="800000"/>
        </a:ln>
        <a:effectLst/>
      </dsp:spPr>
      <dsp:style>
        <a:lnRef idx="2">
          <a:scrgbClr r="0" g="0" b="0"/>
        </a:lnRef>
        <a:fillRef idx="1">
          <a:scrgbClr r="0" g="0" b="0"/>
        </a:fillRef>
        <a:effectRef idx="0">
          <a:scrgbClr r="0" g="0" b="0"/>
        </a:effectRef>
        <a:fontRef idx="minor"/>
      </dsp:style>
    </dsp:sp>
    <dsp:sp modelId="{4D8452FE-C4C0-4984-8340-AFA791736070}">
      <dsp:nvSpPr>
        <dsp:cNvPr id="0" name=""/>
        <dsp:cNvSpPr/>
      </dsp:nvSpPr>
      <dsp:spPr>
        <a:xfrm>
          <a:off x="274052" y="1968451"/>
          <a:ext cx="3836729" cy="408294"/>
        </a:xfrm>
        <a:prstGeom prst="roundRect">
          <a:avLst/>
        </a:prstGeom>
        <a:solidFill>
          <a:srgbClr val="A5A5A5">
            <a:hueOff val="1548914"/>
            <a:satOff val="57143"/>
            <a:lumOff val="-840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sr-Latn-RS" sz="1200" kern="1200">
              <a:solidFill>
                <a:sysClr val="window" lastClr="FFFFFF"/>
              </a:solidFill>
              <a:latin typeface="Calibri" panose="020F0502020204030204"/>
              <a:ea typeface="+mn-ea"/>
              <a:cs typeface="+mn-cs"/>
            </a:rPr>
            <a:t>R</a:t>
          </a:r>
          <a:r>
            <a:rPr lang="en-US" sz="1200" kern="1200">
              <a:solidFill>
                <a:sysClr val="window" lastClr="FFFFFF"/>
              </a:solidFill>
              <a:latin typeface="Calibri" panose="020F0502020204030204"/>
              <a:ea typeface="+mn-ea"/>
              <a:cs typeface="+mn-cs"/>
            </a:rPr>
            <a:t>eforme obrazovanja i resocijalizaciju zatvorenika sa mogućnostima za rad i zapošljavanje</a:t>
          </a:r>
          <a:r>
            <a:rPr lang="sr-Latn-ME" sz="1200" kern="1200">
              <a:solidFill>
                <a:sysClr val="window" lastClr="FFFFFF"/>
              </a:solidFill>
              <a:latin typeface="Calibri" panose="020F0502020204030204"/>
              <a:ea typeface="+mn-ea"/>
              <a:cs typeface="+mn-cs"/>
            </a:rPr>
            <a:t> </a:t>
          </a:r>
          <a:endParaRPr lang="en-US" sz="1600" b="1" kern="1200">
            <a:solidFill>
              <a:sysClr val="window" lastClr="FFFFFF"/>
            </a:solidFill>
            <a:latin typeface="Calibri" panose="020F0502020204030204"/>
            <a:ea typeface="+mn-ea"/>
            <a:cs typeface="+mn-cs"/>
          </a:endParaRPr>
        </a:p>
      </dsp:txBody>
      <dsp:txXfrm>
        <a:off x="293983" y="1988382"/>
        <a:ext cx="3796867" cy="368432"/>
      </dsp:txXfrm>
    </dsp:sp>
    <dsp:sp modelId="{E9457497-A5E5-4B75-AE17-B011020A89CF}">
      <dsp:nvSpPr>
        <dsp:cNvPr id="0" name=""/>
        <dsp:cNvSpPr/>
      </dsp:nvSpPr>
      <dsp:spPr>
        <a:xfrm>
          <a:off x="0" y="2673602"/>
          <a:ext cx="5486400" cy="151052"/>
        </a:xfrm>
        <a:prstGeom prst="rect">
          <a:avLst/>
        </a:prstGeom>
        <a:solidFill>
          <a:sysClr val="window" lastClr="FFFFFF">
            <a:alpha val="90000"/>
            <a:hueOff val="0"/>
            <a:satOff val="0"/>
            <a:lumOff val="0"/>
            <a:alphaOff val="0"/>
          </a:sysClr>
        </a:solidFill>
        <a:ln w="12700" cap="flat" cmpd="sng" algn="ctr">
          <a:solidFill>
            <a:srgbClr val="A5A5A5">
              <a:hueOff val="1936142"/>
              <a:satOff val="71429"/>
              <a:lumOff val="-10504"/>
              <a:alphaOff val="0"/>
            </a:srgbClr>
          </a:solidFill>
          <a:prstDash val="solid"/>
          <a:miter lim="800000"/>
        </a:ln>
        <a:effectLst/>
      </dsp:spPr>
      <dsp:style>
        <a:lnRef idx="2">
          <a:scrgbClr r="0" g="0" b="0"/>
        </a:lnRef>
        <a:fillRef idx="1">
          <a:scrgbClr r="0" g="0" b="0"/>
        </a:fillRef>
        <a:effectRef idx="0">
          <a:scrgbClr r="0" g="0" b="0"/>
        </a:effectRef>
        <a:fontRef idx="minor"/>
      </dsp:style>
    </dsp:sp>
    <dsp:sp modelId="{27436B25-3645-42ED-A6F6-BAB3FB5B2A9C}">
      <dsp:nvSpPr>
        <dsp:cNvPr id="0" name=""/>
        <dsp:cNvSpPr/>
      </dsp:nvSpPr>
      <dsp:spPr>
        <a:xfrm>
          <a:off x="274320" y="2471693"/>
          <a:ext cx="3840480" cy="290382"/>
        </a:xfrm>
        <a:prstGeom prst="roundRect">
          <a:avLst/>
        </a:prstGeom>
        <a:solidFill>
          <a:srgbClr val="A5A5A5">
            <a:hueOff val="1936142"/>
            <a:satOff val="71429"/>
            <a:lumOff val="-1050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sr-Latn-RS" sz="1200" kern="1200">
              <a:solidFill>
                <a:sysClr val="window" lastClr="FFFFFF"/>
              </a:solidFill>
              <a:latin typeface="Calibri" panose="020F0502020204030204"/>
              <a:ea typeface="+mn-ea"/>
              <a:cs typeface="+mn-cs"/>
            </a:rPr>
            <a:t>Promovisanj</a:t>
          </a:r>
          <a:r>
            <a:rPr lang="en-US" sz="1200" kern="1200">
              <a:solidFill>
                <a:sysClr val="window" lastClr="FFFFFF"/>
              </a:solidFill>
              <a:latin typeface="Calibri" panose="020F0502020204030204"/>
              <a:ea typeface="+mn-ea"/>
              <a:cs typeface="+mn-cs"/>
            </a:rPr>
            <a:t>a</a:t>
          </a:r>
          <a:r>
            <a:rPr lang="sr-Latn-RS" sz="1200" kern="1200">
              <a:solidFill>
                <a:sysClr val="window" lastClr="FFFFFF"/>
              </a:solidFill>
              <a:latin typeface="Calibri" panose="020F0502020204030204"/>
              <a:ea typeface="+mn-ea"/>
              <a:cs typeface="+mn-cs"/>
            </a:rPr>
            <a:t> sistema </a:t>
          </a:r>
          <a:r>
            <a:rPr lang="sr-Latn-ME" sz="1200" b="0" kern="1200">
              <a:solidFill>
                <a:sysClr val="window" lastClr="FFFFFF"/>
              </a:solidFill>
              <a:latin typeface="Calibri" panose="020F0502020204030204"/>
              <a:ea typeface="+mn-ea"/>
              <a:cs typeface="+mn-cs"/>
            </a:rPr>
            <a:t>izvršenja krivičnih sankcija </a:t>
          </a:r>
          <a:endParaRPr lang="en-US" sz="1600" b="0" kern="1200">
            <a:solidFill>
              <a:sysClr val="window" lastClr="FFFFFF"/>
            </a:solidFill>
            <a:latin typeface="Calibri" panose="020F0502020204030204"/>
            <a:ea typeface="+mn-ea"/>
            <a:cs typeface="+mn-cs"/>
          </a:endParaRPr>
        </a:p>
      </dsp:txBody>
      <dsp:txXfrm>
        <a:off x="288495" y="2485868"/>
        <a:ext cx="3812130" cy="262032"/>
      </dsp:txXfrm>
    </dsp:sp>
    <dsp:sp modelId="{4B514720-7563-420E-A9A4-DE4F6A37A4C6}">
      <dsp:nvSpPr>
        <dsp:cNvPr id="0" name=""/>
        <dsp:cNvSpPr/>
      </dsp:nvSpPr>
      <dsp:spPr>
        <a:xfrm>
          <a:off x="0" y="3151207"/>
          <a:ext cx="5486400" cy="151052"/>
        </a:xfrm>
        <a:prstGeom prst="rect">
          <a:avLst/>
        </a:prstGeom>
        <a:solidFill>
          <a:sysClr val="window" lastClr="FFFFFF">
            <a:alpha val="90000"/>
            <a:hueOff val="0"/>
            <a:satOff val="0"/>
            <a:lumOff val="0"/>
            <a:alphaOff val="0"/>
          </a:sysClr>
        </a:solidFill>
        <a:ln w="12700" cap="flat" cmpd="sng" algn="ctr">
          <a:solidFill>
            <a:srgbClr val="A5A5A5">
              <a:hueOff val="2323371"/>
              <a:satOff val="85714"/>
              <a:lumOff val="-12605"/>
              <a:alphaOff val="0"/>
            </a:srgbClr>
          </a:solidFill>
          <a:prstDash val="solid"/>
          <a:miter lim="800000"/>
        </a:ln>
        <a:effectLst/>
      </dsp:spPr>
      <dsp:style>
        <a:lnRef idx="2">
          <a:scrgbClr r="0" g="0" b="0"/>
        </a:lnRef>
        <a:fillRef idx="1">
          <a:scrgbClr r="0" g="0" b="0"/>
        </a:fillRef>
        <a:effectRef idx="0">
          <a:scrgbClr r="0" g="0" b="0"/>
        </a:effectRef>
        <a:fontRef idx="minor"/>
      </dsp:style>
    </dsp:sp>
    <dsp:sp modelId="{07EDA185-BC7B-4C4C-8BD1-66BB3FC0C50D}">
      <dsp:nvSpPr>
        <dsp:cNvPr id="0" name=""/>
        <dsp:cNvSpPr/>
      </dsp:nvSpPr>
      <dsp:spPr>
        <a:xfrm>
          <a:off x="274052" y="2857022"/>
          <a:ext cx="3836729" cy="382658"/>
        </a:xfrm>
        <a:prstGeom prst="roundRect">
          <a:avLst/>
        </a:prstGeom>
        <a:solidFill>
          <a:srgbClr val="A5A5A5">
            <a:hueOff val="2323371"/>
            <a:satOff val="85714"/>
            <a:lumOff val="-1260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sr-Latn-RS" sz="1200" kern="1200">
              <a:solidFill>
                <a:sysClr val="window" lastClr="FFFFFF"/>
              </a:solidFill>
              <a:latin typeface="Calibri" panose="020F0502020204030204"/>
              <a:ea typeface="+mn-ea"/>
              <a:cs typeface="+mn-cs"/>
            </a:rPr>
            <a:t>Poboljšanj</a:t>
          </a:r>
          <a:r>
            <a:rPr lang="en-US" sz="1200" kern="1200">
              <a:solidFill>
                <a:sysClr val="window" lastClr="FFFFFF"/>
              </a:solidFill>
              <a:latin typeface="Calibri" panose="020F0502020204030204"/>
              <a:ea typeface="+mn-ea"/>
              <a:cs typeface="+mn-cs"/>
            </a:rPr>
            <a:t>a</a:t>
          </a:r>
          <a:r>
            <a:rPr lang="sr-Latn-RS" sz="1200" kern="1200">
              <a:solidFill>
                <a:sysClr val="window" lastClr="FFFFFF"/>
              </a:solidFill>
              <a:latin typeface="Calibri" panose="020F0502020204030204"/>
              <a:ea typeface="+mn-ea"/>
              <a:cs typeface="+mn-cs"/>
            </a:rPr>
            <a:t> uslova rada za zaposlene u sistemu izvršenja krivičnih sankcija </a:t>
          </a:r>
          <a:endParaRPr lang="en-US" sz="1600" kern="1200">
            <a:solidFill>
              <a:sysClr val="window" lastClr="FFFFFF"/>
            </a:solidFill>
            <a:latin typeface="Calibri" panose="020F0502020204030204"/>
            <a:ea typeface="+mn-ea"/>
            <a:cs typeface="+mn-cs"/>
          </a:endParaRPr>
        </a:p>
      </dsp:txBody>
      <dsp:txXfrm>
        <a:off x="292732" y="2875702"/>
        <a:ext cx="3799369" cy="345298"/>
      </dsp:txXfrm>
    </dsp:sp>
    <dsp:sp modelId="{5986C5B9-15D7-44FE-AE9E-A0225395BFC1}">
      <dsp:nvSpPr>
        <dsp:cNvPr id="0" name=""/>
        <dsp:cNvSpPr/>
      </dsp:nvSpPr>
      <dsp:spPr>
        <a:xfrm>
          <a:off x="0" y="3694483"/>
          <a:ext cx="5486400" cy="151052"/>
        </a:xfrm>
        <a:prstGeom prst="rect">
          <a:avLst/>
        </a:prstGeom>
        <a:solidFill>
          <a:sysClr val="window" lastClr="FFFFFF">
            <a:alpha val="90000"/>
            <a:hueOff val="0"/>
            <a:satOff val="0"/>
            <a:lumOff val="0"/>
            <a:alphaOff val="0"/>
          </a:sysClr>
        </a:solidFill>
        <a:ln w="12700" cap="flat" cmpd="sng" algn="ctr">
          <a:solidFill>
            <a:srgbClr val="A5A5A5">
              <a:hueOff val="2710599"/>
              <a:satOff val="100000"/>
              <a:lumOff val="-14706"/>
              <a:alphaOff val="0"/>
            </a:srgbClr>
          </a:solidFill>
          <a:prstDash val="solid"/>
          <a:miter lim="800000"/>
        </a:ln>
        <a:effectLst/>
      </dsp:spPr>
      <dsp:style>
        <a:lnRef idx="2">
          <a:scrgbClr r="0" g="0" b="0"/>
        </a:lnRef>
        <a:fillRef idx="1">
          <a:scrgbClr r="0" g="0" b="0"/>
        </a:fillRef>
        <a:effectRef idx="0">
          <a:scrgbClr r="0" g="0" b="0"/>
        </a:effectRef>
        <a:fontRef idx="minor"/>
      </dsp:style>
    </dsp:sp>
    <dsp:sp modelId="{08D096BB-C78F-452C-B88F-B8D894C59CEF}">
      <dsp:nvSpPr>
        <dsp:cNvPr id="0" name=""/>
        <dsp:cNvSpPr/>
      </dsp:nvSpPr>
      <dsp:spPr>
        <a:xfrm>
          <a:off x="274052" y="3334628"/>
          <a:ext cx="3836729" cy="448328"/>
        </a:xfrm>
        <a:prstGeom prst="roundRect">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sr-Latn-RS" sz="1200" kern="1200">
              <a:solidFill>
                <a:sysClr val="window" lastClr="FFFFFF"/>
              </a:solidFill>
              <a:latin typeface="Calibri" panose="020F0502020204030204"/>
              <a:ea typeface="+mn-ea"/>
              <a:cs typeface="+mn-cs"/>
            </a:rPr>
            <a:t>P</a:t>
          </a:r>
          <a:r>
            <a:rPr lang="en-US" sz="1200" kern="1200">
              <a:solidFill>
                <a:sysClr val="window" lastClr="FFFFFF"/>
              </a:solidFill>
              <a:latin typeface="Calibri" panose="020F0502020204030204"/>
              <a:ea typeface="+mn-ea"/>
              <a:cs typeface="+mn-cs"/>
            </a:rPr>
            <a:t>oboljšanja upravljanja ljudskim resursima i obuke</a:t>
          </a:r>
          <a:r>
            <a:rPr lang="sr-Latn-RS" sz="1200" kern="1200">
              <a:solidFill>
                <a:sysClr val="window" lastClr="FFFFFF"/>
              </a:solidFill>
              <a:latin typeface="Calibri" panose="020F0502020204030204"/>
              <a:ea typeface="+mn-ea"/>
              <a:cs typeface="+mn-cs"/>
            </a:rPr>
            <a:t> zaposlenih u cjelokupnom sistemu </a:t>
          </a:r>
          <a:endParaRPr lang="en-US" sz="1600" kern="1200">
            <a:solidFill>
              <a:sysClr val="window" lastClr="FFFFFF"/>
            </a:solidFill>
            <a:latin typeface="Calibri" panose="020F0502020204030204"/>
            <a:ea typeface="+mn-ea"/>
            <a:cs typeface="+mn-cs"/>
          </a:endParaRPr>
        </a:p>
      </dsp:txBody>
      <dsp:txXfrm>
        <a:off x="295938" y="3356514"/>
        <a:ext cx="3792957" cy="4045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DDE718-2F77-463C-8F40-A4B4FD6978D0}">
      <dsp:nvSpPr>
        <dsp:cNvPr id="0" name=""/>
        <dsp:cNvSpPr/>
      </dsp:nvSpPr>
      <dsp:spPr>
        <a:xfrm>
          <a:off x="1958" y="428146"/>
          <a:ext cx="1554100" cy="932460"/>
        </a:xfrm>
        <a:prstGeom prst="round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solidFill>
                <a:sysClr val="window" lastClr="FFFFFF"/>
              </a:solidFill>
              <a:latin typeface="Calibri" panose="020F0502020204030204"/>
              <a:ea typeface="+mn-ea"/>
              <a:cs typeface="+mn-cs"/>
            </a:rPr>
            <a:t>Jačanje prevencije i zaštite od zlostavljanja i poštovanje ljudskih prava</a:t>
          </a:r>
          <a:endParaRPr lang="en-US" sz="1100" kern="1200">
            <a:solidFill>
              <a:sysClr val="window" lastClr="FFFFFF"/>
            </a:solidFill>
            <a:latin typeface="Calibri" panose="020F0502020204030204"/>
            <a:ea typeface="+mn-ea"/>
            <a:cs typeface="+mn-cs"/>
          </a:endParaRPr>
        </a:p>
      </dsp:txBody>
      <dsp:txXfrm>
        <a:off x="47477" y="473665"/>
        <a:ext cx="1463062" cy="841422"/>
      </dsp:txXfrm>
    </dsp:sp>
    <dsp:sp modelId="{D3CB2987-F4CB-4C5F-8EED-7F53415CA699}">
      <dsp:nvSpPr>
        <dsp:cNvPr id="0" name=""/>
        <dsp:cNvSpPr/>
      </dsp:nvSpPr>
      <dsp:spPr>
        <a:xfrm>
          <a:off x="1711469" y="428146"/>
          <a:ext cx="1554100" cy="932460"/>
        </a:xfrm>
        <a:prstGeom prst="roundRect">
          <a:avLst/>
        </a:prstGeom>
        <a:solidFill>
          <a:srgbClr val="A5A5A5">
            <a:hueOff val="677650"/>
            <a:satOff val="25000"/>
            <a:lumOff val="-367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Jačanje institucionalnih kapaciteta </a:t>
          </a:r>
          <a:r>
            <a:rPr lang="sr-Latn-ME" sz="1100" kern="1200">
              <a:solidFill>
                <a:sysClr val="window" lastClr="FFFFFF"/>
              </a:solidFill>
              <a:latin typeface="Calibri" panose="020F0502020204030204"/>
              <a:ea typeface="+mn-ea"/>
              <a:cs typeface="+mn-cs"/>
            </a:rPr>
            <a:t>UIKS-a</a:t>
          </a:r>
          <a:r>
            <a:rPr lang="en-US" sz="1100" kern="1200">
              <a:solidFill>
                <a:sysClr val="window" lastClr="FFFFFF"/>
              </a:solidFill>
              <a:latin typeface="Calibri" panose="020F0502020204030204"/>
              <a:ea typeface="+mn-ea"/>
              <a:cs typeface="+mn-cs"/>
            </a:rPr>
            <a:t> </a:t>
          </a:r>
        </a:p>
      </dsp:txBody>
      <dsp:txXfrm>
        <a:off x="1756988" y="473665"/>
        <a:ext cx="1463062" cy="841422"/>
      </dsp:txXfrm>
    </dsp:sp>
    <dsp:sp modelId="{43834F34-6E08-42F6-AE07-6FECD4403630}">
      <dsp:nvSpPr>
        <dsp:cNvPr id="0" name=""/>
        <dsp:cNvSpPr/>
      </dsp:nvSpPr>
      <dsp:spPr>
        <a:xfrm>
          <a:off x="3420980" y="428146"/>
          <a:ext cx="1554100" cy="932460"/>
        </a:xfrm>
        <a:prstGeom prst="roundRect">
          <a:avLst/>
        </a:prstGeom>
        <a:solidFill>
          <a:srgbClr val="A5A5A5">
            <a:hueOff val="1355300"/>
            <a:satOff val="50000"/>
            <a:lumOff val="-735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solidFill>
                <a:sysClr val="window" lastClr="FFFFFF"/>
              </a:solidFill>
              <a:latin typeface="Calibri" panose="020F0502020204030204"/>
              <a:ea typeface="+mn-ea"/>
              <a:cs typeface="+mn-cs"/>
            </a:rPr>
            <a:t>R</a:t>
          </a:r>
          <a:r>
            <a:rPr lang="en-US" sz="1100" kern="1200">
              <a:solidFill>
                <a:sysClr val="window" lastClr="FFFFFF"/>
              </a:solidFill>
              <a:latin typeface="Calibri" panose="020F0502020204030204"/>
              <a:ea typeface="+mn-ea"/>
              <a:cs typeface="+mn-cs"/>
            </a:rPr>
            <a:t>esocijalizacije za pritvorena lica i osuđenike</a:t>
          </a:r>
        </a:p>
      </dsp:txBody>
      <dsp:txXfrm>
        <a:off x="3466499" y="473665"/>
        <a:ext cx="1463062" cy="841422"/>
      </dsp:txXfrm>
    </dsp:sp>
    <dsp:sp modelId="{24F0A2A8-F379-4BDB-8958-B6668C246EE6}">
      <dsp:nvSpPr>
        <dsp:cNvPr id="0" name=""/>
        <dsp:cNvSpPr/>
      </dsp:nvSpPr>
      <dsp:spPr>
        <a:xfrm>
          <a:off x="5130490" y="428146"/>
          <a:ext cx="1554100" cy="932460"/>
        </a:xfrm>
        <a:prstGeom prst="roundRect">
          <a:avLst/>
        </a:prstGeom>
        <a:solidFill>
          <a:srgbClr val="A5A5A5">
            <a:hueOff val="2032949"/>
            <a:satOff val="75000"/>
            <a:lumOff val="-11029"/>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Jačanje  institucionalnih kapaciteta Direkcije za uslovnu slobodu</a:t>
          </a:r>
        </a:p>
      </dsp:txBody>
      <dsp:txXfrm>
        <a:off x="5176009" y="473665"/>
        <a:ext cx="1463062" cy="84142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8102A3-5A19-443D-997F-4DCE6BDB8339}">
      <dsp:nvSpPr>
        <dsp:cNvPr id="0" name=""/>
        <dsp:cNvSpPr/>
      </dsp:nvSpPr>
      <dsp:spPr>
        <a:xfrm>
          <a:off x="1168" y="696"/>
          <a:ext cx="6817563" cy="37998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 lastClr="FFFFFF"/>
              </a:solidFill>
              <a:latin typeface="Calibri" panose="020F0502020204030204"/>
              <a:ea typeface="+mn-ea"/>
              <a:cs typeface="+mn-cs"/>
            </a:rPr>
            <a:t>MISIJA</a:t>
          </a:r>
        </a:p>
      </dsp:txBody>
      <dsp:txXfrm>
        <a:off x="12297" y="11825"/>
        <a:ext cx="6795305" cy="357724"/>
      </dsp:txXfrm>
    </dsp:sp>
    <dsp:sp modelId="{653E7B9F-07FB-4DF2-B9DF-A1AFB7B6DED6}">
      <dsp:nvSpPr>
        <dsp:cNvPr id="0" name=""/>
        <dsp:cNvSpPr/>
      </dsp:nvSpPr>
      <dsp:spPr>
        <a:xfrm>
          <a:off x="24070" y="473242"/>
          <a:ext cx="2040468" cy="2257361"/>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Calibri" panose="020F0502020204030204"/>
              <a:ea typeface="+mn-ea"/>
              <a:cs typeface="+mn-cs"/>
            </a:rPr>
            <a:t>Prioritet </a:t>
          </a:r>
          <a:r>
            <a:rPr lang="sr-Latn-RS" sz="1400" kern="1200">
              <a:solidFill>
                <a:sysClr val="window" lastClr="FFFFFF"/>
              </a:solidFill>
              <a:latin typeface="Calibri" panose="020F0502020204030204"/>
              <a:ea typeface="+mn-ea"/>
              <a:cs typeface="+mn-cs"/>
            </a:rPr>
            <a:t>će biti pružen aktivnostima koje podržavaju izgradnju funkcionalnog i održivog sistema izvršenja krivičnih sankcija u Crnoj Gori</a:t>
          </a:r>
          <a:endParaRPr lang="en-US" sz="1400" kern="1200">
            <a:solidFill>
              <a:sysClr val="window" lastClr="FFFFFF"/>
            </a:solidFill>
            <a:latin typeface="Calibri" panose="020F0502020204030204"/>
            <a:ea typeface="+mn-ea"/>
            <a:cs typeface="+mn-cs"/>
          </a:endParaRPr>
        </a:p>
      </dsp:txBody>
      <dsp:txXfrm>
        <a:off x="83833" y="533005"/>
        <a:ext cx="1920942" cy="2137835"/>
      </dsp:txXfrm>
    </dsp:sp>
    <dsp:sp modelId="{4BC89117-4632-4F3D-AAEA-586B5AA5A9E6}">
      <dsp:nvSpPr>
        <dsp:cNvPr id="0" name=""/>
        <dsp:cNvSpPr/>
      </dsp:nvSpPr>
      <dsp:spPr>
        <a:xfrm>
          <a:off x="2214122" y="429350"/>
          <a:ext cx="2457947" cy="2551578"/>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sr-Latn-RS" sz="1400" kern="1200">
              <a:solidFill>
                <a:sysClr val="window" lastClr="FFFFFF"/>
              </a:solidFill>
              <a:latin typeface="Calibri" panose="020F0502020204030204"/>
              <a:ea typeface="+mn-ea"/>
              <a:cs typeface="+mn-cs"/>
            </a:rPr>
            <a:t>Obezbijediti kvalitetnu dokaznu osnovu za analizu podataka i informacija, na osnovu koje će biti definisana rješenja za probleme u predmetnoj oblasti, sa posebnim akcentom na poštovanje ljudskih prava i jednak tretman  osnovne ciljne grupe koju targetira strateški dokument. </a:t>
          </a:r>
          <a:endParaRPr lang="en-US" sz="1400" kern="1200">
            <a:solidFill>
              <a:sysClr val="window" lastClr="FFFFFF"/>
            </a:solidFill>
            <a:latin typeface="Calibri" panose="020F0502020204030204"/>
            <a:ea typeface="+mn-ea"/>
            <a:cs typeface="+mn-cs"/>
          </a:endParaRPr>
        </a:p>
      </dsp:txBody>
      <dsp:txXfrm>
        <a:off x="2286113" y="501341"/>
        <a:ext cx="2313965" cy="2407596"/>
      </dsp:txXfrm>
    </dsp:sp>
    <dsp:sp modelId="{6E2C98A1-C26B-4464-A816-B5F2AD28CD0D}">
      <dsp:nvSpPr>
        <dsp:cNvPr id="0" name=""/>
        <dsp:cNvSpPr/>
      </dsp:nvSpPr>
      <dsp:spPr>
        <a:xfrm>
          <a:off x="4837901" y="469453"/>
          <a:ext cx="1974175" cy="2326556"/>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sr-Latn-RS" sz="1400" kern="1200">
              <a:solidFill>
                <a:sysClr val="window" lastClr="FFFFFF"/>
              </a:solidFill>
              <a:latin typeface="Calibri" panose="020F0502020204030204"/>
              <a:ea typeface="+mn-ea"/>
              <a:cs typeface="+mn-cs"/>
            </a:rPr>
            <a:t>Nastaviti</a:t>
          </a:r>
          <a:r>
            <a:rPr lang="en-US" sz="1400" kern="1200">
              <a:solidFill>
                <a:sysClr val="window" lastClr="FFFFFF"/>
              </a:solidFill>
              <a:latin typeface="Calibri" panose="020F0502020204030204"/>
              <a:ea typeface="+mn-ea"/>
              <a:cs typeface="+mn-cs"/>
            </a:rPr>
            <a:t> </a:t>
          </a:r>
          <a:r>
            <a:rPr lang="sr-Latn-RS" sz="1400" kern="1200">
              <a:solidFill>
                <a:sysClr val="window" lastClr="FFFFFF"/>
              </a:solidFill>
              <a:latin typeface="Calibri" panose="020F0502020204030204"/>
              <a:ea typeface="+mn-ea"/>
              <a:cs typeface="+mn-cs"/>
            </a:rPr>
            <a:t>sa primjenom najboljih međunarodnih standarda i praksi </a:t>
          </a:r>
          <a:r>
            <a:rPr lang="en-US" sz="1400" kern="1200">
              <a:solidFill>
                <a:sysClr val="window" lastClr="FFFFFF"/>
              </a:solidFill>
              <a:latin typeface="Calibri" panose="020F0502020204030204"/>
              <a:ea typeface="+mn-ea"/>
              <a:cs typeface="+mn-cs"/>
            </a:rPr>
            <a:t>u oblasti zatvorskih ustanova i probacionih službi </a:t>
          </a:r>
        </a:p>
      </dsp:txBody>
      <dsp:txXfrm>
        <a:off x="4895723" y="527275"/>
        <a:ext cx="1858531" cy="221091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2E3A73-FE71-4331-B168-AEA30D152314}">
      <dsp:nvSpPr>
        <dsp:cNvPr id="0" name=""/>
        <dsp:cNvSpPr/>
      </dsp:nvSpPr>
      <dsp:spPr>
        <a:xfrm>
          <a:off x="0" y="0"/>
          <a:ext cx="5810526" cy="7239395"/>
        </a:xfrm>
        <a:prstGeom prst="triangl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DD48769-5B93-411A-8A0E-46FCBB7F2450}">
      <dsp:nvSpPr>
        <dsp:cNvPr id="0" name=""/>
        <dsp:cNvSpPr/>
      </dsp:nvSpPr>
      <dsp:spPr>
        <a:xfrm>
          <a:off x="2905263" y="726634"/>
          <a:ext cx="3776841" cy="342881"/>
        </a:xfrm>
        <a:prstGeom prst="round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solidFill>
                <a:sysClr val="windowText" lastClr="000000">
                  <a:hueOff val="0"/>
                  <a:satOff val="0"/>
                  <a:lumOff val="0"/>
                  <a:alphaOff val="0"/>
                </a:sysClr>
              </a:solidFill>
              <a:latin typeface="Calibri" panose="020F0502020204030204"/>
              <a:ea typeface="+mn-ea"/>
              <a:cs typeface="+mn-cs"/>
            </a:rPr>
            <a:t>Lica lišena slobode</a:t>
          </a:r>
          <a:endParaRPr lang="en-US" sz="1100" kern="1200">
            <a:solidFill>
              <a:sysClr val="windowText" lastClr="000000">
                <a:hueOff val="0"/>
                <a:satOff val="0"/>
                <a:lumOff val="0"/>
                <a:alphaOff val="0"/>
              </a:sysClr>
            </a:solidFill>
            <a:latin typeface="Calibri" panose="020F0502020204030204"/>
            <a:ea typeface="+mn-ea"/>
            <a:cs typeface="+mn-cs"/>
          </a:endParaRPr>
        </a:p>
      </dsp:txBody>
      <dsp:txXfrm>
        <a:off x="2922001" y="743372"/>
        <a:ext cx="3743365" cy="309405"/>
      </dsp:txXfrm>
    </dsp:sp>
    <dsp:sp modelId="{6DA66772-1D4E-4E79-B950-617CB20141DE}">
      <dsp:nvSpPr>
        <dsp:cNvPr id="0" name=""/>
        <dsp:cNvSpPr/>
      </dsp:nvSpPr>
      <dsp:spPr>
        <a:xfrm>
          <a:off x="44418" y="1132920"/>
          <a:ext cx="3776841" cy="342881"/>
        </a:xfrm>
        <a:prstGeom prst="roundRect">
          <a:avLst/>
        </a:prstGeom>
        <a:solidFill>
          <a:sysClr val="window" lastClr="FFFFFF">
            <a:alpha val="90000"/>
            <a:hueOff val="0"/>
            <a:satOff val="0"/>
            <a:lumOff val="0"/>
            <a:alphaOff val="0"/>
          </a:sysClr>
        </a:solidFill>
        <a:ln w="12700" cap="flat" cmpd="sng" algn="ctr">
          <a:solidFill>
            <a:srgbClr val="5B9BD5">
              <a:hueOff val="-482753"/>
              <a:satOff val="-1244"/>
              <a:lumOff val="-84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sr-Latn-RS" sz="1200" kern="1200">
              <a:solidFill>
                <a:sysClr val="windowText" lastClr="000000">
                  <a:hueOff val="0"/>
                  <a:satOff val="0"/>
                  <a:lumOff val="0"/>
                  <a:alphaOff val="0"/>
                </a:sysClr>
              </a:solidFill>
              <a:latin typeface="Calibri" panose="020F0502020204030204"/>
              <a:ea typeface="+mn-ea"/>
              <a:cs typeface="+mn-cs"/>
            </a:rPr>
            <a:t>Uprava za izvršenje krivičnih sankcija</a:t>
          </a: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61156" y="1149658"/>
        <a:ext cx="3743365" cy="309405"/>
      </dsp:txXfrm>
    </dsp:sp>
    <dsp:sp modelId="{BB83F496-FC8B-4235-B264-62F563123631}">
      <dsp:nvSpPr>
        <dsp:cNvPr id="0" name=""/>
        <dsp:cNvSpPr/>
      </dsp:nvSpPr>
      <dsp:spPr>
        <a:xfrm>
          <a:off x="2905263" y="1498118"/>
          <a:ext cx="3776841" cy="342881"/>
        </a:xfrm>
        <a:prstGeom prst="roundRect">
          <a:avLst/>
        </a:prstGeom>
        <a:solidFill>
          <a:sysClr val="window" lastClr="FFFFFF">
            <a:alpha val="90000"/>
            <a:hueOff val="0"/>
            <a:satOff val="0"/>
            <a:lumOff val="0"/>
            <a:alphaOff val="0"/>
          </a:sysClr>
        </a:solidFill>
        <a:ln w="12700" cap="flat" cmpd="sng" algn="ctr">
          <a:solidFill>
            <a:srgbClr val="5B9BD5">
              <a:hueOff val="-965506"/>
              <a:satOff val="-2488"/>
              <a:lumOff val="-168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solidFill>
                <a:sysClr val="windowText" lastClr="000000">
                  <a:hueOff val="0"/>
                  <a:satOff val="0"/>
                  <a:lumOff val="0"/>
                  <a:alphaOff val="0"/>
                </a:sysClr>
              </a:solidFill>
              <a:latin typeface="Calibri" panose="020F0502020204030204"/>
              <a:ea typeface="+mn-ea"/>
              <a:cs typeface="+mn-cs"/>
            </a:rPr>
            <a:t>Ministarstvo pravde</a:t>
          </a:r>
          <a:endParaRPr lang="en-US" sz="1100" kern="1200">
            <a:solidFill>
              <a:sysClr val="windowText" lastClr="000000">
                <a:hueOff val="0"/>
                <a:satOff val="0"/>
                <a:lumOff val="0"/>
                <a:alphaOff val="0"/>
              </a:sysClr>
            </a:solidFill>
            <a:latin typeface="Calibri" panose="020F0502020204030204"/>
            <a:ea typeface="+mn-ea"/>
            <a:cs typeface="+mn-cs"/>
          </a:endParaRPr>
        </a:p>
      </dsp:txBody>
      <dsp:txXfrm>
        <a:off x="2922001" y="1514856"/>
        <a:ext cx="3743365" cy="309405"/>
      </dsp:txXfrm>
    </dsp:sp>
    <dsp:sp modelId="{875FA4AE-BDE9-42DE-99EC-BEA9A18BBAD5}">
      <dsp:nvSpPr>
        <dsp:cNvPr id="0" name=""/>
        <dsp:cNvSpPr/>
      </dsp:nvSpPr>
      <dsp:spPr>
        <a:xfrm>
          <a:off x="60923" y="1873588"/>
          <a:ext cx="3776841" cy="342881"/>
        </a:xfrm>
        <a:prstGeom prst="roundRect">
          <a:avLst/>
        </a:prstGeom>
        <a:solidFill>
          <a:sysClr val="window" lastClr="FFFFFF">
            <a:alpha val="90000"/>
            <a:hueOff val="0"/>
            <a:satOff val="0"/>
            <a:lumOff val="0"/>
            <a:alphaOff val="0"/>
          </a:sysClr>
        </a:solidFill>
        <a:ln w="12700" cap="flat" cmpd="sng" algn="ctr">
          <a:solidFill>
            <a:srgbClr val="5B9BD5">
              <a:hueOff val="-1448259"/>
              <a:satOff val="-3733"/>
              <a:lumOff val="-252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solidFill>
                <a:sysClr val="windowText" lastClr="000000">
                  <a:hueOff val="0"/>
                  <a:satOff val="0"/>
                  <a:lumOff val="0"/>
                  <a:alphaOff val="0"/>
                </a:sysClr>
              </a:solidFill>
              <a:latin typeface="Calibri" panose="020F0502020204030204"/>
              <a:ea typeface="+mn-ea"/>
              <a:cs typeface="+mn-cs"/>
            </a:rPr>
            <a:t>Zaštitnik ljudskih prava i sloboda</a:t>
          </a:r>
          <a:endParaRPr lang="en-US" sz="1100" kern="1200">
            <a:solidFill>
              <a:sysClr val="windowText" lastClr="000000">
                <a:hueOff val="0"/>
                <a:satOff val="0"/>
                <a:lumOff val="0"/>
                <a:alphaOff val="0"/>
              </a:sysClr>
            </a:solidFill>
            <a:latin typeface="Calibri" panose="020F0502020204030204"/>
            <a:ea typeface="+mn-ea"/>
            <a:cs typeface="+mn-cs"/>
          </a:endParaRPr>
        </a:p>
      </dsp:txBody>
      <dsp:txXfrm>
        <a:off x="77661" y="1890326"/>
        <a:ext cx="3743365" cy="309405"/>
      </dsp:txXfrm>
    </dsp:sp>
    <dsp:sp modelId="{48288E14-85AD-458A-B372-D0EA770D3A01}">
      <dsp:nvSpPr>
        <dsp:cNvPr id="0" name=""/>
        <dsp:cNvSpPr/>
      </dsp:nvSpPr>
      <dsp:spPr>
        <a:xfrm>
          <a:off x="2905263" y="2269601"/>
          <a:ext cx="3776841" cy="342881"/>
        </a:xfrm>
        <a:prstGeom prst="roundRect">
          <a:avLst/>
        </a:prstGeom>
        <a:solidFill>
          <a:sysClr val="window" lastClr="FFFFFF">
            <a:alpha val="90000"/>
            <a:hueOff val="0"/>
            <a:satOff val="0"/>
            <a:lumOff val="0"/>
            <a:alphaOff val="0"/>
          </a:sysClr>
        </a:solidFill>
        <a:ln w="12700" cap="flat" cmpd="sng" algn="ctr">
          <a:solidFill>
            <a:srgbClr val="5B9BD5">
              <a:hueOff val="-1931012"/>
              <a:satOff val="-4977"/>
              <a:lumOff val="-336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solidFill>
                <a:sysClr val="windowText" lastClr="000000">
                  <a:hueOff val="0"/>
                  <a:satOff val="0"/>
                  <a:lumOff val="0"/>
                  <a:alphaOff val="0"/>
                </a:sysClr>
              </a:solidFill>
              <a:latin typeface="Calibri" panose="020F0502020204030204"/>
              <a:ea typeface="+mn-ea"/>
              <a:cs typeface="+mn-cs"/>
            </a:rPr>
            <a:t>Sudski organi</a:t>
          </a:r>
          <a:endParaRPr lang="en-US" sz="1100" kern="1200">
            <a:solidFill>
              <a:sysClr val="windowText" lastClr="000000">
                <a:hueOff val="0"/>
                <a:satOff val="0"/>
                <a:lumOff val="0"/>
                <a:alphaOff val="0"/>
              </a:sysClr>
            </a:solidFill>
            <a:latin typeface="Calibri" panose="020F0502020204030204"/>
            <a:ea typeface="+mn-ea"/>
            <a:cs typeface="+mn-cs"/>
          </a:endParaRPr>
        </a:p>
      </dsp:txBody>
      <dsp:txXfrm>
        <a:off x="2922001" y="2286339"/>
        <a:ext cx="3743365" cy="309405"/>
      </dsp:txXfrm>
    </dsp:sp>
    <dsp:sp modelId="{E632B67F-355D-4E90-8E40-54E4DB0099F5}">
      <dsp:nvSpPr>
        <dsp:cNvPr id="0" name=""/>
        <dsp:cNvSpPr/>
      </dsp:nvSpPr>
      <dsp:spPr>
        <a:xfrm>
          <a:off x="69156" y="2655343"/>
          <a:ext cx="3776841" cy="342881"/>
        </a:xfrm>
        <a:prstGeom prst="roundRect">
          <a:avLst/>
        </a:prstGeom>
        <a:solidFill>
          <a:sysClr val="window" lastClr="FFFFFF">
            <a:alpha val="90000"/>
            <a:hueOff val="0"/>
            <a:satOff val="0"/>
            <a:lumOff val="0"/>
            <a:alphaOff val="0"/>
          </a:sysClr>
        </a:solidFill>
        <a:ln w="12700" cap="flat" cmpd="sng" algn="ctr">
          <a:solidFill>
            <a:srgbClr val="5B9BD5">
              <a:hueOff val="-2413765"/>
              <a:satOff val="-6221"/>
              <a:lumOff val="-4202"/>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solidFill>
                <a:sysClr val="windowText" lastClr="000000">
                  <a:hueOff val="0"/>
                  <a:satOff val="0"/>
                  <a:lumOff val="0"/>
                  <a:alphaOff val="0"/>
                </a:sysClr>
              </a:solidFill>
              <a:latin typeface="Calibri" panose="020F0502020204030204"/>
              <a:ea typeface="+mn-ea"/>
              <a:cs typeface="+mn-cs"/>
            </a:rPr>
            <a:t>Tužilaštvo</a:t>
          </a:r>
          <a:endParaRPr lang="en-US" sz="1100" kern="1200">
            <a:solidFill>
              <a:sysClr val="windowText" lastClr="000000">
                <a:hueOff val="0"/>
                <a:satOff val="0"/>
                <a:lumOff val="0"/>
                <a:alphaOff val="0"/>
              </a:sysClr>
            </a:solidFill>
            <a:latin typeface="Calibri" panose="020F0502020204030204"/>
            <a:ea typeface="+mn-ea"/>
            <a:cs typeface="+mn-cs"/>
          </a:endParaRPr>
        </a:p>
      </dsp:txBody>
      <dsp:txXfrm>
        <a:off x="85894" y="2672081"/>
        <a:ext cx="3743365" cy="309405"/>
      </dsp:txXfrm>
    </dsp:sp>
    <dsp:sp modelId="{95093880-73BB-4D97-A829-4EBCC424C4CC}">
      <dsp:nvSpPr>
        <dsp:cNvPr id="0" name=""/>
        <dsp:cNvSpPr/>
      </dsp:nvSpPr>
      <dsp:spPr>
        <a:xfrm>
          <a:off x="2905263" y="3041084"/>
          <a:ext cx="3776841" cy="342881"/>
        </a:xfrm>
        <a:prstGeom prst="roundRect">
          <a:avLst/>
        </a:prstGeom>
        <a:solidFill>
          <a:sysClr val="window" lastClr="FFFFFF">
            <a:alpha val="90000"/>
            <a:hueOff val="0"/>
            <a:satOff val="0"/>
            <a:lumOff val="0"/>
            <a:alphaOff val="0"/>
          </a:sysClr>
        </a:solidFill>
        <a:ln w="12700" cap="flat" cmpd="sng" algn="ctr">
          <a:solidFill>
            <a:srgbClr val="5B9BD5">
              <a:hueOff val="-2896518"/>
              <a:satOff val="-7465"/>
              <a:lumOff val="-5042"/>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solidFill>
                <a:sysClr val="windowText" lastClr="000000">
                  <a:hueOff val="0"/>
                  <a:satOff val="0"/>
                  <a:lumOff val="0"/>
                  <a:alphaOff val="0"/>
                </a:sysClr>
              </a:solidFill>
              <a:latin typeface="Calibri" panose="020F0502020204030204"/>
              <a:ea typeface="+mn-ea"/>
              <a:cs typeface="+mn-cs"/>
            </a:rPr>
            <a:t>Sekretarijat Centra za obuku u sudstvu i državnom tužilaštvu</a:t>
          </a:r>
          <a:endParaRPr lang="en-US" sz="1100" kern="1200">
            <a:solidFill>
              <a:sysClr val="windowText" lastClr="000000">
                <a:hueOff val="0"/>
                <a:satOff val="0"/>
                <a:lumOff val="0"/>
                <a:alphaOff val="0"/>
              </a:sysClr>
            </a:solidFill>
            <a:latin typeface="Calibri" panose="020F0502020204030204"/>
            <a:ea typeface="+mn-ea"/>
            <a:cs typeface="+mn-cs"/>
          </a:endParaRPr>
        </a:p>
      </dsp:txBody>
      <dsp:txXfrm>
        <a:off x="2922001" y="3057822"/>
        <a:ext cx="3743365" cy="309405"/>
      </dsp:txXfrm>
    </dsp:sp>
    <dsp:sp modelId="{1ED064BC-53C4-40B5-9CCB-B0B5353E66C5}">
      <dsp:nvSpPr>
        <dsp:cNvPr id="0" name=""/>
        <dsp:cNvSpPr/>
      </dsp:nvSpPr>
      <dsp:spPr>
        <a:xfrm>
          <a:off x="52652" y="3437098"/>
          <a:ext cx="3776841" cy="342881"/>
        </a:xfrm>
        <a:prstGeom prst="roundRect">
          <a:avLst/>
        </a:prstGeom>
        <a:solidFill>
          <a:sysClr val="window" lastClr="FFFFFF">
            <a:alpha val="90000"/>
            <a:hueOff val="0"/>
            <a:satOff val="0"/>
            <a:lumOff val="0"/>
            <a:alphaOff val="0"/>
          </a:sysClr>
        </a:solidFill>
        <a:ln w="12700" cap="flat" cmpd="sng" algn="ctr">
          <a:solidFill>
            <a:srgbClr val="5B9BD5">
              <a:hueOff val="-3379271"/>
              <a:satOff val="-8710"/>
              <a:lumOff val="-588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Nacionalni tim za borbu protiv ekstremizma</a:t>
          </a:r>
        </a:p>
      </dsp:txBody>
      <dsp:txXfrm>
        <a:off x="69390" y="3453836"/>
        <a:ext cx="3743365" cy="309405"/>
      </dsp:txXfrm>
    </dsp:sp>
    <dsp:sp modelId="{BF0DDBE0-8153-4610-B586-082D65E3A899}">
      <dsp:nvSpPr>
        <dsp:cNvPr id="0" name=""/>
        <dsp:cNvSpPr/>
      </dsp:nvSpPr>
      <dsp:spPr>
        <a:xfrm>
          <a:off x="2905263" y="3812568"/>
          <a:ext cx="3776841" cy="342881"/>
        </a:xfrm>
        <a:prstGeom prst="roundRect">
          <a:avLst/>
        </a:prstGeom>
        <a:solidFill>
          <a:sysClr val="window" lastClr="FFFFFF">
            <a:alpha val="90000"/>
            <a:hueOff val="0"/>
            <a:satOff val="0"/>
            <a:lumOff val="0"/>
            <a:alphaOff val="0"/>
          </a:sysClr>
        </a:solidFill>
        <a:ln w="12700" cap="flat" cmpd="sng" algn="ctr">
          <a:solidFill>
            <a:srgbClr val="5B9BD5">
              <a:hueOff val="-3862025"/>
              <a:satOff val="-9954"/>
              <a:lumOff val="-672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HELP</a:t>
          </a:r>
        </a:p>
      </dsp:txBody>
      <dsp:txXfrm>
        <a:off x="2922001" y="3829306"/>
        <a:ext cx="3743365" cy="309405"/>
      </dsp:txXfrm>
    </dsp:sp>
    <dsp:sp modelId="{D22CA9B0-E74A-45B3-ACC1-3AE6F4EE905B}">
      <dsp:nvSpPr>
        <dsp:cNvPr id="0" name=""/>
        <dsp:cNvSpPr/>
      </dsp:nvSpPr>
      <dsp:spPr>
        <a:xfrm>
          <a:off x="77390" y="4198310"/>
          <a:ext cx="3776841" cy="342881"/>
        </a:xfrm>
        <a:prstGeom prst="roundRect">
          <a:avLst/>
        </a:prstGeom>
        <a:solidFill>
          <a:sysClr val="window" lastClr="FFFFFF">
            <a:alpha val="90000"/>
            <a:hueOff val="0"/>
            <a:satOff val="0"/>
            <a:lumOff val="0"/>
            <a:alphaOff val="0"/>
          </a:sysClr>
        </a:solidFill>
        <a:ln w="12700" cap="flat" cmpd="sng" algn="ctr">
          <a:solidFill>
            <a:srgbClr val="5B9BD5">
              <a:hueOff val="-4344777"/>
              <a:satOff val="-11198"/>
              <a:lumOff val="-756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Ministarstvo rada i s</a:t>
          </a:r>
          <a:r>
            <a:rPr lang="sr-Latn-RS" sz="1100" kern="1200">
              <a:solidFill>
                <a:sysClr val="windowText" lastClr="000000">
                  <a:hueOff val="0"/>
                  <a:satOff val="0"/>
                  <a:lumOff val="0"/>
                  <a:alphaOff val="0"/>
                </a:sysClr>
              </a:solidFill>
              <a:latin typeface="Calibri" panose="020F0502020204030204"/>
              <a:ea typeface="+mn-ea"/>
              <a:cs typeface="+mn-cs"/>
            </a:rPr>
            <a:t>oc</a:t>
          </a:r>
          <a:r>
            <a:rPr lang="en-US" sz="1100" kern="1200">
              <a:solidFill>
                <a:sysClr val="windowText" lastClr="000000">
                  <a:hueOff val="0"/>
                  <a:satOff val="0"/>
                  <a:lumOff val="0"/>
                  <a:alphaOff val="0"/>
                </a:sysClr>
              </a:solidFill>
              <a:latin typeface="Calibri" panose="020F0502020204030204"/>
              <a:ea typeface="+mn-ea"/>
              <a:cs typeface="+mn-cs"/>
            </a:rPr>
            <a:t>ijalnog staranja</a:t>
          </a:r>
        </a:p>
      </dsp:txBody>
      <dsp:txXfrm>
        <a:off x="94128" y="4215048"/>
        <a:ext cx="3743365" cy="309405"/>
      </dsp:txXfrm>
    </dsp:sp>
    <dsp:sp modelId="{07D5C632-716E-4494-932D-A907DAE7DA9E}">
      <dsp:nvSpPr>
        <dsp:cNvPr id="0" name=""/>
        <dsp:cNvSpPr/>
      </dsp:nvSpPr>
      <dsp:spPr>
        <a:xfrm>
          <a:off x="2905263" y="4584051"/>
          <a:ext cx="3776841" cy="342881"/>
        </a:xfrm>
        <a:prstGeom prst="roundRect">
          <a:avLst/>
        </a:prstGeom>
        <a:solidFill>
          <a:sysClr val="window" lastClr="FFFFFF">
            <a:alpha val="90000"/>
            <a:hueOff val="0"/>
            <a:satOff val="0"/>
            <a:lumOff val="0"/>
            <a:alphaOff val="0"/>
          </a:sysClr>
        </a:solidFill>
        <a:ln w="12700" cap="flat" cmpd="sng" algn="ctr">
          <a:solidFill>
            <a:srgbClr val="5B9BD5">
              <a:hueOff val="-4827531"/>
              <a:satOff val="-12442"/>
              <a:lumOff val="-840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Ministarstvo zdravlja</a:t>
          </a:r>
        </a:p>
      </dsp:txBody>
      <dsp:txXfrm>
        <a:off x="2922001" y="4600789"/>
        <a:ext cx="3743365" cy="309405"/>
      </dsp:txXfrm>
    </dsp:sp>
    <dsp:sp modelId="{695EFABC-F844-4B99-B47C-362E2B91E195}">
      <dsp:nvSpPr>
        <dsp:cNvPr id="0" name=""/>
        <dsp:cNvSpPr/>
      </dsp:nvSpPr>
      <dsp:spPr>
        <a:xfrm>
          <a:off x="102128" y="4969793"/>
          <a:ext cx="3776841" cy="342881"/>
        </a:xfrm>
        <a:prstGeom prst="roundRect">
          <a:avLst/>
        </a:prstGeom>
        <a:solidFill>
          <a:sysClr val="window" lastClr="FFFFFF">
            <a:alpha val="90000"/>
            <a:hueOff val="0"/>
            <a:satOff val="0"/>
            <a:lumOff val="0"/>
            <a:alphaOff val="0"/>
          </a:sysClr>
        </a:solidFill>
        <a:ln w="12700" cap="flat" cmpd="sng" algn="ctr">
          <a:solidFill>
            <a:srgbClr val="5B9BD5">
              <a:hueOff val="-5310283"/>
              <a:satOff val="-13686"/>
              <a:lumOff val="-924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NVO sektor</a:t>
          </a:r>
        </a:p>
      </dsp:txBody>
      <dsp:txXfrm>
        <a:off x="118866" y="4986531"/>
        <a:ext cx="3743365" cy="309405"/>
      </dsp:txXfrm>
    </dsp:sp>
    <dsp:sp modelId="{81F5CFFD-CBA4-4F0E-AA87-EBC3BA0F6BA3}">
      <dsp:nvSpPr>
        <dsp:cNvPr id="0" name=""/>
        <dsp:cNvSpPr/>
      </dsp:nvSpPr>
      <dsp:spPr>
        <a:xfrm>
          <a:off x="2905263" y="5355535"/>
          <a:ext cx="3776841" cy="342881"/>
        </a:xfrm>
        <a:prstGeom prst="roundRect">
          <a:avLst/>
        </a:prstGeom>
        <a:solidFill>
          <a:sysClr val="window" lastClr="FFFFFF">
            <a:alpha val="90000"/>
            <a:hueOff val="0"/>
            <a:satOff val="0"/>
            <a:lumOff val="0"/>
            <a:alphaOff val="0"/>
          </a:sysClr>
        </a:solidFill>
        <a:ln w="12700" cap="flat" cmpd="sng" algn="ctr">
          <a:solidFill>
            <a:srgbClr val="5B9BD5">
              <a:hueOff val="-5793037"/>
              <a:satOff val="-14931"/>
              <a:lumOff val="-1008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Me</a:t>
          </a:r>
          <a:r>
            <a:rPr lang="sr-Latn-RS" sz="1100" kern="1200">
              <a:solidFill>
                <a:sysClr val="windowText" lastClr="000000">
                  <a:hueOff val="0"/>
                  <a:satOff val="0"/>
                  <a:lumOff val="0"/>
                  <a:alphaOff val="0"/>
                </a:sysClr>
              </a:solidFill>
              <a:latin typeface="Calibri" panose="020F0502020204030204"/>
              <a:ea typeface="+mn-ea"/>
              <a:cs typeface="+mn-cs"/>
            </a:rPr>
            <a:t>đunarodne organizacije</a:t>
          </a:r>
          <a:endParaRPr lang="en-US" sz="1100" kern="1200">
            <a:solidFill>
              <a:sysClr val="windowText" lastClr="000000">
                <a:hueOff val="0"/>
                <a:satOff val="0"/>
                <a:lumOff val="0"/>
                <a:alphaOff val="0"/>
              </a:sysClr>
            </a:solidFill>
            <a:latin typeface="Calibri" panose="020F0502020204030204"/>
            <a:ea typeface="+mn-ea"/>
            <a:cs typeface="+mn-cs"/>
          </a:endParaRPr>
        </a:p>
      </dsp:txBody>
      <dsp:txXfrm>
        <a:off x="2922001" y="5372273"/>
        <a:ext cx="3743365" cy="309405"/>
      </dsp:txXfrm>
    </dsp:sp>
    <dsp:sp modelId="{4741C12F-0471-4933-9353-146A62EA77E6}">
      <dsp:nvSpPr>
        <dsp:cNvPr id="0" name=""/>
        <dsp:cNvSpPr/>
      </dsp:nvSpPr>
      <dsp:spPr>
        <a:xfrm>
          <a:off x="118633" y="5761820"/>
          <a:ext cx="3776841" cy="342881"/>
        </a:xfrm>
        <a:prstGeom prst="roundRect">
          <a:avLst/>
        </a:prstGeom>
        <a:solidFill>
          <a:sysClr val="window" lastClr="FFFFFF">
            <a:alpha val="90000"/>
            <a:hueOff val="0"/>
            <a:satOff val="0"/>
            <a:lumOff val="0"/>
            <a:alphaOff val="0"/>
          </a:sysClr>
        </a:solidFill>
        <a:ln w="12700" cap="flat" cmpd="sng" algn="ctr">
          <a:solidFill>
            <a:srgbClr val="5B9BD5">
              <a:hueOff val="-6275789"/>
              <a:satOff val="-16175"/>
              <a:lumOff val="-1092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r-Latn-RS" sz="1000" kern="1200">
              <a:solidFill>
                <a:sysClr val="windowText" lastClr="000000">
                  <a:hueOff val="0"/>
                  <a:satOff val="0"/>
                  <a:lumOff val="0"/>
                  <a:alphaOff val="0"/>
                </a:sysClr>
              </a:solidFill>
              <a:latin typeface="Calibri" panose="020F0502020204030204"/>
              <a:ea typeface="+mn-ea"/>
              <a:cs typeface="+mn-cs"/>
            </a:rPr>
            <a:t>Ministarstvo prosvjete</a:t>
          </a:r>
          <a:endParaRPr lang="en-US" sz="1200" b="1" kern="1200">
            <a:solidFill>
              <a:srgbClr val="FF0000"/>
            </a:solidFill>
            <a:latin typeface="Calibri" panose="020F0502020204030204"/>
            <a:ea typeface="+mn-ea"/>
            <a:cs typeface="+mn-cs"/>
          </a:endParaRPr>
        </a:p>
      </dsp:txBody>
      <dsp:txXfrm>
        <a:off x="135371" y="5778558"/>
        <a:ext cx="3743365" cy="309405"/>
      </dsp:txXfrm>
    </dsp:sp>
    <dsp:sp modelId="{D6B232CB-883C-412E-B06B-4228FE5B193F}">
      <dsp:nvSpPr>
        <dsp:cNvPr id="0" name=""/>
        <dsp:cNvSpPr/>
      </dsp:nvSpPr>
      <dsp:spPr>
        <a:xfrm>
          <a:off x="2905263" y="6127018"/>
          <a:ext cx="3776841" cy="342881"/>
        </a:xfrm>
        <a:prstGeom prst="roundRect">
          <a:avLst/>
        </a:prstGeom>
        <a:solidFill>
          <a:sysClr val="window" lastClr="FFFFFF">
            <a:alpha val="90000"/>
            <a:hueOff val="0"/>
            <a:satOff val="0"/>
            <a:lumOff val="0"/>
            <a:alphaOff val="0"/>
          </a:sysClr>
        </a:solidFill>
        <a:ln w="12700" cap="flat" cmpd="sng" algn="ctr">
          <a:solidFill>
            <a:srgbClr val="5B9BD5">
              <a:hueOff val="-6758543"/>
              <a:satOff val="-17419"/>
              <a:lumOff val="-1176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solidFill>
                <a:sysClr val="windowText" lastClr="000000">
                  <a:hueOff val="0"/>
                  <a:satOff val="0"/>
                  <a:lumOff val="0"/>
                  <a:alphaOff val="0"/>
                </a:sysClr>
              </a:solidFill>
              <a:latin typeface="Calibri" panose="020F0502020204030204"/>
              <a:ea typeface="+mn-ea"/>
              <a:cs typeface="+mn-cs"/>
            </a:rPr>
            <a:t>Unija poslodavaca Crne Gore</a:t>
          </a:r>
          <a:endParaRPr lang="en-US" sz="1100" kern="1200">
            <a:solidFill>
              <a:sysClr val="windowText" lastClr="000000">
                <a:hueOff val="0"/>
                <a:satOff val="0"/>
                <a:lumOff val="0"/>
                <a:alphaOff val="0"/>
              </a:sysClr>
            </a:solidFill>
            <a:latin typeface="Calibri" panose="020F0502020204030204"/>
            <a:ea typeface="+mn-ea"/>
            <a:cs typeface="+mn-cs"/>
          </a:endParaRPr>
        </a:p>
      </dsp:txBody>
      <dsp:txXfrm>
        <a:off x="2922001" y="6143756"/>
        <a:ext cx="3743365" cy="30940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F3C59D-651C-4311-8D29-050A3D64FEF3}">
      <dsp:nvSpPr>
        <dsp:cNvPr id="0" name=""/>
        <dsp:cNvSpPr/>
      </dsp:nvSpPr>
      <dsp:spPr>
        <a:xfrm>
          <a:off x="494445" y="1790"/>
          <a:ext cx="2442837" cy="2198141"/>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Nijedno lice lišeno slobode ne smije biti podvrgnuto mučenju ili okrutnom, nečovječnom ili ponižavajućem postupanju ili kažnjavanju. Zabrana mučenja i drugih oblika zlostavljanja uživa poseban status u međunarodnoj zaštiti ljudskih prava. Lica lišena slobode radi pritvora, izdržavanja kazne zatvora, ili u bilo kom drugom kontekstu, nalaze se u situaciji potpune zavisnosti, što ih čini posebno ranjivim u odnosu na bilo koji vid zloupotrebe.</a:t>
          </a:r>
        </a:p>
      </dsp:txBody>
      <dsp:txXfrm>
        <a:off x="494445" y="1790"/>
        <a:ext cx="2442837" cy="2198141"/>
      </dsp:txXfrm>
    </dsp:sp>
    <dsp:sp modelId="{ECFAB9D5-AE86-4ACF-B1BC-BE205E713FCB}">
      <dsp:nvSpPr>
        <dsp:cNvPr id="0" name=""/>
        <dsp:cNvSpPr/>
      </dsp:nvSpPr>
      <dsp:spPr>
        <a:xfrm>
          <a:off x="3070694" y="36023"/>
          <a:ext cx="2486410" cy="2129677"/>
        </a:xfrm>
        <a:prstGeom prst="rect">
          <a:avLst/>
        </a:prstGeom>
        <a:solidFill>
          <a:schemeClr val="accent2">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Mučenje se definiše kao svaka radnja kojom se teški fizički ili duševn</a:t>
          </a:r>
          <a:r>
            <a:rPr lang="sr-Latn-ME" sz="1100" kern="1200"/>
            <a:t>i</a:t>
          </a:r>
          <a:r>
            <a:rPr lang="en-US" sz="1100" kern="1200"/>
            <a:t> bol ili patnja namjerno nanose određenom licu, s izuzetkom oblika koji su svojstveni ili koji su slučajno nastali prilikom primjene zakonitih sankcija. Zlostavljanje se definiše kao svi drugi oblici okrutnog, nehumanog ili ponižavajuće</a:t>
          </a:r>
          <a:r>
            <a:rPr lang="sr-Latn-ME" sz="1100" kern="1200"/>
            <a:t>g</a:t>
          </a:r>
          <a:r>
            <a:rPr lang="en-US" sz="1100" kern="1200"/>
            <a:t> postupanja ili kažnjavanj</a:t>
          </a:r>
          <a:r>
            <a:rPr lang="sr-Latn-ME" sz="1100" kern="1200"/>
            <a:t>a</a:t>
          </a:r>
          <a:r>
            <a:rPr lang="en-US" sz="1100" kern="1200"/>
            <a:t> koji ne spadaju u oblike mučenja.</a:t>
          </a:r>
        </a:p>
      </dsp:txBody>
      <dsp:txXfrm>
        <a:off x="3070694" y="36023"/>
        <a:ext cx="2486410" cy="2129677"/>
      </dsp:txXfrm>
    </dsp:sp>
    <dsp:sp modelId="{566098EB-6DCB-4156-A6B0-D028341525D1}">
      <dsp:nvSpPr>
        <dsp:cNvPr id="0" name=""/>
        <dsp:cNvSpPr/>
      </dsp:nvSpPr>
      <dsp:spPr>
        <a:xfrm>
          <a:off x="1050432" y="2667833"/>
          <a:ext cx="1854531" cy="1125926"/>
        </a:xfrm>
        <a:prstGeom prst="rect">
          <a:avLst/>
        </a:prstGeom>
        <a:solidFill>
          <a:schemeClr val="accent2">
            <a:hueOff val="-970242"/>
            <a:satOff val="-55952"/>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Svi službenici zaposleni u organima nadležnim za sprovođenje krivičnih snakcija biće u potpunosti obaviješteni i edukovani o zabrani mučenja i zlostavljanja</a:t>
          </a:r>
          <a:r>
            <a:rPr lang="en-US" sz="700" kern="1200"/>
            <a:t>.</a:t>
          </a:r>
        </a:p>
      </dsp:txBody>
      <dsp:txXfrm>
        <a:off x="1050432" y="2667833"/>
        <a:ext cx="1854531" cy="1125926"/>
      </dsp:txXfrm>
    </dsp:sp>
    <dsp:sp modelId="{2946C6B7-1BC5-4282-BC76-7204E7DBE35F}">
      <dsp:nvSpPr>
        <dsp:cNvPr id="0" name=""/>
        <dsp:cNvSpPr/>
      </dsp:nvSpPr>
      <dsp:spPr>
        <a:xfrm>
          <a:off x="3038375" y="2333344"/>
          <a:ext cx="1962741" cy="1794904"/>
        </a:xfrm>
        <a:prstGeom prst="rec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Svako lice lišeno slobode koja tvrdi da je bil</a:t>
          </a:r>
          <a:r>
            <a:rPr lang="sr-Latn-ME" sz="1100" kern="1200"/>
            <a:t>o</a:t>
          </a:r>
          <a:r>
            <a:rPr lang="en-US" sz="1100" kern="1200"/>
            <a:t> podvrgnu</a:t>
          </a:r>
          <a:r>
            <a:rPr lang="sr-Latn-ME" sz="1100" kern="1200"/>
            <a:t>to</a:t>
          </a:r>
          <a:r>
            <a:rPr lang="en-US" sz="1100" kern="1200"/>
            <a:t> mučenju posjeduje neotuživo pravo na korišćenje pravnih lijekova prema svim nadležnim nacionalnim i međunarodnim insitucijama, čija dužnost je da nepristrasno i obj</a:t>
          </a:r>
          <a:r>
            <a:rPr lang="sr-Latn-ME" sz="1100" kern="1200"/>
            <a:t>e</a:t>
          </a:r>
          <a:r>
            <a:rPr lang="en-US" sz="1100" kern="1200"/>
            <a:t>ktivno ispitaju i utvrde da li su povrijeđena osnovna ljudska prava u svakom pojedinačnom predmetu.</a:t>
          </a:r>
        </a:p>
      </dsp:txBody>
      <dsp:txXfrm>
        <a:off x="3038375" y="2333344"/>
        <a:ext cx="1962741" cy="179490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CD9A47-1A04-40D7-80DE-099BCEBA74BA}">
      <dsp:nvSpPr>
        <dsp:cNvPr id="0" name=""/>
        <dsp:cNvSpPr/>
      </dsp:nvSpPr>
      <dsp:spPr>
        <a:xfrm>
          <a:off x="51301" y="506"/>
          <a:ext cx="2563713" cy="1538227"/>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latin typeface="Calibri" panose="020F0502020204030204"/>
              <a:ea typeface="+mn-ea"/>
              <a:cs typeface="+mn-cs"/>
            </a:rPr>
            <a:t>Godišnji izvještaj o sprovođenju Akcionog plana </a:t>
          </a:r>
        </a:p>
      </dsp:txBody>
      <dsp:txXfrm>
        <a:off x="126391" y="75596"/>
        <a:ext cx="2413533" cy="1388047"/>
      </dsp:txXfrm>
    </dsp:sp>
    <dsp:sp modelId="{A9AFAD9F-BE8E-4CF2-8AE6-197A62675E1F}">
      <dsp:nvSpPr>
        <dsp:cNvPr id="0" name=""/>
        <dsp:cNvSpPr/>
      </dsp:nvSpPr>
      <dsp:spPr>
        <a:xfrm>
          <a:off x="2871385" y="506"/>
          <a:ext cx="2563713" cy="1538227"/>
        </a:xfrm>
        <a:prstGeom prst="roundRect">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latin typeface="Calibri" panose="020F0502020204030204"/>
              <a:ea typeface="+mn-ea"/>
              <a:cs typeface="+mn-cs"/>
            </a:rPr>
            <a:t>Završni izvještaj o sprovođenju strateškog dokumenta</a:t>
          </a:r>
        </a:p>
      </dsp:txBody>
      <dsp:txXfrm>
        <a:off x="2946475" y="75596"/>
        <a:ext cx="2413533" cy="1388047"/>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5.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3F81F-DD2A-456B-B625-4E2FAFB4F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22727</Words>
  <Characters>129549</Characters>
  <Application>Microsoft Office Word</Application>
  <DocSecurity>0</DocSecurity>
  <Lines>1079</Lines>
  <Paragraphs>303</Paragraphs>
  <ScaleCrop>false</ScaleCrop>
  <HeadingPairs>
    <vt:vector size="2" baseType="variant">
      <vt:variant>
        <vt:lpstr>Title</vt:lpstr>
      </vt:variant>
      <vt:variant>
        <vt:i4>1</vt:i4>
      </vt:variant>
    </vt:vector>
  </HeadingPairs>
  <TitlesOfParts>
    <vt:vector size="1" baseType="lpstr">
      <vt:lpstr>Strategija za izvršenje krivičnih sankcija</vt:lpstr>
    </vt:vector>
  </TitlesOfParts>
  <Company/>
  <LinksUpToDate>false</LinksUpToDate>
  <CharactersWithSpaces>151973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Strategija za izvršenje krivičnih sankcija</dc:title>
  <dc:subject>2023-2026</dc:subject>
  <dc:creator>Zeljko Vukcevic</dc:creator>
  <cp:keywords/>
  <dc:description/>
  <cp:lastModifiedBy>Aida Bojadzic</cp:lastModifiedBy>
  <cp:revision>2</cp:revision>
  <cp:lastPrinted>2022-12-19T12:08:00Z</cp:lastPrinted>
  <dcterms:created xsi:type="dcterms:W3CDTF">2022-12-22T08:08:00Z</dcterms:created>
  <dcterms:modified xsi:type="dcterms:W3CDTF">2022-12-22T08:08:00Z</dcterms:modified>
</cp:coreProperties>
</file>