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5C" w:rsidRDefault="004F385C">
      <w:pPr>
        <w:pStyle w:val="Body"/>
        <w:spacing w:before="0" w:after="0" w:line="240" w:lineRule="auto"/>
        <w:rPr>
          <w:rFonts w:ascii="Cambria" w:eastAsia="Cambria" w:hAnsi="Cambria" w:cs="Cambria"/>
          <w:b/>
          <w:bCs/>
          <w:sz w:val="30"/>
          <w:szCs w:val="30"/>
        </w:rPr>
      </w:pPr>
    </w:p>
    <w:p w:rsidR="004F385C" w:rsidRDefault="00052722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Broj</w:t>
      </w:r>
      <w:proofErr w:type="spellEnd"/>
      <w:r>
        <w:rPr>
          <w:rFonts w:ascii="Cambria" w:hAnsi="Cambria"/>
          <w:sz w:val="30"/>
          <w:szCs w:val="30"/>
        </w:rPr>
        <w:t xml:space="preserve">: </w:t>
      </w:r>
    </w:p>
    <w:p w:rsidR="004F385C" w:rsidRDefault="00052722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Podgorica, 29.07.2024. </w:t>
      </w:r>
      <w:proofErr w:type="spellStart"/>
      <w:r>
        <w:rPr>
          <w:rFonts w:ascii="Cambria" w:hAnsi="Cambria"/>
          <w:sz w:val="30"/>
          <w:szCs w:val="30"/>
        </w:rPr>
        <w:t>godine</w:t>
      </w:r>
      <w:proofErr w:type="spellEnd"/>
    </w:p>
    <w:p w:rsidR="004F385C" w:rsidRDefault="00052722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  <w:r>
        <w:rPr>
          <w:rFonts w:ascii="Cambria" w:hAnsi="Cambria"/>
          <w:sz w:val="30"/>
          <w:szCs w:val="30"/>
        </w:rPr>
        <w:t xml:space="preserve">                                                                                     </w:t>
      </w:r>
    </w:p>
    <w:p w:rsidR="004F385C" w:rsidRDefault="00052722">
      <w:pPr>
        <w:pStyle w:val="Body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Klub </w:t>
      </w:r>
      <w:proofErr w:type="spellStart"/>
      <w:r>
        <w:rPr>
          <w:rFonts w:ascii="Cambria" w:hAnsi="Cambria"/>
          <w:sz w:val="30"/>
          <w:szCs w:val="30"/>
        </w:rPr>
        <w:t>poslanika</w:t>
      </w:r>
      <w:proofErr w:type="spellEnd"/>
      <w:r>
        <w:rPr>
          <w:rFonts w:ascii="Cambria" w:hAnsi="Cambria"/>
          <w:sz w:val="30"/>
          <w:szCs w:val="30"/>
        </w:rPr>
        <w:t xml:space="preserve">: </w:t>
      </w:r>
      <w:proofErr w:type="spellStart"/>
      <w:r>
        <w:rPr>
          <w:rFonts w:ascii="Cambria" w:hAnsi="Cambria"/>
          <w:sz w:val="30"/>
          <w:szCs w:val="30"/>
        </w:rPr>
        <w:t>Gra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anski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pokret</w:t>
      </w:r>
      <w:proofErr w:type="spellEnd"/>
      <w:r>
        <w:rPr>
          <w:rFonts w:ascii="Cambria" w:hAnsi="Cambria"/>
          <w:sz w:val="30"/>
          <w:szCs w:val="30"/>
        </w:rPr>
        <w:t xml:space="preserve"> URA</w:t>
      </w:r>
    </w:p>
    <w:p w:rsidR="004F385C" w:rsidRDefault="00052722">
      <w:pPr>
        <w:pStyle w:val="Body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Poslanik</w:t>
      </w:r>
      <w:proofErr w:type="spellEnd"/>
      <w:r>
        <w:rPr>
          <w:rFonts w:ascii="Cambria" w:hAnsi="Cambria"/>
          <w:sz w:val="30"/>
          <w:szCs w:val="30"/>
        </w:rPr>
        <w:t xml:space="preserve">, g-din </w:t>
      </w:r>
      <w:proofErr w:type="spellStart"/>
      <w:r>
        <w:rPr>
          <w:rFonts w:ascii="Cambria" w:hAnsi="Cambria"/>
          <w:sz w:val="30"/>
          <w:szCs w:val="30"/>
        </w:rPr>
        <w:t>Dritan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Abazovi</w:t>
      </w:r>
      <w:r>
        <w:rPr>
          <w:rFonts w:ascii="Cambria" w:hAnsi="Cambria"/>
          <w:sz w:val="30"/>
          <w:szCs w:val="30"/>
        </w:rPr>
        <w:t>ć</w:t>
      </w:r>
      <w:proofErr w:type="spellEnd"/>
    </w:p>
    <w:p w:rsidR="004F385C" w:rsidRDefault="00052722">
      <w:pPr>
        <w:pStyle w:val="Body"/>
        <w:jc w:val="center"/>
        <w:rPr>
          <w:rFonts w:ascii="Cambria" w:eastAsia="Cambria" w:hAnsi="Cambria" w:cs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 xml:space="preserve"> </w:t>
      </w:r>
    </w:p>
    <w:p w:rsidR="004F385C" w:rsidRDefault="004F385C">
      <w:pPr>
        <w:pStyle w:val="Body"/>
        <w:rPr>
          <w:rFonts w:ascii="Cambria" w:eastAsia="Cambria" w:hAnsi="Cambria" w:cs="Cambria"/>
          <w:sz w:val="30"/>
          <w:szCs w:val="30"/>
        </w:rPr>
      </w:pPr>
    </w:p>
    <w:p w:rsidR="004F385C" w:rsidRDefault="00052722">
      <w:pPr>
        <w:pStyle w:val="Body"/>
        <w:jc w:val="center"/>
        <w:rPr>
          <w:rFonts w:ascii="Cambria" w:eastAsia="Cambria" w:hAnsi="Cambria" w:cs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POSLANI</w:t>
      </w:r>
      <w:r>
        <w:rPr>
          <w:rFonts w:ascii="Cambria" w:hAnsi="Cambria"/>
          <w:b/>
          <w:bCs/>
          <w:sz w:val="30"/>
          <w:szCs w:val="30"/>
        </w:rPr>
        <w:t>Č</w:t>
      </w:r>
      <w:r>
        <w:rPr>
          <w:rFonts w:ascii="Cambria" w:hAnsi="Cambria"/>
          <w:b/>
          <w:bCs/>
          <w:sz w:val="30"/>
          <w:szCs w:val="30"/>
        </w:rPr>
        <w:t>KO PITANJE</w:t>
      </w:r>
    </w:p>
    <w:p w:rsidR="004F385C" w:rsidRDefault="004F385C">
      <w:pPr>
        <w:pStyle w:val="Body"/>
        <w:jc w:val="center"/>
        <w:rPr>
          <w:rFonts w:ascii="Cambria" w:eastAsia="Cambria" w:hAnsi="Cambria" w:cs="Cambria"/>
          <w:b/>
          <w:bCs/>
          <w:sz w:val="30"/>
          <w:szCs w:val="30"/>
        </w:rPr>
      </w:pPr>
    </w:p>
    <w:p w:rsidR="004F385C" w:rsidRDefault="00052722">
      <w:pPr>
        <w:pStyle w:val="Body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Da li </w:t>
      </w:r>
      <w:proofErr w:type="spellStart"/>
      <w:r>
        <w:rPr>
          <w:rFonts w:ascii="Cambria" w:hAnsi="Cambria"/>
          <w:sz w:val="30"/>
          <w:szCs w:val="30"/>
        </w:rPr>
        <w:t>ste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kod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prethodnih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zadu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enja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hed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inga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koristili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usluge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posredni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kih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agencija</w:t>
      </w:r>
      <w:proofErr w:type="spellEnd"/>
      <w:r>
        <w:rPr>
          <w:rFonts w:ascii="Cambria" w:hAnsi="Cambria"/>
          <w:sz w:val="30"/>
          <w:szCs w:val="30"/>
        </w:rPr>
        <w:t xml:space="preserve">? </w:t>
      </w:r>
      <w:proofErr w:type="spellStart"/>
      <w:r>
        <w:rPr>
          <w:rFonts w:ascii="Cambria" w:hAnsi="Cambria"/>
          <w:sz w:val="30"/>
          <w:szCs w:val="30"/>
        </w:rPr>
        <w:t>Ako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jeste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koje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ste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agencije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koristili</w:t>
      </w:r>
      <w:proofErr w:type="spellEnd"/>
      <w:r>
        <w:rPr>
          <w:rFonts w:ascii="Cambria" w:hAnsi="Cambria"/>
          <w:sz w:val="30"/>
          <w:szCs w:val="30"/>
        </w:rPr>
        <w:t xml:space="preserve"> i da li je </w:t>
      </w:r>
      <w:proofErr w:type="spellStart"/>
      <w:r>
        <w:rPr>
          <w:rFonts w:ascii="Cambria" w:hAnsi="Cambria"/>
          <w:sz w:val="30"/>
          <w:szCs w:val="30"/>
        </w:rPr>
        <w:t>neko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od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zaposlenih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tim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agencijama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rodbinskim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vezama</w:t>
      </w:r>
      <w:proofErr w:type="spellEnd"/>
      <w:r>
        <w:rPr>
          <w:rFonts w:ascii="Cambria" w:hAnsi="Cambria"/>
          <w:sz w:val="30"/>
          <w:szCs w:val="30"/>
        </w:rPr>
        <w:t xml:space="preserve"> sa </w:t>
      </w:r>
      <w:proofErr w:type="spellStart"/>
      <w:r>
        <w:rPr>
          <w:rFonts w:ascii="Cambria" w:hAnsi="Cambria"/>
          <w:sz w:val="30"/>
          <w:szCs w:val="30"/>
        </w:rPr>
        <w:t>Vama</w:t>
      </w:r>
      <w:proofErr w:type="spellEnd"/>
      <w:r>
        <w:rPr>
          <w:rFonts w:ascii="Cambria" w:hAnsi="Cambria"/>
          <w:sz w:val="30"/>
          <w:szCs w:val="30"/>
        </w:rPr>
        <w:t>?</w:t>
      </w:r>
    </w:p>
    <w:p w:rsidR="004F385C" w:rsidRDefault="004F385C">
      <w:pPr>
        <w:pStyle w:val="Body"/>
        <w:jc w:val="center"/>
        <w:rPr>
          <w:rFonts w:ascii="Cambria" w:eastAsia="Cambria" w:hAnsi="Cambria" w:cs="Cambria"/>
          <w:b/>
          <w:bCs/>
          <w:sz w:val="30"/>
          <w:szCs w:val="30"/>
        </w:rPr>
      </w:pPr>
    </w:p>
    <w:p w:rsidR="004F385C" w:rsidRDefault="00052722">
      <w:pPr>
        <w:pStyle w:val="Body"/>
        <w:jc w:val="center"/>
        <w:rPr>
          <w:rFonts w:ascii="Cambria" w:eastAsia="Cambria" w:hAnsi="Cambria" w:cs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  <w:lang w:val="de-DE"/>
        </w:rPr>
        <w:t>ODGOVOR</w:t>
      </w:r>
    </w:p>
    <w:p w:rsidR="004F385C" w:rsidRDefault="00052722">
      <w:pPr>
        <w:pStyle w:val="Body"/>
        <w:rPr>
          <w:rFonts w:ascii="Cambria" w:eastAsia="Cambria" w:hAnsi="Cambria" w:cs="Cambria"/>
          <w:b/>
          <w:bCs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Poslani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Abazovi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u</w:t>
      </w:r>
      <w:proofErr w:type="spellEnd"/>
      <w:r>
        <w:rPr>
          <w:rFonts w:ascii="Cambria" w:hAnsi="Cambria"/>
          <w:sz w:val="30"/>
          <w:szCs w:val="30"/>
        </w:rPr>
        <w:t>,</w:t>
      </w:r>
    </w:p>
    <w:p w:rsidR="004F385C" w:rsidRDefault="004F385C">
      <w:pPr>
        <w:pStyle w:val="Body"/>
        <w:rPr>
          <w:rFonts w:ascii="Cambria" w:eastAsia="Cambria" w:hAnsi="Cambria" w:cs="Cambria"/>
          <w:sz w:val="30"/>
          <w:szCs w:val="30"/>
        </w:rPr>
      </w:pPr>
    </w:p>
    <w:p w:rsidR="004F385C" w:rsidRDefault="00052722">
      <w:pPr>
        <w:pStyle w:val="Body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Prvo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razjasnimo</w:t>
      </w:r>
      <w:proofErr w:type="spellEnd"/>
      <w:r>
        <w:rPr>
          <w:rFonts w:ascii="Cambria" w:hAnsi="Cambria"/>
          <w:sz w:val="30"/>
          <w:szCs w:val="30"/>
        </w:rPr>
        <w:t xml:space="preserve"> - u </w:t>
      </w:r>
      <w:proofErr w:type="spellStart"/>
      <w:r>
        <w:rPr>
          <w:rFonts w:ascii="Cambria" w:hAnsi="Cambria"/>
          <w:sz w:val="30"/>
          <w:szCs w:val="30"/>
        </w:rPr>
        <w:t>cijelokupnom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procesu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sprovo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enja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postupka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realizacije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emisije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obveznica</w:t>
      </w:r>
      <w:proofErr w:type="spellEnd"/>
      <w:r>
        <w:rPr>
          <w:rFonts w:ascii="Cambria" w:hAnsi="Cambria"/>
          <w:sz w:val="30"/>
          <w:szCs w:val="30"/>
        </w:rPr>
        <w:t xml:space="preserve"> na </w:t>
      </w:r>
      <w:proofErr w:type="spellStart"/>
      <w:r>
        <w:rPr>
          <w:rFonts w:ascii="Cambria" w:hAnsi="Cambria"/>
          <w:sz w:val="30"/>
          <w:szCs w:val="30"/>
        </w:rPr>
        <w:t>me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unarodnom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tr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tu</w:t>
      </w:r>
      <w:proofErr w:type="spellEnd"/>
      <w:r>
        <w:rPr>
          <w:rFonts w:ascii="Cambria" w:hAnsi="Cambria"/>
          <w:sz w:val="30"/>
          <w:szCs w:val="30"/>
        </w:rPr>
        <w:t xml:space="preserve"> i/</w:t>
      </w:r>
      <w:proofErr w:type="spellStart"/>
      <w:r>
        <w:rPr>
          <w:rFonts w:ascii="Cambria" w:hAnsi="Cambria"/>
          <w:sz w:val="30"/>
          <w:szCs w:val="30"/>
        </w:rPr>
        <w:t>ili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transakcije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unakrsnog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valutnog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svopa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u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estvuju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samo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investicione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banke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aran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eri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pravne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ku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</w:p>
    <w:p w:rsidR="004F385C" w:rsidRDefault="00052722">
      <w:pPr>
        <w:pStyle w:val="Body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  <w:lang w:val="it-IT"/>
        </w:rPr>
        <w:t>Investicione banke aran</w:t>
      </w:r>
      <w:proofErr w:type="spellStart"/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eri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zadu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ene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pru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podr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ku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prilikom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pripreme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potrebne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dokume</w:t>
      </w:r>
      <w:r>
        <w:rPr>
          <w:rFonts w:ascii="Cambria" w:hAnsi="Cambria"/>
          <w:sz w:val="30"/>
          <w:szCs w:val="30"/>
        </w:rPr>
        <w:t>ntacije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analize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tr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prezentacije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investitore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i da </w:t>
      </w:r>
      <w:proofErr w:type="spellStart"/>
      <w:r>
        <w:rPr>
          <w:rFonts w:ascii="Cambria" w:hAnsi="Cambria"/>
          <w:sz w:val="30"/>
          <w:szCs w:val="30"/>
        </w:rPr>
        <w:t>organizuju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logistiku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aktivnosti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predstavljanja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rezultata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investititorima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</w:p>
    <w:p w:rsidR="004F385C" w:rsidRDefault="004F385C">
      <w:pPr>
        <w:pStyle w:val="Body"/>
        <w:rPr>
          <w:rFonts w:ascii="Cambria" w:eastAsia="Cambria" w:hAnsi="Cambria" w:cs="Cambria"/>
          <w:sz w:val="30"/>
          <w:szCs w:val="30"/>
        </w:rPr>
      </w:pPr>
    </w:p>
    <w:p w:rsidR="004F385C" w:rsidRDefault="00052722">
      <w:pPr>
        <w:pStyle w:val="Body"/>
        <w:rPr>
          <w:rFonts w:ascii="Cambria" w:eastAsia="Cambria" w:hAnsi="Cambria" w:cs="Cambria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⁠</w:t>
      </w:r>
      <w:proofErr w:type="spellStart"/>
      <w:r>
        <w:rPr>
          <w:rFonts w:ascii="Cambria" w:hAnsi="Cambria"/>
          <w:sz w:val="30"/>
          <w:szCs w:val="30"/>
        </w:rPr>
        <w:t>Svako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zadu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podrazumijeva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anga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ovanje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pravnih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ku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odnosno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uklju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ivanje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pravnog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savjetnika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savjetuje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ba</w:t>
      </w:r>
      <w:r>
        <w:rPr>
          <w:rFonts w:ascii="Cambria" w:hAnsi="Cambria"/>
          <w:sz w:val="30"/>
          <w:szCs w:val="30"/>
        </w:rPr>
        <w:t>nke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aran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ere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pravnog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savjetnika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savjetuje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dr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avu</w:t>
      </w:r>
      <w:proofErr w:type="spellEnd"/>
      <w:r>
        <w:rPr>
          <w:rFonts w:ascii="Cambria" w:hAnsi="Cambria"/>
          <w:sz w:val="30"/>
          <w:szCs w:val="30"/>
        </w:rPr>
        <w:t xml:space="preserve">. Pravni </w:t>
      </w:r>
      <w:proofErr w:type="spellStart"/>
      <w:r>
        <w:rPr>
          <w:rFonts w:ascii="Cambria" w:hAnsi="Cambria"/>
          <w:sz w:val="30"/>
          <w:szCs w:val="30"/>
        </w:rPr>
        <w:t>savjetnici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neminovni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ovom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procesu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kako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englesko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pravo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koje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pokriva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pravni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okvir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me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unarodno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zadu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ivanje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tako</w:t>
      </w:r>
      <w:proofErr w:type="spellEnd"/>
      <w:r>
        <w:rPr>
          <w:rFonts w:ascii="Cambria" w:hAnsi="Cambria"/>
          <w:sz w:val="30"/>
          <w:szCs w:val="30"/>
        </w:rPr>
        <w:t xml:space="preserve"> i za </w:t>
      </w:r>
      <w:proofErr w:type="spellStart"/>
      <w:r>
        <w:rPr>
          <w:rFonts w:ascii="Cambria" w:hAnsi="Cambria"/>
          <w:sz w:val="30"/>
          <w:szCs w:val="30"/>
        </w:rPr>
        <w:t>doma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(</w:t>
      </w:r>
      <w:proofErr w:type="spellStart"/>
      <w:r>
        <w:rPr>
          <w:rFonts w:ascii="Cambria" w:hAnsi="Cambria"/>
          <w:sz w:val="30"/>
          <w:szCs w:val="30"/>
        </w:rPr>
        <w:t>lokalno</w:t>
      </w:r>
      <w:proofErr w:type="spellEnd"/>
      <w:r>
        <w:rPr>
          <w:rFonts w:ascii="Cambria" w:hAnsi="Cambria"/>
          <w:sz w:val="30"/>
          <w:szCs w:val="30"/>
        </w:rPr>
        <w:t xml:space="preserve">) </w:t>
      </w:r>
      <w:proofErr w:type="spellStart"/>
      <w:r>
        <w:rPr>
          <w:rFonts w:ascii="Cambria" w:hAnsi="Cambria"/>
          <w:sz w:val="30"/>
          <w:szCs w:val="30"/>
        </w:rPr>
        <w:t>pravo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kako</w:t>
      </w:r>
      <w:proofErr w:type="spellEnd"/>
      <w:r>
        <w:rPr>
          <w:rFonts w:ascii="Cambria" w:hAnsi="Cambria"/>
          <w:sz w:val="30"/>
          <w:szCs w:val="30"/>
        </w:rPr>
        <w:t xml:space="preserve"> bi se </w:t>
      </w:r>
      <w:proofErr w:type="spellStart"/>
      <w:r>
        <w:rPr>
          <w:rFonts w:ascii="Cambria" w:hAnsi="Cambria"/>
          <w:sz w:val="30"/>
          <w:szCs w:val="30"/>
        </w:rPr>
        <w:t>proces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uskladio</w:t>
      </w:r>
      <w:proofErr w:type="spellEnd"/>
      <w:r>
        <w:rPr>
          <w:rFonts w:ascii="Cambria" w:hAnsi="Cambria"/>
          <w:sz w:val="30"/>
          <w:szCs w:val="30"/>
        </w:rPr>
        <w:t xml:space="preserve"> sa </w:t>
      </w:r>
      <w:proofErr w:type="spellStart"/>
      <w:r>
        <w:rPr>
          <w:rFonts w:ascii="Cambria" w:hAnsi="Cambria"/>
          <w:sz w:val="30"/>
          <w:szCs w:val="30"/>
        </w:rPr>
        <w:t>doma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</w:t>
      </w:r>
      <w:r>
        <w:rPr>
          <w:rFonts w:ascii="Cambria" w:hAnsi="Cambria"/>
          <w:sz w:val="30"/>
          <w:szCs w:val="30"/>
        </w:rPr>
        <w:t>opisima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4F385C" w:rsidRDefault="00052722">
      <w:pPr>
        <w:pStyle w:val="Body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Dakle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osim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investicionih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banaka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pravnih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ku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koji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neophodni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akteri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proces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izlaska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dr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ave</w:t>
      </w:r>
      <w:proofErr w:type="spellEnd"/>
      <w:r>
        <w:rPr>
          <w:rFonts w:ascii="Cambria" w:hAnsi="Cambria"/>
          <w:sz w:val="30"/>
          <w:szCs w:val="30"/>
        </w:rPr>
        <w:t xml:space="preserve"> na </w:t>
      </w:r>
      <w:proofErr w:type="spellStart"/>
      <w:r>
        <w:rPr>
          <w:rFonts w:ascii="Cambria" w:hAnsi="Cambria"/>
          <w:sz w:val="30"/>
          <w:szCs w:val="30"/>
        </w:rPr>
        <w:t>me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unarodno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tr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kapitala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nije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bilo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razgovora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ili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anga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mana</w:t>
      </w:r>
      <w:proofErr w:type="spellEnd"/>
      <w:r>
        <w:rPr>
          <w:rFonts w:ascii="Cambria" w:hAnsi="Cambria"/>
          <w:sz w:val="30"/>
          <w:szCs w:val="30"/>
        </w:rPr>
        <w:t xml:space="preserve"> sa </w:t>
      </w:r>
      <w:proofErr w:type="spellStart"/>
      <w:r>
        <w:rPr>
          <w:rFonts w:ascii="Cambria" w:hAnsi="Cambria"/>
          <w:sz w:val="30"/>
          <w:szCs w:val="30"/>
        </w:rPr>
        <w:t>bilo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dodatnim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posredni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kim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agencijama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brokerima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ili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sli</w:t>
      </w:r>
      <w:r>
        <w:rPr>
          <w:rFonts w:ascii="Cambria" w:hAnsi="Cambria"/>
          <w:sz w:val="30"/>
          <w:szCs w:val="30"/>
        </w:rPr>
        <w:t>č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no. </w:t>
      </w:r>
    </w:p>
    <w:p w:rsidR="004F385C" w:rsidRDefault="00052722">
      <w:pPr>
        <w:pStyle w:val="Body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U </w:t>
      </w:r>
      <w:proofErr w:type="spellStart"/>
      <w:r>
        <w:rPr>
          <w:rFonts w:ascii="Cambria" w:hAnsi="Cambria"/>
          <w:sz w:val="30"/>
          <w:szCs w:val="30"/>
        </w:rPr>
        <w:t>dosada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njim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procesima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zadu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enja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anga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ovane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renomirane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me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unarodne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pravne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ku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koje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aktivni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savjetnici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ve</w:t>
      </w:r>
      <w:r>
        <w:rPr>
          <w:rFonts w:ascii="Cambria" w:hAnsi="Cambria"/>
          <w:sz w:val="30"/>
          <w:szCs w:val="30"/>
        </w:rPr>
        <w:t>ć</w:t>
      </w:r>
      <w:proofErr w:type="spellEnd"/>
      <w:r>
        <w:rPr>
          <w:rFonts w:ascii="Cambria" w:hAnsi="Cambria"/>
          <w:sz w:val="30"/>
          <w:szCs w:val="30"/>
          <w:lang w:val="it-IT"/>
        </w:rPr>
        <w:t>ini dr</w:t>
      </w:r>
      <w:proofErr w:type="spellStart"/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ava</w:t>
      </w:r>
      <w:proofErr w:type="spellEnd"/>
      <w:r>
        <w:rPr>
          <w:rFonts w:ascii="Cambria" w:hAnsi="Cambria"/>
          <w:sz w:val="30"/>
          <w:szCs w:val="30"/>
        </w:rPr>
        <w:t xml:space="preserve"> EU i </w:t>
      </w:r>
      <w:proofErr w:type="spellStart"/>
      <w:r>
        <w:rPr>
          <w:rFonts w:ascii="Cambria" w:hAnsi="Cambria"/>
          <w:sz w:val="30"/>
          <w:szCs w:val="30"/>
        </w:rPr>
        <w:t>dr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avama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regionu</w:t>
      </w:r>
      <w:proofErr w:type="spellEnd"/>
      <w:r>
        <w:rPr>
          <w:rFonts w:ascii="Cambria" w:hAnsi="Cambria"/>
          <w:sz w:val="30"/>
          <w:szCs w:val="30"/>
        </w:rPr>
        <w:t xml:space="preserve">, a sa </w:t>
      </w:r>
      <w:proofErr w:type="spellStart"/>
      <w:r>
        <w:rPr>
          <w:rFonts w:ascii="Cambria" w:hAnsi="Cambria"/>
          <w:sz w:val="30"/>
          <w:szCs w:val="30"/>
        </w:rPr>
        <w:t>kojima</w:t>
      </w:r>
      <w:proofErr w:type="spellEnd"/>
      <w:r>
        <w:rPr>
          <w:rFonts w:ascii="Cambria" w:hAnsi="Cambria"/>
          <w:sz w:val="30"/>
          <w:szCs w:val="30"/>
        </w:rPr>
        <w:t xml:space="preserve"> Ministarstvo finansija </w:t>
      </w:r>
      <w:proofErr w:type="spellStart"/>
      <w:r>
        <w:rPr>
          <w:rFonts w:ascii="Cambria" w:hAnsi="Cambria"/>
          <w:sz w:val="30"/>
          <w:szCs w:val="30"/>
        </w:rPr>
        <w:t>ima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dugogodi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nju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saradnju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koje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bile </w:t>
      </w:r>
      <w:proofErr w:type="spellStart"/>
      <w:r>
        <w:rPr>
          <w:rFonts w:ascii="Cambria" w:hAnsi="Cambria"/>
          <w:sz w:val="30"/>
          <w:szCs w:val="30"/>
        </w:rPr>
        <w:t>anga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ovane</w:t>
      </w:r>
      <w:proofErr w:type="spellEnd"/>
      <w:r>
        <w:rPr>
          <w:rFonts w:ascii="Cambria" w:hAnsi="Cambria"/>
          <w:sz w:val="30"/>
          <w:szCs w:val="30"/>
        </w:rPr>
        <w:t xml:space="preserve"> i za </w:t>
      </w:r>
      <w:proofErr w:type="spellStart"/>
      <w:r>
        <w:rPr>
          <w:rFonts w:ascii="Cambria" w:hAnsi="Cambria"/>
          <w:sz w:val="30"/>
          <w:szCs w:val="30"/>
        </w:rPr>
        <w:t>realizaciju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prethodnih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emisija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obveznica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  <w:proofErr w:type="spellStart"/>
      <w:r>
        <w:rPr>
          <w:rFonts w:ascii="Cambria" w:hAnsi="Cambria"/>
          <w:sz w:val="30"/>
          <w:szCs w:val="30"/>
        </w:rPr>
        <w:t>Rije</w:t>
      </w:r>
      <w:r>
        <w:rPr>
          <w:rFonts w:ascii="Cambria" w:hAnsi="Cambria"/>
          <w:sz w:val="30"/>
          <w:szCs w:val="30"/>
        </w:rPr>
        <w:t>č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je o Linklaters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pravnom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savjetniku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dr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ave</w:t>
      </w:r>
      <w:proofErr w:type="spellEnd"/>
      <w:r>
        <w:rPr>
          <w:rFonts w:ascii="Cambria" w:hAnsi="Cambria"/>
          <w:sz w:val="30"/>
          <w:szCs w:val="30"/>
        </w:rPr>
        <w:t xml:space="preserve"> i White and Case i </w:t>
      </w:r>
      <w:proofErr w:type="spellStart"/>
      <w:r>
        <w:rPr>
          <w:rFonts w:ascii="Cambria" w:hAnsi="Cambria"/>
          <w:sz w:val="30"/>
          <w:szCs w:val="30"/>
        </w:rPr>
        <w:t>Schonher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pravnom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savjetniku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banaka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aran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era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</w:p>
    <w:p w:rsidR="004F385C" w:rsidRDefault="00052722">
      <w:pPr>
        <w:pStyle w:val="Body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Kada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rije</w:t>
      </w:r>
      <w:r>
        <w:rPr>
          <w:rFonts w:ascii="Cambria" w:hAnsi="Cambria"/>
          <w:sz w:val="30"/>
          <w:szCs w:val="30"/>
        </w:rPr>
        <w:t>č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o </w:t>
      </w:r>
      <w:proofErr w:type="spellStart"/>
      <w:r>
        <w:rPr>
          <w:rFonts w:ascii="Cambria" w:hAnsi="Cambria"/>
          <w:sz w:val="30"/>
          <w:szCs w:val="30"/>
        </w:rPr>
        <w:t>he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ingu</w:t>
      </w:r>
      <w:proofErr w:type="spellEnd"/>
      <w:r>
        <w:rPr>
          <w:rFonts w:ascii="Cambria" w:hAnsi="Cambria"/>
          <w:sz w:val="30"/>
          <w:szCs w:val="30"/>
        </w:rPr>
        <w:t xml:space="preserve">, on se </w:t>
      </w:r>
      <w:proofErr w:type="spellStart"/>
      <w:r>
        <w:rPr>
          <w:rFonts w:ascii="Cambria" w:hAnsi="Cambria"/>
          <w:sz w:val="30"/>
          <w:szCs w:val="30"/>
        </w:rPr>
        <w:t>isklju</w:t>
      </w:r>
      <w:r>
        <w:rPr>
          <w:rFonts w:ascii="Cambria" w:hAnsi="Cambria"/>
          <w:sz w:val="30"/>
          <w:szCs w:val="30"/>
        </w:rPr>
        <w:t>č</w:t>
      </w:r>
      <w:proofErr w:type="spellEnd"/>
      <w:r>
        <w:rPr>
          <w:rFonts w:ascii="Cambria" w:hAnsi="Cambria"/>
          <w:sz w:val="30"/>
          <w:szCs w:val="30"/>
          <w:lang w:val="it-IT"/>
        </w:rPr>
        <w:t>ivo mo</w:t>
      </w:r>
      <w:proofErr w:type="spellStart"/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raditi</w:t>
      </w:r>
      <w:proofErr w:type="spellEnd"/>
      <w:r>
        <w:rPr>
          <w:rFonts w:ascii="Cambria" w:hAnsi="Cambria"/>
          <w:sz w:val="30"/>
          <w:szCs w:val="30"/>
        </w:rPr>
        <w:t xml:space="preserve"> sa </w:t>
      </w:r>
      <w:proofErr w:type="spellStart"/>
      <w:r>
        <w:rPr>
          <w:rFonts w:ascii="Cambria" w:hAnsi="Cambria"/>
          <w:sz w:val="30"/>
          <w:szCs w:val="30"/>
        </w:rPr>
        <w:t>bankama</w:t>
      </w:r>
      <w:proofErr w:type="spellEnd"/>
      <w:r>
        <w:rPr>
          <w:rFonts w:ascii="Cambria" w:hAnsi="Cambria"/>
          <w:sz w:val="30"/>
          <w:szCs w:val="30"/>
        </w:rPr>
        <w:t xml:space="preserve"> sa </w:t>
      </w:r>
      <w:proofErr w:type="spellStart"/>
      <w:r>
        <w:rPr>
          <w:rFonts w:ascii="Cambria" w:hAnsi="Cambria"/>
          <w:sz w:val="30"/>
          <w:szCs w:val="30"/>
        </w:rPr>
        <w:t>kojima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postoji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bilateralno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potpisan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ugovor</w:t>
      </w:r>
      <w:proofErr w:type="spellEnd"/>
      <w:r>
        <w:rPr>
          <w:rFonts w:ascii="Cambria" w:hAnsi="Cambria"/>
          <w:sz w:val="30"/>
          <w:szCs w:val="30"/>
        </w:rPr>
        <w:t xml:space="preserve"> ISDA </w:t>
      </w:r>
      <w:r>
        <w:rPr>
          <w:rFonts w:ascii="Cambria" w:hAnsi="Cambria"/>
          <w:sz w:val="30"/>
          <w:szCs w:val="30"/>
        </w:rPr>
        <w:t>(</w:t>
      </w:r>
      <w:proofErr w:type="spellStart"/>
      <w:r>
        <w:rPr>
          <w:rFonts w:ascii="Cambria" w:hAnsi="Cambria"/>
          <w:sz w:val="30"/>
          <w:szCs w:val="30"/>
        </w:rPr>
        <w:t>Me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unarodno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udru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svop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derivata</w:t>
      </w:r>
      <w:proofErr w:type="spellEnd"/>
      <w:r>
        <w:rPr>
          <w:rFonts w:ascii="Cambria" w:hAnsi="Cambria"/>
          <w:sz w:val="30"/>
          <w:szCs w:val="30"/>
        </w:rPr>
        <w:t xml:space="preserve">), a </w:t>
      </w:r>
      <w:proofErr w:type="spellStart"/>
      <w:r>
        <w:rPr>
          <w:rFonts w:ascii="Cambria" w:hAnsi="Cambria"/>
          <w:sz w:val="30"/>
          <w:szCs w:val="30"/>
        </w:rPr>
        <w:t>koja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reguli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pravni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okvir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finansijskih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derivata</w:t>
      </w:r>
      <w:proofErr w:type="spellEnd"/>
      <w:r>
        <w:rPr>
          <w:rFonts w:ascii="Cambria" w:hAnsi="Cambria"/>
          <w:sz w:val="30"/>
          <w:szCs w:val="30"/>
        </w:rPr>
        <w:t xml:space="preserve"> na </w:t>
      </w:r>
      <w:proofErr w:type="spellStart"/>
      <w:r>
        <w:rPr>
          <w:rFonts w:ascii="Cambria" w:hAnsi="Cambria"/>
          <w:sz w:val="30"/>
          <w:szCs w:val="30"/>
        </w:rPr>
        <w:t>me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unarodnom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tr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kapitala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  <w:proofErr w:type="spellStart"/>
      <w:r>
        <w:rPr>
          <w:rFonts w:ascii="Cambria" w:hAnsi="Cambria"/>
          <w:sz w:val="30"/>
          <w:szCs w:val="30"/>
        </w:rPr>
        <w:t>Osim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pravne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ku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White and Case, </w:t>
      </w:r>
      <w:proofErr w:type="spellStart"/>
      <w:r>
        <w:rPr>
          <w:rFonts w:ascii="Cambria" w:hAnsi="Cambria"/>
          <w:sz w:val="30"/>
          <w:szCs w:val="30"/>
        </w:rPr>
        <w:t>koja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jo</w:t>
      </w:r>
      <w:r>
        <w:rPr>
          <w:rFonts w:ascii="Cambria" w:hAnsi="Cambria"/>
          <w:sz w:val="30"/>
          <w:szCs w:val="30"/>
        </w:rPr>
        <w:t>š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2019. </w:t>
      </w:r>
      <w:proofErr w:type="spellStart"/>
      <w:r>
        <w:rPr>
          <w:rFonts w:ascii="Cambria" w:hAnsi="Cambria"/>
          <w:sz w:val="30"/>
          <w:szCs w:val="30"/>
        </w:rPr>
        <w:t>godine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anga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ovana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pomogne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Crnoj</w:t>
      </w:r>
      <w:proofErr w:type="spellEnd"/>
      <w:r>
        <w:rPr>
          <w:rFonts w:ascii="Cambria" w:hAnsi="Cambria"/>
          <w:sz w:val="30"/>
          <w:szCs w:val="30"/>
        </w:rPr>
        <w:t xml:space="preserve"> Gori sa </w:t>
      </w:r>
      <w:proofErr w:type="spellStart"/>
      <w:r>
        <w:rPr>
          <w:rFonts w:ascii="Cambria" w:hAnsi="Cambria"/>
          <w:sz w:val="30"/>
          <w:szCs w:val="30"/>
        </w:rPr>
        <w:t>pravnim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mi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ljenjem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primjenu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me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unar</w:t>
      </w:r>
      <w:r>
        <w:rPr>
          <w:rFonts w:ascii="Cambria" w:hAnsi="Cambria"/>
          <w:sz w:val="30"/>
          <w:szCs w:val="30"/>
        </w:rPr>
        <w:t>odne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dokumentacije</w:t>
      </w:r>
      <w:proofErr w:type="spellEnd"/>
      <w:r>
        <w:rPr>
          <w:rFonts w:ascii="Cambria" w:hAnsi="Cambria"/>
          <w:sz w:val="30"/>
          <w:szCs w:val="30"/>
        </w:rPr>
        <w:t xml:space="preserve"> ISDA, </w:t>
      </w:r>
      <w:proofErr w:type="spellStart"/>
      <w:r>
        <w:rPr>
          <w:rFonts w:ascii="Cambria" w:hAnsi="Cambria"/>
          <w:sz w:val="30"/>
          <w:szCs w:val="30"/>
        </w:rPr>
        <w:t>nijedna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dodatna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pravna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ku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niti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posredni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ka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agencija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nije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anga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ovana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4F385C" w:rsidRDefault="0005272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mbria" w:eastAsia="Cambria" w:hAnsi="Cambria" w:cs="Cambria"/>
          <w:color w:val="333333"/>
          <w:sz w:val="30"/>
          <w:szCs w:val="30"/>
        </w:rPr>
      </w:pPr>
      <w:proofErr w:type="spellStart"/>
      <w:r>
        <w:rPr>
          <w:rFonts w:ascii="Cambria" w:hAnsi="Cambria"/>
          <w:color w:val="333333"/>
          <w:sz w:val="30"/>
          <w:szCs w:val="30"/>
        </w:rPr>
        <w:t>Dodatno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, </w:t>
      </w:r>
      <w:proofErr w:type="spellStart"/>
      <w:r>
        <w:rPr>
          <w:rFonts w:ascii="Cambria" w:hAnsi="Cambria"/>
          <w:color w:val="333333"/>
          <w:sz w:val="30"/>
          <w:szCs w:val="30"/>
        </w:rPr>
        <w:t>dozvolite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da </w:t>
      </w:r>
      <w:proofErr w:type="spellStart"/>
      <w:r>
        <w:rPr>
          <w:rFonts w:ascii="Cambria" w:hAnsi="Cambria"/>
          <w:color w:val="333333"/>
          <w:sz w:val="30"/>
          <w:szCs w:val="30"/>
        </w:rPr>
        <w:t>podsjetim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da je </w:t>
      </w:r>
      <w:proofErr w:type="spellStart"/>
      <w:r>
        <w:rPr>
          <w:rFonts w:ascii="Cambria" w:hAnsi="Cambria"/>
          <w:color w:val="333333"/>
          <w:sz w:val="30"/>
          <w:szCs w:val="30"/>
        </w:rPr>
        <w:t>zahvaljuju</w:t>
      </w:r>
      <w:r>
        <w:rPr>
          <w:rFonts w:ascii="Cambria" w:hAnsi="Cambria"/>
          <w:color w:val="333333"/>
          <w:sz w:val="30"/>
          <w:szCs w:val="30"/>
        </w:rPr>
        <w:t>ć</w:t>
      </w:r>
      <w:proofErr w:type="spellEnd"/>
      <w:r>
        <w:rPr>
          <w:rFonts w:ascii="Cambria" w:hAnsi="Cambria"/>
          <w:color w:val="333333"/>
          <w:sz w:val="30"/>
          <w:szCs w:val="30"/>
          <w:lang w:val="da-DK"/>
        </w:rPr>
        <w:t>i hed</w:t>
      </w:r>
      <w:proofErr w:type="spellStart"/>
      <w:r>
        <w:rPr>
          <w:rFonts w:ascii="Cambria" w:hAnsi="Cambria"/>
          <w:color w:val="333333"/>
          <w:sz w:val="30"/>
          <w:szCs w:val="30"/>
        </w:rPr>
        <w:t>ž</w:t>
      </w:r>
      <w:r>
        <w:rPr>
          <w:rFonts w:ascii="Cambria" w:hAnsi="Cambria"/>
          <w:color w:val="333333"/>
          <w:sz w:val="30"/>
          <w:szCs w:val="30"/>
        </w:rPr>
        <w:t>ing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</w:t>
      </w:r>
      <w:proofErr w:type="spellStart"/>
      <w:r>
        <w:rPr>
          <w:rFonts w:ascii="Cambria" w:hAnsi="Cambria"/>
          <w:color w:val="333333"/>
          <w:sz w:val="30"/>
          <w:szCs w:val="30"/>
        </w:rPr>
        <w:t>aran</w:t>
      </w:r>
      <w:r>
        <w:rPr>
          <w:rFonts w:ascii="Cambria" w:hAnsi="Cambria"/>
          <w:color w:val="333333"/>
          <w:sz w:val="30"/>
          <w:szCs w:val="30"/>
        </w:rPr>
        <w:t>ž</w:t>
      </w:r>
      <w:r>
        <w:rPr>
          <w:rFonts w:ascii="Cambria" w:hAnsi="Cambria"/>
          <w:color w:val="333333"/>
          <w:sz w:val="30"/>
          <w:szCs w:val="30"/>
        </w:rPr>
        <w:t>manu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po </w:t>
      </w:r>
      <w:proofErr w:type="spellStart"/>
      <w:r>
        <w:rPr>
          <w:rFonts w:ascii="Cambria" w:hAnsi="Cambria"/>
          <w:color w:val="333333"/>
          <w:sz w:val="30"/>
          <w:szCs w:val="30"/>
        </w:rPr>
        <w:t>osnovu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</w:t>
      </w:r>
      <w:proofErr w:type="spellStart"/>
      <w:r>
        <w:rPr>
          <w:rFonts w:ascii="Cambria" w:hAnsi="Cambria"/>
          <w:color w:val="333333"/>
          <w:sz w:val="30"/>
          <w:szCs w:val="30"/>
        </w:rPr>
        <w:t>dolarskog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</w:t>
      </w:r>
      <w:proofErr w:type="spellStart"/>
      <w:r>
        <w:rPr>
          <w:rFonts w:ascii="Cambria" w:hAnsi="Cambria"/>
          <w:color w:val="333333"/>
          <w:sz w:val="30"/>
          <w:szCs w:val="30"/>
        </w:rPr>
        <w:t>kreditnog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</w:t>
      </w:r>
      <w:proofErr w:type="spellStart"/>
      <w:r>
        <w:rPr>
          <w:rFonts w:ascii="Cambria" w:hAnsi="Cambria"/>
          <w:color w:val="333333"/>
          <w:sz w:val="30"/>
          <w:szCs w:val="30"/>
        </w:rPr>
        <w:t>aran</w:t>
      </w:r>
      <w:r>
        <w:rPr>
          <w:rFonts w:ascii="Cambria" w:hAnsi="Cambria"/>
          <w:color w:val="333333"/>
          <w:sz w:val="30"/>
          <w:szCs w:val="30"/>
        </w:rPr>
        <w:t>ž</w:t>
      </w:r>
      <w:r>
        <w:rPr>
          <w:rFonts w:ascii="Cambria" w:hAnsi="Cambria"/>
          <w:color w:val="333333"/>
          <w:sz w:val="30"/>
          <w:szCs w:val="30"/>
        </w:rPr>
        <w:t>mana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</w:t>
      </w:r>
      <w:proofErr w:type="spellStart"/>
      <w:r>
        <w:rPr>
          <w:rFonts w:ascii="Cambria" w:hAnsi="Cambria"/>
          <w:color w:val="333333"/>
          <w:sz w:val="30"/>
          <w:szCs w:val="30"/>
        </w:rPr>
        <w:t>izme</w:t>
      </w:r>
      <w:r>
        <w:rPr>
          <w:rFonts w:ascii="Cambria" w:hAnsi="Cambria"/>
          <w:color w:val="333333"/>
          <w:sz w:val="30"/>
          <w:szCs w:val="30"/>
        </w:rPr>
        <w:t>đ</w:t>
      </w:r>
      <w:r>
        <w:rPr>
          <w:rFonts w:ascii="Cambria" w:hAnsi="Cambria"/>
          <w:color w:val="333333"/>
          <w:sz w:val="30"/>
          <w:szCs w:val="30"/>
        </w:rPr>
        <w:t>u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</w:t>
      </w:r>
      <w:proofErr w:type="spellStart"/>
      <w:r>
        <w:rPr>
          <w:rFonts w:ascii="Cambria" w:hAnsi="Cambria"/>
          <w:color w:val="333333"/>
          <w:sz w:val="30"/>
          <w:szCs w:val="30"/>
        </w:rPr>
        <w:t>kineske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Exim </w:t>
      </w:r>
      <w:proofErr w:type="spellStart"/>
      <w:r>
        <w:rPr>
          <w:rFonts w:ascii="Cambria" w:hAnsi="Cambria"/>
          <w:color w:val="333333"/>
          <w:sz w:val="30"/>
          <w:szCs w:val="30"/>
        </w:rPr>
        <w:t>banke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i Crne Gore za </w:t>
      </w:r>
      <w:proofErr w:type="spellStart"/>
      <w:r>
        <w:rPr>
          <w:rFonts w:ascii="Cambria" w:hAnsi="Cambria"/>
          <w:color w:val="333333"/>
          <w:sz w:val="30"/>
          <w:szCs w:val="30"/>
        </w:rPr>
        <w:t>potrebe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</w:t>
      </w:r>
      <w:proofErr w:type="spellStart"/>
      <w:r>
        <w:rPr>
          <w:rFonts w:ascii="Cambria" w:hAnsi="Cambria"/>
          <w:color w:val="333333"/>
          <w:sz w:val="30"/>
          <w:szCs w:val="30"/>
        </w:rPr>
        <w:t>izgradnje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</w:t>
      </w:r>
      <w:proofErr w:type="spellStart"/>
      <w:r>
        <w:rPr>
          <w:rFonts w:ascii="Cambria" w:hAnsi="Cambria"/>
          <w:color w:val="333333"/>
          <w:sz w:val="30"/>
          <w:szCs w:val="30"/>
        </w:rPr>
        <w:t>prioritetne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</w:t>
      </w:r>
      <w:proofErr w:type="spellStart"/>
      <w:r>
        <w:rPr>
          <w:rFonts w:ascii="Cambria" w:hAnsi="Cambria"/>
          <w:color w:val="333333"/>
          <w:sz w:val="30"/>
          <w:szCs w:val="30"/>
        </w:rPr>
        <w:t>dionice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</w:t>
      </w:r>
      <w:proofErr w:type="spellStart"/>
      <w:r>
        <w:rPr>
          <w:rFonts w:ascii="Cambria" w:hAnsi="Cambria"/>
          <w:color w:val="333333"/>
          <w:sz w:val="30"/>
          <w:szCs w:val="30"/>
        </w:rPr>
        <w:t>autoputa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Bar-</w:t>
      </w:r>
      <w:proofErr w:type="spellStart"/>
      <w:r>
        <w:rPr>
          <w:rFonts w:ascii="Cambria" w:hAnsi="Cambria"/>
          <w:color w:val="333333"/>
          <w:sz w:val="30"/>
          <w:szCs w:val="30"/>
        </w:rPr>
        <w:t>Boljare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, </w:t>
      </w:r>
      <w:proofErr w:type="spellStart"/>
      <w:r>
        <w:rPr>
          <w:rFonts w:ascii="Cambria" w:hAnsi="Cambria"/>
          <w:color w:val="333333"/>
          <w:sz w:val="30"/>
          <w:szCs w:val="30"/>
        </w:rPr>
        <w:t>realizovanom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u </w:t>
      </w:r>
      <w:proofErr w:type="spellStart"/>
      <w:r>
        <w:rPr>
          <w:rFonts w:ascii="Cambria" w:hAnsi="Cambria"/>
          <w:color w:val="333333"/>
          <w:sz w:val="30"/>
          <w:szCs w:val="30"/>
        </w:rPr>
        <w:t>januaru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2024. </w:t>
      </w:r>
      <w:proofErr w:type="spellStart"/>
      <w:r>
        <w:rPr>
          <w:rFonts w:ascii="Cambria" w:hAnsi="Cambria"/>
          <w:color w:val="333333"/>
          <w:sz w:val="30"/>
          <w:szCs w:val="30"/>
        </w:rPr>
        <w:t>godine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, </w:t>
      </w:r>
      <w:proofErr w:type="spellStart"/>
      <w:r>
        <w:rPr>
          <w:rFonts w:ascii="Cambria" w:hAnsi="Cambria"/>
          <w:color w:val="333333"/>
          <w:sz w:val="30"/>
          <w:szCs w:val="30"/>
        </w:rPr>
        <w:t>Crna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Gora </w:t>
      </w:r>
      <w:proofErr w:type="spellStart"/>
      <w:r>
        <w:rPr>
          <w:rFonts w:ascii="Cambria" w:hAnsi="Cambria"/>
          <w:color w:val="333333"/>
          <w:sz w:val="30"/>
          <w:szCs w:val="30"/>
        </w:rPr>
        <w:t>ostvarila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</w:t>
      </w:r>
      <w:proofErr w:type="spellStart"/>
      <w:r>
        <w:rPr>
          <w:rFonts w:ascii="Cambria" w:hAnsi="Cambria"/>
          <w:color w:val="333333"/>
          <w:sz w:val="30"/>
          <w:szCs w:val="30"/>
        </w:rPr>
        <w:t>u</w:t>
      </w:r>
      <w:r>
        <w:rPr>
          <w:rFonts w:ascii="Cambria" w:hAnsi="Cambria"/>
          <w:color w:val="333333"/>
          <w:sz w:val="30"/>
          <w:szCs w:val="30"/>
        </w:rPr>
        <w:t>š</w:t>
      </w:r>
      <w:r>
        <w:rPr>
          <w:rFonts w:ascii="Cambria" w:hAnsi="Cambria"/>
          <w:color w:val="333333"/>
          <w:sz w:val="30"/>
          <w:szCs w:val="30"/>
        </w:rPr>
        <w:t>tedu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u </w:t>
      </w:r>
      <w:proofErr w:type="spellStart"/>
      <w:r>
        <w:rPr>
          <w:rFonts w:ascii="Cambria" w:hAnsi="Cambria"/>
          <w:color w:val="333333"/>
          <w:sz w:val="30"/>
          <w:szCs w:val="30"/>
        </w:rPr>
        <w:t>bud</w:t>
      </w:r>
      <w:r>
        <w:rPr>
          <w:rFonts w:ascii="Cambria" w:hAnsi="Cambria"/>
          <w:color w:val="333333"/>
          <w:sz w:val="30"/>
          <w:szCs w:val="30"/>
        </w:rPr>
        <w:t>ž</w:t>
      </w:r>
      <w:r>
        <w:rPr>
          <w:rFonts w:ascii="Cambria" w:hAnsi="Cambria"/>
          <w:color w:val="333333"/>
          <w:sz w:val="30"/>
          <w:szCs w:val="30"/>
        </w:rPr>
        <w:t>etu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u 2024. </w:t>
      </w:r>
      <w:proofErr w:type="spellStart"/>
      <w:r>
        <w:rPr>
          <w:rFonts w:ascii="Cambria" w:hAnsi="Cambria"/>
          <w:color w:val="333333"/>
          <w:sz w:val="30"/>
          <w:szCs w:val="30"/>
        </w:rPr>
        <w:t>godini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u </w:t>
      </w:r>
      <w:proofErr w:type="spellStart"/>
      <w:r>
        <w:rPr>
          <w:rFonts w:ascii="Cambria" w:hAnsi="Cambria"/>
          <w:color w:val="333333"/>
          <w:sz w:val="30"/>
          <w:szCs w:val="30"/>
        </w:rPr>
        <w:t>iznosu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od 6,8 </w:t>
      </w:r>
      <w:proofErr w:type="spellStart"/>
      <w:r>
        <w:rPr>
          <w:rFonts w:ascii="Cambria" w:hAnsi="Cambria"/>
          <w:color w:val="333333"/>
          <w:sz w:val="30"/>
          <w:szCs w:val="30"/>
        </w:rPr>
        <w:t>miliona</w:t>
      </w:r>
      <w:proofErr w:type="spellEnd"/>
      <w:r>
        <w:rPr>
          <w:rFonts w:ascii="Cambria" w:hAnsi="Cambria"/>
          <w:color w:val="333333"/>
          <w:sz w:val="30"/>
          <w:szCs w:val="30"/>
        </w:rPr>
        <w:t xml:space="preserve"> EUR.</w:t>
      </w:r>
    </w:p>
    <w:p w:rsidR="00CB7B82" w:rsidRDefault="00CB7B82">
      <w:pPr>
        <w:pStyle w:val="Body"/>
        <w:rPr>
          <w:rFonts w:ascii="Cambria" w:hAnsi="Cambria"/>
          <w:sz w:val="30"/>
          <w:szCs w:val="30"/>
        </w:rPr>
      </w:pPr>
    </w:p>
    <w:p w:rsidR="00CB7B82" w:rsidRDefault="00CB7B82">
      <w:pPr>
        <w:pStyle w:val="Body"/>
        <w:rPr>
          <w:rFonts w:ascii="Cambria" w:hAnsi="Cambria"/>
          <w:sz w:val="30"/>
          <w:szCs w:val="30"/>
        </w:rPr>
      </w:pPr>
    </w:p>
    <w:p w:rsidR="00CB7B82" w:rsidRDefault="00CB7B82">
      <w:pPr>
        <w:pStyle w:val="Body"/>
        <w:rPr>
          <w:rFonts w:ascii="Cambria" w:hAnsi="Cambria"/>
          <w:sz w:val="30"/>
          <w:szCs w:val="30"/>
        </w:rPr>
      </w:pPr>
    </w:p>
    <w:p w:rsidR="004F385C" w:rsidRDefault="00052722">
      <w:pPr>
        <w:pStyle w:val="Body"/>
        <w:rPr>
          <w:rFonts w:ascii="Cambria" w:hAnsi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lastRenderedPageBreak/>
        <w:t>Dakle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poslani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e</w:t>
      </w:r>
      <w:proofErr w:type="spellEnd"/>
    </w:p>
    <w:p w:rsidR="00CB7B82" w:rsidRDefault="00CB7B82">
      <w:pPr>
        <w:pStyle w:val="Body"/>
        <w:rPr>
          <w:rFonts w:ascii="Cambria" w:eastAsia="Cambria" w:hAnsi="Cambria" w:cs="Cambria"/>
          <w:sz w:val="30"/>
          <w:szCs w:val="30"/>
        </w:rPr>
      </w:pPr>
    </w:p>
    <w:p w:rsidR="004F385C" w:rsidRDefault="00052722">
      <w:pPr>
        <w:pStyle w:val="Body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Da </w:t>
      </w:r>
      <w:proofErr w:type="spellStart"/>
      <w:r>
        <w:rPr>
          <w:rFonts w:ascii="Cambria" w:hAnsi="Cambria"/>
          <w:sz w:val="30"/>
          <w:szCs w:val="30"/>
        </w:rPr>
        <w:t>preciziram</w:t>
      </w:r>
      <w:proofErr w:type="spellEnd"/>
      <w:r>
        <w:rPr>
          <w:rFonts w:ascii="Cambria" w:hAnsi="Cambria"/>
          <w:sz w:val="30"/>
          <w:szCs w:val="30"/>
        </w:rPr>
        <w:t xml:space="preserve">, bez </w:t>
      </w:r>
      <w:proofErr w:type="spellStart"/>
      <w:r>
        <w:rPr>
          <w:rFonts w:ascii="Cambria" w:hAnsi="Cambria"/>
          <w:sz w:val="30"/>
          <w:szCs w:val="30"/>
        </w:rPr>
        <w:t>obzira</w:t>
      </w:r>
      <w:proofErr w:type="spellEnd"/>
      <w:r>
        <w:rPr>
          <w:rFonts w:ascii="Cambria" w:hAnsi="Cambria"/>
          <w:sz w:val="30"/>
          <w:szCs w:val="30"/>
        </w:rPr>
        <w:t xml:space="preserve"> na to </w:t>
      </w:r>
      <w:proofErr w:type="spellStart"/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to</w:t>
      </w:r>
      <w:proofErr w:type="spellEnd"/>
      <w:r>
        <w:rPr>
          <w:rFonts w:ascii="Cambria" w:hAnsi="Cambria"/>
          <w:sz w:val="30"/>
          <w:szCs w:val="30"/>
        </w:rPr>
        <w:t xml:space="preserve"> Vi </w:t>
      </w:r>
      <w:proofErr w:type="spellStart"/>
      <w:r>
        <w:rPr>
          <w:rFonts w:ascii="Cambria" w:hAnsi="Cambria"/>
          <w:sz w:val="30"/>
          <w:szCs w:val="30"/>
        </w:rPr>
        <w:t>insinuirate</w:t>
      </w:r>
      <w:proofErr w:type="spellEnd"/>
      <w:r>
        <w:rPr>
          <w:rFonts w:ascii="Cambria" w:hAnsi="Cambria"/>
          <w:sz w:val="30"/>
          <w:szCs w:val="30"/>
        </w:rPr>
        <w:t xml:space="preserve"> Ministarstvo </w:t>
      </w:r>
      <w:r>
        <w:rPr>
          <w:rFonts w:ascii="Cambria" w:hAnsi="Cambria"/>
          <w:sz w:val="30"/>
          <w:szCs w:val="30"/>
        </w:rPr>
        <w:t xml:space="preserve">finansija je to </w:t>
      </w:r>
      <w:proofErr w:type="spellStart"/>
      <w:r>
        <w:rPr>
          <w:rFonts w:ascii="Cambria" w:hAnsi="Cambria"/>
          <w:sz w:val="30"/>
          <w:szCs w:val="30"/>
        </w:rPr>
        <w:t>koje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vodi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ovaj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proces</w:t>
      </w:r>
      <w:proofErr w:type="spellEnd"/>
      <w:r>
        <w:rPr>
          <w:rFonts w:ascii="Cambria" w:hAnsi="Cambria"/>
          <w:sz w:val="30"/>
          <w:szCs w:val="30"/>
        </w:rPr>
        <w:t xml:space="preserve">, a </w:t>
      </w:r>
      <w:proofErr w:type="spellStart"/>
      <w:r>
        <w:rPr>
          <w:rFonts w:ascii="Cambria" w:hAnsi="Cambria"/>
          <w:sz w:val="30"/>
          <w:szCs w:val="30"/>
        </w:rPr>
        <w:t>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predsjednik</w:t>
      </w:r>
      <w:proofErr w:type="spellEnd"/>
      <w:r>
        <w:rPr>
          <w:rFonts w:ascii="Cambria" w:hAnsi="Cambria"/>
          <w:sz w:val="30"/>
          <w:szCs w:val="30"/>
        </w:rPr>
        <w:t xml:space="preserve"> Vlade.</w:t>
      </w:r>
    </w:p>
    <w:p w:rsidR="004F385C" w:rsidRDefault="00052722">
      <w:pPr>
        <w:pStyle w:val="Body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Ali </w:t>
      </w:r>
      <w:proofErr w:type="spellStart"/>
      <w:r>
        <w:rPr>
          <w:rFonts w:ascii="Cambria" w:hAnsi="Cambria"/>
          <w:sz w:val="30"/>
          <w:szCs w:val="30"/>
        </w:rPr>
        <w:t>kada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ve</w:t>
      </w:r>
      <w:r>
        <w:rPr>
          <w:rFonts w:ascii="Cambria" w:hAnsi="Cambria"/>
          <w:sz w:val="30"/>
          <w:szCs w:val="30"/>
        </w:rPr>
        <w:t>ć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pominjete</w:t>
      </w:r>
      <w:proofErr w:type="spellEnd"/>
      <w:r>
        <w:rPr>
          <w:rFonts w:ascii="Cambria" w:hAnsi="Cambria"/>
          <w:sz w:val="30"/>
          <w:szCs w:val="30"/>
        </w:rPr>
        <w:t xml:space="preserve">– </w:t>
      </w:r>
      <w:proofErr w:type="spellStart"/>
      <w:r>
        <w:rPr>
          <w:rFonts w:ascii="Cambria" w:hAnsi="Cambria"/>
          <w:sz w:val="30"/>
          <w:szCs w:val="30"/>
        </w:rPr>
        <w:t>volio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bih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sam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ro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a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kim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prijateljskim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vezama</w:t>
      </w:r>
      <w:proofErr w:type="spellEnd"/>
      <w:r>
        <w:rPr>
          <w:rFonts w:ascii="Cambria" w:hAnsi="Cambria"/>
          <w:sz w:val="30"/>
          <w:szCs w:val="30"/>
        </w:rPr>
        <w:t xml:space="preserve"> sa </w:t>
      </w:r>
      <w:proofErr w:type="spellStart"/>
      <w:r>
        <w:rPr>
          <w:rFonts w:ascii="Cambria" w:hAnsi="Cambria"/>
          <w:sz w:val="30"/>
          <w:szCs w:val="30"/>
        </w:rPr>
        <w:t>svima</w:t>
      </w:r>
      <w:proofErr w:type="spellEnd"/>
      <w:r>
        <w:rPr>
          <w:rFonts w:ascii="Cambria" w:hAnsi="Cambria"/>
          <w:sz w:val="30"/>
          <w:szCs w:val="30"/>
        </w:rPr>
        <w:t xml:space="preserve"> na </w:t>
      </w:r>
      <w:proofErr w:type="spellStart"/>
      <w:r>
        <w:rPr>
          <w:rFonts w:ascii="Cambria" w:hAnsi="Cambria"/>
          <w:sz w:val="30"/>
          <w:szCs w:val="30"/>
        </w:rPr>
        <w:t>ovom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svijetu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mogu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pomo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i</w:t>
      </w:r>
      <w:proofErr w:type="spellEnd"/>
      <w:r>
        <w:rPr>
          <w:rFonts w:ascii="Cambria" w:hAnsi="Cambria"/>
          <w:sz w:val="30"/>
          <w:szCs w:val="30"/>
        </w:rPr>
        <w:t xml:space="preserve"> da se </w:t>
      </w:r>
      <w:proofErr w:type="spellStart"/>
      <w:r>
        <w:rPr>
          <w:rFonts w:ascii="Cambria" w:hAnsi="Cambria"/>
          <w:sz w:val="30"/>
          <w:szCs w:val="30"/>
        </w:rPr>
        <w:t>rije</w:t>
      </w:r>
      <w:r>
        <w:rPr>
          <w:rFonts w:ascii="Cambria" w:hAnsi="Cambria"/>
          <w:sz w:val="30"/>
          <w:szCs w:val="30"/>
        </w:rPr>
        <w:t>š</w:t>
      </w:r>
      <w:proofErr w:type="spellEnd"/>
      <w:r>
        <w:rPr>
          <w:rFonts w:ascii="Cambria" w:hAnsi="Cambria"/>
          <w:sz w:val="30"/>
          <w:szCs w:val="30"/>
          <w:lang w:val="it-IT"/>
        </w:rPr>
        <w:t>imo lo</w:t>
      </w:r>
      <w:proofErr w:type="spellStart"/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kredita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sa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uvamo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bud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et</w:t>
      </w:r>
      <w:proofErr w:type="spellEnd"/>
      <w:r>
        <w:rPr>
          <w:rFonts w:ascii="Cambria" w:hAnsi="Cambria"/>
          <w:sz w:val="30"/>
          <w:szCs w:val="30"/>
        </w:rPr>
        <w:t xml:space="preserve"> Crne Gore i </w:t>
      </w:r>
      <w:proofErr w:type="spellStart"/>
      <w:r>
        <w:rPr>
          <w:rFonts w:ascii="Cambria" w:hAnsi="Cambria"/>
          <w:sz w:val="30"/>
          <w:szCs w:val="30"/>
        </w:rPr>
        <w:t>oporavimo</w:t>
      </w:r>
      <w:proofErr w:type="spellEnd"/>
      <w:r>
        <w:rPr>
          <w:rFonts w:ascii="Cambria" w:hAnsi="Cambria"/>
          <w:sz w:val="30"/>
          <w:szCs w:val="30"/>
        </w:rPr>
        <w:t xml:space="preserve"> javn</w:t>
      </w:r>
      <w:r>
        <w:rPr>
          <w:rFonts w:ascii="Cambria" w:hAnsi="Cambria"/>
          <w:sz w:val="30"/>
          <w:szCs w:val="30"/>
        </w:rPr>
        <w:t xml:space="preserve">e </w:t>
      </w:r>
      <w:proofErr w:type="spellStart"/>
      <w:r>
        <w:rPr>
          <w:rFonts w:ascii="Cambria" w:hAnsi="Cambria"/>
          <w:sz w:val="30"/>
          <w:szCs w:val="30"/>
        </w:rPr>
        <w:t>finansije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</w:p>
    <w:p w:rsidR="00CB7B82" w:rsidRPr="00CB7B82" w:rsidRDefault="00052722">
      <w:pPr>
        <w:pStyle w:val="Body"/>
        <w:rPr>
          <w:rFonts w:ascii="Cambria" w:hAnsi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Ovoga</w:t>
      </w:r>
      <w:proofErr w:type="spellEnd"/>
      <w:r>
        <w:rPr>
          <w:rFonts w:ascii="Cambria" w:hAnsi="Cambria"/>
          <w:sz w:val="30"/>
          <w:szCs w:val="30"/>
        </w:rPr>
        <w:t xml:space="preserve"> puta to </w:t>
      </w:r>
      <w:proofErr w:type="spellStart"/>
      <w:r>
        <w:rPr>
          <w:rFonts w:ascii="Cambria" w:hAnsi="Cambria"/>
          <w:sz w:val="30"/>
          <w:szCs w:val="30"/>
        </w:rPr>
        <w:t>nije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slu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aj</w:t>
      </w:r>
      <w:proofErr w:type="spellEnd"/>
      <w:r>
        <w:rPr>
          <w:rFonts w:ascii="Cambria" w:hAnsi="Cambria"/>
          <w:sz w:val="30"/>
          <w:szCs w:val="30"/>
        </w:rPr>
        <w:t xml:space="preserve"> a i da </w:t>
      </w:r>
      <w:proofErr w:type="spellStart"/>
      <w:r>
        <w:rPr>
          <w:rFonts w:ascii="Cambria" w:hAnsi="Cambria"/>
          <w:sz w:val="30"/>
          <w:szCs w:val="30"/>
        </w:rPr>
        <w:t>jeste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– </w:t>
      </w:r>
      <w:proofErr w:type="spellStart"/>
      <w:r>
        <w:rPr>
          <w:rFonts w:ascii="Cambria" w:hAnsi="Cambria"/>
          <w:sz w:val="30"/>
          <w:szCs w:val="30"/>
        </w:rPr>
        <w:t>imate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odrije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ene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ruke</w:t>
      </w:r>
      <w:proofErr w:type="spellEnd"/>
      <w:r>
        <w:rPr>
          <w:rFonts w:ascii="Cambria" w:hAnsi="Cambria"/>
          <w:sz w:val="30"/>
          <w:szCs w:val="30"/>
        </w:rPr>
        <w:t xml:space="preserve">, da </w:t>
      </w:r>
      <w:proofErr w:type="spellStart"/>
      <w:r>
        <w:rPr>
          <w:rFonts w:ascii="Cambria" w:hAnsi="Cambria"/>
          <w:sz w:val="30"/>
          <w:szCs w:val="30"/>
        </w:rPr>
        <w:t>sve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sumnjate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predo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ite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nadle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nim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organima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ispitaju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eventualno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procesuiraju</w:t>
      </w:r>
      <w:proofErr w:type="spellEnd"/>
      <w:r>
        <w:rPr>
          <w:rFonts w:ascii="Cambria" w:hAnsi="Cambria"/>
          <w:sz w:val="30"/>
          <w:szCs w:val="30"/>
        </w:rPr>
        <w:t>.</w:t>
      </w:r>
      <w:bookmarkStart w:id="0" w:name="_GoBack"/>
      <w:bookmarkEnd w:id="0"/>
    </w:p>
    <w:p w:rsidR="004F385C" w:rsidRDefault="00052722">
      <w:pPr>
        <w:pStyle w:val="Body"/>
        <w:rPr>
          <w:rFonts w:ascii="Cambria" w:hAnsi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Stojim</w:t>
      </w:r>
      <w:proofErr w:type="spellEnd"/>
      <w:r>
        <w:rPr>
          <w:rFonts w:ascii="Cambria" w:hAnsi="Cambria"/>
          <w:sz w:val="30"/>
          <w:szCs w:val="30"/>
        </w:rPr>
        <w:t xml:space="preserve"> na </w:t>
      </w:r>
      <w:proofErr w:type="spellStart"/>
      <w:r>
        <w:rPr>
          <w:rFonts w:ascii="Cambria" w:hAnsi="Cambria"/>
          <w:sz w:val="30"/>
          <w:szCs w:val="30"/>
        </w:rPr>
        <w:t>raspolaganju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istovremeno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vrlo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ponosan</w:t>
      </w:r>
      <w:proofErr w:type="spellEnd"/>
      <w:r>
        <w:rPr>
          <w:rFonts w:ascii="Cambria" w:hAnsi="Cambria"/>
          <w:sz w:val="30"/>
          <w:szCs w:val="30"/>
        </w:rPr>
        <w:t xml:space="preserve"> na rad Ministarstva finansija i </w:t>
      </w:r>
      <w:proofErr w:type="spellStart"/>
      <w:r>
        <w:rPr>
          <w:rFonts w:ascii="Cambria" w:hAnsi="Cambria"/>
          <w:sz w:val="30"/>
          <w:szCs w:val="30"/>
        </w:rPr>
        <w:t>sve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postigli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prethodnom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periodu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</w:p>
    <w:p w:rsidR="00CB7B82" w:rsidRDefault="00CB7B82">
      <w:pPr>
        <w:pStyle w:val="Body"/>
        <w:rPr>
          <w:rFonts w:ascii="Cambria" w:eastAsia="Cambria" w:hAnsi="Cambria" w:cs="Cambria"/>
          <w:sz w:val="30"/>
          <w:szCs w:val="30"/>
        </w:rPr>
      </w:pPr>
    </w:p>
    <w:p w:rsidR="00CB7B82" w:rsidRDefault="00CB7B82">
      <w:pPr>
        <w:pStyle w:val="Body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sz w:val="30"/>
          <w:szCs w:val="30"/>
        </w:rPr>
        <w:t xml:space="preserve">S </w:t>
      </w:r>
      <w:proofErr w:type="spellStart"/>
      <w:r>
        <w:rPr>
          <w:rFonts w:ascii="Cambria" w:eastAsia="Cambria" w:hAnsi="Cambria" w:cs="Cambria"/>
          <w:sz w:val="30"/>
          <w:szCs w:val="30"/>
        </w:rPr>
        <w:t>poštovanjem</w:t>
      </w:r>
      <w:proofErr w:type="spellEnd"/>
      <w:r>
        <w:rPr>
          <w:rFonts w:ascii="Cambria" w:eastAsia="Cambria" w:hAnsi="Cambria" w:cs="Cambria"/>
          <w:sz w:val="30"/>
          <w:szCs w:val="30"/>
        </w:rPr>
        <w:t xml:space="preserve">, </w:t>
      </w:r>
    </w:p>
    <w:p w:rsidR="00CB7B82" w:rsidRDefault="00CB7B82">
      <w:pPr>
        <w:pStyle w:val="Body"/>
        <w:rPr>
          <w:rFonts w:ascii="Cambria" w:eastAsia="Cambria" w:hAnsi="Cambria" w:cs="Cambria"/>
          <w:sz w:val="30"/>
          <w:szCs w:val="30"/>
        </w:rPr>
      </w:pPr>
    </w:p>
    <w:p w:rsidR="00CB7B82" w:rsidRDefault="00CB7B82">
      <w:pPr>
        <w:pStyle w:val="Body"/>
        <w:rPr>
          <w:rFonts w:ascii="Cambria" w:eastAsia="Cambria" w:hAnsi="Cambria" w:cs="Cambria"/>
          <w:sz w:val="30"/>
          <w:szCs w:val="30"/>
        </w:rPr>
      </w:pPr>
    </w:p>
    <w:p w:rsidR="004F385C" w:rsidRDefault="004F385C">
      <w:pPr>
        <w:pStyle w:val="Body"/>
        <w:rPr>
          <w:rFonts w:ascii="Cambria" w:eastAsia="Cambria" w:hAnsi="Cambria" w:cs="Cambria"/>
          <w:sz w:val="30"/>
          <w:szCs w:val="30"/>
        </w:rPr>
      </w:pPr>
    </w:p>
    <w:p w:rsidR="004F385C" w:rsidRDefault="00052722">
      <w:pPr>
        <w:pStyle w:val="Body"/>
        <w:spacing w:before="0" w:after="0" w:line="240" w:lineRule="auto"/>
        <w:jc w:val="right"/>
        <w:rPr>
          <w:rFonts w:ascii="Cambria" w:eastAsia="Cambria" w:hAnsi="Cambria" w:cs="Cambria"/>
          <w:b/>
          <w:bCs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                                                                                                           </w:t>
      </w:r>
      <w:r>
        <w:rPr>
          <w:rFonts w:ascii="Cambria" w:hAnsi="Cambria"/>
          <w:b/>
          <w:bCs/>
          <w:sz w:val="30"/>
          <w:szCs w:val="30"/>
        </w:rPr>
        <w:t>PREDSJEDNIK</w:t>
      </w:r>
    </w:p>
    <w:p w:rsidR="004F385C" w:rsidRDefault="00052722">
      <w:pPr>
        <w:pStyle w:val="Body"/>
        <w:spacing w:before="0" w:after="0" w:line="240" w:lineRule="auto"/>
        <w:jc w:val="right"/>
      </w:pPr>
      <w:r>
        <w:rPr>
          <w:rFonts w:ascii="Cambria" w:eastAsia="Cambria" w:hAnsi="Cambria" w:cs="Cambria"/>
          <w:b/>
          <w:bCs/>
          <w:sz w:val="30"/>
          <w:szCs w:val="30"/>
        </w:rPr>
        <w:tab/>
      </w:r>
      <w:r>
        <w:rPr>
          <w:rFonts w:ascii="Cambria" w:eastAsia="Cambria" w:hAnsi="Cambria" w:cs="Cambria"/>
          <w:b/>
          <w:bCs/>
          <w:sz w:val="30"/>
          <w:szCs w:val="30"/>
        </w:rPr>
        <w:tab/>
        <w:t xml:space="preserve">                                                                              </w:t>
      </w:r>
      <w:proofErr w:type="spellStart"/>
      <w:r>
        <w:rPr>
          <w:rFonts w:ascii="Cambria" w:eastAsia="Cambria" w:hAnsi="Cambria" w:cs="Cambria"/>
          <w:b/>
          <w:bCs/>
          <w:sz w:val="30"/>
          <w:szCs w:val="30"/>
        </w:rPr>
        <w:t>mr</w:t>
      </w:r>
      <w:proofErr w:type="spellEnd"/>
      <w:r>
        <w:rPr>
          <w:rFonts w:ascii="Cambria" w:eastAsia="Cambria" w:hAnsi="Cambria" w:cs="Cambria"/>
          <w:b/>
          <w:bCs/>
          <w:sz w:val="30"/>
          <w:szCs w:val="30"/>
        </w:rPr>
        <w:t xml:space="preserve"> Milojko </w:t>
      </w:r>
      <w:proofErr w:type="spellStart"/>
      <w:r>
        <w:rPr>
          <w:rFonts w:ascii="Cambria" w:eastAsia="Cambria" w:hAnsi="Cambria" w:cs="Cambria"/>
          <w:b/>
          <w:bCs/>
          <w:sz w:val="30"/>
          <w:szCs w:val="30"/>
        </w:rPr>
        <w:t>Spaji</w:t>
      </w:r>
      <w:r>
        <w:rPr>
          <w:rFonts w:ascii="Cambria" w:hAnsi="Cambria"/>
          <w:b/>
          <w:bCs/>
          <w:sz w:val="30"/>
          <w:szCs w:val="30"/>
        </w:rPr>
        <w:t>ć</w:t>
      </w:r>
      <w:proofErr w:type="spellEnd"/>
    </w:p>
    <w:sectPr w:rsidR="004F385C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1275" w:footer="3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722" w:rsidRDefault="00052722">
      <w:r>
        <w:separator/>
      </w:r>
    </w:p>
  </w:endnote>
  <w:endnote w:type="continuationSeparator" w:id="0">
    <w:p w:rsidR="00052722" w:rsidRDefault="0005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5C" w:rsidRDefault="004F385C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5C" w:rsidRDefault="00052722">
    <w:pPr>
      <w:pStyle w:val="Footer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 w:rsidR="00CB7B82">
      <w:fldChar w:fldCharType="separate"/>
    </w:r>
    <w:r w:rsidR="00CB7B8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722" w:rsidRDefault="00052722">
      <w:r>
        <w:separator/>
      </w:r>
    </w:p>
  </w:footnote>
  <w:footnote w:type="continuationSeparator" w:id="0">
    <w:p w:rsidR="00052722" w:rsidRDefault="0005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5C" w:rsidRDefault="004F385C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5C" w:rsidRDefault="00052722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92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F385C" w:rsidRDefault="00052722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Karađorđ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eva bb, </w:t>
                          </w:r>
                        </w:p>
                        <w:p w:rsidR="004F385C" w:rsidRDefault="00052722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:rsidR="004F385C" w:rsidRDefault="00052722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: +382 20 242 530</w:t>
                          </w:r>
                        </w:p>
                        <w:p w:rsidR="004F385C" w:rsidRDefault="00052722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+382 20 242 329</w:t>
                          </w:r>
                        </w:p>
                        <w:p w:rsidR="004F385C" w:rsidRDefault="00052722"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color w:val="0070C0"/>
                              <w:sz w:val="20"/>
                              <w:szCs w:val="20"/>
                              <w:u w:color="0070C0"/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383.6pt;margin-top:64.9pt;width:163.1pt;height:7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Adresa: Kara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</w:rPr>
                      <w:t>or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  <w:lang w:val="it-IT"/>
                      </w:rPr>
                      <w:t xml:space="preserve">eva bb, 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81000 Podgorica, Crna Gora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tel: +382 20 242 530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fax: +382 20 242 329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outline w:val="0"/>
                        <w:color w:val="0070c0"/>
                        <w:sz w:val="20"/>
                        <w:szCs w:val="20"/>
                        <w:u w:color="0070c0"/>
                        <w:rtl w:val="0"/>
                        <w14:textFill>
                          <w14:solidFill>
                            <w14:srgbClr w14:val="0070C0"/>
                          </w14:solidFill>
                        </w14:textFill>
                      </w:rPr>
                      <w:t>kabinet@gov.me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proofErr w:type="spellStart"/>
    <w:r>
      <w:t>Crna</w:t>
    </w:r>
    <w:proofErr w:type="spellEnd"/>
    <w:r>
      <w:t xml:space="preserve"> Gora</w:t>
    </w:r>
  </w:p>
  <w:p w:rsidR="004F385C" w:rsidRDefault="00052722">
    <w:pPr>
      <w:pStyle w:val="Title"/>
      <w:spacing w:after="0"/>
    </w:pPr>
    <w:r>
      <w:t xml:space="preserve">Vlada Crne Gore </w:t>
    </w:r>
  </w:p>
  <w:p w:rsidR="004F385C" w:rsidRDefault="00052722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4F385C" w:rsidRDefault="00052722">
    <w:pPr>
      <w:pStyle w:val="Body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5C"/>
    <w:rsid w:val="00052722"/>
    <w:rsid w:val="004F385C"/>
    <w:rsid w:val="00C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A660"/>
  <w15:docId w15:val="{2C9078EC-30EA-46C3-89C7-05F0EB6B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20" w:after="120" w:line="264" w:lineRule="auto"/>
      <w:jc w:val="both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Tanja Musterovic</cp:lastModifiedBy>
  <cp:revision>2</cp:revision>
  <dcterms:created xsi:type="dcterms:W3CDTF">2024-07-29T13:53:00Z</dcterms:created>
  <dcterms:modified xsi:type="dcterms:W3CDTF">2024-07-29T13:56:00Z</dcterms:modified>
</cp:coreProperties>
</file>