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ACE09" w14:textId="77777777" w:rsidR="00D520E3" w:rsidRPr="004A0820" w:rsidRDefault="00D520E3" w:rsidP="00D520E3">
      <w:pPr>
        <w:widowControl w:val="0"/>
        <w:tabs>
          <w:tab w:val="left" w:pos="9072"/>
        </w:tabs>
        <w:kinsoku w:val="0"/>
        <w:overflowPunct w:val="0"/>
        <w:autoSpaceDE w:val="0"/>
        <w:autoSpaceDN w:val="0"/>
        <w:adjustRightInd w:val="0"/>
        <w:spacing w:after="120"/>
        <w:ind w:left="104" w:right="89"/>
        <w:jc w:val="center"/>
        <w:rPr>
          <w:b/>
          <w:i/>
          <w:sz w:val="36"/>
          <w:szCs w:val="36"/>
          <w:lang w:val="hr-BA" w:eastAsia="en-AU"/>
        </w:rPr>
      </w:pPr>
      <w:bookmarkStart w:id="1" w:name="_GoBack"/>
      <w:bookmarkEnd w:id="1"/>
    </w:p>
    <w:p w14:paraId="3A7A40E8" w14:textId="092893D5"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i/>
          <w:szCs w:val="22"/>
          <w:lang w:val="hr-BA" w:eastAsia="en-AU"/>
        </w:rPr>
      </w:pPr>
      <w:r w:rsidRPr="004540E5">
        <w:rPr>
          <w:rFonts w:ascii="Arial" w:hAnsi="Arial" w:cs="Arial"/>
          <w:b/>
          <w:i/>
          <w:szCs w:val="22"/>
          <w:lang w:val="hr-BA" w:eastAsia="en-AU"/>
        </w:rPr>
        <w:t>Nacrt Zakona o kolektivnim tužbama</w:t>
      </w:r>
    </w:p>
    <w:p w14:paraId="7F18CDC8"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759B7920"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szCs w:val="22"/>
          <w:lang w:val="hr-BA" w:eastAsia="en-AU"/>
        </w:rPr>
        <w:t>DIO PRVI</w:t>
      </w:r>
    </w:p>
    <w:p w14:paraId="6882AA0C"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szCs w:val="22"/>
          <w:lang w:val="hr-BA" w:eastAsia="en-AU"/>
        </w:rPr>
        <w:t>OPŠTE ODREDBE</w:t>
      </w:r>
    </w:p>
    <w:p w14:paraId="77C27E13" w14:textId="77777777"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 xml:space="preserve">Predmet </w:t>
      </w:r>
    </w:p>
    <w:p w14:paraId="7B6B986F" w14:textId="62BCAB91" w:rsidR="00D520E3" w:rsidRPr="004540E5" w:rsidRDefault="00D520E3" w:rsidP="00D520E3">
      <w:pPr>
        <w:shd w:val="clear" w:color="auto" w:fill="FFFFFF"/>
        <w:spacing w:after="120"/>
        <w:jc w:val="center"/>
        <w:rPr>
          <w:rFonts w:ascii="Arial" w:hAnsi="Arial" w:cs="Arial"/>
          <w:b/>
          <w:i/>
          <w:iCs/>
          <w:szCs w:val="22"/>
          <w:lang w:val="hr-BA"/>
        </w:rPr>
      </w:pPr>
      <w:r w:rsidRPr="00171528">
        <w:rPr>
          <w:rFonts w:ascii="Arial" w:hAnsi="Arial" w:cs="Arial"/>
          <w:b/>
          <w:iCs/>
          <w:szCs w:val="22"/>
          <w:lang w:val="hr-BA"/>
        </w:rPr>
        <w:t xml:space="preserve">Član 1  </w:t>
      </w:r>
    </w:p>
    <w:p w14:paraId="69C3CC23" w14:textId="576C2F10" w:rsidR="00D520E3" w:rsidRPr="004540E5" w:rsidRDefault="00D520E3" w:rsidP="004540E5">
      <w:pPr>
        <w:shd w:val="clear" w:color="auto" w:fill="FFFFFF"/>
        <w:spacing w:after="120"/>
        <w:jc w:val="both"/>
        <w:rPr>
          <w:rFonts w:ascii="Arial" w:hAnsi="Arial" w:cs="Arial"/>
          <w:color w:val="333333"/>
          <w:szCs w:val="22"/>
          <w:lang w:val="hr-BA" w:eastAsia="sl-SI"/>
        </w:rPr>
      </w:pPr>
      <w:r w:rsidRPr="004540E5">
        <w:rPr>
          <w:rFonts w:ascii="Arial" w:hAnsi="Arial" w:cs="Arial"/>
          <w:color w:val="333333"/>
          <w:szCs w:val="22"/>
          <w:lang w:val="hr-BA" w:eastAsia="sl-SI"/>
        </w:rPr>
        <w:t>Ovim zakonom se utvrđuju pravila kojima se osigurava dostupnost mehanizma kolektivne tužbe čiji je cilj zaštita kolektivnih interesa potrošačâ, uz isto</w:t>
      </w:r>
      <w:r w:rsidR="004540E5">
        <w:rPr>
          <w:rFonts w:ascii="Arial" w:hAnsi="Arial" w:cs="Arial"/>
          <w:color w:val="333333"/>
          <w:szCs w:val="22"/>
          <w:lang w:val="hr-BA" w:eastAsia="sl-SI"/>
        </w:rPr>
        <w:t>vremeno</w:t>
      </w:r>
      <w:r w:rsidRPr="004540E5">
        <w:rPr>
          <w:rFonts w:ascii="Arial" w:hAnsi="Arial" w:cs="Arial"/>
          <w:color w:val="333333"/>
          <w:szCs w:val="22"/>
          <w:lang w:val="hr-BA" w:eastAsia="sl-SI"/>
        </w:rPr>
        <w:t xml:space="preserve"> pružanje primjerenih zaštitnih mjera kako bi se izbjegla zloupo</w:t>
      </w:r>
      <w:r w:rsidR="004540E5">
        <w:rPr>
          <w:rFonts w:ascii="Arial" w:hAnsi="Arial" w:cs="Arial"/>
          <w:color w:val="333333"/>
          <w:szCs w:val="22"/>
          <w:lang w:val="hr-BA" w:eastAsia="sl-SI"/>
        </w:rPr>
        <w:t>tre</w:t>
      </w:r>
      <w:r w:rsidRPr="004540E5">
        <w:rPr>
          <w:rFonts w:ascii="Arial" w:hAnsi="Arial" w:cs="Arial"/>
          <w:color w:val="333333"/>
          <w:szCs w:val="22"/>
          <w:lang w:val="hr-BA" w:eastAsia="sl-SI"/>
        </w:rPr>
        <w:t xml:space="preserve">ba </w:t>
      </w:r>
      <w:r w:rsidR="00EA7DD4" w:rsidRPr="004540E5">
        <w:rPr>
          <w:rFonts w:ascii="Arial" w:hAnsi="Arial" w:cs="Arial"/>
          <w:color w:val="333333"/>
          <w:szCs w:val="22"/>
          <w:lang w:val="hr-BA" w:eastAsia="sl-SI"/>
        </w:rPr>
        <w:t>procesnih</w:t>
      </w:r>
      <w:r w:rsidRPr="004540E5">
        <w:rPr>
          <w:rFonts w:ascii="Arial" w:hAnsi="Arial" w:cs="Arial"/>
          <w:color w:val="333333"/>
          <w:szCs w:val="22"/>
          <w:lang w:val="hr-BA" w:eastAsia="sl-SI"/>
        </w:rPr>
        <w:t xml:space="preserve"> </w:t>
      </w:r>
      <w:r w:rsidR="0060382F" w:rsidRPr="004540E5">
        <w:rPr>
          <w:rFonts w:ascii="Arial" w:hAnsi="Arial" w:cs="Arial"/>
          <w:color w:val="333333"/>
          <w:szCs w:val="22"/>
          <w:lang w:val="hr-BA" w:eastAsia="sl-SI"/>
        </w:rPr>
        <w:t>ovlašć</w:t>
      </w:r>
      <w:r w:rsidRPr="004540E5">
        <w:rPr>
          <w:rFonts w:ascii="Arial" w:hAnsi="Arial" w:cs="Arial"/>
          <w:color w:val="333333"/>
          <w:szCs w:val="22"/>
          <w:lang w:val="hr-BA" w:eastAsia="sl-SI"/>
        </w:rPr>
        <w:t xml:space="preserve">enja. </w:t>
      </w:r>
    </w:p>
    <w:p w14:paraId="177B57A0" w14:textId="2A2D9C39" w:rsidR="00D520E3" w:rsidRPr="004540E5" w:rsidRDefault="00D520E3" w:rsidP="004540E5">
      <w:pPr>
        <w:shd w:val="clear" w:color="auto" w:fill="FFFFFF"/>
        <w:spacing w:after="120"/>
        <w:jc w:val="both"/>
        <w:rPr>
          <w:rFonts w:ascii="Arial" w:hAnsi="Arial" w:cs="Arial"/>
          <w:color w:val="333333"/>
          <w:szCs w:val="22"/>
          <w:lang w:val="hr-BA" w:eastAsia="sl-SI"/>
        </w:rPr>
      </w:pPr>
      <w:r w:rsidRPr="004540E5">
        <w:rPr>
          <w:rFonts w:ascii="Arial" w:hAnsi="Arial" w:cs="Arial"/>
          <w:color w:val="333333"/>
          <w:szCs w:val="22"/>
          <w:lang w:val="hr-BA" w:eastAsia="sl-SI"/>
        </w:rPr>
        <w:t>Svrha ovog zakona je, postižući visok</w:t>
      </w:r>
      <w:r w:rsidR="004540E5">
        <w:rPr>
          <w:rFonts w:ascii="Arial" w:hAnsi="Arial" w:cs="Arial"/>
          <w:color w:val="333333"/>
          <w:szCs w:val="22"/>
          <w:lang w:val="hr-BA" w:eastAsia="sl-SI"/>
        </w:rPr>
        <w:t xml:space="preserve"> nivo</w:t>
      </w:r>
      <w:r w:rsidRPr="004540E5">
        <w:rPr>
          <w:rFonts w:ascii="Arial" w:hAnsi="Arial" w:cs="Arial"/>
          <w:color w:val="333333"/>
          <w:szCs w:val="22"/>
          <w:lang w:val="hr-BA" w:eastAsia="sl-SI"/>
        </w:rPr>
        <w:t xml:space="preserve"> zaštite potrošača, </w:t>
      </w:r>
      <w:r w:rsidR="003E1DB7" w:rsidRPr="003E1DB7">
        <w:rPr>
          <w:rFonts w:ascii="Arial" w:hAnsi="Arial" w:cs="Arial"/>
          <w:color w:val="333333"/>
          <w:szCs w:val="22"/>
          <w:lang w:val="hr-BA" w:eastAsia="sl-SI"/>
        </w:rPr>
        <w:t>unapređenje pristupa prav</w:t>
      </w:r>
      <w:r w:rsidR="003E1DB7">
        <w:rPr>
          <w:rFonts w:ascii="Arial" w:hAnsi="Arial" w:cs="Arial"/>
          <w:color w:val="333333"/>
          <w:szCs w:val="22"/>
          <w:lang w:val="hr-BA" w:eastAsia="sl-SI"/>
        </w:rPr>
        <w:t>osuđu</w:t>
      </w:r>
      <w:r w:rsidR="003E1DB7" w:rsidRPr="003E1DB7">
        <w:rPr>
          <w:rFonts w:ascii="Arial" w:hAnsi="Arial" w:cs="Arial"/>
          <w:color w:val="333333"/>
          <w:szCs w:val="22"/>
          <w:lang w:val="hr-BA" w:eastAsia="sl-SI"/>
        </w:rPr>
        <w:t xml:space="preserve"> za potrošače </w:t>
      </w:r>
      <w:r w:rsidRPr="004540E5">
        <w:rPr>
          <w:rFonts w:ascii="Arial" w:hAnsi="Arial" w:cs="Arial"/>
          <w:color w:val="333333"/>
          <w:szCs w:val="22"/>
          <w:lang w:val="hr-BA" w:eastAsia="sl-SI"/>
        </w:rPr>
        <w:t>i doprin</w:t>
      </w:r>
      <w:r w:rsidR="003E1DB7">
        <w:rPr>
          <w:rFonts w:ascii="Arial" w:hAnsi="Arial" w:cs="Arial"/>
          <w:color w:val="333333"/>
          <w:szCs w:val="22"/>
          <w:lang w:val="hr-BA" w:eastAsia="sl-SI"/>
        </w:rPr>
        <w:t>os</w:t>
      </w:r>
      <w:r w:rsidRPr="004540E5">
        <w:rPr>
          <w:rFonts w:ascii="Arial" w:hAnsi="Arial" w:cs="Arial"/>
          <w:color w:val="333333"/>
          <w:szCs w:val="22"/>
          <w:lang w:val="hr-BA" w:eastAsia="sl-SI"/>
        </w:rPr>
        <w:t xml:space="preserve"> pravilnom funkcioni</w:t>
      </w:r>
      <w:r w:rsidR="003E1DB7">
        <w:rPr>
          <w:rFonts w:ascii="Arial" w:hAnsi="Arial" w:cs="Arial"/>
          <w:color w:val="333333"/>
          <w:szCs w:val="22"/>
          <w:lang w:val="hr-BA" w:eastAsia="sl-SI"/>
        </w:rPr>
        <w:t>s</w:t>
      </w:r>
      <w:r w:rsidRPr="004540E5">
        <w:rPr>
          <w:rFonts w:ascii="Arial" w:hAnsi="Arial" w:cs="Arial"/>
          <w:color w:val="333333"/>
          <w:szCs w:val="22"/>
          <w:lang w:val="hr-BA" w:eastAsia="sl-SI"/>
        </w:rPr>
        <w:t>anju tržišta</w:t>
      </w:r>
      <w:r w:rsidR="004540E5" w:rsidRPr="004540E5">
        <w:rPr>
          <w:rFonts w:ascii="Arial" w:hAnsi="Arial" w:cs="Arial"/>
          <w:color w:val="333333"/>
          <w:szCs w:val="22"/>
          <w:lang w:val="hr-BA" w:eastAsia="sl-SI"/>
        </w:rPr>
        <w:t>.</w:t>
      </w:r>
      <w:r w:rsidRPr="004540E5">
        <w:rPr>
          <w:rFonts w:ascii="Arial" w:hAnsi="Arial" w:cs="Arial"/>
          <w:color w:val="333333"/>
          <w:szCs w:val="22"/>
          <w:lang w:val="hr-BA" w:eastAsia="sl-SI"/>
        </w:rPr>
        <w:t xml:space="preserve"> </w:t>
      </w:r>
    </w:p>
    <w:p w14:paraId="50093B32" w14:textId="77777777" w:rsidR="00D520E3" w:rsidRPr="004540E5" w:rsidRDefault="00D520E3" w:rsidP="00D520E3">
      <w:pPr>
        <w:shd w:val="clear" w:color="auto" w:fill="FFFFFF"/>
        <w:spacing w:after="120"/>
        <w:rPr>
          <w:rFonts w:ascii="Arial" w:hAnsi="Arial" w:cs="Arial"/>
          <w:szCs w:val="22"/>
          <w:lang w:val="hr-BA"/>
        </w:rPr>
      </w:pPr>
    </w:p>
    <w:p w14:paraId="0D30D159"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Područje primjene</w:t>
      </w:r>
    </w:p>
    <w:p w14:paraId="24DBF131" w14:textId="7B0EB349"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 xml:space="preserve">Član 2 </w:t>
      </w:r>
    </w:p>
    <w:p w14:paraId="24C09E93" w14:textId="03B1434C" w:rsidR="00D520E3" w:rsidRPr="004540E5" w:rsidRDefault="00D520E3" w:rsidP="00A63122">
      <w:pPr>
        <w:numPr>
          <w:ilvl w:val="0"/>
          <w:numId w:val="1"/>
        </w:numPr>
        <w:tabs>
          <w:tab w:val="left" w:pos="0"/>
        </w:tabs>
        <w:spacing w:before="120" w:after="120"/>
        <w:ind w:left="0"/>
        <w:jc w:val="both"/>
        <w:rPr>
          <w:rFonts w:ascii="Arial" w:hAnsi="Arial" w:cs="Arial"/>
          <w:color w:val="333333"/>
          <w:szCs w:val="22"/>
          <w:lang w:val="hr-BA"/>
        </w:rPr>
      </w:pPr>
      <w:r w:rsidRPr="004540E5">
        <w:rPr>
          <w:rFonts w:ascii="Arial" w:hAnsi="Arial" w:cs="Arial"/>
          <w:color w:val="333333"/>
          <w:szCs w:val="22"/>
          <w:lang w:val="hr-BA"/>
        </w:rPr>
        <w:t>Odredbe ovog zakona primjenjuj</w:t>
      </w:r>
      <w:r w:rsidR="003E1DB7">
        <w:rPr>
          <w:rFonts w:ascii="Arial" w:hAnsi="Arial" w:cs="Arial"/>
          <w:color w:val="333333"/>
          <w:szCs w:val="22"/>
          <w:lang w:val="hr-BA"/>
        </w:rPr>
        <w:t>u</w:t>
      </w:r>
      <w:r w:rsidRPr="004540E5">
        <w:rPr>
          <w:rFonts w:ascii="Arial" w:hAnsi="Arial" w:cs="Arial"/>
          <w:color w:val="333333"/>
          <w:szCs w:val="22"/>
          <w:lang w:val="hr-BA"/>
        </w:rPr>
        <w:t xml:space="preserve"> se na kolektivne tužbe za zaštitu kolektivnih interesa potrošača podnesene zbog povreda zakona kojima se u cjelini ili </w:t>
      </w:r>
      <w:r w:rsidR="004A0820" w:rsidRPr="004540E5">
        <w:rPr>
          <w:rFonts w:ascii="Arial" w:hAnsi="Arial" w:cs="Arial"/>
          <w:color w:val="333333"/>
          <w:szCs w:val="22"/>
          <w:lang w:val="hr-BA"/>
        </w:rPr>
        <w:t>djel</w:t>
      </w:r>
      <w:r w:rsidR="003E1DB7">
        <w:rPr>
          <w:rFonts w:ascii="Arial" w:hAnsi="Arial" w:cs="Arial"/>
          <w:color w:val="333333"/>
          <w:szCs w:val="22"/>
          <w:lang w:val="hr-BA"/>
        </w:rPr>
        <w:t>i</w:t>
      </w:r>
      <w:r w:rsidR="004A0820" w:rsidRPr="004540E5">
        <w:rPr>
          <w:rFonts w:ascii="Arial" w:hAnsi="Arial" w:cs="Arial"/>
          <w:color w:val="333333"/>
          <w:szCs w:val="22"/>
          <w:lang w:val="hr-BA"/>
        </w:rPr>
        <w:t>mično</w:t>
      </w:r>
      <w:r w:rsidRPr="004540E5">
        <w:rPr>
          <w:rFonts w:ascii="Arial" w:hAnsi="Arial" w:cs="Arial"/>
          <w:color w:val="333333"/>
          <w:szCs w:val="22"/>
          <w:lang w:val="hr-BA"/>
        </w:rPr>
        <w:t xml:space="preserve"> uređuje zaštita potrošača u Crnoj Gori </w:t>
      </w:r>
      <w:r w:rsidRPr="004540E5">
        <w:rPr>
          <w:rFonts w:ascii="Arial" w:hAnsi="Arial" w:cs="Arial"/>
          <w:bCs/>
          <w:color w:val="333333"/>
          <w:szCs w:val="22"/>
          <w:lang w:val="hr-BA"/>
        </w:rPr>
        <w:t>ili drugih zakona</w:t>
      </w:r>
      <w:r w:rsidRPr="004540E5">
        <w:rPr>
          <w:rFonts w:ascii="Arial" w:hAnsi="Arial" w:cs="Arial"/>
          <w:color w:val="333333"/>
          <w:szCs w:val="22"/>
          <w:lang w:val="hr-BA"/>
        </w:rPr>
        <w:t xml:space="preserve"> koji sadrže odredbe o zaštiti potrošača, koje vrše trgovci, čime se narušavaju ili mogu narušiti kolektivni interesi potrošača. </w:t>
      </w:r>
    </w:p>
    <w:p w14:paraId="0C90229B" w14:textId="77777777" w:rsidR="00D520E3" w:rsidRPr="004540E5" w:rsidRDefault="00D520E3" w:rsidP="00A63122">
      <w:pPr>
        <w:numPr>
          <w:ilvl w:val="0"/>
          <w:numId w:val="1"/>
        </w:numPr>
        <w:tabs>
          <w:tab w:val="left" w:pos="0"/>
        </w:tabs>
        <w:spacing w:before="120" w:after="120"/>
        <w:ind w:left="0"/>
        <w:jc w:val="both"/>
        <w:rPr>
          <w:rFonts w:ascii="Arial" w:hAnsi="Arial" w:cs="Arial"/>
          <w:color w:val="333333"/>
          <w:szCs w:val="22"/>
          <w:lang w:val="hr-BA"/>
        </w:rPr>
      </w:pPr>
      <w:r w:rsidRPr="004540E5">
        <w:rPr>
          <w:rFonts w:ascii="Arial" w:hAnsi="Arial" w:cs="Arial"/>
          <w:color w:val="333333"/>
          <w:szCs w:val="22"/>
          <w:lang w:val="hr-BA"/>
        </w:rPr>
        <w:t xml:space="preserve">Odredbama ovog zakona ne može se umanjiti nivo zaštite potrošača obezbijeđen odredbama zakona kojim se uređuje zaštita potrošača </w:t>
      </w:r>
      <w:r w:rsidRPr="004540E5">
        <w:rPr>
          <w:rFonts w:ascii="Arial" w:hAnsi="Arial" w:cs="Arial"/>
          <w:bCs/>
          <w:color w:val="333333"/>
          <w:szCs w:val="22"/>
          <w:lang w:val="hr-BA"/>
        </w:rPr>
        <w:t>ili drugih zakona</w:t>
      </w:r>
      <w:r w:rsidRPr="004540E5">
        <w:rPr>
          <w:rFonts w:ascii="Arial" w:hAnsi="Arial" w:cs="Arial"/>
          <w:color w:val="333333"/>
          <w:szCs w:val="22"/>
          <w:lang w:val="hr-BA"/>
        </w:rPr>
        <w:t xml:space="preserve"> koji sadrže odredbe o zaštiti potrošača. </w:t>
      </w:r>
    </w:p>
    <w:p w14:paraId="108C4670" w14:textId="2E9D08BF" w:rsidR="00D520E3" w:rsidRPr="004540E5" w:rsidRDefault="00D520E3" w:rsidP="00A63122">
      <w:pPr>
        <w:numPr>
          <w:ilvl w:val="0"/>
          <w:numId w:val="1"/>
        </w:numPr>
        <w:tabs>
          <w:tab w:val="left" w:pos="0"/>
        </w:tabs>
        <w:spacing w:before="120" w:after="120"/>
        <w:ind w:left="0"/>
        <w:jc w:val="both"/>
        <w:rPr>
          <w:rFonts w:ascii="Arial" w:hAnsi="Arial" w:cs="Arial"/>
          <w:b/>
          <w:bCs/>
          <w:color w:val="333333"/>
          <w:szCs w:val="22"/>
          <w:lang w:val="hr-BA"/>
        </w:rPr>
      </w:pPr>
      <w:r w:rsidRPr="004540E5">
        <w:rPr>
          <w:rFonts w:ascii="Arial" w:hAnsi="Arial" w:cs="Arial"/>
          <w:szCs w:val="22"/>
          <w:lang w:val="hr-BA"/>
        </w:rPr>
        <w:t>Odredbe ovog zakona primjenjuju se na domače i</w:t>
      </w:r>
      <w:r w:rsidR="00744BE8" w:rsidRPr="004540E5">
        <w:rPr>
          <w:rFonts w:ascii="Arial" w:hAnsi="Arial" w:cs="Arial"/>
          <w:szCs w:val="22"/>
          <w:lang w:val="hr-BA"/>
        </w:rPr>
        <w:t xml:space="preserve"> </w:t>
      </w:r>
      <w:r w:rsidRPr="004540E5">
        <w:rPr>
          <w:rFonts w:ascii="Arial" w:hAnsi="Arial" w:cs="Arial"/>
          <w:szCs w:val="22"/>
          <w:lang w:val="hr-BA"/>
        </w:rPr>
        <w:t xml:space="preserve">prekogranične povrede, uključujući slučajeve kada su te povrede </w:t>
      </w:r>
      <w:r w:rsidRPr="004540E5">
        <w:rPr>
          <w:rFonts w:ascii="Arial" w:hAnsi="Arial" w:cs="Arial"/>
          <w:color w:val="333333"/>
          <w:szCs w:val="22"/>
          <w:lang w:val="hr-BA"/>
        </w:rPr>
        <w:t>prestale prije nego što je tužba za zaštitu kolektivnih interesa potrošača podnesena, kao i kada su te povrede prestale prije nego što je postupak po tužbi za zaštitu kolektivnih interesa potrošača okončan.</w:t>
      </w:r>
    </w:p>
    <w:p w14:paraId="7076FE04" w14:textId="77777777" w:rsidR="00D520E3" w:rsidRPr="004540E5" w:rsidRDefault="00D520E3" w:rsidP="00A63122">
      <w:pPr>
        <w:numPr>
          <w:ilvl w:val="0"/>
          <w:numId w:val="1"/>
        </w:numPr>
        <w:tabs>
          <w:tab w:val="left" w:pos="0"/>
        </w:tabs>
        <w:spacing w:before="120" w:after="120"/>
        <w:ind w:left="0"/>
        <w:jc w:val="both"/>
        <w:rPr>
          <w:rFonts w:ascii="Arial" w:hAnsi="Arial" w:cs="Arial"/>
          <w:color w:val="333333"/>
          <w:szCs w:val="22"/>
          <w:lang w:val="hr-BA"/>
        </w:rPr>
      </w:pPr>
      <w:r w:rsidRPr="004540E5">
        <w:rPr>
          <w:rFonts w:ascii="Arial" w:hAnsi="Arial" w:cs="Arial"/>
          <w:color w:val="333333"/>
          <w:szCs w:val="22"/>
          <w:lang w:val="hr-BA"/>
        </w:rPr>
        <w:t>Odredbe ovog zakona ne utiču na odredbe zakona kojima se utvrđuje ugovorna i vanugovorna zaštita prava koja je dostupna potrošačima za povrede iz stava 1 ovog člana.</w:t>
      </w:r>
    </w:p>
    <w:p w14:paraId="1FFBDCA9" w14:textId="471D44F8" w:rsidR="00D520E3" w:rsidRPr="004540E5" w:rsidRDefault="00D520E3" w:rsidP="00A63122">
      <w:pPr>
        <w:numPr>
          <w:ilvl w:val="0"/>
          <w:numId w:val="1"/>
        </w:numPr>
        <w:shd w:val="clear" w:color="auto" w:fill="FFFFFF"/>
        <w:tabs>
          <w:tab w:val="left" w:pos="0"/>
        </w:tabs>
        <w:spacing w:before="120" w:after="120"/>
        <w:ind w:left="0"/>
        <w:jc w:val="both"/>
        <w:rPr>
          <w:rFonts w:ascii="Arial" w:hAnsi="Arial" w:cs="Arial"/>
          <w:szCs w:val="22"/>
          <w:lang w:val="hr-BA"/>
        </w:rPr>
      </w:pPr>
      <w:r w:rsidRPr="004540E5">
        <w:rPr>
          <w:rFonts w:ascii="Arial" w:hAnsi="Arial" w:cs="Arial"/>
          <w:szCs w:val="22"/>
          <w:lang w:val="hr-BA"/>
        </w:rPr>
        <w:t>Odredbama ovog zakona</w:t>
      </w:r>
      <w:r w:rsidRPr="004540E5" w:rsidDel="00407F3D">
        <w:rPr>
          <w:rFonts w:ascii="Arial" w:hAnsi="Arial" w:cs="Arial"/>
          <w:szCs w:val="22"/>
          <w:lang w:val="hr-BA"/>
        </w:rPr>
        <w:t xml:space="preserve"> </w:t>
      </w:r>
      <w:r w:rsidRPr="004540E5">
        <w:rPr>
          <w:rFonts w:ascii="Arial" w:hAnsi="Arial" w:cs="Arial"/>
          <w:szCs w:val="22"/>
          <w:lang w:val="hr-BA"/>
        </w:rPr>
        <w:t xml:space="preserve">ne dovode se u pitanje odredbe zakona kojim se uređuju pravila međunarodnog privatnog prava, a naročito pravila koja se odnose na međunarodnu nadležnost, priznavanje i izvršavanje presuda u građanskim i </w:t>
      </w:r>
      <w:r w:rsidR="00516488">
        <w:rPr>
          <w:rFonts w:ascii="Arial" w:hAnsi="Arial" w:cs="Arial"/>
          <w:szCs w:val="22"/>
          <w:lang w:val="hr-BA"/>
        </w:rPr>
        <w:t>privrednim</w:t>
      </w:r>
      <w:r w:rsidRPr="004540E5">
        <w:rPr>
          <w:rFonts w:ascii="Arial" w:hAnsi="Arial" w:cs="Arial"/>
          <w:szCs w:val="22"/>
          <w:lang w:val="hr-BA"/>
        </w:rPr>
        <w:t xml:space="preserve"> stvarima, kao i pravila o mjerodavnom </w:t>
      </w:r>
      <w:r w:rsidR="00516488" w:rsidRPr="004540E5">
        <w:rPr>
          <w:rFonts w:ascii="Arial" w:hAnsi="Arial" w:cs="Arial"/>
          <w:szCs w:val="22"/>
          <w:lang w:val="hr-BA"/>
        </w:rPr>
        <w:t xml:space="preserve">pravu </w:t>
      </w:r>
      <w:r w:rsidR="00516488">
        <w:rPr>
          <w:rFonts w:ascii="Arial" w:hAnsi="Arial" w:cs="Arial"/>
          <w:szCs w:val="22"/>
          <w:lang w:val="hr-BA"/>
        </w:rPr>
        <w:t>z</w:t>
      </w:r>
      <w:r w:rsidRPr="004540E5">
        <w:rPr>
          <w:rFonts w:ascii="Arial" w:hAnsi="Arial" w:cs="Arial"/>
          <w:szCs w:val="22"/>
          <w:lang w:val="hr-BA"/>
        </w:rPr>
        <w:t>a ugovorne i vanugovorne obaveze.</w:t>
      </w:r>
    </w:p>
    <w:p w14:paraId="1C4D06F4" w14:textId="77777777" w:rsidR="00D520E3" w:rsidRPr="004540E5" w:rsidRDefault="00D520E3" w:rsidP="00D520E3">
      <w:pPr>
        <w:shd w:val="clear" w:color="auto" w:fill="FFFFFF"/>
        <w:spacing w:after="120"/>
        <w:jc w:val="center"/>
        <w:rPr>
          <w:rFonts w:ascii="Arial" w:hAnsi="Arial" w:cs="Arial"/>
          <w:b/>
          <w:bCs/>
          <w:color w:val="000000" w:themeColor="text1"/>
          <w:szCs w:val="22"/>
          <w:lang w:val="hr-BA"/>
        </w:rPr>
      </w:pPr>
    </w:p>
    <w:p w14:paraId="52108406" w14:textId="77777777" w:rsidR="00D520E3" w:rsidRPr="004540E5" w:rsidRDefault="00D520E3" w:rsidP="00D520E3">
      <w:pPr>
        <w:shd w:val="clear" w:color="auto" w:fill="FFFFFF"/>
        <w:spacing w:after="120"/>
        <w:jc w:val="center"/>
        <w:rPr>
          <w:rFonts w:ascii="Arial" w:hAnsi="Arial" w:cs="Arial"/>
          <w:b/>
          <w:bCs/>
          <w:color w:val="000000" w:themeColor="text1"/>
          <w:szCs w:val="22"/>
          <w:lang w:val="hr-BA"/>
        </w:rPr>
      </w:pPr>
      <w:r w:rsidRPr="004540E5">
        <w:rPr>
          <w:rFonts w:ascii="Arial" w:hAnsi="Arial" w:cs="Arial"/>
          <w:b/>
          <w:bCs/>
          <w:color w:val="000000" w:themeColor="text1"/>
          <w:szCs w:val="22"/>
          <w:lang w:val="hr-BA"/>
        </w:rPr>
        <w:t>Primjena drugih propisa</w:t>
      </w:r>
    </w:p>
    <w:p w14:paraId="5EA5BBA9" w14:textId="77777777" w:rsidR="00D520E3" w:rsidRPr="004540E5" w:rsidRDefault="00D520E3" w:rsidP="00D520E3">
      <w:pPr>
        <w:shd w:val="clear" w:color="auto" w:fill="FFFFFF"/>
        <w:spacing w:after="120"/>
        <w:jc w:val="center"/>
        <w:rPr>
          <w:rFonts w:ascii="Arial" w:hAnsi="Arial" w:cs="Arial"/>
          <w:b/>
          <w:bCs/>
          <w:color w:val="000000" w:themeColor="text1"/>
          <w:szCs w:val="22"/>
          <w:lang w:val="hr-BA" w:eastAsia="en-GB"/>
        </w:rPr>
      </w:pPr>
      <w:bookmarkStart w:id="2" w:name="clan_3"/>
      <w:bookmarkEnd w:id="2"/>
      <w:r w:rsidRPr="004540E5">
        <w:rPr>
          <w:rFonts w:ascii="Arial" w:hAnsi="Arial" w:cs="Arial"/>
          <w:b/>
          <w:bCs/>
          <w:color w:val="000000" w:themeColor="text1"/>
          <w:szCs w:val="22"/>
          <w:lang w:val="hr-BA" w:eastAsia="en-GB"/>
        </w:rPr>
        <w:t>Član 3</w:t>
      </w:r>
    </w:p>
    <w:p w14:paraId="171D284D" w14:textId="77777777" w:rsidR="00D520E3" w:rsidRPr="004540E5" w:rsidRDefault="00D520E3" w:rsidP="00516488">
      <w:pPr>
        <w:shd w:val="clear" w:color="auto" w:fill="FFFFFF"/>
        <w:spacing w:after="120"/>
        <w:jc w:val="both"/>
        <w:rPr>
          <w:rFonts w:ascii="Arial" w:hAnsi="Arial" w:cs="Arial"/>
          <w:bCs/>
          <w:szCs w:val="22"/>
          <w:lang w:val="hr-BA" w:eastAsia="en-GB"/>
        </w:rPr>
      </w:pPr>
      <w:r w:rsidRPr="004540E5">
        <w:rPr>
          <w:rFonts w:ascii="Arial" w:hAnsi="Arial" w:cs="Arial"/>
          <w:bCs/>
          <w:color w:val="000000" w:themeColor="text1"/>
          <w:szCs w:val="22"/>
          <w:lang w:val="hr-BA" w:eastAsia="en-GB"/>
        </w:rPr>
        <w:t xml:space="preserve">U postupku uređenim ovim zakonom shodno se primjenjuju odredbe zakona kojim se uređuje parnični postupak </w:t>
      </w:r>
      <w:r w:rsidRPr="004540E5">
        <w:rPr>
          <w:rFonts w:ascii="Arial" w:hAnsi="Arial" w:cs="Arial"/>
          <w:color w:val="000000" w:themeColor="text1"/>
          <w:szCs w:val="22"/>
          <w:lang w:val="hr-BA" w:eastAsia="en-GB"/>
        </w:rPr>
        <w:t>i zakona kojim se uređuje izvršenje i obezbjeđenje</w:t>
      </w:r>
      <w:r w:rsidRPr="004540E5">
        <w:rPr>
          <w:rFonts w:ascii="Arial" w:hAnsi="Arial" w:cs="Arial"/>
          <w:bCs/>
          <w:color w:val="000000" w:themeColor="text1"/>
          <w:szCs w:val="22"/>
          <w:lang w:val="hr-BA" w:eastAsia="en-GB"/>
        </w:rPr>
        <w:t xml:space="preserve">, ukoliko ovim </w:t>
      </w:r>
      <w:r w:rsidRPr="004540E5">
        <w:rPr>
          <w:rFonts w:ascii="Arial" w:hAnsi="Arial" w:cs="Arial"/>
          <w:bCs/>
          <w:szCs w:val="22"/>
          <w:lang w:val="hr-BA" w:eastAsia="en-GB"/>
        </w:rPr>
        <w:t>zakonom ili nekim drugim zakonom nije drugačije propisano.</w:t>
      </w:r>
    </w:p>
    <w:p w14:paraId="549FC6A5" w14:textId="77777777" w:rsidR="00D520E3" w:rsidRPr="004540E5" w:rsidRDefault="00D520E3" w:rsidP="00D520E3">
      <w:pPr>
        <w:shd w:val="clear" w:color="auto" w:fill="FFFFFF"/>
        <w:spacing w:after="120"/>
        <w:jc w:val="center"/>
        <w:rPr>
          <w:rFonts w:ascii="Arial" w:hAnsi="Arial" w:cs="Arial"/>
          <w:b/>
          <w:bCs/>
          <w:color w:val="000000" w:themeColor="text1"/>
          <w:szCs w:val="22"/>
          <w:lang w:val="hr-BA" w:eastAsia="en-GB"/>
        </w:rPr>
      </w:pPr>
    </w:p>
    <w:p w14:paraId="10949C62" w14:textId="7E010102" w:rsidR="00D520E3" w:rsidRPr="004540E5" w:rsidRDefault="00D520E3" w:rsidP="00D520E3">
      <w:pPr>
        <w:shd w:val="clear" w:color="auto" w:fill="FFFFFF"/>
        <w:spacing w:after="120"/>
        <w:jc w:val="center"/>
        <w:rPr>
          <w:rFonts w:ascii="Arial" w:hAnsi="Arial" w:cs="Arial"/>
          <w:b/>
          <w:bCs/>
          <w:color w:val="000000" w:themeColor="text1"/>
          <w:szCs w:val="22"/>
          <w:lang w:val="hr-BA" w:eastAsia="en-GB"/>
        </w:rPr>
      </w:pPr>
      <w:r w:rsidRPr="004540E5">
        <w:rPr>
          <w:rFonts w:ascii="Arial" w:hAnsi="Arial" w:cs="Arial"/>
          <w:b/>
          <w:bCs/>
          <w:color w:val="000000" w:themeColor="text1"/>
          <w:szCs w:val="22"/>
          <w:lang w:val="hr-BA" w:eastAsia="en-GB"/>
        </w:rPr>
        <w:t xml:space="preserve">Značenje izraza </w:t>
      </w:r>
    </w:p>
    <w:p w14:paraId="3040196B" w14:textId="77777777" w:rsidR="00D520E3" w:rsidRPr="004540E5" w:rsidRDefault="00D520E3" w:rsidP="00D520E3">
      <w:pPr>
        <w:shd w:val="clear" w:color="auto" w:fill="FFFFFF"/>
        <w:spacing w:after="120"/>
        <w:jc w:val="center"/>
        <w:rPr>
          <w:rFonts w:ascii="Arial" w:hAnsi="Arial" w:cs="Arial"/>
          <w:b/>
          <w:bCs/>
          <w:color w:val="000000" w:themeColor="text1"/>
          <w:szCs w:val="22"/>
          <w:lang w:val="hr-BA"/>
        </w:rPr>
      </w:pPr>
      <w:r w:rsidRPr="004540E5">
        <w:rPr>
          <w:rFonts w:ascii="Arial" w:hAnsi="Arial" w:cs="Arial"/>
          <w:b/>
          <w:bCs/>
          <w:color w:val="000000" w:themeColor="text1"/>
          <w:szCs w:val="22"/>
          <w:lang w:val="hr-BA"/>
        </w:rPr>
        <w:t xml:space="preserve">Član 4 </w:t>
      </w:r>
    </w:p>
    <w:p w14:paraId="261BF218" w14:textId="6D0F600D" w:rsidR="00D520E3" w:rsidRPr="004540E5" w:rsidRDefault="00516488" w:rsidP="00D520E3">
      <w:pPr>
        <w:shd w:val="clear" w:color="auto" w:fill="FFFFFF"/>
        <w:spacing w:after="120"/>
        <w:rPr>
          <w:rFonts w:ascii="Arial" w:hAnsi="Arial" w:cs="Arial"/>
          <w:color w:val="333333"/>
          <w:szCs w:val="22"/>
          <w:lang w:val="hr-BA"/>
        </w:rPr>
      </w:pPr>
      <w:r>
        <w:rPr>
          <w:rFonts w:ascii="Arial" w:hAnsi="Arial" w:cs="Arial"/>
          <w:color w:val="333333"/>
          <w:szCs w:val="22"/>
          <w:shd w:val="clear" w:color="auto" w:fill="FFFFFF"/>
          <w:lang w:val="hr-BA"/>
        </w:rPr>
        <w:t>I</w:t>
      </w:r>
      <w:r w:rsidR="00D520E3" w:rsidRPr="004540E5">
        <w:rPr>
          <w:rFonts w:ascii="Arial" w:hAnsi="Arial" w:cs="Arial"/>
          <w:color w:val="333333"/>
          <w:szCs w:val="22"/>
          <w:shd w:val="clear" w:color="auto" w:fill="FFFFFF"/>
          <w:lang w:val="hr-BA"/>
        </w:rPr>
        <w:t>zrazi upotrebljeni u ovom zakonu imaju sl</w:t>
      </w:r>
      <w:r>
        <w:rPr>
          <w:rFonts w:ascii="Arial" w:hAnsi="Arial" w:cs="Arial"/>
          <w:color w:val="333333"/>
          <w:szCs w:val="22"/>
          <w:shd w:val="clear" w:color="auto" w:fill="FFFFFF"/>
          <w:lang w:val="hr-BA"/>
        </w:rPr>
        <w:t>j</w:t>
      </w:r>
      <w:r w:rsidR="00D520E3" w:rsidRPr="004540E5">
        <w:rPr>
          <w:rFonts w:ascii="Arial" w:hAnsi="Arial" w:cs="Arial"/>
          <w:color w:val="333333"/>
          <w:szCs w:val="22"/>
          <w:shd w:val="clear" w:color="auto" w:fill="FFFFFF"/>
          <w:lang w:val="hr-BA"/>
        </w:rPr>
        <w:t>edeć</w:t>
      </w:r>
      <w:r>
        <w:rPr>
          <w:rFonts w:ascii="Arial" w:hAnsi="Arial" w:cs="Arial"/>
          <w:color w:val="333333"/>
          <w:szCs w:val="22"/>
          <w:shd w:val="clear" w:color="auto" w:fill="FFFFFF"/>
          <w:lang w:val="hr-BA"/>
        </w:rPr>
        <w:t>a</w:t>
      </w:r>
      <w:r w:rsidR="00D520E3" w:rsidRPr="004540E5">
        <w:rPr>
          <w:rFonts w:ascii="Arial" w:hAnsi="Arial" w:cs="Arial"/>
          <w:color w:val="333333"/>
          <w:szCs w:val="22"/>
          <w:shd w:val="clear" w:color="auto" w:fill="FFFFFF"/>
          <w:lang w:val="hr-BA"/>
        </w:rPr>
        <w:t xml:space="preserve"> značenj</w:t>
      </w:r>
      <w:r>
        <w:rPr>
          <w:rFonts w:ascii="Arial" w:hAnsi="Arial" w:cs="Arial"/>
          <w:color w:val="333333"/>
          <w:szCs w:val="22"/>
          <w:shd w:val="clear" w:color="auto" w:fill="FFFFFF"/>
          <w:lang w:val="hr-BA"/>
        </w:rPr>
        <w:t>a</w:t>
      </w:r>
      <w:r w:rsidR="00D520E3" w:rsidRPr="004540E5">
        <w:rPr>
          <w:rFonts w:ascii="Arial" w:hAnsi="Arial" w:cs="Arial"/>
          <w:color w:val="333333"/>
          <w:szCs w:val="22"/>
          <w:shd w:val="clear" w:color="auto" w:fill="FFFFFF"/>
          <w:lang w:val="hr-BA"/>
        </w:rPr>
        <w:t>:</w:t>
      </w:r>
    </w:p>
    <w:p w14:paraId="19233C7E" w14:textId="1D63A174" w:rsidR="00D520E3" w:rsidRPr="004540E5" w:rsidRDefault="00D520E3" w:rsidP="005E0C4B">
      <w:pPr>
        <w:numPr>
          <w:ilvl w:val="0"/>
          <w:numId w:val="2"/>
        </w:numPr>
        <w:spacing w:before="120" w:after="120"/>
        <w:jc w:val="both"/>
        <w:rPr>
          <w:rFonts w:ascii="Arial" w:hAnsi="Arial" w:cs="Arial"/>
          <w:strike/>
          <w:szCs w:val="22"/>
          <w:lang w:val="hr-BA"/>
        </w:rPr>
      </w:pPr>
      <w:r w:rsidRPr="004540E5">
        <w:rPr>
          <w:rFonts w:ascii="Arial" w:hAnsi="Arial" w:cs="Arial"/>
          <w:b/>
          <w:bCs/>
          <w:szCs w:val="22"/>
          <w:lang w:val="hr-BA"/>
        </w:rPr>
        <w:lastRenderedPageBreak/>
        <w:t>potrošač</w:t>
      </w:r>
      <w:r w:rsidRPr="004540E5">
        <w:rPr>
          <w:rFonts w:ascii="Arial" w:hAnsi="Arial" w:cs="Arial"/>
          <w:szCs w:val="22"/>
          <w:lang w:val="hr-BA"/>
        </w:rPr>
        <w:t xml:space="preserve"> je </w:t>
      </w:r>
      <w:r w:rsidRPr="004540E5">
        <w:rPr>
          <w:rFonts w:ascii="Arial" w:hAnsi="Arial" w:cs="Arial"/>
          <w:szCs w:val="22"/>
          <w:lang w:val="hr-BA" w:eastAsia="sl-SI"/>
        </w:rPr>
        <w:t xml:space="preserve">fizičko lice koja djeluje </w:t>
      </w:r>
      <w:r w:rsidR="00516488">
        <w:rPr>
          <w:rFonts w:ascii="Arial" w:hAnsi="Arial" w:cs="Arial"/>
          <w:szCs w:val="22"/>
          <w:lang w:val="hr-BA" w:eastAsia="sl-SI"/>
        </w:rPr>
        <w:t xml:space="preserve">na tržištu </w:t>
      </w:r>
      <w:r w:rsidRPr="004540E5">
        <w:rPr>
          <w:rFonts w:ascii="Arial" w:hAnsi="Arial" w:cs="Arial"/>
          <w:szCs w:val="22"/>
          <w:lang w:val="hr-BA" w:eastAsia="sl-SI"/>
        </w:rPr>
        <w:t xml:space="preserve">u svrhe </w:t>
      </w:r>
      <w:r w:rsidR="00516488" w:rsidRPr="00516488">
        <w:rPr>
          <w:rFonts w:ascii="Arial" w:hAnsi="Arial" w:cs="Arial"/>
          <w:szCs w:val="22"/>
          <w:lang w:val="hr-BA" w:eastAsia="sl-SI"/>
        </w:rPr>
        <w:t>van svoje trgovinske, poslovne, zanatske ili profesionalne djelatnosti.</w:t>
      </w:r>
      <w:r w:rsidRPr="004540E5">
        <w:rPr>
          <w:rFonts w:ascii="Arial" w:hAnsi="Arial" w:cs="Arial"/>
          <w:szCs w:val="22"/>
          <w:lang w:val="hr-BA" w:eastAsia="sl-SI"/>
        </w:rPr>
        <w:t>;</w:t>
      </w:r>
    </w:p>
    <w:p w14:paraId="77D462F8" w14:textId="00E253B6" w:rsidR="00D520E3" w:rsidRPr="004540E5" w:rsidRDefault="00D520E3" w:rsidP="005E0C4B">
      <w:pPr>
        <w:numPr>
          <w:ilvl w:val="0"/>
          <w:numId w:val="2"/>
        </w:numPr>
        <w:spacing w:before="120" w:after="120"/>
        <w:jc w:val="both"/>
        <w:rPr>
          <w:rFonts w:ascii="Arial" w:hAnsi="Arial" w:cs="Arial"/>
          <w:strike/>
          <w:szCs w:val="22"/>
          <w:lang w:val="hr-BA"/>
        </w:rPr>
      </w:pPr>
      <w:r w:rsidRPr="004540E5">
        <w:rPr>
          <w:rFonts w:ascii="Arial" w:hAnsi="Arial" w:cs="Arial"/>
          <w:b/>
          <w:bCs/>
          <w:szCs w:val="22"/>
          <w:lang w:val="hr-BA"/>
        </w:rPr>
        <w:t>trgovac</w:t>
      </w:r>
      <w:r w:rsidRPr="004540E5">
        <w:rPr>
          <w:rFonts w:ascii="Arial" w:hAnsi="Arial" w:cs="Arial"/>
          <w:szCs w:val="22"/>
          <w:lang w:val="hr-BA"/>
        </w:rPr>
        <w:t xml:space="preserve"> </w:t>
      </w:r>
      <w:r w:rsidR="00516488" w:rsidRPr="00516488">
        <w:rPr>
          <w:rFonts w:ascii="Arial" w:hAnsi="Arial" w:cs="Arial"/>
          <w:szCs w:val="22"/>
          <w:lang w:val="hr-BA"/>
        </w:rPr>
        <w:t>je fizičko lice, odnosno pravno lice u privatnoj ili državnoj svojini koje, samostalno ili preko drugog lica koje nastupa u njegovo ime ili za njegov račun, zaključuje pravni posao ili djeluje na tržištu u okviru svoje trgovinske, poslovne, zanatske ili profesionalne djelatnosti.</w:t>
      </w:r>
      <w:r w:rsidRPr="004540E5">
        <w:rPr>
          <w:rFonts w:ascii="Arial" w:hAnsi="Arial" w:cs="Arial"/>
          <w:szCs w:val="22"/>
          <w:lang w:val="hr-BA" w:eastAsia="sl-SI"/>
        </w:rPr>
        <w:t>;</w:t>
      </w:r>
    </w:p>
    <w:p w14:paraId="29E5C2F3" w14:textId="77777777" w:rsidR="00D520E3" w:rsidRPr="004540E5" w:rsidRDefault="00D520E3" w:rsidP="005E0C4B">
      <w:pPr>
        <w:numPr>
          <w:ilvl w:val="0"/>
          <w:numId w:val="2"/>
        </w:numPr>
        <w:spacing w:before="120" w:after="120"/>
        <w:jc w:val="both"/>
        <w:rPr>
          <w:rFonts w:ascii="Arial" w:hAnsi="Arial" w:cs="Arial"/>
          <w:b/>
          <w:bCs/>
          <w:szCs w:val="22"/>
          <w:lang w:val="hr-BA"/>
        </w:rPr>
      </w:pPr>
      <w:r w:rsidRPr="004540E5">
        <w:rPr>
          <w:rFonts w:ascii="Arial" w:hAnsi="Arial" w:cs="Arial"/>
          <w:b/>
          <w:bCs/>
          <w:szCs w:val="22"/>
          <w:lang w:val="hr-BA"/>
        </w:rPr>
        <w:t>kolektivni interesi potrošača</w:t>
      </w:r>
      <w:r w:rsidRPr="004540E5">
        <w:rPr>
          <w:rFonts w:ascii="Arial" w:hAnsi="Arial" w:cs="Arial"/>
          <w:szCs w:val="22"/>
          <w:lang w:val="hr-BA"/>
        </w:rPr>
        <w:t xml:space="preserve"> su opšti interesi potrošača i naročito, za potrebe mjera otklanjanja štete, interesi grupe potrošača</w:t>
      </w:r>
      <w:r w:rsidRPr="004540E5">
        <w:rPr>
          <w:rFonts w:ascii="Arial" w:hAnsi="Arial" w:cs="Arial"/>
          <w:b/>
          <w:bCs/>
          <w:szCs w:val="22"/>
          <w:lang w:val="hr-BA"/>
        </w:rPr>
        <w:t>;</w:t>
      </w:r>
    </w:p>
    <w:p w14:paraId="6E74ABAE" w14:textId="05B21788"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kolektivni postupak</w:t>
      </w:r>
      <w:r w:rsidRPr="004540E5">
        <w:rPr>
          <w:rFonts w:ascii="Arial" w:hAnsi="Arial" w:cs="Arial"/>
          <w:szCs w:val="22"/>
          <w:lang w:val="hr-BA"/>
        </w:rPr>
        <w:t xml:space="preserve"> je postupak koji se sprovodi na osnovu kolektivne tužbe</w:t>
      </w:r>
      <w:r w:rsidR="00516488">
        <w:rPr>
          <w:rFonts w:ascii="Arial" w:hAnsi="Arial" w:cs="Arial"/>
          <w:szCs w:val="22"/>
          <w:lang w:val="hr-BA"/>
        </w:rPr>
        <w:t>;</w:t>
      </w:r>
    </w:p>
    <w:p w14:paraId="0CEB3663" w14:textId="77777777" w:rsidR="00D520E3" w:rsidRPr="004540E5" w:rsidRDefault="00D520E3" w:rsidP="005E0C4B">
      <w:pPr>
        <w:numPr>
          <w:ilvl w:val="0"/>
          <w:numId w:val="2"/>
        </w:numPr>
        <w:spacing w:before="120" w:after="120"/>
        <w:jc w:val="both"/>
        <w:rPr>
          <w:rFonts w:ascii="Arial" w:hAnsi="Arial" w:cs="Arial"/>
          <w:b/>
          <w:bCs/>
          <w:szCs w:val="22"/>
          <w:lang w:val="hr-BA"/>
        </w:rPr>
      </w:pPr>
      <w:r w:rsidRPr="004540E5">
        <w:rPr>
          <w:rFonts w:ascii="Arial" w:hAnsi="Arial" w:cs="Arial"/>
          <w:b/>
          <w:bCs/>
          <w:szCs w:val="22"/>
          <w:lang w:val="hr-BA"/>
        </w:rPr>
        <w:t>lice ovlašćeno za pokretanje postupka</w:t>
      </w:r>
      <w:r w:rsidRPr="004540E5">
        <w:rPr>
          <w:rFonts w:ascii="Arial" w:hAnsi="Arial" w:cs="Arial"/>
          <w:szCs w:val="22"/>
          <w:lang w:val="hr-BA"/>
        </w:rPr>
        <w:t xml:space="preserve"> (u daljem tekstu: ovlašćeno lice) je svaka organizacija ili javno tijelo koje zastupa interese potrošača i koje je ovlašćeno za podnošenje kolektivnih tužbi;</w:t>
      </w:r>
      <w:r w:rsidRPr="004540E5">
        <w:rPr>
          <w:rFonts w:ascii="Arial" w:hAnsi="Arial" w:cs="Arial"/>
          <w:b/>
          <w:bCs/>
          <w:szCs w:val="22"/>
          <w:lang w:val="hr-BA"/>
        </w:rPr>
        <w:t xml:space="preserve"> </w:t>
      </w:r>
    </w:p>
    <w:p w14:paraId="36923754" w14:textId="7AE05AF1" w:rsidR="00D520E3" w:rsidRPr="004540E5" w:rsidRDefault="00D520E3" w:rsidP="005E0C4B">
      <w:pPr>
        <w:numPr>
          <w:ilvl w:val="0"/>
          <w:numId w:val="2"/>
        </w:numPr>
        <w:spacing w:before="120" w:after="120"/>
        <w:jc w:val="both"/>
        <w:rPr>
          <w:rFonts w:ascii="Arial" w:hAnsi="Arial" w:cs="Arial"/>
          <w:b/>
          <w:bCs/>
          <w:szCs w:val="22"/>
          <w:lang w:val="hr-BA"/>
        </w:rPr>
      </w:pPr>
      <w:r w:rsidRPr="004540E5">
        <w:rPr>
          <w:rFonts w:ascii="Arial" w:hAnsi="Arial" w:cs="Arial"/>
          <w:b/>
          <w:bCs/>
          <w:szCs w:val="22"/>
          <w:lang w:val="hr-BA"/>
        </w:rPr>
        <w:t>kolektivna tužba</w:t>
      </w:r>
      <w:r w:rsidRPr="004540E5">
        <w:rPr>
          <w:rFonts w:ascii="Arial" w:hAnsi="Arial" w:cs="Arial"/>
          <w:szCs w:val="22"/>
          <w:lang w:val="hr-BA"/>
        </w:rPr>
        <w:t xml:space="preserve"> je tužba za zaštitu kolektivnih interesa potrošača koju je podnijelo ovlašćeno lice kojom</w:t>
      </w:r>
      <w:r w:rsidR="00516488">
        <w:rPr>
          <w:rFonts w:ascii="Arial" w:hAnsi="Arial" w:cs="Arial"/>
          <w:szCs w:val="22"/>
          <w:lang w:val="hr-BA"/>
        </w:rPr>
        <w:t>,</w:t>
      </w:r>
      <w:r w:rsidRPr="004540E5">
        <w:rPr>
          <w:rFonts w:ascii="Arial" w:hAnsi="Arial" w:cs="Arial"/>
          <w:szCs w:val="22"/>
          <w:lang w:val="hr-BA"/>
        </w:rPr>
        <w:t xml:space="preserve"> u </w:t>
      </w:r>
      <w:r w:rsidR="004A0820" w:rsidRPr="004540E5">
        <w:rPr>
          <w:rFonts w:ascii="Arial" w:hAnsi="Arial" w:cs="Arial"/>
          <w:szCs w:val="22"/>
          <w:lang w:val="hr-BA"/>
        </w:rPr>
        <w:t>interesu odnosno u korist</w:t>
      </w:r>
      <w:r w:rsidRPr="004540E5">
        <w:rPr>
          <w:rFonts w:ascii="Arial" w:hAnsi="Arial" w:cs="Arial"/>
          <w:szCs w:val="22"/>
          <w:lang w:val="hr-BA"/>
        </w:rPr>
        <w:t xml:space="preserve"> potrošača, kao tužilac traži mjeru zabrane ili mjeru naknade štete, ili obije mjere;</w:t>
      </w:r>
      <w:r w:rsidRPr="004540E5">
        <w:rPr>
          <w:rFonts w:ascii="Arial" w:hAnsi="Arial" w:cs="Arial"/>
          <w:b/>
          <w:bCs/>
          <w:szCs w:val="22"/>
          <w:lang w:val="hr-BA"/>
        </w:rPr>
        <w:t xml:space="preserve"> </w:t>
      </w:r>
    </w:p>
    <w:p w14:paraId="2261504F" w14:textId="77777777" w:rsidR="00D520E3" w:rsidRPr="004540E5" w:rsidRDefault="00D520E3" w:rsidP="005E0C4B">
      <w:pPr>
        <w:numPr>
          <w:ilvl w:val="0"/>
          <w:numId w:val="2"/>
        </w:numPr>
        <w:spacing w:before="120" w:after="120"/>
        <w:jc w:val="both"/>
        <w:rPr>
          <w:rFonts w:ascii="Arial" w:hAnsi="Arial" w:cs="Arial"/>
          <w:b/>
          <w:bCs/>
          <w:szCs w:val="22"/>
          <w:lang w:val="hr-BA"/>
        </w:rPr>
      </w:pPr>
      <w:r w:rsidRPr="004540E5">
        <w:rPr>
          <w:rFonts w:ascii="Arial" w:hAnsi="Arial" w:cs="Arial"/>
          <w:b/>
          <w:bCs/>
          <w:szCs w:val="22"/>
          <w:lang w:val="hr-BA"/>
        </w:rPr>
        <w:t>prekogranična kolektivna tužba</w:t>
      </w:r>
      <w:r w:rsidRPr="004540E5">
        <w:rPr>
          <w:rFonts w:ascii="Arial" w:hAnsi="Arial" w:cs="Arial"/>
          <w:szCs w:val="22"/>
          <w:lang w:val="hr-BA"/>
        </w:rPr>
        <w:t xml:space="preserve"> je kolektivna tužba koju je podnijelo ovlašćeno lice u državi članici Evropske unije (u daljem tekstu: država članica EU) koja nije država članica u kojoj je to lice imenovano za podnošenje kolektivne tužbe;</w:t>
      </w:r>
      <w:r w:rsidRPr="004540E5">
        <w:rPr>
          <w:rFonts w:ascii="Arial" w:hAnsi="Arial" w:cs="Arial"/>
          <w:b/>
          <w:bCs/>
          <w:szCs w:val="22"/>
          <w:lang w:val="hr-BA"/>
        </w:rPr>
        <w:t xml:space="preserve"> </w:t>
      </w:r>
    </w:p>
    <w:p w14:paraId="0A52A26C"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praksa</w:t>
      </w:r>
      <w:r w:rsidRPr="004540E5">
        <w:rPr>
          <w:rFonts w:ascii="Arial" w:hAnsi="Arial" w:cs="Arial"/>
          <w:szCs w:val="22"/>
          <w:lang w:val="hr-BA"/>
        </w:rPr>
        <w:t xml:space="preserve"> je svaka radnja ili propuštanje trgovca;</w:t>
      </w:r>
    </w:p>
    <w:p w14:paraId="1F2DB3CC" w14:textId="769A753A"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mjera otklanjanja štete</w:t>
      </w:r>
      <w:r w:rsidRPr="004540E5">
        <w:rPr>
          <w:rFonts w:ascii="Arial" w:hAnsi="Arial" w:cs="Arial"/>
          <w:szCs w:val="22"/>
          <w:lang w:val="hr-BA"/>
        </w:rPr>
        <w:t xml:space="preserve"> je mjera kojom se trgovac obavezuje da potrošačima na koje se odnosi ta mjera pruži pravnu zaštitu kao što je naknada štete, opravka, zamjena, sniženje cijene, raskid ugovora ili povraćaj plaćenog iznosa, ako je to primjereno i po zakonu </w:t>
      </w:r>
      <w:r w:rsidR="004A0820" w:rsidRPr="004540E5">
        <w:rPr>
          <w:rFonts w:ascii="Arial" w:hAnsi="Arial" w:cs="Arial"/>
          <w:szCs w:val="22"/>
          <w:lang w:val="hr-BA"/>
        </w:rPr>
        <w:t>moguće</w:t>
      </w:r>
      <w:r w:rsidRPr="004540E5">
        <w:rPr>
          <w:rFonts w:ascii="Arial" w:hAnsi="Arial" w:cs="Arial"/>
          <w:szCs w:val="22"/>
          <w:lang w:val="hr-BA"/>
        </w:rPr>
        <w:t>;</w:t>
      </w:r>
    </w:p>
    <w:p w14:paraId="3757532E"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kolektivna šteta</w:t>
      </w:r>
      <w:r w:rsidRPr="004540E5">
        <w:rPr>
          <w:rFonts w:ascii="Arial" w:hAnsi="Arial" w:cs="Arial"/>
          <w:szCs w:val="22"/>
          <w:lang w:val="hr-BA"/>
        </w:rPr>
        <w:t xml:space="preserve"> je iznos pojedinačnih šteta, koju su pretrpjeli članovi grupe bez obzira na njihovu pravnu kvalifikaciju, a koja potiče iz istog slučaja kolektivnog oštećenja;</w:t>
      </w:r>
    </w:p>
    <w:p w14:paraId="2C1EDCC9" w14:textId="2A4E4DA8"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grupa</w:t>
      </w:r>
      <w:r w:rsidRPr="004540E5">
        <w:rPr>
          <w:rFonts w:ascii="Arial" w:hAnsi="Arial" w:cs="Arial"/>
          <w:szCs w:val="22"/>
          <w:lang w:val="hr-BA"/>
        </w:rPr>
        <w:t xml:space="preserve"> je skup fizičkih lica koja su pretrpjela štetu ili kojima su na drugi način ugroženi kolektivni interesi, u čij</w:t>
      </w:r>
      <w:r w:rsidR="00901D2B">
        <w:rPr>
          <w:rFonts w:ascii="Arial" w:hAnsi="Arial" w:cs="Arial"/>
          <w:szCs w:val="22"/>
          <w:lang w:val="hr-BA"/>
        </w:rPr>
        <w:t>u</w:t>
      </w:r>
      <w:r w:rsidRPr="004540E5">
        <w:rPr>
          <w:rFonts w:ascii="Arial" w:hAnsi="Arial" w:cs="Arial"/>
          <w:szCs w:val="22"/>
          <w:lang w:val="hr-BA"/>
        </w:rPr>
        <w:t xml:space="preserve"> korist je podnijeta kolektivna tužba za naknadu štete;</w:t>
      </w:r>
    </w:p>
    <w:p w14:paraId="3708D307"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oštećeni</w:t>
      </w:r>
      <w:r w:rsidRPr="004540E5">
        <w:rPr>
          <w:rFonts w:ascii="Arial" w:hAnsi="Arial" w:cs="Arial"/>
          <w:szCs w:val="22"/>
          <w:lang w:val="hr-BA"/>
        </w:rPr>
        <w:t xml:space="preserve"> je lice koje je pretrpjelo štetu ili drugi oblik gubitka u slučaju kolektivnog oštećenja bez obzira na pravnu kvalifikaciju tog gubitka;</w:t>
      </w:r>
    </w:p>
    <w:p w14:paraId="68947C5F"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sistem uključivanja</w:t>
      </w:r>
      <w:r w:rsidRPr="004540E5">
        <w:rPr>
          <w:rFonts w:ascii="Arial" w:hAnsi="Arial" w:cs="Arial"/>
          <w:szCs w:val="22"/>
          <w:lang w:val="hr-BA"/>
        </w:rPr>
        <w:t xml:space="preserve"> je sistem u kojem su članovi grupe samo oni oštećeni koji su na način i u roku koji odredi sud izjavili da se uključuju u grupu;</w:t>
      </w:r>
    </w:p>
    <w:p w14:paraId="237437A2" w14:textId="77777777" w:rsidR="00D520E3" w:rsidRPr="004540E5" w:rsidRDefault="00D520E3" w:rsidP="005E0C4B">
      <w:pPr>
        <w:numPr>
          <w:ilvl w:val="0"/>
          <w:numId w:val="2"/>
        </w:numPr>
        <w:spacing w:before="120" w:after="120"/>
        <w:rPr>
          <w:rFonts w:ascii="Arial" w:hAnsi="Arial" w:cs="Arial"/>
          <w:szCs w:val="22"/>
          <w:lang w:val="hr-BA"/>
        </w:rPr>
      </w:pPr>
      <w:r w:rsidRPr="004540E5">
        <w:rPr>
          <w:rFonts w:ascii="Arial" w:hAnsi="Arial" w:cs="Arial"/>
          <w:b/>
          <w:bCs/>
          <w:szCs w:val="22"/>
          <w:lang w:val="hr-BA"/>
        </w:rPr>
        <w:t>mehanizam za utvrđivanje opravdanosti zahtjeva</w:t>
      </w:r>
      <w:r w:rsidRPr="004540E5">
        <w:rPr>
          <w:rFonts w:ascii="Arial" w:hAnsi="Arial" w:cs="Arial"/>
          <w:szCs w:val="22"/>
          <w:lang w:val="hr-BA"/>
        </w:rPr>
        <w:t xml:space="preserve"> predstavlja zbir radnji i dokaza koje vrši ili predlaže član grupe u okviru faze postupka isplate naknade štete;</w:t>
      </w:r>
    </w:p>
    <w:p w14:paraId="3C8703A4" w14:textId="77777777" w:rsidR="00D520E3" w:rsidRPr="004540E5" w:rsidRDefault="00D520E3" w:rsidP="005E0C4B">
      <w:pPr>
        <w:numPr>
          <w:ilvl w:val="0"/>
          <w:numId w:val="2"/>
        </w:numPr>
        <w:spacing w:before="120" w:after="120"/>
        <w:rPr>
          <w:rFonts w:ascii="Arial" w:hAnsi="Arial" w:cs="Arial"/>
          <w:szCs w:val="22"/>
          <w:lang w:val="hr-BA"/>
        </w:rPr>
      </w:pPr>
      <w:r w:rsidRPr="004540E5">
        <w:rPr>
          <w:rFonts w:ascii="Arial" w:hAnsi="Arial" w:cs="Arial"/>
          <w:b/>
          <w:bCs/>
          <w:szCs w:val="22"/>
          <w:lang w:val="hr-BA"/>
        </w:rPr>
        <w:t>kolektivna presuda za naknadu štete</w:t>
      </w:r>
      <w:r w:rsidRPr="004540E5">
        <w:rPr>
          <w:rFonts w:ascii="Arial" w:hAnsi="Arial" w:cs="Arial"/>
          <w:szCs w:val="22"/>
          <w:lang w:val="hr-BA"/>
        </w:rPr>
        <w:t xml:space="preserve"> je presuda kojom je sud usvojio ili odbio zahtjev po kolektivnoj tužbi za naknadu štete;</w:t>
      </w:r>
    </w:p>
    <w:p w14:paraId="22A3707D"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kolektivna odšteta</w:t>
      </w:r>
      <w:r w:rsidRPr="004540E5">
        <w:rPr>
          <w:rFonts w:ascii="Arial" w:hAnsi="Arial" w:cs="Arial"/>
          <w:szCs w:val="22"/>
          <w:lang w:val="hr-BA"/>
        </w:rPr>
        <w:t xml:space="preserve"> je ukupan iznos novčane odštete ili druge naknade određen kolektivnom presudom za naknadu štete, pri čemu, ukoliko u okviru grupe ima i podgrupa, taj iznos je naveden i po podgrupama na način kategorizacije štete bez uzimanja u obzir ličnih karakteristika pojedinog oštećenog;</w:t>
      </w:r>
    </w:p>
    <w:p w14:paraId="731F30F1"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kolektivna presuda za zabranu</w:t>
      </w:r>
      <w:r w:rsidRPr="004540E5">
        <w:rPr>
          <w:rFonts w:ascii="Arial" w:hAnsi="Arial" w:cs="Arial"/>
          <w:szCs w:val="22"/>
          <w:lang w:val="hr-BA"/>
        </w:rPr>
        <w:t xml:space="preserve"> je presuda kojom  je sud utvrdio ili odbio zahtjev iz kolektivne tužbe za zabranu. </w:t>
      </w:r>
    </w:p>
    <w:p w14:paraId="0EA57CF9" w14:textId="77777777" w:rsidR="00D520E3" w:rsidRPr="004540E5" w:rsidRDefault="00D520E3" w:rsidP="005E0C4B">
      <w:pPr>
        <w:numPr>
          <w:ilvl w:val="0"/>
          <w:numId w:val="2"/>
        </w:numPr>
        <w:spacing w:before="120" w:after="120"/>
        <w:jc w:val="both"/>
        <w:rPr>
          <w:rFonts w:ascii="Arial" w:hAnsi="Arial" w:cs="Arial"/>
          <w:szCs w:val="22"/>
          <w:lang w:val="hr-BA"/>
        </w:rPr>
      </w:pPr>
      <w:r w:rsidRPr="004540E5">
        <w:rPr>
          <w:rFonts w:ascii="Arial" w:hAnsi="Arial" w:cs="Arial"/>
          <w:b/>
          <w:bCs/>
          <w:szCs w:val="22"/>
          <w:lang w:val="hr-BA"/>
        </w:rPr>
        <w:t xml:space="preserve">reprezentativnost ovlašćenog lica </w:t>
      </w:r>
      <w:r w:rsidRPr="004540E5">
        <w:rPr>
          <w:rFonts w:ascii="Arial" w:hAnsi="Arial" w:cs="Arial"/>
          <w:szCs w:val="22"/>
          <w:lang w:val="hr-BA"/>
        </w:rPr>
        <w:t>znači da se to lice u određenom slučaju u odnosu na okolnosti konkretnog događaja može prihvatiti kao adekvatni zastupnik grupe u najboljem interesu njenih članova;</w:t>
      </w:r>
    </w:p>
    <w:p w14:paraId="7DB813D3" w14:textId="59CA7EF6" w:rsidR="00D520E3" w:rsidRPr="004540E5" w:rsidRDefault="00D520E3" w:rsidP="005E0C4B">
      <w:pPr>
        <w:numPr>
          <w:ilvl w:val="0"/>
          <w:numId w:val="2"/>
        </w:numPr>
        <w:spacing w:before="120" w:after="120"/>
        <w:jc w:val="both"/>
        <w:rPr>
          <w:rFonts w:ascii="Arial" w:hAnsi="Arial" w:cs="Arial"/>
          <w:szCs w:val="22"/>
          <w:lang w:val="hr-BA"/>
        </w:rPr>
      </w:pPr>
      <w:r w:rsidRPr="00901D2B">
        <w:rPr>
          <w:rFonts w:ascii="Arial" w:hAnsi="Arial" w:cs="Arial"/>
          <w:b/>
          <w:bCs/>
          <w:szCs w:val="22"/>
          <w:lang w:val="hr-BA"/>
        </w:rPr>
        <w:t>pravo</w:t>
      </w:r>
      <w:r w:rsidR="00901D2B" w:rsidRPr="00901D2B">
        <w:rPr>
          <w:rFonts w:ascii="Arial" w:hAnsi="Arial" w:cs="Arial"/>
          <w:b/>
          <w:bCs/>
          <w:szCs w:val="22"/>
          <w:lang w:val="hr-BA"/>
        </w:rPr>
        <w:t>snaž</w:t>
      </w:r>
      <w:r w:rsidRPr="00901D2B">
        <w:rPr>
          <w:rFonts w:ascii="Arial" w:hAnsi="Arial" w:cs="Arial"/>
          <w:b/>
          <w:bCs/>
          <w:szCs w:val="22"/>
          <w:lang w:val="hr-BA"/>
        </w:rPr>
        <w:t>na odluka</w:t>
      </w:r>
      <w:r w:rsidRPr="004540E5">
        <w:rPr>
          <w:rFonts w:ascii="Arial" w:hAnsi="Arial" w:cs="Arial"/>
          <w:bCs/>
          <w:szCs w:val="22"/>
          <w:lang w:val="hr-BA"/>
        </w:rPr>
        <w:t xml:space="preserve"> znači odluka suda ili upravnog tijela koja se ne može ili koja se više ne može preispitati redovnim pravnim sredstvima;</w:t>
      </w:r>
    </w:p>
    <w:p w14:paraId="19DD8EC6" w14:textId="4CFDB7FC" w:rsidR="00D520E3" w:rsidRPr="004540E5" w:rsidRDefault="00D520E3" w:rsidP="005E0C4B">
      <w:pPr>
        <w:numPr>
          <w:ilvl w:val="0"/>
          <w:numId w:val="2"/>
        </w:numPr>
        <w:spacing w:before="120" w:after="120"/>
        <w:jc w:val="both"/>
        <w:rPr>
          <w:rFonts w:ascii="Arial" w:hAnsi="Arial" w:cs="Arial"/>
          <w:szCs w:val="22"/>
          <w:lang w:val="hr-BA"/>
        </w:rPr>
      </w:pPr>
      <w:r w:rsidRPr="00901D2B">
        <w:rPr>
          <w:rFonts w:ascii="Arial" w:hAnsi="Arial" w:cs="Arial"/>
          <w:b/>
          <w:szCs w:val="22"/>
          <w:shd w:val="clear" w:color="auto" w:fill="FFFFFF"/>
          <w:lang w:val="hr-BA"/>
        </w:rPr>
        <w:lastRenderedPageBreak/>
        <w:t>finan</w:t>
      </w:r>
      <w:r w:rsidR="00901D2B" w:rsidRPr="00901D2B">
        <w:rPr>
          <w:rFonts w:ascii="Arial" w:hAnsi="Arial" w:cs="Arial"/>
          <w:b/>
          <w:szCs w:val="22"/>
          <w:shd w:val="clear" w:color="auto" w:fill="FFFFFF"/>
          <w:lang w:val="hr-BA"/>
        </w:rPr>
        <w:t>s</w:t>
      </w:r>
      <w:r w:rsidRPr="00901D2B">
        <w:rPr>
          <w:rFonts w:ascii="Arial" w:hAnsi="Arial" w:cs="Arial"/>
          <w:b/>
          <w:szCs w:val="22"/>
          <w:shd w:val="clear" w:color="auto" w:fill="FFFFFF"/>
          <w:lang w:val="hr-BA"/>
        </w:rPr>
        <w:t>iranje kolektivne tužbe</w:t>
      </w:r>
      <w:r w:rsidRPr="004540E5">
        <w:rPr>
          <w:rFonts w:ascii="Arial" w:hAnsi="Arial" w:cs="Arial"/>
          <w:szCs w:val="22"/>
          <w:shd w:val="clear" w:color="auto" w:fill="FFFFFF"/>
          <w:lang w:val="hr-BA"/>
        </w:rPr>
        <w:t xml:space="preserve"> </w:t>
      </w:r>
      <w:r w:rsidRPr="00901D2B">
        <w:rPr>
          <w:rFonts w:ascii="Arial" w:hAnsi="Arial" w:cs="Arial"/>
          <w:b/>
          <w:szCs w:val="22"/>
          <w:shd w:val="clear" w:color="auto" w:fill="FFFFFF"/>
          <w:lang w:val="hr-BA"/>
        </w:rPr>
        <w:t xml:space="preserve">od strane </w:t>
      </w:r>
      <w:r w:rsidR="007A48F9" w:rsidRPr="00901D2B">
        <w:rPr>
          <w:rFonts w:ascii="Arial" w:hAnsi="Arial" w:cs="Arial"/>
          <w:b/>
          <w:szCs w:val="22"/>
          <w:shd w:val="clear" w:color="auto" w:fill="FFFFFF"/>
          <w:lang w:val="hr-BA"/>
        </w:rPr>
        <w:t>trećeg</w:t>
      </w:r>
      <w:r w:rsidRPr="00901D2B">
        <w:rPr>
          <w:rFonts w:ascii="Arial" w:hAnsi="Arial" w:cs="Arial"/>
          <w:b/>
          <w:szCs w:val="22"/>
          <w:shd w:val="clear" w:color="auto" w:fill="FFFFFF"/>
          <w:lang w:val="hr-BA"/>
        </w:rPr>
        <w:t xml:space="preserve"> lica</w:t>
      </w:r>
      <w:r w:rsidRPr="004540E5">
        <w:rPr>
          <w:rFonts w:ascii="Arial" w:hAnsi="Arial" w:cs="Arial"/>
          <w:szCs w:val="22"/>
          <w:shd w:val="clear" w:color="auto" w:fill="FFFFFF"/>
          <w:lang w:val="hr-BA"/>
        </w:rPr>
        <w:t xml:space="preserve"> znači, da </w:t>
      </w:r>
      <w:r w:rsidR="007A48F9" w:rsidRPr="004540E5">
        <w:rPr>
          <w:rFonts w:ascii="Arial" w:hAnsi="Arial" w:cs="Arial"/>
          <w:szCs w:val="22"/>
          <w:shd w:val="clear" w:color="auto" w:fill="FFFFFF"/>
          <w:lang w:val="hr-BA"/>
        </w:rPr>
        <w:t>treće</w:t>
      </w:r>
      <w:r w:rsidRPr="004540E5">
        <w:rPr>
          <w:rFonts w:ascii="Arial" w:hAnsi="Arial" w:cs="Arial"/>
          <w:szCs w:val="22"/>
          <w:shd w:val="clear" w:color="auto" w:fill="FFFFFF"/>
          <w:lang w:val="hr-BA"/>
        </w:rPr>
        <w:t xml:space="preserve"> lice osigurava tužiocu finan</w:t>
      </w:r>
      <w:r w:rsidR="00901D2B">
        <w:rPr>
          <w:rFonts w:ascii="Arial" w:hAnsi="Arial" w:cs="Arial"/>
          <w:szCs w:val="22"/>
          <w:shd w:val="clear" w:color="auto" w:fill="FFFFFF"/>
          <w:lang w:val="hr-BA"/>
        </w:rPr>
        <w:t>s</w:t>
      </w:r>
      <w:r w:rsidRPr="004540E5">
        <w:rPr>
          <w:rFonts w:ascii="Arial" w:hAnsi="Arial" w:cs="Arial"/>
          <w:szCs w:val="22"/>
          <w:shd w:val="clear" w:color="auto" w:fill="FFFFFF"/>
          <w:lang w:val="hr-BA"/>
        </w:rPr>
        <w:t xml:space="preserve">iranje dijela ili svih troškova postupka u zamjenu za dogovorenu premiju u slučaju uspjeha tužbe, koja se </w:t>
      </w:r>
      <w:r w:rsidR="007A48F9" w:rsidRPr="004540E5">
        <w:rPr>
          <w:rFonts w:ascii="Arial" w:hAnsi="Arial" w:cs="Arial"/>
          <w:szCs w:val="22"/>
          <w:shd w:val="clear" w:color="auto" w:fill="FFFFFF"/>
          <w:lang w:val="hr-BA"/>
        </w:rPr>
        <w:t>uobičajeno</w:t>
      </w:r>
      <w:r w:rsidRPr="004540E5">
        <w:rPr>
          <w:rFonts w:ascii="Arial" w:hAnsi="Arial" w:cs="Arial"/>
          <w:szCs w:val="22"/>
          <w:shd w:val="clear" w:color="auto" w:fill="FFFFFF"/>
          <w:lang w:val="hr-BA"/>
        </w:rPr>
        <w:t xml:space="preserve"> utvr</w:t>
      </w:r>
      <w:r w:rsidR="00901D2B">
        <w:rPr>
          <w:rFonts w:ascii="Arial" w:hAnsi="Arial" w:cs="Arial"/>
          <w:szCs w:val="22"/>
          <w:shd w:val="clear" w:color="auto" w:fill="FFFFFF"/>
          <w:lang w:val="hr-BA"/>
        </w:rPr>
        <w:t>đuje</w:t>
      </w:r>
      <w:r w:rsidRPr="004540E5">
        <w:rPr>
          <w:rFonts w:ascii="Arial" w:hAnsi="Arial" w:cs="Arial"/>
          <w:szCs w:val="22"/>
          <w:shd w:val="clear" w:color="auto" w:fill="FFFFFF"/>
          <w:lang w:val="hr-BA"/>
        </w:rPr>
        <w:t xml:space="preserve"> u udjelu od iznosa, kojeg </w:t>
      </w:r>
      <w:r w:rsidR="007A48F9" w:rsidRPr="004540E5">
        <w:rPr>
          <w:rFonts w:ascii="Arial" w:hAnsi="Arial" w:cs="Arial"/>
          <w:szCs w:val="22"/>
          <w:shd w:val="clear" w:color="auto" w:fill="FFFFFF"/>
          <w:lang w:val="hr-BA"/>
        </w:rPr>
        <w:t>će</w:t>
      </w:r>
      <w:r w:rsidRPr="004540E5">
        <w:rPr>
          <w:rFonts w:ascii="Arial" w:hAnsi="Arial" w:cs="Arial"/>
          <w:szCs w:val="22"/>
          <w:shd w:val="clear" w:color="auto" w:fill="FFFFFF"/>
          <w:lang w:val="hr-BA"/>
        </w:rPr>
        <w:t xml:space="preserve"> sud dosuditi odnosno, koji </w:t>
      </w:r>
      <w:r w:rsidR="007A48F9" w:rsidRPr="004540E5">
        <w:rPr>
          <w:rFonts w:ascii="Arial" w:hAnsi="Arial" w:cs="Arial"/>
          <w:szCs w:val="22"/>
          <w:shd w:val="clear" w:color="auto" w:fill="FFFFFF"/>
          <w:lang w:val="hr-BA"/>
        </w:rPr>
        <w:t>će</w:t>
      </w:r>
      <w:r w:rsidRPr="004540E5">
        <w:rPr>
          <w:rFonts w:ascii="Arial" w:hAnsi="Arial" w:cs="Arial"/>
          <w:szCs w:val="22"/>
          <w:shd w:val="clear" w:color="auto" w:fill="FFFFFF"/>
          <w:lang w:val="hr-BA"/>
        </w:rPr>
        <w:t xml:space="preserve"> biti dogovoren poravnanjem, postignutim u postupku.</w:t>
      </w:r>
    </w:p>
    <w:p w14:paraId="63BB04FD"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bookmarkStart w:id="3" w:name="_Hlk120184915"/>
    </w:p>
    <w:p w14:paraId="18BB4D8E" w14:textId="77777777" w:rsidR="00D520E3" w:rsidRPr="00901D2B"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901D2B">
        <w:rPr>
          <w:rFonts w:ascii="Arial" w:hAnsi="Arial" w:cs="Arial"/>
          <w:b/>
          <w:szCs w:val="22"/>
          <w:lang w:val="hr-BA" w:eastAsia="en-AU"/>
        </w:rPr>
        <w:t>DIO DRUGI</w:t>
      </w:r>
    </w:p>
    <w:p w14:paraId="649B0CC9"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OVLAŠĆENA LICA I VRSTE KOLEKTIVNIH TUŽBI</w:t>
      </w:r>
    </w:p>
    <w:bookmarkEnd w:id="3"/>
    <w:p w14:paraId="2B4670CF" w14:textId="77777777" w:rsidR="00D520E3" w:rsidRPr="004540E5" w:rsidRDefault="00D520E3" w:rsidP="00D520E3">
      <w:pPr>
        <w:shd w:val="clear" w:color="auto" w:fill="FFFFFF"/>
        <w:spacing w:after="120"/>
        <w:jc w:val="center"/>
        <w:rPr>
          <w:rFonts w:ascii="Arial" w:hAnsi="Arial" w:cs="Arial"/>
          <w:b/>
          <w:color w:val="333333"/>
          <w:szCs w:val="22"/>
          <w:lang w:val="hr-BA"/>
        </w:rPr>
      </w:pPr>
    </w:p>
    <w:p w14:paraId="48627D5B" w14:textId="77777777"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t>Ovlašćena lica</w:t>
      </w:r>
    </w:p>
    <w:p w14:paraId="056FE2D4" w14:textId="0790B5EC"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t xml:space="preserve">Član 5 </w:t>
      </w:r>
    </w:p>
    <w:p w14:paraId="305D9F88" w14:textId="77777777" w:rsidR="00D520E3" w:rsidRPr="004540E5" w:rsidRDefault="00D520E3" w:rsidP="009D2F93">
      <w:pPr>
        <w:numPr>
          <w:ilvl w:val="0"/>
          <w:numId w:val="3"/>
        </w:numPr>
        <w:tabs>
          <w:tab w:val="left" w:pos="360"/>
        </w:tabs>
        <w:spacing w:before="120" w:after="120"/>
        <w:ind w:left="270" w:right="150"/>
        <w:jc w:val="both"/>
        <w:rPr>
          <w:rFonts w:ascii="Arial" w:eastAsiaTheme="minorEastAsia" w:hAnsi="Arial" w:cs="Arial"/>
          <w:szCs w:val="22"/>
          <w:lang w:val="hr-BA"/>
        </w:rPr>
      </w:pPr>
      <w:r w:rsidRPr="004540E5">
        <w:rPr>
          <w:rFonts w:ascii="Arial" w:eastAsiaTheme="minorEastAsia" w:hAnsi="Arial" w:cs="Arial"/>
          <w:szCs w:val="22"/>
          <w:lang w:val="hr-BA"/>
        </w:rPr>
        <w:t>Lica ovlašćena za podnošenje kolektivne tužbe (u daljem tekstu: ovlašćena lica) su:</w:t>
      </w:r>
    </w:p>
    <w:p w14:paraId="12BDE6F2" w14:textId="77777777" w:rsidR="00D520E3" w:rsidRPr="004540E5" w:rsidRDefault="00D520E3" w:rsidP="00D70EBA">
      <w:pPr>
        <w:spacing w:after="120"/>
        <w:ind w:left="270" w:right="150"/>
        <w:jc w:val="both"/>
        <w:rPr>
          <w:rFonts w:ascii="Arial" w:eastAsiaTheme="minorEastAsia" w:hAnsi="Arial" w:cs="Arial"/>
          <w:szCs w:val="22"/>
          <w:lang w:val="hr-BA"/>
        </w:rPr>
      </w:pPr>
      <w:r w:rsidRPr="004540E5">
        <w:rPr>
          <w:rFonts w:ascii="Arial" w:eastAsiaTheme="minorEastAsia" w:hAnsi="Arial" w:cs="Arial"/>
          <w:szCs w:val="22"/>
          <w:lang w:val="hr-BA"/>
        </w:rPr>
        <w:t>1) u postupcima po tužbi kojom se zahtjeva mjera zabrane i/ili mjera naknade štete:</w:t>
      </w:r>
    </w:p>
    <w:p w14:paraId="1A5190C8" w14:textId="49FCA880" w:rsidR="00D520E3" w:rsidRPr="009D2F93" w:rsidRDefault="00D520E3" w:rsidP="0068327F">
      <w:pPr>
        <w:pStyle w:val="ListParagraph"/>
        <w:numPr>
          <w:ilvl w:val="0"/>
          <w:numId w:val="52"/>
        </w:numPr>
        <w:spacing w:after="120"/>
        <w:ind w:right="150"/>
        <w:jc w:val="both"/>
        <w:rPr>
          <w:rFonts w:ascii="Arial" w:eastAsiaTheme="minorEastAsia" w:hAnsi="Arial" w:cs="Arial"/>
          <w:szCs w:val="22"/>
          <w:lang w:val="hr-BA"/>
        </w:rPr>
      </w:pPr>
      <w:r w:rsidRPr="009D2F93">
        <w:rPr>
          <w:rFonts w:ascii="Arial" w:eastAsiaTheme="minorEastAsia" w:hAnsi="Arial" w:cs="Arial"/>
          <w:szCs w:val="22"/>
          <w:lang w:val="hr-BA"/>
        </w:rPr>
        <w:t xml:space="preserve">samostalne organizacije i nezavisna pravna lica nadležna za zaštitu prava potrošača u skladu sa zakonom, </w:t>
      </w:r>
    </w:p>
    <w:p w14:paraId="462C0B58" w14:textId="2E014F07" w:rsidR="00D520E3" w:rsidRPr="009D2F93" w:rsidRDefault="00D520E3" w:rsidP="0068327F">
      <w:pPr>
        <w:pStyle w:val="ListParagraph"/>
        <w:numPr>
          <w:ilvl w:val="0"/>
          <w:numId w:val="52"/>
        </w:numPr>
        <w:spacing w:after="120"/>
        <w:ind w:right="150"/>
        <w:jc w:val="both"/>
        <w:rPr>
          <w:rFonts w:ascii="Arial" w:eastAsiaTheme="minorEastAsia" w:hAnsi="Arial" w:cs="Arial"/>
          <w:szCs w:val="22"/>
          <w:lang w:val="hr-BA"/>
        </w:rPr>
      </w:pPr>
      <w:r w:rsidRPr="009D2F93">
        <w:rPr>
          <w:rFonts w:ascii="Arial" w:eastAsiaTheme="minorEastAsia" w:hAnsi="Arial" w:cs="Arial"/>
          <w:szCs w:val="22"/>
          <w:lang w:val="hr-BA"/>
        </w:rPr>
        <w:t xml:space="preserve">organizacije potrošača upisane u evidenciju koju vodi </w:t>
      </w:r>
      <w:r w:rsidR="009D2F93" w:rsidRPr="009D2F93">
        <w:rPr>
          <w:rFonts w:ascii="Arial" w:eastAsiaTheme="minorEastAsia" w:hAnsi="Arial" w:cs="Arial"/>
          <w:szCs w:val="22"/>
          <w:lang w:val="hr-BA"/>
        </w:rPr>
        <w:t>organ državne uprave nadležan za poslove</w:t>
      </w:r>
      <w:r w:rsidRPr="009D2F93">
        <w:rPr>
          <w:rFonts w:ascii="Arial" w:eastAsiaTheme="minorEastAsia" w:hAnsi="Arial" w:cs="Arial"/>
          <w:szCs w:val="22"/>
          <w:lang w:val="hr-BA"/>
        </w:rPr>
        <w:t xml:space="preserve"> zaštit</w:t>
      </w:r>
      <w:r w:rsidR="009D2F93" w:rsidRPr="009D2F93">
        <w:rPr>
          <w:rFonts w:ascii="Arial" w:eastAsiaTheme="minorEastAsia" w:hAnsi="Arial" w:cs="Arial"/>
          <w:szCs w:val="22"/>
          <w:lang w:val="hr-BA"/>
        </w:rPr>
        <w:t>e</w:t>
      </w:r>
      <w:r w:rsidRPr="009D2F93">
        <w:rPr>
          <w:rFonts w:ascii="Arial" w:eastAsiaTheme="minorEastAsia" w:hAnsi="Arial" w:cs="Arial"/>
          <w:szCs w:val="22"/>
          <w:lang w:val="hr-BA"/>
        </w:rPr>
        <w:t xml:space="preserve"> potrošača (u daljem tekstu: Ministarstvo) i koje ispunjavaju uslove za podnošenje kolektivnih tužbi utvrđene ovim zakonom i zakonom kojim se uređuje zaštita potrošača.</w:t>
      </w:r>
    </w:p>
    <w:p w14:paraId="22BBFBC6" w14:textId="77777777" w:rsidR="00D520E3" w:rsidRPr="004540E5" w:rsidRDefault="00D520E3" w:rsidP="00D70EBA">
      <w:pPr>
        <w:shd w:val="clear" w:color="auto" w:fill="FFFFFF"/>
        <w:spacing w:after="120"/>
        <w:ind w:left="360"/>
        <w:jc w:val="both"/>
        <w:rPr>
          <w:rFonts w:ascii="Arial" w:hAnsi="Arial" w:cs="Arial"/>
          <w:szCs w:val="22"/>
          <w:lang w:val="hr-BA"/>
        </w:rPr>
      </w:pPr>
      <w:r w:rsidRPr="004540E5">
        <w:rPr>
          <w:rFonts w:ascii="Arial" w:hAnsi="Arial" w:cs="Arial"/>
          <w:szCs w:val="22"/>
          <w:lang w:val="hr-BA"/>
        </w:rPr>
        <w:t>2) u postupcima po tužbi kojom se zahtjeva samo mjera zabrane:</w:t>
      </w:r>
    </w:p>
    <w:p w14:paraId="20B69560" w14:textId="426E1768" w:rsidR="00D520E3" w:rsidRPr="00D70EBA" w:rsidRDefault="00D520E3" w:rsidP="0068327F">
      <w:pPr>
        <w:pStyle w:val="ListParagraph"/>
        <w:numPr>
          <w:ilvl w:val="0"/>
          <w:numId w:val="53"/>
        </w:numPr>
        <w:shd w:val="clear" w:color="auto" w:fill="FFFFFF"/>
        <w:tabs>
          <w:tab w:val="left" w:pos="900"/>
        </w:tabs>
        <w:spacing w:after="120"/>
        <w:jc w:val="both"/>
        <w:rPr>
          <w:rFonts w:ascii="Arial" w:hAnsi="Arial" w:cs="Arial"/>
          <w:szCs w:val="22"/>
          <w:lang w:val="hr-BA"/>
        </w:rPr>
      </w:pPr>
      <w:r w:rsidRPr="00D70EBA">
        <w:rPr>
          <w:rFonts w:ascii="Arial" w:hAnsi="Arial" w:cs="Arial"/>
          <w:szCs w:val="22"/>
          <w:lang w:val="hr-BA"/>
        </w:rPr>
        <w:t>komorska i interesna udruženja trgovaca (privredna, zanatska, i dr.).</w:t>
      </w:r>
    </w:p>
    <w:p w14:paraId="23799C5D" w14:textId="366603DF" w:rsidR="00D520E3" w:rsidRPr="004540E5" w:rsidRDefault="00D70EBA" w:rsidP="00D70EBA">
      <w:pPr>
        <w:shd w:val="clear" w:color="auto" w:fill="FFFFFF"/>
        <w:spacing w:after="120"/>
        <w:jc w:val="both"/>
        <w:rPr>
          <w:rFonts w:ascii="Arial" w:hAnsi="Arial" w:cs="Arial"/>
          <w:szCs w:val="22"/>
          <w:lang w:val="hr-BA" w:eastAsia="sl-SI"/>
        </w:rPr>
      </w:pPr>
      <w:r>
        <w:rPr>
          <w:rFonts w:ascii="Arial" w:hAnsi="Arial" w:cs="Arial"/>
          <w:szCs w:val="22"/>
          <w:lang w:val="hr-BA" w:eastAsia="sl-SI"/>
        </w:rPr>
        <w:t>(2</w:t>
      </w:r>
      <w:r w:rsidR="00D520E3" w:rsidRPr="004540E5">
        <w:rPr>
          <w:rFonts w:ascii="Arial" w:hAnsi="Arial" w:cs="Arial"/>
          <w:szCs w:val="22"/>
          <w:lang w:val="hr-BA" w:eastAsia="sl-SI"/>
        </w:rPr>
        <w:t xml:space="preserve">) </w:t>
      </w:r>
      <w:r w:rsidR="0060382F" w:rsidRPr="004540E5">
        <w:rPr>
          <w:rFonts w:ascii="Arial" w:hAnsi="Arial" w:cs="Arial"/>
          <w:szCs w:val="22"/>
          <w:lang w:val="hr-BA" w:eastAsia="sl-SI"/>
        </w:rPr>
        <w:t>Ovlašć</w:t>
      </w:r>
      <w:r w:rsidR="00D520E3" w:rsidRPr="004540E5">
        <w:rPr>
          <w:rFonts w:ascii="Arial" w:hAnsi="Arial" w:cs="Arial"/>
          <w:szCs w:val="22"/>
          <w:lang w:val="hr-BA" w:eastAsia="sl-SI"/>
        </w:rPr>
        <w:t xml:space="preserve">eno lice iz stava 1 </w:t>
      </w:r>
      <w:r w:rsidR="009D2F93">
        <w:rPr>
          <w:rFonts w:ascii="Arial" w:hAnsi="Arial" w:cs="Arial"/>
          <w:szCs w:val="22"/>
          <w:lang w:val="hr-BA" w:eastAsia="sl-SI"/>
        </w:rPr>
        <w:t xml:space="preserve">tačka 1 </w:t>
      </w:r>
      <w:r w:rsidR="00D520E3" w:rsidRPr="004540E5">
        <w:rPr>
          <w:rFonts w:ascii="Arial" w:hAnsi="Arial" w:cs="Arial"/>
          <w:szCs w:val="22"/>
          <w:lang w:val="hr-BA" w:eastAsia="sl-SI"/>
        </w:rPr>
        <w:t xml:space="preserve">ovog člana </w:t>
      </w:r>
      <w:r w:rsidR="009D2F93">
        <w:rPr>
          <w:rFonts w:ascii="Arial" w:hAnsi="Arial" w:cs="Arial"/>
          <w:szCs w:val="22"/>
          <w:lang w:val="hr-BA" w:eastAsia="sl-SI"/>
        </w:rPr>
        <w:t>dužno je</w:t>
      </w:r>
      <w:r w:rsidR="00D520E3" w:rsidRPr="004540E5">
        <w:rPr>
          <w:rFonts w:ascii="Arial" w:hAnsi="Arial" w:cs="Arial"/>
          <w:szCs w:val="22"/>
          <w:lang w:val="hr-BA" w:eastAsia="sl-SI"/>
        </w:rPr>
        <w:t xml:space="preserve"> na svoj</w:t>
      </w:r>
      <w:r w:rsidR="009D2F93">
        <w:rPr>
          <w:rFonts w:ascii="Arial" w:hAnsi="Arial" w:cs="Arial"/>
          <w:szCs w:val="22"/>
          <w:lang w:val="hr-BA" w:eastAsia="sl-SI"/>
        </w:rPr>
        <w:t>oj</w:t>
      </w:r>
      <w:r w:rsidR="00D520E3" w:rsidRPr="004540E5">
        <w:rPr>
          <w:rFonts w:ascii="Arial" w:hAnsi="Arial" w:cs="Arial"/>
          <w:szCs w:val="22"/>
          <w:lang w:val="hr-BA" w:eastAsia="sl-SI"/>
        </w:rPr>
        <w:t xml:space="preserve"> internet stranic</w:t>
      </w:r>
      <w:r w:rsidR="009D2F93">
        <w:rPr>
          <w:rFonts w:ascii="Arial" w:hAnsi="Arial" w:cs="Arial"/>
          <w:szCs w:val="22"/>
          <w:lang w:val="hr-BA" w:eastAsia="sl-SI"/>
        </w:rPr>
        <w:t>i</w:t>
      </w:r>
      <w:r w:rsidR="00D520E3" w:rsidRPr="004540E5">
        <w:rPr>
          <w:rFonts w:ascii="Arial" w:hAnsi="Arial" w:cs="Arial"/>
          <w:szCs w:val="22"/>
          <w:lang w:val="hr-BA" w:eastAsia="sl-SI"/>
        </w:rPr>
        <w:t xml:space="preserve"> objav</w:t>
      </w:r>
      <w:r w:rsidR="009D2F93">
        <w:rPr>
          <w:rFonts w:ascii="Arial" w:hAnsi="Arial" w:cs="Arial"/>
          <w:szCs w:val="22"/>
          <w:lang w:val="hr-BA" w:eastAsia="sl-SI"/>
        </w:rPr>
        <w:t>iti</w:t>
      </w:r>
      <w:r w:rsidR="00D520E3" w:rsidRPr="004540E5">
        <w:rPr>
          <w:rFonts w:ascii="Arial" w:hAnsi="Arial" w:cs="Arial"/>
          <w:szCs w:val="22"/>
          <w:lang w:val="hr-BA" w:eastAsia="sl-SI"/>
        </w:rPr>
        <w:t xml:space="preserve"> informacije o </w:t>
      </w:r>
      <w:r w:rsidR="009D2F93">
        <w:rPr>
          <w:rFonts w:ascii="Arial" w:hAnsi="Arial" w:cs="Arial"/>
          <w:szCs w:val="22"/>
          <w:lang w:val="hr-BA" w:eastAsia="sl-SI"/>
        </w:rPr>
        <w:t>opštim</w:t>
      </w:r>
      <w:r w:rsidR="00D520E3" w:rsidRPr="004540E5">
        <w:rPr>
          <w:rFonts w:ascii="Arial" w:hAnsi="Arial" w:cs="Arial"/>
          <w:szCs w:val="22"/>
          <w:lang w:val="hr-BA" w:eastAsia="sl-SI"/>
        </w:rPr>
        <w:t xml:space="preserve"> izvorima svog </w:t>
      </w:r>
      <w:r w:rsidR="00EA7DD4" w:rsidRPr="004540E5">
        <w:rPr>
          <w:rFonts w:ascii="Arial" w:hAnsi="Arial" w:cs="Arial"/>
          <w:szCs w:val="22"/>
          <w:lang w:val="hr-BA" w:eastAsia="sl-SI"/>
        </w:rPr>
        <w:t>finan</w:t>
      </w:r>
      <w:r w:rsidR="009D2F93">
        <w:rPr>
          <w:rFonts w:ascii="Arial" w:hAnsi="Arial" w:cs="Arial"/>
          <w:szCs w:val="22"/>
          <w:lang w:val="hr-BA" w:eastAsia="sl-SI"/>
        </w:rPr>
        <w:t>s</w:t>
      </w:r>
      <w:r w:rsidR="00EA7DD4" w:rsidRPr="004540E5">
        <w:rPr>
          <w:rFonts w:ascii="Arial" w:hAnsi="Arial" w:cs="Arial"/>
          <w:szCs w:val="22"/>
          <w:lang w:val="hr-BA" w:eastAsia="sl-SI"/>
        </w:rPr>
        <w:t>iranja, svojoj organizaci</w:t>
      </w:r>
      <w:r w:rsidR="00D520E3" w:rsidRPr="004540E5">
        <w:rPr>
          <w:rFonts w:ascii="Arial" w:hAnsi="Arial" w:cs="Arial"/>
          <w:szCs w:val="22"/>
          <w:lang w:val="hr-BA" w:eastAsia="sl-SI"/>
        </w:rPr>
        <w:t>onoj i upravnoj strukturi, strukturi članstva, cilju osnivanja i djelatnostima</w:t>
      </w:r>
      <w:r w:rsidR="009D2F93">
        <w:rPr>
          <w:rFonts w:ascii="Arial" w:hAnsi="Arial" w:cs="Arial"/>
          <w:szCs w:val="22"/>
          <w:lang w:val="hr-BA" w:eastAsia="sl-SI"/>
        </w:rPr>
        <w:t>.</w:t>
      </w:r>
    </w:p>
    <w:p w14:paraId="01ABAAB7" w14:textId="0E4C8CC8" w:rsidR="00D70EBA" w:rsidRDefault="00D70EBA" w:rsidP="00D70EBA">
      <w:pPr>
        <w:shd w:val="clear" w:color="auto" w:fill="FFFFFF"/>
        <w:spacing w:after="120"/>
        <w:jc w:val="both"/>
        <w:rPr>
          <w:rFonts w:ascii="Arial" w:hAnsi="Arial" w:cs="Arial"/>
          <w:szCs w:val="22"/>
          <w:lang w:val="hr-BA" w:eastAsia="sl-SI"/>
        </w:rPr>
      </w:pPr>
      <w:r>
        <w:rPr>
          <w:rFonts w:ascii="Arial" w:hAnsi="Arial" w:cs="Arial"/>
          <w:szCs w:val="22"/>
          <w:lang w:val="hr-BA" w:eastAsia="sl-SI"/>
        </w:rPr>
        <w:t xml:space="preserve">(3) </w:t>
      </w:r>
      <w:r w:rsidR="0060382F" w:rsidRPr="004540E5">
        <w:rPr>
          <w:rFonts w:ascii="Arial" w:hAnsi="Arial" w:cs="Arial"/>
          <w:szCs w:val="22"/>
          <w:lang w:val="hr-BA" w:eastAsia="sl-SI"/>
        </w:rPr>
        <w:t>Ovlašć</w:t>
      </w:r>
      <w:r w:rsidR="00D520E3" w:rsidRPr="004540E5">
        <w:rPr>
          <w:rFonts w:ascii="Arial" w:hAnsi="Arial" w:cs="Arial"/>
          <w:szCs w:val="22"/>
          <w:lang w:val="hr-BA" w:eastAsia="sl-SI"/>
        </w:rPr>
        <w:t xml:space="preserve">ena lica dužna su pružati, naročito na </w:t>
      </w:r>
      <w:r w:rsidR="009D2F93">
        <w:rPr>
          <w:rFonts w:ascii="Arial" w:hAnsi="Arial" w:cs="Arial"/>
          <w:szCs w:val="22"/>
          <w:lang w:val="hr-BA" w:eastAsia="sl-SI"/>
        </w:rPr>
        <w:t>svojoj internet stranici</w:t>
      </w:r>
      <w:r w:rsidR="00D520E3" w:rsidRPr="004540E5">
        <w:rPr>
          <w:rFonts w:ascii="Arial" w:hAnsi="Arial" w:cs="Arial"/>
          <w:szCs w:val="22"/>
          <w:lang w:val="hr-BA" w:eastAsia="sl-SI"/>
        </w:rPr>
        <w:t xml:space="preserve">, informacije o </w:t>
      </w:r>
      <w:r>
        <w:rPr>
          <w:rFonts w:ascii="Arial" w:hAnsi="Arial" w:cs="Arial"/>
          <w:szCs w:val="22"/>
          <w:lang w:val="hr-BA" w:eastAsia="sl-SI"/>
        </w:rPr>
        <w:t xml:space="preserve">podnesenim </w:t>
      </w:r>
      <w:r w:rsidR="00D520E3" w:rsidRPr="004540E5">
        <w:rPr>
          <w:rFonts w:ascii="Arial" w:hAnsi="Arial" w:cs="Arial"/>
          <w:szCs w:val="22"/>
          <w:lang w:val="hr-BA" w:eastAsia="sl-SI"/>
        </w:rPr>
        <w:t>doma</w:t>
      </w:r>
      <w:r w:rsidR="00EA7DD4" w:rsidRPr="004540E5">
        <w:rPr>
          <w:rFonts w:ascii="Arial" w:hAnsi="Arial" w:cs="Arial"/>
          <w:szCs w:val="22"/>
          <w:lang w:val="hr-BA" w:eastAsia="sl-SI"/>
        </w:rPr>
        <w:t>ć</w:t>
      </w:r>
      <w:r w:rsidR="00D520E3" w:rsidRPr="004540E5">
        <w:rPr>
          <w:rFonts w:ascii="Arial" w:hAnsi="Arial" w:cs="Arial"/>
          <w:szCs w:val="22"/>
          <w:lang w:val="hr-BA" w:eastAsia="sl-SI"/>
        </w:rPr>
        <w:t>im i prekograničnim kolektivnim tužbama</w:t>
      </w:r>
      <w:r>
        <w:rPr>
          <w:rFonts w:ascii="Arial" w:hAnsi="Arial" w:cs="Arial"/>
          <w:szCs w:val="22"/>
          <w:lang w:val="hr-BA" w:eastAsia="sl-SI"/>
        </w:rPr>
        <w:t>, statusu i ishodu tih tužbi odnosno o kolektivnim tužbama</w:t>
      </w:r>
      <w:r w:rsidR="00D520E3" w:rsidRPr="004540E5">
        <w:rPr>
          <w:rFonts w:ascii="Arial" w:hAnsi="Arial" w:cs="Arial"/>
          <w:szCs w:val="22"/>
          <w:lang w:val="hr-BA" w:eastAsia="sl-SI"/>
        </w:rPr>
        <w:t xml:space="preserve"> namjeravaju podnijeti</w:t>
      </w:r>
      <w:r>
        <w:rPr>
          <w:rFonts w:ascii="Arial" w:hAnsi="Arial" w:cs="Arial"/>
          <w:szCs w:val="22"/>
          <w:lang w:val="hr-BA" w:eastAsia="sl-SI"/>
        </w:rPr>
        <w:t>.</w:t>
      </w:r>
    </w:p>
    <w:p w14:paraId="51C2CD7E" w14:textId="77777777" w:rsidR="00D70EBA" w:rsidRDefault="00D70EBA" w:rsidP="00D70EBA">
      <w:pPr>
        <w:shd w:val="clear" w:color="auto" w:fill="FFFFFF"/>
        <w:spacing w:after="120"/>
        <w:ind w:firstLine="330"/>
        <w:jc w:val="both"/>
        <w:rPr>
          <w:rFonts w:ascii="Arial" w:hAnsi="Arial" w:cs="Arial"/>
          <w:szCs w:val="22"/>
          <w:lang w:val="hr-BA" w:eastAsia="sl-SI"/>
        </w:rPr>
      </w:pPr>
    </w:p>
    <w:p w14:paraId="7F90A5A7" w14:textId="395247CB" w:rsidR="00D520E3" w:rsidRPr="004540E5" w:rsidRDefault="00D520E3" w:rsidP="00D70EBA">
      <w:pPr>
        <w:shd w:val="clear" w:color="auto" w:fill="FFFFFF"/>
        <w:spacing w:after="120"/>
        <w:ind w:firstLine="330"/>
        <w:jc w:val="center"/>
        <w:rPr>
          <w:rFonts w:ascii="Arial" w:hAnsi="Arial" w:cs="Arial"/>
          <w:szCs w:val="22"/>
          <w:lang w:val="hr-BA"/>
        </w:rPr>
      </w:pPr>
      <w:r w:rsidRPr="004540E5">
        <w:rPr>
          <w:rFonts w:ascii="Arial" w:hAnsi="Arial" w:cs="Arial"/>
          <w:b/>
          <w:szCs w:val="22"/>
          <w:lang w:val="hr-BA"/>
        </w:rPr>
        <w:t>Ovlašćenje za prekogranične tužbe</w:t>
      </w:r>
    </w:p>
    <w:p w14:paraId="35E50795" w14:textId="77777777" w:rsidR="00171528" w:rsidRDefault="00D520E3" w:rsidP="00171528">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 xml:space="preserve">Član 6 </w:t>
      </w:r>
    </w:p>
    <w:p w14:paraId="2A6D35F3" w14:textId="6E75BD1E" w:rsidR="00D520E3" w:rsidRPr="004540E5" w:rsidRDefault="00D520E3" w:rsidP="00171528">
      <w:pPr>
        <w:shd w:val="clear" w:color="auto" w:fill="FFFFFF"/>
        <w:spacing w:after="120"/>
        <w:jc w:val="center"/>
        <w:rPr>
          <w:rFonts w:ascii="Arial" w:eastAsiaTheme="minorEastAsia" w:hAnsi="Arial" w:cs="Arial"/>
          <w:szCs w:val="22"/>
          <w:lang w:val="hr-BA"/>
        </w:rPr>
      </w:pPr>
      <w:r w:rsidRPr="004540E5">
        <w:rPr>
          <w:rFonts w:ascii="Arial" w:eastAsiaTheme="minorEastAsia" w:hAnsi="Arial" w:cs="Arial"/>
          <w:szCs w:val="22"/>
          <w:lang w:val="hr-BA"/>
        </w:rPr>
        <w:t xml:space="preserve">Organizacija potrošača iz </w:t>
      </w:r>
      <w:r w:rsidRPr="00D70EBA">
        <w:rPr>
          <w:rFonts w:ascii="Arial" w:eastAsiaTheme="minorEastAsia" w:hAnsi="Arial" w:cs="Arial"/>
          <w:szCs w:val="22"/>
          <w:lang w:val="hr-BA"/>
        </w:rPr>
        <w:t xml:space="preserve">člana </w:t>
      </w:r>
      <w:r w:rsidR="00D7673C" w:rsidRPr="00D70EBA">
        <w:rPr>
          <w:rFonts w:ascii="Arial" w:eastAsiaTheme="minorEastAsia" w:hAnsi="Arial" w:cs="Arial"/>
          <w:szCs w:val="22"/>
          <w:lang w:val="hr-BA"/>
        </w:rPr>
        <w:t>5</w:t>
      </w:r>
      <w:r w:rsidRPr="004540E5">
        <w:rPr>
          <w:rFonts w:ascii="Arial" w:eastAsiaTheme="minorEastAsia" w:hAnsi="Arial" w:cs="Arial"/>
          <w:szCs w:val="22"/>
          <w:lang w:val="hr-BA"/>
        </w:rPr>
        <w:t xml:space="preserve"> stav 1 </w:t>
      </w:r>
      <w:r w:rsidR="00D70EBA">
        <w:rPr>
          <w:rFonts w:ascii="Arial" w:eastAsiaTheme="minorEastAsia" w:hAnsi="Arial" w:cs="Arial"/>
          <w:szCs w:val="22"/>
          <w:lang w:val="hr-BA"/>
        </w:rPr>
        <w:t xml:space="preserve">tačka 1 </w:t>
      </w:r>
      <w:r w:rsidRPr="004540E5">
        <w:rPr>
          <w:rFonts w:ascii="Arial" w:eastAsiaTheme="minorEastAsia" w:hAnsi="Arial" w:cs="Arial"/>
          <w:szCs w:val="22"/>
          <w:lang w:val="hr-BA"/>
        </w:rPr>
        <w:t xml:space="preserve">alineja 2 ovog zakona je ovlašćena za podnošenje prekograničnih kolektivnih tužbi ili pokretanje drugog postupka za zaštitu kolektivnih interesa potrošača pred nadležnim tijelom neke od drugih država članica Evropske unije, ako pored opštih uslova utvrđenih zakonom kojim se uređuje zaštita potrošača ispunjava i </w:t>
      </w:r>
      <w:r w:rsidR="007A48F9" w:rsidRPr="004540E5">
        <w:rPr>
          <w:rFonts w:ascii="Arial" w:eastAsiaTheme="minorEastAsia" w:hAnsi="Arial" w:cs="Arial"/>
          <w:szCs w:val="22"/>
          <w:lang w:val="hr-BA"/>
        </w:rPr>
        <w:t>slijedeće</w:t>
      </w:r>
      <w:r w:rsidRPr="004540E5">
        <w:rPr>
          <w:rFonts w:ascii="Arial" w:eastAsiaTheme="minorEastAsia" w:hAnsi="Arial" w:cs="Arial"/>
          <w:szCs w:val="22"/>
          <w:lang w:val="hr-BA"/>
        </w:rPr>
        <w:t xml:space="preserve"> posebne uslove:</w:t>
      </w:r>
    </w:p>
    <w:p w14:paraId="3ABB7861" w14:textId="03409443" w:rsidR="00D520E3" w:rsidRPr="00D70EBA" w:rsidRDefault="00D520E3" w:rsidP="0068327F">
      <w:pPr>
        <w:pStyle w:val="ListParagraph"/>
        <w:numPr>
          <w:ilvl w:val="0"/>
          <w:numId w:val="54"/>
        </w:numPr>
        <w:spacing w:after="120"/>
        <w:ind w:right="150"/>
        <w:jc w:val="both"/>
        <w:rPr>
          <w:rFonts w:ascii="Arial" w:eastAsiaTheme="minorEastAsia" w:hAnsi="Arial" w:cs="Arial"/>
          <w:szCs w:val="22"/>
          <w:lang w:val="hr-BA"/>
        </w:rPr>
      </w:pPr>
      <w:r w:rsidRPr="00D70EBA">
        <w:rPr>
          <w:rFonts w:ascii="Arial" w:hAnsi="Arial" w:cs="Arial"/>
          <w:szCs w:val="22"/>
          <w:lang w:val="hr-BA" w:eastAsia="sl-SI"/>
        </w:rPr>
        <w:t xml:space="preserve">može dokazati dvanaest mjeseci stvarnog javnog i neprofitnog djelovanja u </w:t>
      </w:r>
      <w:r w:rsidR="00D70EBA">
        <w:rPr>
          <w:rFonts w:ascii="Arial" w:hAnsi="Arial" w:cs="Arial"/>
          <w:szCs w:val="22"/>
          <w:lang w:val="hr-BA" w:eastAsia="sl-SI"/>
        </w:rPr>
        <w:t>oblasti</w:t>
      </w:r>
      <w:r w:rsidRPr="00D70EBA">
        <w:rPr>
          <w:rFonts w:ascii="Arial" w:hAnsi="Arial" w:cs="Arial"/>
          <w:szCs w:val="22"/>
          <w:lang w:val="hr-BA" w:eastAsia="sl-SI"/>
        </w:rPr>
        <w:t xml:space="preserve"> zaštite potrošačâ prije podnošenja zahtjeva za </w:t>
      </w:r>
      <w:r w:rsidR="00D70EBA">
        <w:rPr>
          <w:rFonts w:ascii="Arial" w:hAnsi="Arial" w:cs="Arial"/>
          <w:szCs w:val="22"/>
          <w:lang w:val="hr-BA" w:eastAsia="sl-SI"/>
        </w:rPr>
        <w:t>ovlašćenje</w:t>
      </w:r>
      <w:r w:rsidRPr="00D70EBA">
        <w:rPr>
          <w:rFonts w:ascii="Arial" w:hAnsi="Arial" w:cs="Arial"/>
          <w:szCs w:val="22"/>
          <w:lang w:val="hr-BA" w:eastAsia="sl-SI"/>
        </w:rPr>
        <w:t>;</w:t>
      </w:r>
    </w:p>
    <w:p w14:paraId="6EEDD587" w14:textId="04F1A15B" w:rsidR="00D70EBA" w:rsidRDefault="00D520E3" w:rsidP="0068327F">
      <w:pPr>
        <w:pStyle w:val="ListParagraph"/>
        <w:numPr>
          <w:ilvl w:val="0"/>
          <w:numId w:val="54"/>
        </w:numPr>
        <w:spacing w:after="120"/>
        <w:ind w:right="150"/>
        <w:jc w:val="both"/>
        <w:rPr>
          <w:rFonts w:ascii="Arial" w:eastAsiaTheme="minorEastAsia" w:hAnsi="Arial" w:cs="Arial"/>
          <w:szCs w:val="22"/>
          <w:lang w:val="hr-BA"/>
        </w:rPr>
      </w:pPr>
      <w:r w:rsidRPr="00D70EBA">
        <w:rPr>
          <w:rFonts w:ascii="Arial" w:eastAsiaTheme="minorEastAsia" w:hAnsi="Arial" w:cs="Arial"/>
          <w:szCs w:val="22"/>
          <w:lang w:val="hr-BA"/>
        </w:rPr>
        <w:t xml:space="preserve">protiv nje </w:t>
      </w:r>
      <w:r w:rsidR="00D70EBA">
        <w:rPr>
          <w:rFonts w:ascii="Arial" w:eastAsiaTheme="minorEastAsia" w:hAnsi="Arial" w:cs="Arial"/>
          <w:szCs w:val="22"/>
          <w:lang w:val="hr-BA"/>
        </w:rPr>
        <w:t>nije pokrenut stečajni</w:t>
      </w:r>
      <w:r w:rsidRPr="00D70EBA">
        <w:rPr>
          <w:rFonts w:ascii="Arial" w:eastAsiaTheme="minorEastAsia" w:hAnsi="Arial" w:cs="Arial"/>
          <w:szCs w:val="22"/>
          <w:lang w:val="hr-BA"/>
        </w:rPr>
        <w:t xml:space="preserve"> postupak, niti je proglašena insolventnom;</w:t>
      </w:r>
    </w:p>
    <w:p w14:paraId="4505F78E" w14:textId="4943AD5F" w:rsidR="00D520E3" w:rsidRPr="00D70EBA" w:rsidRDefault="00D520E3" w:rsidP="0068327F">
      <w:pPr>
        <w:pStyle w:val="ListParagraph"/>
        <w:numPr>
          <w:ilvl w:val="0"/>
          <w:numId w:val="54"/>
        </w:numPr>
        <w:spacing w:after="120"/>
        <w:ind w:right="150"/>
        <w:jc w:val="both"/>
        <w:rPr>
          <w:rFonts w:ascii="Arial" w:eastAsiaTheme="minorEastAsia" w:hAnsi="Arial" w:cs="Arial"/>
          <w:szCs w:val="22"/>
          <w:lang w:val="hr-BA"/>
        </w:rPr>
      </w:pPr>
      <w:r w:rsidRPr="00D70EBA">
        <w:rPr>
          <w:rFonts w:ascii="Arial" w:eastAsiaTheme="minorEastAsia" w:hAnsi="Arial" w:cs="Arial"/>
          <w:szCs w:val="22"/>
          <w:lang w:val="hr-BA"/>
        </w:rPr>
        <w:t xml:space="preserve">nezavisna je i nije pod uticajem lica koje nisu potrošači, naročito trgovaca, a koji imaju ekonomski interes za podnošenje bilo koje kolektivne tužbe, uključujući i slučajeve </w:t>
      </w:r>
      <w:r w:rsidR="007A48F9" w:rsidRPr="00D70EBA">
        <w:rPr>
          <w:rFonts w:ascii="Arial" w:eastAsiaTheme="minorEastAsia" w:hAnsi="Arial" w:cs="Arial"/>
          <w:szCs w:val="22"/>
          <w:lang w:val="hr-BA"/>
        </w:rPr>
        <w:t>finan</w:t>
      </w:r>
      <w:r w:rsidR="009110BE">
        <w:rPr>
          <w:rFonts w:ascii="Arial" w:eastAsiaTheme="minorEastAsia" w:hAnsi="Arial" w:cs="Arial"/>
          <w:szCs w:val="22"/>
          <w:lang w:val="hr-BA"/>
        </w:rPr>
        <w:t>s</w:t>
      </w:r>
      <w:r w:rsidR="007A48F9" w:rsidRPr="00D70EBA">
        <w:rPr>
          <w:rFonts w:ascii="Arial" w:eastAsiaTheme="minorEastAsia" w:hAnsi="Arial" w:cs="Arial"/>
          <w:szCs w:val="22"/>
          <w:lang w:val="hr-BA"/>
        </w:rPr>
        <w:t>iranja</w:t>
      </w:r>
      <w:r w:rsidRPr="00D70EBA">
        <w:rPr>
          <w:rFonts w:ascii="Arial" w:eastAsiaTheme="minorEastAsia" w:hAnsi="Arial" w:cs="Arial"/>
          <w:szCs w:val="22"/>
          <w:lang w:val="hr-BA"/>
        </w:rPr>
        <w:t xml:space="preserve"> sredstvima treće strane, i koja je uspostavila postupke za sprječavanje takvog uticaja, za sprječavanje sukoba interesa unutar same organizacije, kao i </w:t>
      </w:r>
      <w:r w:rsidR="007A48F9" w:rsidRPr="00D70EBA">
        <w:rPr>
          <w:rFonts w:ascii="Arial" w:eastAsiaTheme="minorEastAsia" w:hAnsi="Arial" w:cs="Arial"/>
          <w:szCs w:val="22"/>
          <w:lang w:val="hr-BA"/>
        </w:rPr>
        <w:t>između</w:t>
      </w:r>
      <w:r w:rsidRPr="00D70EBA">
        <w:rPr>
          <w:rFonts w:ascii="Arial" w:eastAsiaTheme="minorEastAsia" w:hAnsi="Arial" w:cs="Arial"/>
          <w:szCs w:val="22"/>
          <w:lang w:val="hr-BA"/>
        </w:rPr>
        <w:t xml:space="preserve"> svojih </w:t>
      </w:r>
      <w:r w:rsidR="009110BE">
        <w:rPr>
          <w:rFonts w:ascii="Arial" w:eastAsiaTheme="minorEastAsia" w:hAnsi="Arial" w:cs="Arial"/>
          <w:szCs w:val="22"/>
          <w:lang w:val="hr-BA"/>
        </w:rPr>
        <w:t>pružalaca finansiranja</w:t>
      </w:r>
      <w:r w:rsidRPr="00D70EBA">
        <w:rPr>
          <w:rFonts w:ascii="Arial" w:eastAsiaTheme="minorEastAsia" w:hAnsi="Arial" w:cs="Arial"/>
          <w:szCs w:val="22"/>
          <w:lang w:val="hr-BA"/>
        </w:rPr>
        <w:t xml:space="preserve"> i interesa potrošača;</w:t>
      </w:r>
    </w:p>
    <w:p w14:paraId="6AE302B7" w14:textId="7B5EFCFF" w:rsidR="00D520E3" w:rsidRPr="009110BE" w:rsidRDefault="00D520E3" w:rsidP="0068327F">
      <w:pPr>
        <w:pStyle w:val="ListParagraph"/>
        <w:numPr>
          <w:ilvl w:val="0"/>
          <w:numId w:val="54"/>
        </w:numPr>
        <w:spacing w:after="120"/>
        <w:ind w:right="150"/>
        <w:jc w:val="both"/>
        <w:rPr>
          <w:rFonts w:ascii="Arial" w:eastAsiaTheme="minorEastAsia" w:hAnsi="Arial" w:cs="Arial"/>
          <w:szCs w:val="22"/>
          <w:lang w:val="hr-BA"/>
        </w:rPr>
      </w:pPr>
      <w:r w:rsidRPr="00D70EBA">
        <w:rPr>
          <w:rFonts w:ascii="Arial" w:eastAsiaTheme="minorEastAsia" w:hAnsi="Arial" w:cs="Arial"/>
          <w:szCs w:val="22"/>
          <w:lang w:val="hr-BA"/>
        </w:rPr>
        <w:t xml:space="preserve">na jednostavnom i razumljivom jeziku, primjerenim sredstvima, a naročito putem internet stranice, čini javno dostupnim informacije, kojim dokazuje da ispunjava uslove iz </w:t>
      </w:r>
      <w:r w:rsidR="009110BE" w:rsidRPr="00D70EBA">
        <w:rPr>
          <w:rFonts w:ascii="Arial" w:eastAsiaTheme="minorEastAsia" w:hAnsi="Arial" w:cs="Arial"/>
          <w:szCs w:val="22"/>
          <w:lang w:val="hr-BA"/>
        </w:rPr>
        <w:t xml:space="preserve">stava 1 </w:t>
      </w:r>
      <w:r w:rsidRPr="00D70EBA">
        <w:rPr>
          <w:rFonts w:ascii="Arial" w:eastAsiaTheme="minorEastAsia" w:hAnsi="Arial" w:cs="Arial"/>
          <w:szCs w:val="22"/>
          <w:lang w:val="hr-BA"/>
        </w:rPr>
        <w:t xml:space="preserve">tač. 1 do 3 ovog člana, opšte informacije o izvorima finansiranja, </w:t>
      </w:r>
      <w:r w:rsidRPr="00D70EBA">
        <w:rPr>
          <w:rFonts w:ascii="Arial" w:eastAsiaTheme="minorEastAsia" w:hAnsi="Arial" w:cs="Arial"/>
          <w:szCs w:val="22"/>
          <w:lang w:val="hr-BA"/>
        </w:rPr>
        <w:lastRenderedPageBreak/>
        <w:t>kao i informacije o organizacionoj i upravljačkoj strukturi, strukturi članstva, ciljevima predviđenim statutom i svojim aktivnostima.</w:t>
      </w:r>
    </w:p>
    <w:p w14:paraId="21EC0977" w14:textId="503A5E0A" w:rsidR="00D520E3" w:rsidRPr="004540E5" w:rsidRDefault="00D520E3" w:rsidP="00BD4462">
      <w:pPr>
        <w:numPr>
          <w:ilvl w:val="0"/>
          <w:numId w:val="5"/>
        </w:numPr>
        <w:shd w:val="clear" w:color="auto" w:fill="FFFFFF"/>
        <w:tabs>
          <w:tab w:val="left" w:pos="360"/>
        </w:tabs>
        <w:spacing w:before="120" w:after="120"/>
        <w:ind w:left="0"/>
        <w:jc w:val="both"/>
        <w:rPr>
          <w:rFonts w:ascii="Arial" w:eastAsiaTheme="minorEastAsia" w:hAnsi="Arial" w:cs="Arial"/>
          <w:szCs w:val="22"/>
          <w:lang w:val="hr-BA"/>
        </w:rPr>
      </w:pPr>
      <w:r w:rsidRPr="004540E5">
        <w:rPr>
          <w:rFonts w:ascii="Arial" w:eastAsiaTheme="minorEastAsia" w:hAnsi="Arial" w:cs="Arial"/>
          <w:szCs w:val="22"/>
          <w:lang w:val="hr-BA"/>
        </w:rPr>
        <w:t xml:space="preserve">Listu ovlašćenih organizacija </w:t>
      </w:r>
      <w:r w:rsidR="009110BE" w:rsidRPr="004540E5">
        <w:rPr>
          <w:rFonts w:ascii="Arial" w:eastAsiaTheme="minorEastAsia" w:hAnsi="Arial" w:cs="Arial"/>
          <w:szCs w:val="22"/>
          <w:lang w:val="hr-BA"/>
        </w:rPr>
        <w:t>potrošač</w:t>
      </w:r>
      <w:r w:rsidR="009110BE">
        <w:rPr>
          <w:rFonts w:ascii="Arial" w:eastAsiaTheme="minorEastAsia" w:hAnsi="Arial" w:cs="Arial"/>
          <w:szCs w:val="22"/>
          <w:lang w:val="hr-BA"/>
        </w:rPr>
        <w:t>a</w:t>
      </w:r>
      <w:r w:rsidR="009110BE" w:rsidRPr="004540E5">
        <w:rPr>
          <w:rFonts w:ascii="Arial" w:eastAsiaTheme="minorEastAsia" w:hAnsi="Arial" w:cs="Arial"/>
          <w:szCs w:val="22"/>
          <w:lang w:val="hr-BA"/>
        </w:rPr>
        <w:t xml:space="preserve"> </w:t>
      </w:r>
      <w:r w:rsidRPr="004540E5">
        <w:rPr>
          <w:rFonts w:ascii="Arial" w:eastAsiaTheme="minorEastAsia" w:hAnsi="Arial" w:cs="Arial"/>
          <w:szCs w:val="22"/>
          <w:lang w:val="hr-BA"/>
        </w:rPr>
        <w:t>iz stava 1 ovog člana, njihov naziv i cilj predviđen statutom, Ministarstvo dostavlja Evropskoj komisiji.</w:t>
      </w:r>
    </w:p>
    <w:p w14:paraId="7733CBC1" w14:textId="77777777" w:rsidR="00D520E3" w:rsidRPr="004540E5" w:rsidRDefault="00D520E3" w:rsidP="00BD4462">
      <w:pPr>
        <w:numPr>
          <w:ilvl w:val="0"/>
          <w:numId w:val="5"/>
        </w:numPr>
        <w:shd w:val="clear" w:color="auto" w:fill="FFFFFF"/>
        <w:tabs>
          <w:tab w:val="left" w:pos="360"/>
        </w:tabs>
        <w:spacing w:before="120" w:after="120"/>
        <w:ind w:left="0"/>
        <w:jc w:val="both"/>
        <w:rPr>
          <w:rFonts w:ascii="Arial" w:eastAsiaTheme="minorEastAsia" w:hAnsi="Arial" w:cs="Arial"/>
          <w:szCs w:val="22"/>
          <w:lang w:val="hr-BA"/>
        </w:rPr>
      </w:pPr>
      <w:r w:rsidRPr="004540E5">
        <w:rPr>
          <w:rFonts w:ascii="Arial" w:eastAsiaTheme="minorEastAsia" w:hAnsi="Arial" w:cs="Arial"/>
          <w:szCs w:val="22"/>
          <w:lang w:val="hr-BA"/>
        </w:rPr>
        <w:t>Ministarstvo je dužno da Evropsku komisiju obavijesti o svim promjenama na listi iz stava 2 ovoga člana.</w:t>
      </w:r>
    </w:p>
    <w:p w14:paraId="191CADCA" w14:textId="77777777" w:rsidR="00D520E3" w:rsidRPr="004540E5" w:rsidRDefault="00D520E3" w:rsidP="00D520E3">
      <w:pPr>
        <w:spacing w:after="120"/>
        <w:rPr>
          <w:rFonts w:ascii="Arial" w:hAnsi="Arial" w:cs="Arial"/>
          <w:color w:val="FF0000"/>
          <w:szCs w:val="22"/>
          <w:lang w:val="hr-BA"/>
        </w:rPr>
      </w:pPr>
    </w:p>
    <w:p w14:paraId="7C43EFD4" w14:textId="53021F98"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Aktivna legitimacija </w:t>
      </w:r>
      <w:r w:rsidR="00BD4462">
        <w:rPr>
          <w:rFonts w:ascii="Arial" w:hAnsi="Arial" w:cs="Arial"/>
          <w:b/>
          <w:szCs w:val="22"/>
          <w:lang w:val="hr-BA" w:eastAsia="en-AU"/>
        </w:rPr>
        <w:t>ovlašćenih lica</w:t>
      </w:r>
      <w:r w:rsidRPr="004540E5">
        <w:rPr>
          <w:rFonts w:ascii="Arial" w:hAnsi="Arial" w:cs="Arial"/>
          <w:b/>
          <w:szCs w:val="22"/>
          <w:lang w:val="hr-BA" w:eastAsia="en-AU"/>
        </w:rPr>
        <w:t xml:space="preserve"> iz </w:t>
      </w:r>
      <w:r w:rsidR="00BD4462">
        <w:rPr>
          <w:rFonts w:ascii="Arial" w:hAnsi="Arial" w:cs="Arial"/>
          <w:b/>
          <w:szCs w:val="22"/>
          <w:lang w:val="hr-BA" w:eastAsia="en-AU"/>
        </w:rPr>
        <w:t xml:space="preserve">drugih </w:t>
      </w:r>
      <w:r w:rsidRPr="004540E5">
        <w:rPr>
          <w:rFonts w:ascii="Arial" w:hAnsi="Arial" w:cs="Arial"/>
          <w:b/>
          <w:szCs w:val="22"/>
          <w:lang w:val="hr-BA" w:eastAsia="en-AU"/>
        </w:rPr>
        <w:t>država članica EU</w:t>
      </w:r>
    </w:p>
    <w:p w14:paraId="555482DD" w14:textId="2E60B752"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 xml:space="preserve">Član 7 </w:t>
      </w:r>
      <w:r w:rsidR="00492000" w:rsidRPr="004540E5">
        <w:rPr>
          <w:rFonts w:ascii="Arial" w:hAnsi="Arial" w:cs="Arial"/>
          <w:b/>
          <w:bCs/>
          <w:szCs w:val="22"/>
          <w:lang w:val="hr-BA"/>
        </w:rPr>
        <w:t xml:space="preserve">  </w:t>
      </w:r>
    </w:p>
    <w:p w14:paraId="262D3306" w14:textId="1E31F39C" w:rsidR="00D520E3" w:rsidRPr="004540E5" w:rsidRDefault="00D520E3" w:rsidP="0068327F">
      <w:pPr>
        <w:numPr>
          <w:ilvl w:val="0"/>
          <w:numId w:val="45"/>
        </w:numPr>
        <w:tabs>
          <w:tab w:val="left" w:pos="360"/>
        </w:tabs>
        <w:spacing w:before="120" w:after="120"/>
        <w:ind w:left="0"/>
        <w:jc w:val="both"/>
        <w:rPr>
          <w:rFonts w:ascii="Arial" w:hAnsi="Arial" w:cs="Arial"/>
          <w:szCs w:val="22"/>
          <w:lang w:val="hr-BA"/>
        </w:rPr>
      </w:pPr>
      <w:r w:rsidRPr="004540E5">
        <w:rPr>
          <w:rFonts w:ascii="Arial" w:eastAsiaTheme="minorEastAsia" w:hAnsi="Arial" w:cs="Arial"/>
          <w:szCs w:val="22"/>
          <w:lang w:val="hr-BA"/>
        </w:rPr>
        <w:t>Ako je postupanje određenog trgovca, njegovog dijela ili poslovne jedinice ili grupe trgovaca sa sjedištem u Crnoj Gori u suprotnosti s</w:t>
      </w:r>
      <w:r w:rsidR="00BD4462">
        <w:rPr>
          <w:rFonts w:ascii="Arial" w:eastAsiaTheme="minorEastAsia" w:hAnsi="Arial" w:cs="Arial"/>
          <w:szCs w:val="22"/>
          <w:lang w:val="hr-BA"/>
        </w:rPr>
        <w:t>a</w:t>
      </w:r>
      <w:r w:rsidRPr="004540E5">
        <w:rPr>
          <w:rFonts w:ascii="Arial" w:eastAsiaTheme="minorEastAsia" w:hAnsi="Arial" w:cs="Arial"/>
          <w:szCs w:val="22"/>
          <w:lang w:val="hr-BA"/>
        </w:rPr>
        <w:t xml:space="preserve"> </w:t>
      </w:r>
      <w:r w:rsidRPr="004540E5">
        <w:rPr>
          <w:rFonts w:ascii="Arial" w:hAnsi="Arial" w:cs="Arial"/>
          <w:szCs w:val="22"/>
          <w:lang w:val="hr-BA"/>
        </w:rPr>
        <w:t xml:space="preserve">pravom Evropske unije kojom se u cjelini ili </w:t>
      </w:r>
      <w:r w:rsidR="007A48F9" w:rsidRPr="004540E5">
        <w:rPr>
          <w:rFonts w:ascii="Arial" w:hAnsi="Arial" w:cs="Arial"/>
          <w:szCs w:val="22"/>
          <w:lang w:val="hr-BA"/>
        </w:rPr>
        <w:t>djel</w:t>
      </w:r>
      <w:r w:rsidR="00BD4462">
        <w:rPr>
          <w:rFonts w:ascii="Arial" w:hAnsi="Arial" w:cs="Arial"/>
          <w:szCs w:val="22"/>
          <w:lang w:val="hr-BA"/>
        </w:rPr>
        <w:t>i</w:t>
      </w:r>
      <w:r w:rsidR="007A48F9" w:rsidRPr="004540E5">
        <w:rPr>
          <w:rFonts w:ascii="Arial" w:hAnsi="Arial" w:cs="Arial"/>
          <w:szCs w:val="22"/>
          <w:lang w:val="hr-BA"/>
        </w:rPr>
        <w:t>mično</w:t>
      </w:r>
      <w:r w:rsidRPr="004540E5">
        <w:rPr>
          <w:rFonts w:ascii="Arial" w:hAnsi="Arial" w:cs="Arial"/>
          <w:szCs w:val="22"/>
          <w:lang w:val="hr-BA"/>
        </w:rPr>
        <w:t xml:space="preserve"> uređuje zaštita potrošača</w:t>
      </w:r>
      <w:r w:rsidRPr="004540E5">
        <w:rPr>
          <w:rFonts w:ascii="Arial" w:eastAsiaTheme="minorEastAsia" w:hAnsi="Arial" w:cs="Arial"/>
          <w:szCs w:val="22"/>
          <w:lang w:val="hr-BA"/>
        </w:rPr>
        <w:t xml:space="preserve">, uključujući odredbe zakona kojim se uređuje zaštita potrošača i drugih zakona koji sadrže odredbe o zaštiti potrošača, ili to postupanje potiče iz Crne Gore i utiče ili može uticati na položaj potrošača u drugoj državi članici Evropske unije, postupak kolektivne tužbe </w:t>
      </w:r>
      <w:r w:rsidRPr="004540E5">
        <w:rPr>
          <w:rFonts w:ascii="Arial" w:hAnsi="Arial" w:cs="Arial"/>
          <w:szCs w:val="22"/>
          <w:lang w:val="hr-BA"/>
        </w:rPr>
        <w:t>pred nadležnim sudom u Crnoj Gori</w:t>
      </w:r>
      <w:r w:rsidRPr="004540E5">
        <w:rPr>
          <w:rFonts w:ascii="Arial" w:eastAsiaTheme="minorEastAsia" w:hAnsi="Arial" w:cs="Arial"/>
          <w:szCs w:val="22"/>
          <w:lang w:val="hr-BA"/>
        </w:rPr>
        <w:t xml:space="preserve"> može pokrenuti o</w:t>
      </w:r>
      <w:r w:rsidRPr="004540E5">
        <w:rPr>
          <w:rFonts w:ascii="Arial" w:hAnsi="Arial" w:cs="Arial"/>
          <w:szCs w:val="22"/>
          <w:lang w:val="hr-BA"/>
        </w:rPr>
        <w:t>vlašćeno lic</w:t>
      </w:r>
      <w:r w:rsidR="00BD4462">
        <w:rPr>
          <w:rFonts w:ascii="Arial" w:hAnsi="Arial" w:cs="Arial"/>
          <w:szCs w:val="22"/>
          <w:lang w:val="hr-BA"/>
        </w:rPr>
        <w:t>e</w:t>
      </w:r>
      <w:r w:rsidRPr="004540E5">
        <w:rPr>
          <w:rFonts w:ascii="Arial" w:hAnsi="Arial" w:cs="Arial"/>
          <w:szCs w:val="22"/>
          <w:lang w:val="hr-BA"/>
        </w:rPr>
        <w:t xml:space="preserve"> za podnošenje prekogranične kolektivne tužbe te države.</w:t>
      </w:r>
    </w:p>
    <w:p w14:paraId="2F0B45BF" w14:textId="77777777" w:rsidR="00D520E3" w:rsidRPr="004540E5" w:rsidRDefault="00D520E3" w:rsidP="0068327F">
      <w:pPr>
        <w:numPr>
          <w:ilvl w:val="0"/>
          <w:numId w:val="45"/>
        </w:numPr>
        <w:tabs>
          <w:tab w:val="left" w:pos="360"/>
        </w:tabs>
        <w:spacing w:before="120" w:after="120"/>
        <w:ind w:left="0"/>
        <w:jc w:val="both"/>
        <w:rPr>
          <w:rFonts w:ascii="Arial" w:hAnsi="Arial" w:cs="Arial"/>
          <w:b/>
          <w:bCs/>
          <w:szCs w:val="22"/>
          <w:lang w:val="hr-BA"/>
        </w:rPr>
      </w:pPr>
      <w:r w:rsidRPr="004540E5">
        <w:rPr>
          <w:rFonts w:ascii="Arial" w:hAnsi="Arial" w:cs="Arial"/>
          <w:szCs w:val="22"/>
          <w:lang w:val="hr-BA"/>
        </w:rPr>
        <w:t>Ako postupanje iz stava 1 ovoga člana utiče ili je vjerojatno da će uticati na potrošače u različitim državama članicama Evropske unije, prekograničnu kolektivnu tužbu pred nadležnim sudom u Crnoj Gori može podnijeti više ovlašćenih lica iz tih država članica Evropske unije.</w:t>
      </w:r>
    </w:p>
    <w:p w14:paraId="5E7F7EAF" w14:textId="77777777" w:rsidR="00D520E3" w:rsidRPr="004540E5" w:rsidRDefault="00D520E3" w:rsidP="0068327F">
      <w:pPr>
        <w:numPr>
          <w:ilvl w:val="0"/>
          <w:numId w:val="45"/>
        </w:numPr>
        <w:tabs>
          <w:tab w:val="left" w:pos="360"/>
        </w:tabs>
        <w:spacing w:before="120" w:after="120"/>
        <w:ind w:left="0"/>
        <w:jc w:val="both"/>
        <w:rPr>
          <w:rFonts w:ascii="Arial" w:hAnsi="Arial" w:cs="Arial"/>
          <w:szCs w:val="22"/>
          <w:lang w:val="hr-BA"/>
        </w:rPr>
      </w:pPr>
      <w:r w:rsidRPr="004540E5">
        <w:rPr>
          <w:rFonts w:ascii="Arial" w:hAnsi="Arial" w:cs="Arial"/>
          <w:szCs w:val="22"/>
          <w:lang w:val="hr-BA"/>
        </w:rPr>
        <w:t>Lica iz st. 1 i 2 ovog člana ovlašćena su da pokrenu postupak kolektivne tužbe, ako su uvrštena na listu lica ovlašćenih za pokretanje postupka za zaštitu kolektivnih interesa države članice Evropske unije u kojoj je imenovano, odnosno ako su uvrštena na listu koju sačinjava i objavljuje Evropska komisija.</w:t>
      </w:r>
    </w:p>
    <w:p w14:paraId="5C2BF8A8" w14:textId="77777777" w:rsidR="00D520E3" w:rsidRPr="004540E5" w:rsidRDefault="00D520E3" w:rsidP="0068327F">
      <w:pPr>
        <w:numPr>
          <w:ilvl w:val="0"/>
          <w:numId w:val="45"/>
        </w:numPr>
        <w:tabs>
          <w:tab w:val="left" w:pos="360"/>
        </w:tabs>
        <w:spacing w:before="120" w:after="120"/>
        <w:ind w:left="0"/>
        <w:jc w:val="both"/>
        <w:rPr>
          <w:rFonts w:ascii="Arial" w:hAnsi="Arial" w:cs="Arial"/>
          <w:color w:val="FF0000"/>
          <w:szCs w:val="22"/>
          <w:lang w:val="hr-BA"/>
        </w:rPr>
      </w:pPr>
      <w:r w:rsidRPr="004540E5">
        <w:rPr>
          <w:rFonts w:ascii="Arial" w:hAnsi="Arial" w:cs="Arial"/>
          <w:szCs w:val="22"/>
          <w:lang w:val="hr-BA"/>
        </w:rPr>
        <w:t>Nadležni sud dužan je da prihvati Listu iz stava 3 ovoga člana kao dokaz aktivne legitimacije tog lica da podnese prekograničnu kolektivnu tužbu</w:t>
      </w:r>
      <w:r w:rsidRPr="004540E5">
        <w:rPr>
          <w:rFonts w:ascii="Arial" w:hAnsi="Arial" w:cs="Arial"/>
          <w:color w:val="FF0000"/>
          <w:szCs w:val="22"/>
          <w:lang w:val="hr-BA"/>
        </w:rPr>
        <w:t>.</w:t>
      </w:r>
    </w:p>
    <w:p w14:paraId="1DEF3341" w14:textId="6631110E" w:rsidR="00D520E3" w:rsidRPr="004540E5" w:rsidRDefault="00D520E3" w:rsidP="0068327F">
      <w:pPr>
        <w:numPr>
          <w:ilvl w:val="0"/>
          <w:numId w:val="45"/>
        </w:numPr>
        <w:tabs>
          <w:tab w:val="left" w:pos="360"/>
        </w:tabs>
        <w:spacing w:before="120" w:after="120"/>
        <w:ind w:left="0"/>
        <w:jc w:val="both"/>
        <w:rPr>
          <w:rFonts w:ascii="Arial" w:hAnsi="Arial" w:cs="Arial"/>
          <w:szCs w:val="22"/>
          <w:lang w:val="hr-BA"/>
        </w:rPr>
      </w:pPr>
      <w:r w:rsidRPr="004540E5">
        <w:rPr>
          <w:rFonts w:ascii="Arial" w:hAnsi="Arial" w:cs="Arial"/>
          <w:szCs w:val="22"/>
          <w:lang w:val="hr-BA"/>
        </w:rPr>
        <w:t>Odredbe st. 1 do 4 ovoga člana ne ograničavaju pravo nadležnog suda koji je prvi pokrenuo postupak da ispita da li je podnošenje tužbe u pojedinom slučaju u skladu sa ciljevima utvrđenim statutom tog ovlašćenog lica</w:t>
      </w:r>
      <w:r w:rsidR="006220E6">
        <w:rPr>
          <w:rFonts w:ascii="Arial" w:hAnsi="Arial" w:cs="Arial"/>
          <w:szCs w:val="22"/>
          <w:lang w:val="hr-BA"/>
        </w:rPr>
        <w:t>, kao ni</w:t>
      </w:r>
      <w:r w:rsidRPr="004540E5">
        <w:rPr>
          <w:rFonts w:ascii="Arial" w:hAnsi="Arial" w:cs="Arial"/>
          <w:szCs w:val="22"/>
          <w:lang w:val="hr-BA"/>
        </w:rPr>
        <w:t xml:space="preserve"> pravo i dužnost suda, da preispita postojanje drugih uslova za odobrenje kolektivne tužbe za odštetu </w:t>
      </w:r>
      <w:r w:rsidR="00BD4462">
        <w:rPr>
          <w:rFonts w:ascii="Arial" w:hAnsi="Arial" w:cs="Arial"/>
          <w:szCs w:val="22"/>
          <w:lang w:val="hr-BA"/>
        </w:rPr>
        <w:t>u skladu sa</w:t>
      </w:r>
      <w:r w:rsidRPr="004540E5">
        <w:rPr>
          <w:rFonts w:ascii="Arial" w:hAnsi="Arial" w:cs="Arial"/>
          <w:szCs w:val="22"/>
          <w:lang w:val="hr-BA"/>
        </w:rPr>
        <w:t xml:space="preserve"> </w:t>
      </w:r>
      <w:r w:rsidRPr="006220E6">
        <w:rPr>
          <w:rFonts w:ascii="Arial" w:hAnsi="Arial" w:cs="Arial"/>
          <w:szCs w:val="22"/>
          <w:lang w:val="hr-BA"/>
        </w:rPr>
        <w:t>član</w:t>
      </w:r>
      <w:r w:rsidR="00BD4462" w:rsidRPr="006220E6">
        <w:rPr>
          <w:rFonts w:ascii="Arial" w:hAnsi="Arial" w:cs="Arial"/>
          <w:szCs w:val="22"/>
          <w:lang w:val="hr-BA"/>
        </w:rPr>
        <w:t>om</w:t>
      </w:r>
      <w:r w:rsidRPr="006220E6">
        <w:rPr>
          <w:rFonts w:ascii="Arial" w:hAnsi="Arial" w:cs="Arial"/>
          <w:szCs w:val="22"/>
          <w:lang w:val="hr-BA"/>
        </w:rPr>
        <w:t xml:space="preserve"> </w:t>
      </w:r>
      <w:r w:rsidR="00D7673C" w:rsidRPr="006220E6">
        <w:rPr>
          <w:rFonts w:ascii="Arial" w:hAnsi="Arial" w:cs="Arial"/>
          <w:szCs w:val="22"/>
          <w:lang w:val="hr-BA"/>
        </w:rPr>
        <w:t>24</w:t>
      </w:r>
      <w:r w:rsidRPr="006220E6">
        <w:rPr>
          <w:rFonts w:ascii="Arial" w:hAnsi="Arial" w:cs="Arial"/>
          <w:szCs w:val="22"/>
          <w:lang w:val="hr-BA"/>
        </w:rPr>
        <w:t xml:space="preserve"> </w:t>
      </w:r>
      <w:r w:rsidRPr="004540E5">
        <w:rPr>
          <w:rFonts w:ascii="Arial" w:hAnsi="Arial" w:cs="Arial"/>
          <w:szCs w:val="22"/>
          <w:lang w:val="hr-BA"/>
        </w:rPr>
        <w:t>ovog zakona.</w:t>
      </w:r>
    </w:p>
    <w:p w14:paraId="7C8DFF81" w14:textId="77777777" w:rsidR="00D520E3" w:rsidRPr="004540E5" w:rsidRDefault="00D520E3" w:rsidP="00D520E3">
      <w:pPr>
        <w:shd w:val="clear" w:color="auto" w:fill="FFFFFF"/>
        <w:spacing w:after="120"/>
        <w:jc w:val="center"/>
        <w:rPr>
          <w:rFonts w:ascii="Arial" w:hAnsi="Arial" w:cs="Arial"/>
          <w:b/>
          <w:bCs/>
          <w:szCs w:val="22"/>
          <w:lang w:val="hr-BA"/>
        </w:rPr>
      </w:pPr>
    </w:p>
    <w:p w14:paraId="6E8FEF39" w14:textId="77777777"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Kolektivne tužbe</w:t>
      </w:r>
    </w:p>
    <w:p w14:paraId="22D9452F" w14:textId="4F65969C"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 xml:space="preserve">Član 8 </w:t>
      </w:r>
    </w:p>
    <w:p w14:paraId="043FF013" w14:textId="6B26FFCE" w:rsidR="00D520E3" w:rsidRPr="004540E5" w:rsidRDefault="00D520E3" w:rsidP="0068327F">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 xml:space="preserve">Kolektivnu tužbu mogu podnijeti ovlašćena lica iz </w:t>
      </w:r>
      <w:r w:rsidRPr="006220E6">
        <w:rPr>
          <w:rFonts w:ascii="Arial" w:hAnsi="Arial" w:cs="Arial"/>
          <w:szCs w:val="22"/>
          <w:lang w:val="hr-BA"/>
        </w:rPr>
        <w:t xml:space="preserve">člana </w:t>
      </w:r>
      <w:r w:rsidR="00D7673C" w:rsidRPr="006220E6">
        <w:rPr>
          <w:rFonts w:ascii="Arial" w:hAnsi="Arial" w:cs="Arial"/>
          <w:szCs w:val="22"/>
          <w:lang w:val="hr-BA"/>
        </w:rPr>
        <w:t>5</w:t>
      </w:r>
      <w:r w:rsidRPr="006220E6">
        <w:rPr>
          <w:rFonts w:ascii="Arial" w:hAnsi="Arial" w:cs="Arial"/>
          <w:szCs w:val="22"/>
          <w:lang w:val="hr-BA"/>
        </w:rPr>
        <w:t xml:space="preserve"> </w:t>
      </w:r>
      <w:r w:rsidRPr="004540E5">
        <w:rPr>
          <w:rFonts w:ascii="Arial" w:hAnsi="Arial" w:cs="Arial"/>
          <w:szCs w:val="22"/>
          <w:lang w:val="hr-BA"/>
        </w:rPr>
        <w:t>ovog zakona.</w:t>
      </w:r>
    </w:p>
    <w:p w14:paraId="23E9ADC5" w14:textId="77777777"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Prilikom podnošenja kolektivne tužbe ovlašćeno lice dužno je nadležnom sudu da pruži dovoljno informacija o potrošačima na koje se kolektivna tužba odnosi u skladu sa odredbama ovog zakona.</w:t>
      </w:r>
    </w:p>
    <w:p w14:paraId="56BC2021" w14:textId="77777777"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Nadležni sud ocjenjuje dopuštenost pojedine kolektivne tužbe u skladu sa odredbama ovog zakona.</w:t>
      </w:r>
    </w:p>
    <w:p w14:paraId="0A29695C" w14:textId="77777777"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Kolektivnom tužbom ovlašćeno lice može od nadležnog suda da traži izricanje:</w:t>
      </w:r>
    </w:p>
    <w:p w14:paraId="71BB99F4" w14:textId="77777777" w:rsidR="00D520E3" w:rsidRPr="004540E5" w:rsidRDefault="00D520E3" w:rsidP="006220E6">
      <w:pPr>
        <w:numPr>
          <w:ilvl w:val="0"/>
          <w:numId w:val="7"/>
        </w:numPr>
        <w:shd w:val="clear" w:color="auto" w:fill="FFFFFF"/>
        <w:spacing w:before="120" w:after="120"/>
        <w:ind w:left="810"/>
        <w:jc w:val="both"/>
        <w:rPr>
          <w:rFonts w:ascii="Arial" w:hAnsi="Arial" w:cs="Arial"/>
          <w:szCs w:val="22"/>
          <w:lang w:val="hr-BA"/>
        </w:rPr>
      </w:pPr>
      <w:r w:rsidRPr="004540E5">
        <w:rPr>
          <w:rFonts w:ascii="Arial" w:hAnsi="Arial" w:cs="Arial"/>
          <w:szCs w:val="22"/>
          <w:lang w:val="hr-BA"/>
        </w:rPr>
        <w:t>mjere zabrane;</w:t>
      </w:r>
    </w:p>
    <w:p w14:paraId="450E13EF" w14:textId="77777777" w:rsidR="00D520E3" w:rsidRPr="004540E5" w:rsidRDefault="00D520E3" w:rsidP="006220E6">
      <w:pPr>
        <w:numPr>
          <w:ilvl w:val="0"/>
          <w:numId w:val="7"/>
        </w:numPr>
        <w:shd w:val="clear" w:color="auto" w:fill="FFFFFF"/>
        <w:spacing w:before="120" w:after="120"/>
        <w:ind w:left="810"/>
        <w:jc w:val="both"/>
        <w:rPr>
          <w:rFonts w:ascii="Arial" w:hAnsi="Arial" w:cs="Arial"/>
          <w:szCs w:val="22"/>
          <w:lang w:val="hr-BA"/>
        </w:rPr>
      </w:pPr>
      <w:r w:rsidRPr="004540E5">
        <w:rPr>
          <w:rFonts w:ascii="Arial" w:hAnsi="Arial" w:cs="Arial"/>
          <w:szCs w:val="22"/>
          <w:lang w:val="hr-BA"/>
        </w:rPr>
        <w:t>mjere naknade štete.</w:t>
      </w:r>
    </w:p>
    <w:p w14:paraId="481FA00D" w14:textId="406B5D97"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 xml:space="preserve">Izricanje mjera </w:t>
      </w:r>
      <w:r w:rsidR="0025680F">
        <w:rPr>
          <w:rFonts w:ascii="Arial" w:hAnsi="Arial" w:cs="Arial"/>
          <w:szCs w:val="22"/>
          <w:lang w:val="hr-BA"/>
        </w:rPr>
        <w:t>iz stava 4</w:t>
      </w:r>
      <w:r w:rsidRPr="004540E5">
        <w:rPr>
          <w:rFonts w:ascii="Arial" w:hAnsi="Arial" w:cs="Arial"/>
          <w:szCs w:val="22"/>
          <w:lang w:val="hr-BA"/>
        </w:rPr>
        <w:t xml:space="preserve"> ovog člana može se tražiti </w:t>
      </w:r>
      <w:r w:rsidRPr="004540E5">
        <w:rPr>
          <w:rFonts w:ascii="Arial" w:hAnsi="Arial" w:cs="Arial"/>
          <w:szCs w:val="22"/>
          <w:u w:val="single"/>
          <w:lang w:val="hr-BA"/>
        </w:rPr>
        <w:t>i</w:t>
      </w:r>
      <w:r w:rsidRPr="004540E5">
        <w:rPr>
          <w:rFonts w:ascii="Arial" w:hAnsi="Arial" w:cs="Arial"/>
          <w:szCs w:val="22"/>
          <w:lang w:val="hr-BA"/>
        </w:rPr>
        <w:t xml:space="preserve">  jednom kolektivnom tužbom. </w:t>
      </w:r>
    </w:p>
    <w:p w14:paraId="004BDF9A" w14:textId="0FFFED7F"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 xml:space="preserve">Interese potrošača u postupku po </w:t>
      </w:r>
      <w:r w:rsidR="007A48F9" w:rsidRPr="004540E5">
        <w:rPr>
          <w:rFonts w:ascii="Arial" w:hAnsi="Arial" w:cs="Arial"/>
          <w:szCs w:val="22"/>
          <w:lang w:val="hr-BA"/>
        </w:rPr>
        <w:t>kolektivnoj</w:t>
      </w:r>
      <w:r w:rsidRPr="004540E5">
        <w:rPr>
          <w:rFonts w:ascii="Arial" w:hAnsi="Arial" w:cs="Arial"/>
          <w:szCs w:val="22"/>
          <w:lang w:val="hr-BA"/>
        </w:rPr>
        <w:t xml:space="preserve"> tužbi zastupa ovlašćeno lice kao tužilac, u skladu sa odredbama ovog zakona. </w:t>
      </w:r>
    </w:p>
    <w:p w14:paraId="79CDD85B" w14:textId="63C82FEF"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lastRenderedPageBreak/>
        <w:t xml:space="preserve">Potrošači na koje se odnosi kolektivna tužba nisu stranke </w:t>
      </w:r>
      <w:r w:rsidR="00AE2BA8">
        <w:rPr>
          <w:rFonts w:ascii="Arial" w:hAnsi="Arial" w:cs="Arial"/>
          <w:szCs w:val="22"/>
          <w:lang w:val="hr-BA"/>
        </w:rPr>
        <w:t xml:space="preserve">u </w:t>
      </w:r>
      <w:r w:rsidRPr="004540E5">
        <w:rPr>
          <w:rFonts w:ascii="Arial" w:hAnsi="Arial" w:cs="Arial"/>
          <w:szCs w:val="22"/>
          <w:lang w:val="hr-BA"/>
        </w:rPr>
        <w:t>postupk</w:t>
      </w:r>
      <w:r w:rsidR="00AE2BA8">
        <w:rPr>
          <w:rFonts w:ascii="Arial" w:hAnsi="Arial" w:cs="Arial"/>
          <w:szCs w:val="22"/>
          <w:lang w:val="hr-BA"/>
        </w:rPr>
        <w:t>u</w:t>
      </w:r>
      <w:r w:rsidRPr="004540E5">
        <w:rPr>
          <w:rFonts w:ascii="Arial" w:hAnsi="Arial" w:cs="Arial"/>
          <w:szCs w:val="22"/>
          <w:lang w:val="hr-BA"/>
        </w:rPr>
        <w:t xml:space="preserve"> a</w:t>
      </w:r>
      <w:r w:rsidR="00FA7A9B">
        <w:rPr>
          <w:rFonts w:ascii="Arial" w:hAnsi="Arial" w:cs="Arial"/>
          <w:szCs w:val="22"/>
          <w:lang w:val="hr-BA"/>
        </w:rPr>
        <w:t>li</w:t>
      </w:r>
      <w:r w:rsidRPr="004540E5">
        <w:rPr>
          <w:rFonts w:ascii="Arial" w:hAnsi="Arial" w:cs="Arial"/>
          <w:szCs w:val="22"/>
          <w:lang w:val="hr-BA"/>
        </w:rPr>
        <w:t xml:space="preserve"> imaju pravo da ostvare koristi od mjera iz stava 4 ovog člana.</w:t>
      </w:r>
    </w:p>
    <w:p w14:paraId="438DBC9B" w14:textId="16543E1F" w:rsidR="00AE2BA8" w:rsidRPr="00AE2BA8"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 xml:space="preserve">Nadležni sud može </w:t>
      </w:r>
      <w:r w:rsidR="00AE2BA8">
        <w:rPr>
          <w:rFonts w:ascii="Arial" w:hAnsi="Arial" w:cs="Arial"/>
          <w:szCs w:val="22"/>
          <w:lang w:val="hr-BA"/>
        </w:rPr>
        <w:t>odbaciti</w:t>
      </w:r>
      <w:r w:rsidRPr="004540E5">
        <w:rPr>
          <w:rFonts w:ascii="Arial" w:hAnsi="Arial" w:cs="Arial"/>
          <w:szCs w:val="22"/>
          <w:lang w:val="hr-BA"/>
        </w:rPr>
        <w:t xml:space="preserve"> očigledno neosnovanu kolektivnu tužbu</w:t>
      </w:r>
      <w:r w:rsidR="00AE2BA8">
        <w:rPr>
          <w:rFonts w:ascii="Arial" w:hAnsi="Arial" w:cs="Arial"/>
          <w:szCs w:val="22"/>
          <w:lang w:val="hr-BA"/>
        </w:rPr>
        <w:t>,</w:t>
      </w:r>
      <w:r w:rsidRPr="004540E5">
        <w:rPr>
          <w:rFonts w:ascii="Arial" w:hAnsi="Arial" w:cs="Arial"/>
          <w:szCs w:val="22"/>
          <w:lang w:val="hr-BA"/>
        </w:rPr>
        <w:t xml:space="preserve"> bez </w:t>
      </w:r>
      <w:r w:rsidR="006220E6" w:rsidRPr="006220E6">
        <w:rPr>
          <w:rFonts w:ascii="Arial" w:hAnsi="Arial" w:cs="Arial"/>
          <w:szCs w:val="22"/>
          <w:lang w:val="sr-Latn-ME"/>
        </w:rPr>
        <w:t>određivanja</w:t>
      </w:r>
      <w:r w:rsidRPr="004540E5">
        <w:rPr>
          <w:rFonts w:ascii="Arial" w:hAnsi="Arial" w:cs="Arial"/>
          <w:szCs w:val="22"/>
          <w:lang w:val="hr-BA"/>
        </w:rPr>
        <w:t xml:space="preserve"> </w:t>
      </w:r>
      <w:r w:rsidR="007A48F9" w:rsidRPr="004540E5">
        <w:rPr>
          <w:rFonts w:ascii="Arial" w:hAnsi="Arial" w:cs="Arial"/>
          <w:szCs w:val="22"/>
          <w:lang w:val="hr-BA"/>
        </w:rPr>
        <w:t>ročišta</w:t>
      </w:r>
      <w:r w:rsidR="00AE2BA8">
        <w:rPr>
          <w:rFonts w:ascii="Arial" w:hAnsi="Arial" w:cs="Arial"/>
          <w:szCs w:val="22"/>
          <w:lang w:val="hr-BA"/>
        </w:rPr>
        <w:t>,</w:t>
      </w:r>
      <w:r w:rsidRPr="004540E5">
        <w:rPr>
          <w:rFonts w:ascii="Arial" w:hAnsi="Arial" w:cs="Arial"/>
          <w:szCs w:val="22"/>
          <w:lang w:val="hr-BA"/>
        </w:rPr>
        <w:t xml:space="preserve"> </w:t>
      </w:r>
      <w:r w:rsidR="00AE2BA8">
        <w:rPr>
          <w:rFonts w:ascii="Arial" w:hAnsi="Arial" w:cs="Arial"/>
          <w:szCs w:val="22"/>
          <w:lang w:val="hr-BA"/>
        </w:rPr>
        <w:t>nakon</w:t>
      </w:r>
      <w:r w:rsidRPr="004540E5">
        <w:rPr>
          <w:rFonts w:ascii="Arial" w:hAnsi="Arial" w:cs="Arial"/>
          <w:szCs w:val="22"/>
          <w:lang w:val="hr-BA"/>
        </w:rPr>
        <w:t xml:space="preserve"> prijema odgovora na kolektivnu </w:t>
      </w:r>
      <w:r w:rsidR="00744BE8" w:rsidRPr="004540E5">
        <w:rPr>
          <w:rFonts w:ascii="Arial" w:hAnsi="Arial" w:cs="Arial"/>
          <w:szCs w:val="22"/>
          <w:lang w:val="hr-BA"/>
        </w:rPr>
        <w:t>tužbu</w:t>
      </w:r>
      <w:r w:rsidRPr="004540E5">
        <w:rPr>
          <w:rFonts w:ascii="Arial" w:hAnsi="Arial" w:cs="Arial"/>
          <w:szCs w:val="22"/>
          <w:lang w:val="hr-BA"/>
        </w:rPr>
        <w:t xml:space="preserve">, u skladu sa odredbama ovog zakona. </w:t>
      </w:r>
    </w:p>
    <w:p w14:paraId="68F20ADA" w14:textId="7CC3AFB2" w:rsidR="00D520E3" w:rsidRPr="004540E5" w:rsidRDefault="00D520E3" w:rsidP="006220E6">
      <w:pPr>
        <w:numPr>
          <w:ilvl w:val="0"/>
          <w:numId w:val="9"/>
        </w:numPr>
        <w:tabs>
          <w:tab w:val="left" w:pos="360"/>
        </w:tabs>
        <w:spacing w:before="120" w:after="120"/>
        <w:ind w:left="360"/>
        <w:jc w:val="both"/>
        <w:rPr>
          <w:rFonts w:ascii="Arial" w:hAnsi="Arial" w:cs="Arial"/>
          <w:b/>
          <w:bCs/>
          <w:szCs w:val="22"/>
          <w:lang w:val="hr-BA"/>
        </w:rPr>
      </w:pPr>
      <w:r w:rsidRPr="004540E5">
        <w:rPr>
          <w:rFonts w:ascii="Arial" w:hAnsi="Arial" w:cs="Arial"/>
          <w:szCs w:val="22"/>
          <w:lang w:val="hr-BA"/>
        </w:rPr>
        <w:t xml:space="preserve">Odbacivanje tužbe </w:t>
      </w:r>
      <w:r w:rsidR="00AE2BA8">
        <w:rPr>
          <w:rFonts w:ascii="Arial" w:hAnsi="Arial" w:cs="Arial"/>
          <w:szCs w:val="22"/>
          <w:lang w:val="hr-BA"/>
        </w:rPr>
        <w:t>iz stava 8 ovog člana</w:t>
      </w:r>
      <w:r w:rsidRPr="004540E5">
        <w:rPr>
          <w:rFonts w:ascii="Arial" w:hAnsi="Arial" w:cs="Arial"/>
          <w:szCs w:val="22"/>
          <w:lang w:val="hr-BA"/>
        </w:rPr>
        <w:t xml:space="preserve"> ne sprječava podnošenj</w:t>
      </w:r>
      <w:r w:rsidR="00AE2BA8">
        <w:rPr>
          <w:rFonts w:ascii="Arial" w:hAnsi="Arial" w:cs="Arial"/>
          <w:szCs w:val="22"/>
          <w:lang w:val="hr-BA"/>
        </w:rPr>
        <w:t>e</w:t>
      </w:r>
      <w:r w:rsidRPr="004540E5">
        <w:rPr>
          <w:rFonts w:ascii="Arial" w:hAnsi="Arial" w:cs="Arial"/>
          <w:szCs w:val="22"/>
          <w:lang w:val="hr-BA"/>
        </w:rPr>
        <w:t xml:space="preserve"> nove kolektivne tužbe u vezi iste kolektivne štete.</w:t>
      </w:r>
    </w:p>
    <w:p w14:paraId="289735B9"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p>
    <w:p w14:paraId="4BF4BC98" w14:textId="104944F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 xml:space="preserve">Nadležnost </w:t>
      </w:r>
      <w:r w:rsidR="009F6787">
        <w:rPr>
          <w:rFonts w:ascii="Arial" w:hAnsi="Arial" w:cs="Arial"/>
          <w:b/>
          <w:szCs w:val="22"/>
          <w:lang w:val="hr-BA" w:eastAsia="en-AU"/>
        </w:rPr>
        <w:t>suda</w:t>
      </w:r>
    </w:p>
    <w:p w14:paraId="06F3EA84"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Član 9</w:t>
      </w:r>
    </w:p>
    <w:p w14:paraId="56786E84" w14:textId="5A19A36D" w:rsidR="00D520E3" w:rsidRPr="004540E5" w:rsidRDefault="00D520E3" w:rsidP="00AE2BA8">
      <w:pPr>
        <w:spacing w:after="120"/>
        <w:jc w:val="both"/>
        <w:rPr>
          <w:rFonts w:ascii="Arial" w:hAnsi="Arial" w:cs="Arial"/>
          <w:szCs w:val="22"/>
          <w:lang w:val="hr-BA"/>
        </w:rPr>
      </w:pPr>
      <w:r w:rsidRPr="004540E5">
        <w:rPr>
          <w:rFonts w:ascii="Arial" w:hAnsi="Arial" w:cs="Arial"/>
          <w:szCs w:val="22"/>
          <w:lang w:val="hr-BA"/>
        </w:rPr>
        <w:t xml:space="preserve">(1) </w:t>
      </w:r>
      <w:r w:rsidR="00AE2BA8">
        <w:rPr>
          <w:rFonts w:ascii="Arial" w:hAnsi="Arial" w:cs="Arial"/>
          <w:szCs w:val="22"/>
          <w:lang w:val="hr-BA"/>
        </w:rPr>
        <w:t>U</w:t>
      </w:r>
      <w:r w:rsidRPr="004540E5">
        <w:rPr>
          <w:rFonts w:ascii="Arial" w:hAnsi="Arial" w:cs="Arial"/>
          <w:szCs w:val="22"/>
          <w:lang w:val="hr-BA"/>
        </w:rPr>
        <w:t xml:space="preserve"> postupku po kolektivnoj tužbi stvarno je nadležan sud opšte nadležnosti.</w:t>
      </w:r>
    </w:p>
    <w:p w14:paraId="6534B05E" w14:textId="15C17EFA" w:rsidR="00D520E3" w:rsidRPr="004540E5" w:rsidRDefault="00D520E3" w:rsidP="00AE2BA8">
      <w:pPr>
        <w:spacing w:after="120"/>
        <w:jc w:val="both"/>
        <w:rPr>
          <w:rFonts w:ascii="Arial" w:hAnsi="Arial" w:cs="Arial"/>
          <w:szCs w:val="22"/>
          <w:lang w:val="hr-BA"/>
        </w:rPr>
      </w:pPr>
      <w:r w:rsidRPr="004540E5">
        <w:rPr>
          <w:rFonts w:ascii="Arial" w:hAnsi="Arial" w:cs="Arial"/>
          <w:szCs w:val="22"/>
          <w:lang w:val="hr-BA"/>
        </w:rPr>
        <w:t xml:space="preserve">(2) </w:t>
      </w:r>
      <w:r w:rsidR="00AE2BA8">
        <w:rPr>
          <w:rFonts w:ascii="Arial" w:hAnsi="Arial" w:cs="Arial"/>
          <w:szCs w:val="22"/>
          <w:lang w:val="hr-BA"/>
        </w:rPr>
        <w:t>U</w:t>
      </w:r>
      <w:r w:rsidRPr="004540E5">
        <w:rPr>
          <w:rFonts w:ascii="Arial" w:hAnsi="Arial" w:cs="Arial"/>
          <w:szCs w:val="22"/>
          <w:lang w:val="hr-BA"/>
        </w:rPr>
        <w:t xml:space="preserve"> postupku po kolektivnoj tužbi mjesno je nadležan sud prema mjestu sjedišta tuženog, odnosno njegovog dijela ili poslovne jedinice, ako spor proizlazi iz poslovanja tog dijela ili poslovne jedinice.</w:t>
      </w:r>
    </w:p>
    <w:p w14:paraId="315EEE00" w14:textId="00B28BA3" w:rsidR="00D520E3" w:rsidRPr="004540E5" w:rsidRDefault="00D520E3" w:rsidP="00AE2BA8">
      <w:pPr>
        <w:spacing w:after="120"/>
        <w:jc w:val="both"/>
        <w:rPr>
          <w:rFonts w:ascii="Arial" w:hAnsi="Arial" w:cs="Arial"/>
          <w:szCs w:val="22"/>
          <w:lang w:val="hr-BA"/>
        </w:rPr>
      </w:pPr>
      <w:r w:rsidRPr="004540E5">
        <w:rPr>
          <w:rFonts w:ascii="Arial" w:hAnsi="Arial" w:cs="Arial"/>
          <w:szCs w:val="22"/>
          <w:lang w:val="hr-BA"/>
        </w:rPr>
        <w:t>(3) Ako tuženi nema sjedište, ni svoj dio ili poslovnu jedinicu u Crnoj Gori, a postoji međunarodna nadležnost suda</w:t>
      </w:r>
      <w:r w:rsidR="00AE2BA8">
        <w:rPr>
          <w:rFonts w:ascii="Arial" w:hAnsi="Arial" w:cs="Arial"/>
          <w:szCs w:val="22"/>
          <w:lang w:val="hr-BA"/>
        </w:rPr>
        <w:t xml:space="preserve"> u</w:t>
      </w:r>
      <w:r w:rsidRPr="004540E5">
        <w:rPr>
          <w:rFonts w:ascii="Arial" w:hAnsi="Arial" w:cs="Arial"/>
          <w:szCs w:val="22"/>
          <w:lang w:val="hr-BA"/>
        </w:rPr>
        <w:t xml:space="preserve"> Crn</w:t>
      </w:r>
      <w:r w:rsidR="00AE2BA8">
        <w:rPr>
          <w:rFonts w:ascii="Arial" w:hAnsi="Arial" w:cs="Arial"/>
          <w:szCs w:val="22"/>
          <w:lang w:val="hr-BA"/>
        </w:rPr>
        <w:t>oj</w:t>
      </w:r>
      <w:r w:rsidRPr="004540E5">
        <w:rPr>
          <w:rFonts w:ascii="Arial" w:hAnsi="Arial" w:cs="Arial"/>
          <w:szCs w:val="22"/>
          <w:lang w:val="hr-BA"/>
        </w:rPr>
        <w:t xml:space="preserve"> </w:t>
      </w:r>
      <w:r w:rsidR="00AE2BA8">
        <w:rPr>
          <w:rFonts w:ascii="Arial" w:hAnsi="Arial" w:cs="Arial"/>
          <w:szCs w:val="22"/>
          <w:lang w:val="hr-BA"/>
        </w:rPr>
        <w:t>G</w:t>
      </w:r>
      <w:r w:rsidRPr="004540E5">
        <w:rPr>
          <w:rFonts w:ascii="Arial" w:hAnsi="Arial" w:cs="Arial"/>
          <w:szCs w:val="22"/>
          <w:lang w:val="hr-BA"/>
        </w:rPr>
        <w:t>or</w:t>
      </w:r>
      <w:r w:rsidR="00AE2BA8">
        <w:rPr>
          <w:rFonts w:ascii="Arial" w:hAnsi="Arial" w:cs="Arial"/>
          <w:szCs w:val="22"/>
          <w:lang w:val="hr-BA"/>
        </w:rPr>
        <w:t>i</w:t>
      </w:r>
      <w:r w:rsidRPr="004540E5">
        <w:rPr>
          <w:rFonts w:ascii="Arial" w:hAnsi="Arial" w:cs="Arial"/>
          <w:szCs w:val="22"/>
          <w:lang w:val="hr-BA"/>
        </w:rPr>
        <w:t xml:space="preserve">, mjesno je nadležan sud na čijem je području došlo do postupanja kojim se narušavaju kolektivni interesi potrošača ili do </w:t>
      </w:r>
      <w:r w:rsidR="00AE2BA8">
        <w:rPr>
          <w:rFonts w:ascii="Arial" w:hAnsi="Arial" w:cs="Arial"/>
          <w:szCs w:val="22"/>
          <w:lang w:val="hr-BA"/>
        </w:rPr>
        <w:t xml:space="preserve">nastupanja </w:t>
      </w:r>
      <w:r w:rsidRPr="004540E5">
        <w:rPr>
          <w:rFonts w:ascii="Arial" w:hAnsi="Arial" w:cs="Arial"/>
          <w:szCs w:val="22"/>
          <w:lang w:val="hr-BA"/>
        </w:rPr>
        <w:t>štetnih posljedica.</w:t>
      </w:r>
    </w:p>
    <w:p w14:paraId="21DD4666"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40E28D13" w14:textId="074FC600"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Dejstvo u odnosu na druge postupke</w:t>
      </w:r>
      <w:r w:rsidR="00D7673C" w:rsidRPr="004540E5">
        <w:rPr>
          <w:rFonts w:ascii="Arial" w:hAnsi="Arial" w:cs="Arial"/>
          <w:color w:val="5B9BD5" w:themeColor="accent1"/>
          <w:szCs w:val="22"/>
          <w:lang w:val="hr-BA" w:eastAsia="en-AU"/>
        </w:rPr>
        <w:t xml:space="preserve"> </w:t>
      </w:r>
    </w:p>
    <w:p w14:paraId="4E4AD975"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Član 10</w:t>
      </w:r>
    </w:p>
    <w:p w14:paraId="28854941" w14:textId="48306674" w:rsidR="00D520E3" w:rsidRPr="00924BF7" w:rsidRDefault="00D520E3" w:rsidP="0068327F">
      <w:pPr>
        <w:pStyle w:val="ListParagraph"/>
        <w:numPr>
          <w:ilvl w:val="0"/>
          <w:numId w:val="55"/>
        </w:numPr>
        <w:shd w:val="clear" w:color="auto" w:fill="FFFFFF"/>
        <w:spacing w:after="120"/>
        <w:ind w:left="360"/>
        <w:rPr>
          <w:rFonts w:ascii="Arial" w:hAnsi="Arial" w:cs="Arial"/>
          <w:szCs w:val="22"/>
          <w:lang w:val="hr-BA"/>
        </w:rPr>
      </w:pPr>
      <w:r w:rsidRPr="00924BF7">
        <w:rPr>
          <w:rFonts w:ascii="Arial" w:hAnsi="Arial" w:cs="Arial"/>
          <w:szCs w:val="22"/>
          <w:lang w:val="hr-BA"/>
        </w:rPr>
        <w:t xml:space="preserve">Dok teče postupak po kolektivnoj tužbi za zabranu ne može se pokrenuti </w:t>
      </w:r>
      <w:r w:rsidR="009F6787" w:rsidRPr="00924BF7">
        <w:rPr>
          <w:rFonts w:ascii="Arial" w:hAnsi="Arial" w:cs="Arial"/>
          <w:szCs w:val="22"/>
          <w:lang w:val="hr-BA"/>
        </w:rPr>
        <w:t xml:space="preserve">drugi </w:t>
      </w:r>
      <w:r w:rsidRPr="00924BF7">
        <w:rPr>
          <w:rFonts w:ascii="Arial" w:hAnsi="Arial" w:cs="Arial"/>
          <w:szCs w:val="22"/>
          <w:lang w:val="hr-BA"/>
        </w:rPr>
        <w:t>postupak kolektivnom tužbom za zabranu povodom iste grupne štete.</w:t>
      </w:r>
    </w:p>
    <w:p w14:paraId="1C57FDBC" w14:textId="724CC7C8" w:rsidR="00D520E3" w:rsidRPr="00924BF7" w:rsidRDefault="00D520E3" w:rsidP="0068327F">
      <w:pPr>
        <w:pStyle w:val="ListParagraph"/>
        <w:widowControl w:val="0"/>
        <w:numPr>
          <w:ilvl w:val="0"/>
          <w:numId w:val="55"/>
        </w:numPr>
        <w:tabs>
          <w:tab w:val="left" w:pos="480"/>
          <w:tab w:val="left" w:pos="9072"/>
        </w:tabs>
        <w:kinsoku w:val="0"/>
        <w:overflowPunct w:val="0"/>
        <w:autoSpaceDE w:val="0"/>
        <w:autoSpaceDN w:val="0"/>
        <w:adjustRightInd w:val="0"/>
        <w:spacing w:before="120" w:after="120"/>
        <w:ind w:left="360" w:right="86"/>
        <w:jc w:val="both"/>
        <w:rPr>
          <w:rFonts w:ascii="Arial" w:hAnsi="Arial" w:cs="Arial"/>
          <w:szCs w:val="22"/>
          <w:lang w:val="hr-BA" w:eastAsia="en-AU"/>
        </w:rPr>
      </w:pPr>
      <w:r w:rsidRPr="00924BF7">
        <w:rPr>
          <w:rFonts w:ascii="Arial" w:hAnsi="Arial" w:cs="Arial"/>
          <w:szCs w:val="22"/>
          <w:lang w:val="hr-BA" w:eastAsia="en-AU"/>
        </w:rPr>
        <w:t xml:space="preserve">Po odobrenju kolektivne tužbe za naknadu štete, ne može se pokrenuti </w:t>
      </w:r>
      <w:r w:rsidR="009F6787" w:rsidRPr="00924BF7">
        <w:rPr>
          <w:rFonts w:ascii="Arial" w:hAnsi="Arial" w:cs="Arial"/>
          <w:szCs w:val="22"/>
          <w:lang w:val="hr-BA" w:eastAsia="en-AU"/>
        </w:rPr>
        <w:t xml:space="preserve">drugi </w:t>
      </w:r>
      <w:r w:rsidRPr="00924BF7">
        <w:rPr>
          <w:rFonts w:ascii="Arial" w:hAnsi="Arial" w:cs="Arial"/>
          <w:szCs w:val="22"/>
          <w:lang w:val="hr-BA" w:eastAsia="en-AU"/>
        </w:rPr>
        <w:t>postupak kolektivnom tužbom povodom iste grupne štete. Ukoliko je do odobravanja kolektivne tužbe</w:t>
      </w:r>
      <w:r w:rsidRPr="006220E6">
        <w:rPr>
          <w:rFonts w:ascii="Arial" w:hAnsi="Arial" w:cs="Arial"/>
          <w:szCs w:val="22"/>
          <w:lang w:val="hr-BA" w:eastAsia="en-AU"/>
        </w:rPr>
        <w:t xml:space="preserve">, </w:t>
      </w:r>
      <w:r w:rsidRPr="00924BF7">
        <w:rPr>
          <w:rFonts w:ascii="Arial" w:hAnsi="Arial" w:cs="Arial"/>
          <w:szCs w:val="22"/>
          <w:lang w:val="hr-BA" w:eastAsia="en-AU"/>
        </w:rPr>
        <w:t xml:space="preserve">u vezi sa istim slučajem grupne štete podnijeto više kolektivnih tužbi, sud će u skladu sa kriterijumima iz </w:t>
      </w:r>
      <w:r w:rsidRPr="00171528">
        <w:rPr>
          <w:rFonts w:ascii="Arial" w:hAnsi="Arial" w:cs="Arial"/>
          <w:szCs w:val="22"/>
          <w:lang w:val="hr-BA" w:eastAsia="en-AU"/>
        </w:rPr>
        <w:t xml:space="preserve">člana </w:t>
      </w:r>
      <w:r w:rsidR="006220E6" w:rsidRPr="00171528">
        <w:rPr>
          <w:rFonts w:ascii="Arial" w:hAnsi="Arial" w:cs="Arial"/>
          <w:szCs w:val="22"/>
          <w:lang w:val="hr-BA" w:eastAsia="en-AU"/>
        </w:rPr>
        <w:t>23</w:t>
      </w:r>
      <w:r w:rsidRPr="00171528">
        <w:rPr>
          <w:rFonts w:ascii="Arial" w:hAnsi="Arial" w:cs="Arial"/>
          <w:szCs w:val="22"/>
          <w:lang w:val="hr-BA" w:eastAsia="en-AU"/>
        </w:rPr>
        <w:t xml:space="preserve"> ovog zakona</w:t>
      </w:r>
      <w:r w:rsidRPr="00924BF7">
        <w:rPr>
          <w:rFonts w:ascii="Arial" w:hAnsi="Arial" w:cs="Arial"/>
          <w:szCs w:val="22"/>
          <w:lang w:val="hr-BA" w:eastAsia="en-AU"/>
        </w:rPr>
        <w:t xml:space="preserve"> odlučiti koju će od više kolektivnih tužbi odobriti.</w:t>
      </w:r>
    </w:p>
    <w:p w14:paraId="76ADD4D5" w14:textId="327F56C2" w:rsidR="00D520E3" w:rsidRPr="00924BF7" w:rsidRDefault="00D520E3" w:rsidP="0068327F">
      <w:pPr>
        <w:pStyle w:val="ListParagraph"/>
        <w:widowControl w:val="0"/>
        <w:numPr>
          <w:ilvl w:val="0"/>
          <w:numId w:val="55"/>
        </w:numPr>
        <w:tabs>
          <w:tab w:val="left" w:pos="548"/>
          <w:tab w:val="left" w:pos="9072"/>
        </w:tabs>
        <w:kinsoku w:val="0"/>
        <w:overflowPunct w:val="0"/>
        <w:autoSpaceDE w:val="0"/>
        <w:autoSpaceDN w:val="0"/>
        <w:adjustRightInd w:val="0"/>
        <w:spacing w:before="120" w:after="120"/>
        <w:ind w:left="360" w:right="86"/>
        <w:jc w:val="both"/>
        <w:rPr>
          <w:rFonts w:ascii="Arial" w:hAnsi="Arial" w:cs="Arial"/>
          <w:szCs w:val="22"/>
          <w:lang w:val="hr-BA" w:eastAsia="en-AU"/>
        </w:rPr>
      </w:pPr>
      <w:r w:rsidRPr="00924BF7">
        <w:rPr>
          <w:rFonts w:ascii="Arial" w:hAnsi="Arial" w:cs="Arial"/>
          <w:szCs w:val="22"/>
          <w:lang w:val="hr-BA" w:eastAsia="en-AU"/>
        </w:rPr>
        <w:t xml:space="preserve">Ukoliko je podnijeta kolektivna tužba za naknadu štete, postupci pokrenuti pojedinačnim tužbama u pogledu istog slučaja </w:t>
      </w:r>
      <w:r w:rsidR="009F6787" w:rsidRPr="00924BF7">
        <w:rPr>
          <w:rFonts w:ascii="Arial" w:hAnsi="Arial" w:cs="Arial"/>
          <w:szCs w:val="22"/>
          <w:lang w:val="hr-BA" w:eastAsia="en-AU"/>
        </w:rPr>
        <w:t>grupne</w:t>
      </w:r>
      <w:r w:rsidRPr="00924BF7">
        <w:rPr>
          <w:rFonts w:ascii="Arial" w:hAnsi="Arial" w:cs="Arial"/>
          <w:szCs w:val="22"/>
          <w:lang w:val="hr-BA" w:eastAsia="en-AU"/>
        </w:rPr>
        <w:t xml:space="preserve"> štete prekidaju se. </w:t>
      </w:r>
    </w:p>
    <w:p w14:paraId="05CAF0C9" w14:textId="3D57C880" w:rsidR="00D520E3" w:rsidRPr="00924BF7" w:rsidRDefault="00D520E3" w:rsidP="0068327F">
      <w:pPr>
        <w:pStyle w:val="ListParagraph"/>
        <w:widowControl w:val="0"/>
        <w:numPr>
          <w:ilvl w:val="0"/>
          <w:numId w:val="55"/>
        </w:numPr>
        <w:tabs>
          <w:tab w:val="left" w:pos="480"/>
          <w:tab w:val="left" w:pos="1620"/>
        </w:tabs>
        <w:kinsoku w:val="0"/>
        <w:overflowPunct w:val="0"/>
        <w:autoSpaceDE w:val="0"/>
        <w:autoSpaceDN w:val="0"/>
        <w:adjustRightInd w:val="0"/>
        <w:spacing w:before="120" w:after="120"/>
        <w:ind w:left="360" w:right="86"/>
        <w:jc w:val="both"/>
        <w:rPr>
          <w:rFonts w:ascii="Arial" w:hAnsi="Arial" w:cs="Arial"/>
          <w:szCs w:val="22"/>
          <w:lang w:val="hr-BA" w:eastAsia="en-AU"/>
        </w:rPr>
      </w:pPr>
      <w:r w:rsidRPr="00924BF7">
        <w:rPr>
          <w:rFonts w:ascii="Arial" w:hAnsi="Arial" w:cs="Arial"/>
          <w:szCs w:val="22"/>
          <w:lang w:val="hr-BA" w:eastAsia="en-AU"/>
        </w:rPr>
        <w:t xml:space="preserve">Postupci prekinuti u skladu </w:t>
      </w:r>
      <w:r w:rsidR="007A48F9" w:rsidRPr="00924BF7">
        <w:rPr>
          <w:rFonts w:ascii="Arial" w:hAnsi="Arial" w:cs="Arial"/>
          <w:szCs w:val="22"/>
          <w:lang w:val="hr-BA" w:eastAsia="en-AU"/>
        </w:rPr>
        <w:t xml:space="preserve">sa stavom </w:t>
      </w:r>
      <w:r w:rsidR="00D56927" w:rsidRPr="00924BF7">
        <w:rPr>
          <w:rFonts w:ascii="Arial" w:hAnsi="Arial" w:cs="Arial"/>
          <w:szCs w:val="22"/>
          <w:lang w:val="hr-BA" w:eastAsia="en-AU"/>
        </w:rPr>
        <w:t>3</w:t>
      </w:r>
      <w:r w:rsidR="007A48F9" w:rsidRPr="00924BF7">
        <w:rPr>
          <w:rFonts w:ascii="Arial" w:hAnsi="Arial" w:cs="Arial"/>
          <w:szCs w:val="22"/>
          <w:lang w:val="hr-BA" w:eastAsia="en-AU"/>
        </w:rPr>
        <w:t xml:space="preserve"> ovoga člana nastavljaju</w:t>
      </w:r>
      <w:r w:rsidRPr="00924BF7">
        <w:rPr>
          <w:rFonts w:ascii="Arial" w:hAnsi="Arial" w:cs="Arial"/>
          <w:szCs w:val="22"/>
          <w:lang w:val="hr-BA" w:eastAsia="en-AU"/>
        </w:rPr>
        <w:t xml:space="preserve"> se kada se postupak po kolektivnoj tužbi za naknadu štete pravosnažno okonča bez meritorne odluke o zahtjevu, odnosno kada se radi o licima na koja kolektivna presuda za naknadu štete ne bi imal</w:t>
      </w:r>
      <w:r w:rsidR="00D56927" w:rsidRPr="00924BF7">
        <w:rPr>
          <w:rFonts w:ascii="Arial" w:hAnsi="Arial" w:cs="Arial"/>
          <w:szCs w:val="22"/>
          <w:lang w:val="hr-BA" w:eastAsia="en-AU"/>
        </w:rPr>
        <w:t>a</w:t>
      </w:r>
      <w:r w:rsidRPr="00924BF7">
        <w:rPr>
          <w:rFonts w:ascii="Arial" w:hAnsi="Arial" w:cs="Arial"/>
          <w:szCs w:val="22"/>
          <w:lang w:val="hr-BA" w:eastAsia="en-AU"/>
        </w:rPr>
        <w:t xml:space="preserve"> dejstva, kada istekne rok iz </w:t>
      </w:r>
      <w:r w:rsidRPr="006220E6">
        <w:rPr>
          <w:rFonts w:ascii="Arial" w:hAnsi="Arial" w:cs="Arial"/>
          <w:szCs w:val="22"/>
          <w:lang w:val="hr-BA" w:eastAsia="en-AU"/>
        </w:rPr>
        <w:t>člana 2</w:t>
      </w:r>
      <w:r w:rsidR="00D7673C" w:rsidRPr="006220E6">
        <w:rPr>
          <w:rFonts w:ascii="Arial" w:hAnsi="Arial" w:cs="Arial"/>
          <w:szCs w:val="22"/>
          <w:lang w:val="hr-BA" w:eastAsia="en-AU"/>
        </w:rPr>
        <w:t>8</w:t>
      </w:r>
      <w:r w:rsidRPr="006220E6">
        <w:rPr>
          <w:rFonts w:ascii="Arial" w:hAnsi="Arial" w:cs="Arial"/>
          <w:szCs w:val="22"/>
          <w:lang w:val="hr-BA" w:eastAsia="en-AU"/>
        </w:rPr>
        <w:t xml:space="preserve"> </w:t>
      </w:r>
      <w:r w:rsidR="00D56927" w:rsidRPr="006220E6">
        <w:rPr>
          <w:rFonts w:ascii="Arial" w:hAnsi="Arial" w:cs="Arial"/>
          <w:szCs w:val="22"/>
          <w:lang w:val="hr-BA" w:eastAsia="en-AU"/>
        </w:rPr>
        <w:t xml:space="preserve">stav 6 </w:t>
      </w:r>
      <w:r w:rsidRPr="006220E6">
        <w:rPr>
          <w:rFonts w:ascii="Arial" w:hAnsi="Arial" w:cs="Arial"/>
          <w:szCs w:val="22"/>
          <w:lang w:val="hr-BA" w:eastAsia="en-AU"/>
        </w:rPr>
        <w:t>tačka</w:t>
      </w:r>
      <w:r w:rsidRPr="00924BF7">
        <w:rPr>
          <w:rFonts w:ascii="Arial" w:hAnsi="Arial" w:cs="Arial"/>
          <w:szCs w:val="22"/>
          <w:lang w:val="hr-BA" w:eastAsia="en-AU"/>
        </w:rPr>
        <w:t xml:space="preserve"> </w:t>
      </w:r>
      <w:r w:rsidR="00D7673C" w:rsidRPr="00924BF7">
        <w:rPr>
          <w:rFonts w:ascii="Arial" w:hAnsi="Arial" w:cs="Arial"/>
          <w:szCs w:val="22"/>
          <w:lang w:val="hr-BA" w:eastAsia="en-AU"/>
        </w:rPr>
        <w:t>1</w:t>
      </w:r>
      <w:r w:rsidRPr="00924BF7">
        <w:rPr>
          <w:rFonts w:ascii="Arial" w:hAnsi="Arial" w:cs="Arial"/>
          <w:szCs w:val="22"/>
          <w:lang w:val="hr-BA" w:eastAsia="en-AU"/>
        </w:rPr>
        <w:t xml:space="preserve"> ovog zakona, odnosno kada je odbijeno njihovo svrstavanje na </w:t>
      </w:r>
      <w:r w:rsidR="006220E6">
        <w:rPr>
          <w:rFonts w:ascii="Arial" w:hAnsi="Arial" w:cs="Arial"/>
          <w:szCs w:val="22"/>
          <w:lang w:val="hr-BA" w:eastAsia="en-AU"/>
        </w:rPr>
        <w:t>s</w:t>
      </w:r>
      <w:r w:rsidRPr="00924BF7">
        <w:rPr>
          <w:rFonts w:ascii="Arial" w:hAnsi="Arial" w:cs="Arial"/>
          <w:szCs w:val="22"/>
          <w:lang w:val="hr-BA" w:eastAsia="en-AU"/>
        </w:rPr>
        <w:t xml:space="preserve">pisak iz </w:t>
      </w:r>
      <w:r w:rsidRPr="006220E6">
        <w:rPr>
          <w:rFonts w:ascii="Arial" w:hAnsi="Arial" w:cs="Arial"/>
          <w:szCs w:val="22"/>
          <w:lang w:val="hr-BA" w:eastAsia="en-AU"/>
        </w:rPr>
        <w:t xml:space="preserve">člana </w:t>
      </w:r>
      <w:r w:rsidR="00D7673C" w:rsidRPr="006220E6">
        <w:rPr>
          <w:rFonts w:ascii="Arial" w:hAnsi="Arial" w:cs="Arial"/>
          <w:szCs w:val="22"/>
          <w:lang w:val="hr-BA" w:eastAsia="en-AU"/>
        </w:rPr>
        <w:t>41</w:t>
      </w:r>
      <w:r w:rsidR="00D7673C" w:rsidRPr="00924BF7">
        <w:rPr>
          <w:rFonts w:ascii="Arial" w:hAnsi="Arial" w:cs="Arial"/>
          <w:szCs w:val="22"/>
          <w:lang w:val="hr-BA" w:eastAsia="en-AU"/>
        </w:rPr>
        <w:t xml:space="preserve"> </w:t>
      </w:r>
      <w:r w:rsidRPr="00924BF7">
        <w:rPr>
          <w:rFonts w:ascii="Arial" w:hAnsi="Arial" w:cs="Arial"/>
          <w:szCs w:val="22"/>
          <w:lang w:val="hr-BA" w:eastAsia="en-AU"/>
        </w:rPr>
        <w:t>ovog zakona.</w:t>
      </w:r>
    </w:p>
    <w:p w14:paraId="5583F6CE" w14:textId="7E6653A6" w:rsidR="00D520E3" w:rsidRPr="00924BF7" w:rsidRDefault="00D520E3" w:rsidP="0068327F">
      <w:pPr>
        <w:pStyle w:val="ListParagraph"/>
        <w:widowControl w:val="0"/>
        <w:numPr>
          <w:ilvl w:val="0"/>
          <w:numId w:val="55"/>
        </w:numPr>
        <w:tabs>
          <w:tab w:val="left" w:pos="480"/>
          <w:tab w:val="left" w:pos="9072"/>
        </w:tabs>
        <w:kinsoku w:val="0"/>
        <w:overflowPunct w:val="0"/>
        <w:autoSpaceDE w:val="0"/>
        <w:autoSpaceDN w:val="0"/>
        <w:adjustRightInd w:val="0"/>
        <w:spacing w:before="120" w:after="120"/>
        <w:ind w:left="360" w:right="86"/>
        <w:jc w:val="both"/>
        <w:rPr>
          <w:rFonts w:ascii="Arial" w:hAnsi="Arial" w:cs="Arial"/>
          <w:szCs w:val="22"/>
          <w:lang w:val="hr-BA" w:eastAsia="en-AU"/>
        </w:rPr>
      </w:pPr>
      <w:r w:rsidRPr="00924BF7">
        <w:rPr>
          <w:rFonts w:ascii="Arial" w:hAnsi="Arial" w:cs="Arial"/>
          <w:szCs w:val="22"/>
          <w:lang w:val="hr-BA" w:eastAsia="en-AU"/>
        </w:rPr>
        <w:t>Ukoliko je lice koje je podnijelo pojedinačnu tužbu uključeno u postupak po osnovu kolektivne tužbe za naknadu štete</w:t>
      </w:r>
      <w:r w:rsidR="00E034BE" w:rsidRPr="00924BF7">
        <w:rPr>
          <w:rFonts w:ascii="Arial" w:hAnsi="Arial" w:cs="Arial"/>
          <w:szCs w:val="22"/>
          <w:lang w:val="hr-BA" w:eastAsia="en-AU"/>
        </w:rPr>
        <w:t>,</w:t>
      </w:r>
      <w:r w:rsidRPr="00924BF7">
        <w:rPr>
          <w:rFonts w:ascii="Arial" w:hAnsi="Arial" w:cs="Arial"/>
          <w:szCs w:val="22"/>
          <w:lang w:val="hr-BA" w:eastAsia="en-AU"/>
        </w:rPr>
        <w:t xml:space="preserve"> postupak pokrenut pojedinačnom tužbom </w:t>
      </w:r>
      <w:r w:rsidR="00D56927" w:rsidRPr="00924BF7">
        <w:rPr>
          <w:rFonts w:ascii="Arial" w:hAnsi="Arial" w:cs="Arial"/>
          <w:szCs w:val="22"/>
          <w:lang w:val="hr-BA" w:eastAsia="en-AU"/>
        </w:rPr>
        <w:t>obustavlja se</w:t>
      </w:r>
      <w:r w:rsidRPr="00924BF7">
        <w:rPr>
          <w:rFonts w:ascii="Arial" w:hAnsi="Arial" w:cs="Arial"/>
          <w:szCs w:val="22"/>
          <w:lang w:val="hr-BA" w:eastAsia="en-AU"/>
        </w:rPr>
        <w:t>.</w:t>
      </w:r>
    </w:p>
    <w:p w14:paraId="42A027FC" w14:textId="44AD8488" w:rsidR="00D520E3" w:rsidRPr="00924BF7" w:rsidRDefault="00D520E3" w:rsidP="0068327F">
      <w:pPr>
        <w:pStyle w:val="ListParagraph"/>
        <w:widowControl w:val="0"/>
        <w:numPr>
          <w:ilvl w:val="0"/>
          <w:numId w:val="55"/>
        </w:numPr>
        <w:tabs>
          <w:tab w:val="left" w:pos="480"/>
        </w:tabs>
        <w:kinsoku w:val="0"/>
        <w:overflowPunct w:val="0"/>
        <w:autoSpaceDE w:val="0"/>
        <w:autoSpaceDN w:val="0"/>
        <w:adjustRightInd w:val="0"/>
        <w:spacing w:before="120" w:after="120"/>
        <w:ind w:left="360" w:right="86"/>
        <w:jc w:val="both"/>
        <w:rPr>
          <w:rFonts w:ascii="Arial" w:hAnsi="Arial" w:cs="Arial"/>
          <w:szCs w:val="22"/>
          <w:lang w:val="hr-BA" w:eastAsia="en-AU"/>
        </w:rPr>
      </w:pPr>
      <w:r w:rsidRPr="00924BF7">
        <w:rPr>
          <w:rFonts w:ascii="Arial" w:hAnsi="Arial" w:cs="Arial"/>
          <w:szCs w:val="22"/>
          <w:lang w:val="hr-BA" w:eastAsia="en-AU"/>
        </w:rPr>
        <w:t>Ako kolektivni postupak traje nerazumno dugo ili ako su u postupku pokrenutom pojedinačnom tužbom već bili izvedeni bitni dokazi</w:t>
      </w:r>
      <w:r w:rsidR="00D56927" w:rsidRPr="00924BF7">
        <w:rPr>
          <w:rFonts w:ascii="Arial" w:hAnsi="Arial" w:cs="Arial"/>
          <w:szCs w:val="22"/>
          <w:lang w:val="hr-BA" w:eastAsia="en-AU"/>
        </w:rPr>
        <w:t xml:space="preserve"> prije prekida tog postupka</w:t>
      </w:r>
      <w:r w:rsidRPr="00924BF7">
        <w:rPr>
          <w:rFonts w:ascii="Arial" w:hAnsi="Arial" w:cs="Arial"/>
          <w:szCs w:val="22"/>
          <w:lang w:val="hr-BA" w:eastAsia="en-AU"/>
        </w:rPr>
        <w:t xml:space="preserve">, kao i u slučaju drugih posebno opravdanih razloga, </w:t>
      </w:r>
      <w:r w:rsidR="00D56927" w:rsidRPr="00924BF7">
        <w:rPr>
          <w:rFonts w:ascii="Arial" w:hAnsi="Arial" w:cs="Arial"/>
          <w:szCs w:val="22"/>
          <w:lang w:val="hr-BA" w:eastAsia="en-AU"/>
        </w:rPr>
        <w:t xml:space="preserve">kolektivni </w:t>
      </w:r>
      <w:r w:rsidRPr="00924BF7">
        <w:rPr>
          <w:rFonts w:ascii="Arial" w:hAnsi="Arial" w:cs="Arial"/>
          <w:szCs w:val="22"/>
          <w:lang w:val="hr-BA" w:eastAsia="en-AU"/>
        </w:rPr>
        <w:t>postupak se može nastaviti</w:t>
      </w:r>
      <w:r w:rsidR="00D56927" w:rsidRPr="00924BF7">
        <w:rPr>
          <w:rFonts w:ascii="Arial" w:hAnsi="Arial" w:cs="Arial"/>
          <w:szCs w:val="22"/>
          <w:lang w:val="hr-BA" w:eastAsia="en-AU"/>
        </w:rPr>
        <w:t>,</w:t>
      </w:r>
      <w:r w:rsidRPr="00924BF7">
        <w:rPr>
          <w:rFonts w:ascii="Arial" w:hAnsi="Arial" w:cs="Arial"/>
          <w:szCs w:val="22"/>
          <w:lang w:val="hr-BA" w:eastAsia="en-AU"/>
        </w:rPr>
        <w:t xml:space="preserve"> na </w:t>
      </w:r>
      <w:r w:rsidR="003B7E4E">
        <w:rPr>
          <w:rFonts w:ascii="Arial" w:hAnsi="Arial" w:cs="Arial"/>
          <w:szCs w:val="22"/>
          <w:lang w:val="hr-BA" w:eastAsia="en-AU"/>
        </w:rPr>
        <w:t>predlog</w:t>
      </w:r>
      <w:r w:rsidRPr="00924BF7">
        <w:rPr>
          <w:rFonts w:ascii="Arial" w:hAnsi="Arial" w:cs="Arial"/>
          <w:szCs w:val="22"/>
          <w:lang w:val="hr-BA" w:eastAsia="en-AU"/>
        </w:rPr>
        <w:t xml:space="preserve"> stranke, i prije nastupanja okolnosti iz stava 3 ovog člana. </w:t>
      </w:r>
    </w:p>
    <w:p w14:paraId="152ABEA6" w14:textId="70C5DBDD" w:rsidR="00D520E3" w:rsidRPr="00924BF7" w:rsidRDefault="00D520E3" w:rsidP="0068327F">
      <w:pPr>
        <w:pStyle w:val="ListParagraph"/>
        <w:numPr>
          <w:ilvl w:val="0"/>
          <w:numId w:val="55"/>
        </w:numPr>
        <w:shd w:val="clear" w:color="auto" w:fill="FFFFFF"/>
        <w:spacing w:after="120"/>
        <w:ind w:left="360"/>
        <w:jc w:val="both"/>
        <w:rPr>
          <w:rFonts w:ascii="Arial" w:hAnsi="Arial" w:cs="Arial"/>
          <w:b/>
          <w:bCs/>
          <w:szCs w:val="22"/>
          <w:lang w:val="hr-BA"/>
        </w:rPr>
      </w:pPr>
      <w:r w:rsidRPr="00924BF7">
        <w:rPr>
          <w:rFonts w:ascii="Arial" w:hAnsi="Arial" w:cs="Arial"/>
          <w:bCs/>
          <w:szCs w:val="22"/>
          <w:lang w:val="hr-BA"/>
        </w:rPr>
        <w:t>Pokretanje ili vođenje postupka po kolektivnoj tužbi za zabranu ne sprječava potrošača</w:t>
      </w:r>
      <w:r w:rsidR="00D56927" w:rsidRPr="00924BF7">
        <w:rPr>
          <w:rFonts w:ascii="Arial" w:hAnsi="Arial" w:cs="Arial"/>
          <w:bCs/>
          <w:szCs w:val="22"/>
          <w:lang w:val="hr-BA"/>
        </w:rPr>
        <w:t>,</w:t>
      </w:r>
      <w:r w:rsidRPr="00924BF7">
        <w:rPr>
          <w:rFonts w:ascii="Arial" w:hAnsi="Arial" w:cs="Arial"/>
          <w:bCs/>
          <w:szCs w:val="22"/>
          <w:lang w:val="hr-BA"/>
        </w:rPr>
        <w:t xml:space="preserve"> koji prot</w:t>
      </w:r>
      <w:r w:rsidR="008A3C5B" w:rsidRPr="00924BF7">
        <w:rPr>
          <w:rFonts w:ascii="Arial" w:hAnsi="Arial" w:cs="Arial"/>
          <w:bCs/>
          <w:szCs w:val="22"/>
          <w:lang w:val="hr-BA"/>
        </w:rPr>
        <w:t>iv</w:t>
      </w:r>
      <w:r w:rsidRPr="00924BF7">
        <w:rPr>
          <w:rFonts w:ascii="Arial" w:hAnsi="Arial" w:cs="Arial"/>
          <w:bCs/>
          <w:szCs w:val="22"/>
          <w:lang w:val="hr-BA"/>
        </w:rPr>
        <w:t>pravnim postupanjem trgovca trpi štetne posljedice</w:t>
      </w:r>
      <w:r w:rsidR="00D56927" w:rsidRPr="00924BF7">
        <w:rPr>
          <w:rFonts w:ascii="Arial" w:hAnsi="Arial" w:cs="Arial"/>
          <w:bCs/>
          <w:szCs w:val="22"/>
          <w:lang w:val="hr-BA"/>
        </w:rPr>
        <w:t>,</w:t>
      </w:r>
      <w:r w:rsidRPr="00924BF7">
        <w:rPr>
          <w:rFonts w:ascii="Arial" w:hAnsi="Arial" w:cs="Arial"/>
          <w:bCs/>
          <w:szCs w:val="22"/>
          <w:lang w:val="hr-BA"/>
        </w:rPr>
        <w:t xml:space="preserve"> da pred nadležnim sudom pokrene postupak za naknadu štete, za poništ</w:t>
      </w:r>
      <w:r w:rsidR="00D56927" w:rsidRPr="00924BF7">
        <w:rPr>
          <w:rFonts w:ascii="Arial" w:hAnsi="Arial" w:cs="Arial"/>
          <w:bCs/>
          <w:szCs w:val="22"/>
          <w:lang w:val="hr-BA"/>
        </w:rPr>
        <w:t>aj</w:t>
      </w:r>
      <w:r w:rsidRPr="00924BF7">
        <w:rPr>
          <w:rFonts w:ascii="Arial" w:hAnsi="Arial" w:cs="Arial"/>
          <w:bCs/>
          <w:szCs w:val="22"/>
          <w:lang w:val="hr-BA"/>
        </w:rPr>
        <w:t xml:space="preserve"> ili utvrđivanje ništavosti ugovora koji je zaključen pod uticajem postupanja kojim se narušavaju kolektivni interesi potrošača, odnosno bilo koji drugi postupak za ostvarenje prava koja mu pripadaju na osnovu zakona koji</w:t>
      </w:r>
      <w:r w:rsidR="00D56927" w:rsidRPr="00924BF7">
        <w:rPr>
          <w:rFonts w:ascii="Arial" w:hAnsi="Arial" w:cs="Arial"/>
          <w:bCs/>
          <w:szCs w:val="22"/>
          <w:lang w:val="hr-BA"/>
        </w:rPr>
        <w:t>m</w:t>
      </w:r>
      <w:r w:rsidRPr="00924BF7">
        <w:rPr>
          <w:rFonts w:ascii="Arial" w:hAnsi="Arial" w:cs="Arial"/>
          <w:bCs/>
          <w:szCs w:val="22"/>
          <w:lang w:val="hr-BA"/>
        </w:rPr>
        <w:t xml:space="preserve"> se uređuje zaštita potrošača ili drugih zakona koji sadrže odredbe o zaštiti potrošača.</w:t>
      </w:r>
    </w:p>
    <w:p w14:paraId="23E0A073" w14:textId="71CFAAAE" w:rsidR="00D520E3" w:rsidRPr="00924BF7" w:rsidRDefault="00D520E3" w:rsidP="0068327F">
      <w:pPr>
        <w:pStyle w:val="ListParagraph"/>
        <w:numPr>
          <w:ilvl w:val="0"/>
          <w:numId w:val="55"/>
        </w:numPr>
        <w:shd w:val="clear" w:color="auto" w:fill="FFFFFF"/>
        <w:spacing w:after="120"/>
        <w:ind w:left="-180"/>
        <w:jc w:val="both"/>
        <w:rPr>
          <w:rFonts w:ascii="Arial" w:hAnsi="Arial" w:cs="Arial"/>
          <w:b/>
          <w:szCs w:val="22"/>
          <w:lang w:val="hr-BA" w:eastAsia="en-AU"/>
        </w:rPr>
      </w:pPr>
      <w:r w:rsidRPr="00924BF7">
        <w:rPr>
          <w:rFonts w:ascii="Arial" w:hAnsi="Arial" w:cs="Arial"/>
          <w:szCs w:val="22"/>
          <w:lang w:val="hr-BA" w:eastAsia="en-AU"/>
        </w:rPr>
        <w:lastRenderedPageBreak/>
        <w:t xml:space="preserve">Pravna zaštita predviđena mjerama naknade štete u okviru kolektivne tužbe za naknadu štete ne sprečava potrošača </w:t>
      </w:r>
      <w:r w:rsidRPr="00924BF7">
        <w:rPr>
          <w:rFonts w:ascii="Arial" w:hAnsi="Arial" w:cs="Arial"/>
          <w:bCs/>
          <w:color w:val="333333"/>
          <w:szCs w:val="22"/>
          <w:lang w:val="hr-BA"/>
        </w:rPr>
        <w:t xml:space="preserve">da pred nadležnim sudom pokrene postupak za </w:t>
      </w:r>
      <w:r w:rsidRPr="00924BF7">
        <w:rPr>
          <w:rFonts w:ascii="Arial" w:hAnsi="Arial" w:cs="Arial"/>
          <w:szCs w:val="22"/>
          <w:lang w:val="hr-BA" w:eastAsia="en-AU"/>
        </w:rPr>
        <w:t>zaštitu bilo kog dodatnog prava koje mu je utvrđeno  na osnovu zakona, a koje nije bilo predmet te kolektivne tužbe.</w:t>
      </w:r>
    </w:p>
    <w:p w14:paraId="7B7833D1" w14:textId="77777777" w:rsidR="00D520E3" w:rsidRPr="004540E5" w:rsidRDefault="00D520E3" w:rsidP="00D520E3">
      <w:pPr>
        <w:widowControl w:val="0"/>
        <w:tabs>
          <w:tab w:val="left" w:pos="480"/>
        </w:tabs>
        <w:kinsoku w:val="0"/>
        <w:overflowPunct w:val="0"/>
        <w:autoSpaceDE w:val="0"/>
        <w:autoSpaceDN w:val="0"/>
        <w:adjustRightInd w:val="0"/>
        <w:spacing w:after="120"/>
        <w:ind w:left="104" w:right="86"/>
        <w:rPr>
          <w:rFonts w:ascii="Arial" w:hAnsi="Arial" w:cs="Arial"/>
          <w:szCs w:val="22"/>
          <w:lang w:val="hr-BA" w:eastAsia="en-AU"/>
        </w:rPr>
      </w:pPr>
    </w:p>
    <w:p w14:paraId="4D68C32C" w14:textId="77777777"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Rokovi zastare</w:t>
      </w:r>
    </w:p>
    <w:p w14:paraId="47145EB4" w14:textId="10F6130E"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 xml:space="preserve">Član 11 </w:t>
      </w:r>
    </w:p>
    <w:p w14:paraId="6252698B" w14:textId="3184257A" w:rsidR="00E034BE" w:rsidRPr="004540E5" w:rsidRDefault="00D520E3" w:rsidP="0068327F">
      <w:pPr>
        <w:pStyle w:val="ListParagraph"/>
        <w:numPr>
          <w:ilvl w:val="0"/>
          <w:numId w:val="50"/>
        </w:numPr>
        <w:pBdr>
          <w:top w:val="none" w:sz="0" w:space="12" w:color="auto"/>
        </w:pBdr>
        <w:spacing w:after="120"/>
        <w:ind w:left="-210" w:hanging="357"/>
        <w:jc w:val="both"/>
        <w:rPr>
          <w:rFonts w:ascii="Arial" w:eastAsia="Arial" w:hAnsi="Arial" w:cs="Arial"/>
          <w:b/>
          <w:bCs/>
          <w:szCs w:val="22"/>
          <w:lang w:val="hr-BA"/>
        </w:rPr>
      </w:pPr>
      <w:r w:rsidRPr="004540E5">
        <w:rPr>
          <w:rFonts w:ascii="Arial" w:hAnsi="Arial" w:cs="Arial"/>
          <w:color w:val="000000"/>
          <w:szCs w:val="22"/>
          <w:shd w:val="clear" w:color="auto" w:fill="FFFFFF"/>
          <w:lang w:val="hr-BA"/>
        </w:rPr>
        <w:t xml:space="preserve">Rokovi zastare zahtjeva </w:t>
      </w:r>
      <w:r w:rsidR="001B55A1">
        <w:rPr>
          <w:rFonts w:ascii="Arial" w:hAnsi="Arial" w:cs="Arial"/>
          <w:color w:val="000000"/>
          <w:szCs w:val="22"/>
          <w:shd w:val="clear" w:color="auto" w:fill="FFFFFF"/>
          <w:lang w:val="hr-BA"/>
        </w:rPr>
        <w:t>za</w:t>
      </w:r>
      <w:r w:rsidRPr="004540E5">
        <w:rPr>
          <w:rFonts w:ascii="Arial" w:hAnsi="Arial" w:cs="Arial"/>
          <w:color w:val="000000"/>
          <w:szCs w:val="22"/>
          <w:shd w:val="clear" w:color="auto" w:fill="FFFFFF"/>
          <w:lang w:val="hr-BA"/>
        </w:rPr>
        <w:t xml:space="preserve"> zaštit</w:t>
      </w:r>
      <w:r w:rsidR="001B55A1">
        <w:rPr>
          <w:rFonts w:ascii="Arial" w:hAnsi="Arial" w:cs="Arial"/>
          <w:color w:val="000000"/>
          <w:szCs w:val="22"/>
          <w:shd w:val="clear" w:color="auto" w:fill="FFFFFF"/>
          <w:lang w:val="hr-BA"/>
        </w:rPr>
        <w:t>u</w:t>
      </w:r>
      <w:r w:rsidRPr="004540E5">
        <w:rPr>
          <w:rFonts w:ascii="Arial" w:hAnsi="Arial" w:cs="Arial"/>
          <w:color w:val="000000"/>
          <w:szCs w:val="22"/>
          <w:shd w:val="clear" w:color="auto" w:fill="FFFFFF"/>
          <w:lang w:val="hr-BA"/>
        </w:rPr>
        <w:t xml:space="preserve"> prava iz pravnih odnosa potrošača, koj</w:t>
      </w:r>
      <w:r w:rsidR="001B55A1">
        <w:rPr>
          <w:rFonts w:ascii="Arial" w:hAnsi="Arial" w:cs="Arial"/>
          <w:color w:val="000000"/>
          <w:szCs w:val="22"/>
          <w:shd w:val="clear" w:color="auto" w:fill="FFFFFF"/>
          <w:lang w:val="hr-BA"/>
        </w:rPr>
        <w:t>i</w:t>
      </w:r>
      <w:r w:rsidRPr="004540E5">
        <w:rPr>
          <w:rFonts w:ascii="Arial" w:hAnsi="Arial" w:cs="Arial"/>
          <w:color w:val="000000"/>
          <w:szCs w:val="22"/>
          <w:shd w:val="clear" w:color="auto" w:fill="FFFFFF"/>
          <w:lang w:val="hr-BA"/>
        </w:rPr>
        <w:t xml:space="preserve"> se </w:t>
      </w:r>
      <w:r w:rsidR="001B55A1">
        <w:rPr>
          <w:rFonts w:ascii="Arial" w:hAnsi="Arial" w:cs="Arial"/>
          <w:color w:val="000000"/>
          <w:szCs w:val="22"/>
          <w:shd w:val="clear" w:color="auto" w:fill="FFFFFF"/>
          <w:lang w:val="hr-BA"/>
        </w:rPr>
        <w:t>zasnivaju</w:t>
      </w:r>
      <w:r w:rsidRPr="004540E5">
        <w:rPr>
          <w:rFonts w:ascii="Arial" w:hAnsi="Arial" w:cs="Arial"/>
          <w:color w:val="000000"/>
          <w:szCs w:val="22"/>
          <w:shd w:val="clear" w:color="auto" w:fill="FFFFFF"/>
          <w:lang w:val="hr-BA"/>
        </w:rPr>
        <w:t xml:space="preserve"> na isto</w:t>
      </w:r>
      <w:r w:rsidR="001B55A1">
        <w:rPr>
          <w:rFonts w:ascii="Arial" w:hAnsi="Arial" w:cs="Arial"/>
          <w:color w:val="000000"/>
          <w:szCs w:val="22"/>
          <w:shd w:val="clear" w:color="auto" w:fill="FFFFFF"/>
          <w:lang w:val="hr-BA"/>
        </w:rPr>
        <w:t>m</w:t>
      </w:r>
      <w:r w:rsidRPr="004540E5">
        <w:rPr>
          <w:rFonts w:ascii="Arial" w:hAnsi="Arial" w:cs="Arial"/>
          <w:color w:val="000000"/>
          <w:szCs w:val="22"/>
          <w:shd w:val="clear" w:color="auto" w:fill="FFFFFF"/>
          <w:lang w:val="hr-BA"/>
        </w:rPr>
        <w:t xml:space="preserve"> osnov</w:t>
      </w:r>
      <w:r w:rsidR="001B55A1">
        <w:rPr>
          <w:rFonts w:ascii="Arial" w:hAnsi="Arial" w:cs="Arial"/>
          <w:color w:val="000000"/>
          <w:szCs w:val="22"/>
          <w:shd w:val="clear" w:color="auto" w:fill="FFFFFF"/>
          <w:lang w:val="hr-BA"/>
        </w:rPr>
        <w:t>u</w:t>
      </w:r>
      <w:r w:rsidRPr="004540E5">
        <w:rPr>
          <w:rFonts w:ascii="Arial" w:hAnsi="Arial" w:cs="Arial"/>
          <w:color w:val="000000"/>
          <w:szCs w:val="22"/>
          <w:shd w:val="clear" w:color="auto" w:fill="FFFFFF"/>
          <w:lang w:val="hr-BA"/>
        </w:rPr>
        <w:t xml:space="preserve"> koj</w:t>
      </w:r>
      <w:r w:rsidR="001B55A1">
        <w:rPr>
          <w:rFonts w:ascii="Arial" w:hAnsi="Arial" w:cs="Arial"/>
          <w:color w:val="000000"/>
          <w:szCs w:val="22"/>
          <w:shd w:val="clear" w:color="auto" w:fill="FFFFFF"/>
          <w:lang w:val="hr-BA"/>
        </w:rPr>
        <w:t>i</w:t>
      </w:r>
      <w:r w:rsidRPr="004540E5">
        <w:rPr>
          <w:rFonts w:ascii="Arial" w:hAnsi="Arial" w:cs="Arial"/>
          <w:color w:val="000000"/>
          <w:szCs w:val="22"/>
          <w:shd w:val="clear" w:color="auto" w:fill="FFFFFF"/>
          <w:lang w:val="hr-BA"/>
        </w:rPr>
        <w:t xml:space="preserve"> je predmet kolektivne tužbe za zabran</w:t>
      </w:r>
      <w:r w:rsidR="00F02BC7">
        <w:rPr>
          <w:rFonts w:ascii="Arial" w:hAnsi="Arial" w:cs="Arial"/>
          <w:color w:val="000000"/>
          <w:szCs w:val="22"/>
          <w:shd w:val="clear" w:color="auto" w:fill="FFFFFF"/>
          <w:lang w:val="hr-BA"/>
        </w:rPr>
        <w:t>u</w:t>
      </w:r>
      <w:r w:rsidRPr="004540E5">
        <w:rPr>
          <w:rFonts w:ascii="Arial" w:hAnsi="Arial" w:cs="Arial"/>
          <w:color w:val="000000"/>
          <w:szCs w:val="22"/>
          <w:shd w:val="clear" w:color="auto" w:fill="FFFFFF"/>
          <w:lang w:val="hr-BA"/>
        </w:rPr>
        <w:t xml:space="preserve"> u toku trajanja postupka</w:t>
      </w:r>
      <w:r w:rsidR="00F02BC7">
        <w:rPr>
          <w:rFonts w:ascii="Arial" w:hAnsi="Arial" w:cs="Arial"/>
          <w:color w:val="000000"/>
          <w:szCs w:val="22"/>
          <w:shd w:val="clear" w:color="auto" w:fill="FFFFFF"/>
          <w:lang w:val="hr-BA"/>
        </w:rPr>
        <w:t xml:space="preserve"> po toj tužbi,</w:t>
      </w:r>
      <w:r w:rsidRPr="004540E5">
        <w:rPr>
          <w:rFonts w:ascii="Arial" w:hAnsi="Arial" w:cs="Arial"/>
          <w:color w:val="000000"/>
          <w:szCs w:val="22"/>
          <w:shd w:val="clear" w:color="auto" w:fill="FFFFFF"/>
          <w:lang w:val="hr-BA"/>
        </w:rPr>
        <w:t xml:space="preserve"> ne teku.</w:t>
      </w:r>
    </w:p>
    <w:p w14:paraId="188562EF" w14:textId="747D81D1" w:rsidR="00E034BE" w:rsidRPr="004540E5" w:rsidRDefault="00D520E3" w:rsidP="0068327F">
      <w:pPr>
        <w:pStyle w:val="ListParagraph"/>
        <w:numPr>
          <w:ilvl w:val="0"/>
          <w:numId w:val="50"/>
        </w:numPr>
        <w:pBdr>
          <w:top w:val="none" w:sz="0" w:space="12" w:color="auto"/>
        </w:pBdr>
        <w:spacing w:after="120"/>
        <w:ind w:left="-210" w:hanging="357"/>
        <w:jc w:val="both"/>
        <w:rPr>
          <w:rFonts w:ascii="Arial" w:eastAsia="Arial" w:hAnsi="Arial" w:cs="Arial"/>
          <w:b/>
          <w:bCs/>
          <w:szCs w:val="22"/>
          <w:lang w:val="hr-BA"/>
        </w:rPr>
      </w:pPr>
      <w:r w:rsidRPr="004540E5">
        <w:rPr>
          <w:rFonts w:ascii="Arial" w:hAnsi="Arial" w:cs="Arial"/>
          <w:szCs w:val="22"/>
          <w:lang w:val="hr-BA" w:eastAsia="en-AU"/>
        </w:rPr>
        <w:t>Rokovi zastare za podnošenje zahtjeva koji je predmet kolektivne tužbe za naknadu štete u toku trajanja postupka</w:t>
      </w:r>
      <w:r w:rsidR="00F02BC7">
        <w:rPr>
          <w:rFonts w:ascii="Arial" w:hAnsi="Arial" w:cs="Arial"/>
          <w:szCs w:val="22"/>
          <w:lang w:val="hr-BA" w:eastAsia="en-AU"/>
        </w:rPr>
        <w:t xml:space="preserve"> po toj tužbi</w:t>
      </w:r>
      <w:r w:rsidRPr="004540E5">
        <w:rPr>
          <w:rFonts w:ascii="Arial" w:hAnsi="Arial" w:cs="Arial"/>
          <w:szCs w:val="22"/>
          <w:lang w:val="hr-BA" w:eastAsia="en-AU"/>
        </w:rPr>
        <w:t>, ne teku.</w:t>
      </w:r>
      <w:bookmarkStart w:id="4" w:name="_Hlk127889724"/>
    </w:p>
    <w:p w14:paraId="780E23E0" w14:textId="23665F7F" w:rsidR="00E034BE" w:rsidRPr="004540E5" w:rsidRDefault="00D520E3" w:rsidP="0068327F">
      <w:pPr>
        <w:pStyle w:val="ListParagraph"/>
        <w:numPr>
          <w:ilvl w:val="0"/>
          <w:numId w:val="50"/>
        </w:numPr>
        <w:pBdr>
          <w:top w:val="none" w:sz="0" w:space="12" w:color="auto"/>
        </w:pBdr>
        <w:spacing w:after="120"/>
        <w:ind w:left="-210" w:hanging="357"/>
        <w:jc w:val="both"/>
        <w:rPr>
          <w:rFonts w:ascii="Arial" w:eastAsia="Arial" w:hAnsi="Arial" w:cs="Arial"/>
          <w:b/>
          <w:bCs/>
          <w:szCs w:val="22"/>
          <w:lang w:val="hr-BA"/>
        </w:rPr>
      </w:pPr>
      <w:r w:rsidRPr="004540E5">
        <w:rPr>
          <w:rFonts w:ascii="Arial" w:hAnsi="Arial" w:cs="Arial"/>
          <w:szCs w:val="22"/>
          <w:lang w:val="hr-BA" w:eastAsia="en-AU"/>
        </w:rPr>
        <w:t xml:space="preserve">Rokovi zastare </w:t>
      </w:r>
      <w:r w:rsidR="00E469E3">
        <w:rPr>
          <w:rFonts w:ascii="Arial" w:hAnsi="Arial" w:cs="Arial"/>
          <w:szCs w:val="22"/>
          <w:lang w:val="hr-BA" w:eastAsia="en-AU"/>
        </w:rPr>
        <w:t xml:space="preserve">iz stava 1 i 2 ponovo </w:t>
      </w:r>
      <w:r w:rsidRPr="004540E5">
        <w:rPr>
          <w:rFonts w:ascii="Arial" w:hAnsi="Arial" w:cs="Arial"/>
          <w:szCs w:val="22"/>
          <w:lang w:val="hr-BA" w:eastAsia="en-AU"/>
        </w:rPr>
        <w:t xml:space="preserve">teku od trenutka </w:t>
      </w:r>
      <w:r w:rsidR="00AF571F">
        <w:rPr>
          <w:rFonts w:ascii="Arial" w:hAnsi="Arial" w:cs="Arial"/>
          <w:szCs w:val="22"/>
          <w:lang w:val="hr-BA" w:eastAsia="en-AU"/>
        </w:rPr>
        <w:t>pravosnažnog okončanja kolektivnog postupka</w:t>
      </w:r>
      <w:r w:rsidRPr="004540E5">
        <w:rPr>
          <w:rFonts w:ascii="Arial" w:hAnsi="Arial" w:cs="Arial"/>
          <w:szCs w:val="22"/>
          <w:lang w:val="hr-BA" w:eastAsia="en-AU"/>
        </w:rPr>
        <w:t xml:space="preserve"> bez </w:t>
      </w:r>
      <w:r w:rsidR="00AF571F">
        <w:rPr>
          <w:rFonts w:ascii="Arial" w:hAnsi="Arial" w:cs="Arial"/>
          <w:szCs w:val="22"/>
          <w:lang w:val="hr-BA" w:eastAsia="en-AU"/>
        </w:rPr>
        <w:t xml:space="preserve">donošenja </w:t>
      </w:r>
      <w:r w:rsidRPr="004540E5">
        <w:rPr>
          <w:rFonts w:ascii="Arial" w:hAnsi="Arial" w:cs="Arial"/>
          <w:szCs w:val="22"/>
          <w:lang w:val="hr-BA" w:eastAsia="en-AU"/>
        </w:rPr>
        <w:t xml:space="preserve">meritorne odluke o zahtjevu, odnosno za lica na koja kolektivna presuda za naknadu štete nema dejstvo, </w:t>
      </w:r>
      <w:r w:rsidR="00AF571F">
        <w:rPr>
          <w:rFonts w:ascii="Arial" w:hAnsi="Arial" w:cs="Arial"/>
          <w:szCs w:val="22"/>
          <w:lang w:val="hr-BA" w:eastAsia="en-AU"/>
        </w:rPr>
        <w:t>od dana isteka</w:t>
      </w:r>
      <w:r w:rsidRPr="004540E5">
        <w:rPr>
          <w:rFonts w:ascii="Arial" w:hAnsi="Arial" w:cs="Arial"/>
          <w:szCs w:val="22"/>
          <w:lang w:val="hr-BA" w:eastAsia="en-AU"/>
        </w:rPr>
        <w:t xml:space="preserve"> rok</w:t>
      </w:r>
      <w:r w:rsidR="00AF571F">
        <w:rPr>
          <w:rFonts w:ascii="Arial" w:hAnsi="Arial" w:cs="Arial"/>
          <w:szCs w:val="22"/>
          <w:lang w:val="hr-BA" w:eastAsia="en-AU"/>
        </w:rPr>
        <w:t>a</w:t>
      </w:r>
      <w:r w:rsidRPr="004540E5">
        <w:rPr>
          <w:rFonts w:ascii="Arial" w:hAnsi="Arial" w:cs="Arial"/>
          <w:szCs w:val="22"/>
          <w:lang w:val="hr-BA" w:eastAsia="en-AU"/>
        </w:rPr>
        <w:t xml:space="preserve"> iz </w:t>
      </w:r>
      <w:r w:rsidRPr="006220E6">
        <w:rPr>
          <w:rFonts w:ascii="Arial" w:hAnsi="Arial" w:cs="Arial"/>
          <w:szCs w:val="22"/>
          <w:lang w:val="hr-BA" w:eastAsia="en-AU"/>
        </w:rPr>
        <w:t>člana 2</w:t>
      </w:r>
      <w:r w:rsidR="00D7673C" w:rsidRPr="006220E6">
        <w:rPr>
          <w:rFonts w:ascii="Arial" w:hAnsi="Arial" w:cs="Arial"/>
          <w:szCs w:val="22"/>
          <w:lang w:val="hr-BA" w:eastAsia="en-AU"/>
        </w:rPr>
        <w:t>8</w:t>
      </w:r>
      <w:r w:rsidRPr="004540E5">
        <w:rPr>
          <w:rFonts w:ascii="Arial" w:hAnsi="Arial" w:cs="Arial"/>
          <w:szCs w:val="22"/>
          <w:lang w:val="hr-BA" w:eastAsia="en-AU"/>
        </w:rPr>
        <w:t xml:space="preserve"> stav</w:t>
      </w:r>
      <w:r w:rsidR="00D7673C" w:rsidRPr="004540E5">
        <w:rPr>
          <w:rFonts w:ascii="Arial" w:hAnsi="Arial" w:cs="Arial"/>
          <w:szCs w:val="22"/>
          <w:lang w:val="hr-BA" w:eastAsia="en-AU"/>
        </w:rPr>
        <w:t xml:space="preserve"> 1</w:t>
      </w:r>
      <w:r w:rsidRPr="004540E5">
        <w:rPr>
          <w:rFonts w:ascii="Arial" w:hAnsi="Arial" w:cs="Arial"/>
          <w:szCs w:val="22"/>
          <w:lang w:val="hr-BA" w:eastAsia="en-AU"/>
        </w:rPr>
        <w:t xml:space="preserve"> </w:t>
      </w:r>
      <w:r w:rsidR="00576EF4" w:rsidRPr="004540E5">
        <w:rPr>
          <w:rFonts w:ascii="Arial" w:hAnsi="Arial" w:cs="Arial"/>
          <w:szCs w:val="22"/>
          <w:lang w:val="hr-BA" w:eastAsia="en-AU"/>
        </w:rPr>
        <w:t xml:space="preserve">tačka 6 </w:t>
      </w:r>
      <w:r w:rsidRPr="004540E5">
        <w:rPr>
          <w:rFonts w:ascii="Arial" w:hAnsi="Arial" w:cs="Arial"/>
          <w:szCs w:val="22"/>
          <w:lang w:val="hr-BA" w:eastAsia="en-AU"/>
        </w:rPr>
        <w:t xml:space="preserve">Zakona, odnosno </w:t>
      </w:r>
      <w:bookmarkStart w:id="5" w:name="_Hlk198209686"/>
      <w:r w:rsidR="00AF571F">
        <w:rPr>
          <w:rFonts w:ascii="Arial" w:hAnsi="Arial" w:cs="Arial"/>
          <w:szCs w:val="22"/>
          <w:lang w:val="hr-BA" w:eastAsia="en-AU"/>
        </w:rPr>
        <w:t>od dana</w:t>
      </w:r>
      <w:r w:rsidRPr="004540E5">
        <w:rPr>
          <w:rFonts w:ascii="Arial" w:hAnsi="Arial" w:cs="Arial"/>
          <w:szCs w:val="22"/>
          <w:lang w:val="hr-BA" w:eastAsia="en-AU"/>
        </w:rPr>
        <w:t xml:space="preserve"> </w:t>
      </w:r>
      <w:r w:rsidR="00AF571F">
        <w:rPr>
          <w:rFonts w:ascii="Arial" w:hAnsi="Arial" w:cs="Arial"/>
          <w:szCs w:val="22"/>
          <w:lang w:val="hr-BA" w:eastAsia="en-AU"/>
        </w:rPr>
        <w:t>donošenja rješenja</w:t>
      </w:r>
      <w:r w:rsidRPr="004540E5">
        <w:rPr>
          <w:rFonts w:ascii="Arial" w:hAnsi="Arial" w:cs="Arial"/>
          <w:szCs w:val="22"/>
          <w:lang w:val="hr-BA" w:eastAsia="en-AU"/>
        </w:rPr>
        <w:t xml:space="preserve"> </w:t>
      </w:r>
      <w:r w:rsidR="00AF571F">
        <w:rPr>
          <w:rFonts w:ascii="Arial" w:hAnsi="Arial" w:cs="Arial"/>
          <w:szCs w:val="22"/>
          <w:lang w:val="hr-BA" w:eastAsia="en-AU"/>
        </w:rPr>
        <w:t xml:space="preserve">kojim je odbijeno </w:t>
      </w:r>
      <w:r w:rsidRPr="004540E5">
        <w:rPr>
          <w:rFonts w:ascii="Arial" w:hAnsi="Arial" w:cs="Arial"/>
          <w:szCs w:val="22"/>
          <w:lang w:val="hr-BA" w:eastAsia="en-AU"/>
        </w:rPr>
        <w:t>njihovo svrstavanje na s</w:t>
      </w:r>
      <w:r w:rsidR="00E034BE" w:rsidRPr="004540E5">
        <w:rPr>
          <w:rFonts w:ascii="Arial" w:hAnsi="Arial" w:cs="Arial"/>
          <w:szCs w:val="22"/>
          <w:lang w:val="hr-BA" w:eastAsia="en-AU"/>
        </w:rPr>
        <w:t xml:space="preserve">pisak iz </w:t>
      </w:r>
      <w:r w:rsidR="00E034BE" w:rsidRPr="006220E6">
        <w:rPr>
          <w:rFonts w:ascii="Arial" w:hAnsi="Arial" w:cs="Arial"/>
          <w:szCs w:val="22"/>
          <w:lang w:val="hr-BA" w:eastAsia="en-AU"/>
        </w:rPr>
        <w:t xml:space="preserve">člana </w:t>
      </w:r>
      <w:r w:rsidR="00D7673C" w:rsidRPr="006220E6">
        <w:rPr>
          <w:rFonts w:ascii="Arial" w:hAnsi="Arial" w:cs="Arial"/>
          <w:szCs w:val="22"/>
          <w:lang w:val="hr-BA" w:eastAsia="en-AU"/>
        </w:rPr>
        <w:t>41</w:t>
      </w:r>
      <w:r w:rsidR="00E034BE" w:rsidRPr="004540E5">
        <w:rPr>
          <w:rFonts w:ascii="Arial" w:hAnsi="Arial" w:cs="Arial"/>
          <w:szCs w:val="22"/>
          <w:lang w:val="hr-BA" w:eastAsia="en-AU"/>
        </w:rPr>
        <w:t xml:space="preserve">  ovog zakona.</w:t>
      </w:r>
    </w:p>
    <w:bookmarkEnd w:id="5"/>
    <w:p w14:paraId="2987DCDD" w14:textId="77777777" w:rsidR="00E034BE" w:rsidRPr="004540E5" w:rsidRDefault="00D520E3" w:rsidP="0068327F">
      <w:pPr>
        <w:pStyle w:val="ListParagraph"/>
        <w:numPr>
          <w:ilvl w:val="0"/>
          <w:numId w:val="50"/>
        </w:numPr>
        <w:pBdr>
          <w:top w:val="none" w:sz="0" w:space="12" w:color="auto"/>
        </w:pBdr>
        <w:spacing w:after="120"/>
        <w:ind w:left="-210" w:hanging="357"/>
        <w:jc w:val="both"/>
        <w:rPr>
          <w:rFonts w:ascii="Arial" w:eastAsia="Arial" w:hAnsi="Arial" w:cs="Arial"/>
          <w:b/>
          <w:bCs/>
          <w:szCs w:val="22"/>
          <w:lang w:val="hr-BA"/>
        </w:rPr>
      </w:pPr>
      <w:r w:rsidRPr="004540E5">
        <w:rPr>
          <w:rFonts w:ascii="Arial" w:hAnsi="Arial" w:cs="Arial"/>
          <w:szCs w:val="22"/>
          <w:lang w:val="hr-BA" w:eastAsia="en-AU"/>
        </w:rPr>
        <w:t>Vrijeme koje je proteklo prije početka postupka iz st. 1 i 2 ovog člana računa se u rok zastare koji je zakonom određen.</w:t>
      </w:r>
      <w:bookmarkEnd w:id="4"/>
    </w:p>
    <w:p w14:paraId="78901227" w14:textId="4177EBA0" w:rsidR="00D520E3" w:rsidRPr="004540E5" w:rsidRDefault="00D520E3" w:rsidP="0068327F">
      <w:pPr>
        <w:pStyle w:val="ListParagraph"/>
        <w:numPr>
          <w:ilvl w:val="0"/>
          <w:numId w:val="50"/>
        </w:numPr>
        <w:pBdr>
          <w:top w:val="none" w:sz="0" w:space="12" w:color="auto"/>
        </w:pBdr>
        <w:spacing w:after="120"/>
        <w:ind w:left="-210" w:hanging="357"/>
        <w:jc w:val="both"/>
        <w:rPr>
          <w:rFonts w:ascii="Arial" w:eastAsia="Arial" w:hAnsi="Arial" w:cs="Arial"/>
          <w:b/>
          <w:bCs/>
          <w:szCs w:val="22"/>
          <w:lang w:val="hr-BA"/>
        </w:rPr>
      </w:pPr>
      <w:r w:rsidRPr="004540E5">
        <w:rPr>
          <w:rFonts w:ascii="Arial" w:hAnsi="Arial" w:cs="Arial"/>
          <w:szCs w:val="22"/>
          <w:lang w:val="hr-BA" w:eastAsia="en-AU"/>
        </w:rPr>
        <w:t xml:space="preserve">Ukoliko je posebnim propisom određen rok za podnošenje tužbe, taj rok u odnosu  na zahtjev koji je predmet </w:t>
      </w:r>
      <w:r w:rsidR="00924BF7">
        <w:rPr>
          <w:rFonts w:ascii="Arial" w:hAnsi="Arial" w:cs="Arial"/>
          <w:szCs w:val="22"/>
          <w:lang w:val="hr-BA" w:eastAsia="en-AU"/>
        </w:rPr>
        <w:t xml:space="preserve">kolektivnog </w:t>
      </w:r>
      <w:r w:rsidRPr="004540E5">
        <w:rPr>
          <w:rFonts w:ascii="Arial" w:hAnsi="Arial" w:cs="Arial"/>
          <w:szCs w:val="22"/>
          <w:lang w:val="hr-BA" w:eastAsia="en-AU"/>
        </w:rPr>
        <w:t xml:space="preserve">postupka iz st. 1 i 2 ovog člana ne ističe prije </w:t>
      </w:r>
      <w:r w:rsidR="0011113C">
        <w:rPr>
          <w:rFonts w:ascii="Arial" w:hAnsi="Arial" w:cs="Arial"/>
          <w:szCs w:val="22"/>
          <w:lang w:val="hr-BA" w:eastAsia="en-AU"/>
        </w:rPr>
        <w:t xml:space="preserve">isteka </w:t>
      </w:r>
      <w:r w:rsidRPr="004540E5">
        <w:rPr>
          <w:rFonts w:ascii="Arial" w:hAnsi="Arial" w:cs="Arial"/>
          <w:szCs w:val="22"/>
          <w:lang w:val="hr-BA" w:eastAsia="en-AU"/>
        </w:rPr>
        <w:t xml:space="preserve">30 dana od </w:t>
      </w:r>
      <w:r w:rsidR="0011113C">
        <w:rPr>
          <w:rFonts w:ascii="Arial" w:hAnsi="Arial" w:cs="Arial"/>
          <w:szCs w:val="22"/>
          <w:lang w:val="hr-BA" w:eastAsia="en-AU"/>
        </w:rPr>
        <w:t xml:space="preserve">dana </w:t>
      </w:r>
      <w:r w:rsidRPr="004540E5">
        <w:rPr>
          <w:rFonts w:ascii="Arial" w:hAnsi="Arial" w:cs="Arial"/>
          <w:szCs w:val="22"/>
          <w:lang w:val="hr-BA" w:eastAsia="en-AU"/>
        </w:rPr>
        <w:t>okončanja tog postupka.</w:t>
      </w:r>
    </w:p>
    <w:p w14:paraId="4A1558A1"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p>
    <w:p w14:paraId="2FF5F912"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Registar kolektivnih tužbi</w:t>
      </w:r>
    </w:p>
    <w:p w14:paraId="0A61068D"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Član 12</w:t>
      </w:r>
    </w:p>
    <w:p w14:paraId="47450EFD" w14:textId="2910B394" w:rsidR="00D520E3" w:rsidRPr="004540E5" w:rsidRDefault="00924BF7" w:rsidP="00924BF7">
      <w:pPr>
        <w:widowControl w:val="0"/>
        <w:numPr>
          <w:ilvl w:val="0"/>
          <w:numId w:val="8"/>
        </w:numPr>
        <w:tabs>
          <w:tab w:val="left" w:pos="480"/>
          <w:tab w:val="left" w:pos="9072"/>
        </w:tabs>
        <w:kinsoku w:val="0"/>
        <w:overflowPunct w:val="0"/>
        <w:autoSpaceDE w:val="0"/>
        <w:autoSpaceDN w:val="0"/>
        <w:adjustRightInd w:val="0"/>
        <w:spacing w:before="120" w:after="120"/>
        <w:ind w:left="-180" w:right="89"/>
        <w:jc w:val="both"/>
        <w:rPr>
          <w:rFonts w:ascii="Arial" w:hAnsi="Arial" w:cs="Arial"/>
          <w:szCs w:val="22"/>
          <w:lang w:val="hr-BA" w:eastAsia="en-AU"/>
        </w:rPr>
      </w:pPr>
      <w:r>
        <w:rPr>
          <w:rFonts w:ascii="Arial" w:hAnsi="Arial" w:cs="Arial"/>
          <w:szCs w:val="22"/>
          <w:lang w:val="hr-BA" w:eastAsia="en-AU"/>
        </w:rPr>
        <w:t>R</w:t>
      </w:r>
      <w:r w:rsidRPr="004540E5">
        <w:rPr>
          <w:rFonts w:ascii="Arial" w:hAnsi="Arial" w:cs="Arial"/>
          <w:szCs w:val="22"/>
          <w:lang w:val="hr-BA" w:eastAsia="en-AU"/>
        </w:rPr>
        <w:t xml:space="preserve">egistar kolektivnih tužbi </w:t>
      </w:r>
      <w:r w:rsidR="0015449B" w:rsidRPr="0015449B">
        <w:rPr>
          <w:rFonts w:ascii="Arial" w:hAnsi="Arial" w:cs="Arial"/>
          <w:szCs w:val="22"/>
          <w:lang w:val="hr-BA" w:eastAsia="en-AU"/>
        </w:rPr>
        <w:t>i donesenih odluka</w:t>
      </w:r>
      <w:r w:rsidR="0015449B">
        <w:rPr>
          <w:rFonts w:ascii="Arial" w:hAnsi="Arial" w:cs="Arial"/>
          <w:szCs w:val="22"/>
          <w:lang w:val="hr-BA" w:eastAsia="en-AU"/>
        </w:rPr>
        <w:t xml:space="preserve"> </w:t>
      </w:r>
      <w:r w:rsidR="00D520E3" w:rsidRPr="004540E5">
        <w:rPr>
          <w:rFonts w:ascii="Arial" w:hAnsi="Arial" w:cs="Arial"/>
          <w:szCs w:val="22"/>
          <w:lang w:val="hr-BA" w:eastAsia="en-AU"/>
        </w:rPr>
        <w:t>uspostavlja i održava</w:t>
      </w:r>
      <w:r>
        <w:rPr>
          <w:rFonts w:ascii="Arial" w:hAnsi="Arial" w:cs="Arial"/>
          <w:szCs w:val="22"/>
          <w:lang w:val="hr-BA" w:eastAsia="en-AU"/>
        </w:rPr>
        <w:t xml:space="preserve"> Ministarstvo</w:t>
      </w:r>
      <w:r w:rsidR="00D520E3" w:rsidRPr="004540E5">
        <w:rPr>
          <w:rFonts w:ascii="Arial" w:hAnsi="Arial" w:cs="Arial"/>
          <w:szCs w:val="22"/>
          <w:lang w:val="hr-BA" w:eastAsia="en-AU"/>
        </w:rPr>
        <w:t>.</w:t>
      </w:r>
    </w:p>
    <w:p w14:paraId="3F5CC97D" w14:textId="2002E9E3" w:rsidR="00D520E3" w:rsidRPr="004540E5" w:rsidRDefault="00D520E3" w:rsidP="00924BF7">
      <w:pPr>
        <w:widowControl w:val="0"/>
        <w:numPr>
          <w:ilvl w:val="0"/>
          <w:numId w:val="8"/>
        </w:numPr>
        <w:tabs>
          <w:tab w:val="left" w:pos="481"/>
          <w:tab w:val="left" w:pos="9072"/>
        </w:tabs>
        <w:kinsoku w:val="0"/>
        <w:overflowPunct w:val="0"/>
        <w:autoSpaceDE w:val="0"/>
        <w:autoSpaceDN w:val="0"/>
        <w:adjustRightInd w:val="0"/>
        <w:spacing w:before="120" w:after="120"/>
        <w:ind w:left="-180" w:right="89"/>
        <w:jc w:val="both"/>
        <w:rPr>
          <w:rFonts w:ascii="Arial" w:hAnsi="Arial" w:cs="Arial"/>
          <w:szCs w:val="22"/>
          <w:lang w:val="hr-BA" w:eastAsia="en-AU"/>
        </w:rPr>
      </w:pPr>
      <w:r w:rsidRPr="004540E5">
        <w:rPr>
          <w:rFonts w:ascii="Arial" w:hAnsi="Arial" w:cs="Arial"/>
          <w:szCs w:val="22"/>
          <w:lang w:val="hr-BA" w:eastAsia="en-AU"/>
        </w:rPr>
        <w:t xml:space="preserve">U obimu koji odredi sud kod kojeg je podnijeta kolektivna tužba, u registru iz stava 1 ovoga člana se obrađuju i objavljuju sljedeći </w:t>
      </w:r>
      <w:r w:rsidR="00924BF7" w:rsidRPr="004540E5">
        <w:rPr>
          <w:rFonts w:ascii="Arial" w:hAnsi="Arial" w:cs="Arial"/>
          <w:szCs w:val="22"/>
          <w:lang w:val="hr-BA" w:eastAsia="en-AU"/>
        </w:rPr>
        <w:t xml:space="preserve">dokumenti </w:t>
      </w:r>
      <w:r w:rsidR="00924BF7">
        <w:rPr>
          <w:rFonts w:ascii="Arial" w:hAnsi="Arial" w:cs="Arial"/>
          <w:szCs w:val="22"/>
          <w:lang w:val="hr-BA" w:eastAsia="en-AU"/>
        </w:rPr>
        <w:t xml:space="preserve">i </w:t>
      </w:r>
      <w:r w:rsidRPr="004540E5">
        <w:rPr>
          <w:rFonts w:ascii="Arial" w:hAnsi="Arial" w:cs="Arial"/>
          <w:szCs w:val="22"/>
          <w:lang w:val="hr-BA" w:eastAsia="en-AU"/>
        </w:rPr>
        <w:t xml:space="preserve">podaci </w:t>
      </w:r>
      <w:r w:rsidR="00924BF7">
        <w:rPr>
          <w:rFonts w:ascii="Arial" w:hAnsi="Arial" w:cs="Arial"/>
          <w:szCs w:val="22"/>
          <w:lang w:val="hr-BA" w:eastAsia="en-AU"/>
        </w:rPr>
        <w:t>o</w:t>
      </w:r>
      <w:r w:rsidRPr="004540E5">
        <w:rPr>
          <w:rFonts w:ascii="Arial" w:hAnsi="Arial" w:cs="Arial"/>
          <w:szCs w:val="22"/>
          <w:lang w:val="hr-BA" w:eastAsia="en-AU"/>
        </w:rPr>
        <w:t>:</w:t>
      </w:r>
    </w:p>
    <w:p w14:paraId="65AAA87C" w14:textId="6C909415"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okolnost</w:t>
      </w:r>
      <w:r w:rsidR="00924BF7">
        <w:rPr>
          <w:rFonts w:ascii="Arial" w:hAnsi="Arial" w:cs="Arial"/>
          <w:szCs w:val="22"/>
          <w:lang w:val="hr-BA" w:eastAsia="en-AU"/>
        </w:rPr>
        <w:t>i</w:t>
      </w:r>
      <w:r w:rsidRPr="004540E5">
        <w:rPr>
          <w:rFonts w:ascii="Arial" w:hAnsi="Arial" w:cs="Arial"/>
          <w:szCs w:val="22"/>
          <w:lang w:val="hr-BA" w:eastAsia="en-AU"/>
        </w:rPr>
        <w:t xml:space="preserve"> da je bila podnijeta kolektivna tužba stranke u postupku</w:t>
      </w:r>
      <w:r w:rsidR="009F6671">
        <w:rPr>
          <w:rFonts w:ascii="Arial" w:hAnsi="Arial" w:cs="Arial"/>
          <w:szCs w:val="22"/>
          <w:lang w:val="hr-BA" w:eastAsia="en-AU"/>
        </w:rPr>
        <w:t xml:space="preserve"> i </w:t>
      </w:r>
      <w:r w:rsidRPr="004540E5">
        <w:rPr>
          <w:rFonts w:ascii="Arial" w:hAnsi="Arial" w:cs="Arial"/>
          <w:szCs w:val="22"/>
          <w:lang w:val="hr-BA" w:eastAsia="en-AU"/>
        </w:rPr>
        <w:t>tvrdnja o kolektivnoj šteti  na koju se odnosi tužba;</w:t>
      </w:r>
    </w:p>
    <w:p w14:paraId="5F0E8259" w14:textId="022C0039"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 xml:space="preserve">kolektivna tužba </w:t>
      </w:r>
      <w:r w:rsidRPr="004540E5">
        <w:rPr>
          <w:rFonts w:ascii="Arial" w:eastAsia="Arial" w:hAnsi="Arial" w:cs="Arial"/>
          <w:szCs w:val="22"/>
          <w:lang w:val="hr-BA"/>
        </w:rPr>
        <w:t>osim priloga tužbi, koji sadrž</w:t>
      </w:r>
      <w:r w:rsidR="00924BF7">
        <w:rPr>
          <w:rFonts w:ascii="Arial" w:eastAsia="Arial" w:hAnsi="Arial" w:cs="Arial"/>
          <w:szCs w:val="22"/>
          <w:lang w:val="hr-BA"/>
        </w:rPr>
        <w:t>i</w:t>
      </w:r>
      <w:r w:rsidRPr="004540E5">
        <w:rPr>
          <w:rFonts w:ascii="Arial" w:eastAsia="Arial" w:hAnsi="Arial" w:cs="Arial"/>
          <w:szCs w:val="22"/>
          <w:lang w:val="hr-BA"/>
        </w:rPr>
        <w:t xml:space="preserve"> popis </w:t>
      </w:r>
      <w:r w:rsidR="00924BF7">
        <w:rPr>
          <w:rFonts w:ascii="Arial" w:eastAsia="Arial" w:hAnsi="Arial" w:cs="Arial"/>
          <w:szCs w:val="22"/>
          <w:lang w:val="hr-BA"/>
        </w:rPr>
        <w:t>i</w:t>
      </w:r>
      <w:r w:rsidRPr="004540E5">
        <w:rPr>
          <w:rFonts w:ascii="Arial" w:eastAsia="Arial" w:hAnsi="Arial" w:cs="Arial"/>
          <w:szCs w:val="22"/>
          <w:lang w:val="hr-BA"/>
        </w:rPr>
        <w:t xml:space="preserve"> </w:t>
      </w:r>
      <w:r w:rsidR="00924BF7">
        <w:rPr>
          <w:rFonts w:ascii="Arial" w:eastAsia="Arial" w:hAnsi="Arial" w:cs="Arial"/>
          <w:szCs w:val="22"/>
          <w:lang w:val="hr-BA"/>
        </w:rPr>
        <w:t>lične</w:t>
      </w:r>
      <w:r w:rsidRPr="004540E5">
        <w:rPr>
          <w:rFonts w:ascii="Arial" w:eastAsia="Arial" w:hAnsi="Arial" w:cs="Arial"/>
          <w:szCs w:val="22"/>
          <w:lang w:val="hr-BA"/>
        </w:rPr>
        <w:t xml:space="preserve"> podatke poznatih članova grupe</w:t>
      </w:r>
      <w:r w:rsidR="00924BF7">
        <w:rPr>
          <w:rFonts w:ascii="Arial" w:eastAsia="Arial" w:hAnsi="Arial" w:cs="Arial"/>
          <w:szCs w:val="22"/>
          <w:lang w:val="hr-BA"/>
        </w:rPr>
        <w:t>;</w:t>
      </w:r>
    </w:p>
    <w:p w14:paraId="3067C561" w14:textId="77777777"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rješenje o odobrenju kolektivne tužbe za naknadu štete i podatak o pravosnažnosti tog rješenja;</w:t>
      </w:r>
    </w:p>
    <w:p w14:paraId="180BD50F" w14:textId="4393840F" w:rsidR="00D520E3" w:rsidRPr="004540E5" w:rsidRDefault="00D7673C"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 xml:space="preserve">obavještenje iz </w:t>
      </w:r>
      <w:r w:rsidRPr="003B7E4E">
        <w:rPr>
          <w:rFonts w:ascii="Arial" w:hAnsi="Arial" w:cs="Arial"/>
          <w:szCs w:val="22"/>
          <w:lang w:val="hr-BA" w:eastAsia="en-AU"/>
        </w:rPr>
        <w:t>člana 27</w:t>
      </w:r>
      <w:r w:rsidRPr="004540E5">
        <w:rPr>
          <w:rFonts w:ascii="Arial" w:hAnsi="Arial" w:cs="Arial"/>
          <w:szCs w:val="22"/>
          <w:lang w:val="hr-BA" w:eastAsia="en-AU"/>
        </w:rPr>
        <w:t xml:space="preserve"> ovog </w:t>
      </w:r>
      <w:r w:rsidR="00D520E3" w:rsidRPr="004540E5">
        <w:rPr>
          <w:rFonts w:ascii="Arial" w:hAnsi="Arial" w:cs="Arial"/>
          <w:szCs w:val="22"/>
          <w:lang w:val="hr-BA" w:eastAsia="en-AU"/>
        </w:rPr>
        <w:t>zakona;</w:t>
      </w:r>
    </w:p>
    <w:p w14:paraId="18F96A7B" w14:textId="4C6B76D8"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zakazan</w:t>
      </w:r>
      <w:r w:rsidR="00924BF7">
        <w:rPr>
          <w:rFonts w:ascii="Arial" w:hAnsi="Arial" w:cs="Arial"/>
          <w:szCs w:val="22"/>
          <w:lang w:val="hr-BA" w:eastAsia="en-AU"/>
        </w:rPr>
        <w:t>im</w:t>
      </w:r>
      <w:r w:rsidRPr="004540E5">
        <w:rPr>
          <w:rFonts w:ascii="Arial" w:hAnsi="Arial" w:cs="Arial"/>
          <w:szCs w:val="22"/>
          <w:lang w:val="hr-BA" w:eastAsia="en-AU"/>
        </w:rPr>
        <w:t xml:space="preserve"> ročišt</w:t>
      </w:r>
      <w:r w:rsidR="00924BF7">
        <w:rPr>
          <w:rFonts w:ascii="Arial" w:hAnsi="Arial" w:cs="Arial"/>
          <w:szCs w:val="22"/>
          <w:lang w:val="hr-BA" w:eastAsia="en-AU"/>
        </w:rPr>
        <w:t>im</w:t>
      </w:r>
      <w:r w:rsidRPr="004540E5">
        <w:rPr>
          <w:rFonts w:ascii="Arial" w:hAnsi="Arial" w:cs="Arial"/>
          <w:szCs w:val="22"/>
          <w:lang w:val="hr-BA" w:eastAsia="en-AU"/>
        </w:rPr>
        <w:t>a i pozivi</w:t>
      </w:r>
      <w:r w:rsidR="00924BF7">
        <w:rPr>
          <w:rFonts w:ascii="Arial" w:hAnsi="Arial" w:cs="Arial"/>
          <w:szCs w:val="22"/>
          <w:lang w:val="hr-BA" w:eastAsia="en-AU"/>
        </w:rPr>
        <w:t>ma</w:t>
      </w:r>
      <w:r w:rsidRPr="004540E5">
        <w:rPr>
          <w:rFonts w:ascii="Arial" w:hAnsi="Arial" w:cs="Arial"/>
          <w:szCs w:val="22"/>
          <w:lang w:val="hr-BA" w:eastAsia="en-AU"/>
        </w:rPr>
        <w:t xml:space="preserve"> za predlaganje pisanih izjašnjenja;</w:t>
      </w:r>
    </w:p>
    <w:p w14:paraId="3376B5D8" w14:textId="65602FB3"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presud</w:t>
      </w:r>
      <w:r w:rsidR="00924BF7">
        <w:rPr>
          <w:rFonts w:ascii="Arial" w:hAnsi="Arial" w:cs="Arial"/>
          <w:szCs w:val="22"/>
          <w:lang w:val="hr-BA" w:eastAsia="en-AU"/>
        </w:rPr>
        <w:t>a</w:t>
      </w:r>
      <w:r w:rsidRPr="004540E5">
        <w:rPr>
          <w:rFonts w:ascii="Arial" w:hAnsi="Arial" w:cs="Arial"/>
          <w:szCs w:val="22"/>
          <w:lang w:val="hr-BA" w:eastAsia="en-AU"/>
        </w:rPr>
        <w:t xml:space="preserve"> ili drug</w:t>
      </w:r>
      <w:r w:rsidR="0015449B">
        <w:rPr>
          <w:rFonts w:ascii="Arial" w:hAnsi="Arial" w:cs="Arial"/>
          <w:szCs w:val="22"/>
          <w:lang w:val="hr-BA" w:eastAsia="en-AU"/>
        </w:rPr>
        <w:t>a</w:t>
      </w:r>
      <w:r w:rsidRPr="004540E5">
        <w:rPr>
          <w:rFonts w:ascii="Arial" w:hAnsi="Arial" w:cs="Arial"/>
          <w:szCs w:val="22"/>
          <w:lang w:val="hr-BA" w:eastAsia="en-AU"/>
        </w:rPr>
        <w:t xml:space="preserve"> odluka kojom se postupak pokrenut kolektivnom tužbom završava;</w:t>
      </w:r>
    </w:p>
    <w:p w14:paraId="6C2AEC0B" w14:textId="77777777"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broj uključenih članova;</w:t>
      </w:r>
    </w:p>
    <w:p w14:paraId="45AE5443" w14:textId="240D38ED"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poravnanje predloženo sudu za potvrđivanje,</w:t>
      </w:r>
    </w:p>
    <w:p w14:paraId="4BE36854" w14:textId="405932E7"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360" w:right="89"/>
        <w:jc w:val="both"/>
        <w:rPr>
          <w:rFonts w:ascii="Arial" w:hAnsi="Arial" w:cs="Arial"/>
          <w:szCs w:val="22"/>
          <w:lang w:val="hr-BA" w:eastAsia="en-AU"/>
        </w:rPr>
      </w:pPr>
      <w:r w:rsidRPr="004540E5">
        <w:rPr>
          <w:rFonts w:ascii="Arial" w:hAnsi="Arial" w:cs="Arial"/>
          <w:szCs w:val="22"/>
          <w:lang w:val="hr-BA" w:eastAsia="en-AU"/>
        </w:rPr>
        <w:t>potvrđeno poravnanje ili rješenje kojim sud ne dozvoljava sklapanje poravnanja;</w:t>
      </w:r>
    </w:p>
    <w:p w14:paraId="6E263E1F" w14:textId="77777777"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270" w:right="89"/>
        <w:jc w:val="both"/>
        <w:rPr>
          <w:rFonts w:ascii="Arial" w:hAnsi="Arial" w:cs="Arial"/>
          <w:szCs w:val="22"/>
          <w:lang w:val="hr-BA" w:eastAsia="en-AU"/>
        </w:rPr>
      </w:pPr>
      <w:r w:rsidRPr="004540E5">
        <w:rPr>
          <w:rFonts w:ascii="Arial" w:hAnsi="Arial" w:cs="Arial"/>
          <w:szCs w:val="22"/>
          <w:lang w:val="hr-BA" w:eastAsia="en-AU"/>
        </w:rPr>
        <w:t xml:space="preserve"> podaci o mehanizmima koji su na raspolaganju za ostvarivanje naknade štete uključujući i vansudske mehanizme;</w:t>
      </w:r>
    </w:p>
    <w:p w14:paraId="4C2A22C6" w14:textId="77777777" w:rsidR="00D520E3" w:rsidRPr="004540E5"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left="270" w:right="89"/>
        <w:jc w:val="both"/>
        <w:rPr>
          <w:rFonts w:ascii="Arial" w:hAnsi="Arial" w:cs="Arial"/>
          <w:szCs w:val="22"/>
          <w:lang w:val="hr-BA" w:eastAsia="en-AU"/>
        </w:rPr>
      </w:pPr>
      <w:r w:rsidRPr="004540E5">
        <w:rPr>
          <w:rFonts w:ascii="Arial" w:hAnsi="Arial" w:cs="Arial"/>
          <w:szCs w:val="22"/>
          <w:lang w:val="hr-BA" w:eastAsia="en-AU"/>
        </w:rPr>
        <w:t xml:space="preserve"> rješenje o potvrđivanju završnog izvještaja bez navođenja ličnih podataka oštećenih;</w:t>
      </w:r>
    </w:p>
    <w:p w14:paraId="0DEB6CDD" w14:textId="77F6C6BD" w:rsidR="00D520E3" w:rsidRPr="0015449B" w:rsidRDefault="00D520E3" w:rsidP="0068327F">
      <w:pPr>
        <w:widowControl w:val="0"/>
        <w:numPr>
          <w:ilvl w:val="0"/>
          <w:numId w:val="10"/>
        </w:numPr>
        <w:tabs>
          <w:tab w:val="left" w:pos="389"/>
          <w:tab w:val="left" w:pos="99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 drugi podaci za koje se u odnosu na okolnosti slučaja odluči sud.</w:t>
      </w:r>
    </w:p>
    <w:p w14:paraId="1BBC1F4C" w14:textId="4E0CCF72" w:rsidR="00D520E3" w:rsidRPr="004540E5" w:rsidRDefault="00D520E3" w:rsidP="005E0C4B">
      <w:pPr>
        <w:numPr>
          <w:ilvl w:val="0"/>
          <w:numId w:val="8"/>
        </w:numPr>
        <w:tabs>
          <w:tab w:val="left" w:pos="360"/>
        </w:tabs>
        <w:spacing w:before="120" w:after="120"/>
        <w:ind w:right="150"/>
        <w:jc w:val="both"/>
        <w:rPr>
          <w:rFonts w:ascii="Arial" w:eastAsiaTheme="minorEastAsia" w:hAnsi="Arial" w:cs="Arial"/>
          <w:szCs w:val="22"/>
          <w:lang w:val="hr-BA"/>
        </w:rPr>
      </w:pPr>
      <w:r w:rsidRPr="004540E5">
        <w:rPr>
          <w:rFonts w:ascii="Arial" w:eastAsiaTheme="minorEastAsia" w:hAnsi="Arial" w:cs="Arial"/>
          <w:szCs w:val="22"/>
          <w:lang w:val="hr-BA"/>
        </w:rPr>
        <w:lastRenderedPageBreak/>
        <w:t xml:space="preserve">Sud će podatke i dokumenta iz </w:t>
      </w:r>
      <w:r w:rsidR="0015449B" w:rsidRPr="004540E5">
        <w:rPr>
          <w:rFonts w:ascii="Arial" w:eastAsiaTheme="minorEastAsia" w:hAnsi="Arial" w:cs="Arial"/>
          <w:szCs w:val="22"/>
          <w:lang w:val="hr-BA"/>
        </w:rPr>
        <w:t xml:space="preserve">stava 2 </w:t>
      </w:r>
      <w:r w:rsidRPr="004540E5">
        <w:rPr>
          <w:rFonts w:ascii="Arial" w:eastAsiaTheme="minorEastAsia" w:hAnsi="Arial" w:cs="Arial"/>
          <w:szCs w:val="22"/>
          <w:lang w:val="hr-BA"/>
        </w:rPr>
        <w:t>tač</w:t>
      </w:r>
      <w:r w:rsidR="0015449B">
        <w:rPr>
          <w:rFonts w:ascii="Arial" w:eastAsiaTheme="minorEastAsia" w:hAnsi="Arial" w:cs="Arial"/>
          <w:szCs w:val="22"/>
          <w:lang w:val="hr-BA"/>
        </w:rPr>
        <w:t>.</w:t>
      </w:r>
      <w:r w:rsidRPr="004540E5">
        <w:rPr>
          <w:rFonts w:ascii="Arial" w:eastAsiaTheme="minorEastAsia" w:hAnsi="Arial" w:cs="Arial"/>
          <w:szCs w:val="22"/>
          <w:lang w:val="hr-BA"/>
        </w:rPr>
        <w:t xml:space="preserve"> 2 do 9</w:t>
      </w:r>
      <w:r w:rsidR="0015449B">
        <w:rPr>
          <w:rFonts w:ascii="Arial" w:eastAsiaTheme="minorEastAsia" w:hAnsi="Arial" w:cs="Arial"/>
          <w:szCs w:val="22"/>
          <w:lang w:val="hr-BA"/>
        </w:rPr>
        <w:t xml:space="preserve"> </w:t>
      </w:r>
      <w:r w:rsidRPr="004540E5">
        <w:rPr>
          <w:rFonts w:ascii="Arial" w:eastAsiaTheme="minorEastAsia" w:hAnsi="Arial" w:cs="Arial"/>
          <w:szCs w:val="22"/>
          <w:lang w:val="hr-BA"/>
        </w:rPr>
        <w:t>i tač</w:t>
      </w:r>
      <w:r w:rsidR="0015449B">
        <w:rPr>
          <w:rFonts w:ascii="Arial" w:eastAsiaTheme="minorEastAsia" w:hAnsi="Arial" w:cs="Arial"/>
          <w:szCs w:val="22"/>
          <w:lang w:val="hr-BA"/>
        </w:rPr>
        <w:t>.</w:t>
      </w:r>
      <w:r w:rsidRPr="004540E5">
        <w:rPr>
          <w:rFonts w:ascii="Arial" w:eastAsiaTheme="minorEastAsia" w:hAnsi="Arial" w:cs="Arial"/>
          <w:szCs w:val="22"/>
          <w:lang w:val="hr-BA"/>
        </w:rPr>
        <w:t xml:space="preserve"> 11 i 12 ovog člana dostaviti Ministarstvu odmah nakon prijema tužbe, odnosno odmah nakon donošenja odgovarajuće odluke.</w:t>
      </w:r>
    </w:p>
    <w:p w14:paraId="1B096541" w14:textId="77777777" w:rsidR="00D520E3" w:rsidRPr="004540E5" w:rsidRDefault="00D520E3" w:rsidP="005E0C4B">
      <w:pPr>
        <w:numPr>
          <w:ilvl w:val="0"/>
          <w:numId w:val="8"/>
        </w:numPr>
        <w:tabs>
          <w:tab w:val="left" w:pos="360"/>
        </w:tabs>
        <w:spacing w:before="120" w:after="120"/>
        <w:ind w:right="150"/>
        <w:jc w:val="both"/>
        <w:rPr>
          <w:rFonts w:ascii="Arial" w:eastAsiaTheme="minorEastAsia" w:hAnsi="Arial" w:cs="Arial"/>
          <w:szCs w:val="22"/>
          <w:lang w:val="hr-BA"/>
        </w:rPr>
      </w:pPr>
      <w:r w:rsidRPr="004540E5">
        <w:rPr>
          <w:rFonts w:ascii="Arial" w:eastAsiaTheme="minorEastAsia" w:hAnsi="Arial" w:cs="Arial"/>
          <w:szCs w:val="22"/>
          <w:lang w:val="hr-BA"/>
        </w:rPr>
        <w:t>Registar odluka je javan i uvid je dostupan bez naknade.</w:t>
      </w:r>
    </w:p>
    <w:p w14:paraId="527E1C65" w14:textId="77777777" w:rsidR="00D520E3" w:rsidRPr="004540E5" w:rsidRDefault="00D520E3" w:rsidP="005E0C4B">
      <w:pPr>
        <w:numPr>
          <w:ilvl w:val="0"/>
          <w:numId w:val="8"/>
        </w:numPr>
        <w:tabs>
          <w:tab w:val="left" w:pos="360"/>
        </w:tabs>
        <w:spacing w:before="120" w:after="120"/>
        <w:ind w:right="150"/>
        <w:jc w:val="both"/>
        <w:rPr>
          <w:rFonts w:ascii="Arial" w:hAnsi="Arial" w:cs="Arial"/>
          <w:szCs w:val="22"/>
          <w:lang w:val="hr-BA" w:eastAsia="en-AU"/>
        </w:rPr>
      </w:pPr>
      <w:r w:rsidRPr="004540E5">
        <w:rPr>
          <w:rFonts w:ascii="Arial" w:hAnsi="Arial" w:cs="Arial"/>
          <w:szCs w:val="22"/>
          <w:lang w:val="hr-BA" w:eastAsia="en-AU"/>
        </w:rPr>
        <w:t>Ministarstvo je dužno da na svojoj internet stranici učini dostupnim uvid u registar kolektivnih tužbi.</w:t>
      </w:r>
    </w:p>
    <w:p w14:paraId="5F49DC3E" w14:textId="324BC532" w:rsidR="00D520E3" w:rsidRPr="0015449B" w:rsidRDefault="0015449B" w:rsidP="0015449B">
      <w:pPr>
        <w:widowControl w:val="0"/>
        <w:numPr>
          <w:ilvl w:val="0"/>
          <w:numId w:val="8"/>
        </w:numPr>
        <w:tabs>
          <w:tab w:val="left" w:pos="450"/>
          <w:tab w:val="left" w:pos="9072"/>
        </w:tabs>
        <w:kinsoku w:val="0"/>
        <w:overflowPunct w:val="0"/>
        <w:autoSpaceDE w:val="0"/>
        <w:autoSpaceDN w:val="0"/>
        <w:adjustRightInd w:val="0"/>
        <w:spacing w:before="120" w:after="120"/>
        <w:ind w:left="540" w:right="89" w:hanging="450"/>
        <w:jc w:val="both"/>
        <w:rPr>
          <w:rFonts w:ascii="Arial" w:hAnsi="Arial" w:cs="Arial"/>
          <w:szCs w:val="22"/>
          <w:lang w:val="hr-BA"/>
        </w:rPr>
      </w:pPr>
      <w:r>
        <w:rPr>
          <w:rFonts w:ascii="Arial" w:hAnsi="Arial" w:cs="Arial"/>
          <w:szCs w:val="22"/>
          <w:shd w:val="clear" w:color="auto" w:fill="FFFFFF"/>
          <w:lang w:val="hr-BA"/>
        </w:rPr>
        <w:t xml:space="preserve"> </w:t>
      </w:r>
      <w:r w:rsidR="00D520E3" w:rsidRPr="004540E5">
        <w:rPr>
          <w:rFonts w:ascii="Arial" w:hAnsi="Arial" w:cs="Arial"/>
          <w:szCs w:val="22"/>
          <w:shd w:val="clear" w:color="auto" w:fill="FFFFFF"/>
          <w:lang w:val="hr-BA"/>
        </w:rPr>
        <w:t>Osim objave u registru tuži</w:t>
      </w:r>
      <w:r>
        <w:rPr>
          <w:rFonts w:ascii="Arial" w:hAnsi="Arial" w:cs="Arial"/>
          <w:szCs w:val="22"/>
          <w:shd w:val="clear" w:color="auto" w:fill="FFFFFF"/>
          <w:lang w:val="hr-BA"/>
        </w:rPr>
        <w:t>lac je dužan</w:t>
      </w:r>
      <w:r w:rsidR="00D520E3" w:rsidRPr="004540E5">
        <w:rPr>
          <w:rFonts w:ascii="Arial" w:hAnsi="Arial" w:cs="Arial"/>
          <w:szCs w:val="22"/>
          <w:shd w:val="clear" w:color="auto" w:fill="FFFFFF"/>
          <w:lang w:val="hr-BA"/>
        </w:rPr>
        <w:t xml:space="preserve"> </w:t>
      </w:r>
      <w:r>
        <w:rPr>
          <w:rFonts w:ascii="Arial" w:hAnsi="Arial" w:cs="Arial"/>
          <w:szCs w:val="22"/>
          <w:shd w:val="clear" w:color="auto" w:fill="FFFFFF"/>
          <w:lang w:val="hr-BA"/>
        </w:rPr>
        <w:t xml:space="preserve">da </w:t>
      </w:r>
      <w:r w:rsidR="00D520E3" w:rsidRPr="004540E5">
        <w:rPr>
          <w:rFonts w:ascii="Arial" w:hAnsi="Arial" w:cs="Arial"/>
          <w:szCs w:val="22"/>
          <w:shd w:val="clear" w:color="auto" w:fill="FFFFFF"/>
          <w:lang w:val="hr-BA"/>
        </w:rPr>
        <w:t>na svoj</w:t>
      </w:r>
      <w:r>
        <w:rPr>
          <w:rFonts w:ascii="Arial" w:hAnsi="Arial" w:cs="Arial"/>
          <w:szCs w:val="22"/>
          <w:shd w:val="clear" w:color="auto" w:fill="FFFFFF"/>
          <w:lang w:val="hr-BA"/>
        </w:rPr>
        <w:t>oj</w:t>
      </w:r>
      <w:r w:rsidR="00D520E3" w:rsidRPr="004540E5">
        <w:rPr>
          <w:rFonts w:ascii="Arial" w:hAnsi="Arial" w:cs="Arial"/>
          <w:szCs w:val="22"/>
          <w:shd w:val="clear" w:color="auto" w:fill="FFFFFF"/>
          <w:lang w:val="hr-BA"/>
        </w:rPr>
        <w:t xml:space="preserve"> internet strani</w:t>
      </w:r>
      <w:r>
        <w:rPr>
          <w:rFonts w:ascii="Arial" w:hAnsi="Arial" w:cs="Arial"/>
          <w:szCs w:val="22"/>
          <w:shd w:val="clear" w:color="auto" w:fill="FFFFFF"/>
          <w:lang w:val="hr-BA"/>
        </w:rPr>
        <w:t>ci</w:t>
      </w:r>
      <w:r w:rsidR="00D520E3" w:rsidRPr="004540E5">
        <w:rPr>
          <w:rFonts w:ascii="Arial" w:hAnsi="Arial" w:cs="Arial"/>
          <w:szCs w:val="22"/>
          <w:shd w:val="clear" w:color="auto" w:fill="FFFFFF"/>
          <w:lang w:val="hr-BA"/>
        </w:rPr>
        <w:t xml:space="preserve"> objavi</w:t>
      </w:r>
      <w:r>
        <w:rPr>
          <w:rFonts w:ascii="Arial" w:hAnsi="Arial" w:cs="Arial"/>
          <w:szCs w:val="22"/>
          <w:shd w:val="clear" w:color="auto" w:fill="FFFFFF"/>
          <w:lang w:val="hr-BA"/>
        </w:rPr>
        <w:t xml:space="preserve"> </w:t>
      </w:r>
      <w:r w:rsidR="00D520E3" w:rsidRPr="004540E5">
        <w:rPr>
          <w:rFonts w:ascii="Arial" w:hAnsi="Arial" w:cs="Arial"/>
          <w:szCs w:val="22"/>
          <w:shd w:val="clear" w:color="auto" w:fill="FFFFFF"/>
          <w:lang w:val="hr-BA"/>
        </w:rPr>
        <w:t xml:space="preserve">podatke o statusu postupka kolektivne tužbe i ishodu tog postupka.  </w:t>
      </w:r>
    </w:p>
    <w:p w14:paraId="1FD8D573" w14:textId="335CDFB5" w:rsidR="0015449B" w:rsidRPr="004540E5" w:rsidRDefault="0015449B" w:rsidP="0015449B">
      <w:pPr>
        <w:widowControl w:val="0"/>
        <w:numPr>
          <w:ilvl w:val="0"/>
          <w:numId w:val="8"/>
        </w:numPr>
        <w:tabs>
          <w:tab w:val="left" w:pos="450"/>
          <w:tab w:val="left" w:pos="9072"/>
        </w:tabs>
        <w:kinsoku w:val="0"/>
        <w:overflowPunct w:val="0"/>
        <w:autoSpaceDE w:val="0"/>
        <w:autoSpaceDN w:val="0"/>
        <w:adjustRightInd w:val="0"/>
        <w:spacing w:before="120" w:after="120"/>
        <w:ind w:left="540" w:right="89" w:hanging="450"/>
        <w:jc w:val="both"/>
        <w:rPr>
          <w:rFonts w:ascii="Arial" w:hAnsi="Arial" w:cs="Arial"/>
          <w:szCs w:val="22"/>
          <w:lang w:val="hr-BA"/>
        </w:rPr>
      </w:pPr>
      <w:r w:rsidRPr="0015449B">
        <w:rPr>
          <w:rFonts w:ascii="Arial" w:hAnsi="Arial" w:cs="Arial"/>
          <w:szCs w:val="22"/>
          <w:lang w:val="hr-BA"/>
        </w:rPr>
        <w:t>Bliži sadržaj i način vođenja registra podnesenih tužbi i donesenih odluka utvrđuje se</w:t>
      </w:r>
      <w:r>
        <w:rPr>
          <w:rFonts w:ascii="Arial" w:hAnsi="Arial" w:cs="Arial"/>
          <w:szCs w:val="22"/>
          <w:lang w:val="hr-BA"/>
        </w:rPr>
        <w:t xml:space="preserve"> </w:t>
      </w:r>
      <w:r w:rsidRPr="0015449B">
        <w:rPr>
          <w:rFonts w:ascii="Arial" w:hAnsi="Arial" w:cs="Arial"/>
          <w:szCs w:val="22"/>
          <w:lang w:val="hr-BA"/>
        </w:rPr>
        <w:t>propisom Ministarstva.</w:t>
      </w:r>
    </w:p>
    <w:p w14:paraId="2F930EA4"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37A5746F"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61708B68"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szCs w:val="22"/>
          <w:lang w:val="hr-BA" w:eastAsia="en-AU"/>
        </w:rPr>
        <w:t>DIO TREĆI</w:t>
      </w:r>
    </w:p>
    <w:p w14:paraId="35A100C1"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KOLEKTIVNE TUŽBE ZA IZRICANJE MJERA ZABRANE</w:t>
      </w:r>
    </w:p>
    <w:p w14:paraId="7CA6BC22"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238C6442" w14:textId="77777777"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szCs w:val="22"/>
          <w:lang w:val="hr-BA" w:eastAsia="en-AU"/>
        </w:rPr>
      </w:pPr>
      <w:r w:rsidRPr="004540E5">
        <w:rPr>
          <w:rFonts w:ascii="Arial" w:hAnsi="Arial" w:cs="Arial"/>
          <w:b/>
          <w:szCs w:val="22"/>
          <w:lang w:val="hr-BA" w:eastAsia="en-AU"/>
        </w:rPr>
        <w:t>Kolektivna tužba za zabranu</w:t>
      </w:r>
    </w:p>
    <w:p w14:paraId="5BEEEDD9" w14:textId="4B45BE5A"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Član 13  </w:t>
      </w:r>
    </w:p>
    <w:p w14:paraId="78278EAC" w14:textId="41961E64" w:rsidR="00D520E3" w:rsidRPr="004540E5" w:rsidRDefault="00D520E3" w:rsidP="005F2194">
      <w:pPr>
        <w:spacing w:after="120"/>
        <w:ind w:right="150"/>
        <w:jc w:val="both"/>
        <w:rPr>
          <w:rFonts w:ascii="Arial" w:eastAsiaTheme="minorEastAsia" w:hAnsi="Arial" w:cs="Arial"/>
          <w:szCs w:val="22"/>
          <w:lang w:val="hr-BA"/>
        </w:rPr>
      </w:pPr>
      <w:r w:rsidRPr="004540E5">
        <w:rPr>
          <w:rFonts w:ascii="Arial" w:eastAsiaTheme="minorEastAsia" w:hAnsi="Arial" w:cs="Arial"/>
          <w:szCs w:val="22"/>
          <w:lang w:val="hr-BA"/>
        </w:rPr>
        <w:t xml:space="preserve">(1) Protiv trgovca koji upotrebom nepoštenih ugovornih odredbi, poslovne prakse ili na bilo koji drugi način krši prava potrošača utvrđena zakonom kojim se uređuje zaštita potrošača ili drugim zakonom koji sadrži odredbe o zaštiti potrošača, čime narušava kolektivne interese potrošača, može se podnijeti kolektivna tužba za prestanak ili zabranu </w:t>
      </w:r>
      <w:r w:rsidR="0015449B" w:rsidRPr="0015449B">
        <w:rPr>
          <w:rFonts w:ascii="Arial" w:eastAsiaTheme="minorEastAsia" w:hAnsi="Arial" w:cs="Arial"/>
          <w:szCs w:val="22"/>
          <w:lang w:val="hr-BA"/>
        </w:rPr>
        <w:t xml:space="preserve">tih radnji </w:t>
      </w:r>
      <w:r w:rsidRPr="004540E5">
        <w:rPr>
          <w:rFonts w:ascii="Arial" w:eastAsiaTheme="minorEastAsia" w:hAnsi="Arial" w:cs="Arial"/>
          <w:szCs w:val="22"/>
          <w:lang w:val="hr-BA"/>
        </w:rPr>
        <w:t xml:space="preserve">(u </w:t>
      </w:r>
      <w:r w:rsidR="00EA7DD4" w:rsidRPr="004540E5">
        <w:rPr>
          <w:rFonts w:ascii="Arial" w:eastAsiaTheme="minorEastAsia" w:hAnsi="Arial" w:cs="Arial"/>
          <w:szCs w:val="22"/>
          <w:lang w:val="hr-BA"/>
        </w:rPr>
        <w:t>dalj</w:t>
      </w:r>
      <w:r w:rsidR="0015449B">
        <w:rPr>
          <w:rFonts w:ascii="Arial" w:eastAsiaTheme="minorEastAsia" w:hAnsi="Arial" w:cs="Arial"/>
          <w:szCs w:val="22"/>
          <w:lang w:val="hr-BA"/>
        </w:rPr>
        <w:t>e</w:t>
      </w:r>
      <w:r w:rsidR="00EA7DD4" w:rsidRPr="004540E5">
        <w:rPr>
          <w:rFonts w:ascii="Arial" w:eastAsiaTheme="minorEastAsia" w:hAnsi="Arial" w:cs="Arial"/>
          <w:szCs w:val="22"/>
          <w:lang w:val="hr-BA"/>
        </w:rPr>
        <w:t>m</w:t>
      </w:r>
      <w:r w:rsidRPr="004540E5">
        <w:rPr>
          <w:rFonts w:ascii="Arial" w:eastAsiaTheme="minorEastAsia" w:hAnsi="Arial" w:cs="Arial"/>
          <w:szCs w:val="22"/>
          <w:lang w:val="hr-BA"/>
        </w:rPr>
        <w:t xml:space="preserve"> tekstu „kolektivna tužba za zabranu“).</w:t>
      </w:r>
    </w:p>
    <w:p w14:paraId="20994B75" w14:textId="75E343E2" w:rsidR="00D520E3" w:rsidRPr="004540E5" w:rsidRDefault="00D520E3" w:rsidP="005F2194">
      <w:pPr>
        <w:spacing w:after="120"/>
        <w:ind w:right="150"/>
        <w:jc w:val="both"/>
        <w:rPr>
          <w:rFonts w:ascii="Arial" w:eastAsiaTheme="minorEastAsia" w:hAnsi="Arial" w:cs="Arial"/>
          <w:szCs w:val="22"/>
          <w:lang w:val="hr-BA"/>
        </w:rPr>
      </w:pPr>
      <w:r w:rsidRPr="004540E5">
        <w:rPr>
          <w:rFonts w:ascii="Arial" w:eastAsiaTheme="minorEastAsia" w:hAnsi="Arial" w:cs="Arial"/>
          <w:szCs w:val="22"/>
          <w:lang w:val="hr-BA"/>
        </w:rPr>
        <w:t xml:space="preserve">(2) Kolektivna tužba za zabranu može se podnijeti protiv pojedinog trgovca ili grupe trgovaca iz istog privrednog sektora koji svojim postupanjem krši prava potrošača utvrđena zakonima iz stava 1 ovoga člana, čime narušavaju kolektivne interese potrošača, protiv komorskih i interesnih udruženja trgovaca koji podstiču takvo postupanje ili protiv nosioca kodeksa kojim se podstiče </w:t>
      </w:r>
      <w:r w:rsidR="0015449B" w:rsidRPr="0015449B">
        <w:rPr>
          <w:rFonts w:ascii="Arial" w:eastAsiaTheme="minorEastAsia" w:hAnsi="Arial" w:cs="Arial"/>
          <w:szCs w:val="22"/>
          <w:lang w:val="hr-BA"/>
        </w:rPr>
        <w:t>korišćenje nepoštene poslovne prakse</w:t>
      </w:r>
      <w:r w:rsidRPr="004540E5">
        <w:rPr>
          <w:rFonts w:ascii="Arial" w:eastAsiaTheme="minorEastAsia" w:hAnsi="Arial" w:cs="Arial"/>
          <w:szCs w:val="22"/>
          <w:lang w:val="hr-BA"/>
        </w:rPr>
        <w:t>.</w:t>
      </w:r>
    </w:p>
    <w:p w14:paraId="33F07B6E" w14:textId="6ADBEBA5" w:rsidR="00D520E3" w:rsidRPr="004540E5" w:rsidRDefault="00D520E3" w:rsidP="005F2194">
      <w:pPr>
        <w:spacing w:after="120"/>
        <w:ind w:right="150"/>
        <w:jc w:val="both"/>
        <w:rPr>
          <w:rFonts w:ascii="Arial" w:eastAsiaTheme="minorEastAsia" w:hAnsi="Arial" w:cs="Arial"/>
          <w:szCs w:val="22"/>
          <w:lang w:val="hr-BA"/>
        </w:rPr>
      </w:pPr>
      <w:r w:rsidRPr="004540E5">
        <w:rPr>
          <w:rFonts w:ascii="Arial" w:eastAsiaTheme="minorEastAsia" w:hAnsi="Arial" w:cs="Arial"/>
          <w:szCs w:val="22"/>
          <w:lang w:val="hr-BA"/>
        </w:rPr>
        <w:t xml:space="preserve">(3) </w:t>
      </w:r>
      <w:r w:rsidRPr="004540E5">
        <w:rPr>
          <w:rFonts w:ascii="Arial" w:hAnsi="Arial" w:cs="Arial"/>
          <w:szCs w:val="22"/>
          <w:lang w:val="hr-BA" w:eastAsia="en-AU"/>
        </w:rPr>
        <w:t xml:space="preserve">Za pokretanje postupa po kolektivnoj tužbi za zabranu pojedinačni potrošači nisu dužni da izjave volju da ih zastupa </w:t>
      </w:r>
      <w:r w:rsidR="0060382F" w:rsidRPr="004540E5">
        <w:rPr>
          <w:rFonts w:ascii="Arial" w:hAnsi="Arial" w:cs="Arial"/>
          <w:szCs w:val="22"/>
          <w:lang w:val="hr-BA" w:eastAsia="en-AU"/>
        </w:rPr>
        <w:t>ovlašć</w:t>
      </w:r>
      <w:r w:rsidR="00EA7DD4" w:rsidRPr="004540E5">
        <w:rPr>
          <w:rFonts w:ascii="Arial" w:hAnsi="Arial" w:cs="Arial"/>
          <w:szCs w:val="22"/>
          <w:lang w:val="hr-BA" w:eastAsia="en-AU"/>
        </w:rPr>
        <w:t>eno</w:t>
      </w:r>
      <w:r w:rsidRPr="004540E5">
        <w:rPr>
          <w:rFonts w:ascii="Arial" w:hAnsi="Arial" w:cs="Arial"/>
          <w:szCs w:val="22"/>
          <w:lang w:val="hr-BA" w:eastAsia="en-AU"/>
        </w:rPr>
        <w:t xml:space="preserve"> lice. </w:t>
      </w:r>
    </w:p>
    <w:p w14:paraId="665BE64A"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b/>
          <w:szCs w:val="22"/>
          <w:lang w:val="hr-BA" w:eastAsia="en-AU"/>
        </w:rPr>
      </w:pPr>
    </w:p>
    <w:p w14:paraId="6E9E9BB7"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b/>
          <w:szCs w:val="22"/>
          <w:lang w:val="hr-BA" w:eastAsia="en-AU"/>
        </w:rPr>
      </w:pPr>
    </w:p>
    <w:p w14:paraId="55C8BED4"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Prethodni postupak</w:t>
      </w:r>
    </w:p>
    <w:p w14:paraId="114DB4E4" w14:textId="4DA45A5C"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 xml:space="preserve">Član 14 </w:t>
      </w:r>
    </w:p>
    <w:p w14:paraId="0E263623" w14:textId="0CCF1123" w:rsidR="008E62E0" w:rsidRDefault="008E62E0" w:rsidP="0068327F">
      <w:pPr>
        <w:widowControl w:val="0"/>
        <w:numPr>
          <w:ilvl w:val="0"/>
          <w:numId w:val="14"/>
        </w:numPr>
        <w:tabs>
          <w:tab w:val="left" w:pos="360"/>
          <w:tab w:val="left" w:pos="450"/>
          <w:tab w:val="left" w:pos="480"/>
          <w:tab w:val="left" w:pos="9072"/>
        </w:tabs>
        <w:kinsoku w:val="0"/>
        <w:overflowPunct w:val="0"/>
        <w:autoSpaceDE w:val="0"/>
        <w:autoSpaceDN w:val="0"/>
        <w:adjustRightInd w:val="0"/>
        <w:spacing w:before="120" w:after="120"/>
        <w:ind w:left="360" w:right="91" w:hanging="357"/>
        <w:jc w:val="both"/>
        <w:rPr>
          <w:rFonts w:ascii="Arial" w:hAnsi="Arial" w:cs="Arial"/>
          <w:szCs w:val="22"/>
          <w:lang w:val="hr-BA"/>
        </w:rPr>
      </w:pPr>
      <w:r w:rsidRPr="008E62E0">
        <w:rPr>
          <w:rFonts w:ascii="Arial" w:hAnsi="Arial" w:cs="Arial"/>
          <w:szCs w:val="22"/>
          <w:lang w:val="hr-BA"/>
        </w:rPr>
        <w:t xml:space="preserve">Prije podnošenja </w:t>
      </w:r>
      <w:r>
        <w:rPr>
          <w:rFonts w:ascii="Arial" w:hAnsi="Arial" w:cs="Arial"/>
          <w:szCs w:val="22"/>
          <w:lang w:val="hr-BA"/>
        </w:rPr>
        <w:t>kolektivne tužbe za zabranu</w:t>
      </w:r>
      <w:r w:rsidRPr="008E62E0">
        <w:rPr>
          <w:rFonts w:ascii="Arial" w:hAnsi="Arial" w:cs="Arial"/>
          <w:szCs w:val="22"/>
          <w:lang w:val="hr-BA"/>
        </w:rPr>
        <w:t xml:space="preserve"> ovlašćeno lice dužno je da lice koje namjerava da tuži prethodno pisano upozori da će u slučaju da ne prekine s postupanjem kojim narušava kolektivne interese potrošača, protiv njega podnijeti kolektivnu tužbu.</w:t>
      </w:r>
    </w:p>
    <w:p w14:paraId="33C2306D" w14:textId="469CF315" w:rsidR="00D520E3" w:rsidRPr="004540E5" w:rsidRDefault="0060382F" w:rsidP="0068327F">
      <w:pPr>
        <w:widowControl w:val="0"/>
        <w:numPr>
          <w:ilvl w:val="0"/>
          <w:numId w:val="14"/>
        </w:numPr>
        <w:tabs>
          <w:tab w:val="left" w:pos="360"/>
          <w:tab w:val="left" w:pos="450"/>
          <w:tab w:val="left" w:pos="480"/>
          <w:tab w:val="left" w:pos="9072"/>
        </w:tabs>
        <w:kinsoku w:val="0"/>
        <w:overflowPunct w:val="0"/>
        <w:autoSpaceDE w:val="0"/>
        <w:autoSpaceDN w:val="0"/>
        <w:adjustRightInd w:val="0"/>
        <w:spacing w:before="120" w:after="120"/>
        <w:ind w:left="360" w:right="91" w:hanging="357"/>
        <w:jc w:val="both"/>
        <w:rPr>
          <w:rFonts w:ascii="Arial" w:hAnsi="Arial" w:cs="Arial"/>
          <w:szCs w:val="22"/>
          <w:lang w:val="hr-BA"/>
        </w:rPr>
      </w:pPr>
      <w:r w:rsidRPr="004540E5">
        <w:rPr>
          <w:rFonts w:ascii="Arial" w:hAnsi="Arial" w:cs="Arial"/>
          <w:szCs w:val="22"/>
          <w:lang w:val="hr-BA"/>
        </w:rPr>
        <w:t>Ovlašć</w:t>
      </w:r>
      <w:r w:rsidR="00EA7DD4" w:rsidRPr="004540E5">
        <w:rPr>
          <w:rFonts w:ascii="Arial" w:hAnsi="Arial" w:cs="Arial"/>
          <w:szCs w:val="22"/>
          <w:lang w:val="hr-BA"/>
        </w:rPr>
        <w:t>eno</w:t>
      </w:r>
      <w:r w:rsidR="00D520E3" w:rsidRPr="004540E5">
        <w:rPr>
          <w:rFonts w:ascii="Arial" w:hAnsi="Arial" w:cs="Arial"/>
          <w:szCs w:val="22"/>
          <w:lang w:val="hr-BA"/>
        </w:rPr>
        <w:t xml:space="preserve"> lice ne može podnijeti kolektivnu tužbu prije isteka roka od 14 dana od dana dostavljanja upozorenja iz stava 1 ovog člana.</w:t>
      </w:r>
    </w:p>
    <w:p w14:paraId="3BC89758" w14:textId="65E0A979" w:rsidR="00D520E3" w:rsidRPr="004540E5" w:rsidRDefault="003B7E4E" w:rsidP="0068327F">
      <w:pPr>
        <w:widowControl w:val="0"/>
        <w:numPr>
          <w:ilvl w:val="0"/>
          <w:numId w:val="14"/>
        </w:numPr>
        <w:tabs>
          <w:tab w:val="left" w:pos="360"/>
          <w:tab w:val="left" w:pos="450"/>
          <w:tab w:val="left" w:pos="480"/>
          <w:tab w:val="left" w:pos="9072"/>
        </w:tabs>
        <w:kinsoku w:val="0"/>
        <w:overflowPunct w:val="0"/>
        <w:autoSpaceDE w:val="0"/>
        <w:autoSpaceDN w:val="0"/>
        <w:adjustRightInd w:val="0"/>
        <w:spacing w:before="120" w:after="120"/>
        <w:ind w:left="360" w:right="91" w:hanging="357"/>
        <w:jc w:val="both"/>
        <w:rPr>
          <w:rFonts w:ascii="Arial" w:hAnsi="Arial" w:cs="Arial"/>
          <w:szCs w:val="22"/>
          <w:lang w:val="hr-BA"/>
        </w:rPr>
      </w:pPr>
      <w:r>
        <w:rPr>
          <w:rFonts w:ascii="Arial" w:hAnsi="Arial" w:cs="Arial"/>
          <w:szCs w:val="22"/>
          <w:lang w:val="hr-BA"/>
        </w:rPr>
        <w:t>Predlog</w:t>
      </w:r>
      <w:r w:rsidR="00D520E3" w:rsidRPr="004540E5">
        <w:rPr>
          <w:rFonts w:ascii="Arial" w:hAnsi="Arial" w:cs="Arial"/>
          <w:szCs w:val="22"/>
          <w:lang w:val="hr-BA"/>
        </w:rPr>
        <w:t xml:space="preserve"> za izdavanje privremene mjere može se podnijeti i prije isteka roka iz stava 2 ovog člana.</w:t>
      </w:r>
    </w:p>
    <w:p w14:paraId="1962EB54" w14:textId="42F01EC9" w:rsidR="00D520E3" w:rsidRDefault="00D520E3" w:rsidP="00D520E3">
      <w:pPr>
        <w:shd w:val="clear" w:color="auto" w:fill="FFFFFF"/>
        <w:spacing w:after="120"/>
        <w:rPr>
          <w:rFonts w:ascii="Arial" w:hAnsi="Arial" w:cs="Arial"/>
          <w:b/>
          <w:szCs w:val="22"/>
          <w:lang w:val="hr-BA"/>
        </w:rPr>
      </w:pPr>
    </w:p>
    <w:p w14:paraId="10D9E18F" w14:textId="77777777" w:rsidR="005E6C3E" w:rsidRDefault="005E6C3E" w:rsidP="00D520E3">
      <w:pPr>
        <w:shd w:val="clear" w:color="auto" w:fill="FFFFFF"/>
        <w:spacing w:after="120"/>
        <w:rPr>
          <w:rFonts w:ascii="Arial" w:hAnsi="Arial" w:cs="Arial"/>
          <w:b/>
          <w:szCs w:val="22"/>
          <w:lang w:val="hr-BA"/>
        </w:rPr>
      </w:pPr>
    </w:p>
    <w:p w14:paraId="02C1C075" w14:textId="77777777" w:rsidR="0015449B" w:rsidRPr="004540E5" w:rsidRDefault="0015449B" w:rsidP="00D520E3">
      <w:pPr>
        <w:shd w:val="clear" w:color="auto" w:fill="FFFFFF"/>
        <w:spacing w:after="120"/>
        <w:rPr>
          <w:rFonts w:ascii="Arial" w:hAnsi="Arial" w:cs="Arial"/>
          <w:b/>
          <w:szCs w:val="22"/>
          <w:lang w:val="hr-BA"/>
        </w:rPr>
      </w:pPr>
    </w:p>
    <w:p w14:paraId="02EABFA0" w14:textId="3F0C22A1"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lastRenderedPageBreak/>
        <w:t xml:space="preserve">Teret dokazivanja </w:t>
      </w:r>
    </w:p>
    <w:p w14:paraId="02C602E5" w14:textId="5D6F5A9C"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t xml:space="preserve">Član 15 </w:t>
      </w:r>
    </w:p>
    <w:p w14:paraId="0169AD4A" w14:textId="7E77D7AB" w:rsidR="00D520E3" w:rsidRPr="004540E5" w:rsidRDefault="00D520E3" w:rsidP="00401652">
      <w:pPr>
        <w:widowControl w:val="0"/>
        <w:numPr>
          <w:ilvl w:val="0"/>
          <w:numId w:val="11"/>
        </w:numPr>
        <w:tabs>
          <w:tab w:val="left" w:pos="480"/>
          <w:tab w:val="left" w:pos="9072"/>
        </w:tabs>
        <w:kinsoku w:val="0"/>
        <w:overflowPunct w:val="0"/>
        <w:autoSpaceDE w:val="0"/>
        <w:autoSpaceDN w:val="0"/>
        <w:adjustRightInd w:val="0"/>
        <w:spacing w:before="120" w:after="120"/>
        <w:ind w:left="104" w:right="86"/>
        <w:jc w:val="both"/>
        <w:rPr>
          <w:rFonts w:ascii="Arial" w:hAnsi="Arial" w:cs="Arial"/>
          <w:szCs w:val="22"/>
          <w:lang w:val="hr-BA" w:eastAsia="en-AU"/>
        </w:rPr>
      </w:pPr>
      <w:r w:rsidRPr="004540E5">
        <w:rPr>
          <w:rFonts w:ascii="Arial" w:hAnsi="Arial" w:cs="Arial"/>
          <w:szCs w:val="22"/>
          <w:lang w:val="hr-BA" w:eastAsia="en-AU"/>
        </w:rPr>
        <w:t xml:space="preserve">U postupku po kolektivnoj tužbi za zabranu </w:t>
      </w:r>
      <w:bookmarkStart w:id="6" w:name="_Hlk198210510"/>
      <w:r w:rsidR="0060382F" w:rsidRPr="004540E5">
        <w:rPr>
          <w:rFonts w:ascii="Arial" w:hAnsi="Arial" w:cs="Arial"/>
          <w:szCs w:val="22"/>
          <w:lang w:val="hr-BA" w:eastAsia="en-AU"/>
        </w:rPr>
        <w:t>ovlašć</w:t>
      </w:r>
      <w:r w:rsidRPr="004540E5">
        <w:rPr>
          <w:rFonts w:ascii="Arial" w:hAnsi="Arial" w:cs="Arial"/>
          <w:szCs w:val="22"/>
          <w:lang w:val="hr-BA" w:eastAsia="en-AU"/>
        </w:rPr>
        <w:t>eno lic</w:t>
      </w:r>
      <w:r w:rsidR="005E6C3E">
        <w:rPr>
          <w:rFonts w:ascii="Arial" w:hAnsi="Arial" w:cs="Arial"/>
          <w:szCs w:val="22"/>
          <w:lang w:val="hr-BA" w:eastAsia="en-AU"/>
        </w:rPr>
        <w:t>e</w:t>
      </w:r>
      <w:r w:rsidRPr="004540E5">
        <w:rPr>
          <w:rFonts w:ascii="Arial" w:hAnsi="Arial" w:cs="Arial"/>
          <w:szCs w:val="22"/>
          <w:lang w:val="hr-BA" w:eastAsia="en-AU"/>
        </w:rPr>
        <w:t xml:space="preserve"> ne mora da dokazuje: </w:t>
      </w:r>
    </w:p>
    <w:p w14:paraId="198D97CD" w14:textId="77777777" w:rsidR="008E62E0" w:rsidRDefault="00D520E3" w:rsidP="00401652">
      <w:pPr>
        <w:widowControl w:val="0"/>
        <w:numPr>
          <w:ilvl w:val="0"/>
          <w:numId w:val="15"/>
        </w:numPr>
        <w:tabs>
          <w:tab w:val="left" w:pos="480"/>
          <w:tab w:val="left" w:pos="9072"/>
        </w:tabs>
        <w:kinsoku w:val="0"/>
        <w:overflowPunct w:val="0"/>
        <w:autoSpaceDE w:val="0"/>
        <w:autoSpaceDN w:val="0"/>
        <w:adjustRightInd w:val="0"/>
        <w:spacing w:before="120" w:after="120"/>
        <w:ind w:left="720" w:right="86" w:hanging="256"/>
        <w:jc w:val="both"/>
        <w:rPr>
          <w:rFonts w:ascii="Arial" w:hAnsi="Arial" w:cs="Arial"/>
          <w:szCs w:val="22"/>
          <w:lang w:val="hr-BA" w:eastAsia="en-AU"/>
        </w:rPr>
      </w:pPr>
      <w:r w:rsidRPr="004540E5">
        <w:rPr>
          <w:rFonts w:ascii="Arial" w:hAnsi="Arial" w:cs="Arial"/>
          <w:szCs w:val="22"/>
          <w:lang w:val="hr-BA"/>
        </w:rPr>
        <w:t xml:space="preserve">stvarni gubitak ili  štetu koju su pretrpjeli pojedinačni potrošači na koje je uticala povreda zakona iz člana 2 stava 1 ovog zakona, ili </w:t>
      </w:r>
    </w:p>
    <w:p w14:paraId="2FD6D3CF" w14:textId="6C80857A" w:rsidR="00D520E3" w:rsidRPr="008E62E0" w:rsidRDefault="00D520E3" w:rsidP="00401652">
      <w:pPr>
        <w:widowControl w:val="0"/>
        <w:numPr>
          <w:ilvl w:val="0"/>
          <w:numId w:val="15"/>
        </w:numPr>
        <w:tabs>
          <w:tab w:val="left" w:pos="480"/>
          <w:tab w:val="left" w:pos="9072"/>
        </w:tabs>
        <w:kinsoku w:val="0"/>
        <w:overflowPunct w:val="0"/>
        <w:autoSpaceDE w:val="0"/>
        <w:autoSpaceDN w:val="0"/>
        <w:adjustRightInd w:val="0"/>
        <w:spacing w:before="120" w:after="120"/>
        <w:ind w:left="720" w:right="86" w:hanging="256"/>
        <w:jc w:val="both"/>
        <w:rPr>
          <w:rFonts w:ascii="Arial" w:hAnsi="Arial" w:cs="Arial"/>
          <w:szCs w:val="22"/>
          <w:lang w:val="hr-BA" w:eastAsia="en-AU"/>
        </w:rPr>
      </w:pPr>
      <w:r w:rsidRPr="008E62E0">
        <w:rPr>
          <w:rFonts w:ascii="Arial" w:hAnsi="Arial" w:cs="Arial"/>
          <w:szCs w:val="22"/>
          <w:lang w:val="hr-BA"/>
        </w:rPr>
        <w:t>namjeru, odnosno nemar trgovca.</w:t>
      </w:r>
    </w:p>
    <w:bookmarkEnd w:id="6"/>
    <w:p w14:paraId="5F887F38" w14:textId="77777777" w:rsidR="00D520E3" w:rsidRPr="004540E5" w:rsidRDefault="00D520E3" w:rsidP="00D520E3">
      <w:pPr>
        <w:widowControl w:val="0"/>
        <w:tabs>
          <w:tab w:val="left" w:pos="1615"/>
        </w:tabs>
        <w:kinsoku w:val="0"/>
        <w:overflowPunct w:val="0"/>
        <w:autoSpaceDE w:val="0"/>
        <w:autoSpaceDN w:val="0"/>
        <w:adjustRightInd w:val="0"/>
        <w:spacing w:after="120"/>
        <w:ind w:left="104" w:right="86"/>
        <w:rPr>
          <w:rFonts w:ascii="Arial" w:hAnsi="Arial" w:cs="Arial"/>
          <w:b/>
          <w:szCs w:val="22"/>
          <w:lang w:val="hr-BA" w:eastAsia="en-AU"/>
        </w:rPr>
      </w:pPr>
      <w:r w:rsidRPr="004540E5">
        <w:rPr>
          <w:rFonts w:ascii="Arial" w:hAnsi="Arial" w:cs="Arial"/>
          <w:szCs w:val="22"/>
          <w:lang w:val="hr-BA" w:eastAsia="en-AU"/>
        </w:rPr>
        <w:tab/>
      </w:r>
    </w:p>
    <w:p w14:paraId="12856B14" w14:textId="1E66408C"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Sadrž</w:t>
      </w:r>
      <w:r w:rsidR="005F2194" w:rsidRPr="004540E5">
        <w:rPr>
          <w:rFonts w:ascii="Arial" w:hAnsi="Arial" w:cs="Arial"/>
          <w:b/>
          <w:szCs w:val="22"/>
          <w:lang w:val="hr-BA" w:eastAsia="en-AU"/>
        </w:rPr>
        <w:t>ina</w:t>
      </w:r>
      <w:r w:rsidRPr="004540E5">
        <w:rPr>
          <w:rFonts w:ascii="Arial" w:hAnsi="Arial" w:cs="Arial"/>
          <w:b/>
          <w:szCs w:val="22"/>
          <w:lang w:val="hr-BA" w:eastAsia="en-AU"/>
        </w:rPr>
        <w:t xml:space="preserve"> presude</w:t>
      </w:r>
    </w:p>
    <w:p w14:paraId="236988AD" w14:textId="352B6931"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Član 16 </w:t>
      </w:r>
    </w:p>
    <w:p w14:paraId="22AD2759"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b/>
          <w:szCs w:val="22"/>
          <w:lang w:val="hr-BA" w:eastAsia="en-AU"/>
        </w:rPr>
      </w:pPr>
    </w:p>
    <w:p w14:paraId="67CB3448" w14:textId="7A37DEF5" w:rsidR="00D520E3" w:rsidRPr="004540E5" w:rsidRDefault="00D520E3" w:rsidP="00401652">
      <w:pPr>
        <w:spacing w:after="120"/>
        <w:jc w:val="both"/>
        <w:rPr>
          <w:rFonts w:ascii="Arial" w:hAnsi="Arial" w:cs="Arial"/>
          <w:szCs w:val="22"/>
          <w:lang w:val="hr-BA"/>
        </w:rPr>
      </w:pPr>
      <w:r w:rsidRPr="004540E5">
        <w:rPr>
          <w:rFonts w:ascii="Arial" w:hAnsi="Arial" w:cs="Arial"/>
          <w:szCs w:val="22"/>
          <w:lang w:val="hr-BA"/>
        </w:rPr>
        <w:t xml:space="preserve">Ako je kolektivna tužba </w:t>
      </w:r>
      <w:r w:rsidR="008E62E0">
        <w:rPr>
          <w:rFonts w:ascii="Arial" w:hAnsi="Arial" w:cs="Arial"/>
          <w:szCs w:val="22"/>
          <w:lang w:val="hr-BA"/>
        </w:rPr>
        <w:t xml:space="preserve">za zabranu </w:t>
      </w:r>
      <w:r w:rsidRPr="004540E5">
        <w:rPr>
          <w:rFonts w:ascii="Arial" w:hAnsi="Arial" w:cs="Arial"/>
          <w:szCs w:val="22"/>
          <w:lang w:val="hr-BA"/>
        </w:rPr>
        <w:t xml:space="preserve">osnovana, sud će odlukom kojom usvaja tužbu utvrditi povredu ovog ili drugih zakona u skladu sa </w:t>
      </w:r>
      <w:r w:rsidRPr="003B7E4E">
        <w:rPr>
          <w:rFonts w:ascii="Arial" w:hAnsi="Arial" w:cs="Arial"/>
          <w:szCs w:val="22"/>
          <w:lang w:val="hr-BA"/>
        </w:rPr>
        <w:t xml:space="preserve">članom </w:t>
      </w:r>
      <w:r w:rsidR="00D7673C" w:rsidRPr="003B7E4E">
        <w:rPr>
          <w:rFonts w:ascii="Arial" w:hAnsi="Arial" w:cs="Arial"/>
          <w:szCs w:val="22"/>
          <w:lang w:val="hr-BA"/>
        </w:rPr>
        <w:t>2</w:t>
      </w:r>
      <w:r w:rsidRPr="004540E5">
        <w:rPr>
          <w:rFonts w:ascii="Arial" w:hAnsi="Arial" w:cs="Arial"/>
          <w:szCs w:val="22"/>
          <w:lang w:val="hr-BA"/>
        </w:rPr>
        <w:t xml:space="preserve"> st</w:t>
      </w:r>
      <w:r w:rsidR="00D7673C" w:rsidRPr="004540E5">
        <w:rPr>
          <w:rFonts w:ascii="Arial" w:hAnsi="Arial" w:cs="Arial"/>
          <w:szCs w:val="22"/>
          <w:lang w:val="hr-BA"/>
        </w:rPr>
        <w:t>av</w:t>
      </w:r>
      <w:r w:rsidRPr="004540E5">
        <w:rPr>
          <w:rFonts w:ascii="Arial" w:hAnsi="Arial" w:cs="Arial"/>
          <w:szCs w:val="22"/>
          <w:lang w:val="hr-BA"/>
        </w:rPr>
        <w:t xml:space="preserve"> 1 ovog zakona, precizno je opisati i tuženom:</w:t>
      </w:r>
    </w:p>
    <w:p w14:paraId="79A19BC6" w14:textId="4A7D0A21" w:rsidR="00D520E3" w:rsidRPr="004540E5" w:rsidRDefault="00D520E3" w:rsidP="00401652">
      <w:pPr>
        <w:spacing w:after="120"/>
        <w:ind w:left="450"/>
        <w:jc w:val="both"/>
        <w:rPr>
          <w:rFonts w:ascii="Arial" w:hAnsi="Arial" w:cs="Arial"/>
          <w:szCs w:val="22"/>
          <w:lang w:val="hr-BA"/>
        </w:rPr>
      </w:pPr>
      <w:r w:rsidRPr="004540E5">
        <w:rPr>
          <w:rFonts w:ascii="Arial" w:hAnsi="Arial" w:cs="Arial"/>
          <w:szCs w:val="22"/>
          <w:lang w:val="hr-BA"/>
        </w:rPr>
        <w:t>1) narediti da pre</w:t>
      </w:r>
      <w:r w:rsidR="001C6E77">
        <w:rPr>
          <w:rFonts w:ascii="Arial" w:hAnsi="Arial" w:cs="Arial"/>
          <w:szCs w:val="22"/>
          <w:lang w:val="hr-BA"/>
        </w:rPr>
        <w:t>stane</w:t>
      </w:r>
      <w:r w:rsidRPr="004540E5">
        <w:rPr>
          <w:rFonts w:ascii="Arial" w:hAnsi="Arial" w:cs="Arial"/>
          <w:szCs w:val="22"/>
          <w:lang w:val="hr-BA"/>
        </w:rPr>
        <w:t xml:space="preserve"> s</w:t>
      </w:r>
      <w:r w:rsidR="001C6E77">
        <w:rPr>
          <w:rFonts w:ascii="Arial" w:hAnsi="Arial" w:cs="Arial"/>
          <w:szCs w:val="22"/>
          <w:lang w:val="hr-BA"/>
        </w:rPr>
        <w:t>a</w:t>
      </w:r>
      <w:r w:rsidRPr="004540E5">
        <w:rPr>
          <w:rFonts w:ascii="Arial" w:hAnsi="Arial" w:cs="Arial"/>
          <w:szCs w:val="22"/>
          <w:lang w:val="hr-BA"/>
        </w:rPr>
        <w:t xml:space="preserve"> postupanjem iz </w:t>
      </w:r>
      <w:r w:rsidRPr="003B7E4E">
        <w:rPr>
          <w:rFonts w:ascii="Arial" w:hAnsi="Arial" w:cs="Arial"/>
          <w:szCs w:val="22"/>
          <w:lang w:val="hr-BA"/>
        </w:rPr>
        <w:t xml:space="preserve">člana </w:t>
      </w:r>
      <w:r w:rsidR="00D7673C" w:rsidRPr="003B7E4E">
        <w:rPr>
          <w:rFonts w:ascii="Arial" w:hAnsi="Arial" w:cs="Arial"/>
          <w:szCs w:val="22"/>
          <w:lang w:val="hr-BA"/>
        </w:rPr>
        <w:t>2</w:t>
      </w:r>
      <w:r w:rsidR="00D7673C" w:rsidRPr="004540E5">
        <w:rPr>
          <w:rFonts w:ascii="Arial" w:hAnsi="Arial" w:cs="Arial"/>
          <w:szCs w:val="22"/>
          <w:lang w:val="hr-BA"/>
        </w:rPr>
        <w:t xml:space="preserve"> stav 1</w:t>
      </w:r>
      <w:r w:rsidRPr="004540E5">
        <w:rPr>
          <w:rFonts w:ascii="Arial" w:hAnsi="Arial" w:cs="Arial"/>
          <w:szCs w:val="22"/>
          <w:lang w:val="hr-BA"/>
        </w:rPr>
        <w:t xml:space="preserve"> ovog zakona i narediti mu da, ako je to moguće, </w:t>
      </w:r>
      <w:r w:rsidR="00EA7DD4" w:rsidRPr="004540E5">
        <w:rPr>
          <w:rFonts w:ascii="Arial" w:hAnsi="Arial" w:cs="Arial"/>
          <w:szCs w:val="22"/>
          <w:lang w:val="hr-BA"/>
        </w:rPr>
        <w:t>preuzme</w:t>
      </w:r>
      <w:r w:rsidRPr="004540E5">
        <w:rPr>
          <w:rFonts w:ascii="Arial" w:hAnsi="Arial" w:cs="Arial"/>
          <w:szCs w:val="22"/>
          <w:lang w:val="hr-BA"/>
        </w:rPr>
        <w:t xml:space="preserve"> mjere neophodne za otklanjanje štetnih posljedica koje su nastale zbog njegovog postupanja;</w:t>
      </w:r>
    </w:p>
    <w:p w14:paraId="47E1F12B" w14:textId="43224C4D" w:rsidR="00D520E3" w:rsidRPr="004540E5" w:rsidRDefault="00D520E3" w:rsidP="00401652">
      <w:pPr>
        <w:spacing w:after="120"/>
        <w:ind w:left="450"/>
        <w:jc w:val="both"/>
        <w:rPr>
          <w:rFonts w:ascii="Arial" w:hAnsi="Arial" w:cs="Arial"/>
          <w:szCs w:val="22"/>
          <w:lang w:val="hr-BA"/>
        </w:rPr>
      </w:pPr>
      <w:r w:rsidRPr="004540E5">
        <w:rPr>
          <w:rFonts w:ascii="Arial" w:hAnsi="Arial" w:cs="Arial"/>
          <w:szCs w:val="22"/>
          <w:lang w:val="hr-BA"/>
        </w:rPr>
        <w:t>2) zabraniti takvo ili slično postupanje ubuduće, kojima se narušavaju kolektivni interesi</w:t>
      </w:r>
      <w:r w:rsidR="008E62E0">
        <w:rPr>
          <w:rFonts w:ascii="Arial" w:hAnsi="Arial" w:cs="Arial"/>
          <w:szCs w:val="22"/>
          <w:lang w:val="hr-BA"/>
        </w:rPr>
        <w:t xml:space="preserve"> </w:t>
      </w:r>
      <w:r w:rsidRPr="004540E5">
        <w:rPr>
          <w:rFonts w:ascii="Arial" w:hAnsi="Arial" w:cs="Arial"/>
          <w:szCs w:val="22"/>
          <w:lang w:val="hr-BA"/>
        </w:rPr>
        <w:t>potrošača;</w:t>
      </w:r>
    </w:p>
    <w:p w14:paraId="3D62C4AA" w14:textId="2E831815" w:rsidR="00D520E3" w:rsidRPr="00BF3F3A" w:rsidRDefault="00D520E3" w:rsidP="00401652">
      <w:pPr>
        <w:spacing w:after="120"/>
        <w:ind w:left="450"/>
        <w:jc w:val="both"/>
        <w:rPr>
          <w:rFonts w:ascii="Arial" w:hAnsi="Arial" w:cs="Arial"/>
          <w:szCs w:val="22"/>
          <w:lang w:val="hr-BA"/>
        </w:rPr>
      </w:pPr>
      <w:r w:rsidRPr="004540E5">
        <w:rPr>
          <w:rFonts w:ascii="Arial" w:hAnsi="Arial" w:cs="Arial"/>
          <w:szCs w:val="22"/>
          <w:lang w:val="hr-BA"/>
        </w:rPr>
        <w:t>3) naložiti da o svom trošku objavi cijelu ili dio odluke ili ispravku nedopuštenog oglašavanja ako njeno objavljivanje može doprinijeti da se ublaže ili u potpunosti otklone štetne posljedice zabranjenog postupanja;</w:t>
      </w:r>
    </w:p>
    <w:p w14:paraId="111F77F1" w14:textId="77777777" w:rsidR="00D520E3" w:rsidRPr="004540E5" w:rsidRDefault="00D520E3" w:rsidP="00D520E3">
      <w:pPr>
        <w:spacing w:after="120"/>
        <w:jc w:val="center"/>
        <w:rPr>
          <w:rFonts w:ascii="Arial" w:eastAsiaTheme="minorEastAsia" w:hAnsi="Arial" w:cs="Arial"/>
          <w:b/>
          <w:bCs/>
          <w:szCs w:val="22"/>
          <w:lang w:val="hr-BA"/>
        </w:rPr>
      </w:pPr>
      <w:r w:rsidRPr="004540E5">
        <w:rPr>
          <w:rFonts w:ascii="Arial" w:eastAsiaTheme="minorEastAsia" w:hAnsi="Arial" w:cs="Arial"/>
          <w:b/>
          <w:bCs/>
          <w:szCs w:val="22"/>
          <w:lang w:val="hr-BA"/>
        </w:rPr>
        <w:t>Dejstvo sudske odluke</w:t>
      </w:r>
    </w:p>
    <w:p w14:paraId="7F490548" w14:textId="77777777" w:rsidR="00D520E3" w:rsidRPr="004540E5" w:rsidRDefault="00D520E3" w:rsidP="00D520E3">
      <w:pPr>
        <w:spacing w:after="120"/>
        <w:jc w:val="center"/>
        <w:rPr>
          <w:rFonts w:ascii="Arial" w:hAnsi="Arial" w:cs="Arial"/>
          <w:b/>
          <w:szCs w:val="22"/>
          <w:lang w:val="hr-BA"/>
        </w:rPr>
      </w:pPr>
      <w:r w:rsidRPr="004540E5">
        <w:rPr>
          <w:rFonts w:ascii="Arial" w:hAnsi="Arial" w:cs="Arial"/>
          <w:b/>
          <w:szCs w:val="22"/>
          <w:lang w:val="hr-BA"/>
        </w:rPr>
        <w:t>Član 17</w:t>
      </w:r>
    </w:p>
    <w:p w14:paraId="2F5C85DB" w14:textId="67283FCA" w:rsidR="00D520E3" w:rsidRPr="004540E5" w:rsidRDefault="00D520E3" w:rsidP="0068327F">
      <w:pPr>
        <w:widowControl w:val="0"/>
        <w:numPr>
          <w:ilvl w:val="0"/>
          <w:numId w:val="13"/>
        </w:numPr>
        <w:tabs>
          <w:tab w:val="left" w:pos="480"/>
          <w:tab w:val="left" w:pos="9072"/>
        </w:tabs>
        <w:kinsoku w:val="0"/>
        <w:overflowPunct w:val="0"/>
        <w:autoSpaceDE w:val="0"/>
        <w:autoSpaceDN w:val="0"/>
        <w:adjustRightInd w:val="0"/>
        <w:spacing w:before="120" w:after="120"/>
        <w:ind w:right="89" w:hanging="30"/>
        <w:jc w:val="both"/>
        <w:rPr>
          <w:rFonts w:ascii="Arial" w:hAnsi="Arial" w:cs="Arial"/>
          <w:szCs w:val="22"/>
          <w:lang w:val="hr-BA" w:eastAsia="en-AU"/>
        </w:rPr>
      </w:pPr>
      <w:r w:rsidRPr="004540E5">
        <w:rPr>
          <w:rFonts w:ascii="Arial" w:hAnsi="Arial" w:cs="Arial"/>
          <w:szCs w:val="22"/>
          <w:lang w:val="hr-BA" w:eastAsia="en-AU"/>
        </w:rPr>
        <w:t xml:space="preserve">Izvršenje pravosnažne sudske odluke iz člana </w:t>
      </w:r>
      <w:r w:rsidR="008E62E0">
        <w:rPr>
          <w:rFonts w:ascii="Arial" w:hAnsi="Arial" w:cs="Arial"/>
          <w:szCs w:val="22"/>
          <w:lang w:val="hr-BA" w:eastAsia="en-AU"/>
        </w:rPr>
        <w:t xml:space="preserve">16 </w:t>
      </w:r>
      <w:r w:rsidRPr="004540E5">
        <w:rPr>
          <w:rFonts w:ascii="Arial" w:hAnsi="Arial" w:cs="Arial"/>
          <w:szCs w:val="22"/>
          <w:lang w:val="hr-BA" w:eastAsia="en-AU"/>
        </w:rPr>
        <w:t xml:space="preserve">ovog zakona, osim tužioca i drugih ovlašćenih lica iz </w:t>
      </w:r>
      <w:r w:rsidRPr="003B7E4E">
        <w:rPr>
          <w:rFonts w:ascii="Arial" w:hAnsi="Arial" w:cs="Arial"/>
          <w:szCs w:val="22"/>
          <w:lang w:val="hr-BA" w:eastAsia="en-AU"/>
        </w:rPr>
        <w:t xml:space="preserve">člana </w:t>
      </w:r>
      <w:r w:rsidR="00E122C1" w:rsidRPr="003B7E4E">
        <w:rPr>
          <w:rFonts w:ascii="Arial" w:hAnsi="Arial" w:cs="Arial"/>
          <w:szCs w:val="22"/>
          <w:lang w:val="hr-BA" w:eastAsia="en-AU"/>
        </w:rPr>
        <w:t>5</w:t>
      </w:r>
      <w:r w:rsidR="00E122C1" w:rsidRPr="004540E5">
        <w:rPr>
          <w:rFonts w:ascii="Arial" w:hAnsi="Arial" w:cs="Arial"/>
          <w:szCs w:val="22"/>
          <w:lang w:val="hr-BA" w:eastAsia="en-AU"/>
        </w:rPr>
        <w:t xml:space="preserve"> stav 1 </w:t>
      </w:r>
      <w:r w:rsidRPr="004540E5">
        <w:rPr>
          <w:rFonts w:ascii="Arial" w:hAnsi="Arial" w:cs="Arial"/>
          <w:szCs w:val="22"/>
          <w:lang w:val="hr-BA" w:eastAsia="en-AU"/>
        </w:rPr>
        <w:t>ovog zakona, može tražiti i svaki potrošač koji ima pravni interes.</w:t>
      </w:r>
    </w:p>
    <w:p w14:paraId="0B87EF37" w14:textId="7DE77DB1" w:rsidR="00D520E3" w:rsidRPr="004540E5" w:rsidRDefault="00D520E3" w:rsidP="00CF054E">
      <w:pPr>
        <w:widowControl w:val="0"/>
        <w:numPr>
          <w:ilvl w:val="0"/>
          <w:numId w:val="13"/>
        </w:numPr>
        <w:tabs>
          <w:tab w:val="left" w:pos="90"/>
          <w:tab w:val="left" w:pos="9072"/>
        </w:tabs>
        <w:kinsoku w:val="0"/>
        <w:overflowPunct w:val="0"/>
        <w:autoSpaceDE w:val="0"/>
        <w:autoSpaceDN w:val="0"/>
        <w:adjustRightInd w:val="0"/>
        <w:spacing w:before="120" w:after="120"/>
        <w:ind w:left="450" w:right="89"/>
        <w:jc w:val="both"/>
        <w:rPr>
          <w:rFonts w:ascii="Arial" w:hAnsi="Arial" w:cs="Arial"/>
          <w:szCs w:val="22"/>
          <w:lang w:val="hr-BA" w:eastAsia="en-AU"/>
        </w:rPr>
      </w:pPr>
      <w:r w:rsidRPr="004540E5">
        <w:rPr>
          <w:rFonts w:ascii="Arial" w:hAnsi="Arial" w:cs="Arial"/>
          <w:szCs w:val="22"/>
          <w:lang w:val="hr-BA" w:eastAsia="en-AU"/>
        </w:rPr>
        <w:t xml:space="preserve">Ako sud zabrani </w:t>
      </w:r>
      <w:r w:rsidR="0060382F" w:rsidRPr="004540E5">
        <w:rPr>
          <w:rFonts w:ascii="Arial" w:hAnsi="Arial" w:cs="Arial"/>
          <w:szCs w:val="22"/>
          <w:lang w:val="hr-BA" w:eastAsia="en-AU"/>
        </w:rPr>
        <w:t>koriš</w:t>
      </w:r>
      <w:r w:rsidR="008E62E0">
        <w:rPr>
          <w:rFonts w:ascii="Arial" w:hAnsi="Arial" w:cs="Arial"/>
          <w:szCs w:val="22"/>
          <w:lang w:val="hr-BA" w:eastAsia="en-AU"/>
        </w:rPr>
        <w:t>ć</w:t>
      </w:r>
      <w:r w:rsidR="0060382F" w:rsidRPr="004540E5">
        <w:rPr>
          <w:rFonts w:ascii="Arial" w:hAnsi="Arial" w:cs="Arial"/>
          <w:szCs w:val="22"/>
          <w:lang w:val="hr-BA" w:eastAsia="en-AU"/>
        </w:rPr>
        <w:t>enje</w:t>
      </w:r>
      <w:r w:rsidRPr="004540E5">
        <w:rPr>
          <w:rFonts w:ascii="Arial" w:hAnsi="Arial" w:cs="Arial"/>
          <w:szCs w:val="22"/>
          <w:lang w:val="hr-BA" w:eastAsia="en-AU"/>
        </w:rPr>
        <w:t xml:space="preserve"> određenih nepoštenih odredbi u ugovoru, trgovac koji je bio</w:t>
      </w:r>
      <w:r w:rsidR="00CF054E">
        <w:rPr>
          <w:rFonts w:ascii="Arial" w:hAnsi="Arial" w:cs="Arial"/>
          <w:szCs w:val="22"/>
          <w:lang w:val="hr-BA" w:eastAsia="en-AU"/>
        </w:rPr>
        <w:t xml:space="preserve"> </w:t>
      </w:r>
      <w:r w:rsidRPr="004540E5">
        <w:rPr>
          <w:rFonts w:ascii="Arial" w:hAnsi="Arial" w:cs="Arial"/>
          <w:szCs w:val="22"/>
          <w:lang w:val="hr-BA" w:eastAsia="en-AU"/>
        </w:rPr>
        <w:t xml:space="preserve">stranka u postupku po kolektivnoj tužbi </w:t>
      </w:r>
      <w:r w:rsidR="008E62E0">
        <w:rPr>
          <w:rFonts w:ascii="Arial" w:hAnsi="Arial" w:cs="Arial"/>
          <w:szCs w:val="22"/>
          <w:lang w:val="hr-BA" w:eastAsia="en-AU"/>
        </w:rPr>
        <w:t xml:space="preserve">za zabranu </w:t>
      </w:r>
      <w:r w:rsidRPr="004540E5">
        <w:rPr>
          <w:rFonts w:ascii="Arial" w:hAnsi="Arial" w:cs="Arial"/>
          <w:szCs w:val="22"/>
          <w:lang w:val="hr-BA" w:eastAsia="en-AU"/>
        </w:rPr>
        <w:t>ne može se pozivati na takve odredbe iz već ranije zaključenih ugovora.</w:t>
      </w:r>
    </w:p>
    <w:p w14:paraId="78F0BD7C" w14:textId="77777777" w:rsidR="00D520E3" w:rsidRPr="004540E5" w:rsidRDefault="00D520E3" w:rsidP="00D520E3">
      <w:pPr>
        <w:spacing w:after="120"/>
        <w:jc w:val="center"/>
        <w:rPr>
          <w:rFonts w:ascii="Arial" w:eastAsiaTheme="minorEastAsia" w:hAnsi="Arial" w:cs="Arial"/>
          <w:b/>
          <w:bCs/>
          <w:szCs w:val="22"/>
          <w:lang w:val="hr-BA"/>
        </w:rPr>
      </w:pPr>
    </w:p>
    <w:p w14:paraId="46A23A34" w14:textId="77777777" w:rsidR="00D520E3" w:rsidRPr="004540E5" w:rsidRDefault="00D520E3" w:rsidP="00D520E3">
      <w:pPr>
        <w:spacing w:after="120"/>
        <w:jc w:val="center"/>
        <w:rPr>
          <w:rFonts w:ascii="Arial" w:eastAsiaTheme="minorEastAsia" w:hAnsi="Arial" w:cs="Arial"/>
          <w:b/>
          <w:bCs/>
          <w:szCs w:val="22"/>
          <w:lang w:val="hr-BA"/>
        </w:rPr>
      </w:pPr>
      <w:r w:rsidRPr="004540E5">
        <w:rPr>
          <w:rFonts w:ascii="Arial" w:eastAsiaTheme="minorEastAsia" w:hAnsi="Arial" w:cs="Arial"/>
          <w:b/>
          <w:bCs/>
          <w:szCs w:val="22"/>
          <w:lang w:val="hr-BA"/>
        </w:rPr>
        <w:t>Posebne odredbe za postupke u vezi sa nepoštenim poslovnim praksama</w:t>
      </w:r>
    </w:p>
    <w:p w14:paraId="589FB5FB" w14:textId="77777777" w:rsidR="00D520E3" w:rsidRPr="004540E5" w:rsidRDefault="00D520E3" w:rsidP="00D520E3">
      <w:pPr>
        <w:spacing w:after="120"/>
        <w:jc w:val="center"/>
        <w:rPr>
          <w:rFonts w:ascii="Arial" w:hAnsi="Arial" w:cs="Arial"/>
          <w:b/>
          <w:szCs w:val="22"/>
          <w:lang w:val="hr-BA"/>
        </w:rPr>
      </w:pPr>
      <w:r w:rsidRPr="004540E5">
        <w:rPr>
          <w:rFonts w:ascii="Arial" w:hAnsi="Arial" w:cs="Arial"/>
          <w:b/>
          <w:szCs w:val="22"/>
          <w:lang w:val="hr-BA"/>
        </w:rPr>
        <w:t>Član 18</w:t>
      </w:r>
    </w:p>
    <w:p w14:paraId="021536E7" w14:textId="78CD123D" w:rsidR="00D520E3" w:rsidRPr="004540E5" w:rsidRDefault="00D520E3" w:rsidP="00F17045">
      <w:pPr>
        <w:shd w:val="clear" w:color="auto" w:fill="FFFFFF"/>
        <w:spacing w:after="120"/>
        <w:jc w:val="both"/>
        <w:rPr>
          <w:rFonts w:ascii="Arial" w:hAnsi="Arial" w:cs="Arial"/>
          <w:bCs/>
          <w:color w:val="333333"/>
          <w:szCs w:val="22"/>
          <w:lang w:val="hr-BA"/>
        </w:rPr>
      </w:pPr>
      <w:r w:rsidRPr="004540E5">
        <w:rPr>
          <w:rFonts w:ascii="Arial" w:hAnsi="Arial" w:cs="Arial"/>
          <w:bCs/>
          <w:color w:val="333333"/>
          <w:szCs w:val="22"/>
          <w:lang w:val="hr-BA"/>
        </w:rPr>
        <w:t xml:space="preserve">(1) Ako je postupak kolektivne tužbe za zabranu pokrenut zbog nepoštene poslovne prakse iz zakona kojim se uređuje zaštita potrošača, odnosno iz drugog zakona koji sadrži odredbe o zaštiti potrošača, prilikom odlučivanja o tome da li je poslovna praksa nepoštena neće se uzimati u obzir da li je tom praksom nekom prouzrokovana šteta, odnosno da li je </w:t>
      </w:r>
      <w:r w:rsidR="0060382F" w:rsidRPr="004540E5">
        <w:rPr>
          <w:rFonts w:ascii="Arial" w:hAnsi="Arial" w:cs="Arial"/>
          <w:bCs/>
          <w:color w:val="333333"/>
          <w:szCs w:val="22"/>
          <w:lang w:val="hr-BA"/>
        </w:rPr>
        <w:t>vjero</w:t>
      </w:r>
      <w:r w:rsidR="008E62E0">
        <w:rPr>
          <w:rFonts w:ascii="Arial" w:hAnsi="Arial" w:cs="Arial"/>
          <w:bCs/>
          <w:color w:val="333333"/>
          <w:szCs w:val="22"/>
          <w:lang w:val="hr-BA"/>
        </w:rPr>
        <w:t>v</w:t>
      </w:r>
      <w:r w:rsidR="0060382F" w:rsidRPr="004540E5">
        <w:rPr>
          <w:rFonts w:ascii="Arial" w:hAnsi="Arial" w:cs="Arial"/>
          <w:bCs/>
          <w:color w:val="333333"/>
          <w:szCs w:val="22"/>
          <w:lang w:val="hr-BA"/>
        </w:rPr>
        <w:t>atno</w:t>
      </w:r>
      <w:r w:rsidRPr="004540E5">
        <w:rPr>
          <w:rFonts w:ascii="Arial" w:hAnsi="Arial" w:cs="Arial"/>
          <w:bCs/>
          <w:color w:val="333333"/>
          <w:szCs w:val="22"/>
          <w:lang w:val="hr-BA"/>
        </w:rPr>
        <w:t xml:space="preserve"> da će nekome biti prouzrokovana šteta, kao ni da li je lice protiv kojeg se vodi postupak krivo za nepoštenu poslovnu praksu.</w:t>
      </w:r>
    </w:p>
    <w:p w14:paraId="02E7F1CC" w14:textId="77777777" w:rsidR="00D520E3" w:rsidRPr="004540E5" w:rsidRDefault="00D520E3" w:rsidP="00F17045">
      <w:pPr>
        <w:shd w:val="clear" w:color="auto" w:fill="FFFFFF"/>
        <w:spacing w:after="120"/>
        <w:jc w:val="both"/>
        <w:rPr>
          <w:rFonts w:ascii="Arial" w:hAnsi="Arial" w:cs="Arial"/>
          <w:bCs/>
          <w:color w:val="333333"/>
          <w:szCs w:val="22"/>
          <w:lang w:val="hr-BA"/>
        </w:rPr>
      </w:pPr>
      <w:r w:rsidRPr="004540E5">
        <w:rPr>
          <w:rFonts w:ascii="Arial" w:hAnsi="Arial" w:cs="Arial"/>
          <w:bCs/>
          <w:color w:val="333333"/>
          <w:szCs w:val="22"/>
          <w:lang w:val="hr-BA"/>
        </w:rPr>
        <w:t>(2) Ako je postupak kolektivne tužbe za zabranu pokrenut zbog obmanjujuće poslovne prakse iz zakona kojim se uređuje zaštita potrošača, odnosno iz drugog zakona koji sadrži odredbe o zaštiti potrošača, sud će zahtijevati od tuženog, ako je to primjereno s obzirom na okolnosti slučaja i uzimajući u obzir opravdane interese tuženog i druge strane u postupku, da u roku od sedam dana dostavi dokaze koji potvrđuju istinitost iznesenih činjeničnih navoda u okviru poslovne prakse.</w:t>
      </w:r>
    </w:p>
    <w:p w14:paraId="1733C33B" w14:textId="77777777" w:rsidR="00D520E3" w:rsidRPr="004540E5" w:rsidRDefault="00D520E3" w:rsidP="00F17045">
      <w:pPr>
        <w:shd w:val="clear" w:color="auto" w:fill="FFFFFF"/>
        <w:spacing w:after="120"/>
        <w:jc w:val="both"/>
        <w:rPr>
          <w:rFonts w:ascii="Arial" w:hAnsi="Arial" w:cs="Arial"/>
          <w:bCs/>
          <w:color w:val="333333"/>
          <w:szCs w:val="22"/>
          <w:lang w:val="hr-BA"/>
        </w:rPr>
      </w:pPr>
      <w:r w:rsidRPr="004540E5">
        <w:rPr>
          <w:rFonts w:ascii="Arial" w:hAnsi="Arial" w:cs="Arial"/>
          <w:bCs/>
          <w:color w:val="333333"/>
          <w:szCs w:val="22"/>
          <w:lang w:val="hr-BA"/>
        </w:rPr>
        <w:lastRenderedPageBreak/>
        <w:t>(3) Ako dokazi ne budu dostavljeni u roku iz stava 2 ovog člana ili ako sud utvrdi da su dostavljeni dokazi nepotpuni ili nedovoljni, smatra se da su činjenični navodi izneseni u okviru poslovne prakse neistiniti.</w:t>
      </w:r>
    </w:p>
    <w:p w14:paraId="37D567AD" w14:textId="77777777" w:rsidR="00D520E3" w:rsidRPr="004540E5" w:rsidRDefault="00D520E3" w:rsidP="00D520E3">
      <w:pPr>
        <w:shd w:val="clear" w:color="auto" w:fill="FFFFFF"/>
        <w:spacing w:after="120"/>
        <w:rPr>
          <w:rFonts w:ascii="Arial" w:hAnsi="Arial" w:cs="Arial"/>
          <w:bCs/>
          <w:color w:val="333333"/>
          <w:szCs w:val="22"/>
          <w:lang w:val="hr-BA"/>
        </w:rPr>
      </w:pPr>
    </w:p>
    <w:p w14:paraId="10F72160" w14:textId="77777777" w:rsidR="00D520E3" w:rsidRPr="004540E5" w:rsidRDefault="00D520E3" w:rsidP="00D520E3">
      <w:pPr>
        <w:spacing w:after="120"/>
        <w:jc w:val="center"/>
        <w:rPr>
          <w:rFonts w:ascii="Arial" w:eastAsiaTheme="minorEastAsia" w:hAnsi="Arial" w:cs="Arial"/>
          <w:b/>
          <w:bCs/>
          <w:szCs w:val="22"/>
          <w:lang w:val="hr-BA"/>
        </w:rPr>
      </w:pPr>
      <w:r w:rsidRPr="004540E5">
        <w:rPr>
          <w:rFonts w:ascii="Arial" w:eastAsiaTheme="minorEastAsia" w:hAnsi="Arial" w:cs="Arial"/>
          <w:b/>
          <w:bCs/>
          <w:szCs w:val="22"/>
          <w:lang w:val="hr-BA"/>
        </w:rPr>
        <w:t>Obavezujuća snaga sudske odluke za zabranu</w:t>
      </w:r>
    </w:p>
    <w:p w14:paraId="73C812C0" w14:textId="13F3FC66" w:rsidR="00D520E3" w:rsidRPr="004540E5" w:rsidRDefault="00D520E3" w:rsidP="00D520E3">
      <w:pPr>
        <w:spacing w:after="120"/>
        <w:jc w:val="center"/>
        <w:rPr>
          <w:rFonts w:ascii="Arial" w:hAnsi="Arial" w:cs="Arial"/>
          <w:b/>
          <w:bCs/>
          <w:szCs w:val="22"/>
          <w:lang w:val="hr-BA"/>
        </w:rPr>
      </w:pPr>
      <w:r w:rsidRPr="004540E5">
        <w:rPr>
          <w:rFonts w:ascii="Arial" w:hAnsi="Arial" w:cs="Arial"/>
          <w:b/>
          <w:szCs w:val="22"/>
          <w:lang w:val="hr-BA"/>
        </w:rPr>
        <w:t>Član 19</w:t>
      </w:r>
      <w:r w:rsidRPr="004540E5">
        <w:rPr>
          <w:rFonts w:ascii="Arial" w:hAnsi="Arial" w:cs="Arial"/>
          <w:szCs w:val="22"/>
          <w:lang w:val="hr-BA"/>
        </w:rPr>
        <w:t xml:space="preserve"> </w:t>
      </w:r>
    </w:p>
    <w:p w14:paraId="5D843666" w14:textId="2E5014CB" w:rsidR="00D520E3" w:rsidRPr="004540E5" w:rsidRDefault="00D520E3" w:rsidP="00F17045">
      <w:pPr>
        <w:shd w:val="clear" w:color="auto" w:fill="FFFFFF"/>
        <w:spacing w:after="120"/>
        <w:jc w:val="both"/>
        <w:rPr>
          <w:rFonts w:ascii="Arial" w:hAnsi="Arial" w:cs="Arial"/>
          <w:bCs/>
          <w:szCs w:val="22"/>
          <w:lang w:val="hr-BA"/>
        </w:rPr>
      </w:pPr>
      <w:r w:rsidRPr="004540E5">
        <w:rPr>
          <w:rFonts w:ascii="Arial" w:hAnsi="Arial" w:cs="Arial"/>
          <w:bCs/>
          <w:szCs w:val="22"/>
          <w:lang w:val="hr-BA"/>
        </w:rPr>
        <w:t xml:space="preserve">U </w:t>
      </w:r>
      <w:r w:rsidR="00D4793A" w:rsidRPr="004540E5">
        <w:rPr>
          <w:rFonts w:ascii="Arial" w:hAnsi="Arial" w:cs="Arial"/>
          <w:bCs/>
          <w:szCs w:val="22"/>
          <w:lang w:val="hr-BA"/>
        </w:rPr>
        <w:t xml:space="preserve">postupku po pojedinačnoj tužbi </w:t>
      </w:r>
      <w:r w:rsidRPr="004540E5">
        <w:rPr>
          <w:rFonts w:ascii="Arial" w:hAnsi="Arial" w:cs="Arial"/>
          <w:bCs/>
          <w:szCs w:val="22"/>
          <w:lang w:val="hr-BA"/>
        </w:rPr>
        <w:t>ili po kolektivnoj tužbi</w:t>
      </w:r>
      <w:r w:rsidR="00281E44">
        <w:rPr>
          <w:rFonts w:ascii="Arial" w:hAnsi="Arial" w:cs="Arial"/>
          <w:bCs/>
          <w:szCs w:val="22"/>
          <w:lang w:val="hr-BA"/>
        </w:rPr>
        <w:t xml:space="preserve"> za naknadu štete</w:t>
      </w:r>
      <w:r w:rsidRPr="004540E5">
        <w:rPr>
          <w:rFonts w:ascii="Arial" w:hAnsi="Arial" w:cs="Arial"/>
          <w:bCs/>
          <w:szCs w:val="22"/>
          <w:lang w:val="hr-BA"/>
        </w:rPr>
        <w:t xml:space="preserve">, protiv istog tuženog koji je bio tuženi i u postupku po kolektivnoj tužbi za zabranu, koja je usvojena, sud će u pogledu  utvrđene </w:t>
      </w:r>
      <w:r w:rsidR="008A3C5B" w:rsidRPr="004540E5">
        <w:rPr>
          <w:rFonts w:ascii="Arial" w:hAnsi="Arial" w:cs="Arial"/>
          <w:bCs/>
          <w:szCs w:val="22"/>
          <w:lang w:val="hr-BA"/>
        </w:rPr>
        <w:t>protiv</w:t>
      </w:r>
      <w:r w:rsidR="0060382F" w:rsidRPr="004540E5">
        <w:rPr>
          <w:rFonts w:ascii="Arial" w:hAnsi="Arial" w:cs="Arial"/>
          <w:bCs/>
          <w:szCs w:val="22"/>
          <w:lang w:val="hr-BA"/>
        </w:rPr>
        <w:t>pravnosti</w:t>
      </w:r>
      <w:r w:rsidRPr="004540E5">
        <w:rPr>
          <w:rFonts w:ascii="Arial" w:hAnsi="Arial" w:cs="Arial"/>
          <w:bCs/>
          <w:szCs w:val="22"/>
          <w:lang w:val="hr-BA"/>
        </w:rPr>
        <w:t xml:space="preserve"> radnje trgovca odlučivati u skladu sa pravosnažnom odlukom iz postupka po toj kolektivnoj tužbi za zabranu.</w:t>
      </w:r>
    </w:p>
    <w:p w14:paraId="3427E190" w14:textId="77777777" w:rsidR="00D520E3" w:rsidRPr="004540E5" w:rsidRDefault="00D520E3" w:rsidP="00D520E3">
      <w:pPr>
        <w:widowControl w:val="0"/>
        <w:tabs>
          <w:tab w:val="left" w:pos="480"/>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p>
    <w:p w14:paraId="79052A79" w14:textId="77777777" w:rsidR="00D520E3" w:rsidRPr="004540E5" w:rsidRDefault="00D520E3" w:rsidP="00D520E3">
      <w:pPr>
        <w:widowControl w:val="0"/>
        <w:tabs>
          <w:tab w:val="left" w:pos="480"/>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Privremene mjere</w:t>
      </w:r>
    </w:p>
    <w:p w14:paraId="405E808E" w14:textId="122693D9" w:rsidR="00D520E3" w:rsidRPr="004540E5" w:rsidRDefault="00D520E3" w:rsidP="00281E44">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Član 20 </w:t>
      </w:r>
    </w:p>
    <w:p w14:paraId="5A932097" w14:textId="02E6209C" w:rsidR="00281E44" w:rsidRPr="00281E44" w:rsidRDefault="00D520E3" w:rsidP="0068327F">
      <w:pPr>
        <w:pStyle w:val="ListParagraph"/>
        <w:widowControl w:val="0"/>
        <w:numPr>
          <w:ilvl w:val="0"/>
          <w:numId w:val="56"/>
        </w:numPr>
        <w:tabs>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r w:rsidRPr="00281E44">
        <w:rPr>
          <w:rFonts w:ascii="Arial" w:hAnsi="Arial" w:cs="Arial"/>
          <w:szCs w:val="22"/>
          <w:lang w:val="hr-BA" w:eastAsia="en-AU"/>
        </w:rPr>
        <w:t xml:space="preserve">Sud će na </w:t>
      </w:r>
      <w:r w:rsidR="003B7E4E">
        <w:rPr>
          <w:rFonts w:ascii="Arial" w:hAnsi="Arial" w:cs="Arial"/>
          <w:szCs w:val="22"/>
          <w:lang w:val="hr-BA" w:eastAsia="en-AU"/>
        </w:rPr>
        <w:t>predlog</w:t>
      </w:r>
      <w:r w:rsidR="005F2194" w:rsidRPr="00281E44">
        <w:rPr>
          <w:rFonts w:ascii="Arial" w:hAnsi="Arial" w:cs="Arial"/>
          <w:szCs w:val="22"/>
          <w:lang w:val="hr-BA" w:eastAsia="en-AU"/>
        </w:rPr>
        <w:t xml:space="preserve"> </w:t>
      </w:r>
      <w:r w:rsidRPr="00281E44">
        <w:rPr>
          <w:rFonts w:ascii="Arial" w:hAnsi="Arial" w:cs="Arial"/>
          <w:szCs w:val="22"/>
          <w:lang w:val="hr-BA" w:eastAsia="en-AU"/>
        </w:rPr>
        <w:t xml:space="preserve">tužioca, u skladu sa odredbama zakona kojim se uređuje izvršenje i obezbjeđenje, izdati privremenu mjeru kojom tuženoj strani zabranjuje radnju ili naređuje da prestane sa postupanjem koje narušava kolektivni interes potrošača. </w:t>
      </w:r>
    </w:p>
    <w:p w14:paraId="54E8121B" w14:textId="6CECFC2C" w:rsidR="00D520E3" w:rsidRPr="00281E44" w:rsidRDefault="00D520E3" w:rsidP="0068327F">
      <w:pPr>
        <w:pStyle w:val="ListParagraph"/>
        <w:widowControl w:val="0"/>
        <w:numPr>
          <w:ilvl w:val="0"/>
          <w:numId w:val="56"/>
        </w:numPr>
        <w:tabs>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r w:rsidRPr="00281E44">
        <w:rPr>
          <w:rFonts w:ascii="Arial" w:hAnsi="Arial" w:cs="Arial"/>
          <w:szCs w:val="22"/>
          <w:lang w:val="hr-BA" w:eastAsia="en-AU"/>
        </w:rPr>
        <w:t>Sud može da izda privremenu mjeru i u slučaju kada tužena strana još nije počela sa protivpravnim postupanjem, ali je neposredno pred tim da započne sa takvim postupanjem.</w:t>
      </w:r>
    </w:p>
    <w:p w14:paraId="660B8227" w14:textId="77777777" w:rsidR="00D520E3" w:rsidRPr="004540E5" w:rsidRDefault="00D520E3" w:rsidP="00D520E3">
      <w:pPr>
        <w:widowControl w:val="0"/>
        <w:tabs>
          <w:tab w:val="left" w:pos="480"/>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628D0508" w14:textId="77777777"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Procesna ekspeditivnost</w:t>
      </w:r>
    </w:p>
    <w:p w14:paraId="5706EF34" w14:textId="6D02A78C"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 xml:space="preserve">Član 21 </w:t>
      </w:r>
    </w:p>
    <w:p w14:paraId="4E032847" w14:textId="770F8C42" w:rsidR="00281E44" w:rsidRDefault="00D520E3" w:rsidP="0068327F">
      <w:pPr>
        <w:widowControl w:val="0"/>
        <w:numPr>
          <w:ilvl w:val="0"/>
          <w:numId w:val="1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281E44">
        <w:rPr>
          <w:rFonts w:ascii="Arial" w:hAnsi="Arial" w:cs="Arial"/>
          <w:szCs w:val="22"/>
          <w:lang w:val="hr-BA" w:eastAsia="en-AU"/>
        </w:rPr>
        <w:t>U postupku po kolektivnoj tužbi za zabranu</w:t>
      </w:r>
      <w:r w:rsidR="00281E44" w:rsidRPr="00281E44">
        <w:rPr>
          <w:rFonts w:ascii="Arial" w:hAnsi="Arial" w:cs="Arial"/>
          <w:szCs w:val="22"/>
          <w:lang w:val="hr-BA" w:eastAsia="en-AU"/>
        </w:rPr>
        <w:t>,</w:t>
      </w:r>
      <w:r w:rsidRPr="00281E44">
        <w:rPr>
          <w:rFonts w:ascii="Arial" w:hAnsi="Arial" w:cs="Arial"/>
          <w:szCs w:val="22"/>
          <w:lang w:val="hr-BA" w:eastAsia="en-AU"/>
        </w:rPr>
        <w:t xml:space="preserve"> </w:t>
      </w:r>
      <w:r w:rsidR="00281E44" w:rsidRPr="00281E44">
        <w:rPr>
          <w:rFonts w:ascii="Arial" w:hAnsi="Arial" w:cs="Arial"/>
          <w:szCs w:val="22"/>
          <w:lang w:val="hr-BA" w:eastAsia="en-AU"/>
        </w:rPr>
        <w:t>sud će uvijek da obrati naročito pažnju na potrebu hitnog rješavanj</w:t>
      </w:r>
      <w:r w:rsidR="00281E44">
        <w:rPr>
          <w:rFonts w:ascii="Arial" w:hAnsi="Arial" w:cs="Arial"/>
          <w:szCs w:val="22"/>
          <w:lang w:val="hr-BA" w:eastAsia="en-AU"/>
        </w:rPr>
        <w:t>a ovih sporova.</w:t>
      </w:r>
    </w:p>
    <w:p w14:paraId="46860B5D" w14:textId="6E554CE0" w:rsidR="00D520E3" w:rsidRPr="00281E44" w:rsidRDefault="00D520E3" w:rsidP="0068327F">
      <w:pPr>
        <w:widowControl w:val="0"/>
        <w:numPr>
          <w:ilvl w:val="0"/>
          <w:numId w:val="1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281E44">
        <w:rPr>
          <w:rFonts w:ascii="Arial" w:hAnsi="Arial" w:cs="Arial"/>
          <w:szCs w:val="22"/>
          <w:lang w:val="hr-BA" w:eastAsia="en-AU"/>
        </w:rPr>
        <w:t xml:space="preserve">O donošenju </w:t>
      </w:r>
      <w:r w:rsidR="005F2194" w:rsidRPr="00281E44">
        <w:rPr>
          <w:rFonts w:ascii="Arial" w:hAnsi="Arial" w:cs="Arial"/>
          <w:szCs w:val="22"/>
          <w:lang w:val="hr-BA" w:eastAsia="en-AU"/>
        </w:rPr>
        <w:t>p</w:t>
      </w:r>
      <w:r w:rsidRPr="00281E44">
        <w:rPr>
          <w:rFonts w:ascii="Arial" w:hAnsi="Arial" w:cs="Arial"/>
          <w:szCs w:val="22"/>
          <w:lang w:val="hr-BA" w:eastAsia="en-AU"/>
        </w:rPr>
        <w:t xml:space="preserve">rivremene mjere iz </w:t>
      </w:r>
      <w:r w:rsidRPr="00BF3F3A">
        <w:rPr>
          <w:rFonts w:ascii="Arial" w:hAnsi="Arial" w:cs="Arial"/>
          <w:szCs w:val="22"/>
          <w:lang w:val="hr-BA" w:eastAsia="en-AU"/>
        </w:rPr>
        <w:t xml:space="preserve">člana </w:t>
      </w:r>
      <w:r w:rsidR="00D4793A" w:rsidRPr="00BF3F3A">
        <w:rPr>
          <w:rFonts w:ascii="Arial" w:hAnsi="Arial" w:cs="Arial"/>
          <w:szCs w:val="22"/>
          <w:lang w:val="hr-BA" w:eastAsia="en-AU"/>
        </w:rPr>
        <w:t>20</w:t>
      </w:r>
      <w:r w:rsidRPr="00BF3F3A">
        <w:rPr>
          <w:rFonts w:ascii="Arial" w:hAnsi="Arial" w:cs="Arial"/>
          <w:szCs w:val="22"/>
          <w:lang w:val="hr-BA" w:eastAsia="en-AU"/>
        </w:rPr>
        <w:t xml:space="preserve"> st.</w:t>
      </w:r>
      <w:r w:rsidRPr="00281E44">
        <w:rPr>
          <w:rFonts w:ascii="Arial" w:hAnsi="Arial" w:cs="Arial"/>
          <w:szCs w:val="22"/>
          <w:lang w:val="hr-BA" w:eastAsia="en-AU"/>
        </w:rPr>
        <w:t xml:space="preserve"> 1 </w:t>
      </w:r>
      <w:r w:rsidR="0053005F">
        <w:rPr>
          <w:rFonts w:ascii="Arial" w:hAnsi="Arial" w:cs="Arial"/>
          <w:szCs w:val="22"/>
          <w:lang w:val="hr-BA" w:eastAsia="en-AU"/>
        </w:rPr>
        <w:t>i</w:t>
      </w:r>
      <w:r w:rsidRPr="00281E44">
        <w:rPr>
          <w:rFonts w:ascii="Arial" w:hAnsi="Arial" w:cs="Arial"/>
          <w:szCs w:val="22"/>
          <w:lang w:val="hr-BA" w:eastAsia="en-AU"/>
        </w:rPr>
        <w:t xml:space="preserve"> 2 ovog </w:t>
      </w:r>
      <w:r w:rsidR="0050259E">
        <w:rPr>
          <w:rFonts w:ascii="Arial" w:hAnsi="Arial" w:cs="Arial"/>
          <w:szCs w:val="22"/>
          <w:lang w:val="hr-BA" w:eastAsia="en-AU"/>
        </w:rPr>
        <w:t>zakona</w:t>
      </w:r>
      <w:r w:rsidRPr="00281E44">
        <w:rPr>
          <w:rFonts w:ascii="Arial" w:hAnsi="Arial" w:cs="Arial"/>
          <w:szCs w:val="22"/>
          <w:lang w:val="hr-BA" w:eastAsia="en-AU"/>
        </w:rPr>
        <w:t>, sud odlučuje u najekspeditivnijem mogu</w:t>
      </w:r>
      <w:r w:rsidR="008A3C5B" w:rsidRPr="00281E44">
        <w:rPr>
          <w:rFonts w:ascii="Arial" w:hAnsi="Arial" w:cs="Arial"/>
          <w:szCs w:val="22"/>
          <w:lang w:val="hr-BA" w:eastAsia="en-AU"/>
        </w:rPr>
        <w:t>ć</w:t>
      </w:r>
      <w:r w:rsidRPr="00281E44">
        <w:rPr>
          <w:rFonts w:ascii="Arial" w:hAnsi="Arial" w:cs="Arial"/>
          <w:szCs w:val="22"/>
          <w:lang w:val="hr-BA" w:eastAsia="en-AU"/>
        </w:rPr>
        <w:t xml:space="preserve">em postupku, </w:t>
      </w:r>
      <w:r w:rsidR="0053005F">
        <w:rPr>
          <w:rFonts w:ascii="Arial" w:hAnsi="Arial" w:cs="Arial"/>
          <w:szCs w:val="22"/>
          <w:lang w:val="hr-BA" w:eastAsia="en-AU"/>
        </w:rPr>
        <w:t>u skladu sa zakonom</w:t>
      </w:r>
      <w:r w:rsidRPr="00281E44">
        <w:rPr>
          <w:rFonts w:ascii="Arial" w:hAnsi="Arial" w:cs="Arial"/>
          <w:szCs w:val="22"/>
          <w:lang w:val="hr-BA" w:eastAsia="en-AU"/>
        </w:rPr>
        <w:t xml:space="preserve"> koji</w:t>
      </w:r>
      <w:r w:rsidR="0050259E">
        <w:rPr>
          <w:rFonts w:ascii="Arial" w:hAnsi="Arial" w:cs="Arial"/>
          <w:szCs w:val="22"/>
          <w:lang w:val="hr-BA" w:eastAsia="en-AU"/>
        </w:rPr>
        <w:t>m se</w:t>
      </w:r>
      <w:r w:rsidRPr="00281E44">
        <w:rPr>
          <w:rFonts w:ascii="Arial" w:hAnsi="Arial" w:cs="Arial"/>
          <w:szCs w:val="22"/>
          <w:lang w:val="hr-BA" w:eastAsia="en-AU"/>
        </w:rPr>
        <w:t xml:space="preserve"> uređuje izvršenje i obezb</w:t>
      </w:r>
      <w:r w:rsidR="008A3C5B" w:rsidRPr="00281E44">
        <w:rPr>
          <w:rFonts w:ascii="Arial" w:hAnsi="Arial" w:cs="Arial"/>
          <w:szCs w:val="22"/>
          <w:lang w:val="hr-BA" w:eastAsia="en-AU"/>
        </w:rPr>
        <w:t>j</w:t>
      </w:r>
      <w:r w:rsidRPr="00281E44">
        <w:rPr>
          <w:rFonts w:ascii="Arial" w:hAnsi="Arial" w:cs="Arial"/>
          <w:szCs w:val="22"/>
          <w:lang w:val="hr-BA" w:eastAsia="en-AU"/>
        </w:rPr>
        <w:t>eđenje.</w:t>
      </w:r>
    </w:p>
    <w:p w14:paraId="1F6EC794"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77EB359B"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15746808"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szCs w:val="22"/>
          <w:lang w:val="hr-BA" w:eastAsia="en-AU"/>
        </w:rPr>
        <w:t>DIO ČETVRTI</w:t>
      </w:r>
    </w:p>
    <w:p w14:paraId="2DC7C3F6"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KOLEKTIVNE TUŽBE ZA NAKNADU ŠTETE</w:t>
      </w:r>
    </w:p>
    <w:p w14:paraId="63B59207" w14:textId="155E9ECC" w:rsidR="00D520E3" w:rsidRPr="004540E5" w:rsidRDefault="00D520E3" w:rsidP="00D520E3">
      <w:pPr>
        <w:shd w:val="clear" w:color="auto" w:fill="FFFFFF"/>
        <w:spacing w:after="120"/>
        <w:jc w:val="center"/>
        <w:rPr>
          <w:rFonts w:ascii="Arial" w:hAnsi="Arial" w:cs="Arial"/>
          <w:bCs/>
          <w:szCs w:val="22"/>
          <w:lang w:val="hr-BA" w:eastAsia="en-AU"/>
        </w:rPr>
      </w:pPr>
      <w:r w:rsidRPr="004540E5">
        <w:rPr>
          <w:rFonts w:ascii="Arial" w:hAnsi="Arial" w:cs="Arial"/>
          <w:bCs/>
          <w:szCs w:val="22"/>
          <w:lang w:val="hr-BA" w:eastAsia="en-AU"/>
        </w:rPr>
        <w:t>OD</w:t>
      </w:r>
      <w:r w:rsidR="0053005F">
        <w:rPr>
          <w:rFonts w:ascii="Arial" w:hAnsi="Arial" w:cs="Arial"/>
          <w:bCs/>
          <w:szCs w:val="22"/>
          <w:lang w:val="hr-BA" w:eastAsia="en-AU"/>
        </w:rPr>
        <w:t>JELJAK</w:t>
      </w:r>
      <w:r w:rsidRPr="004540E5">
        <w:rPr>
          <w:rFonts w:ascii="Arial" w:hAnsi="Arial" w:cs="Arial"/>
          <w:bCs/>
          <w:szCs w:val="22"/>
          <w:lang w:val="hr-BA" w:eastAsia="en-AU"/>
        </w:rPr>
        <w:t xml:space="preserve"> A.</w:t>
      </w:r>
    </w:p>
    <w:p w14:paraId="47AFF254" w14:textId="77777777" w:rsidR="00D520E3" w:rsidRPr="004540E5" w:rsidRDefault="00D520E3" w:rsidP="00D520E3">
      <w:pPr>
        <w:shd w:val="clear" w:color="auto" w:fill="FFFFFF"/>
        <w:spacing w:after="120"/>
        <w:jc w:val="center"/>
        <w:rPr>
          <w:rFonts w:ascii="Arial" w:hAnsi="Arial" w:cs="Arial"/>
          <w:bCs/>
          <w:szCs w:val="22"/>
          <w:lang w:val="hr-BA" w:eastAsia="en-AU"/>
        </w:rPr>
      </w:pPr>
      <w:r w:rsidRPr="004540E5">
        <w:rPr>
          <w:rFonts w:ascii="Arial" w:hAnsi="Arial" w:cs="Arial"/>
          <w:bCs/>
          <w:szCs w:val="22"/>
          <w:lang w:val="hr-BA" w:eastAsia="en-AU"/>
        </w:rPr>
        <w:t>ODOBRAVANJE TUŽBE i SISTEM UKLJUČIVANJA</w:t>
      </w:r>
    </w:p>
    <w:p w14:paraId="43F06DE9" w14:textId="77777777" w:rsidR="00D520E3" w:rsidRPr="004540E5" w:rsidRDefault="00D520E3" w:rsidP="00D520E3">
      <w:pPr>
        <w:shd w:val="clear" w:color="auto" w:fill="FFFFFF"/>
        <w:spacing w:after="120"/>
        <w:rPr>
          <w:rFonts w:ascii="Arial" w:hAnsi="Arial" w:cs="Arial"/>
          <w:szCs w:val="22"/>
          <w:lang w:val="hr-BA" w:eastAsia="en-AU"/>
        </w:rPr>
      </w:pPr>
    </w:p>
    <w:p w14:paraId="79B564F9" w14:textId="20664B40" w:rsidR="00D520E3" w:rsidRPr="004540E5" w:rsidRDefault="005F2194" w:rsidP="00D520E3">
      <w:pPr>
        <w:shd w:val="clear" w:color="auto" w:fill="FFFFFF"/>
        <w:spacing w:after="120"/>
        <w:jc w:val="center"/>
        <w:rPr>
          <w:rFonts w:ascii="Arial" w:hAnsi="Arial" w:cs="Arial"/>
          <w:b/>
          <w:bCs/>
          <w:color w:val="333333"/>
          <w:szCs w:val="22"/>
          <w:lang w:val="hr-BA"/>
        </w:rPr>
      </w:pPr>
      <w:r w:rsidRPr="004540E5">
        <w:rPr>
          <w:rFonts w:ascii="Arial" w:hAnsi="Arial" w:cs="Arial"/>
          <w:b/>
          <w:szCs w:val="22"/>
          <w:lang w:val="hr-BA" w:eastAsia="en-AU"/>
        </w:rPr>
        <w:t>Sadržina</w:t>
      </w:r>
      <w:r w:rsidR="00D520E3" w:rsidRPr="004540E5">
        <w:rPr>
          <w:rFonts w:ascii="Arial" w:hAnsi="Arial" w:cs="Arial"/>
          <w:b/>
          <w:szCs w:val="22"/>
          <w:lang w:val="hr-BA" w:eastAsia="en-AU"/>
        </w:rPr>
        <w:t xml:space="preserve"> kolektivne tužbe za naknadu štete</w:t>
      </w:r>
    </w:p>
    <w:p w14:paraId="3EEFA2C9"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22</w:t>
      </w:r>
    </w:p>
    <w:p w14:paraId="0A44DC74"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b/>
          <w:szCs w:val="22"/>
          <w:lang w:val="hr-BA" w:eastAsia="en-AU"/>
        </w:rPr>
      </w:pPr>
    </w:p>
    <w:p w14:paraId="0ECA030B" w14:textId="77777777" w:rsidR="00D520E3" w:rsidRPr="004540E5" w:rsidRDefault="00D520E3" w:rsidP="0068327F">
      <w:pPr>
        <w:widowControl w:val="0"/>
        <w:numPr>
          <w:ilvl w:val="0"/>
          <w:numId w:val="24"/>
        </w:numPr>
        <w:tabs>
          <w:tab w:val="left" w:pos="480"/>
          <w:tab w:val="left" w:pos="9072"/>
        </w:tabs>
        <w:kinsoku w:val="0"/>
        <w:overflowPunct w:val="0"/>
        <w:autoSpaceDE w:val="0"/>
        <w:autoSpaceDN w:val="0"/>
        <w:adjustRightInd w:val="0"/>
        <w:spacing w:before="120" w:after="120"/>
        <w:ind w:right="89" w:hanging="30"/>
        <w:jc w:val="both"/>
        <w:rPr>
          <w:rFonts w:ascii="Arial" w:hAnsi="Arial" w:cs="Arial"/>
          <w:szCs w:val="22"/>
          <w:lang w:val="hr-BA" w:eastAsia="en-AU"/>
        </w:rPr>
      </w:pPr>
      <w:r w:rsidRPr="004540E5">
        <w:rPr>
          <w:rFonts w:ascii="Arial" w:hAnsi="Arial" w:cs="Arial"/>
          <w:szCs w:val="22"/>
          <w:lang w:val="hr-BA" w:eastAsia="en-AU"/>
        </w:rPr>
        <w:t>Kolektivna tužba za naknadu štete mora, pored elemenata koje ima svaka tužba,</w:t>
      </w:r>
    </w:p>
    <w:p w14:paraId="76E3799C" w14:textId="77777777" w:rsidR="00D520E3" w:rsidRPr="004540E5" w:rsidRDefault="00D520E3" w:rsidP="00D520E3">
      <w:pPr>
        <w:widowControl w:val="0"/>
        <w:tabs>
          <w:tab w:val="left" w:pos="480"/>
          <w:tab w:val="left" w:pos="9072"/>
        </w:tabs>
        <w:kinsoku w:val="0"/>
        <w:overflowPunct w:val="0"/>
        <w:autoSpaceDE w:val="0"/>
        <w:autoSpaceDN w:val="0"/>
        <w:adjustRightInd w:val="0"/>
        <w:spacing w:after="120"/>
        <w:ind w:left="104" w:right="89"/>
        <w:rPr>
          <w:rFonts w:ascii="Arial" w:hAnsi="Arial" w:cs="Arial"/>
          <w:szCs w:val="22"/>
          <w:lang w:val="hr-BA" w:eastAsia="en-AU"/>
        </w:rPr>
      </w:pPr>
      <w:r w:rsidRPr="004540E5">
        <w:rPr>
          <w:rFonts w:ascii="Arial" w:hAnsi="Arial" w:cs="Arial"/>
          <w:szCs w:val="22"/>
          <w:lang w:val="hr-BA" w:eastAsia="en-AU"/>
        </w:rPr>
        <w:t xml:space="preserve">da sadrži i: </w:t>
      </w:r>
    </w:p>
    <w:p w14:paraId="0FBD53DB" w14:textId="77777777"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navode da se tužba podnosi kao kolektivna tužba za naknadu štete;</w:t>
      </w:r>
    </w:p>
    <w:p w14:paraId="6D46A789" w14:textId="77777777"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podatke o strankama u postupku, njihovim adresama i zakonskim zastupnicima;</w:t>
      </w:r>
    </w:p>
    <w:p w14:paraId="4A962EB3" w14:textId="77777777"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činjenice i dokaze kojima tužilac dokazuje da ispunjava uslove iz člana </w:t>
      </w:r>
      <w:r w:rsidRPr="003B7E4E">
        <w:rPr>
          <w:rFonts w:ascii="Arial" w:hAnsi="Arial" w:cs="Arial"/>
          <w:szCs w:val="22"/>
          <w:lang w:val="hr-BA" w:eastAsia="en-AU"/>
        </w:rPr>
        <w:t>28 st. 4 i 5</w:t>
      </w:r>
      <w:r w:rsidRPr="004540E5">
        <w:rPr>
          <w:rFonts w:ascii="Arial" w:hAnsi="Arial" w:cs="Arial"/>
          <w:szCs w:val="22"/>
          <w:lang w:val="hr-BA" w:eastAsia="en-AU"/>
        </w:rPr>
        <w:t xml:space="preserve"> </w:t>
      </w:r>
      <w:r w:rsidRPr="004540E5">
        <w:rPr>
          <w:rFonts w:ascii="Arial" w:hAnsi="Arial" w:cs="Arial"/>
          <w:szCs w:val="22"/>
          <w:lang w:val="hr-BA" w:eastAsia="en-AU"/>
        </w:rPr>
        <w:lastRenderedPageBreak/>
        <w:t>ovog zakona, a prvenstveno okolnosti koje su zajedničke ili slične za sve članove grupe, okolnosti za koje tužilac zna da su važne samo za pojedine članove grupe, kao i druge okolnosti na osnovu kojih se može ocijeniti da li je kolektivna tužba odgovarajuće pravno sredstvo;</w:t>
      </w:r>
    </w:p>
    <w:p w14:paraId="2083935B" w14:textId="45CB812F" w:rsidR="00D520E3" w:rsidRPr="00E4145C" w:rsidRDefault="00D520E3" w:rsidP="00E4145C">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opis kolektivne štete, činjenice i dokaze kao i pravne argumente kojima se dokazuje</w:t>
      </w:r>
      <w:r w:rsidR="00E4145C">
        <w:rPr>
          <w:rFonts w:ascii="Arial" w:hAnsi="Arial" w:cs="Arial"/>
          <w:szCs w:val="22"/>
          <w:lang w:val="hr-BA" w:eastAsia="en-AU"/>
        </w:rPr>
        <w:t xml:space="preserve"> </w:t>
      </w:r>
      <w:r w:rsidRPr="00E4145C">
        <w:rPr>
          <w:rFonts w:ascii="Arial" w:hAnsi="Arial" w:cs="Arial"/>
          <w:szCs w:val="22"/>
          <w:lang w:val="hr-BA" w:eastAsia="en-AU"/>
        </w:rPr>
        <w:t>osnovanost zahtjeva;</w:t>
      </w:r>
    </w:p>
    <w:p w14:paraId="72B8BAD6" w14:textId="77777777"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opis grupe, a ukoliko su u okviru grupe podgrupe, imajući u vidu prirodu i visinu štete, opis mora biti dat i za podgrupe;</w:t>
      </w:r>
    </w:p>
    <w:p w14:paraId="33E48719" w14:textId="77777777"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procjenu broja članova grupe, a kada su u okviru grupe podgrupe, procjena mora biti data i po podgrupama kao i osnov za takvu procjenu;</w:t>
      </w:r>
    </w:p>
    <w:p w14:paraId="611F9E86" w14:textId="77777777"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procjenu ukupnog iznosa novčane naknade za štetu, ili druge naknade, a ukoliko su u okviru grupe podgrupe, taj iznos mora biti naveden i po podgrupama na način kategorizacije štete;</w:t>
      </w:r>
    </w:p>
    <w:p w14:paraId="15116FB8" w14:textId="4A353FC3" w:rsidR="00D520E3" w:rsidRPr="004540E5" w:rsidRDefault="00D520E3" w:rsidP="0068327F">
      <w:pPr>
        <w:widowControl w:val="0"/>
        <w:numPr>
          <w:ilvl w:val="0"/>
          <w:numId w:val="23"/>
        </w:numPr>
        <w:tabs>
          <w:tab w:val="left" w:pos="389"/>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obrazloženje kako je iznos iz </w:t>
      </w:r>
      <w:r w:rsidR="00986462" w:rsidRPr="004540E5">
        <w:rPr>
          <w:rFonts w:ascii="Arial" w:hAnsi="Arial" w:cs="Arial"/>
          <w:szCs w:val="22"/>
          <w:lang w:val="hr-BA" w:eastAsia="en-AU"/>
        </w:rPr>
        <w:t>stav</w:t>
      </w:r>
      <w:r w:rsidR="00986462">
        <w:rPr>
          <w:rFonts w:ascii="Arial" w:hAnsi="Arial" w:cs="Arial"/>
          <w:szCs w:val="22"/>
          <w:lang w:val="hr-BA" w:eastAsia="en-AU"/>
        </w:rPr>
        <w:t>a</w:t>
      </w:r>
      <w:r w:rsidR="00986462" w:rsidRPr="004540E5">
        <w:rPr>
          <w:rFonts w:ascii="Arial" w:hAnsi="Arial" w:cs="Arial"/>
          <w:szCs w:val="22"/>
          <w:lang w:val="hr-BA" w:eastAsia="en-AU"/>
        </w:rPr>
        <w:t xml:space="preserve"> 1 </w:t>
      </w:r>
      <w:r w:rsidRPr="004540E5">
        <w:rPr>
          <w:rFonts w:ascii="Arial" w:hAnsi="Arial" w:cs="Arial"/>
          <w:szCs w:val="22"/>
          <w:lang w:val="hr-BA" w:eastAsia="en-AU"/>
        </w:rPr>
        <w:t>tačk</w:t>
      </w:r>
      <w:r w:rsidR="00986462">
        <w:rPr>
          <w:rFonts w:ascii="Arial" w:hAnsi="Arial" w:cs="Arial"/>
          <w:szCs w:val="22"/>
          <w:lang w:val="hr-BA" w:eastAsia="en-AU"/>
        </w:rPr>
        <w:t>a</w:t>
      </w:r>
      <w:r w:rsidRPr="004540E5">
        <w:rPr>
          <w:rFonts w:ascii="Arial" w:hAnsi="Arial" w:cs="Arial"/>
          <w:szCs w:val="22"/>
          <w:lang w:val="hr-BA" w:eastAsia="en-AU"/>
        </w:rPr>
        <w:t xml:space="preserve"> 7 ovog člana obračunat;</w:t>
      </w:r>
    </w:p>
    <w:p w14:paraId="58F7B50B" w14:textId="5D27767B" w:rsidR="00D520E3" w:rsidRPr="004540E5" w:rsidRDefault="003B7E4E" w:rsidP="0068327F">
      <w:pPr>
        <w:widowControl w:val="0"/>
        <w:numPr>
          <w:ilvl w:val="0"/>
          <w:numId w:val="23"/>
        </w:numPr>
        <w:tabs>
          <w:tab w:val="left" w:pos="524"/>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Pr>
          <w:rFonts w:ascii="Arial" w:hAnsi="Arial" w:cs="Arial"/>
          <w:szCs w:val="22"/>
          <w:lang w:val="hr-BA" w:eastAsia="en-AU"/>
        </w:rPr>
        <w:t>predlog</w:t>
      </w:r>
      <w:r w:rsidR="005F2194" w:rsidRPr="004540E5">
        <w:rPr>
          <w:rFonts w:ascii="Arial" w:hAnsi="Arial" w:cs="Arial"/>
          <w:szCs w:val="22"/>
          <w:lang w:val="hr-BA" w:eastAsia="en-AU"/>
        </w:rPr>
        <w:t xml:space="preserve"> </w:t>
      </w:r>
      <w:r w:rsidR="00D520E3" w:rsidRPr="004540E5">
        <w:rPr>
          <w:rFonts w:ascii="Arial" w:hAnsi="Arial" w:cs="Arial"/>
          <w:szCs w:val="22"/>
          <w:lang w:val="hr-BA" w:eastAsia="en-AU"/>
        </w:rPr>
        <w:t xml:space="preserve">u pogledu načina odmjeravanja naknade štete u skladu sa </w:t>
      </w:r>
      <w:r w:rsidR="00D520E3" w:rsidRPr="003B7E4E">
        <w:rPr>
          <w:rFonts w:ascii="Arial" w:hAnsi="Arial" w:cs="Arial"/>
          <w:szCs w:val="22"/>
          <w:lang w:val="hr-BA" w:eastAsia="en-AU"/>
        </w:rPr>
        <w:t xml:space="preserve">članom </w:t>
      </w:r>
      <w:r w:rsidR="009923C3" w:rsidRPr="003B7E4E">
        <w:rPr>
          <w:rFonts w:ascii="Arial" w:hAnsi="Arial" w:cs="Arial"/>
          <w:szCs w:val="22"/>
          <w:lang w:val="hr-BA" w:eastAsia="en-AU"/>
        </w:rPr>
        <w:t>35</w:t>
      </w:r>
      <w:r w:rsidR="00D520E3" w:rsidRPr="003B7E4E">
        <w:rPr>
          <w:rFonts w:ascii="Arial" w:hAnsi="Arial" w:cs="Arial"/>
          <w:szCs w:val="22"/>
          <w:lang w:val="hr-BA" w:eastAsia="en-AU"/>
        </w:rPr>
        <w:t xml:space="preserve"> i  </w:t>
      </w:r>
      <w:r w:rsidR="009923C3" w:rsidRPr="003B7E4E">
        <w:rPr>
          <w:rFonts w:ascii="Arial" w:hAnsi="Arial" w:cs="Arial"/>
          <w:szCs w:val="22"/>
          <w:lang w:val="hr-BA" w:eastAsia="en-AU"/>
        </w:rPr>
        <w:t>36</w:t>
      </w:r>
      <w:r w:rsidR="00D520E3" w:rsidRPr="003B7E4E">
        <w:rPr>
          <w:rFonts w:ascii="Arial" w:hAnsi="Arial" w:cs="Arial"/>
          <w:szCs w:val="22"/>
          <w:lang w:val="hr-BA" w:eastAsia="en-AU"/>
        </w:rPr>
        <w:t xml:space="preserve"> </w:t>
      </w:r>
      <w:r w:rsidR="00D520E3" w:rsidRPr="004540E5">
        <w:rPr>
          <w:rFonts w:ascii="Arial" w:hAnsi="Arial" w:cs="Arial"/>
          <w:szCs w:val="22"/>
          <w:lang w:val="hr-BA" w:eastAsia="en-AU"/>
        </w:rPr>
        <w:t>ovog zakona i razloge za to;</w:t>
      </w:r>
    </w:p>
    <w:p w14:paraId="31E9409D" w14:textId="52FC452F" w:rsidR="00D520E3" w:rsidRPr="004540E5" w:rsidRDefault="003B7E4E" w:rsidP="0068327F">
      <w:pPr>
        <w:widowControl w:val="0"/>
        <w:numPr>
          <w:ilvl w:val="0"/>
          <w:numId w:val="23"/>
        </w:numPr>
        <w:tabs>
          <w:tab w:val="left" w:pos="524"/>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Pr>
          <w:rFonts w:ascii="Arial" w:hAnsi="Arial" w:cs="Arial"/>
          <w:szCs w:val="22"/>
          <w:lang w:val="hr-BA" w:eastAsia="en-AU"/>
        </w:rPr>
        <w:t>predlog</w:t>
      </w:r>
      <w:r w:rsidR="005F2194" w:rsidRPr="004540E5">
        <w:rPr>
          <w:rFonts w:ascii="Arial" w:hAnsi="Arial" w:cs="Arial"/>
          <w:szCs w:val="22"/>
          <w:lang w:val="hr-BA" w:eastAsia="en-AU"/>
        </w:rPr>
        <w:t xml:space="preserve"> </w:t>
      </w:r>
      <w:r w:rsidR="00D520E3" w:rsidRPr="004540E5">
        <w:rPr>
          <w:rFonts w:ascii="Arial" w:hAnsi="Arial" w:cs="Arial"/>
          <w:szCs w:val="22"/>
          <w:lang w:val="hr-BA" w:eastAsia="en-AU"/>
        </w:rPr>
        <w:t>načina obavještavanja članova grupe (npr. lično obavještavanje, ob</w:t>
      </w:r>
      <w:r w:rsidR="00091A11">
        <w:rPr>
          <w:rFonts w:ascii="Arial" w:hAnsi="Arial" w:cs="Arial"/>
          <w:szCs w:val="22"/>
          <w:lang w:val="hr-BA" w:eastAsia="en-AU"/>
        </w:rPr>
        <w:t>a</w:t>
      </w:r>
      <w:r w:rsidR="00D520E3" w:rsidRPr="004540E5">
        <w:rPr>
          <w:rFonts w:ascii="Arial" w:hAnsi="Arial" w:cs="Arial"/>
          <w:szCs w:val="22"/>
          <w:lang w:val="hr-BA" w:eastAsia="en-AU"/>
        </w:rPr>
        <w:t>vještavanje preko medija i uspostavljanje odgovarajuće internet stranice);</w:t>
      </w:r>
    </w:p>
    <w:p w14:paraId="5C6083CD" w14:textId="77777777" w:rsidR="00D520E3" w:rsidRPr="004540E5" w:rsidRDefault="00D520E3" w:rsidP="0068327F">
      <w:pPr>
        <w:widowControl w:val="0"/>
        <w:numPr>
          <w:ilvl w:val="0"/>
          <w:numId w:val="23"/>
        </w:numPr>
        <w:tabs>
          <w:tab w:val="left" w:pos="524"/>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predloge koji se tiču uslova za procjenu opravdanosti naknada štete;</w:t>
      </w:r>
    </w:p>
    <w:p w14:paraId="7DAD3539" w14:textId="540B5BA9" w:rsidR="00D520E3" w:rsidRPr="004540E5" w:rsidRDefault="00D520E3" w:rsidP="0068327F">
      <w:pPr>
        <w:widowControl w:val="0"/>
        <w:numPr>
          <w:ilvl w:val="0"/>
          <w:numId w:val="23"/>
        </w:numPr>
        <w:tabs>
          <w:tab w:val="left" w:pos="524"/>
          <w:tab w:val="left" w:pos="90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podatke o troškovima postupka i mogućem finansiranju parnice od strane trećeg lica u skladu sa </w:t>
      </w:r>
      <w:r w:rsidRPr="003B7E4E">
        <w:rPr>
          <w:rFonts w:ascii="Arial" w:hAnsi="Arial" w:cs="Arial"/>
          <w:szCs w:val="22"/>
          <w:lang w:val="hr-BA" w:eastAsia="en-AU"/>
        </w:rPr>
        <w:t xml:space="preserve">članom </w:t>
      </w:r>
      <w:r w:rsidR="009923C3" w:rsidRPr="003B7E4E">
        <w:rPr>
          <w:rFonts w:ascii="Arial" w:hAnsi="Arial" w:cs="Arial"/>
          <w:szCs w:val="22"/>
          <w:lang w:val="hr-BA" w:eastAsia="en-AU"/>
        </w:rPr>
        <w:t>45</w:t>
      </w:r>
      <w:r w:rsidRPr="003B7E4E">
        <w:rPr>
          <w:rFonts w:ascii="Arial" w:hAnsi="Arial" w:cs="Arial"/>
          <w:szCs w:val="22"/>
          <w:lang w:val="hr-BA" w:eastAsia="en-AU"/>
        </w:rPr>
        <w:t xml:space="preserve"> </w:t>
      </w:r>
      <w:r w:rsidRPr="004540E5">
        <w:rPr>
          <w:rFonts w:ascii="Arial" w:hAnsi="Arial" w:cs="Arial"/>
          <w:szCs w:val="22"/>
          <w:lang w:val="hr-BA" w:eastAsia="en-AU"/>
        </w:rPr>
        <w:t>ovog zakona;</w:t>
      </w:r>
    </w:p>
    <w:p w14:paraId="78DFBF2B" w14:textId="4CE696F9" w:rsidR="00D520E3" w:rsidRPr="004540E5" w:rsidRDefault="00D520E3" w:rsidP="00091A11">
      <w:pPr>
        <w:widowControl w:val="0"/>
        <w:tabs>
          <w:tab w:val="left" w:pos="524"/>
          <w:tab w:val="left" w:pos="9072"/>
        </w:tabs>
        <w:kinsoku w:val="0"/>
        <w:overflowPunct w:val="0"/>
        <w:autoSpaceDE w:val="0"/>
        <w:autoSpaceDN w:val="0"/>
        <w:adjustRightInd w:val="0"/>
        <w:spacing w:after="120"/>
        <w:ind w:left="104" w:right="89"/>
        <w:jc w:val="both"/>
        <w:rPr>
          <w:rFonts w:ascii="Arial" w:hAnsi="Arial" w:cs="Arial"/>
          <w:szCs w:val="22"/>
          <w:lang w:val="hr-BA" w:eastAsia="en-AU"/>
        </w:rPr>
      </w:pPr>
      <w:r w:rsidRPr="004540E5">
        <w:rPr>
          <w:rFonts w:ascii="Arial" w:hAnsi="Arial" w:cs="Arial"/>
          <w:szCs w:val="22"/>
          <w:lang w:val="hr-BA" w:eastAsia="en-AU"/>
        </w:rPr>
        <w:t>(2) Uz tužbu mora biti priložena kopija moguće odluke i svaka druga isprava o kršenju prava na koju se tužba poziva, te ukoliko je to moguće</w:t>
      </w:r>
      <w:r w:rsidR="00091A11">
        <w:rPr>
          <w:rFonts w:ascii="Arial" w:hAnsi="Arial" w:cs="Arial"/>
          <w:szCs w:val="22"/>
          <w:lang w:val="hr-BA" w:eastAsia="en-AU"/>
        </w:rPr>
        <w:t>,</w:t>
      </w:r>
      <w:r w:rsidRPr="004540E5">
        <w:rPr>
          <w:rFonts w:ascii="Arial" w:hAnsi="Arial" w:cs="Arial"/>
          <w:szCs w:val="22"/>
          <w:lang w:val="hr-BA" w:eastAsia="en-AU"/>
        </w:rPr>
        <w:t xml:space="preserve"> spisak poznatih članova grupe sa njihovim posljednjim poznatim adresama stalnog prebivališta.</w:t>
      </w:r>
    </w:p>
    <w:p w14:paraId="3AB5D161"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szCs w:val="22"/>
          <w:lang w:val="hr-BA" w:eastAsia="en-AU"/>
        </w:rPr>
      </w:pPr>
    </w:p>
    <w:p w14:paraId="6C2E3A59"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Odlučivanje o odobravanju kolektivne tužbe za naknadu štete</w:t>
      </w:r>
    </w:p>
    <w:p w14:paraId="44814671"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bookmarkStart w:id="7" w:name="_Hlk120188022"/>
      <w:r w:rsidRPr="004540E5">
        <w:rPr>
          <w:rFonts w:ascii="Arial" w:hAnsi="Arial" w:cs="Arial"/>
          <w:b/>
          <w:szCs w:val="22"/>
          <w:lang w:val="hr-BA" w:eastAsia="en-AU"/>
        </w:rPr>
        <w:t>Član 23</w:t>
      </w:r>
    </w:p>
    <w:p w14:paraId="2E783C49" w14:textId="675216B9" w:rsidR="00D520E3" w:rsidRPr="004540E5" w:rsidRDefault="00D520E3" w:rsidP="0068327F">
      <w:pPr>
        <w:widowControl w:val="0"/>
        <w:numPr>
          <w:ilvl w:val="0"/>
          <w:numId w:val="1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Po prijemu odgovora na tužbu, ukoliko postoje uslovi za odobravanje kolektivne tužbe za naknadu štete ili nakon isteka roka za taj odgovor, sud će</w:t>
      </w:r>
      <w:r w:rsidR="00091A11">
        <w:rPr>
          <w:rFonts w:ascii="Arial" w:hAnsi="Arial" w:cs="Arial"/>
          <w:szCs w:val="22"/>
          <w:lang w:val="hr-BA" w:eastAsia="en-AU"/>
        </w:rPr>
        <w:t xml:space="preserve"> </w:t>
      </w:r>
      <w:r w:rsidRPr="004540E5">
        <w:rPr>
          <w:rFonts w:ascii="Arial" w:hAnsi="Arial" w:cs="Arial"/>
          <w:szCs w:val="22"/>
          <w:lang w:val="hr-BA" w:eastAsia="en-AU"/>
        </w:rPr>
        <w:t>zakazati ročište za odlučivanje o odobravanju tužbe za naknadu štete</w:t>
      </w:r>
      <w:r w:rsidR="00091A11">
        <w:rPr>
          <w:rFonts w:ascii="Arial" w:hAnsi="Arial" w:cs="Arial"/>
          <w:szCs w:val="22"/>
          <w:lang w:val="hr-BA" w:eastAsia="en-AU"/>
        </w:rPr>
        <w:t>, osim</w:t>
      </w:r>
      <w:r w:rsidR="00091A11" w:rsidRPr="00091A11">
        <w:rPr>
          <w:rFonts w:ascii="Arial" w:hAnsi="Arial" w:cs="Arial"/>
          <w:szCs w:val="22"/>
          <w:lang w:val="hr-BA" w:eastAsia="en-AU"/>
        </w:rPr>
        <w:t xml:space="preserve"> </w:t>
      </w:r>
      <w:r w:rsidR="00091A11" w:rsidRPr="004540E5">
        <w:rPr>
          <w:rFonts w:ascii="Arial" w:hAnsi="Arial" w:cs="Arial"/>
          <w:szCs w:val="22"/>
          <w:lang w:val="hr-BA" w:eastAsia="en-AU"/>
        </w:rPr>
        <w:t xml:space="preserve">ako </w:t>
      </w:r>
      <w:r w:rsidR="00091A11">
        <w:rPr>
          <w:rFonts w:ascii="Arial" w:hAnsi="Arial" w:cs="Arial"/>
          <w:szCs w:val="22"/>
          <w:lang w:val="hr-BA" w:eastAsia="en-AU"/>
        </w:rPr>
        <w:t xml:space="preserve">ocijeni </w:t>
      </w:r>
      <w:r w:rsidR="00091A11" w:rsidRPr="004540E5">
        <w:rPr>
          <w:rFonts w:ascii="Arial" w:hAnsi="Arial" w:cs="Arial"/>
          <w:szCs w:val="22"/>
          <w:lang w:val="hr-BA" w:eastAsia="en-AU"/>
        </w:rPr>
        <w:t>da je tužba očito neosnovana</w:t>
      </w:r>
      <w:r w:rsidRPr="004540E5">
        <w:rPr>
          <w:rFonts w:ascii="Arial" w:hAnsi="Arial" w:cs="Arial"/>
          <w:szCs w:val="22"/>
          <w:lang w:val="hr-BA" w:eastAsia="en-AU"/>
        </w:rPr>
        <w:t>.</w:t>
      </w:r>
    </w:p>
    <w:p w14:paraId="55AD9130" w14:textId="7CA0C4D6" w:rsidR="00D520E3" w:rsidRPr="004540E5" w:rsidRDefault="00D520E3" w:rsidP="0068327F">
      <w:pPr>
        <w:widowControl w:val="0"/>
        <w:numPr>
          <w:ilvl w:val="0"/>
          <w:numId w:val="1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Sud će na ročište</w:t>
      </w:r>
      <w:r w:rsidR="00091A11">
        <w:rPr>
          <w:rFonts w:ascii="Arial" w:hAnsi="Arial" w:cs="Arial"/>
          <w:szCs w:val="22"/>
          <w:lang w:val="hr-BA" w:eastAsia="en-AU"/>
        </w:rPr>
        <w:t xml:space="preserve"> iz stava 1</w:t>
      </w:r>
      <w:r w:rsidRPr="004540E5">
        <w:rPr>
          <w:rFonts w:ascii="Arial" w:hAnsi="Arial" w:cs="Arial"/>
          <w:szCs w:val="22"/>
          <w:lang w:val="hr-BA" w:eastAsia="en-AU"/>
        </w:rPr>
        <w:t xml:space="preserve"> pozvati stranke u postupku.</w:t>
      </w:r>
    </w:p>
    <w:p w14:paraId="7EA7C204" w14:textId="4B1B2D16" w:rsidR="00D520E3" w:rsidRPr="004540E5" w:rsidRDefault="00D520E3" w:rsidP="0068327F">
      <w:pPr>
        <w:widowControl w:val="0"/>
        <w:numPr>
          <w:ilvl w:val="0"/>
          <w:numId w:val="16"/>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Svaki član grupe ili drugo ovlašćeno lice može </w:t>
      </w:r>
      <w:r w:rsidR="00091A11">
        <w:rPr>
          <w:rFonts w:ascii="Arial" w:hAnsi="Arial" w:cs="Arial"/>
          <w:szCs w:val="22"/>
          <w:lang w:val="hr-BA" w:eastAsia="en-AU"/>
        </w:rPr>
        <w:t xml:space="preserve">podnijeti </w:t>
      </w:r>
      <w:r w:rsidRPr="004540E5">
        <w:rPr>
          <w:rFonts w:ascii="Arial" w:hAnsi="Arial" w:cs="Arial"/>
          <w:szCs w:val="22"/>
          <w:lang w:val="hr-BA" w:eastAsia="en-AU"/>
        </w:rPr>
        <w:t xml:space="preserve">sudu </w:t>
      </w:r>
      <w:r w:rsidR="00091A11">
        <w:rPr>
          <w:rFonts w:ascii="Arial" w:hAnsi="Arial" w:cs="Arial"/>
          <w:szCs w:val="22"/>
          <w:lang w:val="hr-BA" w:eastAsia="en-AU"/>
        </w:rPr>
        <w:t xml:space="preserve">podnesak sa </w:t>
      </w:r>
      <w:r w:rsidRPr="004540E5">
        <w:rPr>
          <w:rFonts w:ascii="Arial" w:hAnsi="Arial" w:cs="Arial"/>
          <w:szCs w:val="22"/>
          <w:lang w:val="hr-BA" w:eastAsia="en-AU"/>
        </w:rPr>
        <w:t>mišljenje</w:t>
      </w:r>
      <w:r w:rsidR="00091A11">
        <w:rPr>
          <w:rFonts w:ascii="Arial" w:hAnsi="Arial" w:cs="Arial"/>
          <w:szCs w:val="22"/>
          <w:lang w:val="hr-BA" w:eastAsia="en-AU"/>
        </w:rPr>
        <w:t>m</w:t>
      </w:r>
      <w:r w:rsidRPr="004540E5">
        <w:rPr>
          <w:rFonts w:ascii="Arial" w:hAnsi="Arial" w:cs="Arial"/>
          <w:szCs w:val="22"/>
          <w:lang w:val="hr-BA" w:eastAsia="en-AU"/>
        </w:rPr>
        <w:t xml:space="preserve"> u odnosu na pitanj</w:t>
      </w:r>
      <w:r w:rsidR="00091A11">
        <w:rPr>
          <w:rFonts w:ascii="Arial" w:hAnsi="Arial" w:cs="Arial"/>
          <w:szCs w:val="22"/>
          <w:lang w:val="hr-BA" w:eastAsia="en-AU"/>
        </w:rPr>
        <w:t>a</w:t>
      </w:r>
      <w:r w:rsidRPr="004540E5">
        <w:rPr>
          <w:rFonts w:ascii="Arial" w:hAnsi="Arial" w:cs="Arial"/>
          <w:szCs w:val="22"/>
          <w:lang w:val="hr-BA" w:eastAsia="en-AU"/>
        </w:rPr>
        <w:t xml:space="preserve"> koj</w:t>
      </w:r>
      <w:r w:rsidR="00091A11">
        <w:rPr>
          <w:rFonts w:ascii="Arial" w:hAnsi="Arial" w:cs="Arial"/>
          <w:szCs w:val="22"/>
          <w:lang w:val="hr-BA" w:eastAsia="en-AU"/>
        </w:rPr>
        <w:t>a</w:t>
      </w:r>
      <w:r w:rsidRPr="004540E5">
        <w:rPr>
          <w:rFonts w:ascii="Arial" w:hAnsi="Arial" w:cs="Arial"/>
          <w:szCs w:val="22"/>
          <w:lang w:val="hr-BA" w:eastAsia="en-AU"/>
        </w:rPr>
        <w:t xml:space="preserve"> se tič</w:t>
      </w:r>
      <w:r w:rsidR="00091A11">
        <w:rPr>
          <w:rFonts w:ascii="Arial" w:hAnsi="Arial" w:cs="Arial"/>
          <w:szCs w:val="22"/>
          <w:lang w:val="hr-BA" w:eastAsia="en-AU"/>
        </w:rPr>
        <w:t>u</w:t>
      </w:r>
      <w:r w:rsidRPr="004540E5">
        <w:rPr>
          <w:rFonts w:ascii="Arial" w:hAnsi="Arial" w:cs="Arial"/>
          <w:szCs w:val="22"/>
          <w:lang w:val="hr-BA" w:eastAsia="en-AU"/>
        </w:rPr>
        <w:t xml:space="preserve"> odobravanja kolektivne tužbe za naknadu štete. Sud  će po potrebi to lice pozvati na ročište i omogućiti mu da predstavi svoje izjašnjenje.</w:t>
      </w:r>
    </w:p>
    <w:p w14:paraId="7A4B6D67" w14:textId="118A4155" w:rsidR="00D520E3" w:rsidRPr="00091A11" w:rsidRDefault="00D520E3" w:rsidP="0068327F">
      <w:pPr>
        <w:widowControl w:val="0"/>
        <w:numPr>
          <w:ilvl w:val="0"/>
          <w:numId w:val="1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Ako sud poslije prijema odgovora na tužbu ili na ročištu za odobravanje kolektivne tužbe oc</w:t>
      </w:r>
      <w:r w:rsidR="00091A11">
        <w:rPr>
          <w:rFonts w:ascii="Arial" w:hAnsi="Arial" w:cs="Arial"/>
          <w:szCs w:val="22"/>
          <w:lang w:val="hr-BA" w:eastAsia="en-AU"/>
        </w:rPr>
        <w:t>i</w:t>
      </w:r>
      <w:r w:rsidRPr="004540E5">
        <w:rPr>
          <w:rFonts w:ascii="Arial" w:hAnsi="Arial" w:cs="Arial"/>
          <w:szCs w:val="22"/>
          <w:lang w:val="hr-BA" w:eastAsia="en-AU"/>
        </w:rPr>
        <w:t>jeni</w:t>
      </w:r>
      <w:r w:rsidR="00091A11">
        <w:rPr>
          <w:rFonts w:ascii="Arial" w:hAnsi="Arial" w:cs="Arial"/>
          <w:szCs w:val="22"/>
          <w:lang w:val="hr-BA" w:eastAsia="en-AU"/>
        </w:rPr>
        <w:t xml:space="preserve"> </w:t>
      </w:r>
      <w:r w:rsidRPr="004540E5">
        <w:rPr>
          <w:rFonts w:ascii="Arial" w:hAnsi="Arial" w:cs="Arial"/>
          <w:szCs w:val="22"/>
          <w:lang w:val="hr-BA" w:eastAsia="en-AU"/>
        </w:rPr>
        <w:t xml:space="preserve">da je kolektivna tužba očito neosnovana, </w:t>
      </w:r>
      <w:r w:rsidR="00091A11">
        <w:rPr>
          <w:rFonts w:ascii="Arial" w:hAnsi="Arial" w:cs="Arial"/>
          <w:szCs w:val="22"/>
          <w:lang w:val="hr-BA" w:eastAsia="en-AU"/>
        </w:rPr>
        <w:t xml:space="preserve">sud </w:t>
      </w:r>
      <w:r w:rsidR="00091A11" w:rsidRPr="004540E5">
        <w:rPr>
          <w:rFonts w:ascii="Arial" w:hAnsi="Arial" w:cs="Arial"/>
          <w:szCs w:val="22"/>
          <w:lang w:val="hr-BA" w:eastAsia="en-AU"/>
        </w:rPr>
        <w:t xml:space="preserve">će </w:t>
      </w:r>
      <w:r w:rsidR="008A3C5B" w:rsidRPr="004540E5">
        <w:rPr>
          <w:rFonts w:ascii="Arial" w:hAnsi="Arial" w:cs="Arial"/>
          <w:szCs w:val="22"/>
          <w:lang w:val="hr-BA" w:eastAsia="en-AU"/>
        </w:rPr>
        <w:t>donijeti</w:t>
      </w:r>
      <w:r w:rsidRPr="004540E5">
        <w:rPr>
          <w:rFonts w:ascii="Arial" w:hAnsi="Arial" w:cs="Arial"/>
          <w:szCs w:val="22"/>
          <w:lang w:val="hr-BA" w:eastAsia="en-AU"/>
        </w:rPr>
        <w:t xml:space="preserve"> rješenje</w:t>
      </w:r>
      <w:r w:rsidR="00091A11">
        <w:rPr>
          <w:rFonts w:ascii="Arial" w:hAnsi="Arial" w:cs="Arial"/>
          <w:szCs w:val="22"/>
          <w:lang w:val="hr-BA" w:eastAsia="en-AU"/>
        </w:rPr>
        <w:t xml:space="preserve"> kojim</w:t>
      </w:r>
      <w:r w:rsidRPr="004540E5">
        <w:rPr>
          <w:rFonts w:ascii="Arial" w:hAnsi="Arial" w:cs="Arial"/>
          <w:szCs w:val="22"/>
          <w:lang w:val="hr-BA" w:eastAsia="en-AU"/>
        </w:rPr>
        <w:t xml:space="preserve"> se tužba odbacuje.</w:t>
      </w:r>
    </w:p>
    <w:p w14:paraId="3AB10759"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3473AFC8"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Uslovi za odobravanje kolektivne tužbe za naknadu štete</w:t>
      </w:r>
    </w:p>
    <w:p w14:paraId="552B6C50"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24</w:t>
      </w:r>
    </w:p>
    <w:p w14:paraId="7DE71F09" w14:textId="289E1EE5" w:rsidR="00D520E3" w:rsidRPr="004540E5" w:rsidRDefault="00091A11" w:rsidP="00091A11">
      <w:pPr>
        <w:widowControl w:val="0"/>
        <w:tabs>
          <w:tab w:val="left" w:pos="480"/>
          <w:tab w:val="left" w:pos="9072"/>
        </w:tabs>
        <w:kinsoku w:val="0"/>
        <w:overflowPunct w:val="0"/>
        <w:autoSpaceDE w:val="0"/>
        <w:autoSpaceDN w:val="0"/>
        <w:adjustRightInd w:val="0"/>
        <w:spacing w:before="120" w:after="120"/>
        <w:ind w:right="89"/>
        <w:rPr>
          <w:rFonts w:ascii="Arial" w:hAnsi="Arial" w:cs="Arial"/>
          <w:szCs w:val="22"/>
          <w:lang w:val="hr-BA" w:eastAsia="en-AU"/>
        </w:rPr>
      </w:pPr>
      <w:r>
        <w:rPr>
          <w:rFonts w:ascii="Arial" w:hAnsi="Arial" w:cs="Arial"/>
          <w:szCs w:val="22"/>
          <w:lang w:val="hr-BA" w:eastAsia="en-AU"/>
        </w:rPr>
        <w:t xml:space="preserve">(1) </w:t>
      </w:r>
      <w:r w:rsidR="00D520E3" w:rsidRPr="004540E5">
        <w:rPr>
          <w:rFonts w:ascii="Arial" w:hAnsi="Arial" w:cs="Arial"/>
          <w:szCs w:val="22"/>
          <w:lang w:val="hr-BA" w:eastAsia="en-AU"/>
        </w:rPr>
        <w:t xml:space="preserve">Sud će kolektivnu tužbu za naknadu štete odobriti </w:t>
      </w:r>
      <w:r>
        <w:rPr>
          <w:rFonts w:ascii="Arial" w:hAnsi="Arial" w:cs="Arial"/>
          <w:szCs w:val="22"/>
          <w:lang w:val="hr-BA" w:eastAsia="en-AU"/>
        </w:rPr>
        <w:t>ako</w:t>
      </w:r>
      <w:r w:rsidR="00D520E3" w:rsidRPr="004540E5">
        <w:rPr>
          <w:rFonts w:ascii="Arial" w:hAnsi="Arial" w:cs="Arial"/>
          <w:szCs w:val="22"/>
          <w:lang w:val="hr-BA" w:eastAsia="en-AU"/>
        </w:rPr>
        <w:t>:</w:t>
      </w:r>
    </w:p>
    <w:p w14:paraId="269EA4A4" w14:textId="0E59CCC2" w:rsidR="00D520E3" w:rsidRPr="004540E5" w:rsidRDefault="00D520E3" w:rsidP="0068327F">
      <w:pPr>
        <w:widowControl w:val="0"/>
        <w:numPr>
          <w:ilvl w:val="0"/>
          <w:numId w:val="25"/>
        </w:numPr>
        <w:tabs>
          <w:tab w:val="left" w:pos="389"/>
          <w:tab w:val="left" w:pos="9072"/>
        </w:tabs>
        <w:kinsoku w:val="0"/>
        <w:overflowPunct w:val="0"/>
        <w:autoSpaceDE w:val="0"/>
        <w:autoSpaceDN w:val="0"/>
        <w:adjustRightInd w:val="0"/>
        <w:spacing w:before="120" w:after="120"/>
        <w:ind w:left="630" w:right="89"/>
        <w:jc w:val="both"/>
        <w:rPr>
          <w:rFonts w:ascii="Arial" w:hAnsi="Arial" w:cs="Arial"/>
          <w:szCs w:val="22"/>
          <w:lang w:val="hr-BA" w:eastAsia="en-AU"/>
        </w:rPr>
      </w:pPr>
      <w:r w:rsidRPr="004540E5">
        <w:rPr>
          <w:rFonts w:ascii="Arial" w:hAnsi="Arial" w:cs="Arial"/>
          <w:szCs w:val="22"/>
          <w:lang w:val="hr-BA" w:eastAsia="en-AU"/>
        </w:rPr>
        <w:t xml:space="preserve">se tom tužbom podnose istovrsni zahtjevi u ime grupe lica koja se mogu identifikovati, a tiču se istih, sličnih ili povezanih činjeničnih ili pravnih pitanja, odnose se na isti slučaj kolektivne štete, i  </w:t>
      </w:r>
      <w:r w:rsidR="005F2194" w:rsidRPr="004540E5">
        <w:rPr>
          <w:rFonts w:ascii="Arial" w:hAnsi="Arial" w:cs="Arial"/>
          <w:szCs w:val="22"/>
          <w:lang w:val="hr-BA" w:eastAsia="en-AU"/>
        </w:rPr>
        <w:t>pogodni</w:t>
      </w:r>
      <w:r w:rsidRPr="004540E5">
        <w:rPr>
          <w:rFonts w:ascii="Arial" w:hAnsi="Arial" w:cs="Arial"/>
          <w:szCs w:val="22"/>
          <w:lang w:val="hr-BA" w:eastAsia="en-AU"/>
        </w:rPr>
        <w:t xml:space="preserve"> su za odlučivanje u kolektivnom postupku;</w:t>
      </w:r>
    </w:p>
    <w:p w14:paraId="2F1EF189" w14:textId="37E1F724" w:rsidR="00D520E3" w:rsidRPr="004540E5" w:rsidRDefault="00D520E3" w:rsidP="0068327F">
      <w:pPr>
        <w:widowControl w:val="0"/>
        <w:numPr>
          <w:ilvl w:val="0"/>
          <w:numId w:val="25"/>
        </w:numPr>
        <w:tabs>
          <w:tab w:val="left" w:pos="389"/>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lastRenderedPageBreak/>
        <w:t>zajednička pravna i činjenična pitanja za cijelu grupu imaju prednost nad pitanjima koja se odnose samo na određene članove grupe;</w:t>
      </w:r>
    </w:p>
    <w:p w14:paraId="5124D2F6" w14:textId="083ED64A" w:rsidR="00D520E3" w:rsidRPr="004540E5" w:rsidRDefault="00D520E3" w:rsidP="0068327F">
      <w:pPr>
        <w:widowControl w:val="0"/>
        <w:numPr>
          <w:ilvl w:val="0"/>
          <w:numId w:val="25"/>
        </w:numPr>
        <w:tabs>
          <w:tab w:val="left" w:pos="389"/>
          <w:tab w:val="left" w:pos="9072"/>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je grupa</w:t>
      </w:r>
      <w:r w:rsidRPr="004540E5">
        <w:rPr>
          <w:rFonts w:ascii="Arial" w:hAnsi="Arial" w:cs="Arial"/>
          <w:b/>
          <w:szCs w:val="22"/>
          <w:lang w:val="hr-BA" w:eastAsia="en-AU"/>
        </w:rPr>
        <w:t xml:space="preserve"> </w:t>
      </w:r>
      <w:r w:rsidRPr="004540E5">
        <w:rPr>
          <w:rFonts w:ascii="Arial" w:hAnsi="Arial" w:cs="Arial"/>
          <w:szCs w:val="22"/>
          <w:lang w:val="hr-BA" w:eastAsia="en-AU"/>
        </w:rPr>
        <w:t>toliko brojna da bi podnošenje zaht</w:t>
      </w:r>
      <w:r w:rsidR="00362F0C" w:rsidRPr="004540E5">
        <w:rPr>
          <w:rFonts w:ascii="Arial" w:hAnsi="Arial" w:cs="Arial"/>
          <w:szCs w:val="22"/>
          <w:lang w:val="hr-BA" w:eastAsia="en-AU"/>
        </w:rPr>
        <w:t>j</w:t>
      </w:r>
      <w:r w:rsidRPr="004540E5">
        <w:rPr>
          <w:rFonts w:ascii="Arial" w:hAnsi="Arial" w:cs="Arial"/>
          <w:szCs w:val="22"/>
          <w:lang w:val="hr-BA" w:eastAsia="en-AU"/>
        </w:rPr>
        <w:t xml:space="preserve">eva </w:t>
      </w:r>
      <w:r w:rsidR="00091A11">
        <w:rPr>
          <w:rFonts w:ascii="Arial" w:hAnsi="Arial" w:cs="Arial"/>
          <w:szCs w:val="22"/>
          <w:lang w:val="hr-BA" w:eastAsia="en-AU"/>
        </w:rPr>
        <w:t>pojedinačnim</w:t>
      </w:r>
      <w:r w:rsidRPr="004540E5">
        <w:rPr>
          <w:rFonts w:ascii="Arial" w:hAnsi="Arial" w:cs="Arial"/>
          <w:szCs w:val="22"/>
          <w:lang w:val="hr-BA" w:eastAsia="en-AU"/>
        </w:rPr>
        <w:t xml:space="preserve"> tužbama ili drugačiji oblik udruživanja njenih članova, npr. suparničarstvo ili spajanje parnica bilo manje efikasno od podnošenja kolektivne tužbe za naknadu štete;</w:t>
      </w:r>
    </w:p>
    <w:p w14:paraId="0CBDF812" w14:textId="12AD95F5" w:rsidR="00D520E3" w:rsidRPr="004540E5" w:rsidRDefault="00D520E3" w:rsidP="0068327F">
      <w:pPr>
        <w:widowControl w:val="0"/>
        <w:numPr>
          <w:ilvl w:val="0"/>
          <w:numId w:val="25"/>
        </w:numPr>
        <w:tabs>
          <w:tab w:val="left" w:pos="389"/>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 xml:space="preserve">tužilac ispunjava uslove reprezentativnosti iz stava </w:t>
      </w:r>
      <w:r w:rsidR="00F94B7E">
        <w:rPr>
          <w:rFonts w:ascii="Arial" w:hAnsi="Arial" w:cs="Arial"/>
          <w:szCs w:val="22"/>
          <w:lang w:val="hr-BA" w:eastAsia="en-AU"/>
        </w:rPr>
        <w:t>5</w:t>
      </w:r>
      <w:r w:rsidRPr="004540E5">
        <w:rPr>
          <w:rFonts w:ascii="Arial" w:hAnsi="Arial" w:cs="Arial"/>
          <w:szCs w:val="22"/>
          <w:lang w:val="hr-BA" w:eastAsia="en-AU"/>
        </w:rPr>
        <w:t xml:space="preserve"> ovog člana;</w:t>
      </w:r>
    </w:p>
    <w:p w14:paraId="6EE26FB3" w14:textId="3104E428" w:rsidR="00D520E3" w:rsidRPr="004540E5" w:rsidRDefault="00D520E3" w:rsidP="0068327F">
      <w:pPr>
        <w:widowControl w:val="0"/>
        <w:numPr>
          <w:ilvl w:val="0"/>
          <w:numId w:val="25"/>
        </w:numPr>
        <w:tabs>
          <w:tab w:val="left" w:pos="389"/>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zahtjev iz kolektivne tužbe za naknadu štete nije očigledno neosnovan;</w:t>
      </w:r>
    </w:p>
    <w:p w14:paraId="7FE429D3" w14:textId="4929C059" w:rsidR="00D520E3" w:rsidRPr="004540E5" w:rsidRDefault="00D520E3" w:rsidP="0068327F">
      <w:pPr>
        <w:widowControl w:val="0"/>
        <w:numPr>
          <w:ilvl w:val="0"/>
          <w:numId w:val="25"/>
        </w:numPr>
        <w:tabs>
          <w:tab w:val="left" w:pos="389"/>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 xml:space="preserve">su ispunjeni uslovi iz </w:t>
      </w:r>
      <w:r w:rsidRPr="003B7E4E">
        <w:rPr>
          <w:rFonts w:ascii="Arial" w:hAnsi="Arial" w:cs="Arial"/>
          <w:szCs w:val="22"/>
          <w:lang w:val="hr-BA" w:eastAsia="en-AU"/>
        </w:rPr>
        <w:t xml:space="preserve">člana </w:t>
      </w:r>
      <w:r w:rsidR="009923C3" w:rsidRPr="003B7E4E">
        <w:rPr>
          <w:rFonts w:ascii="Arial" w:hAnsi="Arial" w:cs="Arial"/>
          <w:szCs w:val="22"/>
          <w:lang w:val="hr-BA" w:eastAsia="en-AU"/>
        </w:rPr>
        <w:t>45</w:t>
      </w:r>
      <w:r w:rsidR="009923C3" w:rsidRPr="004540E5">
        <w:rPr>
          <w:rFonts w:ascii="Arial" w:hAnsi="Arial" w:cs="Arial"/>
          <w:szCs w:val="22"/>
          <w:lang w:val="hr-BA" w:eastAsia="en-AU"/>
        </w:rPr>
        <w:t xml:space="preserve"> </w:t>
      </w:r>
      <w:r w:rsidRPr="004540E5">
        <w:rPr>
          <w:rFonts w:ascii="Arial" w:hAnsi="Arial" w:cs="Arial"/>
          <w:szCs w:val="22"/>
          <w:lang w:val="hr-BA" w:eastAsia="en-AU"/>
        </w:rPr>
        <w:t>ovog zakona u odnosu na dogovor o troškovima i finansiranju postupka;</w:t>
      </w:r>
    </w:p>
    <w:p w14:paraId="5BCC8C40" w14:textId="77777777" w:rsidR="00091A11" w:rsidRDefault="00D520E3" w:rsidP="0068327F">
      <w:pPr>
        <w:widowControl w:val="0"/>
        <w:numPr>
          <w:ilvl w:val="0"/>
          <w:numId w:val="25"/>
        </w:numPr>
        <w:tabs>
          <w:tab w:val="left" w:pos="456"/>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 xml:space="preserve">sud ocijeni da je mogući dogovor sa advokatom o plaćanju prema udjelu iz dosuđenog iznosa po </w:t>
      </w:r>
      <w:r w:rsidRPr="003B7E4E">
        <w:rPr>
          <w:rFonts w:ascii="Arial" w:hAnsi="Arial" w:cs="Arial"/>
          <w:szCs w:val="22"/>
          <w:lang w:val="hr-BA" w:eastAsia="en-AU"/>
        </w:rPr>
        <w:t xml:space="preserve">članu </w:t>
      </w:r>
      <w:r w:rsidR="009923C3" w:rsidRPr="003B7E4E">
        <w:rPr>
          <w:rFonts w:ascii="Arial" w:hAnsi="Arial" w:cs="Arial"/>
          <w:szCs w:val="22"/>
          <w:lang w:val="hr-BA" w:eastAsia="en-AU"/>
        </w:rPr>
        <w:t>47</w:t>
      </w:r>
      <w:r w:rsidRPr="004540E5">
        <w:rPr>
          <w:rFonts w:ascii="Arial" w:hAnsi="Arial" w:cs="Arial"/>
          <w:szCs w:val="22"/>
          <w:lang w:val="hr-BA" w:eastAsia="en-AU"/>
        </w:rPr>
        <w:t xml:space="preserve"> ovog zakona, razuman.</w:t>
      </w:r>
    </w:p>
    <w:p w14:paraId="68D4F2A9" w14:textId="47C2C9CE" w:rsidR="00B22333" w:rsidRDefault="00D520E3" w:rsidP="00B22333">
      <w:pPr>
        <w:widowControl w:val="0"/>
        <w:tabs>
          <w:tab w:val="left" w:pos="456"/>
          <w:tab w:val="left" w:pos="9072"/>
        </w:tabs>
        <w:kinsoku w:val="0"/>
        <w:overflowPunct w:val="0"/>
        <w:autoSpaceDE w:val="0"/>
        <w:autoSpaceDN w:val="0"/>
        <w:adjustRightInd w:val="0"/>
        <w:spacing w:before="120" w:after="120"/>
        <w:ind w:left="-149" w:right="89"/>
        <w:jc w:val="both"/>
        <w:rPr>
          <w:rFonts w:ascii="Arial" w:hAnsi="Arial" w:cs="Arial"/>
          <w:szCs w:val="22"/>
          <w:lang w:val="hr-BA" w:eastAsia="en-AU"/>
        </w:rPr>
      </w:pPr>
      <w:r w:rsidRPr="00091A11">
        <w:rPr>
          <w:rFonts w:ascii="Arial" w:hAnsi="Arial" w:cs="Arial"/>
          <w:szCs w:val="22"/>
          <w:lang w:val="hr-BA" w:eastAsia="sl-SI"/>
        </w:rPr>
        <w:t>(2) Ako sud oc</w:t>
      </w:r>
      <w:r w:rsidR="00091A11">
        <w:rPr>
          <w:rFonts w:ascii="Arial" w:hAnsi="Arial" w:cs="Arial"/>
          <w:szCs w:val="22"/>
          <w:lang w:val="hr-BA" w:eastAsia="sl-SI"/>
        </w:rPr>
        <w:t>i</w:t>
      </w:r>
      <w:r w:rsidRPr="00091A11">
        <w:rPr>
          <w:rFonts w:ascii="Arial" w:hAnsi="Arial" w:cs="Arial"/>
          <w:szCs w:val="22"/>
          <w:lang w:val="hr-BA" w:eastAsia="sl-SI"/>
        </w:rPr>
        <w:t xml:space="preserve">jeni da uslov iz </w:t>
      </w:r>
      <w:r w:rsidR="00230496" w:rsidRPr="00091A11">
        <w:rPr>
          <w:rFonts w:ascii="Arial" w:hAnsi="Arial" w:cs="Arial"/>
          <w:szCs w:val="22"/>
          <w:lang w:val="hr-BA" w:eastAsia="sl-SI"/>
        </w:rPr>
        <w:t>stav</w:t>
      </w:r>
      <w:r w:rsidR="00230496">
        <w:rPr>
          <w:rFonts w:ascii="Arial" w:hAnsi="Arial" w:cs="Arial"/>
          <w:szCs w:val="22"/>
          <w:lang w:val="hr-BA" w:eastAsia="sl-SI"/>
        </w:rPr>
        <w:t>a</w:t>
      </w:r>
      <w:r w:rsidR="00230496" w:rsidRPr="00091A11">
        <w:rPr>
          <w:rFonts w:ascii="Arial" w:hAnsi="Arial" w:cs="Arial"/>
          <w:szCs w:val="22"/>
          <w:lang w:val="hr-BA" w:eastAsia="sl-SI"/>
        </w:rPr>
        <w:t xml:space="preserve"> 1 </w:t>
      </w:r>
      <w:r w:rsidRPr="00091A11">
        <w:rPr>
          <w:rFonts w:ascii="Arial" w:hAnsi="Arial" w:cs="Arial"/>
          <w:szCs w:val="22"/>
          <w:lang w:val="hr-BA" w:eastAsia="sl-SI"/>
        </w:rPr>
        <w:t>tačk</w:t>
      </w:r>
      <w:r w:rsidR="00230496">
        <w:rPr>
          <w:rFonts w:ascii="Arial" w:hAnsi="Arial" w:cs="Arial"/>
          <w:szCs w:val="22"/>
          <w:lang w:val="hr-BA" w:eastAsia="sl-SI"/>
        </w:rPr>
        <w:t>a</w:t>
      </w:r>
      <w:r w:rsidRPr="00091A11">
        <w:rPr>
          <w:rFonts w:ascii="Arial" w:hAnsi="Arial" w:cs="Arial"/>
          <w:szCs w:val="22"/>
          <w:lang w:val="hr-BA" w:eastAsia="sl-SI"/>
        </w:rPr>
        <w:t xml:space="preserve"> 6 ovog člana u pogledu razumnosti </w:t>
      </w:r>
      <w:r w:rsidR="00362F0C" w:rsidRPr="00091A11">
        <w:rPr>
          <w:rFonts w:ascii="Arial" w:hAnsi="Arial" w:cs="Arial"/>
          <w:szCs w:val="22"/>
          <w:lang w:val="hr-BA" w:eastAsia="sl-SI"/>
        </w:rPr>
        <w:t xml:space="preserve">premije nije ispunjen, </w:t>
      </w:r>
      <w:r w:rsidR="00F94B7E">
        <w:rPr>
          <w:rFonts w:ascii="Arial" w:hAnsi="Arial" w:cs="Arial"/>
          <w:szCs w:val="22"/>
          <w:lang w:val="hr-BA" w:eastAsia="sl-SI"/>
        </w:rPr>
        <w:t>sud će pozvati</w:t>
      </w:r>
      <w:r w:rsidRPr="00091A11">
        <w:rPr>
          <w:rFonts w:ascii="Arial" w:hAnsi="Arial" w:cs="Arial"/>
          <w:szCs w:val="22"/>
          <w:lang w:val="hr-BA" w:eastAsia="sl-SI"/>
        </w:rPr>
        <w:t xml:space="preserve"> tužioca</w:t>
      </w:r>
      <w:r w:rsidR="00B22333">
        <w:rPr>
          <w:rFonts w:ascii="Arial" w:hAnsi="Arial" w:cs="Arial"/>
          <w:szCs w:val="22"/>
          <w:lang w:val="hr-BA" w:eastAsia="sl-SI"/>
        </w:rPr>
        <w:t xml:space="preserve"> </w:t>
      </w:r>
      <w:r w:rsidRPr="00091A11">
        <w:rPr>
          <w:rFonts w:ascii="Arial" w:hAnsi="Arial" w:cs="Arial"/>
          <w:szCs w:val="22"/>
          <w:lang w:val="hr-BA" w:eastAsia="sl-SI"/>
        </w:rPr>
        <w:t xml:space="preserve">da u određenom roku dogovor </w:t>
      </w:r>
      <w:r w:rsidR="00F94B7E">
        <w:rPr>
          <w:rFonts w:ascii="Arial" w:hAnsi="Arial" w:cs="Arial"/>
          <w:szCs w:val="22"/>
          <w:lang w:val="hr-BA" w:eastAsia="sl-SI"/>
        </w:rPr>
        <w:t>is</w:t>
      </w:r>
      <w:r w:rsidRPr="00091A11">
        <w:rPr>
          <w:rFonts w:ascii="Arial" w:hAnsi="Arial" w:cs="Arial"/>
          <w:szCs w:val="22"/>
          <w:lang w:val="hr-BA" w:eastAsia="sl-SI"/>
        </w:rPr>
        <w:t xml:space="preserve">pravi ili predloži novi.  </w:t>
      </w:r>
    </w:p>
    <w:p w14:paraId="4C8F124E" w14:textId="1EDC36AB" w:rsidR="00F94B7E" w:rsidRDefault="00D520E3" w:rsidP="00F94B7E">
      <w:pPr>
        <w:widowControl w:val="0"/>
        <w:tabs>
          <w:tab w:val="left" w:pos="456"/>
          <w:tab w:val="left" w:pos="9072"/>
        </w:tabs>
        <w:kinsoku w:val="0"/>
        <w:overflowPunct w:val="0"/>
        <w:autoSpaceDE w:val="0"/>
        <w:autoSpaceDN w:val="0"/>
        <w:adjustRightInd w:val="0"/>
        <w:spacing w:before="120" w:after="120"/>
        <w:ind w:left="-149" w:right="89"/>
        <w:jc w:val="both"/>
        <w:rPr>
          <w:rFonts w:ascii="Arial" w:hAnsi="Arial" w:cs="Arial"/>
          <w:szCs w:val="22"/>
          <w:lang w:val="hr-BA" w:eastAsia="sl-SI"/>
        </w:rPr>
      </w:pPr>
      <w:r w:rsidRPr="004540E5">
        <w:rPr>
          <w:rFonts w:ascii="Arial" w:hAnsi="Arial" w:cs="Arial"/>
          <w:szCs w:val="22"/>
          <w:lang w:val="hr-BA" w:eastAsia="sl-SI"/>
        </w:rPr>
        <w:t>(3) Ako sud oc</w:t>
      </w:r>
      <w:r w:rsidR="00B22333">
        <w:rPr>
          <w:rFonts w:ascii="Arial" w:hAnsi="Arial" w:cs="Arial"/>
          <w:szCs w:val="22"/>
          <w:lang w:val="hr-BA" w:eastAsia="sl-SI"/>
        </w:rPr>
        <w:t>i</w:t>
      </w:r>
      <w:r w:rsidRPr="004540E5">
        <w:rPr>
          <w:rFonts w:ascii="Arial" w:hAnsi="Arial" w:cs="Arial"/>
          <w:szCs w:val="22"/>
          <w:lang w:val="hr-BA" w:eastAsia="sl-SI"/>
        </w:rPr>
        <w:t xml:space="preserve">jeni, da nije ispunjen uslov iz </w:t>
      </w:r>
      <w:r w:rsidR="00E176C6" w:rsidRPr="004540E5">
        <w:rPr>
          <w:rFonts w:ascii="Arial" w:hAnsi="Arial" w:cs="Arial"/>
          <w:szCs w:val="22"/>
          <w:lang w:val="hr-BA" w:eastAsia="sl-SI"/>
        </w:rPr>
        <w:t>stav</w:t>
      </w:r>
      <w:r w:rsidR="00E176C6">
        <w:rPr>
          <w:rFonts w:ascii="Arial" w:hAnsi="Arial" w:cs="Arial"/>
          <w:szCs w:val="22"/>
          <w:lang w:val="hr-BA" w:eastAsia="sl-SI"/>
        </w:rPr>
        <w:t>a</w:t>
      </w:r>
      <w:r w:rsidR="00E176C6" w:rsidRPr="004540E5">
        <w:rPr>
          <w:rFonts w:ascii="Arial" w:hAnsi="Arial" w:cs="Arial"/>
          <w:szCs w:val="22"/>
          <w:lang w:val="hr-BA" w:eastAsia="sl-SI"/>
        </w:rPr>
        <w:t xml:space="preserve"> 1 </w:t>
      </w:r>
      <w:r w:rsidRPr="004540E5">
        <w:rPr>
          <w:rFonts w:ascii="Arial" w:hAnsi="Arial" w:cs="Arial"/>
          <w:szCs w:val="22"/>
          <w:lang w:val="hr-BA" w:eastAsia="sl-SI"/>
        </w:rPr>
        <w:t>tačk</w:t>
      </w:r>
      <w:r w:rsidR="00E176C6">
        <w:rPr>
          <w:rFonts w:ascii="Arial" w:hAnsi="Arial" w:cs="Arial"/>
          <w:szCs w:val="22"/>
          <w:lang w:val="hr-BA" w:eastAsia="sl-SI"/>
        </w:rPr>
        <w:t>a</w:t>
      </w:r>
      <w:r w:rsidRPr="004540E5">
        <w:rPr>
          <w:rFonts w:ascii="Arial" w:hAnsi="Arial" w:cs="Arial"/>
          <w:szCs w:val="22"/>
          <w:lang w:val="hr-BA" w:eastAsia="sl-SI"/>
        </w:rPr>
        <w:t xml:space="preserve">  7 ovog člana, </w:t>
      </w:r>
      <w:r w:rsidR="00B22333">
        <w:rPr>
          <w:rFonts w:ascii="Arial" w:hAnsi="Arial" w:cs="Arial"/>
          <w:szCs w:val="22"/>
          <w:lang w:val="hr-BA" w:eastAsia="sl-SI"/>
        </w:rPr>
        <w:t xml:space="preserve">sud će </w:t>
      </w:r>
      <w:r w:rsidRPr="004540E5">
        <w:rPr>
          <w:rFonts w:ascii="Arial" w:hAnsi="Arial" w:cs="Arial"/>
          <w:szCs w:val="22"/>
          <w:lang w:val="hr-BA" w:eastAsia="sl-SI"/>
        </w:rPr>
        <w:t xml:space="preserve">pozvati tužioca, da u određenom roku dostavi nov ili </w:t>
      </w:r>
      <w:r w:rsidR="00F94B7E">
        <w:rPr>
          <w:rFonts w:ascii="Arial" w:hAnsi="Arial" w:cs="Arial"/>
          <w:szCs w:val="22"/>
          <w:lang w:val="hr-BA" w:eastAsia="sl-SI"/>
        </w:rPr>
        <w:t>is</w:t>
      </w:r>
      <w:r w:rsidRPr="004540E5">
        <w:rPr>
          <w:rFonts w:ascii="Arial" w:hAnsi="Arial" w:cs="Arial"/>
          <w:szCs w:val="22"/>
          <w:lang w:val="hr-BA" w:eastAsia="sl-SI"/>
        </w:rPr>
        <w:t>pravljen dogovor s</w:t>
      </w:r>
      <w:r w:rsidR="00F94B7E">
        <w:rPr>
          <w:rFonts w:ascii="Arial" w:hAnsi="Arial" w:cs="Arial"/>
          <w:szCs w:val="22"/>
          <w:lang w:val="hr-BA" w:eastAsia="sl-SI"/>
        </w:rPr>
        <w:t>a</w:t>
      </w:r>
      <w:r w:rsidRPr="004540E5">
        <w:rPr>
          <w:rFonts w:ascii="Arial" w:hAnsi="Arial" w:cs="Arial"/>
          <w:szCs w:val="22"/>
          <w:lang w:val="hr-BA" w:eastAsia="sl-SI"/>
        </w:rPr>
        <w:t xml:space="preserve"> advokatom.</w:t>
      </w:r>
    </w:p>
    <w:p w14:paraId="5220CA99" w14:textId="252E7EC0" w:rsidR="00D520E3" w:rsidRPr="004540E5" w:rsidRDefault="00F94B7E" w:rsidP="00F94B7E">
      <w:pPr>
        <w:widowControl w:val="0"/>
        <w:tabs>
          <w:tab w:val="left" w:pos="456"/>
          <w:tab w:val="left" w:pos="9072"/>
        </w:tabs>
        <w:kinsoku w:val="0"/>
        <w:overflowPunct w:val="0"/>
        <w:autoSpaceDE w:val="0"/>
        <w:autoSpaceDN w:val="0"/>
        <w:adjustRightInd w:val="0"/>
        <w:spacing w:before="120" w:after="120"/>
        <w:ind w:left="-149" w:right="89"/>
        <w:jc w:val="both"/>
        <w:rPr>
          <w:rFonts w:ascii="Arial" w:hAnsi="Arial" w:cs="Arial"/>
          <w:szCs w:val="22"/>
          <w:lang w:val="hr-BA" w:eastAsia="sl-SI"/>
        </w:rPr>
      </w:pPr>
      <w:r>
        <w:rPr>
          <w:rFonts w:ascii="Arial" w:hAnsi="Arial" w:cs="Arial"/>
          <w:szCs w:val="22"/>
          <w:lang w:val="hr-BA" w:eastAsia="en-AU"/>
        </w:rPr>
        <w:t xml:space="preserve">(4) </w:t>
      </w:r>
      <w:bookmarkStart w:id="8" w:name="_Hlk198212638"/>
      <w:r w:rsidR="00D520E3" w:rsidRPr="004540E5">
        <w:rPr>
          <w:rFonts w:ascii="Arial" w:hAnsi="Arial" w:cs="Arial"/>
          <w:szCs w:val="22"/>
          <w:lang w:val="hr-BA" w:eastAsia="en-AU"/>
        </w:rPr>
        <w:t xml:space="preserve">Kod odlučivanja o opravdanosti zahtjeva za raspravljanje u kolektivnom postupku </w:t>
      </w:r>
      <w:bookmarkEnd w:id="8"/>
      <w:r w:rsidR="00D520E3" w:rsidRPr="004540E5">
        <w:rPr>
          <w:rFonts w:ascii="Arial" w:hAnsi="Arial" w:cs="Arial"/>
          <w:szCs w:val="22"/>
          <w:lang w:val="hr-BA" w:eastAsia="en-AU"/>
        </w:rPr>
        <w:t xml:space="preserve">sud će uzeti u obzir: da li kolektivni postupak omogućava efikasno rješavanje zajedničkih pravnih i činjeničnih pitanja; kakvi su troškovi i koristi ukoliko se nastavi kolektivni postupak; da li su članovi grupe podnijeli </w:t>
      </w:r>
      <w:r>
        <w:rPr>
          <w:rFonts w:ascii="Arial" w:hAnsi="Arial" w:cs="Arial"/>
          <w:szCs w:val="22"/>
          <w:lang w:val="hr-BA" w:eastAsia="en-AU"/>
        </w:rPr>
        <w:t>pojedinačne</w:t>
      </w:r>
      <w:r w:rsidR="00D520E3" w:rsidRPr="004540E5">
        <w:rPr>
          <w:rFonts w:ascii="Arial" w:hAnsi="Arial" w:cs="Arial"/>
          <w:szCs w:val="22"/>
          <w:lang w:val="hr-BA" w:eastAsia="en-AU"/>
        </w:rPr>
        <w:t xml:space="preserve"> tužbe u vezi sa tim ili sličnim zahtjevom; koja je veličina i značaj grupe; kakve su mogućnosti utvrđivanja članstva u grupi; da li su zahtjevi primjereni za dosuđenje kolektivne odštete; da li postoji mogućnost vansudskog rješavanja sporova ili druga mogućnost za rješavanje sporova.</w:t>
      </w:r>
    </w:p>
    <w:p w14:paraId="4F0925F9" w14:textId="285EA5C8" w:rsidR="00D520E3" w:rsidRPr="004540E5" w:rsidRDefault="00D520E3" w:rsidP="0068327F">
      <w:pPr>
        <w:widowControl w:val="0"/>
        <w:numPr>
          <w:ilvl w:val="0"/>
          <w:numId w:val="16"/>
        </w:numPr>
        <w:tabs>
          <w:tab w:val="left" w:pos="548"/>
          <w:tab w:val="left" w:pos="9072"/>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Kod utvrđivanja ispunjenosti uslova reprezentativnosti iz </w:t>
      </w:r>
      <w:r w:rsidRPr="003B7E4E">
        <w:rPr>
          <w:rFonts w:ascii="Arial" w:hAnsi="Arial" w:cs="Arial"/>
          <w:szCs w:val="22"/>
          <w:lang w:val="hr-BA" w:eastAsia="en-AU"/>
        </w:rPr>
        <w:t xml:space="preserve">stava </w:t>
      </w:r>
      <w:r w:rsidR="00B22333" w:rsidRPr="003B7E4E">
        <w:rPr>
          <w:rFonts w:ascii="Arial" w:hAnsi="Arial" w:cs="Arial"/>
          <w:szCs w:val="22"/>
          <w:lang w:val="hr-BA" w:eastAsia="en-AU"/>
        </w:rPr>
        <w:t>1</w:t>
      </w:r>
      <w:r w:rsidRPr="003B7E4E">
        <w:rPr>
          <w:rFonts w:ascii="Arial" w:hAnsi="Arial" w:cs="Arial"/>
          <w:szCs w:val="22"/>
          <w:lang w:val="hr-BA" w:eastAsia="en-AU"/>
        </w:rPr>
        <w:t xml:space="preserve"> tačka 4</w:t>
      </w:r>
      <w:r w:rsidRPr="004540E5">
        <w:rPr>
          <w:rFonts w:ascii="Arial" w:hAnsi="Arial" w:cs="Arial"/>
          <w:szCs w:val="22"/>
          <w:lang w:val="hr-BA" w:eastAsia="en-AU"/>
        </w:rPr>
        <w:t xml:space="preserve"> ovog člana sud procjenjuje da li bi ovlašćeno lice bilo adekvatan zastupnik grupe koji će postupati pošteno i u najboljem interesu njenih članova, pri čemu posebno cijeni:</w:t>
      </w:r>
    </w:p>
    <w:p w14:paraId="2D02ABDB" w14:textId="1EC11158" w:rsidR="00D520E3" w:rsidRPr="00F94B7E" w:rsidRDefault="00437263"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Pr>
          <w:rFonts w:ascii="Arial" w:hAnsi="Arial" w:cs="Arial"/>
          <w:szCs w:val="22"/>
          <w:lang w:val="hr-BA" w:eastAsia="en-AU"/>
        </w:rPr>
        <w:t>n</w:t>
      </w:r>
      <w:r w:rsidR="00D520E3" w:rsidRPr="00F94B7E">
        <w:rPr>
          <w:rFonts w:ascii="Arial" w:hAnsi="Arial" w:cs="Arial"/>
          <w:szCs w:val="22"/>
          <w:lang w:val="hr-BA" w:eastAsia="en-AU"/>
        </w:rPr>
        <w:t>ezavisnost</w:t>
      </w:r>
      <w:r w:rsidR="00F94B7E">
        <w:rPr>
          <w:rFonts w:ascii="Arial" w:hAnsi="Arial" w:cs="Arial"/>
          <w:szCs w:val="22"/>
          <w:lang w:val="hr-BA" w:eastAsia="en-AU"/>
        </w:rPr>
        <w:t xml:space="preserve"> ovlašć</w:t>
      </w:r>
      <w:r>
        <w:rPr>
          <w:rFonts w:ascii="Arial" w:hAnsi="Arial" w:cs="Arial"/>
          <w:szCs w:val="22"/>
          <w:lang w:val="hr-BA" w:eastAsia="en-AU"/>
        </w:rPr>
        <w:t>e</w:t>
      </w:r>
      <w:r w:rsidR="00F94B7E">
        <w:rPr>
          <w:rFonts w:ascii="Arial" w:hAnsi="Arial" w:cs="Arial"/>
          <w:szCs w:val="22"/>
          <w:lang w:val="hr-BA" w:eastAsia="en-AU"/>
        </w:rPr>
        <w:t>nog lica</w:t>
      </w:r>
      <w:r w:rsidR="00D520E3" w:rsidRPr="00F94B7E">
        <w:rPr>
          <w:rFonts w:ascii="Arial" w:hAnsi="Arial" w:cs="Arial"/>
          <w:szCs w:val="22"/>
          <w:lang w:val="hr-BA" w:eastAsia="en-AU"/>
        </w:rPr>
        <w:t xml:space="preserve"> i da nije pod uticajem osoba, koji nisu članovi grupe, a koje imaju ekonomski interes za podnošenje kolektivne tužbe</w:t>
      </w:r>
    </w:p>
    <w:p w14:paraId="5A87C7B3" w14:textId="77777777" w:rsidR="00D520E3" w:rsidRPr="004540E5" w:rsidRDefault="00D520E3"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 xml:space="preserve">postojanje finansijskih sredstava, ljudskih resursa i pravnog znanja za zastupanje grupe; </w:t>
      </w:r>
    </w:p>
    <w:p w14:paraId="26050162" w14:textId="4DB048C3" w:rsidR="00D520E3" w:rsidRPr="004540E5" w:rsidRDefault="00D520E3"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 xml:space="preserve">aktivnosti koje je ovlašćeno lice već </w:t>
      </w:r>
      <w:r w:rsidR="00F94B7E">
        <w:rPr>
          <w:rFonts w:ascii="Arial" w:hAnsi="Arial" w:cs="Arial"/>
          <w:szCs w:val="22"/>
          <w:lang w:val="hr-BA" w:eastAsia="en-AU"/>
        </w:rPr>
        <w:t>preduzelo u</w:t>
      </w:r>
      <w:r w:rsidRPr="004540E5">
        <w:rPr>
          <w:rFonts w:ascii="Arial" w:hAnsi="Arial" w:cs="Arial"/>
          <w:szCs w:val="22"/>
          <w:lang w:val="hr-BA" w:eastAsia="en-AU"/>
        </w:rPr>
        <w:t xml:space="preserve"> priprem</w:t>
      </w:r>
      <w:r w:rsidR="00F94B7E">
        <w:rPr>
          <w:rFonts w:ascii="Arial" w:hAnsi="Arial" w:cs="Arial"/>
          <w:szCs w:val="22"/>
          <w:lang w:val="hr-BA" w:eastAsia="en-AU"/>
        </w:rPr>
        <w:t>i</w:t>
      </w:r>
      <w:r w:rsidRPr="004540E5">
        <w:rPr>
          <w:rFonts w:ascii="Arial" w:hAnsi="Arial" w:cs="Arial"/>
          <w:szCs w:val="22"/>
          <w:lang w:val="hr-BA" w:eastAsia="en-AU"/>
        </w:rPr>
        <w:t xml:space="preserve"> kolektivne tužbe ili aktivnosti usmjerene na postizanje dobrovoljnog prestanka kršenja i dobrovoljnog ispunjenja obaveza </w:t>
      </w:r>
      <w:r w:rsidR="00F94B7E">
        <w:rPr>
          <w:rFonts w:ascii="Arial" w:hAnsi="Arial" w:cs="Arial"/>
          <w:szCs w:val="22"/>
          <w:lang w:val="hr-BA" w:eastAsia="en-AU"/>
        </w:rPr>
        <w:t xml:space="preserve">prema </w:t>
      </w:r>
      <w:r w:rsidRPr="004540E5">
        <w:rPr>
          <w:rFonts w:ascii="Arial" w:hAnsi="Arial" w:cs="Arial"/>
          <w:szCs w:val="22"/>
          <w:lang w:val="hr-BA" w:eastAsia="en-AU"/>
        </w:rPr>
        <w:t xml:space="preserve">potrošačima; </w:t>
      </w:r>
    </w:p>
    <w:p w14:paraId="2912E0E6" w14:textId="567DAA51" w:rsidR="00D520E3" w:rsidRPr="004540E5" w:rsidRDefault="00D520E3"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aktivnosti u pogledu organizovanja oštećenih i komunikacije sa njima, broj oštećenih koji podržavaju aktivnost ovlašćenog lica u konkretnom slučaju masovnog ošte</w:t>
      </w:r>
      <w:r w:rsidR="009923C3" w:rsidRPr="004540E5">
        <w:rPr>
          <w:rFonts w:ascii="Arial" w:hAnsi="Arial" w:cs="Arial"/>
          <w:szCs w:val="22"/>
          <w:lang w:val="hr-BA" w:eastAsia="en-AU"/>
        </w:rPr>
        <w:t>ć</w:t>
      </w:r>
      <w:r w:rsidRPr="004540E5">
        <w:rPr>
          <w:rFonts w:ascii="Arial" w:hAnsi="Arial" w:cs="Arial"/>
          <w:szCs w:val="22"/>
          <w:lang w:val="hr-BA" w:eastAsia="en-AU"/>
        </w:rPr>
        <w:t xml:space="preserve">enja, njegovo medijsko istupanje  i prisutnost, kao i širenje informacija o navodnoj povredi prava i namjeri da podnese kolektivnu tužbu za naknadu štete; </w:t>
      </w:r>
    </w:p>
    <w:p w14:paraId="544A984B" w14:textId="45055A6D" w:rsidR="00D520E3" w:rsidRPr="004540E5" w:rsidRDefault="00D520E3"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moguće suprotnosti u interesima pojedinih podgrupa u okviru grup</w:t>
      </w:r>
      <w:r w:rsidR="00F94B7E">
        <w:rPr>
          <w:rFonts w:ascii="Arial" w:hAnsi="Arial" w:cs="Arial"/>
          <w:szCs w:val="22"/>
          <w:lang w:val="hr-BA" w:eastAsia="en-AU"/>
        </w:rPr>
        <w:t>e;</w:t>
      </w:r>
    </w:p>
    <w:p w14:paraId="4CC14CB0" w14:textId="76E3900F" w:rsidR="00D520E3" w:rsidRPr="004540E5" w:rsidRDefault="00D520E3"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sidRPr="004540E5">
        <w:rPr>
          <w:rFonts w:ascii="Arial" w:hAnsi="Arial" w:cs="Arial"/>
          <w:szCs w:val="22"/>
          <w:lang w:val="hr-BA" w:eastAsia="en-AU"/>
        </w:rPr>
        <w:t>postojanje i aktivnosti drugih ovlašćenih lica i moguća iskustva kod ostvarivanja kolektivnih zahtjeva</w:t>
      </w:r>
      <w:r w:rsidR="00F94B7E">
        <w:rPr>
          <w:rFonts w:ascii="Arial" w:hAnsi="Arial" w:cs="Arial"/>
          <w:szCs w:val="22"/>
          <w:lang w:val="hr-BA" w:eastAsia="en-AU"/>
        </w:rPr>
        <w:t>, i</w:t>
      </w:r>
    </w:p>
    <w:p w14:paraId="2EA7D4CE" w14:textId="250BF79A" w:rsidR="00D520E3" w:rsidRDefault="00F94B7E" w:rsidP="0068327F">
      <w:pPr>
        <w:widowControl w:val="0"/>
        <w:numPr>
          <w:ilvl w:val="0"/>
          <w:numId w:val="29"/>
        </w:numPr>
        <w:tabs>
          <w:tab w:val="left" w:pos="9072"/>
        </w:tabs>
        <w:kinsoku w:val="0"/>
        <w:overflowPunct w:val="0"/>
        <w:autoSpaceDE w:val="0"/>
        <w:autoSpaceDN w:val="0"/>
        <w:adjustRightInd w:val="0"/>
        <w:spacing w:before="120" w:after="120"/>
        <w:ind w:left="540" w:right="89"/>
        <w:jc w:val="both"/>
        <w:rPr>
          <w:rFonts w:ascii="Arial" w:hAnsi="Arial" w:cs="Arial"/>
          <w:szCs w:val="22"/>
          <w:lang w:val="hr-BA" w:eastAsia="en-AU"/>
        </w:rPr>
      </w:pPr>
      <w:r>
        <w:rPr>
          <w:rFonts w:ascii="Arial" w:hAnsi="Arial" w:cs="Arial"/>
          <w:szCs w:val="22"/>
          <w:lang w:val="hr-BA" w:eastAsia="en-AU"/>
        </w:rPr>
        <w:t xml:space="preserve">ispunjenost </w:t>
      </w:r>
      <w:r w:rsidR="00D520E3" w:rsidRPr="004540E5">
        <w:rPr>
          <w:rFonts w:ascii="Arial" w:hAnsi="Arial" w:cs="Arial"/>
          <w:szCs w:val="22"/>
          <w:lang w:val="hr-BA" w:eastAsia="en-AU"/>
        </w:rPr>
        <w:t>obavez</w:t>
      </w:r>
      <w:r>
        <w:rPr>
          <w:rFonts w:ascii="Arial" w:hAnsi="Arial" w:cs="Arial"/>
          <w:szCs w:val="22"/>
          <w:lang w:val="hr-BA" w:eastAsia="en-AU"/>
        </w:rPr>
        <w:t xml:space="preserve">e </w:t>
      </w:r>
      <w:r w:rsidRPr="004540E5">
        <w:rPr>
          <w:rFonts w:ascii="Arial" w:hAnsi="Arial" w:cs="Arial"/>
          <w:szCs w:val="22"/>
          <w:lang w:val="hr-BA" w:eastAsia="en-AU"/>
        </w:rPr>
        <w:t>objav</w:t>
      </w:r>
      <w:r>
        <w:rPr>
          <w:rFonts w:ascii="Arial" w:hAnsi="Arial" w:cs="Arial"/>
          <w:szCs w:val="22"/>
          <w:lang w:val="hr-BA" w:eastAsia="en-AU"/>
        </w:rPr>
        <w:t>ljivanja</w:t>
      </w:r>
      <w:r w:rsidRPr="004540E5">
        <w:rPr>
          <w:rFonts w:ascii="Arial" w:hAnsi="Arial" w:cs="Arial"/>
          <w:szCs w:val="22"/>
          <w:lang w:val="hr-BA" w:eastAsia="en-AU"/>
        </w:rPr>
        <w:t xml:space="preserve"> </w:t>
      </w:r>
      <w:r w:rsidR="00D520E3" w:rsidRPr="004540E5">
        <w:rPr>
          <w:rFonts w:ascii="Arial" w:hAnsi="Arial" w:cs="Arial"/>
          <w:szCs w:val="22"/>
          <w:lang w:val="hr-BA" w:eastAsia="en-AU"/>
        </w:rPr>
        <w:t>namjer</w:t>
      </w:r>
      <w:r>
        <w:rPr>
          <w:rFonts w:ascii="Arial" w:hAnsi="Arial" w:cs="Arial"/>
          <w:szCs w:val="22"/>
          <w:lang w:val="hr-BA" w:eastAsia="en-AU"/>
        </w:rPr>
        <w:t>e</w:t>
      </w:r>
      <w:r w:rsidR="00D520E3" w:rsidRPr="004540E5">
        <w:rPr>
          <w:rFonts w:ascii="Arial" w:hAnsi="Arial" w:cs="Arial"/>
          <w:szCs w:val="22"/>
          <w:lang w:val="hr-BA" w:eastAsia="en-AU"/>
        </w:rPr>
        <w:t xml:space="preserve"> podnošenja kolektivne tužbe na internet stranicama </w:t>
      </w:r>
      <w:r w:rsidR="0060382F" w:rsidRPr="004540E5">
        <w:rPr>
          <w:rFonts w:ascii="Arial" w:hAnsi="Arial" w:cs="Arial"/>
          <w:szCs w:val="22"/>
          <w:lang w:val="hr-BA" w:eastAsia="en-AU"/>
        </w:rPr>
        <w:t>ovlašć</w:t>
      </w:r>
      <w:r w:rsidR="00D520E3" w:rsidRPr="004540E5">
        <w:rPr>
          <w:rFonts w:ascii="Arial" w:hAnsi="Arial" w:cs="Arial"/>
          <w:szCs w:val="22"/>
          <w:lang w:val="hr-BA" w:eastAsia="en-AU"/>
        </w:rPr>
        <w:t>enog lica</w:t>
      </w:r>
      <w:r>
        <w:rPr>
          <w:rFonts w:ascii="Arial" w:hAnsi="Arial" w:cs="Arial"/>
          <w:szCs w:val="22"/>
          <w:lang w:val="hr-BA" w:eastAsia="en-AU"/>
        </w:rPr>
        <w:t>.</w:t>
      </w:r>
    </w:p>
    <w:p w14:paraId="2DD76FD6" w14:textId="137584DA" w:rsidR="00B22333" w:rsidRDefault="00B22333" w:rsidP="00B22333">
      <w:pPr>
        <w:widowControl w:val="0"/>
        <w:tabs>
          <w:tab w:val="left" w:pos="456"/>
          <w:tab w:val="left" w:pos="9072"/>
        </w:tabs>
        <w:kinsoku w:val="0"/>
        <w:overflowPunct w:val="0"/>
        <w:autoSpaceDE w:val="0"/>
        <w:autoSpaceDN w:val="0"/>
        <w:adjustRightInd w:val="0"/>
        <w:spacing w:before="120" w:after="120"/>
        <w:ind w:left="-149" w:right="89"/>
        <w:jc w:val="both"/>
        <w:rPr>
          <w:rFonts w:ascii="Arial" w:hAnsi="Arial" w:cs="Arial"/>
          <w:szCs w:val="22"/>
          <w:lang w:val="hr-BA" w:eastAsia="en-AU"/>
        </w:rPr>
      </w:pPr>
      <w:r>
        <w:rPr>
          <w:rFonts w:ascii="Arial" w:hAnsi="Arial" w:cs="Arial"/>
          <w:szCs w:val="22"/>
          <w:lang w:val="hr-BA" w:eastAsia="en-AU"/>
        </w:rPr>
        <w:t>(</w:t>
      </w:r>
      <w:r w:rsidR="00F94B7E">
        <w:rPr>
          <w:rFonts w:ascii="Arial" w:hAnsi="Arial" w:cs="Arial"/>
          <w:szCs w:val="22"/>
          <w:lang w:val="hr-BA" w:eastAsia="en-AU"/>
        </w:rPr>
        <w:t>6</w:t>
      </w:r>
      <w:r>
        <w:rPr>
          <w:rFonts w:ascii="Arial" w:hAnsi="Arial" w:cs="Arial"/>
          <w:szCs w:val="22"/>
          <w:lang w:val="hr-BA" w:eastAsia="en-AU"/>
        </w:rPr>
        <w:t xml:space="preserve">) </w:t>
      </w:r>
      <w:r w:rsidRPr="00B22333">
        <w:rPr>
          <w:rFonts w:ascii="Arial" w:hAnsi="Arial" w:cs="Arial"/>
          <w:szCs w:val="22"/>
          <w:lang w:val="hr-BA" w:eastAsia="en-AU"/>
        </w:rPr>
        <w:t>Ako sud oc</w:t>
      </w:r>
      <w:r>
        <w:rPr>
          <w:rFonts w:ascii="Arial" w:hAnsi="Arial" w:cs="Arial"/>
          <w:szCs w:val="22"/>
          <w:lang w:val="hr-BA" w:eastAsia="en-AU"/>
        </w:rPr>
        <w:t>i</w:t>
      </w:r>
      <w:r w:rsidRPr="00B22333">
        <w:rPr>
          <w:rFonts w:ascii="Arial" w:hAnsi="Arial" w:cs="Arial"/>
          <w:szCs w:val="22"/>
          <w:lang w:val="hr-BA" w:eastAsia="en-AU"/>
        </w:rPr>
        <w:t>jeni</w:t>
      </w:r>
      <w:r>
        <w:rPr>
          <w:rFonts w:ascii="Arial" w:hAnsi="Arial" w:cs="Arial"/>
          <w:szCs w:val="22"/>
          <w:lang w:val="hr-BA" w:eastAsia="en-AU"/>
        </w:rPr>
        <w:t xml:space="preserve"> </w:t>
      </w:r>
      <w:r w:rsidRPr="00B22333">
        <w:rPr>
          <w:rFonts w:ascii="Arial" w:hAnsi="Arial" w:cs="Arial"/>
          <w:szCs w:val="22"/>
          <w:lang w:val="hr-BA" w:eastAsia="en-AU"/>
        </w:rPr>
        <w:t>da nisu ispunjeni uslovi iz stava 6</w:t>
      </w:r>
      <w:r>
        <w:rPr>
          <w:rFonts w:ascii="Arial" w:hAnsi="Arial" w:cs="Arial"/>
          <w:szCs w:val="22"/>
          <w:lang w:val="hr-BA" w:eastAsia="en-AU"/>
        </w:rPr>
        <w:t xml:space="preserve"> ovog člana</w:t>
      </w:r>
      <w:r w:rsidRPr="00B22333">
        <w:rPr>
          <w:rFonts w:ascii="Arial" w:hAnsi="Arial" w:cs="Arial"/>
          <w:szCs w:val="22"/>
          <w:lang w:val="hr-BA" w:eastAsia="en-AU"/>
        </w:rPr>
        <w:t xml:space="preserve"> koje je u razumnom roku moguće ispuniti, </w:t>
      </w:r>
      <w:r>
        <w:rPr>
          <w:rFonts w:ascii="Arial" w:hAnsi="Arial" w:cs="Arial"/>
          <w:szCs w:val="22"/>
          <w:lang w:val="hr-BA" w:eastAsia="en-AU"/>
        </w:rPr>
        <w:t>sud će pozvati tužioca</w:t>
      </w:r>
      <w:r w:rsidRPr="00B22333">
        <w:rPr>
          <w:rFonts w:ascii="Arial" w:hAnsi="Arial" w:cs="Arial"/>
          <w:szCs w:val="22"/>
          <w:lang w:val="hr-BA" w:eastAsia="en-AU"/>
        </w:rPr>
        <w:t xml:space="preserve"> da u određenom roku postigne usklađen</w:t>
      </w:r>
      <w:r>
        <w:rPr>
          <w:rFonts w:ascii="Arial" w:hAnsi="Arial" w:cs="Arial"/>
          <w:szCs w:val="22"/>
          <w:lang w:val="hr-BA" w:eastAsia="en-AU"/>
        </w:rPr>
        <w:t>ost</w:t>
      </w:r>
      <w:r w:rsidRPr="00B22333">
        <w:rPr>
          <w:rFonts w:ascii="Arial" w:hAnsi="Arial" w:cs="Arial"/>
          <w:szCs w:val="22"/>
          <w:lang w:val="hr-BA" w:eastAsia="en-AU"/>
        </w:rPr>
        <w:t xml:space="preserve"> s</w:t>
      </w:r>
      <w:r>
        <w:rPr>
          <w:rFonts w:ascii="Arial" w:hAnsi="Arial" w:cs="Arial"/>
          <w:szCs w:val="22"/>
          <w:lang w:val="hr-BA" w:eastAsia="en-AU"/>
        </w:rPr>
        <w:t>a</w:t>
      </w:r>
      <w:r w:rsidRPr="00B22333">
        <w:rPr>
          <w:rFonts w:ascii="Arial" w:hAnsi="Arial" w:cs="Arial"/>
          <w:szCs w:val="22"/>
          <w:lang w:val="hr-BA" w:eastAsia="en-AU"/>
        </w:rPr>
        <w:t xml:space="preserve"> tim uslovima.  </w:t>
      </w:r>
    </w:p>
    <w:p w14:paraId="38868382" w14:textId="7D767699" w:rsidR="00B22333" w:rsidRPr="004540E5" w:rsidRDefault="00B22333" w:rsidP="00B22333">
      <w:pPr>
        <w:widowControl w:val="0"/>
        <w:tabs>
          <w:tab w:val="left" w:pos="456"/>
          <w:tab w:val="left" w:pos="9072"/>
        </w:tabs>
        <w:kinsoku w:val="0"/>
        <w:overflowPunct w:val="0"/>
        <w:autoSpaceDE w:val="0"/>
        <w:autoSpaceDN w:val="0"/>
        <w:adjustRightInd w:val="0"/>
        <w:spacing w:before="120" w:after="120"/>
        <w:ind w:left="-149" w:right="89"/>
        <w:jc w:val="both"/>
        <w:rPr>
          <w:rFonts w:ascii="Arial" w:hAnsi="Arial" w:cs="Arial"/>
          <w:szCs w:val="22"/>
          <w:lang w:val="hr-BA" w:eastAsia="en-AU"/>
        </w:rPr>
      </w:pPr>
      <w:r w:rsidRPr="004540E5">
        <w:rPr>
          <w:rFonts w:ascii="Arial" w:hAnsi="Arial" w:cs="Arial"/>
          <w:szCs w:val="22"/>
          <w:lang w:val="hr-BA" w:eastAsia="sl-SI"/>
        </w:rPr>
        <w:t>(</w:t>
      </w:r>
      <w:r w:rsidR="00F94B7E">
        <w:rPr>
          <w:rFonts w:ascii="Arial" w:hAnsi="Arial" w:cs="Arial"/>
          <w:szCs w:val="22"/>
          <w:lang w:val="hr-BA" w:eastAsia="sl-SI"/>
        </w:rPr>
        <w:t>7</w:t>
      </w:r>
      <w:r w:rsidRPr="004540E5">
        <w:rPr>
          <w:rFonts w:ascii="Arial" w:hAnsi="Arial" w:cs="Arial"/>
          <w:szCs w:val="22"/>
          <w:lang w:val="hr-BA" w:eastAsia="sl-SI"/>
        </w:rPr>
        <w:t>) Dodatni rok iz stava 2</w:t>
      </w:r>
      <w:r>
        <w:rPr>
          <w:rFonts w:ascii="Arial" w:hAnsi="Arial" w:cs="Arial"/>
          <w:szCs w:val="22"/>
          <w:lang w:val="hr-BA" w:eastAsia="sl-SI"/>
        </w:rPr>
        <w:t xml:space="preserve">, </w:t>
      </w:r>
      <w:r w:rsidRPr="004540E5">
        <w:rPr>
          <w:rFonts w:ascii="Arial" w:hAnsi="Arial" w:cs="Arial"/>
          <w:szCs w:val="22"/>
          <w:lang w:val="hr-BA" w:eastAsia="sl-SI"/>
        </w:rPr>
        <w:t xml:space="preserve">3 </w:t>
      </w:r>
      <w:r>
        <w:rPr>
          <w:rFonts w:ascii="Arial" w:hAnsi="Arial" w:cs="Arial"/>
          <w:szCs w:val="22"/>
          <w:lang w:val="hr-BA" w:eastAsia="sl-SI"/>
        </w:rPr>
        <w:t xml:space="preserve">i </w:t>
      </w:r>
      <w:r w:rsidR="00F94B7E">
        <w:rPr>
          <w:rFonts w:ascii="Arial" w:hAnsi="Arial" w:cs="Arial"/>
          <w:szCs w:val="22"/>
          <w:lang w:val="hr-BA" w:eastAsia="sl-SI"/>
        </w:rPr>
        <w:t>6</w:t>
      </w:r>
      <w:r>
        <w:rPr>
          <w:rFonts w:ascii="Arial" w:hAnsi="Arial" w:cs="Arial"/>
          <w:szCs w:val="22"/>
          <w:lang w:val="hr-BA" w:eastAsia="sl-SI"/>
        </w:rPr>
        <w:t xml:space="preserve"> </w:t>
      </w:r>
      <w:r w:rsidRPr="004540E5">
        <w:rPr>
          <w:rFonts w:ascii="Arial" w:hAnsi="Arial" w:cs="Arial"/>
          <w:szCs w:val="22"/>
          <w:lang w:val="hr-BA" w:eastAsia="sl-SI"/>
        </w:rPr>
        <w:t xml:space="preserve">ovog člana sud će odrediti samo jednom. </w:t>
      </w:r>
    </w:p>
    <w:p w14:paraId="70FCA85A" w14:textId="4CD22CB6" w:rsidR="00B22333" w:rsidRPr="004540E5" w:rsidRDefault="00B22333" w:rsidP="00B22333">
      <w:pPr>
        <w:widowControl w:val="0"/>
        <w:tabs>
          <w:tab w:val="left" w:pos="9072"/>
        </w:tabs>
        <w:kinsoku w:val="0"/>
        <w:overflowPunct w:val="0"/>
        <w:autoSpaceDE w:val="0"/>
        <w:autoSpaceDN w:val="0"/>
        <w:adjustRightInd w:val="0"/>
        <w:spacing w:before="120" w:after="120"/>
        <w:ind w:right="89"/>
        <w:jc w:val="both"/>
        <w:rPr>
          <w:rFonts w:ascii="Arial" w:hAnsi="Arial" w:cs="Arial"/>
          <w:szCs w:val="22"/>
          <w:lang w:val="hr-BA" w:eastAsia="en-AU"/>
        </w:rPr>
      </w:pPr>
    </w:p>
    <w:bookmarkEnd w:id="7"/>
    <w:p w14:paraId="779BA6A5"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2954F08B"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3A9CCDDA"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Rješenje o odobravanju kolektivne tužbe za naknadu štete</w:t>
      </w:r>
    </w:p>
    <w:p w14:paraId="2C91F75E"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25</w:t>
      </w:r>
    </w:p>
    <w:p w14:paraId="76CB9C73" w14:textId="2B1145C6" w:rsidR="00D520E3" w:rsidRPr="004540E5" w:rsidRDefault="00D520E3" w:rsidP="0068327F">
      <w:pPr>
        <w:widowControl w:val="0"/>
        <w:numPr>
          <w:ilvl w:val="0"/>
          <w:numId w:val="22"/>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utvrdi da uslovi iz člana </w:t>
      </w:r>
      <w:r w:rsidR="00F94B7E">
        <w:rPr>
          <w:rFonts w:ascii="Arial" w:hAnsi="Arial" w:cs="Arial"/>
          <w:szCs w:val="22"/>
          <w:lang w:val="hr-BA" w:eastAsia="en-AU"/>
        </w:rPr>
        <w:t xml:space="preserve">24 </w:t>
      </w:r>
      <w:r w:rsidRPr="004540E5">
        <w:rPr>
          <w:rFonts w:ascii="Arial" w:hAnsi="Arial" w:cs="Arial"/>
          <w:szCs w:val="22"/>
          <w:lang w:val="hr-BA" w:eastAsia="en-AU"/>
        </w:rPr>
        <w:t xml:space="preserve">ovog </w:t>
      </w:r>
      <w:r w:rsidR="008C1DEF" w:rsidRPr="004540E5">
        <w:rPr>
          <w:rFonts w:ascii="Arial" w:hAnsi="Arial" w:cs="Arial"/>
          <w:szCs w:val="22"/>
          <w:lang w:val="hr-BA" w:eastAsia="en-AU"/>
        </w:rPr>
        <w:t xml:space="preserve">zakona nijesu ispunjeni, </w:t>
      </w:r>
      <w:r w:rsidR="00F94B7E">
        <w:rPr>
          <w:rFonts w:ascii="Arial" w:hAnsi="Arial" w:cs="Arial"/>
          <w:szCs w:val="22"/>
          <w:lang w:val="hr-BA" w:eastAsia="en-AU"/>
        </w:rPr>
        <w:t xml:space="preserve">sud će rješenjem </w:t>
      </w:r>
      <w:r w:rsidR="008C1DEF" w:rsidRPr="004540E5">
        <w:rPr>
          <w:rFonts w:ascii="Arial" w:hAnsi="Arial" w:cs="Arial"/>
          <w:szCs w:val="22"/>
          <w:lang w:val="hr-BA" w:eastAsia="en-AU"/>
        </w:rPr>
        <w:t>odbac</w:t>
      </w:r>
      <w:r w:rsidR="00F94B7E">
        <w:rPr>
          <w:rFonts w:ascii="Arial" w:hAnsi="Arial" w:cs="Arial"/>
          <w:szCs w:val="22"/>
          <w:lang w:val="hr-BA" w:eastAsia="en-AU"/>
        </w:rPr>
        <w:t>iti</w:t>
      </w:r>
      <w:r w:rsidRPr="004540E5">
        <w:rPr>
          <w:rFonts w:ascii="Arial" w:hAnsi="Arial" w:cs="Arial"/>
          <w:szCs w:val="22"/>
          <w:lang w:val="hr-BA" w:eastAsia="en-AU"/>
        </w:rPr>
        <w:t xml:space="preserve"> kolektivnu tužbu za naknadu štete.</w:t>
      </w:r>
    </w:p>
    <w:p w14:paraId="7C3DD6AB" w14:textId="366A4CF9" w:rsidR="00D520E3" w:rsidRPr="004540E5" w:rsidRDefault="00D520E3" w:rsidP="0068327F">
      <w:pPr>
        <w:widowControl w:val="0"/>
        <w:numPr>
          <w:ilvl w:val="0"/>
          <w:numId w:val="2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odobri kolektivnu tužbu za naknadu štete, </w:t>
      </w:r>
      <w:r w:rsidR="00E3301C">
        <w:rPr>
          <w:rFonts w:ascii="Arial" w:hAnsi="Arial" w:cs="Arial"/>
          <w:szCs w:val="22"/>
          <w:lang w:val="hr-BA" w:eastAsia="en-AU"/>
        </w:rPr>
        <w:t xml:space="preserve">sud donosi rješenje </w:t>
      </w:r>
      <w:r w:rsidR="00E3301C" w:rsidRPr="00E3301C">
        <w:rPr>
          <w:rFonts w:ascii="Arial" w:hAnsi="Arial" w:cs="Arial"/>
          <w:szCs w:val="22"/>
          <w:lang w:val="hr-BA" w:eastAsia="en-AU"/>
        </w:rPr>
        <w:t xml:space="preserve">o odobravanju kolektivne tužbe za naknadu štete </w:t>
      </w:r>
      <w:r w:rsidR="00E3301C">
        <w:rPr>
          <w:rFonts w:ascii="Arial" w:hAnsi="Arial" w:cs="Arial"/>
          <w:szCs w:val="22"/>
          <w:lang w:val="hr-BA" w:eastAsia="en-AU"/>
        </w:rPr>
        <w:t>koje</w:t>
      </w:r>
      <w:r w:rsidRPr="004540E5">
        <w:rPr>
          <w:rFonts w:ascii="Arial" w:hAnsi="Arial" w:cs="Arial"/>
          <w:szCs w:val="22"/>
          <w:lang w:val="hr-BA" w:eastAsia="en-AU"/>
        </w:rPr>
        <w:t xml:space="preserve"> sadrži:</w:t>
      </w:r>
    </w:p>
    <w:p w14:paraId="6B6157BA" w14:textId="77777777" w:rsidR="00D520E3" w:rsidRPr="004540E5" w:rsidRDefault="00D520E3" w:rsidP="0068327F">
      <w:pPr>
        <w:widowControl w:val="0"/>
        <w:numPr>
          <w:ilvl w:val="0"/>
          <w:numId w:val="26"/>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podatke o tužiocu i tuženom;</w:t>
      </w:r>
    </w:p>
    <w:p w14:paraId="106F7348" w14:textId="77777777" w:rsidR="00D520E3" w:rsidRPr="004540E5" w:rsidRDefault="00D520E3" w:rsidP="0068327F">
      <w:pPr>
        <w:widowControl w:val="0"/>
        <w:numPr>
          <w:ilvl w:val="0"/>
          <w:numId w:val="26"/>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opis kolektivne štete na koju se odnosi kolektivna tužba za naknadu štete;</w:t>
      </w:r>
    </w:p>
    <w:p w14:paraId="1EA65C9D" w14:textId="374CDE3B" w:rsidR="00D520E3" w:rsidRPr="004540E5" w:rsidRDefault="008C1DEF" w:rsidP="0068327F">
      <w:pPr>
        <w:widowControl w:val="0"/>
        <w:numPr>
          <w:ilvl w:val="0"/>
          <w:numId w:val="26"/>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tač</w:t>
      </w:r>
      <w:r w:rsidR="00D520E3" w:rsidRPr="004540E5">
        <w:rPr>
          <w:rFonts w:ascii="Arial" w:hAnsi="Arial" w:cs="Arial"/>
          <w:szCs w:val="22"/>
          <w:lang w:val="hr-BA" w:eastAsia="en-AU"/>
        </w:rPr>
        <w:t>an opis grupe, a ukoliko grupa ima podgrupe</w:t>
      </w:r>
      <w:r w:rsidR="00E3301C">
        <w:rPr>
          <w:rFonts w:ascii="Arial" w:hAnsi="Arial" w:cs="Arial"/>
          <w:szCs w:val="22"/>
          <w:lang w:val="hr-BA" w:eastAsia="en-AU"/>
        </w:rPr>
        <w:t>,</w:t>
      </w:r>
      <w:r w:rsidR="00D520E3" w:rsidRPr="004540E5">
        <w:rPr>
          <w:rFonts w:ascii="Arial" w:hAnsi="Arial" w:cs="Arial"/>
          <w:szCs w:val="22"/>
          <w:lang w:val="hr-BA" w:eastAsia="en-AU"/>
        </w:rPr>
        <w:t xml:space="preserve"> iste podatke treba navesti posebno po podgrupama;</w:t>
      </w:r>
    </w:p>
    <w:p w14:paraId="6F3BA323" w14:textId="0274ED85" w:rsidR="00D520E3" w:rsidRPr="004540E5" w:rsidRDefault="00E3301C" w:rsidP="0068327F">
      <w:pPr>
        <w:widowControl w:val="0"/>
        <w:numPr>
          <w:ilvl w:val="0"/>
          <w:numId w:val="26"/>
        </w:numPr>
        <w:tabs>
          <w:tab w:val="left" w:pos="389"/>
          <w:tab w:val="left" w:pos="630"/>
        </w:tabs>
        <w:kinsoku w:val="0"/>
        <w:overflowPunct w:val="0"/>
        <w:autoSpaceDE w:val="0"/>
        <w:autoSpaceDN w:val="0"/>
        <w:adjustRightInd w:val="0"/>
        <w:spacing w:before="120" w:after="120"/>
        <w:ind w:right="89"/>
        <w:jc w:val="both"/>
        <w:rPr>
          <w:rFonts w:ascii="Arial" w:hAnsi="Arial" w:cs="Arial"/>
          <w:strike/>
          <w:szCs w:val="22"/>
          <w:lang w:val="hr-BA" w:eastAsia="en-AU"/>
        </w:rPr>
      </w:pPr>
      <w:r>
        <w:rPr>
          <w:rFonts w:ascii="Arial" w:hAnsi="Arial" w:cs="Arial"/>
          <w:szCs w:val="22"/>
          <w:lang w:val="hr-BA" w:eastAsia="en-AU"/>
        </w:rPr>
        <w:t xml:space="preserve">određivanje </w:t>
      </w:r>
      <w:r w:rsidR="00D520E3" w:rsidRPr="004540E5">
        <w:rPr>
          <w:rFonts w:ascii="Arial" w:hAnsi="Arial" w:cs="Arial"/>
          <w:szCs w:val="22"/>
          <w:lang w:val="hr-BA" w:eastAsia="en-AU"/>
        </w:rPr>
        <w:t>načina primjene sistema uključenja i određivanje roka</w:t>
      </w:r>
      <w:r>
        <w:rPr>
          <w:rFonts w:ascii="Arial" w:hAnsi="Arial" w:cs="Arial"/>
          <w:szCs w:val="22"/>
          <w:lang w:val="hr-BA" w:eastAsia="en-AU"/>
        </w:rPr>
        <w:t>,</w:t>
      </w:r>
      <w:r w:rsidR="00D520E3" w:rsidRPr="004540E5">
        <w:rPr>
          <w:rFonts w:ascii="Arial" w:hAnsi="Arial" w:cs="Arial"/>
          <w:szCs w:val="22"/>
          <w:lang w:val="hr-BA" w:eastAsia="en-AU"/>
        </w:rPr>
        <w:t xml:space="preserve"> koji ne može biti kraći od 30 dana niti duži od 90 dana, u k</w:t>
      </w:r>
      <w:r>
        <w:rPr>
          <w:rFonts w:ascii="Arial" w:hAnsi="Arial" w:cs="Arial"/>
          <w:szCs w:val="22"/>
          <w:lang w:val="hr-BA" w:eastAsia="en-AU"/>
        </w:rPr>
        <w:t>o</w:t>
      </w:r>
      <w:r w:rsidR="00D520E3" w:rsidRPr="004540E5">
        <w:rPr>
          <w:rFonts w:ascii="Arial" w:hAnsi="Arial" w:cs="Arial"/>
          <w:szCs w:val="22"/>
          <w:lang w:val="hr-BA" w:eastAsia="en-AU"/>
        </w:rPr>
        <w:t xml:space="preserve">m </w:t>
      </w:r>
      <w:r>
        <w:rPr>
          <w:rFonts w:ascii="Arial" w:hAnsi="Arial" w:cs="Arial"/>
          <w:szCs w:val="22"/>
          <w:lang w:val="hr-BA" w:eastAsia="en-AU"/>
        </w:rPr>
        <w:t xml:space="preserve">su </w:t>
      </w:r>
      <w:r w:rsidR="00D520E3" w:rsidRPr="004540E5">
        <w:rPr>
          <w:rFonts w:ascii="Arial" w:hAnsi="Arial" w:cs="Arial"/>
          <w:szCs w:val="22"/>
          <w:lang w:val="hr-BA" w:eastAsia="en-AU"/>
        </w:rPr>
        <w:t xml:space="preserve">članovi grupe </w:t>
      </w:r>
      <w:r>
        <w:rPr>
          <w:rFonts w:ascii="Arial" w:hAnsi="Arial" w:cs="Arial"/>
          <w:szCs w:val="22"/>
          <w:lang w:val="hr-BA" w:eastAsia="en-AU"/>
        </w:rPr>
        <w:t>dužni</w:t>
      </w:r>
      <w:r w:rsidR="00D520E3" w:rsidRPr="004540E5">
        <w:rPr>
          <w:rFonts w:ascii="Arial" w:hAnsi="Arial" w:cs="Arial"/>
          <w:szCs w:val="22"/>
          <w:lang w:val="hr-BA" w:eastAsia="en-AU"/>
        </w:rPr>
        <w:t xml:space="preserve"> dati izjavu o uključenju</w:t>
      </w:r>
      <w:r w:rsidR="00D520E3" w:rsidRPr="004540E5">
        <w:rPr>
          <w:rFonts w:ascii="Arial" w:hAnsi="Arial" w:cs="Arial"/>
          <w:strike/>
          <w:szCs w:val="22"/>
          <w:lang w:val="hr-BA" w:eastAsia="en-AU"/>
        </w:rPr>
        <w:t>;</w:t>
      </w:r>
    </w:p>
    <w:p w14:paraId="5DEE6714" w14:textId="28391246" w:rsidR="00D520E3" w:rsidRPr="004540E5" w:rsidRDefault="00D520E3" w:rsidP="0068327F">
      <w:pPr>
        <w:widowControl w:val="0"/>
        <w:numPr>
          <w:ilvl w:val="0"/>
          <w:numId w:val="26"/>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rok za davanje pisanih izjašnjenja u skladu sa </w:t>
      </w:r>
      <w:r w:rsidRPr="003B7E4E">
        <w:rPr>
          <w:rFonts w:ascii="Arial" w:hAnsi="Arial" w:cs="Arial"/>
          <w:szCs w:val="22"/>
          <w:lang w:val="hr-BA" w:eastAsia="en-AU"/>
        </w:rPr>
        <w:t>članom</w:t>
      </w:r>
      <w:r w:rsidR="009923C3" w:rsidRPr="003B7E4E">
        <w:rPr>
          <w:rFonts w:ascii="Arial" w:hAnsi="Arial" w:cs="Arial"/>
          <w:szCs w:val="22"/>
          <w:lang w:val="hr-BA" w:eastAsia="en-AU"/>
        </w:rPr>
        <w:t xml:space="preserve"> 32</w:t>
      </w:r>
      <w:r w:rsidRPr="004540E5">
        <w:rPr>
          <w:rFonts w:ascii="Arial" w:hAnsi="Arial" w:cs="Arial"/>
          <w:szCs w:val="22"/>
          <w:lang w:val="hr-BA" w:eastAsia="en-AU"/>
        </w:rPr>
        <w:t xml:space="preserve"> ovog zakona;</w:t>
      </w:r>
    </w:p>
    <w:p w14:paraId="1DF563BA" w14:textId="77777777" w:rsidR="00D520E3" w:rsidRPr="004540E5" w:rsidRDefault="00D520E3" w:rsidP="0068327F">
      <w:pPr>
        <w:widowControl w:val="0"/>
        <w:numPr>
          <w:ilvl w:val="0"/>
          <w:numId w:val="26"/>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određivanje načina obavještavanja članova grupe.</w:t>
      </w:r>
    </w:p>
    <w:p w14:paraId="69FF9AE7" w14:textId="5475B66C" w:rsidR="00D520E3" w:rsidRPr="004540E5" w:rsidRDefault="00D520E3" w:rsidP="0068327F">
      <w:pPr>
        <w:widowControl w:val="0"/>
        <w:numPr>
          <w:ilvl w:val="0"/>
          <w:numId w:val="22"/>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Sud može kao uslov stupanja na snagu rješenja </w:t>
      </w:r>
      <w:r w:rsidR="00E3301C">
        <w:rPr>
          <w:rFonts w:ascii="Arial" w:hAnsi="Arial" w:cs="Arial"/>
          <w:szCs w:val="22"/>
          <w:lang w:val="hr-BA" w:eastAsia="en-AU"/>
        </w:rPr>
        <w:t xml:space="preserve">iz stava 2 ovog člana </w:t>
      </w:r>
      <w:r w:rsidRPr="004540E5">
        <w:rPr>
          <w:rFonts w:ascii="Arial" w:hAnsi="Arial" w:cs="Arial"/>
          <w:szCs w:val="22"/>
          <w:lang w:val="hr-BA" w:eastAsia="en-AU"/>
        </w:rPr>
        <w:t>naložiti stranci koja podnosi zahtjev da:</w:t>
      </w:r>
    </w:p>
    <w:p w14:paraId="0DE682F0" w14:textId="2205C025" w:rsidR="00D520E3" w:rsidRPr="004540E5" w:rsidRDefault="00D520E3" w:rsidP="0068327F">
      <w:pPr>
        <w:widowControl w:val="0"/>
        <w:numPr>
          <w:ilvl w:val="0"/>
          <w:numId w:val="27"/>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 xml:space="preserve">obavi dodatne aktivnosti u odnosu na obavještenja o kolektivnoj tužbi za naknadu štete, npr. da </w:t>
      </w:r>
      <w:r w:rsidR="00E3301C">
        <w:rPr>
          <w:rFonts w:ascii="Arial" w:hAnsi="Arial" w:cs="Arial"/>
          <w:szCs w:val="22"/>
          <w:lang w:val="hr-BA" w:eastAsia="en-AU"/>
        </w:rPr>
        <w:t>izradi</w:t>
      </w:r>
      <w:r w:rsidRPr="004540E5">
        <w:rPr>
          <w:rFonts w:ascii="Arial" w:hAnsi="Arial" w:cs="Arial"/>
          <w:szCs w:val="22"/>
          <w:lang w:val="hr-BA" w:eastAsia="en-AU"/>
        </w:rPr>
        <w:t xml:space="preserve"> odgovarajuću internet stranicu;</w:t>
      </w:r>
    </w:p>
    <w:p w14:paraId="5F39DDB1" w14:textId="65FD5D61" w:rsidR="00D520E3" w:rsidRPr="004540E5" w:rsidRDefault="00D520E3" w:rsidP="0068327F">
      <w:pPr>
        <w:widowControl w:val="0"/>
        <w:numPr>
          <w:ilvl w:val="0"/>
          <w:numId w:val="27"/>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plati garanciju za troškove postupka koji bi u slučaju neuspjeha bili isplaćeni tuženoj strani.</w:t>
      </w:r>
    </w:p>
    <w:p w14:paraId="49FACB75" w14:textId="76BE1647" w:rsidR="00D520E3" w:rsidRPr="004540E5" w:rsidRDefault="00D520E3" w:rsidP="0068327F">
      <w:pPr>
        <w:widowControl w:val="0"/>
        <w:numPr>
          <w:ilvl w:val="0"/>
          <w:numId w:val="2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 rješenju o odobravanju tužbe za kolektivnu naknadu štete sud će odrediti tuženoj strani da rok za odgovor na tužbu ne može biti kraći od 30 dana niti duži od 60 dana od</w:t>
      </w:r>
      <w:r w:rsidR="00E3301C">
        <w:rPr>
          <w:rFonts w:ascii="Arial" w:hAnsi="Arial" w:cs="Arial"/>
          <w:szCs w:val="22"/>
          <w:lang w:val="hr-BA" w:eastAsia="en-AU"/>
        </w:rPr>
        <w:t xml:space="preserve"> dana</w:t>
      </w:r>
      <w:r w:rsidRPr="004540E5">
        <w:rPr>
          <w:rFonts w:ascii="Arial" w:hAnsi="Arial" w:cs="Arial"/>
          <w:szCs w:val="22"/>
          <w:lang w:val="hr-BA" w:eastAsia="en-AU"/>
        </w:rPr>
        <w:t xml:space="preserve"> pravosnažnosti rješenja o odobravanju kolektivne tužbe za naknadu štete.</w:t>
      </w:r>
    </w:p>
    <w:p w14:paraId="355C2085"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2A586011"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 xml:space="preserve">Sistem uključivanja </w:t>
      </w:r>
    </w:p>
    <w:p w14:paraId="1B6A262C" w14:textId="19E29D26"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 xml:space="preserve">Član 26 </w:t>
      </w:r>
    </w:p>
    <w:p w14:paraId="52473016" w14:textId="77777777" w:rsidR="00D520E3" w:rsidRPr="004540E5" w:rsidRDefault="00D520E3" w:rsidP="0068327F">
      <w:pPr>
        <w:widowControl w:val="0"/>
        <w:numPr>
          <w:ilvl w:val="0"/>
          <w:numId w:val="2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 postupcima po tužbi za naknadu štete primjenjuje se sistem uključivanja koji podrazumijeva izričitu izjavu volje potrošača da bude zastupan u toj kolektivnoj tužbi.</w:t>
      </w:r>
    </w:p>
    <w:p w14:paraId="100CAE7C" w14:textId="7529EE36" w:rsidR="00D520E3" w:rsidRPr="004540E5" w:rsidRDefault="00D520E3" w:rsidP="0068327F">
      <w:pPr>
        <w:numPr>
          <w:ilvl w:val="0"/>
          <w:numId w:val="21"/>
        </w:numPr>
        <w:shd w:val="clear" w:color="auto" w:fill="FFFFFF"/>
        <w:spacing w:before="120" w:after="120"/>
        <w:jc w:val="both"/>
        <w:rPr>
          <w:rFonts w:ascii="Arial" w:hAnsi="Arial" w:cs="Arial"/>
          <w:szCs w:val="22"/>
          <w:lang w:val="hr-BA"/>
        </w:rPr>
      </w:pPr>
      <w:r w:rsidRPr="004540E5">
        <w:rPr>
          <w:rFonts w:ascii="Arial" w:hAnsi="Arial" w:cs="Arial"/>
          <w:szCs w:val="22"/>
          <w:lang w:val="hr-BA"/>
        </w:rPr>
        <w:t>Potrošači koji su izričito iz</w:t>
      </w:r>
      <w:r w:rsidR="00E3301C">
        <w:rPr>
          <w:rFonts w:ascii="Arial" w:hAnsi="Arial" w:cs="Arial"/>
          <w:szCs w:val="22"/>
          <w:lang w:val="hr-BA"/>
        </w:rPr>
        <w:t>javili</w:t>
      </w:r>
      <w:r w:rsidRPr="004540E5">
        <w:rPr>
          <w:rFonts w:ascii="Arial" w:hAnsi="Arial" w:cs="Arial"/>
          <w:szCs w:val="22"/>
          <w:lang w:val="hr-BA"/>
        </w:rPr>
        <w:t xml:space="preserve"> volju da budu zastupani u kolektivnoj tužbi ne mogu biti zastupani u drugim kolektivnim tužbama sa istim zahtjevom i protiv istog trgovca, niti mogu podnijeti pojedinačnu tužbu sa istim zahtjevom i protiv istog trgovca. </w:t>
      </w:r>
    </w:p>
    <w:p w14:paraId="65BD8823" w14:textId="77777777" w:rsidR="00D520E3" w:rsidRPr="004540E5" w:rsidRDefault="00D520E3" w:rsidP="00D520E3">
      <w:pPr>
        <w:widowControl w:val="0"/>
        <w:tabs>
          <w:tab w:val="left" w:pos="480"/>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331CA379"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Obavještavanje članova grupe</w:t>
      </w:r>
    </w:p>
    <w:p w14:paraId="6CB81CFD"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27</w:t>
      </w:r>
    </w:p>
    <w:p w14:paraId="6E3D136A" w14:textId="4630BE91" w:rsidR="00D520E3" w:rsidRPr="004540E5" w:rsidRDefault="00E3301C" w:rsidP="0068327F">
      <w:pPr>
        <w:widowControl w:val="0"/>
        <w:numPr>
          <w:ilvl w:val="1"/>
          <w:numId w:val="27"/>
        </w:numPr>
        <w:tabs>
          <w:tab w:val="left" w:pos="360"/>
        </w:tabs>
        <w:kinsoku w:val="0"/>
        <w:overflowPunct w:val="0"/>
        <w:autoSpaceDE w:val="0"/>
        <w:autoSpaceDN w:val="0"/>
        <w:adjustRightInd w:val="0"/>
        <w:spacing w:before="120" w:after="120"/>
        <w:ind w:left="374" w:right="91" w:hanging="374"/>
        <w:jc w:val="both"/>
        <w:rPr>
          <w:rFonts w:ascii="Arial" w:hAnsi="Arial" w:cs="Arial"/>
          <w:szCs w:val="22"/>
          <w:lang w:val="hr-BA" w:eastAsia="en-AU"/>
        </w:rPr>
      </w:pPr>
      <w:r>
        <w:rPr>
          <w:rFonts w:ascii="Arial" w:hAnsi="Arial" w:cs="Arial"/>
          <w:szCs w:val="22"/>
          <w:lang w:val="hr-BA" w:eastAsia="en-AU"/>
        </w:rPr>
        <w:t>N</w:t>
      </w:r>
      <w:r w:rsidRPr="004540E5">
        <w:rPr>
          <w:rFonts w:ascii="Arial" w:hAnsi="Arial" w:cs="Arial"/>
          <w:szCs w:val="22"/>
          <w:lang w:val="hr-BA" w:eastAsia="en-AU"/>
        </w:rPr>
        <w:t xml:space="preserve">akon pravosnažnosti rješenja </w:t>
      </w:r>
      <w:r>
        <w:rPr>
          <w:rFonts w:ascii="Arial" w:hAnsi="Arial" w:cs="Arial"/>
          <w:szCs w:val="22"/>
          <w:lang w:val="hr-BA" w:eastAsia="en-AU"/>
        </w:rPr>
        <w:t>o</w:t>
      </w:r>
      <w:r w:rsidR="00D520E3" w:rsidRPr="004540E5">
        <w:rPr>
          <w:rFonts w:ascii="Arial" w:hAnsi="Arial" w:cs="Arial"/>
          <w:szCs w:val="22"/>
          <w:lang w:val="hr-BA" w:eastAsia="en-AU"/>
        </w:rPr>
        <w:t xml:space="preserve"> odobravanju kolektivne tužbe za naknadu štete</w:t>
      </w:r>
      <w:r>
        <w:rPr>
          <w:rFonts w:ascii="Arial" w:hAnsi="Arial" w:cs="Arial"/>
          <w:szCs w:val="22"/>
          <w:lang w:val="hr-BA" w:eastAsia="en-AU"/>
        </w:rPr>
        <w:t xml:space="preserve"> iz člana 24 ovog zakona,</w:t>
      </w:r>
      <w:r w:rsidR="00D520E3" w:rsidRPr="004540E5">
        <w:rPr>
          <w:rFonts w:ascii="Arial" w:hAnsi="Arial" w:cs="Arial"/>
          <w:szCs w:val="22"/>
          <w:lang w:val="hr-BA" w:eastAsia="en-AU"/>
        </w:rPr>
        <w:t xml:space="preserve"> sud će o odobravanju tužbe obavijestiti članove grupe.</w:t>
      </w:r>
    </w:p>
    <w:p w14:paraId="381EACF0" w14:textId="77777777" w:rsidR="00D520E3" w:rsidRPr="004540E5" w:rsidRDefault="00D520E3" w:rsidP="0068327F">
      <w:pPr>
        <w:widowControl w:val="0"/>
        <w:numPr>
          <w:ilvl w:val="1"/>
          <w:numId w:val="27"/>
        </w:numPr>
        <w:tabs>
          <w:tab w:val="left" w:pos="360"/>
        </w:tabs>
        <w:kinsoku w:val="0"/>
        <w:overflowPunct w:val="0"/>
        <w:autoSpaceDE w:val="0"/>
        <w:autoSpaceDN w:val="0"/>
        <w:adjustRightInd w:val="0"/>
        <w:spacing w:before="120" w:after="120"/>
        <w:ind w:left="374" w:right="91" w:hanging="374"/>
        <w:jc w:val="both"/>
        <w:rPr>
          <w:rFonts w:ascii="Arial" w:hAnsi="Arial" w:cs="Arial"/>
          <w:szCs w:val="22"/>
          <w:lang w:val="hr-BA" w:eastAsia="en-AU"/>
        </w:rPr>
      </w:pPr>
      <w:r w:rsidRPr="004540E5">
        <w:rPr>
          <w:rFonts w:ascii="Arial" w:hAnsi="Arial" w:cs="Arial"/>
          <w:szCs w:val="22"/>
          <w:lang w:val="hr-BA" w:eastAsia="en-AU"/>
        </w:rPr>
        <w:t>Članovi grupe koji su poznati obavještavaju se običnom poštom na njihovu posljednju poznatu adresu, a ukoliko je to moguće, obavještenje se šalje putem elektronske pošte.</w:t>
      </w:r>
    </w:p>
    <w:p w14:paraId="0BDD4E87" w14:textId="492E04F7" w:rsidR="00D520E3" w:rsidRPr="004540E5" w:rsidRDefault="009A3AA5" w:rsidP="0068327F">
      <w:pPr>
        <w:widowControl w:val="0"/>
        <w:numPr>
          <w:ilvl w:val="1"/>
          <w:numId w:val="27"/>
        </w:numPr>
        <w:tabs>
          <w:tab w:val="left" w:pos="360"/>
        </w:tabs>
        <w:kinsoku w:val="0"/>
        <w:overflowPunct w:val="0"/>
        <w:autoSpaceDE w:val="0"/>
        <w:autoSpaceDN w:val="0"/>
        <w:adjustRightInd w:val="0"/>
        <w:spacing w:before="120" w:after="120"/>
        <w:ind w:left="374" w:right="91" w:hanging="374"/>
        <w:jc w:val="both"/>
        <w:rPr>
          <w:rFonts w:ascii="Arial" w:hAnsi="Arial" w:cs="Arial"/>
          <w:szCs w:val="22"/>
          <w:lang w:val="hr-BA" w:eastAsia="en-AU"/>
        </w:rPr>
      </w:pPr>
      <w:bookmarkStart w:id="9" w:name="_Hlk198214000"/>
      <w:r>
        <w:rPr>
          <w:rFonts w:ascii="Arial" w:hAnsi="Arial" w:cs="Arial"/>
          <w:szCs w:val="22"/>
          <w:lang w:val="hr-BA" w:eastAsia="en-AU"/>
        </w:rPr>
        <w:t>U</w:t>
      </w:r>
      <w:r w:rsidR="00D520E3" w:rsidRPr="004540E5">
        <w:rPr>
          <w:rFonts w:ascii="Arial" w:hAnsi="Arial" w:cs="Arial"/>
          <w:szCs w:val="22"/>
          <w:lang w:val="hr-BA" w:eastAsia="en-AU"/>
        </w:rPr>
        <w:t xml:space="preserve"> slučaju velikog broja oštećenih i kada bi to prouzrokovalo nesrazmjerne troškove u odnosu na vrijednost spora</w:t>
      </w:r>
      <w:bookmarkEnd w:id="9"/>
      <w:r w:rsidR="00D520E3" w:rsidRPr="004540E5">
        <w:rPr>
          <w:rFonts w:ascii="Arial" w:hAnsi="Arial" w:cs="Arial"/>
          <w:szCs w:val="22"/>
          <w:lang w:val="hr-BA" w:eastAsia="en-AU"/>
        </w:rPr>
        <w:t xml:space="preserve">, </w:t>
      </w:r>
      <w:r w:rsidR="00E3301C" w:rsidRPr="00E3301C">
        <w:rPr>
          <w:rFonts w:ascii="Arial" w:hAnsi="Arial" w:cs="Arial"/>
          <w:szCs w:val="22"/>
          <w:lang w:val="hr-BA" w:eastAsia="en-AU"/>
        </w:rPr>
        <w:t xml:space="preserve">sud može </w:t>
      </w:r>
      <w:r w:rsidR="00D520E3" w:rsidRPr="004540E5">
        <w:rPr>
          <w:rFonts w:ascii="Arial" w:hAnsi="Arial" w:cs="Arial"/>
          <w:szCs w:val="22"/>
          <w:lang w:val="hr-BA" w:eastAsia="en-AU"/>
        </w:rPr>
        <w:t>odredi</w:t>
      </w:r>
      <w:r>
        <w:rPr>
          <w:rFonts w:ascii="Arial" w:hAnsi="Arial" w:cs="Arial"/>
          <w:szCs w:val="22"/>
          <w:lang w:val="hr-BA" w:eastAsia="en-AU"/>
        </w:rPr>
        <w:t>ti</w:t>
      </w:r>
      <w:r w:rsidR="00D520E3" w:rsidRPr="004540E5">
        <w:rPr>
          <w:rFonts w:ascii="Arial" w:hAnsi="Arial" w:cs="Arial"/>
          <w:szCs w:val="22"/>
          <w:lang w:val="hr-BA" w:eastAsia="en-AU"/>
        </w:rPr>
        <w:t xml:space="preserve"> da </w:t>
      </w:r>
      <w:r>
        <w:rPr>
          <w:rFonts w:ascii="Arial" w:hAnsi="Arial" w:cs="Arial"/>
          <w:szCs w:val="22"/>
          <w:lang w:val="hr-BA" w:eastAsia="en-AU"/>
        </w:rPr>
        <w:t>članovi grupe budu obaviješteni</w:t>
      </w:r>
      <w:r w:rsidR="00D520E3" w:rsidRPr="004540E5">
        <w:rPr>
          <w:rFonts w:ascii="Arial" w:hAnsi="Arial" w:cs="Arial"/>
          <w:szCs w:val="22"/>
          <w:lang w:val="hr-BA" w:eastAsia="en-AU"/>
        </w:rPr>
        <w:t xml:space="preserve"> na </w:t>
      </w:r>
      <w:r w:rsidR="00D520E3" w:rsidRPr="004540E5">
        <w:rPr>
          <w:rFonts w:ascii="Arial" w:hAnsi="Arial" w:cs="Arial"/>
          <w:szCs w:val="22"/>
          <w:lang w:val="hr-BA" w:eastAsia="en-AU"/>
        </w:rPr>
        <w:lastRenderedPageBreak/>
        <w:t xml:space="preserve">drugi odgovarajući način, uvažavajući brojnost i i sastav grupe kao i prebivalište njenih članova, </w:t>
      </w:r>
      <w:bookmarkStart w:id="10" w:name="_Hlk121320775"/>
      <w:r w:rsidR="00D520E3" w:rsidRPr="004540E5">
        <w:rPr>
          <w:rFonts w:ascii="Arial" w:hAnsi="Arial" w:cs="Arial"/>
          <w:szCs w:val="22"/>
          <w:lang w:val="hr-BA" w:eastAsia="en-AU"/>
        </w:rPr>
        <w:t>npr. jednokratnim ili višekratnim objavama u dnevnim novinama</w:t>
      </w:r>
      <w:bookmarkEnd w:id="10"/>
      <w:r w:rsidR="00D520E3" w:rsidRPr="004540E5">
        <w:rPr>
          <w:rFonts w:ascii="Arial" w:hAnsi="Arial" w:cs="Arial"/>
          <w:szCs w:val="22"/>
          <w:lang w:val="hr-BA" w:eastAsia="en-AU"/>
        </w:rPr>
        <w:t>, preko elektronskih medija ili preko postojećih internet stranica ili internet stranica koje bi morala da uspostavi tužena strana.</w:t>
      </w:r>
    </w:p>
    <w:p w14:paraId="441A54A1" w14:textId="2BC89B6F" w:rsidR="00D520E3" w:rsidRPr="004540E5" w:rsidRDefault="00D520E3" w:rsidP="0068327F">
      <w:pPr>
        <w:widowControl w:val="0"/>
        <w:numPr>
          <w:ilvl w:val="1"/>
          <w:numId w:val="27"/>
        </w:numPr>
        <w:tabs>
          <w:tab w:val="left" w:pos="360"/>
        </w:tabs>
        <w:kinsoku w:val="0"/>
        <w:overflowPunct w:val="0"/>
        <w:autoSpaceDE w:val="0"/>
        <w:autoSpaceDN w:val="0"/>
        <w:adjustRightInd w:val="0"/>
        <w:spacing w:before="120" w:after="120"/>
        <w:ind w:left="374" w:right="91" w:hanging="374"/>
        <w:jc w:val="both"/>
        <w:rPr>
          <w:rFonts w:ascii="Arial" w:hAnsi="Arial" w:cs="Arial"/>
          <w:szCs w:val="22"/>
          <w:lang w:val="hr-BA" w:eastAsia="en-AU"/>
        </w:rPr>
      </w:pPr>
      <w:r w:rsidRPr="004540E5">
        <w:rPr>
          <w:rFonts w:ascii="Arial" w:hAnsi="Arial" w:cs="Arial"/>
          <w:szCs w:val="22"/>
          <w:lang w:val="hr-BA" w:eastAsia="en-AU"/>
        </w:rPr>
        <w:t xml:space="preserve">Sud će pri ocjeni da li je obavještenje </w:t>
      </w:r>
      <w:r w:rsidR="009A3AA5">
        <w:rPr>
          <w:rFonts w:ascii="Arial" w:hAnsi="Arial" w:cs="Arial"/>
          <w:szCs w:val="22"/>
          <w:lang w:val="hr-BA" w:eastAsia="en-AU"/>
        </w:rPr>
        <w:t xml:space="preserve">iz stava 3 </w:t>
      </w:r>
      <w:r w:rsidRPr="004540E5">
        <w:rPr>
          <w:rFonts w:ascii="Arial" w:hAnsi="Arial" w:cs="Arial"/>
          <w:szCs w:val="22"/>
          <w:lang w:val="hr-BA" w:eastAsia="en-AU"/>
        </w:rPr>
        <w:t xml:space="preserve">dovoljno, uzeti u obzir i medijsku pokrivenost ili prisutnost spora i kolektivne tužbe u javnosti, kao i </w:t>
      </w:r>
      <w:r w:rsidR="009A3AA5">
        <w:rPr>
          <w:rFonts w:ascii="Arial" w:hAnsi="Arial" w:cs="Arial"/>
          <w:szCs w:val="22"/>
          <w:lang w:val="hr-BA" w:eastAsia="en-AU"/>
        </w:rPr>
        <w:t>prethodno preduzete</w:t>
      </w:r>
      <w:r w:rsidRPr="004540E5">
        <w:rPr>
          <w:rFonts w:ascii="Arial" w:hAnsi="Arial" w:cs="Arial"/>
          <w:szCs w:val="22"/>
          <w:lang w:val="hr-BA" w:eastAsia="en-AU"/>
        </w:rPr>
        <w:t xml:space="preserve"> aktivnosti tužioca u pogledu obavještavanja članova grupe.</w:t>
      </w:r>
    </w:p>
    <w:p w14:paraId="412D782F"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086878CC"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Sadržina obavještenja</w:t>
      </w:r>
    </w:p>
    <w:p w14:paraId="2AEED5CB"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28</w:t>
      </w:r>
    </w:p>
    <w:p w14:paraId="278CA29E" w14:textId="275F3A22"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szCs w:val="22"/>
          <w:lang w:val="hr-BA" w:eastAsia="en-AU"/>
        </w:rPr>
      </w:pPr>
      <w:r w:rsidRPr="004540E5">
        <w:rPr>
          <w:rFonts w:ascii="Arial" w:hAnsi="Arial" w:cs="Arial"/>
          <w:szCs w:val="22"/>
          <w:lang w:val="hr-BA" w:eastAsia="en-AU"/>
        </w:rPr>
        <w:t xml:space="preserve">Obavještenje iz člana </w:t>
      </w:r>
      <w:r w:rsidR="009A3AA5">
        <w:rPr>
          <w:rFonts w:ascii="Arial" w:hAnsi="Arial" w:cs="Arial"/>
          <w:szCs w:val="22"/>
          <w:lang w:val="hr-BA" w:eastAsia="en-AU"/>
        </w:rPr>
        <w:t xml:space="preserve">27 </w:t>
      </w:r>
      <w:r w:rsidRPr="004540E5">
        <w:rPr>
          <w:rFonts w:ascii="Arial" w:hAnsi="Arial" w:cs="Arial"/>
          <w:szCs w:val="22"/>
          <w:lang w:val="hr-BA" w:eastAsia="en-AU"/>
        </w:rPr>
        <w:t xml:space="preserve">ovog zakona </w:t>
      </w:r>
      <w:r w:rsidR="009A3AA5">
        <w:rPr>
          <w:rFonts w:ascii="Arial" w:hAnsi="Arial" w:cs="Arial"/>
          <w:szCs w:val="22"/>
          <w:lang w:val="hr-BA" w:eastAsia="en-AU"/>
        </w:rPr>
        <w:t>obavezno</w:t>
      </w:r>
      <w:r w:rsidRPr="004540E5">
        <w:rPr>
          <w:rFonts w:ascii="Arial" w:hAnsi="Arial" w:cs="Arial"/>
          <w:szCs w:val="22"/>
          <w:lang w:val="hr-BA" w:eastAsia="en-AU"/>
        </w:rPr>
        <w:t xml:space="preserve"> sadrži:</w:t>
      </w:r>
    </w:p>
    <w:p w14:paraId="59474104" w14:textId="77777777" w:rsidR="00D520E3" w:rsidRPr="004540E5" w:rsidRDefault="00D520E3" w:rsidP="0068327F">
      <w:pPr>
        <w:widowControl w:val="0"/>
        <w:numPr>
          <w:ilvl w:val="0"/>
          <w:numId w:val="28"/>
        </w:numPr>
        <w:tabs>
          <w:tab w:val="left" w:pos="457"/>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podatke o strankama u postupku, punomoćniku tužioca i adresi ili adresama na koje je kod tužioca moguće dobiti dodatne informacije o kolektivnoj tužbi za naknadu štete;</w:t>
      </w:r>
    </w:p>
    <w:p w14:paraId="1D962A72" w14:textId="77777777" w:rsidR="00D520E3" w:rsidRPr="004540E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kratak opis kolektivne tužbe i rješenja o njenom odobravanju;</w:t>
      </w:r>
    </w:p>
    <w:p w14:paraId="24E711C9" w14:textId="77777777" w:rsidR="00D520E3" w:rsidRPr="004540E5" w:rsidRDefault="00D520E3" w:rsidP="0068327F">
      <w:pPr>
        <w:widowControl w:val="0"/>
        <w:numPr>
          <w:ilvl w:val="0"/>
          <w:numId w:val="28"/>
        </w:numPr>
        <w:tabs>
          <w:tab w:val="left" w:pos="456"/>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opis grupe i mogućih podgrupa oštećenih;</w:t>
      </w:r>
    </w:p>
    <w:p w14:paraId="4FA2129A" w14:textId="77777777" w:rsidR="00D520E3" w:rsidRPr="004540E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glavna pitanja o kojima će se raspravljati u kolektivnom postupku;</w:t>
      </w:r>
    </w:p>
    <w:p w14:paraId="17B07BD5" w14:textId="485EBDF2" w:rsidR="00D520E3" w:rsidRPr="004540E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 xml:space="preserve">podatke o vremenu i mjestu </w:t>
      </w:r>
      <w:r w:rsidR="009A3AA5">
        <w:rPr>
          <w:rFonts w:ascii="Arial" w:hAnsi="Arial" w:cs="Arial"/>
          <w:szCs w:val="22"/>
          <w:lang w:val="hr-BA" w:eastAsia="en-AU"/>
        </w:rPr>
        <w:t xml:space="preserve">održavanja </w:t>
      </w:r>
      <w:r w:rsidRPr="004540E5">
        <w:rPr>
          <w:rFonts w:ascii="Arial" w:hAnsi="Arial" w:cs="Arial"/>
          <w:szCs w:val="22"/>
          <w:lang w:val="hr-BA" w:eastAsia="en-AU"/>
        </w:rPr>
        <w:t xml:space="preserve">glavne rasprave i o pravu na dostavljanje izjašnjenja u skladu sa </w:t>
      </w:r>
      <w:r w:rsidRPr="003B7E4E">
        <w:rPr>
          <w:rFonts w:ascii="Arial" w:hAnsi="Arial" w:cs="Arial"/>
          <w:szCs w:val="22"/>
          <w:lang w:val="hr-BA" w:eastAsia="en-AU"/>
        </w:rPr>
        <w:t xml:space="preserve">članom </w:t>
      </w:r>
      <w:r w:rsidR="000463F2" w:rsidRPr="003B7E4E">
        <w:rPr>
          <w:rFonts w:ascii="Arial" w:hAnsi="Arial" w:cs="Arial"/>
          <w:szCs w:val="22"/>
          <w:lang w:val="hr-BA" w:eastAsia="en-AU"/>
        </w:rPr>
        <w:t>32</w:t>
      </w:r>
      <w:r w:rsidRPr="004540E5">
        <w:rPr>
          <w:rFonts w:ascii="Arial" w:hAnsi="Arial" w:cs="Arial"/>
          <w:szCs w:val="22"/>
          <w:lang w:val="hr-BA" w:eastAsia="en-AU"/>
        </w:rPr>
        <w:t xml:space="preserve"> ovog zakona;</w:t>
      </w:r>
    </w:p>
    <w:p w14:paraId="688B64B5" w14:textId="5759F252" w:rsidR="00D520E3" w:rsidRPr="004540E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informacije o roku i načinu davanja izjave o uključivanju</w:t>
      </w:r>
      <w:r w:rsidR="009A3AA5">
        <w:rPr>
          <w:rFonts w:ascii="Arial" w:hAnsi="Arial" w:cs="Arial"/>
          <w:szCs w:val="22"/>
          <w:lang w:val="hr-BA" w:eastAsia="en-AU"/>
        </w:rPr>
        <w:t xml:space="preserve"> iz člana 26 ovog zakona,</w:t>
      </w:r>
      <w:r w:rsidRPr="004540E5">
        <w:rPr>
          <w:rFonts w:ascii="Arial" w:hAnsi="Arial" w:cs="Arial"/>
          <w:szCs w:val="22"/>
          <w:lang w:val="hr-BA" w:eastAsia="en-AU"/>
        </w:rPr>
        <w:t xml:space="preserve">  dokazima</w:t>
      </w:r>
      <w:r w:rsidR="009A3AA5">
        <w:rPr>
          <w:rFonts w:ascii="Arial" w:hAnsi="Arial" w:cs="Arial"/>
          <w:szCs w:val="22"/>
          <w:lang w:val="hr-BA" w:eastAsia="en-AU"/>
        </w:rPr>
        <w:t>,</w:t>
      </w:r>
      <w:r w:rsidRPr="004540E5">
        <w:rPr>
          <w:rFonts w:ascii="Arial" w:hAnsi="Arial" w:cs="Arial"/>
          <w:szCs w:val="22"/>
          <w:lang w:val="hr-BA" w:eastAsia="en-AU"/>
        </w:rPr>
        <w:t xml:space="preserve"> i potvrdi o </w:t>
      </w:r>
      <w:r w:rsidR="008C1DEF" w:rsidRPr="004540E5">
        <w:rPr>
          <w:rFonts w:ascii="Arial" w:hAnsi="Arial" w:cs="Arial"/>
          <w:szCs w:val="22"/>
          <w:lang w:val="hr-BA" w:eastAsia="en-AU"/>
        </w:rPr>
        <w:t>plaćanju</w:t>
      </w:r>
      <w:r w:rsidRPr="004540E5">
        <w:rPr>
          <w:rFonts w:ascii="Arial" w:hAnsi="Arial" w:cs="Arial"/>
          <w:szCs w:val="22"/>
          <w:lang w:val="hr-BA" w:eastAsia="en-AU"/>
        </w:rPr>
        <w:t xml:space="preserve"> nadoknade iz </w:t>
      </w:r>
      <w:r w:rsidRPr="003B7E4E">
        <w:rPr>
          <w:rFonts w:ascii="Arial" w:hAnsi="Arial" w:cs="Arial"/>
          <w:szCs w:val="22"/>
          <w:lang w:val="hr-BA" w:eastAsia="en-AU"/>
        </w:rPr>
        <w:t xml:space="preserve">člana </w:t>
      </w:r>
      <w:r w:rsidR="000463F2" w:rsidRPr="003B7E4E">
        <w:rPr>
          <w:rFonts w:ascii="Arial" w:hAnsi="Arial" w:cs="Arial"/>
          <w:szCs w:val="22"/>
          <w:lang w:val="hr-BA" w:eastAsia="en-AU"/>
        </w:rPr>
        <w:t>44</w:t>
      </w:r>
      <w:r w:rsidRPr="004540E5">
        <w:rPr>
          <w:rFonts w:ascii="Arial" w:hAnsi="Arial" w:cs="Arial"/>
          <w:szCs w:val="22"/>
          <w:lang w:val="hr-BA" w:eastAsia="en-AU"/>
        </w:rPr>
        <w:t xml:space="preserve"> ovog zakona, koje treba  priložiti toj izjavi;</w:t>
      </w:r>
    </w:p>
    <w:p w14:paraId="46A354C9" w14:textId="419FF23E" w:rsidR="00D520E3" w:rsidRPr="004540E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pouk</w:t>
      </w:r>
      <w:r w:rsidR="009A3AA5">
        <w:rPr>
          <w:rFonts w:ascii="Arial" w:hAnsi="Arial" w:cs="Arial"/>
          <w:szCs w:val="22"/>
          <w:lang w:val="hr-BA" w:eastAsia="en-AU"/>
        </w:rPr>
        <w:t>u</w:t>
      </w:r>
      <w:r w:rsidRPr="004540E5">
        <w:rPr>
          <w:rFonts w:ascii="Arial" w:hAnsi="Arial" w:cs="Arial"/>
          <w:szCs w:val="22"/>
          <w:lang w:val="hr-BA" w:eastAsia="en-AU"/>
        </w:rPr>
        <w:t xml:space="preserve"> o pravnim posljedicama izjave </w:t>
      </w:r>
      <w:r w:rsidR="009A3AA5">
        <w:rPr>
          <w:rFonts w:ascii="Arial" w:hAnsi="Arial" w:cs="Arial"/>
          <w:szCs w:val="22"/>
          <w:lang w:val="hr-BA" w:eastAsia="en-AU"/>
        </w:rPr>
        <w:t>o</w:t>
      </w:r>
      <w:r w:rsidRPr="004540E5">
        <w:rPr>
          <w:rFonts w:ascii="Arial" w:hAnsi="Arial" w:cs="Arial"/>
          <w:szCs w:val="22"/>
          <w:lang w:val="hr-BA" w:eastAsia="en-AU"/>
        </w:rPr>
        <w:t xml:space="preserve"> uključenosti u kolektivni  postupak</w:t>
      </w:r>
      <w:r w:rsidR="009A3AA5">
        <w:rPr>
          <w:rFonts w:ascii="Arial" w:hAnsi="Arial" w:cs="Arial"/>
          <w:szCs w:val="22"/>
          <w:lang w:val="hr-BA" w:eastAsia="en-AU"/>
        </w:rPr>
        <w:t xml:space="preserve"> </w:t>
      </w:r>
      <w:r w:rsidR="009A3AA5" w:rsidRPr="009A3AA5">
        <w:rPr>
          <w:rFonts w:ascii="Arial" w:hAnsi="Arial" w:cs="Arial"/>
          <w:szCs w:val="22"/>
          <w:lang w:val="hr-BA" w:eastAsia="en-AU"/>
        </w:rPr>
        <w:t>iz člana 26 ovog zakona</w:t>
      </w:r>
      <w:r w:rsidRPr="004540E5">
        <w:rPr>
          <w:rFonts w:ascii="Arial" w:hAnsi="Arial" w:cs="Arial"/>
          <w:szCs w:val="22"/>
          <w:lang w:val="hr-BA" w:eastAsia="en-AU"/>
        </w:rPr>
        <w:t>;</w:t>
      </w:r>
    </w:p>
    <w:p w14:paraId="02F8857B" w14:textId="3B7F5E8D" w:rsidR="00D520E3" w:rsidRPr="004540E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pouk</w:t>
      </w:r>
      <w:r w:rsidR="009A3AA5">
        <w:rPr>
          <w:rFonts w:ascii="Arial" w:hAnsi="Arial" w:cs="Arial"/>
          <w:szCs w:val="22"/>
          <w:lang w:val="hr-BA" w:eastAsia="en-AU"/>
        </w:rPr>
        <w:t>u</w:t>
      </w:r>
      <w:r w:rsidRPr="004540E5">
        <w:rPr>
          <w:rFonts w:ascii="Arial" w:hAnsi="Arial" w:cs="Arial"/>
          <w:szCs w:val="22"/>
          <w:lang w:val="hr-BA" w:eastAsia="en-AU"/>
        </w:rPr>
        <w:t xml:space="preserve"> o tome da se uključivanjem u kolektivni postupak</w:t>
      </w:r>
      <w:r w:rsidR="003F23BA">
        <w:rPr>
          <w:rFonts w:ascii="Arial" w:hAnsi="Arial" w:cs="Arial"/>
          <w:szCs w:val="22"/>
          <w:lang w:val="hr-BA" w:eastAsia="en-AU"/>
        </w:rPr>
        <w:t xml:space="preserve"> potrošač</w:t>
      </w:r>
      <w:r w:rsidRPr="004540E5">
        <w:rPr>
          <w:rFonts w:ascii="Arial" w:hAnsi="Arial" w:cs="Arial"/>
          <w:szCs w:val="22"/>
          <w:lang w:val="hr-BA" w:eastAsia="en-AU"/>
        </w:rPr>
        <w:t xml:space="preserve"> ne izlaže riziku plaćanja troškova postupka </w:t>
      </w:r>
      <w:r w:rsidR="003F23BA">
        <w:rPr>
          <w:rFonts w:ascii="Arial" w:hAnsi="Arial" w:cs="Arial"/>
          <w:szCs w:val="22"/>
          <w:lang w:val="hr-BA" w:eastAsia="en-AU"/>
        </w:rPr>
        <w:t>tuženom</w:t>
      </w:r>
      <w:r w:rsidR="003F23BA" w:rsidRPr="003F23BA">
        <w:rPr>
          <w:rFonts w:ascii="Arial" w:hAnsi="Arial" w:cs="Arial"/>
          <w:szCs w:val="22"/>
          <w:lang w:val="hr-BA" w:eastAsia="en-AU"/>
        </w:rPr>
        <w:t xml:space="preserve"> </w:t>
      </w:r>
      <w:r w:rsidR="003F23BA" w:rsidRPr="004540E5">
        <w:rPr>
          <w:rFonts w:ascii="Arial" w:hAnsi="Arial" w:cs="Arial"/>
          <w:szCs w:val="22"/>
          <w:lang w:val="hr-BA" w:eastAsia="en-AU"/>
        </w:rPr>
        <w:t>u slučaju neuspj</w:t>
      </w:r>
      <w:r w:rsidR="003F23BA">
        <w:rPr>
          <w:rFonts w:ascii="Arial" w:hAnsi="Arial" w:cs="Arial"/>
          <w:szCs w:val="22"/>
          <w:lang w:val="hr-BA" w:eastAsia="en-AU"/>
        </w:rPr>
        <w:t>eha u sporu</w:t>
      </w:r>
      <w:r w:rsidRPr="004540E5">
        <w:rPr>
          <w:rFonts w:ascii="Arial" w:hAnsi="Arial" w:cs="Arial"/>
          <w:szCs w:val="22"/>
          <w:lang w:val="hr-BA" w:eastAsia="en-AU"/>
        </w:rPr>
        <w:t>;</w:t>
      </w:r>
    </w:p>
    <w:p w14:paraId="46AFD59D" w14:textId="77777777" w:rsidR="009A3AA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4540E5">
        <w:rPr>
          <w:rFonts w:ascii="Arial" w:hAnsi="Arial" w:cs="Arial"/>
          <w:szCs w:val="22"/>
          <w:lang w:val="hr-BA" w:eastAsia="en-AU"/>
        </w:rPr>
        <w:t>podatak o adresi registra kolektivnih tužbi gdje se može izvršiti uvid u kolektivnu tužbu za naknadu štete i u rješenje o njenom odobravanju;</w:t>
      </w:r>
    </w:p>
    <w:p w14:paraId="620BB764" w14:textId="71EDA18F" w:rsidR="009A3AA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9A3AA5">
        <w:rPr>
          <w:rFonts w:ascii="Arial" w:hAnsi="Arial" w:cs="Arial"/>
          <w:szCs w:val="22"/>
          <w:lang w:val="hr-BA" w:eastAsia="en-AU"/>
        </w:rPr>
        <w:t>pojašnjenje da sud kod donošenja rješenja o odobravanju kolektivne tužbe nije provjeravao istinitost i opravdanost navoda tužioca u pogledu protivpravnog postupanja i odgovornosti tužen</w:t>
      </w:r>
      <w:r w:rsidR="003F23BA">
        <w:rPr>
          <w:rFonts w:ascii="Arial" w:hAnsi="Arial" w:cs="Arial"/>
          <w:szCs w:val="22"/>
          <w:lang w:val="hr-BA" w:eastAsia="en-AU"/>
        </w:rPr>
        <w:t>og</w:t>
      </w:r>
      <w:r w:rsidRPr="009A3AA5">
        <w:rPr>
          <w:rFonts w:ascii="Arial" w:hAnsi="Arial" w:cs="Arial"/>
          <w:szCs w:val="22"/>
          <w:lang w:val="hr-BA" w:eastAsia="en-AU"/>
        </w:rPr>
        <w:t>, već da se radi samo o tvrdnjama tužioca;</w:t>
      </w:r>
    </w:p>
    <w:p w14:paraId="67DAD6E6" w14:textId="140E77B7" w:rsidR="009A3AA5" w:rsidRDefault="00D520E3"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sidRPr="009A3AA5">
        <w:rPr>
          <w:rFonts w:ascii="Arial" w:hAnsi="Arial" w:cs="Arial"/>
          <w:szCs w:val="22"/>
          <w:lang w:val="hr-BA" w:eastAsia="en-AU"/>
        </w:rPr>
        <w:t>pojašnjenje da članovi grupe nemaju pravo na povraćaj troškova za učešće u kolektivnom postupku</w:t>
      </w:r>
      <w:r w:rsidR="003F23BA">
        <w:rPr>
          <w:rFonts w:ascii="Arial" w:hAnsi="Arial" w:cs="Arial"/>
          <w:szCs w:val="22"/>
          <w:lang w:val="hr-BA" w:eastAsia="en-AU"/>
        </w:rPr>
        <w:t>;</w:t>
      </w:r>
    </w:p>
    <w:p w14:paraId="2EA1FA0A" w14:textId="03B8E6C7" w:rsidR="00D520E3" w:rsidRPr="009A3AA5" w:rsidRDefault="003F23BA" w:rsidP="0068327F">
      <w:pPr>
        <w:widowControl w:val="0"/>
        <w:numPr>
          <w:ilvl w:val="0"/>
          <w:numId w:val="28"/>
        </w:numPr>
        <w:tabs>
          <w:tab w:val="left" w:pos="389"/>
          <w:tab w:val="left" w:pos="450"/>
        </w:tabs>
        <w:kinsoku w:val="0"/>
        <w:overflowPunct w:val="0"/>
        <w:autoSpaceDE w:val="0"/>
        <w:autoSpaceDN w:val="0"/>
        <w:adjustRightInd w:val="0"/>
        <w:spacing w:before="120" w:after="120"/>
        <w:ind w:left="540" w:right="86"/>
        <w:jc w:val="both"/>
        <w:rPr>
          <w:rFonts w:ascii="Arial" w:hAnsi="Arial" w:cs="Arial"/>
          <w:szCs w:val="22"/>
          <w:lang w:val="hr-BA" w:eastAsia="en-AU"/>
        </w:rPr>
      </w:pPr>
      <w:r>
        <w:rPr>
          <w:rFonts w:ascii="Arial" w:hAnsi="Arial" w:cs="Arial"/>
          <w:szCs w:val="22"/>
          <w:lang w:val="hr-BA" w:eastAsia="en-AU"/>
        </w:rPr>
        <w:t>p</w:t>
      </w:r>
      <w:r w:rsidR="00D520E3" w:rsidRPr="009A3AA5">
        <w:rPr>
          <w:rFonts w:ascii="Arial" w:hAnsi="Arial" w:cs="Arial"/>
          <w:szCs w:val="22"/>
          <w:lang w:val="hr-BA" w:eastAsia="en-AU"/>
        </w:rPr>
        <w:t>oda</w:t>
      </w:r>
      <w:r>
        <w:rPr>
          <w:rFonts w:ascii="Arial" w:hAnsi="Arial" w:cs="Arial"/>
          <w:szCs w:val="22"/>
          <w:lang w:val="hr-BA" w:eastAsia="en-AU"/>
        </w:rPr>
        <w:t>tke</w:t>
      </w:r>
      <w:r w:rsidR="00D520E3" w:rsidRPr="009A3AA5">
        <w:rPr>
          <w:rFonts w:ascii="Arial" w:hAnsi="Arial" w:cs="Arial"/>
          <w:szCs w:val="22"/>
          <w:lang w:val="hr-BA" w:eastAsia="en-AU"/>
        </w:rPr>
        <w:t xml:space="preserve"> o iznosu, načinu i roku </w:t>
      </w:r>
      <w:r w:rsidR="008C1DEF" w:rsidRPr="009A3AA5">
        <w:rPr>
          <w:rFonts w:ascii="Arial" w:hAnsi="Arial" w:cs="Arial"/>
          <w:szCs w:val="22"/>
          <w:lang w:val="hr-BA" w:eastAsia="en-AU"/>
        </w:rPr>
        <w:t>plaćanja</w:t>
      </w:r>
      <w:r>
        <w:rPr>
          <w:rFonts w:ascii="Arial" w:hAnsi="Arial" w:cs="Arial"/>
          <w:szCs w:val="22"/>
          <w:lang w:val="hr-BA" w:eastAsia="en-AU"/>
        </w:rPr>
        <w:t xml:space="preserve"> naknade za </w:t>
      </w:r>
      <w:r w:rsidR="001026A7">
        <w:rPr>
          <w:rFonts w:ascii="Arial" w:hAnsi="Arial" w:cs="Arial"/>
          <w:szCs w:val="22"/>
          <w:lang w:val="hr-BA" w:eastAsia="en-AU"/>
        </w:rPr>
        <w:t>uključenje u grupu iz člana 44 ovog zakona, a</w:t>
      </w:r>
      <w:r w:rsidR="001026A7" w:rsidRPr="009A3AA5">
        <w:rPr>
          <w:rFonts w:ascii="Arial" w:hAnsi="Arial" w:cs="Arial"/>
          <w:szCs w:val="22"/>
          <w:lang w:val="hr-BA" w:eastAsia="en-AU"/>
        </w:rPr>
        <w:t>ko se za učešće u kolektivnoj tužbi zaht</w:t>
      </w:r>
      <w:r w:rsidR="001026A7">
        <w:rPr>
          <w:rFonts w:ascii="Arial" w:hAnsi="Arial" w:cs="Arial"/>
          <w:szCs w:val="22"/>
          <w:lang w:val="hr-BA" w:eastAsia="en-AU"/>
        </w:rPr>
        <w:t>i</w:t>
      </w:r>
      <w:r w:rsidR="001026A7" w:rsidRPr="009A3AA5">
        <w:rPr>
          <w:rFonts w:ascii="Arial" w:hAnsi="Arial" w:cs="Arial"/>
          <w:szCs w:val="22"/>
          <w:lang w:val="hr-BA" w:eastAsia="en-AU"/>
        </w:rPr>
        <w:t xml:space="preserve">jeva plaćanje </w:t>
      </w:r>
      <w:r w:rsidR="001026A7">
        <w:rPr>
          <w:rFonts w:ascii="Arial" w:hAnsi="Arial" w:cs="Arial"/>
          <w:szCs w:val="22"/>
          <w:lang w:val="hr-BA" w:eastAsia="en-AU"/>
        </w:rPr>
        <w:t>te naknade,</w:t>
      </w:r>
      <w:r w:rsidR="001026A7" w:rsidRPr="009A3AA5">
        <w:rPr>
          <w:rFonts w:ascii="Arial" w:hAnsi="Arial" w:cs="Arial"/>
          <w:szCs w:val="22"/>
          <w:lang w:val="hr-BA" w:eastAsia="en-AU"/>
        </w:rPr>
        <w:t xml:space="preserve"> </w:t>
      </w:r>
      <w:r w:rsidR="00D520E3" w:rsidRPr="009A3AA5">
        <w:rPr>
          <w:rFonts w:ascii="Arial" w:hAnsi="Arial" w:cs="Arial"/>
          <w:szCs w:val="22"/>
          <w:lang w:val="hr-BA" w:eastAsia="en-AU"/>
        </w:rPr>
        <w:t xml:space="preserve">i o tome, da u slučaju </w:t>
      </w:r>
      <w:r w:rsidR="008C1DEF" w:rsidRPr="009A3AA5">
        <w:rPr>
          <w:rFonts w:ascii="Arial" w:hAnsi="Arial" w:cs="Arial"/>
          <w:szCs w:val="22"/>
          <w:lang w:val="hr-BA" w:eastAsia="en-AU"/>
        </w:rPr>
        <w:t>neplaćanja</w:t>
      </w:r>
      <w:r w:rsidR="00D520E3" w:rsidRPr="009A3AA5">
        <w:rPr>
          <w:rFonts w:ascii="Arial" w:hAnsi="Arial" w:cs="Arial"/>
          <w:szCs w:val="22"/>
          <w:lang w:val="hr-BA" w:eastAsia="en-AU"/>
        </w:rPr>
        <w:t xml:space="preserve">, </w:t>
      </w:r>
      <w:r w:rsidR="001026A7">
        <w:rPr>
          <w:rFonts w:ascii="Arial" w:hAnsi="Arial" w:cs="Arial"/>
          <w:szCs w:val="22"/>
          <w:lang w:val="hr-BA" w:eastAsia="en-AU"/>
        </w:rPr>
        <w:t>potrošač</w:t>
      </w:r>
      <w:r w:rsidR="00D520E3" w:rsidRPr="009A3AA5">
        <w:rPr>
          <w:rFonts w:ascii="Arial" w:hAnsi="Arial" w:cs="Arial"/>
          <w:szCs w:val="22"/>
          <w:lang w:val="hr-BA" w:eastAsia="en-AU"/>
        </w:rPr>
        <w:t xml:space="preserve"> ne</w:t>
      </w:r>
      <w:r w:rsidR="00E36D2C" w:rsidRPr="009A3AA5">
        <w:rPr>
          <w:rFonts w:ascii="Arial" w:hAnsi="Arial" w:cs="Arial"/>
          <w:szCs w:val="22"/>
          <w:lang w:val="hr-BA" w:eastAsia="en-AU"/>
        </w:rPr>
        <w:t xml:space="preserve">će </w:t>
      </w:r>
      <w:r w:rsidR="00D520E3" w:rsidRPr="009A3AA5">
        <w:rPr>
          <w:rFonts w:ascii="Arial" w:hAnsi="Arial" w:cs="Arial"/>
          <w:szCs w:val="22"/>
          <w:lang w:val="hr-BA" w:eastAsia="en-AU"/>
        </w:rPr>
        <w:t>biti uključen u kolektivnu tužbu</w:t>
      </w:r>
      <w:r w:rsidRPr="003F23BA">
        <w:rPr>
          <w:rFonts w:ascii="Arial" w:hAnsi="Arial" w:cs="Arial"/>
          <w:szCs w:val="22"/>
          <w:lang w:val="hr-BA" w:eastAsia="en-AU"/>
        </w:rPr>
        <w:t xml:space="preserve"> </w:t>
      </w:r>
      <w:r w:rsidR="001026A7">
        <w:rPr>
          <w:rFonts w:ascii="Arial" w:hAnsi="Arial" w:cs="Arial"/>
          <w:szCs w:val="22"/>
          <w:lang w:val="hr-BA" w:eastAsia="en-AU"/>
        </w:rPr>
        <w:t>za naknadu štete.</w:t>
      </w:r>
    </w:p>
    <w:p w14:paraId="1702275B"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48AC79BE"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Uključivanje članova grupe</w:t>
      </w:r>
    </w:p>
    <w:p w14:paraId="1BC743E5" w14:textId="03E1CB43"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29</w:t>
      </w:r>
    </w:p>
    <w:p w14:paraId="468461D0" w14:textId="04384EA4" w:rsidR="00D520E3" w:rsidRPr="004540E5" w:rsidRDefault="00D520E3" w:rsidP="0068327F">
      <w:pPr>
        <w:widowControl w:val="0"/>
        <w:numPr>
          <w:ilvl w:val="0"/>
          <w:numId w:val="20"/>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Lice koje u roku i na način koji odredi sud</w:t>
      </w:r>
      <w:r w:rsidR="00F7448E">
        <w:rPr>
          <w:rFonts w:ascii="Arial" w:hAnsi="Arial" w:cs="Arial"/>
          <w:szCs w:val="22"/>
          <w:lang w:val="hr-BA" w:eastAsia="en-AU"/>
        </w:rPr>
        <w:t xml:space="preserve"> u obavještenju iz člana 28 ovog zakona</w:t>
      </w:r>
      <w:r w:rsidRPr="004540E5">
        <w:rPr>
          <w:rFonts w:ascii="Arial" w:hAnsi="Arial" w:cs="Arial"/>
          <w:szCs w:val="22"/>
          <w:lang w:val="hr-BA" w:eastAsia="en-AU"/>
        </w:rPr>
        <w:t xml:space="preserve">, </w:t>
      </w:r>
      <w:r w:rsidR="001026A7">
        <w:rPr>
          <w:rFonts w:ascii="Arial" w:hAnsi="Arial" w:cs="Arial"/>
          <w:szCs w:val="22"/>
          <w:lang w:val="hr-BA" w:eastAsia="en-AU"/>
        </w:rPr>
        <w:t xml:space="preserve">dostavi sudu </w:t>
      </w:r>
      <w:r w:rsidRPr="004540E5">
        <w:rPr>
          <w:rFonts w:ascii="Arial" w:hAnsi="Arial" w:cs="Arial"/>
          <w:szCs w:val="22"/>
          <w:lang w:val="hr-BA" w:eastAsia="en-AU"/>
        </w:rPr>
        <w:t>izjavu o uključivanju</w:t>
      </w:r>
      <w:r w:rsidR="001026A7">
        <w:rPr>
          <w:rFonts w:ascii="Arial" w:hAnsi="Arial" w:cs="Arial"/>
          <w:szCs w:val="22"/>
          <w:lang w:val="hr-BA" w:eastAsia="en-AU"/>
        </w:rPr>
        <w:t xml:space="preserve"> iz člana 26 ovog zakona</w:t>
      </w:r>
      <w:r w:rsidRPr="004540E5">
        <w:rPr>
          <w:rFonts w:ascii="Arial" w:hAnsi="Arial" w:cs="Arial"/>
          <w:szCs w:val="22"/>
          <w:lang w:val="hr-BA" w:eastAsia="en-AU"/>
        </w:rPr>
        <w:t>, uz tražene dokaze, smatra se uključenim u postupak po kolektivnoj tužbi za naknadu štete.</w:t>
      </w:r>
    </w:p>
    <w:p w14:paraId="5FA93630" w14:textId="289B5CAE"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Nakon isteka roka za </w:t>
      </w:r>
      <w:r w:rsidR="001026A7">
        <w:rPr>
          <w:rFonts w:ascii="Arial" w:hAnsi="Arial" w:cs="Arial"/>
          <w:szCs w:val="22"/>
          <w:lang w:val="hr-BA" w:eastAsia="en-AU"/>
        </w:rPr>
        <w:t>dostavljanje izjave o uključivanju iz stava 1 ovog člana</w:t>
      </w:r>
      <w:r w:rsidRPr="004540E5">
        <w:rPr>
          <w:rFonts w:ascii="Arial" w:hAnsi="Arial" w:cs="Arial"/>
          <w:szCs w:val="22"/>
          <w:lang w:val="hr-BA" w:eastAsia="en-AU"/>
        </w:rPr>
        <w:t>, lice koje smatra da je bilo oštećeno u istom slučaju grupne štete, može se uključi</w:t>
      </w:r>
      <w:r w:rsidR="001026A7">
        <w:rPr>
          <w:rFonts w:ascii="Arial" w:hAnsi="Arial" w:cs="Arial"/>
          <w:szCs w:val="22"/>
          <w:lang w:val="hr-BA" w:eastAsia="en-AU"/>
        </w:rPr>
        <w:t>ti</w:t>
      </w:r>
      <w:r w:rsidRPr="004540E5">
        <w:rPr>
          <w:rFonts w:ascii="Arial" w:hAnsi="Arial" w:cs="Arial"/>
          <w:szCs w:val="22"/>
          <w:lang w:val="hr-BA" w:eastAsia="en-AU"/>
        </w:rPr>
        <w:t xml:space="preserve"> u postupak uz saglasnost </w:t>
      </w:r>
      <w:r w:rsidR="001026A7">
        <w:rPr>
          <w:rFonts w:ascii="Arial" w:hAnsi="Arial" w:cs="Arial"/>
          <w:szCs w:val="22"/>
          <w:lang w:val="hr-BA" w:eastAsia="en-AU"/>
        </w:rPr>
        <w:lastRenderedPageBreak/>
        <w:t>tuženog</w:t>
      </w:r>
      <w:r w:rsidRPr="004540E5">
        <w:rPr>
          <w:rFonts w:ascii="Arial" w:hAnsi="Arial" w:cs="Arial"/>
          <w:szCs w:val="22"/>
          <w:lang w:val="hr-BA" w:eastAsia="en-AU"/>
        </w:rPr>
        <w:t xml:space="preserve"> ili ukoliko sud dozvoli </w:t>
      </w:r>
      <w:r w:rsidR="001026A7">
        <w:rPr>
          <w:rFonts w:ascii="Arial" w:hAnsi="Arial" w:cs="Arial"/>
          <w:szCs w:val="22"/>
          <w:lang w:val="hr-BA" w:eastAsia="en-AU"/>
        </w:rPr>
        <w:t xml:space="preserve">takvo </w:t>
      </w:r>
      <w:r w:rsidRPr="004540E5">
        <w:rPr>
          <w:rFonts w:ascii="Arial" w:hAnsi="Arial" w:cs="Arial"/>
          <w:szCs w:val="22"/>
          <w:lang w:val="hr-BA" w:eastAsia="en-AU"/>
        </w:rPr>
        <w:t>uključenje, cijeneći okolnost</w:t>
      </w:r>
      <w:r w:rsidR="001026A7">
        <w:rPr>
          <w:rFonts w:ascii="Arial" w:hAnsi="Arial" w:cs="Arial"/>
          <w:szCs w:val="22"/>
          <w:lang w:val="hr-BA" w:eastAsia="en-AU"/>
        </w:rPr>
        <w:t>i</w:t>
      </w:r>
      <w:r w:rsidRPr="004540E5">
        <w:rPr>
          <w:rFonts w:ascii="Arial" w:hAnsi="Arial" w:cs="Arial"/>
          <w:szCs w:val="22"/>
          <w:lang w:val="hr-BA" w:eastAsia="en-AU"/>
        </w:rPr>
        <w:t xml:space="preserve"> da li je kašnjenje prouzrokovao sam član i da li bi položaj tužen</w:t>
      </w:r>
      <w:r w:rsidR="001026A7">
        <w:rPr>
          <w:rFonts w:ascii="Arial" w:hAnsi="Arial" w:cs="Arial"/>
          <w:szCs w:val="22"/>
          <w:lang w:val="hr-BA" w:eastAsia="en-AU"/>
        </w:rPr>
        <w:t>og</w:t>
      </w:r>
      <w:r w:rsidRPr="004540E5">
        <w:rPr>
          <w:rFonts w:ascii="Arial" w:hAnsi="Arial" w:cs="Arial"/>
          <w:szCs w:val="22"/>
          <w:lang w:val="hr-BA" w:eastAsia="en-AU"/>
        </w:rPr>
        <w:t xml:space="preserve"> takvim uključenjem bio značajno otežan.</w:t>
      </w:r>
    </w:p>
    <w:p w14:paraId="7990B02B" w14:textId="77777777"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Sud vodi spisak uključenih lica. </w:t>
      </w:r>
    </w:p>
    <w:p w14:paraId="3EC34E91" w14:textId="77777777"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Upis u spisak uključenih lica može da se odbije samo ukoliko je očigledno da lice koje je dalo izjavu o uključenju nije član grupe u korist koje je podnijeta kolektivna tužba za naknadu štete.</w:t>
      </w:r>
    </w:p>
    <w:p w14:paraId="65A9EEB5" w14:textId="6C0FC7A6"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Uključenje lica </w:t>
      </w:r>
      <w:r w:rsidR="001026A7">
        <w:rPr>
          <w:rFonts w:ascii="Arial" w:hAnsi="Arial" w:cs="Arial"/>
          <w:szCs w:val="22"/>
          <w:lang w:val="hr-BA" w:eastAsia="en-AU"/>
        </w:rPr>
        <w:t>na</w:t>
      </w:r>
      <w:r w:rsidRPr="004540E5">
        <w:rPr>
          <w:rFonts w:ascii="Arial" w:hAnsi="Arial" w:cs="Arial"/>
          <w:szCs w:val="22"/>
          <w:lang w:val="hr-BA" w:eastAsia="en-AU"/>
        </w:rPr>
        <w:t xml:space="preserve"> spisak </w:t>
      </w:r>
      <w:r w:rsidR="001026A7">
        <w:rPr>
          <w:rFonts w:ascii="Arial" w:hAnsi="Arial" w:cs="Arial"/>
          <w:szCs w:val="22"/>
          <w:lang w:val="hr-BA" w:eastAsia="en-AU"/>
        </w:rPr>
        <w:t xml:space="preserve">iz stava 3 ovog člana </w:t>
      </w:r>
      <w:r w:rsidRPr="004540E5">
        <w:rPr>
          <w:rFonts w:ascii="Arial" w:hAnsi="Arial" w:cs="Arial"/>
          <w:szCs w:val="22"/>
          <w:lang w:val="hr-BA" w:eastAsia="en-AU"/>
        </w:rPr>
        <w:t xml:space="preserve">ne </w:t>
      </w:r>
      <w:r w:rsidR="001026A7">
        <w:rPr>
          <w:rFonts w:ascii="Arial" w:hAnsi="Arial" w:cs="Arial"/>
          <w:szCs w:val="22"/>
          <w:lang w:val="hr-BA" w:eastAsia="en-AU"/>
        </w:rPr>
        <w:t>znači</w:t>
      </w:r>
      <w:r w:rsidRPr="004540E5">
        <w:rPr>
          <w:rFonts w:ascii="Arial" w:hAnsi="Arial" w:cs="Arial"/>
          <w:szCs w:val="22"/>
          <w:lang w:val="hr-BA" w:eastAsia="en-AU"/>
        </w:rPr>
        <w:t xml:space="preserve"> da lice koje se nalazi na </w:t>
      </w:r>
      <w:r w:rsidR="001026A7">
        <w:rPr>
          <w:rFonts w:ascii="Arial" w:hAnsi="Arial" w:cs="Arial"/>
          <w:szCs w:val="22"/>
          <w:lang w:val="hr-BA" w:eastAsia="en-AU"/>
        </w:rPr>
        <w:t>tom spisku</w:t>
      </w:r>
      <w:r w:rsidRPr="004540E5">
        <w:rPr>
          <w:rFonts w:ascii="Arial" w:hAnsi="Arial" w:cs="Arial"/>
          <w:szCs w:val="22"/>
          <w:lang w:val="hr-BA" w:eastAsia="en-AU"/>
        </w:rPr>
        <w:t xml:space="preserve"> stvarno ima pravo na isplatu, ukoliko sud donese presudu kojom se zahtjev iz kolektivne tužbe za naknadu štete usvaja.</w:t>
      </w:r>
    </w:p>
    <w:p w14:paraId="43379462" w14:textId="6DA7797D" w:rsidR="00D520E3" w:rsidRPr="004540E5" w:rsidRDefault="00D520E3" w:rsidP="0068327F">
      <w:pPr>
        <w:widowControl w:val="0"/>
        <w:numPr>
          <w:ilvl w:val="0"/>
          <w:numId w:val="20"/>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Tužilac i tuženi imaju pravo uvida u spisak</w:t>
      </w:r>
      <w:r w:rsidR="00F7448E">
        <w:rPr>
          <w:rFonts w:ascii="Arial" w:hAnsi="Arial" w:cs="Arial"/>
          <w:szCs w:val="22"/>
          <w:lang w:val="hr-BA" w:eastAsia="en-AU"/>
        </w:rPr>
        <w:t xml:space="preserve"> iz stava 3 ovog člana</w:t>
      </w:r>
      <w:r w:rsidRPr="004540E5">
        <w:rPr>
          <w:rFonts w:ascii="Arial" w:hAnsi="Arial" w:cs="Arial"/>
          <w:szCs w:val="22"/>
          <w:lang w:val="hr-BA" w:eastAsia="en-AU"/>
        </w:rPr>
        <w:t>.</w:t>
      </w:r>
    </w:p>
    <w:p w14:paraId="46444C64" w14:textId="394BC153"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Nakon utvrđivanja konačnog spiska</w:t>
      </w:r>
      <w:r w:rsidR="00F7448E">
        <w:rPr>
          <w:rFonts w:ascii="Arial" w:hAnsi="Arial" w:cs="Arial"/>
          <w:szCs w:val="22"/>
          <w:lang w:val="hr-BA" w:eastAsia="en-AU"/>
        </w:rPr>
        <w:t xml:space="preserve"> iz stava 3 ovog člana</w:t>
      </w:r>
      <w:r w:rsidRPr="004540E5">
        <w:rPr>
          <w:rFonts w:ascii="Arial" w:hAnsi="Arial" w:cs="Arial"/>
          <w:szCs w:val="22"/>
          <w:lang w:val="hr-BA" w:eastAsia="en-AU"/>
        </w:rPr>
        <w:t>, drugom  zainteresovanom licu će se</w:t>
      </w:r>
      <w:r w:rsidR="00F7448E">
        <w:rPr>
          <w:rFonts w:ascii="Arial" w:hAnsi="Arial" w:cs="Arial"/>
          <w:szCs w:val="22"/>
          <w:lang w:val="hr-BA" w:eastAsia="en-AU"/>
        </w:rPr>
        <w:t>,</w:t>
      </w:r>
      <w:r w:rsidRPr="004540E5">
        <w:rPr>
          <w:rFonts w:ascii="Arial" w:hAnsi="Arial" w:cs="Arial"/>
          <w:szCs w:val="22"/>
          <w:lang w:val="hr-BA" w:eastAsia="en-AU"/>
        </w:rPr>
        <w:t xml:space="preserve"> na njegov zahtjev</w:t>
      </w:r>
      <w:r w:rsidR="00F7448E">
        <w:rPr>
          <w:rFonts w:ascii="Arial" w:hAnsi="Arial" w:cs="Arial"/>
          <w:szCs w:val="22"/>
          <w:lang w:val="hr-BA" w:eastAsia="en-AU"/>
        </w:rPr>
        <w:t>,</w:t>
      </w:r>
      <w:r w:rsidRPr="004540E5">
        <w:rPr>
          <w:rFonts w:ascii="Arial" w:hAnsi="Arial" w:cs="Arial"/>
          <w:szCs w:val="22"/>
          <w:lang w:val="hr-BA" w:eastAsia="en-AU"/>
        </w:rPr>
        <w:t xml:space="preserve"> izdati potvrda</w:t>
      </w:r>
      <w:r w:rsidR="00F7448E">
        <w:rPr>
          <w:rFonts w:ascii="Arial" w:hAnsi="Arial" w:cs="Arial"/>
          <w:szCs w:val="22"/>
          <w:lang w:val="hr-BA" w:eastAsia="en-AU"/>
        </w:rPr>
        <w:t xml:space="preserve"> </w:t>
      </w:r>
      <w:r w:rsidRPr="004540E5">
        <w:rPr>
          <w:rFonts w:ascii="Arial" w:hAnsi="Arial" w:cs="Arial"/>
          <w:szCs w:val="22"/>
          <w:lang w:val="hr-BA" w:eastAsia="en-AU"/>
        </w:rPr>
        <w:t xml:space="preserve">da  li je uvršteno na </w:t>
      </w:r>
      <w:r w:rsidR="00F7448E">
        <w:rPr>
          <w:rFonts w:ascii="Arial" w:hAnsi="Arial" w:cs="Arial"/>
          <w:szCs w:val="22"/>
          <w:lang w:val="hr-BA" w:eastAsia="en-AU"/>
        </w:rPr>
        <w:t>taj spisak.</w:t>
      </w:r>
    </w:p>
    <w:p w14:paraId="45337B88" w14:textId="14A6EB7C"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Nakon isteka roka iz </w:t>
      </w:r>
      <w:r w:rsidR="000463F2" w:rsidRPr="003B7E4E">
        <w:rPr>
          <w:rFonts w:ascii="Arial" w:hAnsi="Arial" w:cs="Arial"/>
          <w:szCs w:val="22"/>
          <w:lang w:val="hr-BA" w:eastAsia="en-AU"/>
        </w:rPr>
        <w:t xml:space="preserve">stava </w:t>
      </w:r>
      <w:r w:rsidR="00F7448E" w:rsidRPr="003B7E4E">
        <w:rPr>
          <w:rFonts w:ascii="Arial" w:hAnsi="Arial" w:cs="Arial"/>
          <w:szCs w:val="22"/>
          <w:lang w:val="hr-BA" w:eastAsia="en-AU"/>
        </w:rPr>
        <w:t>1</w:t>
      </w:r>
      <w:r w:rsidR="000463F2" w:rsidRPr="004540E5">
        <w:rPr>
          <w:rFonts w:ascii="Arial" w:hAnsi="Arial" w:cs="Arial"/>
          <w:szCs w:val="22"/>
          <w:lang w:val="hr-BA" w:eastAsia="en-AU"/>
        </w:rPr>
        <w:t xml:space="preserve"> ovog člana </w:t>
      </w:r>
      <w:r w:rsidRPr="004540E5">
        <w:rPr>
          <w:rFonts w:ascii="Arial" w:hAnsi="Arial" w:cs="Arial"/>
          <w:szCs w:val="22"/>
          <w:lang w:val="hr-BA" w:eastAsia="en-AU"/>
        </w:rPr>
        <w:t xml:space="preserve">zakona, sud će konačni </w:t>
      </w:r>
      <w:r w:rsidR="000463F2" w:rsidRPr="004540E5">
        <w:rPr>
          <w:rFonts w:ascii="Arial" w:hAnsi="Arial" w:cs="Arial"/>
          <w:szCs w:val="22"/>
          <w:lang w:val="hr-BA" w:eastAsia="en-AU"/>
        </w:rPr>
        <w:t xml:space="preserve"> </w:t>
      </w:r>
      <w:r w:rsidRPr="004540E5">
        <w:rPr>
          <w:rFonts w:ascii="Arial" w:hAnsi="Arial" w:cs="Arial"/>
          <w:szCs w:val="22"/>
          <w:lang w:val="hr-BA" w:eastAsia="en-AU"/>
        </w:rPr>
        <w:t>spisak uključenih dostaviti tuženom i tužiocu.</w:t>
      </w:r>
    </w:p>
    <w:p w14:paraId="6316FD20" w14:textId="641920CC" w:rsidR="00D520E3" w:rsidRPr="004540E5" w:rsidRDefault="00D520E3" w:rsidP="0068327F">
      <w:pPr>
        <w:widowControl w:val="0"/>
        <w:numPr>
          <w:ilvl w:val="0"/>
          <w:numId w:val="20"/>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 registar kolektivnih tužbi</w:t>
      </w:r>
      <w:r w:rsidR="00F7448E">
        <w:rPr>
          <w:rFonts w:ascii="Arial" w:hAnsi="Arial" w:cs="Arial"/>
          <w:szCs w:val="22"/>
          <w:lang w:val="hr-BA" w:eastAsia="en-AU"/>
        </w:rPr>
        <w:t xml:space="preserve"> </w:t>
      </w:r>
      <w:r w:rsidR="00F7448E" w:rsidRPr="003B7E4E">
        <w:rPr>
          <w:rFonts w:ascii="Arial" w:hAnsi="Arial" w:cs="Arial"/>
          <w:szCs w:val="22"/>
          <w:lang w:val="hr-BA" w:eastAsia="en-AU"/>
        </w:rPr>
        <w:t>iz člana 12</w:t>
      </w:r>
      <w:r w:rsidR="00F7448E">
        <w:rPr>
          <w:rFonts w:ascii="Arial" w:hAnsi="Arial" w:cs="Arial"/>
          <w:szCs w:val="22"/>
          <w:lang w:val="hr-BA" w:eastAsia="en-AU"/>
        </w:rPr>
        <w:t xml:space="preserve"> ovog zakona</w:t>
      </w:r>
      <w:r w:rsidRPr="004540E5">
        <w:rPr>
          <w:rFonts w:ascii="Arial" w:hAnsi="Arial" w:cs="Arial"/>
          <w:szCs w:val="22"/>
          <w:lang w:val="hr-BA" w:eastAsia="en-AU"/>
        </w:rPr>
        <w:t xml:space="preserve"> upis</w:t>
      </w:r>
      <w:r w:rsidR="00F7448E">
        <w:rPr>
          <w:rFonts w:ascii="Arial" w:hAnsi="Arial" w:cs="Arial"/>
          <w:szCs w:val="22"/>
          <w:lang w:val="hr-BA" w:eastAsia="en-AU"/>
        </w:rPr>
        <w:t xml:space="preserve">uje </w:t>
      </w:r>
      <w:r w:rsidRPr="004540E5">
        <w:rPr>
          <w:rFonts w:ascii="Arial" w:hAnsi="Arial" w:cs="Arial"/>
          <w:szCs w:val="22"/>
          <w:lang w:val="hr-BA" w:eastAsia="en-AU"/>
        </w:rPr>
        <w:t>se samo broj uključenih članova bez njihovih ličnih podataka.</w:t>
      </w:r>
    </w:p>
    <w:p w14:paraId="03F9A3F9"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1B1437CA"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Položaj članova grupe u postupku</w:t>
      </w:r>
    </w:p>
    <w:p w14:paraId="71ACF9ED"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30</w:t>
      </w:r>
    </w:p>
    <w:p w14:paraId="13FCE61F" w14:textId="330C2AF8" w:rsidR="00D520E3" w:rsidRPr="004540E5" w:rsidRDefault="00D520E3" w:rsidP="0068327F">
      <w:pPr>
        <w:widowControl w:val="0"/>
        <w:numPr>
          <w:ilvl w:val="0"/>
          <w:numId w:val="19"/>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Lice uključeno u postupak po kolektivno</w:t>
      </w:r>
      <w:r w:rsidR="00F7448E">
        <w:rPr>
          <w:rFonts w:ascii="Arial" w:hAnsi="Arial" w:cs="Arial"/>
          <w:szCs w:val="22"/>
          <w:lang w:val="hr-BA" w:eastAsia="en-AU"/>
        </w:rPr>
        <w:t>j</w:t>
      </w:r>
      <w:r w:rsidRPr="004540E5">
        <w:rPr>
          <w:rFonts w:ascii="Arial" w:hAnsi="Arial" w:cs="Arial"/>
          <w:szCs w:val="22"/>
          <w:lang w:val="hr-BA" w:eastAsia="en-AU"/>
        </w:rPr>
        <w:t xml:space="preserve"> tužbi za nakadu štete nije stranka u postupku.</w:t>
      </w:r>
    </w:p>
    <w:p w14:paraId="6814F1D3" w14:textId="6FE11731" w:rsidR="00D520E3" w:rsidRPr="004540E5" w:rsidRDefault="00D520E3" w:rsidP="0068327F">
      <w:pPr>
        <w:widowControl w:val="0"/>
        <w:numPr>
          <w:ilvl w:val="0"/>
          <w:numId w:val="19"/>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Izuzetno od stava 1 ovoga člana, u dokaznom postupku na položaj  uključenog</w:t>
      </w:r>
      <w:r w:rsidR="005F2194" w:rsidRPr="004540E5">
        <w:rPr>
          <w:rFonts w:ascii="Arial" w:hAnsi="Arial" w:cs="Arial"/>
          <w:szCs w:val="22"/>
          <w:lang w:val="hr-BA" w:eastAsia="en-AU"/>
        </w:rPr>
        <w:t xml:space="preserve"> </w:t>
      </w:r>
      <w:r w:rsidRPr="004540E5">
        <w:rPr>
          <w:rFonts w:ascii="Arial" w:hAnsi="Arial" w:cs="Arial"/>
          <w:szCs w:val="22"/>
          <w:lang w:val="hr-BA" w:eastAsia="en-AU"/>
        </w:rPr>
        <w:t>lica primjenjuju se odredbe zakona kojim se uređuje parnični postupak u dijelu kojim je propisan način dokazivanja, a odnosi se na stranke.</w:t>
      </w:r>
    </w:p>
    <w:p w14:paraId="068E1F32" w14:textId="18E8BD90" w:rsidR="00D520E3" w:rsidRPr="004540E5" w:rsidRDefault="00D520E3" w:rsidP="0068327F">
      <w:pPr>
        <w:widowControl w:val="0"/>
        <w:numPr>
          <w:ilvl w:val="0"/>
          <w:numId w:val="19"/>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Izjave o uključivanju nakon isteka roka iz člana </w:t>
      </w:r>
      <w:r w:rsidR="000463F2" w:rsidRPr="00F7448E">
        <w:rPr>
          <w:rFonts w:ascii="Arial" w:hAnsi="Arial" w:cs="Arial"/>
          <w:szCs w:val="22"/>
          <w:lang w:val="hr-BA" w:eastAsia="en-AU"/>
        </w:rPr>
        <w:t xml:space="preserve">28 </w:t>
      </w:r>
      <w:r w:rsidRPr="00F7448E">
        <w:rPr>
          <w:rFonts w:ascii="Arial" w:hAnsi="Arial" w:cs="Arial"/>
          <w:szCs w:val="22"/>
          <w:lang w:val="hr-BA" w:eastAsia="en-AU"/>
        </w:rPr>
        <w:t xml:space="preserve">stav </w:t>
      </w:r>
      <w:r w:rsidR="000463F2" w:rsidRPr="00F7448E">
        <w:rPr>
          <w:rFonts w:ascii="Arial" w:hAnsi="Arial" w:cs="Arial"/>
          <w:szCs w:val="22"/>
          <w:lang w:val="hr-BA" w:eastAsia="en-AU"/>
        </w:rPr>
        <w:t>1</w:t>
      </w:r>
      <w:r w:rsidRPr="00F7448E">
        <w:rPr>
          <w:rFonts w:ascii="Arial" w:hAnsi="Arial" w:cs="Arial"/>
          <w:szCs w:val="22"/>
          <w:lang w:val="hr-BA" w:eastAsia="en-AU"/>
        </w:rPr>
        <w:t xml:space="preserve"> tačka </w:t>
      </w:r>
      <w:r w:rsidR="000463F2" w:rsidRPr="004540E5">
        <w:rPr>
          <w:rFonts w:ascii="Arial" w:hAnsi="Arial" w:cs="Arial"/>
          <w:szCs w:val="22"/>
          <w:lang w:val="hr-BA" w:eastAsia="en-AU"/>
        </w:rPr>
        <w:t xml:space="preserve">6 </w:t>
      </w:r>
      <w:r w:rsidRPr="004540E5">
        <w:rPr>
          <w:rFonts w:ascii="Arial" w:hAnsi="Arial" w:cs="Arial"/>
          <w:szCs w:val="22"/>
          <w:lang w:val="hr-BA" w:eastAsia="en-AU"/>
        </w:rPr>
        <w:t>ovog zakona ne mogu se opozvati ili povući.</w:t>
      </w:r>
    </w:p>
    <w:p w14:paraId="154F7817" w14:textId="5E7457EC" w:rsidR="00D520E3" w:rsidRPr="004540E5" w:rsidRDefault="00D520E3" w:rsidP="0068327F">
      <w:pPr>
        <w:widowControl w:val="0"/>
        <w:numPr>
          <w:ilvl w:val="0"/>
          <w:numId w:val="19"/>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Član grupe se ne može priključiti kao umješač na strani tužioca.</w:t>
      </w:r>
    </w:p>
    <w:p w14:paraId="24BEC34E"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szCs w:val="22"/>
          <w:lang w:val="hr-BA" w:eastAsia="en-AU"/>
        </w:rPr>
      </w:pPr>
    </w:p>
    <w:p w14:paraId="45573C9C"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 xml:space="preserve">Zaštita interesa grupe </w:t>
      </w:r>
    </w:p>
    <w:p w14:paraId="3EBD0C22"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31</w:t>
      </w:r>
    </w:p>
    <w:p w14:paraId="7587378F" w14:textId="77777777" w:rsidR="00D520E3" w:rsidRPr="004540E5" w:rsidRDefault="00D520E3" w:rsidP="0068327F">
      <w:pPr>
        <w:widowControl w:val="0"/>
        <w:numPr>
          <w:ilvl w:val="0"/>
          <w:numId w:val="1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Tužilac je dužan da štiti interese svih članova grupe.</w:t>
      </w:r>
    </w:p>
    <w:p w14:paraId="5F6B6687" w14:textId="69EC0649" w:rsidR="00D520E3" w:rsidRPr="004540E5" w:rsidRDefault="00D520E3" w:rsidP="0068327F">
      <w:pPr>
        <w:widowControl w:val="0"/>
        <w:numPr>
          <w:ilvl w:val="0"/>
          <w:numId w:val="1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 postupku po kolektivnoj tužbi za naknadu štete se ne primjenjuju pravila o </w:t>
      </w:r>
      <w:r w:rsidR="00F7448E">
        <w:rPr>
          <w:rFonts w:ascii="Arial" w:hAnsi="Arial" w:cs="Arial"/>
          <w:szCs w:val="22"/>
          <w:lang w:val="hr-BA" w:eastAsia="en-AU"/>
        </w:rPr>
        <w:t xml:space="preserve">donošenju </w:t>
      </w:r>
      <w:r w:rsidRPr="004540E5">
        <w:rPr>
          <w:rFonts w:ascii="Arial" w:hAnsi="Arial" w:cs="Arial"/>
          <w:szCs w:val="22"/>
          <w:lang w:val="hr-BA" w:eastAsia="en-AU"/>
        </w:rPr>
        <w:t>presud</w:t>
      </w:r>
      <w:r w:rsidR="00F7448E">
        <w:rPr>
          <w:rFonts w:ascii="Arial" w:hAnsi="Arial" w:cs="Arial"/>
          <w:szCs w:val="22"/>
          <w:lang w:val="hr-BA" w:eastAsia="en-AU"/>
        </w:rPr>
        <w:t>e</w:t>
      </w:r>
      <w:r w:rsidRPr="004540E5">
        <w:rPr>
          <w:rFonts w:ascii="Arial" w:hAnsi="Arial" w:cs="Arial"/>
          <w:szCs w:val="22"/>
          <w:lang w:val="hr-BA" w:eastAsia="en-AU"/>
        </w:rPr>
        <w:t xml:space="preserve"> zbog propuštanja.</w:t>
      </w:r>
    </w:p>
    <w:p w14:paraId="3649335E" w14:textId="77777777" w:rsidR="00D520E3" w:rsidRPr="004540E5" w:rsidRDefault="00D520E3" w:rsidP="0068327F">
      <w:pPr>
        <w:widowControl w:val="0"/>
        <w:numPr>
          <w:ilvl w:val="0"/>
          <w:numId w:val="18"/>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Priznanje tužbenog zahtjeva, povlačenje tužbe, izmjene tužbe ili odustajanje od tužbenog zahtjeva sud će dopustiti samo ukoliko ocijeni da to nije u suprotnosti sa interesima grupe.</w:t>
      </w:r>
    </w:p>
    <w:p w14:paraId="31446D53" w14:textId="49C306F8" w:rsidR="00D520E3" w:rsidRPr="004540E5" w:rsidRDefault="00D520E3" w:rsidP="0068327F">
      <w:pPr>
        <w:widowControl w:val="0"/>
        <w:numPr>
          <w:ilvl w:val="0"/>
          <w:numId w:val="1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sud ocijeni da tužilac ozbiljno krši interese grupe ili se ne može više smatrati reprezentativnim zastupnikom, </w:t>
      </w:r>
      <w:r w:rsidR="008369DC">
        <w:rPr>
          <w:rFonts w:ascii="Arial" w:hAnsi="Arial" w:cs="Arial"/>
          <w:szCs w:val="22"/>
          <w:lang w:val="hr-BA" w:eastAsia="en-AU"/>
        </w:rPr>
        <w:t xml:space="preserve">sud </w:t>
      </w:r>
      <w:r w:rsidRPr="004540E5">
        <w:rPr>
          <w:rFonts w:ascii="Arial" w:hAnsi="Arial" w:cs="Arial"/>
          <w:szCs w:val="22"/>
          <w:lang w:val="hr-BA" w:eastAsia="en-AU"/>
        </w:rPr>
        <w:t xml:space="preserve">može </w:t>
      </w:r>
      <w:bookmarkStart w:id="11" w:name="_Hlk198214919"/>
      <w:r w:rsidRPr="004540E5">
        <w:rPr>
          <w:rFonts w:ascii="Arial" w:hAnsi="Arial" w:cs="Arial"/>
          <w:szCs w:val="22"/>
          <w:lang w:val="hr-BA" w:eastAsia="en-AU"/>
        </w:rPr>
        <w:t xml:space="preserve">na </w:t>
      </w:r>
      <w:r w:rsidR="003B7E4E">
        <w:rPr>
          <w:rFonts w:ascii="Arial" w:hAnsi="Arial" w:cs="Arial"/>
          <w:szCs w:val="22"/>
          <w:lang w:val="hr-BA" w:eastAsia="en-AU"/>
        </w:rPr>
        <w:t>predlog</w:t>
      </w:r>
      <w:r w:rsidR="005F2194" w:rsidRPr="004540E5">
        <w:rPr>
          <w:rFonts w:ascii="Arial" w:hAnsi="Arial" w:cs="Arial"/>
          <w:szCs w:val="22"/>
          <w:lang w:val="hr-BA" w:eastAsia="en-AU"/>
        </w:rPr>
        <w:t xml:space="preserve"> </w:t>
      </w:r>
      <w:r w:rsidRPr="004540E5">
        <w:rPr>
          <w:rFonts w:ascii="Arial" w:hAnsi="Arial" w:cs="Arial"/>
          <w:szCs w:val="22"/>
          <w:lang w:val="hr-BA" w:eastAsia="en-AU"/>
        </w:rPr>
        <w:t xml:space="preserve">člana grupe ili drugog ovlašćenog lica </w:t>
      </w:r>
      <w:bookmarkEnd w:id="11"/>
      <w:r w:rsidR="008369DC">
        <w:rPr>
          <w:rFonts w:ascii="Arial" w:hAnsi="Arial" w:cs="Arial"/>
          <w:szCs w:val="22"/>
          <w:lang w:val="hr-BA" w:eastAsia="en-AU"/>
        </w:rPr>
        <w:t>donijeti</w:t>
      </w:r>
      <w:r w:rsidRPr="004540E5">
        <w:rPr>
          <w:rFonts w:ascii="Arial" w:hAnsi="Arial" w:cs="Arial"/>
          <w:szCs w:val="22"/>
          <w:lang w:val="hr-BA" w:eastAsia="en-AU"/>
        </w:rPr>
        <w:t xml:space="preserve"> rješenje da se tužilac zamijeni drugim ovlašćenim licem</w:t>
      </w:r>
      <w:r w:rsidR="008369DC">
        <w:rPr>
          <w:rFonts w:ascii="Arial" w:hAnsi="Arial" w:cs="Arial"/>
          <w:szCs w:val="22"/>
          <w:lang w:val="hr-BA" w:eastAsia="en-AU"/>
        </w:rPr>
        <w:t>,</w:t>
      </w:r>
      <w:r w:rsidRPr="004540E5">
        <w:rPr>
          <w:rFonts w:ascii="Arial" w:hAnsi="Arial" w:cs="Arial"/>
          <w:szCs w:val="22"/>
          <w:lang w:val="hr-BA" w:eastAsia="en-AU"/>
        </w:rPr>
        <w:t xml:space="preserve"> ukoliko je to lice spremno da stupi u postupak. Prvobitni tužilac će, bez obzira na to, ostati odgovoran za plaćanje svih troškova postupka u vezi sa procesnim radnjama </w:t>
      </w:r>
      <w:r w:rsidR="008369DC">
        <w:rPr>
          <w:rFonts w:ascii="Arial" w:hAnsi="Arial" w:cs="Arial"/>
          <w:szCs w:val="22"/>
          <w:lang w:val="hr-BA" w:eastAsia="en-AU"/>
        </w:rPr>
        <w:t>sprovedenim</w:t>
      </w:r>
      <w:r w:rsidRPr="004540E5">
        <w:rPr>
          <w:rFonts w:ascii="Arial" w:hAnsi="Arial" w:cs="Arial"/>
          <w:szCs w:val="22"/>
          <w:lang w:val="hr-BA" w:eastAsia="en-AU"/>
        </w:rPr>
        <w:t xml:space="preserve"> do trenutka zamjene tužioca.</w:t>
      </w:r>
    </w:p>
    <w:p w14:paraId="2922CA44" w14:textId="492A662F" w:rsidR="00D520E3" w:rsidRPr="004540E5" w:rsidRDefault="00D520E3" w:rsidP="0068327F">
      <w:pPr>
        <w:widowControl w:val="0"/>
        <w:numPr>
          <w:ilvl w:val="0"/>
          <w:numId w:val="1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Ako sud u toku postupka utvrdi da je </w:t>
      </w:r>
      <w:r w:rsidR="0060382F" w:rsidRPr="004540E5">
        <w:rPr>
          <w:rFonts w:ascii="Arial" w:hAnsi="Arial" w:cs="Arial"/>
          <w:szCs w:val="22"/>
          <w:lang w:val="hr-BA" w:eastAsia="en-AU"/>
        </w:rPr>
        <w:t>ovlašć</w:t>
      </w:r>
      <w:r w:rsidRPr="004540E5">
        <w:rPr>
          <w:rFonts w:ascii="Arial" w:hAnsi="Arial" w:cs="Arial"/>
          <w:szCs w:val="22"/>
          <w:lang w:val="hr-BA" w:eastAsia="en-AU"/>
        </w:rPr>
        <w:t xml:space="preserve">eno lice za podnošenje kolektivne tužbe u drugoj državi članici EU izbrisano </w:t>
      </w:r>
      <w:r w:rsidR="008369DC">
        <w:rPr>
          <w:rFonts w:ascii="Arial" w:hAnsi="Arial" w:cs="Arial"/>
          <w:szCs w:val="22"/>
          <w:lang w:val="hr-BA" w:eastAsia="en-AU"/>
        </w:rPr>
        <w:t>sa</w:t>
      </w:r>
      <w:r w:rsidRPr="004540E5">
        <w:rPr>
          <w:rFonts w:ascii="Arial" w:hAnsi="Arial" w:cs="Arial"/>
          <w:szCs w:val="22"/>
          <w:lang w:val="hr-BA" w:eastAsia="en-AU"/>
        </w:rPr>
        <w:t xml:space="preserve"> </w:t>
      </w:r>
      <w:r w:rsidR="008369DC">
        <w:rPr>
          <w:rFonts w:ascii="Arial" w:hAnsi="Arial" w:cs="Arial"/>
          <w:szCs w:val="22"/>
          <w:lang w:val="hr-BA" w:eastAsia="en-AU"/>
        </w:rPr>
        <w:t>spiska</w:t>
      </w:r>
      <w:r w:rsidRPr="004540E5">
        <w:rPr>
          <w:rFonts w:ascii="Arial" w:hAnsi="Arial" w:cs="Arial"/>
          <w:szCs w:val="22"/>
          <w:lang w:val="hr-BA" w:eastAsia="en-AU"/>
        </w:rPr>
        <w:t xml:space="preserve"> </w:t>
      </w:r>
      <w:r w:rsidR="0060382F" w:rsidRPr="004540E5">
        <w:rPr>
          <w:rFonts w:ascii="Arial" w:hAnsi="Arial" w:cs="Arial"/>
          <w:szCs w:val="22"/>
          <w:lang w:val="hr-BA" w:eastAsia="en-AU"/>
        </w:rPr>
        <w:t>ovlašć</w:t>
      </w:r>
      <w:r w:rsidRPr="004540E5">
        <w:rPr>
          <w:rFonts w:ascii="Arial" w:hAnsi="Arial" w:cs="Arial"/>
          <w:szCs w:val="22"/>
          <w:lang w:val="hr-BA" w:eastAsia="en-AU"/>
        </w:rPr>
        <w:t xml:space="preserve">enih lica u toj državi, na </w:t>
      </w:r>
      <w:r w:rsidR="003B7E4E">
        <w:rPr>
          <w:rFonts w:ascii="Arial" w:hAnsi="Arial" w:cs="Arial"/>
          <w:szCs w:val="22"/>
          <w:lang w:val="hr-BA" w:eastAsia="en-AU"/>
        </w:rPr>
        <w:t>predlog</w:t>
      </w:r>
      <w:r w:rsidR="005F2194" w:rsidRPr="004540E5">
        <w:rPr>
          <w:rFonts w:ascii="Arial" w:hAnsi="Arial" w:cs="Arial"/>
          <w:szCs w:val="22"/>
          <w:lang w:val="hr-BA" w:eastAsia="en-AU"/>
        </w:rPr>
        <w:t xml:space="preserve"> </w:t>
      </w:r>
      <w:r w:rsidRPr="004540E5">
        <w:rPr>
          <w:rFonts w:ascii="Arial" w:hAnsi="Arial" w:cs="Arial"/>
          <w:szCs w:val="22"/>
          <w:lang w:val="hr-BA" w:eastAsia="en-AU"/>
        </w:rPr>
        <w:t xml:space="preserve">člana grupe, drugog </w:t>
      </w:r>
      <w:r w:rsidR="0060382F" w:rsidRPr="004540E5">
        <w:rPr>
          <w:rFonts w:ascii="Arial" w:hAnsi="Arial" w:cs="Arial"/>
          <w:szCs w:val="22"/>
          <w:lang w:val="hr-BA" w:eastAsia="en-AU"/>
        </w:rPr>
        <w:t>ovlašć</w:t>
      </w:r>
      <w:r w:rsidRPr="004540E5">
        <w:rPr>
          <w:rFonts w:ascii="Arial" w:hAnsi="Arial" w:cs="Arial"/>
          <w:szCs w:val="22"/>
          <w:lang w:val="hr-BA" w:eastAsia="en-AU"/>
        </w:rPr>
        <w:t>enog lica ili  tužen</w:t>
      </w:r>
      <w:r w:rsidR="008369DC">
        <w:rPr>
          <w:rFonts w:ascii="Arial" w:hAnsi="Arial" w:cs="Arial"/>
          <w:szCs w:val="22"/>
          <w:lang w:val="hr-BA" w:eastAsia="en-AU"/>
        </w:rPr>
        <w:t>og,</w:t>
      </w:r>
      <w:r w:rsidRPr="004540E5">
        <w:rPr>
          <w:rFonts w:ascii="Arial" w:hAnsi="Arial" w:cs="Arial"/>
          <w:szCs w:val="22"/>
          <w:lang w:val="hr-BA" w:eastAsia="en-AU"/>
        </w:rPr>
        <w:t xml:space="preserve"> </w:t>
      </w:r>
      <w:r w:rsidR="008369DC">
        <w:rPr>
          <w:rFonts w:ascii="Arial" w:hAnsi="Arial" w:cs="Arial"/>
          <w:szCs w:val="22"/>
          <w:lang w:val="hr-BA" w:eastAsia="en-AU"/>
        </w:rPr>
        <w:t>sud če donijeti</w:t>
      </w:r>
      <w:r w:rsidR="00E36D2C" w:rsidRPr="004540E5">
        <w:rPr>
          <w:rFonts w:ascii="Arial" w:hAnsi="Arial" w:cs="Arial"/>
          <w:szCs w:val="22"/>
          <w:lang w:val="hr-BA" w:eastAsia="en-AU"/>
        </w:rPr>
        <w:t xml:space="preserve"> </w:t>
      </w:r>
      <w:r w:rsidRPr="004540E5">
        <w:rPr>
          <w:rFonts w:ascii="Arial" w:hAnsi="Arial" w:cs="Arial"/>
          <w:szCs w:val="22"/>
          <w:lang w:val="hr-BA" w:eastAsia="en-AU"/>
        </w:rPr>
        <w:t>rješenje da tužioca zam</w:t>
      </w:r>
      <w:r w:rsidR="008369DC">
        <w:rPr>
          <w:rFonts w:ascii="Arial" w:hAnsi="Arial" w:cs="Arial"/>
          <w:szCs w:val="22"/>
          <w:lang w:val="hr-BA" w:eastAsia="en-AU"/>
        </w:rPr>
        <w:t>i</w:t>
      </w:r>
      <w:r w:rsidRPr="004540E5">
        <w:rPr>
          <w:rFonts w:ascii="Arial" w:hAnsi="Arial" w:cs="Arial"/>
          <w:szCs w:val="22"/>
          <w:lang w:val="hr-BA" w:eastAsia="en-AU"/>
        </w:rPr>
        <w:t xml:space="preserve">jeni drugo </w:t>
      </w:r>
      <w:r w:rsidR="0060382F" w:rsidRPr="004540E5">
        <w:rPr>
          <w:rFonts w:ascii="Arial" w:hAnsi="Arial" w:cs="Arial"/>
          <w:szCs w:val="22"/>
          <w:lang w:val="hr-BA" w:eastAsia="en-AU"/>
        </w:rPr>
        <w:t>ovlašć</w:t>
      </w:r>
      <w:r w:rsidRPr="004540E5">
        <w:rPr>
          <w:rFonts w:ascii="Arial" w:hAnsi="Arial" w:cs="Arial"/>
          <w:szCs w:val="22"/>
          <w:lang w:val="hr-BA" w:eastAsia="en-AU"/>
        </w:rPr>
        <w:t xml:space="preserve">eno lice, koje je </w:t>
      </w:r>
      <w:r w:rsidR="008369DC">
        <w:rPr>
          <w:rFonts w:ascii="Arial" w:hAnsi="Arial" w:cs="Arial"/>
          <w:szCs w:val="22"/>
          <w:lang w:val="hr-BA" w:eastAsia="en-AU"/>
        </w:rPr>
        <w:t xml:space="preserve">sa </w:t>
      </w:r>
      <w:r w:rsidRPr="004540E5">
        <w:rPr>
          <w:rFonts w:ascii="Arial" w:hAnsi="Arial" w:cs="Arial"/>
          <w:szCs w:val="22"/>
          <w:lang w:val="hr-BA" w:eastAsia="en-AU"/>
        </w:rPr>
        <w:t>tim saglasno.</w:t>
      </w:r>
    </w:p>
    <w:p w14:paraId="36B666A0" w14:textId="7FF176ED" w:rsidR="00D520E3" w:rsidRPr="004540E5" w:rsidRDefault="008369DC" w:rsidP="0068327F">
      <w:pPr>
        <w:widowControl w:val="0"/>
        <w:numPr>
          <w:ilvl w:val="0"/>
          <w:numId w:val="1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Pr>
          <w:rFonts w:ascii="Arial" w:hAnsi="Arial" w:cs="Arial"/>
          <w:szCs w:val="22"/>
          <w:lang w:val="hr-BA" w:eastAsia="en-AU"/>
        </w:rPr>
        <w:lastRenderedPageBreak/>
        <w:t>Ako</w:t>
      </w:r>
      <w:r w:rsidR="00D520E3" w:rsidRPr="004540E5">
        <w:rPr>
          <w:rFonts w:ascii="Arial" w:hAnsi="Arial" w:cs="Arial"/>
          <w:szCs w:val="22"/>
          <w:lang w:val="hr-BA" w:eastAsia="en-AU"/>
        </w:rPr>
        <w:t xml:space="preserve"> zamjena tužioca </w:t>
      </w:r>
      <w:r w:rsidRPr="004540E5">
        <w:rPr>
          <w:rFonts w:ascii="Arial" w:hAnsi="Arial" w:cs="Arial"/>
          <w:szCs w:val="22"/>
          <w:lang w:val="hr-BA" w:eastAsia="en-AU"/>
        </w:rPr>
        <w:t>iz stava 4 ili 5 ovog člana</w:t>
      </w:r>
      <w:r w:rsidRPr="008369DC">
        <w:rPr>
          <w:rFonts w:ascii="Arial" w:hAnsi="Arial" w:cs="Arial"/>
          <w:szCs w:val="22"/>
          <w:lang w:val="hr-BA" w:eastAsia="en-AU"/>
        </w:rPr>
        <w:t xml:space="preserve"> </w:t>
      </w:r>
      <w:r w:rsidRPr="004540E5">
        <w:rPr>
          <w:rFonts w:ascii="Arial" w:hAnsi="Arial" w:cs="Arial"/>
          <w:szCs w:val="22"/>
          <w:lang w:val="hr-BA" w:eastAsia="en-AU"/>
        </w:rPr>
        <w:t>nije moguća</w:t>
      </w:r>
      <w:r w:rsidR="00D520E3" w:rsidRPr="004540E5">
        <w:rPr>
          <w:rFonts w:ascii="Arial" w:hAnsi="Arial" w:cs="Arial"/>
          <w:szCs w:val="22"/>
          <w:lang w:val="hr-BA" w:eastAsia="en-AU"/>
        </w:rPr>
        <w:t xml:space="preserve">, sud će u registru </w:t>
      </w:r>
      <w:r>
        <w:rPr>
          <w:rFonts w:ascii="Arial" w:hAnsi="Arial" w:cs="Arial"/>
          <w:szCs w:val="22"/>
          <w:lang w:val="hr-BA" w:eastAsia="en-AU"/>
        </w:rPr>
        <w:t xml:space="preserve">kolektivnih </w:t>
      </w:r>
      <w:r w:rsidR="00D520E3" w:rsidRPr="004540E5">
        <w:rPr>
          <w:rFonts w:ascii="Arial" w:hAnsi="Arial" w:cs="Arial"/>
          <w:szCs w:val="22"/>
          <w:lang w:val="hr-BA" w:eastAsia="en-AU"/>
        </w:rPr>
        <w:t>tužbi</w:t>
      </w:r>
      <w:r>
        <w:rPr>
          <w:rFonts w:ascii="Arial" w:hAnsi="Arial" w:cs="Arial"/>
          <w:szCs w:val="22"/>
          <w:lang w:val="hr-BA" w:eastAsia="en-AU"/>
        </w:rPr>
        <w:t xml:space="preserve"> iz člana 12 ovog zakona</w:t>
      </w:r>
      <w:r w:rsidR="00D520E3" w:rsidRPr="004540E5">
        <w:rPr>
          <w:rFonts w:ascii="Arial" w:hAnsi="Arial" w:cs="Arial"/>
          <w:szCs w:val="22"/>
          <w:lang w:val="hr-BA" w:eastAsia="en-AU"/>
        </w:rPr>
        <w:t xml:space="preserve"> objaviti da </w:t>
      </w:r>
      <w:r w:rsidR="006766F8">
        <w:rPr>
          <w:rFonts w:ascii="Arial" w:hAnsi="Arial" w:cs="Arial"/>
          <w:szCs w:val="22"/>
          <w:lang w:val="hr-BA" w:eastAsia="en-AU"/>
        </w:rPr>
        <w:t>namjerava</w:t>
      </w:r>
      <w:r w:rsidR="00D520E3" w:rsidRPr="004540E5">
        <w:rPr>
          <w:rFonts w:ascii="Arial" w:hAnsi="Arial" w:cs="Arial"/>
          <w:szCs w:val="22"/>
          <w:lang w:val="hr-BA" w:eastAsia="en-AU"/>
        </w:rPr>
        <w:t xml:space="preserve"> </w:t>
      </w:r>
      <w:r>
        <w:rPr>
          <w:rFonts w:ascii="Arial" w:hAnsi="Arial" w:cs="Arial"/>
          <w:szCs w:val="22"/>
          <w:lang w:val="hr-BA" w:eastAsia="en-AU"/>
        </w:rPr>
        <w:t>donijeti</w:t>
      </w:r>
      <w:r w:rsidR="00D520E3" w:rsidRPr="004540E5">
        <w:rPr>
          <w:rFonts w:ascii="Arial" w:hAnsi="Arial" w:cs="Arial"/>
          <w:szCs w:val="22"/>
          <w:lang w:val="hr-BA" w:eastAsia="en-AU"/>
        </w:rPr>
        <w:t xml:space="preserve"> rješenje o obustavi postupka po kolektivnoj tužbi za naknadu štete i odredi</w:t>
      </w:r>
      <w:r>
        <w:rPr>
          <w:rFonts w:ascii="Arial" w:hAnsi="Arial" w:cs="Arial"/>
          <w:szCs w:val="22"/>
          <w:lang w:val="hr-BA" w:eastAsia="en-AU"/>
        </w:rPr>
        <w:t>ti</w:t>
      </w:r>
      <w:r w:rsidR="00D520E3" w:rsidRPr="004540E5">
        <w:rPr>
          <w:rFonts w:ascii="Arial" w:hAnsi="Arial" w:cs="Arial"/>
          <w:szCs w:val="22"/>
          <w:lang w:val="hr-BA" w:eastAsia="en-AU"/>
        </w:rPr>
        <w:t xml:space="preserve"> rok u kojem se može predložiti zamjena tužioca.</w:t>
      </w:r>
    </w:p>
    <w:p w14:paraId="0E8BCC63" w14:textId="41D1C6B9" w:rsidR="00D520E3" w:rsidRPr="004540E5" w:rsidRDefault="00D520E3" w:rsidP="0068327F">
      <w:pPr>
        <w:widowControl w:val="0"/>
        <w:numPr>
          <w:ilvl w:val="0"/>
          <w:numId w:val="1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 Ukoliko sud nakon isteka roka iz stava </w:t>
      </w:r>
      <w:r w:rsidR="008369DC">
        <w:rPr>
          <w:rFonts w:ascii="Arial" w:hAnsi="Arial" w:cs="Arial"/>
          <w:szCs w:val="22"/>
          <w:lang w:val="hr-BA" w:eastAsia="en-AU"/>
        </w:rPr>
        <w:t xml:space="preserve">6 </w:t>
      </w:r>
      <w:r w:rsidRPr="004540E5">
        <w:rPr>
          <w:rFonts w:ascii="Arial" w:hAnsi="Arial" w:cs="Arial"/>
          <w:szCs w:val="22"/>
          <w:lang w:val="hr-BA" w:eastAsia="en-AU"/>
        </w:rPr>
        <w:t xml:space="preserve">ovog člana utvrdi da zamjena tužioca nije moguća, </w:t>
      </w:r>
      <w:r w:rsidR="006766F8">
        <w:rPr>
          <w:rFonts w:ascii="Arial" w:hAnsi="Arial" w:cs="Arial"/>
          <w:szCs w:val="22"/>
          <w:lang w:val="hr-BA" w:eastAsia="en-AU"/>
        </w:rPr>
        <w:t>donijeće</w:t>
      </w:r>
      <w:r w:rsidRPr="004540E5">
        <w:rPr>
          <w:rFonts w:ascii="Arial" w:hAnsi="Arial" w:cs="Arial"/>
          <w:szCs w:val="22"/>
          <w:lang w:val="hr-BA" w:eastAsia="en-AU"/>
        </w:rPr>
        <w:t xml:space="preserve"> rješenje o obustavi postupka po kolektivnoj tužbi za naknadu štete.</w:t>
      </w:r>
    </w:p>
    <w:p w14:paraId="242CB7A6"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b/>
          <w:szCs w:val="22"/>
          <w:lang w:val="hr-BA" w:eastAsia="en-AU"/>
        </w:rPr>
      </w:pPr>
    </w:p>
    <w:p w14:paraId="628E324B"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Izjašnjenje članova grupe</w:t>
      </w:r>
    </w:p>
    <w:p w14:paraId="042C6308"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32</w:t>
      </w:r>
    </w:p>
    <w:p w14:paraId="35DFE015" w14:textId="62B5D967" w:rsidR="00D520E3" w:rsidRPr="004540E5" w:rsidRDefault="00D520E3" w:rsidP="0068327F">
      <w:pPr>
        <w:widowControl w:val="0"/>
        <w:numPr>
          <w:ilvl w:val="0"/>
          <w:numId w:val="1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Lica koja učine vjerovatnim da su članovi grupe i druga ovlašćena</w:t>
      </w:r>
      <w:r w:rsidR="006766F8">
        <w:rPr>
          <w:rFonts w:ascii="Arial" w:hAnsi="Arial" w:cs="Arial"/>
          <w:szCs w:val="22"/>
          <w:lang w:val="hr-BA" w:eastAsia="en-AU"/>
        </w:rPr>
        <w:t xml:space="preserve"> lica</w:t>
      </w:r>
      <w:r w:rsidRPr="004540E5">
        <w:rPr>
          <w:rFonts w:ascii="Arial" w:hAnsi="Arial" w:cs="Arial"/>
          <w:szCs w:val="22"/>
          <w:lang w:val="hr-BA" w:eastAsia="en-AU"/>
        </w:rPr>
        <w:t xml:space="preserve"> imaju pravo da daju pisana izjašnjenja</w:t>
      </w:r>
      <w:r w:rsidR="006766F8" w:rsidRPr="004540E5">
        <w:rPr>
          <w:rFonts w:ascii="Arial" w:hAnsi="Arial" w:cs="Arial"/>
          <w:szCs w:val="22"/>
          <w:lang w:val="hr-BA" w:eastAsia="en-AU"/>
        </w:rPr>
        <w:t xml:space="preserve"> u roku koji odredi sud rješenjem o odobravanju kolektivne tužbe za naknadu štete</w:t>
      </w:r>
      <w:r w:rsidR="006766F8">
        <w:rPr>
          <w:rFonts w:ascii="Arial" w:hAnsi="Arial" w:cs="Arial"/>
          <w:szCs w:val="22"/>
          <w:lang w:val="hr-BA" w:eastAsia="en-AU"/>
        </w:rPr>
        <w:t xml:space="preserve"> iz člana 25 ovog zakona.</w:t>
      </w:r>
    </w:p>
    <w:p w14:paraId="68A4459E" w14:textId="7BECE71B" w:rsidR="00D520E3" w:rsidRPr="004540E5" w:rsidRDefault="00D520E3" w:rsidP="0068327F">
      <w:pPr>
        <w:widowControl w:val="0"/>
        <w:numPr>
          <w:ilvl w:val="0"/>
          <w:numId w:val="1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Pisa</w:t>
      </w:r>
      <w:r w:rsidR="006766F8">
        <w:rPr>
          <w:rFonts w:ascii="Arial" w:hAnsi="Arial" w:cs="Arial"/>
          <w:szCs w:val="22"/>
          <w:lang w:val="hr-BA" w:eastAsia="en-AU"/>
        </w:rPr>
        <w:t xml:space="preserve">na </w:t>
      </w:r>
      <w:r w:rsidRPr="004540E5">
        <w:rPr>
          <w:rFonts w:ascii="Arial" w:hAnsi="Arial" w:cs="Arial"/>
          <w:szCs w:val="22"/>
          <w:lang w:val="hr-BA" w:eastAsia="en-AU"/>
        </w:rPr>
        <w:t>izjašnjenja iz stava 1 ovog člana sud dostavlja strankama u postupku.</w:t>
      </w:r>
    </w:p>
    <w:p w14:paraId="010F9CE3" w14:textId="1352F4AD" w:rsidR="00D520E3" w:rsidRPr="004540E5" w:rsidRDefault="00D520E3" w:rsidP="0068327F">
      <w:pPr>
        <w:widowControl w:val="0"/>
        <w:numPr>
          <w:ilvl w:val="0"/>
          <w:numId w:val="1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Član grupe koji je prethodno dao pisano izjašnjenje iz stava 1 ovog člana ima pravo da te stavove iznese </w:t>
      </w:r>
      <w:r w:rsidR="00DB2A17">
        <w:rPr>
          <w:rFonts w:ascii="Arial" w:hAnsi="Arial" w:cs="Arial"/>
          <w:szCs w:val="22"/>
          <w:lang w:val="hr-BA" w:eastAsia="en-AU"/>
        </w:rPr>
        <w:t xml:space="preserve">na </w:t>
      </w:r>
      <w:r w:rsidRPr="004540E5">
        <w:rPr>
          <w:rFonts w:ascii="Arial" w:hAnsi="Arial" w:cs="Arial"/>
          <w:szCs w:val="22"/>
          <w:lang w:val="hr-BA" w:eastAsia="en-AU"/>
        </w:rPr>
        <w:t>glavnoj raspravi ukoliko o toj namjeri unaprijed obavijesti sud, osim ako sud obzirom na brojnost grupe, odnosno broj članova grupe koji žele da iskoriste to pravo, ocijeni da bi to nesrazmjerno otežalo efikasno sprovođenje postupka. U tom slučaju sud može da odluči kojim</w:t>
      </w:r>
      <w:r w:rsidR="006766F8">
        <w:rPr>
          <w:rFonts w:ascii="Arial" w:hAnsi="Arial" w:cs="Arial"/>
          <w:szCs w:val="22"/>
          <w:lang w:val="hr-BA" w:eastAsia="en-AU"/>
        </w:rPr>
        <w:t xml:space="preserve"> od</w:t>
      </w:r>
      <w:r w:rsidRPr="004540E5">
        <w:rPr>
          <w:rFonts w:ascii="Arial" w:hAnsi="Arial" w:cs="Arial"/>
          <w:szCs w:val="22"/>
          <w:lang w:val="hr-BA" w:eastAsia="en-AU"/>
        </w:rPr>
        <w:t xml:space="preserve"> članova grupe će omogućiti usmeno iznošenje stavova</w:t>
      </w:r>
      <w:r w:rsidR="006766F8">
        <w:rPr>
          <w:rFonts w:ascii="Arial" w:hAnsi="Arial" w:cs="Arial"/>
          <w:szCs w:val="22"/>
          <w:lang w:val="hr-BA" w:eastAsia="en-AU"/>
        </w:rPr>
        <w:t xml:space="preserve"> na glavnoj raspravi.</w:t>
      </w:r>
    </w:p>
    <w:p w14:paraId="4F0265D0" w14:textId="5AC828CC" w:rsidR="00D520E3" w:rsidRPr="004540E5" w:rsidRDefault="00D520E3" w:rsidP="0068327F">
      <w:pPr>
        <w:widowControl w:val="0"/>
        <w:numPr>
          <w:ilvl w:val="0"/>
          <w:numId w:val="1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Poziv za dostavljanje pisanih izjašnjenja i rok u kojem se dostavljaju, kao i obavještenje o datumu glavne rasprave objavljuju se u registru kolektivnih tužbi</w:t>
      </w:r>
      <w:r w:rsidR="006766F8">
        <w:rPr>
          <w:rFonts w:ascii="Arial" w:hAnsi="Arial" w:cs="Arial"/>
          <w:szCs w:val="22"/>
          <w:lang w:val="hr-BA" w:eastAsia="en-AU"/>
        </w:rPr>
        <w:t xml:space="preserve"> iz člana 12 ovog zakona</w:t>
      </w:r>
      <w:r w:rsidRPr="004540E5">
        <w:rPr>
          <w:rFonts w:ascii="Arial" w:hAnsi="Arial" w:cs="Arial"/>
          <w:szCs w:val="22"/>
          <w:lang w:val="hr-BA" w:eastAsia="en-AU"/>
        </w:rPr>
        <w:t xml:space="preserve">, a po potrebi i na način iz </w:t>
      </w:r>
      <w:r w:rsidRPr="006766F8">
        <w:rPr>
          <w:rFonts w:ascii="Arial" w:hAnsi="Arial" w:cs="Arial"/>
          <w:szCs w:val="22"/>
          <w:lang w:val="hr-BA" w:eastAsia="en-AU"/>
        </w:rPr>
        <w:t xml:space="preserve">člana </w:t>
      </w:r>
      <w:r w:rsidR="000463F2" w:rsidRPr="006766F8">
        <w:rPr>
          <w:rFonts w:ascii="Arial" w:hAnsi="Arial" w:cs="Arial"/>
          <w:szCs w:val="22"/>
          <w:lang w:val="hr-BA" w:eastAsia="en-AU"/>
        </w:rPr>
        <w:t>27 stav 3</w:t>
      </w:r>
      <w:r w:rsidR="000463F2" w:rsidRPr="004540E5">
        <w:rPr>
          <w:rFonts w:ascii="Arial" w:hAnsi="Arial" w:cs="Arial"/>
          <w:szCs w:val="22"/>
          <w:lang w:val="hr-BA" w:eastAsia="en-AU"/>
        </w:rPr>
        <w:t xml:space="preserve"> </w:t>
      </w:r>
      <w:r w:rsidRPr="004540E5">
        <w:rPr>
          <w:rFonts w:ascii="Arial" w:hAnsi="Arial" w:cs="Arial"/>
          <w:szCs w:val="22"/>
          <w:lang w:val="hr-BA" w:eastAsia="en-AU"/>
        </w:rPr>
        <w:t>ovog zakona.</w:t>
      </w:r>
    </w:p>
    <w:p w14:paraId="2A08C2FE" w14:textId="50660480" w:rsidR="00D520E3" w:rsidRPr="004540E5" w:rsidRDefault="00D520E3" w:rsidP="0068327F">
      <w:pPr>
        <w:widowControl w:val="0"/>
        <w:numPr>
          <w:ilvl w:val="0"/>
          <w:numId w:val="1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Članovi grupe nemaju pravo na povraćaj troškova za učešće u postupku po kolektivnoj tužbi za naknadu štete na šta moraju biti posebno upozoreni u obavještenju iz </w:t>
      </w:r>
      <w:r w:rsidRPr="006766F8">
        <w:rPr>
          <w:rFonts w:ascii="Arial" w:hAnsi="Arial" w:cs="Arial"/>
          <w:szCs w:val="22"/>
          <w:lang w:val="hr-BA" w:eastAsia="en-AU"/>
        </w:rPr>
        <w:t>člana</w:t>
      </w:r>
      <w:r w:rsidR="007D6D32" w:rsidRPr="006766F8">
        <w:rPr>
          <w:rFonts w:ascii="Arial" w:hAnsi="Arial" w:cs="Arial"/>
          <w:szCs w:val="22"/>
          <w:lang w:val="hr-BA" w:eastAsia="en-AU"/>
        </w:rPr>
        <w:t xml:space="preserve"> 2</w:t>
      </w:r>
      <w:r w:rsidR="006766F8" w:rsidRPr="006766F8">
        <w:rPr>
          <w:rFonts w:ascii="Arial" w:hAnsi="Arial" w:cs="Arial"/>
          <w:szCs w:val="22"/>
          <w:lang w:val="hr-BA" w:eastAsia="en-AU"/>
        </w:rPr>
        <w:t>8</w:t>
      </w:r>
      <w:r w:rsidRPr="004540E5">
        <w:rPr>
          <w:rFonts w:ascii="Arial" w:hAnsi="Arial" w:cs="Arial"/>
          <w:szCs w:val="22"/>
          <w:lang w:val="hr-BA" w:eastAsia="en-AU"/>
        </w:rPr>
        <w:t xml:space="preserve"> ovog zakona. </w:t>
      </w:r>
    </w:p>
    <w:p w14:paraId="2D2D54D4" w14:textId="77777777" w:rsidR="00D520E3" w:rsidRPr="004540E5" w:rsidRDefault="00D520E3" w:rsidP="00D520E3">
      <w:pPr>
        <w:shd w:val="clear" w:color="auto" w:fill="FFFFFF"/>
        <w:spacing w:after="120"/>
        <w:jc w:val="center"/>
        <w:rPr>
          <w:rFonts w:ascii="Arial" w:hAnsi="Arial" w:cs="Arial"/>
          <w:b/>
          <w:i/>
          <w:iCs/>
          <w:color w:val="333333"/>
          <w:szCs w:val="22"/>
          <w:lang w:val="hr-BA" w:eastAsia="sl-SI"/>
        </w:rPr>
      </w:pPr>
    </w:p>
    <w:p w14:paraId="0D1CB12A" w14:textId="682FC722" w:rsidR="008B4AB7" w:rsidRDefault="00D520E3" w:rsidP="008B4AB7">
      <w:pPr>
        <w:shd w:val="clear" w:color="auto" w:fill="FFFFFF"/>
        <w:spacing w:after="120"/>
        <w:jc w:val="center"/>
        <w:rPr>
          <w:rFonts w:ascii="Arial" w:hAnsi="Arial" w:cs="Arial"/>
          <w:b/>
          <w:iCs/>
          <w:color w:val="333333"/>
          <w:szCs w:val="22"/>
          <w:lang w:val="hr-BA" w:eastAsia="sl-SI"/>
        </w:rPr>
      </w:pPr>
      <w:r w:rsidRPr="004540E5">
        <w:rPr>
          <w:rFonts w:ascii="Arial" w:hAnsi="Arial" w:cs="Arial"/>
          <w:b/>
          <w:bCs/>
          <w:color w:val="333333"/>
          <w:szCs w:val="22"/>
          <w:lang w:val="hr-BA" w:eastAsia="sl-SI"/>
        </w:rPr>
        <w:t xml:space="preserve">Poravnanje o </w:t>
      </w:r>
      <w:r w:rsidR="00351215">
        <w:rPr>
          <w:rFonts w:ascii="Arial" w:hAnsi="Arial" w:cs="Arial"/>
          <w:b/>
          <w:bCs/>
          <w:color w:val="333333"/>
          <w:szCs w:val="22"/>
          <w:lang w:val="hr-BA" w:eastAsia="sl-SI"/>
        </w:rPr>
        <w:t>naknadi</w:t>
      </w:r>
      <w:r w:rsidRPr="004540E5">
        <w:rPr>
          <w:rFonts w:ascii="Arial" w:hAnsi="Arial" w:cs="Arial"/>
          <w:b/>
          <w:bCs/>
          <w:color w:val="333333"/>
          <w:szCs w:val="22"/>
          <w:lang w:val="hr-BA" w:eastAsia="sl-SI"/>
        </w:rPr>
        <w:t xml:space="preserve"> štete</w:t>
      </w:r>
      <w:r w:rsidR="008B4AB7" w:rsidRPr="008B4AB7">
        <w:rPr>
          <w:rFonts w:ascii="Arial" w:hAnsi="Arial" w:cs="Arial"/>
          <w:b/>
          <w:iCs/>
          <w:color w:val="333333"/>
          <w:szCs w:val="22"/>
          <w:lang w:val="hr-BA" w:eastAsia="sl-SI"/>
        </w:rPr>
        <w:t xml:space="preserve"> </w:t>
      </w:r>
    </w:p>
    <w:p w14:paraId="7DEBBBC5" w14:textId="20C55E8B" w:rsidR="008B4AB7" w:rsidRPr="008B4AB7" w:rsidRDefault="008B4AB7" w:rsidP="008B4AB7">
      <w:pPr>
        <w:shd w:val="clear" w:color="auto" w:fill="FFFFFF"/>
        <w:spacing w:after="120"/>
        <w:jc w:val="center"/>
        <w:rPr>
          <w:rFonts w:ascii="Arial" w:hAnsi="Arial" w:cs="Arial"/>
          <w:b/>
          <w:iCs/>
          <w:color w:val="333333"/>
          <w:szCs w:val="22"/>
          <w:lang w:val="hr-BA" w:eastAsia="sl-SI"/>
        </w:rPr>
      </w:pPr>
      <w:r w:rsidRPr="008B4AB7">
        <w:rPr>
          <w:rFonts w:ascii="Arial" w:hAnsi="Arial" w:cs="Arial"/>
          <w:b/>
          <w:iCs/>
          <w:color w:val="333333"/>
          <w:szCs w:val="22"/>
          <w:lang w:val="hr-BA" w:eastAsia="sl-SI"/>
        </w:rPr>
        <w:t>Član 33</w:t>
      </w:r>
    </w:p>
    <w:p w14:paraId="33E82EF3" w14:textId="77777777" w:rsidR="00D520E3" w:rsidRPr="004540E5" w:rsidRDefault="00D520E3" w:rsidP="00D520E3">
      <w:pPr>
        <w:shd w:val="clear" w:color="auto" w:fill="FFFFFF"/>
        <w:spacing w:after="120"/>
        <w:jc w:val="center"/>
        <w:rPr>
          <w:rFonts w:ascii="Arial" w:hAnsi="Arial" w:cs="Arial"/>
          <w:b/>
          <w:bCs/>
          <w:color w:val="333333"/>
          <w:szCs w:val="22"/>
          <w:lang w:val="hr-BA" w:eastAsia="sl-SI"/>
        </w:rPr>
      </w:pPr>
    </w:p>
    <w:p w14:paraId="6D5DEECD" w14:textId="6CB9DBAD" w:rsidR="00D520E3" w:rsidRDefault="006766F8" w:rsidP="00D02DCF">
      <w:pPr>
        <w:shd w:val="clear" w:color="auto" w:fill="FFFFFF"/>
        <w:spacing w:after="120"/>
        <w:jc w:val="both"/>
        <w:rPr>
          <w:rFonts w:ascii="Arial" w:hAnsi="Arial" w:cs="Arial"/>
          <w:color w:val="333333"/>
          <w:szCs w:val="22"/>
          <w:lang w:val="hr-BA" w:eastAsia="sl-SI"/>
        </w:rPr>
      </w:pPr>
      <w:r>
        <w:rPr>
          <w:rFonts w:ascii="Arial" w:hAnsi="Arial" w:cs="Arial"/>
          <w:color w:val="333333"/>
          <w:szCs w:val="22"/>
          <w:lang w:val="hr-BA" w:eastAsia="sl-SI"/>
        </w:rPr>
        <w:t>(1)</w:t>
      </w:r>
      <w:r w:rsidR="00D520E3" w:rsidRPr="004540E5">
        <w:rPr>
          <w:rFonts w:ascii="Arial" w:hAnsi="Arial" w:cs="Arial"/>
          <w:color w:val="333333"/>
          <w:szCs w:val="22"/>
          <w:lang w:val="hr-BA" w:eastAsia="sl-SI"/>
        </w:rPr>
        <w:t> </w:t>
      </w:r>
      <w:r>
        <w:rPr>
          <w:rFonts w:ascii="Arial" w:hAnsi="Arial" w:cs="Arial"/>
          <w:color w:val="333333"/>
          <w:szCs w:val="22"/>
          <w:lang w:val="hr-BA" w:eastAsia="sl-SI"/>
        </w:rPr>
        <w:t>Radi</w:t>
      </w:r>
      <w:r w:rsidR="00D520E3" w:rsidRPr="004540E5">
        <w:rPr>
          <w:rFonts w:ascii="Arial" w:hAnsi="Arial" w:cs="Arial"/>
          <w:color w:val="333333"/>
          <w:szCs w:val="22"/>
          <w:lang w:val="hr-BA" w:eastAsia="sl-SI"/>
        </w:rPr>
        <w:t xml:space="preserve"> odobravanja poravnanja:</w:t>
      </w:r>
    </w:p>
    <w:p w14:paraId="7AA81810" w14:textId="22B196AA" w:rsidR="006766F8" w:rsidRPr="006766F8" w:rsidRDefault="006766F8" w:rsidP="00D02DCF">
      <w:pPr>
        <w:shd w:val="clear" w:color="auto" w:fill="FFFFFF"/>
        <w:spacing w:after="120"/>
        <w:ind w:left="360"/>
        <w:jc w:val="both"/>
        <w:rPr>
          <w:rFonts w:ascii="Arial" w:hAnsi="Arial" w:cs="Arial"/>
          <w:color w:val="333333"/>
          <w:szCs w:val="22"/>
          <w:lang w:val="hr-BA" w:eastAsia="sl-SI"/>
        </w:rPr>
      </w:pPr>
      <w:r>
        <w:rPr>
          <w:rFonts w:ascii="Arial" w:hAnsi="Arial" w:cs="Arial"/>
          <w:color w:val="333333"/>
          <w:szCs w:val="22"/>
          <w:lang w:val="hr-BA" w:eastAsia="sl-SI"/>
        </w:rPr>
        <w:t>1</w:t>
      </w:r>
      <w:r w:rsidRPr="006766F8">
        <w:rPr>
          <w:rFonts w:ascii="Arial" w:hAnsi="Arial" w:cs="Arial"/>
          <w:color w:val="333333"/>
          <w:szCs w:val="22"/>
          <w:lang w:val="hr-BA" w:eastAsia="sl-SI"/>
        </w:rPr>
        <w:t>)</w:t>
      </w:r>
      <w:r>
        <w:rPr>
          <w:rFonts w:ascii="Arial" w:hAnsi="Arial" w:cs="Arial"/>
          <w:color w:val="333333"/>
          <w:szCs w:val="22"/>
          <w:lang w:val="hr-BA" w:eastAsia="sl-SI"/>
        </w:rPr>
        <w:t xml:space="preserve"> </w:t>
      </w:r>
      <w:r w:rsidRPr="006766F8">
        <w:rPr>
          <w:rFonts w:ascii="Arial" w:hAnsi="Arial" w:cs="Arial"/>
          <w:color w:val="333333"/>
          <w:szCs w:val="22"/>
          <w:lang w:val="hr-BA" w:eastAsia="sl-SI"/>
        </w:rPr>
        <w:t xml:space="preserve">Ovlašćeno </w:t>
      </w:r>
      <w:r>
        <w:rPr>
          <w:rFonts w:ascii="Arial" w:hAnsi="Arial" w:cs="Arial"/>
          <w:color w:val="333333"/>
          <w:szCs w:val="22"/>
          <w:lang w:val="hr-BA" w:eastAsia="sl-SI"/>
        </w:rPr>
        <w:t>lice</w:t>
      </w:r>
      <w:r w:rsidRPr="006766F8">
        <w:rPr>
          <w:rFonts w:ascii="Arial" w:hAnsi="Arial" w:cs="Arial"/>
          <w:color w:val="333333"/>
          <w:szCs w:val="22"/>
          <w:lang w:val="hr-BA" w:eastAsia="sl-SI"/>
        </w:rPr>
        <w:t xml:space="preserve"> i trgovac mogu zajednički predložiti sudu poravnanje u pogledu </w:t>
      </w:r>
      <w:r w:rsidR="003438F8">
        <w:rPr>
          <w:rFonts w:ascii="Arial" w:hAnsi="Arial" w:cs="Arial"/>
          <w:color w:val="333333"/>
          <w:szCs w:val="22"/>
          <w:lang w:val="hr-BA" w:eastAsia="sl-SI"/>
        </w:rPr>
        <w:t>naknade</w:t>
      </w:r>
      <w:r w:rsidRPr="006766F8">
        <w:rPr>
          <w:rFonts w:ascii="Arial" w:hAnsi="Arial" w:cs="Arial"/>
          <w:color w:val="333333"/>
          <w:szCs w:val="22"/>
          <w:lang w:val="hr-BA" w:eastAsia="sl-SI"/>
        </w:rPr>
        <w:t xml:space="preserve"> štete za potrošače na koje se odnosi; ili</w:t>
      </w:r>
    </w:p>
    <w:p w14:paraId="312D6B91" w14:textId="7B066AF5" w:rsidR="006766F8" w:rsidRPr="004540E5" w:rsidRDefault="006766F8" w:rsidP="00D02DCF">
      <w:pPr>
        <w:shd w:val="clear" w:color="auto" w:fill="FFFFFF"/>
        <w:spacing w:after="120"/>
        <w:ind w:left="360"/>
        <w:jc w:val="both"/>
        <w:rPr>
          <w:rFonts w:ascii="Arial" w:hAnsi="Arial" w:cs="Arial"/>
          <w:color w:val="333333"/>
          <w:szCs w:val="22"/>
          <w:lang w:val="hr-BA" w:eastAsia="sl-SI"/>
        </w:rPr>
      </w:pPr>
      <w:r>
        <w:rPr>
          <w:rFonts w:ascii="Arial" w:hAnsi="Arial" w:cs="Arial"/>
          <w:color w:val="333333"/>
          <w:szCs w:val="22"/>
          <w:lang w:val="hr-BA" w:eastAsia="sl-SI"/>
        </w:rPr>
        <w:t>2</w:t>
      </w:r>
      <w:r w:rsidRPr="006766F8">
        <w:rPr>
          <w:rFonts w:ascii="Arial" w:hAnsi="Arial" w:cs="Arial"/>
          <w:color w:val="333333"/>
          <w:szCs w:val="22"/>
          <w:lang w:val="hr-BA" w:eastAsia="sl-SI"/>
        </w:rPr>
        <w:t>)</w:t>
      </w:r>
      <w:r>
        <w:rPr>
          <w:rFonts w:ascii="Arial" w:hAnsi="Arial" w:cs="Arial"/>
          <w:color w:val="333333"/>
          <w:szCs w:val="22"/>
          <w:lang w:val="hr-BA" w:eastAsia="sl-SI"/>
        </w:rPr>
        <w:t xml:space="preserve"> s</w:t>
      </w:r>
      <w:r w:rsidRPr="006766F8">
        <w:rPr>
          <w:rFonts w:ascii="Arial" w:hAnsi="Arial" w:cs="Arial"/>
          <w:color w:val="333333"/>
          <w:szCs w:val="22"/>
          <w:lang w:val="hr-BA" w:eastAsia="sl-SI"/>
        </w:rPr>
        <w:t xml:space="preserve">ud, nakon savjetovanja </w:t>
      </w:r>
      <w:r w:rsidR="00F213C0">
        <w:rPr>
          <w:rFonts w:ascii="Arial" w:hAnsi="Arial" w:cs="Arial"/>
          <w:color w:val="333333"/>
          <w:szCs w:val="22"/>
          <w:lang w:val="hr-BA" w:eastAsia="sl-SI"/>
        </w:rPr>
        <w:t xml:space="preserve">sa </w:t>
      </w:r>
      <w:r w:rsidR="00F8198E">
        <w:rPr>
          <w:rFonts w:ascii="Arial" w:hAnsi="Arial" w:cs="Arial"/>
          <w:color w:val="333333"/>
          <w:szCs w:val="22"/>
          <w:lang w:val="hr-BA" w:eastAsia="sl-SI"/>
        </w:rPr>
        <w:t>ovlašćenim licem</w:t>
      </w:r>
      <w:r w:rsidRPr="006766F8">
        <w:rPr>
          <w:rFonts w:ascii="Arial" w:hAnsi="Arial" w:cs="Arial"/>
          <w:color w:val="333333"/>
          <w:szCs w:val="22"/>
          <w:lang w:val="hr-BA" w:eastAsia="sl-SI"/>
        </w:rPr>
        <w:t xml:space="preserve"> i trgovcem, može pozvati ovlašćeno </w:t>
      </w:r>
      <w:r>
        <w:rPr>
          <w:rFonts w:ascii="Arial" w:hAnsi="Arial" w:cs="Arial"/>
          <w:color w:val="333333"/>
          <w:szCs w:val="22"/>
          <w:lang w:val="hr-BA" w:eastAsia="sl-SI"/>
        </w:rPr>
        <w:t>lice</w:t>
      </w:r>
      <w:r w:rsidRPr="006766F8">
        <w:rPr>
          <w:rFonts w:ascii="Arial" w:hAnsi="Arial" w:cs="Arial"/>
          <w:color w:val="333333"/>
          <w:szCs w:val="22"/>
          <w:lang w:val="hr-BA" w:eastAsia="sl-SI"/>
        </w:rPr>
        <w:t xml:space="preserve"> i trgovca da postignu poravnanje u pogledu </w:t>
      </w:r>
      <w:r w:rsidR="00F213C0">
        <w:rPr>
          <w:rFonts w:ascii="Arial" w:hAnsi="Arial" w:cs="Arial"/>
          <w:color w:val="333333"/>
          <w:szCs w:val="22"/>
          <w:lang w:val="hr-BA" w:eastAsia="sl-SI"/>
        </w:rPr>
        <w:t>naknade</w:t>
      </w:r>
      <w:r w:rsidRPr="006766F8">
        <w:rPr>
          <w:rFonts w:ascii="Arial" w:hAnsi="Arial" w:cs="Arial"/>
          <w:color w:val="333333"/>
          <w:szCs w:val="22"/>
          <w:lang w:val="hr-BA" w:eastAsia="sl-SI"/>
        </w:rPr>
        <w:t xml:space="preserve"> štete u razumnom roku.</w:t>
      </w:r>
    </w:p>
    <w:p w14:paraId="1BFADF53" w14:textId="19A9B1B3" w:rsidR="00D520E3" w:rsidRPr="004540E5" w:rsidRDefault="006766F8" w:rsidP="00D02DCF">
      <w:pPr>
        <w:shd w:val="clear" w:color="auto" w:fill="FFFFFF"/>
        <w:spacing w:after="120"/>
        <w:jc w:val="both"/>
        <w:rPr>
          <w:rFonts w:ascii="Arial" w:hAnsi="Arial" w:cs="Arial"/>
          <w:color w:val="333333"/>
          <w:szCs w:val="22"/>
          <w:lang w:val="hr-BA" w:eastAsia="sl-SI"/>
        </w:rPr>
      </w:pPr>
      <w:r>
        <w:rPr>
          <w:rFonts w:ascii="Arial" w:hAnsi="Arial" w:cs="Arial"/>
          <w:color w:val="333333"/>
          <w:szCs w:val="22"/>
          <w:lang w:val="hr-BA" w:eastAsia="sl-SI"/>
        </w:rPr>
        <w:t xml:space="preserve">(2) </w:t>
      </w:r>
      <w:r w:rsidR="00D520E3" w:rsidRPr="004540E5">
        <w:rPr>
          <w:rFonts w:ascii="Arial" w:hAnsi="Arial" w:cs="Arial"/>
          <w:color w:val="333333"/>
          <w:szCs w:val="22"/>
          <w:lang w:val="hr-BA" w:eastAsia="sl-SI"/>
        </w:rPr>
        <w:t>Poravnanje iz stava 1</w:t>
      </w:r>
      <w:r>
        <w:rPr>
          <w:rFonts w:ascii="Arial" w:hAnsi="Arial" w:cs="Arial"/>
          <w:color w:val="333333"/>
          <w:szCs w:val="22"/>
          <w:lang w:val="hr-BA" w:eastAsia="sl-SI"/>
        </w:rPr>
        <w:t xml:space="preserve"> ovog člana</w:t>
      </w:r>
      <w:r w:rsidR="00D520E3" w:rsidRPr="004540E5">
        <w:rPr>
          <w:rFonts w:ascii="Arial" w:hAnsi="Arial" w:cs="Arial"/>
          <w:color w:val="333333"/>
          <w:szCs w:val="22"/>
          <w:lang w:val="hr-BA" w:eastAsia="sl-SI"/>
        </w:rPr>
        <w:t xml:space="preserve"> podlijež</w:t>
      </w:r>
      <w:r>
        <w:rPr>
          <w:rFonts w:ascii="Arial" w:hAnsi="Arial" w:cs="Arial"/>
          <w:color w:val="333333"/>
          <w:szCs w:val="22"/>
          <w:lang w:val="hr-BA" w:eastAsia="sl-SI"/>
        </w:rPr>
        <w:t>e</w:t>
      </w:r>
      <w:r w:rsidR="00D520E3" w:rsidRPr="004540E5">
        <w:rPr>
          <w:rFonts w:ascii="Arial" w:hAnsi="Arial" w:cs="Arial"/>
          <w:color w:val="333333"/>
          <w:szCs w:val="22"/>
          <w:lang w:val="hr-BA" w:eastAsia="sl-SI"/>
        </w:rPr>
        <w:t xml:space="preserve"> nadzoru suda. </w:t>
      </w:r>
    </w:p>
    <w:p w14:paraId="0256255C" w14:textId="5893A8F8" w:rsidR="00D520E3" w:rsidRPr="004540E5" w:rsidRDefault="006766F8"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 xml:space="preserve">(3) Radi </w:t>
      </w:r>
      <w:r w:rsidR="00D520E3" w:rsidRPr="004540E5">
        <w:rPr>
          <w:rFonts w:ascii="Arial" w:hAnsi="Arial" w:cs="Arial"/>
          <w:szCs w:val="22"/>
          <w:lang w:val="hr-BA" w:eastAsia="sl-SI"/>
        </w:rPr>
        <w:t xml:space="preserve">odlučivanja o odobravanju predloženog poravnanja </w:t>
      </w:r>
      <w:r>
        <w:rPr>
          <w:rFonts w:ascii="Arial" w:hAnsi="Arial" w:cs="Arial"/>
          <w:szCs w:val="22"/>
          <w:lang w:val="hr-BA" w:eastAsia="sl-SI"/>
        </w:rPr>
        <w:t>s</w:t>
      </w:r>
      <w:r w:rsidRPr="004540E5">
        <w:rPr>
          <w:rFonts w:ascii="Arial" w:hAnsi="Arial" w:cs="Arial"/>
          <w:szCs w:val="22"/>
          <w:lang w:val="hr-BA" w:eastAsia="sl-SI"/>
        </w:rPr>
        <w:t xml:space="preserve">ud će </w:t>
      </w:r>
      <w:r w:rsidR="009E5BE4">
        <w:rPr>
          <w:rFonts w:ascii="Arial" w:hAnsi="Arial" w:cs="Arial"/>
          <w:szCs w:val="22"/>
          <w:lang w:val="hr-BA" w:eastAsia="sl-SI"/>
        </w:rPr>
        <w:t>odrediti</w:t>
      </w:r>
      <w:r w:rsidR="00D520E3" w:rsidRPr="004540E5">
        <w:rPr>
          <w:rFonts w:ascii="Arial" w:hAnsi="Arial" w:cs="Arial"/>
          <w:szCs w:val="22"/>
          <w:lang w:val="hr-BA" w:eastAsia="sl-SI"/>
        </w:rPr>
        <w:t xml:space="preserve"> ročište. </w:t>
      </w:r>
    </w:p>
    <w:p w14:paraId="3DE3E25C" w14:textId="2308C81B" w:rsidR="00D520E3" w:rsidRPr="004540E5" w:rsidRDefault="009E5BE4"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 xml:space="preserve">(4) </w:t>
      </w:r>
      <w:r w:rsidR="00612E16">
        <w:rPr>
          <w:rFonts w:ascii="Arial" w:hAnsi="Arial" w:cs="Arial"/>
          <w:szCs w:val="22"/>
          <w:lang w:val="hr-BA" w:eastAsia="sl-SI"/>
        </w:rPr>
        <w:t>Ako je to</w:t>
      </w:r>
      <w:r w:rsidR="00D520E3" w:rsidRPr="004540E5">
        <w:rPr>
          <w:rFonts w:ascii="Arial" w:hAnsi="Arial" w:cs="Arial"/>
          <w:szCs w:val="22"/>
          <w:lang w:val="hr-BA" w:eastAsia="sl-SI"/>
        </w:rPr>
        <w:t xml:space="preserve"> primjer</w:t>
      </w:r>
      <w:r w:rsidR="00612E16">
        <w:rPr>
          <w:rFonts w:ascii="Arial" w:hAnsi="Arial" w:cs="Arial"/>
          <w:szCs w:val="22"/>
          <w:lang w:val="hr-BA" w:eastAsia="sl-SI"/>
        </w:rPr>
        <w:t>e</w:t>
      </w:r>
      <w:r w:rsidR="00D520E3" w:rsidRPr="004540E5">
        <w:rPr>
          <w:rFonts w:ascii="Arial" w:hAnsi="Arial" w:cs="Arial"/>
          <w:szCs w:val="22"/>
          <w:lang w:val="hr-BA" w:eastAsia="sl-SI"/>
        </w:rPr>
        <w:t xml:space="preserve">no, sud </w:t>
      </w:r>
      <w:r w:rsidR="00E36D2C" w:rsidRPr="004540E5">
        <w:rPr>
          <w:rFonts w:ascii="Arial" w:hAnsi="Arial" w:cs="Arial"/>
          <w:szCs w:val="22"/>
          <w:lang w:val="hr-BA" w:eastAsia="sl-SI"/>
        </w:rPr>
        <w:t xml:space="preserve">će </w:t>
      </w:r>
      <w:r w:rsidR="00D520E3" w:rsidRPr="004540E5">
        <w:rPr>
          <w:rFonts w:ascii="Arial" w:hAnsi="Arial" w:cs="Arial"/>
          <w:szCs w:val="22"/>
          <w:lang w:val="hr-BA" w:eastAsia="sl-SI"/>
        </w:rPr>
        <w:t>odrediti</w:t>
      </w:r>
      <w:r>
        <w:rPr>
          <w:rFonts w:ascii="Arial" w:hAnsi="Arial" w:cs="Arial"/>
          <w:szCs w:val="22"/>
          <w:lang w:val="hr-BA" w:eastAsia="sl-SI"/>
        </w:rPr>
        <w:t xml:space="preserve"> </w:t>
      </w:r>
      <w:r w:rsidR="00D520E3" w:rsidRPr="004540E5">
        <w:rPr>
          <w:rFonts w:ascii="Arial" w:hAnsi="Arial" w:cs="Arial"/>
          <w:szCs w:val="22"/>
          <w:lang w:val="hr-BA" w:eastAsia="sl-SI"/>
        </w:rPr>
        <w:t xml:space="preserve">da se </w:t>
      </w:r>
      <w:r w:rsidR="003B7E4E">
        <w:rPr>
          <w:rFonts w:ascii="Arial" w:hAnsi="Arial" w:cs="Arial"/>
          <w:szCs w:val="22"/>
          <w:lang w:val="hr-BA" w:eastAsia="sl-SI"/>
        </w:rPr>
        <w:t>predlog</w:t>
      </w:r>
      <w:r w:rsidR="005F2194" w:rsidRPr="004540E5">
        <w:rPr>
          <w:rFonts w:ascii="Arial" w:hAnsi="Arial" w:cs="Arial"/>
          <w:szCs w:val="22"/>
          <w:lang w:val="hr-BA" w:eastAsia="sl-SI"/>
        </w:rPr>
        <w:t xml:space="preserve"> </w:t>
      </w:r>
      <w:r w:rsidR="00D520E3" w:rsidRPr="004540E5">
        <w:rPr>
          <w:rFonts w:ascii="Arial" w:hAnsi="Arial" w:cs="Arial"/>
          <w:szCs w:val="22"/>
          <w:lang w:val="hr-BA" w:eastAsia="sl-SI"/>
        </w:rPr>
        <w:t xml:space="preserve">poravnanja objavi u registru kolektivnih tužbi </w:t>
      </w:r>
      <w:r>
        <w:rPr>
          <w:rFonts w:ascii="Arial" w:hAnsi="Arial" w:cs="Arial"/>
          <w:szCs w:val="22"/>
          <w:lang w:val="hr-BA" w:eastAsia="sl-SI"/>
        </w:rPr>
        <w:t xml:space="preserve">iz člana 12 ovog zakona </w:t>
      </w:r>
      <w:r w:rsidR="00D520E3" w:rsidRPr="004540E5">
        <w:rPr>
          <w:rFonts w:ascii="Arial" w:hAnsi="Arial" w:cs="Arial"/>
          <w:szCs w:val="22"/>
          <w:lang w:val="hr-BA" w:eastAsia="sl-SI"/>
        </w:rPr>
        <w:t xml:space="preserve">i </w:t>
      </w:r>
      <w:r>
        <w:rPr>
          <w:rFonts w:ascii="Arial" w:hAnsi="Arial" w:cs="Arial"/>
          <w:szCs w:val="22"/>
          <w:lang w:val="hr-BA" w:eastAsia="sl-SI"/>
        </w:rPr>
        <w:t>pozvati</w:t>
      </w:r>
      <w:r w:rsidR="00D520E3" w:rsidRPr="004540E5">
        <w:rPr>
          <w:rFonts w:ascii="Arial" w:hAnsi="Arial" w:cs="Arial"/>
          <w:szCs w:val="22"/>
          <w:lang w:val="hr-BA" w:eastAsia="sl-SI"/>
        </w:rPr>
        <w:t xml:space="preserve"> članov</w:t>
      </w:r>
      <w:r>
        <w:rPr>
          <w:rFonts w:ascii="Arial" w:hAnsi="Arial" w:cs="Arial"/>
          <w:szCs w:val="22"/>
          <w:lang w:val="hr-BA" w:eastAsia="sl-SI"/>
        </w:rPr>
        <w:t>e</w:t>
      </w:r>
      <w:r w:rsidR="00D520E3" w:rsidRPr="004540E5">
        <w:rPr>
          <w:rFonts w:ascii="Arial" w:hAnsi="Arial" w:cs="Arial"/>
          <w:szCs w:val="22"/>
          <w:lang w:val="hr-BA" w:eastAsia="sl-SI"/>
        </w:rPr>
        <w:t xml:space="preserve"> grupe</w:t>
      </w:r>
      <w:r>
        <w:rPr>
          <w:rFonts w:ascii="Arial" w:hAnsi="Arial" w:cs="Arial"/>
          <w:szCs w:val="22"/>
          <w:lang w:val="hr-BA" w:eastAsia="sl-SI"/>
        </w:rPr>
        <w:t xml:space="preserve"> </w:t>
      </w:r>
      <w:r w:rsidR="00D520E3" w:rsidRPr="004540E5">
        <w:rPr>
          <w:rFonts w:ascii="Arial" w:hAnsi="Arial" w:cs="Arial"/>
          <w:szCs w:val="22"/>
          <w:lang w:val="hr-BA" w:eastAsia="sl-SI"/>
        </w:rPr>
        <w:t>da sudu u određenom roku</w:t>
      </w:r>
      <w:r>
        <w:rPr>
          <w:rFonts w:ascii="Arial" w:hAnsi="Arial" w:cs="Arial"/>
          <w:szCs w:val="22"/>
          <w:lang w:val="hr-BA" w:eastAsia="sl-SI"/>
        </w:rPr>
        <w:t xml:space="preserve"> dostave podneske u kojim će iznijeti svoje </w:t>
      </w:r>
      <w:r w:rsidR="00D520E3" w:rsidRPr="004540E5">
        <w:rPr>
          <w:rFonts w:ascii="Arial" w:hAnsi="Arial" w:cs="Arial"/>
          <w:szCs w:val="22"/>
          <w:lang w:val="hr-BA" w:eastAsia="sl-SI"/>
        </w:rPr>
        <w:t>stavove o predloženom poravnanju.</w:t>
      </w:r>
    </w:p>
    <w:p w14:paraId="6A6FB625" w14:textId="071FB55A" w:rsidR="00D520E3" w:rsidRPr="004540E5" w:rsidRDefault="009E5BE4"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(5) Podnesci iz stava 4</w:t>
      </w:r>
      <w:r w:rsidR="00D520E3" w:rsidRPr="004540E5">
        <w:rPr>
          <w:rFonts w:ascii="Arial" w:hAnsi="Arial" w:cs="Arial"/>
          <w:szCs w:val="22"/>
          <w:lang w:val="hr-BA" w:eastAsia="sl-SI"/>
        </w:rPr>
        <w:t xml:space="preserve"> dostavljaju se strankama </w:t>
      </w:r>
      <w:r>
        <w:rPr>
          <w:rFonts w:ascii="Arial" w:hAnsi="Arial" w:cs="Arial"/>
          <w:szCs w:val="22"/>
          <w:lang w:val="hr-BA" w:eastAsia="sl-SI"/>
        </w:rPr>
        <w:t>u postupku</w:t>
      </w:r>
      <w:r w:rsidR="00D520E3" w:rsidRPr="004540E5">
        <w:rPr>
          <w:rFonts w:ascii="Arial" w:hAnsi="Arial" w:cs="Arial"/>
          <w:szCs w:val="22"/>
          <w:lang w:val="hr-BA" w:eastAsia="sl-SI"/>
        </w:rPr>
        <w:t xml:space="preserve">. </w:t>
      </w:r>
    </w:p>
    <w:p w14:paraId="5AAB884D" w14:textId="41A61283" w:rsidR="00D520E3" w:rsidRPr="004540E5" w:rsidRDefault="009E5BE4"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(6) Na ročište iz stava 3 ovog člana sud</w:t>
      </w:r>
      <w:r w:rsidR="00D520E3" w:rsidRPr="004540E5">
        <w:rPr>
          <w:rFonts w:ascii="Arial" w:hAnsi="Arial" w:cs="Arial"/>
          <w:szCs w:val="22"/>
          <w:lang w:val="hr-BA" w:eastAsia="sl-SI"/>
        </w:rPr>
        <w:t xml:space="preserve"> može pozvati i </w:t>
      </w:r>
      <w:r>
        <w:rPr>
          <w:rFonts w:ascii="Arial" w:hAnsi="Arial" w:cs="Arial"/>
          <w:szCs w:val="22"/>
          <w:lang w:val="hr-BA" w:eastAsia="sl-SI"/>
        </w:rPr>
        <w:t>članove grupe koji</w:t>
      </w:r>
      <w:r w:rsidR="00D520E3" w:rsidRPr="004540E5">
        <w:rPr>
          <w:rFonts w:ascii="Arial" w:hAnsi="Arial" w:cs="Arial"/>
          <w:szCs w:val="22"/>
          <w:lang w:val="hr-BA" w:eastAsia="sl-SI"/>
        </w:rPr>
        <w:t xml:space="preserve"> su sudu </w:t>
      </w:r>
      <w:r>
        <w:rPr>
          <w:rFonts w:ascii="Arial" w:hAnsi="Arial" w:cs="Arial"/>
          <w:szCs w:val="22"/>
          <w:lang w:val="hr-BA" w:eastAsia="sl-SI"/>
        </w:rPr>
        <w:t xml:space="preserve">prethodno </w:t>
      </w:r>
      <w:r w:rsidR="00D520E3" w:rsidRPr="004540E5">
        <w:rPr>
          <w:rFonts w:ascii="Arial" w:hAnsi="Arial" w:cs="Arial"/>
          <w:szCs w:val="22"/>
          <w:lang w:val="hr-BA" w:eastAsia="sl-SI"/>
        </w:rPr>
        <w:t>dostavil</w:t>
      </w:r>
      <w:r>
        <w:rPr>
          <w:rFonts w:ascii="Arial" w:hAnsi="Arial" w:cs="Arial"/>
          <w:szCs w:val="22"/>
          <w:lang w:val="hr-BA" w:eastAsia="sl-SI"/>
        </w:rPr>
        <w:t>i</w:t>
      </w:r>
      <w:r w:rsidR="00D520E3" w:rsidRPr="004540E5">
        <w:rPr>
          <w:rFonts w:ascii="Arial" w:hAnsi="Arial" w:cs="Arial"/>
          <w:szCs w:val="22"/>
          <w:lang w:val="hr-BA" w:eastAsia="sl-SI"/>
        </w:rPr>
        <w:t xml:space="preserve"> </w:t>
      </w:r>
      <w:r>
        <w:rPr>
          <w:rFonts w:ascii="Arial" w:hAnsi="Arial" w:cs="Arial"/>
          <w:szCs w:val="22"/>
          <w:lang w:val="hr-BA" w:eastAsia="sl-SI"/>
        </w:rPr>
        <w:t>podneske</w:t>
      </w:r>
      <w:r w:rsidR="00D520E3" w:rsidRPr="004540E5">
        <w:rPr>
          <w:rFonts w:ascii="Arial" w:hAnsi="Arial" w:cs="Arial"/>
          <w:szCs w:val="22"/>
          <w:lang w:val="hr-BA" w:eastAsia="sl-SI"/>
        </w:rPr>
        <w:t xml:space="preserve"> iz stava 4</w:t>
      </w:r>
      <w:r>
        <w:rPr>
          <w:rFonts w:ascii="Arial" w:hAnsi="Arial" w:cs="Arial"/>
          <w:szCs w:val="22"/>
          <w:lang w:val="hr-BA" w:eastAsia="sl-SI"/>
        </w:rPr>
        <w:t xml:space="preserve"> ovog člana</w:t>
      </w:r>
      <w:r w:rsidR="00D520E3" w:rsidRPr="004540E5">
        <w:rPr>
          <w:rFonts w:ascii="Arial" w:hAnsi="Arial" w:cs="Arial"/>
          <w:szCs w:val="22"/>
          <w:lang w:val="hr-BA" w:eastAsia="sl-SI"/>
        </w:rPr>
        <w:t>.</w:t>
      </w:r>
    </w:p>
    <w:p w14:paraId="0198CA2B" w14:textId="78CBE4EB" w:rsidR="00D520E3" w:rsidRPr="004540E5" w:rsidRDefault="000C2664"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 xml:space="preserve">(7) </w:t>
      </w:r>
      <w:r w:rsidR="00D520E3" w:rsidRPr="004540E5">
        <w:rPr>
          <w:rFonts w:ascii="Arial" w:hAnsi="Arial" w:cs="Arial"/>
          <w:szCs w:val="22"/>
          <w:lang w:val="hr-BA" w:eastAsia="sl-SI"/>
        </w:rPr>
        <w:t xml:space="preserve">Sud </w:t>
      </w:r>
      <w:r>
        <w:rPr>
          <w:rFonts w:ascii="Arial" w:hAnsi="Arial" w:cs="Arial"/>
          <w:szCs w:val="22"/>
          <w:lang w:val="hr-BA" w:eastAsia="sl-SI"/>
        </w:rPr>
        <w:t>će odbiti</w:t>
      </w:r>
      <w:r w:rsidR="00D520E3" w:rsidRPr="004540E5">
        <w:rPr>
          <w:rFonts w:ascii="Arial" w:hAnsi="Arial" w:cs="Arial"/>
          <w:szCs w:val="22"/>
          <w:lang w:val="hr-BA" w:eastAsia="sl-SI"/>
        </w:rPr>
        <w:t xml:space="preserve"> poravnanje</w:t>
      </w:r>
      <w:r>
        <w:rPr>
          <w:rFonts w:ascii="Arial" w:hAnsi="Arial" w:cs="Arial"/>
          <w:szCs w:val="22"/>
          <w:lang w:val="hr-BA" w:eastAsia="sl-SI"/>
        </w:rPr>
        <w:t xml:space="preserve"> o </w:t>
      </w:r>
      <w:r w:rsidR="00D07F7D">
        <w:rPr>
          <w:rFonts w:ascii="Arial" w:hAnsi="Arial" w:cs="Arial"/>
          <w:szCs w:val="22"/>
          <w:lang w:val="hr-BA" w:eastAsia="sl-SI"/>
        </w:rPr>
        <w:t>naknadi</w:t>
      </w:r>
      <w:r>
        <w:rPr>
          <w:rFonts w:ascii="Arial" w:hAnsi="Arial" w:cs="Arial"/>
          <w:szCs w:val="22"/>
          <w:lang w:val="hr-BA" w:eastAsia="sl-SI"/>
        </w:rPr>
        <w:t xml:space="preserve"> štete</w:t>
      </w:r>
      <w:r w:rsidR="00D520E3" w:rsidRPr="004540E5">
        <w:rPr>
          <w:rFonts w:ascii="Arial" w:hAnsi="Arial" w:cs="Arial"/>
          <w:szCs w:val="22"/>
          <w:lang w:val="hr-BA" w:eastAsia="sl-SI"/>
        </w:rPr>
        <w:t>, ako</w:t>
      </w:r>
      <w:r>
        <w:rPr>
          <w:rFonts w:ascii="Arial" w:hAnsi="Arial" w:cs="Arial"/>
          <w:szCs w:val="22"/>
          <w:lang w:val="hr-BA" w:eastAsia="sl-SI"/>
        </w:rPr>
        <w:t xml:space="preserve"> je predlog za poravnanje: </w:t>
      </w:r>
    </w:p>
    <w:p w14:paraId="5D907F14" w14:textId="314D99DF" w:rsidR="00D520E3" w:rsidRPr="009E5BE4" w:rsidRDefault="00D520E3" w:rsidP="00D02DCF">
      <w:pPr>
        <w:pStyle w:val="ListParagraph"/>
        <w:numPr>
          <w:ilvl w:val="0"/>
          <w:numId w:val="57"/>
        </w:numPr>
        <w:shd w:val="clear" w:color="auto" w:fill="FFFFFF"/>
        <w:spacing w:after="120"/>
        <w:ind w:left="720"/>
        <w:jc w:val="both"/>
        <w:rPr>
          <w:rFonts w:ascii="Arial" w:hAnsi="Arial" w:cs="Arial"/>
          <w:szCs w:val="22"/>
          <w:lang w:val="hr-BA" w:eastAsia="sl-SI"/>
        </w:rPr>
      </w:pPr>
      <w:r w:rsidRPr="009E5BE4">
        <w:rPr>
          <w:rFonts w:ascii="Arial" w:hAnsi="Arial" w:cs="Arial"/>
          <w:szCs w:val="22"/>
          <w:lang w:val="hr-BA" w:eastAsia="sl-SI"/>
        </w:rPr>
        <w:t>protiv</w:t>
      </w:r>
      <w:r w:rsidR="000C2664">
        <w:rPr>
          <w:rFonts w:ascii="Arial" w:hAnsi="Arial" w:cs="Arial"/>
          <w:szCs w:val="22"/>
          <w:lang w:val="hr-BA" w:eastAsia="sl-SI"/>
        </w:rPr>
        <w:t>an</w:t>
      </w:r>
      <w:r w:rsidRPr="009E5BE4">
        <w:rPr>
          <w:rFonts w:ascii="Arial" w:hAnsi="Arial" w:cs="Arial"/>
          <w:szCs w:val="22"/>
          <w:lang w:val="hr-BA" w:eastAsia="sl-SI"/>
        </w:rPr>
        <w:t xml:space="preserve"> pri</w:t>
      </w:r>
      <w:r w:rsidR="009E5BE4">
        <w:rPr>
          <w:rFonts w:ascii="Arial" w:hAnsi="Arial" w:cs="Arial"/>
          <w:szCs w:val="22"/>
          <w:lang w:val="hr-BA" w:eastAsia="sl-SI"/>
        </w:rPr>
        <w:t>nudnim</w:t>
      </w:r>
      <w:r w:rsidRPr="009E5BE4">
        <w:rPr>
          <w:rFonts w:ascii="Arial" w:hAnsi="Arial" w:cs="Arial"/>
          <w:szCs w:val="22"/>
          <w:lang w:val="hr-BA" w:eastAsia="sl-SI"/>
        </w:rPr>
        <w:t xml:space="preserve"> propisima ili sadrž</w:t>
      </w:r>
      <w:r w:rsidR="009E5BE4">
        <w:rPr>
          <w:rFonts w:ascii="Arial" w:hAnsi="Arial" w:cs="Arial"/>
          <w:szCs w:val="22"/>
          <w:lang w:val="hr-BA" w:eastAsia="sl-SI"/>
        </w:rPr>
        <w:t>i</w:t>
      </w:r>
      <w:r w:rsidRPr="009E5BE4">
        <w:rPr>
          <w:rFonts w:ascii="Arial" w:hAnsi="Arial" w:cs="Arial"/>
          <w:szCs w:val="22"/>
          <w:lang w:val="hr-BA" w:eastAsia="sl-SI"/>
        </w:rPr>
        <w:t xml:space="preserve"> odredbe koje se ne mogu izvršiti;</w:t>
      </w:r>
    </w:p>
    <w:p w14:paraId="0B680999" w14:textId="2A2B04F1" w:rsidR="00D520E3" w:rsidRPr="009E5BE4" w:rsidRDefault="00D520E3" w:rsidP="00D02DCF">
      <w:pPr>
        <w:pStyle w:val="ListParagraph"/>
        <w:numPr>
          <w:ilvl w:val="0"/>
          <w:numId w:val="57"/>
        </w:numPr>
        <w:shd w:val="clear" w:color="auto" w:fill="FFFFFF"/>
        <w:spacing w:after="120"/>
        <w:ind w:left="720"/>
        <w:jc w:val="both"/>
        <w:rPr>
          <w:rFonts w:ascii="Arial" w:hAnsi="Arial" w:cs="Arial"/>
          <w:szCs w:val="22"/>
          <w:lang w:val="hr-BA" w:eastAsia="sl-SI"/>
        </w:rPr>
      </w:pPr>
      <w:r w:rsidRPr="009E5BE4">
        <w:rPr>
          <w:rFonts w:ascii="Arial" w:hAnsi="Arial" w:cs="Arial"/>
          <w:szCs w:val="22"/>
          <w:lang w:val="hr-BA" w:eastAsia="sl-SI"/>
        </w:rPr>
        <w:lastRenderedPageBreak/>
        <w:t>nepraved</w:t>
      </w:r>
      <w:r w:rsidR="000C2664">
        <w:rPr>
          <w:rFonts w:ascii="Arial" w:hAnsi="Arial" w:cs="Arial"/>
          <w:szCs w:val="22"/>
          <w:lang w:val="hr-BA" w:eastAsia="sl-SI"/>
        </w:rPr>
        <w:t>an</w:t>
      </w:r>
      <w:r w:rsidRPr="009E5BE4">
        <w:rPr>
          <w:rFonts w:ascii="Arial" w:hAnsi="Arial" w:cs="Arial"/>
          <w:szCs w:val="22"/>
          <w:lang w:val="hr-BA" w:eastAsia="sl-SI"/>
        </w:rPr>
        <w:t xml:space="preserve">, uzimajući u obzir prava i interese svih stranaka, a </w:t>
      </w:r>
      <w:r w:rsidR="000C2664">
        <w:rPr>
          <w:rFonts w:ascii="Arial" w:hAnsi="Arial" w:cs="Arial"/>
          <w:szCs w:val="22"/>
          <w:lang w:val="hr-BA" w:eastAsia="sl-SI"/>
        </w:rPr>
        <w:t>naročito</w:t>
      </w:r>
      <w:r w:rsidRPr="009E5BE4">
        <w:rPr>
          <w:rFonts w:ascii="Arial" w:hAnsi="Arial" w:cs="Arial"/>
          <w:szCs w:val="22"/>
          <w:lang w:val="hr-BA" w:eastAsia="sl-SI"/>
        </w:rPr>
        <w:t xml:space="preserve"> potrošača na koje se odnosi ili predložena vi</w:t>
      </w:r>
      <w:r w:rsidR="008C1DEF" w:rsidRPr="009E5BE4">
        <w:rPr>
          <w:rFonts w:ascii="Arial" w:hAnsi="Arial" w:cs="Arial"/>
          <w:szCs w:val="22"/>
          <w:lang w:val="hr-BA" w:eastAsia="sl-SI"/>
        </w:rPr>
        <w:t>s</w:t>
      </w:r>
      <w:r w:rsidRPr="009E5BE4">
        <w:rPr>
          <w:rFonts w:ascii="Arial" w:hAnsi="Arial" w:cs="Arial"/>
          <w:szCs w:val="22"/>
          <w:lang w:val="hr-BA" w:eastAsia="sl-SI"/>
        </w:rPr>
        <w:t>ina odštete, bilo ukupna, bil</w:t>
      </w:r>
      <w:r w:rsidR="008C1DEF" w:rsidRPr="009E5BE4">
        <w:rPr>
          <w:rFonts w:ascii="Arial" w:hAnsi="Arial" w:cs="Arial"/>
          <w:szCs w:val="22"/>
          <w:lang w:val="hr-BA" w:eastAsia="sl-SI"/>
        </w:rPr>
        <w:t>o za pojedine podgrupe ili ošteć</w:t>
      </w:r>
      <w:r w:rsidRPr="009E5BE4">
        <w:rPr>
          <w:rFonts w:ascii="Arial" w:hAnsi="Arial" w:cs="Arial"/>
          <w:szCs w:val="22"/>
          <w:lang w:val="hr-BA" w:eastAsia="sl-SI"/>
        </w:rPr>
        <w:t>ene nije razumna odnosno primjerena,</w:t>
      </w:r>
      <w:r w:rsidR="000C2664">
        <w:rPr>
          <w:rFonts w:ascii="Arial" w:hAnsi="Arial" w:cs="Arial"/>
          <w:szCs w:val="22"/>
          <w:lang w:val="hr-BA" w:eastAsia="sl-SI"/>
        </w:rPr>
        <w:t xml:space="preserve"> pri čemu </w:t>
      </w:r>
      <w:r w:rsidRPr="009E5BE4">
        <w:rPr>
          <w:rFonts w:ascii="Arial" w:hAnsi="Arial" w:cs="Arial"/>
          <w:szCs w:val="22"/>
          <w:lang w:val="hr-BA" w:eastAsia="sl-SI"/>
        </w:rPr>
        <w:t xml:space="preserve">se u obzir </w:t>
      </w:r>
      <w:r w:rsidR="000C2664" w:rsidRPr="009E5BE4">
        <w:rPr>
          <w:rFonts w:ascii="Arial" w:hAnsi="Arial" w:cs="Arial"/>
          <w:szCs w:val="22"/>
          <w:lang w:val="hr-BA" w:eastAsia="sl-SI"/>
        </w:rPr>
        <w:t xml:space="preserve">uzima </w:t>
      </w:r>
      <w:r w:rsidRPr="009E5BE4">
        <w:rPr>
          <w:rFonts w:ascii="Arial" w:hAnsi="Arial" w:cs="Arial"/>
          <w:szCs w:val="22"/>
          <w:lang w:val="hr-BA" w:eastAsia="sl-SI"/>
        </w:rPr>
        <w:t>obim štete, relativna jednostavnost i ažurnost isplate, uzroci i odgovornost za nastanak štete uz istovremeno uvažavanje činjenice, da se poravnanje postiže uzajamnim popuštanjem u svrhu otklanjanja pravne nesigurnosti i troškova sudskog postupka;</w:t>
      </w:r>
    </w:p>
    <w:p w14:paraId="3144DDAB" w14:textId="00CC2084" w:rsidR="00D520E3" w:rsidRPr="009E5BE4" w:rsidRDefault="000C2664" w:rsidP="00D02DCF">
      <w:pPr>
        <w:pStyle w:val="ListParagraph"/>
        <w:numPr>
          <w:ilvl w:val="0"/>
          <w:numId w:val="57"/>
        </w:numPr>
        <w:shd w:val="clear" w:color="auto" w:fill="FFFFFF"/>
        <w:spacing w:after="120"/>
        <w:ind w:left="720"/>
        <w:jc w:val="both"/>
        <w:rPr>
          <w:rFonts w:ascii="Arial" w:hAnsi="Arial" w:cs="Arial"/>
          <w:szCs w:val="22"/>
          <w:lang w:val="hr-BA" w:eastAsia="sl-SI"/>
        </w:rPr>
      </w:pPr>
      <w:r>
        <w:rPr>
          <w:rFonts w:ascii="Arial" w:hAnsi="Arial" w:cs="Arial"/>
          <w:szCs w:val="22"/>
          <w:lang w:val="hr-BA" w:eastAsia="sl-SI"/>
        </w:rPr>
        <w:t>odre</w:t>
      </w:r>
      <w:r w:rsidR="00B269A4">
        <w:rPr>
          <w:rFonts w:ascii="Arial" w:hAnsi="Arial" w:cs="Arial"/>
          <w:szCs w:val="22"/>
          <w:lang w:val="hr-BA" w:eastAsia="sl-SI"/>
        </w:rPr>
        <w:t>dio</w:t>
      </w:r>
      <w:r>
        <w:rPr>
          <w:rFonts w:ascii="Arial" w:hAnsi="Arial" w:cs="Arial"/>
          <w:szCs w:val="22"/>
          <w:lang w:val="hr-BA" w:eastAsia="sl-SI"/>
        </w:rPr>
        <w:t xml:space="preserve"> da su </w:t>
      </w:r>
      <w:r w:rsidR="00D520E3" w:rsidRPr="009E5BE4">
        <w:rPr>
          <w:rFonts w:ascii="Arial" w:hAnsi="Arial" w:cs="Arial"/>
          <w:szCs w:val="22"/>
          <w:lang w:val="hr-BA" w:eastAsia="sl-SI"/>
        </w:rPr>
        <w:t>troškovi</w:t>
      </w:r>
      <w:r>
        <w:rPr>
          <w:rFonts w:ascii="Arial" w:hAnsi="Arial" w:cs="Arial"/>
          <w:szCs w:val="22"/>
          <w:lang w:val="hr-BA" w:eastAsia="sl-SI"/>
        </w:rPr>
        <w:t xml:space="preserve"> </w:t>
      </w:r>
      <w:r w:rsidR="00D520E3" w:rsidRPr="009E5BE4">
        <w:rPr>
          <w:rFonts w:ascii="Arial" w:hAnsi="Arial" w:cs="Arial"/>
          <w:szCs w:val="22"/>
          <w:lang w:val="hr-BA" w:eastAsia="sl-SI"/>
        </w:rPr>
        <w:t>koje bi tužen</w:t>
      </w:r>
      <w:r>
        <w:rPr>
          <w:rFonts w:ascii="Arial" w:hAnsi="Arial" w:cs="Arial"/>
          <w:szCs w:val="22"/>
          <w:lang w:val="hr-BA" w:eastAsia="sl-SI"/>
        </w:rPr>
        <w:t>i</w:t>
      </w:r>
      <w:r w:rsidR="00D520E3" w:rsidRPr="009E5BE4">
        <w:rPr>
          <w:rFonts w:ascii="Arial" w:hAnsi="Arial" w:cs="Arial"/>
          <w:szCs w:val="22"/>
          <w:lang w:val="hr-BA" w:eastAsia="sl-SI"/>
        </w:rPr>
        <w:t xml:space="preserve"> trebao platiti tužiocu</w:t>
      </w:r>
      <w:r>
        <w:rPr>
          <w:rFonts w:ascii="Arial" w:hAnsi="Arial" w:cs="Arial"/>
          <w:szCs w:val="22"/>
          <w:lang w:val="hr-BA" w:eastAsia="sl-SI"/>
        </w:rPr>
        <w:t xml:space="preserve"> </w:t>
      </w:r>
      <w:r w:rsidR="00D520E3" w:rsidRPr="009E5BE4">
        <w:rPr>
          <w:rFonts w:ascii="Arial" w:hAnsi="Arial" w:cs="Arial"/>
          <w:szCs w:val="22"/>
          <w:lang w:val="hr-BA" w:eastAsia="sl-SI"/>
        </w:rPr>
        <w:t>viši od troškova koje je stvarno pretrp</w:t>
      </w:r>
      <w:r w:rsidR="008C1DEF" w:rsidRPr="009E5BE4">
        <w:rPr>
          <w:rFonts w:ascii="Arial" w:hAnsi="Arial" w:cs="Arial"/>
          <w:szCs w:val="22"/>
          <w:lang w:val="hr-BA" w:eastAsia="sl-SI"/>
        </w:rPr>
        <w:t>i</w:t>
      </w:r>
      <w:r w:rsidR="00D520E3" w:rsidRPr="009E5BE4">
        <w:rPr>
          <w:rFonts w:ascii="Arial" w:hAnsi="Arial" w:cs="Arial"/>
          <w:szCs w:val="22"/>
          <w:lang w:val="hr-BA" w:eastAsia="sl-SI"/>
        </w:rPr>
        <w:t>o;</w:t>
      </w:r>
    </w:p>
    <w:p w14:paraId="39F8AD9B" w14:textId="093740CF" w:rsidR="00D520E3" w:rsidRPr="009E5BE4" w:rsidRDefault="00D520E3" w:rsidP="00D02DCF">
      <w:pPr>
        <w:pStyle w:val="ListParagraph"/>
        <w:numPr>
          <w:ilvl w:val="0"/>
          <w:numId w:val="57"/>
        </w:numPr>
        <w:shd w:val="clear" w:color="auto" w:fill="FFFFFF"/>
        <w:spacing w:after="120"/>
        <w:ind w:left="720"/>
        <w:jc w:val="both"/>
        <w:rPr>
          <w:rFonts w:ascii="Arial" w:hAnsi="Arial" w:cs="Arial"/>
          <w:szCs w:val="22"/>
          <w:lang w:val="hr-BA" w:eastAsia="sl-SI"/>
        </w:rPr>
      </w:pPr>
      <w:r w:rsidRPr="009E5BE4">
        <w:rPr>
          <w:rFonts w:ascii="Arial" w:hAnsi="Arial" w:cs="Arial"/>
          <w:szCs w:val="22"/>
          <w:lang w:val="hr-BA" w:eastAsia="sl-SI"/>
        </w:rPr>
        <w:t xml:space="preserve">nema dovoljnih garancija da </w:t>
      </w:r>
      <w:r w:rsidR="00E36D2C" w:rsidRPr="009E5BE4">
        <w:rPr>
          <w:rFonts w:ascii="Arial" w:hAnsi="Arial" w:cs="Arial"/>
          <w:szCs w:val="22"/>
          <w:lang w:val="hr-BA" w:eastAsia="sl-SI"/>
        </w:rPr>
        <w:t xml:space="preserve">će </w:t>
      </w:r>
      <w:r w:rsidRPr="009E5BE4">
        <w:rPr>
          <w:rFonts w:ascii="Arial" w:hAnsi="Arial" w:cs="Arial"/>
          <w:szCs w:val="22"/>
          <w:lang w:val="hr-BA" w:eastAsia="sl-SI"/>
        </w:rPr>
        <w:t>dogovorena ukupna odšteta biti dovoljna za isplatu svim ošte</w:t>
      </w:r>
      <w:r w:rsidR="008C1DEF" w:rsidRPr="009E5BE4">
        <w:rPr>
          <w:rFonts w:ascii="Arial" w:hAnsi="Arial" w:cs="Arial"/>
          <w:szCs w:val="22"/>
          <w:lang w:val="hr-BA" w:eastAsia="sl-SI"/>
        </w:rPr>
        <w:t>ć</w:t>
      </w:r>
      <w:r w:rsidRPr="009E5BE4">
        <w:rPr>
          <w:rFonts w:ascii="Arial" w:hAnsi="Arial" w:cs="Arial"/>
          <w:szCs w:val="22"/>
          <w:lang w:val="hr-BA" w:eastAsia="sl-SI"/>
        </w:rPr>
        <w:t>enima;</w:t>
      </w:r>
    </w:p>
    <w:p w14:paraId="1428EDE6" w14:textId="24E7498A" w:rsidR="00D520E3" w:rsidRPr="009E5BE4" w:rsidRDefault="00D520E3" w:rsidP="00D02DCF">
      <w:pPr>
        <w:pStyle w:val="ListParagraph"/>
        <w:numPr>
          <w:ilvl w:val="0"/>
          <w:numId w:val="57"/>
        </w:numPr>
        <w:shd w:val="clear" w:color="auto" w:fill="FFFFFF"/>
        <w:spacing w:after="120"/>
        <w:ind w:left="720"/>
        <w:jc w:val="both"/>
        <w:rPr>
          <w:rFonts w:ascii="Arial" w:hAnsi="Arial" w:cs="Arial"/>
          <w:szCs w:val="22"/>
          <w:lang w:val="hr-BA" w:eastAsia="sl-SI"/>
        </w:rPr>
      </w:pPr>
      <w:r w:rsidRPr="009E5BE4">
        <w:rPr>
          <w:rFonts w:ascii="Arial" w:hAnsi="Arial" w:cs="Arial"/>
          <w:szCs w:val="22"/>
          <w:lang w:val="hr-BA" w:eastAsia="sl-SI"/>
        </w:rPr>
        <w:t>sporazum ne sadrž</w:t>
      </w:r>
      <w:r w:rsidR="000C2664">
        <w:rPr>
          <w:rFonts w:ascii="Arial" w:hAnsi="Arial" w:cs="Arial"/>
          <w:szCs w:val="22"/>
          <w:lang w:val="hr-BA" w:eastAsia="sl-SI"/>
        </w:rPr>
        <w:t>i</w:t>
      </w:r>
      <w:r w:rsidRPr="009E5BE4">
        <w:rPr>
          <w:rFonts w:ascii="Arial" w:hAnsi="Arial" w:cs="Arial"/>
          <w:szCs w:val="22"/>
          <w:lang w:val="hr-BA" w:eastAsia="sl-SI"/>
        </w:rPr>
        <w:t xml:space="preserve"> adekvat</w:t>
      </w:r>
      <w:r w:rsidR="000C2664">
        <w:rPr>
          <w:rFonts w:ascii="Arial" w:hAnsi="Arial" w:cs="Arial"/>
          <w:szCs w:val="22"/>
          <w:lang w:val="hr-BA" w:eastAsia="sl-SI"/>
        </w:rPr>
        <w:t>an</w:t>
      </w:r>
      <w:r w:rsidRPr="009E5BE4">
        <w:rPr>
          <w:rFonts w:ascii="Arial" w:hAnsi="Arial" w:cs="Arial"/>
          <w:szCs w:val="22"/>
          <w:lang w:val="hr-BA" w:eastAsia="sl-SI"/>
        </w:rPr>
        <w:t xml:space="preserve"> </w:t>
      </w:r>
      <w:r w:rsidR="000C2664" w:rsidRPr="009E5BE4">
        <w:rPr>
          <w:rFonts w:ascii="Arial" w:hAnsi="Arial" w:cs="Arial"/>
          <w:szCs w:val="22"/>
          <w:lang w:val="hr-BA" w:eastAsia="sl-SI"/>
        </w:rPr>
        <w:t>nezavis</w:t>
      </w:r>
      <w:r w:rsidR="000C2664">
        <w:rPr>
          <w:rFonts w:ascii="Arial" w:hAnsi="Arial" w:cs="Arial"/>
          <w:szCs w:val="22"/>
          <w:lang w:val="hr-BA" w:eastAsia="sl-SI"/>
        </w:rPr>
        <w:t>an</w:t>
      </w:r>
      <w:r w:rsidR="000C2664" w:rsidRPr="009E5BE4">
        <w:rPr>
          <w:rFonts w:ascii="Arial" w:hAnsi="Arial" w:cs="Arial"/>
          <w:szCs w:val="22"/>
          <w:lang w:val="hr-BA" w:eastAsia="sl-SI"/>
        </w:rPr>
        <w:t xml:space="preserve"> </w:t>
      </w:r>
      <w:r w:rsidRPr="009E5BE4">
        <w:rPr>
          <w:rFonts w:ascii="Arial" w:hAnsi="Arial" w:cs="Arial"/>
          <w:szCs w:val="22"/>
          <w:lang w:val="hr-BA" w:eastAsia="sl-SI"/>
        </w:rPr>
        <w:t>mehaniz</w:t>
      </w:r>
      <w:r w:rsidR="000C2664">
        <w:rPr>
          <w:rFonts w:ascii="Arial" w:hAnsi="Arial" w:cs="Arial"/>
          <w:szCs w:val="22"/>
          <w:lang w:val="hr-BA" w:eastAsia="sl-SI"/>
        </w:rPr>
        <w:t>am</w:t>
      </w:r>
      <w:r w:rsidRPr="009E5BE4">
        <w:rPr>
          <w:rFonts w:ascii="Arial" w:hAnsi="Arial" w:cs="Arial"/>
          <w:szCs w:val="22"/>
          <w:lang w:val="hr-BA" w:eastAsia="sl-SI"/>
        </w:rPr>
        <w:t xml:space="preserve"> za utvrđivanje opravdanosti zahtjeva za isplatu, </w:t>
      </w:r>
      <w:r w:rsidR="008C1DEF" w:rsidRPr="009E5BE4">
        <w:rPr>
          <w:rFonts w:ascii="Arial" w:hAnsi="Arial" w:cs="Arial"/>
          <w:szCs w:val="22"/>
          <w:lang w:val="hr-BA" w:eastAsia="sl-SI"/>
        </w:rPr>
        <w:t>uključujući</w:t>
      </w:r>
      <w:r w:rsidRPr="009E5BE4">
        <w:rPr>
          <w:rFonts w:ascii="Arial" w:hAnsi="Arial" w:cs="Arial"/>
          <w:szCs w:val="22"/>
          <w:lang w:val="hr-BA" w:eastAsia="sl-SI"/>
        </w:rPr>
        <w:t xml:space="preserve"> nezavisan mehanizam vansudskog rješavanja sporova u vezi </w:t>
      </w:r>
      <w:r w:rsidR="000C2664">
        <w:rPr>
          <w:rFonts w:ascii="Arial" w:hAnsi="Arial" w:cs="Arial"/>
          <w:szCs w:val="22"/>
          <w:lang w:val="hr-BA" w:eastAsia="sl-SI"/>
        </w:rPr>
        <w:t>sa tim</w:t>
      </w:r>
      <w:r w:rsidRPr="009E5BE4">
        <w:rPr>
          <w:rFonts w:ascii="Arial" w:hAnsi="Arial" w:cs="Arial"/>
          <w:szCs w:val="22"/>
          <w:lang w:val="hr-BA" w:eastAsia="sl-SI"/>
        </w:rPr>
        <w:t>;</w:t>
      </w:r>
    </w:p>
    <w:p w14:paraId="013B5B30" w14:textId="1418433F" w:rsidR="00D520E3" w:rsidRPr="004540E5" w:rsidRDefault="000C2664"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 xml:space="preserve">(8) </w:t>
      </w:r>
      <w:r w:rsidR="008B4AB7">
        <w:rPr>
          <w:rFonts w:ascii="Arial" w:hAnsi="Arial" w:cs="Arial"/>
          <w:szCs w:val="22"/>
          <w:lang w:val="hr-BA" w:eastAsia="sl-SI"/>
        </w:rPr>
        <w:t>P</w:t>
      </w:r>
      <w:r w:rsidR="00D520E3" w:rsidRPr="004540E5">
        <w:rPr>
          <w:rFonts w:ascii="Arial" w:hAnsi="Arial" w:cs="Arial"/>
          <w:szCs w:val="22"/>
          <w:lang w:val="hr-BA" w:eastAsia="sl-SI"/>
        </w:rPr>
        <w:t xml:space="preserve">rije nego odbije </w:t>
      </w:r>
      <w:r>
        <w:rPr>
          <w:rFonts w:ascii="Arial" w:hAnsi="Arial" w:cs="Arial"/>
          <w:szCs w:val="22"/>
          <w:lang w:val="hr-BA" w:eastAsia="sl-SI"/>
        </w:rPr>
        <w:t>predlog za poravnanje</w:t>
      </w:r>
      <w:r w:rsidR="00D520E3" w:rsidRPr="004540E5">
        <w:rPr>
          <w:rFonts w:ascii="Arial" w:hAnsi="Arial" w:cs="Arial"/>
          <w:szCs w:val="22"/>
          <w:lang w:val="hr-BA" w:eastAsia="sl-SI"/>
        </w:rPr>
        <w:t xml:space="preserve">, </w:t>
      </w:r>
      <w:r w:rsidR="008B4AB7">
        <w:rPr>
          <w:rFonts w:ascii="Arial" w:hAnsi="Arial" w:cs="Arial"/>
          <w:szCs w:val="22"/>
          <w:lang w:val="hr-BA" w:eastAsia="sl-SI"/>
        </w:rPr>
        <w:t>s</w:t>
      </w:r>
      <w:r w:rsidR="008B4AB7" w:rsidRPr="004540E5">
        <w:rPr>
          <w:rFonts w:ascii="Arial" w:hAnsi="Arial" w:cs="Arial"/>
          <w:szCs w:val="22"/>
          <w:lang w:val="hr-BA" w:eastAsia="sl-SI"/>
        </w:rPr>
        <w:t xml:space="preserve">ud može </w:t>
      </w:r>
      <w:r>
        <w:rPr>
          <w:rFonts w:ascii="Arial" w:hAnsi="Arial" w:cs="Arial"/>
          <w:szCs w:val="22"/>
          <w:lang w:val="hr-BA" w:eastAsia="sl-SI"/>
        </w:rPr>
        <w:t xml:space="preserve">omogućiti strankama </w:t>
      </w:r>
      <w:r w:rsidR="00D520E3" w:rsidRPr="004540E5">
        <w:rPr>
          <w:rFonts w:ascii="Arial" w:hAnsi="Arial" w:cs="Arial"/>
          <w:szCs w:val="22"/>
          <w:lang w:val="hr-BA" w:eastAsia="sl-SI"/>
        </w:rPr>
        <w:t>da predlog poprave odnosno prom</w:t>
      </w:r>
      <w:r>
        <w:rPr>
          <w:rFonts w:ascii="Arial" w:hAnsi="Arial" w:cs="Arial"/>
          <w:szCs w:val="22"/>
          <w:lang w:val="hr-BA" w:eastAsia="sl-SI"/>
        </w:rPr>
        <w:t>i</w:t>
      </w:r>
      <w:r w:rsidR="00D520E3" w:rsidRPr="004540E5">
        <w:rPr>
          <w:rFonts w:ascii="Arial" w:hAnsi="Arial" w:cs="Arial"/>
          <w:szCs w:val="22"/>
          <w:lang w:val="hr-BA" w:eastAsia="sl-SI"/>
        </w:rPr>
        <w:t xml:space="preserve">jene i kod toga </w:t>
      </w:r>
      <w:r>
        <w:rPr>
          <w:rFonts w:ascii="Arial" w:hAnsi="Arial" w:cs="Arial"/>
          <w:szCs w:val="22"/>
          <w:lang w:val="hr-BA" w:eastAsia="sl-SI"/>
        </w:rPr>
        <w:t xml:space="preserve">im </w:t>
      </w:r>
      <w:r w:rsidR="00D520E3" w:rsidRPr="004540E5">
        <w:rPr>
          <w:rFonts w:ascii="Arial" w:hAnsi="Arial" w:cs="Arial"/>
          <w:szCs w:val="22"/>
          <w:lang w:val="hr-BA" w:eastAsia="sl-SI"/>
        </w:rPr>
        <w:t>po potrebi pomo</w:t>
      </w:r>
      <w:r>
        <w:rPr>
          <w:rFonts w:ascii="Arial" w:hAnsi="Arial" w:cs="Arial"/>
          <w:szCs w:val="22"/>
          <w:lang w:val="hr-BA" w:eastAsia="sl-SI"/>
        </w:rPr>
        <w:t>ći</w:t>
      </w:r>
      <w:r w:rsidR="00D520E3" w:rsidRPr="004540E5">
        <w:rPr>
          <w:rFonts w:ascii="Arial" w:hAnsi="Arial" w:cs="Arial"/>
          <w:szCs w:val="22"/>
          <w:lang w:val="hr-BA" w:eastAsia="sl-SI"/>
        </w:rPr>
        <w:t>.</w:t>
      </w:r>
    </w:p>
    <w:p w14:paraId="5D25F09D" w14:textId="7AB65E99" w:rsidR="00D520E3" w:rsidRPr="004540E5" w:rsidRDefault="008B4AB7"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(9) Radi</w:t>
      </w:r>
      <w:r w:rsidR="00D520E3" w:rsidRPr="004540E5">
        <w:rPr>
          <w:rFonts w:ascii="Arial" w:hAnsi="Arial" w:cs="Arial"/>
          <w:szCs w:val="22"/>
          <w:lang w:val="hr-BA" w:eastAsia="sl-SI"/>
        </w:rPr>
        <w:t xml:space="preserve"> utvrđivanja </w:t>
      </w:r>
      <w:r>
        <w:rPr>
          <w:rFonts w:ascii="Arial" w:hAnsi="Arial" w:cs="Arial"/>
          <w:szCs w:val="22"/>
          <w:lang w:val="hr-BA" w:eastAsia="sl-SI"/>
        </w:rPr>
        <w:t xml:space="preserve">ispunjenosti </w:t>
      </w:r>
      <w:r w:rsidR="00D520E3" w:rsidRPr="004540E5">
        <w:rPr>
          <w:rFonts w:ascii="Arial" w:hAnsi="Arial" w:cs="Arial"/>
          <w:szCs w:val="22"/>
          <w:lang w:val="hr-BA" w:eastAsia="sl-SI"/>
        </w:rPr>
        <w:t>uslova iz stava 7 ovog člana, sud može po službenoj dužnosti izvesti dokaz vještačenjem ili drugi relevantan dokaz.</w:t>
      </w:r>
    </w:p>
    <w:p w14:paraId="138CAF60" w14:textId="43346975" w:rsidR="00D520E3" w:rsidRPr="004540E5" w:rsidRDefault="008B4AB7" w:rsidP="00D02DCF">
      <w:pPr>
        <w:shd w:val="clear" w:color="auto" w:fill="FFFFFF"/>
        <w:spacing w:after="120"/>
        <w:jc w:val="both"/>
        <w:rPr>
          <w:rFonts w:ascii="Arial" w:hAnsi="Arial" w:cs="Arial"/>
          <w:szCs w:val="22"/>
          <w:lang w:val="hr-BA" w:eastAsia="sl-SI"/>
        </w:rPr>
      </w:pPr>
      <w:r>
        <w:rPr>
          <w:rFonts w:ascii="Arial" w:hAnsi="Arial" w:cs="Arial"/>
          <w:szCs w:val="22"/>
          <w:lang w:val="hr-BA" w:eastAsia="sl-SI"/>
        </w:rPr>
        <w:t xml:space="preserve">(10) </w:t>
      </w:r>
      <w:r w:rsidR="00D520E3" w:rsidRPr="004540E5">
        <w:rPr>
          <w:rFonts w:ascii="Arial" w:hAnsi="Arial" w:cs="Arial"/>
          <w:szCs w:val="22"/>
          <w:lang w:val="hr-BA" w:eastAsia="sl-SI"/>
        </w:rPr>
        <w:t xml:space="preserve">Ako sud </w:t>
      </w:r>
      <w:r>
        <w:rPr>
          <w:rFonts w:ascii="Arial" w:hAnsi="Arial" w:cs="Arial"/>
          <w:szCs w:val="22"/>
          <w:lang w:val="hr-BA" w:eastAsia="sl-SI"/>
        </w:rPr>
        <w:t>odbije predlog za poravnanje</w:t>
      </w:r>
      <w:r w:rsidR="00D520E3" w:rsidRPr="004540E5">
        <w:rPr>
          <w:rFonts w:ascii="Arial" w:hAnsi="Arial" w:cs="Arial"/>
          <w:szCs w:val="22"/>
          <w:lang w:val="hr-BA" w:eastAsia="sl-SI"/>
        </w:rPr>
        <w:t>, nastavlja raspravu o kolektivnoj tužbi.</w:t>
      </w:r>
    </w:p>
    <w:p w14:paraId="40F1D276" w14:textId="5F602707" w:rsidR="00D520E3" w:rsidRPr="00151454" w:rsidRDefault="008B4AB7" w:rsidP="00D02DCF">
      <w:pPr>
        <w:shd w:val="clear" w:color="auto" w:fill="FFFFFF"/>
        <w:spacing w:after="120"/>
        <w:jc w:val="both"/>
        <w:rPr>
          <w:rFonts w:ascii="Arial" w:hAnsi="Arial" w:cs="Arial"/>
          <w:szCs w:val="22"/>
          <w:lang w:val="hr-BA" w:eastAsia="sl-SI"/>
        </w:rPr>
      </w:pPr>
      <w:r w:rsidRPr="00151454">
        <w:rPr>
          <w:rFonts w:ascii="Arial" w:hAnsi="Arial" w:cs="Arial"/>
          <w:szCs w:val="22"/>
          <w:lang w:val="hr-BA" w:eastAsia="sl-SI"/>
        </w:rPr>
        <w:t xml:space="preserve">(11) </w:t>
      </w:r>
      <w:r w:rsidR="00D520E3" w:rsidRPr="00151454">
        <w:rPr>
          <w:rFonts w:ascii="Arial" w:hAnsi="Arial" w:cs="Arial"/>
          <w:szCs w:val="22"/>
          <w:lang w:val="hr-BA" w:eastAsia="sl-SI"/>
        </w:rPr>
        <w:t>Odobrena poravnanja ob</w:t>
      </w:r>
      <w:r w:rsidRPr="00151454">
        <w:rPr>
          <w:rFonts w:ascii="Arial" w:hAnsi="Arial" w:cs="Arial"/>
          <w:szCs w:val="22"/>
          <w:lang w:val="hr-BA" w:eastAsia="sl-SI"/>
        </w:rPr>
        <w:t>a</w:t>
      </w:r>
      <w:r w:rsidR="00D520E3" w:rsidRPr="00151454">
        <w:rPr>
          <w:rFonts w:ascii="Arial" w:hAnsi="Arial" w:cs="Arial"/>
          <w:szCs w:val="22"/>
          <w:lang w:val="hr-BA" w:eastAsia="sl-SI"/>
        </w:rPr>
        <w:t>vezujuća su za kvalifi</w:t>
      </w:r>
      <w:r w:rsidRPr="00151454">
        <w:rPr>
          <w:rFonts w:ascii="Arial" w:hAnsi="Arial" w:cs="Arial"/>
          <w:szCs w:val="22"/>
          <w:lang w:val="hr-BA" w:eastAsia="sl-SI"/>
        </w:rPr>
        <w:t>kov</w:t>
      </w:r>
      <w:r w:rsidR="00D520E3" w:rsidRPr="00151454">
        <w:rPr>
          <w:rFonts w:ascii="Arial" w:hAnsi="Arial" w:cs="Arial"/>
          <w:szCs w:val="22"/>
          <w:lang w:val="hr-BA" w:eastAsia="sl-SI"/>
        </w:rPr>
        <w:t>ani subjekt, trgovca i pojedinačne potrošače na koje se odnose.</w:t>
      </w:r>
    </w:p>
    <w:p w14:paraId="1823DBC6" w14:textId="25CB6864" w:rsidR="00D520E3" w:rsidRPr="00151454" w:rsidRDefault="008B4AB7" w:rsidP="00D02DCF">
      <w:pPr>
        <w:shd w:val="clear" w:color="auto" w:fill="FFFFFF"/>
        <w:spacing w:after="120"/>
        <w:jc w:val="both"/>
        <w:rPr>
          <w:rFonts w:ascii="Arial" w:hAnsi="Arial" w:cs="Arial"/>
          <w:szCs w:val="22"/>
          <w:lang w:val="hr-BA" w:eastAsia="sl-SI"/>
        </w:rPr>
      </w:pPr>
      <w:r w:rsidRPr="00151454">
        <w:rPr>
          <w:rFonts w:ascii="Arial" w:hAnsi="Arial" w:cs="Arial"/>
          <w:szCs w:val="22"/>
          <w:lang w:val="hr-BA" w:eastAsia="sl-SI"/>
        </w:rPr>
        <w:t>(12)</w:t>
      </w:r>
      <w:r w:rsidR="00D520E3" w:rsidRPr="00151454">
        <w:rPr>
          <w:rFonts w:ascii="Arial" w:hAnsi="Arial" w:cs="Arial"/>
          <w:szCs w:val="22"/>
          <w:lang w:val="hr-BA" w:eastAsia="sl-SI"/>
        </w:rPr>
        <w:t> </w:t>
      </w:r>
      <w:r w:rsidR="003A36F9" w:rsidRPr="00151454">
        <w:rPr>
          <w:rFonts w:ascii="Arial" w:hAnsi="Arial" w:cs="Arial"/>
          <w:szCs w:val="22"/>
          <w:lang w:val="hr-BA" w:eastAsia="sl-SI"/>
        </w:rPr>
        <w:t>Naknadom</w:t>
      </w:r>
      <w:r w:rsidR="00D520E3" w:rsidRPr="00151454">
        <w:rPr>
          <w:rFonts w:ascii="Arial" w:hAnsi="Arial" w:cs="Arial"/>
          <w:szCs w:val="22"/>
          <w:lang w:val="hr-BA" w:eastAsia="sl-SI"/>
        </w:rPr>
        <w:t xml:space="preserve"> štete </w:t>
      </w:r>
      <w:r w:rsidRPr="00151454">
        <w:rPr>
          <w:rFonts w:ascii="Arial" w:hAnsi="Arial" w:cs="Arial"/>
          <w:szCs w:val="22"/>
          <w:lang w:val="hr-BA" w:eastAsia="sl-SI"/>
        </w:rPr>
        <w:t>na osnovu</w:t>
      </w:r>
      <w:r w:rsidR="00D520E3" w:rsidRPr="00151454">
        <w:rPr>
          <w:rFonts w:ascii="Arial" w:hAnsi="Arial" w:cs="Arial"/>
          <w:szCs w:val="22"/>
          <w:lang w:val="hr-BA" w:eastAsia="sl-SI"/>
        </w:rPr>
        <w:t xml:space="preserve"> odobrenog poravnanja u skladu sa stavom 2</w:t>
      </w:r>
      <w:r w:rsidRPr="00151454">
        <w:rPr>
          <w:rFonts w:ascii="Arial" w:hAnsi="Arial" w:cs="Arial"/>
          <w:szCs w:val="22"/>
          <w:lang w:val="hr-BA" w:eastAsia="sl-SI"/>
        </w:rPr>
        <w:t xml:space="preserve"> ovog ćlana </w:t>
      </w:r>
      <w:r w:rsidR="00D520E3" w:rsidRPr="00151454">
        <w:rPr>
          <w:rFonts w:ascii="Arial" w:hAnsi="Arial" w:cs="Arial"/>
          <w:szCs w:val="22"/>
          <w:lang w:val="hr-BA" w:eastAsia="sl-SI"/>
        </w:rPr>
        <w:t>ne dovodi se u pitanje dodatna pravna zaštita dostupna potrošačima na</w:t>
      </w:r>
      <w:r w:rsidRPr="00151454">
        <w:rPr>
          <w:rFonts w:ascii="Arial" w:hAnsi="Arial" w:cs="Arial"/>
          <w:szCs w:val="22"/>
          <w:lang w:val="hr-BA" w:eastAsia="sl-SI"/>
        </w:rPr>
        <w:t xml:space="preserve"> osnovu</w:t>
      </w:r>
      <w:r w:rsidR="00D520E3" w:rsidRPr="00151454">
        <w:rPr>
          <w:rFonts w:ascii="Arial" w:hAnsi="Arial" w:cs="Arial"/>
          <w:szCs w:val="22"/>
          <w:lang w:val="hr-BA" w:eastAsia="sl-SI"/>
        </w:rPr>
        <w:t xml:space="preserve"> zakona ili prava Evropske Unije koja nije bila predmet tog poravnanja.</w:t>
      </w:r>
    </w:p>
    <w:p w14:paraId="32B30BC7" w14:textId="77777777" w:rsidR="00D520E3" w:rsidRPr="004540E5" w:rsidRDefault="00D520E3" w:rsidP="00D520E3">
      <w:pPr>
        <w:shd w:val="clear" w:color="auto" w:fill="FFFFFF"/>
        <w:spacing w:after="120"/>
        <w:jc w:val="center"/>
        <w:rPr>
          <w:rFonts w:ascii="Arial" w:hAnsi="Arial" w:cs="Arial"/>
          <w:b/>
          <w:szCs w:val="22"/>
          <w:lang w:val="hr-BA" w:eastAsia="en-AU"/>
        </w:rPr>
      </w:pPr>
    </w:p>
    <w:p w14:paraId="19D7AAC3" w14:textId="77777777" w:rsidR="00D520E3" w:rsidRPr="004540E5" w:rsidRDefault="00D520E3" w:rsidP="00D520E3">
      <w:pPr>
        <w:shd w:val="clear" w:color="auto" w:fill="FFFFFF"/>
        <w:spacing w:after="120"/>
        <w:jc w:val="center"/>
        <w:rPr>
          <w:rFonts w:ascii="Arial" w:hAnsi="Arial" w:cs="Arial"/>
          <w:b/>
          <w:szCs w:val="22"/>
          <w:lang w:val="hr-BA" w:eastAsia="en-AU"/>
        </w:rPr>
      </w:pPr>
    </w:p>
    <w:p w14:paraId="01BEA9AD" w14:textId="74CF3A41" w:rsidR="00D520E3" w:rsidRPr="004540E5" w:rsidRDefault="008B4AB7" w:rsidP="00D520E3">
      <w:pPr>
        <w:shd w:val="clear" w:color="auto" w:fill="FFFFFF"/>
        <w:spacing w:after="120"/>
        <w:jc w:val="center"/>
        <w:rPr>
          <w:rFonts w:ascii="Arial" w:hAnsi="Arial" w:cs="Arial"/>
          <w:b/>
          <w:szCs w:val="22"/>
          <w:lang w:val="hr-BA" w:eastAsia="en-AU"/>
        </w:rPr>
      </w:pPr>
      <w:r>
        <w:rPr>
          <w:rFonts w:ascii="Arial" w:hAnsi="Arial" w:cs="Arial"/>
          <w:b/>
          <w:szCs w:val="22"/>
          <w:lang w:val="hr-BA" w:eastAsia="en-AU"/>
        </w:rPr>
        <w:t>ODJELJAK B</w:t>
      </w:r>
      <w:r w:rsidR="00D520E3" w:rsidRPr="004540E5">
        <w:rPr>
          <w:rFonts w:ascii="Arial" w:hAnsi="Arial" w:cs="Arial"/>
          <w:b/>
          <w:szCs w:val="22"/>
          <w:lang w:val="hr-BA" w:eastAsia="en-AU"/>
        </w:rPr>
        <w:t>.</w:t>
      </w:r>
    </w:p>
    <w:p w14:paraId="0A7FF31F" w14:textId="77777777" w:rsidR="00D520E3" w:rsidRPr="008B4AB7"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8B4AB7">
        <w:rPr>
          <w:rFonts w:ascii="Arial" w:hAnsi="Arial" w:cs="Arial"/>
          <w:b/>
          <w:szCs w:val="22"/>
          <w:lang w:val="hr-BA" w:eastAsia="en-AU"/>
        </w:rPr>
        <w:t>KOLEKTIVNA PRESUDA ZA NAKNADU ŠTETE</w:t>
      </w:r>
    </w:p>
    <w:p w14:paraId="699E9240"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szCs w:val="22"/>
          <w:lang w:val="hr-BA" w:eastAsia="en-AU"/>
        </w:rPr>
      </w:pPr>
    </w:p>
    <w:p w14:paraId="035D959C"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Kolektivna presuda za naknadu štete</w:t>
      </w:r>
    </w:p>
    <w:p w14:paraId="3841293C" w14:textId="6D3F3636"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34</w:t>
      </w:r>
    </w:p>
    <w:p w14:paraId="36D7B90A" w14:textId="51D7F772" w:rsidR="00D520E3" w:rsidRPr="004540E5" w:rsidRDefault="00D520E3" w:rsidP="0068327F">
      <w:pPr>
        <w:widowControl w:val="0"/>
        <w:numPr>
          <w:ilvl w:val="0"/>
          <w:numId w:val="38"/>
        </w:numPr>
        <w:tabs>
          <w:tab w:val="left" w:pos="480"/>
          <w:tab w:val="left" w:pos="9072"/>
        </w:tabs>
        <w:kinsoku w:val="0"/>
        <w:overflowPunct w:val="0"/>
        <w:autoSpaceDE w:val="0"/>
        <w:autoSpaceDN w:val="0"/>
        <w:adjustRightInd w:val="0"/>
        <w:spacing w:before="120" w:after="120"/>
        <w:ind w:left="101" w:right="86"/>
        <w:jc w:val="both"/>
        <w:rPr>
          <w:rFonts w:ascii="Arial" w:hAnsi="Arial" w:cs="Arial"/>
          <w:szCs w:val="22"/>
          <w:lang w:val="hr-BA" w:eastAsia="en-AU"/>
        </w:rPr>
      </w:pPr>
      <w:r w:rsidRPr="004540E5">
        <w:rPr>
          <w:rFonts w:ascii="Arial" w:hAnsi="Arial" w:cs="Arial"/>
          <w:szCs w:val="22"/>
          <w:lang w:val="hr-BA" w:eastAsia="en-AU"/>
        </w:rPr>
        <w:t xml:space="preserve">Kolektivna presuda kojom sud usvaja </w:t>
      </w:r>
      <w:r w:rsidR="008B4AB7">
        <w:rPr>
          <w:rFonts w:ascii="Arial" w:hAnsi="Arial" w:cs="Arial"/>
          <w:szCs w:val="22"/>
          <w:lang w:val="hr-BA" w:eastAsia="en-AU"/>
        </w:rPr>
        <w:t xml:space="preserve">tužbeni </w:t>
      </w:r>
      <w:r w:rsidRPr="004540E5">
        <w:rPr>
          <w:rFonts w:ascii="Arial" w:hAnsi="Arial" w:cs="Arial"/>
          <w:szCs w:val="22"/>
          <w:lang w:val="hr-BA" w:eastAsia="en-AU"/>
        </w:rPr>
        <w:t>zahtjev u cjel</w:t>
      </w:r>
      <w:r w:rsidR="008B4AB7">
        <w:rPr>
          <w:rFonts w:ascii="Arial" w:hAnsi="Arial" w:cs="Arial"/>
          <w:szCs w:val="22"/>
          <w:lang w:val="hr-BA" w:eastAsia="en-AU"/>
        </w:rPr>
        <w:t>osti</w:t>
      </w:r>
      <w:r w:rsidRPr="004540E5">
        <w:rPr>
          <w:rFonts w:ascii="Arial" w:hAnsi="Arial" w:cs="Arial"/>
          <w:szCs w:val="22"/>
          <w:lang w:val="hr-BA" w:eastAsia="en-AU"/>
        </w:rPr>
        <w:t xml:space="preserve"> ili </w:t>
      </w:r>
      <w:r w:rsidR="008C1DEF" w:rsidRPr="004540E5">
        <w:rPr>
          <w:rFonts w:ascii="Arial" w:hAnsi="Arial" w:cs="Arial"/>
          <w:szCs w:val="22"/>
          <w:lang w:val="hr-BA" w:eastAsia="en-AU"/>
        </w:rPr>
        <w:t>djel</w:t>
      </w:r>
      <w:r w:rsidR="008B4AB7">
        <w:rPr>
          <w:rFonts w:ascii="Arial" w:hAnsi="Arial" w:cs="Arial"/>
          <w:szCs w:val="22"/>
          <w:lang w:val="hr-BA" w:eastAsia="en-AU"/>
        </w:rPr>
        <w:t>i</w:t>
      </w:r>
      <w:r w:rsidR="008C1DEF" w:rsidRPr="004540E5">
        <w:rPr>
          <w:rFonts w:ascii="Arial" w:hAnsi="Arial" w:cs="Arial"/>
          <w:szCs w:val="22"/>
          <w:lang w:val="hr-BA" w:eastAsia="en-AU"/>
        </w:rPr>
        <w:t>mično</w:t>
      </w:r>
      <w:r w:rsidRPr="004540E5">
        <w:rPr>
          <w:rFonts w:ascii="Arial" w:hAnsi="Arial" w:cs="Arial"/>
          <w:szCs w:val="22"/>
          <w:lang w:val="hr-BA" w:eastAsia="en-AU"/>
        </w:rPr>
        <w:t xml:space="preserve">, naročito mora da sadrži:    </w:t>
      </w:r>
    </w:p>
    <w:p w14:paraId="0CE29119" w14:textId="77777777"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6"/>
        <w:jc w:val="both"/>
        <w:rPr>
          <w:rFonts w:ascii="Arial" w:hAnsi="Arial" w:cs="Arial"/>
          <w:szCs w:val="22"/>
          <w:lang w:val="hr-BA" w:eastAsia="en-AU"/>
        </w:rPr>
      </w:pPr>
      <w:r w:rsidRPr="004540E5">
        <w:rPr>
          <w:rFonts w:ascii="Arial" w:hAnsi="Arial" w:cs="Arial"/>
          <w:szCs w:val="22"/>
          <w:lang w:val="hr-BA" w:eastAsia="en-AU"/>
        </w:rPr>
        <w:t>opis grupne štete na koju se odnosi;</w:t>
      </w:r>
    </w:p>
    <w:p w14:paraId="6AE5251A" w14:textId="777E29BE"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opis grupe</w:t>
      </w:r>
      <w:r w:rsidR="008B4AB7">
        <w:rPr>
          <w:rFonts w:ascii="Arial" w:hAnsi="Arial" w:cs="Arial"/>
          <w:szCs w:val="22"/>
          <w:lang w:val="hr-BA" w:eastAsia="en-AU"/>
        </w:rPr>
        <w:t xml:space="preserve">, a </w:t>
      </w:r>
      <w:r w:rsidRPr="004540E5">
        <w:rPr>
          <w:rFonts w:ascii="Arial" w:hAnsi="Arial" w:cs="Arial"/>
          <w:szCs w:val="22"/>
          <w:lang w:val="hr-BA" w:eastAsia="en-AU"/>
        </w:rPr>
        <w:t xml:space="preserve">ukoliko u okviru grupe </w:t>
      </w:r>
      <w:r w:rsidR="008B4AB7">
        <w:rPr>
          <w:rFonts w:ascii="Arial" w:hAnsi="Arial" w:cs="Arial"/>
          <w:szCs w:val="22"/>
          <w:lang w:val="hr-BA" w:eastAsia="en-AU"/>
        </w:rPr>
        <w:t>postoje</w:t>
      </w:r>
      <w:r w:rsidRPr="004540E5">
        <w:rPr>
          <w:rFonts w:ascii="Arial" w:hAnsi="Arial" w:cs="Arial"/>
          <w:szCs w:val="22"/>
          <w:lang w:val="hr-BA" w:eastAsia="en-AU"/>
        </w:rPr>
        <w:t xml:space="preserve"> podgrupe prema prirodi i visini štete, tačan opis i za podgrupe;</w:t>
      </w:r>
    </w:p>
    <w:p w14:paraId="73CD390C" w14:textId="09469478"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broj članova grupe</w:t>
      </w:r>
      <w:r w:rsidR="008B4AB7">
        <w:rPr>
          <w:rFonts w:ascii="Arial" w:hAnsi="Arial" w:cs="Arial"/>
          <w:szCs w:val="22"/>
          <w:lang w:val="hr-BA" w:eastAsia="en-AU"/>
        </w:rPr>
        <w:t xml:space="preserve"> </w:t>
      </w:r>
      <w:r w:rsidRPr="004540E5">
        <w:rPr>
          <w:rFonts w:ascii="Arial" w:hAnsi="Arial" w:cs="Arial"/>
          <w:szCs w:val="22"/>
          <w:lang w:val="hr-BA" w:eastAsia="en-AU"/>
        </w:rPr>
        <w:t xml:space="preserve">sa </w:t>
      </w:r>
      <w:r w:rsidR="008B4AB7">
        <w:rPr>
          <w:rFonts w:ascii="Arial" w:hAnsi="Arial" w:cs="Arial"/>
          <w:szCs w:val="22"/>
          <w:lang w:val="hr-BA" w:eastAsia="en-AU"/>
        </w:rPr>
        <w:t>spiskom</w:t>
      </w:r>
      <w:r w:rsidRPr="004540E5">
        <w:rPr>
          <w:rFonts w:ascii="Arial" w:hAnsi="Arial" w:cs="Arial"/>
          <w:szCs w:val="22"/>
          <w:lang w:val="hr-BA" w:eastAsia="en-AU"/>
        </w:rPr>
        <w:t xml:space="preserve"> poznatih članova grupe</w:t>
      </w:r>
      <w:r w:rsidR="008B4AB7">
        <w:rPr>
          <w:rFonts w:ascii="Arial" w:hAnsi="Arial" w:cs="Arial"/>
          <w:szCs w:val="22"/>
          <w:lang w:val="hr-BA" w:eastAsia="en-AU"/>
        </w:rPr>
        <w:t xml:space="preserve"> u prilogu</w:t>
      </w:r>
      <w:r w:rsidRPr="004540E5">
        <w:rPr>
          <w:rFonts w:ascii="Arial" w:hAnsi="Arial" w:cs="Arial"/>
          <w:szCs w:val="22"/>
          <w:lang w:val="hr-BA" w:eastAsia="en-AU"/>
        </w:rPr>
        <w:t>;</w:t>
      </w:r>
    </w:p>
    <w:p w14:paraId="23128310" w14:textId="2BD5D156"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naznaku da je kolektivni postupak vođen po sistemu uključ</w:t>
      </w:r>
      <w:r w:rsidR="008B4AB7">
        <w:rPr>
          <w:rFonts w:ascii="Arial" w:hAnsi="Arial" w:cs="Arial"/>
          <w:szCs w:val="22"/>
          <w:lang w:val="hr-BA" w:eastAsia="en-AU"/>
        </w:rPr>
        <w:t>iva</w:t>
      </w:r>
      <w:r w:rsidRPr="004540E5">
        <w:rPr>
          <w:rFonts w:ascii="Arial" w:hAnsi="Arial" w:cs="Arial"/>
          <w:szCs w:val="22"/>
          <w:lang w:val="hr-BA" w:eastAsia="en-AU"/>
        </w:rPr>
        <w:t>nja;</w:t>
      </w:r>
    </w:p>
    <w:p w14:paraId="183AC07A" w14:textId="77777777"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način na koji će članovi grupe biti obaviješteni;</w:t>
      </w:r>
    </w:p>
    <w:p w14:paraId="20F6BC9F" w14:textId="74EA0364"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način na koji će se odmjeriti naknada štete i sama procjena naknade;</w:t>
      </w:r>
    </w:p>
    <w:p w14:paraId="34AEF15C" w14:textId="7DC323FC" w:rsidR="00D520E3" w:rsidRPr="004540E5" w:rsidRDefault="00D520E3" w:rsidP="0068327F">
      <w:pPr>
        <w:widowControl w:val="0"/>
        <w:numPr>
          <w:ilvl w:val="0"/>
          <w:numId w:val="40"/>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odluk</w:t>
      </w:r>
      <w:r w:rsidR="008B4AB7">
        <w:rPr>
          <w:rFonts w:ascii="Arial" w:hAnsi="Arial" w:cs="Arial"/>
          <w:szCs w:val="22"/>
          <w:lang w:val="hr-BA" w:eastAsia="en-AU"/>
        </w:rPr>
        <w:t>u</w:t>
      </w:r>
      <w:r w:rsidRPr="004540E5">
        <w:rPr>
          <w:rFonts w:ascii="Arial" w:hAnsi="Arial" w:cs="Arial"/>
          <w:szCs w:val="22"/>
          <w:lang w:val="hr-BA" w:eastAsia="en-AU"/>
        </w:rPr>
        <w:t xml:space="preserve"> o troškovima postupka</w:t>
      </w:r>
      <w:r w:rsidR="008B4AB7">
        <w:rPr>
          <w:rFonts w:ascii="Arial" w:hAnsi="Arial" w:cs="Arial"/>
          <w:szCs w:val="22"/>
          <w:lang w:val="hr-BA" w:eastAsia="en-AU"/>
        </w:rPr>
        <w:t>.</w:t>
      </w:r>
    </w:p>
    <w:p w14:paraId="366E28D8" w14:textId="5073A442" w:rsidR="00D520E3" w:rsidRPr="004540E5" w:rsidRDefault="00D520E3" w:rsidP="0068327F">
      <w:pPr>
        <w:widowControl w:val="0"/>
        <w:numPr>
          <w:ilvl w:val="0"/>
          <w:numId w:val="38"/>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Kolektivna presuda o naknadi štete se </w:t>
      </w:r>
      <w:r w:rsidR="00B705B0">
        <w:rPr>
          <w:rFonts w:ascii="Arial" w:hAnsi="Arial" w:cs="Arial"/>
          <w:szCs w:val="22"/>
          <w:lang w:val="hr-BA" w:eastAsia="en-AU"/>
        </w:rPr>
        <w:t>dostavlja</w:t>
      </w:r>
      <w:r w:rsidRPr="004540E5">
        <w:rPr>
          <w:rFonts w:ascii="Arial" w:hAnsi="Arial" w:cs="Arial"/>
          <w:szCs w:val="22"/>
          <w:lang w:val="hr-BA" w:eastAsia="en-AU"/>
        </w:rPr>
        <w:t xml:space="preserve"> strankama u postupku i, osim priloga spiska poznatih članova grupe, objavljuje u registru kolektivnih tužbi.</w:t>
      </w:r>
    </w:p>
    <w:p w14:paraId="3B21B8D1" w14:textId="73BA7491" w:rsidR="00D520E3"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5316C8A0" w14:textId="77777777" w:rsidR="008B4AB7" w:rsidRPr="004540E5" w:rsidRDefault="008B4AB7"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17BBF54E"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Individualno odmjeravanje naknade štete</w:t>
      </w:r>
    </w:p>
    <w:p w14:paraId="20BE80D6"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35</w:t>
      </w:r>
    </w:p>
    <w:p w14:paraId="476160DE" w14:textId="42865B33" w:rsidR="00D520E3" w:rsidRPr="004540E5" w:rsidRDefault="00D520E3" w:rsidP="0068327F">
      <w:pPr>
        <w:widowControl w:val="0"/>
        <w:numPr>
          <w:ilvl w:val="0"/>
          <w:numId w:val="3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su svi članovi grupe poznati, a u postupku se može odlučiti o zahtjevima koji su opravdani, </w:t>
      </w:r>
      <w:bookmarkStart w:id="12" w:name="_Hlk198215964"/>
      <w:r w:rsidRPr="004540E5">
        <w:rPr>
          <w:rFonts w:ascii="Arial" w:hAnsi="Arial" w:cs="Arial"/>
          <w:szCs w:val="22"/>
          <w:lang w:val="hr-BA" w:eastAsia="en-AU"/>
        </w:rPr>
        <w:t>ako se time nesrazmjerno ne otežava postupak</w:t>
      </w:r>
      <w:r w:rsidR="00B705B0">
        <w:rPr>
          <w:rFonts w:ascii="Arial" w:hAnsi="Arial" w:cs="Arial"/>
          <w:szCs w:val="22"/>
          <w:lang w:val="hr-BA" w:eastAsia="en-AU"/>
        </w:rPr>
        <w:t xml:space="preserve">, </w:t>
      </w:r>
      <w:bookmarkEnd w:id="12"/>
      <w:r w:rsidRPr="004540E5">
        <w:rPr>
          <w:rFonts w:ascii="Arial" w:hAnsi="Arial" w:cs="Arial"/>
          <w:szCs w:val="22"/>
          <w:lang w:val="hr-BA" w:eastAsia="en-AU"/>
        </w:rPr>
        <w:t>sud će u izreci presude navesti sve članove grupe i iznos</w:t>
      </w:r>
      <w:r w:rsidR="00B705B0">
        <w:rPr>
          <w:rFonts w:ascii="Arial" w:hAnsi="Arial" w:cs="Arial"/>
          <w:szCs w:val="22"/>
          <w:lang w:val="hr-BA" w:eastAsia="en-AU"/>
        </w:rPr>
        <w:t xml:space="preserve"> naknade štete </w:t>
      </w:r>
      <w:r w:rsidRPr="004540E5">
        <w:rPr>
          <w:rFonts w:ascii="Arial" w:hAnsi="Arial" w:cs="Arial"/>
          <w:szCs w:val="22"/>
          <w:lang w:val="hr-BA" w:eastAsia="en-AU"/>
        </w:rPr>
        <w:t>ili drugo</w:t>
      </w:r>
      <w:r w:rsidR="00B705B0">
        <w:rPr>
          <w:rFonts w:ascii="Arial" w:hAnsi="Arial" w:cs="Arial"/>
          <w:szCs w:val="22"/>
          <w:lang w:val="hr-BA" w:eastAsia="en-AU"/>
        </w:rPr>
        <w:t>g</w:t>
      </w:r>
      <w:r w:rsidRPr="004540E5">
        <w:rPr>
          <w:rFonts w:ascii="Arial" w:hAnsi="Arial" w:cs="Arial"/>
          <w:szCs w:val="22"/>
          <w:lang w:val="hr-BA" w:eastAsia="en-AU"/>
        </w:rPr>
        <w:t xml:space="preserve"> </w:t>
      </w:r>
      <w:r w:rsidR="00B705B0">
        <w:rPr>
          <w:rFonts w:ascii="Arial" w:hAnsi="Arial" w:cs="Arial"/>
          <w:szCs w:val="22"/>
          <w:lang w:val="hr-BA" w:eastAsia="en-AU"/>
        </w:rPr>
        <w:t>potraživanja</w:t>
      </w:r>
      <w:r w:rsidRPr="004540E5">
        <w:rPr>
          <w:rFonts w:ascii="Arial" w:hAnsi="Arial" w:cs="Arial"/>
          <w:szCs w:val="22"/>
          <w:lang w:val="hr-BA" w:eastAsia="en-AU"/>
        </w:rPr>
        <w:t xml:space="preserve"> koje </w:t>
      </w:r>
      <w:r w:rsidR="00B705B0">
        <w:rPr>
          <w:rFonts w:ascii="Arial" w:hAnsi="Arial" w:cs="Arial"/>
          <w:szCs w:val="22"/>
          <w:lang w:val="hr-BA" w:eastAsia="en-AU"/>
        </w:rPr>
        <w:t xml:space="preserve">je </w:t>
      </w:r>
      <w:r w:rsidRPr="004540E5">
        <w:rPr>
          <w:rFonts w:ascii="Arial" w:hAnsi="Arial" w:cs="Arial"/>
          <w:szCs w:val="22"/>
          <w:lang w:val="hr-BA" w:eastAsia="en-AU"/>
        </w:rPr>
        <w:t>tužen</w:t>
      </w:r>
      <w:r w:rsidR="00B705B0">
        <w:rPr>
          <w:rFonts w:ascii="Arial" w:hAnsi="Arial" w:cs="Arial"/>
          <w:szCs w:val="22"/>
          <w:lang w:val="hr-BA" w:eastAsia="en-AU"/>
        </w:rPr>
        <w:t>i dužan nadoknaditi ili</w:t>
      </w:r>
      <w:r w:rsidRPr="004540E5">
        <w:rPr>
          <w:rFonts w:ascii="Arial" w:hAnsi="Arial" w:cs="Arial"/>
          <w:szCs w:val="22"/>
          <w:lang w:val="hr-BA" w:eastAsia="en-AU"/>
        </w:rPr>
        <w:t xml:space="preserve"> ispuniti svakom od njih.</w:t>
      </w:r>
    </w:p>
    <w:p w14:paraId="7DCDF74A" w14:textId="4C7D3160" w:rsidR="00D520E3" w:rsidRPr="004540E5" w:rsidRDefault="00D520E3" w:rsidP="0068327F">
      <w:pPr>
        <w:widowControl w:val="0"/>
        <w:numPr>
          <w:ilvl w:val="0"/>
          <w:numId w:val="37"/>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Kolektivna presuda za naknadu štete iz stava 1 ovoga člana je izvršni naslov na osnovu kog svaki član grupe može da pokrene izvršni postupak za iznos koji mu pripada.</w:t>
      </w:r>
    </w:p>
    <w:p w14:paraId="6194DF7F"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274EF0AB"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 xml:space="preserve">Odmjeravanje naknade štete kada </w:t>
      </w:r>
      <w:r w:rsidRPr="004540E5">
        <w:rPr>
          <w:rFonts w:ascii="Arial" w:hAnsi="Arial" w:cs="Arial"/>
          <w:b/>
          <w:bCs/>
          <w:szCs w:val="22"/>
          <w:lang w:val="hr-BA" w:eastAsia="en-AU"/>
        </w:rPr>
        <w:t xml:space="preserve">nije moguće </w:t>
      </w:r>
      <w:r w:rsidRPr="004540E5">
        <w:rPr>
          <w:rFonts w:ascii="Arial" w:hAnsi="Arial" w:cs="Arial"/>
          <w:b/>
          <w:szCs w:val="22"/>
          <w:lang w:val="hr-BA" w:eastAsia="en-AU"/>
        </w:rPr>
        <w:t>individualno odmjeravanje</w:t>
      </w:r>
    </w:p>
    <w:p w14:paraId="1A738852"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36</w:t>
      </w:r>
    </w:p>
    <w:p w14:paraId="5D416E1B" w14:textId="08AB9681" w:rsidR="00D520E3" w:rsidRPr="004540E5" w:rsidRDefault="00D520E3" w:rsidP="0068327F">
      <w:pPr>
        <w:widowControl w:val="0"/>
        <w:numPr>
          <w:ilvl w:val="0"/>
          <w:numId w:val="3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Ukoliko u izreci presude nijesu precizno navedeni članovi grupe i iznosi naknade</w:t>
      </w:r>
      <w:r w:rsidR="00B705B0">
        <w:rPr>
          <w:rFonts w:ascii="Arial" w:hAnsi="Arial" w:cs="Arial"/>
          <w:szCs w:val="22"/>
          <w:lang w:val="hr-BA" w:eastAsia="en-AU"/>
        </w:rPr>
        <w:t xml:space="preserve"> štete</w:t>
      </w:r>
      <w:r w:rsidRPr="004540E5">
        <w:rPr>
          <w:rFonts w:ascii="Arial" w:hAnsi="Arial" w:cs="Arial"/>
          <w:szCs w:val="22"/>
          <w:lang w:val="hr-BA" w:eastAsia="en-AU"/>
        </w:rPr>
        <w:t>, odnosno drug</w:t>
      </w:r>
      <w:r w:rsidR="00B705B0">
        <w:rPr>
          <w:rFonts w:ascii="Arial" w:hAnsi="Arial" w:cs="Arial"/>
          <w:szCs w:val="22"/>
          <w:lang w:val="hr-BA" w:eastAsia="en-AU"/>
        </w:rPr>
        <w:t>ih</w:t>
      </w:r>
      <w:r w:rsidRPr="004540E5">
        <w:rPr>
          <w:rFonts w:ascii="Arial" w:hAnsi="Arial" w:cs="Arial"/>
          <w:szCs w:val="22"/>
          <w:lang w:val="hr-BA" w:eastAsia="en-AU"/>
        </w:rPr>
        <w:t xml:space="preserve"> </w:t>
      </w:r>
      <w:r w:rsidR="00B705B0">
        <w:rPr>
          <w:rFonts w:ascii="Arial" w:hAnsi="Arial" w:cs="Arial"/>
          <w:szCs w:val="22"/>
          <w:lang w:val="hr-BA" w:eastAsia="en-AU"/>
        </w:rPr>
        <w:t>potraživanja</w:t>
      </w:r>
      <w:r w:rsidRPr="004540E5">
        <w:rPr>
          <w:rFonts w:ascii="Arial" w:hAnsi="Arial" w:cs="Arial"/>
          <w:szCs w:val="22"/>
          <w:lang w:val="hr-BA" w:eastAsia="en-AU"/>
        </w:rPr>
        <w:t xml:space="preserve"> na koja</w:t>
      </w:r>
      <w:r w:rsidR="00B705B0">
        <w:rPr>
          <w:rFonts w:ascii="Arial" w:hAnsi="Arial" w:cs="Arial"/>
          <w:szCs w:val="22"/>
          <w:lang w:val="hr-BA" w:eastAsia="en-AU"/>
        </w:rPr>
        <w:t xml:space="preserve"> članovi grupe</w:t>
      </w:r>
      <w:r w:rsidRPr="004540E5">
        <w:rPr>
          <w:rFonts w:ascii="Arial" w:hAnsi="Arial" w:cs="Arial"/>
          <w:szCs w:val="22"/>
          <w:lang w:val="hr-BA" w:eastAsia="en-AU"/>
        </w:rPr>
        <w:t xml:space="preserve"> imaju pravo, sud će u izreci presude odrediti:</w:t>
      </w:r>
    </w:p>
    <w:p w14:paraId="3229E41E" w14:textId="7E1721FB" w:rsidR="00D520E3" w:rsidRPr="004540E5" w:rsidRDefault="00D520E3" w:rsidP="0068327F">
      <w:pPr>
        <w:widowControl w:val="0"/>
        <w:numPr>
          <w:ilvl w:val="0"/>
          <w:numId w:val="39"/>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visinu kolektivne odštete ili</w:t>
      </w:r>
    </w:p>
    <w:p w14:paraId="0C21125E" w14:textId="78B6FEB3" w:rsidR="00D520E3" w:rsidRPr="004540E5" w:rsidRDefault="00D520E3" w:rsidP="0068327F">
      <w:pPr>
        <w:widowControl w:val="0"/>
        <w:numPr>
          <w:ilvl w:val="0"/>
          <w:numId w:val="39"/>
        </w:numPr>
        <w:tabs>
          <w:tab w:val="left" w:pos="389"/>
          <w:tab w:val="left" w:pos="630"/>
        </w:tabs>
        <w:kinsoku w:val="0"/>
        <w:overflowPunct w:val="0"/>
        <w:autoSpaceDE w:val="0"/>
        <w:autoSpaceDN w:val="0"/>
        <w:adjustRightInd w:val="0"/>
        <w:spacing w:before="120" w:after="120"/>
        <w:ind w:right="89"/>
        <w:jc w:val="both"/>
        <w:rPr>
          <w:rFonts w:ascii="Arial" w:hAnsi="Arial" w:cs="Arial"/>
          <w:szCs w:val="22"/>
          <w:lang w:val="hr-BA" w:eastAsia="en-AU"/>
        </w:rPr>
      </w:pPr>
      <w:r w:rsidRPr="004540E5">
        <w:rPr>
          <w:rFonts w:ascii="Arial" w:hAnsi="Arial" w:cs="Arial"/>
          <w:szCs w:val="22"/>
          <w:lang w:val="hr-BA" w:eastAsia="en-AU"/>
        </w:rPr>
        <w:t>iznos ili na drugi način odred</w:t>
      </w:r>
      <w:r w:rsidR="008C1DEF" w:rsidRPr="004540E5">
        <w:rPr>
          <w:rFonts w:ascii="Arial" w:hAnsi="Arial" w:cs="Arial"/>
          <w:szCs w:val="22"/>
          <w:lang w:val="hr-BA" w:eastAsia="en-AU"/>
        </w:rPr>
        <w:t>lj</w:t>
      </w:r>
      <w:r w:rsidRPr="004540E5">
        <w:rPr>
          <w:rFonts w:ascii="Arial" w:hAnsi="Arial" w:cs="Arial"/>
          <w:szCs w:val="22"/>
          <w:lang w:val="hr-BA" w:eastAsia="en-AU"/>
        </w:rPr>
        <w:t xml:space="preserve">ivu vrijednost, izraženu npr. kao procenat cijene ili jedinice ili drugo ispunjenje obaveze, koje će dobiti svaki uključeni član grupe koji dokaže da ispunjava uslove utvrđene presudom, pri čemu sud procjenjuje i očekivani ukupni iznos obaveze koju </w:t>
      </w:r>
      <w:r w:rsidR="00B705B0">
        <w:rPr>
          <w:rFonts w:ascii="Arial" w:hAnsi="Arial" w:cs="Arial"/>
          <w:szCs w:val="22"/>
          <w:lang w:val="hr-BA" w:eastAsia="en-AU"/>
        </w:rPr>
        <w:t>tuženi</w:t>
      </w:r>
      <w:r w:rsidRPr="004540E5">
        <w:rPr>
          <w:rFonts w:ascii="Arial" w:hAnsi="Arial" w:cs="Arial"/>
          <w:szCs w:val="22"/>
          <w:lang w:val="hr-BA" w:eastAsia="en-AU"/>
        </w:rPr>
        <w:t xml:space="preserve"> treba da ispuni.</w:t>
      </w:r>
    </w:p>
    <w:p w14:paraId="6BCA4DDA" w14:textId="49119B38" w:rsidR="00D520E3" w:rsidRPr="004540E5" w:rsidRDefault="00D520E3" w:rsidP="0068327F">
      <w:pPr>
        <w:widowControl w:val="0"/>
        <w:numPr>
          <w:ilvl w:val="0"/>
          <w:numId w:val="3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Ukoliko se u okviru grupe nalaze podgrupe, iznos</w:t>
      </w:r>
      <w:r w:rsidR="00B705B0">
        <w:rPr>
          <w:rFonts w:ascii="Arial" w:hAnsi="Arial" w:cs="Arial"/>
          <w:szCs w:val="22"/>
          <w:lang w:val="hr-BA" w:eastAsia="en-AU"/>
        </w:rPr>
        <w:t>i naknade štete</w:t>
      </w:r>
      <w:r w:rsidRPr="004540E5">
        <w:rPr>
          <w:rFonts w:ascii="Arial" w:hAnsi="Arial" w:cs="Arial"/>
          <w:szCs w:val="22"/>
          <w:lang w:val="hr-BA" w:eastAsia="en-AU"/>
        </w:rPr>
        <w:t>, odnosno drug</w:t>
      </w:r>
      <w:r w:rsidR="00B705B0">
        <w:rPr>
          <w:rFonts w:ascii="Arial" w:hAnsi="Arial" w:cs="Arial"/>
          <w:szCs w:val="22"/>
          <w:lang w:val="hr-BA" w:eastAsia="en-AU"/>
        </w:rPr>
        <w:t>ih potraživanja</w:t>
      </w:r>
      <w:r w:rsidRPr="004540E5">
        <w:rPr>
          <w:rFonts w:ascii="Arial" w:hAnsi="Arial" w:cs="Arial"/>
          <w:szCs w:val="22"/>
          <w:lang w:val="hr-BA" w:eastAsia="en-AU"/>
        </w:rPr>
        <w:t xml:space="preserve"> mora</w:t>
      </w:r>
      <w:r w:rsidR="00B705B0">
        <w:rPr>
          <w:rFonts w:ascii="Arial" w:hAnsi="Arial" w:cs="Arial"/>
          <w:szCs w:val="22"/>
          <w:lang w:val="hr-BA" w:eastAsia="en-AU"/>
        </w:rPr>
        <w:t>ju</w:t>
      </w:r>
      <w:r w:rsidRPr="004540E5">
        <w:rPr>
          <w:rFonts w:ascii="Arial" w:hAnsi="Arial" w:cs="Arial"/>
          <w:szCs w:val="22"/>
          <w:lang w:val="hr-BA" w:eastAsia="en-AU"/>
        </w:rPr>
        <w:t xml:space="preserve"> biti naveden</w:t>
      </w:r>
      <w:r w:rsidR="003234CD">
        <w:rPr>
          <w:rFonts w:ascii="Arial" w:hAnsi="Arial" w:cs="Arial"/>
          <w:szCs w:val="22"/>
          <w:lang w:val="hr-BA" w:eastAsia="en-AU"/>
        </w:rPr>
        <w:t>i</w:t>
      </w:r>
      <w:r w:rsidRPr="004540E5">
        <w:rPr>
          <w:rFonts w:ascii="Arial" w:hAnsi="Arial" w:cs="Arial"/>
          <w:szCs w:val="22"/>
          <w:lang w:val="hr-BA" w:eastAsia="en-AU"/>
        </w:rPr>
        <w:t xml:space="preserve"> po podgrupama sa što preciznijom kategorizacijom šteta.</w:t>
      </w:r>
    </w:p>
    <w:p w14:paraId="4B199CC1" w14:textId="0AC31E74" w:rsidR="00D520E3" w:rsidRPr="004540E5" w:rsidRDefault="00D520E3" w:rsidP="0068327F">
      <w:pPr>
        <w:widowControl w:val="0"/>
        <w:numPr>
          <w:ilvl w:val="0"/>
          <w:numId w:val="3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sud odredi naknadu štete na način iz stava 1 ovog člana odrediće i način procjene opravdanosti </w:t>
      </w:r>
      <w:r w:rsidR="00D33A39">
        <w:rPr>
          <w:rFonts w:ascii="Arial" w:hAnsi="Arial" w:cs="Arial"/>
          <w:szCs w:val="22"/>
          <w:lang w:val="hr-BA" w:eastAsia="en-AU"/>
        </w:rPr>
        <w:t>zahtjeva za</w:t>
      </w:r>
      <w:r w:rsidRPr="004540E5">
        <w:rPr>
          <w:rFonts w:ascii="Arial" w:hAnsi="Arial" w:cs="Arial"/>
          <w:szCs w:val="22"/>
          <w:lang w:val="hr-BA" w:eastAsia="en-AU"/>
        </w:rPr>
        <w:t xml:space="preserve"> naknad</w:t>
      </w:r>
      <w:r w:rsidR="00D33A39">
        <w:rPr>
          <w:rFonts w:ascii="Arial" w:hAnsi="Arial" w:cs="Arial"/>
          <w:szCs w:val="22"/>
          <w:lang w:val="hr-BA" w:eastAsia="en-AU"/>
        </w:rPr>
        <w:t>u</w:t>
      </w:r>
      <w:r w:rsidRPr="004540E5">
        <w:rPr>
          <w:rFonts w:ascii="Arial" w:hAnsi="Arial" w:cs="Arial"/>
          <w:szCs w:val="22"/>
          <w:lang w:val="hr-BA" w:eastAsia="en-AU"/>
        </w:rPr>
        <w:t xml:space="preserve"> i svrstavanje u podgrupe uz kategorizaciju štete.</w:t>
      </w:r>
    </w:p>
    <w:p w14:paraId="309F7BFE" w14:textId="30297136" w:rsidR="00D520E3" w:rsidRPr="004540E5" w:rsidRDefault="00D520E3" w:rsidP="0068327F">
      <w:pPr>
        <w:widowControl w:val="0"/>
        <w:numPr>
          <w:ilvl w:val="0"/>
          <w:numId w:val="36"/>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Sud će tuženo</w:t>
      </w:r>
      <w:r w:rsidR="00D33A39">
        <w:rPr>
          <w:rFonts w:ascii="Arial" w:hAnsi="Arial" w:cs="Arial"/>
          <w:szCs w:val="22"/>
          <w:lang w:val="hr-BA" w:eastAsia="en-AU"/>
        </w:rPr>
        <w:t xml:space="preserve">m </w:t>
      </w:r>
      <w:r w:rsidRPr="004540E5">
        <w:rPr>
          <w:rFonts w:ascii="Arial" w:hAnsi="Arial" w:cs="Arial"/>
          <w:szCs w:val="22"/>
          <w:lang w:val="hr-BA" w:eastAsia="en-AU"/>
        </w:rPr>
        <w:t xml:space="preserve">naložiti da kolektivnu </w:t>
      </w:r>
      <w:r w:rsidR="00D33A39">
        <w:rPr>
          <w:rFonts w:ascii="Arial" w:hAnsi="Arial" w:cs="Arial"/>
          <w:szCs w:val="22"/>
          <w:lang w:val="hr-BA" w:eastAsia="en-AU"/>
        </w:rPr>
        <w:t>od</w:t>
      </w:r>
      <w:r w:rsidRPr="004540E5">
        <w:rPr>
          <w:rFonts w:ascii="Arial" w:hAnsi="Arial" w:cs="Arial"/>
          <w:szCs w:val="22"/>
          <w:lang w:val="hr-BA" w:eastAsia="en-AU"/>
        </w:rPr>
        <w:t xml:space="preserve">štetu iz stava 1 tačka 1 ovog člana ili ukupni iznos očekivanih isplata iz stava 1 tačka 2 ovog  člana, plati na </w:t>
      </w:r>
      <w:r w:rsidR="00D33A39">
        <w:rPr>
          <w:rFonts w:ascii="Arial" w:hAnsi="Arial" w:cs="Arial"/>
          <w:szCs w:val="22"/>
          <w:lang w:val="hr-BA" w:eastAsia="en-AU"/>
        </w:rPr>
        <w:t xml:space="preserve">prelazni </w:t>
      </w:r>
      <w:r w:rsidRPr="004540E5">
        <w:rPr>
          <w:rFonts w:ascii="Arial" w:hAnsi="Arial" w:cs="Arial"/>
          <w:szCs w:val="22"/>
          <w:lang w:val="hr-BA" w:eastAsia="en-AU"/>
        </w:rPr>
        <w:t>račun notara</w:t>
      </w:r>
      <w:r w:rsidR="00D33A39">
        <w:rPr>
          <w:rFonts w:ascii="Arial" w:hAnsi="Arial" w:cs="Arial"/>
          <w:szCs w:val="22"/>
          <w:lang w:val="hr-BA" w:eastAsia="en-AU"/>
        </w:rPr>
        <w:t xml:space="preserve"> </w:t>
      </w:r>
      <w:r w:rsidRPr="004540E5">
        <w:rPr>
          <w:rFonts w:ascii="Arial" w:hAnsi="Arial" w:cs="Arial"/>
          <w:szCs w:val="22"/>
          <w:lang w:val="hr-BA" w:eastAsia="en-AU"/>
        </w:rPr>
        <w:t>koji je presudom određen za upravnika kolektivnog obeštećenja.</w:t>
      </w:r>
    </w:p>
    <w:p w14:paraId="71649DFB" w14:textId="3220D21D" w:rsidR="00D520E3" w:rsidRPr="004540E5" w:rsidRDefault="00D520E3" w:rsidP="0068327F">
      <w:pPr>
        <w:widowControl w:val="0"/>
        <w:numPr>
          <w:ilvl w:val="0"/>
          <w:numId w:val="36"/>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Izvršenje obaveza iz stava 4 ovog člana može da zahtijeva tužilac ili </w:t>
      </w:r>
      <w:r w:rsidRPr="001515CA">
        <w:rPr>
          <w:rFonts w:ascii="Arial" w:hAnsi="Arial" w:cs="Arial"/>
          <w:szCs w:val="22"/>
          <w:lang w:val="hr-BA" w:eastAsia="en-AU"/>
        </w:rPr>
        <w:t>upravnik</w:t>
      </w:r>
      <w:r w:rsidRPr="004540E5">
        <w:rPr>
          <w:rFonts w:ascii="Arial" w:hAnsi="Arial" w:cs="Arial"/>
          <w:szCs w:val="22"/>
          <w:lang w:val="hr-BA" w:eastAsia="en-AU"/>
        </w:rPr>
        <w:t xml:space="preserve"> kolektivnog obeštećenja.</w:t>
      </w:r>
    </w:p>
    <w:p w14:paraId="3C0D96CD"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szCs w:val="22"/>
          <w:lang w:val="hr-BA" w:eastAsia="en-AU"/>
        </w:rPr>
      </w:pPr>
    </w:p>
    <w:p w14:paraId="705F109C"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Dejstva kolektivne presude za naknadu štete</w:t>
      </w:r>
    </w:p>
    <w:p w14:paraId="0A0D1E38"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37</w:t>
      </w:r>
    </w:p>
    <w:p w14:paraId="344D1366"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b/>
          <w:szCs w:val="22"/>
          <w:lang w:val="hr-BA" w:eastAsia="en-AU"/>
        </w:rPr>
      </w:pPr>
    </w:p>
    <w:p w14:paraId="0BEE0DB8" w14:textId="449BD41A" w:rsidR="00D520E3" w:rsidRPr="004540E5" w:rsidRDefault="00D520E3" w:rsidP="0068327F">
      <w:pPr>
        <w:widowControl w:val="0"/>
        <w:numPr>
          <w:ilvl w:val="0"/>
          <w:numId w:val="41"/>
        </w:numPr>
        <w:tabs>
          <w:tab w:val="left" w:pos="450"/>
        </w:tabs>
        <w:kinsoku w:val="0"/>
        <w:overflowPunct w:val="0"/>
        <w:autoSpaceDE w:val="0"/>
        <w:autoSpaceDN w:val="0"/>
        <w:adjustRightInd w:val="0"/>
        <w:spacing w:before="120" w:after="120"/>
        <w:ind w:left="90" w:right="89"/>
        <w:jc w:val="both"/>
        <w:rPr>
          <w:rFonts w:ascii="Arial" w:hAnsi="Arial" w:cs="Arial"/>
          <w:szCs w:val="22"/>
          <w:lang w:val="hr-BA" w:eastAsia="en-AU"/>
        </w:rPr>
      </w:pPr>
      <w:r w:rsidRPr="004540E5">
        <w:rPr>
          <w:rFonts w:ascii="Arial" w:hAnsi="Arial" w:cs="Arial"/>
          <w:szCs w:val="22"/>
          <w:lang w:val="hr-BA" w:eastAsia="en-AU"/>
        </w:rPr>
        <w:t xml:space="preserve">Pravosnažna kolektivna presuda za naknadu štete obavezuje sve članove grupe koji su dali izjavu o uključenju u postupak u roku iz člana </w:t>
      </w:r>
      <w:r w:rsidR="00054C29" w:rsidRPr="00D33A39">
        <w:rPr>
          <w:rFonts w:ascii="Arial" w:hAnsi="Arial" w:cs="Arial"/>
          <w:szCs w:val="22"/>
          <w:lang w:val="hr-BA" w:eastAsia="en-AU"/>
        </w:rPr>
        <w:t>28</w:t>
      </w:r>
      <w:r w:rsidRPr="00D33A39">
        <w:rPr>
          <w:rFonts w:ascii="Arial" w:hAnsi="Arial" w:cs="Arial"/>
          <w:szCs w:val="22"/>
          <w:lang w:val="hr-BA" w:eastAsia="en-AU"/>
        </w:rPr>
        <w:t xml:space="preserve"> stav</w:t>
      </w:r>
      <w:r w:rsidR="00054C29" w:rsidRPr="00D33A39">
        <w:rPr>
          <w:rFonts w:ascii="Arial" w:hAnsi="Arial" w:cs="Arial"/>
          <w:szCs w:val="22"/>
          <w:lang w:val="hr-BA" w:eastAsia="en-AU"/>
        </w:rPr>
        <w:t xml:space="preserve"> 1 t</w:t>
      </w:r>
      <w:r w:rsidR="00380B12">
        <w:rPr>
          <w:rFonts w:ascii="Arial" w:hAnsi="Arial" w:cs="Arial"/>
          <w:szCs w:val="22"/>
          <w:lang w:val="hr-BA" w:eastAsia="en-AU"/>
        </w:rPr>
        <w:t>a</w:t>
      </w:r>
      <w:r w:rsidR="00054C29" w:rsidRPr="00D33A39">
        <w:rPr>
          <w:rFonts w:ascii="Arial" w:hAnsi="Arial" w:cs="Arial"/>
          <w:szCs w:val="22"/>
          <w:lang w:val="hr-BA" w:eastAsia="en-AU"/>
        </w:rPr>
        <w:t>čka 6</w:t>
      </w:r>
      <w:r w:rsidRPr="004540E5">
        <w:rPr>
          <w:rFonts w:ascii="Arial" w:hAnsi="Arial" w:cs="Arial"/>
          <w:szCs w:val="22"/>
          <w:lang w:val="hr-BA" w:eastAsia="en-AU"/>
        </w:rPr>
        <w:t xml:space="preserve"> ovog zakona.</w:t>
      </w:r>
    </w:p>
    <w:p w14:paraId="46910144" w14:textId="6C23E7FA" w:rsidR="00D520E3" w:rsidRPr="004540E5" w:rsidRDefault="00D520E3" w:rsidP="0068327F">
      <w:pPr>
        <w:numPr>
          <w:ilvl w:val="0"/>
          <w:numId w:val="41"/>
        </w:numPr>
        <w:shd w:val="clear" w:color="auto" w:fill="FFFFFF"/>
        <w:tabs>
          <w:tab w:val="left" w:pos="450"/>
        </w:tabs>
        <w:spacing w:before="120" w:after="120"/>
        <w:ind w:left="90"/>
        <w:jc w:val="both"/>
        <w:rPr>
          <w:rFonts w:ascii="Arial" w:hAnsi="Arial" w:cs="Arial"/>
          <w:szCs w:val="22"/>
          <w:lang w:val="hr-BA"/>
        </w:rPr>
      </w:pPr>
      <w:r w:rsidRPr="004540E5">
        <w:rPr>
          <w:rFonts w:ascii="Arial" w:hAnsi="Arial" w:cs="Arial"/>
          <w:szCs w:val="22"/>
          <w:lang w:val="hr-BA"/>
        </w:rPr>
        <w:t>U postupku pred nadležnim sudom, u skladu sa odredbama zakona kojim se uređuje ocjena dokaza u parničnom postupku, pravosnažnu odluku suda u vezi s postojanjem povrede kojom se nanosi šteta kolektivnim interesima potrošača sve stranke mogu upotrijebiti kao dokaz u postu</w:t>
      </w:r>
      <w:r w:rsidR="008C1DEF" w:rsidRPr="004540E5">
        <w:rPr>
          <w:rFonts w:ascii="Arial" w:hAnsi="Arial" w:cs="Arial"/>
          <w:szCs w:val="22"/>
          <w:lang w:val="hr-BA"/>
        </w:rPr>
        <w:t>p</w:t>
      </w:r>
      <w:r w:rsidRPr="004540E5">
        <w:rPr>
          <w:rFonts w:ascii="Arial" w:hAnsi="Arial" w:cs="Arial"/>
          <w:szCs w:val="22"/>
          <w:lang w:val="hr-BA"/>
        </w:rPr>
        <w:t>ku po drugim  tužbama kojima se traže mjere naknade štete protiv istog trgovca za istu praksu.</w:t>
      </w:r>
    </w:p>
    <w:p w14:paraId="43EA7B19" w14:textId="77777777" w:rsidR="00D520E3" w:rsidRPr="004540E5" w:rsidRDefault="00D520E3" w:rsidP="00D520E3">
      <w:pPr>
        <w:widowControl w:val="0"/>
        <w:tabs>
          <w:tab w:val="left" w:pos="9072"/>
        </w:tabs>
        <w:kinsoku w:val="0"/>
        <w:overflowPunct w:val="0"/>
        <w:autoSpaceDE w:val="0"/>
        <w:autoSpaceDN w:val="0"/>
        <w:adjustRightInd w:val="0"/>
        <w:spacing w:after="120"/>
        <w:ind w:right="89"/>
        <w:rPr>
          <w:rFonts w:ascii="Arial" w:hAnsi="Arial" w:cs="Arial"/>
          <w:szCs w:val="22"/>
          <w:lang w:val="hr-BA" w:eastAsia="en-AU"/>
        </w:rPr>
      </w:pPr>
    </w:p>
    <w:p w14:paraId="15814F6B"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Obavještavanje o kolektivnoj presudi za naknadu štete</w:t>
      </w:r>
    </w:p>
    <w:p w14:paraId="1CD06D7A" w14:textId="0D7D37D3"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 xml:space="preserve">Član 38 </w:t>
      </w:r>
    </w:p>
    <w:p w14:paraId="03049E3E" w14:textId="79941F5E" w:rsidR="00D520E3" w:rsidRPr="004540E5" w:rsidRDefault="00D33A39" w:rsidP="0068327F">
      <w:pPr>
        <w:widowControl w:val="0"/>
        <w:numPr>
          <w:ilvl w:val="0"/>
          <w:numId w:val="42"/>
        </w:numPr>
        <w:tabs>
          <w:tab w:val="left" w:pos="450"/>
        </w:tabs>
        <w:kinsoku w:val="0"/>
        <w:overflowPunct w:val="0"/>
        <w:autoSpaceDE w:val="0"/>
        <w:autoSpaceDN w:val="0"/>
        <w:adjustRightInd w:val="0"/>
        <w:spacing w:before="120" w:after="120"/>
        <w:ind w:left="90" w:right="89"/>
        <w:jc w:val="both"/>
        <w:rPr>
          <w:rFonts w:ascii="Arial" w:hAnsi="Arial" w:cs="Arial"/>
          <w:szCs w:val="22"/>
          <w:lang w:val="hr-BA" w:eastAsia="en-AU"/>
        </w:rPr>
      </w:pPr>
      <w:r>
        <w:rPr>
          <w:rFonts w:ascii="Arial" w:hAnsi="Arial" w:cs="Arial"/>
          <w:szCs w:val="22"/>
          <w:lang w:val="hr-BA" w:eastAsia="en-AU"/>
        </w:rPr>
        <w:lastRenderedPageBreak/>
        <w:t>Ako</w:t>
      </w:r>
      <w:r w:rsidR="00D520E3" w:rsidRPr="004540E5">
        <w:rPr>
          <w:rFonts w:ascii="Arial" w:hAnsi="Arial" w:cs="Arial"/>
          <w:szCs w:val="22"/>
          <w:lang w:val="hr-BA" w:eastAsia="en-AU"/>
        </w:rPr>
        <w:t xml:space="preserve"> je sud naknadu štete dosudio na način iz </w:t>
      </w:r>
      <w:r w:rsidR="00D520E3" w:rsidRPr="003B7E4E">
        <w:rPr>
          <w:rFonts w:ascii="Arial" w:hAnsi="Arial" w:cs="Arial"/>
          <w:szCs w:val="22"/>
          <w:lang w:val="hr-BA" w:eastAsia="en-AU"/>
        </w:rPr>
        <w:t xml:space="preserve">člana </w:t>
      </w:r>
      <w:r w:rsidR="00054C29" w:rsidRPr="003B7E4E">
        <w:rPr>
          <w:rFonts w:ascii="Arial" w:hAnsi="Arial" w:cs="Arial"/>
          <w:szCs w:val="22"/>
          <w:lang w:val="hr-BA" w:eastAsia="en-AU"/>
        </w:rPr>
        <w:t>35</w:t>
      </w:r>
      <w:r w:rsidR="00D520E3" w:rsidRPr="004540E5">
        <w:rPr>
          <w:rFonts w:ascii="Arial" w:hAnsi="Arial" w:cs="Arial"/>
          <w:szCs w:val="22"/>
          <w:lang w:val="hr-BA" w:eastAsia="en-AU"/>
        </w:rPr>
        <w:t xml:space="preserve"> ovog zakona, pravosnažna                                    kolektivna presuda se dostavlja svakom članu grupe po pravilima koji važe za dostavljanje u parničnom postupku.</w:t>
      </w:r>
    </w:p>
    <w:p w14:paraId="6337577C" w14:textId="005DA9BB" w:rsidR="00D520E3" w:rsidRPr="004540E5" w:rsidRDefault="00D33A39" w:rsidP="0068327F">
      <w:pPr>
        <w:widowControl w:val="0"/>
        <w:numPr>
          <w:ilvl w:val="0"/>
          <w:numId w:val="42"/>
        </w:numPr>
        <w:tabs>
          <w:tab w:val="left" w:pos="450"/>
        </w:tabs>
        <w:kinsoku w:val="0"/>
        <w:overflowPunct w:val="0"/>
        <w:autoSpaceDE w:val="0"/>
        <w:autoSpaceDN w:val="0"/>
        <w:adjustRightInd w:val="0"/>
        <w:spacing w:before="120" w:after="120"/>
        <w:ind w:left="90" w:right="89"/>
        <w:jc w:val="both"/>
        <w:rPr>
          <w:rFonts w:ascii="Arial" w:hAnsi="Arial" w:cs="Arial"/>
          <w:szCs w:val="22"/>
          <w:lang w:val="hr-BA" w:eastAsia="en-AU"/>
        </w:rPr>
      </w:pPr>
      <w:r>
        <w:rPr>
          <w:rFonts w:ascii="Arial" w:hAnsi="Arial" w:cs="Arial"/>
          <w:szCs w:val="22"/>
          <w:lang w:val="hr-BA" w:eastAsia="en-AU"/>
        </w:rPr>
        <w:t>Ako</w:t>
      </w:r>
      <w:r w:rsidR="00D520E3" w:rsidRPr="004540E5">
        <w:rPr>
          <w:rFonts w:ascii="Arial" w:hAnsi="Arial" w:cs="Arial"/>
          <w:szCs w:val="22"/>
          <w:lang w:val="hr-BA" w:eastAsia="en-AU"/>
        </w:rPr>
        <w:t xml:space="preserve"> je sud naknadu štete dosudio na način </w:t>
      </w:r>
      <w:r w:rsidR="00D520E3" w:rsidRPr="00D33A39">
        <w:rPr>
          <w:rFonts w:ascii="Arial" w:hAnsi="Arial" w:cs="Arial"/>
          <w:szCs w:val="22"/>
          <w:lang w:val="hr-BA" w:eastAsia="en-AU"/>
        </w:rPr>
        <w:t xml:space="preserve">iz člana </w:t>
      </w:r>
      <w:r w:rsidR="00054C29" w:rsidRPr="00D33A39">
        <w:rPr>
          <w:rFonts w:ascii="Arial" w:hAnsi="Arial" w:cs="Arial"/>
          <w:szCs w:val="22"/>
          <w:lang w:val="hr-BA" w:eastAsia="en-AU"/>
        </w:rPr>
        <w:t>36</w:t>
      </w:r>
      <w:r w:rsidR="00D520E3" w:rsidRPr="004540E5">
        <w:rPr>
          <w:rFonts w:ascii="Arial" w:hAnsi="Arial" w:cs="Arial"/>
          <w:szCs w:val="22"/>
          <w:lang w:val="hr-BA" w:eastAsia="en-AU"/>
        </w:rPr>
        <w:t xml:space="preserve"> ovog zakona, članovi grupe se o pravosnažnoj kolektivnoj presudi obavještavaju na način utvrđen </w:t>
      </w:r>
      <w:r w:rsidR="00D520E3" w:rsidRPr="00D33A39">
        <w:rPr>
          <w:rFonts w:ascii="Arial" w:hAnsi="Arial" w:cs="Arial"/>
          <w:szCs w:val="22"/>
          <w:lang w:val="hr-BA" w:eastAsia="en-AU"/>
        </w:rPr>
        <w:t xml:space="preserve">u članu </w:t>
      </w:r>
      <w:r w:rsidR="00054C29" w:rsidRPr="00D33A39">
        <w:rPr>
          <w:rFonts w:ascii="Arial" w:hAnsi="Arial" w:cs="Arial"/>
          <w:szCs w:val="22"/>
          <w:lang w:val="hr-BA" w:eastAsia="en-AU"/>
        </w:rPr>
        <w:t>27</w:t>
      </w:r>
      <w:r w:rsidR="00D520E3" w:rsidRPr="004540E5">
        <w:rPr>
          <w:rFonts w:ascii="Arial" w:hAnsi="Arial" w:cs="Arial"/>
          <w:szCs w:val="22"/>
          <w:lang w:val="hr-BA" w:eastAsia="en-AU"/>
        </w:rPr>
        <w:t xml:space="preserve"> ovog zakona.</w:t>
      </w:r>
    </w:p>
    <w:p w14:paraId="7E336D32" w14:textId="7C437A4F" w:rsidR="00492000" w:rsidRPr="004540E5" w:rsidRDefault="00D520E3" w:rsidP="0068327F">
      <w:pPr>
        <w:widowControl w:val="0"/>
        <w:numPr>
          <w:ilvl w:val="0"/>
          <w:numId w:val="42"/>
        </w:numPr>
        <w:tabs>
          <w:tab w:val="left" w:pos="450"/>
        </w:tabs>
        <w:kinsoku w:val="0"/>
        <w:overflowPunct w:val="0"/>
        <w:autoSpaceDE w:val="0"/>
        <w:autoSpaceDN w:val="0"/>
        <w:adjustRightInd w:val="0"/>
        <w:spacing w:before="120" w:after="120"/>
        <w:ind w:left="90" w:right="89"/>
        <w:jc w:val="both"/>
        <w:rPr>
          <w:rFonts w:ascii="Arial" w:hAnsi="Arial" w:cs="Arial"/>
          <w:szCs w:val="22"/>
          <w:lang w:val="hr-BA" w:eastAsia="en-AU"/>
        </w:rPr>
      </w:pPr>
      <w:r w:rsidRPr="004540E5">
        <w:rPr>
          <w:rFonts w:ascii="Arial" w:hAnsi="Arial" w:cs="Arial"/>
          <w:szCs w:val="22"/>
          <w:lang w:val="hr-BA" w:eastAsia="en-AU"/>
        </w:rPr>
        <w:t>Obavještenje iz stava 2 ovoga člana sadrži sažetak presude i slučaja kolektivne štete na koju se presuda odnosi, uputstvo da je kompletna presuda dostupna u registru kolektivnih tužbi</w:t>
      </w:r>
      <w:r w:rsidR="00D33A39">
        <w:rPr>
          <w:rFonts w:ascii="Arial" w:hAnsi="Arial" w:cs="Arial"/>
          <w:szCs w:val="22"/>
          <w:lang w:val="hr-BA" w:eastAsia="en-AU"/>
        </w:rPr>
        <w:t xml:space="preserve"> iz člana 12 ovog zakona</w:t>
      </w:r>
      <w:r w:rsidRPr="004540E5">
        <w:rPr>
          <w:rFonts w:ascii="Arial" w:hAnsi="Arial" w:cs="Arial"/>
          <w:szCs w:val="22"/>
          <w:lang w:val="hr-BA" w:eastAsia="en-AU"/>
        </w:rPr>
        <w:t xml:space="preserve">, pouku o obavezujućem dejstvu presude </w:t>
      </w:r>
      <w:r w:rsidR="00D33A39">
        <w:rPr>
          <w:rFonts w:ascii="Arial" w:hAnsi="Arial" w:cs="Arial"/>
          <w:szCs w:val="22"/>
          <w:lang w:val="hr-BA" w:eastAsia="en-AU"/>
        </w:rPr>
        <w:t>u skladu s</w:t>
      </w:r>
      <w:r w:rsidR="00B10005">
        <w:rPr>
          <w:rFonts w:ascii="Arial" w:hAnsi="Arial" w:cs="Arial"/>
          <w:szCs w:val="22"/>
          <w:lang w:val="hr-BA" w:eastAsia="en-AU"/>
        </w:rPr>
        <w:t xml:space="preserve">a </w:t>
      </w:r>
      <w:r w:rsidR="00D33A39">
        <w:rPr>
          <w:rFonts w:ascii="Arial" w:hAnsi="Arial" w:cs="Arial"/>
          <w:szCs w:val="22"/>
          <w:lang w:val="hr-BA" w:eastAsia="en-AU"/>
        </w:rPr>
        <w:t>članom 37 stav 1</w:t>
      </w:r>
      <w:r w:rsidRPr="004540E5">
        <w:rPr>
          <w:rFonts w:ascii="Arial" w:hAnsi="Arial" w:cs="Arial"/>
          <w:szCs w:val="22"/>
          <w:lang w:val="hr-BA" w:eastAsia="en-AU"/>
        </w:rPr>
        <w:t xml:space="preserve"> ovog zakona i informacije o </w:t>
      </w:r>
      <w:r w:rsidR="00D33A39">
        <w:rPr>
          <w:rFonts w:ascii="Arial" w:hAnsi="Arial" w:cs="Arial"/>
          <w:szCs w:val="22"/>
          <w:lang w:val="hr-BA" w:eastAsia="en-AU"/>
        </w:rPr>
        <w:t>načinu</w:t>
      </w:r>
      <w:r w:rsidRPr="004540E5">
        <w:rPr>
          <w:rFonts w:ascii="Arial" w:hAnsi="Arial" w:cs="Arial"/>
          <w:szCs w:val="22"/>
          <w:lang w:val="hr-BA" w:eastAsia="en-AU"/>
        </w:rPr>
        <w:t xml:space="preserve"> isplat</w:t>
      </w:r>
      <w:r w:rsidR="00D33A39">
        <w:rPr>
          <w:rFonts w:ascii="Arial" w:hAnsi="Arial" w:cs="Arial"/>
          <w:szCs w:val="22"/>
          <w:lang w:val="hr-BA" w:eastAsia="en-AU"/>
        </w:rPr>
        <w:t>e</w:t>
      </w:r>
      <w:r w:rsidRPr="004540E5">
        <w:rPr>
          <w:rFonts w:ascii="Arial" w:hAnsi="Arial" w:cs="Arial"/>
          <w:szCs w:val="22"/>
          <w:lang w:val="hr-BA" w:eastAsia="en-AU"/>
        </w:rPr>
        <w:t>.</w:t>
      </w:r>
    </w:p>
    <w:p w14:paraId="095E49D6" w14:textId="28FDE91C" w:rsidR="001515CA" w:rsidRPr="009640BF" w:rsidRDefault="00D33A39" w:rsidP="0068327F">
      <w:pPr>
        <w:widowControl w:val="0"/>
        <w:numPr>
          <w:ilvl w:val="0"/>
          <w:numId w:val="42"/>
        </w:numPr>
        <w:tabs>
          <w:tab w:val="left" w:pos="450"/>
        </w:tabs>
        <w:kinsoku w:val="0"/>
        <w:overflowPunct w:val="0"/>
        <w:autoSpaceDE w:val="0"/>
        <w:autoSpaceDN w:val="0"/>
        <w:adjustRightInd w:val="0"/>
        <w:spacing w:before="120" w:after="120"/>
        <w:ind w:left="90" w:right="89"/>
        <w:jc w:val="both"/>
        <w:rPr>
          <w:rFonts w:ascii="Arial" w:hAnsi="Arial" w:cs="Arial"/>
          <w:szCs w:val="22"/>
          <w:lang w:val="hr-BA" w:eastAsia="en-AU"/>
        </w:rPr>
      </w:pPr>
      <w:r w:rsidRPr="009640BF">
        <w:rPr>
          <w:rFonts w:ascii="Arial" w:hAnsi="Arial" w:cs="Arial"/>
          <w:szCs w:val="22"/>
          <w:shd w:val="clear" w:color="auto" w:fill="FFFFFF"/>
          <w:lang w:val="hr-BA"/>
        </w:rPr>
        <w:t>Na zahtjev tužioca, s</w:t>
      </w:r>
      <w:r w:rsidR="00492000" w:rsidRPr="009640BF">
        <w:rPr>
          <w:rFonts w:ascii="Arial" w:hAnsi="Arial" w:cs="Arial"/>
          <w:szCs w:val="22"/>
          <w:shd w:val="clear" w:color="auto" w:fill="FFFFFF"/>
          <w:lang w:val="hr-BA"/>
        </w:rPr>
        <w:t>ud može, uz procjenu svih okolnosti predmeta</w:t>
      </w:r>
      <w:r w:rsidR="001515CA" w:rsidRPr="009640BF">
        <w:rPr>
          <w:rFonts w:ascii="Arial" w:hAnsi="Arial" w:cs="Arial"/>
          <w:szCs w:val="22"/>
          <w:shd w:val="clear" w:color="auto" w:fill="FFFFFF"/>
          <w:lang w:val="hr-BA"/>
        </w:rPr>
        <w:t>,</w:t>
      </w:r>
      <w:r w:rsidRPr="009640BF">
        <w:rPr>
          <w:rFonts w:ascii="Arial" w:hAnsi="Arial" w:cs="Arial"/>
          <w:szCs w:val="22"/>
          <w:shd w:val="clear" w:color="auto" w:fill="FFFFFF"/>
          <w:lang w:val="hr-BA"/>
        </w:rPr>
        <w:t xml:space="preserve"> </w:t>
      </w:r>
      <w:r w:rsidR="00492000" w:rsidRPr="009640BF">
        <w:rPr>
          <w:rFonts w:ascii="Arial" w:hAnsi="Arial" w:cs="Arial"/>
          <w:szCs w:val="22"/>
          <w:shd w:val="clear" w:color="auto" w:fill="FFFFFF"/>
          <w:lang w:val="hr-BA"/>
        </w:rPr>
        <w:t>tuženo</w:t>
      </w:r>
      <w:r w:rsidRPr="009640BF">
        <w:rPr>
          <w:rFonts w:ascii="Arial" w:hAnsi="Arial" w:cs="Arial"/>
          <w:szCs w:val="22"/>
          <w:shd w:val="clear" w:color="auto" w:fill="FFFFFF"/>
          <w:lang w:val="hr-BA"/>
        </w:rPr>
        <w:t>m</w:t>
      </w:r>
      <w:r w:rsidR="00492000" w:rsidRPr="009640BF">
        <w:rPr>
          <w:rFonts w:ascii="Arial" w:hAnsi="Arial" w:cs="Arial"/>
          <w:szCs w:val="22"/>
          <w:shd w:val="clear" w:color="auto" w:fill="FFFFFF"/>
          <w:lang w:val="hr-BA"/>
        </w:rPr>
        <w:t xml:space="preserve"> </w:t>
      </w:r>
      <w:r w:rsidRPr="009640BF">
        <w:rPr>
          <w:rFonts w:ascii="Arial" w:hAnsi="Arial" w:cs="Arial"/>
          <w:szCs w:val="22"/>
          <w:shd w:val="clear" w:color="auto" w:fill="FFFFFF"/>
          <w:lang w:val="hr-BA"/>
        </w:rPr>
        <w:t>narediti</w:t>
      </w:r>
      <w:r w:rsidR="001515CA" w:rsidRPr="009640BF">
        <w:rPr>
          <w:rFonts w:ascii="Arial" w:hAnsi="Arial" w:cs="Arial"/>
          <w:szCs w:val="22"/>
          <w:shd w:val="clear" w:color="auto" w:fill="FFFFFF"/>
          <w:lang w:val="hr-BA"/>
        </w:rPr>
        <w:t xml:space="preserve"> </w:t>
      </w:r>
      <w:r w:rsidR="00492000" w:rsidRPr="009640BF">
        <w:rPr>
          <w:rFonts w:ascii="Arial" w:hAnsi="Arial" w:cs="Arial"/>
          <w:szCs w:val="22"/>
          <w:shd w:val="clear" w:color="auto" w:fill="FFFFFF"/>
          <w:lang w:val="hr-BA"/>
        </w:rPr>
        <w:t>da</w:t>
      </w:r>
      <w:r w:rsidRPr="009640BF">
        <w:rPr>
          <w:rFonts w:ascii="Arial" w:hAnsi="Arial" w:cs="Arial"/>
          <w:szCs w:val="22"/>
          <w:shd w:val="clear" w:color="auto" w:fill="FFFFFF"/>
          <w:lang w:val="hr-BA"/>
        </w:rPr>
        <w:t xml:space="preserve"> o svom trošku</w:t>
      </w:r>
      <w:r w:rsidR="00492000" w:rsidRPr="009640BF">
        <w:rPr>
          <w:rFonts w:ascii="Arial" w:hAnsi="Arial" w:cs="Arial"/>
          <w:szCs w:val="22"/>
          <w:shd w:val="clear" w:color="auto" w:fill="FFFFFF"/>
          <w:lang w:val="hr-BA"/>
        </w:rPr>
        <w:t xml:space="preserve"> </w:t>
      </w:r>
      <w:r w:rsidRPr="009640BF">
        <w:rPr>
          <w:rFonts w:ascii="Arial" w:hAnsi="Arial" w:cs="Arial"/>
          <w:szCs w:val="22"/>
          <w:shd w:val="clear" w:color="auto" w:fill="FFFFFF"/>
          <w:lang w:val="hr-BA"/>
        </w:rPr>
        <w:t xml:space="preserve">obavijesti </w:t>
      </w:r>
      <w:r w:rsidR="00492000" w:rsidRPr="009640BF">
        <w:rPr>
          <w:rFonts w:ascii="Arial" w:hAnsi="Arial" w:cs="Arial"/>
          <w:szCs w:val="22"/>
          <w:shd w:val="clear" w:color="auto" w:fill="FFFFFF"/>
          <w:lang w:val="hr-BA"/>
        </w:rPr>
        <w:t>potrošače na koje se kolektivna tužba odnosi o svim pravo</w:t>
      </w:r>
      <w:r w:rsidRPr="009640BF">
        <w:rPr>
          <w:rFonts w:ascii="Arial" w:hAnsi="Arial" w:cs="Arial"/>
          <w:szCs w:val="22"/>
          <w:shd w:val="clear" w:color="auto" w:fill="FFFFFF"/>
          <w:lang w:val="hr-BA"/>
        </w:rPr>
        <w:t>snažnim</w:t>
      </w:r>
      <w:r w:rsidR="00492000" w:rsidRPr="009640BF">
        <w:rPr>
          <w:rFonts w:ascii="Arial" w:hAnsi="Arial" w:cs="Arial"/>
          <w:szCs w:val="22"/>
          <w:shd w:val="clear" w:color="auto" w:fill="FFFFFF"/>
          <w:lang w:val="hr-BA"/>
        </w:rPr>
        <w:t xml:space="preserve"> presudama po kolektivn</w:t>
      </w:r>
      <w:r w:rsidRPr="009640BF">
        <w:rPr>
          <w:rFonts w:ascii="Arial" w:hAnsi="Arial" w:cs="Arial"/>
          <w:szCs w:val="22"/>
          <w:shd w:val="clear" w:color="auto" w:fill="FFFFFF"/>
          <w:lang w:val="hr-BA"/>
        </w:rPr>
        <w:t xml:space="preserve">im tužbama </w:t>
      </w:r>
      <w:r w:rsidR="00492000" w:rsidRPr="009640BF">
        <w:rPr>
          <w:rFonts w:ascii="Arial" w:hAnsi="Arial" w:cs="Arial"/>
          <w:szCs w:val="22"/>
          <w:shd w:val="clear" w:color="auto" w:fill="FFFFFF"/>
          <w:lang w:val="hr-BA"/>
        </w:rPr>
        <w:t xml:space="preserve">kojim je tužbeni zahtjev usvojen, i o svim odobrenim poravnanjima, putem sredstava koja odgovaraju okolnostima predmeta i u utvrđenim rokovima, </w:t>
      </w:r>
      <w:r w:rsidR="001515CA" w:rsidRPr="009640BF">
        <w:rPr>
          <w:rFonts w:ascii="Arial" w:hAnsi="Arial" w:cs="Arial"/>
          <w:szCs w:val="22"/>
          <w:shd w:val="clear" w:color="auto" w:fill="FFFFFF"/>
          <w:lang w:val="hr-BA"/>
        </w:rPr>
        <w:t>uključujući</w:t>
      </w:r>
      <w:r w:rsidR="00492000" w:rsidRPr="009640BF">
        <w:rPr>
          <w:rFonts w:ascii="Arial" w:hAnsi="Arial" w:cs="Arial"/>
          <w:szCs w:val="22"/>
          <w:shd w:val="clear" w:color="auto" w:fill="FFFFFF"/>
          <w:lang w:val="hr-BA"/>
        </w:rPr>
        <w:t xml:space="preserve"> </w:t>
      </w:r>
      <w:r w:rsidR="001515CA" w:rsidRPr="009640BF">
        <w:rPr>
          <w:rFonts w:ascii="Arial" w:hAnsi="Arial" w:cs="Arial"/>
          <w:szCs w:val="22"/>
          <w:shd w:val="clear" w:color="auto" w:fill="FFFFFF"/>
          <w:lang w:val="hr-BA"/>
        </w:rPr>
        <w:t>i</w:t>
      </w:r>
      <w:r w:rsidR="00492000" w:rsidRPr="009640BF">
        <w:rPr>
          <w:rFonts w:ascii="Arial" w:hAnsi="Arial" w:cs="Arial"/>
          <w:szCs w:val="22"/>
          <w:shd w:val="clear" w:color="auto" w:fill="FFFFFF"/>
          <w:lang w:val="hr-BA"/>
        </w:rPr>
        <w:t xml:space="preserve"> </w:t>
      </w:r>
      <w:r w:rsidR="001515CA" w:rsidRPr="009640BF">
        <w:rPr>
          <w:rFonts w:ascii="Arial" w:hAnsi="Arial" w:cs="Arial"/>
          <w:szCs w:val="22"/>
          <w:shd w:val="clear" w:color="auto" w:fill="FFFFFF"/>
          <w:lang w:val="hr-BA"/>
        </w:rPr>
        <w:t>obavještavanje</w:t>
      </w:r>
      <w:r w:rsidR="00492000" w:rsidRPr="009640BF">
        <w:rPr>
          <w:rFonts w:ascii="Arial" w:hAnsi="Arial" w:cs="Arial"/>
          <w:szCs w:val="22"/>
          <w:shd w:val="clear" w:color="auto" w:fill="FFFFFF"/>
          <w:lang w:val="hr-BA"/>
        </w:rPr>
        <w:t xml:space="preserve"> svakog potrošača pojedinačno</w:t>
      </w:r>
      <w:r w:rsidR="001515CA" w:rsidRPr="009640BF">
        <w:rPr>
          <w:rFonts w:ascii="Arial" w:hAnsi="Arial" w:cs="Arial"/>
          <w:szCs w:val="22"/>
          <w:shd w:val="clear" w:color="auto" w:fill="FFFFFF"/>
          <w:lang w:val="hr-BA"/>
        </w:rPr>
        <w:t>, ako je to primjereno</w:t>
      </w:r>
      <w:r w:rsidR="00492000" w:rsidRPr="009640BF">
        <w:rPr>
          <w:rFonts w:ascii="Arial" w:hAnsi="Arial" w:cs="Arial"/>
          <w:szCs w:val="22"/>
          <w:shd w:val="clear" w:color="auto" w:fill="FFFFFF"/>
          <w:lang w:val="hr-BA"/>
        </w:rPr>
        <w:t>.</w:t>
      </w:r>
    </w:p>
    <w:p w14:paraId="067DCBDC" w14:textId="75684699" w:rsidR="00492000" w:rsidRPr="009640BF" w:rsidRDefault="001515CA" w:rsidP="0068327F">
      <w:pPr>
        <w:widowControl w:val="0"/>
        <w:numPr>
          <w:ilvl w:val="0"/>
          <w:numId w:val="42"/>
        </w:numPr>
        <w:tabs>
          <w:tab w:val="left" w:pos="450"/>
        </w:tabs>
        <w:kinsoku w:val="0"/>
        <w:overflowPunct w:val="0"/>
        <w:autoSpaceDE w:val="0"/>
        <w:autoSpaceDN w:val="0"/>
        <w:adjustRightInd w:val="0"/>
        <w:spacing w:before="120" w:after="120"/>
        <w:ind w:left="90" w:right="89"/>
        <w:jc w:val="both"/>
        <w:rPr>
          <w:rFonts w:ascii="Arial" w:hAnsi="Arial" w:cs="Arial"/>
          <w:szCs w:val="22"/>
          <w:lang w:val="hr-BA" w:eastAsia="en-AU"/>
        </w:rPr>
      </w:pPr>
      <w:r w:rsidRPr="009640BF">
        <w:rPr>
          <w:rFonts w:ascii="Arial" w:hAnsi="Arial" w:cs="Arial"/>
          <w:szCs w:val="22"/>
          <w:shd w:val="clear" w:color="auto" w:fill="FFFFFF"/>
          <w:lang w:val="hr-BA"/>
        </w:rPr>
        <w:t>Obaveza obavještavanja iz stava 4 ovog člana</w:t>
      </w:r>
      <w:r w:rsidR="00492000" w:rsidRPr="009640BF">
        <w:rPr>
          <w:rFonts w:ascii="Arial" w:hAnsi="Arial" w:cs="Arial"/>
          <w:szCs w:val="22"/>
          <w:shd w:val="clear" w:color="auto" w:fill="FFFFFF"/>
          <w:lang w:val="hr-BA"/>
        </w:rPr>
        <w:t xml:space="preserve"> ne </w:t>
      </w:r>
      <w:r w:rsidRPr="009640BF">
        <w:rPr>
          <w:rFonts w:ascii="Arial" w:hAnsi="Arial" w:cs="Arial"/>
          <w:szCs w:val="22"/>
          <w:shd w:val="clear" w:color="auto" w:fill="FFFFFF"/>
          <w:lang w:val="hr-BA"/>
        </w:rPr>
        <w:t>odnosi se na</w:t>
      </w:r>
      <w:r w:rsidR="00492000" w:rsidRPr="009640BF">
        <w:rPr>
          <w:rFonts w:ascii="Arial" w:hAnsi="Arial" w:cs="Arial"/>
          <w:szCs w:val="22"/>
          <w:shd w:val="clear" w:color="auto" w:fill="FFFFFF"/>
          <w:lang w:val="hr-BA"/>
        </w:rPr>
        <w:t xml:space="preserve"> potrošač</w:t>
      </w:r>
      <w:r w:rsidRPr="009640BF">
        <w:rPr>
          <w:rFonts w:ascii="Arial" w:hAnsi="Arial" w:cs="Arial"/>
          <w:szCs w:val="22"/>
          <w:shd w:val="clear" w:color="auto" w:fill="FFFFFF"/>
          <w:lang w:val="hr-BA"/>
        </w:rPr>
        <w:t>e koji su</w:t>
      </w:r>
      <w:r w:rsidR="00492000" w:rsidRPr="009640BF">
        <w:rPr>
          <w:rFonts w:ascii="Arial" w:hAnsi="Arial" w:cs="Arial"/>
          <w:szCs w:val="22"/>
          <w:shd w:val="clear" w:color="auto" w:fill="FFFFFF"/>
          <w:lang w:val="hr-BA"/>
        </w:rPr>
        <w:t xml:space="preserve"> na drugi način obaviješteni o pravo</w:t>
      </w:r>
      <w:r w:rsidRPr="009640BF">
        <w:rPr>
          <w:rFonts w:ascii="Arial" w:hAnsi="Arial" w:cs="Arial"/>
          <w:szCs w:val="22"/>
          <w:shd w:val="clear" w:color="auto" w:fill="FFFFFF"/>
          <w:lang w:val="hr-BA"/>
        </w:rPr>
        <w:t>snažnoj</w:t>
      </w:r>
      <w:r w:rsidR="00492000" w:rsidRPr="009640BF">
        <w:rPr>
          <w:rFonts w:ascii="Arial" w:hAnsi="Arial" w:cs="Arial"/>
          <w:szCs w:val="22"/>
          <w:shd w:val="clear" w:color="auto" w:fill="FFFFFF"/>
          <w:lang w:val="hr-BA"/>
        </w:rPr>
        <w:t xml:space="preserve"> presudi ili odobrenom poravnanju.</w:t>
      </w:r>
    </w:p>
    <w:p w14:paraId="4D371423"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550C5609" w14:textId="3C6963A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 xml:space="preserve">Imenovanje </w:t>
      </w:r>
      <w:r w:rsidRPr="004540E5">
        <w:rPr>
          <w:rFonts w:ascii="Arial" w:hAnsi="Arial" w:cs="Arial"/>
          <w:b/>
          <w:bCs/>
          <w:szCs w:val="22"/>
          <w:lang w:val="hr-BA" w:eastAsia="en-AU"/>
        </w:rPr>
        <w:t xml:space="preserve">upravnika </w:t>
      </w:r>
      <w:r w:rsidRPr="004540E5">
        <w:rPr>
          <w:rFonts w:ascii="Arial" w:hAnsi="Arial" w:cs="Arial"/>
          <w:b/>
          <w:szCs w:val="22"/>
          <w:lang w:val="hr-BA" w:eastAsia="en-AU"/>
        </w:rPr>
        <w:t>kolektivnog obeštećenja</w:t>
      </w:r>
    </w:p>
    <w:p w14:paraId="554D7082"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39</w:t>
      </w:r>
    </w:p>
    <w:p w14:paraId="4317D06D" w14:textId="77777777" w:rsidR="001515CA" w:rsidRDefault="00D520E3" w:rsidP="0068327F">
      <w:pPr>
        <w:widowControl w:val="0"/>
        <w:numPr>
          <w:ilvl w:val="0"/>
          <w:numId w:val="35"/>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je sud naknadu štete dosudio na način iz člana </w:t>
      </w:r>
      <w:r w:rsidR="00054C29" w:rsidRPr="004540E5">
        <w:rPr>
          <w:rFonts w:ascii="Arial" w:hAnsi="Arial" w:cs="Arial"/>
          <w:szCs w:val="22"/>
          <w:lang w:val="hr-BA" w:eastAsia="en-AU"/>
        </w:rPr>
        <w:t>36</w:t>
      </w:r>
      <w:r w:rsidRPr="004540E5">
        <w:rPr>
          <w:rFonts w:ascii="Arial" w:hAnsi="Arial" w:cs="Arial"/>
          <w:szCs w:val="22"/>
          <w:lang w:val="hr-BA" w:eastAsia="en-AU"/>
        </w:rPr>
        <w:t xml:space="preserve"> ovog zakona, </w:t>
      </w:r>
      <w:r w:rsidR="001515CA">
        <w:rPr>
          <w:rFonts w:ascii="Arial" w:hAnsi="Arial" w:cs="Arial"/>
          <w:szCs w:val="22"/>
          <w:lang w:val="hr-BA" w:eastAsia="en-AU"/>
        </w:rPr>
        <w:t>sud će kolektivnom presudom za naknadu štete imenovati upravnika kolektivnog obeštećenja</w:t>
      </w:r>
    </w:p>
    <w:p w14:paraId="4ACB5C42" w14:textId="77777777" w:rsidR="001515CA" w:rsidRDefault="001515CA" w:rsidP="0068327F">
      <w:pPr>
        <w:widowControl w:val="0"/>
        <w:numPr>
          <w:ilvl w:val="0"/>
          <w:numId w:val="35"/>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Pr>
          <w:rFonts w:ascii="Arial" w:hAnsi="Arial" w:cs="Arial"/>
          <w:szCs w:val="22"/>
          <w:lang w:val="hr-BA" w:eastAsia="en-AU"/>
        </w:rPr>
        <w:t xml:space="preserve">Za </w:t>
      </w:r>
      <w:r w:rsidRPr="001515CA">
        <w:rPr>
          <w:rFonts w:ascii="Arial" w:hAnsi="Arial" w:cs="Arial"/>
          <w:szCs w:val="22"/>
          <w:lang w:val="hr-BA" w:eastAsia="en-AU"/>
        </w:rPr>
        <w:t>upravnika</w:t>
      </w:r>
      <w:r w:rsidR="00D520E3" w:rsidRPr="001515CA">
        <w:rPr>
          <w:rFonts w:ascii="Arial" w:hAnsi="Arial" w:cs="Arial"/>
          <w:szCs w:val="22"/>
          <w:lang w:val="hr-BA" w:eastAsia="en-AU"/>
        </w:rPr>
        <w:t xml:space="preserve"> kolektivnog obeštećenja</w:t>
      </w:r>
      <w:r>
        <w:rPr>
          <w:rFonts w:ascii="Arial" w:hAnsi="Arial" w:cs="Arial"/>
          <w:szCs w:val="22"/>
          <w:lang w:val="hr-BA" w:eastAsia="en-AU"/>
        </w:rPr>
        <w:t xml:space="preserve"> sud</w:t>
      </w:r>
      <w:r w:rsidR="00D520E3" w:rsidRPr="001515CA">
        <w:rPr>
          <w:rFonts w:ascii="Arial" w:hAnsi="Arial" w:cs="Arial"/>
          <w:szCs w:val="22"/>
          <w:lang w:val="hr-BA" w:eastAsia="en-AU"/>
        </w:rPr>
        <w:t xml:space="preserve"> imenuje notara. </w:t>
      </w:r>
    </w:p>
    <w:p w14:paraId="79D4B8BB" w14:textId="52E0159B" w:rsidR="00D520E3" w:rsidRPr="001515CA" w:rsidRDefault="00D520E3" w:rsidP="0068327F">
      <w:pPr>
        <w:widowControl w:val="0"/>
        <w:numPr>
          <w:ilvl w:val="0"/>
          <w:numId w:val="35"/>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1515CA">
        <w:rPr>
          <w:rFonts w:ascii="Arial" w:hAnsi="Arial" w:cs="Arial"/>
          <w:szCs w:val="22"/>
          <w:lang w:val="hr-BA" w:eastAsia="en-AU"/>
        </w:rPr>
        <w:t>Prije imenovanja</w:t>
      </w:r>
      <w:r w:rsidR="001515CA">
        <w:rPr>
          <w:rFonts w:ascii="Arial" w:hAnsi="Arial" w:cs="Arial"/>
          <w:szCs w:val="22"/>
          <w:lang w:val="hr-BA" w:eastAsia="en-AU"/>
        </w:rPr>
        <w:t xml:space="preserve"> upravnika kolektivnog obeštećenja</w:t>
      </w:r>
      <w:r w:rsidRPr="001515CA">
        <w:rPr>
          <w:rFonts w:ascii="Arial" w:hAnsi="Arial" w:cs="Arial"/>
          <w:szCs w:val="22"/>
          <w:lang w:val="hr-BA" w:eastAsia="en-AU"/>
        </w:rPr>
        <w:t xml:space="preserve">, </w:t>
      </w:r>
      <w:r w:rsidR="001515CA">
        <w:rPr>
          <w:rFonts w:ascii="Arial" w:hAnsi="Arial" w:cs="Arial"/>
          <w:szCs w:val="22"/>
          <w:lang w:val="hr-BA" w:eastAsia="en-AU"/>
        </w:rPr>
        <w:t>sud će strankama dati</w:t>
      </w:r>
      <w:r w:rsidRPr="001515CA">
        <w:rPr>
          <w:rFonts w:ascii="Arial" w:hAnsi="Arial" w:cs="Arial"/>
          <w:szCs w:val="22"/>
          <w:lang w:val="hr-BA" w:eastAsia="en-AU"/>
        </w:rPr>
        <w:t xml:space="preserve"> mogućnost da se izjasne o okolnostima koji se tiču izbora notara ili da same podnesu </w:t>
      </w:r>
      <w:r w:rsidR="005F2194" w:rsidRPr="001515CA">
        <w:rPr>
          <w:rFonts w:ascii="Arial" w:hAnsi="Arial" w:cs="Arial"/>
          <w:szCs w:val="22"/>
          <w:lang w:val="hr-BA" w:eastAsia="en-AU"/>
        </w:rPr>
        <w:t xml:space="preserve">predlog </w:t>
      </w:r>
      <w:r w:rsidRPr="001515CA">
        <w:rPr>
          <w:rFonts w:ascii="Arial" w:hAnsi="Arial" w:cs="Arial"/>
          <w:szCs w:val="22"/>
          <w:lang w:val="hr-BA" w:eastAsia="en-AU"/>
        </w:rPr>
        <w:t>o izboru notara za imenovanje.</w:t>
      </w:r>
    </w:p>
    <w:p w14:paraId="70BFCF86" w14:textId="6EAA900B" w:rsidR="00D520E3" w:rsidRPr="004540E5" w:rsidRDefault="00D520E3" w:rsidP="0068327F">
      <w:pPr>
        <w:widowControl w:val="0"/>
        <w:numPr>
          <w:ilvl w:val="0"/>
          <w:numId w:val="35"/>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Upravnik kolektivnog obeštećenja ima pravo na povraćaj troškova i naknadu za poslove koje je dužan da obavlja.</w:t>
      </w:r>
    </w:p>
    <w:p w14:paraId="09892F9C"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bCs/>
          <w:szCs w:val="22"/>
          <w:lang w:val="hr-BA" w:eastAsia="en-AU"/>
        </w:rPr>
      </w:pPr>
    </w:p>
    <w:p w14:paraId="6EF424BF"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bCs/>
          <w:szCs w:val="22"/>
          <w:lang w:val="hr-BA" w:eastAsia="en-AU"/>
        </w:rPr>
        <w:t>Sastavljanje</w:t>
      </w:r>
      <w:r w:rsidRPr="004540E5">
        <w:rPr>
          <w:rFonts w:ascii="Arial" w:hAnsi="Arial" w:cs="Arial"/>
          <w:b/>
          <w:szCs w:val="22"/>
          <w:lang w:val="hr-BA" w:eastAsia="en-AU"/>
        </w:rPr>
        <w:t xml:space="preserve"> nacrta spiska oštećenih</w:t>
      </w:r>
      <w:r w:rsidRPr="004540E5">
        <w:rPr>
          <w:rFonts w:ascii="Arial" w:hAnsi="Arial" w:cs="Arial"/>
          <w:b/>
          <w:bCs/>
          <w:szCs w:val="22"/>
          <w:lang w:val="hr-BA" w:eastAsia="en-AU"/>
        </w:rPr>
        <w:t xml:space="preserve"> lica</w:t>
      </w:r>
    </w:p>
    <w:p w14:paraId="2732B29E"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40</w:t>
      </w:r>
    </w:p>
    <w:p w14:paraId="76630E60" w14:textId="7D94AD10" w:rsidR="00C36B79" w:rsidRPr="00C36B79" w:rsidRDefault="00D520E3" w:rsidP="0068327F">
      <w:pPr>
        <w:pStyle w:val="ListParagraph"/>
        <w:widowControl w:val="0"/>
        <w:numPr>
          <w:ilvl w:val="0"/>
          <w:numId w:val="58"/>
        </w:numPr>
        <w:tabs>
          <w:tab w:val="left" w:pos="180"/>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bookmarkStart w:id="13" w:name="_Hlk121319916"/>
      <w:r w:rsidRPr="00C36B79">
        <w:rPr>
          <w:rFonts w:ascii="Arial" w:hAnsi="Arial" w:cs="Arial"/>
          <w:szCs w:val="22"/>
          <w:lang w:val="hr-BA" w:eastAsia="en-AU"/>
        </w:rPr>
        <w:t xml:space="preserve">Upravnik </w:t>
      </w:r>
      <w:bookmarkEnd w:id="13"/>
      <w:r w:rsidRPr="00C36B79">
        <w:rPr>
          <w:rFonts w:ascii="Arial" w:hAnsi="Arial" w:cs="Arial"/>
          <w:szCs w:val="22"/>
          <w:lang w:val="hr-BA" w:eastAsia="en-AU"/>
        </w:rPr>
        <w:t>kolektivnog obeštećenja će u roku od 30 dana od imenovanja na osnovu izjava o uključenju i dokaza priloženih uz te izjave, sastaviti nacrt spiska oštećenih i njihovo svrstavanje u moguće podgrupe.</w:t>
      </w:r>
    </w:p>
    <w:p w14:paraId="09EE1079" w14:textId="77777777" w:rsidR="00C36B79" w:rsidRPr="00C36B79" w:rsidRDefault="00D520E3" w:rsidP="0068327F">
      <w:pPr>
        <w:pStyle w:val="ListParagraph"/>
        <w:widowControl w:val="0"/>
        <w:numPr>
          <w:ilvl w:val="0"/>
          <w:numId w:val="58"/>
        </w:numPr>
        <w:tabs>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r w:rsidRPr="00C36B79">
        <w:rPr>
          <w:rFonts w:ascii="Arial" w:hAnsi="Arial" w:cs="Arial"/>
          <w:szCs w:val="22"/>
          <w:lang w:val="hr-BA" w:eastAsia="en-AU"/>
        </w:rPr>
        <w:t xml:space="preserve">U nacrtu spiska iz stava 1 ovog člana posebno se navode lica koja su dala izjavu o uključenju </w:t>
      </w:r>
      <w:r w:rsidR="00C36B79" w:rsidRPr="00C36B79">
        <w:rPr>
          <w:rFonts w:ascii="Arial" w:hAnsi="Arial" w:cs="Arial"/>
          <w:szCs w:val="22"/>
          <w:lang w:val="hr-BA" w:eastAsia="en-AU"/>
        </w:rPr>
        <w:t>u skladu sa članom 29 stav 1</w:t>
      </w:r>
      <w:r w:rsidR="00054C29" w:rsidRPr="00C36B79">
        <w:rPr>
          <w:rFonts w:ascii="Arial" w:hAnsi="Arial" w:cs="Arial"/>
          <w:szCs w:val="22"/>
          <w:lang w:val="hr-BA" w:eastAsia="en-AU"/>
        </w:rPr>
        <w:t xml:space="preserve"> </w:t>
      </w:r>
      <w:r w:rsidRPr="00C36B79">
        <w:rPr>
          <w:rFonts w:ascii="Arial" w:hAnsi="Arial" w:cs="Arial"/>
          <w:szCs w:val="22"/>
          <w:lang w:val="hr-BA" w:eastAsia="en-AU"/>
        </w:rPr>
        <w:t>ovog zakona</w:t>
      </w:r>
      <w:r w:rsidR="00C36B79" w:rsidRPr="00C36B79">
        <w:rPr>
          <w:rFonts w:ascii="Arial" w:hAnsi="Arial" w:cs="Arial"/>
          <w:szCs w:val="22"/>
          <w:lang w:val="hr-BA" w:eastAsia="en-AU"/>
        </w:rPr>
        <w:t xml:space="preserve"> za koja je</w:t>
      </w:r>
      <w:r w:rsidRPr="00C36B79">
        <w:rPr>
          <w:rFonts w:ascii="Arial" w:hAnsi="Arial" w:cs="Arial"/>
          <w:szCs w:val="22"/>
          <w:lang w:val="hr-BA" w:eastAsia="en-AU"/>
        </w:rPr>
        <w:t xml:space="preserve"> upravnik kolektivnog  obeštećenja ocijenio da ne ispunjavaju uslove za svrstavanje u spisak oštećenih ili za svrstavanje u podgrupu u koju su željeli da budu uključeni, uz kratko obrazloženje razloga za odbijanje.</w:t>
      </w:r>
    </w:p>
    <w:p w14:paraId="17B35A03" w14:textId="17FB94EA" w:rsidR="00C36B79" w:rsidRPr="00C36B79" w:rsidRDefault="00D520E3" w:rsidP="0068327F">
      <w:pPr>
        <w:pStyle w:val="ListParagraph"/>
        <w:widowControl w:val="0"/>
        <w:numPr>
          <w:ilvl w:val="0"/>
          <w:numId w:val="58"/>
        </w:numPr>
        <w:tabs>
          <w:tab w:val="left" w:pos="90"/>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r w:rsidRPr="00C36B79">
        <w:rPr>
          <w:rFonts w:ascii="Arial" w:hAnsi="Arial" w:cs="Arial"/>
          <w:szCs w:val="22"/>
          <w:lang w:val="hr-BA" w:eastAsia="en-AU"/>
        </w:rPr>
        <w:t>Upravnik kolektivnog obeštećenja može</w:t>
      </w:r>
      <w:r w:rsidR="00C61489">
        <w:rPr>
          <w:rFonts w:ascii="Arial" w:hAnsi="Arial" w:cs="Arial"/>
          <w:szCs w:val="22"/>
          <w:lang w:val="hr-BA" w:eastAsia="en-AU"/>
        </w:rPr>
        <w:t xml:space="preserve"> da</w:t>
      </w:r>
      <w:r w:rsidR="00C36B79" w:rsidRPr="00C36B79">
        <w:rPr>
          <w:rFonts w:ascii="Arial" w:hAnsi="Arial" w:cs="Arial"/>
          <w:szCs w:val="22"/>
          <w:lang w:val="hr-BA" w:eastAsia="en-AU"/>
        </w:rPr>
        <w:t>,</w:t>
      </w:r>
      <w:r w:rsidRPr="00C36B79">
        <w:rPr>
          <w:rFonts w:ascii="Arial" w:hAnsi="Arial" w:cs="Arial"/>
          <w:szCs w:val="22"/>
          <w:lang w:val="hr-BA" w:eastAsia="en-AU"/>
        </w:rPr>
        <w:t xml:space="preserve"> prije sačinjavanja nacrta spiska iz stava 1 ovog člana</w:t>
      </w:r>
      <w:r w:rsidR="00C36B79" w:rsidRPr="00C36B79">
        <w:rPr>
          <w:rFonts w:ascii="Arial" w:hAnsi="Arial" w:cs="Arial"/>
          <w:szCs w:val="22"/>
          <w:lang w:val="hr-BA" w:eastAsia="en-AU"/>
        </w:rPr>
        <w:t>,</w:t>
      </w:r>
      <w:r w:rsidRPr="00C36B79">
        <w:rPr>
          <w:rFonts w:ascii="Arial" w:hAnsi="Arial" w:cs="Arial"/>
          <w:szCs w:val="22"/>
          <w:lang w:val="hr-BA" w:eastAsia="en-AU"/>
        </w:rPr>
        <w:t xml:space="preserve">  </w:t>
      </w:r>
      <w:r w:rsidR="00C36B79" w:rsidRPr="00C36B79">
        <w:rPr>
          <w:rFonts w:ascii="Arial" w:hAnsi="Arial" w:cs="Arial"/>
          <w:szCs w:val="22"/>
          <w:lang w:val="hr-BA" w:eastAsia="en-AU"/>
        </w:rPr>
        <w:t xml:space="preserve">zahtijeva dodatne dokaze i pojašnjenja </w:t>
      </w:r>
      <w:r w:rsidRPr="00C36B79">
        <w:rPr>
          <w:rFonts w:ascii="Arial" w:hAnsi="Arial" w:cs="Arial"/>
          <w:szCs w:val="22"/>
          <w:lang w:val="hr-BA" w:eastAsia="en-AU"/>
        </w:rPr>
        <w:t>od lica koja smatraju da imaju pravo na isplatu.</w:t>
      </w:r>
    </w:p>
    <w:p w14:paraId="2051B0B8" w14:textId="4606A17D" w:rsidR="00C36B79" w:rsidRPr="00C36B79" w:rsidRDefault="00D520E3" w:rsidP="0068327F">
      <w:pPr>
        <w:pStyle w:val="ListParagraph"/>
        <w:widowControl w:val="0"/>
        <w:numPr>
          <w:ilvl w:val="0"/>
          <w:numId w:val="58"/>
        </w:numPr>
        <w:tabs>
          <w:tab w:val="left" w:pos="90"/>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r w:rsidRPr="00C36B79">
        <w:rPr>
          <w:rFonts w:ascii="Arial" w:hAnsi="Arial" w:cs="Arial"/>
          <w:szCs w:val="22"/>
          <w:lang w:val="hr-BA" w:eastAsia="en-AU"/>
        </w:rPr>
        <w:t xml:space="preserve">Upravnik kolektivnog obeštećenja će nacrt spiska iz </w:t>
      </w:r>
      <w:r w:rsidR="00C36B79" w:rsidRPr="00C36B79">
        <w:rPr>
          <w:rFonts w:ascii="Arial" w:hAnsi="Arial" w:cs="Arial"/>
          <w:szCs w:val="22"/>
          <w:lang w:val="hr-BA" w:eastAsia="en-AU"/>
        </w:rPr>
        <w:t>stava 1</w:t>
      </w:r>
      <w:r w:rsidRPr="00C36B79">
        <w:rPr>
          <w:rFonts w:ascii="Arial" w:hAnsi="Arial" w:cs="Arial"/>
          <w:szCs w:val="22"/>
          <w:lang w:val="hr-BA" w:eastAsia="en-AU"/>
        </w:rPr>
        <w:t xml:space="preserve"> ovog člana dostaviti sudu, tužiocu i tuženo</w:t>
      </w:r>
      <w:r w:rsidR="00C71473">
        <w:rPr>
          <w:rFonts w:ascii="Arial" w:hAnsi="Arial" w:cs="Arial"/>
          <w:szCs w:val="22"/>
          <w:lang w:val="hr-BA" w:eastAsia="en-AU"/>
        </w:rPr>
        <w:t>m</w:t>
      </w:r>
      <w:r w:rsidRPr="00C36B79">
        <w:rPr>
          <w:rFonts w:ascii="Arial" w:hAnsi="Arial" w:cs="Arial"/>
          <w:szCs w:val="22"/>
          <w:lang w:val="hr-BA" w:eastAsia="en-AU"/>
        </w:rPr>
        <w:t>, kao i licima za koje ocijeni da ne ispunjavaju uslove za svrstavanje na spisak oštećenih ili za upis u podgrupu u koju su željeli da budu uključeni.</w:t>
      </w:r>
    </w:p>
    <w:p w14:paraId="2F067ED9" w14:textId="17F586B3" w:rsidR="00C36B79" w:rsidRPr="00C36B79" w:rsidRDefault="00D520E3" w:rsidP="0068327F">
      <w:pPr>
        <w:pStyle w:val="ListParagraph"/>
        <w:widowControl w:val="0"/>
        <w:numPr>
          <w:ilvl w:val="0"/>
          <w:numId w:val="58"/>
        </w:numPr>
        <w:tabs>
          <w:tab w:val="left" w:pos="180"/>
          <w:tab w:val="left" w:pos="270"/>
          <w:tab w:val="left" w:pos="9072"/>
        </w:tabs>
        <w:kinsoku w:val="0"/>
        <w:overflowPunct w:val="0"/>
        <w:autoSpaceDE w:val="0"/>
        <w:autoSpaceDN w:val="0"/>
        <w:adjustRightInd w:val="0"/>
        <w:spacing w:before="120" w:after="120"/>
        <w:ind w:left="90" w:right="89"/>
        <w:jc w:val="both"/>
        <w:rPr>
          <w:rFonts w:ascii="Arial" w:hAnsi="Arial" w:cs="Arial"/>
          <w:szCs w:val="22"/>
          <w:lang w:val="hr-BA" w:eastAsia="en-AU"/>
        </w:rPr>
      </w:pPr>
      <w:r w:rsidRPr="00C36B79">
        <w:rPr>
          <w:rFonts w:ascii="Arial" w:hAnsi="Arial" w:cs="Arial"/>
          <w:szCs w:val="22"/>
          <w:lang w:val="hr-BA" w:eastAsia="en-AU"/>
        </w:rPr>
        <w:t>U roku od 30 dana od dana dostavljanja nacrta spiska iz stava 3 ovoga člana, tužilac i tužen</w:t>
      </w:r>
      <w:r w:rsidR="00C36B79" w:rsidRPr="00C36B79">
        <w:rPr>
          <w:rFonts w:ascii="Arial" w:hAnsi="Arial" w:cs="Arial"/>
          <w:szCs w:val="22"/>
          <w:lang w:val="hr-BA" w:eastAsia="en-AU"/>
        </w:rPr>
        <w:t>i</w:t>
      </w:r>
      <w:r w:rsidRPr="00C36B79">
        <w:rPr>
          <w:rFonts w:ascii="Arial" w:hAnsi="Arial" w:cs="Arial"/>
          <w:szCs w:val="22"/>
          <w:lang w:val="hr-BA" w:eastAsia="en-AU"/>
        </w:rPr>
        <w:t xml:space="preserve"> mogu </w:t>
      </w:r>
      <w:r w:rsidR="00C36B79">
        <w:rPr>
          <w:rFonts w:ascii="Arial" w:hAnsi="Arial" w:cs="Arial"/>
          <w:szCs w:val="22"/>
          <w:lang w:val="hr-BA" w:eastAsia="en-AU"/>
        </w:rPr>
        <w:t>sudu podnijeti prigovor kojim</w:t>
      </w:r>
      <w:r w:rsidRPr="00C36B79">
        <w:rPr>
          <w:rFonts w:ascii="Arial" w:hAnsi="Arial" w:cs="Arial"/>
          <w:szCs w:val="22"/>
          <w:lang w:val="hr-BA" w:eastAsia="en-AU"/>
        </w:rPr>
        <w:t xml:space="preserve"> osporavaju svrstavanje određenih lica na spisak, pri čemu su dužni da navedu činjenice i, ukoliko je to moguće, predlože dokaze kojima potvrđuju </w:t>
      </w:r>
      <w:r w:rsidRPr="00C36B79">
        <w:rPr>
          <w:rFonts w:ascii="Arial" w:hAnsi="Arial" w:cs="Arial"/>
          <w:szCs w:val="22"/>
          <w:lang w:val="hr-BA" w:eastAsia="en-AU"/>
        </w:rPr>
        <w:lastRenderedPageBreak/>
        <w:t>svoje navode.</w:t>
      </w:r>
    </w:p>
    <w:p w14:paraId="23E3114D" w14:textId="6B50BEB8" w:rsidR="00D520E3" w:rsidRPr="00C36B79" w:rsidRDefault="00D520E3" w:rsidP="0068327F">
      <w:pPr>
        <w:pStyle w:val="ListParagraph"/>
        <w:widowControl w:val="0"/>
        <w:numPr>
          <w:ilvl w:val="0"/>
          <w:numId w:val="58"/>
        </w:numPr>
        <w:tabs>
          <w:tab w:val="left" w:pos="480"/>
          <w:tab w:val="left" w:pos="9072"/>
        </w:tabs>
        <w:kinsoku w:val="0"/>
        <w:overflowPunct w:val="0"/>
        <w:autoSpaceDE w:val="0"/>
        <w:autoSpaceDN w:val="0"/>
        <w:adjustRightInd w:val="0"/>
        <w:spacing w:before="120" w:after="120"/>
        <w:ind w:right="89"/>
        <w:jc w:val="both"/>
        <w:rPr>
          <w:rFonts w:ascii="Arial" w:hAnsi="Arial" w:cs="Arial"/>
          <w:szCs w:val="22"/>
          <w:lang w:val="hr-BA" w:eastAsia="en-AU"/>
        </w:rPr>
      </w:pPr>
      <w:r w:rsidRPr="00C36B79">
        <w:rPr>
          <w:rFonts w:ascii="Arial" w:hAnsi="Arial" w:cs="Arial"/>
          <w:szCs w:val="22"/>
          <w:lang w:val="hr-BA" w:eastAsia="en-AU"/>
        </w:rPr>
        <w:t>Prigovor iz stava 4 ovog člana se dostavlja upravniku kolektivnog obeštećenja, drugoj stranki u postupku i licima čije je svrstavanje na spisak osporeno.</w:t>
      </w:r>
    </w:p>
    <w:p w14:paraId="591B7640" w14:textId="77777777" w:rsidR="00D520E3" w:rsidRPr="004540E5" w:rsidRDefault="00D520E3" w:rsidP="00D520E3">
      <w:pPr>
        <w:widowControl w:val="0"/>
        <w:tabs>
          <w:tab w:val="left" w:pos="480"/>
          <w:tab w:val="left" w:pos="9072"/>
        </w:tabs>
        <w:kinsoku w:val="0"/>
        <w:overflowPunct w:val="0"/>
        <w:autoSpaceDE w:val="0"/>
        <w:autoSpaceDN w:val="0"/>
        <w:adjustRightInd w:val="0"/>
        <w:spacing w:after="120"/>
        <w:ind w:left="120" w:right="89"/>
        <w:rPr>
          <w:rFonts w:ascii="Arial" w:hAnsi="Arial" w:cs="Arial"/>
          <w:szCs w:val="22"/>
          <w:lang w:val="hr-BA" w:eastAsia="en-AU"/>
        </w:rPr>
      </w:pPr>
    </w:p>
    <w:p w14:paraId="0D944B15" w14:textId="293DB7C3"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bCs/>
          <w:szCs w:val="22"/>
          <w:lang w:val="hr-BA" w:eastAsia="en-AU"/>
        </w:rPr>
        <w:t>Rasprav</w:t>
      </w:r>
      <w:r w:rsidR="00C36B79">
        <w:rPr>
          <w:rFonts w:ascii="Arial" w:hAnsi="Arial" w:cs="Arial"/>
          <w:b/>
          <w:bCs/>
          <w:szCs w:val="22"/>
          <w:lang w:val="hr-BA" w:eastAsia="en-AU"/>
        </w:rPr>
        <w:t xml:space="preserve">a </w:t>
      </w:r>
      <w:r w:rsidRPr="004540E5">
        <w:rPr>
          <w:rFonts w:ascii="Arial" w:hAnsi="Arial" w:cs="Arial"/>
          <w:b/>
          <w:szCs w:val="22"/>
          <w:lang w:val="hr-BA" w:eastAsia="en-AU"/>
        </w:rPr>
        <w:t>o nacrtu spiska oštećenih</w:t>
      </w:r>
    </w:p>
    <w:p w14:paraId="0D112DEA" w14:textId="70A546AE" w:rsidR="00D520E3" w:rsidRPr="004540E5" w:rsidRDefault="009C5D77"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r w:rsidRPr="004540E5">
        <w:rPr>
          <w:rFonts w:ascii="Arial" w:hAnsi="Arial" w:cs="Arial"/>
          <w:b/>
          <w:szCs w:val="22"/>
          <w:lang w:val="hr-BA" w:eastAsia="en-AU"/>
        </w:rPr>
        <w:t>Član 41</w:t>
      </w:r>
    </w:p>
    <w:p w14:paraId="671B0FD8" w14:textId="570B1CE9" w:rsidR="00D520E3" w:rsidRPr="004540E5" w:rsidRDefault="00C36B79" w:rsidP="0068327F">
      <w:pPr>
        <w:widowControl w:val="0"/>
        <w:numPr>
          <w:ilvl w:val="0"/>
          <w:numId w:val="34"/>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Pr>
          <w:rFonts w:ascii="Arial" w:hAnsi="Arial" w:cs="Arial"/>
          <w:szCs w:val="22"/>
          <w:lang w:val="hr-BA" w:eastAsia="en-AU"/>
        </w:rPr>
        <w:t>R</w:t>
      </w:r>
      <w:r w:rsidR="00D520E3" w:rsidRPr="004540E5">
        <w:rPr>
          <w:rFonts w:ascii="Arial" w:hAnsi="Arial" w:cs="Arial"/>
          <w:szCs w:val="22"/>
          <w:lang w:val="hr-BA" w:eastAsia="en-AU"/>
        </w:rPr>
        <w:t>adi rasprav</w:t>
      </w:r>
      <w:r>
        <w:rPr>
          <w:rFonts w:ascii="Arial" w:hAnsi="Arial" w:cs="Arial"/>
          <w:szCs w:val="22"/>
          <w:lang w:val="hr-BA" w:eastAsia="en-AU"/>
        </w:rPr>
        <w:t>e</w:t>
      </w:r>
      <w:r w:rsidR="00D520E3" w:rsidRPr="004540E5">
        <w:rPr>
          <w:rFonts w:ascii="Arial" w:hAnsi="Arial" w:cs="Arial"/>
          <w:szCs w:val="22"/>
          <w:lang w:val="hr-BA" w:eastAsia="en-AU"/>
        </w:rPr>
        <w:t xml:space="preserve"> o nacrtu spiska oštećenih </w:t>
      </w:r>
      <w:r>
        <w:rPr>
          <w:rFonts w:ascii="Arial" w:hAnsi="Arial" w:cs="Arial"/>
          <w:szCs w:val="22"/>
          <w:lang w:val="hr-BA" w:eastAsia="en-AU"/>
        </w:rPr>
        <w:t>iz člana 40 ovog zakona s</w:t>
      </w:r>
      <w:r w:rsidRPr="004540E5">
        <w:rPr>
          <w:rFonts w:ascii="Arial" w:hAnsi="Arial" w:cs="Arial"/>
          <w:szCs w:val="22"/>
          <w:lang w:val="hr-BA" w:eastAsia="en-AU"/>
        </w:rPr>
        <w:t xml:space="preserve">ud će </w:t>
      </w:r>
      <w:r>
        <w:rPr>
          <w:rFonts w:ascii="Arial" w:hAnsi="Arial" w:cs="Arial"/>
          <w:szCs w:val="22"/>
          <w:lang w:val="hr-BA" w:eastAsia="en-AU"/>
        </w:rPr>
        <w:t>odrediti</w:t>
      </w:r>
      <w:r w:rsidR="00D520E3" w:rsidRPr="004540E5">
        <w:rPr>
          <w:rFonts w:ascii="Arial" w:hAnsi="Arial" w:cs="Arial"/>
          <w:szCs w:val="22"/>
          <w:lang w:val="hr-BA" w:eastAsia="en-AU"/>
        </w:rPr>
        <w:t xml:space="preserve"> ročište na koje će pozvati upravnika kolektivnog obeštećenja, tužioca i tužen</w:t>
      </w:r>
      <w:r>
        <w:rPr>
          <w:rFonts w:ascii="Arial" w:hAnsi="Arial" w:cs="Arial"/>
          <w:szCs w:val="22"/>
          <w:lang w:val="hr-BA" w:eastAsia="en-AU"/>
        </w:rPr>
        <w:t>og</w:t>
      </w:r>
      <w:r w:rsidR="00D520E3" w:rsidRPr="004540E5">
        <w:rPr>
          <w:rFonts w:ascii="Arial" w:hAnsi="Arial" w:cs="Arial"/>
          <w:szCs w:val="22"/>
          <w:lang w:val="hr-BA" w:eastAsia="en-AU"/>
        </w:rPr>
        <w:t xml:space="preserve">, lica za koja </w:t>
      </w:r>
      <w:r>
        <w:rPr>
          <w:rFonts w:ascii="Arial" w:hAnsi="Arial" w:cs="Arial"/>
          <w:szCs w:val="22"/>
          <w:lang w:val="hr-BA" w:eastAsia="en-AU"/>
        </w:rPr>
        <w:t xml:space="preserve">je </w:t>
      </w:r>
      <w:r w:rsidR="00D520E3" w:rsidRPr="004540E5">
        <w:rPr>
          <w:rFonts w:ascii="Arial" w:hAnsi="Arial" w:cs="Arial"/>
          <w:szCs w:val="22"/>
          <w:lang w:val="hr-BA" w:eastAsia="en-AU"/>
        </w:rPr>
        <w:t>upravnik kolektivnog obeštećenja ocijeni</w:t>
      </w:r>
      <w:r>
        <w:rPr>
          <w:rFonts w:ascii="Arial" w:hAnsi="Arial" w:cs="Arial"/>
          <w:szCs w:val="22"/>
          <w:lang w:val="hr-BA" w:eastAsia="en-AU"/>
        </w:rPr>
        <w:t>o</w:t>
      </w:r>
      <w:r w:rsidR="00D520E3" w:rsidRPr="004540E5">
        <w:rPr>
          <w:rFonts w:ascii="Arial" w:hAnsi="Arial" w:cs="Arial"/>
          <w:szCs w:val="22"/>
          <w:lang w:val="hr-BA" w:eastAsia="en-AU"/>
        </w:rPr>
        <w:t xml:space="preserve"> da ne ispunjavaju uslove da budu svrstani na spisak oštećenih, kao i lica kojima je svrstavanje na spisak bilo osporeno.</w:t>
      </w:r>
    </w:p>
    <w:p w14:paraId="143BC742" w14:textId="4C581F7D" w:rsidR="00D520E3" w:rsidRPr="004540E5" w:rsidRDefault="00D520E3" w:rsidP="0068327F">
      <w:pPr>
        <w:widowControl w:val="0"/>
        <w:numPr>
          <w:ilvl w:val="0"/>
          <w:numId w:val="34"/>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Nakon </w:t>
      </w:r>
      <w:r w:rsidR="00C36B79">
        <w:rPr>
          <w:rFonts w:ascii="Arial" w:hAnsi="Arial" w:cs="Arial"/>
          <w:szCs w:val="22"/>
          <w:lang w:val="hr-BA" w:eastAsia="en-AU"/>
        </w:rPr>
        <w:t>održavanja</w:t>
      </w:r>
      <w:r w:rsidRPr="004540E5">
        <w:rPr>
          <w:rFonts w:ascii="Arial" w:hAnsi="Arial" w:cs="Arial"/>
          <w:szCs w:val="22"/>
          <w:lang w:val="hr-BA" w:eastAsia="en-AU"/>
        </w:rPr>
        <w:t xml:space="preserve"> ročišta</w:t>
      </w:r>
      <w:r w:rsidR="00C36B79">
        <w:rPr>
          <w:rFonts w:ascii="Arial" w:hAnsi="Arial" w:cs="Arial"/>
          <w:szCs w:val="22"/>
          <w:lang w:val="hr-BA" w:eastAsia="en-AU"/>
        </w:rPr>
        <w:t xml:space="preserve"> iz stava 1 ovog člana</w:t>
      </w:r>
      <w:r w:rsidRPr="004540E5">
        <w:rPr>
          <w:rFonts w:ascii="Arial" w:hAnsi="Arial" w:cs="Arial"/>
          <w:szCs w:val="22"/>
          <w:lang w:val="hr-BA" w:eastAsia="en-AU"/>
        </w:rPr>
        <w:t xml:space="preserve"> sud će rješenjem odrediti konač</w:t>
      </w:r>
      <w:r w:rsidR="00C36B79">
        <w:rPr>
          <w:rFonts w:ascii="Arial" w:hAnsi="Arial" w:cs="Arial"/>
          <w:szCs w:val="22"/>
          <w:lang w:val="hr-BA" w:eastAsia="en-AU"/>
        </w:rPr>
        <w:t>an</w:t>
      </w:r>
      <w:r w:rsidRPr="004540E5">
        <w:rPr>
          <w:rFonts w:ascii="Arial" w:hAnsi="Arial" w:cs="Arial"/>
          <w:szCs w:val="22"/>
          <w:lang w:val="hr-BA" w:eastAsia="en-AU"/>
        </w:rPr>
        <w:t xml:space="preserve"> spisak oštećenih i iznose</w:t>
      </w:r>
      <w:r w:rsidR="00A91B4A">
        <w:rPr>
          <w:rFonts w:ascii="Arial" w:hAnsi="Arial" w:cs="Arial"/>
          <w:szCs w:val="22"/>
          <w:lang w:val="hr-BA" w:eastAsia="en-AU"/>
        </w:rPr>
        <w:t xml:space="preserve"> naknade štete</w:t>
      </w:r>
      <w:r w:rsidRPr="004540E5">
        <w:rPr>
          <w:rFonts w:ascii="Arial" w:hAnsi="Arial" w:cs="Arial"/>
          <w:szCs w:val="22"/>
          <w:lang w:val="hr-BA" w:eastAsia="en-AU"/>
        </w:rPr>
        <w:t>, odnosno drug</w:t>
      </w:r>
      <w:r w:rsidR="00A91B4A">
        <w:rPr>
          <w:rFonts w:ascii="Arial" w:hAnsi="Arial" w:cs="Arial"/>
          <w:szCs w:val="22"/>
          <w:lang w:val="hr-BA" w:eastAsia="en-AU"/>
        </w:rPr>
        <w:t>ih</w:t>
      </w:r>
      <w:r w:rsidRPr="004540E5">
        <w:rPr>
          <w:rFonts w:ascii="Arial" w:hAnsi="Arial" w:cs="Arial"/>
          <w:szCs w:val="22"/>
          <w:lang w:val="hr-BA" w:eastAsia="en-AU"/>
        </w:rPr>
        <w:t xml:space="preserve"> davanja na koja imaju pravo.</w:t>
      </w:r>
    </w:p>
    <w:p w14:paraId="5457F722" w14:textId="20C44FE0" w:rsidR="00D520E3" w:rsidRPr="004540E5" w:rsidRDefault="00D520E3" w:rsidP="0068327F">
      <w:pPr>
        <w:widowControl w:val="0"/>
        <w:numPr>
          <w:ilvl w:val="0"/>
          <w:numId w:val="34"/>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Protiv rješenja iz </w:t>
      </w:r>
      <w:r w:rsidR="00C36B79">
        <w:rPr>
          <w:rFonts w:ascii="Arial" w:hAnsi="Arial" w:cs="Arial"/>
          <w:szCs w:val="22"/>
          <w:lang w:val="hr-BA" w:eastAsia="en-AU"/>
        </w:rPr>
        <w:t xml:space="preserve">stava 2 ovog člana </w:t>
      </w:r>
      <w:r w:rsidRPr="004540E5">
        <w:rPr>
          <w:rFonts w:ascii="Arial" w:hAnsi="Arial" w:cs="Arial"/>
          <w:szCs w:val="22"/>
          <w:lang w:val="hr-BA" w:eastAsia="en-AU"/>
        </w:rPr>
        <w:t>ne može se izjaviti žalba.</w:t>
      </w:r>
    </w:p>
    <w:p w14:paraId="4DB0AA1E" w14:textId="77777777" w:rsidR="00D520E3" w:rsidRPr="004540E5" w:rsidRDefault="00D520E3" w:rsidP="0068327F">
      <w:pPr>
        <w:widowControl w:val="0"/>
        <w:numPr>
          <w:ilvl w:val="0"/>
          <w:numId w:val="34"/>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Lica koja nijesu svrstana na spisak ne smatraju se članovima grupe i nijesu obuhvaćeni dejstvima kolektivne presude o naknadi štete.</w:t>
      </w:r>
    </w:p>
    <w:p w14:paraId="0D7B27C7" w14:textId="2C372040" w:rsidR="00D520E3" w:rsidRPr="004540E5" w:rsidRDefault="00D520E3" w:rsidP="0068327F">
      <w:pPr>
        <w:widowControl w:val="0"/>
        <w:numPr>
          <w:ilvl w:val="0"/>
          <w:numId w:val="34"/>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 Ukoliko je naknada štete bila određena na način iz </w:t>
      </w:r>
      <w:r w:rsidRPr="00C36B79">
        <w:rPr>
          <w:rFonts w:ascii="Arial" w:hAnsi="Arial" w:cs="Arial"/>
          <w:szCs w:val="22"/>
          <w:lang w:val="hr-BA" w:eastAsia="en-AU"/>
        </w:rPr>
        <w:t xml:space="preserve">člana </w:t>
      </w:r>
      <w:r w:rsidR="000C57FD" w:rsidRPr="00C36B79">
        <w:rPr>
          <w:rFonts w:ascii="Arial" w:hAnsi="Arial" w:cs="Arial"/>
          <w:szCs w:val="22"/>
          <w:lang w:val="hr-BA" w:eastAsia="en-AU"/>
        </w:rPr>
        <w:t>36</w:t>
      </w:r>
      <w:r w:rsidRPr="00C36B79">
        <w:rPr>
          <w:rFonts w:ascii="Arial" w:hAnsi="Arial" w:cs="Arial"/>
          <w:szCs w:val="22"/>
          <w:lang w:val="hr-BA" w:eastAsia="en-AU"/>
        </w:rPr>
        <w:t xml:space="preserve"> stav </w:t>
      </w:r>
      <w:r w:rsidR="000C57FD" w:rsidRPr="00C36B79">
        <w:rPr>
          <w:rFonts w:ascii="Arial" w:hAnsi="Arial" w:cs="Arial"/>
          <w:szCs w:val="22"/>
          <w:lang w:val="hr-BA" w:eastAsia="en-AU"/>
        </w:rPr>
        <w:t>1</w:t>
      </w:r>
      <w:r w:rsidRPr="00C36B79">
        <w:rPr>
          <w:rFonts w:ascii="Arial" w:hAnsi="Arial" w:cs="Arial"/>
          <w:szCs w:val="22"/>
          <w:lang w:val="hr-BA" w:eastAsia="en-AU"/>
        </w:rPr>
        <w:t xml:space="preserve"> tačka </w:t>
      </w:r>
      <w:r w:rsidR="000C57FD" w:rsidRPr="00C36B79">
        <w:rPr>
          <w:rFonts w:ascii="Arial" w:hAnsi="Arial" w:cs="Arial"/>
          <w:szCs w:val="22"/>
          <w:lang w:val="hr-BA" w:eastAsia="en-AU"/>
        </w:rPr>
        <w:t>1</w:t>
      </w:r>
      <w:r w:rsidRPr="004540E5">
        <w:rPr>
          <w:rFonts w:ascii="Arial" w:hAnsi="Arial" w:cs="Arial"/>
          <w:szCs w:val="22"/>
          <w:lang w:val="hr-BA" w:eastAsia="en-AU"/>
        </w:rPr>
        <w:t xml:space="preserve"> ovog zakona i ukoliko se pri sačinjavanju spiska iz stava 2 ovog člana pokaže da određena naknada štete nije dovoljna za potpunu isplatu svih oštećenih, iznosi na koje oštećeni imaju pravo se srazmjerno umanjuju.</w:t>
      </w:r>
    </w:p>
    <w:p w14:paraId="48B1BFD4"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b/>
          <w:szCs w:val="22"/>
          <w:lang w:val="hr-BA" w:eastAsia="en-AU"/>
        </w:rPr>
      </w:pPr>
    </w:p>
    <w:p w14:paraId="66190D3E" w14:textId="77777777" w:rsidR="00D520E3" w:rsidRPr="004540E5" w:rsidRDefault="00D520E3" w:rsidP="00D520E3">
      <w:pPr>
        <w:widowControl w:val="0"/>
        <w:tabs>
          <w:tab w:val="left" w:pos="9072"/>
        </w:tabs>
        <w:kinsoku w:val="0"/>
        <w:overflowPunct w:val="0"/>
        <w:autoSpaceDE w:val="0"/>
        <w:autoSpaceDN w:val="0"/>
        <w:adjustRightInd w:val="0"/>
        <w:spacing w:after="120"/>
        <w:ind w:right="89"/>
        <w:jc w:val="center"/>
        <w:rPr>
          <w:rFonts w:ascii="Arial" w:hAnsi="Arial" w:cs="Arial"/>
          <w:szCs w:val="22"/>
          <w:lang w:val="hr-BA" w:eastAsia="en-AU"/>
        </w:rPr>
      </w:pPr>
      <w:r w:rsidRPr="004540E5">
        <w:rPr>
          <w:rFonts w:ascii="Arial" w:hAnsi="Arial" w:cs="Arial"/>
          <w:b/>
          <w:szCs w:val="22"/>
          <w:lang w:val="hr-BA" w:eastAsia="en-AU"/>
        </w:rPr>
        <w:t>Isplata oštećenih</w:t>
      </w:r>
    </w:p>
    <w:p w14:paraId="6A1DEC92" w14:textId="77777777" w:rsidR="00D520E3" w:rsidRPr="004540E5" w:rsidRDefault="00D520E3" w:rsidP="00D520E3">
      <w:pPr>
        <w:widowControl w:val="0"/>
        <w:tabs>
          <w:tab w:val="left" w:pos="9072"/>
        </w:tabs>
        <w:kinsoku w:val="0"/>
        <w:overflowPunct w:val="0"/>
        <w:autoSpaceDE w:val="0"/>
        <w:autoSpaceDN w:val="0"/>
        <w:adjustRightInd w:val="0"/>
        <w:spacing w:after="120"/>
        <w:ind w:right="86"/>
        <w:jc w:val="center"/>
        <w:rPr>
          <w:rFonts w:ascii="Arial" w:hAnsi="Arial" w:cs="Arial"/>
          <w:b/>
          <w:szCs w:val="22"/>
          <w:lang w:val="hr-BA" w:eastAsia="en-AU"/>
        </w:rPr>
      </w:pPr>
      <w:r w:rsidRPr="004540E5">
        <w:rPr>
          <w:rFonts w:ascii="Arial" w:hAnsi="Arial" w:cs="Arial"/>
          <w:b/>
          <w:szCs w:val="22"/>
          <w:lang w:val="hr-BA" w:eastAsia="en-AU"/>
        </w:rPr>
        <w:t>Član 42</w:t>
      </w:r>
    </w:p>
    <w:p w14:paraId="19099035" w14:textId="405348B6" w:rsidR="00D520E3" w:rsidRPr="004540E5" w:rsidRDefault="00D520E3" w:rsidP="0068327F">
      <w:pPr>
        <w:widowControl w:val="0"/>
        <w:numPr>
          <w:ilvl w:val="0"/>
          <w:numId w:val="33"/>
        </w:numPr>
        <w:tabs>
          <w:tab w:val="left" w:pos="548"/>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Isplata oštećenih vrši se nakon donošenja rješenja iz </w:t>
      </w:r>
      <w:r w:rsidR="00C36B79">
        <w:rPr>
          <w:rFonts w:ascii="Arial" w:hAnsi="Arial" w:cs="Arial"/>
          <w:szCs w:val="22"/>
          <w:lang w:val="hr-BA" w:eastAsia="en-AU"/>
        </w:rPr>
        <w:t xml:space="preserve">člana 41 </w:t>
      </w:r>
      <w:r w:rsidRPr="004540E5">
        <w:rPr>
          <w:rFonts w:ascii="Arial" w:hAnsi="Arial" w:cs="Arial"/>
          <w:szCs w:val="22"/>
          <w:lang w:val="hr-BA" w:eastAsia="en-AU"/>
        </w:rPr>
        <w:t xml:space="preserve">stav 2 </w:t>
      </w:r>
      <w:r w:rsidR="00C36B79">
        <w:rPr>
          <w:rFonts w:ascii="Arial" w:hAnsi="Arial" w:cs="Arial"/>
          <w:szCs w:val="22"/>
          <w:lang w:val="hr-BA" w:eastAsia="en-AU"/>
        </w:rPr>
        <w:t>ovog zakona</w:t>
      </w:r>
      <w:r w:rsidRPr="004540E5">
        <w:rPr>
          <w:rFonts w:ascii="Arial" w:hAnsi="Arial" w:cs="Arial"/>
          <w:szCs w:val="22"/>
          <w:lang w:val="hr-BA" w:eastAsia="en-AU"/>
        </w:rPr>
        <w:t>.</w:t>
      </w:r>
    </w:p>
    <w:p w14:paraId="1EEDFBB3" w14:textId="77FE325C" w:rsidR="00D520E3" w:rsidRPr="004540E5" w:rsidRDefault="00D520E3" w:rsidP="0068327F">
      <w:pPr>
        <w:widowControl w:val="0"/>
        <w:numPr>
          <w:ilvl w:val="0"/>
          <w:numId w:val="33"/>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Upravnik kolektivnog obeštećenja poziva oštećena lica koja nijesu dostavila podatke o računima ili druge podatke potrebne za izvrš</w:t>
      </w:r>
      <w:r w:rsidR="00206297">
        <w:rPr>
          <w:rFonts w:ascii="Arial" w:hAnsi="Arial" w:cs="Arial"/>
          <w:szCs w:val="22"/>
          <w:lang w:val="hr-BA" w:eastAsia="en-AU"/>
        </w:rPr>
        <w:t>e</w:t>
      </w:r>
      <w:r w:rsidRPr="004540E5">
        <w:rPr>
          <w:rFonts w:ascii="Arial" w:hAnsi="Arial" w:cs="Arial"/>
          <w:szCs w:val="22"/>
          <w:lang w:val="hr-BA" w:eastAsia="en-AU"/>
        </w:rPr>
        <w:t>nje isplate da to učine u određenom roku.</w:t>
      </w:r>
    </w:p>
    <w:p w14:paraId="2ADDCF94" w14:textId="16C1A3EC" w:rsidR="00D520E3" w:rsidRPr="004540E5" w:rsidRDefault="00BD192C" w:rsidP="0068327F">
      <w:pPr>
        <w:widowControl w:val="0"/>
        <w:numPr>
          <w:ilvl w:val="0"/>
          <w:numId w:val="33"/>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Nakon</w:t>
      </w:r>
      <w:r w:rsidR="00D520E3" w:rsidRPr="004540E5">
        <w:rPr>
          <w:rFonts w:ascii="Arial" w:hAnsi="Arial" w:cs="Arial"/>
          <w:szCs w:val="22"/>
          <w:lang w:val="hr-BA" w:eastAsia="en-AU"/>
        </w:rPr>
        <w:t xml:space="preserve"> isplate oštećenima i plaćanja  troškova postupka koje </w:t>
      </w:r>
      <w:r w:rsidR="00206297">
        <w:rPr>
          <w:rFonts w:ascii="Arial" w:hAnsi="Arial" w:cs="Arial"/>
          <w:szCs w:val="22"/>
          <w:lang w:val="hr-BA" w:eastAsia="en-AU"/>
        </w:rPr>
        <w:t>je tuženi dužan nadoknaditi</w:t>
      </w:r>
      <w:r w:rsidR="00D520E3" w:rsidRPr="004540E5">
        <w:rPr>
          <w:rFonts w:ascii="Arial" w:hAnsi="Arial" w:cs="Arial"/>
          <w:szCs w:val="22"/>
          <w:lang w:val="hr-BA" w:eastAsia="en-AU"/>
        </w:rPr>
        <w:t xml:space="preserve">, </w:t>
      </w:r>
      <w:r w:rsidR="00206297">
        <w:rPr>
          <w:rFonts w:ascii="Arial" w:hAnsi="Arial" w:cs="Arial"/>
          <w:szCs w:val="22"/>
          <w:lang w:val="hr-BA" w:eastAsia="en-AU"/>
        </w:rPr>
        <w:t>eventualna</w:t>
      </w:r>
      <w:r w:rsidR="00D520E3" w:rsidRPr="004540E5">
        <w:rPr>
          <w:rFonts w:ascii="Arial" w:hAnsi="Arial" w:cs="Arial"/>
          <w:szCs w:val="22"/>
          <w:lang w:val="hr-BA" w:eastAsia="en-AU"/>
        </w:rPr>
        <w:t xml:space="preserve"> preostala sredstva iz </w:t>
      </w:r>
      <w:r w:rsidR="00D520E3" w:rsidRPr="00206297">
        <w:rPr>
          <w:rFonts w:ascii="Arial" w:hAnsi="Arial" w:cs="Arial"/>
          <w:szCs w:val="22"/>
          <w:lang w:val="hr-BA" w:eastAsia="en-AU"/>
        </w:rPr>
        <w:t xml:space="preserve">člana </w:t>
      </w:r>
      <w:r w:rsidRPr="00206297">
        <w:rPr>
          <w:rFonts w:ascii="Arial" w:hAnsi="Arial" w:cs="Arial"/>
          <w:szCs w:val="22"/>
          <w:lang w:val="hr-BA" w:eastAsia="en-AU"/>
        </w:rPr>
        <w:t>36</w:t>
      </w:r>
      <w:r w:rsidRPr="004540E5">
        <w:rPr>
          <w:rFonts w:ascii="Arial" w:hAnsi="Arial" w:cs="Arial"/>
          <w:szCs w:val="22"/>
          <w:lang w:val="hr-BA" w:eastAsia="en-AU"/>
        </w:rPr>
        <w:t xml:space="preserve"> stav 1</w:t>
      </w:r>
      <w:r w:rsidR="00D520E3" w:rsidRPr="004540E5">
        <w:rPr>
          <w:rFonts w:ascii="Arial" w:hAnsi="Arial" w:cs="Arial"/>
          <w:szCs w:val="22"/>
          <w:lang w:val="hr-BA" w:eastAsia="en-AU"/>
        </w:rPr>
        <w:t xml:space="preserve"> ovog zakona vraćaju se tuženoj stranki.</w:t>
      </w:r>
    </w:p>
    <w:p w14:paraId="1A713A88" w14:textId="0A4CFD44" w:rsidR="00D520E3" w:rsidRPr="004540E5" w:rsidRDefault="00D520E3" w:rsidP="0068327F">
      <w:pPr>
        <w:widowControl w:val="0"/>
        <w:numPr>
          <w:ilvl w:val="0"/>
          <w:numId w:val="33"/>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Nakon izvršenja svih radnji u vezi sa isplatom, </w:t>
      </w:r>
      <w:r w:rsidR="00206297">
        <w:rPr>
          <w:rFonts w:ascii="Arial" w:hAnsi="Arial" w:cs="Arial"/>
          <w:szCs w:val="22"/>
          <w:lang w:val="hr-BA" w:eastAsia="en-AU"/>
        </w:rPr>
        <w:t>upravnik</w:t>
      </w:r>
      <w:r w:rsidRPr="004540E5">
        <w:rPr>
          <w:rFonts w:ascii="Arial" w:hAnsi="Arial" w:cs="Arial"/>
          <w:szCs w:val="22"/>
          <w:lang w:val="hr-BA" w:eastAsia="en-AU"/>
        </w:rPr>
        <w:t xml:space="preserve"> kolektivnog obeštećenja </w:t>
      </w:r>
      <w:r w:rsidR="00206297">
        <w:rPr>
          <w:rFonts w:ascii="Arial" w:hAnsi="Arial" w:cs="Arial"/>
          <w:szCs w:val="22"/>
          <w:lang w:val="hr-BA" w:eastAsia="en-AU"/>
        </w:rPr>
        <w:t>sačinjava</w:t>
      </w:r>
      <w:r w:rsidRPr="004540E5">
        <w:rPr>
          <w:rFonts w:ascii="Arial" w:hAnsi="Arial" w:cs="Arial"/>
          <w:szCs w:val="22"/>
          <w:lang w:val="hr-BA" w:eastAsia="en-AU"/>
        </w:rPr>
        <w:t xml:space="preserve"> završni izvještaj sa spiskom svih isplata i dostav</w:t>
      </w:r>
      <w:r w:rsidR="00206297">
        <w:rPr>
          <w:rFonts w:ascii="Arial" w:hAnsi="Arial" w:cs="Arial"/>
          <w:szCs w:val="22"/>
          <w:lang w:val="hr-BA" w:eastAsia="en-AU"/>
        </w:rPr>
        <w:t xml:space="preserve">lja </w:t>
      </w:r>
      <w:r w:rsidRPr="004540E5">
        <w:rPr>
          <w:rFonts w:ascii="Arial" w:hAnsi="Arial" w:cs="Arial"/>
          <w:szCs w:val="22"/>
          <w:lang w:val="hr-BA" w:eastAsia="en-AU"/>
        </w:rPr>
        <w:t xml:space="preserve">ga sudu </w:t>
      </w:r>
      <w:r w:rsidR="00206297">
        <w:rPr>
          <w:rFonts w:ascii="Arial" w:hAnsi="Arial" w:cs="Arial"/>
          <w:szCs w:val="22"/>
          <w:lang w:val="hr-BA" w:eastAsia="en-AU"/>
        </w:rPr>
        <w:t>na potvrdu</w:t>
      </w:r>
      <w:r w:rsidRPr="004540E5">
        <w:rPr>
          <w:rFonts w:ascii="Arial" w:hAnsi="Arial" w:cs="Arial"/>
          <w:szCs w:val="22"/>
          <w:lang w:val="hr-BA" w:eastAsia="en-AU"/>
        </w:rPr>
        <w:t>.</w:t>
      </w:r>
    </w:p>
    <w:p w14:paraId="04DF3E1D" w14:textId="656D55B5" w:rsidR="00D520E3" w:rsidRPr="004540E5" w:rsidRDefault="00D520E3" w:rsidP="0068327F">
      <w:pPr>
        <w:widowControl w:val="0"/>
        <w:numPr>
          <w:ilvl w:val="0"/>
          <w:numId w:val="33"/>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eastAsia="en-AU"/>
        </w:rPr>
      </w:pPr>
      <w:r w:rsidRPr="004540E5">
        <w:rPr>
          <w:rFonts w:ascii="Arial" w:hAnsi="Arial" w:cs="Arial"/>
          <w:szCs w:val="22"/>
          <w:lang w:val="hr-BA" w:eastAsia="en-AU"/>
        </w:rPr>
        <w:t xml:space="preserve">Donošenjem rješenja o potvrđivanju završnog izvještaja </w:t>
      </w:r>
      <w:r w:rsidR="00206297">
        <w:rPr>
          <w:rFonts w:ascii="Arial" w:hAnsi="Arial" w:cs="Arial"/>
          <w:szCs w:val="22"/>
          <w:lang w:val="hr-BA" w:eastAsia="en-AU"/>
        </w:rPr>
        <w:t xml:space="preserve">iz stava 4 ovog člana </w:t>
      </w:r>
      <w:r w:rsidRPr="004540E5">
        <w:rPr>
          <w:rFonts w:ascii="Arial" w:hAnsi="Arial" w:cs="Arial"/>
          <w:szCs w:val="22"/>
          <w:lang w:val="hr-BA" w:eastAsia="en-AU"/>
        </w:rPr>
        <w:t>završava se postupak po kolektivnoj tužbi za naknadu štete u slučajevima iz člana 40 ovog zakona.</w:t>
      </w:r>
    </w:p>
    <w:p w14:paraId="035E95B0" w14:textId="77777777" w:rsidR="00D520E3" w:rsidRPr="004540E5" w:rsidRDefault="00D520E3" w:rsidP="00D520E3">
      <w:pPr>
        <w:shd w:val="clear" w:color="auto" w:fill="FFFFFF"/>
        <w:spacing w:after="120"/>
        <w:jc w:val="center"/>
        <w:rPr>
          <w:rFonts w:ascii="Arial" w:hAnsi="Arial" w:cs="Arial"/>
          <w:b/>
          <w:bCs/>
          <w:color w:val="333333"/>
          <w:szCs w:val="22"/>
          <w:lang w:val="hr-BA"/>
        </w:rPr>
      </w:pPr>
    </w:p>
    <w:p w14:paraId="5EA1286C" w14:textId="77777777" w:rsidR="00D520E3" w:rsidRPr="004540E5" w:rsidRDefault="00D520E3" w:rsidP="00D520E3">
      <w:pPr>
        <w:shd w:val="clear" w:color="auto" w:fill="FFFFFF"/>
        <w:spacing w:after="120"/>
        <w:jc w:val="center"/>
        <w:rPr>
          <w:rFonts w:ascii="Arial" w:hAnsi="Arial" w:cs="Arial"/>
          <w:b/>
          <w:bCs/>
          <w:color w:val="333333"/>
          <w:szCs w:val="22"/>
          <w:lang w:val="hr-BA"/>
        </w:rPr>
      </w:pPr>
    </w:p>
    <w:p w14:paraId="6798ACDF"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DIO PETI</w:t>
      </w:r>
    </w:p>
    <w:p w14:paraId="672CC798"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4540E5">
        <w:rPr>
          <w:rFonts w:ascii="Arial" w:hAnsi="Arial" w:cs="Arial"/>
          <w:b/>
          <w:szCs w:val="22"/>
          <w:lang w:val="hr-BA" w:eastAsia="en-AU"/>
        </w:rPr>
        <w:t>TROŠKOVI POSTUPKA I FINANSIRANJE KOLEKTIVNE TUŽBE</w:t>
      </w:r>
    </w:p>
    <w:p w14:paraId="3BF1F13A"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4BC02432"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Vrijednost predmeta spora</w:t>
      </w:r>
    </w:p>
    <w:p w14:paraId="2539821C" w14:textId="23D4D389"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Član 43 </w:t>
      </w:r>
    </w:p>
    <w:p w14:paraId="218A1C68" w14:textId="48490C9A" w:rsidR="00D520E3" w:rsidRPr="00582A49" w:rsidRDefault="00D520E3" w:rsidP="0068327F">
      <w:pPr>
        <w:widowControl w:val="0"/>
        <w:numPr>
          <w:ilvl w:val="0"/>
          <w:numId w:val="3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Vrijednost predmeta spora po kolektivnoj tužbi za naknadu štete određuje se u iznosu od 20% zbira procijenjene vrijednosti svih iznosa članova grupe ili 20% od zahtjeva za plaćanje kolektivne odštete.</w:t>
      </w:r>
    </w:p>
    <w:p w14:paraId="4A708B6F" w14:textId="77777777" w:rsidR="00D520E3" w:rsidRPr="004540E5" w:rsidRDefault="00D520E3" w:rsidP="0068327F">
      <w:pPr>
        <w:widowControl w:val="0"/>
        <w:numPr>
          <w:ilvl w:val="0"/>
          <w:numId w:val="3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 xml:space="preserve">U postupku koji se vodi po kolektivnoj tužbi za zabranu, vrijednost spora bez obzira na stvarni </w:t>
      </w:r>
      <w:r w:rsidRPr="004540E5">
        <w:rPr>
          <w:rFonts w:ascii="Arial" w:hAnsi="Arial" w:cs="Arial"/>
          <w:szCs w:val="22"/>
          <w:lang w:val="hr-BA"/>
        </w:rPr>
        <w:lastRenderedPageBreak/>
        <w:t xml:space="preserve">ekonomski značaj spora, ne može biti veća od </w:t>
      </w:r>
      <w:r w:rsidRPr="00582A49">
        <w:rPr>
          <w:rFonts w:ascii="Arial" w:hAnsi="Arial" w:cs="Arial"/>
          <w:szCs w:val="22"/>
          <w:lang w:val="hr-BA"/>
        </w:rPr>
        <w:t>10</w:t>
      </w:r>
      <w:r w:rsidRPr="004540E5">
        <w:rPr>
          <w:rFonts w:ascii="Arial" w:hAnsi="Arial" w:cs="Arial"/>
          <w:szCs w:val="22"/>
          <w:lang w:val="hr-BA"/>
        </w:rPr>
        <w:t>.000 EUR.</w:t>
      </w:r>
    </w:p>
    <w:p w14:paraId="5AA2105E" w14:textId="77777777" w:rsidR="00D520E3" w:rsidRPr="004540E5" w:rsidRDefault="00D520E3" w:rsidP="0068327F">
      <w:pPr>
        <w:widowControl w:val="0"/>
        <w:numPr>
          <w:ilvl w:val="0"/>
          <w:numId w:val="32"/>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Pri određivanju vrijednosti predmeta spora iz stava 2 ovoga člana, sud uzima u obzir složenost i značaj predmeta sa aspekta tužioca, kolektivnih prava i javnog interesa.</w:t>
      </w:r>
    </w:p>
    <w:p w14:paraId="165AC755" w14:textId="77777777" w:rsidR="00D520E3" w:rsidRPr="004540E5" w:rsidRDefault="00D520E3" w:rsidP="00D520E3">
      <w:pPr>
        <w:spacing w:after="120"/>
        <w:ind w:left="720"/>
        <w:jc w:val="center"/>
        <w:rPr>
          <w:rFonts w:ascii="Arial" w:hAnsi="Arial" w:cs="Arial"/>
          <w:b/>
          <w:bCs/>
          <w:szCs w:val="22"/>
          <w:lang w:val="hr-BA"/>
        </w:rPr>
      </w:pPr>
    </w:p>
    <w:p w14:paraId="488A9CCE" w14:textId="203BCAE9" w:rsidR="00D520E3" w:rsidRPr="00582A49" w:rsidRDefault="00D520E3" w:rsidP="00582A49">
      <w:pPr>
        <w:spacing w:after="120"/>
        <w:ind w:left="720"/>
        <w:jc w:val="center"/>
        <w:rPr>
          <w:rFonts w:ascii="Arial" w:hAnsi="Arial" w:cs="Arial"/>
          <w:b/>
          <w:bCs/>
          <w:strike/>
          <w:szCs w:val="22"/>
          <w:lang w:val="hr-BA"/>
        </w:rPr>
      </w:pPr>
      <w:r w:rsidRPr="004540E5">
        <w:rPr>
          <w:rFonts w:ascii="Arial" w:hAnsi="Arial" w:cs="Arial"/>
          <w:b/>
          <w:bCs/>
          <w:szCs w:val="22"/>
          <w:lang w:val="hr-BA"/>
        </w:rPr>
        <w:t>Učešče potrošača u finansiranju kolektivne tužbe za naknadu štete</w:t>
      </w:r>
      <w:r w:rsidRPr="004540E5">
        <w:rPr>
          <w:rFonts w:ascii="Arial" w:hAnsi="Arial" w:cs="Arial"/>
          <w:b/>
          <w:bCs/>
          <w:strike/>
          <w:szCs w:val="22"/>
          <w:lang w:val="hr-BA"/>
        </w:rPr>
        <w:t xml:space="preserve"> </w:t>
      </w:r>
    </w:p>
    <w:p w14:paraId="08AE576B" w14:textId="298CCFFD" w:rsidR="00D520E3" w:rsidRPr="004540E5" w:rsidRDefault="00D520E3" w:rsidP="00D520E3">
      <w:pPr>
        <w:spacing w:after="120"/>
        <w:ind w:left="720"/>
        <w:jc w:val="center"/>
        <w:rPr>
          <w:rFonts w:ascii="Arial" w:hAnsi="Arial" w:cs="Arial"/>
          <w:szCs w:val="22"/>
          <w:lang w:val="hr-BA"/>
        </w:rPr>
      </w:pPr>
      <w:r w:rsidRPr="004540E5">
        <w:rPr>
          <w:rFonts w:ascii="Arial" w:hAnsi="Arial" w:cs="Arial"/>
          <w:b/>
          <w:szCs w:val="22"/>
          <w:lang w:val="hr-BA"/>
        </w:rPr>
        <w:t>Član 44</w:t>
      </w:r>
      <w:r w:rsidRPr="004540E5">
        <w:rPr>
          <w:rFonts w:ascii="Arial" w:hAnsi="Arial" w:cs="Arial"/>
          <w:szCs w:val="22"/>
          <w:lang w:val="hr-BA"/>
        </w:rPr>
        <w:t xml:space="preserve"> </w:t>
      </w:r>
    </w:p>
    <w:p w14:paraId="235C496A" w14:textId="39B88E53" w:rsidR="00D520E3" w:rsidRPr="004540E5" w:rsidRDefault="00D520E3" w:rsidP="0068327F">
      <w:pPr>
        <w:numPr>
          <w:ilvl w:val="0"/>
          <w:numId w:val="44"/>
        </w:numPr>
        <w:shd w:val="clear" w:color="auto" w:fill="FFFFFF"/>
        <w:tabs>
          <w:tab w:val="left" w:pos="360"/>
          <w:tab w:val="left" w:pos="630"/>
        </w:tabs>
        <w:spacing w:before="120" w:after="120"/>
        <w:ind w:left="90"/>
        <w:jc w:val="both"/>
        <w:rPr>
          <w:rFonts w:ascii="Arial" w:hAnsi="Arial" w:cs="Arial"/>
          <w:szCs w:val="22"/>
          <w:lang w:val="hr-BA"/>
        </w:rPr>
      </w:pPr>
      <w:r w:rsidRPr="004540E5">
        <w:rPr>
          <w:rFonts w:ascii="Arial" w:hAnsi="Arial" w:cs="Arial"/>
          <w:szCs w:val="22"/>
          <w:lang w:val="hr-BA"/>
        </w:rPr>
        <w:t xml:space="preserve">Ovlašćeno lice može od potrošača koji su izrazili volju da ih ovlašćeno lice zastupa u pojedinoj kolektivnoj tužbi za naknadu štete zahtijevati naknadu za uključenje u grupu po toj kolektivnoj tužbi, koja ne može biti </w:t>
      </w:r>
      <w:r w:rsidR="00F00E1A">
        <w:rPr>
          <w:rFonts w:ascii="Arial" w:hAnsi="Arial" w:cs="Arial"/>
          <w:szCs w:val="22"/>
          <w:lang w:val="hr-BA"/>
        </w:rPr>
        <w:t>manja</w:t>
      </w:r>
      <w:r w:rsidRPr="004540E5">
        <w:rPr>
          <w:rFonts w:ascii="Arial" w:hAnsi="Arial" w:cs="Arial"/>
          <w:szCs w:val="22"/>
          <w:lang w:val="hr-BA"/>
        </w:rPr>
        <w:t xml:space="preserve"> od </w:t>
      </w:r>
      <w:r w:rsidR="00D3279C" w:rsidRPr="004540E5">
        <w:rPr>
          <w:rFonts w:ascii="Arial" w:hAnsi="Arial" w:cs="Arial"/>
          <w:szCs w:val="22"/>
          <w:lang w:val="hr-BA"/>
        </w:rPr>
        <w:t>30</w:t>
      </w:r>
      <w:r w:rsidRPr="004540E5">
        <w:rPr>
          <w:rFonts w:ascii="Arial" w:hAnsi="Arial" w:cs="Arial"/>
          <w:szCs w:val="22"/>
          <w:lang w:val="hr-BA"/>
        </w:rPr>
        <w:t xml:space="preserve"> eura.</w:t>
      </w:r>
    </w:p>
    <w:p w14:paraId="26791B0F" w14:textId="77777777" w:rsidR="00D520E3" w:rsidRPr="004540E5" w:rsidRDefault="00D520E3" w:rsidP="0068327F">
      <w:pPr>
        <w:numPr>
          <w:ilvl w:val="0"/>
          <w:numId w:val="44"/>
        </w:numPr>
        <w:shd w:val="clear" w:color="auto" w:fill="FFFFFF"/>
        <w:tabs>
          <w:tab w:val="left" w:pos="360"/>
          <w:tab w:val="left" w:pos="630"/>
        </w:tabs>
        <w:spacing w:before="120" w:after="120"/>
        <w:ind w:left="90"/>
        <w:jc w:val="both"/>
        <w:rPr>
          <w:rFonts w:ascii="Arial" w:hAnsi="Arial" w:cs="Arial"/>
          <w:szCs w:val="22"/>
          <w:lang w:val="hr-BA"/>
        </w:rPr>
      </w:pPr>
      <w:r w:rsidRPr="004540E5">
        <w:rPr>
          <w:rFonts w:ascii="Arial" w:hAnsi="Arial" w:cs="Arial"/>
          <w:szCs w:val="22"/>
          <w:lang w:val="hr-BA"/>
        </w:rPr>
        <w:t>Iznos iz stava 2 ovoga člana ne smije biti veći od 20% očekivanog iznosa naknade štete.</w:t>
      </w:r>
    </w:p>
    <w:p w14:paraId="0F0FE718"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p>
    <w:p w14:paraId="7021329F"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Finansiranje kolektivne tužbe od strane trećeg lica</w:t>
      </w:r>
    </w:p>
    <w:p w14:paraId="449FF2BA" w14:textId="17D364F5"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Član 45 </w:t>
      </w:r>
    </w:p>
    <w:p w14:paraId="472F91E0" w14:textId="6E1BE612" w:rsidR="00D520E3" w:rsidRPr="004540E5"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Tužilac mora javno da prikaže i sudu prijavi izvor sredstava koje će koristiti za  finansiranje postupka po kolektivnoj tužbi</w:t>
      </w:r>
      <w:r w:rsidR="00D3279C" w:rsidRPr="004540E5">
        <w:rPr>
          <w:rFonts w:ascii="Arial" w:hAnsi="Arial" w:cs="Arial"/>
          <w:szCs w:val="22"/>
          <w:lang w:val="hr-BA"/>
        </w:rPr>
        <w:t xml:space="preserve">. </w:t>
      </w:r>
      <w:r w:rsidRPr="004540E5">
        <w:rPr>
          <w:rFonts w:ascii="Arial" w:hAnsi="Arial" w:cs="Arial"/>
          <w:szCs w:val="22"/>
          <w:lang w:val="hr-BA" w:eastAsia="sl-SI"/>
        </w:rPr>
        <w:t xml:space="preserve">Na </w:t>
      </w:r>
      <w:r w:rsidR="005F2194" w:rsidRPr="004540E5">
        <w:rPr>
          <w:rFonts w:ascii="Arial" w:hAnsi="Arial" w:cs="Arial"/>
          <w:szCs w:val="22"/>
          <w:lang w:val="hr-BA" w:eastAsia="sl-SI"/>
        </w:rPr>
        <w:t xml:space="preserve">predlog </w:t>
      </w:r>
      <w:r w:rsidRPr="004540E5">
        <w:rPr>
          <w:rFonts w:ascii="Arial" w:hAnsi="Arial" w:cs="Arial"/>
          <w:szCs w:val="22"/>
          <w:lang w:val="hr-BA" w:eastAsia="sl-SI"/>
        </w:rPr>
        <w:t>tužioca sud može dozvoliti, da se prekrije dio dogovora o finan</w:t>
      </w:r>
      <w:r w:rsidR="00582A49">
        <w:rPr>
          <w:rFonts w:ascii="Arial" w:hAnsi="Arial" w:cs="Arial"/>
          <w:szCs w:val="22"/>
          <w:lang w:val="hr-BA" w:eastAsia="sl-SI"/>
        </w:rPr>
        <w:t>s</w:t>
      </w:r>
      <w:r w:rsidRPr="004540E5">
        <w:rPr>
          <w:rFonts w:ascii="Arial" w:hAnsi="Arial" w:cs="Arial"/>
          <w:szCs w:val="22"/>
          <w:lang w:val="hr-BA" w:eastAsia="sl-SI"/>
        </w:rPr>
        <w:t>iranju koji sadrž</w:t>
      </w:r>
      <w:r w:rsidR="00582A49">
        <w:rPr>
          <w:rFonts w:ascii="Arial" w:hAnsi="Arial" w:cs="Arial"/>
          <w:szCs w:val="22"/>
          <w:lang w:val="hr-BA" w:eastAsia="sl-SI"/>
        </w:rPr>
        <w:t>i</w:t>
      </w:r>
      <w:r w:rsidRPr="004540E5">
        <w:rPr>
          <w:rFonts w:ascii="Arial" w:hAnsi="Arial" w:cs="Arial"/>
          <w:szCs w:val="22"/>
          <w:lang w:val="hr-BA" w:eastAsia="sl-SI"/>
        </w:rPr>
        <w:t xml:space="preserve"> poslovne tajne, ako taj dio nije bitan za procjenu uslova iz ovog člana. </w:t>
      </w:r>
    </w:p>
    <w:p w14:paraId="06FC2315" w14:textId="18ECDE84" w:rsidR="00D520E3" w:rsidRPr="004540E5"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Sud neće odobriti kolektivnu tužbu koju finansira treće lice, bez obzira da li ima profitni ili neprofitni karakter, ako:</w:t>
      </w:r>
    </w:p>
    <w:p w14:paraId="055685A7" w14:textId="02013DD6" w:rsidR="0046154F" w:rsidRPr="0046154F" w:rsidRDefault="00D520E3" w:rsidP="0068327F">
      <w:pPr>
        <w:pStyle w:val="ListParagraph"/>
        <w:numPr>
          <w:ilvl w:val="0"/>
          <w:numId w:val="59"/>
        </w:numPr>
        <w:shd w:val="clear" w:color="auto" w:fill="FFFFFF"/>
        <w:spacing w:before="120" w:after="120"/>
        <w:ind w:left="540"/>
        <w:jc w:val="both"/>
        <w:rPr>
          <w:rFonts w:ascii="Arial" w:hAnsi="Arial" w:cs="Arial"/>
          <w:szCs w:val="22"/>
          <w:lang w:val="hr-BA" w:eastAsia="sl-SI"/>
        </w:rPr>
      </w:pPr>
      <w:r w:rsidRPr="0046154F">
        <w:rPr>
          <w:rFonts w:ascii="Arial" w:hAnsi="Arial" w:cs="Arial"/>
          <w:szCs w:val="22"/>
          <w:lang w:val="hr-BA" w:eastAsia="sl-SI"/>
        </w:rPr>
        <w:t xml:space="preserve">nije </w:t>
      </w:r>
      <w:r w:rsidR="0046154F" w:rsidRPr="0046154F">
        <w:rPr>
          <w:rFonts w:ascii="Arial" w:hAnsi="Arial" w:cs="Arial"/>
          <w:szCs w:val="22"/>
          <w:lang w:val="hr-BA" w:eastAsia="sl-SI"/>
        </w:rPr>
        <w:t>obezbijeđeno</w:t>
      </w:r>
      <w:r w:rsidRPr="0046154F">
        <w:rPr>
          <w:rFonts w:ascii="Arial" w:hAnsi="Arial" w:cs="Arial"/>
          <w:szCs w:val="22"/>
          <w:lang w:val="hr-BA" w:eastAsia="sl-SI"/>
        </w:rPr>
        <w:t xml:space="preserve"> </w:t>
      </w:r>
      <w:r w:rsidR="0046154F" w:rsidRPr="0046154F">
        <w:rPr>
          <w:rFonts w:ascii="Arial" w:hAnsi="Arial" w:cs="Arial"/>
          <w:szCs w:val="22"/>
          <w:lang w:val="hr-BA" w:eastAsia="sl-SI"/>
        </w:rPr>
        <w:t>sprječavanje</w:t>
      </w:r>
      <w:r w:rsidRPr="0046154F">
        <w:rPr>
          <w:rFonts w:ascii="Arial" w:hAnsi="Arial" w:cs="Arial"/>
          <w:szCs w:val="22"/>
          <w:lang w:val="hr-BA" w:eastAsia="sl-SI"/>
        </w:rPr>
        <w:t xml:space="preserve"> sukob</w:t>
      </w:r>
      <w:r w:rsidR="0046154F" w:rsidRPr="0046154F">
        <w:rPr>
          <w:rFonts w:ascii="Arial" w:hAnsi="Arial" w:cs="Arial"/>
          <w:szCs w:val="22"/>
          <w:lang w:val="hr-BA" w:eastAsia="sl-SI"/>
        </w:rPr>
        <w:t>a</w:t>
      </w:r>
      <w:r w:rsidRPr="0046154F">
        <w:rPr>
          <w:rFonts w:ascii="Arial" w:hAnsi="Arial" w:cs="Arial"/>
          <w:szCs w:val="22"/>
          <w:lang w:val="hr-BA" w:eastAsia="sl-SI"/>
        </w:rPr>
        <w:t xml:space="preserve"> interesa</w:t>
      </w:r>
      <w:r w:rsidR="0046154F" w:rsidRPr="0046154F">
        <w:rPr>
          <w:rFonts w:ascii="Arial" w:hAnsi="Arial" w:cs="Arial"/>
          <w:szCs w:val="22"/>
          <w:lang w:val="hr-BA" w:eastAsia="sl-SI"/>
        </w:rPr>
        <w:t xml:space="preserve">, odnosno </w:t>
      </w:r>
      <w:r w:rsidRPr="0046154F">
        <w:rPr>
          <w:rFonts w:ascii="Arial" w:hAnsi="Arial" w:cs="Arial"/>
          <w:szCs w:val="22"/>
          <w:lang w:val="hr-BA" w:eastAsia="sl-SI"/>
        </w:rPr>
        <w:t>da se finan</w:t>
      </w:r>
      <w:r w:rsidR="0046154F" w:rsidRPr="0046154F">
        <w:rPr>
          <w:rFonts w:ascii="Arial" w:hAnsi="Arial" w:cs="Arial"/>
          <w:szCs w:val="22"/>
          <w:lang w:val="hr-BA" w:eastAsia="sl-SI"/>
        </w:rPr>
        <w:t>s</w:t>
      </w:r>
      <w:r w:rsidRPr="0046154F">
        <w:rPr>
          <w:rFonts w:ascii="Arial" w:hAnsi="Arial" w:cs="Arial"/>
          <w:szCs w:val="22"/>
          <w:lang w:val="hr-BA" w:eastAsia="sl-SI"/>
        </w:rPr>
        <w:t xml:space="preserve">iranjem koje pruža treća strana koja ima ekonomski interes za podnošenje ili ishod predstavničke tužbe za mjere </w:t>
      </w:r>
      <w:r w:rsidR="00BC4171">
        <w:rPr>
          <w:rFonts w:ascii="Arial" w:hAnsi="Arial" w:cs="Arial"/>
          <w:szCs w:val="22"/>
          <w:lang w:val="hr-BA" w:eastAsia="sl-SI"/>
        </w:rPr>
        <w:t>naknade</w:t>
      </w:r>
      <w:r w:rsidRPr="0046154F">
        <w:rPr>
          <w:rFonts w:ascii="Arial" w:hAnsi="Arial" w:cs="Arial"/>
          <w:szCs w:val="22"/>
          <w:lang w:val="hr-BA" w:eastAsia="sl-SI"/>
        </w:rPr>
        <w:t xml:space="preserve"> štete ne odvrati predstavničku tužbu od zaštite kolektivnih interesa potrošačâ.</w:t>
      </w:r>
    </w:p>
    <w:p w14:paraId="3D6C311F" w14:textId="77777777" w:rsidR="0046154F" w:rsidRPr="0046154F" w:rsidRDefault="00D520E3" w:rsidP="0068327F">
      <w:pPr>
        <w:pStyle w:val="ListParagraph"/>
        <w:numPr>
          <w:ilvl w:val="0"/>
          <w:numId w:val="59"/>
        </w:numPr>
        <w:shd w:val="clear" w:color="auto" w:fill="FFFFFF"/>
        <w:spacing w:before="120" w:after="120"/>
        <w:ind w:left="540"/>
        <w:jc w:val="both"/>
        <w:rPr>
          <w:rFonts w:ascii="Arial" w:hAnsi="Arial" w:cs="Arial"/>
          <w:szCs w:val="22"/>
          <w:lang w:val="hr-BA" w:eastAsia="sl-SI"/>
        </w:rPr>
      </w:pPr>
      <w:r w:rsidRPr="0046154F">
        <w:rPr>
          <w:rFonts w:ascii="Arial" w:hAnsi="Arial" w:cs="Arial"/>
          <w:szCs w:val="22"/>
          <w:lang w:val="hr-BA"/>
        </w:rPr>
        <w:t>treće lice nema dovoljno sredstava za ispunjenje finansijskih obaveza prema tužiocu koji je pokrenuo postupak kolektivnom tužbom.</w:t>
      </w:r>
    </w:p>
    <w:p w14:paraId="14DBB2C4" w14:textId="77777777" w:rsidR="0046154F" w:rsidRPr="0046154F" w:rsidRDefault="00D520E3" w:rsidP="0068327F">
      <w:pPr>
        <w:pStyle w:val="ListParagraph"/>
        <w:numPr>
          <w:ilvl w:val="0"/>
          <w:numId w:val="59"/>
        </w:numPr>
        <w:shd w:val="clear" w:color="auto" w:fill="FFFFFF"/>
        <w:spacing w:before="120" w:after="120"/>
        <w:ind w:left="540"/>
        <w:jc w:val="both"/>
        <w:rPr>
          <w:rFonts w:ascii="Arial" w:hAnsi="Arial" w:cs="Arial"/>
          <w:szCs w:val="22"/>
          <w:lang w:val="hr-BA" w:eastAsia="sl-SI"/>
        </w:rPr>
      </w:pPr>
      <w:r w:rsidRPr="0046154F">
        <w:rPr>
          <w:rFonts w:ascii="Arial" w:hAnsi="Arial" w:cs="Arial"/>
          <w:szCs w:val="22"/>
          <w:lang w:val="hr-BA"/>
        </w:rPr>
        <w:t xml:space="preserve">tužilac ne dokaže da ima dovoljno sredstava ili odgovarajuća obezbjeđenja za plaćanje troškova </w:t>
      </w:r>
      <w:r w:rsidR="0046154F" w:rsidRPr="0046154F">
        <w:rPr>
          <w:rFonts w:ascii="Arial" w:hAnsi="Arial" w:cs="Arial"/>
          <w:szCs w:val="22"/>
          <w:lang w:val="hr-BA"/>
        </w:rPr>
        <w:t>tuženog</w:t>
      </w:r>
      <w:r w:rsidRPr="0046154F">
        <w:rPr>
          <w:rFonts w:ascii="Arial" w:hAnsi="Arial" w:cs="Arial"/>
          <w:szCs w:val="22"/>
          <w:lang w:val="hr-BA"/>
        </w:rPr>
        <w:t xml:space="preserve"> ukoliko ne uspije u postupku po kolektivnoj tužbi.</w:t>
      </w:r>
    </w:p>
    <w:p w14:paraId="4D5C311B" w14:textId="0341F835" w:rsidR="00D520E3" w:rsidRPr="0046154F" w:rsidRDefault="00D520E3" w:rsidP="0068327F">
      <w:pPr>
        <w:pStyle w:val="ListParagraph"/>
        <w:numPr>
          <w:ilvl w:val="0"/>
          <w:numId w:val="59"/>
        </w:numPr>
        <w:shd w:val="clear" w:color="auto" w:fill="FFFFFF"/>
        <w:spacing w:before="120" w:after="120"/>
        <w:ind w:left="540"/>
        <w:jc w:val="both"/>
        <w:rPr>
          <w:rFonts w:ascii="Arial" w:hAnsi="Arial" w:cs="Arial"/>
          <w:szCs w:val="22"/>
          <w:lang w:val="hr-BA" w:eastAsia="sl-SI"/>
        </w:rPr>
      </w:pPr>
      <w:r w:rsidRPr="0046154F">
        <w:rPr>
          <w:rFonts w:ascii="Arial" w:hAnsi="Arial" w:cs="Arial"/>
          <w:szCs w:val="22"/>
          <w:lang w:val="hr-BA" w:eastAsia="sl-SI"/>
        </w:rPr>
        <w:t>dogovorena premija nije razumna.</w:t>
      </w:r>
    </w:p>
    <w:p w14:paraId="4C6C9B4C" w14:textId="58DBAB1E" w:rsidR="008911CD" w:rsidRPr="004540E5" w:rsidRDefault="0046154F" w:rsidP="0068327F">
      <w:pPr>
        <w:pStyle w:val="ListParagraph"/>
        <w:numPr>
          <w:ilvl w:val="0"/>
          <w:numId w:val="31"/>
        </w:numPr>
        <w:shd w:val="clear" w:color="auto" w:fill="FFFFFF"/>
        <w:spacing w:after="120"/>
        <w:jc w:val="both"/>
        <w:rPr>
          <w:rFonts w:ascii="Arial" w:hAnsi="Arial" w:cs="Arial"/>
          <w:szCs w:val="22"/>
          <w:lang w:val="hr-BA" w:eastAsia="sl-SI"/>
        </w:rPr>
      </w:pPr>
      <w:r>
        <w:rPr>
          <w:rFonts w:ascii="Arial" w:hAnsi="Arial" w:cs="Arial"/>
          <w:szCs w:val="22"/>
          <w:lang w:val="hr-BA" w:eastAsia="sl-SI"/>
        </w:rPr>
        <w:t>Pri</w:t>
      </w:r>
      <w:r w:rsidR="008911CD" w:rsidRPr="004540E5">
        <w:rPr>
          <w:rFonts w:ascii="Arial" w:hAnsi="Arial" w:cs="Arial"/>
          <w:szCs w:val="22"/>
          <w:lang w:val="hr-BA" w:eastAsia="sl-SI"/>
        </w:rPr>
        <w:t xml:space="preserve"> procjene razumnosti dogovorene premije</w:t>
      </w:r>
      <w:r>
        <w:rPr>
          <w:rFonts w:ascii="Arial" w:hAnsi="Arial" w:cs="Arial"/>
          <w:szCs w:val="22"/>
          <w:lang w:val="hr-BA" w:eastAsia="sl-SI"/>
        </w:rPr>
        <w:t>, sud naročito</w:t>
      </w:r>
      <w:r w:rsidR="008911CD" w:rsidRPr="004540E5">
        <w:rPr>
          <w:rFonts w:ascii="Arial" w:hAnsi="Arial" w:cs="Arial"/>
          <w:szCs w:val="22"/>
          <w:lang w:val="hr-BA" w:eastAsia="sl-SI"/>
        </w:rPr>
        <w:t xml:space="preserve"> uzima u obzir složenost spora, obim preuzetog rizika u odnosu na troškove i složenost spora i prava članova grupe do dobi</w:t>
      </w:r>
      <w:r>
        <w:rPr>
          <w:rFonts w:ascii="Arial" w:hAnsi="Arial" w:cs="Arial"/>
          <w:szCs w:val="22"/>
          <w:lang w:val="hr-BA" w:eastAsia="sl-SI"/>
        </w:rPr>
        <w:t>j</w:t>
      </w:r>
      <w:r w:rsidR="008911CD" w:rsidRPr="004540E5">
        <w:rPr>
          <w:rFonts w:ascii="Arial" w:hAnsi="Arial" w:cs="Arial"/>
          <w:szCs w:val="22"/>
          <w:lang w:val="hr-BA" w:eastAsia="sl-SI"/>
        </w:rPr>
        <w:t>anja pune odštete. Ako je finan</w:t>
      </w:r>
      <w:r>
        <w:rPr>
          <w:rFonts w:ascii="Arial" w:hAnsi="Arial" w:cs="Arial"/>
          <w:szCs w:val="22"/>
          <w:lang w:val="hr-BA" w:eastAsia="sl-SI"/>
        </w:rPr>
        <w:t>s</w:t>
      </w:r>
      <w:r w:rsidR="008911CD" w:rsidRPr="004540E5">
        <w:rPr>
          <w:rFonts w:ascii="Arial" w:hAnsi="Arial" w:cs="Arial"/>
          <w:szCs w:val="22"/>
          <w:lang w:val="hr-BA" w:eastAsia="sl-SI"/>
        </w:rPr>
        <w:t xml:space="preserve">iranje kolektivne tužbe dogovoreno u obliku zajma, smatra se, da premija nije razumna, ako je kao dogovorena premija utvrđena kamata viša od zakonski propisane zatezne kamate. </w:t>
      </w:r>
    </w:p>
    <w:p w14:paraId="4D71EC03" w14:textId="6E164560" w:rsidR="00D520E3" w:rsidRPr="004540E5"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Ako kolektivnu tužbu finansira treće lice, tom licu nije dozvoljeno da:</w:t>
      </w:r>
    </w:p>
    <w:p w14:paraId="236A8FEE" w14:textId="14ADBAF5" w:rsidR="0046154F" w:rsidRPr="0046154F" w:rsidRDefault="0046154F" w:rsidP="0068327F">
      <w:pPr>
        <w:pStyle w:val="ListParagraph"/>
        <w:widowControl w:val="0"/>
        <w:numPr>
          <w:ilvl w:val="0"/>
          <w:numId w:val="60"/>
        </w:numPr>
        <w:tabs>
          <w:tab w:val="left" w:pos="267"/>
          <w:tab w:val="left" w:pos="9072"/>
        </w:tabs>
        <w:kinsoku w:val="0"/>
        <w:overflowPunct w:val="0"/>
        <w:autoSpaceDE w:val="0"/>
        <w:autoSpaceDN w:val="0"/>
        <w:adjustRightInd w:val="0"/>
        <w:spacing w:before="120" w:after="120"/>
        <w:ind w:right="89"/>
        <w:jc w:val="both"/>
        <w:rPr>
          <w:rFonts w:ascii="Arial" w:hAnsi="Arial" w:cs="Arial"/>
          <w:szCs w:val="22"/>
          <w:lang w:val="hr-BA"/>
        </w:rPr>
      </w:pPr>
      <w:r>
        <w:rPr>
          <w:rFonts w:ascii="Arial" w:hAnsi="Arial" w:cs="Arial"/>
          <w:szCs w:val="22"/>
          <w:lang w:val="hr-BA" w:eastAsia="sl-SI"/>
        </w:rPr>
        <w:t>neopravdano utiče</w:t>
      </w:r>
      <w:r w:rsidR="00D520E3" w:rsidRPr="0046154F">
        <w:rPr>
          <w:rFonts w:ascii="Arial" w:hAnsi="Arial" w:cs="Arial"/>
          <w:szCs w:val="22"/>
          <w:lang w:val="hr-BA" w:eastAsia="sl-SI"/>
        </w:rPr>
        <w:t xml:space="preserve"> na odluke </w:t>
      </w:r>
      <w:r w:rsidR="0060382F" w:rsidRPr="0046154F">
        <w:rPr>
          <w:rFonts w:ascii="Arial" w:hAnsi="Arial" w:cs="Arial"/>
          <w:szCs w:val="22"/>
          <w:lang w:val="hr-BA" w:eastAsia="sl-SI"/>
        </w:rPr>
        <w:t>ovlašć</w:t>
      </w:r>
      <w:r w:rsidR="00D520E3" w:rsidRPr="0046154F">
        <w:rPr>
          <w:rFonts w:ascii="Arial" w:hAnsi="Arial" w:cs="Arial"/>
          <w:szCs w:val="22"/>
          <w:lang w:val="hr-BA" w:eastAsia="sl-SI"/>
        </w:rPr>
        <w:t xml:space="preserve">enih lica u kontekstu kolektivne tužbe, uključujući odluke o poravnanju, na način koji bi štetio kolektivnim interesima potrošača na koje se </w:t>
      </w:r>
      <w:r>
        <w:rPr>
          <w:rFonts w:ascii="Arial" w:hAnsi="Arial" w:cs="Arial"/>
          <w:szCs w:val="22"/>
          <w:lang w:val="hr-BA" w:eastAsia="sl-SI"/>
        </w:rPr>
        <w:t>kolektivna</w:t>
      </w:r>
      <w:r w:rsidR="00D520E3" w:rsidRPr="0046154F">
        <w:rPr>
          <w:rFonts w:ascii="Arial" w:hAnsi="Arial" w:cs="Arial"/>
          <w:szCs w:val="22"/>
          <w:lang w:val="hr-BA" w:eastAsia="sl-SI"/>
        </w:rPr>
        <w:t xml:space="preserve"> tužba odnosi;</w:t>
      </w:r>
    </w:p>
    <w:p w14:paraId="772B7D8F" w14:textId="03CA2F37" w:rsidR="0046154F" w:rsidRPr="0046154F" w:rsidRDefault="0046154F" w:rsidP="0068327F">
      <w:pPr>
        <w:pStyle w:val="ListParagraph"/>
        <w:widowControl w:val="0"/>
        <w:numPr>
          <w:ilvl w:val="0"/>
          <w:numId w:val="60"/>
        </w:numPr>
        <w:tabs>
          <w:tab w:val="left" w:pos="267"/>
          <w:tab w:val="left" w:pos="9072"/>
        </w:tabs>
        <w:kinsoku w:val="0"/>
        <w:overflowPunct w:val="0"/>
        <w:autoSpaceDE w:val="0"/>
        <w:autoSpaceDN w:val="0"/>
        <w:adjustRightInd w:val="0"/>
        <w:spacing w:before="120" w:after="120"/>
        <w:ind w:right="89"/>
        <w:jc w:val="both"/>
        <w:rPr>
          <w:rFonts w:ascii="Arial" w:hAnsi="Arial" w:cs="Arial"/>
          <w:szCs w:val="22"/>
          <w:lang w:val="hr-BA"/>
        </w:rPr>
      </w:pPr>
      <w:r>
        <w:rPr>
          <w:rFonts w:ascii="Arial" w:hAnsi="Arial" w:cs="Arial"/>
          <w:szCs w:val="22"/>
          <w:lang w:val="hr-BA" w:eastAsia="sl-SI"/>
        </w:rPr>
        <w:t>finansira kolektivnu tužbu</w:t>
      </w:r>
      <w:r w:rsidR="00D520E3" w:rsidRPr="0046154F">
        <w:rPr>
          <w:rFonts w:ascii="Arial" w:hAnsi="Arial" w:cs="Arial"/>
          <w:szCs w:val="22"/>
          <w:lang w:val="hr-BA" w:eastAsia="sl-SI"/>
        </w:rPr>
        <w:t xml:space="preserve"> protiv tužen</w:t>
      </w:r>
      <w:r>
        <w:rPr>
          <w:rFonts w:ascii="Arial" w:hAnsi="Arial" w:cs="Arial"/>
          <w:szCs w:val="22"/>
          <w:lang w:val="hr-BA" w:eastAsia="sl-SI"/>
        </w:rPr>
        <w:t>og</w:t>
      </w:r>
      <w:r w:rsidR="00D520E3" w:rsidRPr="0046154F">
        <w:rPr>
          <w:rFonts w:ascii="Arial" w:hAnsi="Arial" w:cs="Arial"/>
          <w:szCs w:val="22"/>
          <w:lang w:val="hr-BA" w:eastAsia="sl-SI"/>
        </w:rPr>
        <w:t xml:space="preserve"> koji je konkurent lica</w:t>
      </w:r>
      <w:r w:rsidR="00C60386">
        <w:rPr>
          <w:rFonts w:ascii="Arial" w:hAnsi="Arial" w:cs="Arial"/>
          <w:szCs w:val="22"/>
          <w:lang w:val="hr-BA" w:eastAsia="sl-SI"/>
        </w:rPr>
        <w:t xml:space="preserve"> koje</w:t>
      </w:r>
      <w:r w:rsidR="00D520E3" w:rsidRPr="0046154F">
        <w:rPr>
          <w:rFonts w:ascii="Arial" w:hAnsi="Arial" w:cs="Arial"/>
          <w:szCs w:val="22"/>
          <w:lang w:val="hr-BA" w:eastAsia="sl-SI"/>
        </w:rPr>
        <w:t xml:space="preserve"> </w:t>
      </w:r>
      <w:r>
        <w:rPr>
          <w:rFonts w:ascii="Arial" w:hAnsi="Arial" w:cs="Arial"/>
          <w:szCs w:val="22"/>
          <w:lang w:val="hr-BA" w:eastAsia="sl-SI"/>
        </w:rPr>
        <w:t>finansira kolektivnu tužbu</w:t>
      </w:r>
      <w:r w:rsidR="00D520E3" w:rsidRPr="0046154F">
        <w:rPr>
          <w:rFonts w:ascii="Arial" w:hAnsi="Arial" w:cs="Arial"/>
          <w:szCs w:val="22"/>
          <w:lang w:val="hr-BA" w:eastAsia="sl-SI"/>
        </w:rPr>
        <w:t xml:space="preserve"> ili protiv tužen</w:t>
      </w:r>
      <w:r>
        <w:rPr>
          <w:rFonts w:ascii="Arial" w:hAnsi="Arial" w:cs="Arial"/>
          <w:szCs w:val="22"/>
          <w:lang w:val="hr-BA" w:eastAsia="sl-SI"/>
        </w:rPr>
        <w:t>og</w:t>
      </w:r>
      <w:r w:rsidR="00D520E3" w:rsidRPr="0046154F">
        <w:rPr>
          <w:rFonts w:ascii="Arial" w:hAnsi="Arial" w:cs="Arial"/>
          <w:szCs w:val="22"/>
          <w:lang w:val="hr-BA" w:eastAsia="sl-SI"/>
        </w:rPr>
        <w:t xml:space="preserve"> </w:t>
      </w:r>
      <w:r>
        <w:rPr>
          <w:rFonts w:ascii="Arial" w:hAnsi="Arial" w:cs="Arial"/>
          <w:szCs w:val="22"/>
          <w:lang w:val="hr-BA" w:eastAsia="sl-SI"/>
        </w:rPr>
        <w:t>od kog lice koje finansira kolektivnu tužbu zavisi</w:t>
      </w:r>
      <w:r w:rsidR="00D520E3" w:rsidRPr="0046154F">
        <w:rPr>
          <w:rFonts w:ascii="Arial" w:hAnsi="Arial" w:cs="Arial"/>
          <w:szCs w:val="22"/>
          <w:lang w:val="hr-BA"/>
        </w:rPr>
        <w:t>;</w:t>
      </w:r>
    </w:p>
    <w:p w14:paraId="07B2A078" w14:textId="59E9BE04" w:rsidR="00D520E3" w:rsidRPr="0046154F" w:rsidRDefault="00D520E3" w:rsidP="0068327F">
      <w:pPr>
        <w:pStyle w:val="ListParagraph"/>
        <w:widowControl w:val="0"/>
        <w:numPr>
          <w:ilvl w:val="0"/>
          <w:numId w:val="60"/>
        </w:numPr>
        <w:tabs>
          <w:tab w:val="left" w:pos="267"/>
          <w:tab w:val="left" w:pos="9072"/>
        </w:tabs>
        <w:kinsoku w:val="0"/>
        <w:overflowPunct w:val="0"/>
        <w:autoSpaceDE w:val="0"/>
        <w:autoSpaceDN w:val="0"/>
        <w:adjustRightInd w:val="0"/>
        <w:spacing w:before="120" w:after="120"/>
        <w:ind w:right="89"/>
        <w:jc w:val="both"/>
        <w:rPr>
          <w:rFonts w:ascii="Arial" w:hAnsi="Arial" w:cs="Arial"/>
          <w:szCs w:val="22"/>
          <w:lang w:val="hr-BA"/>
        </w:rPr>
      </w:pPr>
      <w:r w:rsidRPr="0046154F">
        <w:rPr>
          <w:rFonts w:ascii="Arial" w:hAnsi="Arial" w:cs="Arial"/>
          <w:szCs w:val="22"/>
          <w:lang w:val="hr-BA"/>
        </w:rPr>
        <w:t>za obezbjeđivanje finansijskih sredstava obračunava kamatu po kamatnoj stopi koja prelazi zakonom određenu kamatnu stopu.</w:t>
      </w:r>
    </w:p>
    <w:p w14:paraId="6AC2D849" w14:textId="2A65D080" w:rsidR="00D520E3" w:rsidRPr="004540E5"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Ovlašćena lica su dužna da dostave nadležnom sudu finansijski pregled sa popisom izvora fina</w:t>
      </w:r>
      <w:r w:rsidR="00A340FB">
        <w:rPr>
          <w:rFonts w:ascii="Arial" w:hAnsi="Arial" w:cs="Arial"/>
          <w:szCs w:val="22"/>
          <w:lang w:val="hr-BA"/>
        </w:rPr>
        <w:t>n</w:t>
      </w:r>
      <w:r w:rsidRPr="004540E5">
        <w:rPr>
          <w:rFonts w:ascii="Arial" w:hAnsi="Arial" w:cs="Arial"/>
          <w:szCs w:val="22"/>
          <w:lang w:val="hr-BA"/>
        </w:rPr>
        <w:t xml:space="preserve">sijskih sredstava koja </w:t>
      </w:r>
      <w:r w:rsidR="00937B9E">
        <w:rPr>
          <w:rFonts w:ascii="Arial" w:hAnsi="Arial" w:cs="Arial"/>
          <w:szCs w:val="22"/>
          <w:lang w:val="hr-BA"/>
        </w:rPr>
        <w:t xml:space="preserve">su koristila </w:t>
      </w:r>
      <w:r w:rsidRPr="004540E5">
        <w:rPr>
          <w:rFonts w:ascii="Arial" w:hAnsi="Arial" w:cs="Arial"/>
          <w:szCs w:val="22"/>
          <w:lang w:val="hr-BA"/>
        </w:rPr>
        <w:t>za podršku kolektivnih tužbi.</w:t>
      </w:r>
    </w:p>
    <w:p w14:paraId="4FF0474E" w14:textId="2A65FB64" w:rsidR="00D520E3" w:rsidRPr="004540E5"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 xml:space="preserve">Nadležni sud može </w:t>
      </w:r>
      <w:r w:rsidR="00937B9E">
        <w:rPr>
          <w:rFonts w:ascii="Arial" w:hAnsi="Arial" w:cs="Arial"/>
          <w:szCs w:val="22"/>
          <w:lang w:val="hr-BA"/>
        </w:rPr>
        <w:t>naložiti</w:t>
      </w:r>
      <w:r w:rsidRPr="004540E5">
        <w:rPr>
          <w:rFonts w:ascii="Arial" w:hAnsi="Arial" w:cs="Arial"/>
          <w:szCs w:val="22"/>
          <w:lang w:val="hr-BA"/>
        </w:rPr>
        <w:t xml:space="preserve"> ovlašćenom licu da odbije ili promijeni određeno finansiranje i, </w:t>
      </w:r>
      <w:r w:rsidRPr="004540E5">
        <w:rPr>
          <w:rFonts w:ascii="Arial" w:hAnsi="Arial" w:cs="Arial"/>
          <w:szCs w:val="22"/>
          <w:lang w:val="hr-BA"/>
        </w:rPr>
        <w:lastRenderedPageBreak/>
        <w:t>ako je to nužno, odbi</w:t>
      </w:r>
      <w:r w:rsidR="00937B9E">
        <w:rPr>
          <w:rFonts w:ascii="Arial" w:hAnsi="Arial" w:cs="Arial"/>
          <w:szCs w:val="22"/>
          <w:lang w:val="hr-BA"/>
        </w:rPr>
        <w:t>ti</w:t>
      </w:r>
      <w:r w:rsidRPr="004540E5">
        <w:rPr>
          <w:rFonts w:ascii="Arial" w:hAnsi="Arial" w:cs="Arial"/>
          <w:szCs w:val="22"/>
          <w:lang w:val="hr-BA"/>
        </w:rPr>
        <w:t xml:space="preserve"> priznavanje aktivne procesne legitimacije ovlaćenom licu u određenoj kolektivnoj tužbi.</w:t>
      </w:r>
    </w:p>
    <w:p w14:paraId="01DCFEFE" w14:textId="6E4032CE" w:rsidR="00BD192C" w:rsidRPr="004540E5"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szCs w:val="22"/>
          <w:lang w:val="hr-BA"/>
        </w:rPr>
        <w:t>Ako je u određenoj kolektivnoj tužb</w:t>
      </w:r>
      <w:r w:rsidR="00D3279C" w:rsidRPr="004540E5">
        <w:rPr>
          <w:rFonts w:ascii="Arial" w:hAnsi="Arial" w:cs="Arial"/>
          <w:szCs w:val="22"/>
          <w:lang w:val="hr-BA"/>
        </w:rPr>
        <w:t>i</w:t>
      </w:r>
      <w:r w:rsidRPr="004540E5">
        <w:rPr>
          <w:rFonts w:ascii="Arial" w:hAnsi="Arial" w:cs="Arial"/>
          <w:szCs w:val="22"/>
          <w:lang w:val="hr-BA"/>
        </w:rPr>
        <w:t xml:space="preserve"> aktivna procesna legitimacija ovlašćenog lica odbijena iz razloga </w:t>
      </w:r>
      <w:r w:rsidR="00937B9E">
        <w:rPr>
          <w:rFonts w:ascii="Arial" w:hAnsi="Arial" w:cs="Arial"/>
          <w:szCs w:val="22"/>
          <w:lang w:val="hr-BA"/>
        </w:rPr>
        <w:t>iz stava</w:t>
      </w:r>
      <w:r w:rsidRPr="004540E5">
        <w:rPr>
          <w:rFonts w:ascii="Arial" w:hAnsi="Arial" w:cs="Arial"/>
          <w:szCs w:val="22"/>
          <w:lang w:val="hr-BA"/>
        </w:rPr>
        <w:t xml:space="preserve"> </w:t>
      </w:r>
      <w:r w:rsidR="00937B9E">
        <w:rPr>
          <w:rFonts w:ascii="Arial" w:hAnsi="Arial" w:cs="Arial"/>
          <w:szCs w:val="22"/>
          <w:lang w:val="hr-BA"/>
        </w:rPr>
        <w:t>6</w:t>
      </w:r>
      <w:r w:rsidRPr="004540E5">
        <w:rPr>
          <w:rFonts w:ascii="Arial" w:hAnsi="Arial" w:cs="Arial"/>
          <w:szCs w:val="22"/>
          <w:lang w:val="hr-BA"/>
        </w:rPr>
        <w:t xml:space="preserve"> ovog člana, to odbijanje ne utiče na prava potrošača na koje se ta kolektivna tužba odnosi.</w:t>
      </w:r>
    </w:p>
    <w:p w14:paraId="753714C7" w14:textId="1C747D61" w:rsidR="00D520E3" w:rsidRPr="00937B9E" w:rsidRDefault="00D520E3" w:rsidP="0068327F">
      <w:pPr>
        <w:widowControl w:val="0"/>
        <w:numPr>
          <w:ilvl w:val="0"/>
          <w:numId w:val="31"/>
        </w:numPr>
        <w:tabs>
          <w:tab w:val="left" w:pos="480"/>
          <w:tab w:val="left" w:pos="9072"/>
        </w:tabs>
        <w:kinsoku w:val="0"/>
        <w:overflowPunct w:val="0"/>
        <w:autoSpaceDE w:val="0"/>
        <w:autoSpaceDN w:val="0"/>
        <w:adjustRightInd w:val="0"/>
        <w:spacing w:before="120" w:after="120"/>
        <w:ind w:left="104" w:right="89"/>
        <w:jc w:val="both"/>
        <w:rPr>
          <w:rFonts w:ascii="Arial" w:hAnsi="Arial" w:cs="Arial"/>
          <w:szCs w:val="22"/>
          <w:lang w:val="hr-BA"/>
        </w:rPr>
      </w:pPr>
      <w:r w:rsidRPr="004540E5">
        <w:rPr>
          <w:rFonts w:ascii="Arial" w:hAnsi="Arial" w:cs="Arial"/>
          <w:color w:val="000000"/>
          <w:szCs w:val="22"/>
          <w:lang w:val="hr-BA" w:eastAsia="sl-SI"/>
        </w:rPr>
        <w:t xml:space="preserve">Ako </w:t>
      </w:r>
      <w:r w:rsidR="00D3279C" w:rsidRPr="004540E5">
        <w:rPr>
          <w:rFonts w:ascii="Arial" w:hAnsi="Arial" w:cs="Arial"/>
          <w:color w:val="000000"/>
          <w:szCs w:val="22"/>
          <w:lang w:val="hr-BA" w:eastAsia="sl-SI"/>
        </w:rPr>
        <w:t>naplatu</w:t>
      </w:r>
      <w:r w:rsidRPr="004540E5">
        <w:rPr>
          <w:rFonts w:ascii="Arial" w:hAnsi="Arial" w:cs="Arial"/>
          <w:color w:val="000000"/>
          <w:szCs w:val="22"/>
          <w:lang w:val="hr-BA" w:eastAsia="sl-SI"/>
        </w:rPr>
        <w:t xml:space="preserve"> premije za finan</w:t>
      </w:r>
      <w:r w:rsidR="00937B9E">
        <w:rPr>
          <w:rFonts w:ascii="Arial" w:hAnsi="Arial" w:cs="Arial"/>
          <w:color w:val="000000"/>
          <w:szCs w:val="22"/>
          <w:lang w:val="hr-BA" w:eastAsia="sl-SI"/>
        </w:rPr>
        <w:t>s</w:t>
      </w:r>
      <w:r w:rsidRPr="004540E5">
        <w:rPr>
          <w:rFonts w:ascii="Arial" w:hAnsi="Arial" w:cs="Arial"/>
          <w:color w:val="000000"/>
          <w:szCs w:val="22"/>
          <w:lang w:val="hr-BA" w:eastAsia="sl-SI"/>
        </w:rPr>
        <w:t>ir</w:t>
      </w:r>
      <w:r w:rsidR="00D3279C" w:rsidRPr="004540E5">
        <w:rPr>
          <w:rFonts w:ascii="Arial" w:hAnsi="Arial" w:cs="Arial"/>
          <w:color w:val="000000"/>
          <w:szCs w:val="22"/>
          <w:lang w:val="hr-BA" w:eastAsia="sl-SI"/>
        </w:rPr>
        <w:t>anje kolektivne tužbe nije mog</w:t>
      </w:r>
      <w:r w:rsidR="00937B9E">
        <w:rPr>
          <w:rFonts w:ascii="Arial" w:hAnsi="Arial" w:cs="Arial"/>
          <w:color w:val="000000"/>
          <w:szCs w:val="22"/>
          <w:lang w:val="hr-BA" w:eastAsia="sl-SI"/>
        </w:rPr>
        <w:t>u</w:t>
      </w:r>
      <w:r w:rsidR="00D3279C" w:rsidRPr="004540E5">
        <w:rPr>
          <w:rFonts w:ascii="Arial" w:hAnsi="Arial" w:cs="Arial"/>
          <w:color w:val="000000"/>
          <w:szCs w:val="22"/>
          <w:lang w:val="hr-BA" w:eastAsia="sl-SI"/>
        </w:rPr>
        <w:t>ć</w:t>
      </w:r>
      <w:r w:rsidRPr="004540E5">
        <w:rPr>
          <w:rFonts w:ascii="Arial" w:hAnsi="Arial" w:cs="Arial"/>
          <w:color w:val="000000"/>
          <w:szCs w:val="22"/>
          <w:lang w:val="hr-BA" w:eastAsia="sl-SI"/>
        </w:rPr>
        <w:t xml:space="preserve">e u cjelini </w:t>
      </w:r>
      <w:r w:rsidRPr="004540E5">
        <w:rPr>
          <w:rFonts w:ascii="Arial" w:hAnsi="Arial" w:cs="Arial"/>
          <w:szCs w:val="22"/>
          <w:lang w:val="hr-BA"/>
        </w:rPr>
        <w:t>obezbijediti iz troškova postupka koji je morala da plati suprotna stranka, određeni iznosi isplata koji pripadaju članovima grupe će se proporcionalno smanjiti.</w:t>
      </w:r>
    </w:p>
    <w:p w14:paraId="5D250629"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p>
    <w:p w14:paraId="706A3413"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4540E5">
        <w:rPr>
          <w:rFonts w:ascii="Arial" w:hAnsi="Arial" w:cs="Arial"/>
          <w:b/>
          <w:szCs w:val="22"/>
          <w:lang w:val="hr-BA" w:eastAsia="en-AU"/>
        </w:rPr>
        <w:t>Načelo uspjeha</w:t>
      </w:r>
    </w:p>
    <w:p w14:paraId="355CAD4C" w14:textId="36C40204" w:rsidR="00D520E3" w:rsidRPr="004540E5" w:rsidRDefault="00D520E3" w:rsidP="00D520E3">
      <w:pPr>
        <w:shd w:val="clear" w:color="auto" w:fill="FFFFFF"/>
        <w:tabs>
          <w:tab w:val="left" w:pos="9072"/>
        </w:tabs>
        <w:spacing w:after="120"/>
        <w:ind w:left="101" w:right="86"/>
        <w:jc w:val="center"/>
        <w:rPr>
          <w:rFonts w:ascii="Arial" w:hAnsi="Arial" w:cs="Arial"/>
          <w:b/>
          <w:szCs w:val="22"/>
          <w:lang w:val="hr-BA"/>
        </w:rPr>
      </w:pPr>
      <w:r w:rsidRPr="004540E5">
        <w:rPr>
          <w:rFonts w:ascii="Arial" w:hAnsi="Arial" w:cs="Arial"/>
          <w:b/>
          <w:szCs w:val="22"/>
          <w:lang w:val="hr-BA"/>
        </w:rPr>
        <w:t xml:space="preserve">Član 46 </w:t>
      </w:r>
    </w:p>
    <w:p w14:paraId="3F7101C5" w14:textId="626B1B0B" w:rsidR="00D520E3" w:rsidRPr="004540E5" w:rsidRDefault="00D520E3" w:rsidP="00D3279C">
      <w:pPr>
        <w:shd w:val="clear" w:color="auto" w:fill="FFFFFF"/>
        <w:tabs>
          <w:tab w:val="left" w:pos="9072"/>
        </w:tabs>
        <w:spacing w:after="120"/>
        <w:ind w:left="104" w:right="89"/>
        <w:jc w:val="both"/>
        <w:rPr>
          <w:rFonts w:ascii="Arial" w:hAnsi="Arial" w:cs="Arial"/>
          <w:szCs w:val="22"/>
          <w:lang w:val="hr-BA"/>
        </w:rPr>
      </w:pPr>
      <w:r w:rsidRPr="004540E5">
        <w:rPr>
          <w:rFonts w:ascii="Arial" w:hAnsi="Arial" w:cs="Arial"/>
          <w:szCs w:val="22"/>
          <w:lang w:val="hr-BA"/>
        </w:rPr>
        <w:t>(1) Stranka koja ne uspije sa kolektivnom tužbom</w:t>
      </w:r>
      <w:r w:rsidR="00937B9E">
        <w:rPr>
          <w:rFonts w:ascii="Arial" w:hAnsi="Arial" w:cs="Arial"/>
          <w:szCs w:val="22"/>
          <w:lang w:val="hr-BA"/>
        </w:rPr>
        <w:t xml:space="preserve"> dužna je da suprotnoj stranci</w:t>
      </w:r>
      <w:r w:rsidRPr="004540E5">
        <w:rPr>
          <w:rFonts w:ascii="Arial" w:hAnsi="Arial" w:cs="Arial"/>
          <w:szCs w:val="22"/>
          <w:lang w:val="hr-BA"/>
        </w:rPr>
        <w:t xml:space="preserve"> </w:t>
      </w:r>
      <w:r w:rsidR="00937B9E">
        <w:rPr>
          <w:rFonts w:ascii="Arial" w:hAnsi="Arial" w:cs="Arial"/>
          <w:szCs w:val="22"/>
          <w:lang w:val="hr-BA"/>
        </w:rPr>
        <w:t xml:space="preserve">nadoknadi </w:t>
      </w:r>
      <w:r w:rsidRPr="004540E5">
        <w:rPr>
          <w:rFonts w:ascii="Arial" w:hAnsi="Arial" w:cs="Arial"/>
          <w:szCs w:val="22"/>
          <w:lang w:val="hr-BA"/>
        </w:rPr>
        <w:t>troškove postupka.</w:t>
      </w:r>
    </w:p>
    <w:p w14:paraId="6D5DAF24" w14:textId="6FB19ECC" w:rsidR="00D520E3" w:rsidRPr="004540E5" w:rsidRDefault="00D520E3" w:rsidP="0068327F">
      <w:pPr>
        <w:widowControl w:val="0"/>
        <w:numPr>
          <w:ilvl w:val="0"/>
          <w:numId w:val="30"/>
        </w:numPr>
        <w:tabs>
          <w:tab w:val="left" w:pos="480"/>
          <w:tab w:val="left" w:pos="9072"/>
        </w:tabs>
        <w:kinsoku w:val="0"/>
        <w:overflowPunct w:val="0"/>
        <w:autoSpaceDE w:val="0"/>
        <w:autoSpaceDN w:val="0"/>
        <w:adjustRightInd w:val="0"/>
        <w:spacing w:before="120" w:after="120"/>
        <w:ind w:right="89" w:firstLine="22"/>
        <w:jc w:val="both"/>
        <w:rPr>
          <w:rFonts w:ascii="Arial" w:hAnsi="Arial" w:cs="Arial"/>
          <w:szCs w:val="22"/>
          <w:lang w:val="hr-BA"/>
        </w:rPr>
      </w:pPr>
      <w:r w:rsidRPr="004540E5">
        <w:rPr>
          <w:rFonts w:ascii="Arial" w:hAnsi="Arial" w:cs="Arial"/>
          <w:szCs w:val="22"/>
          <w:lang w:val="hr-BA"/>
        </w:rPr>
        <w:t xml:space="preserve">U troškove postupka </w:t>
      </w:r>
      <w:r w:rsidR="00937B9E">
        <w:rPr>
          <w:rFonts w:ascii="Arial" w:hAnsi="Arial" w:cs="Arial"/>
          <w:szCs w:val="22"/>
          <w:lang w:val="hr-BA"/>
        </w:rPr>
        <w:t xml:space="preserve">iz stava 1 ovog člana </w:t>
      </w:r>
      <w:r w:rsidRPr="004540E5">
        <w:rPr>
          <w:rFonts w:ascii="Arial" w:hAnsi="Arial" w:cs="Arial"/>
          <w:szCs w:val="22"/>
          <w:lang w:val="hr-BA"/>
        </w:rPr>
        <w:t>uračunavaju se i nužni troškovi koje je tužilac imao prije podnošenja tužbe u vezi aktivnosti organizovanja i obavještavanja članova grupe o namjeri da podnese kolektivnu tužbu.</w:t>
      </w:r>
    </w:p>
    <w:p w14:paraId="3E14EA58" w14:textId="77777777" w:rsidR="00D520E3" w:rsidRPr="004540E5" w:rsidRDefault="00D520E3" w:rsidP="00D520E3">
      <w:pPr>
        <w:shd w:val="clear" w:color="auto" w:fill="FFFFFF"/>
        <w:spacing w:after="120"/>
        <w:jc w:val="center"/>
        <w:rPr>
          <w:rFonts w:ascii="Arial" w:hAnsi="Arial" w:cs="Arial"/>
          <w:b/>
          <w:bCs/>
          <w:color w:val="333333"/>
          <w:szCs w:val="22"/>
          <w:lang w:val="hr-BA"/>
        </w:rPr>
      </w:pPr>
    </w:p>
    <w:p w14:paraId="7E5A2D31" w14:textId="77777777" w:rsidR="00D520E3" w:rsidRPr="004540E5" w:rsidRDefault="00D520E3" w:rsidP="00D520E3">
      <w:pPr>
        <w:shd w:val="clear" w:color="auto" w:fill="FFFFFF"/>
        <w:tabs>
          <w:tab w:val="left" w:pos="9072"/>
        </w:tabs>
        <w:spacing w:after="120"/>
        <w:ind w:right="89"/>
        <w:jc w:val="center"/>
        <w:rPr>
          <w:rFonts w:ascii="Arial" w:hAnsi="Arial" w:cs="Arial"/>
          <w:szCs w:val="22"/>
          <w:lang w:val="hr-BA"/>
        </w:rPr>
      </w:pPr>
      <w:r w:rsidRPr="004540E5">
        <w:rPr>
          <w:rFonts w:ascii="Arial" w:hAnsi="Arial" w:cs="Arial"/>
          <w:b/>
          <w:szCs w:val="22"/>
          <w:lang w:val="hr-BA"/>
        </w:rPr>
        <w:t>Nagrada advokatu u procentualnom iznosu</w:t>
      </w:r>
    </w:p>
    <w:p w14:paraId="6484B38C" w14:textId="77777777" w:rsidR="00D520E3" w:rsidRPr="004540E5" w:rsidRDefault="00D520E3" w:rsidP="00D520E3">
      <w:pPr>
        <w:shd w:val="clear" w:color="auto" w:fill="FFFFFF"/>
        <w:tabs>
          <w:tab w:val="left" w:pos="9072"/>
        </w:tabs>
        <w:spacing w:after="120"/>
        <w:ind w:left="101" w:right="86"/>
        <w:jc w:val="center"/>
        <w:rPr>
          <w:rFonts w:ascii="Arial" w:hAnsi="Arial" w:cs="Arial"/>
          <w:b/>
          <w:szCs w:val="22"/>
          <w:lang w:val="hr-BA"/>
        </w:rPr>
      </w:pPr>
      <w:r w:rsidRPr="004540E5">
        <w:rPr>
          <w:rFonts w:ascii="Arial" w:hAnsi="Arial" w:cs="Arial"/>
          <w:b/>
          <w:szCs w:val="22"/>
          <w:lang w:val="hr-BA"/>
        </w:rPr>
        <w:t>Član 47</w:t>
      </w:r>
    </w:p>
    <w:p w14:paraId="51E900B6" w14:textId="0F758627" w:rsidR="00D520E3" w:rsidRPr="004540E5" w:rsidRDefault="00D520E3" w:rsidP="00885C7E">
      <w:pPr>
        <w:shd w:val="clear" w:color="auto" w:fill="FFFFFF"/>
        <w:tabs>
          <w:tab w:val="left" w:pos="9072"/>
        </w:tabs>
        <w:spacing w:after="120"/>
        <w:ind w:left="104" w:right="89"/>
        <w:jc w:val="both"/>
        <w:rPr>
          <w:rFonts w:ascii="Arial" w:hAnsi="Arial" w:cs="Arial"/>
          <w:strike/>
          <w:szCs w:val="22"/>
          <w:lang w:val="hr-BA"/>
        </w:rPr>
      </w:pPr>
      <w:r w:rsidRPr="004540E5">
        <w:rPr>
          <w:rFonts w:ascii="Arial" w:hAnsi="Arial" w:cs="Arial"/>
          <w:szCs w:val="22"/>
          <w:lang w:val="hr-BA"/>
        </w:rPr>
        <w:t xml:space="preserve">(1) </w:t>
      </w:r>
      <w:r w:rsidR="00937B9E">
        <w:rPr>
          <w:rFonts w:ascii="Arial" w:hAnsi="Arial" w:cs="Arial"/>
          <w:szCs w:val="22"/>
          <w:lang w:val="hr-BA"/>
        </w:rPr>
        <w:t xml:space="preserve">Tužilac se može dogovoriti sa advokatom </w:t>
      </w:r>
      <w:r w:rsidRPr="004540E5">
        <w:rPr>
          <w:rFonts w:ascii="Arial" w:hAnsi="Arial" w:cs="Arial"/>
          <w:szCs w:val="22"/>
          <w:lang w:val="hr-BA"/>
        </w:rPr>
        <w:t xml:space="preserve">da se isplata izvrši tako da </w:t>
      </w:r>
      <w:r w:rsidR="00937B9E">
        <w:rPr>
          <w:rFonts w:ascii="Arial" w:hAnsi="Arial" w:cs="Arial"/>
          <w:szCs w:val="22"/>
          <w:lang w:val="hr-BA"/>
        </w:rPr>
        <w:t xml:space="preserve">advokat </w:t>
      </w:r>
      <w:r w:rsidRPr="004540E5">
        <w:rPr>
          <w:rFonts w:ascii="Arial" w:hAnsi="Arial" w:cs="Arial"/>
          <w:szCs w:val="22"/>
          <w:lang w:val="hr-BA"/>
        </w:rPr>
        <w:t xml:space="preserve">kao nagradu primi najviše </w:t>
      </w:r>
      <w:r w:rsidRPr="003B7E4E">
        <w:rPr>
          <w:rFonts w:ascii="Arial" w:hAnsi="Arial" w:cs="Arial"/>
          <w:szCs w:val="22"/>
          <w:lang w:val="hr-BA"/>
        </w:rPr>
        <w:t>1</w:t>
      </w:r>
      <w:r w:rsidR="000B494A">
        <w:rPr>
          <w:rFonts w:ascii="Arial" w:hAnsi="Arial" w:cs="Arial"/>
          <w:szCs w:val="22"/>
          <w:lang w:val="hr-BA"/>
        </w:rPr>
        <w:t>0</w:t>
      </w:r>
      <w:r w:rsidRPr="003B7E4E">
        <w:rPr>
          <w:rFonts w:ascii="Arial" w:hAnsi="Arial" w:cs="Arial"/>
          <w:szCs w:val="22"/>
          <w:lang w:val="hr-BA"/>
        </w:rPr>
        <w:t>%</w:t>
      </w:r>
      <w:r w:rsidRPr="004540E5">
        <w:rPr>
          <w:rFonts w:ascii="Arial" w:hAnsi="Arial" w:cs="Arial"/>
          <w:szCs w:val="22"/>
          <w:lang w:val="hr-BA"/>
        </w:rPr>
        <w:t xml:space="preserve"> od iznosa koji sud dosudi.</w:t>
      </w:r>
    </w:p>
    <w:p w14:paraId="72CD33CF" w14:textId="31B819D6" w:rsidR="00D520E3" w:rsidRPr="004540E5" w:rsidRDefault="00D520E3" w:rsidP="00885C7E">
      <w:pPr>
        <w:shd w:val="clear" w:color="auto" w:fill="FFFFFF"/>
        <w:tabs>
          <w:tab w:val="left" w:pos="9072"/>
        </w:tabs>
        <w:spacing w:after="120"/>
        <w:ind w:left="104" w:right="89"/>
        <w:jc w:val="both"/>
        <w:rPr>
          <w:rFonts w:ascii="Arial" w:hAnsi="Arial" w:cs="Arial"/>
          <w:szCs w:val="22"/>
          <w:lang w:val="hr-BA"/>
        </w:rPr>
      </w:pPr>
      <w:r w:rsidRPr="004540E5">
        <w:rPr>
          <w:rFonts w:ascii="Arial" w:hAnsi="Arial" w:cs="Arial"/>
          <w:szCs w:val="22"/>
          <w:lang w:val="hr-BA"/>
        </w:rPr>
        <w:t xml:space="preserve">(2) Za procjenu razumnosti dogovora iz stava </w:t>
      </w:r>
      <w:r w:rsidR="00937B9E">
        <w:rPr>
          <w:rFonts w:ascii="Arial" w:hAnsi="Arial" w:cs="Arial"/>
          <w:szCs w:val="22"/>
          <w:lang w:val="hr-BA"/>
        </w:rPr>
        <w:t xml:space="preserve">1 ovog člana </w:t>
      </w:r>
      <w:r w:rsidRPr="004540E5">
        <w:rPr>
          <w:rFonts w:ascii="Arial" w:hAnsi="Arial" w:cs="Arial"/>
          <w:szCs w:val="22"/>
          <w:lang w:val="hr-BA"/>
        </w:rPr>
        <w:t xml:space="preserve">sud </w:t>
      </w:r>
      <w:r w:rsidR="00937B9E">
        <w:rPr>
          <w:rFonts w:ascii="Arial" w:hAnsi="Arial" w:cs="Arial"/>
          <w:szCs w:val="22"/>
          <w:lang w:val="hr-BA"/>
        </w:rPr>
        <w:t>će primijeniti kriterijume</w:t>
      </w:r>
      <w:r w:rsidRPr="004540E5">
        <w:rPr>
          <w:rFonts w:ascii="Arial" w:hAnsi="Arial" w:cs="Arial"/>
          <w:szCs w:val="22"/>
          <w:lang w:val="hr-BA"/>
        </w:rPr>
        <w:t xml:space="preserve"> iz </w:t>
      </w:r>
      <w:r w:rsidR="008911CD" w:rsidRPr="004540E5">
        <w:rPr>
          <w:rFonts w:ascii="Arial" w:hAnsi="Arial" w:cs="Arial"/>
          <w:szCs w:val="22"/>
          <w:lang w:val="hr-BA"/>
        </w:rPr>
        <w:t>člana 45 stav 3 ovog zakona</w:t>
      </w:r>
      <w:r w:rsidR="00937B9E">
        <w:rPr>
          <w:rFonts w:ascii="Arial" w:hAnsi="Arial" w:cs="Arial"/>
          <w:szCs w:val="22"/>
          <w:lang w:val="hr-BA"/>
        </w:rPr>
        <w:t>.</w:t>
      </w:r>
    </w:p>
    <w:p w14:paraId="45498968" w14:textId="082CBD5E" w:rsidR="00D520E3" w:rsidRPr="004540E5" w:rsidRDefault="00D520E3" w:rsidP="00937B9E">
      <w:pPr>
        <w:shd w:val="clear" w:color="auto" w:fill="FFFFFF"/>
        <w:tabs>
          <w:tab w:val="left" w:pos="9072"/>
        </w:tabs>
        <w:spacing w:after="120"/>
        <w:ind w:left="104" w:right="89"/>
        <w:jc w:val="both"/>
        <w:rPr>
          <w:rFonts w:ascii="Arial" w:hAnsi="Arial" w:cs="Arial"/>
          <w:szCs w:val="22"/>
          <w:lang w:val="hr-BA"/>
        </w:rPr>
      </w:pPr>
      <w:r w:rsidRPr="004540E5">
        <w:rPr>
          <w:rFonts w:ascii="Arial" w:hAnsi="Arial" w:cs="Arial"/>
          <w:szCs w:val="22"/>
          <w:lang w:val="hr-BA"/>
        </w:rPr>
        <w:t>(3) Ukoliko se advokatu na način propisan u stavu 1 ovog člana ne može obezbijediti plaćanje</w:t>
      </w:r>
      <w:r w:rsidR="00937B9E">
        <w:rPr>
          <w:rFonts w:ascii="Arial" w:hAnsi="Arial" w:cs="Arial"/>
          <w:szCs w:val="22"/>
          <w:lang w:val="hr-BA"/>
        </w:rPr>
        <w:t xml:space="preserve"> nagrade</w:t>
      </w:r>
      <w:r w:rsidRPr="004540E5">
        <w:rPr>
          <w:rFonts w:ascii="Arial" w:hAnsi="Arial" w:cs="Arial"/>
          <w:szCs w:val="22"/>
          <w:lang w:val="hr-BA"/>
        </w:rPr>
        <w:t xml:space="preserve"> iz troškova postupka koji je kao troškove nagrade advokata </w:t>
      </w:r>
      <w:r w:rsidR="00937B9E">
        <w:rPr>
          <w:rFonts w:ascii="Arial" w:hAnsi="Arial" w:cs="Arial"/>
          <w:szCs w:val="22"/>
          <w:lang w:val="hr-BA"/>
        </w:rPr>
        <w:t>dužna</w:t>
      </w:r>
      <w:r w:rsidRPr="004540E5">
        <w:rPr>
          <w:rFonts w:ascii="Arial" w:hAnsi="Arial" w:cs="Arial"/>
          <w:szCs w:val="22"/>
          <w:lang w:val="hr-BA"/>
        </w:rPr>
        <w:t xml:space="preserve"> da plati suprotna stranka, određeni iznosi isplata koji pripadaju članovima grupe će se proporcionalno smanjiti.</w:t>
      </w:r>
    </w:p>
    <w:p w14:paraId="31292257" w14:textId="77777777" w:rsidR="00D520E3" w:rsidRPr="004540E5" w:rsidRDefault="00D520E3" w:rsidP="00D520E3">
      <w:pPr>
        <w:shd w:val="clear" w:color="auto" w:fill="FFFFFF"/>
        <w:tabs>
          <w:tab w:val="left" w:pos="9072"/>
        </w:tabs>
        <w:spacing w:after="120"/>
        <w:ind w:left="101" w:right="86"/>
        <w:jc w:val="center"/>
        <w:rPr>
          <w:rFonts w:ascii="Arial" w:hAnsi="Arial" w:cs="Arial"/>
          <w:b/>
          <w:szCs w:val="22"/>
          <w:lang w:val="hr-BA"/>
        </w:rPr>
      </w:pPr>
    </w:p>
    <w:p w14:paraId="121728FE" w14:textId="77777777" w:rsidR="00D520E3" w:rsidRPr="004540E5" w:rsidRDefault="00D520E3" w:rsidP="00D520E3">
      <w:pPr>
        <w:shd w:val="clear" w:color="auto" w:fill="FFFFFF"/>
        <w:tabs>
          <w:tab w:val="left" w:pos="9072"/>
        </w:tabs>
        <w:spacing w:after="120"/>
        <w:ind w:left="101" w:right="86"/>
        <w:jc w:val="center"/>
        <w:rPr>
          <w:rFonts w:ascii="Arial" w:hAnsi="Arial" w:cs="Arial"/>
          <w:b/>
          <w:szCs w:val="22"/>
          <w:lang w:val="hr-BA"/>
        </w:rPr>
      </w:pPr>
      <w:r w:rsidRPr="004540E5">
        <w:rPr>
          <w:rFonts w:ascii="Arial" w:hAnsi="Arial" w:cs="Arial"/>
          <w:b/>
          <w:szCs w:val="22"/>
          <w:lang w:val="hr-BA"/>
        </w:rPr>
        <w:t>Odgovornost članova grupe za troškove</w:t>
      </w:r>
    </w:p>
    <w:p w14:paraId="1D8C5365" w14:textId="65A3DBAC" w:rsidR="00D520E3" w:rsidRPr="004540E5" w:rsidRDefault="00D520E3" w:rsidP="00D520E3">
      <w:pPr>
        <w:shd w:val="clear" w:color="auto" w:fill="FFFFFF"/>
        <w:tabs>
          <w:tab w:val="left" w:pos="9072"/>
        </w:tabs>
        <w:spacing w:after="120"/>
        <w:ind w:left="101" w:right="86"/>
        <w:jc w:val="center"/>
        <w:rPr>
          <w:rFonts w:ascii="Arial" w:hAnsi="Arial" w:cs="Arial"/>
          <w:b/>
          <w:bCs/>
          <w:szCs w:val="22"/>
          <w:lang w:val="hr-BA"/>
        </w:rPr>
      </w:pPr>
      <w:r w:rsidRPr="004540E5">
        <w:rPr>
          <w:rFonts w:ascii="Arial" w:hAnsi="Arial" w:cs="Arial"/>
          <w:b/>
          <w:szCs w:val="22"/>
          <w:lang w:val="hr-BA"/>
        </w:rPr>
        <w:t xml:space="preserve"> Član 48</w:t>
      </w:r>
    </w:p>
    <w:p w14:paraId="2B68093B" w14:textId="77777777" w:rsidR="00D520E3" w:rsidRPr="004540E5" w:rsidRDefault="00D520E3" w:rsidP="0068327F">
      <w:pPr>
        <w:numPr>
          <w:ilvl w:val="0"/>
          <w:numId w:val="43"/>
        </w:numPr>
        <w:shd w:val="clear" w:color="auto" w:fill="FFFFFF"/>
        <w:tabs>
          <w:tab w:val="left" w:pos="450"/>
        </w:tabs>
        <w:spacing w:before="120" w:after="120"/>
        <w:ind w:left="90"/>
        <w:jc w:val="both"/>
        <w:rPr>
          <w:rFonts w:ascii="Arial" w:hAnsi="Arial" w:cs="Arial"/>
          <w:bCs/>
          <w:szCs w:val="22"/>
          <w:lang w:val="hr-BA"/>
        </w:rPr>
      </w:pPr>
      <w:r w:rsidRPr="004540E5">
        <w:rPr>
          <w:rFonts w:ascii="Arial" w:hAnsi="Arial" w:cs="Arial"/>
          <w:szCs w:val="22"/>
          <w:lang w:val="hr-BA"/>
        </w:rPr>
        <w:t>Članovi grupe nemaju pravo na povraćaj sopstvenih troškova i nijesu odgovorni za povraćaj troškova suprotnoj stranki.</w:t>
      </w:r>
      <w:r w:rsidRPr="004540E5">
        <w:rPr>
          <w:rFonts w:ascii="Arial" w:hAnsi="Arial" w:cs="Arial"/>
          <w:bCs/>
          <w:szCs w:val="22"/>
          <w:lang w:val="hr-BA"/>
        </w:rPr>
        <w:t xml:space="preserve"> </w:t>
      </w:r>
    </w:p>
    <w:p w14:paraId="5136F779" w14:textId="29797C7F" w:rsidR="00D520E3" w:rsidRPr="004540E5" w:rsidRDefault="00D520E3" w:rsidP="0068327F">
      <w:pPr>
        <w:numPr>
          <w:ilvl w:val="0"/>
          <w:numId w:val="43"/>
        </w:numPr>
        <w:shd w:val="clear" w:color="auto" w:fill="FFFFFF"/>
        <w:tabs>
          <w:tab w:val="left" w:pos="450"/>
        </w:tabs>
        <w:spacing w:before="120" w:after="120"/>
        <w:ind w:left="90"/>
        <w:jc w:val="both"/>
        <w:rPr>
          <w:rFonts w:ascii="Arial" w:hAnsi="Arial" w:cs="Arial"/>
          <w:bCs/>
          <w:szCs w:val="22"/>
          <w:lang w:val="hr-BA"/>
        </w:rPr>
      </w:pPr>
      <w:r w:rsidRPr="004540E5">
        <w:rPr>
          <w:rFonts w:ascii="Arial" w:hAnsi="Arial" w:cs="Arial"/>
          <w:bCs/>
          <w:szCs w:val="22"/>
          <w:lang w:val="hr-BA"/>
        </w:rPr>
        <w:t>Izuzetno od stava 1 ovog člana, pojedinačnom potrošaču na kog se odnosi kolektivna tužba za naknadu štete može se, u izuzetnim okolnostima, naložiti da</w:t>
      </w:r>
      <w:r w:rsidR="00937B9E">
        <w:rPr>
          <w:rFonts w:ascii="Arial" w:hAnsi="Arial" w:cs="Arial"/>
          <w:bCs/>
          <w:szCs w:val="22"/>
          <w:lang w:val="hr-BA"/>
        </w:rPr>
        <w:t xml:space="preserve"> naknadi</w:t>
      </w:r>
      <w:r w:rsidRPr="004540E5">
        <w:rPr>
          <w:rFonts w:ascii="Arial" w:hAnsi="Arial" w:cs="Arial"/>
          <w:bCs/>
          <w:szCs w:val="22"/>
          <w:lang w:val="hr-BA"/>
        </w:rPr>
        <w:t xml:space="preserve"> troškove postupka koje je </w:t>
      </w:r>
      <w:r w:rsidR="00937B9E">
        <w:rPr>
          <w:rFonts w:ascii="Arial" w:hAnsi="Arial" w:cs="Arial"/>
          <w:bCs/>
          <w:szCs w:val="22"/>
          <w:lang w:val="hr-BA"/>
        </w:rPr>
        <w:t>taj</w:t>
      </w:r>
      <w:r w:rsidRPr="004540E5">
        <w:rPr>
          <w:rFonts w:ascii="Arial" w:hAnsi="Arial" w:cs="Arial"/>
          <w:bCs/>
          <w:szCs w:val="22"/>
          <w:lang w:val="hr-BA"/>
        </w:rPr>
        <w:t xml:space="preserve"> potrošač prouzrokovao namjerno ili nepažnjom.</w:t>
      </w:r>
    </w:p>
    <w:p w14:paraId="44C0AB08" w14:textId="77777777" w:rsidR="00D520E3" w:rsidRPr="004540E5" w:rsidRDefault="00D520E3" w:rsidP="00D520E3">
      <w:pPr>
        <w:shd w:val="clear" w:color="auto" w:fill="FFFFFF"/>
        <w:tabs>
          <w:tab w:val="left" w:pos="9072"/>
        </w:tabs>
        <w:spacing w:after="120"/>
        <w:ind w:left="104" w:right="89"/>
        <w:rPr>
          <w:rFonts w:ascii="Arial" w:hAnsi="Arial" w:cs="Arial"/>
          <w:szCs w:val="22"/>
          <w:lang w:val="hr-BA"/>
        </w:rPr>
      </w:pPr>
    </w:p>
    <w:p w14:paraId="2E6E3616" w14:textId="77777777"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Plaćanje troškova</w:t>
      </w:r>
    </w:p>
    <w:p w14:paraId="551DBE36" w14:textId="77777777" w:rsidR="00D520E3" w:rsidRPr="004540E5" w:rsidRDefault="00D520E3" w:rsidP="00D520E3">
      <w:pPr>
        <w:widowControl w:val="0"/>
        <w:tabs>
          <w:tab w:val="left" w:pos="9072"/>
        </w:tabs>
        <w:kinsoku w:val="0"/>
        <w:overflowPunct w:val="0"/>
        <w:autoSpaceDE w:val="0"/>
        <w:autoSpaceDN w:val="0"/>
        <w:adjustRightInd w:val="0"/>
        <w:spacing w:after="120"/>
        <w:ind w:left="101" w:right="86"/>
        <w:jc w:val="center"/>
        <w:rPr>
          <w:rFonts w:ascii="Arial" w:hAnsi="Arial" w:cs="Arial"/>
          <w:b/>
          <w:szCs w:val="22"/>
          <w:lang w:val="hr-BA" w:eastAsia="en-AU"/>
        </w:rPr>
      </w:pPr>
      <w:r w:rsidRPr="004540E5">
        <w:rPr>
          <w:rFonts w:ascii="Arial" w:hAnsi="Arial" w:cs="Arial"/>
          <w:b/>
          <w:szCs w:val="22"/>
          <w:lang w:val="hr-BA" w:eastAsia="en-AU"/>
        </w:rPr>
        <w:t xml:space="preserve"> Član 49</w:t>
      </w:r>
    </w:p>
    <w:p w14:paraId="7116FDBF" w14:textId="29DCCA92" w:rsidR="00D520E3" w:rsidRPr="004540E5" w:rsidRDefault="00D520E3" w:rsidP="00937B9E">
      <w:pPr>
        <w:widowControl w:val="0"/>
        <w:tabs>
          <w:tab w:val="left" w:pos="9072"/>
        </w:tabs>
        <w:kinsoku w:val="0"/>
        <w:overflowPunct w:val="0"/>
        <w:autoSpaceDE w:val="0"/>
        <w:autoSpaceDN w:val="0"/>
        <w:adjustRightInd w:val="0"/>
        <w:spacing w:after="120"/>
        <w:ind w:left="104" w:right="89"/>
        <w:jc w:val="both"/>
        <w:rPr>
          <w:rFonts w:ascii="Arial" w:hAnsi="Arial" w:cs="Arial"/>
          <w:szCs w:val="22"/>
          <w:lang w:val="hr-BA" w:eastAsia="en-AU"/>
        </w:rPr>
      </w:pPr>
      <w:r w:rsidRPr="004540E5">
        <w:rPr>
          <w:rFonts w:ascii="Arial" w:hAnsi="Arial" w:cs="Arial"/>
          <w:szCs w:val="22"/>
          <w:lang w:val="hr-BA" w:eastAsia="en-AU"/>
        </w:rPr>
        <w:t xml:space="preserve">Ukoliko sud odredi naknadu štete na način predviđen </w:t>
      </w:r>
      <w:r w:rsidRPr="003B7E4E">
        <w:rPr>
          <w:rFonts w:ascii="Arial" w:hAnsi="Arial" w:cs="Arial"/>
          <w:szCs w:val="22"/>
          <w:lang w:val="hr-BA" w:eastAsia="en-AU"/>
        </w:rPr>
        <w:t xml:space="preserve">u članu </w:t>
      </w:r>
      <w:r w:rsidR="008911CD" w:rsidRPr="003B7E4E">
        <w:rPr>
          <w:rFonts w:ascii="Arial" w:hAnsi="Arial" w:cs="Arial"/>
          <w:szCs w:val="22"/>
          <w:lang w:val="hr-BA" w:eastAsia="en-AU"/>
        </w:rPr>
        <w:t>36</w:t>
      </w:r>
      <w:r w:rsidRPr="004540E5">
        <w:rPr>
          <w:rFonts w:ascii="Arial" w:hAnsi="Arial" w:cs="Arial"/>
          <w:szCs w:val="22"/>
          <w:lang w:val="hr-BA" w:eastAsia="en-AU"/>
        </w:rPr>
        <w:t xml:space="preserve"> ovog zakona, iz dosuđenog iznosa i iznosa određenih troškova postupka prvo</w:t>
      </w:r>
      <w:r w:rsidR="00E97C62">
        <w:rPr>
          <w:rFonts w:ascii="Arial" w:hAnsi="Arial" w:cs="Arial"/>
          <w:szCs w:val="22"/>
          <w:lang w:val="hr-BA" w:eastAsia="en-AU"/>
        </w:rPr>
        <w:t xml:space="preserve"> će se</w:t>
      </w:r>
      <w:r w:rsidRPr="004540E5">
        <w:rPr>
          <w:rFonts w:ascii="Arial" w:hAnsi="Arial" w:cs="Arial"/>
          <w:szCs w:val="22"/>
          <w:lang w:val="hr-BA" w:eastAsia="en-AU"/>
        </w:rPr>
        <w:t xml:space="preserve"> isplatiti troškovi tužioca u visini koju odredi sud, uključujući i nagradu advokata ako je ona određena u dijelu dosuđenog iznosa, kao i predujam za troškove i nagradu upravnika kolektivnog obeštećenja.</w:t>
      </w:r>
    </w:p>
    <w:p w14:paraId="1A118A51"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2DF3F7B4" w14:textId="71F99115" w:rsidR="00D520E3"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0E3FC067" w14:textId="77777777" w:rsidR="00937B9E" w:rsidRPr="004540E5" w:rsidRDefault="00937B9E" w:rsidP="00D520E3">
      <w:pPr>
        <w:widowControl w:val="0"/>
        <w:tabs>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037289AA" w14:textId="77777777" w:rsidR="00D520E3" w:rsidRPr="0085348E"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85348E">
        <w:rPr>
          <w:rFonts w:ascii="Arial" w:hAnsi="Arial" w:cs="Arial"/>
          <w:b/>
          <w:szCs w:val="22"/>
          <w:lang w:val="hr-BA" w:eastAsia="en-AU"/>
        </w:rPr>
        <w:t>DIO ŠESTI</w:t>
      </w:r>
    </w:p>
    <w:p w14:paraId="1C058CDF" w14:textId="4D4453C6" w:rsidR="00D520E3" w:rsidRPr="007D32E9" w:rsidRDefault="00D520E3" w:rsidP="007D32E9">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85348E">
        <w:rPr>
          <w:rFonts w:ascii="Arial" w:hAnsi="Arial" w:cs="Arial"/>
          <w:b/>
          <w:szCs w:val="22"/>
          <w:lang w:val="hr-BA" w:eastAsia="en-AU"/>
        </w:rPr>
        <w:t>OTKRIVANJE DOKAZA I ZAŠTITA LEGITIMNIH INTERESA STRANAKA I TRE</w:t>
      </w:r>
      <w:r w:rsidR="0085348E" w:rsidRPr="0085348E">
        <w:rPr>
          <w:rFonts w:ascii="Arial" w:hAnsi="Arial" w:cs="Arial"/>
          <w:b/>
          <w:szCs w:val="22"/>
          <w:lang w:val="hr-BA" w:eastAsia="en-AU"/>
        </w:rPr>
        <w:t>Ć</w:t>
      </w:r>
      <w:r w:rsidRPr="0085348E">
        <w:rPr>
          <w:rFonts w:ascii="Arial" w:hAnsi="Arial" w:cs="Arial"/>
          <w:b/>
          <w:szCs w:val="22"/>
          <w:lang w:val="hr-BA" w:eastAsia="en-AU"/>
        </w:rPr>
        <w:t xml:space="preserve">IH </w:t>
      </w:r>
      <w:r w:rsidR="0085348E" w:rsidRPr="0085348E">
        <w:rPr>
          <w:rFonts w:ascii="Arial" w:hAnsi="Arial" w:cs="Arial"/>
          <w:b/>
          <w:szCs w:val="22"/>
          <w:lang w:val="hr-BA" w:eastAsia="en-AU"/>
        </w:rPr>
        <w:t>LICA</w:t>
      </w:r>
    </w:p>
    <w:p w14:paraId="07CE88A0" w14:textId="77777777" w:rsidR="0085348E" w:rsidRDefault="00D520E3" w:rsidP="0085348E">
      <w:pPr>
        <w:shd w:val="clear" w:color="auto" w:fill="FFFFFF"/>
        <w:spacing w:after="120"/>
        <w:jc w:val="center"/>
        <w:rPr>
          <w:rFonts w:ascii="Arial" w:hAnsi="Arial" w:cs="Arial"/>
          <w:b/>
          <w:iCs/>
          <w:szCs w:val="22"/>
          <w:lang w:val="hr-BA" w:eastAsia="sl-SI"/>
        </w:rPr>
      </w:pPr>
      <w:r w:rsidRPr="004540E5">
        <w:rPr>
          <w:rFonts w:ascii="Arial" w:hAnsi="Arial" w:cs="Arial"/>
          <w:b/>
          <w:bCs/>
          <w:szCs w:val="22"/>
          <w:lang w:val="hr-BA" w:eastAsia="sl-SI"/>
        </w:rPr>
        <w:t>Otkrivanje dokaza</w:t>
      </w:r>
      <w:r w:rsidR="0085348E" w:rsidRPr="0085348E">
        <w:rPr>
          <w:rFonts w:ascii="Arial" w:hAnsi="Arial" w:cs="Arial"/>
          <w:b/>
          <w:iCs/>
          <w:szCs w:val="22"/>
          <w:lang w:val="hr-BA" w:eastAsia="sl-SI"/>
        </w:rPr>
        <w:t xml:space="preserve"> </w:t>
      </w:r>
    </w:p>
    <w:p w14:paraId="4F902B19" w14:textId="188E25BA" w:rsidR="0085348E" w:rsidRPr="001C6E77" w:rsidRDefault="0085348E" w:rsidP="0085348E">
      <w:pPr>
        <w:shd w:val="clear" w:color="auto" w:fill="FFFFFF"/>
        <w:spacing w:after="120"/>
        <w:jc w:val="center"/>
        <w:rPr>
          <w:rFonts w:ascii="Arial" w:hAnsi="Arial" w:cs="Arial"/>
          <w:i/>
          <w:iCs/>
          <w:color w:val="4472C4" w:themeColor="accent5"/>
          <w:szCs w:val="22"/>
          <w:lang w:val="hr-BA" w:eastAsia="sl-SI"/>
        </w:rPr>
      </w:pPr>
      <w:r w:rsidRPr="0085348E">
        <w:rPr>
          <w:rFonts w:ascii="Arial" w:hAnsi="Arial" w:cs="Arial"/>
          <w:b/>
          <w:iCs/>
          <w:szCs w:val="22"/>
          <w:lang w:val="hr-BA" w:eastAsia="sl-SI"/>
        </w:rPr>
        <w:t>Član 50</w:t>
      </w:r>
      <w:r w:rsidR="001C6E77">
        <w:rPr>
          <w:rFonts w:ascii="Arial" w:hAnsi="Arial" w:cs="Arial"/>
          <w:b/>
          <w:iCs/>
          <w:szCs w:val="22"/>
          <w:lang w:val="hr-BA" w:eastAsia="sl-SI"/>
        </w:rPr>
        <w:t xml:space="preserve"> </w:t>
      </w:r>
    </w:p>
    <w:p w14:paraId="60A0D85B" w14:textId="77777777" w:rsidR="00D520E3" w:rsidRPr="004540E5" w:rsidRDefault="00D520E3" w:rsidP="00D520E3">
      <w:pPr>
        <w:shd w:val="clear" w:color="auto" w:fill="FFFFFF"/>
        <w:spacing w:after="120"/>
        <w:jc w:val="center"/>
        <w:rPr>
          <w:rFonts w:ascii="Arial" w:hAnsi="Arial" w:cs="Arial"/>
          <w:b/>
          <w:bCs/>
          <w:szCs w:val="22"/>
          <w:lang w:val="hr-BA" w:eastAsia="sl-SI"/>
        </w:rPr>
      </w:pPr>
    </w:p>
    <w:p w14:paraId="15990456" w14:textId="0636DFE0" w:rsidR="00D520E3" w:rsidRPr="004540E5" w:rsidRDefault="00D520E3" w:rsidP="00E97C62">
      <w:pPr>
        <w:spacing w:after="120"/>
        <w:jc w:val="both"/>
        <w:textAlignment w:val="baseline"/>
        <w:rPr>
          <w:rFonts w:ascii="Arial" w:hAnsi="Arial" w:cs="Arial"/>
          <w:szCs w:val="22"/>
          <w:lang w:val="hr-BA" w:eastAsia="hr-HR"/>
        </w:rPr>
      </w:pPr>
      <w:r w:rsidRPr="004540E5">
        <w:rPr>
          <w:rFonts w:ascii="Arial" w:hAnsi="Arial" w:cs="Arial"/>
          <w:szCs w:val="22"/>
          <w:lang w:val="hr-BA" w:eastAsia="hr-HR"/>
        </w:rPr>
        <w:t>(1) Na predlog stranke koja se poziva na ispravu ili druge dokaze koji su određeni ili odredivi i tvrdi da se oni nalaze kod druge stranke ili treće</w:t>
      </w:r>
      <w:r w:rsidR="00E97C62">
        <w:rPr>
          <w:rFonts w:ascii="Arial" w:hAnsi="Arial" w:cs="Arial"/>
          <w:szCs w:val="22"/>
          <w:lang w:val="hr-BA" w:eastAsia="hr-HR"/>
        </w:rPr>
        <w:t>g</w:t>
      </w:r>
      <w:r w:rsidRPr="004540E5">
        <w:rPr>
          <w:rFonts w:ascii="Arial" w:hAnsi="Arial" w:cs="Arial"/>
          <w:szCs w:val="22"/>
          <w:lang w:val="hr-BA" w:eastAsia="hr-HR"/>
        </w:rPr>
        <w:t xml:space="preserve"> </w:t>
      </w:r>
      <w:r w:rsidR="00E97C62">
        <w:rPr>
          <w:rFonts w:ascii="Arial" w:hAnsi="Arial" w:cs="Arial"/>
          <w:szCs w:val="22"/>
          <w:lang w:val="hr-BA" w:eastAsia="hr-HR"/>
        </w:rPr>
        <w:t>lica</w:t>
      </w:r>
      <w:r w:rsidRPr="004540E5">
        <w:rPr>
          <w:rFonts w:ascii="Arial" w:hAnsi="Arial" w:cs="Arial"/>
          <w:szCs w:val="22"/>
          <w:lang w:val="hr-BA" w:eastAsia="hr-HR"/>
        </w:rPr>
        <w:t xml:space="preserve"> ili su im dostupni, sud može </w:t>
      </w:r>
      <w:r w:rsidR="007D32E9">
        <w:rPr>
          <w:rFonts w:ascii="Arial" w:hAnsi="Arial" w:cs="Arial"/>
          <w:szCs w:val="22"/>
          <w:lang w:val="hr-BA" w:eastAsia="hr-HR"/>
        </w:rPr>
        <w:t>rješenjem</w:t>
      </w:r>
      <w:r w:rsidRPr="004540E5">
        <w:rPr>
          <w:rFonts w:ascii="Arial" w:hAnsi="Arial" w:cs="Arial"/>
          <w:szCs w:val="22"/>
          <w:lang w:val="hr-BA" w:eastAsia="hr-HR"/>
        </w:rPr>
        <w:t xml:space="preserve"> pozvati </w:t>
      </w:r>
      <w:r w:rsidR="007D32E9">
        <w:rPr>
          <w:rFonts w:ascii="Arial" w:hAnsi="Arial" w:cs="Arial"/>
          <w:szCs w:val="22"/>
          <w:lang w:val="hr-BA" w:eastAsia="hr-HR"/>
        </w:rPr>
        <w:t xml:space="preserve">ta lica </w:t>
      </w:r>
      <w:r w:rsidRPr="004540E5">
        <w:rPr>
          <w:rFonts w:ascii="Arial" w:hAnsi="Arial" w:cs="Arial"/>
          <w:szCs w:val="22"/>
          <w:lang w:val="hr-BA" w:eastAsia="hr-HR"/>
        </w:rPr>
        <w:t>da u određenom roku podnesu isprave, odnosno predoče dokaze.</w:t>
      </w:r>
    </w:p>
    <w:p w14:paraId="2A481296" w14:textId="78D0DA23" w:rsidR="00D520E3" w:rsidRPr="004540E5" w:rsidRDefault="00D520E3" w:rsidP="00D520E3">
      <w:pPr>
        <w:spacing w:after="120"/>
        <w:textAlignment w:val="baseline"/>
        <w:rPr>
          <w:rFonts w:ascii="Arial" w:hAnsi="Arial" w:cs="Arial"/>
          <w:szCs w:val="22"/>
          <w:lang w:val="hr-BA" w:eastAsia="hr-HR"/>
        </w:rPr>
      </w:pPr>
      <w:r w:rsidRPr="004540E5">
        <w:rPr>
          <w:rFonts w:ascii="Arial" w:hAnsi="Arial" w:cs="Arial"/>
          <w:szCs w:val="22"/>
          <w:lang w:val="hr-BA" w:eastAsia="hr-HR"/>
        </w:rPr>
        <w:t>(2) U predlogu za otkrivanje dokaza stranka mora učiniti vjero</w:t>
      </w:r>
      <w:r w:rsidR="00E97C62">
        <w:rPr>
          <w:rFonts w:ascii="Arial" w:hAnsi="Arial" w:cs="Arial"/>
          <w:szCs w:val="22"/>
          <w:lang w:val="hr-BA" w:eastAsia="hr-HR"/>
        </w:rPr>
        <w:t>v</w:t>
      </w:r>
      <w:r w:rsidRPr="004540E5">
        <w:rPr>
          <w:rFonts w:ascii="Arial" w:hAnsi="Arial" w:cs="Arial"/>
          <w:szCs w:val="22"/>
          <w:lang w:val="hr-BA" w:eastAsia="hr-HR"/>
        </w:rPr>
        <w:t>atnim da se ti dokazi nalaze kod druge stranke ili treće</w:t>
      </w:r>
      <w:r w:rsidR="00E97C62">
        <w:rPr>
          <w:rFonts w:ascii="Arial" w:hAnsi="Arial" w:cs="Arial"/>
          <w:szCs w:val="22"/>
          <w:lang w:val="hr-BA" w:eastAsia="hr-HR"/>
        </w:rPr>
        <w:t>g</w:t>
      </w:r>
      <w:r w:rsidRPr="004540E5">
        <w:rPr>
          <w:rFonts w:ascii="Arial" w:hAnsi="Arial" w:cs="Arial"/>
          <w:szCs w:val="22"/>
          <w:lang w:val="hr-BA" w:eastAsia="hr-HR"/>
        </w:rPr>
        <w:t xml:space="preserve"> </w:t>
      </w:r>
      <w:r w:rsidR="00E97C62">
        <w:rPr>
          <w:rFonts w:ascii="Arial" w:hAnsi="Arial" w:cs="Arial"/>
          <w:szCs w:val="22"/>
          <w:lang w:val="hr-BA" w:eastAsia="hr-HR"/>
        </w:rPr>
        <w:t>lica</w:t>
      </w:r>
      <w:r w:rsidRPr="004540E5">
        <w:rPr>
          <w:rFonts w:ascii="Arial" w:hAnsi="Arial" w:cs="Arial"/>
          <w:szCs w:val="22"/>
          <w:lang w:val="hr-BA" w:eastAsia="hr-HR"/>
        </w:rPr>
        <w:t>, odnosno da su im dostupni.</w:t>
      </w:r>
    </w:p>
    <w:p w14:paraId="29FDD8F0" w14:textId="25355BE4" w:rsidR="00D520E3" w:rsidRPr="004540E5" w:rsidRDefault="00D520E3" w:rsidP="00D3279C">
      <w:pPr>
        <w:spacing w:after="120"/>
        <w:jc w:val="both"/>
        <w:textAlignment w:val="baseline"/>
        <w:rPr>
          <w:rFonts w:ascii="Arial" w:hAnsi="Arial" w:cs="Arial"/>
          <w:szCs w:val="22"/>
          <w:lang w:val="hr-BA" w:eastAsia="hr-HR"/>
        </w:rPr>
      </w:pPr>
      <w:r w:rsidRPr="004540E5">
        <w:rPr>
          <w:rFonts w:ascii="Arial" w:hAnsi="Arial" w:cs="Arial"/>
          <w:szCs w:val="22"/>
          <w:lang w:val="hr-BA" w:eastAsia="hr-HR"/>
        </w:rPr>
        <w:t xml:space="preserve">(3) Prije nego što donese </w:t>
      </w:r>
      <w:r w:rsidR="003B7E4E">
        <w:rPr>
          <w:rFonts w:ascii="Arial" w:hAnsi="Arial" w:cs="Arial"/>
          <w:szCs w:val="22"/>
          <w:lang w:val="hr-BA" w:eastAsia="hr-HR"/>
        </w:rPr>
        <w:t>rješenje iz stava 1 ovog člana</w:t>
      </w:r>
      <w:r w:rsidRPr="004540E5">
        <w:rPr>
          <w:rFonts w:ascii="Arial" w:hAnsi="Arial" w:cs="Arial"/>
          <w:szCs w:val="22"/>
          <w:lang w:val="hr-BA" w:eastAsia="hr-HR"/>
        </w:rPr>
        <w:t xml:space="preserve"> sud će pozvati </w:t>
      </w:r>
      <w:r w:rsidR="003B7E4E">
        <w:rPr>
          <w:rFonts w:ascii="Arial" w:hAnsi="Arial" w:cs="Arial"/>
          <w:szCs w:val="22"/>
          <w:lang w:val="hr-BA" w:eastAsia="hr-HR"/>
        </w:rPr>
        <w:t xml:space="preserve">drugu stranku ili treće lice </w:t>
      </w:r>
      <w:r w:rsidRPr="004540E5">
        <w:rPr>
          <w:rFonts w:ascii="Arial" w:hAnsi="Arial" w:cs="Arial"/>
          <w:szCs w:val="22"/>
          <w:lang w:val="hr-BA" w:eastAsia="hr-HR"/>
        </w:rPr>
        <w:t>da se izjasne</w:t>
      </w:r>
      <w:r w:rsidR="003B7E4E">
        <w:rPr>
          <w:rFonts w:ascii="Arial" w:hAnsi="Arial" w:cs="Arial"/>
          <w:szCs w:val="22"/>
          <w:lang w:val="hr-BA" w:eastAsia="hr-HR"/>
        </w:rPr>
        <w:t xml:space="preserve"> o predlogu</w:t>
      </w:r>
      <w:r w:rsidRPr="004540E5">
        <w:rPr>
          <w:rFonts w:ascii="Arial" w:hAnsi="Arial" w:cs="Arial"/>
          <w:szCs w:val="22"/>
          <w:lang w:val="hr-BA" w:eastAsia="hr-HR"/>
        </w:rPr>
        <w:t xml:space="preserve">. </w:t>
      </w:r>
      <w:r w:rsidR="003B7E4E">
        <w:rPr>
          <w:rFonts w:ascii="Arial" w:hAnsi="Arial" w:cs="Arial"/>
          <w:szCs w:val="22"/>
          <w:lang w:val="hr-BA" w:eastAsia="hr-HR"/>
        </w:rPr>
        <w:t>Ako</w:t>
      </w:r>
      <w:r w:rsidRPr="004540E5">
        <w:rPr>
          <w:rFonts w:ascii="Arial" w:hAnsi="Arial" w:cs="Arial"/>
          <w:szCs w:val="22"/>
          <w:lang w:val="hr-BA" w:eastAsia="hr-HR"/>
        </w:rPr>
        <w:t xml:space="preserve"> stranka, odnosno treć</w:t>
      </w:r>
      <w:r w:rsidR="00E97C62">
        <w:rPr>
          <w:rFonts w:ascii="Arial" w:hAnsi="Arial" w:cs="Arial"/>
          <w:szCs w:val="22"/>
          <w:lang w:val="hr-BA" w:eastAsia="hr-HR"/>
        </w:rPr>
        <w:t xml:space="preserve">e lice </w:t>
      </w:r>
      <w:r w:rsidRPr="004540E5">
        <w:rPr>
          <w:rFonts w:ascii="Arial" w:hAnsi="Arial" w:cs="Arial"/>
          <w:szCs w:val="22"/>
          <w:lang w:val="hr-BA" w:eastAsia="hr-HR"/>
        </w:rPr>
        <w:t>tvrdi da se dokaz ne nalazi kod nje, odnosno da joj nije dostupan, sud može radi utvrđivanja te činjenice izvoditi dokaze.</w:t>
      </w:r>
    </w:p>
    <w:p w14:paraId="0A783DDE" w14:textId="113B8DCE" w:rsidR="00D520E3" w:rsidRPr="004540E5" w:rsidRDefault="00D520E3" w:rsidP="00D3279C">
      <w:pPr>
        <w:spacing w:after="120"/>
        <w:jc w:val="both"/>
        <w:textAlignment w:val="baseline"/>
        <w:rPr>
          <w:rFonts w:ascii="Arial" w:hAnsi="Arial" w:cs="Arial"/>
          <w:szCs w:val="22"/>
          <w:lang w:val="hr-BA" w:eastAsia="hr-HR"/>
        </w:rPr>
      </w:pPr>
      <w:r w:rsidRPr="004540E5">
        <w:rPr>
          <w:rFonts w:ascii="Arial" w:hAnsi="Arial" w:cs="Arial"/>
          <w:szCs w:val="22"/>
          <w:lang w:val="hr-BA" w:eastAsia="hr-HR"/>
        </w:rPr>
        <w:t>(4) Uz razloge navedene op</w:t>
      </w:r>
      <w:r w:rsidR="00E97C62">
        <w:rPr>
          <w:rFonts w:ascii="Arial" w:hAnsi="Arial" w:cs="Arial"/>
          <w:szCs w:val="22"/>
          <w:lang w:val="hr-BA" w:eastAsia="hr-HR"/>
        </w:rPr>
        <w:t>št</w:t>
      </w:r>
      <w:r w:rsidRPr="004540E5">
        <w:rPr>
          <w:rFonts w:ascii="Arial" w:hAnsi="Arial" w:cs="Arial"/>
          <w:szCs w:val="22"/>
          <w:lang w:val="hr-BA" w:eastAsia="hr-HR"/>
        </w:rPr>
        <w:t xml:space="preserve">im propisom stranka ili </w:t>
      </w:r>
      <w:r w:rsidR="00E97C62">
        <w:rPr>
          <w:rFonts w:ascii="Arial" w:hAnsi="Arial" w:cs="Arial"/>
          <w:szCs w:val="22"/>
          <w:lang w:val="hr-BA" w:eastAsia="hr-HR"/>
        </w:rPr>
        <w:t>treće lice</w:t>
      </w:r>
      <w:r w:rsidRPr="004540E5">
        <w:rPr>
          <w:rFonts w:ascii="Arial" w:hAnsi="Arial" w:cs="Arial"/>
          <w:szCs w:val="22"/>
          <w:lang w:val="hr-BA" w:eastAsia="hr-HR"/>
        </w:rPr>
        <w:t xml:space="preserve"> ima pravo uskratiti otkrivanje dokaza samo u mjeri u kojoj to </w:t>
      </w:r>
      <w:r w:rsidR="003B7E4E">
        <w:rPr>
          <w:rFonts w:ascii="Arial" w:hAnsi="Arial" w:cs="Arial"/>
          <w:szCs w:val="22"/>
          <w:lang w:val="hr-BA" w:eastAsia="hr-HR"/>
        </w:rPr>
        <w:t xml:space="preserve">ne </w:t>
      </w:r>
      <w:r w:rsidR="003B7E4E" w:rsidRPr="004540E5">
        <w:rPr>
          <w:rFonts w:ascii="Arial" w:hAnsi="Arial" w:cs="Arial"/>
          <w:szCs w:val="22"/>
          <w:lang w:val="hr-BA" w:eastAsia="hr-HR"/>
        </w:rPr>
        <w:t xml:space="preserve">bi </w:t>
      </w:r>
      <w:r w:rsidRPr="004540E5">
        <w:rPr>
          <w:rFonts w:ascii="Arial" w:hAnsi="Arial" w:cs="Arial"/>
          <w:szCs w:val="22"/>
          <w:lang w:val="hr-BA" w:eastAsia="hr-HR"/>
        </w:rPr>
        <w:t xml:space="preserve">značilo otkrivanje </w:t>
      </w:r>
      <w:r w:rsidR="00E97C62">
        <w:rPr>
          <w:rFonts w:ascii="Arial" w:hAnsi="Arial" w:cs="Arial"/>
          <w:szCs w:val="22"/>
          <w:lang w:val="hr-BA" w:eastAsia="hr-HR"/>
        </w:rPr>
        <w:t>advokatske</w:t>
      </w:r>
      <w:r w:rsidRPr="004540E5">
        <w:rPr>
          <w:rFonts w:ascii="Arial" w:hAnsi="Arial" w:cs="Arial"/>
          <w:szCs w:val="22"/>
          <w:lang w:val="hr-BA" w:eastAsia="hr-HR"/>
        </w:rPr>
        <w:t xml:space="preserve"> tajne ili njene komunikacije </w:t>
      </w:r>
      <w:r w:rsidR="00E97C62">
        <w:rPr>
          <w:rFonts w:ascii="Arial" w:hAnsi="Arial" w:cs="Arial"/>
          <w:szCs w:val="22"/>
          <w:lang w:val="hr-BA" w:eastAsia="hr-HR"/>
        </w:rPr>
        <w:t>sa advokatom</w:t>
      </w:r>
      <w:r w:rsidR="003B7E4E" w:rsidRPr="003B7E4E">
        <w:rPr>
          <w:rFonts w:ascii="Arial" w:hAnsi="Arial" w:cs="Arial"/>
          <w:szCs w:val="22"/>
          <w:lang w:val="hr-BA" w:eastAsia="hr-HR"/>
        </w:rPr>
        <w:t xml:space="preserve"> </w:t>
      </w:r>
      <w:r w:rsidR="003B7E4E" w:rsidRPr="004540E5">
        <w:rPr>
          <w:rFonts w:ascii="Arial" w:hAnsi="Arial" w:cs="Arial"/>
          <w:szCs w:val="22"/>
          <w:lang w:val="hr-BA" w:eastAsia="hr-HR"/>
        </w:rPr>
        <w:t>u smislu posebnih propisa</w:t>
      </w:r>
      <w:r w:rsidRPr="004540E5">
        <w:rPr>
          <w:rFonts w:ascii="Arial" w:hAnsi="Arial" w:cs="Arial"/>
          <w:szCs w:val="22"/>
          <w:lang w:val="hr-BA" w:eastAsia="hr-HR"/>
        </w:rPr>
        <w:t>.</w:t>
      </w:r>
    </w:p>
    <w:p w14:paraId="41EA167C" w14:textId="03481197" w:rsidR="00D520E3" w:rsidRPr="004540E5" w:rsidRDefault="00D520E3" w:rsidP="00D3279C">
      <w:pPr>
        <w:spacing w:after="120"/>
        <w:jc w:val="both"/>
        <w:textAlignment w:val="baseline"/>
        <w:rPr>
          <w:rFonts w:ascii="Arial" w:hAnsi="Arial" w:cs="Arial"/>
          <w:szCs w:val="22"/>
          <w:lang w:val="hr-BA" w:eastAsia="hr-HR"/>
        </w:rPr>
      </w:pPr>
      <w:r w:rsidRPr="004540E5">
        <w:rPr>
          <w:rFonts w:ascii="Arial" w:hAnsi="Arial" w:cs="Arial"/>
          <w:szCs w:val="22"/>
          <w:lang w:val="hr-BA" w:eastAsia="hr-HR"/>
        </w:rPr>
        <w:t xml:space="preserve">(5) Prilikom odlučivanja o predlogu za otkrivanje dokaza sud će uzeti u obzir i cijeniti interese stranke koja traži otkrivanje dokaza u odnosu na interese druge stranke i trećih </w:t>
      </w:r>
      <w:r w:rsidR="00E97C62">
        <w:rPr>
          <w:rFonts w:ascii="Arial" w:hAnsi="Arial" w:cs="Arial"/>
          <w:szCs w:val="22"/>
          <w:lang w:val="hr-BA" w:eastAsia="hr-HR"/>
        </w:rPr>
        <w:t>lica</w:t>
      </w:r>
      <w:r w:rsidRPr="004540E5">
        <w:rPr>
          <w:rFonts w:ascii="Arial" w:hAnsi="Arial" w:cs="Arial"/>
          <w:szCs w:val="22"/>
          <w:lang w:val="hr-BA" w:eastAsia="hr-HR"/>
        </w:rPr>
        <w:t xml:space="preserve"> od kojih se otkrivanje dokaza traži, a </w:t>
      </w:r>
      <w:r w:rsidR="00E97C62">
        <w:rPr>
          <w:rFonts w:ascii="Arial" w:hAnsi="Arial" w:cs="Arial"/>
          <w:szCs w:val="22"/>
          <w:lang w:val="hr-BA" w:eastAsia="hr-HR"/>
        </w:rPr>
        <w:t>naročito</w:t>
      </w:r>
      <w:r w:rsidRPr="004540E5">
        <w:rPr>
          <w:rFonts w:ascii="Arial" w:hAnsi="Arial" w:cs="Arial"/>
          <w:szCs w:val="22"/>
          <w:lang w:val="hr-BA" w:eastAsia="hr-HR"/>
        </w:rPr>
        <w:t xml:space="preserve"> interes tih </w:t>
      </w:r>
      <w:r w:rsidR="007D32E9">
        <w:rPr>
          <w:rFonts w:ascii="Arial" w:hAnsi="Arial" w:cs="Arial"/>
          <w:szCs w:val="22"/>
          <w:lang w:val="hr-BA" w:eastAsia="hr-HR"/>
        </w:rPr>
        <w:t xml:space="preserve">lica </w:t>
      </w:r>
      <w:r w:rsidRPr="004540E5">
        <w:rPr>
          <w:rFonts w:ascii="Arial" w:hAnsi="Arial" w:cs="Arial"/>
          <w:szCs w:val="22"/>
          <w:lang w:val="hr-BA" w:eastAsia="hr-HR"/>
        </w:rPr>
        <w:t>da:</w:t>
      </w:r>
    </w:p>
    <w:p w14:paraId="4C6D6CA9" w14:textId="38ECB700" w:rsidR="00D520E3" w:rsidRPr="00E97C62" w:rsidRDefault="00D520E3" w:rsidP="00E97C62">
      <w:pPr>
        <w:pStyle w:val="ListParagraph"/>
        <w:numPr>
          <w:ilvl w:val="1"/>
          <w:numId w:val="60"/>
        </w:numPr>
        <w:spacing w:after="120"/>
        <w:ind w:left="810"/>
        <w:jc w:val="both"/>
        <w:textAlignment w:val="baseline"/>
        <w:rPr>
          <w:rFonts w:ascii="Arial" w:hAnsi="Arial" w:cs="Arial"/>
          <w:szCs w:val="22"/>
          <w:lang w:val="hr-BA" w:eastAsia="hr-HR"/>
        </w:rPr>
      </w:pPr>
      <w:r w:rsidRPr="00E97C62">
        <w:rPr>
          <w:rFonts w:ascii="Arial" w:hAnsi="Arial" w:cs="Arial"/>
          <w:szCs w:val="22"/>
          <w:lang w:val="hr-BA" w:eastAsia="hr-HR"/>
        </w:rPr>
        <w:t xml:space="preserve">se </w:t>
      </w:r>
      <w:r w:rsidR="003B7E4E" w:rsidRPr="00E97C62">
        <w:rPr>
          <w:rFonts w:ascii="Arial" w:hAnsi="Arial" w:cs="Arial"/>
          <w:szCs w:val="22"/>
          <w:lang w:val="hr-BA" w:eastAsia="hr-HR"/>
        </w:rPr>
        <w:t xml:space="preserve">dokazi </w:t>
      </w:r>
      <w:r w:rsidRPr="00E97C62">
        <w:rPr>
          <w:rFonts w:ascii="Arial" w:hAnsi="Arial" w:cs="Arial"/>
          <w:szCs w:val="22"/>
          <w:lang w:val="hr-BA" w:eastAsia="hr-HR"/>
        </w:rPr>
        <w:t>ne otkrivaju ako se predmetne činjenice mogu utvrditi i na</w:t>
      </w:r>
      <w:r w:rsidR="00E97C62">
        <w:rPr>
          <w:rFonts w:ascii="Arial" w:hAnsi="Arial" w:cs="Arial"/>
          <w:szCs w:val="22"/>
          <w:lang w:val="hr-BA" w:eastAsia="hr-HR"/>
        </w:rPr>
        <w:t xml:space="preserve"> osnovu</w:t>
      </w:r>
      <w:r w:rsidRPr="00E97C62">
        <w:rPr>
          <w:rFonts w:ascii="Arial" w:hAnsi="Arial" w:cs="Arial"/>
          <w:szCs w:val="22"/>
          <w:lang w:val="hr-BA" w:eastAsia="hr-HR"/>
        </w:rPr>
        <w:t xml:space="preserve"> drugih dostupnih dokaza</w:t>
      </w:r>
      <w:r w:rsidR="00E97C62">
        <w:rPr>
          <w:rFonts w:ascii="Arial" w:hAnsi="Arial" w:cs="Arial"/>
          <w:szCs w:val="22"/>
          <w:lang w:val="hr-BA" w:eastAsia="hr-HR"/>
        </w:rPr>
        <w:t>;</w:t>
      </w:r>
    </w:p>
    <w:p w14:paraId="1CEE7287" w14:textId="2CF65977" w:rsidR="00D520E3" w:rsidRPr="00E97C62" w:rsidRDefault="00D520E3" w:rsidP="00E97C62">
      <w:pPr>
        <w:pStyle w:val="ListParagraph"/>
        <w:numPr>
          <w:ilvl w:val="1"/>
          <w:numId w:val="60"/>
        </w:numPr>
        <w:spacing w:after="120"/>
        <w:ind w:left="810"/>
        <w:jc w:val="both"/>
        <w:textAlignment w:val="baseline"/>
        <w:rPr>
          <w:rFonts w:ascii="Arial" w:hAnsi="Arial" w:cs="Arial"/>
          <w:szCs w:val="22"/>
          <w:lang w:val="hr-BA" w:eastAsia="hr-HR"/>
        </w:rPr>
      </w:pPr>
      <w:r w:rsidRPr="00E97C62">
        <w:rPr>
          <w:rFonts w:ascii="Arial" w:hAnsi="Arial" w:cs="Arial"/>
          <w:szCs w:val="22"/>
          <w:lang w:val="hr-BA" w:eastAsia="hr-HR"/>
        </w:rPr>
        <w:t>dokazi budu određeni koliko je to moguće s obzirom na okolnosti pojedinog slučaja te da budu bitni za postupak</w:t>
      </w:r>
      <w:r w:rsidR="00E97C62">
        <w:rPr>
          <w:rFonts w:ascii="Arial" w:hAnsi="Arial" w:cs="Arial"/>
          <w:szCs w:val="22"/>
          <w:lang w:val="hr-BA" w:eastAsia="hr-HR"/>
        </w:rPr>
        <w:t>;</w:t>
      </w:r>
    </w:p>
    <w:p w14:paraId="02AC6470" w14:textId="0B336F52" w:rsidR="00D520E3" w:rsidRPr="00E97C62" w:rsidRDefault="00D520E3" w:rsidP="00E97C62">
      <w:pPr>
        <w:pStyle w:val="ListParagraph"/>
        <w:numPr>
          <w:ilvl w:val="1"/>
          <w:numId w:val="60"/>
        </w:numPr>
        <w:spacing w:after="120"/>
        <w:ind w:left="810"/>
        <w:jc w:val="both"/>
        <w:textAlignment w:val="baseline"/>
        <w:rPr>
          <w:rFonts w:ascii="Arial" w:hAnsi="Arial" w:cs="Arial"/>
          <w:szCs w:val="22"/>
          <w:lang w:val="hr-BA" w:eastAsia="hr-HR"/>
        </w:rPr>
      </w:pPr>
      <w:r w:rsidRPr="00E97C62">
        <w:rPr>
          <w:rFonts w:ascii="Arial" w:hAnsi="Arial" w:cs="Arial"/>
          <w:szCs w:val="22"/>
          <w:lang w:val="hr-BA" w:eastAsia="hr-HR"/>
        </w:rPr>
        <w:t xml:space="preserve">opseg i trošak otkrivanja </w:t>
      </w:r>
      <w:r w:rsidR="00E97C62">
        <w:rPr>
          <w:rFonts w:ascii="Arial" w:hAnsi="Arial" w:cs="Arial"/>
          <w:szCs w:val="22"/>
          <w:lang w:val="hr-BA" w:eastAsia="hr-HR"/>
        </w:rPr>
        <w:t xml:space="preserve">dokaza </w:t>
      </w:r>
      <w:r w:rsidRPr="00E97C62">
        <w:rPr>
          <w:rFonts w:ascii="Arial" w:hAnsi="Arial" w:cs="Arial"/>
          <w:szCs w:val="22"/>
          <w:lang w:val="hr-BA" w:eastAsia="hr-HR"/>
        </w:rPr>
        <w:t xml:space="preserve">ne budu </w:t>
      </w:r>
      <w:r w:rsidR="00E97C62">
        <w:rPr>
          <w:rFonts w:ascii="Arial" w:hAnsi="Arial" w:cs="Arial"/>
          <w:szCs w:val="22"/>
          <w:lang w:val="hr-BA" w:eastAsia="hr-HR"/>
        </w:rPr>
        <w:t>u očiglednoj nesrazmjeri sa</w:t>
      </w:r>
      <w:r w:rsidRPr="00E97C62">
        <w:rPr>
          <w:rFonts w:ascii="Arial" w:hAnsi="Arial" w:cs="Arial"/>
          <w:szCs w:val="22"/>
          <w:lang w:val="hr-BA" w:eastAsia="hr-HR"/>
        </w:rPr>
        <w:t xml:space="preserve"> znač</w:t>
      </w:r>
      <w:r w:rsidR="00E97C62">
        <w:rPr>
          <w:rFonts w:ascii="Arial" w:hAnsi="Arial" w:cs="Arial"/>
          <w:szCs w:val="22"/>
          <w:lang w:val="hr-BA" w:eastAsia="hr-HR"/>
        </w:rPr>
        <w:t>aje</w:t>
      </w:r>
      <w:r w:rsidRPr="00E97C62">
        <w:rPr>
          <w:rFonts w:ascii="Arial" w:hAnsi="Arial" w:cs="Arial"/>
          <w:szCs w:val="22"/>
          <w:lang w:val="hr-BA" w:eastAsia="hr-HR"/>
        </w:rPr>
        <w:t>m činjenica koje se žele utvrditi</w:t>
      </w:r>
      <w:r w:rsidR="00E97C62">
        <w:rPr>
          <w:rFonts w:ascii="Arial" w:hAnsi="Arial" w:cs="Arial"/>
          <w:szCs w:val="22"/>
          <w:lang w:val="hr-BA" w:eastAsia="hr-HR"/>
        </w:rPr>
        <w:t xml:space="preserve"> tim dokazima,</w:t>
      </w:r>
      <w:r w:rsidRPr="00E97C62">
        <w:rPr>
          <w:rFonts w:ascii="Arial" w:hAnsi="Arial" w:cs="Arial"/>
          <w:szCs w:val="22"/>
          <w:lang w:val="hr-BA" w:eastAsia="hr-HR"/>
        </w:rPr>
        <w:t xml:space="preserve"> ili</w:t>
      </w:r>
    </w:p>
    <w:p w14:paraId="2A95C36D" w14:textId="4A7E9B5E" w:rsidR="00D520E3" w:rsidRPr="00E97C62" w:rsidRDefault="00D520E3" w:rsidP="00E97C62">
      <w:pPr>
        <w:pStyle w:val="ListParagraph"/>
        <w:numPr>
          <w:ilvl w:val="1"/>
          <w:numId w:val="60"/>
        </w:numPr>
        <w:spacing w:after="120"/>
        <w:ind w:left="810"/>
        <w:jc w:val="both"/>
        <w:textAlignment w:val="baseline"/>
        <w:rPr>
          <w:rFonts w:ascii="Arial" w:hAnsi="Arial" w:cs="Arial"/>
          <w:szCs w:val="22"/>
          <w:lang w:val="hr-BA" w:eastAsia="hr-HR"/>
        </w:rPr>
      </w:pPr>
      <w:r w:rsidRPr="00E97C62">
        <w:rPr>
          <w:rFonts w:ascii="Arial" w:hAnsi="Arial" w:cs="Arial"/>
          <w:szCs w:val="22"/>
          <w:lang w:val="hr-BA" w:eastAsia="hr-HR"/>
        </w:rPr>
        <w:t xml:space="preserve">zaštite </w:t>
      </w:r>
      <w:r w:rsidR="00E97C62">
        <w:rPr>
          <w:rFonts w:ascii="Arial" w:hAnsi="Arial" w:cs="Arial"/>
          <w:szCs w:val="22"/>
          <w:lang w:val="hr-BA" w:eastAsia="hr-HR"/>
        </w:rPr>
        <w:t xml:space="preserve">svoje </w:t>
      </w:r>
      <w:r w:rsidRPr="00E97C62">
        <w:rPr>
          <w:rFonts w:ascii="Arial" w:hAnsi="Arial" w:cs="Arial"/>
          <w:szCs w:val="22"/>
          <w:lang w:val="hr-BA" w:eastAsia="hr-HR"/>
        </w:rPr>
        <w:t>ili tuđe poslovne tajne.</w:t>
      </w:r>
    </w:p>
    <w:p w14:paraId="4E7702EB" w14:textId="342319F6" w:rsidR="00D520E3" w:rsidRPr="004540E5" w:rsidRDefault="00D520E3" w:rsidP="00D3279C">
      <w:pPr>
        <w:spacing w:after="120"/>
        <w:jc w:val="both"/>
        <w:textAlignment w:val="baseline"/>
        <w:rPr>
          <w:rFonts w:ascii="Arial" w:hAnsi="Arial" w:cs="Arial"/>
          <w:szCs w:val="22"/>
          <w:lang w:val="hr-BA" w:eastAsia="hr-HR"/>
        </w:rPr>
      </w:pPr>
      <w:r w:rsidRPr="004540E5">
        <w:rPr>
          <w:rFonts w:ascii="Arial" w:hAnsi="Arial" w:cs="Arial"/>
          <w:szCs w:val="22"/>
          <w:lang w:val="hr-BA" w:eastAsia="hr-HR"/>
        </w:rPr>
        <w:t>(6) Interes tužen</w:t>
      </w:r>
      <w:r w:rsidR="00E97C62">
        <w:rPr>
          <w:rFonts w:ascii="Arial" w:hAnsi="Arial" w:cs="Arial"/>
          <w:szCs w:val="22"/>
          <w:lang w:val="hr-BA" w:eastAsia="hr-HR"/>
        </w:rPr>
        <w:t>og</w:t>
      </w:r>
      <w:r w:rsidRPr="004540E5">
        <w:rPr>
          <w:rFonts w:ascii="Arial" w:hAnsi="Arial" w:cs="Arial"/>
          <w:szCs w:val="22"/>
          <w:lang w:val="hr-BA" w:eastAsia="hr-HR"/>
        </w:rPr>
        <w:t xml:space="preserve"> da izbjegne postupke naknade štete, odnosno da spriječi uspjeh </w:t>
      </w:r>
      <w:r w:rsidR="00E97C62">
        <w:rPr>
          <w:rFonts w:ascii="Arial" w:hAnsi="Arial" w:cs="Arial"/>
          <w:szCs w:val="22"/>
          <w:lang w:val="hr-BA" w:eastAsia="hr-HR"/>
        </w:rPr>
        <w:t xml:space="preserve">tužioca </w:t>
      </w:r>
      <w:r w:rsidRPr="004540E5">
        <w:rPr>
          <w:rFonts w:ascii="Arial" w:hAnsi="Arial" w:cs="Arial"/>
          <w:szCs w:val="22"/>
          <w:lang w:val="hr-BA" w:eastAsia="hr-HR"/>
        </w:rPr>
        <w:t>u postupku nije opravdan razlog za uskraćivanje otkrivanja dokaza koji mu idu na štetu.</w:t>
      </w:r>
    </w:p>
    <w:p w14:paraId="46B7C571" w14:textId="2D1DCAB7" w:rsidR="00D520E3" w:rsidRPr="004540E5" w:rsidRDefault="0085348E" w:rsidP="00D3279C">
      <w:pPr>
        <w:spacing w:after="120"/>
        <w:jc w:val="both"/>
        <w:textAlignment w:val="baseline"/>
        <w:rPr>
          <w:rFonts w:ascii="Arial" w:hAnsi="Arial" w:cs="Arial"/>
          <w:szCs w:val="22"/>
          <w:lang w:val="hr-BA" w:eastAsia="hr-HR"/>
        </w:rPr>
      </w:pPr>
      <w:r>
        <w:rPr>
          <w:rFonts w:ascii="Arial" w:hAnsi="Arial" w:cs="Arial"/>
          <w:szCs w:val="22"/>
          <w:lang w:val="hr-BA" w:eastAsia="hr-HR"/>
        </w:rPr>
        <w:t>(</w:t>
      </w:r>
      <w:r w:rsidR="00D520E3" w:rsidRPr="004540E5">
        <w:rPr>
          <w:rFonts w:ascii="Arial" w:hAnsi="Arial" w:cs="Arial"/>
          <w:szCs w:val="22"/>
          <w:lang w:val="hr-BA" w:eastAsia="hr-HR"/>
        </w:rPr>
        <w:t>7) Na zahtjev stranke ili treće</w:t>
      </w:r>
      <w:r w:rsidR="00E97C62">
        <w:rPr>
          <w:rFonts w:ascii="Arial" w:hAnsi="Arial" w:cs="Arial"/>
          <w:szCs w:val="22"/>
          <w:lang w:val="hr-BA" w:eastAsia="hr-HR"/>
        </w:rPr>
        <w:t xml:space="preserve">g lica </w:t>
      </w:r>
      <w:r w:rsidR="00D520E3" w:rsidRPr="004540E5">
        <w:rPr>
          <w:rFonts w:ascii="Arial" w:hAnsi="Arial" w:cs="Arial"/>
          <w:szCs w:val="22"/>
          <w:lang w:val="hr-BA" w:eastAsia="hr-HR"/>
        </w:rPr>
        <w:t>ko</w:t>
      </w:r>
      <w:r w:rsidR="00B52868">
        <w:rPr>
          <w:rFonts w:ascii="Arial" w:hAnsi="Arial" w:cs="Arial"/>
          <w:szCs w:val="22"/>
          <w:lang w:val="hr-BA" w:eastAsia="hr-HR"/>
        </w:rPr>
        <w:t>m</w:t>
      </w:r>
      <w:r w:rsidR="00D520E3" w:rsidRPr="004540E5">
        <w:rPr>
          <w:rFonts w:ascii="Arial" w:hAnsi="Arial" w:cs="Arial"/>
          <w:szCs w:val="22"/>
          <w:lang w:val="hr-BA" w:eastAsia="hr-HR"/>
        </w:rPr>
        <w:t xml:space="preserve"> je naloženo otkrivanje dokaza sud može rješenjem, radi zaštite povjerljivih informacija stranke ili </w:t>
      </w:r>
      <w:r w:rsidR="00E97C62">
        <w:rPr>
          <w:rFonts w:ascii="Arial" w:hAnsi="Arial" w:cs="Arial"/>
          <w:szCs w:val="22"/>
          <w:lang w:val="hr-BA" w:eastAsia="hr-HR"/>
        </w:rPr>
        <w:t>trećeg lica</w:t>
      </w:r>
      <w:r w:rsidR="00D520E3" w:rsidRPr="004540E5">
        <w:rPr>
          <w:rFonts w:ascii="Arial" w:hAnsi="Arial" w:cs="Arial"/>
          <w:szCs w:val="22"/>
          <w:lang w:val="hr-BA" w:eastAsia="hr-HR"/>
        </w:rPr>
        <w:t>, uz razloge navedene u op</w:t>
      </w:r>
      <w:r w:rsidR="00FE3F38">
        <w:rPr>
          <w:rFonts w:ascii="Arial" w:hAnsi="Arial" w:cs="Arial"/>
          <w:szCs w:val="22"/>
          <w:lang w:val="hr-BA" w:eastAsia="hr-HR"/>
        </w:rPr>
        <w:t>št</w:t>
      </w:r>
      <w:r w:rsidR="00D520E3" w:rsidRPr="004540E5">
        <w:rPr>
          <w:rFonts w:ascii="Arial" w:hAnsi="Arial" w:cs="Arial"/>
          <w:szCs w:val="22"/>
          <w:lang w:val="hr-BA" w:eastAsia="hr-HR"/>
        </w:rPr>
        <w:t>im propisima:</w:t>
      </w:r>
    </w:p>
    <w:p w14:paraId="131E5240" w14:textId="730C165E" w:rsidR="00D520E3" w:rsidRPr="00FE3F38" w:rsidRDefault="00D520E3" w:rsidP="00FE3F38">
      <w:pPr>
        <w:pStyle w:val="ListParagraph"/>
        <w:numPr>
          <w:ilvl w:val="0"/>
          <w:numId w:val="63"/>
        </w:numPr>
        <w:spacing w:after="120"/>
        <w:jc w:val="both"/>
        <w:textAlignment w:val="baseline"/>
        <w:rPr>
          <w:rFonts w:ascii="Arial" w:hAnsi="Arial" w:cs="Arial"/>
          <w:szCs w:val="22"/>
          <w:lang w:val="hr-BA" w:eastAsia="hr-HR"/>
        </w:rPr>
      </w:pPr>
      <w:r w:rsidRPr="00FE3F38">
        <w:rPr>
          <w:rFonts w:ascii="Arial" w:hAnsi="Arial" w:cs="Arial"/>
          <w:szCs w:val="22"/>
          <w:lang w:val="hr-BA" w:eastAsia="hr-HR"/>
        </w:rPr>
        <w:t>isključiti javnost iz cijelog ili dijela postupka</w:t>
      </w:r>
      <w:r w:rsidR="00FE3F38">
        <w:rPr>
          <w:rFonts w:ascii="Arial" w:hAnsi="Arial" w:cs="Arial"/>
          <w:szCs w:val="22"/>
          <w:lang w:val="hr-BA" w:eastAsia="hr-HR"/>
        </w:rPr>
        <w:t>;</w:t>
      </w:r>
    </w:p>
    <w:p w14:paraId="0D461EB2" w14:textId="0A01DE01" w:rsidR="00D520E3" w:rsidRPr="00FE3F38" w:rsidRDefault="00D520E3" w:rsidP="00FE3F38">
      <w:pPr>
        <w:pStyle w:val="ListParagraph"/>
        <w:numPr>
          <w:ilvl w:val="0"/>
          <w:numId w:val="63"/>
        </w:numPr>
        <w:spacing w:after="120"/>
        <w:jc w:val="both"/>
        <w:textAlignment w:val="baseline"/>
        <w:rPr>
          <w:rFonts w:ascii="Arial" w:hAnsi="Arial" w:cs="Arial"/>
          <w:szCs w:val="22"/>
          <w:lang w:val="hr-BA" w:eastAsia="hr-HR"/>
        </w:rPr>
      </w:pPr>
      <w:r w:rsidRPr="00FE3F38">
        <w:rPr>
          <w:rFonts w:ascii="Arial" w:hAnsi="Arial" w:cs="Arial"/>
          <w:szCs w:val="22"/>
          <w:lang w:val="hr-BA" w:eastAsia="hr-HR"/>
        </w:rPr>
        <w:t xml:space="preserve">odrediti da se dokumenti koji sadrže te informacije ne mogu </w:t>
      </w:r>
      <w:r w:rsidR="00FE3F38">
        <w:rPr>
          <w:rFonts w:ascii="Arial" w:hAnsi="Arial" w:cs="Arial"/>
          <w:szCs w:val="22"/>
          <w:lang w:val="hr-BA" w:eastAsia="hr-HR"/>
        </w:rPr>
        <w:t>kopirati</w:t>
      </w:r>
      <w:r w:rsidRPr="00FE3F38">
        <w:rPr>
          <w:rFonts w:ascii="Arial" w:hAnsi="Arial" w:cs="Arial"/>
          <w:szCs w:val="22"/>
          <w:lang w:val="hr-BA" w:eastAsia="hr-HR"/>
        </w:rPr>
        <w:t xml:space="preserve">, već </w:t>
      </w:r>
      <w:r w:rsidR="00FE3F38">
        <w:rPr>
          <w:rFonts w:ascii="Arial" w:hAnsi="Arial" w:cs="Arial"/>
          <w:szCs w:val="22"/>
          <w:lang w:val="hr-BA" w:eastAsia="hr-HR"/>
        </w:rPr>
        <w:t xml:space="preserve">da se </w:t>
      </w:r>
      <w:r w:rsidRPr="00FE3F38">
        <w:rPr>
          <w:rFonts w:ascii="Arial" w:hAnsi="Arial" w:cs="Arial"/>
          <w:szCs w:val="22"/>
          <w:lang w:val="hr-BA" w:eastAsia="hr-HR"/>
        </w:rPr>
        <w:t>može izvršiti uvid u sudu u te dokumente</w:t>
      </w:r>
      <w:r w:rsidR="00FE3F38">
        <w:rPr>
          <w:rFonts w:ascii="Arial" w:hAnsi="Arial" w:cs="Arial"/>
          <w:szCs w:val="22"/>
          <w:lang w:val="hr-BA" w:eastAsia="hr-HR"/>
        </w:rPr>
        <w:t>;</w:t>
      </w:r>
    </w:p>
    <w:p w14:paraId="5614440A" w14:textId="3895C84F" w:rsidR="00D520E3" w:rsidRPr="00FE3F38" w:rsidRDefault="00D520E3" w:rsidP="00FE3F38">
      <w:pPr>
        <w:pStyle w:val="ListParagraph"/>
        <w:numPr>
          <w:ilvl w:val="0"/>
          <w:numId w:val="63"/>
        </w:numPr>
        <w:spacing w:after="120"/>
        <w:jc w:val="both"/>
        <w:textAlignment w:val="baseline"/>
        <w:rPr>
          <w:rFonts w:ascii="Arial" w:hAnsi="Arial" w:cs="Arial"/>
          <w:szCs w:val="22"/>
          <w:lang w:val="hr-BA" w:eastAsia="hr-HR"/>
        </w:rPr>
      </w:pPr>
      <w:r w:rsidRPr="00FE3F38">
        <w:rPr>
          <w:rFonts w:ascii="Arial" w:hAnsi="Arial" w:cs="Arial"/>
          <w:szCs w:val="22"/>
          <w:lang w:val="hr-BA" w:eastAsia="hr-HR"/>
        </w:rPr>
        <w:t>odrediti da se dokumenti koji sadrže te informacije zatvore u poseban omot koji se može otvarati samo na sudu, u kojem slučaju će se ponovno zatvoriti u poseban omot i na omotu naznačiti da je dokument razgledan, datum razgledanja i ko je vršio razgledanje</w:t>
      </w:r>
      <w:r w:rsidR="00FE3F38">
        <w:rPr>
          <w:rFonts w:ascii="Arial" w:hAnsi="Arial" w:cs="Arial"/>
          <w:szCs w:val="22"/>
          <w:lang w:val="hr-BA" w:eastAsia="hr-HR"/>
        </w:rPr>
        <w:t>;</w:t>
      </w:r>
    </w:p>
    <w:p w14:paraId="6283285F" w14:textId="6692AA05" w:rsidR="00D520E3" w:rsidRPr="00FE3F38" w:rsidRDefault="00D520E3" w:rsidP="00FE3F38">
      <w:pPr>
        <w:pStyle w:val="ListParagraph"/>
        <w:numPr>
          <w:ilvl w:val="0"/>
          <w:numId w:val="63"/>
        </w:numPr>
        <w:spacing w:after="120"/>
        <w:jc w:val="both"/>
        <w:textAlignment w:val="baseline"/>
        <w:rPr>
          <w:rFonts w:ascii="Arial" w:hAnsi="Arial" w:cs="Arial"/>
          <w:szCs w:val="22"/>
          <w:lang w:val="hr-BA" w:eastAsia="hr-HR"/>
        </w:rPr>
      </w:pPr>
      <w:r w:rsidRPr="00FE3F38">
        <w:rPr>
          <w:rFonts w:ascii="Arial" w:hAnsi="Arial" w:cs="Arial"/>
          <w:szCs w:val="22"/>
          <w:lang w:val="hr-BA" w:eastAsia="hr-HR"/>
        </w:rPr>
        <w:t xml:space="preserve">prije </w:t>
      </w:r>
      <w:r w:rsidR="007D32E9">
        <w:rPr>
          <w:rFonts w:ascii="Arial" w:hAnsi="Arial" w:cs="Arial"/>
          <w:szCs w:val="22"/>
          <w:lang w:val="hr-BA" w:eastAsia="hr-HR"/>
        </w:rPr>
        <w:t>omogućivanja uvida u</w:t>
      </w:r>
      <w:r w:rsidRPr="00FE3F38">
        <w:rPr>
          <w:rFonts w:ascii="Arial" w:hAnsi="Arial" w:cs="Arial"/>
          <w:szCs w:val="22"/>
          <w:lang w:val="hr-BA" w:eastAsia="hr-HR"/>
        </w:rPr>
        <w:t xml:space="preserve"> dokumenta koji sadrže povjerljive informacije upozoriti stranke i drug</w:t>
      </w:r>
      <w:r w:rsidR="0085348E">
        <w:rPr>
          <w:rFonts w:ascii="Arial" w:hAnsi="Arial" w:cs="Arial"/>
          <w:szCs w:val="22"/>
          <w:lang w:val="hr-BA" w:eastAsia="hr-HR"/>
        </w:rPr>
        <w:t xml:space="preserve">a lica </w:t>
      </w:r>
      <w:r w:rsidRPr="00FE3F38">
        <w:rPr>
          <w:rFonts w:ascii="Arial" w:hAnsi="Arial" w:cs="Arial"/>
          <w:szCs w:val="22"/>
          <w:lang w:val="hr-BA" w:eastAsia="hr-HR"/>
        </w:rPr>
        <w:t>koj</w:t>
      </w:r>
      <w:r w:rsidR="0085348E">
        <w:rPr>
          <w:rFonts w:ascii="Arial" w:hAnsi="Arial" w:cs="Arial"/>
          <w:szCs w:val="22"/>
          <w:lang w:val="hr-BA" w:eastAsia="hr-HR"/>
        </w:rPr>
        <w:t>a</w:t>
      </w:r>
      <w:r w:rsidRPr="00FE3F38">
        <w:rPr>
          <w:rFonts w:ascii="Arial" w:hAnsi="Arial" w:cs="Arial"/>
          <w:szCs w:val="22"/>
          <w:lang w:val="hr-BA" w:eastAsia="hr-HR"/>
        </w:rPr>
        <w:t xml:space="preserve"> imaju pravo uvida u dokument koji sadrži povjerljive informacije o ob</w:t>
      </w:r>
      <w:r w:rsidR="00FE3F38">
        <w:rPr>
          <w:rFonts w:ascii="Arial" w:hAnsi="Arial" w:cs="Arial"/>
          <w:szCs w:val="22"/>
          <w:lang w:val="hr-BA" w:eastAsia="hr-HR"/>
        </w:rPr>
        <w:t>a</w:t>
      </w:r>
      <w:r w:rsidRPr="00FE3F38">
        <w:rPr>
          <w:rFonts w:ascii="Arial" w:hAnsi="Arial" w:cs="Arial"/>
          <w:szCs w:val="22"/>
          <w:lang w:val="hr-BA" w:eastAsia="hr-HR"/>
        </w:rPr>
        <w:t xml:space="preserve">vezi čuvanja tih informacija na </w:t>
      </w:r>
      <w:r w:rsidR="0085348E">
        <w:rPr>
          <w:rFonts w:ascii="Arial" w:hAnsi="Arial" w:cs="Arial"/>
          <w:szCs w:val="22"/>
          <w:lang w:val="hr-BA" w:eastAsia="hr-HR"/>
        </w:rPr>
        <w:t>osnovu</w:t>
      </w:r>
      <w:r w:rsidRPr="00FE3F38">
        <w:rPr>
          <w:rFonts w:ascii="Arial" w:hAnsi="Arial" w:cs="Arial"/>
          <w:szCs w:val="22"/>
          <w:lang w:val="hr-BA" w:eastAsia="hr-HR"/>
        </w:rPr>
        <w:t xml:space="preserve"> ovog </w:t>
      </w:r>
      <w:r w:rsidR="0085348E">
        <w:rPr>
          <w:rFonts w:ascii="Arial" w:hAnsi="Arial" w:cs="Arial"/>
          <w:szCs w:val="22"/>
          <w:lang w:val="hr-BA" w:eastAsia="hr-HR"/>
        </w:rPr>
        <w:t>z</w:t>
      </w:r>
      <w:r w:rsidRPr="00FE3F38">
        <w:rPr>
          <w:rFonts w:ascii="Arial" w:hAnsi="Arial" w:cs="Arial"/>
          <w:szCs w:val="22"/>
          <w:lang w:val="hr-BA" w:eastAsia="hr-HR"/>
        </w:rPr>
        <w:t xml:space="preserve">akona i drugih propisa kojim se uređuje zaštita povjerljivih informacija. </w:t>
      </w:r>
      <w:r w:rsidR="0085348E">
        <w:rPr>
          <w:rFonts w:ascii="Arial" w:hAnsi="Arial" w:cs="Arial"/>
          <w:szCs w:val="22"/>
          <w:lang w:val="hr-BA" w:eastAsia="hr-HR"/>
        </w:rPr>
        <w:t>Lica</w:t>
      </w:r>
      <w:r w:rsidR="0085348E" w:rsidRPr="00FE3F38">
        <w:rPr>
          <w:rFonts w:ascii="Arial" w:hAnsi="Arial" w:cs="Arial"/>
          <w:szCs w:val="22"/>
          <w:lang w:val="hr-BA" w:eastAsia="hr-HR"/>
        </w:rPr>
        <w:t xml:space="preserve"> koj</w:t>
      </w:r>
      <w:r w:rsidR="0085348E">
        <w:rPr>
          <w:rFonts w:ascii="Arial" w:hAnsi="Arial" w:cs="Arial"/>
          <w:szCs w:val="22"/>
          <w:lang w:val="hr-BA" w:eastAsia="hr-HR"/>
        </w:rPr>
        <w:t>a</w:t>
      </w:r>
      <w:r w:rsidR="0085348E" w:rsidRPr="00FE3F38">
        <w:rPr>
          <w:rFonts w:ascii="Arial" w:hAnsi="Arial" w:cs="Arial"/>
          <w:szCs w:val="22"/>
          <w:lang w:val="hr-BA" w:eastAsia="hr-HR"/>
        </w:rPr>
        <w:t xml:space="preserve"> vrše uvid u </w:t>
      </w:r>
      <w:r w:rsidR="0085348E">
        <w:rPr>
          <w:rFonts w:ascii="Arial" w:hAnsi="Arial" w:cs="Arial"/>
          <w:szCs w:val="22"/>
          <w:lang w:val="hr-BA" w:eastAsia="hr-HR"/>
        </w:rPr>
        <w:t xml:space="preserve">povjerljive </w:t>
      </w:r>
      <w:r w:rsidR="0085348E" w:rsidRPr="00FE3F38">
        <w:rPr>
          <w:rFonts w:ascii="Arial" w:hAnsi="Arial" w:cs="Arial"/>
          <w:szCs w:val="22"/>
          <w:lang w:val="hr-BA" w:eastAsia="hr-HR"/>
        </w:rPr>
        <w:t>dokumente pred sudom potpisuju izjavu</w:t>
      </w:r>
      <w:r w:rsidR="0085348E">
        <w:rPr>
          <w:rFonts w:ascii="Arial" w:hAnsi="Arial" w:cs="Arial"/>
          <w:szCs w:val="22"/>
          <w:lang w:val="hr-BA" w:eastAsia="hr-HR"/>
        </w:rPr>
        <w:t xml:space="preserve"> o</w:t>
      </w:r>
      <w:r w:rsidRPr="00FE3F38">
        <w:rPr>
          <w:rFonts w:ascii="Arial" w:hAnsi="Arial" w:cs="Arial"/>
          <w:szCs w:val="22"/>
          <w:lang w:val="hr-BA" w:eastAsia="hr-HR"/>
        </w:rPr>
        <w:t xml:space="preserve"> tome da su upoznate </w:t>
      </w:r>
      <w:r w:rsidR="0085348E">
        <w:rPr>
          <w:rFonts w:ascii="Arial" w:hAnsi="Arial" w:cs="Arial"/>
          <w:szCs w:val="22"/>
          <w:lang w:val="hr-BA" w:eastAsia="hr-HR"/>
        </w:rPr>
        <w:t>o obavezi</w:t>
      </w:r>
      <w:r w:rsidRPr="00FE3F38">
        <w:rPr>
          <w:rFonts w:ascii="Arial" w:hAnsi="Arial" w:cs="Arial"/>
          <w:szCs w:val="22"/>
          <w:lang w:val="hr-BA" w:eastAsia="hr-HR"/>
        </w:rPr>
        <w:t xml:space="preserve"> čuvanja povjerljivosti činjenica</w:t>
      </w:r>
      <w:r w:rsidR="0085348E">
        <w:rPr>
          <w:rFonts w:ascii="Arial" w:hAnsi="Arial" w:cs="Arial"/>
          <w:szCs w:val="22"/>
          <w:lang w:val="hr-BA" w:eastAsia="hr-HR"/>
        </w:rPr>
        <w:t>.</w:t>
      </w:r>
      <w:r w:rsidRPr="00FE3F38">
        <w:rPr>
          <w:rFonts w:ascii="Arial" w:hAnsi="Arial" w:cs="Arial"/>
          <w:szCs w:val="22"/>
          <w:lang w:val="hr-BA" w:eastAsia="hr-HR"/>
        </w:rPr>
        <w:t xml:space="preserve"> </w:t>
      </w:r>
    </w:p>
    <w:p w14:paraId="5CB09E33" w14:textId="44C55917" w:rsidR="00D520E3" w:rsidRPr="007D32E9" w:rsidRDefault="00D520E3" w:rsidP="00D520E3">
      <w:pPr>
        <w:spacing w:after="120"/>
        <w:textAlignment w:val="baseline"/>
        <w:rPr>
          <w:rFonts w:ascii="Arial" w:hAnsi="Arial" w:cs="Arial"/>
          <w:szCs w:val="22"/>
          <w:lang w:val="hr-BA" w:eastAsia="hr-HR"/>
        </w:rPr>
      </w:pPr>
      <w:r w:rsidRPr="00A5020E">
        <w:rPr>
          <w:rFonts w:ascii="Arial" w:hAnsi="Arial" w:cs="Arial"/>
          <w:szCs w:val="22"/>
          <w:lang w:val="hr-BA" w:eastAsia="hr-HR"/>
        </w:rPr>
        <w:lastRenderedPageBreak/>
        <w:t>(</w:t>
      </w:r>
      <w:r w:rsidR="0085348E" w:rsidRPr="00A5020E">
        <w:rPr>
          <w:rFonts w:ascii="Arial" w:hAnsi="Arial" w:cs="Arial"/>
          <w:szCs w:val="22"/>
          <w:lang w:val="hr-BA" w:eastAsia="hr-HR"/>
        </w:rPr>
        <w:t>8</w:t>
      </w:r>
      <w:r w:rsidRPr="00A5020E">
        <w:rPr>
          <w:rFonts w:ascii="Arial" w:hAnsi="Arial" w:cs="Arial"/>
          <w:szCs w:val="22"/>
          <w:lang w:val="hr-BA" w:eastAsia="hr-HR"/>
        </w:rPr>
        <w:t xml:space="preserve">) Protiv rješenja iz stava 1 i </w:t>
      </w:r>
      <w:r w:rsidR="007D32E9" w:rsidRPr="00A5020E">
        <w:rPr>
          <w:rFonts w:ascii="Arial" w:hAnsi="Arial" w:cs="Arial"/>
          <w:szCs w:val="22"/>
          <w:lang w:val="hr-BA" w:eastAsia="hr-HR"/>
        </w:rPr>
        <w:t>7</w:t>
      </w:r>
      <w:r w:rsidRPr="00A5020E">
        <w:rPr>
          <w:rFonts w:ascii="Arial" w:hAnsi="Arial" w:cs="Arial"/>
          <w:szCs w:val="22"/>
          <w:lang w:val="hr-BA" w:eastAsia="hr-HR"/>
        </w:rPr>
        <w:t xml:space="preserve"> ovoga člana nije do</w:t>
      </w:r>
      <w:r w:rsidR="007D32E9" w:rsidRPr="00A5020E">
        <w:rPr>
          <w:rFonts w:ascii="Arial" w:hAnsi="Arial" w:cs="Arial"/>
          <w:szCs w:val="22"/>
          <w:lang w:val="hr-BA" w:eastAsia="hr-HR"/>
        </w:rPr>
        <w:t>zvoljena</w:t>
      </w:r>
      <w:r w:rsidRPr="00A5020E">
        <w:rPr>
          <w:rFonts w:ascii="Arial" w:hAnsi="Arial" w:cs="Arial"/>
          <w:szCs w:val="22"/>
          <w:lang w:val="hr-BA" w:eastAsia="hr-HR"/>
        </w:rPr>
        <w:t xml:space="preserve"> posebna žalba.</w:t>
      </w:r>
    </w:p>
    <w:p w14:paraId="7EB1F49F" w14:textId="4D5609AD" w:rsidR="00D520E3" w:rsidRPr="004540E5" w:rsidRDefault="00D520E3" w:rsidP="007D32E9">
      <w:pPr>
        <w:spacing w:after="120"/>
        <w:jc w:val="both"/>
        <w:textAlignment w:val="baseline"/>
        <w:rPr>
          <w:rFonts w:ascii="Arial" w:hAnsi="Arial" w:cs="Arial"/>
          <w:szCs w:val="22"/>
          <w:lang w:val="hr-BA" w:eastAsia="hr-HR"/>
        </w:rPr>
      </w:pPr>
      <w:r w:rsidRPr="004540E5">
        <w:rPr>
          <w:rFonts w:ascii="Arial" w:hAnsi="Arial" w:cs="Arial"/>
          <w:szCs w:val="22"/>
          <w:lang w:val="hr-BA" w:eastAsia="hr-HR"/>
        </w:rPr>
        <w:t>(</w:t>
      </w:r>
      <w:r w:rsidR="007D32E9">
        <w:rPr>
          <w:rFonts w:ascii="Arial" w:hAnsi="Arial" w:cs="Arial"/>
          <w:szCs w:val="22"/>
          <w:lang w:val="hr-BA" w:eastAsia="hr-HR"/>
        </w:rPr>
        <w:t>9</w:t>
      </w:r>
      <w:r w:rsidRPr="004540E5">
        <w:rPr>
          <w:rFonts w:ascii="Arial" w:hAnsi="Arial" w:cs="Arial"/>
          <w:szCs w:val="22"/>
          <w:lang w:val="hr-BA" w:eastAsia="hr-HR"/>
        </w:rPr>
        <w:t xml:space="preserve">) Ako je izvođenje </w:t>
      </w:r>
      <w:r w:rsidR="000B16C3" w:rsidRPr="004540E5">
        <w:rPr>
          <w:rFonts w:ascii="Arial" w:hAnsi="Arial" w:cs="Arial"/>
          <w:szCs w:val="22"/>
          <w:lang w:val="hr-BA" w:eastAsia="hr-HR"/>
        </w:rPr>
        <w:t xml:space="preserve">ili otkrivanje dokaza </w:t>
      </w:r>
      <w:r w:rsidR="000B16C3">
        <w:rPr>
          <w:rFonts w:ascii="Arial" w:hAnsi="Arial" w:cs="Arial"/>
          <w:szCs w:val="22"/>
          <w:lang w:val="hr-BA" w:eastAsia="hr-HR"/>
        </w:rPr>
        <w:t>na osnovu</w:t>
      </w:r>
      <w:r w:rsidRPr="004540E5">
        <w:rPr>
          <w:rFonts w:ascii="Arial" w:hAnsi="Arial" w:cs="Arial"/>
          <w:szCs w:val="22"/>
          <w:lang w:val="hr-BA" w:eastAsia="hr-HR"/>
        </w:rPr>
        <w:t xml:space="preserve"> ovog člana povezano s određenim troškovima za </w:t>
      </w:r>
      <w:r w:rsidR="000B16C3">
        <w:rPr>
          <w:rFonts w:ascii="Arial" w:hAnsi="Arial" w:cs="Arial"/>
          <w:szCs w:val="22"/>
          <w:lang w:val="hr-BA" w:eastAsia="hr-HR"/>
        </w:rPr>
        <w:t>treće lice</w:t>
      </w:r>
      <w:r w:rsidRPr="004540E5">
        <w:rPr>
          <w:rFonts w:ascii="Arial" w:hAnsi="Arial" w:cs="Arial"/>
          <w:szCs w:val="22"/>
          <w:lang w:val="hr-BA" w:eastAsia="hr-HR"/>
        </w:rPr>
        <w:t>, sud će pozvati predlaga</w:t>
      </w:r>
      <w:r w:rsidR="000B16C3">
        <w:rPr>
          <w:rFonts w:ascii="Arial" w:hAnsi="Arial" w:cs="Arial"/>
          <w:szCs w:val="22"/>
          <w:lang w:val="hr-BA" w:eastAsia="hr-HR"/>
        </w:rPr>
        <w:t>ča</w:t>
      </w:r>
      <w:r w:rsidRPr="004540E5">
        <w:rPr>
          <w:rFonts w:ascii="Arial" w:hAnsi="Arial" w:cs="Arial"/>
          <w:szCs w:val="22"/>
          <w:lang w:val="hr-BA" w:eastAsia="hr-HR"/>
        </w:rPr>
        <w:t xml:space="preserve"> da položi predujam </w:t>
      </w:r>
      <w:r w:rsidR="000B16C3">
        <w:rPr>
          <w:rFonts w:ascii="Arial" w:hAnsi="Arial" w:cs="Arial"/>
          <w:szCs w:val="22"/>
          <w:lang w:val="hr-BA" w:eastAsia="hr-HR"/>
        </w:rPr>
        <w:t xml:space="preserve">tih </w:t>
      </w:r>
      <w:r w:rsidRPr="004540E5">
        <w:rPr>
          <w:rFonts w:ascii="Arial" w:hAnsi="Arial" w:cs="Arial"/>
          <w:szCs w:val="22"/>
          <w:lang w:val="hr-BA" w:eastAsia="hr-HR"/>
        </w:rPr>
        <w:t>troškova.</w:t>
      </w:r>
    </w:p>
    <w:p w14:paraId="0C027FC3" w14:textId="62858AB4" w:rsidR="00D520E3" w:rsidRPr="004540E5" w:rsidRDefault="00D520E3" w:rsidP="007D32E9">
      <w:pPr>
        <w:spacing w:after="120"/>
        <w:jc w:val="both"/>
        <w:textAlignment w:val="baseline"/>
        <w:rPr>
          <w:rFonts w:ascii="Arial" w:hAnsi="Arial" w:cs="Arial"/>
          <w:szCs w:val="22"/>
          <w:lang w:val="hr-BA" w:eastAsia="hr-HR"/>
        </w:rPr>
      </w:pPr>
      <w:r w:rsidRPr="004540E5">
        <w:rPr>
          <w:rFonts w:ascii="Arial" w:hAnsi="Arial" w:cs="Arial"/>
          <w:szCs w:val="22"/>
          <w:lang w:val="hr-BA" w:eastAsia="hr-HR"/>
        </w:rPr>
        <w:t>(</w:t>
      </w:r>
      <w:r w:rsidR="007D32E9">
        <w:rPr>
          <w:rFonts w:ascii="Arial" w:hAnsi="Arial" w:cs="Arial"/>
          <w:szCs w:val="22"/>
          <w:lang w:val="hr-BA" w:eastAsia="hr-HR"/>
        </w:rPr>
        <w:t>10</w:t>
      </w:r>
      <w:r w:rsidRPr="004540E5">
        <w:rPr>
          <w:rFonts w:ascii="Arial" w:hAnsi="Arial" w:cs="Arial"/>
          <w:szCs w:val="22"/>
          <w:lang w:val="hr-BA" w:eastAsia="hr-HR"/>
        </w:rPr>
        <w:t xml:space="preserve">) Ako stranka ne postupi po odluci suda kojom joj se nalaže otkrivanje dokaza, sud </w:t>
      </w:r>
      <w:r w:rsidR="000B16C3">
        <w:rPr>
          <w:rFonts w:ascii="Arial" w:hAnsi="Arial" w:cs="Arial"/>
          <w:szCs w:val="22"/>
          <w:lang w:val="hr-BA" w:eastAsia="hr-HR"/>
        </w:rPr>
        <w:t>će,</w:t>
      </w:r>
      <w:r w:rsidRPr="004540E5">
        <w:rPr>
          <w:rFonts w:ascii="Arial" w:hAnsi="Arial" w:cs="Arial"/>
          <w:szCs w:val="22"/>
          <w:lang w:val="hr-BA" w:eastAsia="hr-HR"/>
        </w:rPr>
        <w:t xml:space="preserve"> </w:t>
      </w:r>
      <w:r w:rsidR="000B16C3">
        <w:rPr>
          <w:rFonts w:ascii="Arial" w:hAnsi="Arial" w:cs="Arial"/>
          <w:szCs w:val="22"/>
          <w:lang w:val="hr-BA" w:eastAsia="hr-HR"/>
        </w:rPr>
        <w:t>uzimajući u obzir sve okolnosti slučaja,</w:t>
      </w:r>
      <w:r w:rsidRPr="004540E5">
        <w:rPr>
          <w:rFonts w:ascii="Arial" w:hAnsi="Arial" w:cs="Arial"/>
          <w:szCs w:val="22"/>
          <w:lang w:val="hr-BA" w:eastAsia="hr-HR"/>
        </w:rPr>
        <w:t xml:space="preserve"> po svom uvjerenju c</w:t>
      </w:r>
      <w:r w:rsidR="000B16C3">
        <w:rPr>
          <w:rFonts w:ascii="Arial" w:hAnsi="Arial" w:cs="Arial"/>
          <w:szCs w:val="22"/>
          <w:lang w:val="hr-BA" w:eastAsia="hr-HR"/>
        </w:rPr>
        <w:t>i</w:t>
      </w:r>
      <w:r w:rsidRPr="004540E5">
        <w:rPr>
          <w:rFonts w:ascii="Arial" w:hAnsi="Arial" w:cs="Arial"/>
          <w:szCs w:val="22"/>
          <w:lang w:val="hr-BA" w:eastAsia="hr-HR"/>
        </w:rPr>
        <w:t xml:space="preserve">jeniti od kakvog je </w:t>
      </w:r>
      <w:r w:rsidR="000B16C3" w:rsidRPr="004540E5">
        <w:rPr>
          <w:rFonts w:ascii="Arial" w:hAnsi="Arial" w:cs="Arial"/>
          <w:szCs w:val="22"/>
          <w:lang w:val="hr-BA" w:eastAsia="hr-HR"/>
        </w:rPr>
        <w:t>znač</w:t>
      </w:r>
      <w:r w:rsidR="000B16C3">
        <w:rPr>
          <w:rFonts w:ascii="Arial" w:hAnsi="Arial" w:cs="Arial"/>
          <w:szCs w:val="22"/>
          <w:lang w:val="hr-BA" w:eastAsia="hr-HR"/>
        </w:rPr>
        <w:t>aja</w:t>
      </w:r>
      <w:r w:rsidR="000B16C3" w:rsidRPr="004540E5">
        <w:rPr>
          <w:rFonts w:ascii="Arial" w:hAnsi="Arial" w:cs="Arial"/>
          <w:szCs w:val="22"/>
          <w:lang w:val="hr-BA" w:eastAsia="hr-HR"/>
        </w:rPr>
        <w:t xml:space="preserve"> </w:t>
      </w:r>
      <w:r w:rsidRPr="004540E5">
        <w:rPr>
          <w:rFonts w:ascii="Arial" w:hAnsi="Arial" w:cs="Arial"/>
          <w:szCs w:val="22"/>
          <w:lang w:val="hr-BA" w:eastAsia="hr-HR"/>
        </w:rPr>
        <w:t>to postupanje.</w:t>
      </w:r>
    </w:p>
    <w:p w14:paraId="56EC0307" w14:textId="793DC8DA" w:rsidR="00D520E3" w:rsidRPr="004540E5" w:rsidRDefault="00D520E3" w:rsidP="007D32E9">
      <w:pPr>
        <w:spacing w:after="120"/>
        <w:jc w:val="both"/>
        <w:textAlignment w:val="baseline"/>
        <w:rPr>
          <w:rFonts w:ascii="Arial" w:hAnsi="Arial" w:cs="Arial"/>
          <w:szCs w:val="22"/>
          <w:lang w:val="hr-BA" w:eastAsia="hr-HR"/>
        </w:rPr>
      </w:pPr>
      <w:r w:rsidRPr="004540E5">
        <w:rPr>
          <w:rFonts w:ascii="Arial" w:hAnsi="Arial" w:cs="Arial"/>
          <w:szCs w:val="22"/>
          <w:lang w:val="hr-BA" w:eastAsia="hr-HR"/>
        </w:rPr>
        <w:t>(</w:t>
      </w:r>
      <w:r w:rsidR="007D32E9">
        <w:rPr>
          <w:rFonts w:ascii="Arial" w:hAnsi="Arial" w:cs="Arial"/>
          <w:szCs w:val="22"/>
          <w:lang w:val="hr-BA" w:eastAsia="hr-HR"/>
        </w:rPr>
        <w:t>11</w:t>
      </w:r>
      <w:r w:rsidRPr="004540E5">
        <w:rPr>
          <w:rFonts w:ascii="Arial" w:hAnsi="Arial" w:cs="Arial"/>
          <w:szCs w:val="22"/>
          <w:lang w:val="hr-BA" w:eastAsia="hr-HR"/>
        </w:rPr>
        <w:t xml:space="preserve">) Na </w:t>
      </w:r>
      <w:r w:rsidR="000B16C3">
        <w:rPr>
          <w:rFonts w:ascii="Arial" w:hAnsi="Arial" w:cs="Arial"/>
          <w:szCs w:val="22"/>
          <w:lang w:val="hr-BA" w:eastAsia="hr-HR"/>
        </w:rPr>
        <w:t>osnovu rješenja</w:t>
      </w:r>
      <w:r w:rsidRPr="004540E5">
        <w:rPr>
          <w:rFonts w:ascii="Arial" w:hAnsi="Arial" w:cs="Arial"/>
          <w:szCs w:val="22"/>
          <w:lang w:val="hr-BA" w:eastAsia="hr-HR"/>
        </w:rPr>
        <w:t xml:space="preserve"> koj</w:t>
      </w:r>
      <w:r w:rsidR="000B16C3">
        <w:rPr>
          <w:rFonts w:ascii="Arial" w:hAnsi="Arial" w:cs="Arial"/>
          <w:szCs w:val="22"/>
          <w:lang w:val="hr-BA" w:eastAsia="hr-HR"/>
        </w:rPr>
        <w:t>im</w:t>
      </w:r>
      <w:r w:rsidRPr="004540E5">
        <w:rPr>
          <w:rFonts w:ascii="Arial" w:hAnsi="Arial" w:cs="Arial"/>
          <w:szCs w:val="22"/>
          <w:lang w:val="hr-BA" w:eastAsia="hr-HR"/>
        </w:rPr>
        <w:t xml:space="preserve"> je </w:t>
      </w:r>
      <w:r w:rsidR="000B16C3">
        <w:rPr>
          <w:rFonts w:ascii="Arial" w:hAnsi="Arial" w:cs="Arial"/>
          <w:szCs w:val="22"/>
          <w:lang w:val="hr-BA" w:eastAsia="hr-HR"/>
        </w:rPr>
        <w:t>trećem licu</w:t>
      </w:r>
      <w:r w:rsidRPr="004540E5">
        <w:rPr>
          <w:rFonts w:ascii="Arial" w:hAnsi="Arial" w:cs="Arial"/>
          <w:szCs w:val="22"/>
          <w:lang w:val="hr-BA" w:eastAsia="hr-HR"/>
        </w:rPr>
        <w:t xml:space="preserve"> naloženo otkri</w:t>
      </w:r>
      <w:r w:rsidR="000B16C3">
        <w:rPr>
          <w:rFonts w:ascii="Arial" w:hAnsi="Arial" w:cs="Arial"/>
          <w:szCs w:val="22"/>
          <w:lang w:val="hr-BA" w:eastAsia="hr-HR"/>
        </w:rPr>
        <w:t>vanje</w:t>
      </w:r>
      <w:r w:rsidRPr="004540E5">
        <w:rPr>
          <w:rFonts w:ascii="Arial" w:hAnsi="Arial" w:cs="Arial"/>
          <w:szCs w:val="22"/>
          <w:lang w:val="hr-BA" w:eastAsia="hr-HR"/>
        </w:rPr>
        <w:t xml:space="preserve"> dokaz</w:t>
      </w:r>
      <w:r w:rsidR="000B16C3">
        <w:rPr>
          <w:rFonts w:ascii="Arial" w:hAnsi="Arial" w:cs="Arial"/>
          <w:szCs w:val="22"/>
          <w:lang w:val="hr-BA" w:eastAsia="hr-HR"/>
        </w:rPr>
        <w:t>a,</w:t>
      </w:r>
      <w:r w:rsidRPr="004540E5">
        <w:rPr>
          <w:rFonts w:ascii="Arial" w:hAnsi="Arial" w:cs="Arial"/>
          <w:szCs w:val="22"/>
          <w:lang w:val="hr-BA" w:eastAsia="hr-HR"/>
        </w:rPr>
        <w:t xml:space="preserve"> </w:t>
      </w:r>
      <w:r w:rsidR="000B16C3">
        <w:rPr>
          <w:rFonts w:ascii="Arial" w:hAnsi="Arial" w:cs="Arial"/>
          <w:szCs w:val="22"/>
          <w:lang w:val="hr-BA" w:eastAsia="hr-HR"/>
        </w:rPr>
        <w:t>izvršenje tog rješenja će se sprovesti</w:t>
      </w:r>
      <w:r w:rsidRPr="004540E5">
        <w:rPr>
          <w:rFonts w:ascii="Arial" w:hAnsi="Arial" w:cs="Arial"/>
          <w:szCs w:val="22"/>
          <w:lang w:val="hr-BA" w:eastAsia="hr-HR"/>
        </w:rPr>
        <w:t xml:space="preserve"> po službenoj dužnosti </w:t>
      </w:r>
      <w:r w:rsidR="000B16C3">
        <w:rPr>
          <w:rFonts w:ascii="Arial" w:hAnsi="Arial" w:cs="Arial"/>
          <w:szCs w:val="22"/>
          <w:lang w:val="hr-BA" w:eastAsia="hr-HR"/>
        </w:rPr>
        <w:t>u skladu sa zakonom</w:t>
      </w:r>
      <w:r w:rsidRPr="004540E5">
        <w:rPr>
          <w:rFonts w:ascii="Arial" w:hAnsi="Arial" w:cs="Arial"/>
          <w:szCs w:val="22"/>
          <w:lang w:val="hr-BA" w:eastAsia="hr-HR"/>
        </w:rPr>
        <w:t xml:space="preserve"> kojim se uređuje </w:t>
      </w:r>
      <w:r w:rsidR="000B16C3">
        <w:rPr>
          <w:rFonts w:ascii="Arial" w:hAnsi="Arial" w:cs="Arial"/>
          <w:szCs w:val="22"/>
          <w:lang w:val="hr-BA" w:eastAsia="hr-HR"/>
        </w:rPr>
        <w:t>postupak izvršenja i obezbjeđenja</w:t>
      </w:r>
      <w:r w:rsidRPr="004540E5">
        <w:rPr>
          <w:rFonts w:ascii="Arial" w:hAnsi="Arial" w:cs="Arial"/>
          <w:szCs w:val="22"/>
          <w:lang w:val="hr-BA" w:eastAsia="hr-HR"/>
        </w:rPr>
        <w:t xml:space="preserve"> i prije pravo</w:t>
      </w:r>
      <w:r w:rsidR="000B16C3">
        <w:rPr>
          <w:rFonts w:ascii="Arial" w:hAnsi="Arial" w:cs="Arial"/>
          <w:szCs w:val="22"/>
          <w:lang w:val="hr-BA" w:eastAsia="hr-HR"/>
        </w:rPr>
        <w:t>snažnosti</w:t>
      </w:r>
      <w:r w:rsidRPr="004540E5">
        <w:rPr>
          <w:rFonts w:ascii="Arial" w:hAnsi="Arial" w:cs="Arial"/>
          <w:szCs w:val="22"/>
          <w:lang w:val="hr-BA" w:eastAsia="hr-HR"/>
        </w:rPr>
        <w:t xml:space="preserve"> tog rješenja.</w:t>
      </w:r>
    </w:p>
    <w:p w14:paraId="373CFD4F" w14:textId="2E5C390F" w:rsidR="00D520E3" w:rsidRPr="004540E5" w:rsidRDefault="00D520E3" w:rsidP="007D32E9">
      <w:pPr>
        <w:spacing w:after="120"/>
        <w:jc w:val="both"/>
        <w:textAlignment w:val="baseline"/>
        <w:rPr>
          <w:rFonts w:ascii="Arial" w:hAnsi="Arial" w:cs="Arial"/>
          <w:szCs w:val="22"/>
          <w:lang w:val="hr-BA" w:eastAsia="hr-HR"/>
        </w:rPr>
      </w:pPr>
      <w:r w:rsidRPr="004540E5">
        <w:rPr>
          <w:rFonts w:ascii="Arial" w:hAnsi="Arial" w:cs="Arial"/>
          <w:szCs w:val="22"/>
          <w:lang w:val="hr-BA" w:eastAsia="hr-HR"/>
        </w:rPr>
        <w:t>(1</w:t>
      </w:r>
      <w:r w:rsidR="007D32E9">
        <w:rPr>
          <w:rFonts w:ascii="Arial" w:hAnsi="Arial" w:cs="Arial"/>
          <w:szCs w:val="22"/>
          <w:lang w:val="hr-BA" w:eastAsia="hr-HR"/>
        </w:rPr>
        <w:t>2</w:t>
      </w:r>
      <w:r w:rsidRPr="004540E5">
        <w:rPr>
          <w:rFonts w:ascii="Arial" w:hAnsi="Arial" w:cs="Arial"/>
          <w:szCs w:val="22"/>
          <w:lang w:val="hr-BA" w:eastAsia="hr-HR"/>
        </w:rPr>
        <w:t xml:space="preserve">) </w:t>
      </w:r>
      <w:r w:rsidR="000B16C3">
        <w:rPr>
          <w:rFonts w:ascii="Arial" w:hAnsi="Arial" w:cs="Arial"/>
          <w:szCs w:val="22"/>
          <w:lang w:val="hr-BA" w:eastAsia="hr-HR"/>
        </w:rPr>
        <w:t>Treće lice</w:t>
      </w:r>
      <w:r w:rsidRPr="004540E5">
        <w:rPr>
          <w:rFonts w:ascii="Arial" w:hAnsi="Arial" w:cs="Arial"/>
          <w:szCs w:val="22"/>
          <w:lang w:val="hr-BA" w:eastAsia="hr-HR"/>
        </w:rPr>
        <w:t xml:space="preserve"> ima pravo na naknadu opravdanih troškova koje je imal</w:t>
      </w:r>
      <w:r w:rsidR="000B16C3">
        <w:rPr>
          <w:rFonts w:ascii="Arial" w:hAnsi="Arial" w:cs="Arial"/>
          <w:szCs w:val="22"/>
          <w:lang w:val="hr-BA" w:eastAsia="hr-HR"/>
        </w:rPr>
        <w:t>o</w:t>
      </w:r>
      <w:r w:rsidRPr="004540E5">
        <w:rPr>
          <w:rFonts w:ascii="Arial" w:hAnsi="Arial" w:cs="Arial"/>
          <w:szCs w:val="22"/>
          <w:lang w:val="hr-BA" w:eastAsia="hr-HR"/>
        </w:rPr>
        <w:t xml:space="preserve"> u vezi s otkrivanjem dokaza. </w:t>
      </w:r>
      <w:r w:rsidR="000B16C3">
        <w:rPr>
          <w:rFonts w:ascii="Arial" w:hAnsi="Arial" w:cs="Arial"/>
          <w:szCs w:val="22"/>
          <w:lang w:val="hr-BA" w:eastAsia="hr-HR"/>
        </w:rPr>
        <w:t xml:space="preserve">Zahtjev za naknadu tih troškova podnosi se u roku od 15 dana od dana </w:t>
      </w:r>
      <w:r w:rsidRPr="004540E5">
        <w:rPr>
          <w:rFonts w:ascii="Arial" w:hAnsi="Arial" w:cs="Arial"/>
          <w:szCs w:val="22"/>
          <w:lang w:val="hr-BA" w:eastAsia="hr-HR"/>
        </w:rPr>
        <w:t xml:space="preserve">potpunog postupanja po </w:t>
      </w:r>
      <w:r w:rsidR="000B16C3">
        <w:rPr>
          <w:rFonts w:ascii="Arial" w:hAnsi="Arial" w:cs="Arial"/>
          <w:szCs w:val="22"/>
          <w:lang w:val="hr-BA" w:eastAsia="hr-HR"/>
        </w:rPr>
        <w:t>rješenju</w:t>
      </w:r>
      <w:r w:rsidRPr="004540E5">
        <w:rPr>
          <w:rFonts w:ascii="Arial" w:hAnsi="Arial" w:cs="Arial"/>
          <w:szCs w:val="22"/>
          <w:lang w:val="hr-BA" w:eastAsia="hr-HR"/>
        </w:rPr>
        <w:t xml:space="preserve"> suda</w:t>
      </w:r>
      <w:r w:rsidR="000B16C3">
        <w:rPr>
          <w:rFonts w:ascii="Arial" w:hAnsi="Arial" w:cs="Arial"/>
          <w:szCs w:val="22"/>
          <w:lang w:val="hr-BA" w:eastAsia="hr-HR"/>
        </w:rPr>
        <w:t xml:space="preserve"> o otkrivanju dokaza</w:t>
      </w:r>
      <w:r w:rsidRPr="004540E5">
        <w:rPr>
          <w:rFonts w:ascii="Arial" w:hAnsi="Arial" w:cs="Arial"/>
          <w:szCs w:val="22"/>
          <w:lang w:val="hr-BA" w:eastAsia="hr-HR"/>
        </w:rPr>
        <w:t>.</w:t>
      </w:r>
    </w:p>
    <w:p w14:paraId="39CE8A67"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rPr>
          <w:rFonts w:ascii="Arial" w:hAnsi="Arial" w:cs="Arial"/>
          <w:szCs w:val="22"/>
          <w:lang w:val="hr-BA" w:eastAsia="en-AU"/>
        </w:rPr>
      </w:pPr>
    </w:p>
    <w:p w14:paraId="43A06EEE" w14:textId="77777777" w:rsidR="00D520E3" w:rsidRPr="004540E5" w:rsidRDefault="00D520E3" w:rsidP="00D520E3">
      <w:pPr>
        <w:shd w:val="clear" w:color="auto" w:fill="FFFFFF"/>
        <w:tabs>
          <w:tab w:val="left" w:pos="360"/>
        </w:tabs>
        <w:spacing w:after="120"/>
        <w:rPr>
          <w:rFonts w:ascii="Arial" w:hAnsi="Arial" w:cs="Arial"/>
          <w:bCs/>
          <w:szCs w:val="22"/>
          <w:lang w:val="hr-BA"/>
        </w:rPr>
      </w:pPr>
    </w:p>
    <w:p w14:paraId="49B0C256" w14:textId="2305D02A" w:rsidR="00D520E3" w:rsidRPr="00764055" w:rsidRDefault="00D520E3" w:rsidP="00764055">
      <w:pPr>
        <w:widowControl w:val="0"/>
        <w:tabs>
          <w:tab w:val="left" w:pos="9072"/>
        </w:tabs>
        <w:kinsoku w:val="0"/>
        <w:overflowPunct w:val="0"/>
        <w:autoSpaceDE w:val="0"/>
        <w:autoSpaceDN w:val="0"/>
        <w:adjustRightInd w:val="0"/>
        <w:spacing w:after="120"/>
        <w:ind w:left="104" w:right="89"/>
        <w:jc w:val="center"/>
        <w:rPr>
          <w:rFonts w:ascii="Arial" w:hAnsi="Arial" w:cs="Arial"/>
          <w:b/>
          <w:bCs/>
          <w:szCs w:val="22"/>
          <w:lang w:val="hr-BA" w:eastAsia="en-AU"/>
        </w:rPr>
      </w:pPr>
      <w:r w:rsidRPr="00764055">
        <w:rPr>
          <w:rFonts w:ascii="Arial" w:hAnsi="Arial" w:cs="Arial"/>
          <w:b/>
          <w:bCs/>
          <w:szCs w:val="22"/>
          <w:lang w:val="hr-BA" w:eastAsia="en-AU"/>
        </w:rPr>
        <w:t>DIO SEDMI</w:t>
      </w:r>
    </w:p>
    <w:p w14:paraId="1D1C3DFA" w14:textId="77777777" w:rsidR="00D520E3" w:rsidRPr="0076405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764055">
        <w:rPr>
          <w:rFonts w:ascii="Arial" w:hAnsi="Arial" w:cs="Arial"/>
          <w:b/>
          <w:szCs w:val="22"/>
          <w:lang w:val="hr-BA" w:eastAsia="en-AU"/>
        </w:rPr>
        <w:t>INFORMACIJE, NADLEŽNOSTI MINISTARSTVA, PREKOGRANIČNE TUŽBE I SARADNJA SA EVROPSKOM KOMISIJOM</w:t>
      </w:r>
    </w:p>
    <w:p w14:paraId="5F826667"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bCs/>
          <w:szCs w:val="22"/>
          <w:lang w:val="hr-BA" w:eastAsia="en-AU"/>
        </w:rPr>
      </w:pPr>
    </w:p>
    <w:p w14:paraId="289F5B4E" w14:textId="77777777"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t>Informacije i praćenje ovlašćenih lica</w:t>
      </w:r>
    </w:p>
    <w:p w14:paraId="047E89AB" w14:textId="204A14FB"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t xml:space="preserve">Član 51 </w:t>
      </w:r>
    </w:p>
    <w:p w14:paraId="05741FCB" w14:textId="5E77B8AF"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bCs/>
          <w:color w:val="333333"/>
          <w:szCs w:val="22"/>
          <w:lang w:val="hr-BA" w:eastAsia="sl-SI"/>
        </w:rPr>
        <w:t>Listu kvalifi</w:t>
      </w:r>
      <w:r w:rsidR="00764055">
        <w:rPr>
          <w:rFonts w:ascii="Arial" w:hAnsi="Arial" w:cs="Arial"/>
          <w:bCs/>
          <w:color w:val="333333"/>
          <w:szCs w:val="22"/>
          <w:lang w:val="hr-BA" w:eastAsia="sl-SI"/>
        </w:rPr>
        <w:t>kovanih</w:t>
      </w:r>
      <w:r w:rsidRPr="004540E5">
        <w:rPr>
          <w:rFonts w:ascii="Arial" w:hAnsi="Arial" w:cs="Arial"/>
          <w:bCs/>
          <w:color w:val="333333"/>
          <w:szCs w:val="22"/>
          <w:lang w:val="hr-BA" w:eastAsia="sl-SI"/>
        </w:rPr>
        <w:t xml:space="preserve"> subjekata unaprijed imenovanih u opštu svrhu podnošenja prekograničnih </w:t>
      </w:r>
      <w:r w:rsidR="00BF3CAB">
        <w:rPr>
          <w:rFonts w:ascii="Arial" w:hAnsi="Arial" w:cs="Arial"/>
          <w:bCs/>
          <w:color w:val="333333"/>
          <w:szCs w:val="22"/>
          <w:lang w:val="hr-BA" w:eastAsia="sl-SI"/>
        </w:rPr>
        <w:t>kolektivnih</w:t>
      </w:r>
      <w:r w:rsidRPr="004540E5">
        <w:rPr>
          <w:rFonts w:ascii="Arial" w:hAnsi="Arial" w:cs="Arial"/>
          <w:bCs/>
          <w:color w:val="333333"/>
          <w:szCs w:val="22"/>
          <w:lang w:val="hr-BA" w:eastAsia="sl-SI"/>
        </w:rPr>
        <w:t xml:space="preserve"> tužbi, uključujući naziv i statutarni cilj tih kvalifi</w:t>
      </w:r>
      <w:r w:rsidR="004D65F4">
        <w:rPr>
          <w:rFonts w:ascii="Arial" w:hAnsi="Arial" w:cs="Arial"/>
          <w:bCs/>
          <w:color w:val="333333"/>
          <w:szCs w:val="22"/>
          <w:lang w:val="hr-BA" w:eastAsia="sl-SI"/>
        </w:rPr>
        <w:t>kov</w:t>
      </w:r>
      <w:r w:rsidRPr="004540E5">
        <w:rPr>
          <w:rFonts w:ascii="Arial" w:hAnsi="Arial" w:cs="Arial"/>
          <w:bCs/>
          <w:color w:val="333333"/>
          <w:szCs w:val="22"/>
          <w:lang w:val="hr-BA" w:eastAsia="sl-SI"/>
        </w:rPr>
        <w:t>anih subjekata</w:t>
      </w:r>
      <w:r w:rsidRPr="004540E5">
        <w:rPr>
          <w:rFonts w:ascii="Arial" w:hAnsi="Arial" w:cs="Arial"/>
          <w:szCs w:val="22"/>
          <w:lang w:val="hr-BA"/>
        </w:rPr>
        <w:t xml:space="preserve"> vodi Ministarstvo. O svakoj promjeni liste Ministarstvo ažurno </w:t>
      </w:r>
      <w:r w:rsidR="004D65F4">
        <w:rPr>
          <w:rFonts w:ascii="Arial" w:hAnsi="Arial" w:cs="Arial"/>
          <w:szCs w:val="22"/>
          <w:lang w:val="hr-BA"/>
        </w:rPr>
        <w:t>obavještava</w:t>
      </w:r>
      <w:r w:rsidRPr="004540E5">
        <w:rPr>
          <w:rFonts w:ascii="Arial" w:hAnsi="Arial" w:cs="Arial"/>
          <w:szCs w:val="22"/>
          <w:lang w:val="hr-BA"/>
        </w:rPr>
        <w:t xml:space="preserve"> </w:t>
      </w:r>
      <w:r w:rsidR="004D65F4">
        <w:rPr>
          <w:rFonts w:ascii="Arial" w:hAnsi="Arial" w:cs="Arial"/>
          <w:szCs w:val="22"/>
          <w:lang w:val="hr-BA"/>
        </w:rPr>
        <w:t>Evropsku komisiju</w:t>
      </w:r>
      <w:r w:rsidRPr="004540E5">
        <w:rPr>
          <w:rFonts w:ascii="Arial" w:hAnsi="Arial" w:cs="Arial"/>
          <w:szCs w:val="22"/>
          <w:lang w:val="hr-BA"/>
        </w:rPr>
        <w:t>.</w:t>
      </w:r>
    </w:p>
    <w:p w14:paraId="52F46AD6" w14:textId="3F5FD4C3"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szCs w:val="22"/>
          <w:lang w:val="hr-BA"/>
        </w:rPr>
        <w:t xml:space="preserve">Ministarstvo najmanje jednom u pet godina provjerava da li ovlašćena lica i dalje ispunjavaju uslove iz </w:t>
      </w:r>
      <w:r w:rsidRPr="004D65F4">
        <w:rPr>
          <w:rFonts w:ascii="Arial" w:hAnsi="Arial" w:cs="Arial"/>
          <w:szCs w:val="22"/>
          <w:lang w:val="hr-BA"/>
        </w:rPr>
        <w:t xml:space="preserve">člana </w:t>
      </w:r>
      <w:r w:rsidR="008911CD" w:rsidRPr="004D65F4">
        <w:rPr>
          <w:rFonts w:ascii="Arial" w:hAnsi="Arial" w:cs="Arial"/>
          <w:szCs w:val="22"/>
          <w:lang w:val="hr-BA"/>
        </w:rPr>
        <w:t>5</w:t>
      </w:r>
      <w:r w:rsidR="008911CD" w:rsidRPr="004540E5">
        <w:rPr>
          <w:rFonts w:ascii="Arial" w:hAnsi="Arial" w:cs="Arial"/>
          <w:szCs w:val="22"/>
          <w:lang w:val="hr-BA"/>
        </w:rPr>
        <w:t xml:space="preserve"> </w:t>
      </w:r>
      <w:r w:rsidRPr="004540E5">
        <w:rPr>
          <w:rFonts w:ascii="Arial" w:hAnsi="Arial" w:cs="Arial"/>
          <w:szCs w:val="22"/>
          <w:lang w:val="hr-BA"/>
        </w:rPr>
        <w:t xml:space="preserve">stav 1 ovog zakona. </w:t>
      </w:r>
    </w:p>
    <w:p w14:paraId="05B38783" w14:textId="5FC5099D"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szCs w:val="22"/>
          <w:lang w:val="hr-BA"/>
        </w:rPr>
        <w:t xml:space="preserve">Ako ovlašćeno lice prestane da ispunjava jedan ili više uslova iz </w:t>
      </w:r>
      <w:r w:rsidRPr="004D65F4">
        <w:rPr>
          <w:rFonts w:ascii="Arial" w:hAnsi="Arial" w:cs="Arial"/>
          <w:szCs w:val="22"/>
          <w:lang w:val="hr-BA"/>
        </w:rPr>
        <w:t>člana</w:t>
      </w:r>
      <w:r w:rsidR="008911CD" w:rsidRPr="004D65F4">
        <w:rPr>
          <w:rFonts w:ascii="Arial" w:hAnsi="Arial" w:cs="Arial"/>
          <w:szCs w:val="22"/>
          <w:lang w:val="hr-BA"/>
        </w:rPr>
        <w:t xml:space="preserve"> 5</w:t>
      </w:r>
      <w:r w:rsidRPr="004540E5">
        <w:rPr>
          <w:rFonts w:ascii="Arial" w:hAnsi="Arial" w:cs="Arial"/>
          <w:szCs w:val="22"/>
          <w:lang w:val="hr-BA"/>
        </w:rPr>
        <w:t xml:space="preserve"> stav 1 ovog zakona, Ministarstvo će </w:t>
      </w:r>
      <w:r w:rsidR="004F6D38">
        <w:rPr>
          <w:rFonts w:ascii="Arial" w:hAnsi="Arial" w:cs="Arial"/>
          <w:szCs w:val="22"/>
          <w:lang w:val="hr-BA"/>
        </w:rPr>
        <w:t xml:space="preserve">tom ovlašćenom licu </w:t>
      </w:r>
      <w:r w:rsidRPr="004540E5">
        <w:rPr>
          <w:rFonts w:ascii="Arial" w:hAnsi="Arial" w:cs="Arial"/>
          <w:szCs w:val="22"/>
          <w:lang w:val="hr-BA"/>
        </w:rPr>
        <w:t xml:space="preserve">oduzeti ovlašćenje i brisati </w:t>
      </w:r>
      <w:r w:rsidR="005E3523">
        <w:rPr>
          <w:rFonts w:ascii="Arial" w:hAnsi="Arial" w:cs="Arial"/>
          <w:szCs w:val="22"/>
          <w:lang w:val="hr-BA"/>
        </w:rPr>
        <w:t>ga</w:t>
      </w:r>
      <w:r w:rsidR="00C52794">
        <w:rPr>
          <w:rFonts w:ascii="Arial" w:hAnsi="Arial" w:cs="Arial"/>
          <w:szCs w:val="22"/>
          <w:lang w:val="hr-BA"/>
        </w:rPr>
        <w:t xml:space="preserve"> </w:t>
      </w:r>
      <w:r w:rsidRPr="004540E5">
        <w:rPr>
          <w:rFonts w:ascii="Arial" w:hAnsi="Arial" w:cs="Arial"/>
          <w:szCs w:val="22"/>
          <w:lang w:val="hr-BA"/>
        </w:rPr>
        <w:t>sa liste iz stava 1 ovoga član</w:t>
      </w:r>
      <w:r w:rsidR="00C52794">
        <w:rPr>
          <w:rFonts w:ascii="Arial" w:hAnsi="Arial" w:cs="Arial"/>
          <w:szCs w:val="22"/>
          <w:lang w:val="hr-BA"/>
        </w:rPr>
        <w:t>a</w:t>
      </w:r>
      <w:r w:rsidRPr="004540E5">
        <w:rPr>
          <w:rFonts w:ascii="Arial" w:hAnsi="Arial" w:cs="Arial"/>
          <w:szCs w:val="22"/>
          <w:lang w:val="hr-BA"/>
        </w:rPr>
        <w:t>.</w:t>
      </w:r>
    </w:p>
    <w:p w14:paraId="5362520E" w14:textId="646E119D"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szCs w:val="22"/>
          <w:lang w:val="hr-BA"/>
        </w:rPr>
        <w:t>Ako država članica EU ili Evropska komisija obav</w:t>
      </w:r>
      <w:r w:rsidR="00C52794">
        <w:rPr>
          <w:rFonts w:ascii="Arial" w:hAnsi="Arial" w:cs="Arial"/>
          <w:szCs w:val="22"/>
          <w:lang w:val="hr-BA"/>
        </w:rPr>
        <w:t>i</w:t>
      </w:r>
      <w:r w:rsidRPr="004540E5">
        <w:rPr>
          <w:rFonts w:ascii="Arial" w:hAnsi="Arial" w:cs="Arial"/>
          <w:szCs w:val="22"/>
          <w:lang w:val="hr-BA"/>
        </w:rPr>
        <w:t>jesti Ministarstvo o mogućoj  neusklađenost</w:t>
      </w:r>
      <w:r w:rsidR="00C52794">
        <w:rPr>
          <w:rFonts w:ascii="Arial" w:hAnsi="Arial" w:cs="Arial"/>
          <w:szCs w:val="22"/>
          <w:lang w:val="hr-BA"/>
        </w:rPr>
        <w:t>i</w:t>
      </w:r>
      <w:r w:rsidRPr="004540E5">
        <w:rPr>
          <w:rFonts w:ascii="Arial" w:hAnsi="Arial" w:cs="Arial"/>
          <w:szCs w:val="22"/>
          <w:lang w:val="hr-BA"/>
        </w:rPr>
        <w:t xml:space="preserve"> ovlašćenog lica sa uslovima iz </w:t>
      </w:r>
      <w:r w:rsidRPr="00C52794">
        <w:rPr>
          <w:rFonts w:ascii="Arial" w:hAnsi="Arial" w:cs="Arial"/>
          <w:szCs w:val="22"/>
          <w:lang w:val="hr-BA"/>
        </w:rPr>
        <w:t xml:space="preserve">člana </w:t>
      </w:r>
      <w:r w:rsidR="008911CD" w:rsidRPr="00C52794">
        <w:rPr>
          <w:rFonts w:ascii="Arial" w:hAnsi="Arial" w:cs="Arial"/>
          <w:szCs w:val="22"/>
          <w:lang w:val="hr-BA"/>
        </w:rPr>
        <w:t>5</w:t>
      </w:r>
      <w:r w:rsidR="008911CD" w:rsidRPr="004540E5">
        <w:rPr>
          <w:rFonts w:ascii="Arial" w:hAnsi="Arial" w:cs="Arial"/>
          <w:szCs w:val="22"/>
          <w:lang w:val="hr-BA"/>
        </w:rPr>
        <w:t xml:space="preserve"> </w:t>
      </w:r>
      <w:r w:rsidRPr="004540E5">
        <w:rPr>
          <w:rFonts w:ascii="Arial" w:hAnsi="Arial" w:cs="Arial"/>
          <w:szCs w:val="22"/>
          <w:lang w:val="hr-BA"/>
        </w:rPr>
        <w:t xml:space="preserve">stav 1 ovog zakona, Ministarstvo će sprovesti postupak ocjene ispunjenosti tih uslova. </w:t>
      </w:r>
    </w:p>
    <w:p w14:paraId="7DF2B607" w14:textId="515C6D61"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szCs w:val="22"/>
          <w:lang w:val="hr-BA"/>
        </w:rPr>
        <w:t xml:space="preserve">Ministarstvo će oduzeti ovlašćenje i brisati sa liste iz stava 1 ovog člana ovlašćeno lice ako nakon sprovedenog postupka iz stava 4 ovog člana utvrdi </w:t>
      </w:r>
      <w:r w:rsidR="00C52794">
        <w:rPr>
          <w:rFonts w:ascii="Arial" w:hAnsi="Arial" w:cs="Arial"/>
          <w:szCs w:val="22"/>
          <w:lang w:val="hr-BA"/>
        </w:rPr>
        <w:t xml:space="preserve">da to ovlašćeno lice </w:t>
      </w:r>
      <w:r w:rsidRPr="004540E5">
        <w:rPr>
          <w:rFonts w:ascii="Arial" w:hAnsi="Arial" w:cs="Arial"/>
          <w:szCs w:val="22"/>
          <w:lang w:val="hr-BA"/>
        </w:rPr>
        <w:t xml:space="preserve">više ne ispunjava neki od uslova iz člana </w:t>
      </w:r>
      <w:r w:rsidR="008911CD" w:rsidRPr="00C52794">
        <w:rPr>
          <w:rFonts w:ascii="Arial" w:hAnsi="Arial" w:cs="Arial"/>
          <w:szCs w:val="22"/>
          <w:lang w:val="hr-BA"/>
        </w:rPr>
        <w:t>5</w:t>
      </w:r>
      <w:r w:rsidRPr="004540E5" w:rsidDel="0059606E">
        <w:rPr>
          <w:rFonts w:ascii="Arial" w:hAnsi="Arial" w:cs="Arial"/>
          <w:szCs w:val="22"/>
          <w:lang w:val="hr-BA"/>
        </w:rPr>
        <w:t xml:space="preserve"> </w:t>
      </w:r>
      <w:r w:rsidRPr="004540E5">
        <w:rPr>
          <w:rFonts w:ascii="Arial" w:hAnsi="Arial" w:cs="Arial"/>
          <w:szCs w:val="22"/>
          <w:lang w:val="hr-BA"/>
        </w:rPr>
        <w:t xml:space="preserve">stav 1 ovog zakona. </w:t>
      </w:r>
    </w:p>
    <w:p w14:paraId="633E2DAA" w14:textId="7537F385"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szCs w:val="22"/>
          <w:lang w:val="hr-BA"/>
        </w:rPr>
        <w:t>U postupku po kolektivnoj tužbi</w:t>
      </w:r>
      <w:r w:rsidR="00C52794">
        <w:rPr>
          <w:rFonts w:ascii="Arial" w:hAnsi="Arial" w:cs="Arial"/>
          <w:szCs w:val="22"/>
          <w:lang w:val="hr-BA"/>
        </w:rPr>
        <w:t xml:space="preserve">, </w:t>
      </w:r>
      <w:r w:rsidRPr="004540E5">
        <w:rPr>
          <w:rFonts w:ascii="Arial" w:hAnsi="Arial" w:cs="Arial"/>
          <w:szCs w:val="22"/>
          <w:lang w:val="hr-BA"/>
        </w:rPr>
        <w:t>trgovac</w:t>
      </w:r>
      <w:r w:rsidR="00C52794">
        <w:rPr>
          <w:rFonts w:ascii="Arial" w:hAnsi="Arial" w:cs="Arial"/>
          <w:szCs w:val="22"/>
          <w:lang w:val="hr-BA"/>
        </w:rPr>
        <w:t xml:space="preserve"> u svojstvu tužene stranke</w:t>
      </w:r>
      <w:r w:rsidRPr="004540E5">
        <w:rPr>
          <w:rFonts w:ascii="Arial" w:hAnsi="Arial" w:cs="Arial"/>
          <w:szCs w:val="22"/>
          <w:lang w:val="hr-BA"/>
        </w:rPr>
        <w:t xml:space="preserve"> ima pravo da nadležnom sudu podnese prigovor </w:t>
      </w:r>
      <w:r w:rsidR="00C52794">
        <w:rPr>
          <w:rFonts w:ascii="Arial" w:hAnsi="Arial" w:cs="Arial"/>
          <w:szCs w:val="22"/>
          <w:lang w:val="hr-BA"/>
        </w:rPr>
        <w:t>o</w:t>
      </w:r>
      <w:r w:rsidRPr="004540E5">
        <w:rPr>
          <w:rFonts w:ascii="Arial" w:hAnsi="Arial" w:cs="Arial"/>
          <w:szCs w:val="22"/>
          <w:lang w:val="hr-BA"/>
        </w:rPr>
        <w:t xml:space="preserve"> ispunjenosti uslova iz člana </w:t>
      </w:r>
      <w:r w:rsidR="008911CD" w:rsidRPr="00C52794">
        <w:rPr>
          <w:rFonts w:ascii="Arial" w:hAnsi="Arial" w:cs="Arial"/>
          <w:szCs w:val="22"/>
          <w:lang w:val="hr-BA"/>
        </w:rPr>
        <w:t>5</w:t>
      </w:r>
      <w:r w:rsidR="00C52794">
        <w:rPr>
          <w:rFonts w:ascii="Arial" w:hAnsi="Arial" w:cs="Arial"/>
          <w:szCs w:val="22"/>
          <w:lang w:val="hr-BA"/>
        </w:rPr>
        <w:t xml:space="preserve"> </w:t>
      </w:r>
      <w:r w:rsidRPr="004540E5">
        <w:rPr>
          <w:rFonts w:ascii="Arial" w:hAnsi="Arial" w:cs="Arial"/>
          <w:szCs w:val="22"/>
          <w:lang w:val="hr-BA"/>
        </w:rPr>
        <w:t xml:space="preserve">stav 1 ovog zakona ovlašćenog lica. </w:t>
      </w:r>
    </w:p>
    <w:p w14:paraId="636ACE2A" w14:textId="4E199D7A" w:rsidR="00D520E3" w:rsidRPr="004540E5" w:rsidRDefault="00D520E3" w:rsidP="00764055">
      <w:pPr>
        <w:numPr>
          <w:ilvl w:val="0"/>
          <w:numId w:val="6"/>
        </w:numPr>
        <w:tabs>
          <w:tab w:val="left" w:pos="360"/>
        </w:tabs>
        <w:spacing w:before="120" w:after="120"/>
        <w:ind w:left="270"/>
        <w:jc w:val="both"/>
        <w:rPr>
          <w:rFonts w:ascii="Arial" w:hAnsi="Arial" w:cs="Arial"/>
          <w:b/>
          <w:bCs/>
          <w:szCs w:val="22"/>
          <w:lang w:val="hr-BA"/>
        </w:rPr>
      </w:pPr>
      <w:r w:rsidRPr="004540E5">
        <w:rPr>
          <w:rFonts w:ascii="Arial" w:hAnsi="Arial" w:cs="Arial"/>
          <w:szCs w:val="22"/>
          <w:lang w:val="hr-BA"/>
        </w:rPr>
        <w:t>Po prigovoru tuženog iz stava 6 ovog člana sud donosi rešenje koj</w:t>
      </w:r>
      <w:r w:rsidR="00D3279C" w:rsidRPr="004540E5">
        <w:rPr>
          <w:rFonts w:ascii="Arial" w:hAnsi="Arial" w:cs="Arial"/>
          <w:szCs w:val="22"/>
          <w:lang w:val="hr-BA"/>
        </w:rPr>
        <w:t>i</w:t>
      </w:r>
      <w:r w:rsidRPr="004540E5">
        <w:rPr>
          <w:rFonts w:ascii="Arial" w:hAnsi="Arial" w:cs="Arial"/>
          <w:szCs w:val="22"/>
          <w:lang w:val="hr-BA"/>
        </w:rPr>
        <w:t>m odlučuje o dopuštenosti kolektivne tužbe u kon</w:t>
      </w:r>
      <w:r w:rsidR="00D3279C" w:rsidRPr="004540E5">
        <w:rPr>
          <w:rFonts w:ascii="Arial" w:hAnsi="Arial" w:cs="Arial"/>
          <w:szCs w:val="22"/>
          <w:lang w:val="hr-BA"/>
        </w:rPr>
        <w:t>k</w:t>
      </w:r>
      <w:r w:rsidRPr="004540E5">
        <w:rPr>
          <w:rFonts w:ascii="Arial" w:hAnsi="Arial" w:cs="Arial"/>
          <w:szCs w:val="22"/>
          <w:lang w:val="hr-BA"/>
        </w:rPr>
        <w:t xml:space="preserve">retnom kolektivnom postupku. </w:t>
      </w:r>
    </w:p>
    <w:p w14:paraId="13740152" w14:textId="77777777" w:rsidR="00D520E3" w:rsidRPr="004540E5" w:rsidRDefault="00D520E3" w:rsidP="00D520E3">
      <w:pPr>
        <w:widowControl w:val="0"/>
        <w:tabs>
          <w:tab w:val="left" w:pos="9072"/>
        </w:tabs>
        <w:kinsoku w:val="0"/>
        <w:overflowPunct w:val="0"/>
        <w:autoSpaceDE w:val="0"/>
        <w:autoSpaceDN w:val="0"/>
        <w:adjustRightInd w:val="0"/>
        <w:spacing w:after="120"/>
        <w:ind w:right="91"/>
        <w:rPr>
          <w:rFonts w:ascii="Arial" w:hAnsi="Arial" w:cs="Arial"/>
          <w:szCs w:val="22"/>
          <w:lang w:val="hr-BA" w:eastAsia="en-AU"/>
        </w:rPr>
      </w:pPr>
    </w:p>
    <w:p w14:paraId="64635505" w14:textId="7BDC11AA" w:rsidR="00D520E3" w:rsidRPr="004540E5" w:rsidRDefault="00D520E3" w:rsidP="00D520E3">
      <w:pPr>
        <w:widowControl w:val="0"/>
        <w:tabs>
          <w:tab w:val="left" w:pos="9072"/>
        </w:tabs>
        <w:kinsoku w:val="0"/>
        <w:overflowPunct w:val="0"/>
        <w:autoSpaceDE w:val="0"/>
        <w:autoSpaceDN w:val="0"/>
        <w:adjustRightInd w:val="0"/>
        <w:spacing w:after="120"/>
        <w:ind w:right="91"/>
        <w:jc w:val="center"/>
        <w:rPr>
          <w:rFonts w:ascii="Arial" w:hAnsi="Arial" w:cs="Arial"/>
          <w:b/>
          <w:szCs w:val="22"/>
          <w:lang w:val="hr-BA" w:eastAsia="en-AU"/>
        </w:rPr>
      </w:pPr>
      <w:r w:rsidRPr="004540E5">
        <w:rPr>
          <w:rFonts w:ascii="Arial" w:hAnsi="Arial" w:cs="Arial"/>
          <w:b/>
          <w:szCs w:val="22"/>
          <w:lang w:val="hr-BA" w:eastAsia="en-AU"/>
        </w:rPr>
        <w:t>Nacionalna kontakt t</w:t>
      </w:r>
      <w:r w:rsidR="00BF3CAB">
        <w:rPr>
          <w:rFonts w:ascii="Arial" w:hAnsi="Arial" w:cs="Arial"/>
          <w:b/>
          <w:szCs w:val="22"/>
          <w:lang w:val="hr-BA" w:eastAsia="en-AU"/>
        </w:rPr>
        <w:t>a</w:t>
      </w:r>
      <w:r w:rsidRPr="004540E5">
        <w:rPr>
          <w:rFonts w:ascii="Arial" w:hAnsi="Arial" w:cs="Arial"/>
          <w:b/>
          <w:szCs w:val="22"/>
          <w:lang w:val="hr-BA" w:eastAsia="en-AU"/>
        </w:rPr>
        <w:t xml:space="preserve">čka </w:t>
      </w:r>
    </w:p>
    <w:p w14:paraId="51C17D6D" w14:textId="77777777" w:rsidR="00D520E3" w:rsidRPr="004540E5" w:rsidRDefault="00D520E3" w:rsidP="00D520E3">
      <w:pPr>
        <w:widowControl w:val="0"/>
        <w:tabs>
          <w:tab w:val="left" w:pos="9072"/>
        </w:tabs>
        <w:kinsoku w:val="0"/>
        <w:overflowPunct w:val="0"/>
        <w:autoSpaceDE w:val="0"/>
        <w:autoSpaceDN w:val="0"/>
        <w:adjustRightInd w:val="0"/>
        <w:spacing w:after="120"/>
        <w:ind w:right="91"/>
        <w:jc w:val="center"/>
        <w:rPr>
          <w:rFonts w:ascii="Arial" w:hAnsi="Arial" w:cs="Arial"/>
          <w:b/>
          <w:szCs w:val="22"/>
          <w:lang w:val="hr-BA" w:eastAsia="en-AU"/>
        </w:rPr>
      </w:pPr>
      <w:r w:rsidRPr="004540E5">
        <w:rPr>
          <w:rFonts w:ascii="Arial" w:hAnsi="Arial" w:cs="Arial"/>
          <w:b/>
          <w:szCs w:val="22"/>
          <w:lang w:val="hr-BA" w:eastAsia="en-AU"/>
        </w:rPr>
        <w:t>Član 52</w:t>
      </w:r>
    </w:p>
    <w:p w14:paraId="06F5ABEC" w14:textId="0455E8F8" w:rsidR="00D520E3" w:rsidRPr="004540E5" w:rsidRDefault="00D520E3" w:rsidP="00BF3CAB">
      <w:pPr>
        <w:widowControl w:val="0"/>
        <w:tabs>
          <w:tab w:val="left" w:pos="9072"/>
        </w:tabs>
        <w:kinsoku w:val="0"/>
        <w:overflowPunct w:val="0"/>
        <w:autoSpaceDE w:val="0"/>
        <w:autoSpaceDN w:val="0"/>
        <w:adjustRightInd w:val="0"/>
        <w:spacing w:after="120"/>
        <w:ind w:right="91"/>
        <w:jc w:val="both"/>
        <w:rPr>
          <w:rFonts w:ascii="Arial" w:hAnsi="Arial" w:cs="Arial"/>
          <w:strike/>
          <w:szCs w:val="22"/>
          <w:lang w:val="hr-BA" w:eastAsia="en-AU"/>
        </w:rPr>
      </w:pPr>
      <w:r w:rsidRPr="004540E5">
        <w:rPr>
          <w:rFonts w:ascii="Arial" w:hAnsi="Arial" w:cs="Arial"/>
          <w:szCs w:val="22"/>
          <w:lang w:val="hr-BA" w:eastAsia="en-AU"/>
        </w:rPr>
        <w:t xml:space="preserve">Za potrebe sprovođenja postupka iz </w:t>
      </w:r>
      <w:r w:rsidR="00C52794">
        <w:rPr>
          <w:rFonts w:ascii="Arial" w:hAnsi="Arial" w:cs="Arial"/>
          <w:szCs w:val="22"/>
          <w:lang w:val="hr-BA" w:eastAsia="en-AU"/>
        </w:rPr>
        <w:t xml:space="preserve">člana </w:t>
      </w:r>
      <w:r w:rsidR="008911CD" w:rsidRPr="00C52794">
        <w:rPr>
          <w:rFonts w:ascii="Arial" w:hAnsi="Arial" w:cs="Arial"/>
          <w:szCs w:val="22"/>
          <w:lang w:val="hr-BA" w:eastAsia="en-AU"/>
        </w:rPr>
        <w:t>51</w:t>
      </w:r>
      <w:r w:rsidR="00C52794">
        <w:rPr>
          <w:rFonts w:ascii="Arial" w:hAnsi="Arial" w:cs="Arial"/>
          <w:szCs w:val="22"/>
          <w:lang w:val="hr-BA" w:eastAsia="en-AU"/>
        </w:rPr>
        <w:t xml:space="preserve"> </w:t>
      </w:r>
      <w:r w:rsidRPr="004540E5">
        <w:rPr>
          <w:rFonts w:ascii="Arial" w:hAnsi="Arial" w:cs="Arial"/>
          <w:szCs w:val="22"/>
          <w:lang w:val="hr-BA" w:eastAsia="en-AU"/>
        </w:rPr>
        <w:t xml:space="preserve">st. 4 ovog </w:t>
      </w:r>
      <w:r w:rsidR="00C52794">
        <w:rPr>
          <w:rFonts w:ascii="Arial" w:hAnsi="Arial" w:cs="Arial"/>
          <w:szCs w:val="22"/>
          <w:lang w:val="hr-BA" w:eastAsia="en-AU"/>
        </w:rPr>
        <w:t>zakona</w:t>
      </w:r>
      <w:r w:rsidRPr="004540E5">
        <w:rPr>
          <w:rFonts w:ascii="Arial" w:hAnsi="Arial" w:cs="Arial"/>
          <w:szCs w:val="22"/>
          <w:lang w:val="hr-BA" w:eastAsia="en-AU"/>
        </w:rPr>
        <w:t xml:space="preserve">  i </w:t>
      </w:r>
      <w:r w:rsidR="00C52794">
        <w:rPr>
          <w:rFonts w:ascii="Arial" w:hAnsi="Arial" w:cs="Arial"/>
          <w:szCs w:val="22"/>
          <w:lang w:val="hr-BA" w:eastAsia="en-AU"/>
        </w:rPr>
        <w:t>pružanja pomoći</w:t>
      </w:r>
      <w:r w:rsidRPr="004540E5">
        <w:rPr>
          <w:rFonts w:ascii="Arial" w:hAnsi="Arial" w:cs="Arial"/>
          <w:szCs w:val="22"/>
          <w:lang w:val="hr-BA" w:eastAsia="en-AU"/>
        </w:rPr>
        <w:t xml:space="preserve"> državama članicama EU </w:t>
      </w:r>
      <w:r w:rsidR="00BF3CAB">
        <w:rPr>
          <w:rFonts w:ascii="Arial" w:hAnsi="Arial" w:cs="Arial"/>
          <w:szCs w:val="22"/>
          <w:lang w:val="hr-BA" w:eastAsia="en-AU"/>
        </w:rPr>
        <w:t>pri</w:t>
      </w:r>
      <w:r w:rsidRPr="004540E5">
        <w:rPr>
          <w:rFonts w:ascii="Arial" w:hAnsi="Arial" w:cs="Arial"/>
          <w:szCs w:val="22"/>
          <w:lang w:val="hr-BA" w:eastAsia="en-AU"/>
        </w:rPr>
        <w:t xml:space="preserve"> provjer</w:t>
      </w:r>
      <w:r w:rsidR="00BF3CAB">
        <w:rPr>
          <w:rFonts w:ascii="Arial" w:hAnsi="Arial" w:cs="Arial"/>
          <w:szCs w:val="22"/>
          <w:lang w:val="hr-BA" w:eastAsia="en-AU"/>
        </w:rPr>
        <w:t>i</w:t>
      </w:r>
      <w:r w:rsidRPr="004540E5">
        <w:rPr>
          <w:rFonts w:ascii="Arial" w:hAnsi="Arial" w:cs="Arial"/>
          <w:szCs w:val="22"/>
          <w:lang w:val="hr-BA" w:eastAsia="en-AU"/>
        </w:rPr>
        <w:t xml:space="preserve"> ispunj</w:t>
      </w:r>
      <w:r w:rsidR="00BF3CAB">
        <w:rPr>
          <w:rFonts w:ascii="Arial" w:hAnsi="Arial" w:cs="Arial"/>
          <w:szCs w:val="22"/>
          <w:lang w:val="hr-BA" w:eastAsia="en-AU"/>
        </w:rPr>
        <w:t>enosti</w:t>
      </w:r>
      <w:r w:rsidRPr="004540E5">
        <w:rPr>
          <w:rFonts w:ascii="Arial" w:hAnsi="Arial" w:cs="Arial"/>
          <w:szCs w:val="22"/>
          <w:lang w:val="hr-BA" w:eastAsia="en-AU"/>
        </w:rPr>
        <w:t xml:space="preserve"> uslova za podnošenje prekograničnih kolektivnih tužbi, </w:t>
      </w:r>
      <w:r w:rsidRPr="004540E5">
        <w:rPr>
          <w:rFonts w:ascii="Arial" w:hAnsi="Arial" w:cs="Arial"/>
          <w:szCs w:val="22"/>
          <w:lang w:val="hr-BA" w:eastAsia="en-AU"/>
        </w:rPr>
        <w:lastRenderedPageBreak/>
        <w:t>Ministarstvo je nacionalna kontakt t</w:t>
      </w:r>
      <w:r w:rsidR="00BF3CAB">
        <w:rPr>
          <w:rFonts w:ascii="Arial" w:hAnsi="Arial" w:cs="Arial"/>
          <w:szCs w:val="22"/>
          <w:lang w:val="hr-BA" w:eastAsia="en-AU"/>
        </w:rPr>
        <w:t>a</w:t>
      </w:r>
      <w:r w:rsidRPr="004540E5">
        <w:rPr>
          <w:rFonts w:ascii="Arial" w:hAnsi="Arial" w:cs="Arial"/>
          <w:szCs w:val="22"/>
          <w:lang w:val="hr-BA" w:eastAsia="en-AU"/>
        </w:rPr>
        <w:t xml:space="preserve">čka </w:t>
      </w:r>
      <w:r w:rsidR="00BF3CAB">
        <w:rPr>
          <w:rFonts w:ascii="Arial" w:hAnsi="Arial" w:cs="Arial"/>
          <w:szCs w:val="22"/>
          <w:lang w:val="hr-BA" w:eastAsia="en-AU"/>
        </w:rPr>
        <w:t>u smislu člana 5 stav 5</w:t>
      </w:r>
      <w:r w:rsidRPr="004540E5">
        <w:rPr>
          <w:rFonts w:ascii="Arial" w:hAnsi="Arial" w:cs="Arial"/>
          <w:szCs w:val="22"/>
          <w:lang w:val="hr-BA" w:eastAsia="en-AU"/>
        </w:rPr>
        <w:t xml:space="preserve"> Direktive 2020/1828</w:t>
      </w:r>
      <w:r w:rsidR="00BF3CAB">
        <w:rPr>
          <w:rFonts w:ascii="Arial" w:hAnsi="Arial" w:cs="Arial"/>
          <w:szCs w:val="22"/>
          <w:lang w:val="hr-BA" w:eastAsia="en-AU"/>
        </w:rPr>
        <w:t xml:space="preserve"> Evropskog parlamenta i Savjeta o </w:t>
      </w:r>
      <w:r w:rsidR="00BF3CAB" w:rsidRPr="00BF3CAB">
        <w:rPr>
          <w:rFonts w:ascii="Arial" w:hAnsi="Arial" w:cs="Arial"/>
          <w:szCs w:val="22"/>
          <w:lang w:val="hr-BA" w:eastAsia="en-AU"/>
        </w:rPr>
        <w:t>o predstavničkim tužbama za zaštitu kolektivnih interesa potrošačâ i stavljanju van snage Direktive 2009/22/EZ</w:t>
      </w:r>
      <w:r w:rsidR="00BF3CAB">
        <w:rPr>
          <w:rFonts w:ascii="Arial" w:hAnsi="Arial" w:cs="Arial"/>
          <w:szCs w:val="22"/>
          <w:lang w:val="hr-BA" w:eastAsia="en-AU"/>
        </w:rPr>
        <w:t>.</w:t>
      </w:r>
    </w:p>
    <w:p w14:paraId="19D130BD" w14:textId="77777777" w:rsidR="00D520E3" w:rsidRPr="004540E5" w:rsidRDefault="00D520E3" w:rsidP="00D520E3">
      <w:pPr>
        <w:shd w:val="clear" w:color="auto" w:fill="FFFFFF"/>
        <w:spacing w:after="120"/>
        <w:jc w:val="center"/>
        <w:rPr>
          <w:rFonts w:ascii="Arial" w:hAnsi="Arial" w:cs="Arial"/>
          <w:b/>
          <w:color w:val="333333"/>
          <w:szCs w:val="22"/>
          <w:lang w:val="hr-BA"/>
        </w:rPr>
      </w:pPr>
    </w:p>
    <w:p w14:paraId="09477863"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Saradnja ovlašćenih lica</w:t>
      </w:r>
    </w:p>
    <w:p w14:paraId="15E22A83" w14:textId="700C1195"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Član 53</w:t>
      </w:r>
      <w:r w:rsidRPr="004540E5">
        <w:rPr>
          <w:rFonts w:ascii="Arial" w:hAnsi="Arial" w:cs="Arial"/>
          <w:i/>
          <w:color w:val="5B9BD5" w:themeColor="accent1"/>
          <w:szCs w:val="22"/>
          <w:lang w:val="hr-BA"/>
        </w:rPr>
        <w:t xml:space="preserve"> </w:t>
      </w:r>
    </w:p>
    <w:p w14:paraId="20858E14" w14:textId="1CE79A64" w:rsidR="00D520E3" w:rsidRPr="004540E5" w:rsidRDefault="00D520E3" w:rsidP="00BF3CAB">
      <w:pPr>
        <w:numPr>
          <w:ilvl w:val="0"/>
          <w:numId w:val="4"/>
        </w:numPr>
        <w:shd w:val="clear" w:color="auto" w:fill="FFFFFF"/>
        <w:tabs>
          <w:tab w:val="left" w:pos="360"/>
        </w:tabs>
        <w:spacing w:before="120" w:after="120"/>
        <w:ind w:left="0"/>
        <w:jc w:val="both"/>
        <w:rPr>
          <w:rFonts w:ascii="Arial" w:hAnsi="Arial" w:cs="Arial"/>
          <w:bCs/>
          <w:szCs w:val="22"/>
          <w:lang w:val="hr-BA"/>
        </w:rPr>
      </w:pPr>
      <w:r w:rsidRPr="004540E5">
        <w:rPr>
          <w:rFonts w:ascii="Arial" w:hAnsi="Arial" w:cs="Arial"/>
          <w:bCs/>
          <w:szCs w:val="22"/>
          <w:lang w:val="hr-BA"/>
        </w:rPr>
        <w:t xml:space="preserve">Ovlašćena lica sarađuju i razmjenjuju informacije, </w:t>
      </w:r>
      <w:r w:rsidR="00BF3CAB">
        <w:rPr>
          <w:rFonts w:ascii="Arial" w:hAnsi="Arial" w:cs="Arial"/>
          <w:bCs/>
          <w:szCs w:val="22"/>
          <w:lang w:val="hr-BA"/>
        </w:rPr>
        <w:t>usključujući i</w:t>
      </w:r>
      <w:r w:rsidRPr="004540E5">
        <w:rPr>
          <w:rFonts w:ascii="Arial" w:hAnsi="Arial" w:cs="Arial"/>
          <w:bCs/>
          <w:szCs w:val="22"/>
          <w:lang w:val="hr-BA"/>
        </w:rPr>
        <w:t xml:space="preserve"> iskustva iz najbolje prakse u vezi rješavanja domaćih i prekograničnih potrošačkih sporova za povrede zakona iz člana 2 stav 1 ovog </w:t>
      </w:r>
      <w:r w:rsidR="00BF3CAB">
        <w:rPr>
          <w:rFonts w:ascii="Arial" w:hAnsi="Arial" w:cs="Arial"/>
          <w:bCs/>
          <w:szCs w:val="22"/>
          <w:lang w:val="hr-BA"/>
        </w:rPr>
        <w:t>zakona</w:t>
      </w:r>
      <w:r w:rsidRPr="004540E5">
        <w:rPr>
          <w:rFonts w:ascii="Arial" w:hAnsi="Arial" w:cs="Arial"/>
          <w:bCs/>
          <w:szCs w:val="22"/>
          <w:lang w:val="hr-BA"/>
        </w:rPr>
        <w:t>.</w:t>
      </w:r>
    </w:p>
    <w:p w14:paraId="3EA8485E" w14:textId="77777777" w:rsidR="00D520E3" w:rsidRPr="004540E5" w:rsidRDefault="00D520E3" w:rsidP="00BF3CAB">
      <w:pPr>
        <w:numPr>
          <w:ilvl w:val="0"/>
          <w:numId w:val="4"/>
        </w:numPr>
        <w:shd w:val="clear" w:color="auto" w:fill="FFFFFF"/>
        <w:tabs>
          <w:tab w:val="left" w:pos="360"/>
        </w:tabs>
        <w:spacing w:before="120" w:after="120"/>
        <w:ind w:left="0"/>
        <w:jc w:val="both"/>
        <w:rPr>
          <w:rFonts w:ascii="Arial" w:hAnsi="Arial" w:cs="Arial"/>
          <w:bCs/>
          <w:szCs w:val="22"/>
          <w:lang w:val="hr-BA"/>
        </w:rPr>
      </w:pPr>
      <w:r w:rsidRPr="004540E5">
        <w:rPr>
          <w:rFonts w:ascii="Arial" w:hAnsi="Arial" w:cs="Arial"/>
          <w:bCs/>
          <w:szCs w:val="22"/>
          <w:lang w:val="hr-BA"/>
        </w:rPr>
        <w:t>Saradnja i međusobna razmjena informacija između ovlašćenih lica vrši se u skladu sa propisima kojima se uređuje zaštita ličnih podataka i zaštita poslovne tajne.</w:t>
      </w:r>
    </w:p>
    <w:p w14:paraId="58ED1357" w14:textId="77777777" w:rsidR="00D520E3" w:rsidRPr="004540E5" w:rsidRDefault="00D520E3" w:rsidP="00D520E3">
      <w:pPr>
        <w:tabs>
          <w:tab w:val="left" w:pos="360"/>
        </w:tabs>
        <w:spacing w:after="120"/>
        <w:rPr>
          <w:rFonts w:ascii="Arial" w:hAnsi="Arial" w:cs="Arial"/>
          <w:szCs w:val="22"/>
          <w:lang w:val="hr-BA"/>
        </w:rPr>
      </w:pPr>
    </w:p>
    <w:p w14:paraId="1A0BDE9A" w14:textId="77777777" w:rsidR="00D520E3" w:rsidRPr="004540E5" w:rsidRDefault="00D520E3" w:rsidP="00D520E3">
      <w:pPr>
        <w:shd w:val="clear" w:color="auto" w:fill="FFFFFF"/>
        <w:spacing w:after="120"/>
        <w:jc w:val="center"/>
        <w:rPr>
          <w:rFonts w:ascii="Arial" w:hAnsi="Arial" w:cs="Arial"/>
          <w:b/>
          <w:bCs/>
          <w:color w:val="333333"/>
          <w:szCs w:val="22"/>
          <w:highlight w:val="yellow"/>
          <w:lang w:val="hr-BA"/>
        </w:rPr>
      </w:pPr>
      <w:r w:rsidRPr="004540E5">
        <w:rPr>
          <w:rFonts w:ascii="Arial" w:hAnsi="Arial" w:cs="Arial"/>
          <w:b/>
          <w:bCs/>
          <w:color w:val="333333"/>
          <w:szCs w:val="22"/>
          <w:lang w:val="hr-BA"/>
        </w:rPr>
        <w:t>Elektronske baze podataka</w:t>
      </w:r>
    </w:p>
    <w:p w14:paraId="5467864C" w14:textId="5513B4CD"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 xml:space="preserve">Član 54 </w:t>
      </w:r>
    </w:p>
    <w:p w14:paraId="2297EEF9" w14:textId="77777777" w:rsidR="00D520E3" w:rsidRPr="004540E5" w:rsidRDefault="00D520E3" w:rsidP="00BF3CAB">
      <w:pPr>
        <w:numPr>
          <w:ilvl w:val="0"/>
          <w:numId w:val="48"/>
        </w:numPr>
        <w:shd w:val="clear" w:color="auto" w:fill="FFFFFF"/>
        <w:tabs>
          <w:tab w:val="left" w:pos="360"/>
        </w:tabs>
        <w:spacing w:before="120" w:after="120"/>
        <w:ind w:left="0"/>
        <w:jc w:val="both"/>
        <w:rPr>
          <w:rFonts w:ascii="Arial" w:hAnsi="Arial" w:cs="Arial"/>
          <w:szCs w:val="22"/>
          <w:lang w:val="hr-BA"/>
        </w:rPr>
      </w:pPr>
      <w:r w:rsidRPr="004540E5">
        <w:rPr>
          <w:rFonts w:ascii="Arial" w:hAnsi="Arial" w:cs="Arial"/>
          <w:szCs w:val="22"/>
          <w:lang w:val="hr-BA"/>
        </w:rPr>
        <w:t>Ministarstvo na svojoj internet stranici uspostavlja i vodi bazu podataka koja sadrži informacije o licima ovlašćenim za podnošenje domaćih i/ili prekograničnih kolektivnih tužbi, kao i opšte informacije o postupcima po kolektivnim tužbama koji su u toku i postupcima koji su okončani.</w:t>
      </w:r>
    </w:p>
    <w:p w14:paraId="39B7865F" w14:textId="77777777" w:rsidR="00D520E3" w:rsidRPr="004540E5" w:rsidRDefault="00D520E3" w:rsidP="00BF3CAB">
      <w:pPr>
        <w:numPr>
          <w:ilvl w:val="0"/>
          <w:numId w:val="48"/>
        </w:numPr>
        <w:shd w:val="clear" w:color="auto" w:fill="FFFFFF"/>
        <w:tabs>
          <w:tab w:val="left" w:pos="360"/>
        </w:tabs>
        <w:spacing w:before="120" w:after="120"/>
        <w:ind w:left="0"/>
        <w:jc w:val="both"/>
        <w:rPr>
          <w:rFonts w:ascii="Arial" w:hAnsi="Arial" w:cs="Arial"/>
          <w:szCs w:val="22"/>
          <w:lang w:val="hr-BA"/>
        </w:rPr>
      </w:pPr>
      <w:r w:rsidRPr="004540E5">
        <w:rPr>
          <w:rFonts w:ascii="Arial" w:hAnsi="Arial" w:cs="Arial"/>
          <w:szCs w:val="22"/>
          <w:lang w:val="hr-BA"/>
        </w:rPr>
        <w:t>Baza podataka iz stava 1 ovoga člana je javna, i uvid je dostupan bez naknade.</w:t>
      </w:r>
    </w:p>
    <w:p w14:paraId="50AAC207" w14:textId="7C1AB236" w:rsidR="00D520E3" w:rsidRPr="004540E5" w:rsidRDefault="00D520E3" w:rsidP="00BF3CAB">
      <w:pPr>
        <w:numPr>
          <w:ilvl w:val="0"/>
          <w:numId w:val="48"/>
        </w:numPr>
        <w:shd w:val="clear" w:color="auto" w:fill="FFFFFF"/>
        <w:tabs>
          <w:tab w:val="left" w:pos="360"/>
          <w:tab w:val="left" w:pos="450"/>
        </w:tabs>
        <w:spacing w:before="120" w:after="120"/>
        <w:ind w:left="0"/>
        <w:jc w:val="both"/>
        <w:rPr>
          <w:rFonts w:ascii="Arial" w:hAnsi="Arial" w:cs="Arial"/>
          <w:szCs w:val="22"/>
          <w:lang w:val="hr-BA"/>
        </w:rPr>
      </w:pPr>
      <w:r w:rsidRPr="004540E5">
        <w:rPr>
          <w:rFonts w:ascii="Arial" w:hAnsi="Arial" w:cs="Arial"/>
          <w:szCs w:val="22"/>
          <w:lang w:val="hr-BA"/>
        </w:rPr>
        <w:t>Ministarstvo obavještava Evropsku komisiju o internet stranici na kojoj su dostupni podaci iz stava 1 ovog člana.</w:t>
      </w:r>
    </w:p>
    <w:p w14:paraId="41E26660" w14:textId="77777777" w:rsidR="00D520E3" w:rsidRPr="004540E5" w:rsidRDefault="00D520E3" w:rsidP="00D520E3">
      <w:pPr>
        <w:shd w:val="clear" w:color="auto" w:fill="FFFFFF"/>
        <w:tabs>
          <w:tab w:val="left" w:pos="450"/>
        </w:tabs>
        <w:spacing w:after="120"/>
        <w:ind w:left="90"/>
        <w:rPr>
          <w:rFonts w:ascii="Arial" w:hAnsi="Arial" w:cs="Arial"/>
          <w:color w:val="333333"/>
          <w:szCs w:val="22"/>
          <w:lang w:val="hr-BA"/>
        </w:rPr>
      </w:pPr>
    </w:p>
    <w:p w14:paraId="257E56EE"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 xml:space="preserve">Dostavljanje informacija </w:t>
      </w:r>
    </w:p>
    <w:p w14:paraId="7AD9AB12" w14:textId="1A0B7DAA"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 xml:space="preserve">Član 55 </w:t>
      </w:r>
    </w:p>
    <w:p w14:paraId="0B84BDBD" w14:textId="191E32F0" w:rsidR="00D520E3" w:rsidRPr="004540E5" w:rsidRDefault="00D520E3" w:rsidP="00D520E3">
      <w:pPr>
        <w:shd w:val="clear" w:color="auto" w:fill="FFFFFF"/>
        <w:tabs>
          <w:tab w:val="left" w:pos="450"/>
        </w:tabs>
        <w:spacing w:after="120"/>
        <w:ind w:left="90"/>
        <w:rPr>
          <w:rFonts w:ascii="Arial" w:hAnsi="Arial" w:cs="Arial"/>
          <w:szCs w:val="22"/>
          <w:lang w:val="hr-BA"/>
        </w:rPr>
      </w:pPr>
      <w:r w:rsidRPr="004540E5">
        <w:rPr>
          <w:rFonts w:ascii="Arial" w:hAnsi="Arial" w:cs="Arial"/>
          <w:szCs w:val="22"/>
          <w:lang w:val="hr-BA"/>
        </w:rPr>
        <w:t xml:space="preserve">Ministarstvo je dužno </w:t>
      </w:r>
      <w:r w:rsidR="00BF3CAB">
        <w:rPr>
          <w:rFonts w:ascii="Arial" w:hAnsi="Arial" w:cs="Arial"/>
          <w:szCs w:val="22"/>
          <w:lang w:val="hr-BA"/>
        </w:rPr>
        <w:t xml:space="preserve">da </w:t>
      </w:r>
      <w:r w:rsidR="00BF3CAB" w:rsidRPr="004540E5">
        <w:rPr>
          <w:rFonts w:ascii="Arial" w:hAnsi="Arial" w:cs="Arial"/>
          <w:szCs w:val="22"/>
          <w:lang w:val="hr-BA"/>
        </w:rPr>
        <w:t xml:space="preserve">jednom godišnje </w:t>
      </w:r>
      <w:r w:rsidR="00BF3CAB">
        <w:rPr>
          <w:rFonts w:ascii="Arial" w:hAnsi="Arial" w:cs="Arial"/>
          <w:szCs w:val="22"/>
          <w:lang w:val="hr-BA"/>
        </w:rPr>
        <w:t xml:space="preserve">dostavi </w:t>
      </w:r>
      <w:r w:rsidRPr="004540E5">
        <w:rPr>
          <w:rFonts w:ascii="Arial" w:hAnsi="Arial" w:cs="Arial"/>
          <w:szCs w:val="22"/>
          <w:lang w:val="hr-BA"/>
        </w:rPr>
        <w:t>Evropskoj komisiji sljedeće informacije</w:t>
      </w:r>
      <w:r w:rsidR="00BF3CAB">
        <w:rPr>
          <w:rFonts w:ascii="Arial" w:hAnsi="Arial" w:cs="Arial"/>
          <w:szCs w:val="22"/>
          <w:lang w:val="hr-BA"/>
        </w:rPr>
        <w:t xml:space="preserve"> o</w:t>
      </w:r>
      <w:r w:rsidRPr="004540E5">
        <w:rPr>
          <w:rFonts w:ascii="Arial" w:hAnsi="Arial" w:cs="Arial"/>
          <w:szCs w:val="22"/>
          <w:lang w:val="hr-BA"/>
        </w:rPr>
        <w:t>:</w:t>
      </w:r>
    </w:p>
    <w:p w14:paraId="7E6FBA39" w14:textId="73BE8C31" w:rsidR="00D520E3" w:rsidRPr="004540E5" w:rsidRDefault="00D520E3" w:rsidP="0068327F">
      <w:pPr>
        <w:numPr>
          <w:ilvl w:val="0"/>
          <w:numId w:val="47"/>
        </w:numPr>
        <w:shd w:val="clear" w:color="auto" w:fill="FFFFFF"/>
        <w:tabs>
          <w:tab w:val="left" w:pos="450"/>
        </w:tabs>
        <w:spacing w:before="120" w:after="120"/>
        <w:jc w:val="both"/>
        <w:rPr>
          <w:rFonts w:ascii="Arial" w:hAnsi="Arial" w:cs="Arial"/>
          <w:color w:val="333333"/>
          <w:szCs w:val="22"/>
          <w:lang w:val="hr-BA"/>
        </w:rPr>
      </w:pPr>
      <w:r w:rsidRPr="004540E5">
        <w:rPr>
          <w:rFonts w:ascii="Arial" w:hAnsi="Arial" w:cs="Arial"/>
          <w:szCs w:val="22"/>
          <w:lang w:val="hr-BA"/>
        </w:rPr>
        <w:t>broj</w:t>
      </w:r>
      <w:r w:rsidR="00BF3CAB">
        <w:rPr>
          <w:rFonts w:ascii="Arial" w:hAnsi="Arial" w:cs="Arial"/>
          <w:szCs w:val="22"/>
          <w:lang w:val="hr-BA"/>
        </w:rPr>
        <w:t>u</w:t>
      </w:r>
      <w:r w:rsidRPr="004540E5">
        <w:rPr>
          <w:rFonts w:ascii="Arial" w:hAnsi="Arial" w:cs="Arial"/>
          <w:szCs w:val="22"/>
          <w:lang w:val="hr-BA"/>
        </w:rPr>
        <w:t xml:space="preserve"> i vrst</w:t>
      </w:r>
      <w:r w:rsidR="00BF3CAB">
        <w:rPr>
          <w:rFonts w:ascii="Arial" w:hAnsi="Arial" w:cs="Arial"/>
          <w:szCs w:val="22"/>
          <w:lang w:val="hr-BA"/>
        </w:rPr>
        <w:t>i</w:t>
      </w:r>
      <w:r w:rsidRPr="004540E5">
        <w:rPr>
          <w:rFonts w:ascii="Arial" w:hAnsi="Arial" w:cs="Arial"/>
          <w:szCs w:val="22"/>
          <w:lang w:val="hr-BA"/>
        </w:rPr>
        <w:t xml:space="preserve"> kolektivnih tužbi </w:t>
      </w:r>
      <w:r w:rsidR="00BF3CAB">
        <w:rPr>
          <w:rFonts w:ascii="Arial" w:hAnsi="Arial" w:cs="Arial"/>
          <w:szCs w:val="22"/>
          <w:lang w:val="hr-BA"/>
        </w:rPr>
        <w:t>po kojim su okončani postupci</w:t>
      </w:r>
      <w:r w:rsidRPr="004540E5">
        <w:rPr>
          <w:rFonts w:ascii="Arial" w:hAnsi="Arial" w:cs="Arial"/>
          <w:szCs w:val="22"/>
          <w:lang w:val="hr-BA"/>
        </w:rPr>
        <w:t xml:space="preserve"> pred nadležnim sudom; </w:t>
      </w:r>
    </w:p>
    <w:p w14:paraId="1F481040" w14:textId="25ED9099" w:rsidR="00D520E3" w:rsidRPr="004540E5" w:rsidRDefault="00D520E3" w:rsidP="0068327F">
      <w:pPr>
        <w:numPr>
          <w:ilvl w:val="0"/>
          <w:numId w:val="47"/>
        </w:numPr>
        <w:shd w:val="clear" w:color="auto" w:fill="FFFFFF"/>
        <w:tabs>
          <w:tab w:val="left" w:pos="450"/>
        </w:tabs>
        <w:spacing w:before="120" w:after="120"/>
        <w:jc w:val="both"/>
        <w:rPr>
          <w:rFonts w:ascii="Arial" w:hAnsi="Arial" w:cs="Arial"/>
          <w:color w:val="333333"/>
          <w:szCs w:val="22"/>
          <w:lang w:val="hr-BA"/>
        </w:rPr>
      </w:pPr>
      <w:r w:rsidRPr="004540E5">
        <w:rPr>
          <w:rFonts w:ascii="Arial" w:hAnsi="Arial" w:cs="Arial"/>
          <w:szCs w:val="22"/>
          <w:lang w:val="hr-BA"/>
        </w:rPr>
        <w:t>vrst</w:t>
      </w:r>
      <w:r w:rsidR="00BF3CAB">
        <w:rPr>
          <w:rFonts w:ascii="Arial" w:hAnsi="Arial" w:cs="Arial"/>
          <w:szCs w:val="22"/>
          <w:lang w:val="hr-BA"/>
        </w:rPr>
        <w:t>i</w:t>
      </w:r>
      <w:r w:rsidRPr="004540E5">
        <w:rPr>
          <w:rFonts w:ascii="Arial" w:hAnsi="Arial" w:cs="Arial"/>
          <w:szCs w:val="22"/>
          <w:lang w:val="hr-BA"/>
        </w:rPr>
        <w:t xml:space="preserve"> povreda iz </w:t>
      </w:r>
      <w:r w:rsidRPr="00BF3CAB">
        <w:rPr>
          <w:rFonts w:ascii="Arial" w:hAnsi="Arial" w:cs="Arial"/>
          <w:szCs w:val="22"/>
          <w:lang w:val="hr-BA"/>
        </w:rPr>
        <w:t xml:space="preserve">člana </w:t>
      </w:r>
      <w:r w:rsidR="008911CD" w:rsidRPr="00BF3CAB">
        <w:rPr>
          <w:rFonts w:ascii="Arial" w:hAnsi="Arial" w:cs="Arial"/>
          <w:szCs w:val="22"/>
          <w:lang w:val="hr-BA"/>
        </w:rPr>
        <w:t>2</w:t>
      </w:r>
      <w:r w:rsidRPr="00BF3CAB">
        <w:rPr>
          <w:rFonts w:ascii="Arial" w:hAnsi="Arial" w:cs="Arial"/>
          <w:szCs w:val="22"/>
          <w:lang w:val="hr-BA"/>
        </w:rPr>
        <w:t xml:space="preserve"> stav </w:t>
      </w:r>
      <w:r w:rsidR="008911CD" w:rsidRPr="00BF3CAB">
        <w:rPr>
          <w:rFonts w:ascii="Arial" w:hAnsi="Arial" w:cs="Arial"/>
          <w:szCs w:val="22"/>
          <w:lang w:val="hr-BA"/>
        </w:rPr>
        <w:t>1</w:t>
      </w:r>
      <w:r w:rsidR="00BF3CAB">
        <w:rPr>
          <w:rFonts w:ascii="Arial" w:hAnsi="Arial" w:cs="Arial"/>
          <w:szCs w:val="22"/>
          <w:lang w:val="hr-BA"/>
        </w:rPr>
        <w:t xml:space="preserve"> </w:t>
      </w:r>
      <w:r w:rsidRPr="004540E5">
        <w:rPr>
          <w:rFonts w:ascii="Arial" w:hAnsi="Arial" w:cs="Arial"/>
          <w:szCs w:val="22"/>
          <w:lang w:val="hr-BA"/>
        </w:rPr>
        <w:t xml:space="preserve">ovog </w:t>
      </w:r>
      <w:r w:rsidR="00BF3CAB">
        <w:rPr>
          <w:rFonts w:ascii="Arial" w:hAnsi="Arial" w:cs="Arial"/>
          <w:szCs w:val="22"/>
          <w:lang w:val="hr-BA"/>
        </w:rPr>
        <w:t>zakona</w:t>
      </w:r>
      <w:r w:rsidRPr="004540E5">
        <w:rPr>
          <w:rFonts w:ascii="Arial" w:hAnsi="Arial" w:cs="Arial"/>
          <w:szCs w:val="22"/>
          <w:lang w:val="hr-BA"/>
        </w:rPr>
        <w:t xml:space="preserve"> i strank</w:t>
      </w:r>
      <w:r w:rsidR="00BF3CAB">
        <w:rPr>
          <w:rFonts w:ascii="Arial" w:hAnsi="Arial" w:cs="Arial"/>
          <w:szCs w:val="22"/>
          <w:lang w:val="hr-BA"/>
        </w:rPr>
        <w:t>ama</w:t>
      </w:r>
      <w:r w:rsidRPr="004540E5">
        <w:rPr>
          <w:rFonts w:ascii="Arial" w:hAnsi="Arial" w:cs="Arial"/>
          <w:szCs w:val="22"/>
          <w:lang w:val="hr-BA"/>
        </w:rPr>
        <w:t xml:space="preserve"> u </w:t>
      </w:r>
      <w:r w:rsidR="00BF3CAB">
        <w:rPr>
          <w:rFonts w:ascii="Arial" w:hAnsi="Arial" w:cs="Arial"/>
          <w:szCs w:val="22"/>
          <w:lang w:val="hr-BA"/>
        </w:rPr>
        <w:t xml:space="preserve">tim </w:t>
      </w:r>
      <w:r w:rsidRPr="004540E5">
        <w:rPr>
          <w:rFonts w:ascii="Arial" w:hAnsi="Arial" w:cs="Arial"/>
          <w:szCs w:val="22"/>
          <w:lang w:val="hr-BA"/>
        </w:rPr>
        <w:t>kolektivnim tužbama;</w:t>
      </w:r>
    </w:p>
    <w:p w14:paraId="26F2029A" w14:textId="2308669A" w:rsidR="00243D90" w:rsidRPr="006B3928" w:rsidRDefault="00D520E3" w:rsidP="006B3928">
      <w:pPr>
        <w:numPr>
          <w:ilvl w:val="0"/>
          <w:numId w:val="47"/>
        </w:numPr>
        <w:shd w:val="clear" w:color="auto" w:fill="FFFFFF"/>
        <w:tabs>
          <w:tab w:val="left" w:pos="450"/>
        </w:tabs>
        <w:spacing w:before="120" w:after="120"/>
        <w:jc w:val="both"/>
        <w:rPr>
          <w:rFonts w:ascii="Arial" w:hAnsi="Arial" w:cs="Arial"/>
          <w:color w:val="333333"/>
          <w:szCs w:val="22"/>
          <w:lang w:val="hr-BA"/>
        </w:rPr>
      </w:pPr>
      <w:r w:rsidRPr="004540E5">
        <w:rPr>
          <w:rFonts w:ascii="Arial" w:hAnsi="Arial" w:cs="Arial"/>
          <w:szCs w:val="22"/>
          <w:lang w:val="hr-BA"/>
        </w:rPr>
        <w:t>ishod</w:t>
      </w:r>
      <w:r w:rsidR="00BF3CAB">
        <w:rPr>
          <w:rFonts w:ascii="Arial" w:hAnsi="Arial" w:cs="Arial"/>
          <w:szCs w:val="22"/>
          <w:lang w:val="hr-BA"/>
        </w:rPr>
        <w:t>u tih</w:t>
      </w:r>
      <w:r w:rsidRPr="004540E5">
        <w:rPr>
          <w:rFonts w:ascii="Arial" w:hAnsi="Arial" w:cs="Arial"/>
          <w:szCs w:val="22"/>
          <w:lang w:val="hr-BA"/>
        </w:rPr>
        <w:t xml:space="preserve"> kolektivnih tužbi.</w:t>
      </w:r>
    </w:p>
    <w:p w14:paraId="752C1D08"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3862B5AA" w14:textId="77777777" w:rsidR="00D520E3" w:rsidRPr="00243D90"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243D90">
        <w:rPr>
          <w:rFonts w:ascii="Arial" w:hAnsi="Arial" w:cs="Arial"/>
          <w:b/>
          <w:szCs w:val="22"/>
          <w:lang w:val="hr-BA" w:eastAsia="en-AU"/>
        </w:rPr>
        <w:t>DIO  OSMI</w:t>
      </w:r>
    </w:p>
    <w:p w14:paraId="3DE01B0B"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r w:rsidRPr="00243D90">
        <w:rPr>
          <w:rFonts w:ascii="Arial" w:hAnsi="Arial" w:cs="Arial"/>
          <w:b/>
          <w:szCs w:val="22"/>
          <w:lang w:val="hr-BA" w:eastAsia="en-AU"/>
        </w:rPr>
        <w:t>KAZNENE ODREDBE</w:t>
      </w:r>
    </w:p>
    <w:p w14:paraId="597A3821"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Sankcije</w:t>
      </w:r>
    </w:p>
    <w:p w14:paraId="40C8409A" w14:textId="45E0920A"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 xml:space="preserve">Član 56 </w:t>
      </w:r>
    </w:p>
    <w:p w14:paraId="5D631C06" w14:textId="424B2D02" w:rsidR="00D520E3" w:rsidRPr="004540E5" w:rsidRDefault="00D520E3" w:rsidP="00D520E3">
      <w:pPr>
        <w:shd w:val="clear" w:color="auto" w:fill="FFFFFF"/>
        <w:spacing w:after="120"/>
        <w:rPr>
          <w:rFonts w:ascii="Arial" w:hAnsi="Arial" w:cs="Arial"/>
          <w:color w:val="333333"/>
          <w:szCs w:val="22"/>
          <w:lang w:val="hr-BA"/>
        </w:rPr>
      </w:pPr>
      <w:r w:rsidRPr="004540E5">
        <w:rPr>
          <w:rFonts w:ascii="Arial" w:hAnsi="Arial" w:cs="Arial"/>
          <w:color w:val="333333"/>
          <w:szCs w:val="22"/>
          <w:lang w:val="hr-BA"/>
        </w:rPr>
        <w:t xml:space="preserve">Nadležni sud može izreći </w:t>
      </w:r>
      <w:r w:rsidR="001C6E77">
        <w:rPr>
          <w:rFonts w:ascii="Arial" w:hAnsi="Arial" w:cs="Arial"/>
          <w:color w:val="333333"/>
          <w:szCs w:val="22"/>
          <w:lang w:val="hr-BA"/>
        </w:rPr>
        <w:t xml:space="preserve">novčanu </w:t>
      </w:r>
      <w:r w:rsidRPr="00AD4D89">
        <w:rPr>
          <w:rFonts w:ascii="Arial" w:hAnsi="Arial" w:cs="Arial"/>
          <w:color w:val="333333"/>
          <w:szCs w:val="22"/>
          <w:lang w:val="hr-BA"/>
        </w:rPr>
        <w:t xml:space="preserve">kaznu u iznosu od </w:t>
      </w:r>
      <w:r w:rsidR="00AD4D89">
        <w:rPr>
          <w:rFonts w:ascii="Arial" w:hAnsi="Arial" w:cs="Arial"/>
          <w:color w:val="333333"/>
          <w:szCs w:val="22"/>
          <w:lang w:val="hr-BA"/>
        </w:rPr>
        <w:t>500</w:t>
      </w:r>
      <w:r w:rsidRPr="00AD4D89">
        <w:rPr>
          <w:rFonts w:ascii="Arial" w:hAnsi="Arial" w:cs="Arial"/>
          <w:color w:val="333333"/>
          <w:szCs w:val="22"/>
          <w:lang w:val="hr-BA"/>
        </w:rPr>
        <w:t xml:space="preserve"> do </w:t>
      </w:r>
      <w:r w:rsidR="00AD4D89">
        <w:rPr>
          <w:rFonts w:ascii="Arial" w:hAnsi="Arial" w:cs="Arial"/>
          <w:color w:val="333333"/>
          <w:szCs w:val="22"/>
          <w:lang w:val="hr-BA"/>
        </w:rPr>
        <w:t>10.000 EUR</w:t>
      </w:r>
      <w:r w:rsidRPr="00AD4D89">
        <w:rPr>
          <w:rFonts w:ascii="Arial" w:hAnsi="Arial" w:cs="Arial"/>
          <w:color w:val="333333"/>
          <w:szCs w:val="22"/>
          <w:lang w:val="hr-BA"/>
        </w:rPr>
        <w:t xml:space="preserve">  za propuštanje</w:t>
      </w:r>
      <w:r w:rsidRPr="004540E5">
        <w:rPr>
          <w:rFonts w:ascii="Arial" w:hAnsi="Arial" w:cs="Arial"/>
          <w:color w:val="333333"/>
          <w:szCs w:val="22"/>
          <w:lang w:val="hr-BA"/>
        </w:rPr>
        <w:t xml:space="preserve"> ili odbijanje postupanja u skladu sa:</w:t>
      </w:r>
    </w:p>
    <w:p w14:paraId="3E370858" w14:textId="66C141B4" w:rsidR="00D520E3" w:rsidRPr="004540E5" w:rsidRDefault="00D520E3" w:rsidP="0068327F">
      <w:pPr>
        <w:numPr>
          <w:ilvl w:val="0"/>
          <w:numId w:val="49"/>
        </w:numPr>
        <w:shd w:val="clear" w:color="auto" w:fill="FFFFFF"/>
        <w:spacing w:before="120" w:after="120"/>
        <w:jc w:val="both"/>
        <w:rPr>
          <w:rFonts w:ascii="Arial" w:hAnsi="Arial" w:cs="Arial"/>
          <w:color w:val="333333"/>
          <w:szCs w:val="22"/>
          <w:lang w:val="hr-BA"/>
        </w:rPr>
      </w:pPr>
      <w:r w:rsidRPr="004540E5">
        <w:rPr>
          <w:rFonts w:ascii="Arial" w:hAnsi="Arial" w:cs="Arial"/>
          <w:szCs w:val="22"/>
          <w:lang w:val="hr-BA"/>
        </w:rPr>
        <w:t xml:space="preserve">mjerama zabrane iz člana </w:t>
      </w:r>
      <w:r w:rsidR="008911CD" w:rsidRPr="004540E5">
        <w:rPr>
          <w:rFonts w:ascii="Arial" w:hAnsi="Arial" w:cs="Arial"/>
          <w:szCs w:val="22"/>
          <w:lang w:val="hr-BA"/>
        </w:rPr>
        <w:t>16</w:t>
      </w:r>
      <w:r w:rsidRPr="004540E5">
        <w:rPr>
          <w:rFonts w:ascii="Arial" w:hAnsi="Arial" w:cs="Arial"/>
          <w:szCs w:val="22"/>
          <w:lang w:val="hr-BA"/>
        </w:rPr>
        <w:t xml:space="preserve"> ovog zakona; ili</w:t>
      </w:r>
    </w:p>
    <w:p w14:paraId="6047DC9A" w14:textId="37E272F9" w:rsidR="00D520E3" w:rsidRPr="004540E5" w:rsidRDefault="00D520E3" w:rsidP="0068327F">
      <w:pPr>
        <w:numPr>
          <w:ilvl w:val="0"/>
          <w:numId w:val="49"/>
        </w:numPr>
        <w:shd w:val="clear" w:color="auto" w:fill="FFFFFF"/>
        <w:spacing w:before="120" w:after="120"/>
        <w:jc w:val="both"/>
        <w:rPr>
          <w:rFonts w:ascii="Arial" w:hAnsi="Arial" w:cs="Arial"/>
          <w:color w:val="333333"/>
          <w:szCs w:val="22"/>
          <w:lang w:val="hr-BA"/>
        </w:rPr>
      </w:pPr>
      <w:r w:rsidRPr="004540E5">
        <w:rPr>
          <w:rFonts w:ascii="Arial" w:hAnsi="Arial" w:cs="Arial"/>
          <w:szCs w:val="22"/>
          <w:lang w:val="hr-BA"/>
        </w:rPr>
        <w:t>ob</w:t>
      </w:r>
      <w:r w:rsidR="001C6E77">
        <w:rPr>
          <w:rFonts w:ascii="Arial" w:hAnsi="Arial" w:cs="Arial"/>
          <w:szCs w:val="22"/>
          <w:lang w:val="hr-BA"/>
        </w:rPr>
        <w:t>a</w:t>
      </w:r>
      <w:r w:rsidRPr="004540E5">
        <w:rPr>
          <w:rFonts w:ascii="Arial" w:hAnsi="Arial" w:cs="Arial"/>
          <w:szCs w:val="22"/>
          <w:lang w:val="hr-BA"/>
        </w:rPr>
        <w:t xml:space="preserve">vezama iz člana </w:t>
      </w:r>
      <w:r w:rsidRPr="001C6E77">
        <w:rPr>
          <w:rFonts w:ascii="Arial" w:hAnsi="Arial" w:cs="Arial"/>
          <w:szCs w:val="22"/>
          <w:lang w:val="hr-BA"/>
        </w:rPr>
        <w:t>3</w:t>
      </w:r>
      <w:r w:rsidR="00492000" w:rsidRPr="001C6E77">
        <w:rPr>
          <w:rFonts w:ascii="Arial" w:hAnsi="Arial" w:cs="Arial"/>
          <w:szCs w:val="22"/>
          <w:lang w:val="hr-BA"/>
        </w:rPr>
        <w:t>8</w:t>
      </w:r>
      <w:r w:rsidRPr="001C6E77">
        <w:rPr>
          <w:rFonts w:ascii="Arial" w:hAnsi="Arial" w:cs="Arial"/>
          <w:szCs w:val="22"/>
          <w:lang w:val="hr-BA"/>
        </w:rPr>
        <w:t xml:space="preserve"> stav </w:t>
      </w:r>
      <w:r w:rsidR="00492000" w:rsidRPr="001C6E77">
        <w:rPr>
          <w:rFonts w:ascii="Arial" w:hAnsi="Arial" w:cs="Arial"/>
          <w:szCs w:val="22"/>
          <w:lang w:val="hr-BA"/>
        </w:rPr>
        <w:t>4</w:t>
      </w:r>
      <w:r w:rsidRPr="001C6E77">
        <w:rPr>
          <w:rFonts w:ascii="Arial" w:hAnsi="Arial" w:cs="Arial"/>
          <w:szCs w:val="22"/>
          <w:lang w:val="hr-BA"/>
        </w:rPr>
        <w:t xml:space="preserve"> </w:t>
      </w:r>
      <w:r w:rsidR="001C6E77" w:rsidRPr="001C6E77">
        <w:rPr>
          <w:rFonts w:ascii="Arial" w:hAnsi="Arial" w:cs="Arial"/>
          <w:szCs w:val="22"/>
          <w:lang w:val="hr-BA"/>
        </w:rPr>
        <w:t>i</w:t>
      </w:r>
      <w:r w:rsidRPr="001C6E77">
        <w:rPr>
          <w:rFonts w:ascii="Arial" w:hAnsi="Arial" w:cs="Arial"/>
          <w:szCs w:val="22"/>
          <w:lang w:val="hr-BA"/>
        </w:rPr>
        <w:t xml:space="preserve"> 5 i člana </w:t>
      </w:r>
      <w:r w:rsidR="00492000" w:rsidRPr="001C6E77">
        <w:rPr>
          <w:rFonts w:ascii="Arial" w:hAnsi="Arial" w:cs="Arial"/>
          <w:szCs w:val="22"/>
          <w:lang w:val="hr-BA"/>
        </w:rPr>
        <w:t>50</w:t>
      </w:r>
      <w:r w:rsidRPr="004540E5">
        <w:rPr>
          <w:rFonts w:ascii="Arial" w:hAnsi="Arial" w:cs="Arial"/>
          <w:szCs w:val="22"/>
          <w:lang w:val="hr-BA"/>
        </w:rPr>
        <w:t xml:space="preserve"> ovog zakona</w:t>
      </w:r>
    </w:p>
    <w:p w14:paraId="3FE6E878" w14:textId="53E82F17" w:rsidR="00D520E3" w:rsidRDefault="00D520E3" w:rsidP="00D520E3">
      <w:pPr>
        <w:shd w:val="clear" w:color="auto" w:fill="FFFFFF"/>
        <w:spacing w:after="120"/>
        <w:rPr>
          <w:rFonts w:ascii="Arial" w:hAnsi="Arial" w:cs="Arial"/>
          <w:color w:val="333333"/>
          <w:szCs w:val="22"/>
          <w:lang w:val="hr-BA"/>
        </w:rPr>
      </w:pPr>
    </w:p>
    <w:p w14:paraId="0C5F6E8C" w14:textId="71C18421" w:rsidR="001C6E77" w:rsidRDefault="001C6E77" w:rsidP="00D520E3">
      <w:pPr>
        <w:shd w:val="clear" w:color="auto" w:fill="FFFFFF"/>
        <w:spacing w:after="120"/>
        <w:rPr>
          <w:rFonts w:ascii="Arial" w:hAnsi="Arial" w:cs="Arial"/>
          <w:color w:val="333333"/>
          <w:szCs w:val="22"/>
          <w:lang w:val="hr-BA"/>
        </w:rPr>
      </w:pPr>
    </w:p>
    <w:p w14:paraId="27F6E0A6" w14:textId="4515011E" w:rsidR="00243D90" w:rsidRDefault="00243D90" w:rsidP="00D520E3">
      <w:pPr>
        <w:shd w:val="clear" w:color="auto" w:fill="FFFFFF"/>
        <w:spacing w:after="120"/>
        <w:rPr>
          <w:rFonts w:ascii="Arial" w:hAnsi="Arial" w:cs="Arial"/>
          <w:color w:val="333333"/>
          <w:szCs w:val="22"/>
          <w:lang w:val="hr-BA"/>
        </w:rPr>
      </w:pPr>
    </w:p>
    <w:p w14:paraId="51D8BA4F" w14:textId="77777777" w:rsidR="00243D90" w:rsidRPr="004540E5" w:rsidRDefault="00243D90" w:rsidP="00D520E3">
      <w:pPr>
        <w:shd w:val="clear" w:color="auto" w:fill="FFFFFF"/>
        <w:spacing w:after="120"/>
        <w:rPr>
          <w:rFonts w:ascii="Arial" w:hAnsi="Arial" w:cs="Arial"/>
          <w:vanish/>
          <w:color w:val="333333"/>
          <w:szCs w:val="22"/>
          <w:lang w:val="hr-BA"/>
        </w:rPr>
      </w:pPr>
    </w:p>
    <w:p w14:paraId="18712C59"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48BF0343" w14:textId="77777777" w:rsidR="00D520E3" w:rsidRPr="004540E5"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szCs w:val="22"/>
          <w:lang w:val="hr-BA" w:eastAsia="en-AU"/>
        </w:rPr>
      </w:pPr>
    </w:p>
    <w:p w14:paraId="3630DF1F" w14:textId="44209C3E" w:rsidR="00D520E3" w:rsidRPr="001C6E77" w:rsidRDefault="00D520E3" w:rsidP="001C6E77">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1C6E77">
        <w:rPr>
          <w:rFonts w:ascii="Arial" w:hAnsi="Arial" w:cs="Arial"/>
          <w:b/>
          <w:szCs w:val="22"/>
          <w:lang w:val="hr-BA" w:eastAsia="en-AU"/>
        </w:rPr>
        <w:t>DIO DEVETI</w:t>
      </w:r>
    </w:p>
    <w:p w14:paraId="0BEC69C1" w14:textId="77777777" w:rsidR="00D520E3" w:rsidRPr="001C6E77" w:rsidRDefault="00D520E3" w:rsidP="00D520E3">
      <w:pPr>
        <w:widowControl w:val="0"/>
        <w:tabs>
          <w:tab w:val="left" w:pos="9072"/>
        </w:tabs>
        <w:kinsoku w:val="0"/>
        <w:overflowPunct w:val="0"/>
        <w:autoSpaceDE w:val="0"/>
        <w:autoSpaceDN w:val="0"/>
        <w:adjustRightInd w:val="0"/>
        <w:spacing w:after="120"/>
        <w:ind w:left="104" w:right="89"/>
        <w:jc w:val="center"/>
        <w:rPr>
          <w:rFonts w:ascii="Arial" w:hAnsi="Arial" w:cs="Arial"/>
          <w:b/>
          <w:szCs w:val="22"/>
          <w:lang w:val="hr-BA" w:eastAsia="en-AU"/>
        </w:rPr>
      </w:pPr>
      <w:r w:rsidRPr="001C6E77">
        <w:rPr>
          <w:rFonts w:ascii="Arial" w:hAnsi="Arial" w:cs="Arial"/>
          <w:b/>
          <w:szCs w:val="22"/>
          <w:lang w:val="hr-BA" w:eastAsia="en-AU"/>
        </w:rPr>
        <w:t>PRELAZNE I ZAVRŠNE ODREDBE</w:t>
      </w:r>
    </w:p>
    <w:p w14:paraId="07A1BB27" w14:textId="77777777" w:rsidR="00D520E3" w:rsidRPr="004540E5" w:rsidRDefault="00D520E3" w:rsidP="00D520E3">
      <w:pPr>
        <w:shd w:val="clear" w:color="auto" w:fill="FFFFFF"/>
        <w:spacing w:after="120"/>
        <w:rPr>
          <w:rFonts w:ascii="Arial" w:hAnsi="Arial" w:cs="Arial"/>
          <w:b/>
          <w:bCs/>
          <w:color w:val="333333"/>
          <w:szCs w:val="22"/>
          <w:lang w:val="hr-BA"/>
        </w:rPr>
      </w:pPr>
    </w:p>
    <w:p w14:paraId="629576D2" w14:textId="1FA25C91"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Usklađivanje</w:t>
      </w:r>
      <w:r w:rsidR="003217A5" w:rsidRPr="004540E5">
        <w:rPr>
          <w:rFonts w:ascii="Arial" w:hAnsi="Arial" w:cs="Arial"/>
          <w:b/>
          <w:bCs/>
          <w:color w:val="333333"/>
          <w:szCs w:val="22"/>
          <w:lang w:val="hr-BA"/>
        </w:rPr>
        <w:t xml:space="preserve"> notarske tarife i</w:t>
      </w:r>
      <w:r w:rsidRPr="004540E5">
        <w:rPr>
          <w:rFonts w:ascii="Arial" w:hAnsi="Arial" w:cs="Arial"/>
          <w:b/>
          <w:bCs/>
          <w:color w:val="333333"/>
          <w:szCs w:val="22"/>
          <w:lang w:val="hr-BA"/>
        </w:rPr>
        <w:t xml:space="preserve"> </w:t>
      </w:r>
      <w:r w:rsidR="001C6E77">
        <w:rPr>
          <w:rFonts w:ascii="Arial" w:hAnsi="Arial" w:cs="Arial"/>
          <w:b/>
          <w:bCs/>
          <w:color w:val="333333"/>
          <w:szCs w:val="22"/>
          <w:lang w:val="hr-BA"/>
        </w:rPr>
        <w:t xml:space="preserve">donošenje </w:t>
      </w:r>
      <w:r w:rsidRPr="004540E5">
        <w:rPr>
          <w:rFonts w:ascii="Arial" w:hAnsi="Arial" w:cs="Arial"/>
          <w:b/>
          <w:bCs/>
          <w:color w:val="333333"/>
          <w:szCs w:val="22"/>
          <w:lang w:val="hr-BA"/>
        </w:rPr>
        <w:t>podzakonskih akata</w:t>
      </w:r>
    </w:p>
    <w:p w14:paraId="1AFC4436" w14:textId="77777777" w:rsidR="00D520E3" w:rsidRPr="004540E5" w:rsidRDefault="00D520E3" w:rsidP="00D520E3">
      <w:pPr>
        <w:shd w:val="clear" w:color="auto" w:fill="FFFFFF"/>
        <w:spacing w:after="120"/>
        <w:jc w:val="center"/>
        <w:rPr>
          <w:rFonts w:ascii="Arial" w:hAnsi="Arial" w:cs="Arial"/>
          <w:b/>
          <w:szCs w:val="22"/>
          <w:lang w:val="hr-BA"/>
        </w:rPr>
      </w:pPr>
      <w:r w:rsidRPr="004540E5">
        <w:rPr>
          <w:rFonts w:ascii="Arial" w:hAnsi="Arial" w:cs="Arial"/>
          <w:b/>
          <w:szCs w:val="22"/>
          <w:lang w:val="hr-BA"/>
        </w:rPr>
        <w:t>Član 57</w:t>
      </w:r>
    </w:p>
    <w:p w14:paraId="5AD19100" w14:textId="486BB310" w:rsidR="00D520E3" w:rsidRPr="004540E5" w:rsidRDefault="00D520E3" w:rsidP="00AD4D89">
      <w:pPr>
        <w:pStyle w:val="ListParagraph"/>
        <w:numPr>
          <w:ilvl w:val="0"/>
          <w:numId w:val="51"/>
        </w:numPr>
        <w:shd w:val="clear" w:color="auto" w:fill="FFFFFF"/>
        <w:spacing w:after="120"/>
        <w:ind w:left="244" w:hanging="357"/>
        <w:jc w:val="both"/>
        <w:rPr>
          <w:rFonts w:ascii="Arial" w:hAnsi="Arial" w:cs="Arial"/>
          <w:b/>
          <w:bCs/>
          <w:color w:val="333333"/>
          <w:szCs w:val="22"/>
          <w:lang w:val="hr-BA"/>
        </w:rPr>
      </w:pPr>
      <w:r w:rsidRPr="004540E5">
        <w:rPr>
          <w:rFonts w:ascii="Arial" w:hAnsi="Arial" w:cs="Arial"/>
          <w:szCs w:val="22"/>
          <w:lang w:val="hr-BA"/>
        </w:rPr>
        <w:t>Skupština Notarske komore Crne Gore će u roku od</w:t>
      </w:r>
      <w:r w:rsidR="00AD4D89">
        <w:rPr>
          <w:rFonts w:ascii="Arial" w:hAnsi="Arial" w:cs="Arial"/>
          <w:szCs w:val="22"/>
          <w:lang w:val="hr-BA"/>
        </w:rPr>
        <w:t xml:space="preserve"> 6</w:t>
      </w:r>
      <w:r w:rsidRPr="004540E5">
        <w:rPr>
          <w:rFonts w:ascii="Arial" w:hAnsi="Arial" w:cs="Arial"/>
          <w:szCs w:val="22"/>
          <w:lang w:val="hr-BA"/>
        </w:rPr>
        <w:t xml:space="preserve"> mjesec</w:t>
      </w:r>
      <w:r w:rsidR="00AD4D89">
        <w:rPr>
          <w:rFonts w:ascii="Arial" w:hAnsi="Arial" w:cs="Arial"/>
          <w:szCs w:val="22"/>
          <w:lang w:val="hr-BA"/>
        </w:rPr>
        <w:t>i od</w:t>
      </w:r>
      <w:r w:rsidRPr="004540E5">
        <w:rPr>
          <w:rFonts w:ascii="Arial" w:hAnsi="Arial" w:cs="Arial"/>
          <w:szCs w:val="22"/>
          <w:lang w:val="hr-BA"/>
        </w:rPr>
        <w:t xml:space="preserve"> </w:t>
      </w:r>
      <w:r w:rsidR="001C6E77">
        <w:rPr>
          <w:rFonts w:ascii="Arial" w:hAnsi="Arial" w:cs="Arial"/>
          <w:szCs w:val="22"/>
          <w:lang w:val="hr-BA"/>
        </w:rPr>
        <w:t>dana</w:t>
      </w:r>
      <w:r w:rsidRPr="004540E5">
        <w:rPr>
          <w:rFonts w:ascii="Arial" w:hAnsi="Arial" w:cs="Arial"/>
          <w:szCs w:val="22"/>
          <w:lang w:val="hr-BA"/>
        </w:rPr>
        <w:t xml:space="preserve"> stupanja na snagu ovog zakona donijeti izmjene notarske tarife kojima će odrediti pravila o povraćaju troškova i naknadi za poslove koje je notar dužan da obavi kao upravnik kolektivnog obeštećenja.</w:t>
      </w:r>
    </w:p>
    <w:p w14:paraId="34B48E7C" w14:textId="5475E3F6" w:rsidR="00D520E3" w:rsidRPr="001C6E77" w:rsidRDefault="003217A5" w:rsidP="00AD4D89">
      <w:pPr>
        <w:pStyle w:val="Normal1"/>
        <w:numPr>
          <w:ilvl w:val="0"/>
          <w:numId w:val="51"/>
        </w:numPr>
        <w:shd w:val="clear" w:color="auto" w:fill="FFFFFF"/>
        <w:spacing w:before="0" w:beforeAutospacing="0" w:after="150" w:afterAutospacing="0"/>
        <w:ind w:left="244" w:hanging="357"/>
        <w:jc w:val="both"/>
        <w:rPr>
          <w:rFonts w:ascii="Arial" w:hAnsi="Arial" w:cs="Arial"/>
          <w:sz w:val="22"/>
          <w:szCs w:val="22"/>
        </w:rPr>
      </w:pPr>
      <w:r w:rsidRPr="001C6E77">
        <w:rPr>
          <w:rFonts w:ascii="Arial" w:hAnsi="Arial" w:cs="Arial"/>
          <w:sz w:val="22"/>
          <w:szCs w:val="22"/>
        </w:rPr>
        <w:t>Podzakonski akti za sprovođenje ovog zakona donijeće se u roku od devet mjeseci od dana stupanja na snagu ovog zakona.</w:t>
      </w:r>
    </w:p>
    <w:p w14:paraId="5AF3A8CE" w14:textId="77777777" w:rsidR="001C6E77" w:rsidRDefault="001C6E77" w:rsidP="00D520E3">
      <w:pPr>
        <w:shd w:val="clear" w:color="auto" w:fill="FFFFFF"/>
        <w:spacing w:after="120"/>
        <w:jc w:val="center"/>
        <w:rPr>
          <w:rFonts w:ascii="Arial" w:hAnsi="Arial" w:cs="Arial"/>
          <w:b/>
          <w:bCs/>
          <w:szCs w:val="22"/>
          <w:lang w:val="hr-BA"/>
        </w:rPr>
      </w:pPr>
      <w:r>
        <w:rPr>
          <w:rFonts w:ascii="Arial" w:hAnsi="Arial" w:cs="Arial"/>
          <w:b/>
          <w:bCs/>
          <w:szCs w:val="22"/>
          <w:lang w:val="hr-BA"/>
        </w:rPr>
        <w:t>Rokovi zastarjelosti</w:t>
      </w:r>
    </w:p>
    <w:p w14:paraId="0DCAEA97" w14:textId="6FAD005B" w:rsidR="00D520E3" w:rsidRPr="004540E5" w:rsidRDefault="00D520E3" w:rsidP="00D520E3">
      <w:pPr>
        <w:shd w:val="clear" w:color="auto" w:fill="FFFFFF"/>
        <w:spacing w:after="120"/>
        <w:jc w:val="center"/>
        <w:rPr>
          <w:rFonts w:ascii="Arial" w:hAnsi="Arial" w:cs="Arial"/>
          <w:b/>
          <w:bCs/>
          <w:szCs w:val="22"/>
          <w:lang w:val="hr-BA"/>
        </w:rPr>
      </w:pPr>
      <w:r w:rsidRPr="004540E5">
        <w:rPr>
          <w:rFonts w:ascii="Arial" w:hAnsi="Arial" w:cs="Arial"/>
          <w:b/>
          <w:bCs/>
          <w:szCs w:val="22"/>
          <w:lang w:val="hr-BA"/>
        </w:rPr>
        <w:t>Član 58</w:t>
      </w:r>
    </w:p>
    <w:p w14:paraId="3C965788" w14:textId="3A3EAECB" w:rsidR="00D520E3" w:rsidRPr="004540E5" w:rsidRDefault="00D520E3" w:rsidP="0068327F">
      <w:pPr>
        <w:numPr>
          <w:ilvl w:val="0"/>
          <w:numId w:val="46"/>
        </w:numPr>
        <w:shd w:val="clear" w:color="auto" w:fill="FFFFFF"/>
        <w:tabs>
          <w:tab w:val="left" w:pos="450"/>
        </w:tabs>
        <w:spacing w:before="120" w:after="120"/>
        <w:ind w:left="90"/>
        <w:jc w:val="both"/>
        <w:rPr>
          <w:rFonts w:ascii="Arial" w:hAnsi="Arial" w:cs="Arial"/>
          <w:szCs w:val="22"/>
          <w:lang w:val="hr-BA"/>
        </w:rPr>
      </w:pPr>
      <w:r w:rsidRPr="004540E5">
        <w:rPr>
          <w:rFonts w:ascii="Arial" w:hAnsi="Arial" w:cs="Arial"/>
          <w:szCs w:val="22"/>
          <w:lang w:val="hr-BA"/>
        </w:rPr>
        <w:t>Odredbe ovog zakona o zastoju ili prekidu rokova zastar</w:t>
      </w:r>
      <w:r w:rsidR="001C6E77">
        <w:rPr>
          <w:rFonts w:ascii="Arial" w:hAnsi="Arial" w:cs="Arial"/>
          <w:szCs w:val="22"/>
          <w:lang w:val="hr-BA"/>
        </w:rPr>
        <w:t>jelosti</w:t>
      </w:r>
      <w:r w:rsidRPr="004540E5">
        <w:rPr>
          <w:rFonts w:ascii="Arial" w:hAnsi="Arial" w:cs="Arial"/>
          <w:szCs w:val="22"/>
          <w:lang w:val="hr-BA"/>
        </w:rPr>
        <w:t xml:space="preserve"> primjenjuju se samo na zahtjeve za pravnu zaštitu koji se odnose na slučajeve kolektivne štete koj</w:t>
      </w:r>
      <w:r w:rsidR="001C6E77">
        <w:rPr>
          <w:rFonts w:ascii="Arial" w:hAnsi="Arial" w:cs="Arial"/>
          <w:szCs w:val="22"/>
          <w:lang w:val="hr-BA"/>
        </w:rPr>
        <w:t>e</w:t>
      </w:r>
      <w:r w:rsidRPr="004540E5">
        <w:rPr>
          <w:rFonts w:ascii="Arial" w:hAnsi="Arial" w:cs="Arial"/>
          <w:szCs w:val="22"/>
          <w:lang w:val="hr-BA"/>
        </w:rPr>
        <w:t xml:space="preserve"> su se dogodile nakon stupanja na snagu ovog zakona.</w:t>
      </w:r>
    </w:p>
    <w:p w14:paraId="51635694" w14:textId="7F2E6A64" w:rsidR="00D520E3" w:rsidRPr="001C6E77" w:rsidRDefault="00D520E3" w:rsidP="00D520E3">
      <w:pPr>
        <w:numPr>
          <w:ilvl w:val="0"/>
          <w:numId w:val="46"/>
        </w:numPr>
        <w:shd w:val="clear" w:color="auto" w:fill="FFFFFF"/>
        <w:tabs>
          <w:tab w:val="left" w:pos="450"/>
        </w:tabs>
        <w:spacing w:before="120" w:after="120"/>
        <w:ind w:left="90"/>
        <w:jc w:val="both"/>
        <w:rPr>
          <w:rFonts w:ascii="Arial" w:hAnsi="Arial" w:cs="Arial"/>
          <w:szCs w:val="22"/>
          <w:lang w:val="hr-BA"/>
        </w:rPr>
      </w:pPr>
      <w:r w:rsidRPr="004540E5">
        <w:rPr>
          <w:rFonts w:ascii="Arial" w:hAnsi="Arial" w:cs="Arial"/>
          <w:szCs w:val="22"/>
          <w:lang w:val="hr-BA"/>
        </w:rPr>
        <w:t>Na zahtjeve povezane sa slučajevima kolektivne štete nastale prije stupanja na snagu ovog zakona primjenjuju se opšta pravila o rokovima zastar</w:t>
      </w:r>
      <w:r w:rsidR="001C6E77">
        <w:rPr>
          <w:rFonts w:ascii="Arial" w:hAnsi="Arial" w:cs="Arial"/>
          <w:szCs w:val="22"/>
          <w:lang w:val="hr-BA"/>
        </w:rPr>
        <w:t>jelosti</w:t>
      </w:r>
      <w:r w:rsidRPr="004540E5">
        <w:rPr>
          <w:rFonts w:ascii="Arial" w:hAnsi="Arial" w:cs="Arial"/>
          <w:szCs w:val="22"/>
          <w:lang w:val="hr-BA"/>
        </w:rPr>
        <w:t>.</w:t>
      </w:r>
    </w:p>
    <w:p w14:paraId="6AFD52DD"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Primjena zakona</w:t>
      </w:r>
    </w:p>
    <w:p w14:paraId="1360E618" w14:textId="77777777" w:rsidR="00D520E3" w:rsidRPr="004540E5" w:rsidRDefault="00D520E3" w:rsidP="00D520E3">
      <w:pPr>
        <w:shd w:val="clear" w:color="auto" w:fill="FFFFFF"/>
        <w:spacing w:after="120"/>
        <w:jc w:val="center"/>
        <w:rPr>
          <w:rFonts w:ascii="Arial" w:hAnsi="Arial" w:cs="Arial"/>
          <w:b/>
          <w:bCs/>
          <w:color w:val="333333"/>
          <w:szCs w:val="22"/>
          <w:lang w:val="hr-BA"/>
        </w:rPr>
      </w:pPr>
      <w:r w:rsidRPr="004540E5">
        <w:rPr>
          <w:rFonts w:ascii="Arial" w:hAnsi="Arial" w:cs="Arial"/>
          <w:b/>
          <w:bCs/>
          <w:color w:val="333333"/>
          <w:szCs w:val="22"/>
          <w:lang w:val="hr-BA"/>
        </w:rPr>
        <w:t>Član 59</w:t>
      </w:r>
    </w:p>
    <w:p w14:paraId="36080364" w14:textId="1F2E5B81" w:rsidR="00D520E3" w:rsidRPr="000D6AFE" w:rsidRDefault="00D520E3" w:rsidP="001C6E77">
      <w:pPr>
        <w:shd w:val="clear" w:color="auto" w:fill="FFFFFF"/>
        <w:spacing w:after="120"/>
        <w:rPr>
          <w:rFonts w:ascii="Arial" w:hAnsi="Arial" w:cs="Arial"/>
          <w:iCs/>
          <w:szCs w:val="22"/>
          <w:lang w:val="hr-BA"/>
        </w:rPr>
      </w:pPr>
      <w:r w:rsidRPr="000D6AFE">
        <w:rPr>
          <w:rFonts w:ascii="Arial" w:hAnsi="Arial" w:cs="Arial"/>
          <w:iCs/>
          <w:szCs w:val="22"/>
          <w:lang w:val="hr-BA"/>
        </w:rPr>
        <w:t>Odredbe ovog zakona se primenjuju i u slučajevima kolektivne štete koja je nastala prije njegovog stupanja na snagu.</w:t>
      </w:r>
    </w:p>
    <w:p w14:paraId="6C76D171"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Odložena primjena</w:t>
      </w:r>
    </w:p>
    <w:p w14:paraId="254DCC25"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Član 60</w:t>
      </w:r>
    </w:p>
    <w:p w14:paraId="58110FBD" w14:textId="50792E0B" w:rsidR="00492000" w:rsidRPr="004540E5" w:rsidRDefault="00D520E3" w:rsidP="001C6E77">
      <w:pPr>
        <w:shd w:val="clear" w:color="auto" w:fill="FFFFFF"/>
        <w:spacing w:after="120"/>
        <w:jc w:val="both"/>
        <w:rPr>
          <w:rFonts w:ascii="Arial" w:hAnsi="Arial" w:cs="Arial"/>
          <w:b/>
          <w:color w:val="333333"/>
          <w:szCs w:val="22"/>
          <w:lang w:val="hr-BA"/>
        </w:rPr>
      </w:pPr>
      <w:r w:rsidRPr="004540E5">
        <w:rPr>
          <w:rFonts w:ascii="Arial" w:hAnsi="Arial" w:cs="Arial"/>
          <w:color w:val="000000"/>
          <w:szCs w:val="22"/>
          <w:shd w:val="clear" w:color="auto" w:fill="FFFFFF"/>
          <w:lang w:val="hr-BA"/>
        </w:rPr>
        <w:t xml:space="preserve">Odredbe </w:t>
      </w:r>
      <w:r w:rsidRPr="001C6E77">
        <w:rPr>
          <w:rFonts w:ascii="Arial" w:hAnsi="Arial" w:cs="Arial"/>
          <w:color w:val="000000"/>
          <w:szCs w:val="22"/>
          <w:shd w:val="clear" w:color="auto" w:fill="FFFFFF"/>
          <w:lang w:val="hr-BA"/>
        </w:rPr>
        <w:t xml:space="preserve">člana </w:t>
      </w:r>
      <w:r w:rsidR="00492000" w:rsidRPr="001C6E77">
        <w:rPr>
          <w:rFonts w:ascii="Arial" w:hAnsi="Arial" w:cs="Arial"/>
          <w:color w:val="000000"/>
          <w:szCs w:val="22"/>
          <w:shd w:val="clear" w:color="auto" w:fill="FFFFFF"/>
          <w:lang w:val="hr-BA"/>
        </w:rPr>
        <w:t>7, člana 51 stav 4 i člana 52</w:t>
      </w:r>
      <w:r w:rsidRPr="004540E5">
        <w:rPr>
          <w:rFonts w:ascii="Arial" w:hAnsi="Arial" w:cs="Arial"/>
          <w:color w:val="000000"/>
          <w:szCs w:val="22"/>
          <w:shd w:val="clear" w:color="auto" w:fill="FFFFFF"/>
          <w:lang w:val="hr-BA"/>
        </w:rPr>
        <w:t xml:space="preserve"> ovog zakona primjenjivaće se od dana pristupanja Crne Gore Evropskoj uniji.</w:t>
      </w:r>
    </w:p>
    <w:p w14:paraId="17EE8A6B" w14:textId="5277C6C3"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Započeti postupci</w:t>
      </w:r>
    </w:p>
    <w:p w14:paraId="3540F547"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Član 61</w:t>
      </w:r>
    </w:p>
    <w:p w14:paraId="7B7C684B" w14:textId="32B47D8F" w:rsidR="00D520E3" w:rsidRPr="001C6E77" w:rsidRDefault="00D520E3" w:rsidP="001C6E77">
      <w:pPr>
        <w:shd w:val="clear" w:color="auto" w:fill="FFFFFF"/>
        <w:spacing w:after="120"/>
        <w:jc w:val="both"/>
        <w:rPr>
          <w:rFonts w:ascii="Arial" w:hAnsi="Arial" w:cs="Arial"/>
          <w:szCs w:val="22"/>
          <w:lang w:val="hr-BA"/>
        </w:rPr>
      </w:pPr>
      <w:r w:rsidRPr="004540E5">
        <w:rPr>
          <w:rFonts w:ascii="Arial" w:hAnsi="Arial" w:cs="Arial"/>
          <w:szCs w:val="22"/>
          <w:lang w:val="hr-BA"/>
        </w:rPr>
        <w:t xml:space="preserve">Postupci po kolektivnima tužbama za zabranu koji do dana stupanja na snagu ovog zakona nijesu pravosnažno okončani, okončaće se po odredbama Zakona o zaštiti potrošača („Službeni list CG”, br. </w:t>
      </w:r>
      <w:hyperlink r:id="rId8" w:history="1">
        <w:r w:rsidRPr="004540E5">
          <w:rPr>
            <w:rFonts w:ascii="Arial" w:hAnsi="Arial" w:cs="Arial"/>
            <w:szCs w:val="22"/>
            <w:lang w:val="hr-BA"/>
          </w:rPr>
          <w:t>2/14</w:t>
        </w:r>
      </w:hyperlink>
      <w:r w:rsidRPr="004540E5">
        <w:rPr>
          <w:rFonts w:ascii="Arial" w:hAnsi="Arial" w:cs="Arial"/>
          <w:szCs w:val="22"/>
          <w:lang w:val="hr-BA"/>
        </w:rPr>
        <w:t xml:space="preserve">, </w:t>
      </w:r>
      <w:hyperlink r:id="rId9" w:history="1">
        <w:r w:rsidRPr="004540E5">
          <w:rPr>
            <w:rFonts w:ascii="Arial" w:hAnsi="Arial" w:cs="Arial"/>
            <w:szCs w:val="22"/>
            <w:lang w:val="hr-BA"/>
          </w:rPr>
          <w:t>6/14</w:t>
        </w:r>
      </w:hyperlink>
      <w:r w:rsidRPr="004540E5">
        <w:rPr>
          <w:rFonts w:ascii="Arial" w:hAnsi="Arial" w:cs="Arial"/>
          <w:szCs w:val="22"/>
          <w:lang w:val="hr-BA"/>
        </w:rPr>
        <w:t xml:space="preserve">, </w:t>
      </w:r>
      <w:hyperlink r:id="rId10" w:history="1">
        <w:r w:rsidRPr="004540E5">
          <w:rPr>
            <w:rFonts w:ascii="Arial" w:hAnsi="Arial" w:cs="Arial"/>
            <w:szCs w:val="22"/>
            <w:lang w:val="hr-BA"/>
          </w:rPr>
          <w:t>43/15</w:t>
        </w:r>
      </w:hyperlink>
      <w:r w:rsidRPr="004540E5">
        <w:rPr>
          <w:rFonts w:ascii="Arial" w:hAnsi="Arial" w:cs="Arial"/>
          <w:szCs w:val="22"/>
          <w:lang w:val="hr-BA"/>
        </w:rPr>
        <w:t xml:space="preserve">, </w:t>
      </w:r>
      <w:hyperlink r:id="rId11" w:history="1">
        <w:r w:rsidRPr="004540E5">
          <w:rPr>
            <w:rFonts w:ascii="Arial" w:hAnsi="Arial" w:cs="Arial"/>
            <w:szCs w:val="22"/>
            <w:lang w:val="hr-BA"/>
          </w:rPr>
          <w:t>70/17</w:t>
        </w:r>
      </w:hyperlink>
      <w:r w:rsidRPr="004540E5">
        <w:rPr>
          <w:rFonts w:ascii="Arial" w:hAnsi="Arial" w:cs="Arial"/>
          <w:szCs w:val="22"/>
          <w:lang w:val="hr-BA"/>
        </w:rPr>
        <w:t xml:space="preserve">, </w:t>
      </w:r>
      <w:hyperlink r:id="rId12" w:history="1">
        <w:r w:rsidRPr="004540E5">
          <w:rPr>
            <w:rFonts w:ascii="Arial" w:hAnsi="Arial" w:cs="Arial"/>
            <w:szCs w:val="22"/>
            <w:lang w:val="hr-BA"/>
          </w:rPr>
          <w:t>67/19</w:t>
        </w:r>
      </w:hyperlink>
      <w:r w:rsidRPr="004540E5">
        <w:rPr>
          <w:rFonts w:ascii="Arial" w:hAnsi="Arial" w:cs="Arial"/>
          <w:szCs w:val="22"/>
          <w:lang w:val="hr-BA"/>
        </w:rPr>
        <w:t xml:space="preserve"> i </w:t>
      </w:r>
      <w:hyperlink r:id="rId13" w:history="1">
        <w:r w:rsidRPr="004540E5">
          <w:rPr>
            <w:rFonts w:ascii="Arial" w:hAnsi="Arial" w:cs="Arial"/>
            <w:szCs w:val="22"/>
            <w:lang w:val="hr-BA"/>
          </w:rPr>
          <w:t>146/21</w:t>
        </w:r>
      </w:hyperlink>
      <w:r w:rsidRPr="004540E5">
        <w:rPr>
          <w:rFonts w:ascii="Arial" w:hAnsi="Arial" w:cs="Arial"/>
          <w:szCs w:val="22"/>
          <w:lang w:val="hr-BA"/>
        </w:rPr>
        <w:t>).</w:t>
      </w:r>
    </w:p>
    <w:p w14:paraId="6EB9F962"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Prestanak važenja</w:t>
      </w:r>
    </w:p>
    <w:p w14:paraId="6FA1136B"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Član 62</w:t>
      </w:r>
    </w:p>
    <w:p w14:paraId="1172E297" w14:textId="13094F5C" w:rsidR="00D520E3" w:rsidRPr="00002843" w:rsidRDefault="00D520E3" w:rsidP="00ED561A">
      <w:pPr>
        <w:shd w:val="clear" w:color="auto" w:fill="FFFFFF"/>
        <w:spacing w:after="120"/>
        <w:jc w:val="both"/>
        <w:rPr>
          <w:rFonts w:ascii="Arial" w:hAnsi="Arial" w:cs="Arial"/>
          <w:color w:val="000000" w:themeColor="text1"/>
          <w:szCs w:val="22"/>
          <w:lang w:val="hr-BA"/>
        </w:rPr>
      </w:pPr>
      <w:r w:rsidRPr="00002843">
        <w:rPr>
          <w:rFonts w:ascii="Arial" w:hAnsi="Arial" w:cs="Arial"/>
          <w:color w:val="000000" w:themeColor="text1"/>
          <w:szCs w:val="22"/>
          <w:lang w:val="hr-BA"/>
        </w:rPr>
        <w:t>Danom stupanja na snagu ovog zakona prestaju da važe odredbe članova</w:t>
      </w:r>
      <w:r w:rsidR="00492000" w:rsidRPr="00002843">
        <w:rPr>
          <w:rFonts w:ascii="Arial" w:hAnsi="Arial" w:cs="Arial"/>
          <w:color w:val="000000" w:themeColor="text1"/>
          <w:szCs w:val="22"/>
          <w:lang w:val="hr-BA"/>
        </w:rPr>
        <w:t xml:space="preserve"> 118</w:t>
      </w:r>
      <w:r w:rsidRPr="00002843">
        <w:rPr>
          <w:rFonts w:ascii="Arial" w:hAnsi="Arial" w:cs="Arial"/>
          <w:color w:val="000000" w:themeColor="text1"/>
          <w:szCs w:val="22"/>
          <w:lang w:val="hr-BA"/>
        </w:rPr>
        <w:t xml:space="preserve"> do</w:t>
      </w:r>
      <w:r w:rsidR="00492000" w:rsidRPr="00002843">
        <w:rPr>
          <w:rFonts w:ascii="Arial" w:hAnsi="Arial" w:cs="Arial"/>
          <w:color w:val="000000" w:themeColor="text1"/>
          <w:szCs w:val="22"/>
          <w:lang w:val="hr-BA"/>
        </w:rPr>
        <w:t xml:space="preserve"> 130</w:t>
      </w:r>
      <w:r w:rsidRPr="00002843">
        <w:rPr>
          <w:rFonts w:ascii="Arial" w:hAnsi="Arial" w:cs="Arial"/>
          <w:color w:val="000000" w:themeColor="text1"/>
          <w:szCs w:val="22"/>
          <w:lang w:val="hr-BA"/>
        </w:rPr>
        <w:t xml:space="preserve"> Zakona o zaštiti potrošača („Službeni list CG”, br. </w:t>
      </w:r>
      <w:hyperlink r:id="rId14" w:history="1">
        <w:r w:rsidRPr="00002843">
          <w:rPr>
            <w:rFonts w:ascii="Arial" w:hAnsi="Arial" w:cs="Arial"/>
            <w:color w:val="000000" w:themeColor="text1"/>
            <w:szCs w:val="22"/>
            <w:lang w:val="hr-BA"/>
          </w:rPr>
          <w:t>2/14</w:t>
        </w:r>
      </w:hyperlink>
      <w:r w:rsidRPr="00002843">
        <w:rPr>
          <w:rFonts w:ascii="Arial" w:hAnsi="Arial" w:cs="Arial"/>
          <w:color w:val="000000" w:themeColor="text1"/>
          <w:szCs w:val="22"/>
          <w:lang w:val="hr-BA"/>
        </w:rPr>
        <w:t xml:space="preserve">, </w:t>
      </w:r>
      <w:hyperlink r:id="rId15" w:history="1">
        <w:r w:rsidRPr="00002843">
          <w:rPr>
            <w:rFonts w:ascii="Arial" w:hAnsi="Arial" w:cs="Arial"/>
            <w:color w:val="000000" w:themeColor="text1"/>
            <w:szCs w:val="22"/>
            <w:lang w:val="hr-BA"/>
          </w:rPr>
          <w:t>6/14</w:t>
        </w:r>
      </w:hyperlink>
      <w:r w:rsidRPr="00002843">
        <w:rPr>
          <w:rFonts w:ascii="Arial" w:hAnsi="Arial" w:cs="Arial"/>
          <w:color w:val="000000" w:themeColor="text1"/>
          <w:szCs w:val="22"/>
          <w:lang w:val="hr-BA"/>
        </w:rPr>
        <w:t xml:space="preserve">, </w:t>
      </w:r>
      <w:hyperlink r:id="rId16" w:history="1">
        <w:r w:rsidRPr="00002843">
          <w:rPr>
            <w:rFonts w:ascii="Arial" w:hAnsi="Arial" w:cs="Arial"/>
            <w:color w:val="000000" w:themeColor="text1"/>
            <w:szCs w:val="22"/>
            <w:lang w:val="hr-BA"/>
          </w:rPr>
          <w:t>43/15</w:t>
        </w:r>
      </w:hyperlink>
      <w:r w:rsidRPr="00002843">
        <w:rPr>
          <w:rFonts w:ascii="Arial" w:hAnsi="Arial" w:cs="Arial"/>
          <w:color w:val="000000" w:themeColor="text1"/>
          <w:szCs w:val="22"/>
          <w:lang w:val="hr-BA"/>
        </w:rPr>
        <w:t xml:space="preserve">, </w:t>
      </w:r>
      <w:hyperlink r:id="rId17" w:history="1">
        <w:r w:rsidRPr="00002843">
          <w:rPr>
            <w:rFonts w:ascii="Arial" w:hAnsi="Arial" w:cs="Arial"/>
            <w:color w:val="000000" w:themeColor="text1"/>
            <w:szCs w:val="22"/>
            <w:lang w:val="hr-BA"/>
          </w:rPr>
          <w:t>70/17</w:t>
        </w:r>
      </w:hyperlink>
      <w:r w:rsidRPr="00002843">
        <w:rPr>
          <w:rFonts w:ascii="Arial" w:hAnsi="Arial" w:cs="Arial"/>
          <w:color w:val="000000" w:themeColor="text1"/>
          <w:szCs w:val="22"/>
          <w:lang w:val="hr-BA"/>
        </w:rPr>
        <w:t xml:space="preserve">, </w:t>
      </w:r>
      <w:hyperlink r:id="rId18" w:history="1">
        <w:r w:rsidRPr="00002843">
          <w:rPr>
            <w:rFonts w:ascii="Arial" w:hAnsi="Arial" w:cs="Arial"/>
            <w:color w:val="000000" w:themeColor="text1"/>
            <w:szCs w:val="22"/>
            <w:lang w:val="hr-BA"/>
          </w:rPr>
          <w:t>67/19</w:t>
        </w:r>
      </w:hyperlink>
      <w:r w:rsidRPr="00002843">
        <w:rPr>
          <w:rFonts w:ascii="Arial" w:hAnsi="Arial" w:cs="Arial"/>
          <w:color w:val="000000" w:themeColor="text1"/>
          <w:szCs w:val="22"/>
          <w:lang w:val="hr-BA"/>
        </w:rPr>
        <w:t xml:space="preserve"> i </w:t>
      </w:r>
      <w:hyperlink r:id="rId19" w:history="1">
        <w:r w:rsidRPr="00002843">
          <w:rPr>
            <w:rFonts w:ascii="Arial" w:hAnsi="Arial" w:cs="Arial"/>
            <w:color w:val="000000" w:themeColor="text1"/>
            <w:szCs w:val="22"/>
            <w:lang w:val="hr-BA"/>
          </w:rPr>
          <w:t>146/21</w:t>
        </w:r>
      </w:hyperlink>
      <w:r w:rsidRPr="00002843">
        <w:rPr>
          <w:rFonts w:ascii="Arial" w:hAnsi="Arial" w:cs="Arial"/>
          <w:color w:val="000000" w:themeColor="text1"/>
          <w:szCs w:val="22"/>
          <w:lang w:val="hr-BA"/>
        </w:rPr>
        <w:t>).</w:t>
      </w:r>
    </w:p>
    <w:p w14:paraId="7F6B71ED" w14:textId="77777777" w:rsidR="00D520E3" w:rsidRPr="004540E5" w:rsidRDefault="00D520E3" w:rsidP="00D520E3">
      <w:pPr>
        <w:shd w:val="clear" w:color="auto" w:fill="FFFFFF"/>
        <w:spacing w:after="120"/>
        <w:jc w:val="center"/>
        <w:rPr>
          <w:rFonts w:ascii="Arial" w:hAnsi="Arial" w:cs="Arial"/>
          <w:b/>
          <w:color w:val="333333"/>
          <w:szCs w:val="22"/>
          <w:lang w:val="hr-BA"/>
        </w:rPr>
      </w:pPr>
    </w:p>
    <w:p w14:paraId="57FE7E58"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Stupanje na snagu</w:t>
      </w:r>
    </w:p>
    <w:p w14:paraId="5941C983" w14:textId="77777777" w:rsidR="00D520E3" w:rsidRPr="004540E5" w:rsidRDefault="00D520E3" w:rsidP="00D520E3">
      <w:pPr>
        <w:shd w:val="clear" w:color="auto" w:fill="FFFFFF"/>
        <w:spacing w:after="120"/>
        <w:jc w:val="center"/>
        <w:rPr>
          <w:rFonts w:ascii="Arial" w:hAnsi="Arial" w:cs="Arial"/>
          <w:b/>
          <w:color w:val="333333"/>
          <w:szCs w:val="22"/>
          <w:lang w:val="hr-BA"/>
        </w:rPr>
      </w:pPr>
      <w:r w:rsidRPr="004540E5">
        <w:rPr>
          <w:rFonts w:ascii="Arial" w:hAnsi="Arial" w:cs="Arial"/>
          <w:b/>
          <w:color w:val="333333"/>
          <w:szCs w:val="22"/>
          <w:lang w:val="hr-BA"/>
        </w:rPr>
        <w:t>Član 63</w:t>
      </w:r>
    </w:p>
    <w:p w14:paraId="5839A6F4" w14:textId="6630CB87" w:rsidR="00227D13" w:rsidRPr="004540E5" w:rsidRDefault="00D520E3" w:rsidP="001C6E77">
      <w:pPr>
        <w:jc w:val="both"/>
        <w:rPr>
          <w:rFonts w:ascii="Arial" w:hAnsi="Arial" w:cs="Arial"/>
          <w:color w:val="000000"/>
          <w:szCs w:val="22"/>
          <w:shd w:val="clear" w:color="auto" w:fill="FFFFFF"/>
          <w:lang w:val="hr-BA"/>
        </w:rPr>
      </w:pPr>
      <w:r w:rsidRPr="004540E5">
        <w:rPr>
          <w:rFonts w:ascii="Arial" w:hAnsi="Arial" w:cs="Arial"/>
          <w:color w:val="000000"/>
          <w:szCs w:val="22"/>
          <w:shd w:val="clear" w:color="auto" w:fill="FFFFFF"/>
          <w:lang w:val="hr-BA"/>
        </w:rPr>
        <w:t>Ovaj zakon stupa na snagu osmog dana od dana objavljivanja u „Službenom listu Crne Gore".</w:t>
      </w:r>
    </w:p>
    <w:p w14:paraId="78FCF7FF" w14:textId="1BC2D871" w:rsidR="00492000" w:rsidRPr="004540E5" w:rsidRDefault="00492000" w:rsidP="001C6E77">
      <w:pPr>
        <w:jc w:val="both"/>
        <w:rPr>
          <w:rFonts w:ascii="Arial" w:hAnsi="Arial" w:cs="Arial"/>
          <w:color w:val="000000"/>
          <w:szCs w:val="22"/>
          <w:shd w:val="clear" w:color="auto" w:fill="FFFFFF"/>
          <w:lang w:val="hr-BA"/>
        </w:rPr>
      </w:pPr>
    </w:p>
    <w:p w14:paraId="1CF6229F" w14:textId="61460533" w:rsidR="00492000" w:rsidRDefault="00492000" w:rsidP="00C213DE">
      <w:pPr>
        <w:rPr>
          <w:rFonts w:ascii="Arial" w:hAnsi="Arial" w:cs="Arial"/>
          <w:color w:val="000000"/>
          <w:szCs w:val="22"/>
          <w:shd w:val="clear" w:color="auto" w:fill="FFFFFF"/>
          <w:lang w:val="hr-BA"/>
        </w:rPr>
      </w:pPr>
    </w:p>
    <w:p w14:paraId="564260F9" w14:textId="4B8F1C6E" w:rsidR="006B3928" w:rsidRDefault="006B3928" w:rsidP="00C213DE">
      <w:pPr>
        <w:rPr>
          <w:rFonts w:ascii="Arial" w:hAnsi="Arial" w:cs="Arial"/>
          <w:color w:val="000000"/>
          <w:szCs w:val="22"/>
          <w:shd w:val="clear" w:color="auto" w:fill="FFFFFF"/>
          <w:lang w:val="hr-BA"/>
        </w:rPr>
      </w:pPr>
    </w:p>
    <w:p w14:paraId="4C4277FC" w14:textId="77777777" w:rsidR="006B3928" w:rsidRPr="004540E5" w:rsidRDefault="006B3928" w:rsidP="00C213DE">
      <w:pPr>
        <w:rPr>
          <w:rFonts w:ascii="Arial" w:hAnsi="Arial" w:cs="Arial"/>
          <w:color w:val="000000"/>
          <w:szCs w:val="22"/>
          <w:shd w:val="clear" w:color="auto" w:fill="FFFFFF"/>
          <w:lang w:val="hr-BA"/>
        </w:rPr>
      </w:pPr>
    </w:p>
    <w:p w14:paraId="7C7CA68B" w14:textId="77777777" w:rsidR="00293D58" w:rsidRPr="00D57E9E" w:rsidRDefault="00293D58" w:rsidP="00293D58">
      <w:pPr>
        <w:shd w:val="clear" w:color="auto" w:fill="FFFFFF" w:themeFill="background1"/>
        <w:jc w:val="center"/>
        <w:rPr>
          <w:rFonts w:ascii="Arial" w:hAnsi="Arial" w:cs="Arial"/>
          <w:b/>
          <w:lang w:val="sr-Latn-CS"/>
        </w:rPr>
      </w:pPr>
      <w:r w:rsidRPr="00D57E9E">
        <w:rPr>
          <w:rFonts w:ascii="Arial" w:hAnsi="Arial" w:cs="Arial"/>
          <w:b/>
          <w:lang w:val="sr-Latn-CS"/>
        </w:rPr>
        <w:t>OBRAZLOŽENJE</w:t>
      </w:r>
    </w:p>
    <w:p w14:paraId="550E14E9" w14:textId="77777777" w:rsidR="00293D58" w:rsidRPr="00D57E9E" w:rsidRDefault="00293D58" w:rsidP="00293D58">
      <w:pPr>
        <w:shd w:val="clear" w:color="auto" w:fill="FFFFFF" w:themeFill="background1"/>
        <w:jc w:val="center"/>
        <w:rPr>
          <w:rFonts w:ascii="Arial" w:hAnsi="Arial" w:cs="Arial"/>
          <w:b/>
          <w:lang w:val="sr-Latn-CS"/>
        </w:rPr>
      </w:pPr>
    </w:p>
    <w:p w14:paraId="18451693" w14:textId="6BAF5EA1" w:rsidR="00293D58" w:rsidRDefault="00293D58" w:rsidP="00293D58">
      <w:pPr>
        <w:shd w:val="clear" w:color="auto" w:fill="FFFFFF" w:themeFill="background1"/>
        <w:jc w:val="both"/>
        <w:rPr>
          <w:rFonts w:ascii="Arial" w:hAnsi="Arial" w:cs="Arial"/>
          <w:b/>
          <w:lang w:val="sr-Latn-CS"/>
        </w:rPr>
      </w:pPr>
      <w:r>
        <w:rPr>
          <w:rFonts w:ascii="Arial" w:hAnsi="Arial" w:cs="Arial"/>
          <w:b/>
          <w:lang w:val="sr-Latn-CS"/>
        </w:rPr>
        <w:tab/>
        <w:t xml:space="preserve">I. </w:t>
      </w:r>
      <w:r w:rsidRPr="00D57E9E">
        <w:rPr>
          <w:rFonts w:ascii="Arial" w:hAnsi="Arial" w:cs="Arial"/>
          <w:b/>
          <w:lang w:val="sr-Latn-CS"/>
        </w:rPr>
        <w:t>USTAVNI OSNOV ZA DONOŠENJE ZAKONA:</w:t>
      </w:r>
    </w:p>
    <w:p w14:paraId="41CE24E6" w14:textId="77777777" w:rsidR="006248C9" w:rsidRPr="00D57E9E" w:rsidRDefault="006248C9" w:rsidP="00293D58">
      <w:pPr>
        <w:shd w:val="clear" w:color="auto" w:fill="FFFFFF" w:themeFill="background1"/>
        <w:jc w:val="both"/>
        <w:rPr>
          <w:rFonts w:ascii="Arial" w:hAnsi="Arial" w:cs="Arial"/>
          <w:b/>
          <w:lang w:val="sr-Latn-CS"/>
        </w:rPr>
      </w:pPr>
    </w:p>
    <w:p w14:paraId="2D7FB668" w14:textId="264C386C" w:rsidR="00293D58" w:rsidRDefault="00293D58" w:rsidP="00293D58">
      <w:pPr>
        <w:shd w:val="clear" w:color="auto" w:fill="FFFFFF" w:themeFill="background1"/>
        <w:jc w:val="both"/>
        <w:rPr>
          <w:rFonts w:ascii="Arial" w:hAnsi="Arial" w:cs="Arial"/>
          <w:lang w:val="sr-Latn-CS"/>
        </w:rPr>
      </w:pPr>
      <w:r>
        <w:rPr>
          <w:rFonts w:ascii="Arial" w:hAnsi="Arial" w:cs="Arial"/>
          <w:lang w:val="sr-Latn-CS"/>
        </w:rPr>
        <w:tab/>
      </w:r>
      <w:r w:rsidRPr="00D57E9E">
        <w:rPr>
          <w:rFonts w:ascii="Arial" w:hAnsi="Arial" w:cs="Arial"/>
          <w:lang w:val="sr-Latn-CS"/>
        </w:rPr>
        <w:t xml:space="preserve">Ustavni osnov za donošenje </w:t>
      </w:r>
      <w:r w:rsidRPr="00D57E9E">
        <w:rPr>
          <w:rFonts w:ascii="Arial" w:hAnsi="Arial" w:cs="Arial"/>
          <w:b/>
          <w:bCs/>
          <w:lang w:val="sr-Latn-CS"/>
        </w:rPr>
        <w:t xml:space="preserve">Zakona o </w:t>
      </w:r>
      <w:r w:rsidR="006248C9">
        <w:rPr>
          <w:rFonts w:ascii="Arial" w:hAnsi="Arial" w:cs="Arial"/>
          <w:b/>
          <w:bCs/>
          <w:lang w:val="sr-Latn-CS"/>
        </w:rPr>
        <w:t>kolektivnim tužbama</w:t>
      </w:r>
      <w:r w:rsidRPr="00D57E9E">
        <w:rPr>
          <w:rFonts w:ascii="Arial" w:hAnsi="Arial" w:cs="Arial"/>
          <w:lang w:val="sr-Latn-CS"/>
        </w:rPr>
        <w:t xml:space="preserve"> sadržan je u odredbi člana 16 stav 1 tačka 5 Ustava Crne Gore kojim je, između ostalog, propisano da se zakonom uređuju i druga pitanja od interesa za Crnu Goru.</w:t>
      </w:r>
    </w:p>
    <w:p w14:paraId="37FD2E29" w14:textId="06E0999D" w:rsidR="006248C9" w:rsidRDefault="006248C9" w:rsidP="00293D58">
      <w:pPr>
        <w:shd w:val="clear" w:color="auto" w:fill="FFFFFF" w:themeFill="background1"/>
        <w:jc w:val="both"/>
        <w:rPr>
          <w:rFonts w:ascii="Arial" w:hAnsi="Arial" w:cs="Arial"/>
          <w:lang w:val="sr-Latn-CS"/>
        </w:rPr>
      </w:pPr>
    </w:p>
    <w:p w14:paraId="7171D0C8" w14:textId="77777777" w:rsidR="006248C9" w:rsidRPr="00D57E9E" w:rsidRDefault="006248C9" w:rsidP="00293D58">
      <w:pPr>
        <w:shd w:val="clear" w:color="auto" w:fill="FFFFFF" w:themeFill="background1"/>
        <w:jc w:val="both"/>
        <w:rPr>
          <w:rFonts w:ascii="Arial" w:hAnsi="Arial" w:cs="Arial"/>
          <w:lang w:val="sr-Latn-CS"/>
        </w:rPr>
      </w:pPr>
    </w:p>
    <w:p w14:paraId="178585AE" w14:textId="551D5DB3" w:rsidR="00293D58" w:rsidRDefault="00293D58" w:rsidP="00293D58">
      <w:pPr>
        <w:shd w:val="clear" w:color="auto" w:fill="FFFFFF" w:themeFill="background1"/>
        <w:jc w:val="both"/>
        <w:rPr>
          <w:rFonts w:ascii="Arial" w:hAnsi="Arial" w:cs="Arial"/>
          <w:lang w:val="sr-Latn-CS"/>
        </w:rPr>
      </w:pPr>
      <w:r>
        <w:rPr>
          <w:rFonts w:ascii="Arial" w:hAnsi="Arial" w:cs="Arial"/>
          <w:b/>
          <w:lang w:val="sr-Latn-CS"/>
        </w:rPr>
        <w:tab/>
        <w:t xml:space="preserve">II. </w:t>
      </w:r>
      <w:r w:rsidRPr="00D57E9E">
        <w:rPr>
          <w:rFonts w:ascii="Arial" w:hAnsi="Arial" w:cs="Arial"/>
          <w:b/>
          <w:lang w:val="sr-Latn-CS"/>
        </w:rPr>
        <w:t>RAZLOZI ZA DONOŠENJE ZAKONA</w:t>
      </w:r>
      <w:r w:rsidRPr="00D57E9E">
        <w:rPr>
          <w:rFonts w:ascii="Arial" w:hAnsi="Arial" w:cs="Arial"/>
          <w:lang w:val="sr-Latn-CS"/>
        </w:rPr>
        <w:t>:</w:t>
      </w:r>
    </w:p>
    <w:p w14:paraId="62A08D64" w14:textId="77777777" w:rsidR="006248C9" w:rsidRPr="00D57E9E" w:rsidRDefault="006248C9" w:rsidP="00293D58">
      <w:pPr>
        <w:shd w:val="clear" w:color="auto" w:fill="FFFFFF" w:themeFill="background1"/>
        <w:jc w:val="both"/>
        <w:rPr>
          <w:rFonts w:ascii="Arial" w:hAnsi="Arial" w:cs="Arial"/>
          <w:lang w:val="sr-Latn-CS"/>
        </w:rPr>
      </w:pPr>
    </w:p>
    <w:p w14:paraId="63F3804B" w14:textId="6400B92B" w:rsidR="00293D58" w:rsidRDefault="00293D58" w:rsidP="00865F75">
      <w:pPr>
        <w:shd w:val="clear" w:color="auto" w:fill="FFFFFF" w:themeFill="background1"/>
        <w:ind w:firstLine="450"/>
        <w:jc w:val="both"/>
        <w:rPr>
          <w:rFonts w:ascii="Arial" w:hAnsi="Arial" w:cs="Arial"/>
          <w:lang w:val="sr-Latn-CS"/>
        </w:rPr>
      </w:pPr>
      <w:r>
        <w:rPr>
          <w:rFonts w:ascii="Arial" w:hAnsi="Arial" w:cs="Arial"/>
          <w:lang w:val="sr-Latn-CS"/>
        </w:rPr>
        <w:t>Osnovni razlog</w:t>
      </w:r>
      <w:r w:rsidRPr="00D57E9E">
        <w:rPr>
          <w:rFonts w:ascii="Arial" w:hAnsi="Arial" w:cs="Arial"/>
          <w:lang w:val="sr-Latn-CS"/>
        </w:rPr>
        <w:t xml:space="preserve"> za donošenje Zakona o </w:t>
      </w:r>
      <w:r w:rsidR="00865F75">
        <w:rPr>
          <w:rFonts w:ascii="Arial" w:hAnsi="Arial" w:cs="Arial"/>
          <w:lang w:val="sr-Latn-CS"/>
        </w:rPr>
        <w:t>kolektivnim tužbama</w:t>
      </w:r>
      <w:r w:rsidRPr="00D57E9E">
        <w:rPr>
          <w:rFonts w:ascii="Arial" w:hAnsi="Arial" w:cs="Arial"/>
          <w:lang w:val="sr-Latn-CS"/>
        </w:rPr>
        <w:t xml:space="preserve"> </w:t>
      </w:r>
      <w:r>
        <w:rPr>
          <w:rFonts w:ascii="Arial" w:hAnsi="Arial" w:cs="Arial"/>
          <w:lang w:val="sr-Latn-CS"/>
        </w:rPr>
        <w:t xml:space="preserve">(u daljem tekstu: </w:t>
      </w:r>
      <w:r w:rsidR="00865F75">
        <w:rPr>
          <w:rFonts w:ascii="Arial" w:hAnsi="Arial" w:cs="Arial"/>
          <w:lang w:val="sr-Latn-CS"/>
        </w:rPr>
        <w:t>ZoKT</w:t>
      </w:r>
      <w:r>
        <w:rPr>
          <w:rFonts w:ascii="Arial" w:hAnsi="Arial" w:cs="Arial"/>
          <w:lang w:val="sr-Latn-CS"/>
        </w:rPr>
        <w:t>) je dalje usaglašavanje sa najnovijom potrošačkom pravnom tekovinom EU iz 20</w:t>
      </w:r>
      <w:r w:rsidR="00865F75">
        <w:rPr>
          <w:rFonts w:ascii="Arial" w:hAnsi="Arial" w:cs="Arial"/>
          <w:lang w:val="sr-Latn-CS"/>
        </w:rPr>
        <w:t>20</w:t>
      </w:r>
      <w:r w:rsidR="00325BA1">
        <w:rPr>
          <w:rFonts w:ascii="Arial" w:hAnsi="Arial" w:cs="Arial"/>
          <w:lang w:val="sr-Latn-CS"/>
        </w:rPr>
        <w:t>.</w:t>
      </w:r>
      <w:r>
        <w:rPr>
          <w:rFonts w:ascii="Arial" w:hAnsi="Arial" w:cs="Arial"/>
          <w:lang w:val="sr-Latn-CS"/>
        </w:rPr>
        <w:t xml:space="preserve"> godine, što je i preduslov za privremeno zatvaranje poglavlja 28 u skladu sa</w:t>
      </w:r>
      <w:r w:rsidR="00865F75">
        <w:rPr>
          <w:rFonts w:ascii="Arial" w:hAnsi="Arial" w:cs="Arial"/>
          <w:lang w:val="sr-Latn-CS"/>
        </w:rPr>
        <w:t xml:space="preserve"> operativnim zaključcima videokonferencije od 1. aprila 2025. godine sa predstavnicima Evropske komisije kao i </w:t>
      </w:r>
      <w:r>
        <w:rPr>
          <w:rFonts w:ascii="Arial" w:hAnsi="Arial" w:cs="Arial"/>
          <w:b/>
          <w:lang w:val="sr-Latn-CS"/>
        </w:rPr>
        <w:t>konačnim</w:t>
      </w:r>
      <w:r w:rsidRPr="00CD704F">
        <w:rPr>
          <w:rFonts w:ascii="Arial" w:hAnsi="Arial" w:cs="Arial"/>
          <w:b/>
          <w:lang w:val="sr-Latn-CS"/>
        </w:rPr>
        <w:t xml:space="preserve"> Izvještaj</w:t>
      </w:r>
      <w:r>
        <w:rPr>
          <w:rFonts w:ascii="Arial" w:hAnsi="Arial" w:cs="Arial"/>
          <w:b/>
          <w:lang w:val="sr-Latn-CS"/>
        </w:rPr>
        <w:t>em</w:t>
      </w:r>
      <w:r w:rsidRPr="00CD704F">
        <w:rPr>
          <w:rFonts w:ascii="Arial" w:hAnsi="Arial" w:cs="Arial"/>
          <w:b/>
          <w:lang w:val="sr-Latn-CS"/>
        </w:rPr>
        <w:t xml:space="preserve"> </w:t>
      </w:r>
      <w:r>
        <w:rPr>
          <w:rFonts w:ascii="Arial" w:hAnsi="Arial" w:cs="Arial"/>
          <w:b/>
          <w:lang w:val="sr-Latn-CS"/>
        </w:rPr>
        <w:t xml:space="preserve">ekspertske misije </w:t>
      </w:r>
      <w:r w:rsidRPr="00CD704F">
        <w:rPr>
          <w:rFonts w:ascii="Arial" w:hAnsi="Arial" w:cs="Arial"/>
          <w:b/>
          <w:lang w:val="sr-Latn-CS"/>
        </w:rPr>
        <w:t xml:space="preserve">EK </w:t>
      </w:r>
      <w:r>
        <w:rPr>
          <w:rFonts w:ascii="Arial" w:hAnsi="Arial" w:cs="Arial"/>
          <w:b/>
          <w:lang w:val="sr-Latn-CS"/>
        </w:rPr>
        <w:t>(</w:t>
      </w:r>
      <w:r>
        <w:rPr>
          <w:rFonts w:ascii="Arial" w:hAnsi="Arial" w:cs="Arial"/>
          <w:b/>
          <w:i/>
          <w:iCs/>
          <w:lang w:val="sr-Latn-CS"/>
        </w:rPr>
        <w:t xml:space="preserve">peer review) </w:t>
      </w:r>
      <w:r w:rsidRPr="00CD704F">
        <w:rPr>
          <w:rFonts w:ascii="Arial" w:hAnsi="Arial" w:cs="Arial"/>
          <w:b/>
          <w:lang w:val="sr-Latn-CS"/>
        </w:rPr>
        <w:t xml:space="preserve">iz </w:t>
      </w:r>
      <w:r>
        <w:rPr>
          <w:rFonts w:ascii="Arial" w:hAnsi="Arial" w:cs="Arial"/>
          <w:b/>
          <w:lang w:val="sr-Latn-CS"/>
        </w:rPr>
        <w:t>novembra</w:t>
      </w:r>
      <w:r w:rsidRPr="00CD704F">
        <w:rPr>
          <w:rFonts w:ascii="Arial" w:hAnsi="Arial" w:cs="Arial"/>
          <w:b/>
          <w:lang w:val="sr-Latn-CS"/>
        </w:rPr>
        <w:t xml:space="preserve"> 2023. godine o ocjeni spremnosti Crne Gore za priremeno zatvaranje P</w:t>
      </w:r>
      <w:r>
        <w:rPr>
          <w:rFonts w:ascii="Arial" w:hAnsi="Arial" w:cs="Arial"/>
          <w:b/>
          <w:lang w:val="sr-Latn-CS"/>
        </w:rPr>
        <w:t>regovaračkog poglavlja (P</w:t>
      </w:r>
      <w:r w:rsidRPr="00CD704F">
        <w:rPr>
          <w:rFonts w:ascii="Arial" w:hAnsi="Arial" w:cs="Arial"/>
          <w:b/>
          <w:lang w:val="sr-Latn-CS"/>
        </w:rPr>
        <w:t>P</w:t>
      </w:r>
      <w:r>
        <w:rPr>
          <w:rFonts w:ascii="Arial" w:hAnsi="Arial" w:cs="Arial"/>
          <w:b/>
          <w:lang w:val="sr-Latn-CS"/>
        </w:rPr>
        <w:t>)</w:t>
      </w:r>
      <w:r w:rsidRPr="00CD704F">
        <w:rPr>
          <w:rFonts w:ascii="Arial" w:hAnsi="Arial" w:cs="Arial"/>
          <w:b/>
          <w:lang w:val="sr-Latn-CS"/>
        </w:rPr>
        <w:t xml:space="preserve"> 28</w:t>
      </w:r>
      <w:r>
        <w:rPr>
          <w:rFonts w:ascii="Arial" w:hAnsi="Arial" w:cs="Arial"/>
          <w:lang w:val="sr-Latn-CS"/>
        </w:rPr>
        <w:t xml:space="preserve">. </w:t>
      </w:r>
    </w:p>
    <w:p w14:paraId="308021BE" w14:textId="77777777" w:rsidR="003C3A0D" w:rsidRDefault="003C3A0D" w:rsidP="00865F75">
      <w:pPr>
        <w:shd w:val="clear" w:color="auto" w:fill="FFFFFF" w:themeFill="background1"/>
        <w:ind w:firstLine="450"/>
        <w:jc w:val="both"/>
        <w:rPr>
          <w:rFonts w:ascii="Arial" w:hAnsi="Arial" w:cs="Arial"/>
          <w:lang w:val="sr-Latn-CS"/>
        </w:rPr>
      </w:pPr>
    </w:p>
    <w:p w14:paraId="4DBD9630" w14:textId="48CDE905" w:rsidR="005F7159" w:rsidRDefault="005F7159" w:rsidP="00865F75">
      <w:pPr>
        <w:shd w:val="clear" w:color="auto" w:fill="FFFFFF" w:themeFill="background1"/>
        <w:ind w:firstLine="450"/>
        <w:jc w:val="both"/>
        <w:rPr>
          <w:rFonts w:ascii="Arial" w:hAnsi="Arial" w:cs="Arial"/>
          <w:lang w:val="sr-Latn-CS"/>
        </w:rPr>
      </w:pPr>
      <w:r>
        <w:rPr>
          <w:rFonts w:ascii="Arial" w:hAnsi="Arial" w:cs="Arial"/>
          <w:lang w:val="sr-Latn-CS"/>
        </w:rPr>
        <w:t xml:space="preserve">Naime, Predlogom zakona vrši se preuzimanje Direktive 2020/1828 o predstavničkim tužbama za zaštitu kolektivnih interesa potrošača kojom se stavlja van snage prethodna Direktiva 2009/22/EZ koja je u nacionalno zakonodavstvo prenijeta odredbama članova 118 – 130  </w:t>
      </w:r>
      <w:r w:rsidRPr="005F7159">
        <w:rPr>
          <w:rFonts w:ascii="Arial" w:hAnsi="Arial" w:cs="Arial"/>
          <w:lang w:val="sr-Latn-CS"/>
        </w:rPr>
        <w:t>Zakona o zaštiti potrošača („Službeni list CG”, br. 2/14, 6/14, 43/15, 70/17, 67/19 i 146/21).</w:t>
      </w:r>
      <w:r>
        <w:rPr>
          <w:rFonts w:ascii="Arial" w:hAnsi="Arial" w:cs="Arial"/>
          <w:lang w:val="sr-Latn-CS"/>
        </w:rPr>
        <w:t xml:space="preserve"> Nova direktiva dio je tzv. </w:t>
      </w:r>
      <w:r w:rsidRPr="005F7159">
        <w:rPr>
          <w:rFonts w:ascii="Arial" w:hAnsi="Arial" w:cs="Arial"/>
          <w:lang w:val="sr-Latn-CS"/>
        </w:rPr>
        <w:t>"New Deal for Consumers" paket</w:t>
      </w:r>
      <w:r>
        <w:rPr>
          <w:rFonts w:ascii="Arial" w:hAnsi="Arial" w:cs="Arial"/>
          <w:lang w:val="sr-Latn-CS"/>
        </w:rPr>
        <w:t>a</w:t>
      </w:r>
      <w:r w:rsidRPr="005F7159">
        <w:rPr>
          <w:rFonts w:ascii="Arial" w:hAnsi="Arial" w:cs="Arial"/>
          <w:lang w:val="sr-Latn-CS"/>
        </w:rPr>
        <w:t xml:space="preserve"> zakonodavnih inicijativa koji je Evropska komisija predstavila 2018. godine s ciljem jačanja prava potrošača i poboljšanja mehanizama za njihovu zaštitu u Evropskoj uniji. </w:t>
      </w:r>
      <w:r>
        <w:rPr>
          <w:rFonts w:ascii="Arial" w:hAnsi="Arial" w:cs="Arial"/>
          <w:lang w:val="sr-Latn-CS"/>
        </w:rPr>
        <w:t xml:space="preserve"> </w:t>
      </w:r>
      <w:r w:rsidRPr="005F7159">
        <w:rPr>
          <w:rFonts w:ascii="Arial" w:hAnsi="Arial" w:cs="Arial"/>
          <w:lang w:val="sr-Latn-CS"/>
        </w:rPr>
        <w:t>U tom kontekstu, Direktiva (EU) 2020/1828 o predstavničkim tužbama zauzima centralno m</w:t>
      </w:r>
      <w:r>
        <w:rPr>
          <w:rFonts w:ascii="Arial" w:hAnsi="Arial" w:cs="Arial"/>
          <w:lang w:val="sr-Latn-CS"/>
        </w:rPr>
        <w:t>j</w:t>
      </w:r>
      <w:r w:rsidRPr="005F7159">
        <w:rPr>
          <w:rFonts w:ascii="Arial" w:hAnsi="Arial" w:cs="Arial"/>
          <w:lang w:val="sr-Latn-CS"/>
        </w:rPr>
        <w:t xml:space="preserve">esto. Ova direktiva omogućava kvalifikovanim subjektima, kao što su </w:t>
      </w:r>
      <w:r w:rsidR="00105335">
        <w:rPr>
          <w:rFonts w:ascii="Arial" w:hAnsi="Arial" w:cs="Arial"/>
          <w:lang w:val="sr-Latn-CS"/>
        </w:rPr>
        <w:t>organizacije</w:t>
      </w:r>
      <w:r w:rsidRPr="005F7159">
        <w:rPr>
          <w:rFonts w:ascii="Arial" w:hAnsi="Arial" w:cs="Arial"/>
          <w:lang w:val="sr-Latn-CS"/>
        </w:rPr>
        <w:t xml:space="preserve"> potrošača, da u ime grupe potrošača pokreću kolektivne tužbe protiv trgovaca koji krše propise EU iz oblasti zaštite potrošača. Cilj je efikasno spr</w:t>
      </w:r>
      <w:r>
        <w:rPr>
          <w:rFonts w:ascii="Arial" w:hAnsi="Arial" w:cs="Arial"/>
          <w:lang w:val="sr-Latn-CS"/>
        </w:rPr>
        <w:t>j</w:t>
      </w:r>
      <w:r w:rsidRPr="005F7159">
        <w:rPr>
          <w:rFonts w:ascii="Arial" w:hAnsi="Arial" w:cs="Arial"/>
          <w:lang w:val="sr-Latn-CS"/>
        </w:rPr>
        <w:t>ečavanje i sankcionisanje masovnih povreda prava, uz osiguranje pravične naknade za pogođene potrošače. Direktiva uvodi ravnotežu između interesa potrošača i zaštite poslovanja od neosnovanih tužbi, kroz stroge kriterijume za kvalifikaciju subjekata koji mogu pokretati postupke i uspostavljanje mehanizama za spr</w:t>
      </w:r>
      <w:r>
        <w:rPr>
          <w:rFonts w:ascii="Arial" w:hAnsi="Arial" w:cs="Arial"/>
          <w:lang w:val="sr-Latn-CS"/>
        </w:rPr>
        <w:t>j</w:t>
      </w:r>
      <w:r w:rsidRPr="005F7159">
        <w:rPr>
          <w:rFonts w:ascii="Arial" w:hAnsi="Arial" w:cs="Arial"/>
          <w:lang w:val="sr-Latn-CS"/>
        </w:rPr>
        <w:t>ečavanje zloupotreba. Njena implementacija predstavlja važan korak ka unapređenju pravne sigurnosti i jačanju pov</w:t>
      </w:r>
      <w:r>
        <w:rPr>
          <w:rFonts w:ascii="Arial" w:hAnsi="Arial" w:cs="Arial"/>
          <w:lang w:val="sr-Latn-CS"/>
        </w:rPr>
        <w:t>j</w:t>
      </w:r>
      <w:r w:rsidRPr="005F7159">
        <w:rPr>
          <w:rFonts w:ascii="Arial" w:hAnsi="Arial" w:cs="Arial"/>
          <w:lang w:val="sr-Latn-CS"/>
        </w:rPr>
        <w:t>erenja potrošača u jedinstveno tržište EU.</w:t>
      </w:r>
    </w:p>
    <w:p w14:paraId="57FE39E0" w14:textId="77777777" w:rsidR="003C3A0D" w:rsidRDefault="003C3A0D" w:rsidP="00865F75">
      <w:pPr>
        <w:shd w:val="clear" w:color="auto" w:fill="FFFFFF" w:themeFill="background1"/>
        <w:ind w:firstLine="450"/>
        <w:jc w:val="both"/>
        <w:rPr>
          <w:rFonts w:ascii="Arial" w:hAnsi="Arial" w:cs="Arial"/>
          <w:lang w:val="sr-Latn-CS"/>
        </w:rPr>
      </w:pPr>
    </w:p>
    <w:p w14:paraId="065FB67B" w14:textId="2947F9C8" w:rsidR="005F7159" w:rsidRDefault="005F7159" w:rsidP="00865F75">
      <w:pPr>
        <w:shd w:val="clear" w:color="auto" w:fill="FFFFFF" w:themeFill="background1"/>
        <w:ind w:firstLine="450"/>
        <w:jc w:val="both"/>
        <w:rPr>
          <w:rFonts w:ascii="Arial" w:hAnsi="Arial" w:cs="Arial"/>
          <w:lang w:val="sr-Latn-CS"/>
        </w:rPr>
      </w:pPr>
      <w:r w:rsidRPr="005F7159">
        <w:rPr>
          <w:rFonts w:ascii="Arial" w:hAnsi="Arial" w:cs="Arial"/>
          <w:lang w:val="sr-Latn-CS"/>
        </w:rPr>
        <w:t>P</w:t>
      </w:r>
      <w:r>
        <w:rPr>
          <w:rFonts w:ascii="Arial" w:hAnsi="Arial" w:cs="Arial"/>
          <w:lang w:val="sr-Latn-CS"/>
        </w:rPr>
        <w:t>rema direktivi, p</w:t>
      </w:r>
      <w:r w:rsidRPr="005F7159">
        <w:rPr>
          <w:rFonts w:ascii="Arial" w:hAnsi="Arial" w:cs="Arial"/>
          <w:lang w:val="sr-Latn-CS"/>
        </w:rPr>
        <w:t xml:space="preserve">redstavničke tužbe su tužbe koje podnose kvalifikovani subjekti pred nacionalnim sudovima ili upravnim tijelima u ime </w:t>
      </w:r>
      <w:r>
        <w:rPr>
          <w:rFonts w:ascii="Arial" w:hAnsi="Arial" w:cs="Arial"/>
          <w:lang w:val="sr-Latn-CS"/>
        </w:rPr>
        <w:t>grupa</w:t>
      </w:r>
      <w:r w:rsidRPr="005F7159">
        <w:rPr>
          <w:rFonts w:ascii="Arial" w:hAnsi="Arial" w:cs="Arial"/>
          <w:lang w:val="sr-Latn-CS"/>
        </w:rPr>
        <w:t xml:space="preserve"> potrošača kako bi zatražili mjere zabrane (tj. kako bi zaustavili nezakonite prakse trgovca, slično onome što je predviđeno </w:t>
      </w:r>
      <w:r>
        <w:rPr>
          <w:rFonts w:ascii="Arial" w:hAnsi="Arial" w:cs="Arial"/>
          <w:lang w:val="sr-Latn-CS"/>
        </w:rPr>
        <w:t xml:space="preserve">pomenutom </w:t>
      </w:r>
      <w:r w:rsidRPr="005F7159">
        <w:rPr>
          <w:rFonts w:ascii="Arial" w:hAnsi="Arial" w:cs="Arial"/>
          <w:lang w:val="sr-Latn-CS"/>
        </w:rPr>
        <w:t>Direktivom 2009/22/EZ o sudskim nalozima), mjere popravljanja</w:t>
      </w:r>
      <w:r>
        <w:rPr>
          <w:rFonts w:ascii="Arial" w:hAnsi="Arial" w:cs="Arial"/>
          <w:lang w:val="sr-Latn-CS"/>
        </w:rPr>
        <w:t xml:space="preserve"> ili naknade</w:t>
      </w:r>
      <w:r w:rsidRPr="005F7159">
        <w:rPr>
          <w:rFonts w:ascii="Arial" w:hAnsi="Arial" w:cs="Arial"/>
          <w:lang w:val="sr-Latn-CS"/>
        </w:rPr>
        <w:t xml:space="preserve"> štete (npr. povraćaj novca, zamjenu, popravku) ili obje mjere. Cilj je Direktive zaštititi kolektivne interese potrošača u mnogim područjima prava i privrednim sektorima, kao što su zaštita podataka, finansijske usluge, putovanja i turizam te energetika i telekomunikacije. Direktiva se primjenjuje na predstavničke tužbe podnesene protiv nezakonitih praksi (povreda) trgovaca kako je predviđeno u propisima EU navedenima u njenom Prilogu I</w:t>
      </w:r>
      <w:r>
        <w:rPr>
          <w:rFonts w:ascii="Arial" w:hAnsi="Arial" w:cs="Arial"/>
          <w:lang w:val="sr-Latn-CS"/>
        </w:rPr>
        <w:t>.</w:t>
      </w:r>
    </w:p>
    <w:p w14:paraId="6008119A" w14:textId="1C0DD286" w:rsidR="003C3A0D" w:rsidRPr="003C3A0D" w:rsidRDefault="003C3A0D" w:rsidP="003C3A0D">
      <w:pPr>
        <w:shd w:val="clear" w:color="auto" w:fill="FFFFFF" w:themeFill="background1"/>
        <w:jc w:val="both"/>
        <w:rPr>
          <w:rFonts w:ascii="Arial" w:hAnsi="Arial" w:cs="Arial"/>
          <w:lang w:val="sr-Latn-CS"/>
        </w:rPr>
      </w:pPr>
    </w:p>
    <w:p w14:paraId="309836BC" w14:textId="77777777" w:rsidR="003C3A0D" w:rsidRPr="003C3A0D" w:rsidRDefault="003C3A0D" w:rsidP="003C3A0D">
      <w:pPr>
        <w:shd w:val="clear" w:color="auto" w:fill="FFFFFF" w:themeFill="background1"/>
        <w:ind w:firstLine="450"/>
        <w:jc w:val="both"/>
        <w:rPr>
          <w:rFonts w:ascii="Arial" w:hAnsi="Arial" w:cs="Arial"/>
          <w:lang w:val="sr-Latn-CS"/>
        </w:rPr>
      </w:pPr>
      <w:r w:rsidRPr="003C3A0D">
        <w:rPr>
          <w:rFonts w:ascii="Arial" w:hAnsi="Arial" w:cs="Arial"/>
          <w:lang w:val="sr-Latn-CS"/>
        </w:rPr>
        <w:t>U pravnom sistemu Crne Gore trenutno ne postoji efikasan mehanizam za kolektivno ostvarivanje zahtjeva za naknadu štete i povraćaj novčanih sredstava u slučajevima kada je veliki broj potrošača ili drugih lica oštećen na sličan način. Iako pojedinci imaju zakonsko pravo na pokretanje postupka, u praksi ga često ne koriste zbog visokih troškova, složenosti postupka, neznanja ili male vrijednosti pojedinačnog zahtjeva. Ova situacija naročito pogađa oblast prava potrošača, zaštite konkurencije, radnog prava, finansijskih usluga i zaštite životne sredine, gdje je karakteristično da su pojedinačni zahtjevi niske vrijednosti, ali ukupna nezakonita korist kršioca može biti veoma velika.</w:t>
      </w:r>
    </w:p>
    <w:p w14:paraId="5A789274" w14:textId="77777777" w:rsidR="003C3A0D" w:rsidRPr="003C3A0D" w:rsidRDefault="003C3A0D" w:rsidP="003C3A0D">
      <w:pPr>
        <w:shd w:val="clear" w:color="auto" w:fill="FFFFFF" w:themeFill="background1"/>
        <w:ind w:firstLine="450"/>
        <w:jc w:val="both"/>
        <w:rPr>
          <w:rFonts w:ascii="Arial" w:hAnsi="Arial" w:cs="Arial"/>
          <w:lang w:val="sr-Latn-CS"/>
        </w:rPr>
      </w:pPr>
    </w:p>
    <w:p w14:paraId="5E9742E8" w14:textId="77777777" w:rsidR="003C3A0D" w:rsidRPr="003C3A0D" w:rsidRDefault="003C3A0D" w:rsidP="003C3A0D">
      <w:pPr>
        <w:shd w:val="clear" w:color="auto" w:fill="FFFFFF" w:themeFill="background1"/>
        <w:ind w:firstLine="450"/>
        <w:jc w:val="both"/>
        <w:rPr>
          <w:rFonts w:ascii="Arial" w:hAnsi="Arial" w:cs="Arial"/>
          <w:lang w:val="sr-Latn-CS"/>
        </w:rPr>
      </w:pPr>
      <w:r w:rsidRPr="003C3A0D">
        <w:rPr>
          <w:rFonts w:ascii="Arial" w:hAnsi="Arial" w:cs="Arial"/>
          <w:lang w:val="sr-Latn-CS"/>
        </w:rPr>
        <w:lastRenderedPageBreak/>
        <w:t>Nesrazmjera između male imovinske koristi za pojedinca i visokih sudskih troškova čini sudsku zaštitu često neefikasnom, čime se obesmišljava pravo na pristup pravdi. Uz to, nedostatak kolektivnog mehanizma omogućava nepoštenim učesnicima na tržištu da zadrže nezakonito stečenu korist, što dodatno ugrožava poštenu konkurenciju i obeshrabruje zakonito poslovanje. S druge strane, ako bi mnogi oštećeni istovremeno pokrenuli pojedinačne postupke, to bi moglo izazvati ozbiljno opterećenje sudskog sistema.</w:t>
      </w:r>
    </w:p>
    <w:p w14:paraId="6BEEA528" w14:textId="77777777" w:rsidR="003C3A0D" w:rsidRPr="003C3A0D" w:rsidRDefault="003C3A0D" w:rsidP="003C3A0D">
      <w:pPr>
        <w:shd w:val="clear" w:color="auto" w:fill="FFFFFF" w:themeFill="background1"/>
        <w:ind w:firstLine="450"/>
        <w:jc w:val="both"/>
        <w:rPr>
          <w:rFonts w:ascii="Arial" w:hAnsi="Arial" w:cs="Arial"/>
          <w:lang w:val="sr-Latn-CS"/>
        </w:rPr>
      </w:pPr>
    </w:p>
    <w:p w14:paraId="3D42D86E" w14:textId="59521154" w:rsidR="003C3A0D" w:rsidRPr="003C3A0D" w:rsidRDefault="003C3A0D" w:rsidP="003C3A0D">
      <w:pPr>
        <w:shd w:val="clear" w:color="auto" w:fill="FFFFFF" w:themeFill="background1"/>
        <w:ind w:firstLine="450"/>
        <w:jc w:val="both"/>
        <w:rPr>
          <w:rFonts w:ascii="Arial" w:hAnsi="Arial" w:cs="Arial"/>
          <w:lang w:val="sr-Latn-CS"/>
        </w:rPr>
      </w:pPr>
      <w:r w:rsidRPr="003C3A0D">
        <w:rPr>
          <w:rFonts w:ascii="Arial" w:hAnsi="Arial" w:cs="Arial"/>
          <w:lang w:val="sr-Latn-CS"/>
        </w:rPr>
        <w:t xml:space="preserve">Postojeći Zakon o parničnom postupku ne predviđa kolektivnu tužbu niti dopušta tužbu u korist trećih ili neodređenog broja lica. Nema pravnog okvira koji bi omogućio potrošačkim organizacijama ili sličnim subjektima da traže isplatu novčane naknade za veći broj oštećenih osoba. Instituti poput suparničarstva ili spajanja postupaka ne nude funkcionalno rješenje jer su ograničeni u primjeni i ne uklanjaju ključne prepreke, posebno rizik od visokih troškova. </w:t>
      </w:r>
    </w:p>
    <w:p w14:paraId="4875D930" w14:textId="77777777" w:rsidR="003C3A0D" w:rsidRPr="003C3A0D" w:rsidRDefault="003C3A0D" w:rsidP="003C3A0D">
      <w:pPr>
        <w:shd w:val="clear" w:color="auto" w:fill="FFFFFF" w:themeFill="background1"/>
        <w:ind w:firstLine="450"/>
        <w:jc w:val="both"/>
        <w:rPr>
          <w:rFonts w:ascii="Arial" w:hAnsi="Arial" w:cs="Arial"/>
          <w:lang w:val="sr-Latn-CS"/>
        </w:rPr>
      </w:pPr>
    </w:p>
    <w:p w14:paraId="49BB7A6F" w14:textId="64F1C3BE" w:rsidR="00BF1A14" w:rsidRDefault="003C3A0D" w:rsidP="003C3A0D">
      <w:pPr>
        <w:shd w:val="clear" w:color="auto" w:fill="FFFFFF" w:themeFill="background1"/>
        <w:ind w:firstLine="450"/>
        <w:jc w:val="both"/>
        <w:rPr>
          <w:rFonts w:ascii="Arial" w:hAnsi="Arial" w:cs="Arial"/>
          <w:lang w:val="sr-Latn-CS"/>
        </w:rPr>
      </w:pPr>
      <w:r w:rsidRPr="003C3A0D">
        <w:rPr>
          <w:rFonts w:ascii="Arial" w:hAnsi="Arial" w:cs="Arial"/>
          <w:lang w:val="sr-Latn-CS"/>
        </w:rPr>
        <w:t>U ovom trenutku jedina vrsta kolektivne tužbe koju crnogorsko zakonodavstvo poznaje jeste tužba za izricanje mjera zabrane, predviđena Zakonom o zaštiti potrošača</w:t>
      </w:r>
      <w:r>
        <w:rPr>
          <w:rFonts w:ascii="Arial" w:hAnsi="Arial" w:cs="Arial"/>
          <w:lang w:val="sr-Latn-CS"/>
        </w:rPr>
        <w:t xml:space="preserve"> (ZZP)</w:t>
      </w:r>
      <w:r w:rsidRPr="003C3A0D">
        <w:rPr>
          <w:rFonts w:ascii="Arial" w:hAnsi="Arial" w:cs="Arial"/>
          <w:lang w:val="sr-Latn-CS"/>
        </w:rPr>
        <w:t>, kojom se može zahtijevati prestanak nezakonitog ponašanja trgovca (npr. nepoštena poslovna praksa, zavaravajuće oglašavanje). Time je bila implementirana Direktiva 2009/22/EZ Evropskog parlamenta i Savjeta od 23.4.2009 o sudskim i upravnim zabranama za zaštitu interesa potrošača.</w:t>
      </w:r>
      <w:r>
        <w:rPr>
          <w:rFonts w:ascii="Arial" w:hAnsi="Arial" w:cs="Arial"/>
          <w:lang w:val="sr-Latn-CS"/>
        </w:rPr>
        <w:t xml:space="preserve"> </w:t>
      </w:r>
      <w:r w:rsidRPr="003C3A0D">
        <w:rPr>
          <w:rFonts w:ascii="Arial" w:hAnsi="Arial" w:cs="Arial"/>
          <w:lang w:val="sr-Latn-CS"/>
        </w:rPr>
        <w:t xml:space="preserve">ZZP naime omogučava da ovlašćene organizacije (prvenstveno potrošačke organizacije) mogu tužbom zahtijevati prestanak radnji kojima se krše prava potrošača (npr. nedopušteno oglašavanje, korištenje nepoštenih opštih uslova poslovanja itd.) – tužba za izricanje zabrana. </w:t>
      </w:r>
    </w:p>
    <w:p w14:paraId="6C19EF7C" w14:textId="29EF4C68" w:rsidR="003C3A0D" w:rsidRDefault="003C3A0D" w:rsidP="00105335">
      <w:pPr>
        <w:shd w:val="clear" w:color="auto" w:fill="FFFFFF" w:themeFill="background1"/>
        <w:ind w:firstLine="450"/>
        <w:jc w:val="both"/>
        <w:rPr>
          <w:rFonts w:ascii="Arial" w:hAnsi="Arial" w:cs="Arial"/>
          <w:lang w:val="sr-Latn-CS"/>
        </w:rPr>
      </w:pPr>
      <w:r>
        <w:rPr>
          <w:rFonts w:ascii="Arial" w:hAnsi="Arial" w:cs="Arial"/>
          <w:lang w:val="sr-Latn-CS"/>
        </w:rPr>
        <w:t>U praksi, ovaj mehanizam pravne zaštite je bio korišćen u dva pravosnažno okončana sudska postupka koje je pokrenula organizacija potrošača „Centar za zaštitu potrošača“ (CEZAP).</w:t>
      </w:r>
      <w:r w:rsidR="00BF1A14">
        <w:rPr>
          <w:rFonts w:ascii="Arial" w:hAnsi="Arial" w:cs="Arial"/>
          <w:lang w:val="sr-Latn-CS"/>
        </w:rPr>
        <w:t xml:space="preserve"> Riječ je o </w:t>
      </w:r>
      <w:r w:rsidR="00BF1A14" w:rsidRPr="00BF1A14">
        <w:rPr>
          <w:rFonts w:ascii="Arial" w:hAnsi="Arial" w:cs="Arial"/>
          <w:lang w:val="sr-Latn-CS"/>
        </w:rPr>
        <w:t>kolektivn</w:t>
      </w:r>
      <w:r w:rsidR="00BF1A14">
        <w:rPr>
          <w:rFonts w:ascii="Arial" w:hAnsi="Arial" w:cs="Arial"/>
          <w:lang w:val="sr-Latn-CS"/>
        </w:rPr>
        <w:t>oj</w:t>
      </w:r>
      <w:r w:rsidR="00BF1A14" w:rsidRPr="00BF1A14">
        <w:rPr>
          <w:rFonts w:ascii="Arial" w:hAnsi="Arial" w:cs="Arial"/>
          <w:lang w:val="sr-Latn-CS"/>
        </w:rPr>
        <w:t xml:space="preserve"> tužb</w:t>
      </w:r>
      <w:r w:rsidR="00BF1A14">
        <w:rPr>
          <w:rFonts w:ascii="Arial" w:hAnsi="Arial" w:cs="Arial"/>
          <w:lang w:val="sr-Latn-CS"/>
        </w:rPr>
        <w:t>i</w:t>
      </w:r>
      <w:r w:rsidR="00BF1A14" w:rsidRPr="00BF1A14">
        <w:rPr>
          <w:rFonts w:ascii="Arial" w:hAnsi="Arial" w:cs="Arial"/>
          <w:lang w:val="sr-Latn-CS"/>
        </w:rPr>
        <w:t xml:space="preserve"> protiv CKB banke zbog naplate naknade za obradu kredita u iznosu od 1% do 1,7% odobrenog kredita. Osnovni sud u Podgorici presudio je u korist CEZAP-a, utvrdivši da je takva praksa suprotna članu 102 Zakona o zaštiti potrošača. Viši sud je potvrdio ovu presudu, zabranjujući banci da u budućim ugovorima određuje naknadu za obradu kredita u procentima zavisno od iznosa kredita</w:t>
      </w:r>
      <w:r w:rsidR="00BF1A14">
        <w:rPr>
          <w:rFonts w:ascii="Arial" w:hAnsi="Arial" w:cs="Arial"/>
          <w:lang w:val="sr-Latn-CS"/>
        </w:rPr>
        <w:t xml:space="preserve">. Drugi postupak koji je takođe pravosnažno okončan u korist CEZAP-a odnosio se na  naplatu </w:t>
      </w:r>
      <w:r w:rsidR="00BF1A14" w:rsidRPr="00BF1A14">
        <w:rPr>
          <w:rFonts w:ascii="Arial" w:hAnsi="Arial" w:cs="Arial"/>
          <w:lang w:val="sr-Latn-CS"/>
        </w:rPr>
        <w:t>naknade za prijevremenu otplatu kredita (0,5% ili 1%), bez obzira na stvarne troškove koje banka ima.</w:t>
      </w:r>
      <w:r w:rsidR="00BF1A14">
        <w:rPr>
          <w:rFonts w:ascii="Arial" w:hAnsi="Arial" w:cs="Arial"/>
          <w:lang w:val="sr-Latn-CS"/>
        </w:rPr>
        <w:t xml:space="preserve"> P</w:t>
      </w:r>
      <w:r w:rsidR="00BF1A14" w:rsidRPr="00BF1A14">
        <w:rPr>
          <w:rFonts w:ascii="Arial" w:hAnsi="Arial" w:cs="Arial"/>
          <w:lang w:val="sr-Latn-CS"/>
        </w:rPr>
        <w:t xml:space="preserve">resudom </w:t>
      </w:r>
      <w:r w:rsidR="00BF1A14">
        <w:rPr>
          <w:rFonts w:ascii="Arial" w:hAnsi="Arial" w:cs="Arial"/>
          <w:lang w:val="sr-Latn-CS"/>
        </w:rPr>
        <w:t>j</w:t>
      </w:r>
      <w:r w:rsidR="00BF1A14" w:rsidRPr="00BF1A14">
        <w:rPr>
          <w:rFonts w:ascii="Arial" w:hAnsi="Arial" w:cs="Arial"/>
          <w:lang w:val="sr-Latn-CS"/>
        </w:rPr>
        <w:t>e utvrđ</w:t>
      </w:r>
      <w:r w:rsidR="00BF1A14">
        <w:rPr>
          <w:rFonts w:ascii="Arial" w:hAnsi="Arial" w:cs="Arial"/>
          <w:lang w:val="sr-Latn-CS"/>
        </w:rPr>
        <w:t>eno</w:t>
      </w:r>
      <w:r w:rsidR="00BF1A14" w:rsidRPr="00BF1A14">
        <w:rPr>
          <w:rFonts w:ascii="Arial" w:hAnsi="Arial" w:cs="Arial"/>
          <w:lang w:val="sr-Latn-CS"/>
        </w:rPr>
        <w:t xml:space="preserve"> da je tužena banka povrijedila čl. 23 st. 2 Zakona o potrošačkim kreditima, određujući naknadu za prijevremenu otplatu kredita u iznosima od 1%, odnosno 0,5% iznosa kredita koji se prijevremeno otplaćuje, čime je ujedno povrijedila kolektivna prava potrošača.</w:t>
      </w:r>
      <w:r w:rsidR="00BF1A14">
        <w:rPr>
          <w:rFonts w:ascii="Arial" w:hAnsi="Arial" w:cs="Arial"/>
          <w:lang w:val="sr-Latn-CS"/>
        </w:rPr>
        <w:t xml:space="preserve"> U pomenutom izvještaju ekspertske misije Evropske komisije (Peer review) ocjenjuje </w:t>
      </w:r>
      <w:r w:rsidR="00BF1A14" w:rsidRPr="00BF1A14">
        <w:rPr>
          <w:rFonts w:ascii="Arial" w:hAnsi="Arial" w:cs="Arial"/>
          <w:lang w:val="sr-Latn-CS"/>
        </w:rPr>
        <w:t>da su se sudovi svih nivoa u donošenju svojih odluka značajno oslanjali na sudsku praksu S</w:t>
      </w:r>
      <w:r w:rsidR="00BF1A14">
        <w:rPr>
          <w:rFonts w:ascii="Arial" w:hAnsi="Arial" w:cs="Arial"/>
          <w:lang w:val="sr-Latn-CS"/>
        </w:rPr>
        <w:t xml:space="preserve">uda </w:t>
      </w:r>
      <w:r w:rsidR="00BF1A14" w:rsidRPr="00BF1A14">
        <w:rPr>
          <w:rFonts w:ascii="Arial" w:hAnsi="Arial" w:cs="Arial"/>
          <w:lang w:val="sr-Latn-CS"/>
        </w:rPr>
        <w:t>P</w:t>
      </w:r>
      <w:r w:rsidR="00BF1A14">
        <w:rPr>
          <w:rFonts w:ascii="Arial" w:hAnsi="Arial" w:cs="Arial"/>
          <w:lang w:val="sr-Latn-CS"/>
        </w:rPr>
        <w:t>ravde</w:t>
      </w:r>
      <w:r w:rsidR="00BF1A14" w:rsidRPr="00BF1A14">
        <w:rPr>
          <w:rFonts w:ascii="Arial" w:hAnsi="Arial" w:cs="Arial"/>
          <w:lang w:val="sr-Latn-CS"/>
        </w:rPr>
        <w:t xml:space="preserve"> EU</w:t>
      </w:r>
      <w:r w:rsidR="00105335">
        <w:rPr>
          <w:rFonts w:ascii="Arial" w:hAnsi="Arial" w:cs="Arial"/>
          <w:lang w:val="sr-Latn-CS"/>
        </w:rPr>
        <w:t>, što</w:t>
      </w:r>
      <w:r w:rsidR="00BF1A14" w:rsidRPr="00BF1A14">
        <w:rPr>
          <w:rFonts w:ascii="Arial" w:hAnsi="Arial" w:cs="Arial"/>
          <w:lang w:val="sr-Latn-CS"/>
        </w:rPr>
        <w:t xml:space="preserve"> pokazuje da je koncept kolektivnog postupka u potrošačkim poslovima u Crnoj Gori funkcionalan i usklađen sa pravnim tekovinama.</w:t>
      </w:r>
    </w:p>
    <w:p w14:paraId="6D8BAC95" w14:textId="77777777" w:rsidR="00105335" w:rsidRDefault="00105335" w:rsidP="00105335">
      <w:pPr>
        <w:shd w:val="clear" w:color="auto" w:fill="FFFFFF" w:themeFill="background1"/>
        <w:ind w:firstLine="450"/>
        <w:jc w:val="both"/>
        <w:rPr>
          <w:rFonts w:ascii="Arial" w:hAnsi="Arial" w:cs="Arial"/>
          <w:lang w:val="sr-Latn-CS"/>
        </w:rPr>
      </w:pPr>
      <w:r w:rsidRPr="00105335">
        <w:rPr>
          <w:rFonts w:ascii="Arial" w:hAnsi="Arial" w:cs="Arial"/>
          <w:lang w:val="sr-Latn-CS"/>
        </w:rPr>
        <w:t>Međutim, domašaj takvih tužbi je ograničen. Presuda djeluje samo ubuduće, odnosno na buduće ponašanje trgovca, ali ne i u imovinsku korist potrošača koji su oštećeni nezakonitim postupanjem.</w:t>
      </w:r>
      <w:r>
        <w:rPr>
          <w:rFonts w:ascii="Arial" w:hAnsi="Arial" w:cs="Arial"/>
          <w:lang w:val="sr-Latn-CS"/>
        </w:rPr>
        <w:t xml:space="preserve"> </w:t>
      </w:r>
      <w:r w:rsidRPr="00105335">
        <w:rPr>
          <w:rFonts w:ascii="Arial" w:hAnsi="Arial" w:cs="Arial"/>
          <w:lang w:val="sr-Latn-CS"/>
        </w:rPr>
        <w:t>Konkretno, zakonsko rješenje ne omogućava da oštećeni potrošači putem ove tužbe ostvare pravo na isplatu novčanog iznosa (na ime naknade štete, sniženje cijene, povraćaja kupoprodajne cijene). Kolektivne tužbe za izricanje zabrana u postojećem pravnom okviru predstavljaju koristan, ali nedostatan instrument za zaštitu kolektivnih prava i interesa.</w:t>
      </w:r>
      <w:r>
        <w:rPr>
          <w:rFonts w:ascii="Arial" w:hAnsi="Arial" w:cs="Arial"/>
          <w:lang w:val="sr-Latn-CS"/>
        </w:rPr>
        <w:t xml:space="preserve"> Stoga Predlog ovog zakona zadržava institut kolektivne tužbe za zabranu, ali </w:t>
      </w:r>
      <w:r w:rsidRPr="00105335">
        <w:rPr>
          <w:rFonts w:ascii="Arial" w:hAnsi="Arial" w:cs="Arial"/>
          <w:lang w:val="sr-Latn-CS"/>
        </w:rPr>
        <w:t>uređuje i novi, uz to i značajniji institut kolektivne tužbe za naknadu štete</w:t>
      </w:r>
      <w:r>
        <w:rPr>
          <w:rFonts w:ascii="Arial" w:hAnsi="Arial" w:cs="Arial"/>
          <w:lang w:val="sr-Latn-CS"/>
        </w:rPr>
        <w:t>.</w:t>
      </w:r>
    </w:p>
    <w:p w14:paraId="7A89077F" w14:textId="0D445552" w:rsidR="003C3A0D" w:rsidRDefault="00762976" w:rsidP="00105335">
      <w:pPr>
        <w:shd w:val="clear" w:color="auto" w:fill="FFFFFF" w:themeFill="background1"/>
        <w:ind w:firstLine="450"/>
        <w:jc w:val="both"/>
        <w:rPr>
          <w:rFonts w:ascii="Arial" w:hAnsi="Arial" w:cs="Arial"/>
          <w:lang w:val="sr-Latn-CS"/>
        </w:rPr>
      </w:pPr>
      <w:r w:rsidRPr="00762976">
        <w:rPr>
          <w:rFonts w:ascii="Arial" w:hAnsi="Arial" w:cs="Arial"/>
          <w:lang w:val="sr-Latn-CS"/>
        </w:rPr>
        <w:t>Osnovni cilj prijedloga zakona je uvođenje prava potrošača na kolektivno ostvarivanje novčanih i drugih kompenzacijskih zahtjeva u pravnom sistemu Crne Gore u slučaju određenih tipičnih masovnih oštećenja</w:t>
      </w:r>
      <w:r>
        <w:rPr>
          <w:rFonts w:ascii="Arial" w:hAnsi="Arial" w:cs="Arial"/>
          <w:lang w:val="sr-Latn-CS"/>
        </w:rPr>
        <w:t xml:space="preserve"> čime se dobija</w:t>
      </w:r>
      <w:r w:rsidR="00105335">
        <w:rPr>
          <w:rFonts w:ascii="Arial" w:hAnsi="Arial" w:cs="Arial"/>
          <w:lang w:val="sr-Latn-CS"/>
        </w:rPr>
        <w:t xml:space="preserve"> kompletan </w:t>
      </w:r>
      <w:r>
        <w:rPr>
          <w:rFonts w:ascii="Arial" w:hAnsi="Arial" w:cs="Arial"/>
          <w:lang w:val="sr-Latn-CS"/>
        </w:rPr>
        <w:t xml:space="preserve">i efikasan </w:t>
      </w:r>
      <w:r w:rsidR="00105335">
        <w:rPr>
          <w:rFonts w:ascii="Arial" w:hAnsi="Arial" w:cs="Arial"/>
          <w:lang w:val="sr-Latn-CS"/>
        </w:rPr>
        <w:t>pravni okvir zaštite kolektivnih interesa potrošača u sudskom postupku</w:t>
      </w:r>
      <w:r>
        <w:rPr>
          <w:rFonts w:ascii="Arial" w:hAnsi="Arial" w:cs="Arial"/>
          <w:lang w:val="sr-Latn-CS"/>
        </w:rPr>
        <w:t>.</w:t>
      </w:r>
    </w:p>
    <w:p w14:paraId="1189DEB8" w14:textId="7131E799" w:rsidR="00762976" w:rsidRDefault="00762976" w:rsidP="00105335">
      <w:pPr>
        <w:shd w:val="clear" w:color="auto" w:fill="FFFFFF" w:themeFill="background1"/>
        <w:ind w:firstLine="450"/>
        <w:jc w:val="both"/>
        <w:rPr>
          <w:rFonts w:ascii="Arial" w:hAnsi="Arial" w:cs="Arial"/>
          <w:lang w:val="sr-Latn-CS"/>
        </w:rPr>
      </w:pPr>
    </w:p>
    <w:p w14:paraId="228EBF9C" w14:textId="59599438" w:rsidR="00762976" w:rsidRDefault="00762976" w:rsidP="00105335">
      <w:pPr>
        <w:shd w:val="clear" w:color="auto" w:fill="FFFFFF" w:themeFill="background1"/>
        <w:ind w:firstLine="450"/>
        <w:jc w:val="both"/>
        <w:rPr>
          <w:rFonts w:ascii="Arial" w:hAnsi="Arial" w:cs="Arial"/>
          <w:lang w:val="sr-Latn-CS"/>
        </w:rPr>
      </w:pPr>
    </w:p>
    <w:p w14:paraId="5C980C4C" w14:textId="77777777" w:rsidR="00762976" w:rsidRPr="003C3A0D" w:rsidRDefault="00762976" w:rsidP="00105335">
      <w:pPr>
        <w:shd w:val="clear" w:color="auto" w:fill="FFFFFF" w:themeFill="background1"/>
        <w:ind w:firstLine="450"/>
        <w:jc w:val="both"/>
        <w:rPr>
          <w:rFonts w:ascii="Arial" w:hAnsi="Arial" w:cs="Arial"/>
          <w:lang w:val="sr-Latn-CS"/>
        </w:rPr>
      </w:pPr>
    </w:p>
    <w:p w14:paraId="461516B9" w14:textId="198F607E" w:rsidR="00293D58" w:rsidRPr="00105335" w:rsidRDefault="00293D58" w:rsidP="00105335">
      <w:pPr>
        <w:shd w:val="clear" w:color="auto" w:fill="FFFFFF" w:themeFill="background1"/>
        <w:jc w:val="both"/>
        <w:rPr>
          <w:rFonts w:ascii="Arial" w:hAnsi="Arial" w:cs="Arial"/>
          <w:lang w:val="sr-Latn-CS"/>
        </w:rPr>
      </w:pPr>
    </w:p>
    <w:p w14:paraId="32159F82" w14:textId="77777777" w:rsidR="00293D58" w:rsidRPr="00D57E9E" w:rsidRDefault="00293D58" w:rsidP="00293D58">
      <w:pPr>
        <w:shd w:val="clear" w:color="auto" w:fill="FFFFFF" w:themeFill="background1"/>
        <w:jc w:val="both"/>
        <w:rPr>
          <w:rFonts w:ascii="Arial" w:hAnsi="Arial" w:cs="Arial"/>
          <w:b/>
          <w:lang w:val="sr-Latn-CS"/>
        </w:rPr>
      </w:pPr>
      <w:r>
        <w:rPr>
          <w:rFonts w:ascii="Arial" w:hAnsi="Arial" w:cs="Arial"/>
          <w:b/>
          <w:lang w:val="sr-Latn-CS"/>
        </w:rPr>
        <w:lastRenderedPageBreak/>
        <w:tab/>
        <w:t xml:space="preserve">III. </w:t>
      </w:r>
      <w:r w:rsidRPr="00D57E9E">
        <w:rPr>
          <w:rFonts w:ascii="Arial" w:hAnsi="Arial" w:cs="Arial"/>
          <w:b/>
          <w:lang w:val="sr-Latn-CS"/>
        </w:rPr>
        <w:t>USAGLAŠENOST SA PRAVNOM TEKOVINOM EVROPSKE UNIJE I POTVRĐENIM MEĐUNARODNIM KONVENCIJAMA</w:t>
      </w:r>
    </w:p>
    <w:p w14:paraId="3812B810" w14:textId="2BE32032" w:rsidR="00492000" w:rsidRDefault="00492000" w:rsidP="00C213DE">
      <w:pPr>
        <w:rPr>
          <w:rFonts w:ascii="Arial" w:hAnsi="Arial" w:cs="Arial"/>
          <w:color w:val="000000"/>
          <w:szCs w:val="22"/>
          <w:shd w:val="clear" w:color="auto" w:fill="FFFFFF"/>
          <w:lang w:val="hr-BA"/>
        </w:rPr>
      </w:pPr>
    </w:p>
    <w:p w14:paraId="4356E7F9" w14:textId="23663AEE" w:rsidR="00293D58" w:rsidRDefault="00293D58" w:rsidP="00C213DE">
      <w:pPr>
        <w:rPr>
          <w:rFonts w:ascii="Arial" w:hAnsi="Arial" w:cs="Arial"/>
          <w:color w:val="000000"/>
          <w:szCs w:val="22"/>
          <w:shd w:val="clear" w:color="auto" w:fill="FFFFFF"/>
          <w:lang w:val="hr-BA"/>
        </w:rPr>
      </w:pPr>
      <w:r w:rsidRPr="00293D58">
        <w:rPr>
          <w:rFonts w:ascii="Arial" w:hAnsi="Arial" w:cs="Arial"/>
          <w:color w:val="000000"/>
          <w:szCs w:val="22"/>
          <w:shd w:val="clear" w:color="auto" w:fill="FFFFFF"/>
          <w:lang w:val="hr-BA"/>
        </w:rPr>
        <w:t>Sa ovim Zakonom u nacionalno zakonodavstvo prenosi se (potpuno usklađeno) :</w:t>
      </w:r>
    </w:p>
    <w:p w14:paraId="23EF7376" w14:textId="75FDED7D" w:rsidR="002D0A3E" w:rsidRPr="002D0A3E" w:rsidRDefault="002D0A3E" w:rsidP="002D0A3E">
      <w:pPr>
        <w:pStyle w:val="ListParagraph"/>
        <w:numPr>
          <w:ilvl w:val="0"/>
          <w:numId w:val="53"/>
        </w:numPr>
        <w:rPr>
          <w:rFonts w:ascii="Arial" w:hAnsi="Arial" w:cs="Arial"/>
          <w:color w:val="000000"/>
          <w:szCs w:val="22"/>
          <w:shd w:val="clear" w:color="auto" w:fill="FFFFFF"/>
          <w:lang w:val="hr-BA"/>
        </w:rPr>
      </w:pPr>
      <w:r>
        <w:rPr>
          <w:rFonts w:ascii="Arial" w:hAnsi="Arial" w:cs="Arial"/>
          <w:color w:val="000000"/>
          <w:szCs w:val="22"/>
          <w:shd w:val="clear" w:color="auto" w:fill="FFFFFF"/>
          <w:lang w:val="hr-BA"/>
        </w:rPr>
        <w:t xml:space="preserve">Direktiva Evropskog parlamenta i Savjeta </w:t>
      </w:r>
      <w:r w:rsidR="00762976">
        <w:rPr>
          <w:rFonts w:ascii="Arial" w:hAnsi="Arial" w:cs="Arial"/>
          <w:color w:val="000000"/>
          <w:szCs w:val="22"/>
          <w:shd w:val="clear" w:color="auto" w:fill="FFFFFF"/>
          <w:lang w:val="hr-BA"/>
        </w:rPr>
        <w:t xml:space="preserve">2020/1828 (EU) </w:t>
      </w:r>
      <w:r w:rsidRPr="002D0A3E">
        <w:rPr>
          <w:rFonts w:ascii="Arial" w:hAnsi="Arial" w:cs="Arial"/>
          <w:color w:val="000000"/>
          <w:szCs w:val="22"/>
          <w:shd w:val="clear" w:color="auto" w:fill="FFFFFF"/>
          <w:lang w:val="hr-BA"/>
        </w:rPr>
        <w:t>o predstavničkim tužbama za zaštitu</w:t>
      </w:r>
      <w:r>
        <w:rPr>
          <w:rFonts w:ascii="Arial" w:hAnsi="Arial" w:cs="Arial"/>
          <w:color w:val="000000"/>
          <w:szCs w:val="22"/>
          <w:shd w:val="clear" w:color="auto" w:fill="FFFFFF"/>
          <w:lang w:val="hr-BA"/>
        </w:rPr>
        <w:t xml:space="preserve"> </w:t>
      </w:r>
      <w:r w:rsidRPr="002D0A3E">
        <w:rPr>
          <w:rFonts w:ascii="Arial" w:hAnsi="Arial" w:cs="Arial"/>
          <w:color w:val="000000"/>
          <w:szCs w:val="22"/>
          <w:shd w:val="clear" w:color="auto" w:fill="FFFFFF"/>
          <w:lang w:val="hr-BA"/>
        </w:rPr>
        <w:t>kolektivnih interesa potrošačâ i stavljanju van snage Direktive 2009/22/EZ</w:t>
      </w:r>
    </w:p>
    <w:p w14:paraId="2D883D76" w14:textId="5EAAA890" w:rsidR="006248C9" w:rsidRDefault="006248C9" w:rsidP="00C213DE">
      <w:pPr>
        <w:rPr>
          <w:rFonts w:ascii="Arial" w:hAnsi="Arial" w:cs="Arial"/>
          <w:color w:val="000000"/>
          <w:szCs w:val="22"/>
          <w:shd w:val="clear" w:color="auto" w:fill="FFFFFF"/>
          <w:lang w:val="hr-BA"/>
        </w:rPr>
      </w:pPr>
    </w:p>
    <w:p w14:paraId="05EA20BB" w14:textId="77777777" w:rsidR="006B3928" w:rsidRDefault="006B3928" w:rsidP="006B3928">
      <w:pPr>
        <w:shd w:val="clear" w:color="auto" w:fill="FFFFFF" w:themeFill="background1"/>
        <w:jc w:val="both"/>
        <w:rPr>
          <w:rFonts w:ascii="Arial" w:hAnsi="Arial" w:cs="Arial"/>
          <w:b/>
          <w:lang w:val="sr-Latn-CS"/>
        </w:rPr>
      </w:pPr>
      <w:r>
        <w:rPr>
          <w:rFonts w:ascii="Arial" w:hAnsi="Arial" w:cs="Arial"/>
          <w:b/>
          <w:lang w:val="sr-Latn-CS"/>
        </w:rPr>
        <w:t xml:space="preserve">IV. </w:t>
      </w:r>
      <w:r w:rsidRPr="00D57E9E">
        <w:rPr>
          <w:rFonts w:ascii="Arial" w:hAnsi="Arial" w:cs="Arial"/>
          <w:b/>
          <w:lang w:val="sr-Latn-CS"/>
        </w:rPr>
        <w:t>OBJAŠNJENJE OSNOVNIH PRAVNIH INSTITUTA</w:t>
      </w:r>
    </w:p>
    <w:p w14:paraId="01F65F7C" w14:textId="77777777" w:rsidR="006B3928" w:rsidRDefault="006B3928" w:rsidP="006B3928">
      <w:pPr>
        <w:shd w:val="clear" w:color="auto" w:fill="FFFFFF" w:themeFill="background1"/>
        <w:jc w:val="both"/>
        <w:rPr>
          <w:rFonts w:ascii="Arial" w:hAnsi="Arial" w:cs="Arial"/>
          <w:b/>
          <w:lang w:val="sr-Latn-CS"/>
        </w:rPr>
      </w:pPr>
    </w:p>
    <w:p w14:paraId="63B9B857" w14:textId="77777777" w:rsidR="006B3928" w:rsidRPr="00B72E88" w:rsidRDefault="006B3928" w:rsidP="006B3928">
      <w:pPr>
        <w:shd w:val="clear" w:color="auto" w:fill="FFFFFF" w:themeFill="background1"/>
        <w:jc w:val="both"/>
        <w:rPr>
          <w:rFonts w:ascii="Arial" w:hAnsi="Arial" w:cs="Arial"/>
          <w:b/>
          <w:lang w:val="sr-Latn-CS"/>
        </w:rPr>
      </w:pPr>
      <w:r w:rsidRPr="00B72E88">
        <w:rPr>
          <w:rFonts w:ascii="Arial" w:hAnsi="Arial" w:cs="Arial"/>
          <w:b/>
          <w:lang w:val="sr-Latn-CS"/>
        </w:rPr>
        <w:t>DIO PRVI:</w:t>
      </w:r>
    </w:p>
    <w:p w14:paraId="66E1C676" w14:textId="77777777" w:rsidR="006B3928" w:rsidRDefault="006B3928" w:rsidP="006B3928">
      <w:pPr>
        <w:shd w:val="clear" w:color="auto" w:fill="FFFFFF" w:themeFill="background1"/>
        <w:jc w:val="both"/>
        <w:rPr>
          <w:rFonts w:ascii="Arial" w:hAnsi="Arial" w:cs="Arial"/>
          <w:b/>
          <w:lang w:val="sr-Latn-CS"/>
        </w:rPr>
      </w:pPr>
      <w:r w:rsidRPr="00B72E88">
        <w:rPr>
          <w:rFonts w:ascii="Arial" w:hAnsi="Arial" w:cs="Arial"/>
          <w:b/>
          <w:lang w:val="sr-Latn-CS"/>
        </w:rPr>
        <w:t>Osnovne odredbe (čl. 1-</w:t>
      </w:r>
      <w:r>
        <w:rPr>
          <w:rFonts w:ascii="Arial" w:hAnsi="Arial" w:cs="Arial"/>
          <w:b/>
          <w:lang w:val="sr-Latn-CS"/>
        </w:rPr>
        <w:t>4</w:t>
      </w:r>
      <w:r w:rsidRPr="00B72E88">
        <w:rPr>
          <w:rFonts w:ascii="Arial" w:hAnsi="Arial" w:cs="Arial"/>
          <w:b/>
          <w:lang w:val="sr-Latn-CS"/>
        </w:rPr>
        <w:t>)</w:t>
      </w:r>
    </w:p>
    <w:p w14:paraId="7E877A13" w14:textId="77777777" w:rsidR="006B3928" w:rsidRPr="00B72E88" w:rsidRDefault="006B3928" w:rsidP="006B3928">
      <w:pPr>
        <w:shd w:val="clear" w:color="auto" w:fill="FFFFFF" w:themeFill="background1"/>
        <w:jc w:val="both"/>
        <w:rPr>
          <w:rFonts w:ascii="Arial" w:hAnsi="Arial" w:cs="Arial"/>
          <w:b/>
          <w:lang w:val="sr-Latn-CS"/>
        </w:rPr>
      </w:pPr>
    </w:p>
    <w:p w14:paraId="2E63299C" w14:textId="77777777"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U ovom dijelu propisana su opšta rješenja koja se odnose na predmet, područje primjene, odnos ovog zakona sa drugim zakonima u pravnom poretku i značenje izraza koji se upotrebljavaju u ovom zakonu. </w:t>
      </w:r>
      <w:r w:rsidRPr="00B72E88">
        <w:rPr>
          <w:rFonts w:ascii="Arial" w:hAnsi="Arial" w:cs="Arial"/>
          <w:lang w:val="sr-Latn-CS"/>
        </w:rPr>
        <w:t xml:space="preserve">Ovim odredbama uređena je okvirna sadržina predloga zakona, za koje potrebe </w:t>
      </w:r>
      <w:r>
        <w:rPr>
          <w:rFonts w:ascii="Arial" w:hAnsi="Arial" w:cs="Arial"/>
          <w:lang w:val="sr-Latn-CS"/>
        </w:rPr>
        <w:t>su</w:t>
      </w:r>
      <w:r w:rsidRPr="00B72E88">
        <w:rPr>
          <w:rFonts w:ascii="Arial" w:hAnsi="Arial" w:cs="Arial"/>
          <w:lang w:val="sr-Latn-CS"/>
        </w:rPr>
        <w:t xml:space="preserve"> u članu 1 kao njegov predmet određena pravila kojima se osigurava dostupnost mehanizma kolektivne tužbe čiji je cilj zaštita kolektivnih interesa potrošačâ, uz istovremeno pružanje primjerenih zaštitnih mjera kako bi se izbjegla zloupotreba procesnih ovlašćenja. </w:t>
      </w:r>
    </w:p>
    <w:p w14:paraId="2D3FFF25" w14:textId="77777777"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Članom 2 propisuje se </w:t>
      </w:r>
      <w:r w:rsidRPr="00A3091C">
        <w:rPr>
          <w:rFonts w:ascii="Arial" w:hAnsi="Arial" w:cs="Arial"/>
          <w:lang w:val="sr-Latn-CS"/>
        </w:rPr>
        <w:t xml:space="preserve">opseg primjene </w:t>
      </w:r>
      <w:r>
        <w:rPr>
          <w:rFonts w:ascii="Arial" w:hAnsi="Arial" w:cs="Arial"/>
          <w:lang w:val="sr-Latn-CS"/>
        </w:rPr>
        <w:t>Predloga zakona</w:t>
      </w:r>
      <w:r w:rsidRPr="00A3091C">
        <w:rPr>
          <w:rFonts w:ascii="Arial" w:hAnsi="Arial" w:cs="Arial"/>
          <w:lang w:val="sr-Latn-CS"/>
        </w:rPr>
        <w:t>, čime se obezbjeđuje pravna sigurnost i jasnoća u pogledu kada i na koje povrede se zakon odnosi. Istovremeno se garantuje da ovaj zakon neće umanjiti postojeći nivo zaštite potrošača iz drugih propisa, te se omogućava i primjena na prekogranične i prestale povrede, čime se jača efikasnost zaštite kolektivnih interesa. Član dodatno pojašnjava da kolektivna pravna zaštita ne isključuje individualne tužbe, niti narušava pravila međunarodnog privatnog prava, čime se osigurava usklađenost sa evropskim standardima i poštovanje pravnog poretka.</w:t>
      </w:r>
    </w:p>
    <w:p w14:paraId="0B2BEE22" w14:textId="77777777" w:rsidR="006B3928" w:rsidRDefault="006B3928" w:rsidP="006B3928">
      <w:pPr>
        <w:shd w:val="clear" w:color="auto" w:fill="FFFFFF" w:themeFill="background1"/>
        <w:jc w:val="both"/>
        <w:rPr>
          <w:rFonts w:ascii="Arial" w:hAnsi="Arial" w:cs="Arial"/>
          <w:lang w:val="sr-Latn-CS"/>
        </w:rPr>
      </w:pPr>
      <w:r w:rsidRPr="00B72E88">
        <w:rPr>
          <w:rFonts w:ascii="Arial" w:hAnsi="Arial" w:cs="Arial"/>
          <w:lang w:val="sr-Latn-CS"/>
        </w:rPr>
        <w:t>U dijelu odnosa ovog zakona prema drugim zakonima (član</w:t>
      </w:r>
      <w:r>
        <w:rPr>
          <w:rFonts w:ascii="Arial" w:hAnsi="Arial" w:cs="Arial"/>
          <w:lang w:val="sr-Latn-CS"/>
        </w:rPr>
        <w:t xml:space="preserve"> 3</w:t>
      </w:r>
      <w:r w:rsidRPr="00B72E88">
        <w:rPr>
          <w:rFonts w:ascii="Arial" w:hAnsi="Arial" w:cs="Arial"/>
          <w:lang w:val="sr-Latn-CS"/>
        </w:rPr>
        <w:t>), utvrđeno je U postupku uređenim ovim zakonom shodno se primjenjuju odredbe zakona kojim se uređuje parnični postupak i zakona kojim se uređuje izvršenje i obezbjeđenje</w:t>
      </w:r>
      <w:r>
        <w:rPr>
          <w:rFonts w:ascii="Arial" w:hAnsi="Arial" w:cs="Arial"/>
          <w:lang w:val="sr-Latn-CS"/>
        </w:rPr>
        <w:t>. Članom 4 definiše značenje ključnih izraza koji se koriste u tekstu zakona.</w:t>
      </w:r>
    </w:p>
    <w:p w14:paraId="2F5B50F7" w14:textId="77777777" w:rsidR="006B3928" w:rsidRDefault="006B3928" w:rsidP="006B3928">
      <w:pPr>
        <w:shd w:val="clear" w:color="auto" w:fill="FFFFFF" w:themeFill="background1"/>
        <w:jc w:val="both"/>
        <w:rPr>
          <w:rFonts w:ascii="Arial" w:hAnsi="Arial" w:cs="Arial"/>
          <w:lang w:val="sr-Latn-CS"/>
        </w:rPr>
      </w:pPr>
    </w:p>
    <w:p w14:paraId="0B7BF25C" w14:textId="77777777" w:rsidR="00597D37" w:rsidRPr="004665DC" w:rsidRDefault="006B3928" w:rsidP="006B3928">
      <w:pPr>
        <w:shd w:val="clear" w:color="auto" w:fill="FFFFFF" w:themeFill="background1"/>
        <w:jc w:val="both"/>
        <w:rPr>
          <w:rFonts w:ascii="Arial" w:hAnsi="Arial" w:cs="Arial"/>
          <w:b/>
          <w:bCs/>
          <w:lang w:val="sr-Latn-CS"/>
        </w:rPr>
      </w:pPr>
      <w:r w:rsidRPr="004665DC">
        <w:rPr>
          <w:rFonts w:ascii="Arial" w:hAnsi="Arial" w:cs="Arial"/>
          <w:b/>
          <w:bCs/>
          <w:lang w:val="sr-Latn-CS"/>
        </w:rPr>
        <w:t xml:space="preserve">DIO DRUGI </w:t>
      </w:r>
    </w:p>
    <w:p w14:paraId="5D3DD990" w14:textId="552DB1B7" w:rsidR="006B3928" w:rsidRPr="004665DC" w:rsidRDefault="00597D37" w:rsidP="006B3928">
      <w:pPr>
        <w:shd w:val="clear" w:color="auto" w:fill="FFFFFF" w:themeFill="background1"/>
        <w:jc w:val="both"/>
        <w:rPr>
          <w:rFonts w:ascii="Arial" w:hAnsi="Arial" w:cs="Arial"/>
          <w:b/>
          <w:bCs/>
          <w:lang w:val="sr-Latn-CS"/>
        </w:rPr>
      </w:pPr>
      <w:r w:rsidRPr="004665DC">
        <w:rPr>
          <w:rFonts w:ascii="Arial" w:hAnsi="Arial" w:cs="Arial"/>
          <w:b/>
          <w:bCs/>
          <w:lang w:val="sr-Latn-CS"/>
        </w:rPr>
        <w:t xml:space="preserve">Ovlašćena lica i </w:t>
      </w:r>
      <w:r w:rsidR="004665DC" w:rsidRPr="004665DC">
        <w:rPr>
          <w:rFonts w:ascii="Arial" w:hAnsi="Arial" w:cs="Arial"/>
          <w:b/>
          <w:bCs/>
          <w:lang w:val="sr-Latn-CS"/>
        </w:rPr>
        <w:t xml:space="preserve">vrste kolektivnih tužbi </w:t>
      </w:r>
      <w:r w:rsidR="006B3928" w:rsidRPr="004665DC">
        <w:rPr>
          <w:rFonts w:ascii="Arial" w:hAnsi="Arial" w:cs="Arial"/>
          <w:b/>
          <w:bCs/>
          <w:lang w:val="sr-Latn-CS"/>
        </w:rPr>
        <w:t>(čl.</w:t>
      </w:r>
      <w:r w:rsidR="00251377" w:rsidRPr="004665DC">
        <w:rPr>
          <w:rFonts w:ascii="Arial" w:hAnsi="Arial" w:cs="Arial"/>
          <w:b/>
          <w:bCs/>
          <w:lang w:val="sr-Latn-CS"/>
        </w:rPr>
        <w:t>5-12)</w:t>
      </w:r>
    </w:p>
    <w:p w14:paraId="28D04E3E" w14:textId="77777777" w:rsidR="006B3928" w:rsidRDefault="006B3928" w:rsidP="006B3928">
      <w:pPr>
        <w:shd w:val="clear" w:color="auto" w:fill="FFFFFF" w:themeFill="background1"/>
        <w:jc w:val="both"/>
        <w:rPr>
          <w:rFonts w:ascii="Arial" w:hAnsi="Arial" w:cs="Arial"/>
          <w:lang w:val="sr-Latn-CS"/>
        </w:rPr>
      </w:pPr>
    </w:p>
    <w:p w14:paraId="5A566DB3" w14:textId="328330F9" w:rsidR="006B3928" w:rsidRDefault="006B3928" w:rsidP="006B3928">
      <w:pPr>
        <w:shd w:val="clear" w:color="auto" w:fill="FFFFFF" w:themeFill="background1"/>
        <w:jc w:val="both"/>
        <w:rPr>
          <w:rFonts w:ascii="Arial" w:hAnsi="Arial" w:cs="Arial"/>
          <w:lang w:val="sr-Latn-CS"/>
        </w:rPr>
      </w:pPr>
      <w:r w:rsidRPr="001708A2">
        <w:rPr>
          <w:rFonts w:ascii="Arial" w:hAnsi="Arial" w:cs="Arial"/>
          <w:lang w:val="sr-Latn-CS"/>
        </w:rPr>
        <w:t xml:space="preserve">Drugi dio </w:t>
      </w:r>
      <w:r>
        <w:rPr>
          <w:rFonts w:ascii="Arial" w:hAnsi="Arial" w:cs="Arial"/>
          <w:lang w:val="sr-Latn-CS"/>
        </w:rPr>
        <w:t xml:space="preserve">Predloga zakona </w:t>
      </w:r>
      <w:r w:rsidRPr="001708A2">
        <w:rPr>
          <w:rFonts w:ascii="Arial" w:hAnsi="Arial" w:cs="Arial"/>
          <w:lang w:val="sr-Latn-CS"/>
        </w:rPr>
        <w:t xml:space="preserve">uređuje ovlašćena lica i vrste kolektivnih tužbi, određujući da pravo na podnošenje kolektivne tužbe imaju organizacije i pravna lica ovlašćena za zaštitu prava potrošača, kao i određena udruženja trgovaca kada se zahtijeva samo mjera zabrane </w:t>
      </w:r>
      <w:r w:rsidRPr="001708A2">
        <w:rPr>
          <w:rFonts w:ascii="Arial" w:hAnsi="Arial" w:cs="Arial"/>
          <w:b/>
          <w:lang w:val="sr-Latn-CS"/>
        </w:rPr>
        <w:t>(član 5).</w:t>
      </w:r>
      <w:r w:rsidRPr="001708A2">
        <w:rPr>
          <w:rFonts w:ascii="Arial" w:hAnsi="Arial" w:cs="Arial"/>
          <w:lang w:val="sr-Latn-CS"/>
        </w:rPr>
        <w:t xml:space="preserve"> Ova lica moraju ispunjavati zakonom propisane uslove transparentnosti, nezavisnosti i informisanja javnosti. Posebno se reguliše ovlašćenje za podnošenje prekograničnih kolektivnih tužbi </w:t>
      </w:r>
      <w:r w:rsidRPr="001708A2">
        <w:rPr>
          <w:rFonts w:ascii="Arial" w:hAnsi="Arial" w:cs="Arial"/>
          <w:b/>
          <w:lang w:val="sr-Latn-CS"/>
        </w:rPr>
        <w:t>(član 6)</w:t>
      </w:r>
      <w:r w:rsidRPr="001708A2">
        <w:rPr>
          <w:rFonts w:ascii="Arial" w:hAnsi="Arial" w:cs="Arial"/>
          <w:lang w:val="sr-Latn-CS"/>
        </w:rPr>
        <w:t xml:space="preserve">, gdje se zahtijeva da organizacija ima najmanje godinu dana javnog djelovanja, da nije insolventna, da je nezavisna od trećih lica sa interesom u ishodu spora, te da objavljuje ključne informacije o svojoj strukturi i radu. </w:t>
      </w:r>
      <w:r>
        <w:rPr>
          <w:rFonts w:ascii="Arial" w:hAnsi="Arial" w:cs="Arial"/>
          <w:lang w:val="sr-Latn-CS"/>
        </w:rPr>
        <w:t>Podaci o tim organizacijama</w:t>
      </w:r>
      <w:r w:rsidRPr="001708A2">
        <w:rPr>
          <w:rFonts w:ascii="Arial" w:hAnsi="Arial" w:cs="Arial"/>
          <w:lang w:val="sr-Latn-CS"/>
        </w:rPr>
        <w:t xml:space="preserve"> se dostavljaju Evropskoj komisiji radi unosa na </w:t>
      </w:r>
      <w:r w:rsidR="00472D1E">
        <w:rPr>
          <w:rFonts w:ascii="Arial" w:hAnsi="Arial" w:cs="Arial"/>
          <w:lang w:val="sr-Latn-CS"/>
        </w:rPr>
        <w:t>zvaničnu</w:t>
      </w:r>
      <w:r w:rsidRPr="001708A2">
        <w:rPr>
          <w:rFonts w:ascii="Arial" w:hAnsi="Arial" w:cs="Arial"/>
          <w:lang w:val="sr-Latn-CS"/>
        </w:rPr>
        <w:t xml:space="preserve"> listu. Nadalje, </w:t>
      </w:r>
      <w:r w:rsidRPr="005719FA">
        <w:rPr>
          <w:rFonts w:ascii="Arial" w:hAnsi="Arial" w:cs="Arial"/>
          <w:b/>
          <w:lang w:val="sr-Latn-CS"/>
        </w:rPr>
        <w:t>član 7</w:t>
      </w:r>
      <w:r w:rsidRPr="001708A2">
        <w:rPr>
          <w:rFonts w:ascii="Arial" w:hAnsi="Arial" w:cs="Arial"/>
          <w:lang w:val="sr-Latn-CS"/>
        </w:rPr>
        <w:t xml:space="preserve"> precizira uslove pod kojima ovlašćena lica iz drugih država članica EU mogu pokrenuti kolektivnu tužbu u Crnoj Gori, ukoliko je sporno postupanje povezano sa pravom EU o zaštiti potrošača i ima prekogranični učinak. Kolektivne tužbe mogu uključivati zahtjev za mjeru zabrane i/ili naknadu štete </w:t>
      </w:r>
      <w:r w:rsidRPr="005719FA">
        <w:rPr>
          <w:rFonts w:ascii="Arial" w:hAnsi="Arial" w:cs="Arial"/>
          <w:b/>
          <w:lang w:val="sr-Latn-CS"/>
        </w:rPr>
        <w:t>(član 8)</w:t>
      </w:r>
      <w:r w:rsidRPr="001708A2">
        <w:rPr>
          <w:rFonts w:ascii="Arial" w:hAnsi="Arial" w:cs="Arial"/>
          <w:lang w:val="sr-Latn-CS"/>
        </w:rPr>
        <w:t xml:space="preserve">, a potrošači nisu stranke u postupku, ali imaju pravo na korist od donesenih mjera. </w:t>
      </w:r>
      <w:r>
        <w:rPr>
          <w:rFonts w:ascii="Arial" w:hAnsi="Arial" w:cs="Arial"/>
          <w:lang w:val="sr-Latn-CS"/>
        </w:rPr>
        <w:t xml:space="preserve">Dato je i ovlašćenje sudu da može odbaciti očigledno neosnovanu tužbu u skladu sa odredbama ovog zakona. </w:t>
      </w:r>
      <w:r w:rsidRPr="001708A2">
        <w:rPr>
          <w:rFonts w:ascii="Arial" w:hAnsi="Arial" w:cs="Arial"/>
          <w:lang w:val="sr-Latn-CS"/>
        </w:rPr>
        <w:t xml:space="preserve">Propisana je nadležnost sudova </w:t>
      </w:r>
      <w:r w:rsidRPr="005719FA">
        <w:rPr>
          <w:rFonts w:ascii="Arial" w:hAnsi="Arial" w:cs="Arial"/>
          <w:b/>
          <w:lang w:val="sr-Latn-CS"/>
        </w:rPr>
        <w:t>(član 9)</w:t>
      </w:r>
      <w:r w:rsidRPr="001708A2">
        <w:rPr>
          <w:rFonts w:ascii="Arial" w:hAnsi="Arial" w:cs="Arial"/>
          <w:lang w:val="sr-Latn-CS"/>
        </w:rPr>
        <w:t>,</w:t>
      </w:r>
      <w:r>
        <w:rPr>
          <w:rFonts w:ascii="Arial" w:hAnsi="Arial" w:cs="Arial"/>
          <w:lang w:val="sr-Latn-CS"/>
        </w:rPr>
        <w:t xml:space="preserve"> pa je za ove postupke stvarno nadležan sud opšte nadležnosti, dok se mjesna nadležnost određuje prema mjestu sjedišta tuženog odnosno dijela njegove poslovne jedinice ukoliko spor proizilazi iz poslovanja te jedinice.</w:t>
      </w:r>
      <w:r w:rsidRPr="001708A2">
        <w:rPr>
          <w:rFonts w:ascii="Arial" w:hAnsi="Arial" w:cs="Arial"/>
          <w:lang w:val="sr-Latn-CS"/>
        </w:rPr>
        <w:t xml:space="preserve"> </w:t>
      </w:r>
      <w:r w:rsidRPr="005719FA">
        <w:rPr>
          <w:rFonts w:ascii="Arial" w:hAnsi="Arial" w:cs="Arial"/>
          <w:b/>
          <w:lang w:val="sr-Latn-CS"/>
        </w:rPr>
        <w:t>Članom 10</w:t>
      </w:r>
      <w:r>
        <w:rPr>
          <w:rFonts w:ascii="Arial" w:hAnsi="Arial" w:cs="Arial"/>
          <w:lang w:val="sr-Latn-CS"/>
        </w:rPr>
        <w:t xml:space="preserve"> je </w:t>
      </w:r>
      <w:r w:rsidRPr="001708A2">
        <w:rPr>
          <w:rFonts w:ascii="Arial" w:hAnsi="Arial" w:cs="Arial"/>
          <w:lang w:val="sr-Latn-CS"/>
        </w:rPr>
        <w:t>određeno međusobno dejstvo kolektivnih i pojedinačnih postupaka, uključujući suspenziju i obustavu paralelnih tužbi radi efikasnosti i izbjegavanja dvostruke pravne zaštite</w:t>
      </w:r>
      <w:r>
        <w:rPr>
          <w:rFonts w:ascii="Arial" w:hAnsi="Arial" w:cs="Arial"/>
          <w:lang w:val="sr-Latn-CS"/>
        </w:rPr>
        <w:t xml:space="preserve">. </w:t>
      </w:r>
      <w:r w:rsidRPr="001708A2">
        <w:rPr>
          <w:rFonts w:ascii="Arial" w:hAnsi="Arial" w:cs="Arial"/>
          <w:lang w:val="sr-Latn-CS"/>
        </w:rPr>
        <w:t xml:space="preserve">Odredbe o </w:t>
      </w:r>
      <w:r>
        <w:rPr>
          <w:rFonts w:ascii="Arial" w:hAnsi="Arial" w:cs="Arial"/>
          <w:lang w:val="sr-Latn-CS"/>
        </w:rPr>
        <w:t>rokovima zastarjelosti</w:t>
      </w:r>
      <w:r w:rsidRPr="001708A2">
        <w:rPr>
          <w:rFonts w:ascii="Arial" w:hAnsi="Arial" w:cs="Arial"/>
          <w:lang w:val="sr-Latn-CS"/>
        </w:rPr>
        <w:t xml:space="preserve"> </w:t>
      </w:r>
      <w:r w:rsidRPr="005719FA">
        <w:rPr>
          <w:rFonts w:ascii="Arial" w:hAnsi="Arial" w:cs="Arial"/>
          <w:b/>
          <w:lang w:val="sr-Latn-CS"/>
        </w:rPr>
        <w:t>(član 11)</w:t>
      </w:r>
      <w:r w:rsidRPr="001708A2">
        <w:rPr>
          <w:rFonts w:ascii="Arial" w:hAnsi="Arial" w:cs="Arial"/>
          <w:lang w:val="sr-Latn-CS"/>
        </w:rPr>
        <w:t xml:space="preserve"> predviđaju da zastara ne teče tokom trajanja kolektivne tužbe, čime se osigurava pravna sigurnost potrošača. </w:t>
      </w:r>
      <w:r>
        <w:rPr>
          <w:rFonts w:ascii="Arial" w:hAnsi="Arial" w:cs="Arial"/>
          <w:lang w:val="sr-Latn-CS"/>
        </w:rPr>
        <w:t xml:space="preserve">Slično kao i kod </w:t>
      </w:r>
      <w:r>
        <w:rPr>
          <w:rFonts w:ascii="Arial" w:hAnsi="Arial" w:cs="Arial"/>
          <w:lang w:val="sr-Latn-CS"/>
        </w:rPr>
        <w:lastRenderedPageBreak/>
        <w:t xml:space="preserve">drugih postupaka iz člana 10, tako se i u odnosu na rokove zastare propisuje da oni ponovo počinju da teku od dana pravosnažnog okončanja kolektivnog postupka bez donošenja odluke o meritumu, </w:t>
      </w:r>
      <w:r w:rsidR="00BE61E4">
        <w:rPr>
          <w:rFonts w:ascii="Arial" w:hAnsi="Arial" w:cs="Arial"/>
          <w:lang w:val="sr-Latn-CS"/>
        </w:rPr>
        <w:t>budući da se kolektivni postupak može okončati u nekoj ranijoj fazi</w:t>
      </w:r>
      <w:r w:rsidR="00B62117">
        <w:rPr>
          <w:rFonts w:ascii="Arial" w:hAnsi="Arial" w:cs="Arial"/>
          <w:lang w:val="sr-Latn-CS"/>
        </w:rPr>
        <w:t xml:space="preserve">, </w:t>
      </w:r>
      <w:r>
        <w:rPr>
          <w:rFonts w:ascii="Arial" w:hAnsi="Arial" w:cs="Arial"/>
          <w:lang w:val="sr-Latn-CS"/>
        </w:rPr>
        <w:t xml:space="preserve">odnosno za potrošače na koje ta odluka nema pravno dejstvo od dana isteka roka za davanje izjave o uključivanju na poziv suda iz člana 28 ovog zakona, odnosno od dana </w:t>
      </w:r>
      <w:r w:rsidRPr="0096624E">
        <w:rPr>
          <w:rFonts w:ascii="Arial" w:hAnsi="Arial" w:cs="Arial"/>
          <w:lang w:val="sr-Latn-CS"/>
        </w:rPr>
        <w:t>od dana donošenja rješenja kojim je odbijeno njihovo svrstavanje na spisak iz člana 41  ovog zakona.</w:t>
      </w:r>
      <w:r>
        <w:rPr>
          <w:rFonts w:ascii="Arial" w:hAnsi="Arial" w:cs="Arial"/>
          <w:lang w:val="sr-Latn-CS"/>
        </w:rPr>
        <w:t xml:space="preserve"> </w:t>
      </w:r>
      <w:r w:rsidRPr="001708A2">
        <w:rPr>
          <w:rFonts w:ascii="Arial" w:hAnsi="Arial" w:cs="Arial"/>
          <w:lang w:val="sr-Latn-CS"/>
        </w:rPr>
        <w:t xml:space="preserve">Na kraju, </w:t>
      </w:r>
      <w:r w:rsidRPr="0096624E">
        <w:rPr>
          <w:rFonts w:ascii="Arial" w:hAnsi="Arial" w:cs="Arial"/>
          <w:b/>
          <w:lang w:val="sr-Latn-CS"/>
        </w:rPr>
        <w:t>član 12</w:t>
      </w:r>
      <w:r w:rsidRPr="001708A2">
        <w:rPr>
          <w:rFonts w:ascii="Arial" w:hAnsi="Arial" w:cs="Arial"/>
          <w:lang w:val="sr-Latn-CS"/>
        </w:rPr>
        <w:t xml:space="preserve"> uvodi obavezu vođenja javnog registra kolektivnih tužbi i odluka od strane Ministarstva, </w:t>
      </w:r>
      <w:r>
        <w:rPr>
          <w:rFonts w:ascii="Arial" w:hAnsi="Arial" w:cs="Arial"/>
          <w:lang w:val="sr-Latn-CS"/>
        </w:rPr>
        <w:t xml:space="preserve">pa je propisana obavezna sadržina tog registra </w:t>
      </w:r>
      <w:r w:rsidRPr="001708A2">
        <w:rPr>
          <w:rFonts w:ascii="Arial" w:hAnsi="Arial" w:cs="Arial"/>
          <w:lang w:val="sr-Latn-CS"/>
        </w:rPr>
        <w:t>u koji se unose ključni podaci o toku i ishodu kolektivnih sporova, čime se dodatno osigurava transparentnost i pristup informacijama svim zainteresovanim stranama.</w:t>
      </w:r>
    </w:p>
    <w:p w14:paraId="40BB4950" w14:textId="77777777" w:rsidR="006B3928" w:rsidRDefault="006B3928" w:rsidP="006B3928">
      <w:pPr>
        <w:shd w:val="clear" w:color="auto" w:fill="FFFFFF" w:themeFill="background1"/>
        <w:jc w:val="both"/>
        <w:rPr>
          <w:rFonts w:ascii="Arial" w:hAnsi="Arial" w:cs="Arial"/>
          <w:lang w:val="sr-Latn-CS"/>
        </w:rPr>
      </w:pPr>
    </w:p>
    <w:p w14:paraId="6BF8615E" w14:textId="77777777" w:rsidR="006B3928" w:rsidRDefault="006B3928" w:rsidP="006B3928">
      <w:pPr>
        <w:shd w:val="clear" w:color="auto" w:fill="FFFFFF" w:themeFill="background1"/>
        <w:jc w:val="both"/>
        <w:rPr>
          <w:rFonts w:ascii="Arial" w:hAnsi="Arial" w:cs="Arial"/>
          <w:b/>
          <w:lang w:val="sr-Latn-CS"/>
        </w:rPr>
      </w:pPr>
    </w:p>
    <w:p w14:paraId="32BC5526" w14:textId="77777777" w:rsidR="006B3928" w:rsidRDefault="006B3928" w:rsidP="006B3928">
      <w:pPr>
        <w:shd w:val="clear" w:color="auto" w:fill="FFFFFF" w:themeFill="background1"/>
        <w:jc w:val="both"/>
        <w:rPr>
          <w:rFonts w:ascii="Arial" w:hAnsi="Arial" w:cs="Arial"/>
          <w:b/>
          <w:lang w:val="sr-Latn-CS"/>
        </w:rPr>
      </w:pPr>
      <w:r>
        <w:rPr>
          <w:rFonts w:ascii="Arial" w:hAnsi="Arial" w:cs="Arial"/>
          <w:b/>
          <w:lang w:val="sr-Latn-CS"/>
        </w:rPr>
        <w:t>DIO TREĆI</w:t>
      </w:r>
    </w:p>
    <w:p w14:paraId="7E1B7256" w14:textId="77777777" w:rsidR="006B3928" w:rsidRDefault="006B3928" w:rsidP="006B3928">
      <w:pPr>
        <w:shd w:val="clear" w:color="auto" w:fill="FFFFFF" w:themeFill="background1"/>
        <w:jc w:val="both"/>
        <w:rPr>
          <w:rFonts w:ascii="Arial" w:hAnsi="Arial" w:cs="Arial"/>
          <w:b/>
          <w:lang w:val="sr-Latn-CS"/>
        </w:rPr>
      </w:pPr>
      <w:r>
        <w:rPr>
          <w:rFonts w:ascii="Arial" w:hAnsi="Arial" w:cs="Arial"/>
          <w:b/>
          <w:lang w:val="sr-Latn-CS"/>
        </w:rPr>
        <w:t>Kolektivne tužbe za zabranu (čl. 13 do 21)</w:t>
      </w:r>
    </w:p>
    <w:p w14:paraId="7DFE3DC8" w14:textId="77777777" w:rsidR="006B3928" w:rsidRDefault="006B3928" w:rsidP="006B3928">
      <w:pPr>
        <w:shd w:val="clear" w:color="auto" w:fill="FFFFFF" w:themeFill="background1"/>
        <w:jc w:val="both"/>
        <w:rPr>
          <w:rFonts w:ascii="Arial" w:hAnsi="Arial" w:cs="Arial"/>
          <w:b/>
          <w:lang w:val="sr-Latn-CS"/>
        </w:rPr>
      </w:pPr>
    </w:p>
    <w:p w14:paraId="1D951B44" w14:textId="77777777"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U ovom dijelu </w:t>
      </w:r>
      <w:r w:rsidRPr="00865F75">
        <w:rPr>
          <w:rFonts w:ascii="Arial" w:hAnsi="Arial" w:cs="Arial"/>
          <w:lang w:val="sr-Latn-CS"/>
        </w:rPr>
        <w:t>Predlog</w:t>
      </w:r>
      <w:r>
        <w:rPr>
          <w:rFonts w:ascii="Arial" w:hAnsi="Arial" w:cs="Arial"/>
          <w:lang w:val="sr-Latn-CS"/>
        </w:rPr>
        <w:t>a</w:t>
      </w:r>
      <w:r w:rsidRPr="00865F75">
        <w:rPr>
          <w:rFonts w:ascii="Arial" w:hAnsi="Arial" w:cs="Arial"/>
          <w:lang w:val="sr-Latn-CS"/>
        </w:rPr>
        <w:t xml:space="preserve"> zakona</w:t>
      </w:r>
      <w:r>
        <w:rPr>
          <w:rFonts w:ascii="Arial" w:hAnsi="Arial" w:cs="Arial"/>
          <w:lang w:val="sr-Latn-CS"/>
        </w:rPr>
        <w:t xml:space="preserve"> bliže se uređuje kolektivna tužba za zabranu </w:t>
      </w:r>
      <w:r w:rsidRPr="00865F75">
        <w:rPr>
          <w:rFonts w:ascii="Arial" w:hAnsi="Arial" w:cs="Arial"/>
          <w:lang w:val="sr-Latn-CS"/>
        </w:rPr>
        <w:t xml:space="preserve"> </w:t>
      </w:r>
      <w:r>
        <w:rPr>
          <w:rFonts w:ascii="Arial" w:hAnsi="Arial" w:cs="Arial"/>
          <w:lang w:val="sr-Latn-CS"/>
        </w:rPr>
        <w:t xml:space="preserve">koji mehanizam pravne zaštite postoji i u važećem Zakonu o zaštiti potrošača (čl. 118 – 130) i koji je primjenjivan u praksi. </w:t>
      </w:r>
    </w:p>
    <w:p w14:paraId="7C43D20C" w14:textId="77777777" w:rsidR="006B3928" w:rsidRPr="00865F75"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Tako se </w:t>
      </w:r>
      <w:r w:rsidRPr="00B40578">
        <w:rPr>
          <w:rFonts w:ascii="Arial" w:hAnsi="Arial" w:cs="Arial"/>
          <w:b/>
          <w:lang w:val="sr-Latn-CS"/>
        </w:rPr>
        <w:t>članom 13</w:t>
      </w:r>
      <w:r>
        <w:rPr>
          <w:rFonts w:ascii="Arial" w:hAnsi="Arial" w:cs="Arial"/>
          <w:lang w:val="sr-Latn-CS"/>
        </w:rPr>
        <w:t xml:space="preserve"> propisuje </w:t>
      </w:r>
      <w:r w:rsidRPr="00865F75">
        <w:rPr>
          <w:rFonts w:ascii="Arial" w:hAnsi="Arial" w:cs="Arial"/>
          <w:lang w:val="sr-Latn-CS"/>
        </w:rPr>
        <w:t>mogućnost kolektivne zaštite prava potrošača (tužbom za prestanak, odnosno zabranu daljnje upotrebe, odnosno radnje) propisuje za sve radnje, koje su u suprotnosti sa važećim normama prava zaštite potrošača</w:t>
      </w:r>
      <w:r>
        <w:rPr>
          <w:rFonts w:ascii="Arial" w:hAnsi="Arial" w:cs="Arial"/>
          <w:lang w:val="sr-Latn-CS"/>
        </w:rPr>
        <w:t xml:space="preserve"> iz zakona o zaštiti potrošača</w:t>
      </w:r>
      <w:r w:rsidRPr="00865F75">
        <w:rPr>
          <w:rFonts w:ascii="Arial" w:hAnsi="Arial" w:cs="Arial"/>
          <w:lang w:val="sr-Latn-CS"/>
        </w:rPr>
        <w:t>, ali i drugi</w:t>
      </w:r>
      <w:r>
        <w:rPr>
          <w:rFonts w:ascii="Arial" w:hAnsi="Arial" w:cs="Arial"/>
          <w:lang w:val="sr-Latn-CS"/>
        </w:rPr>
        <w:t>h</w:t>
      </w:r>
      <w:r w:rsidRPr="00865F75">
        <w:rPr>
          <w:rFonts w:ascii="Arial" w:hAnsi="Arial" w:cs="Arial"/>
          <w:lang w:val="sr-Latn-CS"/>
        </w:rPr>
        <w:t xml:space="preserve"> (sektorski</w:t>
      </w:r>
      <w:r>
        <w:rPr>
          <w:rFonts w:ascii="Arial" w:hAnsi="Arial" w:cs="Arial"/>
          <w:lang w:val="sr-Latn-CS"/>
        </w:rPr>
        <w:t>h</w:t>
      </w:r>
      <w:r w:rsidRPr="00865F75">
        <w:rPr>
          <w:rFonts w:ascii="Arial" w:hAnsi="Arial" w:cs="Arial"/>
          <w:lang w:val="sr-Latn-CS"/>
        </w:rPr>
        <w:t xml:space="preserve">) zakona koji sadrži odredbe o zaštiti potrošača (npr. o turističkim uslugama, potrošačkim kreditima, platnom prometu, enegretici, elektronskim komunikacijama, elektronskoj trgovini, oglašavanju, ljekovima, bezbjednosti hrane, pravima u oblasti (vazdušnog, drumskog, željezničkog ili pomorskog) saobraćaja i dr.) Obzirom da je moguće da se radi o usklađenom (koordiniranom) postupanju trgovaca i da ih na nedopuštene radnje podstiču zaključci ili preporuke njihovih organizacija i komora, svrsishodno je zato da se i za ove subjekte predvidi pasivna legitimacija. </w:t>
      </w:r>
    </w:p>
    <w:p w14:paraId="50DE081A" w14:textId="77777777" w:rsidR="006B3928" w:rsidRDefault="006B3928" w:rsidP="006B3928">
      <w:pPr>
        <w:shd w:val="clear" w:color="auto" w:fill="FFFFFF" w:themeFill="background1"/>
        <w:jc w:val="both"/>
        <w:rPr>
          <w:rFonts w:ascii="Arial" w:hAnsi="Arial" w:cs="Arial"/>
          <w:lang w:val="sr-Latn-CS"/>
        </w:rPr>
      </w:pPr>
      <w:r w:rsidRPr="00865F75">
        <w:rPr>
          <w:rFonts w:ascii="Arial" w:hAnsi="Arial" w:cs="Arial"/>
          <w:lang w:val="sr-Latn-CS"/>
        </w:rPr>
        <w:t xml:space="preserve">Narednim odredbama propisane su radnje koji prethode pokretanju postupka (prethodno upozorenje i rok od 14 dana u kome se ne može pokrenuti postupak), </w:t>
      </w:r>
      <w:r>
        <w:rPr>
          <w:rFonts w:ascii="Arial" w:hAnsi="Arial" w:cs="Arial"/>
          <w:lang w:val="sr-Latn-CS"/>
        </w:rPr>
        <w:t xml:space="preserve">i teretu dokazivanja pa se </w:t>
      </w:r>
      <w:r w:rsidRPr="00201F7B">
        <w:rPr>
          <w:rFonts w:ascii="Arial" w:hAnsi="Arial" w:cs="Arial"/>
          <w:b/>
          <w:lang w:val="sr-Latn-CS"/>
        </w:rPr>
        <w:t>članom 15</w:t>
      </w:r>
      <w:r>
        <w:rPr>
          <w:rFonts w:ascii="Arial" w:hAnsi="Arial" w:cs="Arial"/>
          <w:lang w:val="sr-Latn-CS"/>
        </w:rPr>
        <w:t xml:space="preserve"> propisuje da ovlašćeno lice u ovim postupcima nije dužno da dokazuje </w:t>
      </w:r>
      <w:r w:rsidRPr="00201F7B">
        <w:rPr>
          <w:rFonts w:ascii="Arial" w:hAnsi="Arial" w:cs="Arial"/>
          <w:lang w:val="sr-Latn-CS"/>
        </w:rPr>
        <w:t xml:space="preserve">stvarni gubitak ili  štetu koju su pretrpjeli pojedinačni potrošači na koje je uticala povreda </w:t>
      </w:r>
      <w:r>
        <w:rPr>
          <w:rFonts w:ascii="Arial" w:hAnsi="Arial" w:cs="Arial"/>
          <w:lang w:val="sr-Latn-CS"/>
        </w:rPr>
        <w:t xml:space="preserve">pomenutih zakona ili </w:t>
      </w:r>
      <w:r w:rsidRPr="00201F7B">
        <w:rPr>
          <w:rFonts w:ascii="Arial" w:hAnsi="Arial" w:cs="Arial"/>
          <w:lang w:val="sr-Latn-CS"/>
        </w:rPr>
        <w:t>namjeru, odnosno nemar trgovca</w:t>
      </w:r>
      <w:r>
        <w:rPr>
          <w:rFonts w:ascii="Arial" w:hAnsi="Arial" w:cs="Arial"/>
          <w:lang w:val="sr-Latn-CS"/>
        </w:rPr>
        <w:t xml:space="preserve"> pri takvom postupanja.</w:t>
      </w:r>
    </w:p>
    <w:p w14:paraId="70E99D17" w14:textId="77777777" w:rsidR="006B3928" w:rsidRDefault="006B3928" w:rsidP="006B3928">
      <w:pPr>
        <w:shd w:val="clear" w:color="auto" w:fill="FFFFFF" w:themeFill="background1"/>
        <w:jc w:val="both"/>
        <w:rPr>
          <w:rFonts w:ascii="Arial" w:hAnsi="Arial" w:cs="Arial"/>
          <w:lang w:val="sr-Latn-CS"/>
        </w:rPr>
      </w:pPr>
      <w:r w:rsidRPr="00865F75">
        <w:rPr>
          <w:rFonts w:ascii="Arial" w:hAnsi="Arial" w:cs="Arial"/>
          <w:lang w:val="sr-Latn-CS"/>
        </w:rPr>
        <w:t>Daljim odredbama se utvrđuje karakter i sadržaj odluke suda po kolektivnoj tužbi. Kako se zaštita kolektivnih interesa potrošača odnosi i na prestanak zabranjenih radnji, koje još mogu biti u toku, Predlogom zakona je propisano će sud odrediti da se sa njima prestane (član 16</w:t>
      </w:r>
      <w:r>
        <w:rPr>
          <w:rFonts w:ascii="Arial" w:hAnsi="Arial" w:cs="Arial"/>
          <w:lang w:val="sr-Latn-CS"/>
        </w:rPr>
        <w:t xml:space="preserve">). </w:t>
      </w:r>
      <w:r w:rsidRPr="00865F75">
        <w:rPr>
          <w:rFonts w:ascii="Arial" w:hAnsi="Arial" w:cs="Arial"/>
          <w:lang w:val="sr-Latn-CS"/>
        </w:rPr>
        <w:t>Osim toga, takve radnje se zabranjuju i u budućnosti, a kako tuženi ne bi sudsku zabranu pokušao zaobići da u nekoj nebitnoj nijansi promjeni svoje ponašanje izričito je propisano da zabrana važi i za slično ponašanje</w:t>
      </w:r>
      <w:r>
        <w:rPr>
          <w:rFonts w:ascii="Arial" w:hAnsi="Arial" w:cs="Arial"/>
          <w:lang w:val="sr-Latn-CS"/>
        </w:rPr>
        <w:t xml:space="preserve">. </w:t>
      </w:r>
      <w:r w:rsidRPr="00865F75">
        <w:rPr>
          <w:rFonts w:ascii="Arial" w:hAnsi="Arial" w:cs="Arial"/>
          <w:lang w:val="sr-Latn-CS"/>
        </w:rPr>
        <w:t>Sankcija objavljivanja odluke, inače poznata u crnogorskom obligacionom pravu (u pogledu povreda prava ličnosti) je takođe propisana, i namjera je da se  ublaže posljedice nedopuštenih radnji, pored čega ista ima i edukativan učinak za potrošače i trgovce, kao i preventivno dejstvo</w:t>
      </w:r>
      <w:r>
        <w:rPr>
          <w:rFonts w:ascii="Arial" w:hAnsi="Arial" w:cs="Arial"/>
          <w:lang w:val="sr-Latn-CS"/>
        </w:rPr>
        <w:t xml:space="preserve">. </w:t>
      </w:r>
    </w:p>
    <w:p w14:paraId="4D3C7EC7" w14:textId="28E3357B" w:rsidR="006B3928" w:rsidRDefault="006B3928" w:rsidP="006B3928">
      <w:pPr>
        <w:shd w:val="clear" w:color="auto" w:fill="FFFFFF" w:themeFill="background1"/>
        <w:jc w:val="both"/>
        <w:rPr>
          <w:rFonts w:ascii="Arial" w:hAnsi="Arial" w:cs="Arial"/>
          <w:lang w:val="sr-Latn-CS"/>
        </w:rPr>
      </w:pPr>
      <w:r w:rsidRPr="00201F7B">
        <w:rPr>
          <w:rFonts w:ascii="Arial" w:hAnsi="Arial" w:cs="Arial"/>
          <w:lang w:val="sr-Latn-CS"/>
        </w:rPr>
        <w:t xml:space="preserve">Daljim odredbama se uređuju posebnosti u vezi sa nepoštenim poslovnim praksama kod kojih se kolektivnom tužbom zahtjeva prestanak određenih (agresivnih ili obmanjujućih) poslovnih praksi </w:t>
      </w:r>
      <w:r w:rsidRPr="00E344A9">
        <w:rPr>
          <w:rFonts w:ascii="Arial" w:hAnsi="Arial" w:cs="Arial"/>
          <w:b/>
          <w:lang w:val="sr-Latn-CS"/>
        </w:rPr>
        <w:t>(član 18).</w:t>
      </w:r>
      <w:r w:rsidRPr="00201F7B">
        <w:rPr>
          <w:rFonts w:ascii="Arial" w:hAnsi="Arial" w:cs="Arial"/>
          <w:lang w:val="sr-Latn-CS"/>
        </w:rPr>
        <w:t xml:space="preserve"> Za zaštitu svojih individualnih građanskopravnih zahtjeva potrošač mora da podnese posebnu tužbu. Ipak, u toj zasebnoj parnici potrošač će se moći osloniti na presudu po kolektivnoj tužbi o postojanju povrede prava potrošača</w:t>
      </w:r>
      <w:r w:rsidR="00173AC6">
        <w:rPr>
          <w:rFonts w:ascii="Arial" w:hAnsi="Arial" w:cs="Arial"/>
          <w:lang w:val="sr-Latn-CS"/>
        </w:rPr>
        <w:t>, a na nju se mo</w:t>
      </w:r>
      <w:r w:rsidR="00F46BA5">
        <w:rPr>
          <w:rFonts w:ascii="Arial" w:hAnsi="Arial" w:cs="Arial"/>
          <w:lang w:val="sr-Latn-CS"/>
        </w:rPr>
        <w:t>že pozivati i podnosilac kolektivne tužbe za naknadu štete</w:t>
      </w:r>
      <w:r>
        <w:rPr>
          <w:rFonts w:ascii="Arial" w:hAnsi="Arial" w:cs="Arial"/>
          <w:lang w:val="sr-Latn-CS"/>
        </w:rPr>
        <w:t xml:space="preserve"> </w:t>
      </w:r>
      <w:r w:rsidRPr="00E344A9">
        <w:rPr>
          <w:rFonts w:ascii="Arial" w:hAnsi="Arial" w:cs="Arial"/>
          <w:b/>
          <w:lang w:val="sr-Latn-CS"/>
        </w:rPr>
        <w:t>(član 19).</w:t>
      </w:r>
      <w:r>
        <w:rPr>
          <w:rFonts w:ascii="Arial" w:hAnsi="Arial" w:cs="Arial"/>
          <w:b/>
          <w:lang w:val="sr-Latn-CS"/>
        </w:rPr>
        <w:t xml:space="preserve"> </w:t>
      </w:r>
      <w:r w:rsidRPr="00E344A9">
        <w:rPr>
          <w:rFonts w:ascii="Arial" w:hAnsi="Arial" w:cs="Arial"/>
          <w:lang w:val="sr-Latn-CS"/>
        </w:rPr>
        <w:t>Ovim se ne dira u ustavno pravo na saslušanje u sudskom postupku koje zahtijeva da nikome na štetu ne može ići sudska odluka donesena u postupku u kojem određeno lice nije moglo da učestvuje. Presude u građanskim predmetima u načelu iz tog razloga dejstvuju samo među stranama (inter partes). Ipak, konkretni trgovac je u vezi nedopuštenosti određene radnje već saslušan upravo u parnici po kolektivnoj tužbi, iz kog razloga nije problematično da nepovoljan rezultat te parnice protiv njega ima dejstvo i u sljedećim parnicama (individualnim tužbama potrošača).</w:t>
      </w:r>
    </w:p>
    <w:p w14:paraId="24D88936" w14:textId="77777777" w:rsidR="006B3928" w:rsidRPr="00E344A9" w:rsidRDefault="006B3928" w:rsidP="006B3928">
      <w:pPr>
        <w:shd w:val="clear" w:color="auto" w:fill="FFFFFF" w:themeFill="background1"/>
        <w:jc w:val="both"/>
        <w:rPr>
          <w:rFonts w:ascii="Arial" w:hAnsi="Arial" w:cs="Arial"/>
          <w:lang w:val="sr-Latn-CS"/>
        </w:rPr>
      </w:pPr>
      <w:r w:rsidRPr="00E344A9">
        <w:rPr>
          <w:rFonts w:ascii="Arial" w:hAnsi="Arial" w:cs="Arial"/>
          <w:b/>
          <w:lang w:val="sr-Latn-CS"/>
        </w:rPr>
        <w:lastRenderedPageBreak/>
        <w:t>Član 20</w:t>
      </w:r>
      <w:r w:rsidRPr="00E344A9">
        <w:rPr>
          <w:rFonts w:ascii="Arial" w:hAnsi="Arial" w:cs="Arial"/>
          <w:lang w:val="sr-Latn-CS"/>
        </w:rPr>
        <w:t xml:space="preserve">, koji odgovara članu 8 stav 1 tačka (a) Direktive, predviđa da sud, na predlog tužioca, može izreći privremenu mjeru kojom se tuženoj strani zabranjuje da nastavi s postupanjem koje narušava ili može narušiti kolektivne interese potrošača. Ova mjera se izdaje u skladu sa zakonodavstvom koje uređuje izvršenje i obezbjeđenje, čime se obezbjeđuje pravna formalnost i garancije za obje strane. </w:t>
      </w:r>
      <w:r>
        <w:rPr>
          <w:rFonts w:ascii="Arial" w:hAnsi="Arial" w:cs="Arial"/>
          <w:lang w:val="sr-Latn-CS"/>
        </w:rPr>
        <w:t xml:space="preserve">To </w:t>
      </w:r>
      <w:r w:rsidRPr="00E344A9">
        <w:rPr>
          <w:rFonts w:ascii="Arial" w:hAnsi="Arial" w:cs="Arial"/>
          <w:lang w:val="sr-Latn-CS"/>
        </w:rPr>
        <w:t>je posebno značajno jer se uređuje poseban parnični postupak, pa za ostala opšta pitanja postupka koja nisu uređena Predlogom zakona (npr. procesne pretpostavke, postupanje sa nepotpunom tužbom, zastupanje, punomoć, procesne radnje, dostava, ročišta, izvođenje dokaza, donošenje i forma presude, spajanje parnica, prekidanje postupka, pravni lijekovi i dr.) treba primjeniti Zakon o parničnom postupku, dok za izvršenje treba primjeniti Zakon o izvršenju i obezbjeđenju. Dodatno, zakon prepoznaje i preventivnu funkciju privremenih mjera – sud ih može donijeti i prije nego što je štetno postupanje nastupilo, ako postoji neposredna opasnost da će se ono desiti, čime se osnažuje proaktivna zaštita potrošača i smanjuje rizik od nastanka većih posljedica. Ova odredba je u duhu Direktive, koja zahtijeva da države članice omoguće brzo djelovanje kako bi se spriječile štetne posljedice.</w:t>
      </w:r>
    </w:p>
    <w:p w14:paraId="2214AC31" w14:textId="77777777" w:rsidR="006B3928" w:rsidRPr="00E344A9" w:rsidRDefault="006B3928" w:rsidP="006B3928">
      <w:pPr>
        <w:shd w:val="clear" w:color="auto" w:fill="FFFFFF" w:themeFill="background1"/>
        <w:jc w:val="both"/>
        <w:rPr>
          <w:rFonts w:ascii="Arial" w:hAnsi="Arial" w:cs="Arial"/>
          <w:lang w:val="sr-Latn-CS"/>
        </w:rPr>
      </w:pPr>
    </w:p>
    <w:p w14:paraId="0E1EA9E6" w14:textId="77777777" w:rsidR="006B3928" w:rsidRDefault="006B3928" w:rsidP="006B3928">
      <w:pPr>
        <w:shd w:val="clear" w:color="auto" w:fill="FFFFFF" w:themeFill="background1"/>
        <w:jc w:val="both"/>
        <w:rPr>
          <w:rFonts w:ascii="Arial" w:hAnsi="Arial" w:cs="Arial"/>
          <w:lang w:val="sr-Latn-CS"/>
        </w:rPr>
      </w:pPr>
      <w:r w:rsidRPr="00E344A9">
        <w:rPr>
          <w:rFonts w:ascii="Arial" w:hAnsi="Arial" w:cs="Arial"/>
          <w:b/>
          <w:lang w:val="sr-Latn-CS"/>
        </w:rPr>
        <w:t>Član 21</w:t>
      </w:r>
      <w:r w:rsidRPr="00E344A9">
        <w:rPr>
          <w:rFonts w:ascii="Arial" w:hAnsi="Arial" w:cs="Arial"/>
          <w:lang w:val="sr-Latn-CS"/>
        </w:rPr>
        <w:t>, koji implementira član 17 Direktive, ističe obavezu suda da u postupcima kolektivne tužbe za zabranu obrati posebnu pažnju na hitnost rješavanja spora. Ovo uključuje brzu reakciju naročito u slučajevima kada se odlučuje o privremenim mjerama iz člana 20. Zakon precizira da se o tim mjerama mora odlučivati u najekspeditivnijem mogućem postupku, što odražava zahtjev Direktive da se zaštita potrošača ne smije odugovlačiti administrativnim ili procesnim preprekama. Time se osigurava efikasna sudska zaštita, kao i povjerenje u sistem kolektivne pravde, što je jedno od ključnih načela Direktive 2020/1828</w:t>
      </w:r>
      <w:r>
        <w:rPr>
          <w:rFonts w:ascii="Arial" w:hAnsi="Arial" w:cs="Arial"/>
          <w:lang w:val="sr-Latn-CS"/>
        </w:rPr>
        <w:t>.</w:t>
      </w:r>
    </w:p>
    <w:p w14:paraId="496884B7" w14:textId="77777777" w:rsidR="006B3928" w:rsidRDefault="006B3928" w:rsidP="006B3928">
      <w:pPr>
        <w:shd w:val="clear" w:color="auto" w:fill="FFFFFF" w:themeFill="background1"/>
        <w:jc w:val="both"/>
        <w:rPr>
          <w:rFonts w:ascii="Arial" w:hAnsi="Arial" w:cs="Arial"/>
          <w:lang w:val="sr-Latn-CS"/>
        </w:rPr>
      </w:pPr>
    </w:p>
    <w:p w14:paraId="49B8481B" w14:textId="77777777" w:rsidR="006B3928" w:rsidRPr="00CE58E2" w:rsidRDefault="006B3928" w:rsidP="006B3928">
      <w:pPr>
        <w:shd w:val="clear" w:color="auto" w:fill="FFFFFF" w:themeFill="background1"/>
        <w:jc w:val="both"/>
        <w:rPr>
          <w:rFonts w:ascii="Arial" w:hAnsi="Arial" w:cs="Arial"/>
          <w:b/>
          <w:lang w:val="sr-Latn-CS"/>
        </w:rPr>
      </w:pPr>
      <w:r w:rsidRPr="00CE58E2">
        <w:rPr>
          <w:rFonts w:ascii="Arial" w:hAnsi="Arial" w:cs="Arial"/>
          <w:b/>
          <w:lang w:val="sr-Latn-CS"/>
        </w:rPr>
        <w:t>DIO ČETVRTI</w:t>
      </w:r>
    </w:p>
    <w:p w14:paraId="3DB315AA" w14:textId="77777777" w:rsidR="006B3928" w:rsidRPr="00CE58E2" w:rsidRDefault="006B3928" w:rsidP="006B3928">
      <w:pPr>
        <w:shd w:val="clear" w:color="auto" w:fill="FFFFFF" w:themeFill="background1"/>
        <w:jc w:val="both"/>
        <w:rPr>
          <w:rFonts w:ascii="Arial" w:hAnsi="Arial" w:cs="Arial"/>
          <w:b/>
          <w:lang w:val="sr-Latn-CS"/>
        </w:rPr>
      </w:pPr>
      <w:r w:rsidRPr="00CE58E2">
        <w:rPr>
          <w:rFonts w:ascii="Arial" w:hAnsi="Arial" w:cs="Arial"/>
          <w:b/>
          <w:lang w:val="sr-Latn-CS"/>
        </w:rPr>
        <w:t xml:space="preserve">Kolektivne tužbe za naknadu štete (čl. </w:t>
      </w:r>
      <w:r>
        <w:rPr>
          <w:rFonts w:ascii="Arial" w:hAnsi="Arial" w:cs="Arial"/>
          <w:b/>
          <w:lang w:val="sr-Latn-CS"/>
        </w:rPr>
        <w:t>22</w:t>
      </w:r>
      <w:r w:rsidRPr="00CE58E2">
        <w:rPr>
          <w:rFonts w:ascii="Arial" w:hAnsi="Arial" w:cs="Arial"/>
          <w:b/>
          <w:lang w:val="sr-Latn-CS"/>
        </w:rPr>
        <w:t xml:space="preserve"> do </w:t>
      </w:r>
      <w:r>
        <w:rPr>
          <w:rFonts w:ascii="Arial" w:hAnsi="Arial" w:cs="Arial"/>
          <w:b/>
          <w:lang w:val="sr-Latn-CS"/>
        </w:rPr>
        <w:t>42</w:t>
      </w:r>
      <w:r w:rsidRPr="00CE58E2">
        <w:rPr>
          <w:rFonts w:ascii="Arial" w:hAnsi="Arial" w:cs="Arial"/>
          <w:b/>
          <w:lang w:val="sr-Latn-CS"/>
        </w:rPr>
        <w:t>)</w:t>
      </w:r>
    </w:p>
    <w:p w14:paraId="1A52FD24" w14:textId="77777777" w:rsidR="006B3928" w:rsidRDefault="006B3928" w:rsidP="006B3928">
      <w:pPr>
        <w:shd w:val="clear" w:color="auto" w:fill="FFFFFF" w:themeFill="background1"/>
        <w:jc w:val="both"/>
        <w:rPr>
          <w:rFonts w:ascii="Arial" w:hAnsi="Arial" w:cs="Arial"/>
          <w:lang w:val="sr-Latn-CS"/>
        </w:rPr>
      </w:pPr>
    </w:p>
    <w:p w14:paraId="7CC61482" w14:textId="77777777" w:rsidR="006B3928" w:rsidRDefault="006B3928" w:rsidP="006B3928">
      <w:pPr>
        <w:shd w:val="clear" w:color="auto" w:fill="FFFFFF" w:themeFill="background1"/>
        <w:jc w:val="both"/>
        <w:rPr>
          <w:rFonts w:ascii="Arial" w:hAnsi="Arial" w:cs="Arial"/>
          <w:lang w:val="sr-Latn-CS"/>
        </w:rPr>
      </w:pPr>
      <w:r w:rsidRPr="00CE58E2">
        <w:rPr>
          <w:rFonts w:ascii="Arial" w:hAnsi="Arial" w:cs="Arial"/>
          <w:lang w:val="sr-Latn-CS"/>
        </w:rPr>
        <w:t xml:space="preserve">Dio četvrti zakona </w:t>
      </w:r>
      <w:r>
        <w:rPr>
          <w:rFonts w:ascii="Arial" w:hAnsi="Arial" w:cs="Arial"/>
          <w:lang w:val="sr-Latn-CS"/>
        </w:rPr>
        <w:t>podijeljen je na dva odjeljka koji detaljno uređuju kolektivne tužbe za naknadu štete (odjeljak A) i kolektivne presude donijete po osnovu tih tužbi (odjeljak B).</w:t>
      </w:r>
    </w:p>
    <w:p w14:paraId="560DB58A" w14:textId="77777777" w:rsidR="006B3928" w:rsidRDefault="006B3928" w:rsidP="006B3928">
      <w:pPr>
        <w:shd w:val="clear" w:color="auto" w:fill="FFFFFF" w:themeFill="background1"/>
        <w:jc w:val="both"/>
        <w:rPr>
          <w:rFonts w:ascii="Arial" w:hAnsi="Arial" w:cs="Arial"/>
          <w:lang w:val="sr-Latn-CS"/>
        </w:rPr>
      </w:pPr>
    </w:p>
    <w:p w14:paraId="66FA41C7" w14:textId="77777777" w:rsidR="006B3928" w:rsidRDefault="006B3928" w:rsidP="006B3928">
      <w:pPr>
        <w:shd w:val="clear" w:color="auto" w:fill="FFFFFF" w:themeFill="background1"/>
        <w:jc w:val="both"/>
        <w:rPr>
          <w:rFonts w:ascii="Arial" w:hAnsi="Arial" w:cs="Arial"/>
          <w:lang w:val="sr-Latn-CS"/>
        </w:rPr>
      </w:pPr>
      <w:r w:rsidRPr="00CE58E2">
        <w:rPr>
          <w:rFonts w:ascii="Arial" w:hAnsi="Arial" w:cs="Arial"/>
          <w:b/>
          <w:lang w:val="sr-Latn-CS"/>
        </w:rPr>
        <w:t>Odjeljak A</w:t>
      </w:r>
      <w:r>
        <w:rPr>
          <w:rFonts w:ascii="Arial" w:hAnsi="Arial" w:cs="Arial"/>
          <w:lang w:val="sr-Latn-CS"/>
        </w:rPr>
        <w:t xml:space="preserve"> </w:t>
      </w:r>
      <w:r w:rsidRPr="00CE58E2">
        <w:rPr>
          <w:rFonts w:ascii="Arial" w:hAnsi="Arial" w:cs="Arial"/>
          <w:lang w:val="sr-Latn-CS"/>
        </w:rPr>
        <w:t xml:space="preserve">uređuje kolektivne tužbe za naknadu štete, počevši od sadržaja same tužbe, preko postupka njenog odobravanja, do sistema uključivanja članova grupe i njihove pravne pozicije. </w:t>
      </w:r>
      <w:r>
        <w:rPr>
          <w:rFonts w:ascii="Arial" w:hAnsi="Arial" w:cs="Arial"/>
          <w:lang w:val="sr-Latn-CS"/>
        </w:rPr>
        <w:t>U ovom odjeljku se</w:t>
      </w:r>
      <w:r w:rsidRPr="00CE58E2">
        <w:rPr>
          <w:rFonts w:ascii="Arial" w:hAnsi="Arial" w:cs="Arial"/>
          <w:lang w:val="sr-Latn-CS"/>
        </w:rPr>
        <w:t xml:space="preserve"> razrađuj</w:t>
      </w:r>
      <w:r>
        <w:rPr>
          <w:rFonts w:ascii="Arial" w:hAnsi="Arial" w:cs="Arial"/>
          <w:lang w:val="sr-Latn-CS"/>
        </w:rPr>
        <w:t>u</w:t>
      </w:r>
      <w:r w:rsidRPr="00CE58E2">
        <w:rPr>
          <w:rFonts w:ascii="Arial" w:hAnsi="Arial" w:cs="Arial"/>
          <w:lang w:val="sr-Latn-CS"/>
        </w:rPr>
        <w:t xml:space="preserve"> kako formaln</w:t>
      </w:r>
      <w:r>
        <w:rPr>
          <w:rFonts w:ascii="Arial" w:hAnsi="Arial" w:cs="Arial"/>
          <w:lang w:val="sr-Latn-CS"/>
        </w:rPr>
        <w:t>i</w:t>
      </w:r>
      <w:r w:rsidRPr="00CE58E2">
        <w:rPr>
          <w:rFonts w:ascii="Arial" w:hAnsi="Arial" w:cs="Arial"/>
          <w:lang w:val="sr-Latn-CS"/>
        </w:rPr>
        <w:t xml:space="preserve"> tako i suštinsk</w:t>
      </w:r>
      <w:r>
        <w:rPr>
          <w:rFonts w:ascii="Arial" w:hAnsi="Arial" w:cs="Arial"/>
          <w:lang w:val="sr-Latn-CS"/>
        </w:rPr>
        <w:t>i</w:t>
      </w:r>
      <w:r w:rsidRPr="00CE58E2">
        <w:rPr>
          <w:rFonts w:ascii="Arial" w:hAnsi="Arial" w:cs="Arial"/>
          <w:lang w:val="sr-Latn-CS"/>
        </w:rPr>
        <w:t xml:space="preserve"> uslov</w:t>
      </w:r>
      <w:r>
        <w:rPr>
          <w:rFonts w:ascii="Arial" w:hAnsi="Arial" w:cs="Arial"/>
          <w:lang w:val="sr-Latn-CS"/>
        </w:rPr>
        <w:t>i</w:t>
      </w:r>
      <w:r w:rsidRPr="00CE58E2">
        <w:rPr>
          <w:rFonts w:ascii="Arial" w:hAnsi="Arial" w:cs="Arial"/>
          <w:lang w:val="sr-Latn-CS"/>
        </w:rPr>
        <w:t xml:space="preserve"> koje tužba mora da ispuni da bi mogla biti prihvaćena kao kolektivna, ali i proceduralne korake koji osiguravaju pravičnost i efikasnost postupka.</w:t>
      </w:r>
    </w:p>
    <w:p w14:paraId="29BA568C" w14:textId="77777777" w:rsidR="006B3928" w:rsidRDefault="006B3928" w:rsidP="006B3928">
      <w:pPr>
        <w:shd w:val="clear" w:color="auto" w:fill="FFFFFF" w:themeFill="background1"/>
        <w:jc w:val="both"/>
        <w:rPr>
          <w:rFonts w:ascii="Arial" w:hAnsi="Arial" w:cs="Arial"/>
          <w:lang w:val="sr-Latn-CS"/>
        </w:rPr>
      </w:pPr>
    </w:p>
    <w:p w14:paraId="6C96F7DF" w14:textId="77777777" w:rsidR="006B3928" w:rsidRPr="00CE58E2" w:rsidRDefault="006B3928" w:rsidP="006B3928">
      <w:pPr>
        <w:shd w:val="clear" w:color="auto" w:fill="FFFFFF" w:themeFill="background1"/>
        <w:jc w:val="both"/>
        <w:rPr>
          <w:rFonts w:ascii="Arial" w:hAnsi="Arial" w:cs="Arial"/>
          <w:lang w:val="sr-Latn-CS"/>
        </w:rPr>
      </w:pPr>
      <w:r w:rsidRPr="003C47A4">
        <w:rPr>
          <w:rFonts w:ascii="Arial" w:hAnsi="Arial" w:cs="Arial"/>
          <w:lang w:val="sr-Latn-CS"/>
        </w:rPr>
        <w:t>Potrebno je osigurati da kolektivna tužba, kako u pogledu sadržaja tako i organizacije koja j</w:t>
      </w:r>
      <w:r>
        <w:rPr>
          <w:rFonts w:ascii="Arial" w:hAnsi="Arial" w:cs="Arial"/>
          <w:lang w:val="sr-Latn-CS"/>
        </w:rPr>
        <w:t>e</w:t>
      </w:r>
      <w:r w:rsidRPr="003C47A4">
        <w:rPr>
          <w:rFonts w:ascii="Arial" w:hAnsi="Arial" w:cs="Arial"/>
          <w:lang w:val="sr-Latn-CS"/>
        </w:rPr>
        <w:t xml:space="preserve"> podnosi, s jedne strane štiti osobe u čiju se korist podnosi, a s druge strane štiti tuženog od očigledno neutemeljenih ili zlonamjernih tužbi. Stoga je u svim sistemima kolektivnih tužbi ključna faza sertifikacije</w:t>
      </w:r>
      <w:r>
        <w:rPr>
          <w:rFonts w:ascii="Arial" w:hAnsi="Arial" w:cs="Arial"/>
          <w:lang w:val="sr-Latn-CS"/>
        </w:rPr>
        <w:t xml:space="preserve"> odnosno odobravanja</w:t>
      </w:r>
      <w:r w:rsidRPr="003C47A4">
        <w:rPr>
          <w:rFonts w:ascii="Arial" w:hAnsi="Arial" w:cs="Arial"/>
          <w:lang w:val="sr-Latn-CS"/>
        </w:rPr>
        <w:t>. Nije dovoljno da tuži</w:t>
      </w:r>
      <w:r>
        <w:rPr>
          <w:rFonts w:ascii="Arial" w:hAnsi="Arial" w:cs="Arial"/>
          <w:lang w:val="sr-Latn-CS"/>
        </w:rPr>
        <w:t>lac</w:t>
      </w:r>
      <w:r w:rsidRPr="003C47A4">
        <w:rPr>
          <w:rFonts w:ascii="Arial" w:hAnsi="Arial" w:cs="Arial"/>
          <w:lang w:val="sr-Latn-CS"/>
        </w:rPr>
        <w:t xml:space="preserve"> ima procesnu legitimaciju za podnošenje kolektivne tužbe na osnovu apstraktnih zakonskih kriterijuma. Potrebno je osigurati da tuži</w:t>
      </w:r>
      <w:r>
        <w:rPr>
          <w:rFonts w:ascii="Arial" w:hAnsi="Arial" w:cs="Arial"/>
          <w:lang w:val="sr-Latn-CS"/>
        </w:rPr>
        <w:t>lac</w:t>
      </w:r>
      <w:r w:rsidRPr="003C47A4">
        <w:rPr>
          <w:rFonts w:ascii="Arial" w:hAnsi="Arial" w:cs="Arial"/>
          <w:lang w:val="sr-Latn-CS"/>
        </w:rPr>
        <w:t>, u konkretnom slučaju, dokaže da je prikladan zastupnik interesa grupe u čiju korist podnosi tužbu, da je kolektivna tužba odgovarajuće sredstvo za zaštitu prava oštećenih osoba, da su grupa (i moguće podgrupe) jasno određene, kao i da su zahtjevi precizno odredijeljeni te da tužba nije očigledno neosnovana. Samo pravilno sertifikovana (odobrena) kolektivna tužba može biti predmet meritornog suđenja</w:t>
      </w:r>
      <w:r>
        <w:rPr>
          <w:rFonts w:ascii="Arial" w:hAnsi="Arial" w:cs="Arial"/>
          <w:lang w:val="sr-Latn-CS"/>
        </w:rPr>
        <w:t>, pa su predlogom zakona predviđena odgovarajuća rješenja</w:t>
      </w:r>
      <w:r w:rsidRPr="003C47A4">
        <w:rPr>
          <w:rFonts w:ascii="Arial" w:hAnsi="Arial" w:cs="Arial"/>
          <w:lang w:val="sr-Latn-CS"/>
        </w:rPr>
        <w:t>.</w:t>
      </w:r>
    </w:p>
    <w:p w14:paraId="76B01CFF" w14:textId="77777777" w:rsidR="006B3928" w:rsidRPr="00CE58E2" w:rsidRDefault="006B3928" w:rsidP="006B3928">
      <w:pPr>
        <w:shd w:val="clear" w:color="auto" w:fill="FFFFFF" w:themeFill="background1"/>
        <w:jc w:val="both"/>
        <w:rPr>
          <w:rFonts w:ascii="Arial" w:hAnsi="Arial" w:cs="Arial"/>
          <w:lang w:val="sr-Latn-CS"/>
        </w:rPr>
      </w:pPr>
    </w:p>
    <w:p w14:paraId="5D554D8F" w14:textId="77777777" w:rsidR="006B3928" w:rsidRDefault="006B3928" w:rsidP="006B3928">
      <w:pPr>
        <w:shd w:val="clear" w:color="auto" w:fill="FFFFFF" w:themeFill="background1"/>
        <w:jc w:val="both"/>
        <w:rPr>
          <w:rFonts w:ascii="Arial" w:hAnsi="Arial" w:cs="Arial"/>
          <w:lang w:val="sr-Latn-CS"/>
        </w:rPr>
      </w:pPr>
      <w:r w:rsidRPr="00CE58E2">
        <w:rPr>
          <w:rFonts w:ascii="Arial" w:hAnsi="Arial" w:cs="Arial"/>
          <w:b/>
          <w:lang w:val="sr-Latn-CS"/>
        </w:rPr>
        <w:t>Član 22</w:t>
      </w:r>
      <w:r w:rsidRPr="00CE58E2">
        <w:rPr>
          <w:rFonts w:ascii="Arial" w:hAnsi="Arial" w:cs="Arial"/>
          <w:lang w:val="sr-Latn-CS"/>
        </w:rPr>
        <w:t xml:space="preserve"> određuje obavez</w:t>
      </w:r>
      <w:r>
        <w:rPr>
          <w:rFonts w:ascii="Arial" w:hAnsi="Arial" w:cs="Arial"/>
          <w:lang w:val="sr-Latn-CS"/>
        </w:rPr>
        <w:t>an sadržaj</w:t>
      </w:r>
      <w:r w:rsidRPr="00CE58E2">
        <w:rPr>
          <w:rFonts w:ascii="Arial" w:hAnsi="Arial" w:cs="Arial"/>
          <w:lang w:val="sr-Latn-CS"/>
        </w:rPr>
        <w:t xml:space="preserve"> kolektivne tužbe</w:t>
      </w:r>
      <w:r>
        <w:rPr>
          <w:rFonts w:ascii="Arial" w:hAnsi="Arial" w:cs="Arial"/>
          <w:lang w:val="sr-Latn-CS"/>
        </w:rPr>
        <w:t xml:space="preserve"> za naknadu štete</w:t>
      </w:r>
      <w:r w:rsidRPr="00CE58E2">
        <w:rPr>
          <w:rFonts w:ascii="Arial" w:hAnsi="Arial" w:cs="Arial"/>
          <w:lang w:val="sr-Latn-CS"/>
        </w:rPr>
        <w:t>. Tužilac mora jasno označiti da je riječ o kolektivnoj tužbi i priložiti sve podatke o strankama, dokazima, zajedničkim i posebnim okolnostima u vezi sa štetom, kao i predlogom načina obavještavanja članova grupe. Ova detaljna struktura tužbe ima za cilj da omogući sudu da odmah procijeni osnovanost i pogodnost tužbe za kolektivni postupak.</w:t>
      </w:r>
      <w:r>
        <w:rPr>
          <w:rFonts w:ascii="Arial" w:hAnsi="Arial" w:cs="Arial"/>
          <w:lang w:val="sr-Latn-CS"/>
        </w:rPr>
        <w:t xml:space="preserve"> </w:t>
      </w:r>
      <w:r w:rsidRPr="00CE58E2">
        <w:rPr>
          <w:rFonts w:ascii="Arial" w:hAnsi="Arial" w:cs="Arial"/>
          <w:lang w:val="sr-Latn-CS"/>
        </w:rPr>
        <w:t xml:space="preserve">Na osnovu tako </w:t>
      </w:r>
      <w:r>
        <w:rPr>
          <w:rFonts w:ascii="Arial" w:hAnsi="Arial" w:cs="Arial"/>
          <w:lang w:val="sr-Latn-CS"/>
        </w:rPr>
        <w:t>pripremljene</w:t>
      </w:r>
      <w:r w:rsidRPr="00CE58E2">
        <w:rPr>
          <w:rFonts w:ascii="Arial" w:hAnsi="Arial" w:cs="Arial"/>
          <w:lang w:val="sr-Latn-CS"/>
        </w:rPr>
        <w:t xml:space="preserve"> tužbe, </w:t>
      </w:r>
      <w:r w:rsidRPr="00CE58E2">
        <w:rPr>
          <w:rFonts w:ascii="Arial" w:hAnsi="Arial" w:cs="Arial"/>
          <w:b/>
          <w:lang w:val="sr-Latn-CS"/>
        </w:rPr>
        <w:t>član 23</w:t>
      </w:r>
      <w:r w:rsidRPr="00CE58E2">
        <w:rPr>
          <w:rFonts w:ascii="Arial" w:hAnsi="Arial" w:cs="Arial"/>
          <w:lang w:val="sr-Latn-CS"/>
        </w:rPr>
        <w:t xml:space="preserve"> predviđa zakazivanje ročišta na kojem će se odlučiti o njenom odobravanju, osim ako je </w:t>
      </w:r>
      <w:r w:rsidRPr="00CE58E2">
        <w:rPr>
          <w:rFonts w:ascii="Arial" w:hAnsi="Arial" w:cs="Arial"/>
          <w:lang w:val="sr-Latn-CS"/>
        </w:rPr>
        <w:lastRenderedPageBreak/>
        <w:t>očigledno neosnovana. Ovdje je važna i uloga članova grupe i trećih ovlašćenih lica, koji mogu iznijeti mišljenja o opravdanosti tužbe, što dodatno osnažuje proces legitimacije.</w:t>
      </w:r>
    </w:p>
    <w:p w14:paraId="2C8D4895" w14:textId="77777777" w:rsidR="006B3928" w:rsidRDefault="006B3928" w:rsidP="006B3928">
      <w:pPr>
        <w:shd w:val="clear" w:color="auto" w:fill="FFFFFF" w:themeFill="background1"/>
        <w:jc w:val="both"/>
        <w:rPr>
          <w:rFonts w:ascii="Arial" w:hAnsi="Arial" w:cs="Arial"/>
          <w:lang w:val="sr-Latn-CS"/>
        </w:rPr>
      </w:pPr>
    </w:p>
    <w:p w14:paraId="4326499B" w14:textId="518A8C42" w:rsidR="006B3928" w:rsidRPr="00CE58E2" w:rsidRDefault="006B3928" w:rsidP="006B3928">
      <w:pPr>
        <w:shd w:val="clear" w:color="auto" w:fill="FFFFFF" w:themeFill="background1"/>
        <w:jc w:val="both"/>
        <w:rPr>
          <w:rFonts w:ascii="Arial" w:hAnsi="Arial" w:cs="Arial"/>
          <w:lang w:val="sr-Latn-CS"/>
        </w:rPr>
      </w:pPr>
      <w:r>
        <w:rPr>
          <w:rFonts w:ascii="Arial" w:hAnsi="Arial" w:cs="Arial"/>
          <w:lang w:val="sr-Latn-CS"/>
        </w:rPr>
        <w:t>Naime, sud u ovoj fazi</w:t>
      </w:r>
      <w:r w:rsidRPr="00200340">
        <w:rPr>
          <w:rFonts w:ascii="Arial" w:hAnsi="Arial" w:cs="Arial"/>
          <w:lang w:val="sr-Latn-CS"/>
        </w:rPr>
        <w:t xml:space="preserve"> odlučuje je li tuži</w:t>
      </w:r>
      <w:r>
        <w:rPr>
          <w:rFonts w:ascii="Arial" w:hAnsi="Arial" w:cs="Arial"/>
          <w:lang w:val="sr-Latn-CS"/>
        </w:rPr>
        <w:t>lac</w:t>
      </w:r>
      <w:r w:rsidRPr="00200340">
        <w:rPr>
          <w:rFonts w:ascii="Arial" w:hAnsi="Arial" w:cs="Arial"/>
          <w:lang w:val="sr-Latn-CS"/>
        </w:rPr>
        <w:t xml:space="preserve"> dovoljno reprezentativan za zastupanje cijele </w:t>
      </w:r>
      <w:r>
        <w:rPr>
          <w:rFonts w:ascii="Arial" w:hAnsi="Arial" w:cs="Arial"/>
          <w:lang w:val="sr-Latn-CS"/>
        </w:rPr>
        <w:t>grupe</w:t>
      </w:r>
      <w:r w:rsidRPr="00200340">
        <w:rPr>
          <w:rFonts w:ascii="Arial" w:hAnsi="Arial" w:cs="Arial"/>
          <w:lang w:val="sr-Latn-CS"/>
        </w:rPr>
        <w:t xml:space="preserve"> oštećenika te jesu li ispunjeni drugi posebni uslovi koji pokazuju da je sudska zaštita putem kolektivne odštetne tužbe primjerenija od samostalnih parničnih postupaka i mogućnosti koje daje klasični sistem parničnog postupka, prije svega prevladavaju li zajednička pravna i činjenična pitanja za cijelu</w:t>
      </w:r>
      <w:r>
        <w:rPr>
          <w:rFonts w:ascii="Arial" w:hAnsi="Arial" w:cs="Arial"/>
          <w:lang w:val="sr-Latn-CS"/>
        </w:rPr>
        <w:t xml:space="preserve"> grupu</w:t>
      </w:r>
      <w:r w:rsidRPr="00200340">
        <w:rPr>
          <w:rFonts w:ascii="Arial" w:hAnsi="Arial" w:cs="Arial"/>
          <w:lang w:val="sr-Latn-CS"/>
        </w:rPr>
        <w:t xml:space="preserve"> i je li ona dovoljno brojna da bi kolektivna tužba</w:t>
      </w:r>
      <w:r w:rsidR="00D82AB3">
        <w:rPr>
          <w:rFonts w:ascii="Arial" w:hAnsi="Arial" w:cs="Arial"/>
          <w:lang w:val="sr-Latn-CS"/>
        </w:rPr>
        <w:t xml:space="preserve"> za naknadu štete</w:t>
      </w:r>
      <w:r w:rsidRPr="00200340">
        <w:rPr>
          <w:rFonts w:ascii="Arial" w:hAnsi="Arial" w:cs="Arial"/>
          <w:lang w:val="sr-Latn-CS"/>
        </w:rPr>
        <w:t xml:space="preserve"> bila svrsishodna. Sud u toj fazi  takođe, mora provjeriti jesu li ispunjeni zakonski uslovi u vezi sa dogovorima o troškovima i finansiranju postupka te, u slučaju dogovora sa advokatom o plaćanju, ocijeniti je li taj dogovor razuman.</w:t>
      </w:r>
      <w:r>
        <w:rPr>
          <w:rFonts w:ascii="Arial" w:hAnsi="Arial" w:cs="Arial"/>
          <w:lang w:val="sr-Latn-CS"/>
        </w:rPr>
        <w:t xml:space="preserve"> </w:t>
      </w:r>
      <w:r w:rsidRPr="00200340">
        <w:rPr>
          <w:rFonts w:ascii="Arial" w:hAnsi="Arial" w:cs="Arial"/>
          <w:lang w:val="sr-Latn-CS"/>
        </w:rPr>
        <w:t>Radi zaštite opravdanih interesa tužen</w:t>
      </w:r>
      <w:r>
        <w:rPr>
          <w:rFonts w:ascii="Arial" w:hAnsi="Arial" w:cs="Arial"/>
          <w:lang w:val="sr-Latn-CS"/>
        </w:rPr>
        <w:t>og</w:t>
      </w:r>
      <w:r w:rsidRPr="00200340">
        <w:rPr>
          <w:rFonts w:ascii="Arial" w:hAnsi="Arial" w:cs="Arial"/>
          <w:lang w:val="sr-Latn-CS"/>
        </w:rPr>
        <w:t xml:space="preserve"> (uključujući zaštitu od negativnog publiciteta), sud već u ovoj fazi može da ne dopusti vođenje postupka ako je tužba sadržajno očito neosnovana.</w:t>
      </w:r>
    </w:p>
    <w:p w14:paraId="2EE2921B" w14:textId="77777777" w:rsidR="006B3928" w:rsidRPr="00CE58E2" w:rsidRDefault="006B3928" w:rsidP="006B3928">
      <w:pPr>
        <w:shd w:val="clear" w:color="auto" w:fill="FFFFFF" w:themeFill="background1"/>
        <w:jc w:val="both"/>
        <w:rPr>
          <w:rFonts w:ascii="Arial" w:hAnsi="Arial" w:cs="Arial"/>
          <w:lang w:val="sr-Latn-CS"/>
        </w:rPr>
      </w:pPr>
    </w:p>
    <w:p w14:paraId="450BE4A2" w14:textId="77777777" w:rsidR="006B3928" w:rsidRPr="00CE58E2" w:rsidRDefault="006B3928" w:rsidP="006B3928">
      <w:pPr>
        <w:shd w:val="clear" w:color="auto" w:fill="FFFFFF" w:themeFill="background1"/>
        <w:jc w:val="both"/>
        <w:rPr>
          <w:rFonts w:ascii="Arial" w:hAnsi="Arial" w:cs="Arial"/>
          <w:lang w:val="sr-Latn-CS"/>
        </w:rPr>
      </w:pPr>
      <w:r w:rsidRPr="00200340">
        <w:rPr>
          <w:rFonts w:ascii="Arial" w:hAnsi="Arial" w:cs="Arial"/>
          <w:lang w:val="sr-Latn-CS"/>
        </w:rPr>
        <w:t>Stoga se</w:t>
      </w:r>
      <w:r>
        <w:rPr>
          <w:rFonts w:ascii="Arial" w:hAnsi="Arial" w:cs="Arial"/>
          <w:b/>
          <w:lang w:val="sr-Latn-CS"/>
        </w:rPr>
        <w:t xml:space="preserve"> članom</w:t>
      </w:r>
      <w:r w:rsidRPr="00CE58E2">
        <w:rPr>
          <w:rFonts w:ascii="Arial" w:hAnsi="Arial" w:cs="Arial"/>
          <w:b/>
          <w:lang w:val="sr-Latn-CS"/>
        </w:rPr>
        <w:t xml:space="preserve"> 24</w:t>
      </w:r>
      <w:r w:rsidRPr="00CE58E2">
        <w:rPr>
          <w:rFonts w:ascii="Arial" w:hAnsi="Arial" w:cs="Arial"/>
          <w:lang w:val="sr-Latn-CS"/>
        </w:rPr>
        <w:t xml:space="preserve"> </w:t>
      </w:r>
      <w:r>
        <w:rPr>
          <w:rFonts w:ascii="Arial" w:hAnsi="Arial" w:cs="Arial"/>
          <w:lang w:val="sr-Latn-CS"/>
        </w:rPr>
        <w:t>propisuju</w:t>
      </w:r>
      <w:r w:rsidRPr="00CE58E2">
        <w:rPr>
          <w:rFonts w:ascii="Arial" w:hAnsi="Arial" w:cs="Arial"/>
          <w:lang w:val="sr-Latn-CS"/>
        </w:rPr>
        <w:t xml:space="preserve"> uslov</w:t>
      </w:r>
      <w:r>
        <w:rPr>
          <w:rFonts w:ascii="Arial" w:hAnsi="Arial" w:cs="Arial"/>
          <w:lang w:val="sr-Latn-CS"/>
        </w:rPr>
        <w:t>i</w:t>
      </w:r>
      <w:r w:rsidRPr="00CE58E2">
        <w:rPr>
          <w:rFonts w:ascii="Arial" w:hAnsi="Arial" w:cs="Arial"/>
          <w:lang w:val="sr-Latn-CS"/>
        </w:rPr>
        <w:t xml:space="preserve"> koje kolektivna tužba mora ispuniti da bi bila odobrena: </w:t>
      </w:r>
      <w:r>
        <w:rPr>
          <w:rFonts w:ascii="Arial" w:hAnsi="Arial" w:cs="Arial"/>
          <w:lang w:val="sr-Latn-CS"/>
        </w:rPr>
        <w:t>istovrsnost zahtjeva grupe lica koja se mogu identifikovati</w:t>
      </w:r>
      <w:r w:rsidRPr="00CE58E2">
        <w:rPr>
          <w:rFonts w:ascii="Arial" w:hAnsi="Arial" w:cs="Arial"/>
          <w:lang w:val="sr-Latn-CS"/>
        </w:rPr>
        <w:t xml:space="preserve"> sa zajedničkim pravnim i činjeničnim osnovom, reprezentativno</w:t>
      </w:r>
      <w:r>
        <w:rPr>
          <w:rFonts w:ascii="Arial" w:hAnsi="Arial" w:cs="Arial"/>
          <w:lang w:val="sr-Latn-CS"/>
        </w:rPr>
        <w:t>st</w:t>
      </w:r>
      <w:r w:rsidRPr="00CE58E2">
        <w:rPr>
          <w:rFonts w:ascii="Arial" w:hAnsi="Arial" w:cs="Arial"/>
          <w:lang w:val="sr-Latn-CS"/>
        </w:rPr>
        <w:t xml:space="preserve"> tužioca</w:t>
      </w:r>
      <w:r>
        <w:rPr>
          <w:rFonts w:ascii="Arial" w:hAnsi="Arial" w:cs="Arial"/>
          <w:lang w:val="sr-Latn-CS"/>
        </w:rPr>
        <w:t xml:space="preserve"> pri čemu se u stavu 5 detaljno razrađuju okolnosti koje sud naročito cijeni u toj procjeni</w:t>
      </w:r>
      <w:r w:rsidRPr="00CE58E2">
        <w:rPr>
          <w:rFonts w:ascii="Arial" w:hAnsi="Arial" w:cs="Arial"/>
          <w:lang w:val="sr-Latn-CS"/>
        </w:rPr>
        <w:t xml:space="preserve">, te prihvatljive uslove finansiranja i zastupanja. </w:t>
      </w:r>
      <w:r>
        <w:rPr>
          <w:rFonts w:ascii="Arial" w:hAnsi="Arial" w:cs="Arial"/>
          <w:lang w:val="sr-Latn-CS"/>
        </w:rPr>
        <w:t>U stavu 4 se preciziraju i kriterijumi koje sud cijeni k</w:t>
      </w:r>
      <w:r w:rsidRPr="007F5242">
        <w:rPr>
          <w:rFonts w:ascii="Arial" w:hAnsi="Arial" w:cs="Arial"/>
          <w:lang w:val="sr-Latn-CS"/>
        </w:rPr>
        <w:t>od odlučivanja o opravdanosti zahtjeva za raspravljanje u kolektivnom postupku</w:t>
      </w:r>
      <w:r>
        <w:rPr>
          <w:rFonts w:ascii="Arial" w:hAnsi="Arial" w:cs="Arial"/>
          <w:lang w:val="sr-Latn-CS"/>
        </w:rPr>
        <w:t>.</w:t>
      </w:r>
      <w:r w:rsidRPr="007F5242">
        <w:rPr>
          <w:rFonts w:ascii="Arial" w:hAnsi="Arial" w:cs="Arial"/>
          <w:lang w:val="sr-Latn-CS"/>
        </w:rPr>
        <w:t xml:space="preserve"> </w:t>
      </w:r>
      <w:r w:rsidRPr="00CE58E2">
        <w:rPr>
          <w:rFonts w:ascii="Arial" w:hAnsi="Arial" w:cs="Arial"/>
          <w:lang w:val="sr-Latn-CS"/>
        </w:rPr>
        <w:t>Takođe, ostavlja se prostor za naknadno usklađivanje ako neki od uslova nisu odmah ispunjeni, ali samo uz jednu mogućnost dodatnog roka.</w:t>
      </w:r>
    </w:p>
    <w:p w14:paraId="744EF7FC" w14:textId="77777777" w:rsidR="006B3928" w:rsidRPr="00CE58E2" w:rsidRDefault="006B3928" w:rsidP="006B3928">
      <w:pPr>
        <w:shd w:val="clear" w:color="auto" w:fill="FFFFFF" w:themeFill="background1"/>
        <w:jc w:val="both"/>
        <w:rPr>
          <w:rFonts w:ascii="Arial" w:hAnsi="Arial" w:cs="Arial"/>
          <w:lang w:val="sr-Latn-CS"/>
        </w:rPr>
      </w:pPr>
    </w:p>
    <w:p w14:paraId="148C7649" w14:textId="77777777" w:rsidR="006B3928" w:rsidRPr="00CE58E2" w:rsidRDefault="006B3928" w:rsidP="006B3928">
      <w:pPr>
        <w:shd w:val="clear" w:color="auto" w:fill="FFFFFF" w:themeFill="background1"/>
        <w:jc w:val="both"/>
        <w:rPr>
          <w:rFonts w:ascii="Arial" w:hAnsi="Arial" w:cs="Arial"/>
          <w:lang w:val="sr-Latn-CS"/>
        </w:rPr>
      </w:pPr>
      <w:r w:rsidRPr="00200340">
        <w:rPr>
          <w:rFonts w:ascii="Arial" w:hAnsi="Arial" w:cs="Arial"/>
          <w:lang w:val="sr-Latn-CS"/>
        </w:rPr>
        <w:t>Faza odobravanja odnosno sertifikacije okončava se odlukom o odbacivanju kolektivne tužbe ili donošenjem rješenja o odobravanju kolektivne tužbe</w:t>
      </w:r>
      <w:r>
        <w:rPr>
          <w:rFonts w:ascii="Arial" w:hAnsi="Arial" w:cs="Arial"/>
          <w:lang w:val="sr-Latn-CS"/>
        </w:rPr>
        <w:t xml:space="preserve"> za naknadu štete </w:t>
      </w:r>
      <w:r w:rsidRPr="00200340">
        <w:rPr>
          <w:rFonts w:ascii="Arial" w:hAnsi="Arial" w:cs="Arial"/>
          <w:b/>
          <w:lang w:val="sr-Latn-CS"/>
        </w:rPr>
        <w:t>(član 25)</w:t>
      </w:r>
      <w:r w:rsidRPr="00200340">
        <w:rPr>
          <w:rFonts w:ascii="Arial" w:hAnsi="Arial" w:cs="Arial"/>
          <w:lang w:val="sr-Latn-CS"/>
        </w:rPr>
        <w:t xml:space="preserve">. </w:t>
      </w:r>
      <w:r w:rsidRPr="00CE58E2">
        <w:rPr>
          <w:rFonts w:ascii="Arial" w:hAnsi="Arial" w:cs="Arial"/>
          <w:lang w:val="sr-Latn-CS"/>
        </w:rPr>
        <w:t xml:space="preserve">Ovo rješenje sadrži osnovne informacije o tužbi i grupi, određuje sistem uključivanja, rokove za davanje izjava i način obavještavanja članova. Po potrebi, može se nametnuti i obaveza izrade internet stranice ili polaganja garancije za troškove, </w:t>
      </w:r>
      <w:r>
        <w:rPr>
          <w:rFonts w:ascii="Arial" w:hAnsi="Arial" w:cs="Arial"/>
          <w:lang w:val="sr-Latn-CS"/>
        </w:rPr>
        <w:t xml:space="preserve">i to kao uslov stupanja na snagu rješenja. </w:t>
      </w:r>
    </w:p>
    <w:p w14:paraId="6BA28C2F" w14:textId="77777777" w:rsidR="006B3928" w:rsidRPr="00CE58E2" w:rsidRDefault="006B3928" w:rsidP="006B3928">
      <w:pPr>
        <w:shd w:val="clear" w:color="auto" w:fill="FFFFFF" w:themeFill="background1"/>
        <w:jc w:val="both"/>
        <w:rPr>
          <w:rFonts w:ascii="Arial" w:hAnsi="Arial" w:cs="Arial"/>
          <w:lang w:val="sr-Latn-CS"/>
        </w:rPr>
      </w:pPr>
    </w:p>
    <w:p w14:paraId="55E8D3B8" w14:textId="77777777" w:rsidR="006B3928" w:rsidRDefault="006B3928" w:rsidP="006B3928">
      <w:pPr>
        <w:shd w:val="clear" w:color="auto" w:fill="FFFFFF" w:themeFill="background1"/>
        <w:jc w:val="both"/>
        <w:rPr>
          <w:rFonts w:ascii="Arial" w:hAnsi="Arial" w:cs="Arial"/>
          <w:lang w:val="sr-Latn-CS"/>
        </w:rPr>
      </w:pPr>
      <w:r w:rsidRPr="003C47A4">
        <w:rPr>
          <w:rFonts w:ascii="Arial" w:hAnsi="Arial" w:cs="Arial"/>
          <w:b/>
          <w:lang w:val="sr-Latn-CS"/>
        </w:rPr>
        <w:t>Član 26</w:t>
      </w:r>
      <w:r w:rsidRPr="00CE58E2">
        <w:rPr>
          <w:rFonts w:ascii="Arial" w:hAnsi="Arial" w:cs="Arial"/>
          <w:lang w:val="sr-Latn-CS"/>
        </w:rPr>
        <w:t xml:space="preserve"> uvodi sistem uključivanja zasnovan na principu "opt-in", tj. samo potrošači koji izričito izraze volju da učestvuju u tužbi mogu biti zastupani.</w:t>
      </w:r>
    </w:p>
    <w:p w14:paraId="600F225E" w14:textId="77777777" w:rsidR="006B3928" w:rsidRDefault="006B3928" w:rsidP="006B3928">
      <w:pPr>
        <w:shd w:val="clear" w:color="auto" w:fill="FFFFFF" w:themeFill="background1"/>
        <w:jc w:val="both"/>
        <w:rPr>
          <w:rFonts w:ascii="Arial" w:hAnsi="Arial" w:cs="Arial"/>
          <w:lang w:val="sr-Latn-CS"/>
        </w:rPr>
      </w:pPr>
    </w:p>
    <w:p w14:paraId="3FA658E6" w14:textId="792F7A20"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Naime, u</w:t>
      </w:r>
      <w:r w:rsidRPr="003C47A4">
        <w:rPr>
          <w:rFonts w:ascii="Arial" w:hAnsi="Arial" w:cs="Arial"/>
          <w:lang w:val="sr-Latn-CS"/>
        </w:rPr>
        <w:t xml:space="preserve"> skladu sa načelom dispozitivnosti, svakom licu treba omogućiti slobodan izbor želi li biti uključeno u obavezujuće dejstvo presude donesene u postupku po kolektivnoj </w:t>
      </w:r>
      <w:r>
        <w:rPr>
          <w:rFonts w:ascii="Arial" w:hAnsi="Arial" w:cs="Arial"/>
          <w:lang w:val="sr-Latn-CS"/>
        </w:rPr>
        <w:t>tužbi za naknadu štete</w:t>
      </w:r>
      <w:r w:rsidRPr="003C47A4">
        <w:rPr>
          <w:rFonts w:ascii="Arial" w:hAnsi="Arial" w:cs="Arial"/>
          <w:lang w:val="sr-Latn-CS"/>
        </w:rPr>
        <w:t>. To se može postići na dva načina. Presuda donesena u postupku kolektivne tužbe</w:t>
      </w:r>
      <w:r>
        <w:rPr>
          <w:rFonts w:ascii="Arial" w:hAnsi="Arial" w:cs="Arial"/>
          <w:lang w:val="sr-Latn-CS"/>
        </w:rPr>
        <w:t xml:space="preserve"> za naknadu štete</w:t>
      </w:r>
      <w:r w:rsidRPr="003C47A4">
        <w:rPr>
          <w:rFonts w:ascii="Arial" w:hAnsi="Arial" w:cs="Arial"/>
          <w:lang w:val="sr-Latn-CS"/>
        </w:rPr>
        <w:t xml:space="preserve"> može ob</w:t>
      </w:r>
      <w:r>
        <w:rPr>
          <w:rFonts w:ascii="Arial" w:hAnsi="Arial" w:cs="Arial"/>
          <w:lang w:val="sr-Latn-CS"/>
        </w:rPr>
        <w:t>av</w:t>
      </w:r>
      <w:r w:rsidRPr="003C47A4">
        <w:rPr>
          <w:rFonts w:ascii="Arial" w:hAnsi="Arial" w:cs="Arial"/>
          <w:lang w:val="sr-Latn-CS"/>
        </w:rPr>
        <w:t xml:space="preserve">ezivati sve članove </w:t>
      </w:r>
      <w:r>
        <w:rPr>
          <w:rFonts w:ascii="Arial" w:hAnsi="Arial" w:cs="Arial"/>
          <w:lang w:val="sr-Latn-CS"/>
        </w:rPr>
        <w:t>grupe</w:t>
      </w:r>
      <w:r w:rsidRPr="003C47A4">
        <w:rPr>
          <w:rFonts w:ascii="Arial" w:hAnsi="Arial" w:cs="Arial"/>
          <w:lang w:val="sr-Latn-CS"/>
        </w:rPr>
        <w:t xml:space="preserve">, osim onih koji izričito izjave da ne žele biti obavezani (engl. </w:t>
      </w:r>
      <w:r w:rsidRPr="003C47A4">
        <w:rPr>
          <w:rFonts w:ascii="Arial" w:hAnsi="Arial" w:cs="Arial"/>
          <w:i/>
          <w:lang w:val="sr-Latn-CS"/>
        </w:rPr>
        <w:t>opt-out</w:t>
      </w:r>
      <w:r w:rsidRPr="003C47A4">
        <w:rPr>
          <w:rFonts w:ascii="Arial" w:hAnsi="Arial" w:cs="Arial"/>
          <w:lang w:val="sr-Latn-CS"/>
        </w:rPr>
        <w:t>), ili samo one članove koji izričito izjave da žele biti uključeni u obavezujući učinak kolektivne tužbe</w:t>
      </w:r>
      <w:r>
        <w:rPr>
          <w:rFonts w:ascii="Arial" w:hAnsi="Arial" w:cs="Arial"/>
          <w:lang w:val="sr-Latn-CS"/>
        </w:rPr>
        <w:t xml:space="preserve"> za naknadu štete</w:t>
      </w:r>
      <w:r w:rsidRPr="003C47A4">
        <w:rPr>
          <w:rFonts w:ascii="Arial" w:hAnsi="Arial" w:cs="Arial"/>
          <w:lang w:val="sr-Latn-CS"/>
        </w:rPr>
        <w:t xml:space="preserve"> (engl. </w:t>
      </w:r>
      <w:r w:rsidRPr="003C47A4">
        <w:rPr>
          <w:rFonts w:ascii="Arial" w:hAnsi="Arial" w:cs="Arial"/>
          <w:i/>
          <w:lang w:val="sr-Latn-CS"/>
        </w:rPr>
        <w:t>opt-in</w:t>
      </w:r>
      <w:r w:rsidRPr="003C47A4">
        <w:rPr>
          <w:rFonts w:ascii="Arial" w:hAnsi="Arial" w:cs="Arial"/>
          <w:lang w:val="sr-Latn-CS"/>
        </w:rPr>
        <w:t>).</w:t>
      </w:r>
      <w:r>
        <w:rPr>
          <w:rFonts w:ascii="Arial" w:hAnsi="Arial" w:cs="Arial"/>
          <w:lang w:val="sr-Latn-CS"/>
        </w:rPr>
        <w:t xml:space="preserve"> </w:t>
      </w:r>
      <w:r w:rsidRPr="003C47A4">
        <w:rPr>
          <w:rFonts w:ascii="Arial" w:hAnsi="Arial" w:cs="Arial"/>
          <w:lang w:val="sr-Latn-CS"/>
        </w:rPr>
        <w:t>Direktiva dozvoljava jedan ili drugi model ili kombinaciju oba modela.</w:t>
      </w:r>
      <w:r>
        <w:rPr>
          <w:rFonts w:ascii="Arial" w:hAnsi="Arial" w:cs="Arial"/>
          <w:lang w:val="sr-Latn-CS"/>
        </w:rPr>
        <w:t xml:space="preserve"> Predlagač se odlučio za tzv. „opt-in“ sistem iz sljedećih razloga. </w:t>
      </w:r>
      <w:r w:rsidRPr="003C47A4">
        <w:rPr>
          <w:rFonts w:ascii="Arial" w:hAnsi="Arial" w:cs="Arial"/>
          <w:lang w:val="sr-Latn-CS"/>
        </w:rPr>
        <w:t>Prednost načela uključivanja je u tome što u potpunosti osigurava da presuda kolektivne tužbe</w:t>
      </w:r>
      <w:r>
        <w:rPr>
          <w:rFonts w:ascii="Arial" w:hAnsi="Arial" w:cs="Arial"/>
          <w:lang w:val="sr-Latn-CS"/>
        </w:rPr>
        <w:t xml:space="preserve"> za naknadu štete</w:t>
      </w:r>
      <w:r w:rsidRPr="003C47A4">
        <w:rPr>
          <w:rFonts w:ascii="Arial" w:hAnsi="Arial" w:cs="Arial"/>
          <w:lang w:val="sr-Latn-CS"/>
        </w:rPr>
        <w:t xml:space="preserve"> ne obavezuje osobe koje za tužbu nisu ni znale i zbog toga nisu mogle ostvariti pravo na isključenje. Takođe, osigurava da je krug osoba koje će biti obuhvaćene presudom unaprijed određen i transparentan. Međutim, praktična uporedno-pravna iskustva pokazuju da sistem uključivanja umanjuje učinak kolektivne tužbe, kako u odštetnom, tako i u preventivnom smislu. Naime, u slučajevima pojedinačnih zahtjeva male vrijednosti, učestalo neznanje, inercija ili apatija oštećenih prevlada, što rezultira time da mnoga oštećena lica ne preduzmu ni minimalne korake kako bi sudu dostavili </w:t>
      </w:r>
      <w:r>
        <w:rPr>
          <w:rFonts w:ascii="Arial" w:hAnsi="Arial" w:cs="Arial"/>
          <w:lang w:val="sr-Latn-CS"/>
        </w:rPr>
        <w:t>izjavu</w:t>
      </w:r>
      <w:r w:rsidRPr="003C47A4">
        <w:rPr>
          <w:rFonts w:ascii="Arial" w:hAnsi="Arial" w:cs="Arial"/>
          <w:lang w:val="sr-Latn-CS"/>
        </w:rPr>
        <w:t xml:space="preserve"> o uključivanju.</w:t>
      </w:r>
      <w:r>
        <w:rPr>
          <w:rFonts w:ascii="Arial" w:hAnsi="Arial" w:cs="Arial"/>
          <w:lang w:val="sr-Latn-CS"/>
        </w:rPr>
        <w:t xml:space="preserve"> </w:t>
      </w:r>
      <w:r w:rsidRPr="003C47A4">
        <w:rPr>
          <w:rFonts w:ascii="Arial" w:hAnsi="Arial" w:cs="Arial"/>
          <w:lang w:val="sr-Latn-CS"/>
        </w:rPr>
        <w:t>Zbog toga je sistem isključivanja (opt-out) djelotvorniji, što potvrđuju i strana iskustva. Na primjer, u području zaštite konkurencije u Ujedinjenom Kraljevstvu, gdje su zbog loših rezultata sistema uključivanja nedavno uveli i mogućnost sistema isključivanja (oba sistema omogućava i belgijsko zakonodavstvo</w:t>
      </w:r>
      <w:r>
        <w:rPr>
          <w:rFonts w:ascii="Arial" w:hAnsi="Arial" w:cs="Arial"/>
          <w:lang w:val="sr-Latn-CS"/>
        </w:rPr>
        <w:t xml:space="preserve">). </w:t>
      </w:r>
      <w:r w:rsidRPr="003C47A4">
        <w:rPr>
          <w:rFonts w:ascii="Arial" w:hAnsi="Arial" w:cs="Arial"/>
          <w:lang w:val="sr-Latn-CS"/>
        </w:rPr>
        <w:t>Sistem isključivaja, prema tome, osigurava da znatno veći broj oštećenih osoba bude obuhvaćen kolektivnom tužbom.</w:t>
      </w:r>
    </w:p>
    <w:p w14:paraId="6BAD46D8" w14:textId="77777777" w:rsidR="006B3928" w:rsidRPr="003C47A4" w:rsidRDefault="006B3928" w:rsidP="006B3928">
      <w:pPr>
        <w:shd w:val="clear" w:color="auto" w:fill="FFFFFF" w:themeFill="background1"/>
        <w:jc w:val="both"/>
        <w:rPr>
          <w:rFonts w:ascii="Arial" w:hAnsi="Arial" w:cs="Arial"/>
          <w:lang w:val="sr-Latn-CS"/>
        </w:rPr>
      </w:pPr>
    </w:p>
    <w:p w14:paraId="7183BDC2" w14:textId="77777777" w:rsidR="006B3928" w:rsidRDefault="006B3928" w:rsidP="006B3928">
      <w:pPr>
        <w:shd w:val="clear" w:color="auto" w:fill="FFFFFF" w:themeFill="background1"/>
        <w:jc w:val="both"/>
        <w:rPr>
          <w:rFonts w:ascii="Arial" w:hAnsi="Arial" w:cs="Arial"/>
          <w:lang w:val="sr-Latn-CS"/>
        </w:rPr>
      </w:pPr>
      <w:r w:rsidRPr="003C47A4">
        <w:rPr>
          <w:rFonts w:ascii="Arial" w:hAnsi="Arial" w:cs="Arial"/>
          <w:lang w:val="sr-Latn-CS"/>
        </w:rPr>
        <w:t xml:space="preserve">Međutim, naročito u fazi kad se kolektivna zaštita </w:t>
      </w:r>
      <w:r>
        <w:rPr>
          <w:rFonts w:ascii="Arial" w:hAnsi="Arial" w:cs="Arial"/>
          <w:lang w:val="sr-Latn-CS"/>
        </w:rPr>
        <w:t xml:space="preserve">za naknadu štete </w:t>
      </w:r>
      <w:r w:rsidRPr="003C47A4">
        <w:rPr>
          <w:rFonts w:ascii="Arial" w:hAnsi="Arial" w:cs="Arial"/>
          <w:lang w:val="sr-Latn-CS"/>
        </w:rPr>
        <w:t xml:space="preserve">po prvi put uvodi u pravni sistem, više razloga govori u korist načela uključivanja. To naime više odgovara načelima </w:t>
      </w:r>
      <w:r w:rsidRPr="003C47A4">
        <w:rPr>
          <w:rFonts w:ascii="Arial" w:hAnsi="Arial" w:cs="Arial"/>
          <w:lang w:val="sr-Latn-CS"/>
        </w:rPr>
        <w:lastRenderedPageBreak/>
        <w:t>prava na učešće u postupku jer garantuje da će kolektivnom tužbom biti obuhvaćena samo lica koja su to izričito zahtijevala (a ne – što se može dogoditi u sistemu isključenja – lica koja se nisu upoznala sa podnesenom kolektivnom tužbom i nisu znali za mogućnost isključenja). Isto tako, smatra se da se sa širokim pristupom informacijama putem elektronskih i digitalnih medija i komunikacija smanjuje faktička razlika između jednog i drugog sistema. Informacije o podnošenju tužbe su u doba elektronskih komunikacija bitno lakše dostupne, a isto tako i radnja pojedinca putem koje se uključuje u postupak (putem elektronske poruke) ne zahtijeva ulaganje značajanog napora.</w:t>
      </w:r>
      <w:r>
        <w:rPr>
          <w:rFonts w:ascii="Arial" w:hAnsi="Arial" w:cs="Arial"/>
          <w:lang w:val="sr-Latn-CS"/>
        </w:rPr>
        <w:t xml:space="preserve"> </w:t>
      </w:r>
      <w:r w:rsidRPr="003C47A4">
        <w:rPr>
          <w:rFonts w:ascii="Arial" w:hAnsi="Arial" w:cs="Arial"/>
          <w:lang w:val="sr-Latn-CS"/>
        </w:rPr>
        <w:t xml:space="preserve">Kao što je već objašnjeno, kod kolektivnih tužbi za izricanje mjera zabrane, koje su regulisane u </w:t>
      </w:r>
      <w:r>
        <w:rPr>
          <w:rFonts w:ascii="Arial" w:hAnsi="Arial" w:cs="Arial"/>
          <w:lang w:val="sr-Latn-CS"/>
        </w:rPr>
        <w:t>dijelu III</w:t>
      </w:r>
      <w:r w:rsidRPr="003C47A4">
        <w:rPr>
          <w:rFonts w:ascii="Arial" w:hAnsi="Arial" w:cs="Arial"/>
          <w:lang w:val="sr-Latn-CS"/>
        </w:rPr>
        <w:t xml:space="preserve"> predloga zakona, sistem uključivanja ili isključivanja pojedinačnih oštećenika nije potreban.</w:t>
      </w:r>
    </w:p>
    <w:p w14:paraId="6613ADE4" w14:textId="77777777" w:rsidR="006B3928" w:rsidRDefault="006B3928" w:rsidP="006B3928">
      <w:pPr>
        <w:shd w:val="clear" w:color="auto" w:fill="FFFFFF" w:themeFill="background1"/>
        <w:jc w:val="both"/>
        <w:rPr>
          <w:rFonts w:ascii="Arial" w:hAnsi="Arial" w:cs="Arial"/>
          <w:lang w:val="sr-Latn-CS"/>
        </w:rPr>
      </w:pPr>
    </w:p>
    <w:p w14:paraId="1C02EBC2" w14:textId="3FCA2850" w:rsidR="006B3928" w:rsidRPr="00CE58E2" w:rsidRDefault="006B3928" w:rsidP="006B3928">
      <w:pPr>
        <w:shd w:val="clear" w:color="auto" w:fill="FFFFFF" w:themeFill="background1"/>
        <w:jc w:val="both"/>
        <w:rPr>
          <w:rFonts w:ascii="Arial" w:hAnsi="Arial" w:cs="Arial"/>
          <w:lang w:val="sr-Latn-CS"/>
        </w:rPr>
      </w:pPr>
      <w:r w:rsidRPr="00200340">
        <w:rPr>
          <w:rFonts w:ascii="Arial" w:hAnsi="Arial" w:cs="Arial"/>
          <w:lang w:val="sr-Latn-CS"/>
        </w:rPr>
        <w:t>Sud o odobravanju kolektivne tužbe obavještava članove grupe, a rješenje o odobravanju kolektivne tužbe i podatak o njegovoj pravosnažnosti upisuju se u registar kolektivnih tužbi. Kada rješenje o odobravanju kolektivne tužbe postane pravosnažno, sud šalje tuženoj strani tužbu na odgovor.</w:t>
      </w:r>
      <w:r>
        <w:rPr>
          <w:rFonts w:ascii="Arial" w:hAnsi="Arial" w:cs="Arial"/>
          <w:lang w:val="sr-Latn-CS"/>
        </w:rPr>
        <w:t xml:space="preserve"> </w:t>
      </w:r>
      <w:r w:rsidRPr="00CE58E2">
        <w:rPr>
          <w:rFonts w:ascii="Arial" w:hAnsi="Arial" w:cs="Arial"/>
          <w:lang w:val="sr-Latn-CS"/>
        </w:rPr>
        <w:t xml:space="preserve">Nakon što tužba bude odobrena, aktivira se mehanizam informisanja članova grupe, što regulišu </w:t>
      </w:r>
      <w:r w:rsidRPr="00570D5C">
        <w:rPr>
          <w:rFonts w:ascii="Arial" w:hAnsi="Arial" w:cs="Arial"/>
          <w:b/>
          <w:lang w:val="sr-Latn-CS"/>
        </w:rPr>
        <w:t>čl. 27 i 28.</w:t>
      </w:r>
      <w:r w:rsidRPr="00CE58E2">
        <w:rPr>
          <w:rFonts w:ascii="Arial" w:hAnsi="Arial" w:cs="Arial"/>
          <w:lang w:val="sr-Latn-CS"/>
        </w:rPr>
        <w:t xml:space="preserve"> Sud obavještava poznate članove </w:t>
      </w:r>
      <w:r>
        <w:rPr>
          <w:rFonts w:ascii="Arial" w:hAnsi="Arial" w:cs="Arial"/>
          <w:lang w:val="sr-Latn-CS"/>
        </w:rPr>
        <w:t xml:space="preserve">grupe </w:t>
      </w:r>
      <w:r w:rsidRPr="00CE58E2">
        <w:rPr>
          <w:rFonts w:ascii="Arial" w:hAnsi="Arial" w:cs="Arial"/>
          <w:lang w:val="sr-Latn-CS"/>
        </w:rPr>
        <w:t xml:space="preserve">poštom ili e-mailom, </w:t>
      </w:r>
      <w:r>
        <w:rPr>
          <w:rFonts w:ascii="Arial" w:hAnsi="Arial" w:cs="Arial"/>
          <w:lang w:val="sr-Latn-CS"/>
        </w:rPr>
        <w:t>dok u</w:t>
      </w:r>
      <w:r w:rsidRPr="00200340">
        <w:rPr>
          <w:rFonts w:ascii="Arial" w:hAnsi="Arial" w:cs="Arial"/>
          <w:lang w:val="sr-Latn-CS"/>
        </w:rPr>
        <w:t xml:space="preserve"> slučaju velikog broja oštećenih i kada bi to prouzrokovalo nesrazmjerne troškove u odnosu na vrijednost spora </w:t>
      </w:r>
      <w:r>
        <w:rPr>
          <w:rFonts w:ascii="Arial" w:hAnsi="Arial" w:cs="Arial"/>
          <w:lang w:val="sr-Latn-CS"/>
        </w:rPr>
        <w:t>obavještenje se vrši na drugi odgov</w:t>
      </w:r>
      <w:r w:rsidR="002B41B4">
        <w:rPr>
          <w:rFonts w:ascii="Arial" w:hAnsi="Arial" w:cs="Arial"/>
          <w:lang w:val="sr-Latn-CS"/>
        </w:rPr>
        <w:t>a</w:t>
      </w:r>
      <w:r>
        <w:rPr>
          <w:rFonts w:ascii="Arial" w:hAnsi="Arial" w:cs="Arial"/>
          <w:lang w:val="sr-Latn-CS"/>
        </w:rPr>
        <w:t xml:space="preserve">rajući način, npr. </w:t>
      </w:r>
      <w:r w:rsidRPr="00CE58E2">
        <w:rPr>
          <w:rFonts w:ascii="Arial" w:hAnsi="Arial" w:cs="Arial"/>
          <w:lang w:val="sr-Latn-CS"/>
        </w:rPr>
        <w:t xml:space="preserve">putem medija, u zavisnosti od veličine i prirode grupe. </w:t>
      </w:r>
      <w:r>
        <w:rPr>
          <w:rFonts w:ascii="Arial" w:hAnsi="Arial" w:cs="Arial"/>
          <w:lang w:val="sr-Latn-CS"/>
        </w:rPr>
        <w:t>Članom 28 propisuje se obavezna sadržina ovog obavještenj</w:t>
      </w:r>
      <w:r w:rsidR="00793A02">
        <w:rPr>
          <w:rFonts w:ascii="Arial" w:hAnsi="Arial" w:cs="Arial"/>
          <w:lang w:val="sr-Latn-CS"/>
        </w:rPr>
        <w:t>a</w:t>
      </w:r>
      <w:r>
        <w:rPr>
          <w:rFonts w:ascii="Arial" w:hAnsi="Arial" w:cs="Arial"/>
          <w:lang w:val="sr-Latn-CS"/>
        </w:rPr>
        <w:t xml:space="preserve"> pa on</w:t>
      </w:r>
      <w:r w:rsidR="00793A02">
        <w:rPr>
          <w:rFonts w:ascii="Arial" w:hAnsi="Arial" w:cs="Arial"/>
          <w:lang w:val="sr-Latn-CS"/>
        </w:rPr>
        <w:t>o</w:t>
      </w:r>
      <w:r>
        <w:rPr>
          <w:rFonts w:ascii="Arial" w:hAnsi="Arial" w:cs="Arial"/>
          <w:lang w:val="sr-Latn-CS"/>
        </w:rPr>
        <w:t xml:space="preserve"> </w:t>
      </w:r>
      <w:r w:rsidRPr="00CE58E2">
        <w:rPr>
          <w:rFonts w:ascii="Arial" w:hAnsi="Arial" w:cs="Arial"/>
          <w:lang w:val="sr-Latn-CS"/>
        </w:rPr>
        <w:t>mora sadrža</w:t>
      </w:r>
      <w:r>
        <w:rPr>
          <w:rFonts w:ascii="Arial" w:hAnsi="Arial" w:cs="Arial"/>
          <w:lang w:val="sr-Latn-CS"/>
        </w:rPr>
        <w:t>ti</w:t>
      </w:r>
      <w:r w:rsidRPr="00CE58E2">
        <w:rPr>
          <w:rFonts w:ascii="Arial" w:hAnsi="Arial" w:cs="Arial"/>
          <w:lang w:val="sr-Latn-CS"/>
        </w:rPr>
        <w:t xml:space="preserve"> niz ključnih informacija koje omogućavaju potrošaču da donese informisanu odluku o uključivanju – uključujući i pravne posljedice, prava i ograničenja u postupku, te objašnjenje statusa tužbe.</w:t>
      </w:r>
    </w:p>
    <w:p w14:paraId="371B227B" w14:textId="77777777" w:rsidR="006B3928" w:rsidRPr="00CE58E2" w:rsidRDefault="006B3928" w:rsidP="006B3928">
      <w:pPr>
        <w:shd w:val="clear" w:color="auto" w:fill="FFFFFF" w:themeFill="background1"/>
        <w:jc w:val="both"/>
        <w:rPr>
          <w:rFonts w:ascii="Arial" w:hAnsi="Arial" w:cs="Arial"/>
          <w:lang w:val="sr-Latn-CS"/>
        </w:rPr>
      </w:pPr>
    </w:p>
    <w:p w14:paraId="27069A95" w14:textId="6887BFE5" w:rsidR="006B3928" w:rsidRPr="003A5EDC"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Nakon toga slijedi tzv. faza uključivanja propisana </w:t>
      </w:r>
      <w:r w:rsidRPr="00570D5C">
        <w:rPr>
          <w:rFonts w:ascii="Arial" w:hAnsi="Arial" w:cs="Arial"/>
          <w:b/>
          <w:lang w:val="sr-Latn-CS"/>
        </w:rPr>
        <w:t>članom 29</w:t>
      </w:r>
      <w:r>
        <w:rPr>
          <w:rFonts w:ascii="Arial" w:hAnsi="Arial" w:cs="Arial"/>
          <w:lang w:val="sr-Latn-CS"/>
        </w:rPr>
        <w:t xml:space="preserve"> Predloga zakona. </w:t>
      </w:r>
      <w:r w:rsidRPr="003A5EDC">
        <w:rPr>
          <w:rFonts w:ascii="Arial" w:hAnsi="Arial" w:cs="Arial"/>
          <w:lang w:val="sr-Latn-CS"/>
        </w:rPr>
        <w:t xml:space="preserve">U </w:t>
      </w:r>
      <w:r>
        <w:rPr>
          <w:rFonts w:ascii="Arial" w:hAnsi="Arial" w:cs="Arial"/>
          <w:lang w:val="sr-Latn-CS"/>
        </w:rPr>
        <w:t>toj fazi,</w:t>
      </w:r>
      <w:r w:rsidRPr="003A5EDC">
        <w:rPr>
          <w:rFonts w:ascii="Arial" w:hAnsi="Arial" w:cs="Arial"/>
          <w:lang w:val="sr-Latn-CS"/>
        </w:rPr>
        <w:t xml:space="preserve"> u roku koji odredi sud i na način koji, u skladu sa zakonom, sud navede u rješenju o odobravanju kolektivne tužbe</w:t>
      </w:r>
      <w:r>
        <w:rPr>
          <w:rFonts w:ascii="Arial" w:hAnsi="Arial" w:cs="Arial"/>
          <w:lang w:val="sr-Latn-CS"/>
        </w:rPr>
        <w:t xml:space="preserve"> za naknadu štete</w:t>
      </w:r>
      <w:r w:rsidRPr="003A5EDC">
        <w:rPr>
          <w:rFonts w:ascii="Arial" w:hAnsi="Arial" w:cs="Arial"/>
          <w:lang w:val="sr-Latn-CS"/>
        </w:rPr>
        <w:t xml:space="preserve">, sud obaviještava (potencijalne) članove </w:t>
      </w:r>
      <w:r>
        <w:rPr>
          <w:rFonts w:ascii="Arial" w:hAnsi="Arial" w:cs="Arial"/>
          <w:lang w:val="sr-Latn-CS"/>
        </w:rPr>
        <w:t>podgrupa</w:t>
      </w:r>
      <w:r w:rsidRPr="003A5EDC">
        <w:rPr>
          <w:rFonts w:ascii="Arial" w:hAnsi="Arial" w:cs="Arial"/>
          <w:lang w:val="sr-Latn-CS"/>
        </w:rPr>
        <w:t xml:space="preserve"> i saopštava jim, kako mogu – ako žele – </w:t>
      </w:r>
      <w:r w:rsidR="003D04B4">
        <w:rPr>
          <w:rFonts w:ascii="Arial" w:hAnsi="Arial" w:cs="Arial"/>
          <w:lang w:val="sr-Latn-CS"/>
        </w:rPr>
        <w:t xml:space="preserve">da se </w:t>
      </w:r>
      <w:r w:rsidRPr="003A5EDC">
        <w:rPr>
          <w:rFonts w:ascii="Arial" w:hAnsi="Arial" w:cs="Arial"/>
          <w:lang w:val="sr-Latn-CS"/>
        </w:rPr>
        <w:t xml:space="preserve">uključe u kolektivnu tužbu. </w:t>
      </w:r>
      <w:r>
        <w:rPr>
          <w:rFonts w:ascii="Arial" w:hAnsi="Arial" w:cs="Arial"/>
          <w:lang w:val="sr-Latn-CS"/>
        </w:rPr>
        <w:t>Predlog zakona</w:t>
      </w:r>
      <w:r w:rsidRPr="003A5EDC">
        <w:rPr>
          <w:rFonts w:ascii="Arial" w:hAnsi="Arial" w:cs="Arial"/>
          <w:lang w:val="sr-Latn-CS"/>
        </w:rPr>
        <w:t xml:space="preserve"> uređuje i uslove za naknadno uključivanje članova, koji se iz opravdanih razloga nisu mogli uključiti u određenom roku</w:t>
      </w:r>
      <w:r>
        <w:rPr>
          <w:rFonts w:ascii="Arial" w:hAnsi="Arial" w:cs="Arial"/>
          <w:lang w:val="sr-Latn-CS"/>
        </w:rPr>
        <w:t xml:space="preserve">. </w:t>
      </w:r>
      <w:r w:rsidRPr="003A5EDC">
        <w:rPr>
          <w:rFonts w:ascii="Arial" w:hAnsi="Arial" w:cs="Arial"/>
          <w:lang w:val="sr-Latn-CS"/>
        </w:rPr>
        <w:t xml:space="preserve">Sud vodi </w:t>
      </w:r>
      <w:r>
        <w:rPr>
          <w:rFonts w:ascii="Arial" w:hAnsi="Arial" w:cs="Arial"/>
          <w:lang w:val="sr-Latn-CS"/>
        </w:rPr>
        <w:t>spisak</w:t>
      </w:r>
      <w:r w:rsidRPr="003A5EDC">
        <w:rPr>
          <w:rFonts w:ascii="Arial" w:hAnsi="Arial" w:cs="Arial"/>
          <w:lang w:val="sr-Latn-CS"/>
        </w:rPr>
        <w:t xml:space="preserve"> uključenih lica, pri čemu može odbiti upis ako je očigledno da osoba koja je dala izjavu o uključivanju nije član </w:t>
      </w:r>
      <w:r>
        <w:rPr>
          <w:rFonts w:ascii="Arial" w:hAnsi="Arial" w:cs="Arial"/>
          <w:lang w:val="sr-Latn-CS"/>
        </w:rPr>
        <w:t>grupe</w:t>
      </w:r>
      <w:r w:rsidRPr="003A5EDC">
        <w:rPr>
          <w:rFonts w:ascii="Arial" w:hAnsi="Arial" w:cs="Arial"/>
          <w:lang w:val="sr-Latn-CS"/>
        </w:rPr>
        <w:t xml:space="preserve"> u čiju je korist podnesena kolektivna tužba</w:t>
      </w:r>
      <w:r>
        <w:rPr>
          <w:rFonts w:ascii="Arial" w:hAnsi="Arial" w:cs="Arial"/>
          <w:lang w:val="sr-Latn-CS"/>
        </w:rPr>
        <w:t xml:space="preserve"> za naknadu štete</w:t>
      </w:r>
      <w:r w:rsidRPr="003A5EDC">
        <w:rPr>
          <w:rFonts w:ascii="Arial" w:hAnsi="Arial" w:cs="Arial"/>
          <w:lang w:val="sr-Latn-CS"/>
        </w:rPr>
        <w:t xml:space="preserve">. Sud </w:t>
      </w:r>
      <w:r>
        <w:rPr>
          <w:rFonts w:ascii="Arial" w:hAnsi="Arial" w:cs="Arial"/>
          <w:lang w:val="sr-Latn-CS"/>
        </w:rPr>
        <w:t>konačan spisak</w:t>
      </w:r>
      <w:r w:rsidRPr="003A5EDC">
        <w:rPr>
          <w:rFonts w:ascii="Arial" w:hAnsi="Arial" w:cs="Arial"/>
          <w:lang w:val="sr-Latn-CS"/>
        </w:rPr>
        <w:t xml:space="preserve"> uključenih osoba dostavlja tuž</w:t>
      </w:r>
      <w:r>
        <w:rPr>
          <w:rFonts w:ascii="Arial" w:hAnsi="Arial" w:cs="Arial"/>
          <w:lang w:val="sr-Latn-CS"/>
        </w:rPr>
        <w:t>iocu</w:t>
      </w:r>
      <w:r w:rsidRPr="003A5EDC">
        <w:rPr>
          <w:rFonts w:ascii="Arial" w:hAnsi="Arial" w:cs="Arial"/>
          <w:lang w:val="sr-Latn-CS"/>
        </w:rPr>
        <w:t xml:space="preserve"> i tužen</w:t>
      </w:r>
      <w:r>
        <w:rPr>
          <w:rFonts w:ascii="Arial" w:hAnsi="Arial" w:cs="Arial"/>
          <w:lang w:val="sr-Latn-CS"/>
        </w:rPr>
        <w:t>om</w:t>
      </w:r>
      <w:r w:rsidRPr="003A5EDC">
        <w:rPr>
          <w:rFonts w:ascii="Arial" w:hAnsi="Arial" w:cs="Arial"/>
          <w:lang w:val="sr-Latn-CS"/>
        </w:rPr>
        <w:t>, dok se u registru kolektivnih tužbi objavljuje samo broj uključenih članova.</w:t>
      </w:r>
    </w:p>
    <w:p w14:paraId="43650E0F" w14:textId="77777777" w:rsidR="006B3928" w:rsidRDefault="006B3928" w:rsidP="006B3928">
      <w:pPr>
        <w:shd w:val="clear" w:color="auto" w:fill="FFFFFF" w:themeFill="background1"/>
        <w:jc w:val="both"/>
        <w:rPr>
          <w:rFonts w:ascii="Arial" w:hAnsi="Arial" w:cs="Arial"/>
          <w:lang w:val="sr-Latn-CS"/>
        </w:rPr>
      </w:pPr>
      <w:r w:rsidRPr="003A5EDC">
        <w:rPr>
          <w:rFonts w:ascii="Arial" w:hAnsi="Arial" w:cs="Arial"/>
          <w:lang w:val="sr-Latn-CS"/>
        </w:rPr>
        <w:t>Važno je naglasiti da u postupku po sistemu uključivanja, upis lica na spisak ne znači konačnu potvrdu da je to lice zaista ovlašćeno na isplatu, ukoliko sud donese presudu kojom se usvaja zahtjev iz kolektivne tužbe</w:t>
      </w:r>
      <w:r>
        <w:rPr>
          <w:rFonts w:ascii="Arial" w:hAnsi="Arial" w:cs="Arial"/>
          <w:lang w:val="sr-Latn-CS"/>
        </w:rPr>
        <w:t xml:space="preserve"> za </w:t>
      </w:r>
      <w:r w:rsidRPr="00570D5C">
        <w:rPr>
          <w:rFonts w:ascii="Arial" w:hAnsi="Arial" w:cs="Arial"/>
          <w:lang w:val="sr-Latn-CS"/>
        </w:rPr>
        <w:t>naknad</w:t>
      </w:r>
      <w:r>
        <w:rPr>
          <w:rFonts w:ascii="Arial" w:hAnsi="Arial" w:cs="Arial"/>
          <w:lang w:val="sr-Latn-CS"/>
        </w:rPr>
        <w:t>u</w:t>
      </w:r>
      <w:r w:rsidRPr="00570D5C">
        <w:rPr>
          <w:rFonts w:ascii="Arial" w:hAnsi="Arial" w:cs="Arial"/>
          <w:lang w:val="sr-Latn-CS"/>
        </w:rPr>
        <w:t xml:space="preserve"> štete</w:t>
      </w:r>
      <w:r w:rsidRPr="003A5EDC">
        <w:rPr>
          <w:rFonts w:ascii="Arial" w:hAnsi="Arial" w:cs="Arial"/>
          <w:lang w:val="sr-Latn-CS"/>
        </w:rPr>
        <w:t>. Ne samo sistem isključivanja, već ni sistem uključivanja ne može uvijek garantovati da će krug oštećenih lica biti konačno poznat već u trenutku kada se završi prva faza kolektivnog postupka, pa čak ni prilikom podnošenja tužbe. Sistem uključivanja doduše obezbjeđuje da niko ko se nije uključio u kolektivnu tužbu neće biti obuhvaćen njenim dejstvom (poznat je, dakle, „najveći mogući obim oštećenih“). Međutim, sama uključenost u postupak još ne znači da je lice koja se prijavil</w:t>
      </w:r>
      <w:r>
        <w:rPr>
          <w:rFonts w:ascii="Arial" w:hAnsi="Arial" w:cs="Arial"/>
          <w:lang w:val="sr-Latn-CS"/>
        </w:rPr>
        <w:t>o</w:t>
      </w:r>
      <w:r w:rsidRPr="003A5EDC">
        <w:rPr>
          <w:rFonts w:ascii="Arial" w:hAnsi="Arial" w:cs="Arial"/>
          <w:lang w:val="sr-Latn-CS"/>
        </w:rPr>
        <w:t xml:space="preserve"> zaista </w:t>
      </w:r>
      <w:r>
        <w:rPr>
          <w:rFonts w:ascii="Arial" w:hAnsi="Arial" w:cs="Arial"/>
          <w:lang w:val="sr-Latn-CS"/>
        </w:rPr>
        <w:t xml:space="preserve">i </w:t>
      </w:r>
      <w:r w:rsidRPr="003A5EDC">
        <w:rPr>
          <w:rFonts w:ascii="Arial" w:hAnsi="Arial" w:cs="Arial"/>
          <w:lang w:val="sr-Latn-CS"/>
        </w:rPr>
        <w:t>stvarni oštećenik.</w:t>
      </w:r>
    </w:p>
    <w:p w14:paraId="16D93DAD" w14:textId="77777777" w:rsidR="006B3928" w:rsidRPr="00CE58E2" w:rsidRDefault="006B3928" w:rsidP="006B3928">
      <w:pPr>
        <w:shd w:val="clear" w:color="auto" w:fill="FFFFFF" w:themeFill="background1"/>
        <w:jc w:val="both"/>
        <w:rPr>
          <w:rFonts w:ascii="Arial" w:hAnsi="Arial" w:cs="Arial"/>
          <w:lang w:val="sr-Latn-CS"/>
        </w:rPr>
      </w:pPr>
    </w:p>
    <w:p w14:paraId="271FE2BA" w14:textId="77777777" w:rsidR="006B3928" w:rsidRPr="00CE58E2" w:rsidRDefault="006B3928" w:rsidP="006B3928">
      <w:pPr>
        <w:shd w:val="clear" w:color="auto" w:fill="FFFFFF" w:themeFill="background1"/>
        <w:jc w:val="both"/>
        <w:rPr>
          <w:rFonts w:ascii="Arial" w:hAnsi="Arial" w:cs="Arial"/>
          <w:lang w:val="sr-Latn-CS"/>
        </w:rPr>
      </w:pPr>
      <w:r w:rsidRPr="00CE58E2">
        <w:rPr>
          <w:rFonts w:ascii="Arial" w:hAnsi="Arial" w:cs="Arial"/>
          <w:lang w:val="sr-Latn-CS"/>
        </w:rPr>
        <w:t xml:space="preserve">U vezi s tim, član 30 </w:t>
      </w:r>
      <w:r>
        <w:rPr>
          <w:rFonts w:ascii="Arial" w:hAnsi="Arial" w:cs="Arial"/>
          <w:lang w:val="sr-Latn-CS"/>
        </w:rPr>
        <w:t xml:space="preserve">još jednom </w:t>
      </w:r>
      <w:r w:rsidRPr="00CE58E2">
        <w:rPr>
          <w:rFonts w:ascii="Arial" w:hAnsi="Arial" w:cs="Arial"/>
          <w:lang w:val="sr-Latn-CS"/>
        </w:rPr>
        <w:t>precizira položaj članova grupe: oni nisu stranke u postupku, ali imaju određena procesna prava, naročito u vezi sa dokazima. Jednom data izjava o uključivanju je neopoziva, a članovi se ne mogu pojaviti kao umješači, čime se osigurava koherentnost i jedinstvo postupka.</w:t>
      </w:r>
      <w:r>
        <w:rPr>
          <w:rFonts w:ascii="Arial" w:hAnsi="Arial" w:cs="Arial"/>
          <w:lang w:val="sr-Latn-CS"/>
        </w:rPr>
        <w:t xml:space="preserve"> </w:t>
      </w:r>
    </w:p>
    <w:p w14:paraId="0D49BAFC" w14:textId="77777777" w:rsidR="006B3928" w:rsidRPr="00CE58E2" w:rsidRDefault="006B3928" w:rsidP="006B3928">
      <w:pPr>
        <w:shd w:val="clear" w:color="auto" w:fill="FFFFFF" w:themeFill="background1"/>
        <w:jc w:val="both"/>
        <w:rPr>
          <w:rFonts w:ascii="Arial" w:hAnsi="Arial" w:cs="Arial"/>
          <w:lang w:val="sr-Latn-CS"/>
        </w:rPr>
      </w:pPr>
    </w:p>
    <w:p w14:paraId="60971EFA" w14:textId="41D21AA4" w:rsidR="006B3928" w:rsidRDefault="006B3928" w:rsidP="006B3928">
      <w:pPr>
        <w:shd w:val="clear" w:color="auto" w:fill="FFFFFF" w:themeFill="background1"/>
        <w:jc w:val="both"/>
        <w:rPr>
          <w:rFonts w:ascii="Arial" w:hAnsi="Arial" w:cs="Arial"/>
          <w:lang w:val="sr-Latn-CS"/>
        </w:rPr>
      </w:pPr>
      <w:r w:rsidRPr="00A240A0">
        <w:rPr>
          <w:rFonts w:ascii="Arial" w:hAnsi="Arial" w:cs="Arial"/>
          <w:b/>
          <w:lang w:val="sr-Latn-CS"/>
        </w:rPr>
        <w:t>Član 31</w:t>
      </w:r>
      <w:r w:rsidRPr="00CE58E2">
        <w:rPr>
          <w:rFonts w:ascii="Arial" w:hAnsi="Arial" w:cs="Arial"/>
          <w:lang w:val="sr-Latn-CS"/>
        </w:rPr>
        <w:t xml:space="preserve"> jasno stavlja odgovornost na tužioca da štiti interese svih članova grupe, što je u skladu sa principima kolektivne pravde i zastupanja.</w:t>
      </w:r>
      <w:r w:rsidRPr="00A240A0">
        <w:rPr>
          <w:rFonts w:ascii="Arial" w:hAnsi="Arial" w:cs="Arial"/>
          <w:lang w:val="sr-Latn-CS"/>
        </w:rPr>
        <w:t xml:space="preserve"> </w:t>
      </w:r>
      <w:r>
        <w:rPr>
          <w:rFonts w:ascii="Arial" w:hAnsi="Arial" w:cs="Arial"/>
          <w:lang w:val="sr-Latn-CS"/>
        </w:rPr>
        <w:t>O prethodno pomenutom principu reprezentativnosti tužioca da zastupa interese grupe sud pazi tokom cijelog postupka pa ključne radnje</w:t>
      </w:r>
      <w:r w:rsidR="008A3CC1">
        <w:rPr>
          <w:rFonts w:ascii="Arial" w:hAnsi="Arial" w:cs="Arial"/>
          <w:lang w:val="sr-Latn-CS"/>
        </w:rPr>
        <w:t xml:space="preserve"> tužioca</w:t>
      </w:r>
      <w:r>
        <w:rPr>
          <w:rFonts w:ascii="Arial" w:hAnsi="Arial" w:cs="Arial"/>
          <w:lang w:val="sr-Latn-CS"/>
        </w:rPr>
        <w:t xml:space="preserve"> u postupku cijeni na osnovu toga da li su u skladu sa interesima grupe. Takođe, predlogom zakona su propisane i mjere ukoliko sud ocijeni da tužilac više ne postupa u skladu sa tim principom, pa se predviđa mogućnost zamjene tužioca na </w:t>
      </w:r>
      <w:r w:rsidRPr="00A240A0">
        <w:rPr>
          <w:rFonts w:ascii="Arial" w:hAnsi="Arial" w:cs="Arial"/>
          <w:lang w:val="sr-Latn-CS"/>
        </w:rPr>
        <w:t>predlog člana grupe ili drugog ovlašćenog lica</w:t>
      </w:r>
      <w:r>
        <w:rPr>
          <w:rFonts w:ascii="Arial" w:hAnsi="Arial" w:cs="Arial"/>
          <w:lang w:val="sr-Latn-CS"/>
        </w:rPr>
        <w:t xml:space="preserve">. Ako zamjena tužioca nije moguća, sud će u registru kolektivnih tužbi objaviti da namjerava donijeti odluku o obustavljanju postupka ukoliko se u odgovarajućem roku koji sud odredi ne dostavi predlog za takvu zamjenu. </w:t>
      </w:r>
    </w:p>
    <w:p w14:paraId="208C36F6" w14:textId="77777777" w:rsidR="006B3928" w:rsidRDefault="006B3928" w:rsidP="006B3928">
      <w:pPr>
        <w:shd w:val="clear" w:color="auto" w:fill="FFFFFF" w:themeFill="background1"/>
        <w:jc w:val="both"/>
        <w:rPr>
          <w:rFonts w:ascii="Arial" w:hAnsi="Arial" w:cs="Arial"/>
          <w:lang w:val="sr-Latn-CS"/>
        </w:rPr>
      </w:pPr>
    </w:p>
    <w:p w14:paraId="3E25428D" w14:textId="77777777" w:rsidR="006B3928" w:rsidRDefault="006B3928" w:rsidP="006B3928">
      <w:pPr>
        <w:shd w:val="clear" w:color="auto" w:fill="FFFFFF" w:themeFill="background1"/>
        <w:jc w:val="both"/>
        <w:rPr>
          <w:rFonts w:ascii="Arial" w:hAnsi="Arial" w:cs="Arial"/>
          <w:lang w:val="sr-Latn-CS"/>
        </w:rPr>
      </w:pPr>
      <w:r w:rsidRPr="00A240A0">
        <w:rPr>
          <w:rFonts w:ascii="Arial" w:hAnsi="Arial" w:cs="Arial"/>
          <w:lang w:val="sr-Latn-CS"/>
        </w:rPr>
        <w:t>Lica koja učine vjerovatnim da su članovi grupe, kao i druga ovlašćena lica, imaju pravo da sudu dostave svoja pisana izjašnjenja u roku koji će sud odrediti u rješenju kojim se odobrava kolektivna tužba za naknadu štete</w:t>
      </w:r>
      <w:r>
        <w:rPr>
          <w:rFonts w:ascii="Arial" w:hAnsi="Arial" w:cs="Arial"/>
          <w:lang w:val="sr-Latn-CS"/>
        </w:rPr>
        <w:t xml:space="preserve"> </w:t>
      </w:r>
      <w:r w:rsidRPr="00A240A0">
        <w:rPr>
          <w:rFonts w:ascii="Arial" w:hAnsi="Arial" w:cs="Arial"/>
          <w:b/>
          <w:lang w:val="sr-Latn-CS"/>
        </w:rPr>
        <w:t>(član 32).</w:t>
      </w:r>
      <w:r w:rsidRPr="00A240A0">
        <w:rPr>
          <w:rFonts w:ascii="Arial" w:hAnsi="Arial" w:cs="Arial"/>
          <w:lang w:val="sr-Latn-CS"/>
        </w:rPr>
        <w:t xml:space="preserve"> Ta pisana izjašnjenja sud će dalje dostaviti strankama u postupku. Član grupe koji je prethodno dao pisano izjašnjenje može, ako to unaprijed najavi sudu, iznijeti svoje stavove i usmeno na glavnoj raspravi. Međutim, ako bi veći broj članova grupe izrazio želju da se usmeno izjasni, sud može procijeniti da bi to otežalo vođenje postupka i odlučiti kome će omogućiti usmeno iznošenje stavova. Poziv za dostavljanje pisanih izjašnjenja, rok za njihovo dostavljanje, kao i obavještenje o datumu glavne rasprave objavljuju se u Registru kolektivnih tužbi, a po potrebi i na drugi način propisan zakonom. Članovi grupe nemaju pravo na naknadu troškova za svoje učešće u kolektivnom postupku, o čemu moraju biti jasno upozoreni u obavještenju </w:t>
      </w:r>
      <w:r>
        <w:rPr>
          <w:rFonts w:ascii="Arial" w:hAnsi="Arial" w:cs="Arial"/>
          <w:lang w:val="sr-Latn-CS"/>
        </w:rPr>
        <w:t>iz člana 27 odnosno 28 ovog predloga zakona</w:t>
      </w:r>
      <w:r w:rsidRPr="00A240A0">
        <w:rPr>
          <w:rFonts w:ascii="Arial" w:hAnsi="Arial" w:cs="Arial"/>
          <w:lang w:val="sr-Latn-CS"/>
        </w:rPr>
        <w:t>.</w:t>
      </w:r>
    </w:p>
    <w:p w14:paraId="3676E421" w14:textId="77777777" w:rsidR="006B3928" w:rsidRDefault="006B3928" w:rsidP="006B3928">
      <w:pPr>
        <w:shd w:val="clear" w:color="auto" w:fill="FFFFFF" w:themeFill="background1"/>
        <w:jc w:val="both"/>
        <w:rPr>
          <w:rFonts w:ascii="Arial" w:hAnsi="Arial" w:cs="Arial"/>
          <w:lang w:val="sr-Latn-CS"/>
        </w:rPr>
      </w:pPr>
    </w:p>
    <w:p w14:paraId="0A1A95B7" w14:textId="77777777" w:rsidR="006B3928" w:rsidRPr="00A64AC6" w:rsidRDefault="006B3928" w:rsidP="006B3928">
      <w:pPr>
        <w:shd w:val="clear" w:color="auto" w:fill="FFFFFF" w:themeFill="background1"/>
        <w:jc w:val="both"/>
        <w:rPr>
          <w:rFonts w:ascii="Arial" w:hAnsi="Arial" w:cs="Arial"/>
          <w:lang w:val="sr-Latn-CS"/>
        </w:rPr>
      </w:pPr>
      <w:r w:rsidRPr="00A64AC6">
        <w:rPr>
          <w:rFonts w:ascii="Arial" w:hAnsi="Arial" w:cs="Arial"/>
          <w:lang w:val="sr-Latn-CS"/>
        </w:rPr>
        <w:t>Cjelokupno sprovođenje postupka kolektivne tužbe</w:t>
      </w:r>
      <w:r>
        <w:rPr>
          <w:rFonts w:ascii="Arial" w:hAnsi="Arial" w:cs="Arial"/>
          <w:lang w:val="sr-Latn-CS"/>
        </w:rPr>
        <w:t xml:space="preserve"> za naknadu štete</w:t>
      </w:r>
      <w:r w:rsidRPr="00A64AC6">
        <w:rPr>
          <w:rFonts w:ascii="Arial" w:hAnsi="Arial" w:cs="Arial"/>
          <w:lang w:val="sr-Latn-CS"/>
        </w:rPr>
        <w:t xml:space="preserve"> neizbježno je povezano sa visokim troškovima i velikim angažmanom svih učesnika, uključujući sud. Kako bi se to izbjeglo, ali istovremeno zadržale prednosti kolektivnog ostvarivanja odštetnih zahtjeva, predlog zakona predviđa mirno rješavanje sporova i, po uzoru na uporedna rješenja (posebno holandska, belgijska i britanska) propisuje institut poravnanja u okviru postupka po kolektivnoj tužbi.</w:t>
      </w:r>
    </w:p>
    <w:p w14:paraId="38EE4B26" w14:textId="77777777" w:rsidR="006B3928" w:rsidRDefault="006B3928" w:rsidP="006B3928">
      <w:pPr>
        <w:shd w:val="clear" w:color="auto" w:fill="FFFFFF" w:themeFill="background1"/>
        <w:jc w:val="both"/>
        <w:rPr>
          <w:rFonts w:ascii="Arial" w:hAnsi="Arial" w:cs="Arial"/>
          <w:lang w:val="sr-Latn-CS"/>
        </w:rPr>
      </w:pPr>
    </w:p>
    <w:p w14:paraId="28C5B717" w14:textId="77777777" w:rsidR="006B3928" w:rsidRPr="00A64AC6" w:rsidRDefault="006B3928" w:rsidP="006B3928">
      <w:pPr>
        <w:shd w:val="clear" w:color="auto" w:fill="FFFFFF" w:themeFill="background1"/>
        <w:jc w:val="both"/>
        <w:rPr>
          <w:rFonts w:ascii="Arial" w:hAnsi="Arial" w:cs="Arial"/>
          <w:lang w:val="sr-Latn-CS"/>
        </w:rPr>
      </w:pPr>
      <w:r w:rsidRPr="00A64AC6">
        <w:rPr>
          <w:rFonts w:ascii="Arial" w:hAnsi="Arial" w:cs="Arial"/>
          <w:lang w:val="sr-Latn-CS"/>
        </w:rPr>
        <w:t>Stranke (ovlašćen</w:t>
      </w:r>
      <w:r>
        <w:rPr>
          <w:rFonts w:ascii="Arial" w:hAnsi="Arial" w:cs="Arial"/>
          <w:lang w:val="sr-Latn-CS"/>
        </w:rPr>
        <w:t xml:space="preserve">o lice </w:t>
      </w:r>
      <w:r w:rsidRPr="00A64AC6">
        <w:rPr>
          <w:rFonts w:ascii="Arial" w:hAnsi="Arial" w:cs="Arial"/>
          <w:lang w:val="sr-Latn-CS"/>
        </w:rPr>
        <w:t>i tužen</w:t>
      </w:r>
      <w:r>
        <w:rPr>
          <w:rFonts w:ascii="Arial" w:hAnsi="Arial" w:cs="Arial"/>
          <w:lang w:val="sr-Latn-CS"/>
        </w:rPr>
        <w:t>i</w:t>
      </w:r>
      <w:r w:rsidRPr="00A64AC6">
        <w:rPr>
          <w:rFonts w:ascii="Arial" w:hAnsi="Arial" w:cs="Arial"/>
          <w:lang w:val="sr-Latn-CS"/>
        </w:rPr>
        <w:t>) mogu sklopiti poravnanje u postupku, koji je počeo  kolektivnom tužbom</w:t>
      </w:r>
      <w:r>
        <w:rPr>
          <w:rFonts w:ascii="Arial" w:hAnsi="Arial" w:cs="Arial"/>
          <w:lang w:val="sr-Latn-CS"/>
        </w:rPr>
        <w:t xml:space="preserve"> za naknadu štete </w:t>
      </w:r>
      <w:r w:rsidRPr="00A64AC6">
        <w:rPr>
          <w:rFonts w:ascii="Arial" w:hAnsi="Arial" w:cs="Arial"/>
          <w:b/>
          <w:lang w:val="sr-Latn-CS"/>
        </w:rPr>
        <w:t>(član 33).</w:t>
      </w:r>
      <w:r w:rsidRPr="00A64AC6">
        <w:rPr>
          <w:rFonts w:ascii="Arial" w:hAnsi="Arial" w:cs="Arial"/>
          <w:lang w:val="sr-Latn-CS"/>
        </w:rPr>
        <w:t xml:space="preserve"> Poravnanje se sklapa u korist oštećenih lica i obavezujuće je za njih. Stoga poravnanje mora odobriti sud. Sudska provjera nije samo formalna; sud mora ocijeniti da li poravnanje obezbjeđuje razumnu i pravičnu naknadu za pojedine kategorije oštećeni</w:t>
      </w:r>
      <w:r>
        <w:rPr>
          <w:rFonts w:ascii="Arial" w:hAnsi="Arial" w:cs="Arial"/>
          <w:lang w:val="sr-Latn-CS"/>
        </w:rPr>
        <w:t>h</w:t>
      </w:r>
      <w:r w:rsidRPr="00A64AC6">
        <w:rPr>
          <w:rFonts w:ascii="Arial" w:hAnsi="Arial" w:cs="Arial"/>
          <w:lang w:val="sr-Latn-CS"/>
        </w:rPr>
        <w:t xml:space="preserve"> (pri čemu treba uzeti u obzir da poravnanje podrazumijeva uzajamne ustupke i da, zbog prednosti uštede vremena te izbjegavanja rizika neizvjesnog ishoda postupka i troškova, iznos odštete utvrđen poravnanjem može biti niži od onog koji bi sud dosudio u slučaju uspjeha tužbe).</w:t>
      </w:r>
    </w:p>
    <w:p w14:paraId="440DAF5E" w14:textId="77777777" w:rsidR="006B3928" w:rsidRDefault="006B3928" w:rsidP="006B3928">
      <w:pPr>
        <w:shd w:val="clear" w:color="auto" w:fill="FFFFFF" w:themeFill="background1"/>
        <w:jc w:val="both"/>
        <w:rPr>
          <w:rFonts w:ascii="Arial" w:hAnsi="Arial" w:cs="Arial"/>
          <w:lang w:val="sr-Latn-CS"/>
        </w:rPr>
      </w:pPr>
      <w:r w:rsidRPr="00A64AC6">
        <w:rPr>
          <w:rFonts w:ascii="Arial" w:hAnsi="Arial" w:cs="Arial"/>
          <w:lang w:val="sr-Latn-CS"/>
        </w:rPr>
        <w:t>Mirno rješavanje sporova podstiče se i aktivnom ulogom suda. Sud može strankama, bilo na pripremnom ročištu ili u pisanom obliku, predložiti kako oblikovati tekst poravnanja. Zakon u skladu sa načelom mirnog rješavanja sporova daje prednost sklapanju poravnanja, osobito nakon odobravanja (sertifikacije) kolektivne tužbe.</w:t>
      </w:r>
      <w:r>
        <w:rPr>
          <w:rFonts w:ascii="Arial" w:hAnsi="Arial" w:cs="Arial"/>
          <w:lang w:val="sr-Latn-CS"/>
        </w:rPr>
        <w:t xml:space="preserve"> </w:t>
      </w:r>
    </w:p>
    <w:p w14:paraId="5C0D83F6" w14:textId="77777777" w:rsidR="006B3928" w:rsidRDefault="006B3928" w:rsidP="006B3928">
      <w:pPr>
        <w:shd w:val="clear" w:color="auto" w:fill="FFFFFF" w:themeFill="background1"/>
        <w:jc w:val="both"/>
        <w:rPr>
          <w:rFonts w:ascii="Arial" w:hAnsi="Arial" w:cs="Arial"/>
          <w:lang w:val="sr-Latn-CS"/>
        </w:rPr>
      </w:pPr>
    </w:p>
    <w:p w14:paraId="0D8C53E7" w14:textId="1AC63725" w:rsidR="006B3928" w:rsidRDefault="006B3928" w:rsidP="006B3928">
      <w:pPr>
        <w:shd w:val="clear" w:color="auto" w:fill="FFFFFF" w:themeFill="background1"/>
        <w:jc w:val="both"/>
        <w:rPr>
          <w:rFonts w:ascii="Arial" w:hAnsi="Arial" w:cs="Arial"/>
          <w:lang w:val="sr-Latn-CS"/>
        </w:rPr>
      </w:pPr>
      <w:r w:rsidRPr="00700442">
        <w:rPr>
          <w:rFonts w:ascii="Arial" w:hAnsi="Arial" w:cs="Arial"/>
          <w:lang w:val="sr-Latn-CS"/>
        </w:rPr>
        <w:t xml:space="preserve">Ako tokom prethodne faze ne dođe do zaključenja poravnanja, sud u predmetu odlučuje meritorno, na osnovu sprovedenog dokaznog postupka i primjenom materijalnog prava. Ovo je faza </w:t>
      </w:r>
      <w:r w:rsidR="00E73AE4">
        <w:rPr>
          <w:rFonts w:ascii="Arial" w:hAnsi="Arial" w:cs="Arial"/>
          <w:lang w:val="sr-Latn-CS"/>
        </w:rPr>
        <w:t xml:space="preserve">meritornog </w:t>
      </w:r>
      <w:r w:rsidRPr="00700442">
        <w:rPr>
          <w:rFonts w:ascii="Arial" w:hAnsi="Arial" w:cs="Arial"/>
          <w:lang w:val="sr-Latn-CS"/>
        </w:rPr>
        <w:t>odlučivanja</w:t>
      </w:r>
      <w:r>
        <w:rPr>
          <w:rFonts w:ascii="Arial" w:hAnsi="Arial" w:cs="Arial"/>
          <w:lang w:val="sr-Latn-CS"/>
        </w:rPr>
        <w:t xml:space="preserve"> koja je uređena </w:t>
      </w:r>
      <w:r w:rsidRPr="00D80B45">
        <w:rPr>
          <w:rFonts w:ascii="Arial" w:hAnsi="Arial" w:cs="Arial"/>
          <w:b/>
          <w:lang w:val="sr-Latn-CS"/>
        </w:rPr>
        <w:t>Odjeljkom B predloga zakona.</w:t>
      </w:r>
      <w:r>
        <w:rPr>
          <w:rFonts w:ascii="Arial" w:hAnsi="Arial" w:cs="Arial"/>
          <w:lang w:val="sr-Latn-CS"/>
        </w:rPr>
        <w:t xml:space="preserve"> </w:t>
      </w:r>
    </w:p>
    <w:p w14:paraId="5B7B8F18" w14:textId="0DA07BD5" w:rsidR="006B3928" w:rsidRDefault="006B3928" w:rsidP="006B3928">
      <w:pPr>
        <w:shd w:val="clear" w:color="auto" w:fill="FFFFFF" w:themeFill="background1"/>
        <w:jc w:val="both"/>
        <w:rPr>
          <w:rFonts w:ascii="Arial" w:hAnsi="Arial" w:cs="Arial"/>
          <w:lang w:val="sr-Latn-CS"/>
        </w:rPr>
      </w:pPr>
      <w:r w:rsidRPr="00700442">
        <w:rPr>
          <w:rFonts w:ascii="Arial" w:hAnsi="Arial" w:cs="Arial"/>
          <w:lang w:val="sr-Latn-CS"/>
        </w:rPr>
        <w:t xml:space="preserve">Sud prvog stepena završava </w:t>
      </w:r>
      <w:r>
        <w:rPr>
          <w:rFonts w:ascii="Arial" w:hAnsi="Arial" w:cs="Arial"/>
          <w:lang w:val="sr-Latn-CS"/>
        </w:rPr>
        <w:t xml:space="preserve">postupak </w:t>
      </w:r>
      <w:r w:rsidRPr="00700442">
        <w:rPr>
          <w:rFonts w:ascii="Arial" w:hAnsi="Arial" w:cs="Arial"/>
          <w:lang w:val="sr-Latn-CS"/>
        </w:rPr>
        <w:t>donošenjem kolektivne presude</w:t>
      </w:r>
      <w:r>
        <w:rPr>
          <w:rFonts w:ascii="Arial" w:hAnsi="Arial" w:cs="Arial"/>
          <w:lang w:val="sr-Latn-CS"/>
        </w:rPr>
        <w:t xml:space="preserve"> za naknadu štete</w:t>
      </w:r>
      <w:r w:rsidRPr="00700442">
        <w:rPr>
          <w:rFonts w:ascii="Arial" w:hAnsi="Arial" w:cs="Arial"/>
          <w:lang w:val="sr-Latn-CS"/>
        </w:rPr>
        <w:t xml:space="preserve"> </w:t>
      </w:r>
      <w:r>
        <w:rPr>
          <w:rFonts w:ascii="Arial" w:hAnsi="Arial" w:cs="Arial"/>
          <w:lang w:val="sr-Latn-CS"/>
        </w:rPr>
        <w:t xml:space="preserve">čija je sadržina propisana </w:t>
      </w:r>
      <w:r w:rsidRPr="00700442">
        <w:rPr>
          <w:rFonts w:ascii="Arial" w:hAnsi="Arial" w:cs="Arial"/>
          <w:b/>
          <w:lang w:val="sr-Latn-CS"/>
        </w:rPr>
        <w:t xml:space="preserve">članom </w:t>
      </w:r>
      <w:r>
        <w:rPr>
          <w:rFonts w:ascii="Arial" w:hAnsi="Arial" w:cs="Arial"/>
          <w:b/>
          <w:lang w:val="sr-Latn-CS"/>
        </w:rPr>
        <w:t>34</w:t>
      </w:r>
      <w:r>
        <w:rPr>
          <w:rFonts w:ascii="Arial" w:hAnsi="Arial" w:cs="Arial"/>
          <w:lang w:val="sr-Latn-CS"/>
        </w:rPr>
        <w:t xml:space="preserve"> predloga zakona</w:t>
      </w:r>
      <w:r w:rsidRPr="00700442">
        <w:rPr>
          <w:rFonts w:ascii="Arial" w:hAnsi="Arial" w:cs="Arial"/>
          <w:lang w:val="sr-Latn-CS"/>
        </w:rPr>
        <w:t>. Ako usvoji tužbeni zahtjev, ključno je pitanje kako se određuje naknada štete i način isplate pojedinim oštećenima. Samo u rijetkim slučajevima biće moguće i svrishodno da se u izreci presude poimenično navedu svi oštećeni i iznosi koji svakome od njih treba da budu isplaćeni</w:t>
      </w:r>
      <w:r>
        <w:rPr>
          <w:rFonts w:ascii="Arial" w:hAnsi="Arial" w:cs="Arial"/>
          <w:lang w:val="sr-Latn-CS"/>
        </w:rPr>
        <w:t xml:space="preserve"> </w:t>
      </w:r>
      <w:r w:rsidRPr="00700442">
        <w:rPr>
          <w:rFonts w:ascii="Arial" w:hAnsi="Arial" w:cs="Arial"/>
          <w:b/>
          <w:lang w:val="sr-Latn-CS"/>
        </w:rPr>
        <w:t xml:space="preserve">(član </w:t>
      </w:r>
      <w:r>
        <w:rPr>
          <w:rFonts w:ascii="Arial" w:hAnsi="Arial" w:cs="Arial"/>
          <w:b/>
          <w:lang w:val="sr-Latn-CS"/>
        </w:rPr>
        <w:t>35</w:t>
      </w:r>
      <w:r w:rsidRPr="00700442">
        <w:rPr>
          <w:rFonts w:ascii="Arial" w:hAnsi="Arial" w:cs="Arial"/>
          <w:b/>
          <w:lang w:val="sr-Latn-CS"/>
        </w:rPr>
        <w:t>)</w:t>
      </w:r>
      <w:r w:rsidRPr="00700442">
        <w:rPr>
          <w:rFonts w:ascii="Arial" w:hAnsi="Arial" w:cs="Arial"/>
          <w:lang w:val="sr-Latn-CS"/>
        </w:rPr>
        <w:t xml:space="preserve">. </w:t>
      </w:r>
      <w:r>
        <w:rPr>
          <w:rFonts w:ascii="Arial" w:hAnsi="Arial" w:cs="Arial"/>
          <w:lang w:val="sr-Latn-CS"/>
        </w:rPr>
        <w:t>Najčešće</w:t>
      </w:r>
      <w:r w:rsidRPr="00700442">
        <w:rPr>
          <w:rFonts w:ascii="Arial" w:hAnsi="Arial" w:cs="Arial"/>
          <w:lang w:val="sr-Latn-CS"/>
        </w:rPr>
        <w:t xml:space="preserve"> to neće biti moguće, ne samo zbog prevelikog broja oštećenih, već i zato što bi to zahtijevalo razmatranje pojedinačnih pitanja — da li je neko uopšte stvarno oštećeni i koliki je tačan iznos njegovog potraživanja</w:t>
      </w:r>
      <w:r>
        <w:rPr>
          <w:rFonts w:ascii="Arial" w:hAnsi="Arial" w:cs="Arial"/>
          <w:lang w:val="sr-Latn-CS"/>
        </w:rPr>
        <w:t>, zbog čega se u ovom članu i ostavlja odrednica da će sud tako postupiti samo „</w:t>
      </w:r>
      <w:r w:rsidRPr="004540E5">
        <w:rPr>
          <w:rFonts w:ascii="Arial" w:hAnsi="Arial" w:cs="Arial"/>
          <w:szCs w:val="22"/>
          <w:lang w:val="hr-BA" w:eastAsia="en-AU"/>
        </w:rPr>
        <w:t>ako se time nesrazmjerno ne otežava postupak</w:t>
      </w:r>
      <w:r w:rsidR="00776519">
        <w:rPr>
          <w:rFonts w:ascii="Arial" w:hAnsi="Arial" w:cs="Arial"/>
          <w:szCs w:val="22"/>
          <w:lang w:val="hr-BA" w:eastAsia="en-AU"/>
        </w:rPr>
        <w:t>“</w:t>
      </w:r>
      <w:r w:rsidRPr="00700442">
        <w:rPr>
          <w:rFonts w:ascii="Arial" w:hAnsi="Arial" w:cs="Arial"/>
          <w:lang w:val="sr-Latn-CS"/>
        </w:rPr>
        <w:t>.</w:t>
      </w:r>
    </w:p>
    <w:p w14:paraId="2E2D852E" w14:textId="77777777" w:rsidR="006B3928" w:rsidRDefault="006B3928" w:rsidP="006B3928">
      <w:pPr>
        <w:shd w:val="clear" w:color="auto" w:fill="FFFFFF" w:themeFill="background1"/>
        <w:jc w:val="both"/>
        <w:rPr>
          <w:rFonts w:ascii="Arial" w:hAnsi="Arial" w:cs="Arial"/>
          <w:lang w:val="sr-Latn-CS"/>
        </w:rPr>
      </w:pPr>
    </w:p>
    <w:p w14:paraId="235AFA0C" w14:textId="1EFA631C" w:rsidR="006B3928" w:rsidRPr="00700442" w:rsidRDefault="006B3928" w:rsidP="006B3928">
      <w:pPr>
        <w:shd w:val="clear" w:color="auto" w:fill="FFFFFF" w:themeFill="background1"/>
        <w:jc w:val="both"/>
        <w:rPr>
          <w:rFonts w:ascii="Arial" w:hAnsi="Arial" w:cs="Arial"/>
          <w:lang w:val="sr-Latn-CS"/>
        </w:rPr>
      </w:pPr>
      <w:r w:rsidRPr="003B35A0">
        <w:rPr>
          <w:rFonts w:ascii="Arial" w:hAnsi="Arial" w:cs="Arial"/>
          <w:b/>
          <w:lang w:val="sr-Latn-CS"/>
        </w:rPr>
        <w:t>Član 36</w:t>
      </w:r>
      <w:r>
        <w:rPr>
          <w:rFonts w:ascii="Arial" w:hAnsi="Arial" w:cs="Arial"/>
          <w:lang w:val="sr-Latn-CS"/>
        </w:rPr>
        <w:t xml:space="preserve"> uređuje druge</w:t>
      </w:r>
      <w:r w:rsidRPr="00700442">
        <w:rPr>
          <w:rFonts w:ascii="Arial" w:hAnsi="Arial" w:cs="Arial"/>
          <w:lang w:val="sr-Latn-CS"/>
        </w:rPr>
        <w:t xml:space="preserve"> dvije alternativne mogućnosti. Prva mogućnost jeste da sud, ako to na osnovu dokaza može dovoljno pouzdano procijeniti, odredi agregatnu odštetu – dakle, ukupni iznos naknade štete koji će tuženi morati da plati zbog konkretnog slučaja masovne štete (ovakvo rješenje poznato je i u komparativnim zakonodavstvima, poput engleskog i belgijskog). Pri</w:t>
      </w:r>
      <w:r w:rsidR="00CD54E5">
        <w:rPr>
          <w:rFonts w:ascii="Arial" w:hAnsi="Arial" w:cs="Arial"/>
          <w:lang w:val="sr-Latn-CS"/>
        </w:rPr>
        <w:t xml:space="preserve">tom, </w:t>
      </w:r>
      <w:r w:rsidRPr="00700442">
        <w:rPr>
          <w:rFonts w:ascii="Arial" w:hAnsi="Arial" w:cs="Arial"/>
          <w:lang w:val="sr-Latn-CS"/>
        </w:rPr>
        <w:t>sud mora precizno utvrditi kriterijume koji omoguć</w:t>
      </w:r>
      <w:r w:rsidR="00CD54E5">
        <w:rPr>
          <w:rFonts w:ascii="Arial" w:hAnsi="Arial" w:cs="Arial"/>
          <w:lang w:val="sr-Latn-CS"/>
        </w:rPr>
        <w:t>u</w:t>
      </w:r>
      <w:r w:rsidRPr="00700442">
        <w:rPr>
          <w:rFonts w:ascii="Arial" w:hAnsi="Arial" w:cs="Arial"/>
          <w:lang w:val="sr-Latn-CS"/>
        </w:rPr>
        <w:t xml:space="preserve">ju procjenu koliki iznos pripada oštećenima ili pojedinim kategorijama oštećenih (npr. kategorizacija štete po podgrupama). Takođe, mora biti jasno propisano kako osoba koja želi da ostvari isplatu dokazuje da pripada određenoj kategoriji oštećenih – na primjer, dostavljanjem računa, </w:t>
      </w:r>
      <w:r w:rsidRPr="00700442">
        <w:rPr>
          <w:rFonts w:ascii="Arial" w:hAnsi="Arial" w:cs="Arial"/>
          <w:lang w:val="sr-Latn-CS"/>
        </w:rPr>
        <w:lastRenderedPageBreak/>
        <w:t>ugovora ili drugog relevantnog dokaza. Agregatnu odštetu tuženi je dužan da uplati na depozitni račun notara, kojeg sud u presudi imenuje kao upravnika kolektivne odštete.</w:t>
      </w:r>
    </w:p>
    <w:p w14:paraId="74376B02" w14:textId="77777777" w:rsidR="006B3928" w:rsidRPr="00700442" w:rsidRDefault="006B3928" w:rsidP="006B3928">
      <w:pPr>
        <w:shd w:val="clear" w:color="auto" w:fill="FFFFFF" w:themeFill="background1"/>
        <w:jc w:val="both"/>
        <w:rPr>
          <w:rFonts w:ascii="Arial" w:hAnsi="Arial" w:cs="Arial"/>
          <w:lang w:val="sr-Latn-CS"/>
        </w:rPr>
      </w:pPr>
      <w:r w:rsidRPr="00700442">
        <w:rPr>
          <w:rFonts w:ascii="Arial" w:hAnsi="Arial" w:cs="Arial"/>
          <w:lang w:val="sr-Latn-CS"/>
        </w:rPr>
        <w:t>Druga mogućnost jeste da sud u presudi ne navede ukupan iznos koji će tuženi morati da plati, već samo iznos koji će biti isplaćen svakom oštećenom koji dokaže da ispunjava kriterijume utvrđene u presudi (uz eventualnu kategorizaciju štete po pod</w:t>
      </w:r>
      <w:r>
        <w:rPr>
          <w:rFonts w:ascii="Arial" w:hAnsi="Arial" w:cs="Arial"/>
          <w:lang w:val="sr-Latn-CS"/>
        </w:rPr>
        <w:t>grupama</w:t>
      </w:r>
      <w:r w:rsidRPr="00700442">
        <w:rPr>
          <w:rFonts w:ascii="Arial" w:hAnsi="Arial" w:cs="Arial"/>
          <w:lang w:val="sr-Latn-CS"/>
        </w:rPr>
        <w:t xml:space="preserve">). U tom slučaju, sud procjenjuje i očekivani ukupni iznos obaveze koju će tuženi morati da ispuni, a taj procijenjeni iznos tuženi je dužan da uplati na depozitni račun notara, kojeg sud u presudi imenuje kao upravnika kolektivne </w:t>
      </w:r>
      <w:r>
        <w:rPr>
          <w:rFonts w:ascii="Arial" w:hAnsi="Arial" w:cs="Arial"/>
          <w:lang w:val="sr-Latn-CS"/>
        </w:rPr>
        <w:t>obeštećenja</w:t>
      </w:r>
      <w:r w:rsidRPr="00700442">
        <w:rPr>
          <w:rFonts w:ascii="Arial" w:hAnsi="Arial" w:cs="Arial"/>
          <w:lang w:val="sr-Latn-CS"/>
        </w:rPr>
        <w:t>.</w:t>
      </w:r>
    </w:p>
    <w:p w14:paraId="0D1124F7" w14:textId="77777777" w:rsidR="006B3928" w:rsidRDefault="006B3928" w:rsidP="006B3928">
      <w:pPr>
        <w:shd w:val="clear" w:color="auto" w:fill="FFFFFF" w:themeFill="background1"/>
        <w:jc w:val="both"/>
        <w:rPr>
          <w:rFonts w:ascii="Arial" w:hAnsi="Arial" w:cs="Arial"/>
          <w:lang w:val="sr-Latn-CS"/>
        </w:rPr>
      </w:pPr>
      <w:r w:rsidRPr="003B35A0">
        <w:rPr>
          <w:rFonts w:ascii="Arial" w:hAnsi="Arial" w:cs="Arial"/>
          <w:b/>
          <w:lang w:val="sr-Latn-CS"/>
        </w:rPr>
        <w:t>Član 37</w:t>
      </w:r>
      <w:r>
        <w:rPr>
          <w:rFonts w:ascii="Arial" w:hAnsi="Arial" w:cs="Arial"/>
          <w:lang w:val="sr-Latn-CS"/>
        </w:rPr>
        <w:t xml:space="preserve"> propisuje da je k</w:t>
      </w:r>
      <w:r w:rsidRPr="00700442">
        <w:rPr>
          <w:rFonts w:ascii="Arial" w:hAnsi="Arial" w:cs="Arial"/>
          <w:lang w:val="sr-Latn-CS"/>
        </w:rPr>
        <w:t xml:space="preserve">olektivna presuda </w:t>
      </w:r>
      <w:r>
        <w:rPr>
          <w:rFonts w:ascii="Arial" w:hAnsi="Arial" w:cs="Arial"/>
          <w:lang w:val="sr-Latn-CS"/>
        </w:rPr>
        <w:t xml:space="preserve">za naknadu štete </w:t>
      </w:r>
      <w:r w:rsidRPr="00700442">
        <w:rPr>
          <w:rFonts w:ascii="Arial" w:hAnsi="Arial" w:cs="Arial"/>
          <w:lang w:val="sr-Latn-CS"/>
        </w:rPr>
        <w:t>obavezujuća za sve članove grupe, osim za one koji se nijesu uključili (po načelu uključivanja – opt-in). To znači da, u slučaju neuspjeha kolektivne tužbe u istoj stvari, eventualna samostalna tužba tih članova u parničnom postupku nije dozvoljena, zbog dejstva pravosnažno presuđene stvari (res iudicata).</w:t>
      </w:r>
      <w:r>
        <w:rPr>
          <w:rFonts w:ascii="Arial" w:hAnsi="Arial" w:cs="Arial"/>
          <w:lang w:val="sr-Latn-CS"/>
        </w:rPr>
        <w:t xml:space="preserve"> </w:t>
      </w:r>
    </w:p>
    <w:p w14:paraId="65C3C74F" w14:textId="77777777" w:rsidR="006B3928" w:rsidRDefault="006B3928" w:rsidP="006B3928">
      <w:pPr>
        <w:shd w:val="clear" w:color="auto" w:fill="FFFFFF" w:themeFill="background1"/>
        <w:jc w:val="both"/>
        <w:rPr>
          <w:rFonts w:ascii="Arial" w:hAnsi="Arial" w:cs="Arial"/>
          <w:lang w:val="sr-Latn-CS"/>
        </w:rPr>
      </w:pPr>
    </w:p>
    <w:p w14:paraId="22C208A7" w14:textId="77777777"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U skladu sa članom 13 Direktive, </w:t>
      </w:r>
      <w:r w:rsidRPr="003B35A0">
        <w:rPr>
          <w:rFonts w:ascii="Arial" w:hAnsi="Arial" w:cs="Arial"/>
          <w:b/>
          <w:lang w:val="sr-Latn-CS"/>
        </w:rPr>
        <w:t>članom 38</w:t>
      </w:r>
      <w:r>
        <w:rPr>
          <w:rFonts w:ascii="Arial" w:hAnsi="Arial" w:cs="Arial"/>
          <w:lang w:val="sr-Latn-CS"/>
        </w:rPr>
        <w:t xml:space="preserve"> Predloga zakona </w:t>
      </w:r>
      <w:r w:rsidRPr="003B35A0">
        <w:rPr>
          <w:rFonts w:ascii="Arial" w:hAnsi="Arial" w:cs="Arial"/>
          <w:lang w:val="sr-Latn-CS"/>
        </w:rPr>
        <w:t xml:space="preserve">reguliše </w:t>
      </w:r>
      <w:r>
        <w:rPr>
          <w:rFonts w:ascii="Arial" w:hAnsi="Arial" w:cs="Arial"/>
          <w:lang w:val="sr-Latn-CS"/>
        </w:rPr>
        <w:t xml:space="preserve">se </w:t>
      </w:r>
      <w:r w:rsidRPr="003B35A0">
        <w:rPr>
          <w:rFonts w:ascii="Arial" w:hAnsi="Arial" w:cs="Arial"/>
          <w:lang w:val="sr-Latn-CS"/>
        </w:rPr>
        <w:t>način na koji se članovi grupe obavještavaju o pravosnažnoj presudi u kolektivnoj tužbi za naknadu štete. Ako je naknada štete određena individualno (po članu 35), presuda se svakom članu grupe dostavlja prema pravilima parničnog postupka. U slučaju kada je naknada dosuđena ukupno za cijelu grupu (po članu 36), obavještenje se vrši putem javne objave, na način definisan članom 27 zakona. U takvim slučajevima, obavještenje mora sadržati sažetak presude, kratak opis slučaja kolektivne štete, uputstvo gdje se može pristupiti punom tekstu presude, informacije o njenom obavezujućem dejstvu, kao i način isplate naknade. Dodatno, sud može, na zahtjev tužioca i nakon procjene svih okolnosti, naložiti tuženom da o svom trošku informiše sve potrošače na koje se presuda odnosi, koristeći odgovarajuća sredstva, uključujući i pojedinačna obavještenja kada je to primjereno. Ova obaveza ne važi za potrošače koji su već na drugi način informisani o presudi ili poravnanju.</w:t>
      </w:r>
    </w:p>
    <w:p w14:paraId="08D2B82D" w14:textId="77777777" w:rsidR="006B3928" w:rsidRDefault="006B3928" w:rsidP="006B3928">
      <w:pPr>
        <w:shd w:val="clear" w:color="auto" w:fill="FFFFFF" w:themeFill="background1"/>
        <w:jc w:val="both"/>
        <w:rPr>
          <w:rFonts w:ascii="Arial" w:hAnsi="Arial" w:cs="Arial"/>
          <w:lang w:val="sr-Latn-CS"/>
        </w:rPr>
      </w:pPr>
    </w:p>
    <w:p w14:paraId="16F05118" w14:textId="77777777"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Nakon pravosnažnosti kolektivne presude za naknadu štete prelazi se u fazu izvršenja. </w:t>
      </w:r>
      <w:r w:rsidRPr="003B35A0">
        <w:rPr>
          <w:rFonts w:ascii="Arial" w:hAnsi="Arial" w:cs="Arial"/>
          <w:lang w:val="sr-Latn-CS"/>
        </w:rPr>
        <w:t>Ako su u kolektivnoj presudi oštećeni poimenice navedeni, zajedno s iznosima (ili drugom vrstom ispunjenja) na koje su ovlašćeni, tada ta presuda predstavlja izvršnu ispravu za svakog pojedinačnog oštećenika.</w:t>
      </w:r>
    </w:p>
    <w:p w14:paraId="1C63C8C8" w14:textId="77777777" w:rsidR="006B3928" w:rsidRPr="003B35A0" w:rsidRDefault="006B3928" w:rsidP="006B3928">
      <w:pPr>
        <w:shd w:val="clear" w:color="auto" w:fill="FFFFFF" w:themeFill="background1"/>
        <w:jc w:val="both"/>
        <w:rPr>
          <w:rFonts w:ascii="Arial" w:hAnsi="Arial" w:cs="Arial"/>
          <w:lang w:val="sr-Latn-CS"/>
        </w:rPr>
      </w:pPr>
    </w:p>
    <w:p w14:paraId="3B1A69F0" w14:textId="77777777" w:rsidR="006B3928" w:rsidRDefault="006B3928" w:rsidP="006B3928">
      <w:pPr>
        <w:shd w:val="clear" w:color="auto" w:fill="FFFFFF" w:themeFill="background1"/>
        <w:jc w:val="both"/>
        <w:rPr>
          <w:rFonts w:ascii="Arial" w:hAnsi="Arial" w:cs="Arial"/>
          <w:lang w:val="sr-Latn-CS"/>
        </w:rPr>
      </w:pPr>
      <w:r w:rsidRPr="003B35A0">
        <w:rPr>
          <w:rFonts w:ascii="Arial" w:hAnsi="Arial" w:cs="Arial"/>
          <w:lang w:val="sr-Latn-CS"/>
        </w:rPr>
        <w:t>U slučaju kada sud odredi naknadu štete u vidu agregatne odštete ili tako što utvrdi iznos koji će biti isplaćen svakom licu koje dokaže da ispunjava utvrđene kriterijume, sud imenuje upravnika kolektivne odštete (tu funkciju obavlja notar</w:t>
      </w:r>
      <w:r>
        <w:rPr>
          <w:rFonts w:ascii="Arial" w:hAnsi="Arial" w:cs="Arial"/>
          <w:lang w:val="sr-Latn-CS"/>
        </w:rPr>
        <w:t xml:space="preserve"> – </w:t>
      </w:r>
      <w:r w:rsidRPr="009B2E7C">
        <w:rPr>
          <w:rFonts w:ascii="Arial" w:hAnsi="Arial" w:cs="Arial"/>
          <w:b/>
          <w:lang w:val="sr-Latn-CS"/>
        </w:rPr>
        <w:t>član 39)</w:t>
      </w:r>
      <w:r w:rsidRPr="003B35A0">
        <w:rPr>
          <w:rFonts w:ascii="Arial" w:hAnsi="Arial" w:cs="Arial"/>
          <w:lang w:val="sr-Latn-CS"/>
        </w:rPr>
        <w:t>. Prije imenovanja, sud daje strankama mogućnost da se izjasne o okolnostima koje treba uzeti u obzir prilikom izbora notara ili da predlože notara kojeg smatraju pogodnim za imenovanje. Imenovani notar ocjenjuje opravdanost zahtjeva u skladu sa kriterijumima i postupkom koji je sud odredio u presudi. Na osnovu svih prijava, notar sastavlja nacrt spiska oštećenika i spisak osoba čiji su zahtjevi odbijeni, te ih dostavlja sudu na potvrdu</w:t>
      </w:r>
      <w:r>
        <w:rPr>
          <w:rFonts w:ascii="Arial" w:hAnsi="Arial" w:cs="Arial"/>
          <w:lang w:val="sr-Latn-CS"/>
        </w:rPr>
        <w:t xml:space="preserve"> </w:t>
      </w:r>
      <w:r w:rsidRPr="00CE1382">
        <w:rPr>
          <w:rFonts w:ascii="Arial" w:hAnsi="Arial" w:cs="Arial"/>
          <w:b/>
          <w:lang w:val="sr-Latn-CS"/>
        </w:rPr>
        <w:t>(član 40)</w:t>
      </w:r>
      <w:r w:rsidRPr="003B35A0">
        <w:rPr>
          <w:rFonts w:ascii="Arial" w:hAnsi="Arial" w:cs="Arial"/>
          <w:lang w:val="sr-Latn-CS"/>
        </w:rPr>
        <w:t xml:space="preserve">. </w:t>
      </w:r>
      <w:r>
        <w:rPr>
          <w:rFonts w:ascii="Arial" w:hAnsi="Arial" w:cs="Arial"/>
          <w:lang w:val="sr-Latn-CS"/>
        </w:rPr>
        <w:t>Radi</w:t>
      </w:r>
      <w:r w:rsidRPr="003B35A0">
        <w:rPr>
          <w:rFonts w:ascii="Arial" w:hAnsi="Arial" w:cs="Arial"/>
          <w:lang w:val="sr-Latn-CS"/>
        </w:rPr>
        <w:t xml:space="preserve"> rasprav</w:t>
      </w:r>
      <w:r>
        <w:rPr>
          <w:rFonts w:ascii="Arial" w:hAnsi="Arial" w:cs="Arial"/>
          <w:lang w:val="sr-Latn-CS"/>
        </w:rPr>
        <w:t>e</w:t>
      </w:r>
      <w:r w:rsidRPr="003B35A0">
        <w:rPr>
          <w:rFonts w:ascii="Arial" w:hAnsi="Arial" w:cs="Arial"/>
          <w:lang w:val="sr-Latn-CS"/>
        </w:rPr>
        <w:t xml:space="preserve"> o spisku oštećenika, sud zakazuje ročište na koje poziva notara kao upravnika kolektivne odštete, stranke u postupku, lica za koje je upravnik ocijenio da ne ispunjavaju uslove za uvrštavanje na spisak oštećenika, kao i one čije je uvrštavanje na spisak osporeno</w:t>
      </w:r>
      <w:r>
        <w:rPr>
          <w:rFonts w:ascii="Arial" w:hAnsi="Arial" w:cs="Arial"/>
          <w:lang w:val="sr-Latn-CS"/>
        </w:rPr>
        <w:t xml:space="preserve"> </w:t>
      </w:r>
      <w:r w:rsidRPr="00CE1382">
        <w:rPr>
          <w:rFonts w:ascii="Arial" w:hAnsi="Arial" w:cs="Arial"/>
          <w:b/>
          <w:lang w:val="sr-Latn-CS"/>
        </w:rPr>
        <w:t>(član 41).</w:t>
      </w:r>
      <w:r>
        <w:rPr>
          <w:rFonts w:ascii="Arial" w:hAnsi="Arial" w:cs="Arial"/>
          <w:lang w:val="sr-Latn-CS"/>
        </w:rPr>
        <w:t xml:space="preserve"> </w:t>
      </w:r>
      <w:r w:rsidRPr="003B35A0">
        <w:rPr>
          <w:rFonts w:ascii="Arial" w:hAnsi="Arial" w:cs="Arial"/>
          <w:lang w:val="sr-Latn-CS"/>
        </w:rPr>
        <w:t xml:space="preserve">Lice čije je uvrštavanje na spisak odbijeno ne smatra se članom grupe i nije obuhvaćeno dejstvom kolektivne odštetne presude. Zbog toga ima pravo da svoje zahtjeve ostvaruje u posebnoj, individualnoj parnici. </w:t>
      </w:r>
    </w:p>
    <w:p w14:paraId="7F5EE863" w14:textId="3F171293" w:rsidR="006B3928" w:rsidRDefault="006B3928" w:rsidP="006B3928">
      <w:pPr>
        <w:shd w:val="clear" w:color="auto" w:fill="FFFFFF" w:themeFill="background1"/>
        <w:jc w:val="both"/>
        <w:rPr>
          <w:rFonts w:ascii="Arial" w:hAnsi="Arial" w:cs="Arial"/>
          <w:lang w:val="sr-Latn-CS"/>
        </w:rPr>
      </w:pPr>
      <w:r w:rsidRPr="003B35A0">
        <w:rPr>
          <w:rFonts w:ascii="Arial" w:hAnsi="Arial" w:cs="Arial"/>
          <w:lang w:val="sr-Latn-CS"/>
        </w:rPr>
        <w:t>Nakon donošenja sudskog rješenja kojim se potvrđuje konačan spisak oštećenika, pristupa se isplati odštete</w:t>
      </w:r>
      <w:r>
        <w:rPr>
          <w:rFonts w:ascii="Arial" w:hAnsi="Arial" w:cs="Arial"/>
          <w:lang w:val="sr-Latn-CS"/>
        </w:rPr>
        <w:t xml:space="preserve"> </w:t>
      </w:r>
      <w:r w:rsidRPr="00CE1382">
        <w:rPr>
          <w:rFonts w:ascii="Arial" w:hAnsi="Arial" w:cs="Arial"/>
          <w:b/>
          <w:lang w:val="sr-Latn-CS"/>
        </w:rPr>
        <w:t>(član 42).</w:t>
      </w:r>
      <w:r w:rsidRPr="003B35A0">
        <w:rPr>
          <w:rFonts w:ascii="Arial" w:hAnsi="Arial" w:cs="Arial"/>
          <w:lang w:val="sr-Latn-CS"/>
        </w:rPr>
        <w:t xml:space="preserve"> Ukoliko nakon isplate ostane preostali iznos sredstava koji nije isplaćen u predviđenom roku, taj iznos se vraća tuženoj strani (ovakvo rješenje predviđa, na primjer, i holandski sistem). S druge strane, ako se ispostavi da agregatna odšteta nije dovoljna za isplatu svih oštećenika, iznosi na koje su oni ovlašćeni </w:t>
      </w:r>
      <w:r>
        <w:rPr>
          <w:rFonts w:ascii="Arial" w:hAnsi="Arial" w:cs="Arial"/>
          <w:lang w:val="sr-Latn-CS"/>
        </w:rPr>
        <w:t>s</w:t>
      </w:r>
      <w:r w:rsidRPr="003B35A0">
        <w:rPr>
          <w:rFonts w:ascii="Arial" w:hAnsi="Arial" w:cs="Arial"/>
          <w:lang w:val="sr-Latn-CS"/>
        </w:rPr>
        <w:t>razmjerno se smanjuju.</w:t>
      </w:r>
      <w:r>
        <w:rPr>
          <w:rFonts w:ascii="Arial" w:hAnsi="Arial" w:cs="Arial"/>
          <w:lang w:val="sr-Latn-CS"/>
        </w:rPr>
        <w:t xml:space="preserve"> </w:t>
      </w:r>
      <w:r w:rsidRPr="003B35A0">
        <w:rPr>
          <w:rFonts w:ascii="Arial" w:hAnsi="Arial" w:cs="Arial"/>
          <w:lang w:val="sr-Latn-CS"/>
        </w:rPr>
        <w:t xml:space="preserve">Po završetku svih aktivnosti vezanih za isplate, upravnik (notar) sastavlja završni izvještaj sa detaljnim popisom svih izvršenih isplata i dostavlja ga sudu na potvrdu. Postupak </w:t>
      </w:r>
      <w:r w:rsidR="007739C3">
        <w:rPr>
          <w:rFonts w:ascii="Arial" w:hAnsi="Arial" w:cs="Arial"/>
          <w:lang w:val="sr-Latn-CS"/>
        </w:rPr>
        <w:t xml:space="preserve">po </w:t>
      </w:r>
      <w:r w:rsidRPr="003B35A0">
        <w:rPr>
          <w:rFonts w:ascii="Arial" w:hAnsi="Arial" w:cs="Arial"/>
          <w:lang w:val="sr-Latn-CS"/>
        </w:rPr>
        <w:t>kolektivn</w:t>
      </w:r>
      <w:r w:rsidR="007739C3">
        <w:rPr>
          <w:rFonts w:ascii="Arial" w:hAnsi="Arial" w:cs="Arial"/>
          <w:lang w:val="sr-Latn-CS"/>
        </w:rPr>
        <w:t>oj</w:t>
      </w:r>
      <w:r w:rsidRPr="003B35A0">
        <w:rPr>
          <w:rFonts w:ascii="Arial" w:hAnsi="Arial" w:cs="Arial"/>
          <w:lang w:val="sr-Latn-CS"/>
        </w:rPr>
        <w:t xml:space="preserve"> tužb</w:t>
      </w:r>
      <w:r w:rsidR="007739C3">
        <w:rPr>
          <w:rFonts w:ascii="Arial" w:hAnsi="Arial" w:cs="Arial"/>
          <w:lang w:val="sr-Latn-CS"/>
        </w:rPr>
        <w:t>i za naknadu štete</w:t>
      </w:r>
      <w:r w:rsidRPr="003B35A0">
        <w:rPr>
          <w:rFonts w:ascii="Arial" w:hAnsi="Arial" w:cs="Arial"/>
          <w:lang w:val="sr-Latn-CS"/>
        </w:rPr>
        <w:t xml:space="preserve"> završava se donošenjem sudskog rješenja o potvrdi završnog izvještaja.</w:t>
      </w:r>
    </w:p>
    <w:p w14:paraId="770613C0" w14:textId="77777777" w:rsidR="006B3928" w:rsidRDefault="006B3928" w:rsidP="006B3928">
      <w:pPr>
        <w:shd w:val="clear" w:color="auto" w:fill="FFFFFF" w:themeFill="background1"/>
        <w:jc w:val="both"/>
        <w:rPr>
          <w:rFonts w:ascii="Arial" w:hAnsi="Arial" w:cs="Arial"/>
          <w:lang w:val="sr-Latn-CS"/>
        </w:rPr>
      </w:pPr>
      <w:r>
        <w:rPr>
          <w:rFonts w:ascii="Arial" w:hAnsi="Arial" w:cs="Arial"/>
          <w:lang w:val="sr-Latn-CS"/>
        </w:rPr>
        <w:t xml:space="preserve"> </w:t>
      </w:r>
    </w:p>
    <w:p w14:paraId="3F309B45" w14:textId="6B6C8CE9" w:rsidR="006B3928" w:rsidRDefault="006B3928" w:rsidP="006B3928">
      <w:pPr>
        <w:shd w:val="clear" w:color="auto" w:fill="FFFFFF" w:themeFill="background1"/>
        <w:jc w:val="both"/>
        <w:rPr>
          <w:rFonts w:ascii="Arial" w:hAnsi="Arial" w:cs="Arial"/>
          <w:b/>
          <w:lang w:val="sr-Latn-CS"/>
        </w:rPr>
      </w:pPr>
      <w:r w:rsidRPr="00D80B45">
        <w:rPr>
          <w:rFonts w:ascii="Arial" w:hAnsi="Arial" w:cs="Arial"/>
          <w:b/>
          <w:lang w:val="sr-Latn-CS"/>
        </w:rPr>
        <w:lastRenderedPageBreak/>
        <w:t>DIO PETI:</w:t>
      </w:r>
    </w:p>
    <w:p w14:paraId="3E66B95C" w14:textId="4449E99B" w:rsidR="002B553E" w:rsidRPr="00D80B45" w:rsidRDefault="002B553E" w:rsidP="006B3928">
      <w:pPr>
        <w:shd w:val="clear" w:color="auto" w:fill="FFFFFF" w:themeFill="background1"/>
        <w:jc w:val="both"/>
        <w:rPr>
          <w:rFonts w:ascii="Arial" w:hAnsi="Arial" w:cs="Arial"/>
          <w:b/>
          <w:lang w:val="sr-Latn-CS"/>
        </w:rPr>
      </w:pPr>
      <w:r>
        <w:rPr>
          <w:rFonts w:ascii="Arial" w:hAnsi="Arial" w:cs="Arial"/>
          <w:b/>
          <w:lang w:val="sr-Latn-CS"/>
        </w:rPr>
        <w:t>Troškovi postupka i finansiranje kolektivne tužbe (čl. 43 – 49)</w:t>
      </w:r>
    </w:p>
    <w:p w14:paraId="46C17CE9" w14:textId="77777777" w:rsidR="006B3928" w:rsidRDefault="006B3928" w:rsidP="006B3928">
      <w:pPr>
        <w:shd w:val="clear" w:color="auto" w:fill="FFFFFF" w:themeFill="background1"/>
        <w:jc w:val="both"/>
        <w:rPr>
          <w:rFonts w:ascii="Arial" w:hAnsi="Arial" w:cs="Arial"/>
          <w:lang w:val="sr-Latn-CS"/>
        </w:rPr>
      </w:pPr>
    </w:p>
    <w:p w14:paraId="07E1BE21" w14:textId="40A23F9C" w:rsidR="006B3928" w:rsidRPr="004E7BC8" w:rsidRDefault="006B3928" w:rsidP="006B3928">
      <w:pPr>
        <w:shd w:val="clear" w:color="auto" w:fill="FFFFFF" w:themeFill="background1"/>
        <w:jc w:val="both"/>
        <w:rPr>
          <w:rFonts w:ascii="Arial" w:hAnsi="Arial" w:cs="Arial"/>
          <w:lang w:val="sr-Latn-CS"/>
        </w:rPr>
      </w:pPr>
      <w:r w:rsidRPr="004E7BC8">
        <w:rPr>
          <w:rFonts w:ascii="Arial" w:hAnsi="Arial" w:cs="Arial"/>
          <w:lang w:val="sr-Latn-CS"/>
        </w:rPr>
        <w:t xml:space="preserve">Dio peti Zakona uređuje ključna pitanja troškova i finansiranja kolektivnih tužbi, čime se osigurava ravnoteža između olakšanog pristupa pravdi za potrošače i zaštite od potencijalne zloupotrebe mehanizma kolektivne pravne zaštite. </w:t>
      </w:r>
      <w:r w:rsidRPr="004E7BC8">
        <w:rPr>
          <w:rFonts w:ascii="Arial" w:hAnsi="Arial" w:cs="Arial"/>
          <w:b/>
          <w:lang w:val="sr-Latn-CS"/>
        </w:rPr>
        <w:t>Član 43</w:t>
      </w:r>
      <w:r w:rsidRPr="004E7BC8">
        <w:rPr>
          <w:rFonts w:ascii="Arial" w:hAnsi="Arial" w:cs="Arial"/>
          <w:lang w:val="sr-Latn-CS"/>
        </w:rPr>
        <w:t xml:space="preserve"> uvodi posebna pravila za utvrđivanje vrijednosti predmeta spora u kolektivnim tužbama. Za kolektivne tužbe za naknadu štete, vrijednost spora se određuje u visini od 20% od ukupne procijenjene vrijednosti zahtjeva članova grupe ili kolektivnog odštetnog zahtjeva, čime se omogućava </w:t>
      </w:r>
      <w:r>
        <w:rPr>
          <w:rFonts w:ascii="Arial" w:hAnsi="Arial" w:cs="Arial"/>
          <w:lang w:val="sr-Latn-CS"/>
        </w:rPr>
        <w:t>s</w:t>
      </w:r>
      <w:r w:rsidRPr="004E7BC8">
        <w:rPr>
          <w:rFonts w:ascii="Arial" w:hAnsi="Arial" w:cs="Arial"/>
          <w:lang w:val="sr-Latn-CS"/>
        </w:rPr>
        <w:t>razmjerno niža sudska taksa i pojednostavljuje proces. Kod tužbi za zabranu, vrijednost spora se ograničava na 10.000 EUR, bez obzira na stvarni finansijski značaj, pri čemu sud dodatno uzima u obzir složenost i javni interes – što doprinosi proporcionalnosti i efikasnosti sistema.</w:t>
      </w:r>
      <w:r>
        <w:rPr>
          <w:rFonts w:ascii="Arial" w:hAnsi="Arial" w:cs="Arial"/>
          <w:lang w:val="sr-Latn-CS"/>
        </w:rPr>
        <w:t xml:space="preserve"> </w:t>
      </w:r>
      <w:r w:rsidRPr="006E2DFE">
        <w:rPr>
          <w:rFonts w:ascii="Arial" w:hAnsi="Arial" w:cs="Arial"/>
          <w:lang w:val="sr-Latn-CS"/>
        </w:rPr>
        <w:t xml:space="preserve">Opredjeljenje u Predlogu zakona je </w:t>
      </w:r>
      <w:r>
        <w:rPr>
          <w:rFonts w:ascii="Arial" w:hAnsi="Arial" w:cs="Arial"/>
          <w:lang w:val="sr-Latn-CS"/>
        </w:rPr>
        <w:t>slično rje</w:t>
      </w:r>
      <w:r w:rsidRPr="006E2DFE">
        <w:rPr>
          <w:rFonts w:ascii="Arial" w:hAnsi="Arial" w:cs="Arial"/>
          <w:lang w:val="sr-Latn-CS"/>
        </w:rPr>
        <w:t xml:space="preserve">šenju postojećeg ZZP, i već je prošlo test opravdanosti i cjelishodnosti sudskog preispitivanja kod prvih pravosnažnih presuda po kolektivnim tužbama u Crnoj Gori.  Stoga, da troškovni rizik kolektivne tužbe ne bi bio previsok, čime se i sudske takse i nagrade advokatima drže na prihvatljivom nivou vrijednost spora u ovim postupcima je ovim zakonom limitirana. Ipak, propisano rješenje ne znači da kolektivna tužba </w:t>
      </w:r>
      <w:r>
        <w:rPr>
          <w:rFonts w:ascii="Arial" w:hAnsi="Arial" w:cs="Arial"/>
          <w:lang w:val="sr-Latn-CS"/>
        </w:rPr>
        <w:t xml:space="preserve">za zabranu </w:t>
      </w:r>
      <w:r w:rsidRPr="006E2DFE">
        <w:rPr>
          <w:rFonts w:ascii="Arial" w:hAnsi="Arial" w:cs="Arial"/>
          <w:lang w:val="sr-Latn-CS"/>
        </w:rPr>
        <w:t xml:space="preserve">nije moguća u predmetima čija prava ekonomska vrijednost prevazilazi </w:t>
      </w:r>
      <w:r>
        <w:rPr>
          <w:rFonts w:ascii="Arial" w:hAnsi="Arial" w:cs="Arial"/>
          <w:lang w:val="sr-Latn-CS"/>
        </w:rPr>
        <w:t>10</w:t>
      </w:r>
      <w:r w:rsidRPr="006E2DFE">
        <w:rPr>
          <w:rFonts w:ascii="Arial" w:hAnsi="Arial" w:cs="Arial"/>
          <w:lang w:val="sr-Latn-CS"/>
        </w:rPr>
        <w:t>.000 EUR, već je intencija da bez obzira na pravu ekonomsku vrijednost predmeta, pravno utvrđena vrijednost spora ne može biti veća od propisanog iznosa</w:t>
      </w:r>
      <w:r w:rsidR="00C07A33">
        <w:rPr>
          <w:rFonts w:ascii="Arial" w:hAnsi="Arial" w:cs="Arial"/>
          <w:lang w:val="sr-Latn-CS"/>
        </w:rPr>
        <w:t>.</w:t>
      </w:r>
    </w:p>
    <w:p w14:paraId="7A47B666" w14:textId="77777777" w:rsidR="006B3928" w:rsidRPr="004E7BC8" w:rsidRDefault="006B3928" w:rsidP="006B3928">
      <w:pPr>
        <w:shd w:val="clear" w:color="auto" w:fill="FFFFFF" w:themeFill="background1"/>
        <w:jc w:val="both"/>
        <w:rPr>
          <w:rFonts w:ascii="Arial" w:hAnsi="Arial" w:cs="Arial"/>
          <w:lang w:val="sr-Latn-CS"/>
        </w:rPr>
      </w:pPr>
    </w:p>
    <w:p w14:paraId="2C2D7306" w14:textId="77777777" w:rsidR="006B3928" w:rsidRPr="004E7BC8" w:rsidRDefault="006B3928" w:rsidP="006B3928">
      <w:pPr>
        <w:shd w:val="clear" w:color="auto" w:fill="FFFFFF" w:themeFill="background1"/>
        <w:jc w:val="both"/>
        <w:rPr>
          <w:rFonts w:ascii="Arial" w:hAnsi="Arial" w:cs="Arial"/>
          <w:lang w:val="sr-Latn-CS"/>
        </w:rPr>
      </w:pPr>
      <w:r w:rsidRPr="001F6DF7">
        <w:rPr>
          <w:rFonts w:ascii="Arial" w:hAnsi="Arial" w:cs="Arial"/>
          <w:b/>
          <w:lang w:val="sr-Latn-CS"/>
        </w:rPr>
        <w:t>Član 44</w:t>
      </w:r>
      <w:r w:rsidRPr="004E7BC8">
        <w:rPr>
          <w:rFonts w:ascii="Arial" w:hAnsi="Arial" w:cs="Arial"/>
          <w:lang w:val="sr-Latn-CS"/>
        </w:rPr>
        <w:t xml:space="preserve"> predviđa mogućnost da ovlašćeno lice od potrošača koji se žele uključiti u kolektivnu tužbu za naknadu štete zatraži naknadu za uključenje u grupu, ograničenu na maksimalno 30 eura, ali i ne više od 20% očekivane naknade štete. Ova mjera služi kao instrument za pokrivanje osnovnih troškova pripreme kolektivne tužbe, uz zaštitu potrošača od prekomjernog finansijskog opterećenja. </w:t>
      </w:r>
      <w:r w:rsidRPr="001F6DF7">
        <w:rPr>
          <w:rFonts w:ascii="Arial" w:hAnsi="Arial" w:cs="Arial"/>
          <w:b/>
          <w:lang w:val="sr-Latn-CS"/>
        </w:rPr>
        <w:t>Član 45</w:t>
      </w:r>
      <w:r w:rsidRPr="004E7BC8">
        <w:rPr>
          <w:rFonts w:ascii="Arial" w:hAnsi="Arial" w:cs="Arial"/>
          <w:lang w:val="sr-Latn-CS"/>
        </w:rPr>
        <w:t xml:space="preserve"> detaljno reguliše uslove pod kojima treća lica mogu finansirati kolektivne tužbe. Ključno je da se izbjegne sukob interesa i očuva nezavisnost tužioca, naročito ako finansijer ima ekonomski interes u ishodu spora. Sud provjerava razumnost dogovorene premije, a ukoliko se finansiranje vrši kroz zajam, kamatna stopa ne smije biti veća od zakonske zatezne kamate. Ova pravila ograničavaju potencijalnu komercijalizaciju kolektivnih tužbi i obezbjeđuju transparentnost, kao i odgovarajuću zaštitu potrošača, što je u skladu sa članom 10 Direktive (EU) 2020/1828. Takođe, sud može odbiti legitimaciju tužioca ako ocijeni da su uslovi finansiranja štetni po interese grupe. U slučaju da se dogovorena premija ne može u cijelosti pokriti iz troškova koje plaća protivna strana, isplate članovima grupe se srazmjerno umanjuju, čime se jasno definiše hijerarhija naplate.</w:t>
      </w:r>
    </w:p>
    <w:p w14:paraId="66A26C58" w14:textId="77777777" w:rsidR="006B3928" w:rsidRPr="004E7BC8" w:rsidRDefault="006B3928" w:rsidP="006B3928">
      <w:pPr>
        <w:shd w:val="clear" w:color="auto" w:fill="FFFFFF" w:themeFill="background1"/>
        <w:jc w:val="both"/>
        <w:rPr>
          <w:rFonts w:ascii="Arial" w:hAnsi="Arial" w:cs="Arial"/>
          <w:lang w:val="sr-Latn-CS"/>
        </w:rPr>
      </w:pPr>
    </w:p>
    <w:p w14:paraId="00234A88" w14:textId="1239C64F" w:rsidR="006B3928" w:rsidRPr="004E7BC8" w:rsidRDefault="006B3928" w:rsidP="006B3928">
      <w:pPr>
        <w:shd w:val="clear" w:color="auto" w:fill="FFFFFF" w:themeFill="background1"/>
        <w:jc w:val="both"/>
        <w:rPr>
          <w:rFonts w:ascii="Arial" w:hAnsi="Arial" w:cs="Arial"/>
          <w:lang w:val="sr-Latn-CS"/>
        </w:rPr>
      </w:pPr>
      <w:r w:rsidRPr="004E7BC8">
        <w:rPr>
          <w:rFonts w:ascii="Arial" w:hAnsi="Arial" w:cs="Arial"/>
          <w:lang w:val="sr-Latn-CS"/>
        </w:rPr>
        <w:t>Načelo uspjeha</w:t>
      </w:r>
      <w:r>
        <w:rPr>
          <w:rFonts w:ascii="Arial" w:hAnsi="Arial" w:cs="Arial"/>
          <w:lang w:val="sr-Latn-CS"/>
        </w:rPr>
        <w:t xml:space="preserve"> u sporu</w:t>
      </w:r>
      <w:r w:rsidRPr="004E7BC8">
        <w:rPr>
          <w:rFonts w:ascii="Arial" w:hAnsi="Arial" w:cs="Arial"/>
          <w:lang w:val="sr-Latn-CS"/>
        </w:rPr>
        <w:t xml:space="preserve">, regulisano </w:t>
      </w:r>
      <w:r w:rsidRPr="001F6DF7">
        <w:rPr>
          <w:rFonts w:ascii="Arial" w:hAnsi="Arial" w:cs="Arial"/>
          <w:b/>
          <w:lang w:val="sr-Latn-CS"/>
        </w:rPr>
        <w:t>članom 46</w:t>
      </w:r>
      <w:r w:rsidRPr="004E7BC8">
        <w:rPr>
          <w:rFonts w:ascii="Arial" w:hAnsi="Arial" w:cs="Arial"/>
          <w:lang w:val="sr-Latn-CS"/>
        </w:rPr>
        <w:t xml:space="preserve">, zadržava osnovno pravilo da strana koja izgubi spor snosi troškove postupka, uključujući i nužne troškove organizacije i obavještavanja članova grupe. </w:t>
      </w:r>
      <w:r w:rsidRPr="001F6DF7">
        <w:rPr>
          <w:rFonts w:ascii="Arial" w:hAnsi="Arial" w:cs="Arial"/>
          <w:b/>
          <w:lang w:val="sr-Latn-CS"/>
        </w:rPr>
        <w:t>Član 47</w:t>
      </w:r>
      <w:r w:rsidRPr="004E7BC8">
        <w:rPr>
          <w:rFonts w:ascii="Arial" w:hAnsi="Arial" w:cs="Arial"/>
          <w:lang w:val="sr-Latn-CS"/>
        </w:rPr>
        <w:t xml:space="preserve"> dozvoljava dogovor između tužioca i advokata o procentualnoj nagradi koja ne može preći 1</w:t>
      </w:r>
      <w:r w:rsidR="000B494A">
        <w:rPr>
          <w:rFonts w:ascii="Arial" w:hAnsi="Arial" w:cs="Arial"/>
          <w:lang w:val="sr-Latn-CS"/>
        </w:rPr>
        <w:t>0</w:t>
      </w:r>
      <w:r w:rsidRPr="004E7BC8">
        <w:rPr>
          <w:rFonts w:ascii="Arial" w:hAnsi="Arial" w:cs="Arial"/>
          <w:lang w:val="sr-Latn-CS"/>
        </w:rPr>
        <w:t xml:space="preserve">% od iznosa dosuđene naknade, s tim da se primjenjuju kriterijumi razumnosti iz </w:t>
      </w:r>
      <w:r w:rsidRPr="001F6DF7">
        <w:rPr>
          <w:rFonts w:ascii="Arial" w:hAnsi="Arial" w:cs="Arial"/>
          <w:b/>
          <w:lang w:val="sr-Latn-CS"/>
        </w:rPr>
        <w:t>člana 45.</w:t>
      </w:r>
      <w:r w:rsidRPr="004E7BC8">
        <w:rPr>
          <w:rFonts w:ascii="Arial" w:hAnsi="Arial" w:cs="Arial"/>
          <w:lang w:val="sr-Latn-CS"/>
        </w:rPr>
        <w:t xml:space="preserve"> Ukoliko takva nagrada ne može biti isplaćena iz troškova koje snosi protivna strana, i u ovom slučaju se vrši proporcionalno umanjenje naknada članovima grupe, čime se održava balans između pravedne naknade advokatima i zaštite prava potrošača.</w:t>
      </w:r>
    </w:p>
    <w:p w14:paraId="64EEFFB9" w14:textId="77777777" w:rsidR="006B3928" w:rsidRPr="004E7BC8" w:rsidRDefault="006B3928" w:rsidP="006B3928">
      <w:pPr>
        <w:shd w:val="clear" w:color="auto" w:fill="FFFFFF" w:themeFill="background1"/>
        <w:jc w:val="both"/>
        <w:rPr>
          <w:rFonts w:ascii="Arial" w:hAnsi="Arial" w:cs="Arial"/>
          <w:lang w:val="sr-Latn-CS"/>
        </w:rPr>
      </w:pPr>
    </w:p>
    <w:p w14:paraId="3FD53E84" w14:textId="77777777" w:rsidR="006B3928" w:rsidRPr="004E7BC8" w:rsidRDefault="006B3928" w:rsidP="006B3928">
      <w:pPr>
        <w:shd w:val="clear" w:color="auto" w:fill="FFFFFF" w:themeFill="background1"/>
        <w:jc w:val="both"/>
        <w:rPr>
          <w:rFonts w:ascii="Arial" w:hAnsi="Arial" w:cs="Arial"/>
          <w:lang w:val="sr-Latn-CS"/>
        </w:rPr>
      </w:pPr>
      <w:r w:rsidRPr="001F6DF7">
        <w:rPr>
          <w:rFonts w:ascii="Arial" w:hAnsi="Arial" w:cs="Arial"/>
          <w:b/>
          <w:lang w:val="sr-Latn-CS"/>
        </w:rPr>
        <w:t>Član 48</w:t>
      </w:r>
      <w:r w:rsidRPr="004E7BC8">
        <w:rPr>
          <w:rFonts w:ascii="Arial" w:hAnsi="Arial" w:cs="Arial"/>
          <w:lang w:val="sr-Latn-CS"/>
        </w:rPr>
        <w:t xml:space="preserve"> izričito isključuje odgovornost članova grupe za troškove postupka, osim u izuzetnim slučajevima kada pojedinac svojim ponašanjem, namjerno ili iz krajnje nepažnje, uzrokuje dodatne troškove. Ovo je ključno za ohrabrivanje potrošača da se uključe u kolektivne tužbe bez straha od visokih finansijskih posljedica. Konačno, </w:t>
      </w:r>
      <w:r w:rsidRPr="001F6DF7">
        <w:rPr>
          <w:rFonts w:ascii="Arial" w:hAnsi="Arial" w:cs="Arial"/>
          <w:b/>
          <w:lang w:val="sr-Latn-CS"/>
        </w:rPr>
        <w:t>član 49</w:t>
      </w:r>
      <w:r w:rsidRPr="004E7BC8">
        <w:rPr>
          <w:rFonts w:ascii="Arial" w:hAnsi="Arial" w:cs="Arial"/>
          <w:lang w:val="sr-Latn-CS"/>
        </w:rPr>
        <w:t xml:space="preserve"> reguliše raspodjelu iznosa dosuđene naknade – prvo se iz tih sredstava pokrivaju troškovi tužioca, uključujući i nagradu advokata ako je ona dogovorena kao procenat iznosa, te predujam za upravljanje kolektivnim obeštećenjem. Ova procedura osigurava da troškovi ne padaju na teret potrošača i da se izvrši redoslijed isplate u skladu sa stvarnim troškovima i zaslugama u postupku.</w:t>
      </w:r>
    </w:p>
    <w:p w14:paraId="72CC1BCD" w14:textId="77777777" w:rsidR="006B3928" w:rsidRPr="004E7BC8" w:rsidRDefault="006B3928" w:rsidP="006B3928">
      <w:pPr>
        <w:shd w:val="clear" w:color="auto" w:fill="FFFFFF" w:themeFill="background1"/>
        <w:jc w:val="both"/>
        <w:rPr>
          <w:rFonts w:ascii="Arial" w:hAnsi="Arial" w:cs="Arial"/>
          <w:lang w:val="sr-Latn-CS"/>
        </w:rPr>
      </w:pPr>
    </w:p>
    <w:p w14:paraId="1B537D1D" w14:textId="77777777" w:rsidR="006B3928" w:rsidRDefault="006B3928" w:rsidP="006B3928">
      <w:pPr>
        <w:shd w:val="clear" w:color="auto" w:fill="FFFFFF" w:themeFill="background1"/>
        <w:jc w:val="both"/>
        <w:rPr>
          <w:rFonts w:ascii="Arial" w:hAnsi="Arial" w:cs="Arial"/>
          <w:lang w:val="sr-Latn-CS"/>
        </w:rPr>
      </w:pPr>
      <w:r w:rsidRPr="004E7BC8">
        <w:rPr>
          <w:rFonts w:ascii="Arial" w:hAnsi="Arial" w:cs="Arial"/>
          <w:lang w:val="sr-Latn-CS"/>
        </w:rPr>
        <w:t xml:space="preserve">Sve ove odredbe su u funkciji ostvarivanja ciljeva Direktive (EU) 2020/1828, posebno u dijelu koji se odnosi na finansijsku transparentnost, zaštitu od zloupotreba i dostupnost kolektivne </w:t>
      </w:r>
      <w:r w:rsidRPr="004E7BC8">
        <w:rPr>
          <w:rFonts w:ascii="Arial" w:hAnsi="Arial" w:cs="Arial"/>
          <w:lang w:val="sr-Latn-CS"/>
        </w:rPr>
        <w:lastRenderedPageBreak/>
        <w:t>pravne zaštite za potrošače, pri čemu je poseban naglasak stavljen na zaštitu slabije strane i očuvanje integriteta procesa.</w:t>
      </w:r>
    </w:p>
    <w:p w14:paraId="6CF37BE7" w14:textId="77777777" w:rsidR="006B3928" w:rsidRDefault="006B3928" w:rsidP="006B3928">
      <w:pPr>
        <w:shd w:val="clear" w:color="auto" w:fill="FFFFFF" w:themeFill="background1"/>
        <w:jc w:val="both"/>
        <w:rPr>
          <w:rFonts w:ascii="Arial" w:hAnsi="Arial" w:cs="Arial"/>
          <w:lang w:val="sr-Latn-CS"/>
        </w:rPr>
      </w:pPr>
    </w:p>
    <w:p w14:paraId="53E539DD" w14:textId="6293BE2B" w:rsidR="006B3928" w:rsidRDefault="006B3928" w:rsidP="006B3928">
      <w:pPr>
        <w:shd w:val="clear" w:color="auto" w:fill="FFFFFF" w:themeFill="background1"/>
        <w:jc w:val="both"/>
        <w:rPr>
          <w:rFonts w:ascii="Arial" w:hAnsi="Arial" w:cs="Arial"/>
          <w:b/>
          <w:lang w:val="sr-Latn-CS"/>
        </w:rPr>
      </w:pPr>
      <w:r w:rsidRPr="00C402CD">
        <w:rPr>
          <w:rFonts w:ascii="Arial" w:hAnsi="Arial" w:cs="Arial"/>
          <w:b/>
          <w:lang w:val="sr-Latn-CS"/>
        </w:rPr>
        <w:t xml:space="preserve">DIO ŠESTI </w:t>
      </w:r>
    </w:p>
    <w:p w14:paraId="58F34FCF" w14:textId="636C37E2" w:rsidR="002B553E" w:rsidRPr="00C402CD" w:rsidRDefault="002B553E" w:rsidP="006B3928">
      <w:pPr>
        <w:shd w:val="clear" w:color="auto" w:fill="FFFFFF" w:themeFill="background1"/>
        <w:jc w:val="both"/>
        <w:rPr>
          <w:rFonts w:ascii="Arial" w:hAnsi="Arial" w:cs="Arial"/>
          <w:b/>
          <w:lang w:val="sr-Latn-CS"/>
        </w:rPr>
      </w:pPr>
      <w:r>
        <w:rPr>
          <w:rFonts w:ascii="Arial" w:hAnsi="Arial" w:cs="Arial"/>
          <w:b/>
          <w:lang w:val="sr-Latn-CS"/>
        </w:rPr>
        <w:t>O</w:t>
      </w:r>
      <w:r w:rsidRPr="002B553E">
        <w:rPr>
          <w:rFonts w:ascii="Arial" w:hAnsi="Arial" w:cs="Arial"/>
          <w:b/>
          <w:lang w:val="sr-Latn-CS"/>
        </w:rPr>
        <w:t>tkrivanje dokaza i zaštita legitimnih interesa stranaka i trećih lica</w:t>
      </w:r>
      <w:r>
        <w:rPr>
          <w:rFonts w:ascii="Arial" w:hAnsi="Arial" w:cs="Arial"/>
          <w:b/>
          <w:lang w:val="sr-Latn-CS"/>
        </w:rPr>
        <w:t xml:space="preserve"> (čl. 50)</w:t>
      </w:r>
    </w:p>
    <w:p w14:paraId="1BE9B153" w14:textId="77777777" w:rsidR="006B3928" w:rsidRDefault="006B3928" w:rsidP="006B3928">
      <w:pPr>
        <w:shd w:val="clear" w:color="auto" w:fill="FFFFFF" w:themeFill="background1"/>
        <w:jc w:val="both"/>
        <w:rPr>
          <w:rFonts w:ascii="Arial" w:hAnsi="Arial" w:cs="Arial"/>
          <w:lang w:val="sr-Latn-CS"/>
        </w:rPr>
      </w:pPr>
    </w:p>
    <w:p w14:paraId="6F446F0D" w14:textId="0AFC6F0A" w:rsidR="006B3928" w:rsidRDefault="006B3928" w:rsidP="006B3928">
      <w:pPr>
        <w:shd w:val="clear" w:color="auto" w:fill="FFFFFF" w:themeFill="background1"/>
        <w:jc w:val="both"/>
        <w:rPr>
          <w:rFonts w:ascii="Arial" w:hAnsi="Arial" w:cs="Arial"/>
          <w:lang w:val="sr-Latn-CS"/>
        </w:rPr>
      </w:pPr>
      <w:r w:rsidRPr="001F6DF7">
        <w:rPr>
          <w:rFonts w:ascii="Arial" w:hAnsi="Arial" w:cs="Arial"/>
          <w:lang w:val="sr-Latn-CS"/>
        </w:rPr>
        <w:t xml:space="preserve">Po uvodnoj izjavi br. 68 Direktive </w:t>
      </w:r>
      <w:r>
        <w:rPr>
          <w:rFonts w:ascii="Arial" w:hAnsi="Arial" w:cs="Arial"/>
          <w:lang w:val="sr-Latn-CS"/>
        </w:rPr>
        <w:t>2020/1828</w:t>
      </w:r>
      <w:r w:rsidRPr="001F6DF7">
        <w:rPr>
          <w:rFonts w:ascii="Arial" w:hAnsi="Arial" w:cs="Arial"/>
          <w:lang w:val="sr-Latn-CS"/>
        </w:rPr>
        <w:t xml:space="preserve"> dokazi su ključni za utvrđivanje je li </w:t>
      </w:r>
      <w:r>
        <w:rPr>
          <w:rFonts w:ascii="Arial" w:hAnsi="Arial" w:cs="Arial"/>
          <w:lang w:val="sr-Latn-CS"/>
        </w:rPr>
        <w:t>kolektivna</w:t>
      </w:r>
      <w:r w:rsidRPr="001F6DF7">
        <w:rPr>
          <w:rFonts w:ascii="Arial" w:hAnsi="Arial" w:cs="Arial"/>
          <w:lang w:val="sr-Latn-CS"/>
        </w:rPr>
        <w:t xml:space="preserve"> tužba za mjere zabrane ili mjere </w:t>
      </w:r>
      <w:r>
        <w:rPr>
          <w:rFonts w:ascii="Arial" w:hAnsi="Arial" w:cs="Arial"/>
          <w:lang w:val="sr-Latn-CS"/>
        </w:rPr>
        <w:t>naknade</w:t>
      </w:r>
      <w:r w:rsidRPr="001F6DF7">
        <w:rPr>
          <w:rFonts w:ascii="Arial" w:hAnsi="Arial" w:cs="Arial"/>
          <w:lang w:val="sr-Latn-CS"/>
        </w:rPr>
        <w:t xml:space="preserve"> štete osnovana. Međutim, odnosi između </w:t>
      </w:r>
      <w:r>
        <w:rPr>
          <w:rFonts w:ascii="Arial" w:hAnsi="Arial" w:cs="Arial"/>
          <w:lang w:val="sr-Latn-CS"/>
        </w:rPr>
        <w:t>trgovca</w:t>
      </w:r>
      <w:r w:rsidRPr="001F6DF7">
        <w:rPr>
          <w:rFonts w:ascii="Arial" w:hAnsi="Arial" w:cs="Arial"/>
          <w:lang w:val="sr-Latn-CS"/>
        </w:rPr>
        <w:t xml:space="preserve"> i potrošača često su obilježeni asimetrijama</w:t>
      </w:r>
      <w:r>
        <w:rPr>
          <w:rFonts w:ascii="Arial" w:hAnsi="Arial" w:cs="Arial"/>
          <w:lang w:val="sr-Latn-CS"/>
        </w:rPr>
        <w:t xml:space="preserve"> u pogledu informacija</w:t>
      </w:r>
      <w:r w:rsidRPr="001F6DF7">
        <w:rPr>
          <w:rFonts w:ascii="Arial" w:hAnsi="Arial" w:cs="Arial"/>
          <w:lang w:val="sr-Latn-CS"/>
        </w:rPr>
        <w:t xml:space="preserve">, </w:t>
      </w:r>
      <w:r>
        <w:rPr>
          <w:rFonts w:ascii="Arial" w:hAnsi="Arial" w:cs="Arial"/>
          <w:lang w:val="sr-Latn-CS"/>
        </w:rPr>
        <w:t>p</w:t>
      </w:r>
      <w:r w:rsidRPr="001F6DF7">
        <w:rPr>
          <w:rFonts w:ascii="Arial" w:hAnsi="Arial" w:cs="Arial"/>
          <w:lang w:val="sr-Latn-CS"/>
        </w:rPr>
        <w:t>a potrebni dokazi mogu biti u isključivom posjedu trgovca, zbog čega su nedostupni kvalifi</w:t>
      </w:r>
      <w:r>
        <w:rPr>
          <w:rFonts w:ascii="Arial" w:hAnsi="Arial" w:cs="Arial"/>
          <w:lang w:val="sr-Latn-CS"/>
        </w:rPr>
        <w:t>kov</w:t>
      </w:r>
      <w:r w:rsidRPr="001F6DF7">
        <w:rPr>
          <w:rFonts w:ascii="Arial" w:hAnsi="Arial" w:cs="Arial"/>
          <w:lang w:val="sr-Latn-CS"/>
        </w:rPr>
        <w:t>anom subjektu</w:t>
      </w:r>
      <w:r w:rsidR="005C2FBE">
        <w:rPr>
          <w:rFonts w:ascii="Arial" w:hAnsi="Arial" w:cs="Arial"/>
          <w:lang w:val="sr-Latn-CS"/>
        </w:rPr>
        <w:t xml:space="preserve"> (ovlašćenom licu)</w:t>
      </w:r>
      <w:r w:rsidRPr="001F6DF7">
        <w:rPr>
          <w:rFonts w:ascii="Arial" w:hAnsi="Arial" w:cs="Arial"/>
          <w:lang w:val="sr-Latn-CS"/>
        </w:rPr>
        <w:t>. Kvalifi</w:t>
      </w:r>
      <w:r>
        <w:rPr>
          <w:rFonts w:ascii="Arial" w:hAnsi="Arial" w:cs="Arial"/>
          <w:lang w:val="sr-Latn-CS"/>
        </w:rPr>
        <w:t>kov</w:t>
      </w:r>
      <w:r w:rsidRPr="001F6DF7">
        <w:rPr>
          <w:rFonts w:ascii="Arial" w:hAnsi="Arial" w:cs="Arial"/>
          <w:lang w:val="sr-Latn-CS"/>
        </w:rPr>
        <w:t>ani subjekti stoga bi trebali imati pravo zatražiti da sud naloži trgovcu da otkrije dokaze od značaja za njihov zahtjev. S druge strane, trgovac bi trebao imati slično pravo da zatraži dokaze koji su pod kontrolom kvalifi</w:t>
      </w:r>
      <w:r>
        <w:rPr>
          <w:rFonts w:ascii="Arial" w:hAnsi="Arial" w:cs="Arial"/>
          <w:lang w:val="sr-Latn-CS"/>
        </w:rPr>
        <w:t>kov</w:t>
      </w:r>
      <w:r w:rsidRPr="001F6DF7">
        <w:rPr>
          <w:rFonts w:ascii="Arial" w:hAnsi="Arial" w:cs="Arial"/>
          <w:lang w:val="sr-Latn-CS"/>
        </w:rPr>
        <w:t xml:space="preserve">anog subjekta. Sud pred kojim je </w:t>
      </w:r>
      <w:r>
        <w:rPr>
          <w:rFonts w:ascii="Arial" w:hAnsi="Arial" w:cs="Arial"/>
          <w:lang w:val="sr-Latn-CS"/>
        </w:rPr>
        <w:t>kolektivna</w:t>
      </w:r>
      <w:r w:rsidRPr="001F6DF7">
        <w:rPr>
          <w:rFonts w:ascii="Arial" w:hAnsi="Arial" w:cs="Arial"/>
          <w:lang w:val="sr-Latn-CS"/>
        </w:rPr>
        <w:t xml:space="preserve"> tužba podnesena treba, u skladu s pravilima procesnog prava, uzimajući u obzir zaštitu legitimnih interesa trećih strana i u </w:t>
      </w:r>
      <w:r>
        <w:rPr>
          <w:rFonts w:ascii="Arial" w:hAnsi="Arial" w:cs="Arial"/>
          <w:lang w:val="sr-Latn-CS"/>
        </w:rPr>
        <w:t xml:space="preserve">skladu </w:t>
      </w:r>
      <w:r w:rsidRPr="001F6DF7">
        <w:rPr>
          <w:rFonts w:ascii="Arial" w:hAnsi="Arial" w:cs="Arial"/>
          <w:lang w:val="sr-Latn-CS"/>
        </w:rPr>
        <w:t>sa primjenjivim pravilima Unije i nacionalnim pravilima o povjerljivosti, brižljivo procijeniti potrebu za nalozima za otkrivanje dokaza, njihov opseg i razmjernost.</w:t>
      </w:r>
    </w:p>
    <w:p w14:paraId="2F6544E1" w14:textId="77777777" w:rsidR="006B3928" w:rsidRDefault="006B3928" w:rsidP="006B3928">
      <w:pPr>
        <w:shd w:val="clear" w:color="auto" w:fill="FFFFFF" w:themeFill="background1"/>
        <w:jc w:val="both"/>
        <w:rPr>
          <w:rFonts w:ascii="Arial" w:hAnsi="Arial" w:cs="Arial"/>
          <w:lang w:val="sr-Latn-CS"/>
        </w:rPr>
      </w:pPr>
    </w:p>
    <w:p w14:paraId="5B1028A7" w14:textId="77777777" w:rsidR="006B3928" w:rsidRPr="00D536C7" w:rsidRDefault="006B3928" w:rsidP="006B3928">
      <w:pPr>
        <w:shd w:val="clear" w:color="auto" w:fill="FFFFFF" w:themeFill="background1"/>
        <w:jc w:val="both"/>
        <w:rPr>
          <w:rFonts w:ascii="Arial" w:hAnsi="Arial" w:cs="Arial"/>
          <w:lang w:val="sr-Latn-CS"/>
        </w:rPr>
      </w:pPr>
      <w:r>
        <w:rPr>
          <w:rFonts w:ascii="Arial" w:hAnsi="Arial" w:cs="Arial"/>
          <w:lang w:val="sr-Latn-CS"/>
        </w:rPr>
        <w:t>Stoga član 50 predloga zakona</w:t>
      </w:r>
      <w:r w:rsidRPr="00D536C7">
        <w:rPr>
          <w:rFonts w:ascii="Arial" w:hAnsi="Arial" w:cs="Arial"/>
          <w:lang w:val="sr-Latn-CS"/>
        </w:rPr>
        <w:t xml:space="preserve"> detaljno uređuje mehanizam otkrivanja dokaza </w:t>
      </w:r>
      <w:r>
        <w:rPr>
          <w:rFonts w:ascii="Arial" w:hAnsi="Arial" w:cs="Arial"/>
          <w:lang w:val="sr-Latn-CS"/>
        </w:rPr>
        <w:t xml:space="preserve">u kolektivnom postupku. </w:t>
      </w:r>
      <w:r w:rsidRPr="00D536C7">
        <w:rPr>
          <w:rFonts w:ascii="Arial" w:hAnsi="Arial" w:cs="Arial"/>
          <w:lang w:val="sr-Latn-CS"/>
        </w:rPr>
        <w:t>U suštini, omogućava se da stranka, koja vjeruje da se određeni dokumenti ili dokazi nalaze kod druge stranke ili treće osobe, podnese predlog sudu da se ti dokazi otkriju. Sud može rješenjem obavezati tu drugu stranu ili treće lice da te dokaze dostavi, ali tek nakon što im omogući da se izjasne o tom zahtjevu. Predlagač mora učiniti vjerovatnim da dokazi zaista postoje i da su dostupni.</w:t>
      </w:r>
    </w:p>
    <w:p w14:paraId="15F4825C" w14:textId="77777777" w:rsidR="006B3928" w:rsidRPr="00D536C7" w:rsidRDefault="006B3928" w:rsidP="006B3928">
      <w:pPr>
        <w:shd w:val="clear" w:color="auto" w:fill="FFFFFF" w:themeFill="background1"/>
        <w:jc w:val="both"/>
        <w:rPr>
          <w:rFonts w:ascii="Arial" w:hAnsi="Arial" w:cs="Arial"/>
          <w:lang w:val="sr-Latn-CS"/>
        </w:rPr>
      </w:pPr>
    </w:p>
    <w:p w14:paraId="6039C848" w14:textId="77777777" w:rsidR="006B3928" w:rsidRPr="00D536C7" w:rsidRDefault="006B3928" w:rsidP="006B3928">
      <w:pPr>
        <w:shd w:val="clear" w:color="auto" w:fill="FFFFFF" w:themeFill="background1"/>
        <w:jc w:val="both"/>
        <w:rPr>
          <w:rFonts w:ascii="Arial" w:hAnsi="Arial" w:cs="Arial"/>
          <w:lang w:val="sr-Latn-CS"/>
        </w:rPr>
      </w:pPr>
      <w:r>
        <w:rPr>
          <w:rFonts w:ascii="Arial" w:hAnsi="Arial" w:cs="Arial"/>
          <w:lang w:val="sr-Latn-CS"/>
        </w:rPr>
        <w:t>Predlog z</w:t>
      </w:r>
      <w:r w:rsidRPr="00D536C7">
        <w:rPr>
          <w:rFonts w:ascii="Arial" w:hAnsi="Arial" w:cs="Arial"/>
          <w:lang w:val="sr-Latn-CS"/>
        </w:rPr>
        <w:t>akon</w:t>
      </w:r>
      <w:r>
        <w:rPr>
          <w:rFonts w:ascii="Arial" w:hAnsi="Arial" w:cs="Arial"/>
          <w:lang w:val="sr-Latn-CS"/>
        </w:rPr>
        <w:t>a</w:t>
      </w:r>
      <w:r w:rsidRPr="00D536C7">
        <w:rPr>
          <w:rFonts w:ascii="Arial" w:hAnsi="Arial" w:cs="Arial"/>
          <w:lang w:val="sr-Latn-CS"/>
        </w:rPr>
        <w:t xml:space="preserve"> dodatno balansira interese obje strane – sud prilikom odlučivanja procjenjuje opravdanost otkrivanja dokaza naspram interesa za zaštitu, posebno kad je riječ o poslovnim tajnama, povjerljivim informacijama, ili nesrazmjernim troškovima i opterećenjima. Posebno se ističe da interes tuženog da izbjegne odgovornost nije legitiman razlog za odbijanje dostavljanja dokaza.</w:t>
      </w:r>
    </w:p>
    <w:p w14:paraId="23C5493A" w14:textId="77777777" w:rsidR="006B3928" w:rsidRPr="00D536C7" w:rsidRDefault="006B3928" w:rsidP="006B3928">
      <w:pPr>
        <w:shd w:val="clear" w:color="auto" w:fill="FFFFFF" w:themeFill="background1"/>
        <w:jc w:val="both"/>
        <w:rPr>
          <w:rFonts w:ascii="Arial" w:hAnsi="Arial" w:cs="Arial"/>
          <w:lang w:val="sr-Latn-CS"/>
        </w:rPr>
      </w:pPr>
    </w:p>
    <w:p w14:paraId="6296EC18" w14:textId="77777777" w:rsidR="006B3928" w:rsidRDefault="006B3928" w:rsidP="006B3928">
      <w:pPr>
        <w:shd w:val="clear" w:color="auto" w:fill="FFFFFF" w:themeFill="background1"/>
        <w:jc w:val="both"/>
        <w:rPr>
          <w:rFonts w:ascii="Arial" w:hAnsi="Arial" w:cs="Arial"/>
          <w:lang w:val="sr-Latn-CS"/>
        </w:rPr>
      </w:pPr>
      <w:r w:rsidRPr="00D536C7">
        <w:rPr>
          <w:rFonts w:ascii="Arial" w:hAnsi="Arial" w:cs="Arial"/>
          <w:lang w:val="sr-Latn-CS"/>
        </w:rPr>
        <w:t>Sud ima mogućnost da, radi zaštite povjerljivih informacija, ograniči javnost, zabrani kopiranje dokumenata, osigura zatvoreno čuvanje dokaza, te obaveže lica koja vrše uvid da potpišu izjavu o čuvanju tajnosti. Protiv sudskog rješenja kojim se naloži otkrivanje dokaza nije dozvoljena žalba, a treća lica imaju pravo na naknadu troškova koji su im time nastali. Ako stranka ne postupi po sudskom nalogu, sud može to ponašanje negativno ocijeniti pri donošenju odluke. Takođe, rješenje se može odmah izvršiti po službenoj dužnosti, čak i prije pravosnažnosti.</w:t>
      </w:r>
    </w:p>
    <w:p w14:paraId="281BD23B" w14:textId="77777777" w:rsidR="006B3928" w:rsidRDefault="006B3928" w:rsidP="006B3928">
      <w:pPr>
        <w:shd w:val="clear" w:color="auto" w:fill="FFFFFF" w:themeFill="background1"/>
        <w:jc w:val="both"/>
        <w:rPr>
          <w:rFonts w:ascii="Arial" w:hAnsi="Arial" w:cs="Arial"/>
          <w:lang w:val="sr-Latn-CS"/>
        </w:rPr>
      </w:pPr>
    </w:p>
    <w:p w14:paraId="4E5CE88A" w14:textId="77777777" w:rsidR="006B3928" w:rsidRDefault="006B3928" w:rsidP="006B3928">
      <w:pPr>
        <w:shd w:val="clear" w:color="auto" w:fill="FFFFFF" w:themeFill="background1"/>
        <w:jc w:val="both"/>
        <w:rPr>
          <w:rFonts w:ascii="Arial" w:hAnsi="Arial" w:cs="Arial"/>
          <w:lang w:val="sr-Latn-CS"/>
        </w:rPr>
      </w:pPr>
    </w:p>
    <w:p w14:paraId="5D51DE6E" w14:textId="49A8BFE7" w:rsidR="006B3928" w:rsidRDefault="006B3928" w:rsidP="006B3928">
      <w:pPr>
        <w:shd w:val="clear" w:color="auto" w:fill="FFFFFF" w:themeFill="background1"/>
        <w:jc w:val="both"/>
        <w:rPr>
          <w:rFonts w:ascii="Arial" w:hAnsi="Arial" w:cs="Arial"/>
          <w:b/>
          <w:lang w:val="sr-Latn-CS"/>
        </w:rPr>
      </w:pPr>
      <w:r w:rsidRPr="00D80B45">
        <w:rPr>
          <w:rFonts w:ascii="Arial" w:hAnsi="Arial" w:cs="Arial"/>
          <w:b/>
          <w:lang w:val="sr-Latn-CS"/>
        </w:rPr>
        <w:t>DIO SEDMI</w:t>
      </w:r>
    </w:p>
    <w:p w14:paraId="69D6E2D9" w14:textId="58953801" w:rsidR="002B553E" w:rsidRPr="00D80B45" w:rsidRDefault="002B553E" w:rsidP="006B3928">
      <w:pPr>
        <w:shd w:val="clear" w:color="auto" w:fill="FFFFFF" w:themeFill="background1"/>
        <w:jc w:val="both"/>
        <w:rPr>
          <w:rFonts w:ascii="Arial" w:hAnsi="Arial" w:cs="Arial"/>
          <w:b/>
          <w:lang w:val="sr-Latn-CS"/>
        </w:rPr>
      </w:pPr>
      <w:r>
        <w:rPr>
          <w:rFonts w:ascii="Arial" w:hAnsi="Arial" w:cs="Arial"/>
          <w:b/>
          <w:lang w:val="sr-Latn-CS"/>
        </w:rPr>
        <w:t>I</w:t>
      </w:r>
      <w:r w:rsidRPr="002B553E">
        <w:rPr>
          <w:rFonts w:ascii="Arial" w:hAnsi="Arial" w:cs="Arial"/>
          <w:b/>
          <w:lang w:val="sr-Latn-CS"/>
        </w:rPr>
        <w:t xml:space="preserve">nformacije, nadležnosti </w:t>
      </w:r>
      <w:r>
        <w:rPr>
          <w:rFonts w:ascii="Arial" w:hAnsi="Arial" w:cs="Arial"/>
          <w:b/>
          <w:lang w:val="sr-Latn-CS"/>
        </w:rPr>
        <w:t>M</w:t>
      </w:r>
      <w:r w:rsidRPr="002B553E">
        <w:rPr>
          <w:rFonts w:ascii="Arial" w:hAnsi="Arial" w:cs="Arial"/>
          <w:b/>
          <w:lang w:val="sr-Latn-CS"/>
        </w:rPr>
        <w:t xml:space="preserve">inistarstva, prekogranične tužbe i saradnja sa </w:t>
      </w:r>
      <w:r>
        <w:rPr>
          <w:rFonts w:ascii="Arial" w:hAnsi="Arial" w:cs="Arial"/>
          <w:b/>
          <w:lang w:val="sr-Latn-CS"/>
        </w:rPr>
        <w:t>E</w:t>
      </w:r>
      <w:r w:rsidRPr="002B553E">
        <w:rPr>
          <w:rFonts w:ascii="Arial" w:hAnsi="Arial" w:cs="Arial"/>
          <w:b/>
          <w:lang w:val="sr-Latn-CS"/>
        </w:rPr>
        <w:t>vropskom komisijom</w:t>
      </w:r>
      <w:r>
        <w:rPr>
          <w:rFonts w:ascii="Arial" w:hAnsi="Arial" w:cs="Arial"/>
          <w:b/>
          <w:lang w:val="sr-Latn-CS"/>
        </w:rPr>
        <w:t xml:space="preserve"> (čl. 51 – 55)</w:t>
      </w:r>
    </w:p>
    <w:p w14:paraId="28CF1C2C" w14:textId="77777777" w:rsidR="006B3928" w:rsidRDefault="006B3928" w:rsidP="006B3928">
      <w:pPr>
        <w:shd w:val="clear" w:color="auto" w:fill="FFFFFF" w:themeFill="background1"/>
        <w:jc w:val="both"/>
        <w:rPr>
          <w:rFonts w:ascii="Arial" w:hAnsi="Arial" w:cs="Arial"/>
          <w:lang w:val="sr-Latn-CS"/>
        </w:rPr>
      </w:pPr>
    </w:p>
    <w:p w14:paraId="2C788147" w14:textId="77777777" w:rsidR="006B3928" w:rsidRDefault="006B3928" w:rsidP="006B3928">
      <w:pPr>
        <w:shd w:val="clear" w:color="auto" w:fill="FFFFFF" w:themeFill="background1"/>
        <w:jc w:val="both"/>
        <w:rPr>
          <w:rFonts w:ascii="Arial" w:hAnsi="Arial" w:cs="Arial"/>
          <w:lang w:val="sr-Latn-CS"/>
        </w:rPr>
      </w:pPr>
      <w:r w:rsidRPr="00C402CD">
        <w:rPr>
          <w:rFonts w:ascii="Arial" w:hAnsi="Arial" w:cs="Arial"/>
          <w:lang w:val="sr-Latn-CS"/>
        </w:rPr>
        <w:t xml:space="preserve">Ovaj dio </w:t>
      </w:r>
      <w:r>
        <w:rPr>
          <w:rFonts w:ascii="Arial" w:hAnsi="Arial" w:cs="Arial"/>
          <w:lang w:val="sr-Latn-CS"/>
        </w:rPr>
        <w:t xml:space="preserve">Predloga </w:t>
      </w:r>
      <w:r w:rsidRPr="00C402CD">
        <w:rPr>
          <w:rFonts w:ascii="Arial" w:hAnsi="Arial" w:cs="Arial"/>
          <w:lang w:val="sr-Latn-CS"/>
        </w:rPr>
        <w:t>zakona reguliše nadležnosti Ministarstva, prekogranične kolektivne tužbe, saradnju sa Evropskom komisijom, i transparentnost sistema kroz informisanje javnosti i razmjenu podataka.</w:t>
      </w:r>
      <w:r>
        <w:rPr>
          <w:rFonts w:ascii="Arial" w:hAnsi="Arial" w:cs="Arial"/>
          <w:lang w:val="sr-Latn-CS"/>
        </w:rPr>
        <w:t xml:space="preserve"> </w:t>
      </w:r>
    </w:p>
    <w:p w14:paraId="26044A99" w14:textId="77777777" w:rsidR="006B3928" w:rsidRDefault="006B3928" w:rsidP="006B3928">
      <w:pPr>
        <w:shd w:val="clear" w:color="auto" w:fill="FFFFFF" w:themeFill="background1"/>
        <w:jc w:val="both"/>
        <w:rPr>
          <w:rFonts w:ascii="Arial" w:hAnsi="Arial" w:cs="Arial"/>
          <w:lang w:val="sr-Latn-CS"/>
        </w:rPr>
      </w:pPr>
    </w:p>
    <w:p w14:paraId="0DAEA634" w14:textId="619D4E56" w:rsidR="006B3928" w:rsidRDefault="006B3928" w:rsidP="006B3928">
      <w:pPr>
        <w:shd w:val="clear" w:color="auto" w:fill="FFFFFF" w:themeFill="background1"/>
        <w:jc w:val="both"/>
        <w:rPr>
          <w:rFonts w:ascii="Arial" w:hAnsi="Arial" w:cs="Arial"/>
          <w:lang w:val="sr-Latn-CS"/>
        </w:rPr>
      </w:pPr>
      <w:r w:rsidRPr="00C402CD">
        <w:rPr>
          <w:rFonts w:ascii="Arial" w:hAnsi="Arial" w:cs="Arial"/>
          <w:lang w:val="sr-Latn-CS"/>
        </w:rPr>
        <w:t xml:space="preserve">Ministarstvo vodi listu kvalifikovanih subjekata koji su ovlašćeni da podnose prekogranične kolektivne tužbe, a uz to ima obavezu </w:t>
      </w:r>
      <w:r w:rsidR="00EE1FF1">
        <w:rPr>
          <w:rFonts w:ascii="Arial" w:hAnsi="Arial" w:cs="Arial"/>
          <w:lang w:val="sr-Latn-CS"/>
        </w:rPr>
        <w:t xml:space="preserve">da </w:t>
      </w:r>
      <w:r w:rsidRPr="00C402CD">
        <w:rPr>
          <w:rFonts w:ascii="Arial" w:hAnsi="Arial" w:cs="Arial"/>
          <w:lang w:val="sr-Latn-CS"/>
        </w:rPr>
        <w:t>redovno, najmanje jednom u pet godina, provjerava da li ti subjekti i dalje ispunjavaju zakonom propisane uslove</w:t>
      </w:r>
      <w:r>
        <w:rPr>
          <w:rFonts w:ascii="Arial" w:hAnsi="Arial" w:cs="Arial"/>
          <w:lang w:val="sr-Latn-CS"/>
        </w:rPr>
        <w:t xml:space="preserve"> </w:t>
      </w:r>
      <w:r w:rsidRPr="00C402CD">
        <w:rPr>
          <w:rFonts w:ascii="Arial" w:hAnsi="Arial" w:cs="Arial"/>
          <w:b/>
          <w:lang w:val="sr-Latn-CS"/>
        </w:rPr>
        <w:t>(član 51).</w:t>
      </w:r>
      <w:r w:rsidRPr="00C402CD">
        <w:rPr>
          <w:rFonts w:ascii="Arial" w:hAnsi="Arial" w:cs="Arial"/>
          <w:lang w:val="sr-Latn-CS"/>
        </w:rPr>
        <w:t xml:space="preserve"> Ukoliko ovlašćeni subjekt prestane da ispunjava bilo koji od uslova, Ministarstvo mu oduzima ovlašćenje i briše ga sa liste, pri čemu o svakoj promjeni obavještava Evropsku komisiju. U slučaju da Evropska komisija ili država članica EU ukaže na moguću neusklađenost ovlašćenog subjekta sa zakonskim uslovima, Ministarstvo sprovodi odgovarajući postupak provjere i postupa u skladu </w:t>
      </w:r>
      <w:r w:rsidRPr="00C402CD">
        <w:rPr>
          <w:rFonts w:ascii="Arial" w:hAnsi="Arial" w:cs="Arial"/>
          <w:lang w:val="sr-Latn-CS"/>
        </w:rPr>
        <w:lastRenderedPageBreak/>
        <w:t>sa nalazima.</w:t>
      </w:r>
      <w:r>
        <w:rPr>
          <w:rFonts w:ascii="Arial" w:hAnsi="Arial" w:cs="Arial"/>
          <w:lang w:val="sr-Latn-CS"/>
        </w:rPr>
        <w:t xml:space="preserve"> </w:t>
      </w:r>
      <w:r w:rsidRPr="00C402CD">
        <w:rPr>
          <w:rFonts w:ascii="Arial" w:hAnsi="Arial" w:cs="Arial"/>
          <w:lang w:val="sr-Latn-CS"/>
        </w:rPr>
        <w:t xml:space="preserve">U kolektivnim parnicama trgovac ima pravo da pred sudom ospori da ovlašćeni subjekt ispunjava potrebne uslove, a sud potom odlučuje o dopuštenosti tužbe u konkretnom slučaju. </w:t>
      </w:r>
    </w:p>
    <w:p w14:paraId="002ACB79" w14:textId="77777777" w:rsidR="006B3928" w:rsidRDefault="006B3928" w:rsidP="006B3928">
      <w:pPr>
        <w:shd w:val="clear" w:color="auto" w:fill="FFFFFF" w:themeFill="background1"/>
        <w:jc w:val="both"/>
        <w:rPr>
          <w:rFonts w:ascii="Arial" w:hAnsi="Arial" w:cs="Arial"/>
          <w:lang w:val="sr-Latn-CS"/>
        </w:rPr>
      </w:pPr>
    </w:p>
    <w:p w14:paraId="04CC8560" w14:textId="4371C8F3" w:rsidR="006B3928" w:rsidRPr="00C402CD" w:rsidRDefault="006B3928" w:rsidP="006B3928">
      <w:pPr>
        <w:shd w:val="clear" w:color="auto" w:fill="FFFFFF" w:themeFill="background1"/>
        <w:jc w:val="both"/>
        <w:rPr>
          <w:rFonts w:ascii="Arial" w:hAnsi="Arial" w:cs="Arial"/>
          <w:lang w:val="sr-Latn-CS"/>
        </w:rPr>
      </w:pPr>
      <w:r w:rsidRPr="00C402CD">
        <w:rPr>
          <w:rFonts w:ascii="Arial" w:hAnsi="Arial" w:cs="Arial"/>
          <w:lang w:val="sr-Latn-CS"/>
        </w:rPr>
        <w:t xml:space="preserve">Ministarstvo takođe ima ulogu nacionalne kontakt tačke za saradnju </w:t>
      </w:r>
      <w:r w:rsidR="00B01E67">
        <w:rPr>
          <w:rFonts w:ascii="Arial" w:hAnsi="Arial" w:cs="Arial"/>
          <w:lang w:val="sr-Latn-CS"/>
        </w:rPr>
        <w:t>sa Evropskom unijom</w:t>
      </w:r>
      <w:r w:rsidRPr="00C402CD">
        <w:rPr>
          <w:rFonts w:ascii="Arial" w:hAnsi="Arial" w:cs="Arial"/>
          <w:lang w:val="sr-Latn-CS"/>
        </w:rPr>
        <w:t xml:space="preserve"> u vezi s prekograničnim kolektivnim tužbama, u skladu sa Direktivom 2020/1828 </w:t>
      </w:r>
      <w:r>
        <w:rPr>
          <w:rFonts w:ascii="Arial" w:hAnsi="Arial" w:cs="Arial"/>
          <w:lang w:val="sr-Latn-CS"/>
        </w:rPr>
        <w:t>(član 52)</w:t>
      </w:r>
      <w:r w:rsidRPr="00C402CD">
        <w:rPr>
          <w:rFonts w:ascii="Arial" w:hAnsi="Arial" w:cs="Arial"/>
          <w:lang w:val="sr-Latn-CS"/>
        </w:rPr>
        <w:t>. Ovlašćena lica imaju obavezu međusobne saradnje i razmjene informacija i iskustava u rješavanju potrošačkih sporova, i to na način koji ne narušava propise o zaštiti ličnih podataka i poslovne tajne</w:t>
      </w:r>
      <w:r>
        <w:rPr>
          <w:rFonts w:ascii="Arial" w:hAnsi="Arial" w:cs="Arial"/>
          <w:lang w:val="sr-Latn-CS"/>
        </w:rPr>
        <w:t xml:space="preserve"> (član 53)</w:t>
      </w:r>
      <w:r w:rsidRPr="00C402CD">
        <w:rPr>
          <w:rFonts w:ascii="Arial" w:hAnsi="Arial" w:cs="Arial"/>
          <w:lang w:val="sr-Latn-CS"/>
        </w:rPr>
        <w:t>.</w:t>
      </w:r>
    </w:p>
    <w:p w14:paraId="352571FE" w14:textId="77777777" w:rsidR="006B3928" w:rsidRPr="00C402CD" w:rsidRDefault="006B3928" w:rsidP="006B3928">
      <w:pPr>
        <w:shd w:val="clear" w:color="auto" w:fill="FFFFFF" w:themeFill="background1"/>
        <w:jc w:val="both"/>
        <w:rPr>
          <w:rFonts w:ascii="Arial" w:hAnsi="Arial" w:cs="Arial"/>
          <w:lang w:val="sr-Latn-CS"/>
        </w:rPr>
      </w:pPr>
    </w:p>
    <w:p w14:paraId="7892F55F" w14:textId="77777777" w:rsidR="006B3928" w:rsidRDefault="006B3928" w:rsidP="006B3928">
      <w:pPr>
        <w:shd w:val="clear" w:color="auto" w:fill="FFFFFF" w:themeFill="background1"/>
        <w:jc w:val="both"/>
        <w:rPr>
          <w:rFonts w:ascii="Arial" w:hAnsi="Arial" w:cs="Arial"/>
          <w:lang w:val="sr-Latn-CS"/>
        </w:rPr>
      </w:pPr>
      <w:r w:rsidRPr="00C402CD">
        <w:rPr>
          <w:rFonts w:ascii="Arial" w:hAnsi="Arial" w:cs="Arial"/>
          <w:lang w:val="sr-Latn-CS"/>
        </w:rPr>
        <w:t>Radi informisanja javnosti i osiguranja transparentnosti, Ministarstvo uspostavlja i vodi javno dostupnu elektronsku bazu podataka na svojoj internet stranici</w:t>
      </w:r>
      <w:r>
        <w:rPr>
          <w:rFonts w:ascii="Arial" w:hAnsi="Arial" w:cs="Arial"/>
          <w:lang w:val="sr-Latn-CS"/>
        </w:rPr>
        <w:t xml:space="preserve"> (član 54)</w:t>
      </w:r>
      <w:r w:rsidRPr="00C402CD">
        <w:rPr>
          <w:rFonts w:ascii="Arial" w:hAnsi="Arial" w:cs="Arial"/>
          <w:lang w:val="sr-Latn-CS"/>
        </w:rPr>
        <w:t>. Baza sadrži podatke o ovlašćenim licima, kao i informacije o tekućim i završenim kolektivnim postupcima. Evropska komisija se redovno obavještava o dostupnosti ovih podataka. Dodatno, Ministarstvo je dužno da jednom godišnje dostavi Evropskoj komisiji izvještaj koji sadrži broj i vrstu kolektivnih tužbi koje su okončane, podatke o vrstama povreda i strankama u tim postupcima, kao i njihove ishode</w:t>
      </w:r>
      <w:r>
        <w:rPr>
          <w:rFonts w:ascii="Arial" w:hAnsi="Arial" w:cs="Arial"/>
          <w:lang w:val="sr-Latn-CS"/>
        </w:rPr>
        <w:t xml:space="preserve"> (član 55)</w:t>
      </w:r>
      <w:r w:rsidRPr="00C402CD">
        <w:rPr>
          <w:rFonts w:ascii="Arial" w:hAnsi="Arial" w:cs="Arial"/>
          <w:lang w:val="sr-Latn-CS"/>
        </w:rPr>
        <w:t>.</w:t>
      </w:r>
    </w:p>
    <w:p w14:paraId="38DC3E34" w14:textId="77777777" w:rsidR="006B3928" w:rsidRDefault="006B3928" w:rsidP="006B3928">
      <w:pPr>
        <w:shd w:val="clear" w:color="auto" w:fill="FFFFFF" w:themeFill="background1"/>
        <w:jc w:val="both"/>
        <w:rPr>
          <w:rFonts w:ascii="Arial" w:hAnsi="Arial" w:cs="Arial"/>
          <w:lang w:val="sr-Latn-CS"/>
        </w:rPr>
      </w:pPr>
    </w:p>
    <w:p w14:paraId="744B1659" w14:textId="77777777" w:rsidR="006B3928" w:rsidRPr="00334E41" w:rsidRDefault="006B3928" w:rsidP="006B3928">
      <w:pPr>
        <w:shd w:val="clear" w:color="auto" w:fill="FFFFFF" w:themeFill="background1"/>
        <w:jc w:val="both"/>
        <w:rPr>
          <w:rFonts w:ascii="Arial" w:hAnsi="Arial" w:cs="Arial"/>
          <w:b/>
          <w:bCs/>
          <w:lang w:val="sr-Latn-CS"/>
        </w:rPr>
      </w:pPr>
      <w:r w:rsidRPr="00334E41">
        <w:rPr>
          <w:rFonts w:ascii="Arial" w:hAnsi="Arial" w:cs="Arial"/>
          <w:b/>
          <w:bCs/>
          <w:lang w:val="sr-Latn-CS"/>
        </w:rPr>
        <w:t>DIO OSMI</w:t>
      </w:r>
    </w:p>
    <w:p w14:paraId="7FA53CC7" w14:textId="459B8731" w:rsidR="006B3928" w:rsidRPr="00334E41" w:rsidRDefault="002B553E" w:rsidP="006B3928">
      <w:pPr>
        <w:shd w:val="clear" w:color="auto" w:fill="FFFFFF" w:themeFill="background1"/>
        <w:jc w:val="both"/>
        <w:rPr>
          <w:rFonts w:ascii="Arial" w:hAnsi="Arial" w:cs="Arial"/>
          <w:b/>
          <w:bCs/>
          <w:lang w:val="sr-Latn-CS"/>
        </w:rPr>
      </w:pPr>
      <w:r>
        <w:rPr>
          <w:rFonts w:ascii="Arial" w:hAnsi="Arial" w:cs="Arial"/>
          <w:b/>
          <w:bCs/>
          <w:lang w:val="sr-Latn-CS"/>
        </w:rPr>
        <w:t>K</w:t>
      </w:r>
      <w:r w:rsidRPr="00334E41">
        <w:rPr>
          <w:rFonts w:ascii="Arial" w:hAnsi="Arial" w:cs="Arial"/>
          <w:b/>
          <w:bCs/>
          <w:lang w:val="sr-Latn-CS"/>
        </w:rPr>
        <w:t>aznene odredbe</w:t>
      </w:r>
      <w:r>
        <w:rPr>
          <w:rFonts w:ascii="Arial" w:hAnsi="Arial" w:cs="Arial"/>
          <w:b/>
          <w:bCs/>
          <w:lang w:val="sr-Latn-CS"/>
        </w:rPr>
        <w:t xml:space="preserve"> </w:t>
      </w:r>
      <w:r w:rsidR="00334E41">
        <w:rPr>
          <w:rFonts w:ascii="Arial" w:hAnsi="Arial" w:cs="Arial"/>
          <w:b/>
          <w:bCs/>
          <w:lang w:val="sr-Latn-CS"/>
        </w:rPr>
        <w:t>(čl. 56)</w:t>
      </w:r>
    </w:p>
    <w:p w14:paraId="0119A697" w14:textId="77777777" w:rsidR="006B3928" w:rsidRDefault="006B3928" w:rsidP="006B3928">
      <w:pPr>
        <w:shd w:val="clear" w:color="auto" w:fill="FFFFFF" w:themeFill="background1"/>
        <w:jc w:val="both"/>
        <w:rPr>
          <w:rFonts w:ascii="Arial" w:hAnsi="Arial" w:cs="Arial"/>
          <w:lang w:val="sr-Latn-CS"/>
        </w:rPr>
      </w:pPr>
    </w:p>
    <w:p w14:paraId="57F1561A" w14:textId="75DA583C" w:rsidR="00904474" w:rsidRDefault="00374851" w:rsidP="006B3928">
      <w:pPr>
        <w:shd w:val="clear" w:color="auto" w:fill="FFFFFF" w:themeFill="background1"/>
        <w:jc w:val="both"/>
        <w:rPr>
          <w:rFonts w:ascii="Arial" w:hAnsi="Arial" w:cs="Arial"/>
          <w:lang w:val="sr-Latn-CS"/>
        </w:rPr>
      </w:pPr>
      <w:r>
        <w:rPr>
          <w:rFonts w:ascii="Arial" w:hAnsi="Arial" w:cs="Arial"/>
          <w:lang w:val="sr-Latn-CS"/>
        </w:rPr>
        <w:t>U  uvodnoj izjavi Direktive 2020/1828 navodi se da</w:t>
      </w:r>
      <w:r w:rsidR="002556BC">
        <w:rPr>
          <w:rFonts w:ascii="Arial" w:hAnsi="Arial" w:cs="Arial"/>
          <w:lang w:val="sr-Latn-CS"/>
        </w:rPr>
        <w:t xml:space="preserve"> bi </w:t>
      </w:r>
      <w:r w:rsidR="00904474" w:rsidRPr="00904474">
        <w:rPr>
          <w:rFonts w:ascii="Arial" w:hAnsi="Arial" w:cs="Arial"/>
          <w:lang w:val="sr-Latn-CS"/>
        </w:rPr>
        <w:t>trgovci koji vrše povrede trebali biti izloženi efikasnim, odvraćajućim i proporcionalnim sankcijama za propust ili odbijanje postupanja u skladu s</w:t>
      </w:r>
      <w:r w:rsidR="002556BC">
        <w:rPr>
          <w:rFonts w:ascii="Arial" w:hAnsi="Arial" w:cs="Arial"/>
          <w:lang w:val="sr-Latn-CS"/>
        </w:rPr>
        <w:t>a</w:t>
      </w:r>
      <w:r w:rsidR="00904474" w:rsidRPr="00904474">
        <w:rPr>
          <w:rFonts w:ascii="Arial" w:hAnsi="Arial" w:cs="Arial"/>
          <w:lang w:val="sr-Latn-CS"/>
        </w:rPr>
        <w:t xml:space="preserve"> mjerom zabrane. Države članice trebale bi osigurati da te sankcije mogu biti u obliku novčanih kazni, </w:t>
      </w:r>
      <w:r w:rsidR="002556BC">
        <w:rPr>
          <w:rFonts w:ascii="Arial" w:hAnsi="Arial" w:cs="Arial"/>
          <w:lang w:val="sr-Latn-CS"/>
        </w:rPr>
        <w:t>npr.</w:t>
      </w:r>
      <w:r w:rsidR="00904474" w:rsidRPr="00904474">
        <w:rPr>
          <w:rFonts w:ascii="Arial" w:hAnsi="Arial" w:cs="Arial"/>
          <w:lang w:val="sr-Latn-CS"/>
        </w:rPr>
        <w:t xml:space="preserve"> u</w:t>
      </w:r>
      <w:r w:rsidR="00904474">
        <w:rPr>
          <w:rFonts w:ascii="Arial" w:hAnsi="Arial" w:cs="Arial"/>
          <w:lang w:val="sr-Latn-CS"/>
        </w:rPr>
        <w:t>slovne</w:t>
      </w:r>
      <w:r w:rsidR="00904474" w:rsidRPr="00904474">
        <w:rPr>
          <w:rFonts w:ascii="Arial" w:hAnsi="Arial" w:cs="Arial"/>
          <w:lang w:val="sr-Latn-CS"/>
        </w:rPr>
        <w:t xml:space="preserve"> novčane kazne, periodična plaćanja ili plaćanje penala. Takođe </w:t>
      </w:r>
      <w:r w:rsidR="00437BC3">
        <w:rPr>
          <w:rFonts w:ascii="Arial" w:hAnsi="Arial" w:cs="Arial"/>
          <w:lang w:val="sr-Latn-CS"/>
        </w:rPr>
        <w:t>treba da postoj</w:t>
      </w:r>
      <w:r w:rsidR="00A17135">
        <w:rPr>
          <w:rFonts w:ascii="Arial" w:hAnsi="Arial" w:cs="Arial"/>
          <w:lang w:val="sr-Latn-CS"/>
        </w:rPr>
        <w:t>e</w:t>
      </w:r>
      <w:r w:rsidR="00437BC3">
        <w:rPr>
          <w:rFonts w:ascii="Arial" w:hAnsi="Arial" w:cs="Arial"/>
          <w:lang w:val="sr-Latn-CS"/>
        </w:rPr>
        <w:t xml:space="preserve"> i</w:t>
      </w:r>
      <w:r w:rsidR="00904474" w:rsidRPr="00904474">
        <w:rPr>
          <w:rFonts w:ascii="Arial" w:hAnsi="Arial" w:cs="Arial"/>
          <w:lang w:val="sr-Latn-CS"/>
        </w:rPr>
        <w:t xml:space="preserve"> sankcije za propust ili odbijanje poštovanja zabrane da se potrošačima kojih se to tiče pruže informacije o pravo</w:t>
      </w:r>
      <w:r w:rsidR="00F4625B">
        <w:rPr>
          <w:rFonts w:ascii="Arial" w:hAnsi="Arial" w:cs="Arial"/>
          <w:lang w:val="sr-Latn-CS"/>
        </w:rPr>
        <w:t>snažnim</w:t>
      </w:r>
      <w:r w:rsidR="00904474" w:rsidRPr="00904474">
        <w:rPr>
          <w:rFonts w:ascii="Arial" w:hAnsi="Arial" w:cs="Arial"/>
          <w:lang w:val="sr-Latn-CS"/>
        </w:rPr>
        <w:t xml:space="preserve"> odlukama ili </w:t>
      </w:r>
      <w:r w:rsidR="00437BC3">
        <w:rPr>
          <w:rFonts w:ascii="Arial" w:hAnsi="Arial" w:cs="Arial"/>
          <w:lang w:val="sr-Latn-CS"/>
        </w:rPr>
        <w:t>poravnanj</w:t>
      </w:r>
      <w:r w:rsidR="00504070">
        <w:rPr>
          <w:rFonts w:ascii="Arial" w:hAnsi="Arial" w:cs="Arial"/>
          <w:lang w:val="sr-Latn-CS"/>
        </w:rPr>
        <w:t>im</w:t>
      </w:r>
      <w:r w:rsidR="00437BC3">
        <w:rPr>
          <w:rFonts w:ascii="Arial" w:hAnsi="Arial" w:cs="Arial"/>
          <w:lang w:val="sr-Latn-CS"/>
        </w:rPr>
        <w:t>a</w:t>
      </w:r>
      <w:r w:rsidR="00904474" w:rsidRPr="00904474">
        <w:rPr>
          <w:rFonts w:ascii="Arial" w:hAnsi="Arial" w:cs="Arial"/>
          <w:lang w:val="sr-Latn-CS"/>
        </w:rPr>
        <w:t xml:space="preserve"> odnosno za propust ili odbijanje da im se otkriju dokazi. Takođe </w:t>
      </w:r>
      <w:r w:rsidR="00C640E9">
        <w:rPr>
          <w:rFonts w:ascii="Arial" w:hAnsi="Arial" w:cs="Arial"/>
          <w:lang w:val="sr-Latn-CS"/>
        </w:rPr>
        <w:t>treba omogučiti primjenu</w:t>
      </w:r>
      <w:r w:rsidR="00904474" w:rsidRPr="00904474">
        <w:rPr>
          <w:rFonts w:ascii="Arial" w:hAnsi="Arial" w:cs="Arial"/>
          <w:lang w:val="sr-Latn-CS"/>
        </w:rPr>
        <w:t xml:space="preserve"> druge vrste sankcija, poput </w:t>
      </w:r>
      <w:r w:rsidR="00F4625B">
        <w:rPr>
          <w:rFonts w:ascii="Arial" w:hAnsi="Arial" w:cs="Arial"/>
          <w:lang w:val="sr-Latn-CS"/>
        </w:rPr>
        <w:t>procesnih</w:t>
      </w:r>
      <w:r w:rsidR="00904474" w:rsidRPr="00904474">
        <w:rPr>
          <w:rFonts w:ascii="Arial" w:hAnsi="Arial" w:cs="Arial"/>
          <w:lang w:val="sr-Latn-CS"/>
        </w:rPr>
        <w:t xml:space="preserve"> mjera, u slučaju odbijanja poštovanja zabrane za otkrivanje dokaza. </w:t>
      </w:r>
    </w:p>
    <w:p w14:paraId="2865CE1A" w14:textId="77777777" w:rsidR="00867195" w:rsidRDefault="00867195" w:rsidP="006B3928">
      <w:pPr>
        <w:shd w:val="clear" w:color="auto" w:fill="FFFFFF" w:themeFill="background1"/>
        <w:jc w:val="both"/>
        <w:rPr>
          <w:rFonts w:ascii="Arial" w:hAnsi="Arial" w:cs="Arial"/>
          <w:lang w:val="sr-Latn-CS"/>
        </w:rPr>
      </w:pPr>
    </w:p>
    <w:p w14:paraId="3BA2914C" w14:textId="2BAAEA40" w:rsidR="00867195" w:rsidRPr="00867195" w:rsidRDefault="00867195" w:rsidP="00867195">
      <w:pPr>
        <w:shd w:val="clear" w:color="auto" w:fill="FFFFFF" w:themeFill="background1"/>
        <w:jc w:val="both"/>
        <w:rPr>
          <w:rFonts w:ascii="Arial" w:hAnsi="Arial" w:cs="Arial"/>
          <w:lang w:val="sr-Latn-CS"/>
        </w:rPr>
      </w:pPr>
      <w:r>
        <w:rPr>
          <w:rFonts w:ascii="Arial" w:hAnsi="Arial" w:cs="Arial"/>
          <w:lang w:val="sr-Latn-CS"/>
        </w:rPr>
        <w:t xml:space="preserve">Shodno tome, član 56 Predloga zakona </w:t>
      </w:r>
      <w:r w:rsidRPr="00867195">
        <w:rPr>
          <w:rFonts w:ascii="Arial" w:hAnsi="Arial" w:cs="Arial"/>
          <w:lang w:val="sr-Latn-CS"/>
        </w:rPr>
        <w:t>propisuje mogućnost izricanja novčane kazne od strane nadležnog suda u slučajevima kada određeno lice ne postupi u skladu sa zakonskim obavezama. Kazna se može izreći u preciziranom rasponu iznosa</w:t>
      </w:r>
      <w:r w:rsidR="007B0B90">
        <w:rPr>
          <w:rFonts w:ascii="Arial" w:hAnsi="Arial" w:cs="Arial"/>
          <w:lang w:val="sr-Latn-CS"/>
        </w:rPr>
        <w:t xml:space="preserve">, </w:t>
      </w:r>
      <w:r w:rsidRPr="00867195">
        <w:rPr>
          <w:rFonts w:ascii="Arial" w:hAnsi="Arial" w:cs="Arial"/>
          <w:lang w:val="sr-Latn-CS"/>
        </w:rPr>
        <w:t>a odnosi se na dva konkretna slučaja nepostupanja.</w:t>
      </w:r>
    </w:p>
    <w:p w14:paraId="66ACE880" w14:textId="77777777" w:rsidR="00867195" w:rsidRPr="00867195" w:rsidRDefault="00867195" w:rsidP="00867195">
      <w:pPr>
        <w:shd w:val="clear" w:color="auto" w:fill="FFFFFF" w:themeFill="background1"/>
        <w:jc w:val="both"/>
        <w:rPr>
          <w:rFonts w:ascii="Arial" w:hAnsi="Arial" w:cs="Arial"/>
          <w:lang w:val="sr-Latn-CS"/>
        </w:rPr>
      </w:pPr>
    </w:p>
    <w:p w14:paraId="7DDCB696" w14:textId="15D5749A" w:rsidR="00867195" w:rsidRDefault="00867195" w:rsidP="00867195">
      <w:pPr>
        <w:shd w:val="clear" w:color="auto" w:fill="FFFFFF" w:themeFill="background1"/>
        <w:jc w:val="both"/>
        <w:rPr>
          <w:rFonts w:ascii="Arial" w:hAnsi="Arial" w:cs="Arial"/>
          <w:lang w:val="sr-Latn-CS"/>
        </w:rPr>
      </w:pPr>
      <w:r w:rsidRPr="00867195">
        <w:rPr>
          <w:rFonts w:ascii="Arial" w:hAnsi="Arial" w:cs="Arial"/>
          <w:lang w:val="sr-Latn-CS"/>
        </w:rPr>
        <w:t>Prvi slučaj se odnosi na nepoštovanje mjera zabrane</w:t>
      </w:r>
      <w:r w:rsidR="00842864">
        <w:rPr>
          <w:rFonts w:ascii="Arial" w:hAnsi="Arial" w:cs="Arial"/>
          <w:lang w:val="sr-Latn-CS"/>
        </w:rPr>
        <w:t xml:space="preserve"> propisanih presudom po kolektivnoj tužbi za zabranu</w:t>
      </w:r>
      <w:r w:rsidRPr="00867195">
        <w:rPr>
          <w:rFonts w:ascii="Arial" w:hAnsi="Arial" w:cs="Arial"/>
          <w:lang w:val="sr-Latn-CS"/>
        </w:rPr>
        <w:t xml:space="preserve"> iz člana 16, koje se donose radi zaštite kolektivnih interesa potrošača. Drugi slučaj se odnosi na neispunjavanje obaveza iz člana 38 stav 4 i 5, koje se tiču postupanja </w:t>
      </w:r>
      <w:r w:rsidR="006655E2">
        <w:rPr>
          <w:rFonts w:ascii="Arial" w:hAnsi="Arial" w:cs="Arial"/>
          <w:lang w:val="sr-Latn-CS"/>
        </w:rPr>
        <w:t>po naredbi suda o obavještavanju potrošača o kolektivnoj presudi za zabranu</w:t>
      </w:r>
      <w:r w:rsidRPr="00867195">
        <w:rPr>
          <w:rFonts w:ascii="Arial" w:hAnsi="Arial" w:cs="Arial"/>
          <w:lang w:val="sr-Latn-CS"/>
        </w:rPr>
        <w:t xml:space="preserve">, kao i člana 50 koji se odnosi na </w:t>
      </w:r>
      <w:r w:rsidR="004F7834">
        <w:rPr>
          <w:rFonts w:ascii="Arial" w:hAnsi="Arial" w:cs="Arial"/>
          <w:lang w:val="sr-Latn-CS"/>
        </w:rPr>
        <w:t>obavezu otkrivanja</w:t>
      </w:r>
      <w:r w:rsidRPr="00867195">
        <w:rPr>
          <w:rFonts w:ascii="Arial" w:hAnsi="Arial" w:cs="Arial"/>
          <w:lang w:val="sr-Latn-CS"/>
        </w:rPr>
        <w:t xml:space="preserve"> dokaza.</w:t>
      </w:r>
    </w:p>
    <w:p w14:paraId="5018B1EA" w14:textId="77777777" w:rsidR="006B3928" w:rsidRDefault="006B3928" w:rsidP="006B3928">
      <w:pPr>
        <w:shd w:val="clear" w:color="auto" w:fill="FFFFFF" w:themeFill="background1"/>
        <w:jc w:val="both"/>
        <w:rPr>
          <w:rFonts w:ascii="Arial" w:hAnsi="Arial" w:cs="Arial"/>
          <w:lang w:val="sr-Latn-CS"/>
        </w:rPr>
      </w:pPr>
    </w:p>
    <w:p w14:paraId="5E6E4DA7" w14:textId="77777777" w:rsidR="006B3928" w:rsidRPr="00334E41" w:rsidRDefault="006B3928" w:rsidP="006B3928">
      <w:pPr>
        <w:shd w:val="clear" w:color="auto" w:fill="FFFFFF" w:themeFill="background1"/>
        <w:jc w:val="both"/>
        <w:rPr>
          <w:rFonts w:ascii="Arial" w:hAnsi="Arial" w:cs="Arial"/>
          <w:b/>
          <w:bCs/>
          <w:lang w:val="sr-Latn-CS"/>
        </w:rPr>
      </w:pPr>
      <w:r w:rsidRPr="00334E41">
        <w:rPr>
          <w:rFonts w:ascii="Arial" w:hAnsi="Arial" w:cs="Arial"/>
          <w:b/>
          <w:bCs/>
          <w:lang w:val="sr-Latn-CS"/>
        </w:rPr>
        <w:t>DIO DEVETI</w:t>
      </w:r>
    </w:p>
    <w:p w14:paraId="48A5D755" w14:textId="49216C1E" w:rsidR="006B3928" w:rsidRPr="00334E41" w:rsidRDefault="002B553E" w:rsidP="006B3928">
      <w:pPr>
        <w:shd w:val="clear" w:color="auto" w:fill="FFFFFF" w:themeFill="background1"/>
        <w:jc w:val="both"/>
        <w:rPr>
          <w:rFonts w:ascii="Arial" w:hAnsi="Arial" w:cs="Arial"/>
          <w:b/>
          <w:bCs/>
          <w:lang w:val="sr-Latn-CS"/>
        </w:rPr>
      </w:pPr>
      <w:r>
        <w:rPr>
          <w:rFonts w:ascii="Arial" w:hAnsi="Arial" w:cs="Arial"/>
          <w:b/>
          <w:bCs/>
          <w:lang w:val="sr-Latn-CS"/>
        </w:rPr>
        <w:t>P</w:t>
      </w:r>
      <w:r w:rsidRPr="00334E41">
        <w:rPr>
          <w:rFonts w:ascii="Arial" w:hAnsi="Arial" w:cs="Arial"/>
          <w:b/>
          <w:bCs/>
          <w:lang w:val="sr-Latn-CS"/>
        </w:rPr>
        <w:t>relazne i završne odredbe</w:t>
      </w:r>
      <w:r>
        <w:rPr>
          <w:rFonts w:ascii="Arial" w:hAnsi="Arial" w:cs="Arial"/>
          <w:b/>
          <w:bCs/>
          <w:lang w:val="sr-Latn-CS"/>
        </w:rPr>
        <w:t xml:space="preserve"> </w:t>
      </w:r>
      <w:r w:rsidR="00334E41">
        <w:rPr>
          <w:rFonts w:ascii="Arial" w:hAnsi="Arial" w:cs="Arial"/>
          <w:b/>
          <w:bCs/>
          <w:lang w:val="sr-Latn-CS"/>
        </w:rPr>
        <w:t>(čl. 57 – 63)</w:t>
      </w:r>
    </w:p>
    <w:p w14:paraId="263FA8C3" w14:textId="41A4FB0F" w:rsidR="00865F75" w:rsidRPr="006B3928" w:rsidRDefault="00865F75" w:rsidP="00865F75">
      <w:pPr>
        <w:shd w:val="clear" w:color="auto" w:fill="FFFFFF" w:themeFill="background1"/>
        <w:jc w:val="both"/>
        <w:rPr>
          <w:rFonts w:ascii="Arial" w:hAnsi="Arial" w:cs="Arial"/>
          <w:lang w:val="sr-Latn-CS"/>
        </w:rPr>
      </w:pPr>
    </w:p>
    <w:p w14:paraId="32526086" w14:textId="2896C988" w:rsidR="00B646D4" w:rsidRPr="00B646D4" w:rsidRDefault="00B646D4" w:rsidP="00B646D4">
      <w:pPr>
        <w:shd w:val="clear" w:color="auto" w:fill="FFFFFF" w:themeFill="background1"/>
        <w:jc w:val="both"/>
        <w:rPr>
          <w:rFonts w:ascii="Arial" w:hAnsi="Arial" w:cs="Arial"/>
          <w:bCs/>
          <w:lang w:val="sr-Latn-CS"/>
        </w:rPr>
      </w:pPr>
      <w:r w:rsidRPr="00B646D4">
        <w:rPr>
          <w:rFonts w:ascii="Arial" w:hAnsi="Arial" w:cs="Arial"/>
          <w:b/>
          <w:lang w:val="sr-Latn-CS"/>
        </w:rPr>
        <w:t>Član 57</w:t>
      </w:r>
      <w:r w:rsidRPr="00B646D4">
        <w:rPr>
          <w:rFonts w:ascii="Arial" w:hAnsi="Arial" w:cs="Arial"/>
          <w:bCs/>
          <w:lang w:val="sr-Latn-CS"/>
        </w:rPr>
        <w:t xml:space="preserve"> predviđa rok za Skupštinu Notarske komore da uskladi notarsku tarifu sa novim obavezama koje proističu iz uloge notara kao upravnika kolektivnog obeštećenja. Takođe, predviđa se rok od devet mjeseci za donošenje svih potrebnih podzakonskih akata</w:t>
      </w:r>
      <w:r w:rsidR="003B1D66">
        <w:rPr>
          <w:rFonts w:ascii="Arial" w:hAnsi="Arial" w:cs="Arial"/>
          <w:bCs/>
          <w:lang w:val="sr-Latn-CS"/>
        </w:rPr>
        <w:t>.</w:t>
      </w:r>
    </w:p>
    <w:p w14:paraId="1D4DBDD0" w14:textId="77777777" w:rsidR="00B646D4" w:rsidRPr="00B646D4" w:rsidRDefault="00B646D4" w:rsidP="00B646D4">
      <w:pPr>
        <w:shd w:val="clear" w:color="auto" w:fill="FFFFFF" w:themeFill="background1"/>
        <w:jc w:val="both"/>
        <w:rPr>
          <w:rFonts w:ascii="Arial" w:hAnsi="Arial" w:cs="Arial"/>
          <w:bCs/>
          <w:lang w:val="sr-Latn-CS"/>
        </w:rPr>
      </w:pPr>
    </w:p>
    <w:p w14:paraId="4A7792D4" w14:textId="77777777" w:rsidR="00B646D4" w:rsidRPr="00B646D4" w:rsidRDefault="00B646D4" w:rsidP="00B646D4">
      <w:pPr>
        <w:shd w:val="clear" w:color="auto" w:fill="FFFFFF" w:themeFill="background1"/>
        <w:jc w:val="both"/>
        <w:rPr>
          <w:rFonts w:ascii="Arial" w:hAnsi="Arial" w:cs="Arial"/>
          <w:bCs/>
          <w:lang w:val="sr-Latn-CS"/>
        </w:rPr>
      </w:pPr>
      <w:r w:rsidRPr="00B646D4">
        <w:rPr>
          <w:rFonts w:ascii="Arial" w:hAnsi="Arial" w:cs="Arial"/>
          <w:b/>
          <w:lang w:val="sr-Latn-CS"/>
        </w:rPr>
        <w:t>Član 58</w:t>
      </w:r>
      <w:r w:rsidRPr="00B646D4">
        <w:rPr>
          <w:rFonts w:ascii="Arial" w:hAnsi="Arial" w:cs="Arial"/>
          <w:bCs/>
          <w:lang w:val="sr-Latn-CS"/>
        </w:rPr>
        <w:t xml:space="preserve"> uvodi vremensko ograničenje za primjenu odredbi o zastarjelosti – one se primjenjuju samo na štetne događaje koji su nastali nakon stupanja zakona na snagu. Za ranije slučajeve primjenjuju se opšta pravila o zastarjelosti, što štiti načelo pravne sigurnosti i zabranu retroaktivnosti zakona.</w:t>
      </w:r>
    </w:p>
    <w:p w14:paraId="6848A6AE" w14:textId="77777777" w:rsidR="00B646D4" w:rsidRPr="00B646D4" w:rsidRDefault="00B646D4" w:rsidP="00B646D4">
      <w:pPr>
        <w:shd w:val="clear" w:color="auto" w:fill="FFFFFF" w:themeFill="background1"/>
        <w:jc w:val="both"/>
        <w:rPr>
          <w:rFonts w:ascii="Arial" w:hAnsi="Arial" w:cs="Arial"/>
          <w:bCs/>
          <w:lang w:val="sr-Latn-CS"/>
        </w:rPr>
      </w:pPr>
    </w:p>
    <w:p w14:paraId="462F4EFB" w14:textId="7BB7DACD" w:rsidR="00B646D4" w:rsidRPr="00267FBA" w:rsidRDefault="00B646D4" w:rsidP="00B646D4">
      <w:pPr>
        <w:shd w:val="clear" w:color="auto" w:fill="FFFFFF" w:themeFill="background1"/>
        <w:jc w:val="both"/>
        <w:rPr>
          <w:rFonts w:ascii="Arial" w:hAnsi="Arial" w:cs="Arial"/>
          <w:bCs/>
          <w:lang w:val="sr-Latn-CS"/>
        </w:rPr>
      </w:pPr>
      <w:r w:rsidRPr="00267FBA">
        <w:rPr>
          <w:rFonts w:ascii="Arial" w:hAnsi="Arial" w:cs="Arial"/>
          <w:b/>
          <w:lang w:val="sr-Latn-CS"/>
        </w:rPr>
        <w:lastRenderedPageBreak/>
        <w:t>Član 59</w:t>
      </w:r>
      <w:r w:rsidRPr="00267FBA">
        <w:rPr>
          <w:rFonts w:ascii="Arial" w:hAnsi="Arial" w:cs="Arial"/>
          <w:bCs/>
          <w:lang w:val="sr-Latn-CS"/>
        </w:rPr>
        <w:t xml:space="preserve"> </w:t>
      </w:r>
      <w:r w:rsidR="00BC3E3B" w:rsidRPr="00267FBA">
        <w:rPr>
          <w:rFonts w:ascii="Arial" w:hAnsi="Arial" w:cs="Arial"/>
          <w:bCs/>
          <w:lang w:val="sr-Latn-CS"/>
        </w:rPr>
        <w:t>predviđa</w:t>
      </w:r>
      <w:r w:rsidR="00000E43" w:rsidRPr="00267FBA">
        <w:rPr>
          <w:rFonts w:ascii="Arial" w:hAnsi="Arial" w:cs="Arial"/>
          <w:bCs/>
          <w:lang w:val="sr-Latn-CS"/>
        </w:rPr>
        <w:t xml:space="preserve"> primjenu odredbi ovog zakona</w:t>
      </w:r>
      <w:r w:rsidRPr="00267FBA">
        <w:rPr>
          <w:rFonts w:ascii="Arial" w:hAnsi="Arial" w:cs="Arial"/>
          <w:bCs/>
          <w:lang w:val="sr-Latn-CS"/>
        </w:rPr>
        <w:t xml:space="preserve"> i na kolektivnu štetu koja je nastala prije njegovog stupanja na snagu</w:t>
      </w:r>
      <w:r w:rsidR="00665479" w:rsidRPr="00267FBA">
        <w:rPr>
          <w:rFonts w:ascii="Arial" w:hAnsi="Arial" w:cs="Arial"/>
          <w:bCs/>
          <w:lang w:val="sr-Latn-CS"/>
        </w:rPr>
        <w:t>.</w:t>
      </w:r>
    </w:p>
    <w:p w14:paraId="1FF5D0FF" w14:textId="77777777" w:rsidR="00B646D4" w:rsidRPr="00B646D4" w:rsidRDefault="00B646D4" w:rsidP="00B646D4">
      <w:pPr>
        <w:shd w:val="clear" w:color="auto" w:fill="FFFFFF" w:themeFill="background1"/>
        <w:jc w:val="both"/>
        <w:rPr>
          <w:rFonts w:ascii="Arial" w:hAnsi="Arial" w:cs="Arial"/>
          <w:bCs/>
          <w:lang w:val="sr-Latn-CS"/>
        </w:rPr>
      </w:pPr>
    </w:p>
    <w:p w14:paraId="345F8A00" w14:textId="217FFF8A" w:rsidR="00B646D4" w:rsidRPr="00B646D4" w:rsidRDefault="00B646D4" w:rsidP="00B646D4">
      <w:pPr>
        <w:shd w:val="clear" w:color="auto" w:fill="FFFFFF" w:themeFill="background1"/>
        <w:jc w:val="both"/>
        <w:rPr>
          <w:rFonts w:ascii="Arial" w:hAnsi="Arial" w:cs="Arial"/>
          <w:bCs/>
          <w:lang w:val="sr-Latn-CS"/>
        </w:rPr>
      </w:pPr>
      <w:r w:rsidRPr="00C00A48">
        <w:rPr>
          <w:rFonts w:ascii="Arial" w:hAnsi="Arial" w:cs="Arial"/>
          <w:b/>
          <w:lang w:val="sr-Latn-CS"/>
        </w:rPr>
        <w:t>Član 60</w:t>
      </w:r>
      <w:r w:rsidRPr="00B646D4">
        <w:rPr>
          <w:rFonts w:ascii="Arial" w:hAnsi="Arial" w:cs="Arial"/>
          <w:bCs/>
          <w:lang w:val="sr-Latn-CS"/>
        </w:rPr>
        <w:t xml:space="preserve"> uvodi odloženu primjenu pojedinih odredbi </w:t>
      </w:r>
      <w:r w:rsidR="007D55A5">
        <w:rPr>
          <w:rFonts w:ascii="Arial" w:hAnsi="Arial" w:cs="Arial"/>
          <w:bCs/>
          <w:lang w:val="sr-Latn-CS"/>
        </w:rPr>
        <w:t xml:space="preserve">od dana pristupanja Crne Gore Evropskoj uniji </w:t>
      </w:r>
      <w:r w:rsidRPr="00B646D4">
        <w:rPr>
          <w:rFonts w:ascii="Arial" w:hAnsi="Arial" w:cs="Arial"/>
          <w:bCs/>
          <w:lang w:val="sr-Latn-CS"/>
        </w:rPr>
        <w:t xml:space="preserve">– konkretno, članova koji se odnose na prekogranične kolektivne tužbe i saradnju sa EU institucijama. </w:t>
      </w:r>
    </w:p>
    <w:p w14:paraId="503DE0CA" w14:textId="77777777" w:rsidR="00B646D4" w:rsidRPr="00B646D4" w:rsidRDefault="00B646D4" w:rsidP="00B646D4">
      <w:pPr>
        <w:shd w:val="clear" w:color="auto" w:fill="FFFFFF" w:themeFill="background1"/>
        <w:jc w:val="both"/>
        <w:rPr>
          <w:rFonts w:ascii="Arial" w:hAnsi="Arial" w:cs="Arial"/>
          <w:bCs/>
          <w:lang w:val="sr-Latn-CS"/>
        </w:rPr>
      </w:pPr>
    </w:p>
    <w:p w14:paraId="70E58776" w14:textId="43D6EEB7" w:rsidR="00B646D4" w:rsidRPr="00B646D4" w:rsidRDefault="00B646D4" w:rsidP="00B646D4">
      <w:pPr>
        <w:shd w:val="clear" w:color="auto" w:fill="FFFFFF" w:themeFill="background1"/>
        <w:jc w:val="both"/>
        <w:rPr>
          <w:rFonts w:ascii="Arial" w:hAnsi="Arial" w:cs="Arial"/>
          <w:bCs/>
          <w:lang w:val="sr-Latn-CS"/>
        </w:rPr>
      </w:pPr>
      <w:r w:rsidRPr="007D55A5">
        <w:rPr>
          <w:rFonts w:ascii="Arial" w:hAnsi="Arial" w:cs="Arial"/>
          <w:b/>
          <w:lang w:val="sr-Latn-CS"/>
        </w:rPr>
        <w:t>Član 61</w:t>
      </w:r>
      <w:r w:rsidRPr="00B646D4">
        <w:rPr>
          <w:rFonts w:ascii="Arial" w:hAnsi="Arial" w:cs="Arial"/>
          <w:bCs/>
          <w:lang w:val="sr-Latn-CS"/>
        </w:rPr>
        <w:t xml:space="preserve"> uređuje </w:t>
      </w:r>
      <w:r w:rsidR="004E1893">
        <w:rPr>
          <w:rFonts w:ascii="Arial" w:hAnsi="Arial" w:cs="Arial"/>
          <w:bCs/>
          <w:lang w:val="sr-Latn-CS"/>
        </w:rPr>
        <w:t>da će se</w:t>
      </w:r>
      <w:r w:rsidRPr="00B646D4">
        <w:rPr>
          <w:rFonts w:ascii="Arial" w:hAnsi="Arial" w:cs="Arial"/>
          <w:bCs/>
          <w:lang w:val="sr-Latn-CS"/>
        </w:rPr>
        <w:t xml:space="preserve"> već započeti sudski postupci po kolektivnim tužbama za zabranu</w:t>
      </w:r>
      <w:r w:rsidR="004E1893">
        <w:rPr>
          <w:rFonts w:ascii="Arial" w:hAnsi="Arial" w:cs="Arial"/>
          <w:bCs/>
          <w:lang w:val="sr-Latn-CS"/>
        </w:rPr>
        <w:t xml:space="preserve"> </w:t>
      </w:r>
      <w:r w:rsidRPr="00B646D4">
        <w:rPr>
          <w:rFonts w:ascii="Arial" w:hAnsi="Arial" w:cs="Arial"/>
          <w:bCs/>
          <w:lang w:val="sr-Latn-CS"/>
        </w:rPr>
        <w:t xml:space="preserve">završiti prema </w:t>
      </w:r>
      <w:r w:rsidR="003A6C8F">
        <w:rPr>
          <w:rFonts w:ascii="Arial" w:hAnsi="Arial" w:cs="Arial"/>
          <w:bCs/>
          <w:lang w:val="sr-Latn-CS"/>
        </w:rPr>
        <w:t xml:space="preserve">odredbama </w:t>
      </w:r>
      <w:r w:rsidRPr="00B646D4">
        <w:rPr>
          <w:rFonts w:ascii="Arial" w:hAnsi="Arial" w:cs="Arial"/>
          <w:bCs/>
          <w:lang w:val="sr-Latn-CS"/>
        </w:rPr>
        <w:t>Zakon</w:t>
      </w:r>
      <w:r w:rsidR="003A6C8F">
        <w:rPr>
          <w:rFonts w:ascii="Arial" w:hAnsi="Arial" w:cs="Arial"/>
          <w:bCs/>
          <w:lang w:val="sr-Latn-CS"/>
        </w:rPr>
        <w:t>a</w:t>
      </w:r>
      <w:r w:rsidRPr="00B646D4">
        <w:rPr>
          <w:rFonts w:ascii="Arial" w:hAnsi="Arial" w:cs="Arial"/>
          <w:bCs/>
          <w:lang w:val="sr-Latn-CS"/>
        </w:rPr>
        <w:t xml:space="preserve"> o zaštiti potrošača</w:t>
      </w:r>
      <w:r w:rsidR="00343E2E">
        <w:rPr>
          <w:rFonts w:ascii="Arial" w:hAnsi="Arial" w:cs="Arial"/>
          <w:bCs/>
          <w:lang w:val="sr-Latn-CS"/>
        </w:rPr>
        <w:t xml:space="preserve">. Riječ je o odredbama koje </w:t>
      </w:r>
      <w:r w:rsidR="00132023">
        <w:rPr>
          <w:rFonts w:ascii="Arial" w:hAnsi="Arial" w:cs="Arial"/>
          <w:bCs/>
          <w:lang w:val="sr-Latn-CS"/>
        </w:rPr>
        <w:t xml:space="preserve">se odnose </w:t>
      </w:r>
      <w:r w:rsidR="005B3E80">
        <w:rPr>
          <w:rFonts w:ascii="Arial" w:hAnsi="Arial" w:cs="Arial"/>
          <w:bCs/>
          <w:lang w:val="sr-Latn-CS"/>
        </w:rPr>
        <w:t xml:space="preserve">na kolektivne tužbe za zabranu </w:t>
      </w:r>
      <w:r w:rsidR="00A35C4A">
        <w:rPr>
          <w:rFonts w:ascii="Arial" w:hAnsi="Arial" w:cs="Arial"/>
          <w:bCs/>
          <w:lang w:val="sr-Latn-CS"/>
        </w:rPr>
        <w:t xml:space="preserve">koje su </w:t>
      </w:r>
      <w:r w:rsidR="00C36B43">
        <w:rPr>
          <w:rFonts w:ascii="Arial" w:hAnsi="Arial" w:cs="Arial"/>
          <w:bCs/>
          <w:lang w:val="sr-Latn-CS"/>
        </w:rPr>
        <w:t>do sada jedino bile dostupne u našem pravnom poretku</w:t>
      </w:r>
      <w:r w:rsidR="009E3A73">
        <w:rPr>
          <w:rFonts w:ascii="Arial" w:hAnsi="Arial" w:cs="Arial"/>
          <w:bCs/>
          <w:lang w:val="sr-Latn-CS"/>
        </w:rPr>
        <w:t xml:space="preserve"> (čl</w:t>
      </w:r>
      <w:r w:rsidR="004A3C9C">
        <w:rPr>
          <w:rFonts w:ascii="Arial" w:hAnsi="Arial" w:cs="Arial"/>
          <w:bCs/>
          <w:lang w:val="sr-Latn-CS"/>
        </w:rPr>
        <w:t>. 118 – 130).</w:t>
      </w:r>
      <w:r w:rsidR="00C36B43">
        <w:rPr>
          <w:rFonts w:ascii="Arial" w:hAnsi="Arial" w:cs="Arial"/>
          <w:bCs/>
          <w:lang w:val="sr-Latn-CS"/>
        </w:rPr>
        <w:t xml:space="preserve"> Radi uređenja ove oblasti jedinstvenim zakonom,</w:t>
      </w:r>
      <w:r w:rsidR="003A6C8F">
        <w:rPr>
          <w:rFonts w:ascii="Arial" w:hAnsi="Arial" w:cs="Arial"/>
          <w:bCs/>
          <w:lang w:val="sr-Latn-CS"/>
        </w:rPr>
        <w:t xml:space="preserve"> </w:t>
      </w:r>
      <w:r w:rsidR="003A6C8F" w:rsidRPr="009E3A73">
        <w:rPr>
          <w:rFonts w:ascii="Arial" w:hAnsi="Arial" w:cs="Arial"/>
          <w:b/>
          <w:lang w:val="sr-Latn-CS"/>
        </w:rPr>
        <w:t>član</w:t>
      </w:r>
      <w:r w:rsidR="00C36B43" w:rsidRPr="009E3A73">
        <w:rPr>
          <w:rFonts w:ascii="Arial" w:hAnsi="Arial" w:cs="Arial"/>
          <w:b/>
          <w:lang w:val="sr-Latn-CS"/>
        </w:rPr>
        <w:t>om</w:t>
      </w:r>
      <w:r w:rsidR="003A6C8F" w:rsidRPr="009E3A73">
        <w:rPr>
          <w:rFonts w:ascii="Arial" w:hAnsi="Arial" w:cs="Arial"/>
          <w:b/>
          <w:lang w:val="sr-Latn-CS"/>
        </w:rPr>
        <w:t xml:space="preserve"> 62</w:t>
      </w:r>
      <w:r w:rsidR="003A6C8F">
        <w:rPr>
          <w:rFonts w:ascii="Arial" w:hAnsi="Arial" w:cs="Arial"/>
          <w:bCs/>
          <w:lang w:val="sr-Latn-CS"/>
        </w:rPr>
        <w:t xml:space="preserve"> </w:t>
      </w:r>
      <w:r w:rsidR="009E3A73">
        <w:rPr>
          <w:rFonts w:ascii="Arial" w:hAnsi="Arial" w:cs="Arial"/>
          <w:bCs/>
          <w:lang w:val="sr-Latn-CS"/>
        </w:rPr>
        <w:t xml:space="preserve">propisano je da te odredbe </w:t>
      </w:r>
      <w:r w:rsidR="004978AD">
        <w:rPr>
          <w:rFonts w:ascii="Arial" w:hAnsi="Arial" w:cs="Arial"/>
          <w:bCs/>
          <w:lang w:val="sr-Latn-CS"/>
        </w:rPr>
        <w:t xml:space="preserve"> prestaju da važe danom stupanja na snagu ovog zakona.</w:t>
      </w:r>
    </w:p>
    <w:p w14:paraId="48D2B604" w14:textId="77777777" w:rsidR="00B646D4" w:rsidRPr="00B646D4" w:rsidRDefault="00B646D4" w:rsidP="00B646D4">
      <w:pPr>
        <w:shd w:val="clear" w:color="auto" w:fill="FFFFFF" w:themeFill="background1"/>
        <w:jc w:val="both"/>
        <w:rPr>
          <w:rFonts w:ascii="Arial" w:hAnsi="Arial" w:cs="Arial"/>
          <w:bCs/>
          <w:lang w:val="sr-Latn-CS"/>
        </w:rPr>
      </w:pPr>
    </w:p>
    <w:p w14:paraId="6724A7A5" w14:textId="68D0E36C" w:rsidR="00865F75" w:rsidRPr="00B646D4" w:rsidRDefault="00B646D4" w:rsidP="00B646D4">
      <w:pPr>
        <w:shd w:val="clear" w:color="auto" w:fill="FFFFFF" w:themeFill="background1"/>
        <w:jc w:val="both"/>
        <w:rPr>
          <w:rFonts w:ascii="Arial" w:hAnsi="Arial" w:cs="Arial"/>
          <w:bCs/>
          <w:lang w:val="sr-Latn-CS"/>
        </w:rPr>
      </w:pPr>
      <w:r w:rsidRPr="009917A5">
        <w:rPr>
          <w:rFonts w:ascii="Arial" w:hAnsi="Arial" w:cs="Arial"/>
          <w:b/>
          <w:lang w:val="sr-Latn-CS"/>
        </w:rPr>
        <w:t>Član 63</w:t>
      </w:r>
      <w:r w:rsidRPr="00B646D4">
        <w:rPr>
          <w:rFonts w:ascii="Arial" w:hAnsi="Arial" w:cs="Arial"/>
          <w:bCs/>
          <w:lang w:val="sr-Latn-CS"/>
        </w:rPr>
        <w:t xml:space="preserve"> određuje </w:t>
      </w:r>
      <w:r w:rsidR="004A3C9C">
        <w:rPr>
          <w:rFonts w:ascii="Arial" w:hAnsi="Arial" w:cs="Arial"/>
          <w:bCs/>
          <w:lang w:val="sr-Latn-CS"/>
        </w:rPr>
        <w:t>da zakon stupa na snagu</w:t>
      </w:r>
      <w:r w:rsidRPr="00B646D4">
        <w:rPr>
          <w:rFonts w:ascii="Arial" w:hAnsi="Arial" w:cs="Arial"/>
          <w:bCs/>
          <w:lang w:val="sr-Latn-CS"/>
        </w:rPr>
        <w:t xml:space="preserve"> osmog dana od </w:t>
      </w:r>
      <w:r w:rsidR="009917A5">
        <w:rPr>
          <w:rFonts w:ascii="Arial" w:hAnsi="Arial" w:cs="Arial"/>
          <w:bCs/>
          <w:lang w:val="sr-Latn-CS"/>
        </w:rPr>
        <w:t xml:space="preserve">dana </w:t>
      </w:r>
      <w:r w:rsidRPr="00B646D4">
        <w:rPr>
          <w:rFonts w:ascii="Arial" w:hAnsi="Arial" w:cs="Arial"/>
          <w:bCs/>
          <w:lang w:val="sr-Latn-CS"/>
        </w:rPr>
        <w:t>objavljivanja u „Službenom listu Crne Gore“.</w:t>
      </w:r>
    </w:p>
    <w:p w14:paraId="54118E34" w14:textId="0209C007" w:rsidR="006248C9" w:rsidRDefault="006248C9" w:rsidP="00C213DE">
      <w:pPr>
        <w:rPr>
          <w:rFonts w:ascii="Arial" w:hAnsi="Arial" w:cs="Arial"/>
          <w:color w:val="000000"/>
          <w:szCs w:val="22"/>
          <w:shd w:val="clear" w:color="auto" w:fill="FFFFFF"/>
          <w:lang w:val="hr-BA"/>
        </w:rPr>
      </w:pPr>
    </w:p>
    <w:p w14:paraId="4B187D65" w14:textId="058F7605" w:rsidR="006248C9" w:rsidRDefault="006248C9" w:rsidP="00C213DE">
      <w:pPr>
        <w:rPr>
          <w:rFonts w:ascii="Arial" w:hAnsi="Arial" w:cs="Arial"/>
          <w:b/>
          <w:bCs/>
          <w:lang w:val="sr-Latn-CS"/>
        </w:rPr>
      </w:pPr>
      <w:r w:rsidRPr="00857167">
        <w:rPr>
          <w:rFonts w:ascii="Arial" w:hAnsi="Arial" w:cs="Arial"/>
          <w:b/>
          <w:bCs/>
          <w:lang w:val="sr-Latn-CS"/>
        </w:rPr>
        <w:t>V. FINANSIJSKA SREDSTVA ZA SPROVOĐENJE OVOG ZAKONA</w:t>
      </w:r>
    </w:p>
    <w:p w14:paraId="2E268C0B" w14:textId="77777777" w:rsidR="009917A5" w:rsidRDefault="009917A5" w:rsidP="009917A5">
      <w:pPr>
        <w:rPr>
          <w:rFonts w:ascii="Arial" w:hAnsi="Arial" w:cs="Arial"/>
          <w:b/>
          <w:bCs/>
          <w:lang w:val="sr-Latn-CS"/>
        </w:rPr>
      </w:pPr>
    </w:p>
    <w:p w14:paraId="388C9936" w14:textId="39CFAA0B" w:rsidR="009917A5" w:rsidRPr="009917A5" w:rsidRDefault="009917A5" w:rsidP="009917A5">
      <w:pPr>
        <w:rPr>
          <w:rFonts w:ascii="Arial" w:hAnsi="Arial" w:cs="Arial"/>
          <w:szCs w:val="22"/>
          <w:lang w:val="hr-BA"/>
        </w:rPr>
      </w:pPr>
      <w:r>
        <w:rPr>
          <w:rFonts w:ascii="Arial" w:hAnsi="Arial" w:cs="Arial"/>
          <w:szCs w:val="22"/>
          <w:lang w:val="hr-BA"/>
        </w:rPr>
        <w:t>Za sprovođenje ovog zakona nijesu potrebna dodatna finansijska sredstva.</w:t>
      </w:r>
    </w:p>
    <w:sectPr w:rsidR="009917A5" w:rsidRPr="009917A5" w:rsidSect="00207A75">
      <w:headerReference w:type="default" r:id="rId20"/>
      <w:footerReference w:type="default" r:id="rId21"/>
      <w:pgSz w:w="11906" w:h="16838"/>
      <w:pgMar w:top="1417" w:right="1417" w:bottom="1276" w:left="1417" w:header="56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7E758" w14:textId="77777777" w:rsidR="00AB232C" w:rsidRDefault="00AB232C" w:rsidP="009A313E">
      <w:r>
        <w:separator/>
      </w:r>
    </w:p>
  </w:endnote>
  <w:endnote w:type="continuationSeparator" w:id="0">
    <w:p w14:paraId="5106135F" w14:textId="77777777" w:rsidR="00AB232C" w:rsidRDefault="00AB232C" w:rsidP="009A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6895" w14:textId="2CCC08FB" w:rsidR="00325BA1" w:rsidRPr="00BD255C" w:rsidRDefault="00325BA1" w:rsidP="00BD255C">
    <w:pPr>
      <w:pStyle w:val="Footer"/>
      <w:rPr>
        <w:noProof/>
        <w:sz w:val="20"/>
        <w:szCs w:val="20"/>
        <w:lang w:val="it-IT"/>
      </w:rPr>
    </w:pPr>
  </w:p>
  <w:p w14:paraId="05077B70" w14:textId="389D37DE" w:rsidR="00325BA1" w:rsidRPr="00BD255C" w:rsidRDefault="00325BA1" w:rsidP="00BD255C">
    <w:pPr>
      <w:pStyle w:val="Footer"/>
      <w:ind w:left="7200"/>
      <w:rPr>
        <w:noProof/>
        <w:sz w:val="20"/>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69C8B" w14:textId="77777777" w:rsidR="00AB232C" w:rsidRDefault="00AB232C" w:rsidP="009A313E">
      <w:bookmarkStart w:id="0" w:name="_Hlk146548091"/>
      <w:bookmarkEnd w:id="0"/>
      <w:r>
        <w:separator/>
      </w:r>
    </w:p>
  </w:footnote>
  <w:footnote w:type="continuationSeparator" w:id="0">
    <w:p w14:paraId="4F0220A3" w14:textId="77777777" w:rsidR="00AB232C" w:rsidRDefault="00AB232C" w:rsidP="009A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88E6" w14:textId="4BB7BCA6" w:rsidR="00325BA1" w:rsidRPr="007C723E" w:rsidRDefault="00325BA1" w:rsidP="004540E5">
    <w:pPr>
      <w:pStyle w:val="Header"/>
      <w:rPr>
        <w:bCs/>
        <w:lang w:val="it-IT"/>
      </w:rPr>
    </w:pPr>
  </w:p>
  <w:p w14:paraId="333CD874" w14:textId="73D9A4E8" w:rsidR="00325BA1" w:rsidRPr="00E07163" w:rsidRDefault="00325BA1" w:rsidP="00E07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F"/>
    <w:multiLevelType w:val="multilevel"/>
    <w:tmpl w:val="00000892"/>
    <w:lvl w:ilvl="0">
      <w:start w:val="1"/>
      <w:numFmt w:val="decimal"/>
      <w:lvlText w:val="(%1)"/>
      <w:lvlJc w:val="left"/>
      <w:pPr>
        <w:ind w:left="480" w:hanging="360"/>
      </w:pPr>
      <w:rPr>
        <w:rFonts w:ascii="Arial" w:hAnsi="Arial" w:cs="Arial"/>
        <w:b w:val="0"/>
        <w:bCs w:val="0"/>
        <w:i w:val="0"/>
        <w:iCs w:val="0"/>
        <w:spacing w:val="-1"/>
        <w:w w:val="100"/>
        <w:sz w:val="24"/>
        <w:szCs w:val="24"/>
      </w:rPr>
    </w:lvl>
    <w:lvl w:ilvl="1">
      <w:numFmt w:val="bullet"/>
      <w:lvlText w:val="•"/>
      <w:lvlJc w:val="left"/>
      <w:pPr>
        <w:ind w:left="1356" w:hanging="360"/>
      </w:pPr>
    </w:lvl>
    <w:lvl w:ilvl="2">
      <w:numFmt w:val="bullet"/>
      <w:lvlText w:val="•"/>
      <w:lvlJc w:val="left"/>
      <w:pPr>
        <w:ind w:left="2233" w:hanging="360"/>
      </w:pPr>
    </w:lvl>
    <w:lvl w:ilvl="3">
      <w:numFmt w:val="bullet"/>
      <w:lvlText w:val="•"/>
      <w:lvlJc w:val="left"/>
      <w:pPr>
        <w:ind w:left="3109" w:hanging="360"/>
      </w:pPr>
    </w:lvl>
    <w:lvl w:ilvl="4">
      <w:numFmt w:val="bullet"/>
      <w:lvlText w:val="•"/>
      <w:lvlJc w:val="left"/>
      <w:pPr>
        <w:ind w:left="3986" w:hanging="360"/>
      </w:pPr>
    </w:lvl>
    <w:lvl w:ilvl="5">
      <w:numFmt w:val="bullet"/>
      <w:lvlText w:val="•"/>
      <w:lvlJc w:val="left"/>
      <w:pPr>
        <w:ind w:left="4863" w:hanging="360"/>
      </w:pPr>
    </w:lvl>
    <w:lvl w:ilvl="6">
      <w:numFmt w:val="bullet"/>
      <w:lvlText w:val="•"/>
      <w:lvlJc w:val="left"/>
      <w:pPr>
        <w:ind w:left="5739" w:hanging="360"/>
      </w:pPr>
    </w:lvl>
    <w:lvl w:ilvl="7">
      <w:numFmt w:val="bullet"/>
      <w:lvlText w:val="•"/>
      <w:lvlJc w:val="left"/>
      <w:pPr>
        <w:ind w:left="6616" w:hanging="360"/>
      </w:pPr>
    </w:lvl>
    <w:lvl w:ilvl="8">
      <w:numFmt w:val="bullet"/>
      <w:lvlText w:val="•"/>
      <w:lvlJc w:val="left"/>
      <w:pPr>
        <w:ind w:left="7493" w:hanging="360"/>
      </w:pPr>
    </w:lvl>
  </w:abstractNum>
  <w:abstractNum w:abstractNumId="1" w15:restartNumberingAfterBreak="0">
    <w:nsid w:val="00000421"/>
    <w:multiLevelType w:val="multilevel"/>
    <w:tmpl w:val="000008A4"/>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2" w15:restartNumberingAfterBreak="0">
    <w:nsid w:val="00000423"/>
    <w:multiLevelType w:val="multilevel"/>
    <w:tmpl w:val="000008A6"/>
    <w:lvl w:ilvl="0">
      <w:start w:val="1"/>
      <w:numFmt w:val="decimal"/>
      <w:lvlText w:val="(%1)"/>
      <w:lvlJc w:val="left"/>
      <w:pPr>
        <w:ind w:left="120" w:hanging="428"/>
      </w:pPr>
      <w:rPr>
        <w:rFonts w:ascii="Arial" w:hAnsi="Arial" w:cs="Arial"/>
        <w:b w:val="0"/>
        <w:bCs w:val="0"/>
        <w:i w:val="0"/>
        <w:iCs w:val="0"/>
        <w:spacing w:val="-1"/>
        <w:w w:val="100"/>
        <w:sz w:val="24"/>
        <w:szCs w:val="24"/>
      </w:rPr>
    </w:lvl>
    <w:lvl w:ilvl="1">
      <w:numFmt w:val="bullet"/>
      <w:lvlText w:val="•"/>
      <w:lvlJc w:val="left"/>
      <w:pPr>
        <w:ind w:left="1032" w:hanging="428"/>
      </w:pPr>
    </w:lvl>
    <w:lvl w:ilvl="2">
      <w:numFmt w:val="bullet"/>
      <w:lvlText w:val="•"/>
      <w:lvlJc w:val="left"/>
      <w:pPr>
        <w:ind w:left="1945" w:hanging="428"/>
      </w:pPr>
    </w:lvl>
    <w:lvl w:ilvl="3">
      <w:numFmt w:val="bullet"/>
      <w:lvlText w:val="•"/>
      <w:lvlJc w:val="left"/>
      <w:pPr>
        <w:ind w:left="2857" w:hanging="428"/>
      </w:pPr>
    </w:lvl>
    <w:lvl w:ilvl="4">
      <w:numFmt w:val="bullet"/>
      <w:lvlText w:val="•"/>
      <w:lvlJc w:val="left"/>
      <w:pPr>
        <w:ind w:left="3770" w:hanging="428"/>
      </w:pPr>
    </w:lvl>
    <w:lvl w:ilvl="5">
      <w:numFmt w:val="bullet"/>
      <w:lvlText w:val="•"/>
      <w:lvlJc w:val="left"/>
      <w:pPr>
        <w:ind w:left="4683" w:hanging="428"/>
      </w:pPr>
    </w:lvl>
    <w:lvl w:ilvl="6">
      <w:numFmt w:val="bullet"/>
      <w:lvlText w:val="•"/>
      <w:lvlJc w:val="left"/>
      <w:pPr>
        <w:ind w:left="5595" w:hanging="428"/>
      </w:pPr>
    </w:lvl>
    <w:lvl w:ilvl="7">
      <w:numFmt w:val="bullet"/>
      <w:lvlText w:val="•"/>
      <w:lvlJc w:val="left"/>
      <w:pPr>
        <w:ind w:left="6508" w:hanging="428"/>
      </w:pPr>
    </w:lvl>
    <w:lvl w:ilvl="8">
      <w:numFmt w:val="bullet"/>
      <w:lvlText w:val="•"/>
      <w:lvlJc w:val="left"/>
      <w:pPr>
        <w:ind w:left="7421" w:hanging="428"/>
      </w:pPr>
    </w:lvl>
  </w:abstractNum>
  <w:abstractNum w:abstractNumId="3" w15:restartNumberingAfterBreak="0">
    <w:nsid w:val="00000426"/>
    <w:multiLevelType w:val="multilevel"/>
    <w:tmpl w:val="000008A9"/>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4" w15:restartNumberingAfterBreak="0">
    <w:nsid w:val="00000429"/>
    <w:multiLevelType w:val="multilevel"/>
    <w:tmpl w:val="000008AC"/>
    <w:lvl w:ilvl="0">
      <w:start w:val="1"/>
      <w:numFmt w:val="decimal"/>
      <w:lvlText w:val="(%1)"/>
      <w:lvlJc w:val="left"/>
      <w:pPr>
        <w:ind w:left="120" w:hanging="428"/>
      </w:pPr>
      <w:rPr>
        <w:rFonts w:ascii="Arial" w:hAnsi="Arial" w:cs="Arial"/>
        <w:b w:val="0"/>
        <w:bCs w:val="0"/>
        <w:i w:val="0"/>
        <w:iCs w:val="0"/>
        <w:spacing w:val="-1"/>
        <w:w w:val="100"/>
        <w:sz w:val="24"/>
        <w:szCs w:val="24"/>
      </w:rPr>
    </w:lvl>
    <w:lvl w:ilvl="1">
      <w:numFmt w:val="bullet"/>
      <w:lvlText w:val="•"/>
      <w:lvlJc w:val="left"/>
      <w:pPr>
        <w:ind w:left="1032" w:hanging="428"/>
      </w:pPr>
    </w:lvl>
    <w:lvl w:ilvl="2">
      <w:numFmt w:val="bullet"/>
      <w:lvlText w:val="•"/>
      <w:lvlJc w:val="left"/>
      <w:pPr>
        <w:ind w:left="1945" w:hanging="428"/>
      </w:pPr>
    </w:lvl>
    <w:lvl w:ilvl="3">
      <w:numFmt w:val="bullet"/>
      <w:lvlText w:val="•"/>
      <w:lvlJc w:val="left"/>
      <w:pPr>
        <w:ind w:left="2857" w:hanging="428"/>
      </w:pPr>
    </w:lvl>
    <w:lvl w:ilvl="4">
      <w:numFmt w:val="bullet"/>
      <w:lvlText w:val="•"/>
      <w:lvlJc w:val="left"/>
      <w:pPr>
        <w:ind w:left="3770" w:hanging="428"/>
      </w:pPr>
    </w:lvl>
    <w:lvl w:ilvl="5">
      <w:numFmt w:val="bullet"/>
      <w:lvlText w:val="•"/>
      <w:lvlJc w:val="left"/>
      <w:pPr>
        <w:ind w:left="4683" w:hanging="428"/>
      </w:pPr>
    </w:lvl>
    <w:lvl w:ilvl="6">
      <w:numFmt w:val="bullet"/>
      <w:lvlText w:val="•"/>
      <w:lvlJc w:val="left"/>
      <w:pPr>
        <w:ind w:left="5595" w:hanging="428"/>
      </w:pPr>
    </w:lvl>
    <w:lvl w:ilvl="7">
      <w:numFmt w:val="bullet"/>
      <w:lvlText w:val="•"/>
      <w:lvlJc w:val="left"/>
      <w:pPr>
        <w:ind w:left="6508" w:hanging="428"/>
      </w:pPr>
    </w:lvl>
    <w:lvl w:ilvl="8">
      <w:numFmt w:val="bullet"/>
      <w:lvlText w:val="•"/>
      <w:lvlJc w:val="left"/>
      <w:pPr>
        <w:ind w:left="7421" w:hanging="428"/>
      </w:pPr>
    </w:lvl>
  </w:abstractNum>
  <w:abstractNum w:abstractNumId="5" w15:restartNumberingAfterBreak="0">
    <w:nsid w:val="0000042A"/>
    <w:multiLevelType w:val="multilevel"/>
    <w:tmpl w:val="000008AD"/>
    <w:lvl w:ilvl="0">
      <w:start w:val="1"/>
      <w:numFmt w:val="decimal"/>
      <w:lvlText w:val="(%1)"/>
      <w:lvlJc w:val="left"/>
      <w:pPr>
        <w:ind w:left="480" w:hanging="360"/>
      </w:pPr>
      <w:rPr>
        <w:rFonts w:ascii="Arial" w:hAnsi="Arial" w:cs="Arial"/>
        <w:b w:val="0"/>
        <w:bCs w:val="0"/>
        <w:i w:val="0"/>
        <w:iCs w:val="0"/>
        <w:spacing w:val="-1"/>
        <w:w w:val="100"/>
        <w:sz w:val="24"/>
        <w:szCs w:val="24"/>
      </w:rPr>
    </w:lvl>
    <w:lvl w:ilvl="1">
      <w:numFmt w:val="bullet"/>
      <w:lvlText w:val="•"/>
      <w:lvlJc w:val="left"/>
      <w:pPr>
        <w:ind w:left="1356" w:hanging="360"/>
      </w:pPr>
    </w:lvl>
    <w:lvl w:ilvl="2">
      <w:numFmt w:val="bullet"/>
      <w:lvlText w:val="•"/>
      <w:lvlJc w:val="left"/>
      <w:pPr>
        <w:ind w:left="2233" w:hanging="360"/>
      </w:pPr>
    </w:lvl>
    <w:lvl w:ilvl="3">
      <w:numFmt w:val="bullet"/>
      <w:lvlText w:val="•"/>
      <w:lvlJc w:val="left"/>
      <w:pPr>
        <w:ind w:left="3109" w:hanging="360"/>
      </w:pPr>
    </w:lvl>
    <w:lvl w:ilvl="4">
      <w:numFmt w:val="bullet"/>
      <w:lvlText w:val="•"/>
      <w:lvlJc w:val="left"/>
      <w:pPr>
        <w:ind w:left="3986" w:hanging="360"/>
      </w:pPr>
    </w:lvl>
    <w:lvl w:ilvl="5">
      <w:numFmt w:val="bullet"/>
      <w:lvlText w:val="•"/>
      <w:lvlJc w:val="left"/>
      <w:pPr>
        <w:ind w:left="4863" w:hanging="360"/>
      </w:pPr>
    </w:lvl>
    <w:lvl w:ilvl="6">
      <w:numFmt w:val="bullet"/>
      <w:lvlText w:val="•"/>
      <w:lvlJc w:val="left"/>
      <w:pPr>
        <w:ind w:left="5739" w:hanging="360"/>
      </w:pPr>
    </w:lvl>
    <w:lvl w:ilvl="7">
      <w:numFmt w:val="bullet"/>
      <w:lvlText w:val="•"/>
      <w:lvlJc w:val="left"/>
      <w:pPr>
        <w:ind w:left="6616" w:hanging="360"/>
      </w:pPr>
    </w:lvl>
    <w:lvl w:ilvl="8">
      <w:numFmt w:val="bullet"/>
      <w:lvlText w:val="•"/>
      <w:lvlJc w:val="left"/>
      <w:pPr>
        <w:ind w:left="7493" w:hanging="360"/>
      </w:pPr>
    </w:lvl>
  </w:abstractNum>
  <w:abstractNum w:abstractNumId="6" w15:restartNumberingAfterBreak="0">
    <w:nsid w:val="0000042B"/>
    <w:multiLevelType w:val="multilevel"/>
    <w:tmpl w:val="000008AE"/>
    <w:lvl w:ilvl="0">
      <w:start w:val="1"/>
      <w:numFmt w:val="decimal"/>
      <w:lvlText w:val="(%1)"/>
      <w:lvlJc w:val="left"/>
      <w:pPr>
        <w:ind w:left="480" w:hanging="360"/>
      </w:pPr>
      <w:rPr>
        <w:rFonts w:ascii="Arial" w:hAnsi="Arial" w:cs="Arial"/>
        <w:b w:val="0"/>
        <w:bCs w:val="0"/>
        <w:i w:val="0"/>
        <w:iCs w:val="0"/>
        <w:spacing w:val="-1"/>
        <w:w w:val="100"/>
        <w:sz w:val="24"/>
        <w:szCs w:val="24"/>
      </w:rPr>
    </w:lvl>
    <w:lvl w:ilvl="1">
      <w:numFmt w:val="bullet"/>
      <w:lvlText w:val="•"/>
      <w:lvlJc w:val="left"/>
      <w:pPr>
        <w:ind w:left="1356" w:hanging="360"/>
      </w:pPr>
    </w:lvl>
    <w:lvl w:ilvl="2">
      <w:numFmt w:val="bullet"/>
      <w:lvlText w:val="•"/>
      <w:lvlJc w:val="left"/>
      <w:pPr>
        <w:ind w:left="2233" w:hanging="360"/>
      </w:pPr>
    </w:lvl>
    <w:lvl w:ilvl="3">
      <w:numFmt w:val="bullet"/>
      <w:lvlText w:val="•"/>
      <w:lvlJc w:val="left"/>
      <w:pPr>
        <w:ind w:left="3109" w:hanging="360"/>
      </w:pPr>
    </w:lvl>
    <w:lvl w:ilvl="4">
      <w:numFmt w:val="bullet"/>
      <w:lvlText w:val="•"/>
      <w:lvlJc w:val="left"/>
      <w:pPr>
        <w:ind w:left="3986" w:hanging="360"/>
      </w:pPr>
    </w:lvl>
    <w:lvl w:ilvl="5">
      <w:numFmt w:val="bullet"/>
      <w:lvlText w:val="•"/>
      <w:lvlJc w:val="left"/>
      <w:pPr>
        <w:ind w:left="4863" w:hanging="360"/>
      </w:pPr>
    </w:lvl>
    <w:lvl w:ilvl="6">
      <w:numFmt w:val="bullet"/>
      <w:lvlText w:val="•"/>
      <w:lvlJc w:val="left"/>
      <w:pPr>
        <w:ind w:left="5739" w:hanging="360"/>
      </w:pPr>
    </w:lvl>
    <w:lvl w:ilvl="7">
      <w:numFmt w:val="bullet"/>
      <w:lvlText w:val="•"/>
      <w:lvlJc w:val="left"/>
      <w:pPr>
        <w:ind w:left="6616" w:hanging="360"/>
      </w:pPr>
    </w:lvl>
    <w:lvl w:ilvl="8">
      <w:numFmt w:val="bullet"/>
      <w:lvlText w:val="•"/>
      <w:lvlJc w:val="left"/>
      <w:pPr>
        <w:ind w:left="7493" w:hanging="360"/>
      </w:pPr>
    </w:lvl>
  </w:abstractNum>
  <w:abstractNum w:abstractNumId="7" w15:restartNumberingAfterBreak="0">
    <w:nsid w:val="0000042C"/>
    <w:multiLevelType w:val="multilevel"/>
    <w:tmpl w:val="000008AF"/>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8" w15:restartNumberingAfterBreak="0">
    <w:nsid w:val="0000042D"/>
    <w:multiLevelType w:val="multilevel"/>
    <w:tmpl w:val="000008B0"/>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9" w15:restartNumberingAfterBreak="0">
    <w:nsid w:val="0000042F"/>
    <w:multiLevelType w:val="multilevel"/>
    <w:tmpl w:val="000008B2"/>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10" w15:restartNumberingAfterBreak="0">
    <w:nsid w:val="00000430"/>
    <w:multiLevelType w:val="multilevel"/>
    <w:tmpl w:val="000008B3"/>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11" w15:restartNumberingAfterBreak="0">
    <w:nsid w:val="00000433"/>
    <w:multiLevelType w:val="multilevel"/>
    <w:tmpl w:val="000008B6"/>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12" w15:restartNumberingAfterBreak="0">
    <w:nsid w:val="00000434"/>
    <w:multiLevelType w:val="multilevel"/>
    <w:tmpl w:val="000008B7"/>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13" w15:restartNumberingAfterBreak="0">
    <w:nsid w:val="00000435"/>
    <w:multiLevelType w:val="multilevel"/>
    <w:tmpl w:val="000008B8"/>
    <w:lvl w:ilvl="0">
      <w:start w:val="1"/>
      <w:numFmt w:val="decimal"/>
      <w:lvlText w:val="(%1)"/>
      <w:lvlJc w:val="left"/>
      <w:pPr>
        <w:ind w:left="120" w:hanging="428"/>
      </w:pPr>
      <w:rPr>
        <w:rFonts w:ascii="Arial" w:hAnsi="Arial" w:cs="Arial"/>
        <w:b w:val="0"/>
        <w:bCs w:val="0"/>
        <w:i w:val="0"/>
        <w:iCs w:val="0"/>
        <w:spacing w:val="-1"/>
        <w:w w:val="100"/>
        <w:sz w:val="24"/>
        <w:szCs w:val="24"/>
      </w:rPr>
    </w:lvl>
    <w:lvl w:ilvl="1">
      <w:numFmt w:val="bullet"/>
      <w:lvlText w:val="•"/>
      <w:lvlJc w:val="left"/>
      <w:pPr>
        <w:ind w:left="1032" w:hanging="428"/>
      </w:pPr>
    </w:lvl>
    <w:lvl w:ilvl="2">
      <w:numFmt w:val="bullet"/>
      <w:lvlText w:val="•"/>
      <w:lvlJc w:val="left"/>
      <w:pPr>
        <w:ind w:left="1945" w:hanging="428"/>
      </w:pPr>
    </w:lvl>
    <w:lvl w:ilvl="3">
      <w:numFmt w:val="bullet"/>
      <w:lvlText w:val="•"/>
      <w:lvlJc w:val="left"/>
      <w:pPr>
        <w:ind w:left="2857" w:hanging="428"/>
      </w:pPr>
    </w:lvl>
    <w:lvl w:ilvl="4">
      <w:numFmt w:val="bullet"/>
      <w:lvlText w:val="•"/>
      <w:lvlJc w:val="left"/>
      <w:pPr>
        <w:ind w:left="3770" w:hanging="428"/>
      </w:pPr>
    </w:lvl>
    <w:lvl w:ilvl="5">
      <w:numFmt w:val="bullet"/>
      <w:lvlText w:val="•"/>
      <w:lvlJc w:val="left"/>
      <w:pPr>
        <w:ind w:left="4683" w:hanging="428"/>
      </w:pPr>
    </w:lvl>
    <w:lvl w:ilvl="6">
      <w:numFmt w:val="bullet"/>
      <w:lvlText w:val="•"/>
      <w:lvlJc w:val="left"/>
      <w:pPr>
        <w:ind w:left="5595" w:hanging="428"/>
      </w:pPr>
    </w:lvl>
    <w:lvl w:ilvl="7">
      <w:numFmt w:val="bullet"/>
      <w:lvlText w:val="•"/>
      <w:lvlJc w:val="left"/>
      <w:pPr>
        <w:ind w:left="6508" w:hanging="428"/>
      </w:pPr>
    </w:lvl>
    <w:lvl w:ilvl="8">
      <w:numFmt w:val="bullet"/>
      <w:lvlText w:val="•"/>
      <w:lvlJc w:val="left"/>
      <w:pPr>
        <w:ind w:left="7421" w:hanging="428"/>
      </w:pPr>
    </w:lvl>
  </w:abstractNum>
  <w:abstractNum w:abstractNumId="14" w15:restartNumberingAfterBreak="0">
    <w:nsid w:val="0000043D"/>
    <w:multiLevelType w:val="multilevel"/>
    <w:tmpl w:val="000008C0"/>
    <w:lvl w:ilvl="0">
      <w:start w:val="1"/>
      <w:numFmt w:val="decimal"/>
      <w:lvlText w:val="(%1)"/>
      <w:lvlJc w:val="left"/>
      <w:pPr>
        <w:ind w:left="4472" w:hanging="360"/>
      </w:pPr>
      <w:rPr>
        <w:rFonts w:ascii="Arial" w:hAnsi="Arial" w:cs="Arial"/>
        <w:b w:val="0"/>
        <w:bCs w:val="0"/>
        <w:i w:val="0"/>
        <w:iCs w:val="0"/>
        <w:spacing w:val="-1"/>
        <w:w w:val="100"/>
        <w:sz w:val="24"/>
        <w:szCs w:val="24"/>
      </w:rPr>
    </w:lvl>
    <w:lvl w:ilvl="1">
      <w:numFmt w:val="bullet"/>
      <w:lvlText w:val="•"/>
      <w:lvlJc w:val="left"/>
      <w:pPr>
        <w:ind w:left="5384" w:hanging="360"/>
      </w:pPr>
    </w:lvl>
    <w:lvl w:ilvl="2">
      <w:numFmt w:val="bullet"/>
      <w:lvlText w:val="•"/>
      <w:lvlJc w:val="left"/>
      <w:pPr>
        <w:ind w:left="6297" w:hanging="360"/>
      </w:pPr>
    </w:lvl>
    <w:lvl w:ilvl="3">
      <w:numFmt w:val="bullet"/>
      <w:lvlText w:val="•"/>
      <w:lvlJc w:val="left"/>
      <w:pPr>
        <w:ind w:left="7209" w:hanging="360"/>
      </w:pPr>
    </w:lvl>
    <w:lvl w:ilvl="4">
      <w:numFmt w:val="bullet"/>
      <w:lvlText w:val="•"/>
      <w:lvlJc w:val="left"/>
      <w:pPr>
        <w:ind w:left="8122" w:hanging="360"/>
      </w:pPr>
    </w:lvl>
    <w:lvl w:ilvl="5">
      <w:numFmt w:val="bullet"/>
      <w:lvlText w:val="•"/>
      <w:lvlJc w:val="left"/>
      <w:pPr>
        <w:ind w:left="9035" w:hanging="360"/>
      </w:pPr>
    </w:lvl>
    <w:lvl w:ilvl="6">
      <w:numFmt w:val="bullet"/>
      <w:lvlText w:val="•"/>
      <w:lvlJc w:val="left"/>
      <w:pPr>
        <w:ind w:left="9947" w:hanging="360"/>
      </w:pPr>
    </w:lvl>
    <w:lvl w:ilvl="7">
      <w:numFmt w:val="bullet"/>
      <w:lvlText w:val="•"/>
      <w:lvlJc w:val="left"/>
      <w:pPr>
        <w:ind w:left="10860" w:hanging="360"/>
      </w:pPr>
    </w:lvl>
    <w:lvl w:ilvl="8">
      <w:numFmt w:val="bullet"/>
      <w:lvlText w:val="•"/>
      <w:lvlJc w:val="left"/>
      <w:pPr>
        <w:ind w:left="11773" w:hanging="360"/>
      </w:pPr>
    </w:lvl>
  </w:abstractNum>
  <w:abstractNum w:abstractNumId="15" w15:restartNumberingAfterBreak="0">
    <w:nsid w:val="0000043E"/>
    <w:multiLevelType w:val="multilevel"/>
    <w:tmpl w:val="000008C1"/>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16" w15:restartNumberingAfterBreak="0">
    <w:nsid w:val="00000440"/>
    <w:multiLevelType w:val="multilevel"/>
    <w:tmpl w:val="F0EE7C20"/>
    <w:lvl w:ilvl="0">
      <w:start w:val="2"/>
      <w:numFmt w:val="decimal"/>
      <w:lvlText w:val="(%1)"/>
      <w:lvlJc w:val="left"/>
      <w:pPr>
        <w:ind w:left="120" w:hanging="360"/>
      </w:pPr>
      <w:rPr>
        <w:rFonts w:ascii="Arial" w:hAnsi="Arial" w:cs="Arial" w:hint="default"/>
        <w:b w:val="0"/>
        <w:bCs w:val="0"/>
        <w:i w:val="0"/>
        <w:iCs w:val="0"/>
        <w:spacing w:val="-1"/>
        <w:w w:val="100"/>
        <w:sz w:val="24"/>
        <w:szCs w:val="24"/>
      </w:rPr>
    </w:lvl>
    <w:lvl w:ilvl="1">
      <w:numFmt w:val="bullet"/>
      <w:lvlText w:val="•"/>
      <w:lvlJc w:val="left"/>
      <w:pPr>
        <w:ind w:left="1032" w:hanging="360"/>
      </w:pPr>
      <w:rPr>
        <w:rFonts w:hint="default"/>
      </w:rPr>
    </w:lvl>
    <w:lvl w:ilvl="2">
      <w:numFmt w:val="bullet"/>
      <w:lvlText w:val="•"/>
      <w:lvlJc w:val="left"/>
      <w:pPr>
        <w:ind w:left="1945" w:hanging="360"/>
      </w:pPr>
      <w:rPr>
        <w:rFonts w:hint="default"/>
      </w:rPr>
    </w:lvl>
    <w:lvl w:ilvl="3">
      <w:numFmt w:val="bullet"/>
      <w:lvlText w:val="•"/>
      <w:lvlJc w:val="left"/>
      <w:pPr>
        <w:ind w:left="2857" w:hanging="360"/>
      </w:pPr>
      <w:rPr>
        <w:rFonts w:hint="default"/>
      </w:rPr>
    </w:lvl>
    <w:lvl w:ilvl="4">
      <w:numFmt w:val="bullet"/>
      <w:lvlText w:val="•"/>
      <w:lvlJc w:val="left"/>
      <w:pPr>
        <w:ind w:left="3770" w:hanging="360"/>
      </w:pPr>
      <w:rPr>
        <w:rFonts w:hint="default"/>
      </w:rPr>
    </w:lvl>
    <w:lvl w:ilvl="5">
      <w:numFmt w:val="bullet"/>
      <w:lvlText w:val="•"/>
      <w:lvlJc w:val="left"/>
      <w:pPr>
        <w:ind w:left="4683" w:hanging="360"/>
      </w:pPr>
      <w:rPr>
        <w:rFonts w:hint="default"/>
      </w:rPr>
    </w:lvl>
    <w:lvl w:ilvl="6">
      <w:numFmt w:val="bullet"/>
      <w:lvlText w:val="•"/>
      <w:lvlJc w:val="left"/>
      <w:pPr>
        <w:ind w:left="5595" w:hanging="360"/>
      </w:pPr>
      <w:rPr>
        <w:rFonts w:hint="default"/>
      </w:rPr>
    </w:lvl>
    <w:lvl w:ilvl="7">
      <w:numFmt w:val="bullet"/>
      <w:lvlText w:val="•"/>
      <w:lvlJc w:val="left"/>
      <w:pPr>
        <w:ind w:left="6508" w:hanging="360"/>
      </w:pPr>
      <w:rPr>
        <w:rFonts w:hint="default"/>
      </w:rPr>
    </w:lvl>
    <w:lvl w:ilvl="8">
      <w:numFmt w:val="bullet"/>
      <w:lvlText w:val="•"/>
      <w:lvlJc w:val="left"/>
      <w:pPr>
        <w:ind w:left="7421" w:hanging="360"/>
      </w:pPr>
      <w:rPr>
        <w:rFonts w:hint="default"/>
      </w:rPr>
    </w:lvl>
  </w:abstractNum>
  <w:abstractNum w:abstractNumId="17" w15:restartNumberingAfterBreak="0">
    <w:nsid w:val="020402BF"/>
    <w:multiLevelType w:val="hybridMultilevel"/>
    <w:tmpl w:val="1CBCE1E6"/>
    <w:lvl w:ilvl="0" w:tplc="29D2CE1A">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2F6262"/>
    <w:multiLevelType w:val="hybridMultilevel"/>
    <w:tmpl w:val="17D2470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04310127"/>
    <w:multiLevelType w:val="hybridMultilevel"/>
    <w:tmpl w:val="B6DA5DD2"/>
    <w:lvl w:ilvl="0" w:tplc="04090011">
      <w:start w:val="1"/>
      <w:numFmt w:val="decimal"/>
      <w:lvlText w:val="%1)"/>
      <w:lvlJc w:val="left"/>
      <w:pPr>
        <w:ind w:left="555" w:hanging="360"/>
      </w:p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0" w15:restartNumberingAfterBreak="0">
    <w:nsid w:val="05583939"/>
    <w:multiLevelType w:val="hybridMultilevel"/>
    <w:tmpl w:val="177062EC"/>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1" w15:restartNumberingAfterBreak="0">
    <w:nsid w:val="06755726"/>
    <w:multiLevelType w:val="multilevel"/>
    <w:tmpl w:val="000008BB"/>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22" w15:restartNumberingAfterBreak="0">
    <w:nsid w:val="07242729"/>
    <w:multiLevelType w:val="hybridMultilevel"/>
    <w:tmpl w:val="E7F2F476"/>
    <w:lvl w:ilvl="0" w:tplc="14BAA404">
      <w:start w:val="1"/>
      <w:numFmt w:val="decimal"/>
      <w:lvlText w:val="(%1)"/>
      <w:lvlJc w:val="left"/>
      <w:pPr>
        <w:ind w:left="720" w:hanging="360"/>
      </w:pPr>
      <w:rPr>
        <w:rFonts w:ascii="Times New Roman" w:eastAsia="Times New Roman" w:hAnsi="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185F90"/>
    <w:multiLevelType w:val="hybridMultilevel"/>
    <w:tmpl w:val="DE28475E"/>
    <w:lvl w:ilvl="0" w:tplc="29D2CE1A">
      <w:start w:val="1"/>
      <w:numFmt w:val="decimal"/>
      <w:lvlText w:val="(%1)"/>
      <w:lvlJc w:val="left"/>
      <w:pPr>
        <w:ind w:left="870" w:hanging="360"/>
      </w:pPr>
      <w:rPr>
        <w:rFonts w:ascii="Times New Roman" w:eastAsia="Times New Roman" w:hAnsi="Times New Roman" w:hint="default"/>
        <w:sz w:val="24"/>
        <w:szCs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120C0BCA"/>
    <w:multiLevelType w:val="multilevel"/>
    <w:tmpl w:val="C4EE94E4"/>
    <w:lvl w:ilvl="0">
      <w:start w:val="1"/>
      <w:numFmt w:val="decimal"/>
      <w:lvlText w:val="%1)"/>
      <w:lvlJc w:val="left"/>
      <w:pPr>
        <w:ind w:left="388" w:hanging="269"/>
      </w:pPr>
      <w:rPr>
        <w:rFonts w:hint="default"/>
        <w:b w:val="0"/>
        <w:bCs w:val="0"/>
        <w:i w:val="0"/>
        <w:iCs w:val="0"/>
        <w:w w:val="100"/>
        <w:sz w:val="24"/>
        <w:szCs w:val="24"/>
      </w:rPr>
    </w:lvl>
    <w:lvl w:ilvl="1">
      <w:numFmt w:val="bullet"/>
      <w:lvlText w:val="•"/>
      <w:lvlJc w:val="left"/>
      <w:pPr>
        <w:ind w:left="1266" w:hanging="269"/>
      </w:pPr>
    </w:lvl>
    <w:lvl w:ilvl="2">
      <w:numFmt w:val="bullet"/>
      <w:lvlText w:val="•"/>
      <w:lvlJc w:val="left"/>
      <w:pPr>
        <w:ind w:left="2153" w:hanging="269"/>
      </w:pPr>
    </w:lvl>
    <w:lvl w:ilvl="3">
      <w:numFmt w:val="bullet"/>
      <w:lvlText w:val="•"/>
      <w:lvlJc w:val="left"/>
      <w:pPr>
        <w:ind w:left="3039" w:hanging="269"/>
      </w:pPr>
    </w:lvl>
    <w:lvl w:ilvl="4">
      <w:numFmt w:val="bullet"/>
      <w:lvlText w:val="•"/>
      <w:lvlJc w:val="left"/>
      <w:pPr>
        <w:ind w:left="3926" w:hanging="269"/>
      </w:pPr>
    </w:lvl>
    <w:lvl w:ilvl="5">
      <w:numFmt w:val="bullet"/>
      <w:lvlText w:val="•"/>
      <w:lvlJc w:val="left"/>
      <w:pPr>
        <w:ind w:left="4813" w:hanging="269"/>
      </w:pPr>
    </w:lvl>
    <w:lvl w:ilvl="6">
      <w:numFmt w:val="bullet"/>
      <w:lvlText w:val="•"/>
      <w:lvlJc w:val="left"/>
      <w:pPr>
        <w:ind w:left="5699" w:hanging="269"/>
      </w:pPr>
    </w:lvl>
    <w:lvl w:ilvl="7">
      <w:numFmt w:val="bullet"/>
      <w:lvlText w:val="•"/>
      <w:lvlJc w:val="left"/>
      <w:pPr>
        <w:ind w:left="6586" w:hanging="269"/>
      </w:pPr>
    </w:lvl>
    <w:lvl w:ilvl="8">
      <w:numFmt w:val="bullet"/>
      <w:lvlText w:val="•"/>
      <w:lvlJc w:val="left"/>
      <w:pPr>
        <w:ind w:left="7473" w:hanging="269"/>
      </w:pPr>
    </w:lvl>
  </w:abstractNum>
  <w:abstractNum w:abstractNumId="25" w15:restartNumberingAfterBreak="0">
    <w:nsid w:val="13684252"/>
    <w:multiLevelType w:val="hybridMultilevel"/>
    <w:tmpl w:val="4EEAF0F0"/>
    <w:lvl w:ilvl="0" w:tplc="C4CEA74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48443F0"/>
    <w:multiLevelType w:val="hybridMultilevel"/>
    <w:tmpl w:val="68588AE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151E52AD"/>
    <w:multiLevelType w:val="hybridMultilevel"/>
    <w:tmpl w:val="E7960FFE"/>
    <w:lvl w:ilvl="0" w:tplc="14BAA404">
      <w:start w:val="1"/>
      <w:numFmt w:val="decimal"/>
      <w:lvlText w:val="(%1)"/>
      <w:lvlJc w:val="left"/>
      <w:pPr>
        <w:ind w:left="540" w:hanging="360"/>
      </w:pPr>
      <w:rPr>
        <w:rFonts w:ascii="Times New Roman" w:eastAsia="Times New Roman" w:hAnsi="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AD50B67"/>
    <w:multiLevelType w:val="multilevel"/>
    <w:tmpl w:val="000008BB"/>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29" w15:restartNumberingAfterBreak="0">
    <w:nsid w:val="1B8B5779"/>
    <w:multiLevelType w:val="hybridMultilevel"/>
    <w:tmpl w:val="A2B478A4"/>
    <w:lvl w:ilvl="0" w:tplc="FFFFFFFF">
      <w:start w:val="1"/>
      <w:numFmt w:val="decimal"/>
      <w:lvlText w:val="(%1)"/>
      <w:lvlJc w:val="left"/>
      <w:pPr>
        <w:ind w:left="720" w:hanging="360"/>
      </w:pPr>
      <w:rPr>
        <w:rFonts w:ascii="Times New Roman" w:eastAsia="Times New Roman" w:hAnsi="Times New Roman" w:hint="default"/>
        <w:sz w:val="24"/>
        <w:szCs w:val="24"/>
      </w:rPr>
    </w:lvl>
    <w:lvl w:ilvl="1" w:tplc="FFFFFFFF">
      <w:start w:val="1"/>
      <w:numFmt w:val="decimal"/>
      <w:lvlText w:val="%2)"/>
      <w:lvlJc w:val="left"/>
      <w:pPr>
        <w:ind w:left="1515" w:hanging="4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D347BD0"/>
    <w:multiLevelType w:val="hybridMultilevel"/>
    <w:tmpl w:val="1DF0DBAE"/>
    <w:lvl w:ilvl="0" w:tplc="579442DC">
      <w:start w:val="1"/>
      <w:numFmt w:val="decimal"/>
      <w:lvlText w:val="(%1)"/>
      <w:lvlJc w:val="left"/>
      <w:pPr>
        <w:ind w:left="720" w:hanging="360"/>
      </w:pPr>
      <w:rPr>
        <w:rFonts w:ascii="Times New Roman" w:eastAsia="Times New Roman" w:hAnsi="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434813"/>
    <w:multiLevelType w:val="hybridMultilevel"/>
    <w:tmpl w:val="A1FE1E10"/>
    <w:lvl w:ilvl="0" w:tplc="CF543F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26776129"/>
    <w:multiLevelType w:val="multilevel"/>
    <w:tmpl w:val="000008BA"/>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33" w15:restartNumberingAfterBreak="0">
    <w:nsid w:val="26B11069"/>
    <w:multiLevelType w:val="hybridMultilevel"/>
    <w:tmpl w:val="99D0522A"/>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4" w15:restartNumberingAfterBreak="0">
    <w:nsid w:val="270C3951"/>
    <w:multiLevelType w:val="hybridMultilevel"/>
    <w:tmpl w:val="2A30E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504179"/>
    <w:multiLevelType w:val="hybridMultilevel"/>
    <w:tmpl w:val="E4761A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6" w15:restartNumberingAfterBreak="0">
    <w:nsid w:val="288E102C"/>
    <w:multiLevelType w:val="hybridMultilevel"/>
    <w:tmpl w:val="E9C8555E"/>
    <w:lvl w:ilvl="0" w:tplc="84C26D14">
      <w:start w:val="1"/>
      <w:numFmt w:val="decimal"/>
      <w:lvlText w:val="(%1)"/>
      <w:lvlJc w:val="left"/>
      <w:pPr>
        <w:ind w:left="720" w:hanging="360"/>
      </w:pPr>
      <w:rPr>
        <w:rFonts w:ascii="Times New Roman" w:eastAsia="Times New Roman" w:hAnsi="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BFC165A"/>
    <w:multiLevelType w:val="hybridMultilevel"/>
    <w:tmpl w:val="411E94AA"/>
    <w:lvl w:ilvl="0" w:tplc="29D2CE1A">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3D2726"/>
    <w:multiLevelType w:val="hybridMultilevel"/>
    <w:tmpl w:val="1F9026C0"/>
    <w:lvl w:ilvl="0" w:tplc="29D2CE1A">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1C6FC9"/>
    <w:multiLevelType w:val="hybridMultilevel"/>
    <w:tmpl w:val="9A10D0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536319"/>
    <w:multiLevelType w:val="hybridMultilevel"/>
    <w:tmpl w:val="5EC8BD2A"/>
    <w:lvl w:ilvl="0" w:tplc="FFFFFFFF">
      <w:start w:val="1"/>
      <w:numFmt w:val="decimal"/>
      <w:lvlText w:val="%1)"/>
      <w:lvlJc w:val="left"/>
      <w:pPr>
        <w:ind w:left="555" w:hanging="360"/>
      </w:pPr>
    </w:lvl>
    <w:lvl w:ilvl="1" w:tplc="75384012">
      <w:start w:val="1"/>
      <w:numFmt w:val="decimal"/>
      <w:lvlText w:val="(%2)"/>
      <w:lvlJc w:val="left"/>
      <w:pPr>
        <w:ind w:left="1287" w:hanging="372"/>
      </w:pPr>
      <w:rPr>
        <w:rFonts w:hint="default"/>
      </w:r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41" w15:restartNumberingAfterBreak="0">
    <w:nsid w:val="3A1C04CD"/>
    <w:multiLevelType w:val="hybridMultilevel"/>
    <w:tmpl w:val="ABCAFBA0"/>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F76571"/>
    <w:multiLevelType w:val="hybridMultilevel"/>
    <w:tmpl w:val="FF1C5C1C"/>
    <w:lvl w:ilvl="0" w:tplc="08090011">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E0280C"/>
    <w:multiLevelType w:val="hybridMultilevel"/>
    <w:tmpl w:val="631C844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F078F0"/>
    <w:multiLevelType w:val="hybridMultilevel"/>
    <w:tmpl w:val="FB28B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7F6B6C"/>
    <w:multiLevelType w:val="hybridMultilevel"/>
    <w:tmpl w:val="DE38C062"/>
    <w:lvl w:ilvl="0" w:tplc="29D2CE1A">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58690E"/>
    <w:multiLevelType w:val="hybridMultilevel"/>
    <w:tmpl w:val="0DD63B1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53DB3EEB"/>
    <w:multiLevelType w:val="hybridMultilevel"/>
    <w:tmpl w:val="FE6ABF1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8" w15:restartNumberingAfterBreak="0">
    <w:nsid w:val="5681559C"/>
    <w:multiLevelType w:val="hybridMultilevel"/>
    <w:tmpl w:val="36FA5C2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57AE7456"/>
    <w:multiLevelType w:val="hybridMultilevel"/>
    <w:tmpl w:val="CCA2D90E"/>
    <w:lvl w:ilvl="0" w:tplc="9BE419A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B34898"/>
    <w:multiLevelType w:val="hybridMultilevel"/>
    <w:tmpl w:val="145ED8C4"/>
    <w:lvl w:ilvl="0" w:tplc="546668CC">
      <w:start w:val="1"/>
      <w:numFmt w:val="decimal"/>
      <w:lvlText w:val="(%1)"/>
      <w:lvlJc w:val="left"/>
      <w:pPr>
        <w:ind w:left="720" w:hanging="360"/>
      </w:pPr>
      <w:rPr>
        <w:rFonts w:ascii="Times New Roman" w:eastAsia="Times New Roman" w:hAnsi="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ACF7BAD"/>
    <w:multiLevelType w:val="hybridMultilevel"/>
    <w:tmpl w:val="73C86036"/>
    <w:lvl w:ilvl="0" w:tplc="D472B732">
      <w:start w:val="1"/>
      <w:numFmt w:val="decimal"/>
      <w:lvlText w:val="(%1)"/>
      <w:lvlJc w:val="left"/>
      <w:pPr>
        <w:ind w:left="720" w:hanging="360"/>
      </w:pPr>
      <w:rPr>
        <w:rFonts w:eastAsia="Times New Roman" w:hint="default"/>
        <w:b w:val="0"/>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DB65F7F"/>
    <w:multiLevelType w:val="multilevel"/>
    <w:tmpl w:val="000008BB"/>
    <w:lvl w:ilvl="0">
      <w:start w:val="1"/>
      <w:numFmt w:val="decimal"/>
      <w:lvlText w:val="(%1)"/>
      <w:lvlJc w:val="left"/>
      <w:pPr>
        <w:ind w:left="120" w:hanging="360"/>
      </w:pPr>
      <w:rPr>
        <w:rFonts w:ascii="Arial" w:hAnsi="Arial" w:cs="Arial"/>
        <w:b w:val="0"/>
        <w:bCs w:val="0"/>
        <w:i w:val="0"/>
        <w:iCs w:val="0"/>
        <w:spacing w:val="-1"/>
        <w:w w:val="100"/>
        <w:sz w:val="24"/>
        <w:szCs w:val="24"/>
      </w:rPr>
    </w:lvl>
    <w:lvl w:ilvl="1">
      <w:numFmt w:val="bullet"/>
      <w:lvlText w:val="•"/>
      <w:lvlJc w:val="left"/>
      <w:pPr>
        <w:ind w:left="1032" w:hanging="360"/>
      </w:pPr>
    </w:lvl>
    <w:lvl w:ilvl="2">
      <w:numFmt w:val="bullet"/>
      <w:lvlText w:val="•"/>
      <w:lvlJc w:val="left"/>
      <w:pPr>
        <w:ind w:left="1945" w:hanging="360"/>
      </w:pPr>
    </w:lvl>
    <w:lvl w:ilvl="3">
      <w:numFmt w:val="bullet"/>
      <w:lvlText w:val="•"/>
      <w:lvlJc w:val="left"/>
      <w:pPr>
        <w:ind w:left="2857" w:hanging="360"/>
      </w:pPr>
    </w:lvl>
    <w:lvl w:ilvl="4">
      <w:numFmt w:val="bullet"/>
      <w:lvlText w:val="•"/>
      <w:lvlJc w:val="left"/>
      <w:pPr>
        <w:ind w:left="3770" w:hanging="360"/>
      </w:pPr>
    </w:lvl>
    <w:lvl w:ilvl="5">
      <w:numFmt w:val="bullet"/>
      <w:lvlText w:val="•"/>
      <w:lvlJc w:val="left"/>
      <w:pPr>
        <w:ind w:left="4683" w:hanging="360"/>
      </w:pPr>
    </w:lvl>
    <w:lvl w:ilvl="6">
      <w:numFmt w:val="bullet"/>
      <w:lvlText w:val="•"/>
      <w:lvlJc w:val="left"/>
      <w:pPr>
        <w:ind w:left="5595" w:hanging="360"/>
      </w:pPr>
    </w:lvl>
    <w:lvl w:ilvl="7">
      <w:numFmt w:val="bullet"/>
      <w:lvlText w:val="•"/>
      <w:lvlJc w:val="left"/>
      <w:pPr>
        <w:ind w:left="6508" w:hanging="360"/>
      </w:pPr>
    </w:lvl>
    <w:lvl w:ilvl="8">
      <w:numFmt w:val="bullet"/>
      <w:lvlText w:val="•"/>
      <w:lvlJc w:val="left"/>
      <w:pPr>
        <w:ind w:left="7421" w:hanging="360"/>
      </w:pPr>
    </w:lvl>
  </w:abstractNum>
  <w:abstractNum w:abstractNumId="53" w15:restartNumberingAfterBreak="0">
    <w:nsid w:val="5E983A3B"/>
    <w:multiLevelType w:val="multilevel"/>
    <w:tmpl w:val="97040268"/>
    <w:lvl w:ilvl="0">
      <w:start w:val="1"/>
      <w:numFmt w:val="decimal"/>
      <w:lvlText w:val="%1)"/>
      <w:lvlJc w:val="left"/>
      <w:pPr>
        <w:ind w:left="120" w:hanging="269"/>
      </w:pPr>
      <w:rPr>
        <w:b w:val="0"/>
        <w:bCs w:val="0"/>
        <w:i w:val="0"/>
        <w:iCs w:val="0"/>
        <w:w w:val="100"/>
        <w:sz w:val="24"/>
        <w:szCs w:val="24"/>
      </w:rPr>
    </w:lvl>
    <w:lvl w:ilvl="1">
      <w:numFmt w:val="bullet"/>
      <w:lvlText w:val="•"/>
      <w:lvlJc w:val="left"/>
      <w:pPr>
        <w:ind w:left="1032" w:hanging="269"/>
      </w:pPr>
    </w:lvl>
    <w:lvl w:ilvl="2">
      <w:numFmt w:val="bullet"/>
      <w:lvlText w:val="•"/>
      <w:lvlJc w:val="left"/>
      <w:pPr>
        <w:ind w:left="1945" w:hanging="269"/>
      </w:pPr>
    </w:lvl>
    <w:lvl w:ilvl="3">
      <w:numFmt w:val="bullet"/>
      <w:lvlText w:val="•"/>
      <w:lvlJc w:val="left"/>
      <w:pPr>
        <w:ind w:left="2857" w:hanging="269"/>
      </w:pPr>
    </w:lvl>
    <w:lvl w:ilvl="4">
      <w:numFmt w:val="bullet"/>
      <w:lvlText w:val="•"/>
      <w:lvlJc w:val="left"/>
      <w:pPr>
        <w:ind w:left="3770" w:hanging="269"/>
      </w:pPr>
    </w:lvl>
    <w:lvl w:ilvl="5">
      <w:numFmt w:val="bullet"/>
      <w:lvlText w:val="•"/>
      <w:lvlJc w:val="left"/>
      <w:pPr>
        <w:ind w:left="4683" w:hanging="269"/>
      </w:pPr>
    </w:lvl>
    <w:lvl w:ilvl="6">
      <w:numFmt w:val="bullet"/>
      <w:lvlText w:val="•"/>
      <w:lvlJc w:val="left"/>
      <w:pPr>
        <w:ind w:left="5595" w:hanging="269"/>
      </w:pPr>
    </w:lvl>
    <w:lvl w:ilvl="7">
      <w:numFmt w:val="bullet"/>
      <w:lvlText w:val="•"/>
      <w:lvlJc w:val="left"/>
      <w:pPr>
        <w:ind w:left="6508" w:hanging="269"/>
      </w:pPr>
    </w:lvl>
    <w:lvl w:ilvl="8">
      <w:numFmt w:val="bullet"/>
      <w:lvlText w:val="•"/>
      <w:lvlJc w:val="left"/>
      <w:pPr>
        <w:ind w:left="7421" w:hanging="269"/>
      </w:pPr>
    </w:lvl>
  </w:abstractNum>
  <w:abstractNum w:abstractNumId="54" w15:restartNumberingAfterBreak="0">
    <w:nsid w:val="622E4303"/>
    <w:multiLevelType w:val="hybridMultilevel"/>
    <w:tmpl w:val="F39C7142"/>
    <w:lvl w:ilvl="0" w:tplc="29D2CE1A">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A0542"/>
    <w:multiLevelType w:val="hybridMultilevel"/>
    <w:tmpl w:val="938E25BA"/>
    <w:lvl w:ilvl="0" w:tplc="04090011">
      <w:start w:val="1"/>
      <w:numFmt w:val="decimal"/>
      <w:lvlText w:val="%1)"/>
      <w:lvlJc w:val="left"/>
      <w:pPr>
        <w:ind w:left="464" w:hanging="360"/>
      </w:pPr>
    </w:lvl>
    <w:lvl w:ilvl="1" w:tplc="04090011">
      <w:start w:val="1"/>
      <w:numFmt w:val="decimal"/>
      <w:lvlText w:val="%2)"/>
      <w:lvlJc w:val="left"/>
      <w:pPr>
        <w:ind w:left="1184" w:hanging="360"/>
      </w:pPr>
      <w:rPr>
        <w:rFonts w:hint="default"/>
      </w:r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56" w15:restartNumberingAfterBreak="0">
    <w:nsid w:val="63587F5F"/>
    <w:multiLevelType w:val="multilevel"/>
    <w:tmpl w:val="093219A6"/>
    <w:lvl w:ilvl="0">
      <w:start w:val="1"/>
      <w:numFmt w:val="decimal"/>
      <w:lvlText w:val="%1)"/>
      <w:lvlJc w:val="left"/>
      <w:pPr>
        <w:ind w:left="388" w:hanging="269"/>
      </w:pPr>
      <w:rPr>
        <w:rFonts w:hint="default"/>
        <w:b w:val="0"/>
        <w:bCs w:val="0"/>
        <w:i w:val="0"/>
        <w:iCs w:val="0"/>
        <w:w w:val="100"/>
        <w:sz w:val="24"/>
        <w:szCs w:val="24"/>
      </w:rPr>
    </w:lvl>
    <w:lvl w:ilvl="1">
      <w:numFmt w:val="bullet"/>
      <w:lvlText w:val="•"/>
      <w:lvlJc w:val="left"/>
      <w:pPr>
        <w:ind w:left="1266" w:hanging="269"/>
      </w:pPr>
    </w:lvl>
    <w:lvl w:ilvl="2">
      <w:numFmt w:val="bullet"/>
      <w:lvlText w:val="•"/>
      <w:lvlJc w:val="left"/>
      <w:pPr>
        <w:ind w:left="2153" w:hanging="269"/>
      </w:pPr>
    </w:lvl>
    <w:lvl w:ilvl="3">
      <w:numFmt w:val="bullet"/>
      <w:lvlText w:val="•"/>
      <w:lvlJc w:val="left"/>
      <w:pPr>
        <w:ind w:left="3039" w:hanging="269"/>
      </w:pPr>
    </w:lvl>
    <w:lvl w:ilvl="4">
      <w:numFmt w:val="bullet"/>
      <w:lvlText w:val="•"/>
      <w:lvlJc w:val="left"/>
      <w:pPr>
        <w:ind w:left="3926" w:hanging="269"/>
      </w:pPr>
    </w:lvl>
    <w:lvl w:ilvl="5">
      <w:numFmt w:val="bullet"/>
      <w:lvlText w:val="•"/>
      <w:lvlJc w:val="left"/>
      <w:pPr>
        <w:ind w:left="4813" w:hanging="269"/>
      </w:pPr>
    </w:lvl>
    <w:lvl w:ilvl="6">
      <w:numFmt w:val="bullet"/>
      <w:lvlText w:val="•"/>
      <w:lvlJc w:val="left"/>
      <w:pPr>
        <w:ind w:left="5699" w:hanging="269"/>
      </w:pPr>
    </w:lvl>
    <w:lvl w:ilvl="7">
      <w:numFmt w:val="bullet"/>
      <w:lvlText w:val="•"/>
      <w:lvlJc w:val="left"/>
      <w:pPr>
        <w:ind w:left="6586" w:hanging="269"/>
      </w:pPr>
    </w:lvl>
    <w:lvl w:ilvl="8">
      <w:numFmt w:val="bullet"/>
      <w:lvlText w:val="•"/>
      <w:lvlJc w:val="left"/>
      <w:pPr>
        <w:ind w:left="7473" w:hanging="269"/>
      </w:pPr>
    </w:lvl>
  </w:abstractNum>
  <w:abstractNum w:abstractNumId="57" w15:restartNumberingAfterBreak="0">
    <w:nsid w:val="68177690"/>
    <w:multiLevelType w:val="multilevel"/>
    <w:tmpl w:val="5464FF9C"/>
    <w:lvl w:ilvl="0">
      <w:start w:val="1"/>
      <w:numFmt w:val="decimal"/>
      <w:lvlText w:val="%1)"/>
      <w:lvlJc w:val="left"/>
      <w:pPr>
        <w:ind w:left="120" w:hanging="269"/>
      </w:pPr>
      <w:rPr>
        <w:b w:val="0"/>
        <w:bCs w:val="0"/>
        <w:i w:val="0"/>
        <w:iCs w:val="0"/>
        <w:w w:val="100"/>
        <w:sz w:val="24"/>
        <w:szCs w:val="24"/>
      </w:rPr>
    </w:lvl>
    <w:lvl w:ilvl="1">
      <w:numFmt w:val="bullet"/>
      <w:lvlText w:val="•"/>
      <w:lvlJc w:val="left"/>
      <w:pPr>
        <w:ind w:left="1032" w:hanging="269"/>
      </w:pPr>
    </w:lvl>
    <w:lvl w:ilvl="2">
      <w:numFmt w:val="bullet"/>
      <w:lvlText w:val="•"/>
      <w:lvlJc w:val="left"/>
      <w:pPr>
        <w:ind w:left="1945" w:hanging="269"/>
      </w:pPr>
    </w:lvl>
    <w:lvl w:ilvl="3">
      <w:numFmt w:val="bullet"/>
      <w:lvlText w:val="•"/>
      <w:lvlJc w:val="left"/>
      <w:pPr>
        <w:ind w:left="2857" w:hanging="269"/>
      </w:pPr>
    </w:lvl>
    <w:lvl w:ilvl="4">
      <w:numFmt w:val="bullet"/>
      <w:lvlText w:val="•"/>
      <w:lvlJc w:val="left"/>
      <w:pPr>
        <w:ind w:left="3770" w:hanging="269"/>
      </w:pPr>
    </w:lvl>
    <w:lvl w:ilvl="5">
      <w:numFmt w:val="bullet"/>
      <w:lvlText w:val="•"/>
      <w:lvlJc w:val="left"/>
      <w:pPr>
        <w:ind w:left="4683" w:hanging="269"/>
      </w:pPr>
    </w:lvl>
    <w:lvl w:ilvl="6">
      <w:numFmt w:val="bullet"/>
      <w:lvlText w:val="•"/>
      <w:lvlJc w:val="left"/>
      <w:pPr>
        <w:ind w:left="5595" w:hanging="269"/>
      </w:pPr>
    </w:lvl>
    <w:lvl w:ilvl="7">
      <w:numFmt w:val="bullet"/>
      <w:lvlText w:val="•"/>
      <w:lvlJc w:val="left"/>
      <w:pPr>
        <w:ind w:left="6508" w:hanging="269"/>
      </w:pPr>
    </w:lvl>
    <w:lvl w:ilvl="8">
      <w:numFmt w:val="bullet"/>
      <w:lvlText w:val="•"/>
      <w:lvlJc w:val="left"/>
      <w:pPr>
        <w:ind w:left="7421" w:hanging="269"/>
      </w:pPr>
    </w:lvl>
  </w:abstractNum>
  <w:abstractNum w:abstractNumId="58" w15:restartNumberingAfterBreak="0">
    <w:nsid w:val="6A0D37C6"/>
    <w:multiLevelType w:val="hybridMultilevel"/>
    <w:tmpl w:val="DE28475E"/>
    <w:lvl w:ilvl="0" w:tplc="FFFFFFFF">
      <w:start w:val="1"/>
      <w:numFmt w:val="decimal"/>
      <w:lvlText w:val="(%1)"/>
      <w:lvlJc w:val="left"/>
      <w:pPr>
        <w:ind w:left="870" w:hanging="360"/>
      </w:pPr>
      <w:rPr>
        <w:rFonts w:ascii="Times New Roman" w:eastAsia="Times New Roman" w:hAnsi="Times New Roman" w:hint="default"/>
        <w:sz w:val="24"/>
        <w:szCs w:val="24"/>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9" w15:restartNumberingAfterBreak="0">
    <w:nsid w:val="726A2BF5"/>
    <w:multiLevelType w:val="hybridMultilevel"/>
    <w:tmpl w:val="FDA43DFA"/>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E846DC"/>
    <w:multiLevelType w:val="hybridMultilevel"/>
    <w:tmpl w:val="3E3A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15404C"/>
    <w:multiLevelType w:val="hybridMultilevel"/>
    <w:tmpl w:val="58727E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5C678F"/>
    <w:multiLevelType w:val="hybridMultilevel"/>
    <w:tmpl w:val="1F9026C0"/>
    <w:lvl w:ilvl="0" w:tplc="FFFFFFFF">
      <w:start w:val="1"/>
      <w:numFmt w:val="decimal"/>
      <w:lvlText w:val="(%1)"/>
      <w:lvlJc w:val="left"/>
      <w:pPr>
        <w:ind w:left="720" w:hanging="360"/>
      </w:pPr>
      <w:rPr>
        <w:rFonts w:ascii="Times New Roman" w:eastAsia="Times New Roman" w:hAnsi="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49"/>
  </w:num>
  <w:num w:numId="3">
    <w:abstractNumId w:val="23"/>
  </w:num>
  <w:num w:numId="4">
    <w:abstractNumId w:val="37"/>
  </w:num>
  <w:num w:numId="5">
    <w:abstractNumId w:val="58"/>
  </w:num>
  <w:num w:numId="6">
    <w:abstractNumId w:val="36"/>
  </w:num>
  <w:num w:numId="7">
    <w:abstractNumId w:val="61"/>
  </w:num>
  <w:num w:numId="8">
    <w:abstractNumId w:val="0"/>
  </w:num>
  <w:num w:numId="9">
    <w:abstractNumId w:val="50"/>
  </w:num>
  <w:num w:numId="10">
    <w:abstractNumId w:val="33"/>
  </w:num>
  <w:num w:numId="11">
    <w:abstractNumId w:val="32"/>
  </w:num>
  <w:num w:numId="12">
    <w:abstractNumId w:val="28"/>
  </w:num>
  <w:num w:numId="13">
    <w:abstractNumId w:val="21"/>
  </w:num>
  <w:num w:numId="14">
    <w:abstractNumId w:val="59"/>
  </w:num>
  <w:num w:numId="15">
    <w:abstractNumId w:val="20"/>
  </w:num>
  <w:num w:numId="16">
    <w:abstractNumId w:val="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60"/>
  </w:num>
  <w:num w:numId="24">
    <w:abstractNumId w:val="52"/>
  </w:num>
  <w:num w:numId="25">
    <w:abstractNumId w:val="57"/>
  </w:num>
  <w:num w:numId="26">
    <w:abstractNumId w:val="19"/>
  </w:num>
  <w:num w:numId="27">
    <w:abstractNumId w:val="40"/>
  </w:num>
  <w:num w:numId="28">
    <w:abstractNumId w:val="53"/>
  </w:num>
  <w:num w:numId="29">
    <w:abstractNumId w:val="39"/>
  </w:num>
  <w:num w:numId="30">
    <w:abstractNumId w:val="16"/>
  </w:num>
  <w:num w:numId="31">
    <w:abstractNumId w:val="15"/>
  </w:num>
  <w:num w:numId="32">
    <w:abstractNumId w:val="14"/>
  </w:num>
  <w:num w:numId="33">
    <w:abstractNumId w:val="13"/>
  </w:num>
  <w:num w:numId="34">
    <w:abstractNumId w:val="12"/>
  </w:num>
  <w:num w:numId="35">
    <w:abstractNumId w:val="11"/>
  </w:num>
  <w:num w:numId="36">
    <w:abstractNumId w:val="10"/>
  </w:num>
  <w:num w:numId="37">
    <w:abstractNumId w:val="9"/>
  </w:num>
  <w:num w:numId="38">
    <w:abstractNumId w:val="8"/>
  </w:num>
  <w:num w:numId="39">
    <w:abstractNumId w:val="24"/>
  </w:num>
  <w:num w:numId="40">
    <w:abstractNumId w:val="56"/>
  </w:num>
  <w:num w:numId="41">
    <w:abstractNumId w:val="38"/>
  </w:num>
  <w:num w:numId="42">
    <w:abstractNumId w:val="62"/>
  </w:num>
  <w:num w:numId="43">
    <w:abstractNumId w:val="17"/>
  </w:num>
  <w:num w:numId="44">
    <w:abstractNumId w:val="29"/>
  </w:num>
  <w:num w:numId="45">
    <w:abstractNumId w:val="30"/>
  </w:num>
  <w:num w:numId="46">
    <w:abstractNumId w:val="45"/>
  </w:num>
  <w:num w:numId="47">
    <w:abstractNumId w:val="42"/>
  </w:num>
  <w:num w:numId="48">
    <w:abstractNumId w:val="54"/>
  </w:num>
  <w:num w:numId="49">
    <w:abstractNumId w:val="43"/>
  </w:num>
  <w:num w:numId="50">
    <w:abstractNumId w:val="51"/>
  </w:num>
  <w:num w:numId="51">
    <w:abstractNumId w:val="25"/>
  </w:num>
  <w:num w:numId="52">
    <w:abstractNumId w:val="35"/>
  </w:num>
  <w:num w:numId="53">
    <w:abstractNumId w:val="26"/>
  </w:num>
  <w:num w:numId="54">
    <w:abstractNumId w:val="47"/>
  </w:num>
  <w:num w:numId="55">
    <w:abstractNumId w:val="41"/>
  </w:num>
  <w:num w:numId="56">
    <w:abstractNumId w:val="27"/>
  </w:num>
  <w:num w:numId="57">
    <w:abstractNumId w:val="46"/>
  </w:num>
  <w:num w:numId="58">
    <w:abstractNumId w:val="31"/>
  </w:num>
  <w:num w:numId="59">
    <w:abstractNumId w:val="48"/>
  </w:num>
  <w:num w:numId="60">
    <w:abstractNumId w:val="55"/>
  </w:num>
  <w:num w:numId="61">
    <w:abstractNumId w:val="18"/>
  </w:num>
  <w:num w:numId="62">
    <w:abstractNumId w:val="34"/>
  </w:num>
  <w:num w:numId="63">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3E"/>
    <w:rsid w:val="00000E43"/>
    <w:rsid w:val="00002843"/>
    <w:rsid w:val="0000438D"/>
    <w:rsid w:val="00017447"/>
    <w:rsid w:val="000214D8"/>
    <w:rsid w:val="00022D14"/>
    <w:rsid w:val="000367DD"/>
    <w:rsid w:val="00045CB6"/>
    <w:rsid w:val="000463F2"/>
    <w:rsid w:val="000524E0"/>
    <w:rsid w:val="00052ABE"/>
    <w:rsid w:val="000532E5"/>
    <w:rsid w:val="00054C29"/>
    <w:rsid w:val="00054E22"/>
    <w:rsid w:val="00063401"/>
    <w:rsid w:val="000753D5"/>
    <w:rsid w:val="00091A11"/>
    <w:rsid w:val="00091CDF"/>
    <w:rsid w:val="00092799"/>
    <w:rsid w:val="000B16C3"/>
    <w:rsid w:val="000B494A"/>
    <w:rsid w:val="000C2664"/>
    <w:rsid w:val="000C5457"/>
    <w:rsid w:val="000C57FD"/>
    <w:rsid w:val="000D6AFE"/>
    <w:rsid w:val="000E1CC8"/>
    <w:rsid w:val="000F145E"/>
    <w:rsid w:val="000F2B2F"/>
    <w:rsid w:val="00100657"/>
    <w:rsid w:val="001026A7"/>
    <w:rsid w:val="00105335"/>
    <w:rsid w:val="00107558"/>
    <w:rsid w:val="0011113C"/>
    <w:rsid w:val="001278AD"/>
    <w:rsid w:val="001309F9"/>
    <w:rsid w:val="0013110E"/>
    <w:rsid w:val="00132023"/>
    <w:rsid w:val="00151454"/>
    <w:rsid w:val="001515CA"/>
    <w:rsid w:val="00152585"/>
    <w:rsid w:val="0015449B"/>
    <w:rsid w:val="0015565F"/>
    <w:rsid w:val="00162B8F"/>
    <w:rsid w:val="00171528"/>
    <w:rsid w:val="00173AC6"/>
    <w:rsid w:val="00176740"/>
    <w:rsid w:val="00193105"/>
    <w:rsid w:val="001A11E3"/>
    <w:rsid w:val="001A193B"/>
    <w:rsid w:val="001B09E9"/>
    <w:rsid w:val="001B3EEF"/>
    <w:rsid w:val="001B55A1"/>
    <w:rsid w:val="001B583B"/>
    <w:rsid w:val="001C0921"/>
    <w:rsid w:val="001C6E77"/>
    <w:rsid w:val="001D273F"/>
    <w:rsid w:val="001D4392"/>
    <w:rsid w:val="001E51A4"/>
    <w:rsid w:val="001E63A2"/>
    <w:rsid w:val="00201125"/>
    <w:rsid w:val="00206297"/>
    <w:rsid w:val="0020657B"/>
    <w:rsid w:val="00207A75"/>
    <w:rsid w:val="00222F10"/>
    <w:rsid w:val="00227A32"/>
    <w:rsid w:val="00227D13"/>
    <w:rsid w:val="00230496"/>
    <w:rsid w:val="002334A1"/>
    <w:rsid w:val="00234E3D"/>
    <w:rsid w:val="00235A50"/>
    <w:rsid w:val="0023720C"/>
    <w:rsid w:val="00237F6B"/>
    <w:rsid w:val="00243D90"/>
    <w:rsid w:val="00251377"/>
    <w:rsid w:val="0025491F"/>
    <w:rsid w:val="002556BC"/>
    <w:rsid w:val="0025680F"/>
    <w:rsid w:val="002674A4"/>
    <w:rsid w:val="00267FBA"/>
    <w:rsid w:val="00273925"/>
    <w:rsid w:val="002813E7"/>
    <w:rsid w:val="00281E44"/>
    <w:rsid w:val="00281F14"/>
    <w:rsid w:val="00291703"/>
    <w:rsid w:val="00293D58"/>
    <w:rsid w:val="00296DFB"/>
    <w:rsid w:val="002A605D"/>
    <w:rsid w:val="002B41B4"/>
    <w:rsid w:val="002B553E"/>
    <w:rsid w:val="002B6BC9"/>
    <w:rsid w:val="002C3927"/>
    <w:rsid w:val="002C4CC9"/>
    <w:rsid w:val="002C72D2"/>
    <w:rsid w:val="002D0A3E"/>
    <w:rsid w:val="002D7484"/>
    <w:rsid w:val="002E3F3E"/>
    <w:rsid w:val="002F630D"/>
    <w:rsid w:val="00301E4B"/>
    <w:rsid w:val="003065D9"/>
    <w:rsid w:val="00320EC6"/>
    <w:rsid w:val="003217A5"/>
    <w:rsid w:val="003224E6"/>
    <w:rsid w:val="003234CD"/>
    <w:rsid w:val="00325BA1"/>
    <w:rsid w:val="003273C1"/>
    <w:rsid w:val="00331789"/>
    <w:rsid w:val="00334E41"/>
    <w:rsid w:val="003408FA"/>
    <w:rsid w:val="003438F8"/>
    <w:rsid w:val="00343E2E"/>
    <w:rsid w:val="00351215"/>
    <w:rsid w:val="00356DDD"/>
    <w:rsid w:val="00362F0C"/>
    <w:rsid w:val="0036568F"/>
    <w:rsid w:val="003727BD"/>
    <w:rsid w:val="00374851"/>
    <w:rsid w:val="003761A9"/>
    <w:rsid w:val="00380B12"/>
    <w:rsid w:val="0038169C"/>
    <w:rsid w:val="003A36F9"/>
    <w:rsid w:val="003A4AC6"/>
    <w:rsid w:val="003A6C8F"/>
    <w:rsid w:val="003B1D66"/>
    <w:rsid w:val="003B7E4E"/>
    <w:rsid w:val="003C3A0D"/>
    <w:rsid w:val="003C7252"/>
    <w:rsid w:val="003D04B4"/>
    <w:rsid w:val="003D4B52"/>
    <w:rsid w:val="003E1DB7"/>
    <w:rsid w:val="003E2E31"/>
    <w:rsid w:val="003E69F2"/>
    <w:rsid w:val="003F23BA"/>
    <w:rsid w:val="003F385B"/>
    <w:rsid w:val="003F7CC4"/>
    <w:rsid w:val="00400317"/>
    <w:rsid w:val="00401652"/>
    <w:rsid w:val="004069D7"/>
    <w:rsid w:val="00417531"/>
    <w:rsid w:val="0042122C"/>
    <w:rsid w:val="00437263"/>
    <w:rsid w:val="00437BC3"/>
    <w:rsid w:val="00440E2A"/>
    <w:rsid w:val="00445A95"/>
    <w:rsid w:val="004540E5"/>
    <w:rsid w:val="0046154F"/>
    <w:rsid w:val="00462444"/>
    <w:rsid w:val="004665DC"/>
    <w:rsid w:val="00472A28"/>
    <w:rsid w:val="00472D1E"/>
    <w:rsid w:val="00476409"/>
    <w:rsid w:val="00490D5C"/>
    <w:rsid w:val="00492000"/>
    <w:rsid w:val="00492E20"/>
    <w:rsid w:val="00494B66"/>
    <w:rsid w:val="004978AD"/>
    <w:rsid w:val="004A0820"/>
    <w:rsid w:val="004A24AE"/>
    <w:rsid w:val="004A26F8"/>
    <w:rsid w:val="004A2819"/>
    <w:rsid w:val="004A3C9C"/>
    <w:rsid w:val="004A69E0"/>
    <w:rsid w:val="004D65F4"/>
    <w:rsid w:val="004E1893"/>
    <w:rsid w:val="004E29A1"/>
    <w:rsid w:val="004E67C7"/>
    <w:rsid w:val="004F6D38"/>
    <w:rsid w:val="004F7834"/>
    <w:rsid w:val="004F7CF3"/>
    <w:rsid w:val="0050259E"/>
    <w:rsid w:val="00503E03"/>
    <w:rsid w:val="00504070"/>
    <w:rsid w:val="00516488"/>
    <w:rsid w:val="0052747E"/>
    <w:rsid w:val="0053005F"/>
    <w:rsid w:val="00535501"/>
    <w:rsid w:val="00544D19"/>
    <w:rsid w:val="00552759"/>
    <w:rsid w:val="0055407E"/>
    <w:rsid w:val="005543FD"/>
    <w:rsid w:val="00554607"/>
    <w:rsid w:val="0057138D"/>
    <w:rsid w:val="00576EF4"/>
    <w:rsid w:val="00582A49"/>
    <w:rsid w:val="00597D37"/>
    <w:rsid w:val="005B3E80"/>
    <w:rsid w:val="005B782D"/>
    <w:rsid w:val="005B7DF2"/>
    <w:rsid w:val="005C2FBE"/>
    <w:rsid w:val="005C79CC"/>
    <w:rsid w:val="005D5524"/>
    <w:rsid w:val="005D75FD"/>
    <w:rsid w:val="005E0C4B"/>
    <w:rsid w:val="005E3523"/>
    <w:rsid w:val="005E6C3E"/>
    <w:rsid w:val="005F2194"/>
    <w:rsid w:val="005F7159"/>
    <w:rsid w:val="0060382F"/>
    <w:rsid w:val="00612E16"/>
    <w:rsid w:val="006220E6"/>
    <w:rsid w:val="006248C9"/>
    <w:rsid w:val="00635079"/>
    <w:rsid w:val="00641BF1"/>
    <w:rsid w:val="00661C31"/>
    <w:rsid w:val="00665479"/>
    <w:rsid w:val="006655E2"/>
    <w:rsid w:val="00673FED"/>
    <w:rsid w:val="006756FC"/>
    <w:rsid w:val="006766F8"/>
    <w:rsid w:val="006823FE"/>
    <w:rsid w:val="0068327F"/>
    <w:rsid w:val="00684898"/>
    <w:rsid w:val="00687183"/>
    <w:rsid w:val="006A7F36"/>
    <w:rsid w:val="006B3928"/>
    <w:rsid w:val="006C0083"/>
    <w:rsid w:val="006C5D9D"/>
    <w:rsid w:val="006D387E"/>
    <w:rsid w:val="006F249C"/>
    <w:rsid w:val="006F773B"/>
    <w:rsid w:val="007006D8"/>
    <w:rsid w:val="00732838"/>
    <w:rsid w:val="00744BE8"/>
    <w:rsid w:val="007478A4"/>
    <w:rsid w:val="00762976"/>
    <w:rsid w:val="00764055"/>
    <w:rsid w:val="0077085D"/>
    <w:rsid w:val="007739C3"/>
    <w:rsid w:val="00775A0A"/>
    <w:rsid w:val="00776519"/>
    <w:rsid w:val="00776B05"/>
    <w:rsid w:val="007818CB"/>
    <w:rsid w:val="007828A6"/>
    <w:rsid w:val="007833D0"/>
    <w:rsid w:val="00784BE0"/>
    <w:rsid w:val="007872F7"/>
    <w:rsid w:val="00793A02"/>
    <w:rsid w:val="00793FDB"/>
    <w:rsid w:val="007A4487"/>
    <w:rsid w:val="007A475D"/>
    <w:rsid w:val="007A48F9"/>
    <w:rsid w:val="007B0B90"/>
    <w:rsid w:val="007B4EE6"/>
    <w:rsid w:val="007C723E"/>
    <w:rsid w:val="007D32E9"/>
    <w:rsid w:val="007D44FD"/>
    <w:rsid w:val="007D55A5"/>
    <w:rsid w:val="007D6D32"/>
    <w:rsid w:val="008369DC"/>
    <w:rsid w:val="00842864"/>
    <w:rsid w:val="00844755"/>
    <w:rsid w:val="0085348E"/>
    <w:rsid w:val="00855FDD"/>
    <w:rsid w:val="00860670"/>
    <w:rsid w:val="008652B4"/>
    <w:rsid w:val="00865F75"/>
    <w:rsid w:val="00867195"/>
    <w:rsid w:val="008758E5"/>
    <w:rsid w:val="00885C7E"/>
    <w:rsid w:val="008911CD"/>
    <w:rsid w:val="0089352A"/>
    <w:rsid w:val="008A3C5B"/>
    <w:rsid w:val="008A3CC1"/>
    <w:rsid w:val="008A595E"/>
    <w:rsid w:val="008A79F9"/>
    <w:rsid w:val="008B4AB7"/>
    <w:rsid w:val="008C1DEF"/>
    <w:rsid w:val="008C654F"/>
    <w:rsid w:val="008D1AF0"/>
    <w:rsid w:val="008D2F00"/>
    <w:rsid w:val="008D68A5"/>
    <w:rsid w:val="008D7052"/>
    <w:rsid w:val="008E1AC4"/>
    <w:rsid w:val="008E33E2"/>
    <w:rsid w:val="008E62E0"/>
    <w:rsid w:val="008F3AD1"/>
    <w:rsid w:val="00901D2B"/>
    <w:rsid w:val="00902136"/>
    <w:rsid w:val="00904474"/>
    <w:rsid w:val="00905DC1"/>
    <w:rsid w:val="009110BE"/>
    <w:rsid w:val="009129EE"/>
    <w:rsid w:val="00913865"/>
    <w:rsid w:val="00924BF7"/>
    <w:rsid w:val="00937B9E"/>
    <w:rsid w:val="00945732"/>
    <w:rsid w:val="009513B0"/>
    <w:rsid w:val="009640BF"/>
    <w:rsid w:val="00966B2B"/>
    <w:rsid w:val="00983567"/>
    <w:rsid w:val="00986462"/>
    <w:rsid w:val="009917A5"/>
    <w:rsid w:val="009923C3"/>
    <w:rsid w:val="0099619A"/>
    <w:rsid w:val="009A313E"/>
    <w:rsid w:val="009A3AA5"/>
    <w:rsid w:val="009A40EB"/>
    <w:rsid w:val="009B5B13"/>
    <w:rsid w:val="009C5D77"/>
    <w:rsid w:val="009D2F93"/>
    <w:rsid w:val="009D5D15"/>
    <w:rsid w:val="009E2C62"/>
    <w:rsid w:val="009E3A73"/>
    <w:rsid w:val="009E3F2E"/>
    <w:rsid w:val="009E5BE4"/>
    <w:rsid w:val="009F3948"/>
    <w:rsid w:val="009F6671"/>
    <w:rsid w:val="009F6787"/>
    <w:rsid w:val="00A17135"/>
    <w:rsid w:val="00A21343"/>
    <w:rsid w:val="00A2311E"/>
    <w:rsid w:val="00A2570E"/>
    <w:rsid w:val="00A268F1"/>
    <w:rsid w:val="00A26BB2"/>
    <w:rsid w:val="00A3091C"/>
    <w:rsid w:val="00A340FB"/>
    <w:rsid w:val="00A35C4A"/>
    <w:rsid w:val="00A36053"/>
    <w:rsid w:val="00A37291"/>
    <w:rsid w:val="00A5020E"/>
    <w:rsid w:val="00A53343"/>
    <w:rsid w:val="00A579F4"/>
    <w:rsid w:val="00A63122"/>
    <w:rsid w:val="00A64616"/>
    <w:rsid w:val="00A70A0A"/>
    <w:rsid w:val="00A723DC"/>
    <w:rsid w:val="00A75F87"/>
    <w:rsid w:val="00A91B4A"/>
    <w:rsid w:val="00A95379"/>
    <w:rsid w:val="00AA76CC"/>
    <w:rsid w:val="00AB232C"/>
    <w:rsid w:val="00AC3749"/>
    <w:rsid w:val="00AC698B"/>
    <w:rsid w:val="00AD31CD"/>
    <w:rsid w:val="00AD4D89"/>
    <w:rsid w:val="00AE1B59"/>
    <w:rsid w:val="00AE2BA8"/>
    <w:rsid w:val="00AF15A1"/>
    <w:rsid w:val="00AF571F"/>
    <w:rsid w:val="00AF651A"/>
    <w:rsid w:val="00AF69B2"/>
    <w:rsid w:val="00AF6C84"/>
    <w:rsid w:val="00AF7929"/>
    <w:rsid w:val="00B01E67"/>
    <w:rsid w:val="00B07848"/>
    <w:rsid w:val="00B10005"/>
    <w:rsid w:val="00B14D9C"/>
    <w:rsid w:val="00B22333"/>
    <w:rsid w:val="00B269A4"/>
    <w:rsid w:val="00B36EA9"/>
    <w:rsid w:val="00B468B0"/>
    <w:rsid w:val="00B52868"/>
    <w:rsid w:val="00B56B18"/>
    <w:rsid w:val="00B62117"/>
    <w:rsid w:val="00B62F2D"/>
    <w:rsid w:val="00B646D4"/>
    <w:rsid w:val="00B66E97"/>
    <w:rsid w:val="00B67FFA"/>
    <w:rsid w:val="00B705B0"/>
    <w:rsid w:val="00B722B9"/>
    <w:rsid w:val="00B72E88"/>
    <w:rsid w:val="00B732A4"/>
    <w:rsid w:val="00B94AB9"/>
    <w:rsid w:val="00BA0BCF"/>
    <w:rsid w:val="00BA67A0"/>
    <w:rsid w:val="00BA6F69"/>
    <w:rsid w:val="00BB5CFD"/>
    <w:rsid w:val="00BC3E3B"/>
    <w:rsid w:val="00BC4171"/>
    <w:rsid w:val="00BD192C"/>
    <w:rsid w:val="00BD255C"/>
    <w:rsid w:val="00BD4462"/>
    <w:rsid w:val="00BD7084"/>
    <w:rsid w:val="00BE61E4"/>
    <w:rsid w:val="00BF1A14"/>
    <w:rsid w:val="00BF3CAB"/>
    <w:rsid w:val="00BF3F3A"/>
    <w:rsid w:val="00C00A48"/>
    <w:rsid w:val="00C03FFC"/>
    <w:rsid w:val="00C07A33"/>
    <w:rsid w:val="00C126AD"/>
    <w:rsid w:val="00C12968"/>
    <w:rsid w:val="00C213DE"/>
    <w:rsid w:val="00C36B43"/>
    <w:rsid w:val="00C36B79"/>
    <w:rsid w:val="00C36C1D"/>
    <w:rsid w:val="00C40405"/>
    <w:rsid w:val="00C47567"/>
    <w:rsid w:val="00C5084B"/>
    <w:rsid w:val="00C521CD"/>
    <w:rsid w:val="00C52794"/>
    <w:rsid w:val="00C60386"/>
    <w:rsid w:val="00C61489"/>
    <w:rsid w:val="00C640E9"/>
    <w:rsid w:val="00C71473"/>
    <w:rsid w:val="00C742C1"/>
    <w:rsid w:val="00C760A1"/>
    <w:rsid w:val="00C84A69"/>
    <w:rsid w:val="00C8567A"/>
    <w:rsid w:val="00CB0877"/>
    <w:rsid w:val="00CC54BE"/>
    <w:rsid w:val="00CD54E5"/>
    <w:rsid w:val="00CD6D74"/>
    <w:rsid w:val="00CE5AEC"/>
    <w:rsid w:val="00CF054E"/>
    <w:rsid w:val="00CF45DE"/>
    <w:rsid w:val="00D01834"/>
    <w:rsid w:val="00D02DCF"/>
    <w:rsid w:val="00D07F7D"/>
    <w:rsid w:val="00D10193"/>
    <w:rsid w:val="00D227CD"/>
    <w:rsid w:val="00D24AA0"/>
    <w:rsid w:val="00D30448"/>
    <w:rsid w:val="00D3279C"/>
    <w:rsid w:val="00D32E12"/>
    <w:rsid w:val="00D33A39"/>
    <w:rsid w:val="00D429B8"/>
    <w:rsid w:val="00D4793A"/>
    <w:rsid w:val="00D520E3"/>
    <w:rsid w:val="00D56927"/>
    <w:rsid w:val="00D60201"/>
    <w:rsid w:val="00D70EBA"/>
    <w:rsid w:val="00D75876"/>
    <w:rsid w:val="00D7673C"/>
    <w:rsid w:val="00D80B45"/>
    <w:rsid w:val="00D82AB3"/>
    <w:rsid w:val="00D85D86"/>
    <w:rsid w:val="00D86218"/>
    <w:rsid w:val="00DA0F5B"/>
    <w:rsid w:val="00DA7004"/>
    <w:rsid w:val="00DA71E4"/>
    <w:rsid w:val="00DB2A17"/>
    <w:rsid w:val="00DB2FBD"/>
    <w:rsid w:val="00DB3574"/>
    <w:rsid w:val="00DB39EC"/>
    <w:rsid w:val="00DB6593"/>
    <w:rsid w:val="00DD63B5"/>
    <w:rsid w:val="00DE009E"/>
    <w:rsid w:val="00DE0179"/>
    <w:rsid w:val="00DF1521"/>
    <w:rsid w:val="00DF508E"/>
    <w:rsid w:val="00DF7AB3"/>
    <w:rsid w:val="00E034BE"/>
    <w:rsid w:val="00E07163"/>
    <w:rsid w:val="00E074D9"/>
    <w:rsid w:val="00E122C1"/>
    <w:rsid w:val="00E176C6"/>
    <w:rsid w:val="00E2324A"/>
    <w:rsid w:val="00E30E06"/>
    <w:rsid w:val="00E3301C"/>
    <w:rsid w:val="00E36428"/>
    <w:rsid w:val="00E36690"/>
    <w:rsid w:val="00E36D2C"/>
    <w:rsid w:val="00E4145C"/>
    <w:rsid w:val="00E469E3"/>
    <w:rsid w:val="00E47FB4"/>
    <w:rsid w:val="00E64DA5"/>
    <w:rsid w:val="00E668EE"/>
    <w:rsid w:val="00E73AE4"/>
    <w:rsid w:val="00E76D59"/>
    <w:rsid w:val="00E97C62"/>
    <w:rsid w:val="00EA40A5"/>
    <w:rsid w:val="00EA7DD4"/>
    <w:rsid w:val="00EB490F"/>
    <w:rsid w:val="00EB4A15"/>
    <w:rsid w:val="00EC4472"/>
    <w:rsid w:val="00EC462F"/>
    <w:rsid w:val="00ED17B4"/>
    <w:rsid w:val="00ED49E3"/>
    <w:rsid w:val="00ED561A"/>
    <w:rsid w:val="00EE1FF1"/>
    <w:rsid w:val="00EE5232"/>
    <w:rsid w:val="00EE5D63"/>
    <w:rsid w:val="00EE7771"/>
    <w:rsid w:val="00F00E1A"/>
    <w:rsid w:val="00F02BC7"/>
    <w:rsid w:val="00F072DB"/>
    <w:rsid w:val="00F078DE"/>
    <w:rsid w:val="00F11220"/>
    <w:rsid w:val="00F13570"/>
    <w:rsid w:val="00F1626C"/>
    <w:rsid w:val="00F17045"/>
    <w:rsid w:val="00F213C0"/>
    <w:rsid w:val="00F23811"/>
    <w:rsid w:val="00F239E8"/>
    <w:rsid w:val="00F27B1F"/>
    <w:rsid w:val="00F30755"/>
    <w:rsid w:val="00F31AC9"/>
    <w:rsid w:val="00F4004C"/>
    <w:rsid w:val="00F4074C"/>
    <w:rsid w:val="00F4625B"/>
    <w:rsid w:val="00F46BA5"/>
    <w:rsid w:val="00F6208E"/>
    <w:rsid w:val="00F650B3"/>
    <w:rsid w:val="00F7448E"/>
    <w:rsid w:val="00F807F2"/>
    <w:rsid w:val="00F8198E"/>
    <w:rsid w:val="00F91E40"/>
    <w:rsid w:val="00F94B7E"/>
    <w:rsid w:val="00F96C67"/>
    <w:rsid w:val="00FA1E2D"/>
    <w:rsid w:val="00FA6A23"/>
    <w:rsid w:val="00FA7A9B"/>
    <w:rsid w:val="00FB6A3A"/>
    <w:rsid w:val="00FC1E5F"/>
    <w:rsid w:val="00FC2AA7"/>
    <w:rsid w:val="00FC320C"/>
    <w:rsid w:val="00FC7639"/>
    <w:rsid w:val="00FD1215"/>
    <w:rsid w:val="00FD3616"/>
    <w:rsid w:val="00FD70BB"/>
    <w:rsid w:val="00FE3162"/>
    <w:rsid w:val="00FE35FD"/>
    <w:rsid w:val="00FE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E2E9E"/>
  <w15:docId w15:val="{BD2927EA-EC09-4F32-8186-AB8D0736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2DB"/>
    <w:pPr>
      <w:spacing w:after="0" w:line="240" w:lineRule="auto"/>
    </w:pPr>
    <w:rPr>
      <w:rFonts w:ascii="Calibri" w:eastAsia="Times New Roman" w:hAnsi="Calibri"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3E"/>
    <w:pPr>
      <w:tabs>
        <w:tab w:val="center" w:pos="4680"/>
        <w:tab w:val="right" w:pos="9360"/>
      </w:tabs>
    </w:pPr>
    <w:rPr>
      <w:lang w:val="tr-TR" w:eastAsia="tr-TR"/>
    </w:rPr>
  </w:style>
  <w:style w:type="character" w:customStyle="1" w:styleId="HeaderChar">
    <w:name w:val="Header Char"/>
    <w:basedOn w:val="DefaultParagraphFont"/>
    <w:link w:val="Header"/>
    <w:uiPriority w:val="99"/>
    <w:rsid w:val="009A313E"/>
    <w:rPr>
      <w:rFonts w:ascii="Calibri" w:hAnsi="Calibri" w:cs="Times New Roman"/>
      <w:lang w:val="tr-TR" w:eastAsia="tr-TR"/>
    </w:rPr>
  </w:style>
  <w:style w:type="paragraph" w:styleId="Caption">
    <w:name w:val="caption"/>
    <w:basedOn w:val="Normal"/>
    <w:next w:val="Normal"/>
    <w:uiPriority w:val="35"/>
    <w:unhideWhenUsed/>
    <w:qFormat/>
    <w:rsid w:val="009A313E"/>
    <w:pPr>
      <w:spacing w:after="200"/>
    </w:pPr>
    <w:rPr>
      <w:i/>
      <w:iCs/>
      <w:color w:val="44546A" w:themeColor="text2"/>
      <w:sz w:val="18"/>
      <w:szCs w:val="18"/>
    </w:rPr>
  </w:style>
  <w:style w:type="paragraph" w:styleId="Footer">
    <w:name w:val="footer"/>
    <w:basedOn w:val="Normal"/>
    <w:link w:val="FooterChar"/>
    <w:uiPriority w:val="99"/>
    <w:unhideWhenUsed/>
    <w:rsid w:val="009A313E"/>
    <w:pPr>
      <w:tabs>
        <w:tab w:val="center" w:pos="4513"/>
        <w:tab w:val="right" w:pos="9026"/>
      </w:tabs>
    </w:pPr>
  </w:style>
  <w:style w:type="character" w:customStyle="1" w:styleId="FooterChar">
    <w:name w:val="Footer Char"/>
    <w:basedOn w:val="DefaultParagraphFont"/>
    <w:link w:val="Footer"/>
    <w:uiPriority w:val="99"/>
    <w:rsid w:val="009A313E"/>
  </w:style>
  <w:style w:type="paragraph" w:styleId="ListParagraph">
    <w:name w:val="List Paragraph"/>
    <w:aliases w:val="Bullet Points,Liststycke SKL,Bullet list,Table of contents numbered,Liste Paragraf,Normal bullet 2,içindekiler vb,Sombreado multicolor - Énfasis 31,Listenabsatz1,Bullet List Paragraph,List Paragraph1,Level 1 Bullet,Bullet List,Ha"/>
    <w:basedOn w:val="Normal"/>
    <w:link w:val="ListParagraphChar"/>
    <w:uiPriority w:val="1"/>
    <w:qFormat/>
    <w:rsid w:val="00684898"/>
    <w:pPr>
      <w:ind w:left="720"/>
    </w:pPr>
  </w:style>
  <w:style w:type="paragraph" w:styleId="BalloonText">
    <w:name w:val="Balloon Text"/>
    <w:basedOn w:val="Normal"/>
    <w:link w:val="BalloonTextChar"/>
    <w:uiPriority w:val="99"/>
    <w:semiHidden/>
    <w:unhideWhenUsed/>
    <w:rsid w:val="00B62F2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62F2D"/>
    <w:rPr>
      <w:rFonts w:ascii="Times New Roman" w:hAnsi="Times New Roman" w:cs="Times New Roman"/>
      <w:sz w:val="18"/>
      <w:szCs w:val="18"/>
    </w:rPr>
  </w:style>
  <w:style w:type="table" w:styleId="TableGrid">
    <w:name w:val="Table Grid"/>
    <w:basedOn w:val="TableNormal"/>
    <w:uiPriority w:val="39"/>
    <w:rsid w:val="009513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Normal"/>
    <w:uiPriority w:val="99"/>
    <w:unhideWhenUsed/>
    <w:rsid w:val="00F31AC9"/>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7A475D"/>
    <w:rPr>
      <w:color w:val="0563C1" w:themeColor="hyperlink"/>
      <w:u w:val="single"/>
    </w:rPr>
  </w:style>
  <w:style w:type="table" w:customStyle="1" w:styleId="TableGrid1">
    <w:name w:val="Table Grid1"/>
    <w:basedOn w:val="TableNormal"/>
    <w:next w:val="TableGrid"/>
    <w:uiPriority w:val="59"/>
    <w:rsid w:val="003317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501"/>
    <w:pPr>
      <w:spacing w:after="0" w:line="240" w:lineRule="auto"/>
    </w:pPr>
    <w:rPr>
      <w:lang w:val="tr-TR"/>
    </w:rPr>
  </w:style>
  <w:style w:type="character" w:customStyle="1" w:styleId="TitleChar">
    <w:name w:val="Title Char"/>
    <w:basedOn w:val="DefaultParagraphFont"/>
    <w:link w:val="Title"/>
    <w:locked/>
    <w:rsid w:val="00535501"/>
    <w:rPr>
      <w:rFonts w:ascii="Arial" w:hAnsi="Arial" w:cs="Arial"/>
      <w:bCs/>
      <w:color w:val="0A55A3"/>
      <w:sz w:val="42"/>
      <w:szCs w:val="32"/>
    </w:rPr>
  </w:style>
  <w:style w:type="paragraph" w:styleId="Title">
    <w:name w:val="Title"/>
    <w:basedOn w:val="Normal"/>
    <w:link w:val="TitleChar"/>
    <w:qFormat/>
    <w:rsid w:val="00535501"/>
    <w:pPr>
      <w:spacing w:after="280" w:line="280" w:lineRule="atLeast"/>
    </w:pPr>
    <w:rPr>
      <w:rFonts w:ascii="Arial" w:hAnsi="Arial" w:cs="Arial"/>
      <w:bCs/>
      <w:color w:val="0A55A3"/>
      <w:sz w:val="42"/>
      <w:szCs w:val="32"/>
    </w:rPr>
  </w:style>
  <w:style w:type="character" w:customStyle="1" w:styleId="TitleChar1">
    <w:name w:val="Title Char1"/>
    <w:basedOn w:val="DefaultParagraphFont"/>
    <w:uiPriority w:val="10"/>
    <w:rsid w:val="00535501"/>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2C72D2"/>
    <w:rPr>
      <w:i/>
      <w:iCs/>
    </w:rPr>
  </w:style>
  <w:style w:type="character" w:customStyle="1" w:styleId="ListParagraphChar">
    <w:name w:val="List Paragraph Char"/>
    <w:aliases w:val="Bullet Points Char,Liststycke SKL Char,Bullet list Char,Table of contents numbered Char,Liste Paragraf Char,Normal bullet 2 Char,içindekiler vb Char,Sombreado multicolor - Énfasis 31 Char,Listenabsatz1 Char,Bullet List Paragraph Char"/>
    <w:link w:val="ListParagraph"/>
    <w:uiPriority w:val="34"/>
    <w:qFormat/>
    <w:locked/>
    <w:rsid w:val="002D7484"/>
  </w:style>
  <w:style w:type="character" w:customStyle="1" w:styleId="UnresolvedMention1">
    <w:name w:val="Unresolved Mention1"/>
    <w:basedOn w:val="DefaultParagraphFont"/>
    <w:uiPriority w:val="99"/>
    <w:semiHidden/>
    <w:unhideWhenUsed/>
    <w:rsid w:val="00E47FB4"/>
    <w:rPr>
      <w:color w:val="605E5C"/>
      <w:shd w:val="clear" w:color="auto" w:fill="E1DFDD"/>
    </w:rPr>
  </w:style>
  <w:style w:type="character" w:styleId="CommentReference">
    <w:name w:val="annotation reference"/>
    <w:basedOn w:val="DefaultParagraphFont"/>
    <w:uiPriority w:val="99"/>
    <w:semiHidden/>
    <w:unhideWhenUsed/>
    <w:rsid w:val="00C84A69"/>
    <w:rPr>
      <w:sz w:val="16"/>
      <w:szCs w:val="16"/>
    </w:rPr>
  </w:style>
  <w:style w:type="paragraph" w:styleId="CommentText">
    <w:name w:val="annotation text"/>
    <w:basedOn w:val="Normal"/>
    <w:link w:val="CommentTextChar"/>
    <w:uiPriority w:val="99"/>
    <w:unhideWhenUsed/>
    <w:rsid w:val="00C84A69"/>
    <w:rPr>
      <w:sz w:val="20"/>
      <w:szCs w:val="20"/>
    </w:rPr>
  </w:style>
  <w:style w:type="character" w:customStyle="1" w:styleId="CommentTextChar">
    <w:name w:val="Comment Text Char"/>
    <w:basedOn w:val="DefaultParagraphFont"/>
    <w:link w:val="CommentText"/>
    <w:uiPriority w:val="99"/>
    <w:rsid w:val="00C84A69"/>
    <w:rPr>
      <w:sz w:val="20"/>
      <w:szCs w:val="20"/>
    </w:rPr>
  </w:style>
  <w:style w:type="paragraph" w:styleId="CommentSubject">
    <w:name w:val="annotation subject"/>
    <w:basedOn w:val="CommentText"/>
    <w:next w:val="CommentText"/>
    <w:link w:val="CommentSubjectChar"/>
    <w:uiPriority w:val="99"/>
    <w:semiHidden/>
    <w:unhideWhenUsed/>
    <w:rsid w:val="00C84A69"/>
    <w:rPr>
      <w:b/>
      <w:bCs/>
    </w:rPr>
  </w:style>
  <w:style w:type="character" w:customStyle="1" w:styleId="CommentSubjectChar">
    <w:name w:val="Comment Subject Char"/>
    <w:basedOn w:val="CommentTextChar"/>
    <w:link w:val="CommentSubject"/>
    <w:uiPriority w:val="99"/>
    <w:semiHidden/>
    <w:rsid w:val="00C84A69"/>
    <w:rPr>
      <w:b/>
      <w:bCs/>
      <w:sz w:val="20"/>
      <w:szCs w:val="20"/>
    </w:rPr>
  </w:style>
  <w:style w:type="character" w:customStyle="1" w:styleId="il">
    <w:name w:val="il"/>
    <w:basedOn w:val="DefaultParagraphFont"/>
    <w:rsid w:val="00F072DB"/>
  </w:style>
  <w:style w:type="paragraph" w:customStyle="1" w:styleId="center">
    <w:name w:val="center"/>
    <w:basedOn w:val="Normal"/>
    <w:rsid w:val="00D520E3"/>
    <w:pPr>
      <w:jc w:val="center"/>
    </w:pPr>
    <w:rPr>
      <w:rFonts w:ascii="Times New Roman" w:hAnsi="Times New Roman"/>
      <w:sz w:val="24"/>
    </w:rPr>
  </w:style>
  <w:style w:type="paragraph" w:customStyle="1" w:styleId="zamik">
    <w:name w:val="zamik"/>
    <w:basedOn w:val="Normal"/>
    <w:rsid w:val="00D520E3"/>
    <w:pPr>
      <w:ind w:firstLine="1021"/>
    </w:pPr>
    <w:rPr>
      <w:rFonts w:ascii="Times New Roman" w:hAnsi="Times New Roman"/>
      <w:sz w:val="24"/>
    </w:rPr>
  </w:style>
  <w:style w:type="paragraph" w:customStyle="1" w:styleId="alineazaodstavkom">
    <w:name w:val="alinea_za_odstavkom"/>
    <w:basedOn w:val="Normal"/>
    <w:rsid w:val="00D520E3"/>
    <w:pPr>
      <w:ind w:hanging="425"/>
      <w:jc w:val="both"/>
    </w:pPr>
    <w:rPr>
      <w:rFonts w:ascii="Times New Roman" w:hAnsi="Times New Roman"/>
      <w:sz w:val="24"/>
    </w:rPr>
  </w:style>
  <w:style w:type="paragraph" w:customStyle="1" w:styleId="evidencnastevilka">
    <w:name w:val="evidencna_stevilka"/>
    <w:basedOn w:val="Normal"/>
    <w:rsid w:val="00D520E3"/>
    <w:pPr>
      <w:jc w:val="both"/>
    </w:pPr>
    <w:rPr>
      <w:rFonts w:ascii="Times New Roman" w:hAnsi="Times New Roman"/>
      <w:sz w:val="24"/>
    </w:rPr>
  </w:style>
  <w:style w:type="paragraph" w:customStyle="1" w:styleId="krajdatumsprejetja">
    <w:name w:val="kraj_datum_sprejetja"/>
    <w:basedOn w:val="Normal"/>
    <w:rsid w:val="00D520E3"/>
    <w:pPr>
      <w:pBdr>
        <w:top w:val="none" w:sz="0" w:space="20" w:color="auto"/>
        <w:bottom w:val="none" w:sz="0" w:space="20" w:color="auto"/>
      </w:pBdr>
    </w:pPr>
    <w:rPr>
      <w:rFonts w:ascii="Times New Roman" w:hAnsi="Times New Roman"/>
      <w:sz w:val="24"/>
    </w:rPr>
  </w:style>
  <w:style w:type="paragraph" w:customStyle="1" w:styleId="podpisnik">
    <w:name w:val="podpisnik"/>
    <w:basedOn w:val="Normal"/>
    <w:rsid w:val="00D520E3"/>
    <w:pPr>
      <w:pBdr>
        <w:top w:val="none" w:sz="0" w:space="24" w:color="auto"/>
      </w:pBdr>
      <w:jc w:val="center"/>
    </w:pPr>
    <w:rPr>
      <w:rFonts w:ascii="Times New Roman" w:hAnsi="Times New Roman"/>
      <w:sz w:val="24"/>
    </w:rPr>
  </w:style>
  <w:style w:type="paragraph" w:customStyle="1" w:styleId="7podnas">
    <w:name w:val="_7podnas"/>
    <w:basedOn w:val="Normal"/>
    <w:rsid w:val="00D520E3"/>
    <w:pPr>
      <w:spacing w:before="60"/>
      <w:jc w:val="center"/>
    </w:pPr>
    <w:rPr>
      <w:rFonts w:ascii="Tahoma" w:eastAsiaTheme="minorEastAsia" w:hAnsi="Tahoma" w:cs="Tahoma"/>
      <w:b/>
      <w:bCs/>
      <w:sz w:val="27"/>
      <w:szCs w:val="27"/>
    </w:rPr>
  </w:style>
  <w:style w:type="paragraph" w:styleId="BodyText">
    <w:name w:val="Body Text"/>
    <w:basedOn w:val="Normal"/>
    <w:link w:val="BodyTextChar"/>
    <w:uiPriority w:val="1"/>
    <w:qFormat/>
    <w:rsid w:val="00D520E3"/>
    <w:pPr>
      <w:widowControl w:val="0"/>
      <w:autoSpaceDE w:val="0"/>
      <w:autoSpaceDN w:val="0"/>
      <w:adjustRightInd w:val="0"/>
    </w:pPr>
    <w:rPr>
      <w:rFonts w:ascii="Arial" w:hAnsi="Arial" w:cs="Arial"/>
      <w:sz w:val="24"/>
      <w:lang w:val="en-AU" w:eastAsia="en-AU"/>
    </w:rPr>
  </w:style>
  <w:style w:type="character" w:customStyle="1" w:styleId="BodyTextChar">
    <w:name w:val="Body Text Char"/>
    <w:basedOn w:val="DefaultParagraphFont"/>
    <w:link w:val="BodyText"/>
    <w:uiPriority w:val="1"/>
    <w:rsid w:val="00D520E3"/>
    <w:rPr>
      <w:rFonts w:ascii="Arial" w:eastAsia="Times New Roman" w:hAnsi="Arial" w:cs="Arial"/>
      <w:sz w:val="24"/>
      <w:szCs w:val="24"/>
      <w:lang w:val="en-AU" w:eastAsia="en-AU"/>
    </w:rPr>
  </w:style>
  <w:style w:type="paragraph" w:customStyle="1" w:styleId="wyq110---naslov-clana">
    <w:name w:val="wyq110---naslov-clana"/>
    <w:basedOn w:val="Normal"/>
    <w:rsid w:val="00D520E3"/>
    <w:pPr>
      <w:spacing w:before="100" w:beforeAutospacing="1" w:after="100" w:afterAutospacing="1"/>
    </w:pPr>
    <w:rPr>
      <w:rFonts w:ascii="Times New Roman" w:hAnsi="Times New Roman"/>
      <w:sz w:val="24"/>
      <w:lang w:val="en-GB" w:eastAsia="en-GB"/>
    </w:rPr>
  </w:style>
  <w:style w:type="paragraph" w:customStyle="1" w:styleId="clan">
    <w:name w:val="clan"/>
    <w:basedOn w:val="Normal"/>
    <w:rsid w:val="00D520E3"/>
    <w:pPr>
      <w:spacing w:before="100" w:beforeAutospacing="1" w:after="100" w:afterAutospacing="1"/>
    </w:pPr>
    <w:rPr>
      <w:rFonts w:ascii="Times New Roman" w:hAnsi="Times New Roman"/>
      <w:sz w:val="24"/>
      <w:lang w:val="en-GB" w:eastAsia="en-GB"/>
    </w:rPr>
  </w:style>
  <w:style w:type="paragraph" w:customStyle="1" w:styleId="1tekst">
    <w:name w:val="_1tekst"/>
    <w:basedOn w:val="Normal"/>
    <w:rsid w:val="00D520E3"/>
    <w:pPr>
      <w:ind w:left="150" w:right="150" w:firstLine="240"/>
      <w:jc w:val="both"/>
    </w:pPr>
    <w:rPr>
      <w:rFonts w:ascii="Tahoma" w:eastAsiaTheme="minorEastAsia" w:hAnsi="Tahoma" w:cs="Tahoma"/>
      <w:sz w:val="23"/>
      <w:szCs w:val="23"/>
    </w:rPr>
  </w:style>
  <w:style w:type="paragraph" w:customStyle="1" w:styleId="oj-ti-section-2">
    <w:name w:val="oj-ti-section-2"/>
    <w:basedOn w:val="Normal"/>
    <w:rsid w:val="00D520E3"/>
    <w:pPr>
      <w:spacing w:before="100" w:beforeAutospacing="1" w:after="100" w:afterAutospacing="1"/>
    </w:pPr>
    <w:rPr>
      <w:rFonts w:ascii="Times New Roman" w:hAnsi="Times New Roman"/>
      <w:sz w:val="24"/>
    </w:rPr>
  </w:style>
  <w:style w:type="paragraph" w:customStyle="1" w:styleId="4clan">
    <w:name w:val="_4clan"/>
    <w:basedOn w:val="Normal"/>
    <w:rsid w:val="00D520E3"/>
    <w:pPr>
      <w:spacing w:before="100" w:beforeAutospacing="1" w:after="100" w:afterAutospacing="1"/>
    </w:pPr>
    <w:rPr>
      <w:rFonts w:ascii="Times New Roman" w:hAnsi="Times New Roman"/>
      <w:sz w:val="24"/>
    </w:rPr>
  </w:style>
  <w:style w:type="paragraph" w:customStyle="1" w:styleId="oj-doc-ti">
    <w:name w:val="oj-doc-ti"/>
    <w:basedOn w:val="Normal"/>
    <w:rsid w:val="00D520E3"/>
    <w:pPr>
      <w:spacing w:before="100" w:beforeAutospacing="1" w:after="100" w:afterAutospacing="1"/>
    </w:pPr>
    <w:rPr>
      <w:rFonts w:ascii="Times New Roman" w:hAnsi="Times New Roman"/>
      <w:sz w:val="24"/>
      <w:lang w:val="sl-SI" w:eastAsia="sl-SI"/>
    </w:rPr>
  </w:style>
  <w:style w:type="paragraph" w:customStyle="1" w:styleId="box455031">
    <w:name w:val="box_455031"/>
    <w:basedOn w:val="Normal"/>
    <w:rsid w:val="00D520E3"/>
    <w:pPr>
      <w:spacing w:before="100" w:beforeAutospacing="1" w:after="100" w:afterAutospacing="1"/>
    </w:pPr>
    <w:rPr>
      <w:rFonts w:ascii="Times New Roman" w:hAnsi="Times New Roman"/>
      <w:sz w:val="24"/>
      <w:lang w:val="hr-HR" w:eastAsia="hr-HR"/>
    </w:rPr>
  </w:style>
  <w:style w:type="paragraph" w:customStyle="1" w:styleId="Normal1">
    <w:name w:val="Normal1"/>
    <w:basedOn w:val="Normal"/>
    <w:rsid w:val="003217A5"/>
    <w:pPr>
      <w:spacing w:before="100" w:beforeAutospacing="1" w:after="100" w:afterAutospacing="1"/>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35201">
      <w:bodyDiv w:val="1"/>
      <w:marLeft w:val="0"/>
      <w:marRight w:val="0"/>
      <w:marTop w:val="0"/>
      <w:marBottom w:val="0"/>
      <w:divBdr>
        <w:top w:val="none" w:sz="0" w:space="0" w:color="auto"/>
        <w:left w:val="none" w:sz="0" w:space="0" w:color="auto"/>
        <w:bottom w:val="none" w:sz="0" w:space="0" w:color="auto"/>
        <w:right w:val="none" w:sz="0" w:space="0" w:color="auto"/>
      </w:divBdr>
    </w:div>
    <w:div w:id="441538566">
      <w:bodyDiv w:val="1"/>
      <w:marLeft w:val="0"/>
      <w:marRight w:val="0"/>
      <w:marTop w:val="0"/>
      <w:marBottom w:val="0"/>
      <w:divBdr>
        <w:top w:val="none" w:sz="0" w:space="0" w:color="auto"/>
        <w:left w:val="none" w:sz="0" w:space="0" w:color="auto"/>
        <w:bottom w:val="none" w:sz="0" w:space="0" w:color="auto"/>
        <w:right w:val="none" w:sz="0" w:space="0" w:color="auto"/>
      </w:divBdr>
    </w:div>
    <w:div w:id="903223763">
      <w:bodyDiv w:val="1"/>
      <w:marLeft w:val="0"/>
      <w:marRight w:val="0"/>
      <w:marTop w:val="0"/>
      <w:marBottom w:val="0"/>
      <w:divBdr>
        <w:top w:val="none" w:sz="0" w:space="0" w:color="auto"/>
        <w:left w:val="none" w:sz="0" w:space="0" w:color="auto"/>
        <w:bottom w:val="none" w:sz="0" w:space="0" w:color="auto"/>
        <w:right w:val="none" w:sz="0" w:space="0" w:color="auto"/>
      </w:divBdr>
    </w:div>
    <w:div w:id="1242837486">
      <w:bodyDiv w:val="1"/>
      <w:marLeft w:val="0"/>
      <w:marRight w:val="0"/>
      <w:marTop w:val="0"/>
      <w:marBottom w:val="0"/>
      <w:divBdr>
        <w:top w:val="none" w:sz="0" w:space="0" w:color="auto"/>
        <w:left w:val="none" w:sz="0" w:space="0" w:color="auto"/>
        <w:bottom w:val="none" w:sz="0" w:space="0" w:color="auto"/>
        <w:right w:val="none" w:sz="0" w:space="0" w:color="auto"/>
      </w:divBdr>
    </w:div>
    <w:div w:id="1382827277">
      <w:bodyDiv w:val="1"/>
      <w:marLeft w:val="0"/>
      <w:marRight w:val="0"/>
      <w:marTop w:val="0"/>
      <w:marBottom w:val="0"/>
      <w:divBdr>
        <w:top w:val="none" w:sz="0" w:space="0" w:color="auto"/>
        <w:left w:val="none" w:sz="0" w:space="0" w:color="auto"/>
        <w:bottom w:val="none" w:sz="0" w:space="0" w:color="auto"/>
        <w:right w:val="none" w:sz="0" w:space="0" w:color="auto"/>
      </w:divBdr>
    </w:div>
    <w:div w:id="1419402750">
      <w:bodyDiv w:val="1"/>
      <w:marLeft w:val="0"/>
      <w:marRight w:val="0"/>
      <w:marTop w:val="0"/>
      <w:marBottom w:val="0"/>
      <w:divBdr>
        <w:top w:val="none" w:sz="0" w:space="0" w:color="auto"/>
        <w:left w:val="none" w:sz="0" w:space="0" w:color="auto"/>
        <w:bottom w:val="none" w:sz="0" w:space="0" w:color="auto"/>
        <w:right w:val="none" w:sz="0" w:space="0" w:color="auto"/>
      </w:divBdr>
    </w:div>
    <w:div w:id="1572152992">
      <w:bodyDiv w:val="1"/>
      <w:marLeft w:val="0"/>
      <w:marRight w:val="0"/>
      <w:marTop w:val="0"/>
      <w:marBottom w:val="0"/>
      <w:divBdr>
        <w:top w:val="none" w:sz="0" w:space="0" w:color="auto"/>
        <w:left w:val="none" w:sz="0" w:space="0" w:color="auto"/>
        <w:bottom w:val="none" w:sz="0" w:space="0" w:color="auto"/>
        <w:right w:val="none" w:sz="0" w:space="0" w:color="auto"/>
      </w:divBdr>
    </w:div>
    <w:div w:id="19081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CBD8A-C4B4-4C4B-A293-6FDC9638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17107</Words>
  <Characters>97510</Characters>
  <Application>Microsoft Office Word</Application>
  <DocSecurity>0</DocSecurity>
  <Lines>812</Lines>
  <Paragraphs>228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Zeljko Tomovic</cp:lastModifiedBy>
  <cp:revision>2</cp:revision>
  <cp:lastPrinted>2025-05-16T09:39:00Z</cp:lastPrinted>
  <dcterms:created xsi:type="dcterms:W3CDTF">2025-05-16T09:43:00Z</dcterms:created>
  <dcterms:modified xsi:type="dcterms:W3CDTF">2025-05-16T09:43:00Z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946cc0b50da332017ba3ef994a1627c7c2840f5c4a0b28ddbff0bd94cb98a14e</vt:lpwstr>
  </property>
</Properties>
</file>