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9B57C" w14:textId="77777777" w:rsidR="0067538C" w:rsidRPr="002923B3" w:rsidRDefault="0067538C" w:rsidP="005E6DF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sr-Latn-ME"/>
        </w:rPr>
      </w:pPr>
      <w:bookmarkStart w:id="0" w:name="_GoBack"/>
      <w:bookmarkEnd w:id="0"/>
    </w:p>
    <w:tbl>
      <w:tblPr>
        <w:tblStyle w:val="LightGrid-Accent5"/>
        <w:tblW w:w="9913" w:type="dxa"/>
        <w:tblLayout w:type="fixed"/>
        <w:tblLook w:val="04A0" w:firstRow="1" w:lastRow="0" w:firstColumn="1" w:lastColumn="0" w:noHBand="0" w:noVBand="1"/>
      </w:tblPr>
      <w:tblGrid>
        <w:gridCol w:w="3978"/>
        <w:gridCol w:w="5935"/>
      </w:tblGrid>
      <w:tr w:rsidR="0067538C" w:rsidRPr="002923B3" w14:paraId="2A838DEC" w14:textId="77777777" w:rsidTr="00AB6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38442D1D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8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Cs w:val="24"/>
                <w:lang w:val="sr-Latn-ME"/>
              </w:rPr>
              <w:t>IZVJEŠTAJ O SPROVEDENOJ ANALIZI PROCJENE UTICAJA PROPISA</w:t>
            </w:r>
          </w:p>
        </w:tc>
      </w:tr>
      <w:tr w:rsidR="0067538C" w:rsidRPr="002923B3" w14:paraId="3FE49B5F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13E86F27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PREDLAGAČ PROPISA</w:t>
            </w:r>
          </w:p>
        </w:tc>
        <w:tc>
          <w:tcPr>
            <w:tcW w:w="5935" w:type="dxa"/>
          </w:tcPr>
          <w:p w14:paraId="56FCEB88" w14:textId="77777777" w:rsidR="0067538C" w:rsidRPr="00A4125E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 w:rsidRPr="00A4125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Ministarstvo pravde</w:t>
            </w:r>
          </w:p>
        </w:tc>
      </w:tr>
      <w:tr w:rsidR="0067538C" w:rsidRPr="002923B3" w14:paraId="758B29DF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14:paraId="4029529E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NAZIV PROPISA</w:t>
            </w:r>
          </w:p>
        </w:tc>
        <w:tc>
          <w:tcPr>
            <w:tcW w:w="5935" w:type="dxa"/>
          </w:tcPr>
          <w:p w14:paraId="0C535FB4" w14:textId="6F144996" w:rsidR="0067538C" w:rsidRPr="00A4125E" w:rsidRDefault="00C16A30" w:rsidP="005E6DF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Z</w:t>
            </w:r>
            <w:r w:rsidR="00A9294F" w:rsidRPr="00A9294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r-Latn-ME"/>
              </w:rPr>
              <w:t>akon o izmjenama i dopunama Zakona o izvršenju uslovne osude i kazne rada u javnom interesu</w:t>
            </w:r>
          </w:p>
        </w:tc>
      </w:tr>
      <w:tr w:rsidR="0067538C" w:rsidRPr="002923B3" w14:paraId="14F44028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6D233AA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1. Definisanje problema</w:t>
            </w:r>
          </w:p>
          <w:p w14:paraId="7914F112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Koje probleme treba da riješi predloženi akt?</w:t>
            </w:r>
          </w:p>
          <w:p w14:paraId="33714A88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Koji su uzroci problema?</w:t>
            </w:r>
          </w:p>
          <w:p w14:paraId="1C451B26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Koje su posljedice problema?</w:t>
            </w:r>
          </w:p>
          <w:p w14:paraId="222F4F2F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Koji su subjekti oštećeni, na koji način i u kojoj mjeri?</w:t>
            </w:r>
          </w:p>
          <w:p w14:paraId="0BFD7167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Kako bi problem evoluirao bez promjene propisa (“status quo” opcija)?</w:t>
            </w:r>
          </w:p>
        </w:tc>
      </w:tr>
      <w:tr w:rsidR="0067538C" w:rsidRPr="002923B3" w14:paraId="1AE56AF9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94DF9CC" w14:textId="383FA7E4" w:rsidR="0089288C" w:rsidRDefault="0089288C" w:rsidP="005E6DF6">
            <w:pPr>
              <w:spacing w:line="276" w:lineRule="auto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val="sr-Latn-ME" w:eastAsia="en-US"/>
              </w:rPr>
            </w:pPr>
          </w:p>
          <w:p w14:paraId="760F4D66" w14:textId="6156AC58" w:rsidR="00C51990" w:rsidRDefault="00AB1470" w:rsidP="0003107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43C6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Potreba donošenja </w:t>
            </w:r>
            <w:r w:rsidRPr="00963C5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Zakon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a</w:t>
            </w:r>
            <w:r w:rsidRPr="00963C5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o izmjenama i dopunama Zakona o izvršenju uslovne osude i kazne rada u javnom interesu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ogleda se</w:t>
            </w:r>
            <w:r w:rsidR="00031072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031072" w:rsidRPr="00820891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u </w:t>
            </w:r>
            <w:r w:rsidR="00C5199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propisivanj</w:t>
            </w:r>
            <w:r w:rsidR="0003107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u</w:t>
            </w:r>
            <w:r w:rsidR="00C5199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bližeg načina postupanja </w:t>
            </w:r>
            <w:r w:rsidR="0003107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kod </w:t>
            </w:r>
            <w:r w:rsidR="00C5199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umanjenja kazne rada u javnom interesu, kao novog instituta </w:t>
            </w:r>
            <w:r w:rsidR="00C51990" w:rsidRP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propisan</w:t>
            </w:r>
            <w:r w:rsidR="00C5199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og</w:t>
            </w:r>
            <w:r w:rsidR="00C51990" w:rsidRP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Zakonom o izmjenama i dopunama Krivičnog zakonika Crne Gore, koji je objavljen u "Službenom listu CG", br. 110/2023 od 12.12.2023. godine, kada je i stupio na snagu</w:t>
            </w:r>
            <w:r w:rsidR="00C5199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, te u potrebi usaglašavanja pojma porodice, odnosno ko se ima smatrati članom uže porodice, i u smislu</w:t>
            </w:r>
            <w:r w:rsidR="00C51990" w:rsidRPr="006F67F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</w:t>
            </w:r>
            <w:r w:rsidR="00C51990" w:rsidRPr="006F67F2">
              <w:rPr>
                <w:rFonts w:ascii="Arial" w:hAnsi="Arial" w:cs="Arial"/>
                <w:b w:val="0"/>
                <w:bCs/>
                <w:sz w:val="20"/>
                <w:szCs w:val="20"/>
              </w:rPr>
              <w:t>Zakon</w:t>
            </w:r>
            <w:r w:rsidR="00C51990">
              <w:rPr>
                <w:rFonts w:ascii="Arial" w:hAnsi="Arial" w:cs="Arial"/>
                <w:b w:val="0"/>
                <w:bCs/>
                <w:sz w:val="20"/>
                <w:szCs w:val="20"/>
              </w:rPr>
              <w:t>a</w:t>
            </w:r>
            <w:r w:rsidR="00C51990" w:rsidRPr="006F67F2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o životnom partnerstvu lica istog pola</w:t>
            </w:r>
            <w:r w:rsidR="00C51990">
              <w:rPr>
                <w:rFonts w:ascii="Arial" w:hAnsi="Arial" w:cs="Arial"/>
                <w:b w:val="0"/>
                <w:bCs/>
                <w:sz w:val="20"/>
                <w:szCs w:val="20"/>
              </w:rPr>
              <w:t>.</w:t>
            </w:r>
          </w:p>
          <w:p w14:paraId="546220C3" w14:textId="218523BB" w:rsidR="00AB1470" w:rsidRDefault="00031072" w:rsidP="00031072">
            <w:pPr>
              <w:spacing w:line="276" w:lineRule="auto"/>
              <w:ind w:left="22"/>
              <w:rPr>
                <w:rFonts w:ascii="Arial" w:hAnsi="Arial" w:cs="Arial"/>
                <w:sz w:val="20"/>
                <w:szCs w:val="20"/>
                <w:lang w:val="sr-Latn-ME"/>
              </w:rPr>
            </w:pPr>
            <w:bookmarkStart w:id="1" w:name="_Hlk191283177"/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Razlog donošenja zakona je i u potrebi </w:t>
            </w:r>
            <w:r w:rsidR="00C16A30" w:rsidRPr="00A43C6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otklanjanj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a</w:t>
            </w:r>
            <w:r w:rsidR="00C16A30" w:rsidRPr="00A43C6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određenih nejasnoća, </w:t>
            </w:r>
            <w:r w:rsid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odnosno nedostataka </w:t>
            </w:r>
            <w:r w:rsidR="00036B2E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koji su</w:t>
            </w:r>
            <w:r w:rsidR="002945A0" w:rsidRPr="006F67F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u dosadašnjoj praksi primjene zakona </w:t>
            </w:r>
            <w:r w:rsidR="00036B2E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uočeni </w:t>
            </w:r>
            <w:r w:rsidR="002945A0" w:rsidRPr="006F67F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od strane direkcije nadležne za izvršenje alternativnih sankcija u Ministarstvu pravde</w:t>
            </w:r>
            <w:r w:rsidR="002945A0" w:rsidRPr="00A43C6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, </w:t>
            </w:r>
            <w:r w:rsid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kao i</w:t>
            </w:r>
            <w:r w:rsidR="00FA166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u tome</w:t>
            </w:r>
            <w:r w:rsid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da se unaprijede</w:t>
            </w:r>
            <w:r w:rsidR="002945A0" w:rsidRPr="00A43C6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važeć</w:t>
            </w:r>
            <w:r w:rsid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a</w:t>
            </w:r>
            <w:r w:rsidR="002945A0" w:rsidRPr="00A43C6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zakonsk</w:t>
            </w:r>
            <w:r w:rsid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a</w:t>
            </w:r>
            <w:r w:rsidR="002945A0" w:rsidRPr="00A43C6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rješenja</w:t>
            </w:r>
            <w:r w:rsid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u smislu obezbjeđivanja preduslova za što efikasnije sprovođenje alternativnih sankcija i vršenje </w:t>
            </w:r>
            <w:r w:rsidR="003C6A89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kontrole i </w:t>
            </w:r>
            <w:r w:rsid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nadzora u onim predmetima za koje je propisano</w:t>
            </w:r>
            <w:r w:rsidR="002945A0" w:rsidRPr="00A43C62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</w:t>
            </w:r>
            <w:r w:rsid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da </w:t>
            </w:r>
            <w:r w:rsidR="003C6A89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ih </w:t>
            </w:r>
            <w:r w:rsidR="002945A0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treba vršiti.</w:t>
            </w:r>
          </w:p>
          <w:p w14:paraId="4DA07381" w14:textId="23960A2D" w:rsidR="006024D8" w:rsidRPr="006024D8" w:rsidRDefault="00232C80" w:rsidP="004F56C4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bookmarkStart w:id="2" w:name="_Hlk191283230"/>
            <w:bookmarkEnd w:id="1"/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Donošenju zakona se pristupa i iz razloga obezbjeđivanja </w:t>
            </w:r>
            <w:r w:rsidR="00011927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cjelishodnosti i 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ekonomičnosti, </w:t>
            </w:r>
            <w:r w:rsidRP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jer se</w:t>
            </w:r>
            <w:r w:rsidR="00036B2E" w:rsidRP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propisuje da se Ministarstvu pravde </w:t>
            </w:r>
            <w:r w:rsid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od strane sudova </w:t>
            </w:r>
            <w:r w:rsidR="00036B2E" w:rsidRP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ne dostavljaju sve odluke u kojima je izrečena uslovna osuda, niti sve odluke kojima se osuđeno lice uslovno otpušta sa izdržavanja kazne zatvora, </w:t>
            </w:r>
            <w:r w:rsidR="00036B2E" w:rsidRPr="00D9616F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već će to biti slučaj </w:t>
            </w:r>
            <w:r w:rsidR="00036B2E" w:rsidRP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samo sa onim </w:t>
            </w:r>
            <w:r w:rsidR="00766FF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sudskim odlukama o </w:t>
            </w:r>
            <w:r w:rsidR="00036B2E" w:rsidRP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uslovnim osudama, odnosno samo sa onim</w:t>
            </w:r>
            <w:r w:rsidR="006024D8" w:rsidRP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</w:t>
            </w:r>
            <w:r w:rsidR="00CA606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sudskim odlukama o </w:t>
            </w:r>
            <w:r w:rsid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uslovnim otpustima, </w:t>
            </w:r>
            <w:r w:rsidR="00CA6061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u </w:t>
            </w:r>
            <w:r w:rsid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kojima </w:t>
            </w:r>
            <w:r w:rsidR="006024D8" w:rsidRP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je osuđenom licu </w:t>
            </w:r>
            <w:r w:rsid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sud istovremeno </w:t>
            </w:r>
            <w:r w:rsidR="006024D8" w:rsidRP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odre</w:t>
            </w:r>
            <w:r w:rsid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dio</w:t>
            </w:r>
            <w:r w:rsidR="006024D8" w:rsidRP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 xml:space="preserve"> ispunjenje neke obavez</w:t>
            </w:r>
            <w:r w:rsid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e</w:t>
            </w:r>
            <w:r w:rsidR="006024D8" w:rsidRPr="006024D8"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.</w:t>
            </w:r>
          </w:p>
          <w:bookmarkEnd w:id="2"/>
          <w:p w14:paraId="635E72A2" w14:textId="642FC087" w:rsidR="006C5120" w:rsidRPr="002945A0" w:rsidRDefault="006C5120" w:rsidP="005E6DF6">
            <w:pPr>
              <w:spacing w:line="276" w:lineRule="auto"/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  <w:lang w:val="sr-Latn-ME"/>
              </w:rPr>
              <w:t>Bez donošenja ovog zakona, postupanje od strane nadležnog izvršnog organa ne bi bilo dovoljno efikasno i ekonomično.</w:t>
            </w:r>
          </w:p>
          <w:p w14:paraId="7852C891" w14:textId="4C7A3FA2" w:rsidR="00685E64" w:rsidRPr="00AD3F25" w:rsidRDefault="00685E64" w:rsidP="006024D8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val="sr-Latn-ME"/>
              </w:rPr>
            </w:pPr>
          </w:p>
        </w:tc>
      </w:tr>
      <w:tr w:rsidR="0067538C" w:rsidRPr="002923B3" w14:paraId="142F7B43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6E459584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2. Ciljevi</w:t>
            </w:r>
          </w:p>
          <w:p w14:paraId="7E85D898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Koji ciljevi se postižu predloženim propisom?</w:t>
            </w:r>
          </w:p>
          <w:p w14:paraId="6FD331EE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Navesti usklađenost ovih ciljeva sa postojećim strategijama ili programima Vlade, ako je primjenljivo.</w:t>
            </w:r>
          </w:p>
        </w:tc>
      </w:tr>
      <w:tr w:rsidR="0067538C" w:rsidRPr="002923B3" w14:paraId="66C1D3C5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57A2F2B7" w14:textId="77777777" w:rsidR="002A1E8F" w:rsidRDefault="002A1E8F" w:rsidP="002A1E8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sr-Latn-ME"/>
              </w:rPr>
            </w:pPr>
          </w:p>
          <w:p w14:paraId="4F681A66" w14:textId="6DD0512E" w:rsidR="002A1E8F" w:rsidRPr="00963C50" w:rsidRDefault="002A1E8F" w:rsidP="002A1E8F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963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Glavni ciljevi ovog Zakona 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podrazumijevaju </w:t>
            </w:r>
            <w:r w:rsidRPr="002A1E8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izgradnj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u</w:t>
            </w:r>
            <w:r w:rsidRPr="002A1E8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efikasnog sistema alternativnih sankcija zasnovanog na razvijenim institucionlanim i ljudskim kapacitetima direkcije nadležne za izvršenje alternativnih sankcija u Ministarstvu pravde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 a u cilju nadzora osuđenih lica kojima su izrečene alternativne sankcije i</w:t>
            </w:r>
            <w:r w:rsidR="001D60D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osuđenih lica koji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se nalaze na uslovnom otpustu</w:t>
            </w:r>
            <w:r w:rsidR="001D60D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uz izrečenu obavezu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, </w:t>
            </w:r>
            <w:r w:rsidR="001D60D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te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963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jačanje i unapr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ij</w:t>
            </w:r>
            <w:r w:rsidRPr="00963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eđenje primjene alternativnih sankcija</w:t>
            </w:r>
            <w:r w:rsidR="001D60D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sa svrhom</w:t>
            </w:r>
            <w:r w:rsidRPr="00963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1D60D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smanjenj</w:t>
            </w:r>
            <w:r w:rsidR="001D60DB" w:rsidRPr="001D60D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a</w:t>
            </w:r>
            <w:r w:rsidRPr="001D60DB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zatvorske populacije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,</w:t>
            </w:r>
            <w:r w:rsidRPr="002A1E8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</w:t>
            </w:r>
            <w:r w:rsidRPr="00963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kao i jačanje povjerenja pravosudnih organa u sistem izvršenja alternativnih sankcija.</w:t>
            </w:r>
          </w:p>
          <w:p w14:paraId="3CE6D168" w14:textId="77777777" w:rsidR="002A1E8F" w:rsidRPr="00AD3F25" w:rsidRDefault="002A1E8F" w:rsidP="005E6DF6">
            <w:pPr>
              <w:spacing w:line="276" w:lineRule="auto"/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val="sr-Latn-ME" w:eastAsia="en-US"/>
              </w:rPr>
            </w:pPr>
          </w:p>
          <w:p w14:paraId="44D5254C" w14:textId="01D14593" w:rsidR="00137ECE" w:rsidRPr="0051096D" w:rsidRDefault="0051096D" w:rsidP="005E6DF6">
            <w:pPr>
              <w:spacing w:line="276" w:lineRule="auto"/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</w:pPr>
            <w:r w:rsidRPr="0051096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N</w:t>
            </w:r>
            <w:r w:rsidR="00137ECE" w:rsidRPr="0051096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avedeno je u skladu sa utvrđenim aktivnostima iz Akcionog plana za sprovođenje Strategije za izvršenje krivičnih sankcija, koji je prateći dio Strategije za izvršenje krivičnih sankcija 2023-2026</w:t>
            </w:r>
            <w:r w:rsidRPr="0051096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</w:p>
          <w:p w14:paraId="3AA4FE70" w14:textId="0C621731" w:rsidR="00436AE0" w:rsidRPr="00AD3F25" w:rsidRDefault="00436AE0" w:rsidP="005E6DF6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val="sr-Latn-ME"/>
              </w:rPr>
            </w:pPr>
          </w:p>
        </w:tc>
      </w:tr>
      <w:tr w:rsidR="0067538C" w:rsidRPr="002923B3" w14:paraId="61C1D8C5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34E6188A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lastRenderedPageBreak/>
              <w:t>3. Opcije</w:t>
            </w:r>
          </w:p>
          <w:p w14:paraId="7A483627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14:paraId="3F527612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Obrazložiti preferiranu opciju?</w:t>
            </w:r>
          </w:p>
          <w:p w14:paraId="59886CC6" w14:textId="77777777" w:rsidR="008F5079" w:rsidRPr="002923B3" w:rsidRDefault="008F5079" w:rsidP="005E6D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E5942" w14:paraId="6A7C09CF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066F9CCB" w14:textId="77777777" w:rsidR="00246E6F" w:rsidRDefault="00246E6F" w:rsidP="005E6DF6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sr-Latn-ME" w:eastAsia="en-US"/>
              </w:rPr>
            </w:pPr>
          </w:p>
          <w:p w14:paraId="64A5EC89" w14:textId="1B3DB434" w:rsidR="0016005B" w:rsidRPr="00246E6F" w:rsidRDefault="000E35BE" w:rsidP="005E6DF6">
            <w:pPr>
              <w:spacing w:line="276" w:lineRule="auto"/>
              <w:rPr>
                <w:rFonts w:ascii="Arial" w:eastAsiaTheme="minorHAnsi" w:hAnsi="Arial" w:cs="Arial"/>
                <w:b w:val="0"/>
                <w:color w:val="FF0000"/>
                <w:sz w:val="20"/>
                <w:szCs w:val="20"/>
                <w:lang w:val="sr-Latn-ME" w:eastAsia="en-US"/>
              </w:rPr>
            </w:pPr>
            <w:r w:rsidRPr="001A4B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U cilju stvaranja što efikasnijeg </w:t>
            </w:r>
            <w:r w:rsidR="002500C0" w:rsidRPr="002A1E8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sistema alternativnih sankcija</w:t>
            </w:r>
            <w:r w:rsidRPr="001A4B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, donošenjem  Zakona </w:t>
            </w:r>
            <w:r w:rsidR="002500C0" w:rsidRPr="001A4B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 izmjenama i dopunama Zakona o izvršenju uslovne osude i kazne rada u javnom interesu </w:t>
            </w:r>
            <w:r w:rsidRPr="001A4B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omogućiće </w:t>
            </w:r>
            <w:r w:rsidR="001A4B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se </w:t>
            </w:r>
            <w:r w:rsidR="002500C0" w:rsidRPr="00963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jačanje i unapr</w:t>
            </w:r>
            <w:r w:rsidR="002500C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ij</w:t>
            </w:r>
            <w:r w:rsidR="002500C0" w:rsidRPr="00963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eđenje primjene alternativnih sankcija</w:t>
            </w:r>
            <w:r w:rsidR="002500C0" w:rsidRPr="001A4BE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, kao i </w:t>
            </w:r>
            <w:r w:rsidR="002500C0" w:rsidRPr="00963C50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jačanje povjerenja pravosudnih organa u sistem izvršenja alternativnih sankcija</w:t>
            </w:r>
            <w:r w:rsidR="002500C0" w:rsidRPr="00D9616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.</w:t>
            </w:r>
            <w:r w:rsidR="00C42883" w:rsidRPr="00D9616F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 Donošenje zakona je i u skladu sa pratećim akcionim planom </w:t>
            </w:r>
            <w:r w:rsidR="00C42883" w:rsidRPr="0051096D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>Strategije za izvršenje krivičnih sankcija 2023-2026</w:t>
            </w:r>
            <w:r w:rsidR="00C42883">
              <w:rPr>
                <w:rFonts w:ascii="Arial" w:eastAsiaTheme="minorHAnsi" w:hAnsi="Arial" w:cs="Arial"/>
                <w:b w:val="0"/>
                <w:color w:val="FF0000"/>
                <w:sz w:val="20"/>
                <w:szCs w:val="20"/>
                <w:lang w:val="sr-Latn-ME" w:eastAsia="en-US"/>
              </w:rPr>
              <w:t xml:space="preserve">. </w:t>
            </w:r>
          </w:p>
          <w:p w14:paraId="043B1AB3" w14:textId="77777777" w:rsidR="00685E64" w:rsidRPr="00C42883" w:rsidRDefault="00685E64" w:rsidP="0072367F">
            <w:pPr>
              <w:spacing w:line="276" w:lineRule="auto"/>
              <w:rPr>
                <w:rFonts w:ascii="Arial" w:eastAsiaTheme="minorHAnsi" w:hAnsi="Arial" w:cs="Arial"/>
                <w:strike/>
                <w:sz w:val="20"/>
                <w:szCs w:val="20"/>
                <w:lang w:val="sr-Latn-ME" w:eastAsia="en-US"/>
              </w:rPr>
            </w:pPr>
          </w:p>
        </w:tc>
      </w:tr>
      <w:tr w:rsidR="0067538C" w:rsidRPr="002923B3" w14:paraId="7C706839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339140A9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4. Analiza uticaja</w:t>
            </w:r>
          </w:p>
          <w:p w14:paraId="666A73E6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 koga će i kako će najvjerovatnije uticati rješenja u propisu - nabrojati pozitivne i negativne uticaje, direktne i indirektne.</w:t>
            </w:r>
          </w:p>
          <w:p w14:paraId="1CED3CF6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Koje troškove će primjena propisa izazvati građanima i privredi (naročito malim i srednjim preduzećima).</w:t>
            </w:r>
          </w:p>
          <w:p w14:paraId="54486D40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pozitivne posljedice donošenja propisa opravdavaju troškove koje će on stvoriti.</w:t>
            </w:r>
          </w:p>
          <w:p w14:paraId="79941FD1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se propisom podržava stvaranje novih privrednih subjekata na tržištu i tržišna konkurencija.</w:t>
            </w:r>
          </w:p>
          <w:p w14:paraId="42958086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ED7461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Uključiti procjenu administrativnih opterećenja i biznis barijera.</w:t>
            </w:r>
          </w:p>
        </w:tc>
      </w:tr>
      <w:tr w:rsidR="0067538C" w:rsidRPr="002923B3" w14:paraId="3955E829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54EB689E" w14:textId="77777777" w:rsidR="00685E64" w:rsidRDefault="00685E64" w:rsidP="005E6DF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14:paraId="6E046B07" w14:textId="01784E35" w:rsidR="004D4D64" w:rsidRPr="00D9616F" w:rsidRDefault="004D4D64" w:rsidP="00BE22CB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4D4D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Direktni efekti predloženih izmjena i dopuna i</w:t>
            </w:r>
            <w:r w:rsidRPr="00F6171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maće uticaj na </w:t>
            </w:r>
            <w:r w:rsidR="005D0FC6" w:rsidRPr="00F61715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službenike Ministarstva pravde koji se bave izvršenjem alternativnih sankcija, u smislu njihovog sveobuhvatnijeg postupanja u predmetima izvršenja</w:t>
            </w:r>
            <w:r w:rsidR="005D0FC6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, na način </w:t>
            </w:r>
            <w:r w:rsidR="00F61715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k</w:t>
            </w:r>
            <w:r w:rsidR="00AE4AA9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ojim se obezbjeđuje </w:t>
            </w:r>
            <w:r w:rsidR="009E70AF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puna funkcionalnost sistema </w:t>
            </w:r>
            <w:r w:rsidR="0071178B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izvršenja </w:t>
            </w:r>
            <w:r w:rsidR="009E70AF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alternativnih sankcija</w:t>
            </w:r>
            <w:r w:rsidR="00F61715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.</w:t>
            </w:r>
          </w:p>
          <w:p w14:paraId="62440F2C" w14:textId="119A1599" w:rsidR="00BE22CB" w:rsidRPr="00991C6C" w:rsidRDefault="00BE22CB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BE22C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Zakonom </w:t>
            </w:r>
            <w:r w:rsidR="006A7DC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o</w:t>
            </w:r>
            <w:r w:rsidRPr="00BE22C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izmjenama i dopunama Zakona o izvršenju uslovne osude i kazne rada u javnom interesu</w:t>
            </w:r>
            <w:r w:rsidR="0091541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,</w:t>
            </w:r>
            <w:r w:rsidRPr="00BE22C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u skladu sa strateškim ciljevima predviđene su sveobuhvatne aktivnosti koje trebaju preduzeti nadležni organi za unapr</w:t>
            </w:r>
            <w:r w:rsid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ij</w:t>
            </w:r>
            <w:r w:rsidRPr="00BE22C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eđenje funkcionisanja sistema izvršenja alternativnih sankcija.            </w:t>
            </w:r>
          </w:p>
          <w:p w14:paraId="7F5B40D9" w14:textId="1ED8F5FF" w:rsidR="002E5942" w:rsidRPr="00A02DBB" w:rsidRDefault="002E5942" w:rsidP="005E6DF6">
            <w:pPr>
              <w:spacing w:line="276" w:lineRule="auto"/>
              <w:rPr>
                <w:rFonts w:ascii="Arial" w:hAnsi="Arial" w:cs="Arial"/>
                <w:b w:val="0"/>
                <w:bCs/>
                <w:color w:val="FF0000"/>
                <w:sz w:val="20"/>
                <w:szCs w:val="20"/>
                <w:lang w:val="sr-Latn-ME"/>
              </w:rPr>
            </w:pPr>
            <w:r w:rsidRPr="007E5C6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Donošenjem </w:t>
            </w:r>
            <w:r w:rsidR="007E5C6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Z</w:t>
            </w:r>
            <w:r w:rsidRPr="007E5C6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akona omogućiće se efikasniji pravni okvir za </w:t>
            </w:r>
            <w:r w:rsidR="007E5C63" w:rsidRPr="007E5C6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izvršenje alternativnih sankcija </w:t>
            </w:r>
            <w:r w:rsidRPr="00B320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i </w:t>
            </w:r>
            <w:r w:rsidR="00011927" w:rsidRPr="00B320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time </w:t>
            </w:r>
            <w:r w:rsidRPr="00B320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ef</w:t>
            </w:r>
            <w:r w:rsidR="007E5C63" w:rsidRPr="00B320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ektnije</w:t>
            </w:r>
            <w:r w:rsidRPr="00B320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sprovođenj</w:t>
            </w:r>
            <w:r w:rsidR="00915412" w:rsidRPr="00B320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e</w:t>
            </w:r>
            <w:r w:rsidRPr="00B320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="00F61715" w:rsidRPr="00B320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u praksi </w:t>
            </w:r>
            <w:r w:rsidRPr="00B320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Zakona </w:t>
            </w:r>
            <w:r w:rsidR="007E5C63" w:rsidRPr="00B3208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o izvršenju uslovne osude i kazne rada u javnom interesu</w:t>
            </w:r>
            <w:r w:rsidRPr="00A02DBB">
              <w:rPr>
                <w:rFonts w:ascii="Arial" w:hAnsi="Arial" w:cs="Arial"/>
                <w:b w:val="0"/>
                <w:color w:val="FF0000"/>
                <w:sz w:val="20"/>
                <w:szCs w:val="20"/>
                <w:lang w:val="sr-Latn-ME"/>
              </w:rPr>
              <w:t xml:space="preserve">. </w:t>
            </w:r>
          </w:p>
          <w:p w14:paraId="6AD3C5A2" w14:textId="1F20AB0B" w:rsidR="002E5942" w:rsidRPr="007E5C63" w:rsidRDefault="002E5942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7E5C6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Donošenjem </w:t>
            </w:r>
            <w:r w:rsidR="007E5C6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Z</w:t>
            </w:r>
            <w:r w:rsidRPr="007E5C6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akona neće se stvoriti troškovi građanima i privredi.</w:t>
            </w:r>
          </w:p>
          <w:p w14:paraId="121DBD3B" w14:textId="550CF389" w:rsidR="00ED7461" w:rsidRPr="00B74031" w:rsidRDefault="00B74031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E303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Donošenjem ovog zakona ne utiče </w:t>
            </w:r>
            <w:r w:rsidRPr="00B7403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se </w:t>
            </w:r>
            <w:r w:rsidRPr="00E303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na stvaranje novih privrednih subjekata na tržištu i tržišnu</w:t>
            </w:r>
            <w:r w:rsidRPr="00B7403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  <w:r w:rsidRPr="00E303A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konkurenciju</w:t>
            </w:r>
            <w:r w:rsidR="002E5942" w:rsidRPr="007E5C6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.</w:t>
            </w:r>
          </w:p>
          <w:p w14:paraId="303FFA32" w14:textId="19A1C1CC" w:rsidR="00C02AFE" w:rsidRPr="00C02AFE" w:rsidRDefault="00C02AFE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7E5C6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Donošenjem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Z</w:t>
            </w:r>
            <w:r w:rsidRPr="007E5C6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akona neće se stvoriti administrativna opterećenja i biznis barijere.</w:t>
            </w:r>
          </w:p>
          <w:p w14:paraId="2F7F1503" w14:textId="317ACA79" w:rsidR="00685E64" w:rsidRPr="00ED7461" w:rsidRDefault="00685E64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24615A2A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2FB83F18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5. Procjena fiskalnog uticaja</w:t>
            </w:r>
          </w:p>
          <w:p w14:paraId="4A593929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je potrebno obezbjeđenje finansijskih sredstava iz budžeta Crne Gore za implementaciju propisa i u kom iznosu?</w:t>
            </w:r>
          </w:p>
          <w:p w14:paraId="5BF2B1A2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je obezbjeđenje finansijskih sredstava jednokratno, ili tokom određenog vremenskog perioda?  Obrazložiti.</w:t>
            </w:r>
          </w:p>
          <w:p w14:paraId="08958898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implementacijom propisa proizilaze međunarodne finansijske obaveze? Obrazložiti.</w:t>
            </w:r>
          </w:p>
          <w:p w14:paraId="6BA5E28B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su neophodna finansijska sredstva obezbijeđena u budžetu za tekuću fiskalnu godinu, odnosno da li su planirana u budžetu za narednu fiskanu godinu?</w:t>
            </w:r>
          </w:p>
          <w:p w14:paraId="55F0D898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je usvajanjem propisa predviđeno donošenje podzakonskih akata iz kojih će proisteći finansijske obaveze?</w:t>
            </w:r>
          </w:p>
          <w:p w14:paraId="13B220DA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će se implementacijom propisa ostvariti prihod za budžet Crne Gore?</w:t>
            </w:r>
          </w:p>
          <w:p w14:paraId="33A318AC" w14:textId="6FD4F9F1" w:rsidR="0067538C" w:rsidRPr="002923B3" w:rsidRDefault="004D4D64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</w:t>
            </w:r>
            <w:r w:rsidR="0067538C"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brazložiti metodologiju koja je korišćenja prilikom obračuna finansijskih izdataka/prihoda.</w:t>
            </w:r>
          </w:p>
          <w:p w14:paraId="12F65149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su postojali problemi u preciznom obračunu finansijskih izdataka/prihoda? Obrazložiti.</w:t>
            </w:r>
          </w:p>
          <w:p w14:paraId="0E9905FC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su postojale sugestije Ministarstva finansija na nacrt/predlog propisa?</w:t>
            </w:r>
          </w:p>
          <w:p w14:paraId="1F874B52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Da li su dobijene primjedbe uključene u tekst propisa? Obrazložiti.</w:t>
            </w:r>
          </w:p>
        </w:tc>
      </w:tr>
      <w:tr w:rsidR="0067538C" w:rsidRPr="002923B3" w14:paraId="40EA30F5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5707FBD0" w14:textId="77777777" w:rsidR="004D4D64" w:rsidRDefault="004D4D64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ME"/>
              </w:rPr>
            </w:pPr>
          </w:p>
          <w:p w14:paraId="45CCBAC6" w14:textId="6AB258DD" w:rsidR="0067538C" w:rsidRPr="00B65B66" w:rsidRDefault="0067538C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lastRenderedPageBreak/>
              <w:t>Za implem</w:t>
            </w:r>
            <w:r w:rsidR="00E63F38"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e</w:t>
            </w: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ntaciju ovog zakona iz </w:t>
            </w:r>
            <w:r w:rsidR="004D4D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b</w:t>
            </w: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udžeta</w:t>
            </w:r>
            <w:r w:rsidR="004D4D6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Crne Gore</w:t>
            </w: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nije potrebno obezbjeđivati dodatna sredstva. </w:t>
            </w:r>
          </w:p>
          <w:p w14:paraId="5A261CA3" w14:textId="02203CF2" w:rsidR="006E2343" w:rsidRPr="00B65B66" w:rsidRDefault="006E2343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Za implementaciju ovog zakona nije potrebno obezbjeđivati finansijska sredstava jednokratno, ili tokom određenog vremenskog perioda.</w:t>
            </w:r>
          </w:p>
          <w:p w14:paraId="032589D6" w14:textId="7D6F7663" w:rsidR="006E2343" w:rsidRPr="00B65B66" w:rsidRDefault="00EC3747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Implementacijom</w:t>
            </w:r>
            <w:r w:rsidR="006E2343"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ovog zakona ne proizilaze međunarodne finansijske obaveze.</w:t>
            </w:r>
          </w:p>
          <w:p w14:paraId="52258A71" w14:textId="636B0BD6" w:rsidR="006E2343" w:rsidRPr="00B65B66" w:rsidRDefault="006E2343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Za implementaciju ovog zakona nijesu neophodna finansijska sredstva</w:t>
            </w:r>
            <w:r w:rsidR="00EC3747"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, iz čega proizilazi da nije potrebno obezbijediti</w:t>
            </w: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u budžetu za tekuću fiskalnu godinu, odnosno za narednu fiskanu godinu.</w:t>
            </w:r>
          </w:p>
          <w:p w14:paraId="053CF7A2" w14:textId="732A6926" w:rsidR="006E2343" w:rsidRPr="00B65B66" w:rsidRDefault="00EC3747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Usvajanjem propisa n</w:t>
            </w:r>
            <w:r w:rsidR="005D23A5"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ije</w:t>
            </w:r>
            <w:r w:rsidR="006E2343"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predviđeno donošenje podzakonskih akata iz kojih ć</w:t>
            </w:r>
            <w:r w:rsidR="005D23A5"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e proisteći finansijske obaveze.</w:t>
            </w:r>
          </w:p>
          <w:p w14:paraId="0EF4BF85" w14:textId="476078B7" w:rsidR="006E2343" w:rsidRPr="00B65B66" w:rsidRDefault="005D23A5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Implementacijom ovog zakona neće se </w:t>
            </w:r>
            <w:r w:rsidR="006E2343"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ostva</w:t>
            </w:r>
            <w:r w:rsidRPr="00B65B66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riti prihod za budžet Crne Gore.</w:t>
            </w:r>
          </w:p>
          <w:p w14:paraId="5E641799" w14:textId="3FD6518E" w:rsidR="00685E64" w:rsidRPr="00270679" w:rsidRDefault="00685E64" w:rsidP="00D9616F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049240E2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36501D0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lastRenderedPageBreak/>
              <w:t xml:space="preserve">6. </w:t>
            </w:r>
            <w:r w:rsidRPr="002923B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K</w:t>
            </w: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onsultacije zainteresovanih strana</w:t>
            </w:r>
          </w:p>
          <w:p w14:paraId="05038E77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Naznačiti da li je korišćena eksterna ekspertska podrška i ako da, kako.</w:t>
            </w:r>
          </w:p>
          <w:p w14:paraId="747D0F1E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Naznačiti koje su grupe zainteresovanih strana konsultovane, u kojoj fazi RIA procesa i kako (javne ili ciljane konsultacije).</w:t>
            </w:r>
          </w:p>
          <w:p w14:paraId="7CB9F252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67538C" w:rsidRPr="002923B3" w14:paraId="536B3E36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08C4183" w14:textId="77777777" w:rsidR="00461203" w:rsidRDefault="00461203" w:rsidP="005E6DF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r-Latn-RS"/>
              </w:rPr>
            </w:pPr>
          </w:p>
          <w:p w14:paraId="062EC255" w14:textId="0B44FC35" w:rsidR="006A7DCA" w:rsidRPr="00D9616F" w:rsidRDefault="00E74CC1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Prilikom donošenja ovog Zakona nije korišćena eksterna </w:t>
            </w:r>
            <w:r w:rsidR="00C217A2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ekspertska podrška</w:t>
            </w:r>
            <w:r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>.</w:t>
            </w:r>
            <w:r w:rsidR="00393434" w:rsidRPr="00D9616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  <w:t xml:space="preserve"> </w:t>
            </w:r>
          </w:p>
          <w:p w14:paraId="74BEB679" w14:textId="77777777" w:rsidR="00517BB3" w:rsidRPr="002923B3" w:rsidRDefault="00517BB3" w:rsidP="00D9616F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4ED29820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543E7A01" w14:textId="77777777" w:rsidR="0067538C" w:rsidRPr="002923B3" w:rsidRDefault="0067538C" w:rsidP="005E6DF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7. Monitoring i evaluacija</w:t>
            </w:r>
          </w:p>
          <w:p w14:paraId="7BDB50C6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 xml:space="preserve">Koje su potencijalne prepreke za implementaciju propisa? </w:t>
            </w:r>
          </w:p>
          <w:p w14:paraId="27B6C905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Koje će mjere biti preduzete tokom primjene propisa da bi se ispunili ciljevi?</w:t>
            </w:r>
          </w:p>
          <w:p w14:paraId="2A4A9FDB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Koji su glavni indikatori prema kojima će se mjeriti ispunjenje ciljeva?</w:t>
            </w:r>
          </w:p>
          <w:p w14:paraId="0BE362A3" w14:textId="77777777" w:rsidR="0067538C" w:rsidRPr="002923B3" w:rsidRDefault="0067538C" w:rsidP="005E6DF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  <w:r w:rsidRPr="002923B3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Ko će biti zadužen za sprovođenje monitoringa i evaluacije primjene propisa?</w:t>
            </w:r>
          </w:p>
          <w:p w14:paraId="2D4BC508" w14:textId="77777777" w:rsidR="0067538C" w:rsidRPr="002923B3" w:rsidRDefault="0067538C" w:rsidP="005E6DF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630"/>
              <w:contextualSpacing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</w:p>
        </w:tc>
      </w:tr>
      <w:tr w:rsidR="0067538C" w:rsidRPr="002923B3" w14:paraId="4C85BF52" w14:textId="77777777" w:rsidTr="00AB6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772403B8" w14:textId="77777777" w:rsidR="00DA7FC0" w:rsidRPr="00DA7FC0" w:rsidRDefault="00DA7FC0" w:rsidP="005E6DF6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</w:pPr>
          </w:p>
          <w:p w14:paraId="0022E3C3" w14:textId="71CF7830" w:rsidR="00DF537D" w:rsidRPr="00406F3E" w:rsidRDefault="0067538C" w:rsidP="005E6DF6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</w:pPr>
            <w:r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Nema potencijalnih prepreka za </w:t>
            </w:r>
            <w:r w:rsidR="00393434"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implementaciju </w:t>
            </w:r>
            <w:r w:rsidR="001B36CB" w:rsidRPr="00DA7FC0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Zakona o izmjenama i dopunama Zakona o izvršenju uslovne osude i kazne rada u javnom interesu</w:t>
            </w:r>
            <w:r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. </w:t>
            </w:r>
          </w:p>
          <w:p w14:paraId="69CCC0B2" w14:textId="77777777" w:rsidR="00B32089" w:rsidRDefault="005E6225" w:rsidP="00B3208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Mjere koje će biti preduzete tokom primjene propisa da bi se ispunili ciljevi</w:t>
            </w:r>
            <w:r w:rsidR="001B36CB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,</w:t>
            </w:r>
            <w:r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 prije svega </w:t>
            </w:r>
            <w:r w:rsidR="001B36CB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se ogledaju u </w:t>
            </w:r>
            <w:r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promocij</w:t>
            </w:r>
            <w:r w:rsidR="001B36CB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i</w:t>
            </w:r>
            <w:r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 novih rješenja iz zakonskog teksta</w:t>
            </w:r>
            <w:r w:rsidR="00991C6C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.</w:t>
            </w:r>
          </w:p>
          <w:p w14:paraId="2F293C0F" w14:textId="088ECFF6" w:rsidR="00406F3E" w:rsidRPr="00406F3E" w:rsidRDefault="00406F3E" w:rsidP="00B32089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</w:pPr>
            <w:r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Glavni indikatori prema kojima će se mjeriti ispunjenje ciljeva jeste broj </w:t>
            </w:r>
            <w:r w:rsidR="002F7B72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izvršenih</w:t>
            </w:r>
            <w:r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2F7B72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alternativnih sankcija</w:t>
            </w:r>
            <w:r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>.</w:t>
            </w:r>
          </w:p>
          <w:p w14:paraId="45FFE658" w14:textId="420AB0B1" w:rsidR="005E6225" w:rsidRPr="00406F3E" w:rsidRDefault="0067538C" w:rsidP="005E6DF6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</w:pPr>
            <w:r w:rsidRPr="00406F3E"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  <w:t xml:space="preserve">Za monitoring propisa je nadležno Ministarstvo pravde. </w:t>
            </w:r>
          </w:p>
          <w:p w14:paraId="05349005" w14:textId="77777777" w:rsidR="005E6225" w:rsidRPr="00406F3E" w:rsidRDefault="005E6225" w:rsidP="005E6DF6">
            <w:pPr>
              <w:spacing w:line="276" w:lineRule="auto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  <w:lang w:val="sr-Latn-RS"/>
              </w:rPr>
            </w:pPr>
          </w:p>
        </w:tc>
      </w:tr>
      <w:tr w:rsidR="0067538C" w:rsidRPr="002923B3" w14:paraId="036A558F" w14:textId="77777777" w:rsidTr="00AB6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3" w:type="dxa"/>
            <w:gridSpan w:val="2"/>
          </w:tcPr>
          <w:p w14:paraId="42098CC6" w14:textId="77777777" w:rsidR="0067538C" w:rsidRPr="002923B3" w:rsidRDefault="0067538C" w:rsidP="005E6DF6">
            <w:pPr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sr-Latn-ME"/>
              </w:rPr>
            </w:pPr>
          </w:p>
        </w:tc>
      </w:tr>
    </w:tbl>
    <w:p w14:paraId="21610952" w14:textId="77777777" w:rsidR="0067538C" w:rsidRPr="002923B3" w:rsidRDefault="0067538C" w:rsidP="005E6DF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 w:val="0"/>
          <w:color w:val="000000" w:themeColor="text1"/>
          <w:sz w:val="20"/>
          <w:szCs w:val="20"/>
          <w:lang w:val="sr-Latn-ME"/>
        </w:rPr>
      </w:pPr>
    </w:p>
    <w:p w14:paraId="22AF5560" w14:textId="77777777" w:rsidR="0067538C" w:rsidRPr="002923B3" w:rsidRDefault="0067538C" w:rsidP="005E6DF6">
      <w:pPr>
        <w:spacing w:line="276" w:lineRule="auto"/>
        <w:rPr>
          <w:rFonts w:ascii="Arial" w:hAnsi="Arial" w:cs="Arial"/>
          <w:b/>
          <w:color w:val="000000" w:themeColor="text1"/>
          <w:lang w:val="sr-Latn-ME"/>
        </w:rPr>
      </w:pPr>
    </w:p>
    <w:p w14:paraId="3B6AFB66" w14:textId="5C76B75D" w:rsidR="004F2A7E" w:rsidRPr="00963C50" w:rsidRDefault="0063792F" w:rsidP="005E6DF6">
      <w:pPr>
        <w:tabs>
          <w:tab w:val="left" w:pos="600"/>
          <w:tab w:val="right" w:pos="9360"/>
        </w:tabs>
        <w:spacing w:line="276" w:lineRule="auto"/>
        <w:jc w:val="left"/>
        <w:rPr>
          <w:rFonts w:ascii="Arial" w:hAnsi="Arial" w:cs="Arial"/>
          <w:b/>
          <w:color w:val="000000" w:themeColor="text1"/>
          <w:sz w:val="22"/>
          <w:lang w:val="sr-Latn-ME"/>
        </w:rPr>
      </w:pPr>
      <w:r w:rsidRPr="002923B3">
        <w:rPr>
          <w:rFonts w:ascii="Arial" w:hAnsi="Arial" w:cs="Arial"/>
          <w:b/>
          <w:color w:val="000000" w:themeColor="text1"/>
          <w:lang w:val="sr-Latn-ME"/>
        </w:rPr>
        <w:tab/>
      </w:r>
      <w:r w:rsidRPr="00963C50">
        <w:rPr>
          <w:rFonts w:ascii="Arial" w:hAnsi="Arial" w:cs="Arial"/>
          <w:color w:val="000000" w:themeColor="text1"/>
          <w:sz w:val="22"/>
          <w:lang w:val="sr-Latn-ME"/>
        </w:rPr>
        <w:t xml:space="preserve">Podgorica, </w:t>
      </w:r>
      <w:r w:rsidR="00ED629E">
        <w:rPr>
          <w:rFonts w:ascii="Arial" w:hAnsi="Arial" w:cs="Arial"/>
          <w:color w:val="000000" w:themeColor="text1"/>
          <w:sz w:val="22"/>
          <w:lang w:val="sr-Latn-ME"/>
        </w:rPr>
        <w:t>31</w:t>
      </w:r>
      <w:r w:rsidRPr="00963C50">
        <w:rPr>
          <w:rFonts w:ascii="Arial" w:hAnsi="Arial" w:cs="Arial"/>
          <w:color w:val="000000" w:themeColor="text1"/>
          <w:sz w:val="22"/>
          <w:lang w:val="sr-Latn-ME"/>
        </w:rPr>
        <w:t>.</w:t>
      </w:r>
      <w:r w:rsidR="004F3BEA" w:rsidRPr="00963C50">
        <w:rPr>
          <w:rFonts w:ascii="Arial" w:hAnsi="Arial" w:cs="Arial"/>
          <w:color w:val="000000" w:themeColor="text1"/>
          <w:sz w:val="22"/>
          <w:lang w:val="sr-Latn-ME"/>
        </w:rPr>
        <w:t xml:space="preserve"> </w:t>
      </w:r>
      <w:r w:rsidR="006D1A2C">
        <w:rPr>
          <w:rFonts w:ascii="Arial" w:hAnsi="Arial" w:cs="Arial"/>
          <w:color w:val="000000" w:themeColor="text1"/>
          <w:sz w:val="22"/>
          <w:lang w:val="sr-Latn-ME"/>
        </w:rPr>
        <w:t>mart</w:t>
      </w:r>
      <w:r w:rsidR="00EA1048" w:rsidRPr="00963C50">
        <w:rPr>
          <w:rFonts w:ascii="Arial" w:hAnsi="Arial" w:cs="Arial"/>
          <w:color w:val="000000" w:themeColor="text1"/>
          <w:sz w:val="22"/>
          <w:lang w:val="sr-Latn-ME"/>
        </w:rPr>
        <w:t xml:space="preserve"> </w:t>
      </w:r>
      <w:r w:rsidR="00682198" w:rsidRPr="00963C50">
        <w:rPr>
          <w:rFonts w:ascii="Arial" w:hAnsi="Arial" w:cs="Arial"/>
          <w:color w:val="000000" w:themeColor="text1"/>
          <w:sz w:val="22"/>
          <w:lang w:val="sr-Latn-ME"/>
        </w:rPr>
        <w:t>202</w:t>
      </w:r>
      <w:r w:rsidR="008F2A09" w:rsidRPr="00963C50">
        <w:rPr>
          <w:rFonts w:ascii="Arial" w:hAnsi="Arial" w:cs="Arial"/>
          <w:color w:val="000000" w:themeColor="text1"/>
          <w:sz w:val="22"/>
          <w:lang w:val="sr-Latn-ME"/>
        </w:rPr>
        <w:t>5</w:t>
      </w:r>
      <w:r w:rsidRPr="00963C50">
        <w:rPr>
          <w:rFonts w:ascii="Arial" w:hAnsi="Arial" w:cs="Arial"/>
          <w:color w:val="000000" w:themeColor="text1"/>
          <w:sz w:val="22"/>
          <w:lang w:val="sr-Latn-ME"/>
        </w:rPr>
        <w:t>. godine</w:t>
      </w:r>
      <w:r w:rsidRPr="00963C50">
        <w:rPr>
          <w:rFonts w:ascii="Arial" w:hAnsi="Arial" w:cs="Arial"/>
          <w:b/>
          <w:color w:val="000000" w:themeColor="text1"/>
          <w:sz w:val="22"/>
          <w:lang w:val="sr-Latn-ME"/>
        </w:rPr>
        <w:tab/>
      </w:r>
    </w:p>
    <w:p w14:paraId="123B4263" w14:textId="77777777" w:rsidR="004F2A7E" w:rsidRPr="00963C50" w:rsidRDefault="004F2A7E" w:rsidP="005E6DF6">
      <w:pPr>
        <w:tabs>
          <w:tab w:val="left" w:pos="600"/>
          <w:tab w:val="right" w:pos="9360"/>
        </w:tabs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lang w:val="sr-Latn-ME"/>
        </w:rPr>
      </w:pPr>
    </w:p>
    <w:p w14:paraId="066E8AA3" w14:textId="77777777" w:rsidR="0067538C" w:rsidRPr="00963C50" w:rsidRDefault="0067538C" w:rsidP="005E6DF6">
      <w:pPr>
        <w:tabs>
          <w:tab w:val="left" w:pos="600"/>
          <w:tab w:val="right" w:pos="9360"/>
        </w:tabs>
        <w:spacing w:line="276" w:lineRule="auto"/>
        <w:jc w:val="right"/>
        <w:rPr>
          <w:rFonts w:ascii="Arial" w:hAnsi="Arial" w:cs="Arial"/>
          <w:bCs w:val="0"/>
          <w:color w:val="000000" w:themeColor="text1"/>
          <w:sz w:val="22"/>
          <w:lang w:val="sr-Latn-ME"/>
        </w:rPr>
      </w:pPr>
      <w:r w:rsidRPr="00963C50">
        <w:rPr>
          <w:rFonts w:ascii="Arial" w:hAnsi="Arial" w:cs="Arial"/>
          <w:bCs w:val="0"/>
          <w:color w:val="000000" w:themeColor="text1"/>
          <w:sz w:val="22"/>
          <w:lang w:val="sr-Latn-ME"/>
        </w:rPr>
        <w:t>MINISTAR</w:t>
      </w:r>
      <w:r w:rsidR="00E45668" w:rsidRPr="00963C50">
        <w:rPr>
          <w:rFonts w:ascii="Arial" w:hAnsi="Arial" w:cs="Arial"/>
          <w:bCs w:val="0"/>
          <w:color w:val="000000" w:themeColor="text1"/>
          <w:sz w:val="22"/>
          <w:lang w:val="sr-Latn-ME"/>
        </w:rPr>
        <w:t>,</w:t>
      </w:r>
    </w:p>
    <w:p w14:paraId="59C94B4E" w14:textId="0F2C5872" w:rsidR="0067538C" w:rsidRPr="00963C50" w:rsidRDefault="003E0149" w:rsidP="005E6DF6">
      <w:pPr>
        <w:spacing w:line="276" w:lineRule="auto"/>
        <w:jc w:val="right"/>
        <w:rPr>
          <w:rFonts w:ascii="Arial" w:hAnsi="Arial" w:cs="Arial"/>
          <w:b/>
          <w:color w:val="000000" w:themeColor="text1"/>
          <w:sz w:val="22"/>
          <w:lang w:val="sr-Latn-ME"/>
        </w:rPr>
      </w:pPr>
      <w:r w:rsidRPr="00963C50">
        <w:rPr>
          <w:rFonts w:ascii="Arial" w:hAnsi="Arial" w:cs="Arial"/>
          <w:b/>
          <w:color w:val="000000" w:themeColor="text1"/>
          <w:sz w:val="22"/>
          <w:lang w:val="sr-Latn-ME"/>
        </w:rPr>
        <w:t>m</w:t>
      </w:r>
      <w:r w:rsidR="004A761A" w:rsidRPr="00963C50">
        <w:rPr>
          <w:rFonts w:ascii="Arial" w:hAnsi="Arial" w:cs="Arial"/>
          <w:b/>
          <w:color w:val="000000" w:themeColor="text1"/>
          <w:sz w:val="22"/>
          <w:lang w:val="sr-Latn-ME"/>
        </w:rPr>
        <w:t>r</w:t>
      </w:r>
      <w:r w:rsidRPr="00963C50">
        <w:rPr>
          <w:rFonts w:ascii="Arial" w:hAnsi="Arial" w:cs="Arial"/>
          <w:b/>
          <w:color w:val="000000" w:themeColor="text1"/>
          <w:sz w:val="22"/>
          <w:lang w:val="sr-Latn-ME"/>
        </w:rPr>
        <w:t xml:space="preserve"> Bojan Božović</w:t>
      </w:r>
    </w:p>
    <w:p w14:paraId="1A5AE31A" w14:textId="77777777" w:rsidR="0067538C" w:rsidRPr="002923B3" w:rsidRDefault="0063792F" w:rsidP="005E6DF6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 w:rsidRPr="002923B3">
        <w:rPr>
          <w:rFonts w:ascii="Arial" w:hAnsi="Arial" w:cs="Arial"/>
          <w:color w:val="000000" w:themeColor="text1"/>
          <w:lang w:val="sr-Latn-ME"/>
        </w:rPr>
        <w:tab/>
      </w:r>
      <w:r w:rsidRPr="002923B3">
        <w:rPr>
          <w:rFonts w:ascii="Arial" w:hAnsi="Arial" w:cs="Arial"/>
          <w:color w:val="000000" w:themeColor="text1"/>
          <w:lang w:val="sr-Latn-ME"/>
        </w:rPr>
        <w:tab/>
      </w:r>
      <w:r w:rsidRPr="002923B3">
        <w:rPr>
          <w:rFonts w:ascii="Arial" w:hAnsi="Arial" w:cs="Arial"/>
          <w:color w:val="000000" w:themeColor="text1"/>
          <w:lang w:val="sr-Latn-ME"/>
        </w:rPr>
        <w:tab/>
      </w:r>
      <w:r w:rsidRPr="002923B3">
        <w:rPr>
          <w:rFonts w:ascii="Arial" w:hAnsi="Arial" w:cs="Arial"/>
          <w:color w:val="000000" w:themeColor="text1"/>
          <w:lang w:val="sr-Latn-ME"/>
        </w:rPr>
        <w:tab/>
      </w:r>
      <w:r w:rsidRPr="002923B3">
        <w:rPr>
          <w:rFonts w:ascii="Arial" w:hAnsi="Arial" w:cs="Arial"/>
          <w:color w:val="000000" w:themeColor="text1"/>
          <w:lang w:val="sr-Latn-ME"/>
        </w:rPr>
        <w:tab/>
      </w:r>
      <w:r w:rsidRPr="002923B3">
        <w:rPr>
          <w:rFonts w:ascii="Arial" w:hAnsi="Arial" w:cs="Arial"/>
          <w:color w:val="000000" w:themeColor="text1"/>
          <w:lang w:val="sr-Latn-ME"/>
        </w:rPr>
        <w:tab/>
        <w:t xml:space="preserve">  </w:t>
      </w:r>
    </w:p>
    <w:p w14:paraId="2BC72846" w14:textId="77777777" w:rsidR="007E5927" w:rsidRPr="002923B3" w:rsidRDefault="007E5927" w:rsidP="005E6DF6">
      <w:pPr>
        <w:spacing w:line="276" w:lineRule="auto"/>
        <w:rPr>
          <w:lang w:val="sr-Latn-ME"/>
        </w:rPr>
      </w:pPr>
    </w:p>
    <w:sectPr w:rsidR="007E5927" w:rsidRPr="002923B3" w:rsidSect="00DA290A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8C"/>
    <w:rsid w:val="0000517F"/>
    <w:rsid w:val="00011927"/>
    <w:rsid w:val="000305A5"/>
    <w:rsid w:val="00031072"/>
    <w:rsid w:val="00033189"/>
    <w:rsid w:val="00036B2E"/>
    <w:rsid w:val="000B44C8"/>
    <w:rsid w:val="000E110E"/>
    <w:rsid w:val="000E35BE"/>
    <w:rsid w:val="000F62BE"/>
    <w:rsid w:val="001268C0"/>
    <w:rsid w:val="00137ECE"/>
    <w:rsid w:val="00156DCA"/>
    <w:rsid w:val="0016005B"/>
    <w:rsid w:val="001A4BE0"/>
    <w:rsid w:val="001A63B7"/>
    <w:rsid w:val="001B36CB"/>
    <w:rsid w:val="001B6246"/>
    <w:rsid w:val="001C7FB6"/>
    <w:rsid w:val="001D60DB"/>
    <w:rsid w:val="00222153"/>
    <w:rsid w:val="00232C80"/>
    <w:rsid w:val="00246E6F"/>
    <w:rsid w:val="002500C0"/>
    <w:rsid w:val="00263928"/>
    <w:rsid w:val="0026468C"/>
    <w:rsid w:val="002654EA"/>
    <w:rsid w:val="00270679"/>
    <w:rsid w:val="002923B3"/>
    <w:rsid w:val="002945A0"/>
    <w:rsid w:val="002A1E8F"/>
    <w:rsid w:val="002E5942"/>
    <w:rsid w:val="002F7B72"/>
    <w:rsid w:val="003008A9"/>
    <w:rsid w:val="003340F3"/>
    <w:rsid w:val="00356847"/>
    <w:rsid w:val="00370115"/>
    <w:rsid w:val="0037116B"/>
    <w:rsid w:val="00385CC9"/>
    <w:rsid w:val="00385EAD"/>
    <w:rsid w:val="00393434"/>
    <w:rsid w:val="003A3218"/>
    <w:rsid w:val="003C6A89"/>
    <w:rsid w:val="003D17B4"/>
    <w:rsid w:val="003D1A42"/>
    <w:rsid w:val="003E0149"/>
    <w:rsid w:val="003E4B73"/>
    <w:rsid w:val="00400D87"/>
    <w:rsid w:val="0040130C"/>
    <w:rsid w:val="004028E0"/>
    <w:rsid w:val="00406F3E"/>
    <w:rsid w:val="00436AE0"/>
    <w:rsid w:val="00461203"/>
    <w:rsid w:val="00481187"/>
    <w:rsid w:val="004A761A"/>
    <w:rsid w:val="004C1AFB"/>
    <w:rsid w:val="004D1C00"/>
    <w:rsid w:val="004D4D64"/>
    <w:rsid w:val="004F2A7E"/>
    <w:rsid w:val="004F3BEA"/>
    <w:rsid w:val="004F56C4"/>
    <w:rsid w:val="0051096D"/>
    <w:rsid w:val="00511434"/>
    <w:rsid w:val="00512827"/>
    <w:rsid w:val="005144DE"/>
    <w:rsid w:val="00517BB3"/>
    <w:rsid w:val="00522573"/>
    <w:rsid w:val="00565E54"/>
    <w:rsid w:val="005D0FC6"/>
    <w:rsid w:val="005D23A5"/>
    <w:rsid w:val="005E6225"/>
    <w:rsid w:val="005E6DF6"/>
    <w:rsid w:val="005F55B0"/>
    <w:rsid w:val="005F62A0"/>
    <w:rsid w:val="006024D8"/>
    <w:rsid w:val="00603F7A"/>
    <w:rsid w:val="0063792F"/>
    <w:rsid w:val="006503F4"/>
    <w:rsid w:val="00655306"/>
    <w:rsid w:val="006571DD"/>
    <w:rsid w:val="00670274"/>
    <w:rsid w:val="0067538C"/>
    <w:rsid w:val="00682198"/>
    <w:rsid w:val="00684592"/>
    <w:rsid w:val="00685E64"/>
    <w:rsid w:val="006A2CBC"/>
    <w:rsid w:val="006A7DCA"/>
    <w:rsid w:val="006C5120"/>
    <w:rsid w:val="006D1A2C"/>
    <w:rsid w:val="006D6EA9"/>
    <w:rsid w:val="006E03B1"/>
    <w:rsid w:val="006E0932"/>
    <w:rsid w:val="006E2343"/>
    <w:rsid w:val="006F67F2"/>
    <w:rsid w:val="0071178B"/>
    <w:rsid w:val="007207B1"/>
    <w:rsid w:val="0072367F"/>
    <w:rsid w:val="0076249F"/>
    <w:rsid w:val="00766FF8"/>
    <w:rsid w:val="007C094D"/>
    <w:rsid w:val="007E5927"/>
    <w:rsid w:val="007E5C63"/>
    <w:rsid w:val="00816ABA"/>
    <w:rsid w:val="00820891"/>
    <w:rsid w:val="00832996"/>
    <w:rsid w:val="00837F8C"/>
    <w:rsid w:val="00852A3F"/>
    <w:rsid w:val="00874E85"/>
    <w:rsid w:val="0089288C"/>
    <w:rsid w:val="008B44EA"/>
    <w:rsid w:val="008D4E07"/>
    <w:rsid w:val="008F2A09"/>
    <w:rsid w:val="008F5079"/>
    <w:rsid w:val="00902CD3"/>
    <w:rsid w:val="00915412"/>
    <w:rsid w:val="00915CDE"/>
    <w:rsid w:val="009471DC"/>
    <w:rsid w:val="00963C50"/>
    <w:rsid w:val="00982EF9"/>
    <w:rsid w:val="00991C6C"/>
    <w:rsid w:val="009B4193"/>
    <w:rsid w:val="009E70AF"/>
    <w:rsid w:val="00A02DBB"/>
    <w:rsid w:val="00A20037"/>
    <w:rsid w:val="00A22A0D"/>
    <w:rsid w:val="00A4125E"/>
    <w:rsid w:val="00A43C62"/>
    <w:rsid w:val="00A714F4"/>
    <w:rsid w:val="00A9294F"/>
    <w:rsid w:val="00AA4BB5"/>
    <w:rsid w:val="00AA5A04"/>
    <w:rsid w:val="00AB1470"/>
    <w:rsid w:val="00AB6C9B"/>
    <w:rsid w:val="00AC4198"/>
    <w:rsid w:val="00AD3F25"/>
    <w:rsid w:val="00AE4AA9"/>
    <w:rsid w:val="00AE4C46"/>
    <w:rsid w:val="00AE79A5"/>
    <w:rsid w:val="00B11ADB"/>
    <w:rsid w:val="00B1450F"/>
    <w:rsid w:val="00B32089"/>
    <w:rsid w:val="00B32A7A"/>
    <w:rsid w:val="00B518CA"/>
    <w:rsid w:val="00B65B66"/>
    <w:rsid w:val="00B74031"/>
    <w:rsid w:val="00B864C4"/>
    <w:rsid w:val="00BA0ABC"/>
    <w:rsid w:val="00BA19BF"/>
    <w:rsid w:val="00BE1241"/>
    <w:rsid w:val="00BE22CB"/>
    <w:rsid w:val="00C02AFE"/>
    <w:rsid w:val="00C16A30"/>
    <w:rsid w:val="00C217A2"/>
    <w:rsid w:val="00C362AB"/>
    <w:rsid w:val="00C42883"/>
    <w:rsid w:val="00C51990"/>
    <w:rsid w:val="00C76CA6"/>
    <w:rsid w:val="00C82B7F"/>
    <w:rsid w:val="00C90281"/>
    <w:rsid w:val="00CA6061"/>
    <w:rsid w:val="00CC20DA"/>
    <w:rsid w:val="00CE5663"/>
    <w:rsid w:val="00D40092"/>
    <w:rsid w:val="00D60ABF"/>
    <w:rsid w:val="00D76698"/>
    <w:rsid w:val="00D847EE"/>
    <w:rsid w:val="00D9616F"/>
    <w:rsid w:val="00DA7FC0"/>
    <w:rsid w:val="00DC2807"/>
    <w:rsid w:val="00DF537D"/>
    <w:rsid w:val="00E23AF5"/>
    <w:rsid w:val="00E312CD"/>
    <w:rsid w:val="00E31B97"/>
    <w:rsid w:val="00E45668"/>
    <w:rsid w:val="00E475AB"/>
    <w:rsid w:val="00E63CD4"/>
    <w:rsid w:val="00E63F38"/>
    <w:rsid w:val="00E71737"/>
    <w:rsid w:val="00E74CC1"/>
    <w:rsid w:val="00E74DAA"/>
    <w:rsid w:val="00E80638"/>
    <w:rsid w:val="00EA1048"/>
    <w:rsid w:val="00EA75FE"/>
    <w:rsid w:val="00EC3747"/>
    <w:rsid w:val="00ED2BBE"/>
    <w:rsid w:val="00ED629E"/>
    <w:rsid w:val="00ED7461"/>
    <w:rsid w:val="00ED7B0D"/>
    <w:rsid w:val="00EF4A94"/>
    <w:rsid w:val="00EF71F1"/>
    <w:rsid w:val="00F23014"/>
    <w:rsid w:val="00F431FE"/>
    <w:rsid w:val="00F44CE8"/>
    <w:rsid w:val="00F550EB"/>
    <w:rsid w:val="00F61715"/>
    <w:rsid w:val="00F762BD"/>
    <w:rsid w:val="00F76502"/>
    <w:rsid w:val="00F76F70"/>
    <w:rsid w:val="00F7700A"/>
    <w:rsid w:val="00F869D2"/>
    <w:rsid w:val="00FA1668"/>
    <w:rsid w:val="00FA6FE1"/>
    <w:rsid w:val="00FB7F9B"/>
    <w:rsid w:val="00FC665B"/>
    <w:rsid w:val="00FC79AB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BD1D"/>
  <w15:docId w15:val="{8C40B1B2-92D6-4BC7-A1E2-08F3519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anko"/>
    <w:qFormat/>
    <w:rsid w:val="0067538C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8C"/>
    <w:pPr>
      <w:ind w:left="720"/>
    </w:pPr>
  </w:style>
  <w:style w:type="table" w:styleId="LightGrid-Accent5">
    <w:name w:val="Light Grid Accent 5"/>
    <w:basedOn w:val="TableNormal"/>
    <w:uiPriority w:val="62"/>
    <w:rsid w:val="0067538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79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A5"/>
    <w:rPr>
      <w:rFonts w:ascii="Segoe UI" w:eastAsia="Times New Roman" w:hAnsi="Segoe UI" w:cs="Segoe UI"/>
      <w:bCs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C486-58E6-4BF2-9EC1-9828AA64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Senid Strikovic</dc:creator>
  <cp:keywords/>
  <dc:description/>
  <cp:lastModifiedBy>Ministarstvo pravde</cp:lastModifiedBy>
  <cp:revision>17</cp:revision>
  <cp:lastPrinted>2025-03-31T06:16:00Z</cp:lastPrinted>
  <dcterms:created xsi:type="dcterms:W3CDTF">2025-02-24T02:08:00Z</dcterms:created>
  <dcterms:modified xsi:type="dcterms:W3CDTF">2025-04-04T09:36:00Z</dcterms:modified>
</cp:coreProperties>
</file>