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1D" w:rsidRDefault="001902F2" w:rsidP="00D00F3A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05C8CD" wp14:editId="6DF553EF">
                <wp:simplePos x="0" y="0"/>
                <wp:positionH relativeFrom="column">
                  <wp:posOffset>1733550</wp:posOffset>
                </wp:positionH>
                <wp:positionV relativeFrom="paragraph">
                  <wp:posOffset>9525</wp:posOffset>
                </wp:positionV>
                <wp:extent cx="4000500" cy="12763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A9171D" w:rsidRDefault="00A9171D" w:rsidP="00A9171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A9171D" w:rsidRDefault="00A9171D" w:rsidP="00A917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A9171D" w:rsidRDefault="00A9171D" w:rsidP="00A9171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sl-SI"/>
                              </w:rPr>
                            </w:pPr>
                          </w:p>
                          <w:p w:rsidR="00A9171D" w:rsidRDefault="00A9171D" w:rsidP="00A9171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                                                           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5C8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6.5pt;margin-top:.75pt;width:31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6AfhQIAABA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" stroked="f">
                <v:textbox>
                  <w:txbxContent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A9171D" w:rsidRDefault="00A9171D" w:rsidP="00A9171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A9171D" w:rsidRDefault="00A9171D" w:rsidP="00A917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A9171D" w:rsidRDefault="00A9171D" w:rsidP="00A9171D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24"/>
                          <w:szCs w:val="24"/>
                          <w:lang w:val="sl-SI"/>
                        </w:rPr>
                      </w:pPr>
                    </w:p>
                    <w:p w:rsidR="00A9171D" w:rsidRDefault="00A9171D" w:rsidP="00A9171D">
                      <w:pPr>
                        <w:jc w:val="center"/>
                        <w:rPr>
                          <w:sz w:val="20"/>
                          <w:szCs w:val="20"/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                                                          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9171D">
        <w:rPr>
          <w:noProof/>
        </w:rPr>
        <w:drawing>
          <wp:anchor distT="0" distB="0" distL="114300" distR="114300" simplePos="0" relativeHeight="251657216" behindDoc="0" locked="0" layoutInCell="1" allowOverlap="1" wp14:anchorId="550C8E5F" wp14:editId="5DBEA7DB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171D">
        <w:rPr>
          <w:rFonts w:ascii="Arial" w:hAnsi="Arial" w:cs="Arial"/>
          <w:i/>
          <w:iCs/>
          <w:color w:val="1F497D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D00F3A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 mjesec </w:t>
      </w:r>
      <w:r w:rsidR="00D00F3A">
        <w:rPr>
          <w:rFonts w:ascii="Arial" w:hAnsi="Arial" w:cs="Arial"/>
          <w:sz w:val="21"/>
          <w:szCs w:val="21"/>
        </w:rPr>
        <w:t>F E B R U A R</w:t>
      </w:r>
      <w:r w:rsidR="00365EC3">
        <w:rPr>
          <w:rFonts w:ascii="Arial" w:hAnsi="Arial" w:cs="Arial"/>
          <w:sz w:val="21"/>
          <w:szCs w:val="21"/>
        </w:rPr>
        <w:t xml:space="preserve"> 2024</w:t>
      </w:r>
    </w:p>
    <w:p w:rsidR="00D00F3A" w:rsidRDefault="00D00F3A" w:rsidP="00D00F3A">
      <w:pPr>
        <w:pStyle w:val="Title"/>
        <w:rPr>
          <w:rFonts w:ascii="Arial" w:hAnsi="Arial" w:cs="Arial"/>
          <w:sz w:val="21"/>
          <w:szCs w:val="21"/>
        </w:rPr>
      </w:pPr>
    </w:p>
    <w:p w:rsidR="00D00F3A" w:rsidRDefault="00D00F3A" w:rsidP="00D00F3A">
      <w:pPr>
        <w:pStyle w:val="Title"/>
        <w:rPr>
          <w:rFonts w:ascii="Arial" w:hAnsi="Arial" w:cs="Arial"/>
          <w:sz w:val="21"/>
          <w:szCs w:val="21"/>
        </w:rPr>
      </w:pPr>
    </w:p>
    <w:p w:rsidR="00D00F3A" w:rsidRDefault="00D00F3A" w:rsidP="00D00F3A">
      <w:pPr>
        <w:pStyle w:val="Title"/>
        <w:rPr>
          <w:rFonts w:ascii="Arial" w:hAnsi="Arial" w:cs="Arial"/>
          <w:sz w:val="21"/>
          <w:szCs w:val="21"/>
        </w:rPr>
      </w:pPr>
    </w:p>
    <w:p w:rsidR="00D00F3A" w:rsidRPr="00D00F3A" w:rsidRDefault="00D00F3A" w:rsidP="00D00F3A">
      <w:pPr>
        <w:tabs>
          <w:tab w:val="left" w:pos="709"/>
        </w:tabs>
        <w:jc w:val="both"/>
        <w:rPr>
          <w:rFonts w:ascii="Arial" w:hAnsi="Arial" w:cs="Arial"/>
          <w:b/>
          <w:bCs/>
          <w:lang w:val="sl-SI"/>
        </w:rPr>
      </w:pPr>
      <w:r w:rsidRPr="00D00F3A">
        <w:rPr>
          <w:rFonts w:ascii="Arial" w:hAnsi="Arial" w:cs="Arial"/>
          <w:b/>
          <w:bCs/>
          <w:lang w:val="sl-SI"/>
        </w:rPr>
        <w:t>■ Kontrole – provjere</w:t>
      </w:r>
    </w:p>
    <w:p w:rsidR="00D00F3A" w:rsidRPr="00D00F3A" w:rsidRDefault="00D00F3A" w:rsidP="00D00F3A">
      <w:pPr>
        <w:shd w:val="clear" w:color="auto" w:fill="FFFFFF"/>
        <w:ind w:firstLine="720"/>
        <w:jc w:val="both"/>
        <w:rPr>
          <w:rFonts w:ascii="Arial" w:hAnsi="Arial" w:cs="Arial"/>
          <w:lang w:val="sl-SI"/>
        </w:rPr>
      </w:pPr>
      <w:r w:rsidRPr="00D00F3A">
        <w:rPr>
          <w:rFonts w:ascii="Arial" w:hAnsi="Arial" w:cs="Arial"/>
          <w:lang w:val="sl-SI"/>
        </w:rPr>
        <w:t>Službenici Odjeljenja za unutrašnju kontrolu policije su tokom februara 2024.godine izvršili sedam kontrola – provjera zakonitosti postupanja policijskih službenika na osnovu operativnih i drugih saznanja o mogućim nezakonitostima i nepravilnostima u radu i postupanju policijskih službenika.</w:t>
      </w:r>
    </w:p>
    <w:p w:rsidR="00D00F3A" w:rsidRPr="00D00F3A" w:rsidRDefault="00D00F3A" w:rsidP="00D00F3A">
      <w:pPr>
        <w:ind w:right="-57" w:firstLine="720"/>
        <w:jc w:val="both"/>
        <w:rPr>
          <w:rFonts w:ascii="Arial" w:hAnsi="Arial" w:cs="Arial"/>
          <w:iCs/>
          <w:lang w:val="sl-SI"/>
        </w:rPr>
      </w:pPr>
      <w:r w:rsidRPr="00D00F3A">
        <w:rPr>
          <w:rFonts w:ascii="Arial" w:hAnsi="Arial" w:cs="Arial"/>
          <w:iCs/>
          <w:lang w:val="sl-SI"/>
        </w:rPr>
        <w:t xml:space="preserve">● Na osnovu činjenica i dokaza utvrđenih u postupku unutrašnje kontrole, u </w:t>
      </w:r>
      <w:r w:rsidRPr="00D00F3A">
        <w:rPr>
          <w:rFonts w:ascii="Arial" w:hAnsi="Arial" w:cs="Arial"/>
          <w:b/>
          <w:iCs/>
          <w:lang w:val="sl-SI"/>
        </w:rPr>
        <w:t>dva</w:t>
      </w:r>
      <w:r w:rsidRPr="00D00F3A">
        <w:rPr>
          <w:rFonts w:ascii="Arial" w:hAnsi="Arial" w:cs="Arial"/>
          <w:iCs/>
          <w:lang w:val="sl-SI"/>
        </w:rPr>
        <w:t xml:space="preserve"> slučaja kontrola, utvrđeno je postojanje nezakonitosti u radu policijskih službenika, usljed čega je:</w:t>
      </w:r>
    </w:p>
    <w:p w:rsidR="00D00F3A" w:rsidRPr="00D00F3A" w:rsidRDefault="00D00F3A" w:rsidP="00D00F3A">
      <w:pPr>
        <w:ind w:firstLine="720"/>
        <w:jc w:val="both"/>
        <w:rPr>
          <w:rFonts w:ascii="Arial" w:hAnsi="Arial" w:cs="Arial"/>
          <w:lang w:val="sl-SI"/>
        </w:rPr>
      </w:pPr>
      <w:r w:rsidRPr="00D00F3A">
        <w:rPr>
          <w:rFonts w:ascii="Arial" w:hAnsi="Arial" w:cs="Arial"/>
          <w:iCs/>
          <w:lang w:val="sl-SI"/>
        </w:rPr>
        <w:t xml:space="preserve">- </w:t>
      </w:r>
      <w:r w:rsidR="00E074DA">
        <w:rPr>
          <w:rFonts w:ascii="Arial" w:hAnsi="Arial" w:cs="Arial"/>
          <w:iCs/>
          <w:lang w:val="sl-SI"/>
        </w:rPr>
        <w:t xml:space="preserve">u jednom slučaju </w:t>
      </w:r>
      <w:r w:rsidRPr="00D00F3A">
        <w:rPr>
          <w:rFonts w:ascii="Arial" w:hAnsi="Arial" w:cs="Arial"/>
          <w:lang w:val="sl-SI"/>
        </w:rPr>
        <w:t xml:space="preserve">Izvještaj o izvršenim provjerama, sa spisima predmeta </w:t>
      </w:r>
      <w:r w:rsidRPr="00D00F3A">
        <w:rPr>
          <w:rFonts w:ascii="Arial" w:hAnsi="Arial" w:cs="Arial"/>
          <w:bCs/>
          <w:lang w:val="sl-SI"/>
        </w:rPr>
        <w:t>sačinjenim u postupku unutrašnje kontrole dostavljen je Etičkom odboru, na ocjenu etičnosti</w:t>
      </w:r>
      <w:r w:rsidRPr="00D00F3A">
        <w:rPr>
          <w:rFonts w:ascii="Arial" w:hAnsi="Arial" w:cs="Arial"/>
          <w:lang w:val="sl-SI"/>
        </w:rPr>
        <w:t>i postupanja policijskih službenika N</w:t>
      </w:r>
      <w:r>
        <w:rPr>
          <w:rFonts w:ascii="Arial" w:hAnsi="Arial" w:cs="Arial"/>
          <w:lang w:val="sl-SI"/>
        </w:rPr>
        <w:t>.</w:t>
      </w:r>
      <w:r w:rsidRPr="00D00F3A">
        <w:rPr>
          <w:rFonts w:ascii="Arial" w:hAnsi="Arial" w:cs="Arial"/>
          <w:lang w:val="sl-SI"/>
        </w:rPr>
        <w:t>P</w:t>
      </w:r>
      <w:r>
        <w:rPr>
          <w:rFonts w:ascii="Arial" w:hAnsi="Arial" w:cs="Arial"/>
          <w:lang w:val="sl-SI"/>
        </w:rPr>
        <w:t>.</w:t>
      </w:r>
      <w:r w:rsidRPr="00D00F3A">
        <w:rPr>
          <w:rFonts w:ascii="Arial" w:hAnsi="Arial" w:cs="Arial"/>
          <w:lang w:val="sl-SI"/>
        </w:rPr>
        <w:t>, M</w:t>
      </w:r>
      <w:r>
        <w:rPr>
          <w:rFonts w:ascii="Arial" w:hAnsi="Arial" w:cs="Arial"/>
          <w:lang w:val="sl-SI"/>
        </w:rPr>
        <w:t>.</w:t>
      </w:r>
      <w:r w:rsidRPr="00D00F3A">
        <w:rPr>
          <w:rFonts w:ascii="Arial" w:hAnsi="Arial" w:cs="Arial"/>
          <w:lang w:val="sl-SI"/>
        </w:rPr>
        <w:t>G</w:t>
      </w:r>
      <w:r>
        <w:rPr>
          <w:rFonts w:ascii="Arial" w:hAnsi="Arial" w:cs="Arial"/>
          <w:lang w:val="sl-SI"/>
        </w:rPr>
        <w:t>.</w:t>
      </w:r>
      <w:r w:rsidRPr="00D00F3A">
        <w:rPr>
          <w:rFonts w:ascii="Arial" w:hAnsi="Arial" w:cs="Arial"/>
          <w:lang w:val="sl-SI"/>
        </w:rPr>
        <w:t xml:space="preserve"> i D</w:t>
      </w:r>
      <w:r>
        <w:rPr>
          <w:rFonts w:ascii="Arial" w:hAnsi="Arial" w:cs="Arial"/>
          <w:lang w:val="sl-SI"/>
        </w:rPr>
        <w:t>.</w:t>
      </w:r>
      <w:r w:rsidRPr="00D00F3A">
        <w:rPr>
          <w:rFonts w:ascii="Arial" w:hAnsi="Arial" w:cs="Arial"/>
          <w:lang w:val="sl-SI"/>
        </w:rPr>
        <w:t>P</w:t>
      </w:r>
      <w:r>
        <w:rPr>
          <w:rFonts w:ascii="Arial" w:hAnsi="Arial" w:cs="Arial"/>
          <w:lang w:val="sl-SI"/>
        </w:rPr>
        <w:t>.</w:t>
      </w:r>
      <w:r w:rsidR="00E074DA">
        <w:rPr>
          <w:rFonts w:ascii="Arial" w:hAnsi="Arial" w:cs="Arial"/>
          <w:lang w:val="sl-SI"/>
        </w:rPr>
        <w:t xml:space="preserve">  u predmetnom događaju;</w:t>
      </w:r>
    </w:p>
    <w:p w:rsidR="00D00F3A" w:rsidRPr="00D00F3A" w:rsidRDefault="00D00F3A" w:rsidP="00D00F3A">
      <w:pPr>
        <w:ind w:firstLine="720"/>
        <w:jc w:val="both"/>
        <w:rPr>
          <w:rFonts w:ascii="Arial" w:hAnsi="Arial" w:cs="Arial"/>
          <w:lang w:val="sl-SI"/>
        </w:rPr>
      </w:pPr>
      <w:r w:rsidRPr="00D00F3A">
        <w:rPr>
          <w:rFonts w:ascii="Arial" w:hAnsi="Arial" w:cs="Arial"/>
          <w:lang w:val="sl-SI"/>
        </w:rPr>
        <w:t xml:space="preserve">- </w:t>
      </w:r>
      <w:r w:rsidR="00E074DA">
        <w:rPr>
          <w:rFonts w:ascii="Arial" w:hAnsi="Arial" w:cs="Arial"/>
          <w:lang w:val="sl-SI"/>
        </w:rPr>
        <w:t xml:space="preserve">u drugom slučaju </w:t>
      </w:r>
      <w:r w:rsidRPr="00D00F3A">
        <w:rPr>
          <w:rFonts w:ascii="Arial" w:hAnsi="Arial" w:cs="Arial"/>
          <w:lang w:val="sl-SI"/>
        </w:rPr>
        <w:t>Izvještaj sa spisima sačinjenim u postupku unutrašnje kontrole dostavljen direktoru Uprave policije na preduzimanje zakonskih mjera u cilju utvrđivanja disciplinske odgovornosti u radnjama policijskog službenika Stanice policije Odjeljenja bezbjednosti Herceg Novi, B</w:t>
      </w:r>
      <w:r>
        <w:rPr>
          <w:rFonts w:ascii="Arial" w:hAnsi="Arial" w:cs="Arial"/>
          <w:lang w:val="sl-SI"/>
        </w:rPr>
        <w:t>.</w:t>
      </w:r>
      <w:r w:rsidRPr="00D00F3A">
        <w:rPr>
          <w:rFonts w:ascii="Arial" w:hAnsi="Arial" w:cs="Arial"/>
          <w:lang w:val="sl-SI"/>
        </w:rPr>
        <w:t xml:space="preserve"> D</w:t>
      </w:r>
      <w:r>
        <w:rPr>
          <w:rFonts w:ascii="Arial" w:hAnsi="Arial" w:cs="Arial"/>
          <w:lang w:val="sl-SI"/>
        </w:rPr>
        <w:t>.</w:t>
      </w:r>
      <w:r w:rsidRPr="00D00F3A">
        <w:rPr>
          <w:rFonts w:ascii="Arial" w:hAnsi="Arial" w:cs="Arial"/>
          <w:lang w:val="sl-SI"/>
        </w:rPr>
        <w:t>, zbog postojanja osnovane sumnje da je imenovani policijski službenik počinio težu povredu službene dužnosti iz člana 95 stav 1 tačka 1 Zakona o državnim službenicima i namještenicima  neizvršavanje ili (nesavjesno ili neblagovremeno ili nemarno vršenje službenih obaveza).</w:t>
      </w:r>
    </w:p>
    <w:p w:rsidR="00D00F3A" w:rsidRPr="00D00F3A" w:rsidRDefault="00D00F3A" w:rsidP="00D00F3A">
      <w:pPr>
        <w:ind w:firstLine="720"/>
        <w:jc w:val="both"/>
        <w:rPr>
          <w:rFonts w:ascii="Arial" w:hAnsi="Arial" w:cs="Arial"/>
          <w:lang w:val="sl-SI"/>
        </w:rPr>
      </w:pPr>
      <w:r w:rsidRPr="00D00F3A">
        <w:rPr>
          <w:rFonts w:ascii="Arial" w:hAnsi="Arial" w:cs="Arial"/>
          <w:iCs/>
          <w:lang w:val="sl-SI"/>
        </w:rPr>
        <w:t xml:space="preserve">● </w:t>
      </w:r>
      <w:r w:rsidRPr="00D00F3A">
        <w:rPr>
          <w:rFonts w:ascii="Arial" w:hAnsi="Arial" w:cs="Arial"/>
          <w:lang w:val="sl-SI"/>
        </w:rPr>
        <w:t xml:space="preserve">U pet slučajeva u postupcima </w:t>
      </w:r>
      <w:r w:rsidRPr="00D00F3A">
        <w:rPr>
          <w:rFonts w:ascii="Arial" w:hAnsi="Arial" w:cs="Arial"/>
          <w:iCs/>
          <w:lang w:val="sl-SI"/>
        </w:rPr>
        <w:t xml:space="preserve">unutrašnje kontrole </w:t>
      </w:r>
      <w:r w:rsidRPr="00D00F3A">
        <w:rPr>
          <w:rFonts w:ascii="Arial" w:hAnsi="Arial" w:cs="Arial"/>
          <w:b/>
          <w:iCs/>
          <w:lang w:val="sl-SI"/>
        </w:rPr>
        <w:t>nijesu</w:t>
      </w:r>
      <w:r w:rsidRPr="00D00F3A">
        <w:rPr>
          <w:rFonts w:ascii="Arial" w:hAnsi="Arial" w:cs="Arial"/>
          <w:iCs/>
          <w:lang w:val="sl-SI"/>
        </w:rPr>
        <w:t xml:space="preserve"> utvrđene činjenice i dokazi koji </w:t>
      </w:r>
      <w:r w:rsidRPr="00D00F3A">
        <w:rPr>
          <w:rFonts w:ascii="Arial" w:hAnsi="Arial" w:cs="Arial"/>
          <w:lang w:val="sl-SI"/>
        </w:rPr>
        <w:t>bi ukazivali na neprofesionalno ili nezakonito postupanje policijskih službenika u vršenju policijskih poslova i primjeni policijskih ovlašćenja.</w:t>
      </w:r>
    </w:p>
    <w:p w:rsidR="00D00F3A" w:rsidRPr="00E074DA" w:rsidRDefault="00D00F3A" w:rsidP="00D00F3A">
      <w:pPr>
        <w:ind w:firstLine="720"/>
        <w:jc w:val="both"/>
        <w:rPr>
          <w:rFonts w:ascii="Arial" w:hAnsi="Arial" w:cs="Arial"/>
          <w:bCs/>
          <w:color w:val="000000" w:themeColor="text1"/>
          <w:lang w:val="sl-SI"/>
        </w:rPr>
      </w:pPr>
      <w:r w:rsidRPr="00E074DA">
        <w:rPr>
          <w:rFonts w:ascii="Arial" w:hAnsi="Arial" w:cs="Arial"/>
          <w:bCs/>
          <w:lang w:val="sl-SI"/>
        </w:rPr>
        <w:t>I</w:t>
      </w:r>
      <w:r w:rsidRPr="00E074DA">
        <w:rPr>
          <w:rFonts w:ascii="Arial" w:hAnsi="Arial" w:cs="Arial"/>
          <w:bCs/>
          <w:color w:val="000000" w:themeColor="text1"/>
          <w:lang w:val="sl-SI"/>
        </w:rPr>
        <w:t xml:space="preserve"> pored toga što u sprovedenom postupku unutrašnje kontrole nijesu utvrđene činjenice i dokazi koji bi nesporno ukazivali</w:t>
      </w:r>
      <w:r w:rsidRPr="00D00F3A">
        <w:rPr>
          <w:rFonts w:ascii="Arial" w:hAnsi="Arial" w:cs="Arial"/>
          <w:b/>
          <w:color w:val="000000" w:themeColor="text1"/>
          <w:lang w:val="sl-SI"/>
        </w:rPr>
        <w:t xml:space="preserve"> </w:t>
      </w:r>
      <w:r w:rsidRPr="00E074DA">
        <w:rPr>
          <w:rFonts w:ascii="Arial" w:hAnsi="Arial" w:cs="Arial"/>
          <w:bCs/>
          <w:color w:val="000000" w:themeColor="text1"/>
          <w:lang w:val="sl-SI"/>
        </w:rPr>
        <w:t>na postojanje osnova za pokretanje postupka za utvrđivanje disciplinske odgovornosti u tri slučaja kontrola Izvještaji sa spisima sačinjenim u postupku unutrašnje kontrole su dostavljeni:</w:t>
      </w:r>
    </w:p>
    <w:p w:rsidR="00D00F3A" w:rsidRPr="00D00F3A" w:rsidRDefault="00D00F3A" w:rsidP="00D00F3A">
      <w:pPr>
        <w:pStyle w:val="ListParagraph"/>
        <w:numPr>
          <w:ilvl w:val="0"/>
          <w:numId w:val="1"/>
        </w:numPr>
        <w:ind w:right="-57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D00F3A">
        <w:rPr>
          <w:rFonts w:ascii="Arial" w:hAnsi="Arial" w:cs="Arial"/>
          <w:color w:val="000000" w:themeColor="text1"/>
          <w:sz w:val="22"/>
          <w:szCs w:val="22"/>
          <w:lang w:val="sl-SI"/>
        </w:rPr>
        <w:lastRenderedPageBreak/>
        <w:t>Osnovnom državnom tužiocu u Nikšiću na dalji postupak, konačnu ocjenu  i odlučivanje da li u radnjama i postupanju policijskih službenika i službenika Centra za socijalni rad ima elemenata krivičnog djela za koje se goni po službenoj dužnosti.</w:t>
      </w:r>
    </w:p>
    <w:p w:rsidR="00D00F3A" w:rsidRPr="00D00F3A" w:rsidRDefault="00D00F3A" w:rsidP="00E074DA">
      <w:pPr>
        <w:pStyle w:val="ListParagraph"/>
        <w:ind w:left="1080" w:right="-57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D00F3A">
        <w:rPr>
          <w:rFonts w:ascii="Arial" w:hAnsi="Arial" w:cs="Arial"/>
          <w:sz w:val="22"/>
          <w:szCs w:val="22"/>
          <w:lang w:val="sl-SI"/>
        </w:rPr>
        <w:t xml:space="preserve">Osnovno državno tužilaštvo je svojim dopisom broj Ktr.br.50/24 od 09.02.2024.godine, obavijestilo Odjeljenje za unutrašnju kontrolu policije da u radnjama i postupanju </w:t>
      </w:r>
      <w:r w:rsidRPr="00D00F3A">
        <w:rPr>
          <w:rFonts w:ascii="Arial" w:hAnsi="Arial" w:cs="Arial"/>
          <w:color w:val="000000" w:themeColor="text1"/>
          <w:sz w:val="22"/>
          <w:szCs w:val="22"/>
          <w:lang w:val="sl-SI"/>
        </w:rPr>
        <w:t>policijskih službenica Regionalnog centra bezbjednosti „Zapad“ Odjeljenja bezbjednosti Nikšić Ž</w:t>
      </w:r>
      <w:r>
        <w:rPr>
          <w:rFonts w:ascii="Arial" w:hAnsi="Arial" w:cs="Arial"/>
          <w:color w:val="000000" w:themeColor="text1"/>
          <w:sz w:val="22"/>
          <w:szCs w:val="22"/>
          <w:lang w:val="sl-SI"/>
        </w:rPr>
        <w:t>.</w:t>
      </w:r>
      <w:r w:rsidRPr="00D00F3A">
        <w:rPr>
          <w:rFonts w:ascii="Arial" w:hAnsi="Arial" w:cs="Arial"/>
          <w:color w:val="000000" w:themeColor="text1"/>
          <w:sz w:val="22"/>
          <w:szCs w:val="22"/>
          <w:lang w:val="sl-SI"/>
        </w:rPr>
        <w:t>N</w:t>
      </w:r>
      <w:r>
        <w:rPr>
          <w:rFonts w:ascii="Arial" w:hAnsi="Arial" w:cs="Arial"/>
          <w:color w:val="000000" w:themeColor="text1"/>
          <w:sz w:val="22"/>
          <w:szCs w:val="22"/>
          <w:lang w:val="sl-SI"/>
        </w:rPr>
        <w:t>.</w:t>
      </w:r>
      <w:r w:rsidRPr="00D00F3A">
        <w:rPr>
          <w:rFonts w:ascii="Arial" w:hAnsi="Arial" w:cs="Arial"/>
          <w:color w:val="000000" w:themeColor="text1"/>
          <w:sz w:val="22"/>
          <w:szCs w:val="22"/>
          <w:lang w:val="sl-SI"/>
        </w:rPr>
        <w:t>, M</w:t>
      </w:r>
      <w:r>
        <w:rPr>
          <w:rFonts w:ascii="Arial" w:hAnsi="Arial" w:cs="Arial"/>
          <w:color w:val="000000" w:themeColor="text1"/>
          <w:sz w:val="22"/>
          <w:szCs w:val="22"/>
          <w:lang w:val="sl-SI"/>
        </w:rPr>
        <w:t>.</w:t>
      </w:r>
      <w:r w:rsidRPr="00D00F3A">
        <w:rPr>
          <w:rFonts w:ascii="Arial" w:hAnsi="Arial" w:cs="Arial"/>
          <w:color w:val="000000" w:themeColor="text1"/>
          <w:sz w:val="22"/>
          <w:szCs w:val="22"/>
          <w:lang w:val="sl-SI"/>
        </w:rPr>
        <w:t>Š</w:t>
      </w:r>
      <w:r>
        <w:rPr>
          <w:rFonts w:ascii="Arial" w:hAnsi="Arial" w:cs="Arial"/>
          <w:color w:val="000000" w:themeColor="text1"/>
          <w:sz w:val="22"/>
          <w:szCs w:val="22"/>
          <w:lang w:val="sl-SI"/>
        </w:rPr>
        <w:t>., M.M.</w:t>
      </w:r>
      <w:r w:rsidRPr="00D00F3A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i policijskih službenika  Đ</w:t>
      </w:r>
      <w:r>
        <w:rPr>
          <w:rFonts w:ascii="Arial" w:hAnsi="Arial" w:cs="Arial"/>
          <w:color w:val="000000" w:themeColor="text1"/>
          <w:sz w:val="22"/>
          <w:szCs w:val="22"/>
          <w:lang w:val="sl-SI"/>
        </w:rPr>
        <w:t>.</w:t>
      </w:r>
      <w:r w:rsidRPr="00D00F3A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T</w:t>
      </w:r>
      <w:r w:rsidR="00E074DA">
        <w:rPr>
          <w:rFonts w:ascii="Arial" w:hAnsi="Arial" w:cs="Arial"/>
          <w:color w:val="000000" w:themeColor="text1"/>
          <w:sz w:val="22"/>
          <w:szCs w:val="22"/>
          <w:lang w:val="sl-SI"/>
        </w:rPr>
        <w:t>.</w:t>
      </w:r>
      <w:r w:rsidRPr="00D00F3A">
        <w:rPr>
          <w:rFonts w:ascii="Arial" w:hAnsi="Arial" w:cs="Arial"/>
          <w:color w:val="000000" w:themeColor="text1"/>
          <w:sz w:val="22"/>
          <w:szCs w:val="22"/>
          <w:lang w:val="sl-SI"/>
        </w:rPr>
        <w:t>, Ž</w:t>
      </w:r>
      <w:r w:rsidR="00E074DA">
        <w:rPr>
          <w:rFonts w:ascii="Arial" w:hAnsi="Arial" w:cs="Arial"/>
          <w:color w:val="000000" w:themeColor="text1"/>
          <w:sz w:val="22"/>
          <w:szCs w:val="22"/>
          <w:lang w:val="sl-SI"/>
        </w:rPr>
        <w:t>.</w:t>
      </w:r>
      <w:r w:rsidRPr="00D00F3A">
        <w:rPr>
          <w:rFonts w:ascii="Arial" w:hAnsi="Arial" w:cs="Arial"/>
          <w:color w:val="000000" w:themeColor="text1"/>
          <w:sz w:val="22"/>
          <w:szCs w:val="22"/>
          <w:lang w:val="sl-SI"/>
        </w:rPr>
        <w:t>P</w:t>
      </w:r>
      <w:r w:rsidR="00E074DA">
        <w:rPr>
          <w:rFonts w:ascii="Arial" w:hAnsi="Arial" w:cs="Arial"/>
          <w:color w:val="000000" w:themeColor="text1"/>
          <w:sz w:val="22"/>
          <w:szCs w:val="22"/>
          <w:lang w:val="sl-SI"/>
        </w:rPr>
        <w:t>.</w:t>
      </w:r>
      <w:r w:rsidRPr="00D00F3A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i J</w:t>
      </w:r>
      <w:r w:rsidR="00E074DA">
        <w:rPr>
          <w:rFonts w:ascii="Arial" w:hAnsi="Arial" w:cs="Arial"/>
          <w:color w:val="000000" w:themeColor="text1"/>
          <w:sz w:val="22"/>
          <w:szCs w:val="22"/>
          <w:lang w:val="sl-SI"/>
        </w:rPr>
        <w:t>.</w:t>
      </w:r>
      <w:r w:rsidRPr="00D00F3A">
        <w:rPr>
          <w:rFonts w:ascii="Arial" w:hAnsi="Arial" w:cs="Arial"/>
          <w:color w:val="000000" w:themeColor="text1"/>
          <w:sz w:val="22"/>
          <w:szCs w:val="22"/>
          <w:lang w:val="sl-SI"/>
        </w:rPr>
        <w:t>N</w:t>
      </w:r>
      <w:r w:rsidR="00E074DA">
        <w:rPr>
          <w:rFonts w:ascii="Arial" w:hAnsi="Arial" w:cs="Arial"/>
          <w:color w:val="000000" w:themeColor="text1"/>
          <w:sz w:val="22"/>
          <w:szCs w:val="22"/>
          <w:lang w:val="sl-SI"/>
        </w:rPr>
        <w:t>.</w:t>
      </w:r>
      <w:r w:rsidRPr="00D00F3A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</w:t>
      </w:r>
      <w:r w:rsidRPr="00D00F3A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 xml:space="preserve">nema </w:t>
      </w:r>
      <w:r w:rsidRPr="00D00F3A">
        <w:rPr>
          <w:rFonts w:ascii="Arial" w:hAnsi="Arial" w:cs="Arial"/>
          <w:color w:val="000000" w:themeColor="text1"/>
          <w:sz w:val="22"/>
          <w:szCs w:val="22"/>
          <w:lang w:val="sl-SI"/>
        </w:rPr>
        <w:t>elemenata bilo kojeg krivičnog djela za  koje se goni po službenoj dužnosti;</w:t>
      </w:r>
    </w:p>
    <w:p w:rsidR="00D00F3A" w:rsidRPr="00D00F3A" w:rsidRDefault="00D00F3A" w:rsidP="00D00F3A">
      <w:pPr>
        <w:pStyle w:val="ListParagraph"/>
        <w:numPr>
          <w:ilvl w:val="0"/>
          <w:numId w:val="1"/>
        </w:numPr>
        <w:ind w:right="-57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D00F3A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Izvejštaj sa spisima predmeta sačinjenim u postuku unutrašnje kontrole dostavljen je Osnovnoj državnoj tužiteljki u Podgorici (Ivani Petrušić Vukašević) na dalji postupak i odlučivanje da li u radnjama i postupanju policijskih službenika prilikom intervencije i u vezi dovođenja maloljetnog lica i njegovog smještanja u ustanovu koju je samovoljno napustilo,  ima elemenata krivičnog djela za koje se goni po službenoj dužnosti;</w:t>
      </w:r>
    </w:p>
    <w:p w:rsidR="00D00F3A" w:rsidRPr="00D00F3A" w:rsidRDefault="00D00F3A" w:rsidP="00D00F3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D00F3A">
        <w:rPr>
          <w:rFonts w:ascii="Arial" w:hAnsi="Arial" w:cs="Arial"/>
          <w:sz w:val="22"/>
          <w:szCs w:val="22"/>
          <w:lang w:val="sl-SI"/>
        </w:rPr>
        <w:t>Direktoratu za finansijsko materijalne i kadrovske poslove upućen je dopis, kako bi Direkcija za finansijsko računovodstvene poslove i Budžet Ministarstva utvrdila postojanje osnova za preduzimanje mjera i radnji iz njihove nadležnosti u skladu sa članom 58 stav 1 tačka 2 Zakona o obaveznom zdravstvenom osiguranju.</w:t>
      </w:r>
    </w:p>
    <w:p w:rsidR="00D00F3A" w:rsidRPr="00D00F3A" w:rsidRDefault="00D00F3A" w:rsidP="00D00F3A">
      <w:pPr>
        <w:ind w:right="-57" w:firstLine="720"/>
        <w:jc w:val="both"/>
        <w:rPr>
          <w:rFonts w:ascii="Arial" w:hAnsi="Arial" w:cs="Arial"/>
          <w:color w:val="000000" w:themeColor="text1"/>
          <w:lang w:val="sl-SI"/>
        </w:rPr>
      </w:pPr>
    </w:p>
    <w:p w:rsidR="00473F39" w:rsidRPr="00365EC3" w:rsidRDefault="00473F39" w:rsidP="00473F39">
      <w:pPr>
        <w:shd w:val="clear" w:color="auto" w:fill="FFFFFF"/>
        <w:rPr>
          <w:rFonts w:ascii="Arial" w:hAnsi="Arial" w:cs="Arial"/>
          <w:b/>
          <w:bCs/>
          <w:lang w:val="sl-SI"/>
        </w:rPr>
      </w:pPr>
      <w:r w:rsidRPr="00365EC3">
        <w:rPr>
          <w:rFonts w:ascii="Arial" w:hAnsi="Arial" w:cs="Arial"/>
          <w:b/>
          <w:bCs/>
          <w:lang w:val="sl-SI"/>
        </w:rPr>
        <w:t>■</w:t>
      </w:r>
      <w:r w:rsidRPr="00473F39">
        <w:rPr>
          <w:rFonts w:ascii="Arial" w:hAnsi="Arial" w:cs="Arial"/>
          <w:b/>
          <w:bCs/>
          <w:lang w:val="sl-SI"/>
        </w:rPr>
        <w:t>Pritu</w:t>
      </w:r>
      <w:r w:rsidRPr="00365EC3">
        <w:rPr>
          <w:rFonts w:ascii="Arial" w:hAnsi="Arial" w:cs="Arial"/>
          <w:b/>
          <w:bCs/>
          <w:lang w:val="sl-SI"/>
        </w:rPr>
        <w:t>ž</w:t>
      </w:r>
      <w:r w:rsidRPr="00473F39">
        <w:rPr>
          <w:rFonts w:ascii="Arial" w:hAnsi="Arial" w:cs="Arial"/>
          <w:b/>
          <w:bCs/>
          <w:lang w:val="sl-SI"/>
        </w:rPr>
        <w:t>be</w:t>
      </w:r>
      <w:r w:rsidRPr="00365EC3">
        <w:rPr>
          <w:rFonts w:ascii="Arial" w:hAnsi="Arial" w:cs="Arial"/>
          <w:b/>
          <w:bCs/>
          <w:lang w:val="sl-SI"/>
        </w:rPr>
        <w:t xml:space="preserve"> – ž</w:t>
      </w:r>
      <w:r w:rsidRPr="00473F39">
        <w:rPr>
          <w:rFonts w:ascii="Arial" w:hAnsi="Arial" w:cs="Arial"/>
          <w:b/>
          <w:bCs/>
          <w:lang w:val="sl-SI"/>
        </w:rPr>
        <w:t>albe</w:t>
      </w:r>
      <w:r w:rsidRPr="00365EC3">
        <w:rPr>
          <w:rFonts w:ascii="Arial" w:hAnsi="Arial" w:cs="Arial"/>
          <w:b/>
          <w:bCs/>
          <w:lang w:val="sl-SI"/>
        </w:rPr>
        <w:t xml:space="preserve"> </w:t>
      </w:r>
      <w:r w:rsidRPr="00473F39">
        <w:rPr>
          <w:rFonts w:ascii="Arial" w:hAnsi="Arial" w:cs="Arial"/>
          <w:b/>
          <w:bCs/>
          <w:lang w:val="sl-SI"/>
        </w:rPr>
        <w:t>gra</w:t>
      </w:r>
      <w:r w:rsidRPr="00365EC3">
        <w:rPr>
          <w:rFonts w:ascii="Arial" w:hAnsi="Arial" w:cs="Arial"/>
          <w:b/>
          <w:bCs/>
          <w:lang w:val="sl-SI"/>
        </w:rPr>
        <w:t>đ</w:t>
      </w:r>
      <w:r w:rsidRPr="00473F39">
        <w:rPr>
          <w:rFonts w:ascii="Arial" w:hAnsi="Arial" w:cs="Arial"/>
          <w:b/>
          <w:bCs/>
          <w:lang w:val="sl-SI"/>
        </w:rPr>
        <w:t>ana</w:t>
      </w:r>
      <w:r w:rsidRPr="00365EC3">
        <w:rPr>
          <w:rFonts w:ascii="Arial" w:hAnsi="Arial" w:cs="Arial"/>
          <w:b/>
          <w:bCs/>
          <w:lang w:val="sl-SI"/>
        </w:rPr>
        <w:t xml:space="preserve"> </w:t>
      </w:r>
    </w:p>
    <w:p w:rsidR="00473F39" w:rsidRPr="00365EC3" w:rsidRDefault="00473F39" w:rsidP="00473F39">
      <w:pPr>
        <w:ind w:firstLine="720"/>
        <w:jc w:val="both"/>
        <w:rPr>
          <w:rFonts w:ascii="Arial" w:hAnsi="Arial" w:cs="Arial"/>
          <w:lang w:val="sl-SI"/>
        </w:rPr>
      </w:pPr>
      <w:r w:rsidRPr="00473F39">
        <w:rPr>
          <w:rFonts w:ascii="Arial" w:hAnsi="Arial" w:cs="Arial"/>
          <w:lang w:val="sl-SI"/>
        </w:rPr>
        <w:t>Slu</w:t>
      </w:r>
      <w:r w:rsidRPr="00365EC3">
        <w:rPr>
          <w:rFonts w:ascii="Arial" w:hAnsi="Arial" w:cs="Arial"/>
          <w:lang w:val="sl-SI"/>
        </w:rPr>
        <w:t>ž</w:t>
      </w:r>
      <w:r w:rsidRPr="00473F39">
        <w:rPr>
          <w:rFonts w:ascii="Arial" w:hAnsi="Arial" w:cs="Arial"/>
          <w:lang w:val="sl-SI"/>
        </w:rPr>
        <w:t>benici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Odjeljenja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za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unutra</w:t>
      </w:r>
      <w:r w:rsidRPr="00365EC3">
        <w:rPr>
          <w:rFonts w:ascii="Arial" w:hAnsi="Arial" w:cs="Arial"/>
          <w:lang w:val="sl-SI"/>
        </w:rPr>
        <w:t>š</w:t>
      </w:r>
      <w:r w:rsidRPr="00473F39">
        <w:rPr>
          <w:rFonts w:ascii="Arial" w:hAnsi="Arial" w:cs="Arial"/>
          <w:lang w:val="sl-SI"/>
        </w:rPr>
        <w:t>nju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kontrolu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policije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su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tokom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februara</w:t>
      </w:r>
      <w:r w:rsidRPr="00365EC3">
        <w:rPr>
          <w:rFonts w:ascii="Arial" w:hAnsi="Arial" w:cs="Arial"/>
          <w:lang w:val="sl-SI"/>
        </w:rPr>
        <w:t xml:space="preserve"> 2024.</w:t>
      </w:r>
      <w:r w:rsidRPr="00473F39">
        <w:rPr>
          <w:rFonts w:ascii="Arial" w:hAnsi="Arial" w:cs="Arial"/>
          <w:lang w:val="sl-SI"/>
        </w:rPr>
        <w:t>godine</w:t>
      </w:r>
      <w:r w:rsidRPr="00365EC3">
        <w:rPr>
          <w:rFonts w:ascii="Arial" w:hAnsi="Arial" w:cs="Arial"/>
          <w:lang w:val="sl-SI"/>
        </w:rPr>
        <w:t xml:space="preserve">, </w:t>
      </w:r>
      <w:r w:rsidRPr="00473F39">
        <w:rPr>
          <w:rFonts w:ascii="Arial" w:hAnsi="Arial" w:cs="Arial"/>
          <w:lang w:val="sl-SI"/>
        </w:rPr>
        <w:t>izvr</w:t>
      </w:r>
      <w:r w:rsidRPr="00365EC3">
        <w:rPr>
          <w:rFonts w:ascii="Arial" w:hAnsi="Arial" w:cs="Arial"/>
          <w:lang w:val="sl-SI"/>
        </w:rPr>
        <w:t>š</w:t>
      </w:r>
      <w:r w:rsidRPr="00473F39">
        <w:rPr>
          <w:rFonts w:ascii="Arial" w:hAnsi="Arial" w:cs="Arial"/>
          <w:lang w:val="sl-SI"/>
        </w:rPr>
        <w:t>ili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kontrolu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zakonitosti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postupanja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policijskih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slu</w:t>
      </w:r>
      <w:r w:rsidRPr="00365EC3">
        <w:rPr>
          <w:rFonts w:ascii="Arial" w:hAnsi="Arial" w:cs="Arial"/>
          <w:lang w:val="sl-SI"/>
        </w:rPr>
        <w:t>ž</w:t>
      </w:r>
      <w:r w:rsidRPr="00473F39">
        <w:rPr>
          <w:rFonts w:ascii="Arial" w:hAnsi="Arial" w:cs="Arial"/>
          <w:lang w:val="sl-SI"/>
        </w:rPr>
        <w:t>benika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na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osnovu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sedam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pritu</w:t>
      </w:r>
      <w:r w:rsidRPr="00365EC3">
        <w:rPr>
          <w:rFonts w:ascii="Arial" w:hAnsi="Arial" w:cs="Arial"/>
          <w:lang w:val="sl-SI"/>
        </w:rPr>
        <w:t>ž</w:t>
      </w:r>
      <w:r w:rsidRPr="00473F39">
        <w:rPr>
          <w:rFonts w:ascii="Arial" w:hAnsi="Arial" w:cs="Arial"/>
          <w:lang w:val="sl-SI"/>
        </w:rPr>
        <w:t>bi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na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postupanje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policijskih</w:t>
      </w:r>
      <w:r w:rsidRPr="00365EC3">
        <w:rPr>
          <w:rFonts w:ascii="Arial" w:hAnsi="Arial" w:cs="Arial"/>
          <w:lang w:val="sl-SI"/>
        </w:rPr>
        <w:t xml:space="preserve"> </w:t>
      </w:r>
      <w:r w:rsidRPr="00473F39">
        <w:rPr>
          <w:rFonts w:ascii="Arial" w:hAnsi="Arial" w:cs="Arial"/>
          <w:lang w:val="sl-SI"/>
        </w:rPr>
        <w:t>slu</w:t>
      </w:r>
      <w:r w:rsidRPr="00365EC3">
        <w:rPr>
          <w:rFonts w:ascii="Arial" w:hAnsi="Arial" w:cs="Arial"/>
          <w:lang w:val="sl-SI"/>
        </w:rPr>
        <w:t>ž</w:t>
      </w:r>
      <w:r w:rsidRPr="00473F39">
        <w:rPr>
          <w:rFonts w:ascii="Arial" w:hAnsi="Arial" w:cs="Arial"/>
          <w:lang w:val="sl-SI"/>
        </w:rPr>
        <w:t>benika</w:t>
      </w:r>
      <w:r w:rsidRPr="00365EC3">
        <w:rPr>
          <w:rFonts w:ascii="Arial" w:hAnsi="Arial" w:cs="Arial"/>
          <w:lang w:val="sl-SI"/>
        </w:rPr>
        <w:t>.</w:t>
      </w:r>
    </w:p>
    <w:p w:rsidR="00473F39" w:rsidRPr="000A27A8" w:rsidRDefault="00473F39" w:rsidP="00473F39">
      <w:pPr>
        <w:ind w:right="-108"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3E1DE6">
        <w:rPr>
          <w:rFonts w:ascii="Arial" w:hAnsi="Arial" w:cs="Arial"/>
        </w:rPr>
        <w:t>Pritu</w:t>
      </w:r>
      <w:r w:rsidRPr="000A27A8">
        <w:rPr>
          <w:rFonts w:ascii="Arial" w:hAnsi="Arial" w:cs="Arial"/>
        </w:rPr>
        <w:t>ž</w:t>
      </w:r>
      <w:r w:rsidRPr="003E1DE6">
        <w:rPr>
          <w:rFonts w:ascii="Arial" w:hAnsi="Arial" w:cs="Arial"/>
        </w:rPr>
        <w:t>be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proofErr w:type="gramStart"/>
      <w:r w:rsidRPr="003E1DE6">
        <w:rPr>
          <w:rFonts w:ascii="Arial" w:hAnsi="Arial" w:cs="Arial"/>
        </w:rPr>
        <w:t>su</w:t>
      </w:r>
      <w:proofErr w:type="spellEnd"/>
      <w:r w:rsidRPr="000A27A8">
        <w:rPr>
          <w:rFonts w:ascii="Arial" w:hAnsi="Arial" w:cs="Arial"/>
        </w:rPr>
        <w:t xml:space="preserve">  </w:t>
      </w:r>
      <w:r w:rsidRPr="003E1DE6">
        <w:rPr>
          <w:rFonts w:ascii="Arial" w:hAnsi="Arial" w:cs="Arial"/>
        </w:rPr>
        <w:t>se</w:t>
      </w:r>
      <w:proofErr w:type="gramEnd"/>
      <w:r w:rsidRPr="000A27A8">
        <w:rPr>
          <w:rFonts w:ascii="Arial" w:hAnsi="Arial" w:cs="Arial"/>
        </w:rPr>
        <w:t xml:space="preserve"> </w:t>
      </w:r>
      <w:proofErr w:type="spellStart"/>
      <w:r w:rsidRPr="003E1DE6">
        <w:rPr>
          <w:rFonts w:ascii="Arial" w:hAnsi="Arial" w:cs="Arial"/>
        </w:rPr>
        <w:t>sadr</w:t>
      </w:r>
      <w:r w:rsidRPr="000A27A8">
        <w:rPr>
          <w:rFonts w:ascii="Arial" w:hAnsi="Arial" w:cs="Arial"/>
        </w:rPr>
        <w:t>ž</w:t>
      </w:r>
      <w:r w:rsidRPr="003E1DE6">
        <w:rPr>
          <w:rFonts w:ascii="Arial" w:hAnsi="Arial" w:cs="Arial"/>
        </w:rPr>
        <w:t>inski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3E1DE6">
        <w:rPr>
          <w:rFonts w:ascii="Arial" w:hAnsi="Arial" w:cs="Arial"/>
        </w:rPr>
        <w:t>odnosile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3E1DE6">
        <w:rPr>
          <w:rFonts w:ascii="Arial" w:hAnsi="Arial" w:cs="Arial"/>
        </w:rPr>
        <w:t>na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3E1DE6">
        <w:rPr>
          <w:rFonts w:ascii="Arial" w:hAnsi="Arial" w:cs="Arial"/>
          <w:color w:val="000000" w:themeColor="text1"/>
        </w:rPr>
        <w:t>na</w:t>
      </w:r>
      <w:r w:rsidRPr="000A27A8">
        <w:rPr>
          <w:rFonts w:ascii="Arial" w:hAnsi="Arial" w:cs="Arial"/>
          <w:color w:val="000000" w:themeColor="text1"/>
        </w:rPr>
        <w:t>č</w:t>
      </w:r>
      <w:r w:rsidRPr="003E1DE6">
        <w:rPr>
          <w:rFonts w:ascii="Arial" w:hAnsi="Arial" w:cs="Arial"/>
          <w:color w:val="000000" w:themeColor="text1"/>
        </w:rPr>
        <w:t>in</w:t>
      </w:r>
      <w:proofErr w:type="spellEnd"/>
      <w:r w:rsidRPr="000A2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1DE6">
        <w:rPr>
          <w:rFonts w:ascii="Arial" w:hAnsi="Arial" w:cs="Arial"/>
          <w:color w:val="000000" w:themeColor="text1"/>
        </w:rPr>
        <w:t>vr</w:t>
      </w:r>
      <w:r w:rsidRPr="000A27A8">
        <w:rPr>
          <w:rFonts w:ascii="Arial" w:hAnsi="Arial" w:cs="Arial"/>
          <w:color w:val="000000" w:themeColor="text1"/>
        </w:rPr>
        <w:t>š</w:t>
      </w:r>
      <w:r w:rsidRPr="003E1DE6">
        <w:rPr>
          <w:rFonts w:ascii="Arial" w:hAnsi="Arial" w:cs="Arial"/>
          <w:color w:val="000000" w:themeColor="text1"/>
        </w:rPr>
        <w:t>enja</w:t>
      </w:r>
      <w:proofErr w:type="spellEnd"/>
      <w:r w:rsidRPr="000A2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1DE6">
        <w:rPr>
          <w:rFonts w:ascii="Arial" w:hAnsi="Arial" w:cs="Arial"/>
          <w:color w:val="000000" w:themeColor="text1"/>
        </w:rPr>
        <w:t>policijskih</w:t>
      </w:r>
      <w:proofErr w:type="spellEnd"/>
      <w:r w:rsidRPr="000A2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1DE6">
        <w:rPr>
          <w:rFonts w:ascii="Arial" w:hAnsi="Arial" w:cs="Arial"/>
          <w:color w:val="000000" w:themeColor="text1"/>
        </w:rPr>
        <w:t>poslova</w:t>
      </w:r>
      <w:proofErr w:type="spellEnd"/>
      <w:r w:rsidRPr="000A2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1DE6">
        <w:rPr>
          <w:rFonts w:ascii="Arial" w:hAnsi="Arial" w:cs="Arial"/>
          <w:color w:val="000000" w:themeColor="text1"/>
        </w:rPr>
        <w:t>i</w:t>
      </w:r>
      <w:proofErr w:type="spellEnd"/>
      <w:r w:rsidRPr="000A2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1DE6">
        <w:rPr>
          <w:rFonts w:ascii="Arial" w:hAnsi="Arial" w:cs="Arial"/>
          <w:color w:val="000000" w:themeColor="text1"/>
        </w:rPr>
        <w:t>primjene</w:t>
      </w:r>
      <w:proofErr w:type="spellEnd"/>
      <w:r w:rsidRPr="000A2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1DE6">
        <w:rPr>
          <w:rFonts w:ascii="Arial" w:hAnsi="Arial" w:cs="Arial"/>
          <w:color w:val="000000" w:themeColor="text1"/>
        </w:rPr>
        <w:t>policijskih</w:t>
      </w:r>
      <w:proofErr w:type="spellEnd"/>
      <w:r w:rsidRPr="000A2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1DE6">
        <w:rPr>
          <w:rFonts w:ascii="Arial" w:hAnsi="Arial" w:cs="Arial"/>
          <w:color w:val="000000" w:themeColor="text1"/>
        </w:rPr>
        <w:t>ovla</w:t>
      </w:r>
      <w:r w:rsidRPr="000A27A8">
        <w:rPr>
          <w:rFonts w:ascii="Arial" w:hAnsi="Arial" w:cs="Arial"/>
          <w:color w:val="000000" w:themeColor="text1"/>
        </w:rPr>
        <w:t>šć</w:t>
      </w:r>
      <w:r w:rsidRPr="003E1DE6">
        <w:rPr>
          <w:rFonts w:ascii="Arial" w:hAnsi="Arial" w:cs="Arial"/>
          <w:color w:val="000000" w:themeColor="text1"/>
        </w:rPr>
        <w:t>enja</w:t>
      </w:r>
      <w:proofErr w:type="spellEnd"/>
      <w:r w:rsidRPr="000A27A8">
        <w:rPr>
          <w:rFonts w:ascii="Arial" w:hAnsi="Arial" w:cs="Arial"/>
          <w:color w:val="000000" w:themeColor="text1"/>
        </w:rPr>
        <w:t>.</w:t>
      </w:r>
    </w:p>
    <w:p w:rsidR="00473F39" w:rsidRPr="000A27A8" w:rsidRDefault="00473F39" w:rsidP="00473F3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7D45">
        <w:rPr>
          <w:rFonts w:ascii="Arial" w:hAnsi="Arial" w:cs="Arial"/>
          <w:bCs/>
          <w:color w:val="000000"/>
          <w:sz w:val="22"/>
          <w:szCs w:val="22"/>
        </w:rPr>
        <w:t>Na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osnovu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A27A8">
        <w:rPr>
          <w:rFonts w:ascii="Arial" w:hAnsi="Arial" w:cs="Arial"/>
          <w:bCs/>
          <w:color w:val="000000"/>
          <w:sz w:val="22"/>
          <w:szCs w:val="22"/>
        </w:rPr>
        <w:t>č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injenica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i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dokaza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utvr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>đ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enih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u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postupku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unutra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>š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nje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kontrole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u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jednom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slu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>č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aju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pritu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>ž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be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Izvje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>š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taj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sa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spisima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sa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>č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injenim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u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postupku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unutra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>š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nje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kontrole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dostavljen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je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direktoru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Uprave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policije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na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preduzimanje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Zakonom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predvi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>đ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enih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mjera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u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cilju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pokretanja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postupka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za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utvr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>đ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ivanje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disciplinske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odgovornosti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policijskih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slu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>ž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benika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Stanice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policije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Petnjica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V</w:t>
      </w:r>
      <w:r w:rsidRPr="00473F39">
        <w:rPr>
          <w:rFonts w:ascii="Arial" w:hAnsi="Arial" w:cs="Arial"/>
          <w:color w:val="000000" w:themeColor="text1"/>
          <w:sz w:val="22"/>
          <w:szCs w:val="22"/>
        </w:rPr>
        <w:t>.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I</w:t>
      </w:r>
      <w:r w:rsidRPr="00473F3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D</w:t>
      </w:r>
      <w:r w:rsidRPr="00473F39">
        <w:rPr>
          <w:rFonts w:ascii="Arial" w:hAnsi="Arial" w:cs="Arial"/>
          <w:color w:val="000000" w:themeColor="text1"/>
          <w:sz w:val="22"/>
          <w:szCs w:val="22"/>
        </w:rPr>
        <w:t>.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N</w:t>
      </w:r>
      <w:r w:rsidRPr="00473F39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zbog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osnovane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sumnje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da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su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po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č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inili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te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ž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u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povredu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slu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ž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bene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du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ž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nosti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iz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A27A8">
        <w:rPr>
          <w:rFonts w:ascii="Arial" w:hAnsi="Arial" w:cs="Arial"/>
          <w:color w:val="000000" w:themeColor="text1"/>
          <w:sz w:val="22"/>
          <w:szCs w:val="22"/>
        </w:rPr>
        <w:t>č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lana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95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stav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1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ta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č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ka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1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Zakona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o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dr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ž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avnim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slu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ž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benicima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namje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š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tenicima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(„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neizvr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š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avanje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ili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nesavjesno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ili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neblagovremeno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ili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nemarno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vr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š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enje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slu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ž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benih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obaveza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“),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dok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je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policijski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slu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ž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benik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K</w:t>
      </w:r>
      <w:r w:rsidRPr="00473F39">
        <w:rPr>
          <w:rFonts w:ascii="Arial" w:hAnsi="Arial" w:cs="Arial"/>
          <w:color w:val="000000" w:themeColor="text1"/>
          <w:sz w:val="22"/>
          <w:szCs w:val="22"/>
        </w:rPr>
        <w:t>.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A</w:t>
      </w:r>
      <w:r w:rsidRPr="00473F39">
        <w:rPr>
          <w:rFonts w:ascii="Arial" w:hAnsi="Arial" w:cs="Arial"/>
          <w:color w:val="000000" w:themeColor="text1"/>
          <w:sz w:val="22"/>
          <w:szCs w:val="22"/>
        </w:rPr>
        <w:t>.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po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č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inio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te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ž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u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povredu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slu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ž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bene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du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ž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nosti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iz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A27A8">
        <w:rPr>
          <w:rFonts w:ascii="Arial" w:hAnsi="Arial" w:cs="Arial"/>
          <w:color w:val="000000" w:themeColor="text1"/>
          <w:sz w:val="22"/>
          <w:szCs w:val="22"/>
        </w:rPr>
        <w:t>č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lana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173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stav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1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ta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č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ka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3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Zakona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o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unutra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š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njim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poslovima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(„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preduzimanje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ili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nepreduzimanje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radnje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kojom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se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onemogu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ć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ava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ili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ote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ž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ava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obavljanje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policijskih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poslova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izvr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š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avanje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slu</w:t>
      </w:r>
      <w:r w:rsidRPr="000A27A8">
        <w:rPr>
          <w:rFonts w:ascii="Arial" w:hAnsi="Arial" w:cs="Arial"/>
          <w:color w:val="000000" w:themeColor="text1"/>
          <w:sz w:val="22"/>
          <w:szCs w:val="22"/>
        </w:rPr>
        <w:t>ž</w:t>
      </w:r>
      <w:r w:rsidRPr="00347D45">
        <w:rPr>
          <w:rFonts w:ascii="Arial" w:hAnsi="Arial" w:cs="Arial"/>
          <w:color w:val="000000" w:themeColor="text1"/>
          <w:sz w:val="22"/>
          <w:szCs w:val="22"/>
        </w:rPr>
        <w:t>benih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color w:val="000000" w:themeColor="text1"/>
          <w:sz w:val="22"/>
          <w:szCs w:val="22"/>
        </w:rPr>
        <w:t>zadataka</w:t>
      </w:r>
      <w:proofErr w:type="spellEnd"/>
      <w:r w:rsidRPr="000A27A8">
        <w:rPr>
          <w:rFonts w:ascii="Arial" w:hAnsi="Arial" w:cs="Arial"/>
          <w:color w:val="000000" w:themeColor="text1"/>
          <w:sz w:val="22"/>
          <w:szCs w:val="22"/>
        </w:rPr>
        <w:t>“)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u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predmetnom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347D45">
        <w:rPr>
          <w:rFonts w:ascii="Arial" w:hAnsi="Arial" w:cs="Arial"/>
          <w:bCs/>
          <w:color w:val="000000"/>
          <w:sz w:val="22"/>
          <w:szCs w:val="22"/>
        </w:rPr>
        <w:t>slu</w:t>
      </w:r>
      <w:r w:rsidRPr="000A27A8">
        <w:rPr>
          <w:rFonts w:ascii="Arial" w:hAnsi="Arial" w:cs="Arial"/>
          <w:bCs/>
          <w:color w:val="000000"/>
          <w:sz w:val="22"/>
          <w:szCs w:val="22"/>
        </w:rPr>
        <w:t>č</w:t>
      </w:r>
      <w:r w:rsidRPr="00347D45">
        <w:rPr>
          <w:rFonts w:ascii="Arial" w:hAnsi="Arial" w:cs="Arial"/>
          <w:bCs/>
          <w:color w:val="000000"/>
          <w:sz w:val="22"/>
          <w:szCs w:val="22"/>
        </w:rPr>
        <w:t>aju</w:t>
      </w:r>
      <w:proofErr w:type="spellEnd"/>
      <w:r w:rsidRPr="000A27A8">
        <w:rPr>
          <w:rFonts w:ascii="Arial" w:hAnsi="Arial" w:cs="Arial"/>
          <w:bCs/>
          <w:color w:val="000000"/>
          <w:sz w:val="22"/>
          <w:szCs w:val="22"/>
        </w:rPr>
        <w:t xml:space="preserve">.  </w:t>
      </w:r>
    </w:p>
    <w:p w:rsidR="00473F39" w:rsidRPr="000A27A8" w:rsidRDefault="00473F39" w:rsidP="00473F39">
      <w:pPr>
        <w:spacing w:after="160" w:line="256" w:lineRule="auto"/>
        <w:ind w:firstLine="720"/>
        <w:jc w:val="both"/>
        <w:rPr>
          <w:rFonts w:ascii="Arial" w:hAnsi="Arial" w:cs="Arial"/>
          <w:bCs/>
          <w:color w:val="000000"/>
        </w:rPr>
      </w:pPr>
    </w:p>
    <w:p w:rsidR="00473F39" w:rsidRPr="000A27A8" w:rsidRDefault="00473F39" w:rsidP="00473F39">
      <w:pPr>
        <w:spacing w:after="160" w:line="256" w:lineRule="auto"/>
        <w:ind w:firstLine="720"/>
        <w:jc w:val="both"/>
        <w:rPr>
          <w:rFonts w:ascii="Arial" w:hAnsi="Arial" w:cs="Arial"/>
        </w:rPr>
      </w:pPr>
      <w:r w:rsidRPr="008A7955">
        <w:rPr>
          <w:rFonts w:ascii="Arial" w:hAnsi="Arial" w:cs="Arial"/>
          <w:bCs/>
          <w:color w:val="000000"/>
        </w:rPr>
        <w:t>U</w:t>
      </w:r>
      <w:r w:rsidRPr="000A27A8">
        <w:rPr>
          <w:rFonts w:ascii="Arial" w:hAnsi="Arial" w:cs="Arial"/>
          <w:bCs/>
          <w:color w:val="000000"/>
        </w:rPr>
        <w:t xml:space="preserve"> </w:t>
      </w:r>
      <w:proofErr w:type="spellStart"/>
      <w:r w:rsidRPr="008A7955">
        <w:rPr>
          <w:rFonts w:ascii="Arial" w:hAnsi="Arial" w:cs="Arial"/>
          <w:bCs/>
          <w:color w:val="000000"/>
        </w:rPr>
        <w:t>preostalih</w:t>
      </w:r>
      <w:proofErr w:type="spellEnd"/>
      <w:r w:rsidRPr="000A27A8">
        <w:rPr>
          <w:rFonts w:ascii="Arial" w:hAnsi="Arial" w:cs="Arial"/>
          <w:bCs/>
          <w:color w:val="000000"/>
        </w:rPr>
        <w:t xml:space="preserve"> </w:t>
      </w:r>
      <w:proofErr w:type="spellStart"/>
      <w:r w:rsidRPr="000A27A8">
        <w:rPr>
          <w:rFonts w:ascii="Arial" w:hAnsi="Arial" w:cs="Arial"/>
          <w:bCs/>
          <w:color w:val="000000"/>
        </w:rPr>
        <w:t>š</w:t>
      </w:r>
      <w:r w:rsidRPr="008A7955">
        <w:rPr>
          <w:rFonts w:ascii="Arial" w:hAnsi="Arial" w:cs="Arial"/>
          <w:bCs/>
          <w:color w:val="000000"/>
        </w:rPr>
        <w:t>est</w:t>
      </w:r>
      <w:proofErr w:type="spellEnd"/>
      <w:r w:rsidRPr="000A27A8">
        <w:rPr>
          <w:rFonts w:ascii="Arial" w:hAnsi="Arial" w:cs="Arial"/>
          <w:bCs/>
          <w:color w:val="000000"/>
        </w:rPr>
        <w:t xml:space="preserve"> </w:t>
      </w:r>
      <w:proofErr w:type="spellStart"/>
      <w:r w:rsidRPr="008A7955">
        <w:rPr>
          <w:rFonts w:ascii="Arial" w:hAnsi="Arial" w:cs="Arial"/>
          <w:bCs/>
          <w:color w:val="000000"/>
        </w:rPr>
        <w:t>slu</w:t>
      </w:r>
      <w:r w:rsidRPr="000A27A8">
        <w:rPr>
          <w:rFonts w:ascii="Arial" w:hAnsi="Arial" w:cs="Arial"/>
          <w:bCs/>
          <w:color w:val="000000"/>
        </w:rPr>
        <w:t>č</w:t>
      </w:r>
      <w:r w:rsidRPr="008A7955">
        <w:rPr>
          <w:rFonts w:ascii="Arial" w:hAnsi="Arial" w:cs="Arial"/>
          <w:bCs/>
          <w:color w:val="000000"/>
        </w:rPr>
        <w:t>ajeva</w:t>
      </w:r>
      <w:proofErr w:type="spellEnd"/>
      <w:r w:rsidRPr="000A27A8">
        <w:rPr>
          <w:rFonts w:ascii="Arial" w:hAnsi="Arial" w:cs="Arial"/>
          <w:bCs/>
          <w:color w:val="000000"/>
        </w:rPr>
        <w:t xml:space="preserve"> </w:t>
      </w:r>
      <w:proofErr w:type="spellStart"/>
      <w:r w:rsidRPr="008A7955">
        <w:rPr>
          <w:rFonts w:ascii="Arial" w:hAnsi="Arial" w:cs="Arial"/>
          <w:bCs/>
          <w:color w:val="000000"/>
        </w:rPr>
        <w:t>nijesu</w:t>
      </w:r>
      <w:proofErr w:type="spellEnd"/>
      <w:r w:rsidRPr="000A27A8">
        <w:rPr>
          <w:rFonts w:ascii="Arial" w:hAnsi="Arial" w:cs="Arial"/>
          <w:bCs/>
          <w:color w:val="000000"/>
        </w:rPr>
        <w:t xml:space="preserve"> </w:t>
      </w:r>
      <w:proofErr w:type="spellStart"/>
      <w:r w:rsidRPr="008A7955">
        <w:rPr>
          <w:rFonts w:ascii="Arial" w:hAnsi="Arial" w:cs="Arial"/>
          <w:bCs/>
          <w:color w:val="000000"/>
        </w:rPr>
        <w:t>utvr</w:t>
      </w:r>
      <w:r w:rsidRPr="000A27A8">
        <w:rPr>
          <w:rFonts w:ascii="Arial" w:hAnsi="Arial" w:cs="Arial"/>
          <w:bCs/>
          <w:color w:val="000000"/>
        </w:rPr>
        <w:t>đ</w:t>
      </w:r>
      <w:r w:rsidRPr="008A7955">
        <w:rPr>
          <w:rFonts w:ascii="Arial" w:hAnsi="Arial" w:cs="Arial"/>
          <w:bCs/>
          <w:color w:val="000000"/>
        </w:rPr>
        <w:t>ene</w:t>
      </w:r>
      <w:proofErr w:type="spellEnd"/>
      <w:r w:rsidRPr="000A27A8">
        <w:rPr>
          <w:rFonts w:ascii="Arial" w:hAnsi="Arial" w:cs="Arial"/>
          <w:bCs/>
          <w:color w:val="000000"/>
        </w:rPr>
        <w:t xml:space="preserve"> </w:t>
      </w:r>
      <w:proofErr w:type="spellStart"/>
      <w:r w:rsidRPr="000A27A8">
        <w:rPr>
          <w:rFonts w:ascii="Arial" w:hAnsi="Arial" w:cs="Arial"/>
          <w:bCs/>
          <w:color w:val="000000"/>
        </w:rPr>
        <w:t>č</w:t>
      </w:r>
      <w:r w:rsidRPr="008A7955">
        <w:rPr>
          <w:rFonts w:ascii="Arial" w:hAnsi="Arial" w:cs="Arial"/>
          <w:bCs/>
          <w:color w:val="000000"/>
        </w:rPr>
        <w:t>injenice</w:t>
      </w:r>
      <w:proofErr w:type="spellEnd"/>
      <w:r w:rsidRPr="000A27A8">
        <w:rPr>
          <w:rFonts w:ascii="Arial" w:hAnsi="Arial" w:cs="Arial"/>
          <w:bCs/>
          <w:color w:val="000000"/>
        </w:rPr>
        <w:t xml:space="preserve"> </w:t>
      </w:r>
      <w:proofErr w:type="spellStart"/>
      <w:r w:rsidRPr="008A7955">
        <w:rPr>
          <w:rFonts w:ascii="Arial" w:hAnsi="Arial" w:cs="Arial"/>
          <w:bCs/>
          <w:color w:val="000000"/>
        </w:rPr>
        <w:t>i</w:t>
      </w:r>
      <w:proofErr w:type="spellEnd"/>
      <w:r w:rsidRPr="000A27A8">
        <w:rPr>
          <w:rFonts w:ascii="Arial" w:hAnsi="Arial" w:cs="Arial"/>
          <w:bCs/>
          <w:color w:val="000000"/>
        </w:rPr>
        <w:t xml:space="preserve"> </w:t>
      </w:r>
      <w:proofErr w:type="spellStart"/>
      <w:r w:rsidRPr="008A7955">
        <w:rPr>
          <w:rFonts w:ascii="Arial" w:hAnsi="Arial" w:cs="Arial"/>
          <w:bCs/>
          <w:color w:val="000000"/>
        </w:rPr>
        <w:t>dokazi</w:t>
      </w:r>
      <w:proofErr w:type="spellEnd"/>
      <w:r w:rsidRPr="000A27A8">
        <w:rPr>
          <w:rFonts w:ascii="Arial" w:hAnsi="Arial" w:cs="Arial"/>
          <w:bCs/>
          <w:color w:val="000000"/>
        </w:rPr>
        <w:t xml:space="preserve"> </w:t>
      </w:r>
      <w:proofErr w:type="spellStart"/>
      <w:r w:rsidRPr="008A7955">
        <w:rPr>
          <w:rFonts w:ascii="Arial" w:hAnsi="Arial" w:cs="Arial"/>
        </w:rPr>
        <w:t>koji</w:t>
      </w:r>
      <w:proofErr w:type="spellEnd"/>
      <w:r w:rsidRPr="000A27A8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bi</w:t>
      </w:r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ukazivali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na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postojanje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elemenata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disiplinske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ili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druge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odgovornosti</w:t>
      </w:r>
      <w:proofErr w:type="spellEnd"/>
      <w:r w:rsidRPr="000A27A8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u</w:t>
      </w:r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preduzimanju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slu</w:t>
      </w:r>
      <w:r w:rsidRPr="000A27A8">
        <w:rPr>
          <w:rFonts w:ascii="Arial" w:hAnsi="Arial" w:cs="Arial"/>
        </w:rPr>
        <w:t>ž</w:t>
      </w:r>
      <w:r w:rsidRPr="008A7955">
        <w:rPr>
          <w:rFonts w:ascii="Arial" w:hAnsi="Arial" w:cs="Arial"/>
        </w:rPr>
        <w:t>benih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radnji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od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strane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policijskih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slu</w:t>
      </w:r>
      <w:r w:rsidRPr="000A27A8">
        <w:rPr>
          <w:rFonts w:ascii="Arial" w:hAnsi="Arial" w:cs="Arial"/>
        </w:rPr>
        <w:t>ž</w:t>
      </w:r>
      <w:r w:rsidRPr="008A7955">
        <w:rPr>
          <w:rFonts w:ascii="Arial" w:hAnsi="Arial" w:cs="Arial"/>
        </w:rPr>
        <w:t>benika</w:t>
      </w:r>
      <w:proofErr w:type="spellEnd"/>
      <w:r w:rsidRPr="000A27A8">
        <w:rPr>
          <w:rFonts w:ascii="Arial" w:hAnsi="Arial" w:cs="Arial"/>
        </w:rPr>
        <w:t xml:space="preserve"> </w:t>
      </w:r>
      <w:r w:rsidRPr="008A7955">
        <w:rPr>
          <w:rFonts w:ascii="Arial" w:hAnsi="Arial" w:cs="Arial"/>
        </w:rPr>
        <w:t>u</w:t>
      </w:r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predmetnim</w:t>
      </w:r>
      <w:proofErr w:type="spellEnd"/>
      <w:r w:rsidRPr="000A27A8">
        <w:rPr>
          <w:rFonts w:ascii="Arial" w:hAnsi="Arial" w:cs="Arial"/>
        </w:rPr>
        <w:t xml:space="preserve"> </w:t>
      </w:r>
      <w:proofErr w:type="spellStart"/>
      <w:r w:rsidRPr="008A7955">
        <w:rPr>
          <w:rFonts w:ascii="Arial" w:hAnsi="Arial" w:cs="Arial"/>
        </w:rPr>
        <w:t>slu</w:t>
      </w:r>
      <w:r w:rsidRPr="000A27A8">
        <w:rPr>
          <w:rFonts w:ascii="Arial" w:hAnsi="Arial" w:cs="Arial"/>
        </w:rPr>
        <w:t>č</w:t>
      </w:r>
      <w:r w:rsidRPr="008A7955">
        <w:rPr>
          <w:rFonts w:ascii="Arial" w:hAnsi="Arial" w:cs="Arial"/>
        </w:rPr>
        <w:t>ajevima</w:t>
      </w:r>
      <w:proofErr w:type="spellEnd"/>
      <w:r w:rsidRPr="000A27A8">
        <w:rPr>
          <w:rFonts w:ascii="Arial" w:hAnsi="Arial" w:cs="Arial"/>
        </w:rPr>
        <w:t>.</w:t>
      </w:r>
    </w:p>
    <w:p w:rsidR="00473F39" w:rsidRPr="000A27A8" w:rsidRDefault="00473F39" w:rsidP="00473F39">
      <w:pPr>
        <w:ind w:right="-57" w:firstLine="720"/>
        <w:jc w:val="both"/>
        <w:rPr>
          <w:rFonts w:ascii="Arial" w:hAnsi="Arial" w:cs="Arial"/>
        </w:rPr>
      </w:pPr>
    </w:p>
    <w:p w:rsidR="00473F39" w:rsidRPr="00473F39" w:rsidRDefault="00473F39" w:rsidP="00473F39">
      <w:pPr>
        <w:jc w:val="both"/>
        <w:rPr>
          <w:rFonts w:ascii="Arial" w:hAnsi="Arial" w:cs="Arial"/>
          <w:iCs/>
        </w:rPr>
      </w:pPr>
      <w:r w:rsidRPr="000A27A8">
        <w:rPr>
          <w:rFonts w:ascii="Arial" w:hAnsi="Arial" w:cs="Arial"/>
          <w:iCs/>
        </w:rPr>
        <w:tab/>
      </w:r>
    </w:p>
    <w:sectPr w:rsidR="00473F39" w:rsidRPr="00473F39" w:rsidSect="00FD0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1D"/>
    <w:rsid w:val="001902F2"/>
    <w:rsid w:val="00365EC3"/>
    <w:rsid w:val="00473F39"/>
    <w:rsid w:val="00665D39"/>
    <w:rsid w:val="00803E85"/>
    <w:rsid w:val="00A9171D"/>
    <w:rsid w:val="00D00F3A"/>
    <w:rsid w:val="00E074DA"/>
    <w:rsid w:val="00E91819"/>
    <w:rsid w:val="00FD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2315E66-B953-4B54-9504-76E8575A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</cp:lastModifiedBy>
  <cp:revision>3</cp:revision>
  <dcterms:created xsi:type="dcterms:W3CDTF">2024-07-16T09:36:00Z</dcterms:created>
  <dcterms:modified xsi:type="dcterms:W3CDTF">2024-07-16T09:41:00Z</dcterms:modified>
</cp:coreProperties>
</file>