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0" w:rsidRDefault="00C624A0" w:rsidP="001544B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JAVNA RASPRAVA </w:t>
      </w:r>
      <w:r w:rsidR="00746DC9">
        <w:rPr>
          <w:rFonts w:ascii="Cambria" w:hAnsi="Cambria"/>
          <w:sz w:val="24"/>
          <w:szCs w:val="24"/>
        </w:rPr>
        <w:t>o Nacrtu Zakona o audiovizuelnim djelatnostima</w:t>
      </w:r>
    </w:p>
    <w:p w:rsidR="00C624A0" w:rsidRDefault="00C624A0" w:rsidP="001544B3">
      <w:pPr>
        <w:rPr>
          <w:rFonts w:ascii="Cambria" w:hAnsi="Cambria"/>
          <w:sz w:val="24"/>
          <w:szCs w:val="24"/>
        </w:rPr>
      </w:pPr>
    </w:p>
    <w:p w:rsidR="001544B3" w:rsidRDefault="00746DC9" w:rsidP="001544B3">
      <w:pPr>
        <w:rPr>
          <w:rFonts w:ascii="Cambria" w:hAnsi="Cambria"/>
          <w:sz w:val="24"/>
          <w:szCs w:val="24"/>
        </w:rPr>
      </w:pPr>
      <w:r w:rsidRPr="00746DC9">
        <w:rPr>
          <w:rFonts w:ascii="Cambria" w:hAnsi="Cambria"/>
          <w:sz w:val="24"/>
          <w:szCs w:val="24"/>
        </w:rPr>
        <w:t>Novim Zakonom o audiovizuelnim djelatnostima prošireno je područje primjene zakona na sav pokretni slikovni materijal, kako to predviđaju i međunarodni propisi, obezbijeđen je institucionalni okvir za obavljanje audiovizuelnih djelatnosti koje su od javnog interesa i utvrđena obaveza države da finansira realizaciju tih aktivnosti, propisani uslovi za obavljanje audiovizuelnih djelatnosti i utvrđene mjere razvoja i unapređenja audiovizuelnog sektora.</w:t>
      </w:r>
      <w:r w:rsidR="001544B3">
        <w:rPr>
          <w:rFonts w:ascii="Cambria" w:hAnsi="Cambria"/>
          <w:sz w:val="24"/>
          <w:szCs w:val="24"/>
        </w:rPr>
        <w:t>.</w:t>
      </w:r>
    </w:p>
    <w:p w:rsidR="001544B3" w:rsidRDefault="001544B3" w:rsidP="001544B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Nacrt Zakona o audiovizuelnim djelatnostima usvojila je Vlada Crne Gore na sjednici od  20.oktobra 2011, na prijedlog Ministarstva kulture. </w:t>
      </w:r>
    </w:p>
    <w:p w:rsidR="001544B3" w:rsidRDefault="001544B3" w:rsidP="001544B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1544B3" w:rsidRDefault="001544B3" w:rsidP="001544B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Javna rasprava o Nacrtu Zakona o audiovizuelnim djelatnostima  trajaće </w:t>
      </w:r>
      <w:r w:rsidRPr="006B1CAC">
        <w:rPr>
          <w:rFonts w:ascii="Cambria" w:hAnsi="Cambria"/>
          <w:sz w:val="24"/>
          <w:szCs w:val="24"/>
        </w:rPr>
        <w:t>30 dana od dana objavljivanja Nacrta zakona na web sajtu Ministasrtva kultu</w:t>
      </w:r>
      <w:r>
        <w:rPr>
          <w:rFonts w:ascii="Cambria" w:hAnsi="Cambria"/>
          <w:sz w:val="24"/>
          <w:szCs w:val="24"/>
        </w:rPr>
        <w:t>re, www.mku.gov.me  i u jednom š</w:t>
      </w:r>
      <w:r w:rsidRPr="006B1CAC">
        <w:rPr>
          <w:rFonts w:ascii="Cambria" w:hAnsi="Cambria"/>
          <w:sz w:val="24"/>
          <w:szCs w:val="24"/>
        </w:rPr>
        <w:t>tampanom mediju.</w:t>
      </w:r>
    </w:p>
    <w:p w:rsidR="001544B3" w:rsidRDefault="001544B3" w:rsidP="001544B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1544B3" w:rsidRPr="00DD1796" w:rsidRDefault="001544B3" w:rsidP="001544B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okviru javne rasprave biće održan okrugli sto 18.novembra u 11 sati, u dvorani Ministarstva kulture na Cetinju, ulica Njegoševa.  </w:t>
      </w:r>
    </w:p>
    <w:p w:rsidR="001544B3" w:rsidRDefault="001544B3" w:rsidP="001544B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EF290E" w:rsidRDefault="001544B3" w:rsidP="001544B3">
      <w:pPr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</w:rPr>
        <w:t>Komentari</w:t>
      </w:r>
      <w:r w:rsidRPr="006B1CAC">
        <w:rPr>
          <w:rFonts w:ascii="Cambria" w:hAnsi="Cambria"/>
          <w:sz w:val="24"/>
          <w:szCs w:val="24"/>
        </w:rPr>
        <w:t>, prijedlo</w:t>
      </w:r>
      <w:r>
        <w:rPr>
          <w:rFonts w:ascii="Cambria" w:hAnsi="Cambria"/>
          <w:sz w:val="24"/>
          <w:szCs w:val="24"/>
        </w:rPr>
        <w:t>zi</w:t>
      </w:r>
      <w:r w:rsidRPr="006B1CAC">
        <w:rPr>
          <w:rFonts w:ascii="Cambria" w:hAnsi="Cambria"/>
          <w:sz w:val="24"/>
          <w:szCs w:val="24"/>
        </w:rPr>
        <w:t xml:space="preserve">, primjedbe i sugestije na Nacrt zakona </w:t>
      </w:r>
      <w:r>
        <w:rPr>
          <w:rFonts w:ascii="Cambria" w:hAnsi="Cambria"/>
          <w:sz w:val="24"/>
          <w:szCs w:val="24"/>
        </w:rPr>
        <w:t xml:space="preserve">o audiovizuelnim djelatnostima mogu se </w:t>
      </w:r>
      <w:r w:rsidRPr="006B1CAC">
        <w:rPr>
          <w:rFonts w:ascii="Cambria" w:hAnsi="Cambria"/>
          <w:sz w:val="24"/>
          <w:szCs w:val="24"/>
        </w:rPr>
        <w:t>dostav</w:t>
      </w:r>
      <w:r>
        <w:rPr>
          <w:rFonts w:ascii="Cambria" w:hAnsi="Cambria"/>
          <w:sz w:val="24"/>
          <w:szCs w:val="24"/>
        </w:rPr>
        <w:t>iti</w:t>
      </w:r>
      <w:r w:rsidRPr="006B1CAC">
        <w:rPr>
          <w:rFonts w:ascii="Cambria" w:hAnsi="Cambria"/>
          <w:sz w:val="24"/>
          <w:szCs w:val="24"/>
        </w:rPr>
        <w:t xml:space="preserve"> u</w:t>
      </w:r>
      <w:r>
        <w:rPr>
          <w:rFonts w:ascii="Cambria" w:hAnsi="Cambria"/>
          <w:sz w:val="24"/>
          <w:szCs w:val="24"/>
        </w:rPr>
        <w:t xml:space="preserve"> pisanoj ili elektronskoj formi</w:t>
      </w:r>
      <w:r w:rsidRPr="006B1CAC">
        <w:rPr>
          <w:rFonts w:ascii="Cambria" w:hAnsi="Cambria"/>
          <w:sz w:val="24"/>
          <w:szCs w:val="24"/>
        </w:rPr>
        <w:t xml:space="preserve"> Ministarstvu kulture, putem pošte na adresu: Njegoševa, Cetinje, faks: 041/232-572 ili </w:t>
      </w:r>
      <w:r>
        <w:rPr>
          <w:rFonts w:ascii="Cambria" w:hAnsi="Cambria"/>
          <w:sz w:val="24"/>
          <w:szCs w:val="24"/>
        </w:rPr>
        <w:t xml:space="preserve">na </w:t>
      </w:r>
      <w:r w:rsidRPr="006B1CAC">
        <w:rPr>
          <w:rFonts w:ascii="Cambria" w:hAnsi="Cambria"/>
          <w:sz w:val="24"/>
          <w:szCs w:val="24"/>
        </w:rPr>
        <w:t>email:</w:t>
      </w:r>
      <w:r>
        <w:rPr>
          <w:rFonts w:ascii="Cambria" w:hAnsi="Cambria"/>
          <w:sz w:val="24"/>
          <w:szCs w:val="24"/>
        </w:rPr>
        <w:t xml:space="preserve"> </w:t>
      </w:r>
      <w:hyperlink r:id="rId4" w:history="1">
        <w:r w:rsidR="00C624A0" w:rsidRPr="00761991">
          <w:rPr>
            <w:rStyle w:val="Hyperlink"/>
            <w:rFonts w:ascii="Cambria" w:hAnsi="Cambria"/>
            <w:sz w:val="24"/>
            <w:szCs w:val="24"/>
          </w:rPr>
          <w:t>dragica.milic@</w:t>
        </w:r>
        <w:r w:rsidR="00C624A0" w:rsidRPr="00761991">
          <w:rPr>
            <w:rStyle w:val="Hyperlink"/>
            <w:rFonts w:ascii="Cambria" w:hAnsi="Cambria"/>
            <w:sz w:val="24"/>
            <w:szCs w:val="24"/>
            <w:lang w:val="hr-BA"/>
          </w:rPr>
          <w:t>mku.gov.me</w:t>
        </w:r>
      </w:hyperlink>
      <w:r w:rsidR="00C624A0">
        <w:rPr>
          <w:rFonts w:ascii="Cambria" w:hAnsi="Cambria"/>
          <w:sz w:val="24"/>
          <w:szCs w:val="24"/>
          <w:lang w:val="hr-BA"/>
        </w:rPr>
        <w:t xml:space="preserve"> ili </w:t>
      </w:r>
      <w:hyperlink r:id="rId5" w:history="1">
        <w:r w:rsidR="00C624A0" w:rsidRPr="00761991">
          <w:rPr>
            <w:rStyle w:val="Hyperlink"/>
            <w:rFonts w:ascii="Cambria" w:hAnsi="Cambria"/>
            <w:sz w:val="24"/>
            <w:szCs w:val="24"/>
            <w:lang w:val="hr-BA"/>
          </w:rPr>
          <w:t>dragoljub.jankovic@mku.gov.me</w:t>
        </w:r>
      </w:hyperlink>
    </w:p>
    <w:p w:rsidR="00C624A0" w:rsidRDefault="00C624A0" w:rsidP="001544B3"/>
    <w:sectPr w:rsidR="00C624A0" w:rsidSect="0027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44B3"/>
    <w:rsid w:val="001544B3"/>
    <w:rsid w:val="00270D84"/>
    <w:rsid w:val="003813D0"/>
    <w:rsid w:val="00746DC9"/>
    <w:rsid w:val="007A6B37"/>
    <w:rsid w:val="00C624A0"/>
    <w:rsid w:val="00EB3D1D"/>
    <w:rsid w:val="00EF290E"/>
    <w:rsid w:val="00F3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goljub.jankovic@mku.gov.me" TargetMode="External"/><Relationship Id="rId4" Type="http://schemas.openxmlformats.org/officeDocument/2006/relationships/hyperlink" Target="mailto:dragica.milic@mk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2011-10-27T13:40:00Z</dcterms:created>
  <dcterms:modified xsi:type="dcterms:W3CDTF">2011-10-28T09:06:00Z</dcterms:modified>
</cp:coreProperties>
</file>