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475007" w:displacedByCustomXml="next"/>
    <w:sdt>
      <w:sdtPr>
        <w:rPr>
          <w:rFonts w:ascii="Gill Sans MT" w:hAnsi="Gill Sans MT" w:cs="Arial"/>
          <w:sz w:val="22"/>
        </w:rPr>
        <w:id w:val="-2041274353"/>
        <w:docPartObj>
          <w:docPartGallery w:val="Cover Pages"/>
          <w:docPartUnique/>
        </w:docPartObj>
      </w:sdtPr>
      <w:sdtEndPr/>
      <w:sdtContent>
        <w:p w:rsidR="00584C7F" w:rsidRPr="0023710C" w:rsidRDefault="00C84900" w:rsidP="00EF7A23">
          <w:pPr>
            <w:spacing w:before="100" w:beforeAutospacing="1" w:after="100" w:afterAutospacing="1" w:line="240" w:lineRule="auto"/>
            <w:rPr>
              <w:rFonts w:ascii="Gill Sans MT" w:hAnsi="Gill Sans MT" w:cs="Arial"/>
              <w:sz w:val="22"/>
            </w:rPr>
          </w:pPr>
          <w:r>
            <w:rPr>
              <w:rFonts w:ascii="Gill Sans MT" w:hAnsi="Gill Sans MT" w:cs="Arial"/>
              <w:noProof/>
              <w:sz w:val="22"/>
              <w:lang w:eastAsia="en-GB"/>
            </w:rPr>
            <mc:AlternateContent>
              <mc:Choice Requires="wps">
                <w:drawing>
                  <wp:anchor distT="0" distB="0" distL="114300" distR="114300" simplePos="0" relativeHeight="251655168" behindDoc="0" locked="0" layoutInCell="1" allowOverlap="1">
                    <wp:simplePos x="0" y="0"/>
                    <wp:positionH relativeFrom="margin">
                      <wp:posOffset>4580255</wp:posOffset>
                    </wp:positionH>
                    <wp:positionV relativeFrom="page">
                      <wp:posOffset>239395</wp:posOffset>
                    </wp:positionV>
                    <wp:extent cx="1144905" cy="1046480"/>
                    <wp:effectExtent l="0" t="2540" r="0" b="0"/>
                    <wp:wrapNone/>
                    <wp:docPr id="3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4905" cy="1046480"/>
                            </a:xfrm>
                            <a:prstGeom prst="rect">
                              <a:avLst/>
                            </a:pr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30712C" w:rsidRDefault="003D2D82">
                                <w:pPr>
                                  <w:pStyle w:val="NoSpacing"/>
                                  <w:jc w:val="right"/>
                                  <w:rPr>
                                    <w:color w:val="FFFFFF" w:themeColor="background1"/>
                                    <w:sz w:val="24"/>
                                    <w:szCs w:val="24"/>
                                  </w:rPr>
                                </w:pPr>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r w:rsidR="0030712C">
                                      <w:rPr>
                                        <w:color w:val="FFFFFF" w:themeColor="background1"/>
                                        <w:sz w:val="24"/>
                                        <w:szCs w:val="24"/>
                                        <w:lang w:val="en-US"/>
                                      </w:rPr>
                                      <w:t>2020. godina</w:t>
                                    </w:r>
                                  </w:sdtContent>
                                </w:sdt>
                              </w:p>
                            </w:txbxContent>
                          </wps:txbx>
                          <wps:bodyPr rot="0" vert="horz" wrap="square" lIns="45720" tIns="45720" rIns="45720" bIns="45720" anchor="b" anchorCtr="0" upright="1">
                            <a:noAutofit/>
                          </wps:bodyPr>
                        </wps:wsp>
                      </a:graphicData>
                    </a:graphic>
                    <wp14:sizeRelH relativeFrom="page">
                      <wp14:pctWidth>0</wp14:pctWidth>
                    </wp14:sizeRelH>
                    <wp14:sizeRelV relativeFrom="page">
                      <wp14:pctHeight>9800</wp14:pctHeight>
                    </wp14:sizeRelV>
                  </wp:anchor>
                </w:drawing>
              </mc:Choice>
              <mc:Fallback>
                <w:pict>
                  <v:rect id="Rectangle 130" o:spid="_x0000_s1026" style="position:absolute;margin-left:360.65pt;margin-top:18.85pt;width:90.15pt;height:82.4pt;z-index:251655168;visibility:visible;mso-wrap-style:square;mso-width-percent:0;mso-height-percent:98;mso-wrap-distance-left:9pt;mso-wrap-distance-top:0;mso-wrap-distance-right:9pt;mso-wrap-distance-bottom:0;mso-position-horizontal:absolute;mso-position-horizontal-relative:margin;mso-position-vertical:absolute;mso-position-vertical-relative:page;mso-width-percent:0;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" fillcolor="#4472c4 [3204]" stroked="f" strokeweight="1pt">
                    <v:path arrowok="t"/>
                    <v:textbox inset="3.6pt,,3.6pt">
                      <w:txbxContent>
                        <w:p w:rsidR="0030712C" w:rsidRDefault="00DF1682">
                          <w:pPr>
                            <w:pStyle w:val="NoSpacing"/>
                            <w:jc w:val="right"/>
                            <w:rPr>
                              <w:color w:val="FFFFFF" w:themeColor="background1"/>
                              <w:sz w:val="24"/>
                              <w:szCs w:val="24"/>
                            </w:rPr>
                          </w:pPr>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r w:rsidR="0030712C">
                                <w:rPr>
                                  <w:color w:val="FFFFFF" w:themeColor="background1"/>
                                  <w:sz w:val="24"/>
                                  <w:szCs w:val="24"/>
                                  <w:lang w:val="en-US"/>
                                </w:rPr>
                                <w:t>2020. godina</w:t>
                              </w:r>
                            </w:sdtContent>
                          </w:sdt>
                        </w:p>
                      </w:txbxContent>
                    </v:textbox>
                    <w10:wrap anchorx="margin" anchory="page"/>
                  </v:rect>
                </w:pict>
              </mc:Fallback>
            </mc:AlternateContent>
          </w:r>
          <w:r>
            <w:rPr>
              <w:rFonts w:ascii="Gill Sans MT" w:hAnsi="Gill Sans MT" w:cs="Arial"/>
              <w:noProof/>
              <w:sz w:val="22"/>
              <w:lang w:eastAsia="en-GB"/>
            </w:rPr>
            <mc:AlternateContent>
              <mc:Choice Requires="wpg">
                <w:drawing>
                  <wp:anchor distT="0" distB="0" distL="114300" distR="114300" simplePos="0" relativeHeight="251654144" behindDoc="1" locked="0" layoutInCell="1" allowOverlap="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608445" cy="7146925"/>
                    <wp:effectExtent l="6350" t="5080" r="5080" b="1270"/>
                    <wp:wrapNone/>
                    <wp:docPr id="33"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8445" cy="7146925"/>
                              <a:chOff x="0" y="0"/>
                              <a:chExt cx="55613" cy="54044"/>
                            </a:xfrm>
                          </wpg:grpSpPr>
                          <wps:wsp>
                            <wps:cNvPr id="34" name="Freeform 10"/>
                            <wps:cNvSpPr>
                              <a:spLocks/>
                            </wps:cNvSpPr>
                            <wps:spPr bwMode="auto">
                              <a:xfrm>
                                <a:off x="0" y="0"/>
                                <a:ext cx="55575" cy="54044"/>
                              </a:xfrm>
                              <a:custGeom>
                                <a:avLst/>
                                <a:gdLst>
                                  <a:gd name="T0" fmla="*/ 0 w 720"/>
                                  <a:gd name="T1" fmla="*/ 0 h 700"/>
                                  <a:gd name="T2" fmla="*/ 0 w 720"/>
                                  <a:gd name="T3" fmla="*/ 383876539 h 700"/>
                                  <a:gd name="T4" fmla="*/ 67324636 w 720"/>
                                  <a:gd name="T5" fmla="*/ 396394288 h 700"/>
                                  <a:gd name="T6" fmla="*/ 428971075 w 720"/>
                                  <a:gd name="T7" fmla="*/ 383876539 h 700"/>
                                  <a:gd name="T8" fmla="*/ 428971075 w 720"/>
                                  <a:gd name="T9" fmla="*/ 367782313 h 700"/>
                                  <a:gd name="T10" fmla="*/ 428971075 w 720"/>
                                  <a:gd name="T11" fmla="*/ 0 h 700"/>
                                  <a:gd name="T12" fmla="*/ 0 w 720"/>
                                  <a:gd name="T13" fmla="*/ 0 h 700"/>
                                  <a:gd name="T14" fmla="*/ 0 60000 65536"/>
                                  <a:gd name="T15" fmla="*/ 0 60000 65536"/>
                                  <a:gd name="T16" fmla="*/ 0 60000 65536"/>
                                  <a:gd name="T17" fmla="*/ 0 60000 65536"/>
                                  <a:gd name="T18" fmla="*/ 0 60000 65536"/>
                                  <a:gd name="T19" fmla="*/ 0 60000 65536"/>
                                  <a:gd name="T20" fmla="*/ 0 60000 65536"/>
                                  <a:gd name="T21" fmla="*/ 0 w 720"/>
                                  <a:gd name="T22" fmla="*/ 0 h 700"/>
                                  <a:gd name="T23" fmla="*/ 720 w 720"/>
                                  <a:gd name="T24" fmla="*/ 700 h 7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rotWithShape="1">
                                <a:gsLst>
                                  <a:gs pos="0">
                                    <a:srgbClr val="5D6D85"/>
                                  </a:gs>
                                  <a:gs pos="50000">
                                    <a:srgbClr val="485972"/>
                                  </a:gs>
                                  <a:gs pos="100000">
                                    <a:srgbClr val="334258"/>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603B29" w:rsidRDefault="003D2D82">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30712C" w:rsidRPr="00603B29">
                                        <w:rPr>
                                          <w:color w:val="FFFFFF" w:themeColor="background1"/>
                                          <w:sz w:val="72"/>
                                          <w:szCs w:val="72"/>
                                        </w:rPr>
                                        <w:t>Srednjoročna evaluacija Strategije reforme javne uprave 2016-2020 u Crnoj Gori</w:t>
                                      </w:r>
                                    </w:sdtContent>
                                  </w:sdt>
                                </w:p>
                              </w:txbxContent>
                            </wps:txbx>
                            <wps:bodyPr rot="0" vert="horz" wrap="square" lIns="914400" tIns="1097280" rIns="1097280" bIns="1097280" anchor="b" anchorCtr="0" upright="1">
                              <a:noAutofit/>
                            </wps:bodyPr>
                          </wps:wsp>
                          <wps:wsp>
                            <wps:cNvPr id="35" name="Freeform 11"/>
                            <wps:cNvSpPr>
                              <a:spLocks/>
                            </wps:cNvSpPr>
                            <wps:spPr bwMode="auto">
                              <a:xfrm>
                                <a:off x="8763" y="47697"/>
                                <a:ext cx="46850" cy="5099"/>
                              </a:xfrm>
                              <a:custGeom>
                                <a:avLst/>
                                <a:gdLst>
                                  <a:gd name="T0" fmla="*/ 361604045 w 607"/>
                                  <a:gd name="T1" fmla="*/ 0 h 66"/>
                                  <a:gd name="T2" fmla="*/ 104847290 w 607"/>
                                  <a:gd name="T3" fmla="*/ 34022150 h 66"/>
                                  <a:gd name="T4" fmla="*/ 0 w 607"/>
                                  <a:gd name="T5" fmla="*/ 28650199 h 66"/>
                                  <a:gd name="T6" fmla="*/ 149526522 w 607"/>
                                  <a:gd name="T7" fmla="*/ 39394024 h 66"/>
                                  <a:gd name="T8" fmla="*/ 361604045 w 607"/>
                                  <a:gd name="T9" fmla="*/ 16115776 h 66"/>
                                  <a:gd name="T10" fmla="*/ 361604045 w 607"/>
                                  <a:gd name="T11" fmla="*/ 0 h 6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lumMod val="100000"/>
                                  <a:lumOff val="0"/>
                                  <a:alpha val="30196"/>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id="Group 125" o:spid="_x0000_s1027" style="position:absolute;margin-left:0;margin-top:0;width:520.35pt;height:562.75pt;z-index:-25166233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">
                    <v:shape id="Freeform 10" o:spid="_x0000_s1028"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" adj="-11796480,,5400" path="m,c,644,,644,,644v23,6,62,14,113,21c250,685,476,700,720,644v,-27,,-27,,-27c720,,720,,720,,,,,,,e" fillcolor="#5d6d85" stroked="f">
                      <v:fill color2="#334258" rotate="t" colors="0 #5d6d85;.5 #485972;1 #334258" focus="100%" type="gradient">
                        <o:fill v:ext="view" type="gradientUnscaled"/>
                      </v:fill>
                      <v:stroke joinstyle="miter"/>
                      <v:formulas/>
                      <v:path arrowok="t" o:connecttype="custom" o:connectlocs="0,0;0,2147483646;2147483646,2147483646;2147483646,2147483646;2147483646,2147483646;2147483646,0;0,0" o:connectangles="0,0,0,0,0,0,0" textboxrect="0,0,720,700"/>
                      <v:textbox inset="1in,86.4pt,86.4pt,86.4pt">
                        <w:txbxContent>
                          <w:p w:rsidR="0030712C" w:rsidRPr="00603B29" w:rsidRDefault="00DF1682">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30712C" w:rsidRPr="00603B29">
                                  <w:rPr>
                                    <w:color w:val="FFFFFF" w:themeColor="background1"/>
                                    <w:sz w:val="72"/>
                                    <w:szCs w:val="72"/>
                                  </w:rPr>
                                  <w:t>Srednjoročna evaluacija Strategije reforme javne uprave 2016-2020 u Crnoj Gori</w:t>
                                </w:r>
                              </w:sdtContent>
                            </w:sdt>
                          </w:p>
                        </w:txbxContent>
                      </v:textbox>
                    </v:shape>
                    <v:shape id="Freeform 11" o:spid="_x0000_s1029"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" path="m607,c450,44,300,57,176,57,109,57,49,53,,48,66,58,152,66,251,66,358,66,480,56,607,27,607,,607,,607,e" fillcolor="white [3212]" stroked="f">
                      <v:fill opacity="19789f"/>
                      <v:path arrowok="t" o:connecttype="custom" o:connectlocs="2147483646,0;2147483646,2147483646;0,2147483646;2147483646,2147483646;2147483646,1245065785;2147483646,0" o:connectangles="0,0,0,0,0,0"/>
                    </v:shape>
                    <w10:wrap anchorx="margin" anchory="page"/>
                  </v:group>
                </w:pict>
              </mc:Fallback>
            </mc:AlternateContent>
          </w:r>
        </w:p>
        <w:p w:rsidR="00584C7F" w:rsidRPr="0023710C" w:rsidRDefault="00C84900" w:rsidP="00EF7A23">
          <w:pPr>
            <w:pStyle w:val="NoSpacing"/>
            <w:spacing w:before="100" w:beforeAutospacing="1" w:after="100" w:afterAutospacing="1" w:line="240" w:lineRule="auto"/>
            <w:jc w:val="both"/>
            <w:rPr>
              <w:rFonts w:ascii="Gill Sans MT" w:hAnsi="Gill Sans MT"/>
              <w:sz w:val="22"/>
            </w:rPr>
          </w:pPr>
          <w:r>
            <w:rPr>
              <w:rFonts w:ascii="Gill Sans MT" w:hAnsi="Gill Sans MT" w:cs="Arial"/>
              <w:noProof/>
              <w:sz w:val="22"/>
              <w:lang w:eastAsia="en-GB"/>
            </w:rPr>
            <mc:AlternateContent>
              <mc:Choice Requires="wps">
                <w:drawing>
                  <wp:anchor distT="0" distB="0" distL="114300" distR="114300" simplePos="0" relativeHeight="251656192" behindDoc="0" locked="0" layoutInCell="1" allowOverlap="1">
                    <wp:simplePos x="0" y="0"/>
                    <wp:positionH relativeFrom="page">
                      <wp:posOffset>179705</wp:posOffset>
                    </wp:positionH>
                    <wp:positionV relativeFrom="page">
                      <wp:posOffset>8451850</wp:posOffset>
                    </wp:positionV>
                    <wp:extent cx="7400925" cy="1711960"/>
                    <wp:effectExtent l="0" t="3175" r="1270" b="0"/>
                    <wp:wrapSquare wrapText="bothSides"/>
                    <wp:docPr id="3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400925" cy="171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sdt>
                                <w:sdtPr>
                                  <w:rPr>
                                    <w:color w:val="4472C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30712C" w:rsidRPr="00603B29" w:rsidRDefault="0030712C">
                                    <w:pPr>
                                      <w:pStyle w:val="NoSpacing"/>
                                      <w:spacing w:before="40" w:after="40"/>
                                      <w:rPr>
                                        <w:caps/>
                                        <w:color w:val="4472C4" w:themeColor="accent1"/>
                                        <w:sz w:val="28"/>
                                        <w:szCs w:val="28"/>
                                        <w:lang w:val="en-US"/>
                                      </w:rPr>
                                    </w:pPr>
                                    <w:r w:rsidRPr="00603B29">
                                      <w:rPr>
                                        <w:color w:val="4472C4" w:themeColor="accent1"/>
                                        <w:sz w:val="28"/>
                                        <w:szCs w:val="28"/>
                                      </w:rPr>
                                      <w:t>IZVJEŠTAJ O EVALUACIJI</w:t>
                                    </w:r>
                                  </w:p>
                                </w:sdtContent>
                              </w:sdt>
                              <w:sdt>
                                <w:sdtPr>
                                  <w:rPr>
                                    <w:caps/>
                                    <w:color w:val="4472C4" w:themeColor="accent1"/>
                                    <w:sz w:val="28"/>
                                    <w:szCs w:val="28"/>
                                    <w:lang w:val="en-US"/>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30712C" w:rsidRPr="00603B29" w:rsidRDefault="0030712C">
                                    <w:pPr>
                                      <w:pStyle w:val="NoSpacing"/>
                                      <w:spacing w:before="40" w:after="40"/>
                                      <w:rPr>
                                        <w:caps/>
                                        <w:color w:val="4472C4" w:themeColor="accent1"/>
                                        <w:sz w:val="28"/>
                                        <w:szCs w:val="28"/>
                                        <w:lang w:val="en-US"/>
                                      </w:rPr>
                                    </w:pPr>
                                    <w:r w:rsidRPr="00603B29">
                                      <w:rPr>
                                        <w:caps/>
                                        <w:color w:val="4472C4" w:themeColor="accent1"/>
                                        <w:sz w:val="28"/>
                                        <w:szCs w:val="28"/>
                                        <w:lang w:val="en-US"/>
                                      </w:rPr>
                                      <w:t>Zehra Ka</w:t>
                                    </w:r>
                                    <w:r>
                                      <w:rPr>
                                        <w:caps/>
                                        <w:color w:val="4472C4" w:themeColor="accent1"/>
                                        <w:sz w:val="28"/>
                                        <w:szCs w:val="28"/>
                                        <w:lang w:val="en-US"/>
                                      </w:rPr>
                                      <w:t>Č</w:t>
                                    </w:r>
                                    <w:r w:rsidRPr="00603B29">
                                      <w:rPr>
                                        <w:caps/>
                                        <w:color w:val="4472C4" w:themeColor="accent1"/>
                                        <w:sz w:val="28"/>
                                        <w:szCs w:val="28"/>
                                        <w:lang w:val="en-US"/>
                                      </w:rPr>
                                      <w:t>apor-D</w:t>
                                    </w:r>
                                    <w:r>
                                      <w:rPr>
                                        <w:caps/>
                                        <w:color w:val="4472C4" w:themeColor="accent1"/>
                                        <w:sz w:val="28"/>
                                        <w:szCs w:val="28"/>
                                        <w:lang w:val="en-US"/>
                                      </w:rPr>
                                      <w:t>Ž</w:t>
                                    </w:r>
                                    <w:r w:rsidRPr="00603B29">
                                      <w:rPr>
                                        <w:caps/>
                                        <w:color w:val="4472C4" w:themeColor="accent1"/>
                                        <w:sz w:val="28"/>
                                        <w:szCs w:val="28"/>
                                        <w:lang w:val="en-US"/>
                                      </w:rPr>
                                      <w:t>ihi</w:t>
                                    </w:r>
                                    <w:r>
                                      <w:rPr>
                                        <w:caps/>
                                        <w:color w:val="4472C4" w:themeColor="accent1"/>
                                        <w:sz w:val="28"/>
                                        <w:szCs w:val="28"/>
                                        <w:lang w:val="en-US"/>
                                      </w:rPr>
                                      <w:t>Ć</w:t>
                                    </w:r>
                                  </w:p>
                                </w:sdtContent>
                              </w:sdt>
                              <w:p w:rsidR="0030712C" w:rsidRPr="00603B29" w:rsidRDefault="0030712C" w:rsidP="00350D20">
                                <w:pPr>
                                  <w:pStyle w:val="NoSpacing"/>
                                  <w:spacing w:before="100" w:beforeAutospacing="1" w:after="100" w:afterAutospacing="1"/>
                                  <w:jc w:val="both"/>
                                  <w:rPr>
                                    <w:rFonts w:ascii="Gill Sans MT" w:hAnsi="Gill Sans MT"/>
                                    <w:b/>
                                    <w:color w:val="4472C4" w:themeColor="accent1"/>
                                    <w:sz w:val="28"/>
                                    <w:szCs w:val="28"/>
                                  </w:rPr>
                                </w:pPr>
                                <w:r w:rsidRPr="00603B29">
                                  <w:rPr>
                                    <w:rFonts w:ascii="Gill Sans MT" w:hAnsi="Gill Sans MT"/>
                                    <w:b/>
                                    <w:color w:val="4472C4" w:themeColor="accent1"/>
                                    <w:sz w:val="28"/>
                                    <w:szCs w:val="28"/>
                                  </w:rPr>
                                  <w:t>I</w:t>
                                </w:r>
                                <w:r>
                                  <w:rPr>
                                    <w:rFonts w:ascii="Gill Sans MT" w:hAnsi="Gill Sans MT"/>
                                    <w:b/>
                                    <w:color w:val="4472C4" w:themeColor="accent1"/>
                                    <w:sz w:val="28"/>
                                    <w:szCs w:val="28"/>
                                  </w:rPr>
                                  <w:t>ZJAVA O ODRICANJU ODGOVORNOSTI</w:t>
                                </w:r>
                              </w:p>
                              <w:p w:rsidR="0030712C" w:rsidRPr="00603B29" w:rsidRDefault="0030712C" w:rsidP="00350D20">
                                <w:pPr>
                                  <w:pStyle w:val="NoSpacing"/>
                                  <w:spacing w:before="100" w:beforeAutospacing="1" w:after="100" w:afterAutospacing="1"/>
                                  <w:jc w:val="both"/>
                                  <w:rPr>
                                    <w:rFonts w:ascii="Gill Sans MT" w:hAnsi="Gill Sans MT"/>
                                    <w:color w:val="4472C4" w:themeColor="accent1"/>
                                    <w:sz w:val="28"/>
                                    <w:szCs w:val="28"/>
                                  </w:rPr>
                                </w:pPr>
                                <w:r w:rsidRPr="00603B29">
                                  <w:rPr>
                                    <w:rFonts w:ascii="Gill Sans MT" w:hAnsi="Gill Sans MT"/>
                                    <w:color w:val="4472C4" w:themeColor="accent1"/>
                                    <w:sz w:val="28"/>
                                    <w:szCs w:val="28"/>
                                  </w:rPr>
                                  <w:t>Stavovi autora izraženi u ovoj publikaciji ne odražavaju nužno stavove delegacije Evropske unije u Crnoj Gori ili Vlade Crne Gore.</w:t>
                                </w:r>
                              </w:p>
                              <w:p w:rsidR="0030712C" w:rsidRPr="00603B29" w:rsidRDefault="0030712C">
                                <w:pPr>
                                  <w:pStyle w:val="NoSpacing"/>
                                  <w:spacing w:before="40" w:after="40"/>
                                  <w:rPr>
                                    <w:caps/>
                                    <w:color w:val="4472C4" w:themeColor="accent1"/>
                                    <w:sz w:val="28"/>
                                    <w:szCs w:val="28"/>
                                  </w:rPr>
                                </w:pPr>
                              </w:p>
                            </w:txbxContent>
                          </wps:txbx>
                          <wps:bodyPr rot="0" vert="horz" wrap="square" lIns="914400" tIns="0" rIns="109728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9" o:spid="_x0000_s1030" type="#_x0000_t202" style="position:absolute;left:0;text-align:left;margin-left:14.15pt;margin-top:665.5pt;width:582.75pt;height:134.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" filled="f" stroked="f" strokeweight=".5pt">
                    <v:path arrowok="t"/>
                    <v:textbox inset="1in,0,86.4pt,0">
                      <w:txbxContent>
                        <w:sdt>
                          <w:sdtPr>
                            <w:rPr>
                              <w:color w:val="4472C4"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rsidR="0030712C" w:rsidRPr="00603B29" w:rsidRDefault="0030712C">
                              <w:pPr>
                                <w:pStyle w:val="NoSpacing"/>
                                <w:spacing w:before="40" w:after="40"/>
                                <w:rPr>
                                  <w:caps/>
                                  <w:color w:val="4472C4" w:themeColor="accent1"/>
                                  <w:sz w:val="28"/>
                                  <w:szCs w:val="28"/>
                                  <w:lang w:val="en-US"/>
                                </w:rPr>
                              </w:pPr>
                              <w:r w:rsidRPr="00603B29">
                                <w:rPr>
                                  <w:color w:val="4472C4" w:themeColor="accent1"/>
                                  <w:sz w:val="28"/>
                                  <w:szCs w:val="28"/>
                                </w:rPr>
                                <w:t>IZVJEŠTAJ O EVALUACIJI</w:t>
                              </w:r>
                            </w:p>
                          </w:sdtContent>
                        </w:sdt>
                        <w:sdt>
                          <w:sdtPr>
                            <w:rPr>
                              <w:caps/>
                              <w:color w:val="4472C4" w:themeColor="accent1"/>
                              <w:sz w:val="28"/>
                              <w:szCs w:val="28"/>
                              <w:lang w:val="en-US"/>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rsidR="0030712C" w:rsidRPr="00603B29" w:rsidRDefault="0030712C">
                              <w:pPr>
                                <w:pStyle w:val="NoSpacing"/>
                                <w:spacing w:before="40" w:after="40"/>
                                <w:rPr>
                                  <w:caps/>
                                  <w:color w:val="4472C4" w:themeColor="accent1"/>
                                  <w:sz w:val="28"/>
                                  <w:szCs w:val="28"/>
                                  <w:lang w:val="en-US"/>
                                </w:rPr>
                              </w:pPr>
                              <w:r w:rsidRPr="00603B29">
                                <w:rPr>
                                  <w:caps/>
                                  <w:color w:val="4472C4" w:themeColor="accent1"/>
                                  <w:sz w:val="28"/>
                                  <w:szCs w:val="28"/>
                                  <w:lang w:val="en-US"/>
                                </w:rPr>
                                <w:t>Zehra Ka</w:t>
                              </w:r>
                              <w:r>
                                <w:rPr>
                                  <w:caps/>
                                  <w:color w:val="4472C4" w:themeColor="accent1"/>
                                  <w:sz w:val="28"/>
                                  <w:szCs w:val="28"/>
                                  <w:lang w:val="en-US"/>
                                </w:rPr>
                                <w:t>Č</w:t>
                              </w:r>
                              <w:r w:rsidRPr="00603B29">
                                <w:rPr>
                                  <w:caps/>
                                  <w:color w:val="4472C4" w:themeColor="accent1"/>
                                  <w:sz w:val="28"/>
                                  <w:szCs w:val="28"/>
                                  <w:lang w:val="en-US"/>
                                </w:rPr>
                                <w:t>apor-D</w:t>
                              </w:r>
                              <w:r>
                                <w:rPr>
                                  <w:caps/>
                                  <w:color w:val="4472C4" w:themeColor="accent1"/>
                                  <w:sz w:val="28"/>
                                  <w:szCs w:val="28"/>
                                  <w:lang w:val="en-US"/>
                                </w:rPr>
                                <w:t>Ž</w:t>
                              </w:r>
                              <w:r w:rsidRPr="00603B29">
                                <w:rPr>
                                  <w:caps/>
                                  <w:color w:val="4472C4" w:themeColor="accent1"/>
                                  <w:sz w:val="28"/>
                                  <w:szCs w:val="28"/>
                                  <w:lang w:val="en-US"/>
                                </w:rPr>
                                <w:t>ihi</w:t>
                              </w:r>
                              <w:r>
                                <w:rPr>
                                  <w:caps/>
                                  <w:color w:val="4472C4" w:themeColor="accent1"/>
                                  <w:sz w:val="28"/>
                                  <w:szCs w:val="28"/>
                                  <w:lang w:val="en-US"/>
                                </w:rPr>
                                <w:t>Ć</w:t>
                              </w:r>
                            </w:p>
                          </w:sdtContent>
                        </w:sdt>
                        <w:p w:rsidR="0030712C" w:rsidRPr="00603B29" w:rsidRDefault="0030712C" w:rsidP="00350D20">
                          <w:pPr>
                            <w:pStyle w:val="NoSpacing"/>
                            <w:spacing w:before="100" w:beforeAutospacing="1" w:after="100" w:afterAutospacing="1"/>
                            <w:jc w:val="both"/>
                            <w:rPr>
                              <w:rFonts w:ascii="Gill Sans MT" w:hAnsi="Gill Sans MT"/>
                              <w:b/>
                              <w:color w:val="4472C4" w:themeColor="accent1"/>
                              <w:sz w:val="28"/>
                              <w:szCs w:val="28"/>
                            </w:rPr>
                          </w:pPr>
                          <w:r w:rsidRPr="00603B29">
                            <w:rPr>
                              <w:rFonts w:ascii="Gill Sans MT" w:hAnsi="Gill Sans MT"/>
                              <w:b/>
                              <w:color w:val="4472C4" w:themeColor="accent1"/>
                              <w:sz w:val="28"/>
                              <w:szCs w:val="28"/>
                            </w:rPr>
                            <w:t>I</w:t>
                          </w:r>
                          <w:r>
                            <w:rPr>
                              <w:rFonts w:ascii="Gill Sans MT" w:hAnsi="Gill Sans MT"/>
                              <w:b/>
                              <w:color w:val="4472C4" w:themeColor="accent1"/>
                              <w:sz w:val="28"/>
                              <w:szCs w:val="28"/>
                            </w:rPr>
                            <w:t>ZJAVA O ODRICANJU ODGOVORNOSTI</w:t>
                          </w:r>
                        </w:p>
                        <w:p w:rsidR="0030712C" w:rsidRPr="00603B29" w:rsidRDefault="0030712C" w:rsidP="00350D20">
                          <w:pPr>
                            <w:pStyle w:val="NoSpacing"/>
                            <w:spacing w:before="100" w:beforeAutospacing="1" w:after="100" w:afterAutospacing="1"/>
                            <w:jc w:val="both"/>
                            <w:rPr>
                              <w:rFonts w:ascii="Gill Sans MT" w:hAnsi="Gill Sans MT"/>
                              <w:color w:val="4472C4" w:themeColor="accent1"/>
                              <w:sz w:val="28"/>
                              <w:szCs w:val="28"/>
                            </w:rPr>
                          </w:pPr>
                          <w:r w:rsidRPr="00603B29">
                            <w:rPr>
                              <w:rFonts w:ascii="Gill Sans MT" w:hAnsi="Gill Sans MT"/>
                              <w:color w:val="4472C4" w:themeColor="accent1"/>
                              <w:sz w:val="28"/>
                              <w:szCs w:val="28"/>
                            </w:rPr>
                            <w:t>Stavovi autora izraženi u ovoj publikaciji ne odražavaju nužno stavove delegacije Evropske unije u Crnoj Gori ili Vlade Crne Gore.</w:t>
                          </w:r>
                        </w:p>
                        <w:p w:rsidR="0030712C" w:rsidRPr="00603B29" w:rsidRDefault="0030712C">
                          <w:pPr>
                            <w:pStyle w:val="NoSpacing"/>
                            <w:spacing w:before="40" w:after="40"/>
                            <w:rPr>
                              <w:caps/>
                              <w:color w:val="4472C4" w:themeColor="accent1"/>
                              <w:sz w:val="28"/>
                              <w:szCs w:val="28"/>
                            </w:rPr>
                          </w:pPr>
                        </w:p>
                      </w:txbxContent>
                    </v:textbox>
                    <w10:wrap type="square" anchorx="page" anchory="page"/>
                  </v:shape>
                </w:pict>
              </mc:Fallback>
            </mc:AlternateContent>
          </w:r>
          <w:r w:rsidR="00584C7F" w:rsidRPr="0023710C">
            <w:rPr>
              <w:rFonts w:ascii="Gill Sans MT" w:hAnsi="Gill Sans MT" w:cs="Arial"/>
              <w:sz w:val="22"/>
            </w:rPr>
            <w:br w:type="page"/>
          </w:r>
        </w:p>
      </w:sdtContent>
    </w:sdt>
    <w:sdt>
      <w:sdtPr>
        <w:rPr>
          <w:rFonts w:ascii="Gill Sans MT" w:eastAsiaTheme="minorHAnsi" w:hAnsi="Gill Sans MT" w:cs="Arial"/>
          <w:color w:val="auto"/>
          <w:sz w:val="22"/>
          <w:szCs w:val="22"/>
          <w:lang w:val="en-GB"/>
        </w:rPr>
        <w:id w:val="-1193070932"/>
        <w:docPartObj>
          <w:docPartGallery w:val="Table of Contents"/>
          <w:docPartUnique/>
        </w:docPartObj>
      </w:sdtPr>
      <w:sdtEndPr>
        <w:rPr>
          <w:noProof/>
        </w:rPr>
      </w:sdtEndPr>
      <w:sdtContent>
        <w:p w:rsidR="00584C7F" w:rsidRPr="0023710C" w:rsidRDefault="00603B29" w:rsidP="00EF7A23">
          <w:pPr>
            <w:pStyle w:val="TOCHeading"/>
            <w:spacing w:before="100" w:beforeAutospacing="1" w:after="100" w:afterAutospacing="1"/>
            <w:rPr>
              <w:rFonts w:ascii="Gill Sans MT" w:hAnsi="Gill Sans MT" w:cs="Arial"/>
              <w:sz w:val="22"/>
              <w:szCs w:val="22"/>
              <w:lang w:val="en-GB"/>
            </w:rPr>
          </w:pPr>
          <w:r w:rsidRPr="0023710C">
            <w:rPr>
              <w:rFonts w:ascii="Gill Sans MT" w:hAnsi="Gill Sans MT" w:cs="Arial"/>
              <w:sz w:val="22"/>
              <w:szCs w:val="22"/>
              <w:lang w:val="en-GB"/>
            </w:rPr>
            <w:t>Sadržaj</w:t>
          </w:r>
        </w:p>
        <w:p w:rsidR="00CD1F20" w:rsidRPr="0023710C" w:rsidRDefault="00E751D5">
          <w:pPr>
            <w:pStyle w:val="TOC1"/>
            <w:tabs>
              <w:tab w:val="right" w:leader="dot" w:pos="9010"/>
            </w:tabs>
            <w:rPr>
              <w:rFonts w:ascii="Gill Sans MT" w:eastAsiaTheme="minorEastAsia" w:hAnsi="Gill Sans MT" w:cstheme="minorBidi"/>
              <w:b w:val="0"/>
              <w:bCs w:val="0"/>
              <w:i w:val="0"/>
              <w:iCs w:val="0"/>
              <w:noProof/>
              <w:sz w:val="22"/>
              <w:szCs w:val="22"/>
              <w:lang w:eastAsia="en-GB"/>
            </w:rPr>
          </w:pPr>
          <w:r w:rsidRPr="0023710C">
            <w:rPr>
              <w:rFonts w:ascii="Gill Sans MT" w:hAnsi="Gill Sans MT" w:cs="Arial"/>
              <w:b w:val="0"/>
              <w:bCs w:val="0"/>
              <w:sz w:val="22"/>
              <w:szCs w:val="22"/>
            </w:rPr>
            <w:fldChar w:fldCharType="begin"/>
          </w:r>
          <w:r w:rsidR="00584C7F" w:rsidRPr="0023710C">
            <w:rPr>
              <w:rFonts w:ascii="Gill Sans MT" w:hAnsi="Gill Sans MT" w:cs="Arial"/>
              <w:b w:val="0"/>
              <w:bCs w:val="0"/>
              <w:sz w:val="22"/>
              <w:szCs w:val="22"/>
            </w:rPr>
            <w:instrText xml:space="preserve"> TOC \o "1-3" \h \z \u </w:instrText>
          </w:r>
          <w:r w:rsidRPr="0023710C">
            <w:rPr>
              <w:rFonts w:ascii="Gill Sans MT" w:hAnsi="Gill Sans MT" w:cs="Arial"/>
              <w:b w:val="0"/>
              <w:bCs w:val="0"/>
              <w:sz w:val="22"/>
              <w:szCs w:val="22"/>
            </w:rPr>
            <w:fldChar w:fldCharType="separate"/>
          </w:r>
          <w:hyperlink w:anchor="_Toc38931073" w:history="1">
            <w:r w:rsidR="00603B29" w:rsidRPr="0023710C">
              <w:rPr>
                <w:rStyle w:val="Hyperlink"/>
                <w:rFonts w:ascii="Gill Sans MT" w:hAnsi="Gill Sans MT" w:cs="Arial"/>
                <w:noProof/>
                <w:sz w:val="22"/>
                <w:szCs w:val="22"/>
              </w:rPr>
              <w:t>Skraćenice</w:t>
            </w:r>
            <w:r w:rsidR="00CD1F20" w:rsidRPr="0023710C">
              <w:rPr>
                <w:rFonts w:ascii="Gill Sans MT" w:hAnsi="Gill Sans MT"/>
                <w:noProof/>
                <w:webHidden/>
                <w:sz w:val="22"/>
                <w:szCs w:val="22"/>
              </w:rPr>
              <w:tab/>
            </w:r>
            <w:r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_Toc38931073 \h </w:instrText>
            </w:r>
            <w:r w:rsidRPr="0023710C">
              <w:rPr>
                <w:rFonts w:ascii="Gill Sans MT" w:hAnsi="Gill Sans MT"/>
                <w:noProof/>
                <w:webHidden/>
                <w:sz w:val="22"/>
                <w:szCs w:val="22"/>
              </w:rPr>
            </w:r>
            <w:r w:rsidRPr="0023710C">
              <w:rPr>
                <w:rFonts w:ascii="Gill Sans MT" w:hAnsi="Gill Sans MT"/>
                <w:noProof/>
                <w:webHidden/>
                <w:sz w:val="22"/>
                <w:szCs w:val="22"/>
              </w:rPr>
              <w:fldChar w:fldCharType="separate"/>
            </w:r>
            <w:r w:rsidR="009B687B">
              <w:rPr>
                <w:rFonts w:ascii="Gill Sans MT" w:hAnsi="Gill Sans MT"/>
                <w:noProof/>
                <w:webHidden/>
                <w:sz w:val="22"/>
                <w:szCs w:val="22"/>
              </w:rPr>
              <w:t>4</w:t>
            </w:r>
            <w:r w:rsidRPr="0023710C">
              <w:rPr>
                <w:rFonts w:ascii="Gill Sans MT" w:hAnsi="Gill Sans MT"/>
                <w:noProof/>
                <w:webHidden/>
                <w:sz w:val="22"/>
                <w:szCs w:val="22"/>
              </w:rPr>
              <w:fldChar w:fldCharType="end"/>
            </w:r>
          </w:hyperlink>
        </w:p>
        <w:p w:rsidR="00CD1F20" w:rsidRPr="0023710C" w:rsidRDefault="00603B29">
          <w:pPr>
            <w:pStyle w:val="TOC1"/>
            <w:tabs>
              <w:tab w:val="right" w:leader="dot" w:pos="9010"/>
            </w:tabs>
            <w:rPr>
              <w:rFonts w:ascii="Gill Sans MT" w:eastAsiaTheme="minorEastAsia" w:hAnsi="Gill Sans MT" w:cstheme="minorBidi"/>
              <w:b w:val="0"/>
              <w:bCs w:val="0"/>
              <w:i w:val="0"/>
              <w:iCs w:val="0"/>
              <w:noProof/>
              <w:sz w:val="22"/>
              <w:szCs w:val="22"/>
              <w:lang w:eastAsia="en-GB"/>
            </w:rPr>
          </w:pPr>
          <w:r w:rsidRPr="0023710C">
            <w:rPr>
              <w:rFonts w:ascii="Gill Sans MT" w:hAnsi="Gill Sans MT"/>
              <w:sz w:val="22"/>
              <w:szCs w:val="22"/>
            </w:rPr>
            <w:t>Sažetak</w:t>
          </w:r>
          <w:hyperlink w:anchor="_Toc38931074" w:history="1">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_Toc38931074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5</w:t>
            </w:r>
            <w:r w:rsidR="00E751D5" w:rsidRPr="0023710C">
              <w:rPr>
                <w:rFonts w:ascii="Gill Sans MT" w:hAnsi="Gill Sans MT"/>
                <w:noProof/>
                <w:webHidden/>
                <w:sz w:val="22"/>
                <w:szCs w:val="22"/>
              </w:rPr>
              <w:fldChar w:fldCharType="end"/>
            </w:r>
          </w:hyperlink>
        </w:p>
        <w:p w:rsidR="00CD1F20" w:rsidRPr="0023710C" w:rsidRDefault="003D2D82">
          <w:pPr>
            <w:pStyle w:val="TOC1"/>
            <w:tabs>
              <w:tab w:val="left" w:pos="630"/>
              <w:tab w:val="right" w:leader="dot" w:pos="9010"/>
            </w:tabs>
            <w:rPr>
              <w:rFonts w:ascii="Gill Sans MT" w:eastAsiaTheme="minorEastAsia" w:hAnsi="Gill Sans MT" w:cstheme="minorBidi"/>
              <w:b w:val="0"/>
              <w:bCs w:val="0"/>
              <w:i w:val="0"/>
              <w:iCs w:val="0"/>
              <w:noProof/>
              <w:sz w:val="22"/>
              <w:szCs w:val="22"/>
              <w:lang w:eastAsia="en-GB"/>
            </w:rPr>
          </w:pPr>
          <w:hyperlink w:anchor="_Toc38931075" w:history="1">
            <w:r w:rsidR="00CD1F20" w:rsidRPr="0023710C">
              <w:rPr>
                <w:rStyle w:val="Hyperlink"/>
                <w:rFonts w:ascii="Gill Sans MT" w:hAnsi="Gill Sans MT" w:cs="Arial"/>
                <w:noProof/>
                <w:sz w:val="22"/>
                <w:szCs w:val="22"/>
              </w:rPr>
              <w:t>1.</w:t>
            </w:r>
            <w:r w:rsidR="00CD1F20" w:rsidRPr="0023710C">
              <w:rPr>
                <w:rFonts w:ascii="Gill Sans MT" w:eastAsiaTheme="minorEastAsia" w:hAnsi="Gill Sans MT" w:cstheme="minorBidi"/>
                <w:b w:val="0"/>
                <w:bCs w:val="0"/>
                <w:i w:val="0"/>
                <w:iCs w:val="0"/>
                <w:noProof/>
                <w:sz w:val="22"/>
                <w:szCs w:val="22"/>
                <w:lang w:eastAsia="en-GB"/>
              </w:rPr>
              <w:tab/>
            </w:r>
            <w:r w:rsidR="00603B29" w:rsidRPr="0023710C">
              <w:rPr>
                <w:rStyle w:val="Hyperlink"/>
                <w:rFonts w:ascii="Gill Sans MT" w:hAnsi="Gill Sans MT" w:cs="Arial"/>
                <w:noProof/>
                <w:sz w:val="22"/>
                <w:szCs w:val="22"/>
              </w:rPr>
              <w:t>Uvod</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_Toc38931075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10</w:t>
            </w:r>
            <w:r w:rsidR="00E751D5" w:rsidRPr="0023710C">
              <w:rPr>
                <w:rFonts w:ascii="Gill Sans MT" w:hAnsi="Gill Sans MT"/>
                <w:noProof/>
                <w:webHidden/>
                <w:sz w:val="22"/>
                <w:szCs w:val="22"/>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76" w:history="1">
            <w:r w:rsidR="00CD1F20" w:rsidRPr="0023710C">
              <w:rPr>
                <w:rStyle w:val="Hyperlink"/>
                <w:rFonts w:ascii="Gill Sans MT" w:hAnsi="Gill Sans MT"/>
                <w:noProof/>
              </w:rPr>
              <w:t xml:space="preserve">1.1 </w:t>
            </w:r>
            <w:r w:rsidR="00603B29" w:rsidRPr="0023710C">
              <w:rPr>
                <w:rStyle w:val="Hyperlink"/>
                <w:rFonts w:ascii="Gill Sans MT" w:hAnsi="Gill Sans MT"/>
                <w:noProof/>
              </w:rPr>
              <w:t xml:space="preserve">Kontekst, </w:t>
            </w:r>
            <w:r w:rsidR="00CD1F20" w:rsidRPr="0023710C">
              <w:rPr>
                <w:rStyle w:val="Hyperlink"/>
                <w:rFonts w:ascii="Gill Sans MT" w:hAnsi="Gill Sans MT"/>
                <w:noProof/>
              </w:rPr>
              <w:t>institu</w:t>
            </w:r>
            <w:r w:rsidR="00603B29" w:rsidRPr="0023710C">
              <w:rPr>
                <w:rStyle w:val="Hyperlink"/>
                <w:rFonts w:ascii="Gill Sans MT" w:hAnsi="Gill Sans MT"/>
                <w:noProof/>
              </w:rPr>
              <w:t>ci</w:t>
            </w:r>
            <w:r w:rsidR="00CD1F20" w:rsidRPr="0023710C">
              <w:rPr>
                <w:rStyle w:val="Hyperlink"/>
                <w:rFonts w:ascii="Gill Sans MT" w:hAnsi="Gill Sans MT"/>
                <w:noProof/>
              </w:rPr>
              <w:t>onal</w:t>
            </w:r>
            <w:r w:rsidR="00603B29" w:rsidRPr="0023710C">
              <w:rPr>
                <w:rStyle w:val="Hyperlink"/>
                <w:rFonts w:ascii="Gill Sans MT" w:hAnsi="Gill Sans MT"/>
                <w:noProof/>
              </w:rPr>
              <w:t>na pozadina</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_Toc38931076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10</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77" w:history="1">
            <w:r w:rsidR="00CD1F20" w:rsidRPr="0023710C">
              <w:rPr>
                <w:rStyle w:val="Hyperlink"/>
                <w:rFonts w:ascii="Gill Sans MT" w:hAnsi="Gill Sans MT"/>
                <w:noProof/>
              </w:rPr>
              <w:t xml:space="preserve">1.2 </w:t>
            </w:r>
            <w:r w:rsidR="00603B29" w:rsidRPr="0023710C">
              <w:rPr>
                <w:rStyle w:val="Hyperlink"/>
                <w:rFonts w:ascii="Gill Sans MT" w:hAnsi="Gill Sans MT"/>
                <w:noProof/>
              </w:rPr>
              <w:t>Srodni programi i druge donatorske aktivnosti</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_Toc38931077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12</w:t>
            </w:r>
            <w:r w:rsidR="00E751D5" w:rsidRPr="0023710C">
              <w:rPr>
                <w:rFonts w:ascii="Gill Sans MT" w:hAnsi="Gill Sans MT"/>
                <w:noProof/>
                <w:webHidden/>
              </w:rPr>
              <w:fldChar w:fldCharType="end"/>
            </w:r>
          </w:hyperlink>
        </w:p>
        <w:p w:rsidR="00CD1F20" w:rsidRPr="0023710C" w:rsidRDefault="003D2D82">
          <w:pPr>
            <w:pStyle w:val="TOC1"/>
            <w:tabs>
              <w:tab w:val="left" w:pos="630"/>
              <w:tab w:val="right" w:leader="dot" w:pos="9010"/>
            </w:tabs>
            <w:rPr>
              <w:rFonts w:ascii="Gill Sans MT" w:eastAsiaTheme="minorEastAsia" w:hAnsi="Gill Sans MT" w:cstheme="minorBidi"/>
              <w:b w:val="0"/>
              <w:bCs w:val="0"/>
              <w:i w:val="0"/>
              <w:iCs w:val="0"/>
              <w:noProof/>
              <w:sz w:val="22"/>
              <w:szCs w:val="22"/>
              <w:lang w:eastAsia="en-GB"/>
            </w:rPr>
          </w:pPr>
          <w:hyperlink w:anchor="_Toc38931078" w:history="1">
            <w:r w:rsidR="00CD1F20" w:rsidRPr="0023710C">
              <w:rPr>
                <w:rStyle w:val="Hyperlink"/>
                <w:rFonts w:ascii="Gill Sans MT" w:hAnsi="Gill Sans MT" w:cs="Arial"/>
                <w:noProof/>
                <w:sz w:val="22"/>
                <w:szCs w:val="22"/>
              </w:rPr>
              <w:t>2.</w:t>
            </w:r>
            <w:r w:rsidR="00CD1F20" w:rsidRPr="0023710C">
              <w:rPr>
                <w:rFonts w:ascii="Gill Sans MT" w:eastAsiaTheme="minorEastAsia" w:hAnsi="Gill Sans MT" w:cstheme="minorBidi"/>
                <w:b w:val="0"/>
                <w:bCs w:val="0"/>
                <w:i w:val="0"/>
                <w:iCs w:val="0"/>
                <w:noProof/>
                <w:sz w:val="22"/>
                <w:szCs w:val="22"/>
                <w:lang w:eastAsia="en-GB"/>
              </w:rPr>
              <w:tab/>
            </w:r>
            <w:r w:rsidR="00603B29" w:rsidRPr="0023710C">
              <w:rPr>
                <w:rStyle w:val="Hyperlink"/>
                <w:rFonts w:ascii="Gill Sans MT" w:hAnsi="Gill Sans MT" w:cs="Arial"/>
                <w:noProof/>
                <w:sz w:val="22"/>
                <w:szCs w:val="22"/>
              </w:rPr>
              <w:t xml:space="preserve">Ciljevi i dizajn </w:t>
            </w:r>
            <w:r w:rsidR="00CD1F20" w:rsidRPr="0023710C">
              <w:rPr>
                <w:rStyle w:val="Hyperlink"/>
                <w:rFonts w:ascii="Gill Sans MT" w:hAnsi="Gill Sans MT" w:cs="Arial"/>
                <w:noProof/>
                <w:sz w:val="22"/>
                <w:szCs w:val="22"/>
              </w:rPr>
              <w:t>evalua</w:t>
            </w:r>
            <w:r w:rsidR="00603B29" w:rsidRPr="0023710C">
              <w:rPr>
                <w:rStyle w:val="Hyperlink"/>
                <w:rFonts w:ascii="Gill Sans MT" w:hAnsi="Gill Sans MT" w:cs="Arial"/>
                <w:noProof/>
                <w:sz w:val="22"/>
                <w:szCs w:val="22"/>
              </w:rPr>
              <w:t>cije</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_Toc38931078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13</w:t>
            </w:r>
            <w:r w:rsidR="00E751D5" w:rsidRPr="0023710C">
              <w:rPr>
                <w:rFonts w:ascii="Gill Sans MT" w:hAnsi="Gill Sans MT"/>
                <w:noProof/>
                <w:webHidden/>
                <w:sz w:val="22"/>
                <w:szCs w:val="22"/>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79" w:history="1">
            <w:r w:rsidR="00CD1F20" w:rsidRPr="0023710C">
              <w:rPr>
                <w:rStyle w:val="Hyperlink"/>
                <w:rFonts w:ascii="Gill Sans MT" w:hAnsi="Gill Sans MT"/>
                <w:noProof/>
              </w:rPr>
              <w:t xml:space="preserve">2.1 </w:t>
            </w:r>
            <w:r w:rsidR="00603B29" w:rsidRPr="0023710C">
              <w:rPr>
                <w:rStyle w:val="Hyperlink"/>
                <w:rFonts w:ascii="Gill Sans MT" w:hAnsi="Gill Sans MT"/>
                <w:noProof/>
              </w:rPr>
              <w:t xml:space="preserve">Obuhvat </w:t>
            </w:r>
            <w:r w:rsidR="00CD1F20" w:rsidRPr="0023710C">
              <w:rPr>
                <w:rStyle w:val="Hyperlink"/>
                <w:rFonts w:ascii="Gill Sans MT" w:hAnsi="Gill Sans MT"/>
                <w:noProof/>
              </w:rPr>
              <w:t>evalua</w:t>
            </w:r>
            <w:r w:rsidR="00603B29" w:rsidRPr="0023710C">
              <w:rPr>
                <w:rStyle w:val="Hyperlink"/>
                <w:rFonts w:ascii="Gill Sans MT" w:hAnsi="Gill Sans MT"/>
                <w:noProof/>
              </w:rPr>
              <w:t>cije</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_Toc38931079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13</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80" w:history="1">
            <w:r w:rsidR="00CD1F20" w:rsidRPr="0023710C">
              <w:rPr>
                <w:rStyle w:val="Hyperlink"/>
                <w:rFonts w:ascii="Gill Sans MT" w:hAnsi="Gill Sans MT"/>
                <w:noProof/>
              </w:rPr>
              <w:t>2.2 Metodolog</w:t>
            </w:r>
            <w:r w:rsidR="00603B29" w:rsidRPr="0023710C">
              <w:rPr>
                <w:rStyle w:val="Hyperlink"/>
                <w:rFonts w:ascii="Gill Sans MT" w:hAnsi="Gill Sans MT"/>
                <w:noProof/>
              </w:rPr>
              <w:t>ija evaluacije</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_Toc38931080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14</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81" w:history="1">
            <w:r w:rsidR="00CD1F20" w:rsidRPr="0023710C">
              <w:rPr>
                <w:rStyle w:val="Hyperlink"/>
                <w:rFonts w:ascii="Gill Sans MT" w:hAnsi="Gill Sans MT"/>
                <w:noProof/>
              </w:rPr>
              <w:t>2.3 Organi</w:t>
            </w:r>
            <w:r w:rsidR="00603B29" w:rsidRPr="0023710C">
              <w:rPr>
                <w:rStyle w:val="Hyperlink"/>
                <w:rFonts w:ascii="Gill Sans MT" w:hAnsi="Gill Sans MT"/>
                <w:noProof/>
              </w:rPr>
              <w:t>zacija zadatka</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_Toc38931081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16</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85" w:history="1">
            <w:r w:rsidR="00CD1F20" w:rsidRPr="0023710C">
              <w:rPr>
                <w:rStyle w:val="Hyperlink"/>
                <w:rFonts w:ascii="Gill Sans MT" w:hAnsi="Gill Sans MT"/>
                <w:noProof/>
              </w:rPr>
              <w:t xml:space="preserve">2.4 </w:t>
            </w:r>
            <w:r w:rsidR="00603B29" w:rsidRPr="0023710C">
              <w:rPr>
                <w:rStyle w:val="Hyperlink"/>
                <w:rFonts w:ascii="Gill Sans MT" w:hAnsi="Gill Sans MT"/>
                <w:noProof/>
              </w:rPr>
              <w:t>Ograničenja evaluacije</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_Toc38931085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17</w:t>
            </w:r>
            <w:r w:rsidR="00E751D5" w:rsidRPr="0023710C">
              <w:rPr>
                <w:rFonts w:ascii="Gill Sans MT" w:hAnsi="Gill Sans MT"/>
                <w:noProof/>
                <w:webHidden/>
              </w:rPr>
              <w:fldChar w:fldCharType="end"/>
            </w:r>
          </w:hyperlink>
        </w:p>
        <w:p w:rsidR="00CD1F20" w:rsidRPr="0023710C" w:rsidRDefault="003D2D82">
          <w:pPr>
            <w:pStyle w:val="TOC1"/>
            <w:tabs>
              <w:tab w:val="left" w:pos="630"/>
              <w:tab w:val="right" w:leader="dot" w:pos="9010"/>
            </w:tabs>
            <w:rPr>
              <w:rFonts w:ascii="Gill Sans MT" w:eastAsiaTheme="minorEastAsia" w:hAnsi="Gill Sans MT" w:cstheme="minorBidi"/>
              <w:b w:val="0"/>
              <w:bCs w:val="0"/>
              <w:i w:val="0"/>
              <w:iCs w:val="0"/>
              <w:noProof/>
              <w:sz w:val="22"/>
              <w:szCs w:val="22"/>
              <w:lang w:eastAsia="en-GB"/>
            </w:rPr>
          </w:pPr>
          <w:hyperlink w:anchor="_Toc38931086" w:history="1">
            <w:r w:rsidR="00CD1F20" w:rsidRPr="0023710C">
              <w:rPr>
                <w:rStyle w:val="Hyperlink"/>
                <w:rFonts w:ascii="Gill Sans MT" w:hAnsi="Gill Sans MT"/>
                <w:noProof/>
                <w:sz w:val="22"/>
                <w:szCs w:val="22"/>
              </w:rPr>
              <w:t>3.</w:t>
            </w:r>
            <w:r w:rsidR="00CD1F20" w:rsidRPr="0023710C">
              <w:rPr>
                <w:rFonts w:ascii="Gill Sans MT" w:eastAsiaTheme="minorEastAsia" w:hAnsi="Gill Sans MT" w:cstheme="minorBidi"/>
                <w:b w:val="0"/>
                <w:bCs w:val="0"/>
                <w:i w:val="0"/>
                <w:iCs w:val="0"/>
                <w:noProof/>
                <w:sz w:val="22"/>
                <w:szCs w:val="22"/>
                <w:lang w:eastAsia="en-GB"/>
              </w:rPr>
              <w:tab/>
            </w:r>
            <w:r w:rsidR="00CD1F20" w:rsidRPr="0023710C">
              <w:rPr>
                <w:rStyle w:val="Hyperlink"/>
                <w:rFonts w:ascii="Gill Sans MT" w:hAnsi="Gill Sans MT"/>
                <w:noProof/>
                <w:sz w:val="22"/>
                <w:szCs w:val="22"/>
              </w:rPr>
              <w:t>K</w:t>
            </w:r>
            <w:r w:rsidR="00603B29" w:rsidRPr="0023710C">
              <w:rPr>
                <w:rStyle w:val="Hyperlink"/>
                <w:rFonts w:ascii="Gill Sans MT" w:hAnsi="Gill Sans MT"/>
                <w:noProof/>
                <w:sz w:val="22"/>
                <w:szCs w:val="22"/>
              </w:rPr>
              <w:t>ljučni nalazi</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_Toc38931086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18</w:t>
            </w:r>
            <w:r w:rsidR="00E751D5" w:rsidRPr="0023710C">
              <w:rPr>
                <w:rFonts w:ascii="Gill Sans MT" w:hAnsi="Gill Sans MT"/>
                <w:noProof/>
                <w:webHidden/>
                <w:sz w:val="22"/>
                <w:szCs w:val="22"/>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87" w:history="1">
            <w:r w:rsidR="00CD1F20" w:rsidRPr="0023710C">
              <w:rPr>
                <w:rStyle w:val="Hyperlink"/>
                <w:rFonts w:ascii="Gill Sans MT" w:hAnsi="Gill Sans MT"/>
                <w:noProof/>
              </w:rPr>
              <w:t>3.1 Relevan</w:t>
            </w:r>
            <w:r w:rsidR="00603B29" w:rsidRPr="0023710C">
              <w:rPr>
                <w:rStyle w:val="Hyperlink"/>
                <w:rFonts w:ascii="Gill Sans MT" w:hAnsi="Gill Sans MT"/>
                <w:noProof/>
              </w:rPr>
              <w:t>tnost</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_Toc38931087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18</w:t>
            </w:r>
            <w:r w:rsidR="00E751D5" w:rsidRPr="0023710C">
              <w:rPr>
                <w:rFonts w:ascii="Gill Sans MT" w:hAnsi="Gill Sans MT"/>
                <w:noProof/>
                <w:webHidden/>
              </w:rPr>
              <w:fldChar w:fldCharType="end"/>
            </w:r>
          </w:hyperlink>
        </w:p>
        <w:p w:rsidR="00CD1F20" w:rsidRPr="0023710C" w:rsidRDefault="003D2D82">
          <w:pPr>
            <w:pStyle w:val="TOC2"/>
            <w:tabs>
              <w:tab w:val="left" w:pos="840"/>
              <w:tab w:val="right" w:leader="dot" w:pos="9010"/>
            </w:tabs>
            <w:rPr>
              <w:rFonts w:ascii="Gill Sans MT" w:eastAsiaTheme="minorEastAsia" w:hAnsi="Gill Sans MT" w:cstheme="minorBidi"/>
              <w:b w:val="0"/>
              <w:bCs w:val="0"/>
              <w:noProof/>
              <w:lang w:eastAsia="en-GB"/>
            </w:rPr>
          </w:pPr>
          <w:hyperlink w:anchor="_Toc38931088" w:history="1">
            <w:r w:rsidR="00CD1F20" w:rsidRPr="0023710C">
              <w:rPr>
                <w:rStyle w:val="Hyperlink"/>
                <w:rFonts w:ascii="Gill Sans MT" w:hAnsi="Gill Sans MT"/>
                <w:noProof/>
              </w:rPr>
              <w:t>3.2</w:t>
            </w:r>
            <w:r w:rsidR="00CD1F20" w:rsidRPr="0023710C">
              <w:rPr>
                <w:rFonts w:ascii="Gill Sans MT" w:eastAsiaTheme="minorEastAsia" w:hAnsi="Gill Sans MT" w:cstheme="minorBidi"/>
                <w:b w:val="0"/>
                <w:bCs w:val="0"/>
                <w:noProof/>
                <w:lang w:val="en-US" w:eastAsia="en-GB"/>
              </w:rPr>
              <w:t xml:space="preserve"> </w:t>
            </w:r>
            <w:r w:rsidR="00603B29" w:rsidRPr="0023710C">
              <w:rPr>
                <w:rStyle w:val="Hyperlink"/>
                <w:rFonts w:ascii="Gill Sans MT" w:hAnsi="Gill Sans MT"/>
                <w:noProof/>
              </w:rPr>
              <w:t>Djelotvornost</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_Toc38931088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23</w:t>
            </w:r>
            <w:r w:rsidR="00E751D5" w:rsidRPr="0023710C">
              <w:rPr>
                <w:rFonts w:ascii="Gill Sans MT" w:hAnsi="Gill Sans MT"/>
                <w:noProof/>
                <w:webHidden/>
              </w:rPr>
              <w:fldChar w:fldCharType="end"/>
            </w:r>
          </w:hyperlink>
        </w:p>
        <w:p w:rsidR="00CD1F20" w:rsidRPr="0023710C" w:rsidRDefault="003D2D82">
          <w:pPr>
            <w:pStyle w:val="TOC2"/>
            <w:tabs>
              <w:tab w:val="left" w:pos="840"/>
              <w:tab w:val="right" w:leader="dot" w:pos="9010"/>
            </w:tabs>
            <w:rPr>
              <w:rFonts w:ascii="Gill Sans MT" w:eastAsiaTheme="minorEastAsia" w:hAnsi="Gill Sans MT" w:cstheme="minorBidi"/>
              <w:b w:val="0"/>
              <w:bCs w:val="0"/>
              <w:noProof/>
              <w:lang w:eastAsia="en-GB"/>
            </w:rPr>
          </w:pPr>
          <w:hyperlink w:anchor="_Toc38931089" w:history="1">
            <w:r w:rsidR="00CD1F20" w:rsidRPr="0023710C">
              <w:rPr>
                <w:rStyle w:val="Hyperlink"/>
                <w:rFonts w:ascii="Gill Sans MT" w:hAnsi="Gill Sans MT"/>
                <w:noProof/>
              </w:rPr>
              <w:t>3.3</w:t>
            </w:r>
            <w:r w:rsidR="00CD1F20" w:rsidRPr="0023710C">
              <w:rPr>
                <w:rFonts w:ascii="Gill Sans MT" w:eastAsiaTheme="minorEastAsia" w:hAnsi="Gill Sans MT" w:cstheme="minorBidi"/>
                <w:b w:val="0"/>
                <w:bCs w:val="0"/>
                <w:noProof/>
                <w:lang w:val="en-US" w:eastAsia="en-GB"/>
              </w:rPr>
              <w:t xml:space="preserve"> </w:t>
            </w:r>
            <w:r w:rsidR="00CD1F20" w:rsidRPr="0023710C">
              <w:rPr>
                <w:rStyle w:val="Hyperlink"/>
                <w:rFonts w:ascii="Gill Sans MT" w:hAnsi="Gill Sans MT"/>
                <w:noProof/>
              </w:rPr>
              <w:t>Efi</w:t>
            </w:r>
            <w:r w:rsidR="00603B29" w:rsidRPr="0023710C">
              <w:rPr>
                <w:rStyle w:val="Hyperlink"/>
                <w:rFonts w:ascii="Gill Sans MT" w:hAnsi="Gill Sans MT"/>
                <w:noProof/>
              </w:rPr>
              <w:t>kasnost i koherentnost</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_Toc38931089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45</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90" w:history="1">
            <w:r w:rsidR="00603B29" w:rsidRPr="0023710C">
              <w:rPr>
                <w:rStyle w:val="Hyperlink"/>
                <w:rFonts w:ascii="Gill Sans MT" w:hAnsi="Gill Sans MT"/>
                <w:noProof/>
              </w:rPr>
              <w:t>3.4 Uticaj</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_Toc38931090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47</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91" w:history="1">
            <w:r w:rsidR="00CD1F20" w:rsidRPr="0023710C">
              <w:rPr>
                <w:rStyle w:val="Hyperlink"/>
                <w:rFonts w:ascii="Gill Sans MT" w:hAnsi="Gill Sans MT"/>
                <w:noProof/>
              </w:rPr>
              <w:t xml:space="preserve">3.5 </w:t>
            </w:r>
            <w:r w:rsidR="00603B29" w:rsidRPr="0023710C">
              <w:rPr>
                <w:rStyle w:val="Hyperlink"/>
                <w:rFonts w:ascii="Gill Sans MT" w:hAnsi="Gill Sans MT"/>
                <w:noProof/>
              </w:rPr>
              <w:t>Održivost</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_Toc38931091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50</w:t>
            </w:r>
            <w:r w:rsidR="00E751D5" w:rsidRPr="0023710C">
              <w:rPr>
                <w:rFonts w:ascii="Gill Sans MT" w:hAnsi="Gill Sans MT"/>
                <w:noProof/>
                <w:webHidden/>
              </w:rPr>
              <w:fldChar w:fldCharType="end"/>
            </w:r>
          </w:hyperlink>
        </w:p>
        <w:p w:rsidR="00CD1F20" w:rsidRPr="0023710C" w:rsidRDefault="003D2D82">
          <w:pPr>
            <w:pStyle w:val="TOC1"/>
            <w:tabs>
              <w:tab w:val="left" w:pos="630"/>
              <w:tab w:val="right" w:leader="dot" w:pos="9010"/>
            </w:tabs>
            <w:rPr>
              <w:rFonts w:ascii="Gill Sans MT" w:eastAsiaTheme="minorEastAsia" w:hAnsi="Gill Sans MT" w:cstheme="minorBidi"/>
              <w:b w:val="0"/>
              <w:bCs w:val="0"/>
              <w:i w:val="0"/>
              <w:iCs w:val="0"/>
              <w:noProof/>
              <w:sz w:val="22"/>
              <w:szCs w:val="22"/>
              <w:lang w:eastAsia="en-GB"/>
            </w:rPr>
          </w:pPr>
          <w:hyperlink w:anchor="_Toc38931092" w:history="1">
            <w:r w:rsidR="00CD1F20" w:rsidRPr="0023710C">
              <w:rPr>
                <w:rStyle w:val="Hyperlink"/>
                <w:rFonts w:ascii="Gill Sans MT" w:hAnsi="Gill Sans MT"/>
                <w:noProof/>
                <w:sz w:val="22"/>
                <w:szCs w:val="22"/>
              </w:rPr>
              <w:t>4.</w:t>
            </w:r>
            <w:r w:rsidR="00CD1F20" w:rsidRPr="0023710C">
              <w:rPr>
                <w:rFonts w:ascii="Gill Sans MT" w:eastAsiaTheme="minorEastAsia" w:hAnsi="Gill Sans MT" w:cstheme="minorBidi"/>
                <w:b w:val="0"/>
                <w:bCs w:val="0"/>
                <w:i w:val="0"/>
                <w:iCs w:val="0"/>
                <w:noProof/>
                <w:sz w:val="22"/>
                <w:szCs w:val="22"/>
                <w:lang w:eastAsia="en-GB"/>
              </w:rPr>
              <w:tab/>
            </w:r>
            <w:r w:rsidR="00603B29" w:rsidRPr="0023710C">
              <w:rPr>
                <w:rStyle w:val="Hyperlink"/>
                <w:rFonts w:ascii="Gill Sans MT" w:hAnsi="Gill Sans MT"/>
                <w:noProof/>
                <w:sz w:val="22"/>
                <w:szCs w:val="22"/>
              </w:rPr>
              <w:t>Zaključci i preporuke</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_Toc38931092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51</w:t>
            </w:r>
            <w:r w:rsidR="00E751D5" w:rsidRPr="0023710C">
              <w:rPr>
                <w:rFonts w:ascii="Gill Sans MT" w:hAnsi="Gill Sans MT"/>
                <w:noProof/>
                <w:webHidden/>
                <w:sz w:val="22"/>
                <w:szCs w:val="22"/>
              </w:rPr>
              <w:fldChar w:fldCharType="end"/>
            </w:r>
          </w:hyperlink>
        </w:p>
        <w:p w:rsidR="00CD1F20" w:rsidRPr="0023710C" w:rsidRDefault="003D2D82">
          <w:pPr>
            <w:pStyle w:val="TOC2"/>
            <w:tabs>
              <w:tab w:val="left" w:pos="840"/>
              <w:tab w:val="right" w:leader="dot" w:pos="9010"/>
            </w:tabs>
            <w:rPr>
              <w:rFonts w:ascii="Gill Sans MT" w:eastAsiaTheme="minorEastAsia" w:hAnsi="Gill Sans MT" w:cstheme="minorBidi"/>
              <w:b w:val="0"/>
              <w:bCs w:val="0"/>
              <w:noProof/>
              <w:lang w:eastAsia="en-GB"/>
            </w:rPr>
          </w:pPr>
          <w:hyperlink w:anchor="_Toc38931093" w:history="1">
            <w:r w:rsidR="00CD1F20" w:rsidRPr="0023710C">
              <w:rPr>
                <w:rStyle w:val="Hyperlink"/>
                <w:rFonts w:ascii="Gill Sans MT" w:hAnsi="Gill Sans MT"/>
                <w:noProof/>
              </w:rPr>
              <w:t>4.1</w:t>
            </w:r>
            <w:r w:rsidR="00603B29" w:rsidRPr="0023710C">
              <w:rPr>
                <w:rStyle w:val="Hyperlink"/>
                <w:rFonts w:ascii="Gill Sans MT" w:hAnsi="Gill Sans MT"/>
                <w:noProof/>
              </w:rPr>
              <w:t xml:space="preserve"> Zaključci</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_Toc38931093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51</w:t>
            </w:r>
            <w:r w:rsidR="00E751D5" w:rsidRPr="0023710C">
              <w:rPr>
                <w:rFonts w:ascii="Gill Sans MT" w:hAnsi="Gill Sans MT"/>
                <w:noProof/>
                <w:webHidden/>
              </w:rPr>
              <w:fldChar w:fldCharType="end"/>
            </w:r>
          </w:hyperlink>
        </w:p>
        <w:p w:rsidR="00CD1F20" w:rsidRPr="0023710C" w:rsidRDefault="003D2D82">
          <w:pPr>
            <w:pStyle w:val="TOC2"/>
            <w:tabs>
              <w:tab w:val="right" w:leader="dot" w:pos="9010"/>
            </w:tabs>
            <w:rPr>
              <w:rFonts w:ascii="Gill Sans MT" w:eastAsiaTheme="minorEastAsia" w:hAnsi="Gill Sans MT" w:cstheme="minorBidi"/>
              <w:b w:val="0"/>
              <w:bCs w:val="0"/>
              <w:noProof/>
              <w:lang w:eastAsia="en-GB"/>
            </w:rPr>
          </w:pPr>
          <w:hyperlink w:anchor="_Toc38931094" w:history="1">
            <w:r w:rsidR="00603B29" w:rsidRPr="0023710C">
              <w:rPr>
                <w:rStyle w:val="Hyperlink"/>
                <w:rFonts w:ascii="Gill Sans MT" w:hAnsi="Gill Sans MT"/>
                <w:noProof/>
              </w:rPr>
              <w:t>4.2 Preporuke</w:t>
            </w:r>
            <w:r w:rsidR="00CD1F20" w:rsidRPr="0023710C">
              <w:rPr>
                <w:rFonts w:ascii="Gill Sans MT" w:hAnsi="Gill Sans MT"/>
                <w:noProof/>
                <w:webHidden/>
              </w:rPr>
              <w:tab/>
            </w:r>
            <w:r w:rsidR="00E751D5" w:rsidRPr="0023710C">
              <w:rPr>
                <w:rFonts w:ascii="Gill Sans MT" w:hAnsi="Gill Sans MT"/>
                <w:noProof/>
                <w:webHidden/>
              </w:rPr>
              <w:fldChar w:fldCharType="begin"/>
            </w:r>
            <w:r w:rsidR="00CD1F20" w:rsidRPr="0023710C">
              <w:rPr>
                <w:rFonts w:ascii="Gill Sans MT" w:hAnsi="Gill Sans MT"/>
                <w:noProof/>
                <w:webHidden/>
              </w:rPr>
              <w:instrText xml:space="preserve"> PAGEREF _Toc38931094 \h </w:instrText>
            </w:r>
            <w:r w:rsidR="00E751D5" w:rsidRPr="0023710C">
              <w:rPr>
                <w:rFonts w:ascii="Gill Sans MT" w:hAnsi="Gill Sans MT"/>
                <w:noProof/>
                <w:webHidden/>
              </w:rPr>
            </w:r>
            <w:r w:rsidR="00E751D5" w:rsidRPr="0023710C">
              <w:rPr>
                <w:rFonts w:ascii="Gill Sans MT" w:hAnsi="Gill Sans MT"/>
                <w:noProof/>
                <w:webHidden/>
              </w:rPr>
              <w:fldChar w:fldCharType="separate"/>
            </w:r>
            <w:r w:rsidR="009B687B">
              <w:rPr>
                <w:rFonts w:ascii="Gill Sans MT" w:hAnsi="Gill Sans MT"/>
                <w:noProof/>
                <w:webHidden/>
              </w:rPr>
              <w:t>54</w:t>
            </w:r>
            <w:r w:rsidR="00E751D5" w:rsidRPr="0023710C">
              <w:rPr>
                <w:rFonts w:ascii="Gill Sans MT" w:hAnsi="Gill Sans MT"/>
                <w:noProof/>
                <w:webHidden/>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095"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1. </w:t>
            </w:r>
            <w:r w:rsidR="00603B29" w:rsidRPr="0023710C">
              <w:rPr>
                <w:rStyle w:val="Hyperlink"/>
                <w:rFonts w:ascii="Gill Sans MT" w:hAnsi="Gill Sans MT" w:cs="Arial"/>
                <w:noProof/>
                <w:sz w:val="22"/>
                <w:szCs w:val="22"/>
              </w:rPr>
              <w:t>Logička matrica evaluacije</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_Toc38931095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58</w:t>
            </w:r>
            <w:r w:rsidR="00E751D5" w:rsidRPr="0023710C">
              <w:rPr>
                <w:rFonts w:ascii="Gill Sans MT" w:hAnsi="Gill Sans MT"/>
                <w:noProof/>
                <w:webHidden/>
                <w:sz w:val="22"/>
                <w:szCs w:val="22"/>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096"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2. K</w:t>
            </w:r>
            <w:r w:rsidR="00603B29" w:rsidRPr="0023710C">
              <w:rPr>
                <w:rStyle w:val="Hyperlink"/>
                <w:rFonts w:ascii="Gill Sans MT" w:hAnsi="Gill Sans MT" w:cs="Arial"/>
                <w:noProof/>
                <w:sz w:val="22"/>
                <w:szCs w:val="22"/>
              </w:rPr>
              <w:t xml:space="preserve">ljučni davaoci </w:t>
            </w:r>
            <w:r w:rsidR="00CD1F20" w:rsidRPr="0023710C">
              <w:rPr>
                <w:rStyle w:val="Hyperlink"/>
                <w:rFonts w:ascii="Gill Sans MT" w:hAnsi="Gill Sans MT" w:cs="Arial"/>
                <w:noProof/>
                <w:sz w:val="22"/>
                <w:szCs w:val="22"/>
              </w:rPr>
              <w:t>informa</w:t>
            </w:r>
            <w:r w:rsidR="00603B29" w:rsidRPr="0023710C">
              <w:rPr>
                <w:rStyle w:val="Hyperlink"/>
                <w:rFonts w:ascii="Gill Sans MT" w:hAnsi="Gill Sans MT" w:cs="Arial"/>
                <w:noProof/>
                <w:sz w:val="22"/>
                <w:szCs w:val="22"/>
              </w:rPr>
              <w:t>cija</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_Toc38931096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79</w:t>
            </w:r>
            <w:r w:rsidR="00E751D5" w:rsidRPr="0023710C">
              <w:rPr>
                <w:rFonts w:ascii="Gill Sans MT" w:hAnsi="Gill Sans MT"/>
                <w:noProof/>
                <w:webHidden/>
                <w:sz w:val="22"/>
                <w:szCs w:val="22"/>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097"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3. </w:t>
            </w:r>
            <w:r w:rsidR="00603B29" w:rsidRPr="0023710C">
              <w:rPr>
                <w:rStyle w:val="Hyperlink"/>
                <w:rFonts w:ascii="Gill Sans MT" w:hAnsi="Gill Sans MT" w:cs="Arial"/>
                <w:noProof/>
                <w:sz w:val="22"/>
                <w:szCs w:val="22"/>
              </w:rPr>
              <w:t>Anketni upitnik</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_Toc38931097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81</w:t>
            </w:r>
            <w:r w:rsidR="00E751D5" w:rsidRPr="0023710C">
              <w:rPr>
                <w:rFonts w:ascii="Gill Sans MT" w:hAnsi="Gill Sans MT"/>
                <w:noProof/>
                <w:webHidden/>
                <w:sz w:val="22"/>
                <w:szCs w:val="22"/>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098"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4. </w:t>
            </w:r>
            <w:r w:rsidR="00603B29" w:rsidRPr="0023710C">
              <w:rPr>
                <w:rStyle w:val="Hyperlink"/>
                <w:rFonts w:ascii="Gill Sans MT" w:hAnsi="Gill Sans MT" w:cs="Arial"/>
                <w:noProof/>
                <w:sz w:val="22"/>
                <w:szCs w:val="22"/>
              </w:rPr>
              <w:t xml:space="preserve">Pregled projekata koje je finansirala </w:t>
            </w:r>
            <w:r w:rsidR="00CD1F20" w:rsidRPr="0023710C">
              <w:rPr>
                <w:rStyle w:val="Hyperlink"/>
                <w:rFonts w:ascii="Gill Sans MT" w:hAnsi="Gill Sans MT" w:cs="Arial"/>
                <w:noProof/>
                <w:sz w:val="22"/>
                <w:szCs w:val="22"/>
              </w:rPr>
              <w:t xml:space="preserve">EU </w:t>
            </w:r>
            <w:r w:rsidR="00603B29" w:rsidRPr="0023710C">
              <w:rPr>
                <w:rStyle w:val="Hyperlink"/>
                <w:rFonts w:ascii="Gill Sans MT" w:hAnsi="Gill Sans MT" w:cs="Arial"/>
                <w:noProof/>
                <w:sz w:val="22"/>
                <w:szCs w:val="22"/>
              </w:rPr>
              <w:t>kao podršku Strategiji RJU</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_Toc38931098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88</w:t>
            </w:r>
            <w:r w:rsidR="00E751D5" w:rsidRPr="0023710C">
              <w:rPr>
                <w:rFonts w:ascii="Gill Sans MT" w:hAnsi="Gill Sans MT"/>
                <w:noProof/>
                <w:webHidden/>
                <w:sz w:val="22"/>
                <w:szCs w:val="22"/>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099"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5. List</w:t>
            </w:r>
            <w:r w:rsidR="00603B29" w:rsidRPr="0023710C">
              <w:rPr>
                <w:rStyle w:val="Hyperlink"/>
                <w:rFonts w:ascii="Gill Sans MT" w:hAnsi="Gill Sans MT" w:cs="Arial"/>
                <w:noProof/>
                <w:sz w:val="22"/>
                <w:szCs w:val="22"/>
              </w:rPr>
              <w:t>a</w:t>
            </w:r>
            <w:r w:rsidR="00CD1F20" w:rsidRPr="0023710C">
              <w:rPr>
                <w:rStyle w:val="Hyperlink"/>
                <w:rFonts w:ascii="Gill Sans MT" w:hAnsi="Gill Sans MT" w:cs="Arial"/>
                <w:noProof/>
                <w:sz w:val="22"/>
                <w:szCs w:val="22"/>
              </w:rPr>
              <w:t xml:space="preserve"> </w:t>
            </w:r>
            <w:r w:rsidR="00603B29" w:rsidRPr="0023710C">
              <w:rPr>
                <w:rStyle w:val="Hyperlink"/>
                <w:rFonts w:ascii="Gill Sans MT" w:hAnsi="Gill Sans MT" w:cs="Arial"/>
                <w:noProof/>
                <w:sz w:val="22"/>
                <w:szCs w:val="22"/>
              </w:rPr>
              <w:t>glavnih nalaza, zaključaka i preporuka</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_Toc38931099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91</w:t>
            </w:r>
            <w:r w:rsidR="00E751D5" w:rsidRPr="0023710C">
              <w:rPr>
                <w:rFonts w:ascii="Gill Sans MT" w:hAnsi="Gill Sans MT"/>
                <w:noProof/>
                <w:webHidden/>
                <w:sz w:val="22"/>
                <w:szCs w:val="22"/>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100"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6. List</w:t>
            </w:r>
            <w:r w:rsidR="00603B29" w:rsidRPr="0023710C">
              <w:rPr>
                <w:rStyle w:val="Hyperlink"/>
                <w:rFonts w:ascii="Gill Sans MT" w:hAnsi="Gill Sans MT" w:cs="Arial"/>
                <w:noProof/>
                <w:sz w:val="22"/>
                <w:szCs w:val="22"/>
              </w:rPr>
              <w:t>a</w:t>
            </w:r>
            <w:r w:rsidR="00CD1F20" w:rsidRPr="0023710C">
              <w:rPr>
                <w:rStyle w:val="Hyperlink"/>
                <w:rFonts w:ascii="Gill Sans MT" w:hAnsi="Gill Sans MT" w:cs="Arial"/>
                <w:noProof/>
                <w:sz w:val="22"/>
                <w:szCs w:val="22"/>
              </w:rPr>
              <w:t xml:space="preserve"> </w:t>
            </w:r>
            <w:r w:rsidR="00603B29" w:rsidRPr="0023710C">
              <w:rPr>
                <w:rStyle w:val="Hyperlink"/>
                <w:rFonts w:ascii="Gill Sans MT" w:hAnsi="Gill Sans MT" w:cs="Arial"/>
                <w:noProof/>
                <w:sz w:val="22"/>
                <w:szCs w:val="22"/>
              </w:rPr>
              <w:t>konsultovanih dokumenata</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_Toc38931100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94</w:t>
            </w:r>
            <w:r w:rsidR="00E751D5" w:rsidRPr="0023710C">
              <w:rPr>
                <w:rFonts w:ascii="Gill Sans MT" w:hAnsi="Gill Sans MT"/>
                <w:noProof/>
                <w:webHidden/>
                <w:sz w:val="22"/>
                <w:szCs w:val="22"/>
              </w:rPr>
              <w:fldChar w:fldCharType="end"/>
            </w:r>
          </w:hyperlink>
        </w:p>
        <w:p w:rsidR="00CD1F20" w:rsidRPr="0023710C" w:rsidRDefault="003D2D82">
          <w:pPr>
            <w:pStyle w:val="TOC1"/>
            <w:tabs>
              <w:tab w:val="right" w:leader="dot" w:pos="9010"/>
            </w:tabs>
            <w:rPr>
              <w:rFonts w:ascii="Gill Sans MT" w:eastAsiaTheme="minorEastAsia" w:hAnsi="Gill Sans MT" w:cstheme="minorBidi"/>
              <w:b w:val="0"/>
              <w:bCs w:val="0"/>
              <w:i w:val="0"/>
              <w:iCs w:val="0"/>
              <w:noProof/>
              <w:sz w:val="22"/>
              <w:szCs w:val="22"/>
              <w:lang w:eastAsia="en-GB"/>
            </w:rPr>
          </w:pPr>
          <w:hyperlink w:anchor="_Toc38931101" w:history="1">
            <w:r w:rsidR="00603B29" w:rsidRPr="0023710C">
              <w:rPr>
                <w:rStyle w:val="Hyperlink"/>
                <w:rFonts w:ascii="Gill Sans MT" w:hAnsi="Gill Sans MT" w:cs="Arial"/>
                <w:noProof/>
                <w:sz w:val="22"/>
                <w:szCs w:val="22"/>
              </w:rPr>
              <w:t>Aneks</w:t>
            </w:r>
            <w:r w:rsidR="00CD1F20" w:rsidRPr="0023710C">
              <w:rPr>
                <w:rStyle w:val="Hyperlink"/>
                <w:rFonts w:ascii="Gill Sans MT" w:hAnsi="Gill Sans MT" w:cs="Arial"/>
                <w:noProof/>
                <w:sz w:val="22"/>
                <w:szCs w:val="22"/>
              </w:rPr>
              <w:t xml:space="preserve"> 7. </w:t>
            </w:r>
            <w:r w:rsidR="00603B29" w:rsidRPr="0023710C">
              <w:rPr>
                <w:rStyle w:val="Hyperlink"/>
                <w:rFonts w:ascii="Gill Sans MT" w:hAnsi="Gill Sans MT" w:cs="Arial"/>
                <w:noProof/>
                <w:sz w:val="22"/>
                <w:szCs w:val="22"/>
              </w:rPr>
              <w:t>Projektni zadatak e</w:t>
            </w:r>
            <w:r w:rsidR="00CD1F20" w:rsidRPr="0023710C">
              <w:rPr>
                <w:rStyle w:val="Hyperlink"/>
                <w:rFonts w:ascii="Gill Sans MT" w:hAnsi="Gill Sans MT" w:cs="Arial"/>
                <w:noProof/>
                <w:sz w:val="22"/>
                <w:szCs w:val="22"/>
              </w:rPr>
              <w:t>valua</w:t>
            </w:r>
            <w:r w:rsidR="00603B29" w:rsidRPr="0023710C">
              <w:rPr>
                <w:rStyle w:val="Hyperlink"/>
                <w:rFonts w:ascii="Gill Sans MT" w:hAnsi="Gill Sans MT" w:cs="Arial"/>
                <w:noProof/>
                <w:sz w:val="22"/>
                <w:szCs w:val="22"/>
              </w:rPr>
              <w:t>cije</w:t>
            </w:r>
            <w:r w:rsidR="00CD1F20"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CD1F20" w:rsidRPr="0023710C">
              <w:rPr>
                <w:rFonts w:ascii="Gill Sans MT" w:hAnsi="Gill Sans MT"/>
                <w:noProof/>
                <w:webHidden/>
                <w:sz w:val="22"/>
                <w:szCs w:val="22"/>
              </w:rPr>
              <w:instrText xml:space="preserve"> PAGEREF _Toc38931101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95</w:t>
            </w:r>
            <w:r w:rsidR="00E751D5" w:rsidRPr="0023710C">
              <w:rPr>
                <w:rFonts w:ascii="Gill Sans MT" w:hAnsi="Gill Sans MT"/>
                <w:noProof/>
                <w:webHidden/>
                <w:sz w:val="22"/>
                <w:szCs w:val="22"/>
              </w:rPr>
              <w:fldChar w:fldCharType="end"/>
            </w:r>
          </w:hyperlink>
        </w:p>
        <w:p w:rsidR="00584C7F" w:rsidRPr="0023710C" w:rsidRDefault="00E751D5" w:rsidP="00EF7A23">
          <w:pPr>
            <w:spacing w:after="0" w:line="240" w:lineRule="auto"/>
            <w:rPr>
              <w:rFonts w:ascii="Gill Sans MT" w:hAnsi="Gill Sans MT" w:cs="Arial"/>
              <w:sz w:val="22"/>
            </w:rPr>
          </w:pPr>
          <w:r w:rsidRPr="0023710C">
            <w:rPr>
              <w:rFonts w:ascii="Gill Sans MT" w:hAnsi="Gill Sans MT" w:cs="Arial"/>
              <w:noProof/>
              <w:sz w:val="22"/>
            </w:rPr>
            <w:fldChar w:fldCharType="end"/>
          </w:r>
        </w:p>
      </w:sdtContent>
    </w:sdt>
    <w:p w:rsidR="0058213C" w:rsidRPr="0023710C" w:rsidRDefault="00E751D5" w:rsidP="00EF7A23">
      <w:pPr>
        <w:pStyle w:val="TableofFigures"/>
        <w:tabs>
          <w:tab w:val="right" w:leader="dot" w:pos="9010"/>
        </w:tabs>
        <w:spacing w:after="0"/>
        <w:rPr>
          <w:rFonts w:ascii="Gill Sans MT" w:eastAsiaTheme="minorEastAsia" w:hAnsi="Gill Sans MT" w:cstheme="minorBidi"/>
          <w:i/>
          <w:iCs/>
          <w:noProof/>
          <w:sz w:val="22"/>
          <w:szCs w:val="22"/>
        </w:rPr>
      </w:pPr>
      <w:r w:rsidRPr="0023710C">
        <w:rPr>
          <w:rFonts w:ascii="Gill Sans MT" w:eastAsiaTheme="majorEastAsia" w:hAnsi="Gill Sans MT" w:cs="Arial"/>
          <w:i/>
          <w:iCs/>
          <w:color w:val="4472C4" w:themeColor="accent1"/>
          <w:sz w:val="22"/>
          <w:szCs w:val="22"/>
        </w:rPr>
        <w:fldChar w:fldCharType="begin"/>
      </w:r>
      <w:r w:rsidR="00336CBC" w:rsidRPr="0023710C">
        <w:rPr>
          <w:rFonts w:ascii="Gill Sans MT" w:eastAsiaTheme="majorEastAsia" w:hAnsi="Gill Sans MT" w:cs="Arial"/>
          <w:i/>
          <w:iCs/>
          <w:color w:val="4472C4" w:themeColor="accent1"/>
          <w:sz w:val="22"/>
          <w:szCs w:val="22"/>
        </w:rPr>
        <w:instrText xml:space="preserve"> TOC \h \z \c "Table" </w:instrText>
      </w:r>
      <w:r w:rsidRPr="0023710C">
        <w:rPr>
          <w:rFonts w:ascii="Gill Sans MT" w:eastAsiaTheme="majorEastAsia" w:hAnsi="Gill Sans MT" w:cs="Arial"/>
          <w:i/>
          <w:iCs/>
          <w:color w:val="4472C4" w:themeColor="accent1"/>
          <w:sz w:val="22"/>
          <w:szCs w:val="22"/>
        </w:rPr>
        <w:fldChar w:fldCharType="separate"/>
      </w:r>
      <w:hyperlink w:anchor="_Toc38924376" w:history="1">
        <w:r w:rsidR="00603B29" w:rsidRPr="0023710C">
          <w:rPr>
            <w:rStyle w:val="Hyperlink"/>
            <w:rFonts w:ascii="Gill Sans MT" w:eastAsiaTheme="majorEastAsia" w:hAnsi="Gill Sans MT" w:cs="Arial"/>
            <w:i/>
            <w:iCs/>
            <w:noProof/>
            <w:sz w:val="22"/>
            <w:szCs w:val="22"/>
          </w:rPr>
          <w:t>Tabela</w:t>
        </w:r>
        <w:r w:rsidR="0058213C" w:rsidRPr="0023710C">
          <w:rPr>
            <w:rStyle w:val="Hyperlink"/>
            <w:rFonts w:ascii="Gill Sans MT" w:eastAsiaTheme="majorEastAsia" w:hAnsi="Gill Sans MT" w:cs="Arial"/>
            <w:i/>
            <w:iCs/>
            <w:noProof/>
            <w:sz w:val="22"/>
            <w:szCs w:val="22"/>
          </w:rPr>
          <w:t xml:space="preserve"> 1. </w:t>
        </w:r>
        <w:r w:rsidR="00603B29" w:rsidRPr="0023710C">
          <w:rPr>
            <w:rFonts w:ascii="Gill Sans MT" w:hAnsi="Gill Sans MT"/>
            <w:i/>
            <w:sz w:val="22"/>
            <w:szCs w:val="22"/>
          </w:rPr>
          <w:t>Kriterijumi evaluacije i odgovarajuće metode</w:t>
        </w:r>
        <w:r w:rsidR="0058213C" w:rsidRPr="0023710C">
          <w:rPr>
            <w:rFonts w:ascii="Gill Sans MT" w:hAnsi="Gill Sans MT"/>
            <w:i/>
            <w:iCs/>
            <w:noProof/>
            <w:webHidden/>
            <w:sz w:val="22"/>
            <w:szCs w:val="22"/>
          </w:rPr>
          <w:tab/>
        </w:r>
        <w:r w:rsidRPr="0023710C">
          <w:rPr>
            <w:rFonts w:ascii="Gill Sans MT" w:hAnsi="Gill Sans MT"/>
            <w:i/>
            <w:iCs/>
            <w:noProof/>
            <w:webHidden/>
            <w:sz w:val="22"/>
            <w:szCs w:val="22"/>
          </w:rPr>
          <w:fldChar w:fldCharType="begin"/>
        </w:r>
        <w:r w:rsidR="0058213C" w:rsidRPr="0023710C">
          <w:rPr>
            <w:rFonts w:ascii="Gill Sans MT" w:hAnsi="Gill Sans MT"/>
            <w:i/>
            <w:iCs/>
            <w:noProof/>
            <w:webHidden/>
            <w:sz w:val="22"/>
            <w:szCs w:val="22"/>
          </w:rPr>
          <w:instrText xml:space="preserve"> PAGEREF _Toc38924376 \h </w:instrText>
        </w:r>
        <w:r w:rsidRPr="0023710C">
          <w:rPr>
            <w:rFonts w:ascii="Gill Sans MT" w:hAnsi="Gill Sans MT"/>
            <w:i/>
            <w:iCs/>
            <w:noProof/>
            <w:webHidden/>
            <w:sz w:val="22"/>
            <w:szCs w:val="22"/>
          </w:rPr>
        </w:r>
        <w:r w:rsidRPr="0023710C">
          <w:rPr>
            <w:rFonts w:ascii="Gill Sans MT" w:hAnsi="Gill Sans MT"/>
            <w:i/>
            <w:iCs/>
            <w:noProof/>
            <w:webHidden/>
            <w:sz w:val="22"/>
            <w:szCs w:val="22"/>
          </w:rPr>
          <w:fldChar w:fldCharType="separate"/>
        </w:r>
        <w:r w:rsidR="009B687B">
          <w:rPr>
            <w:rFonts w:ascii="Gill Sans MT" w:hAnsi="Gill Sans MT"/>
            <w:i/>
            <w:iCs/>
            <w:noProof/>
            <w:webHidden/>
            <w:sz w:val="22"/>
            <w:szCs w:val="22"/>
          </w:rPr>
          <w:t>14</w:t>
        </w:r>
        <w:r w:rsidRPr="0023710C">
          <w:rPr>
            <w:rFonts w:ascii="Gill Sans MT" w:hAnsi="Gill Sans MT"/>
            <w:i/>
            <w:iCs/>
            <w:noProof/>
            <w:webHidden/>
            <w:sz w:val="22"/>
            <w:szCs w:val="22"/>
          </w:rPr>
          <w:fldChar w:fldCharType="end"/>
        </w:r>
      </w:hyperlink>
    </w:p>
    <w:p w:rsidR="0058213C" w:rsidRPr="0023710C" w:rsidRDefault="003D2D82" w:rsidP="00EF7A23">
      <w:pPr>
        <w:pStyle w:val="TableofFigures"/>
        <w:tabs>
          <w:tab w:val="right" w:leader="dot" w:pos="9010"/>
        </w:tabs>
        <w:spacing w:after="0"/>
        <w:rPr>
          <w:rFonts w:ascii="Gill Sans MT" w:eastAsiaTheme="minorEastAsia" w:hAnsi="Gill Sans MT" w:cstheme="minorBidi"/>
          <w:i/>
          <w:iCs/>
          <w:noProof/>
          <w:sz w:val="22"/>
          <w:szCs w:val="22"/>
        </w:rPr>
      </w:pPr>
      <w:hyperlink w:anchor="_Toc38924377" w:history="1">
        <w:r w:rsidR="00603B29" w:rsidRPr="0023710C">
          <w:rPr>
            <w:rStyle w:val="Hyperlink"/>
            <w:rFonts w:ascii="Gill Sans MT" w:eastAsiaTheme="majorEastAsia" w:hAnsi="Gill Sans MT"/>
            <w:i/>
            <w:iCs/>
            <w:noProof/>
            <w:sz w:val="22"/>
            <w:szCs w:val="22"/>
          </w:rPr>
          <w:t>Tabela</w:t>
        </w:r>
        <w:r w:rsidR="0058213C" w:rsidRPr="0023710C">
          <w:rPr>
            <w:rStyle w:val="Hyperlink"/>
            <w:rFonts w:ascii="Gill Sans MT" w:eastAsiaTheme="majorEastAsia" w:hAnsi="Gill Sans MT"/>
            <w:i/>
            <w:iCs/>
            <w:noProof/>
            <w:sz w:val="22"/>
            <w:szCs w:val="22"/>
          </w:rPr>
          <w:t xml:space="preserve"> 2. </w:t>
        </w:r>
        <w:r w:rsidR="00603B29" w:rsidRPr="0023710C">
          <w:rPr>
            <w:rFonts w:ascii="Gill Sans MT" w:hAnsi="Gill Sans MT"/>
            <w:i/>
            <w:sz w:val="22"/>
            <w:szCs w:val="22"/>
          </w:rPr>
          <w:t>Preporuke evaluacije</w:t>
        </w:r>
        <w:r w:rsidR="0058213C" w:rsidRPr="0023710C">
          <w:rPr>
            <w:rFonts w:ascii="Gill Sans MT" w:hAnsi="Gill Sans MT"/>
            <w:i/>
            <w:iCs/>
            <w:noProof/>
            <w:webHidden/>
            <w:sz w:val="22"/>
            <w:szCs w:val="22"/>
          </w:rPr>
          <w:tab/>
        </w:r>
        <w:r w:rsidR="00E751D5" w:rsidRPr="0023710C">
          <w:rPr>
            <w:rFonts w:ascii="Gill Sans MT" w:hAnsi="Gill Sans MT"/>
            <w:i/>
            <w:iCs/>
            <w:noProof/>
            <w:webHidden/>
            <w:sz w:val="22"/>
            <w:szCs w:val="22"/>
          </w:rPr>
          <w:fldChar w:fldCharType="begin"/>
        </w:r>
        <w:r w:rsidR="0058213C" w:rsidRPr="0023710C">
          <w:rPr>
            <w:rFonts w:ascii="Gill Sans MT" w:hAnsi="Gill Sans MT"/>
            <w:i/>
            <w:iCs/>
            <w:noProof/>
            <w:webHidden/>
            <w:sz w:val="22"/>
            <w:szCs w:val="22"/>
          </w:rPr>
          <w:instrText xml:space="preserve"> PAGEREF _Toc38924377 \h </w:instrText>
        </w:r>
        <w:r w:rsidR="00E751D5" w:rsidRPr="0023710C">
          <w:rPr>
            <w:rFonts w:ascii="Gill Sans MT" w:hAnsi="Gill Sans MT"/>
            <w:i/>
            <w:iCs/>
            <w:noProof/>
            <w:webHidden/>
            <w:sz w:val="22"/>
            <w:szCs w:val="22"/>
          </w:rPr>
        </w:r>
        <w:r w:rsidR="00E751D5" w:rsidRPr="0023710C">
          <w:rPr>
            <w:rFonts w:ascii="Gill Sans MT" w:hAnsi="Gill Sans MT"/>
            <w:i/>
            <w:iCs/>
            <w:noProof/>
            <w:webHidden/>
            <w:sz w:val="22"/>
            <w:szCs w:val="22"/>
          </w:rPr>
          <w:fldChar w:fldCharType="separate"/>
        </w:r>
        <w:r w:rsidR="009B687B">
          <w:rPr>
            <w:rFonts w:ascii="Gill Sans MT" w:hAnsi="Gill Sans MT"/>
            <w:i/>
            <w:iCs/>
            <w:noProof/>
            <w:webHidden/>
            <w:sz w:val="22"/>
            <w:szCs w:val="22"/>
          </w:rPr>
          <w:t>54</w:t>
        </w:r>
        <w:r w:rsidR="00E751D5" w:rsidRPr="0023710C">
          <w:rPr>
            <w:rFonts w:ascii="Gill Sans MT" w:hAnsi="Gill Sans MT"/>
            <w:i/>
            <w:iCs/>
            <w:noProof/>
            <w:webHidden/>
            <w:sz w:val="22"/>
            <w:szCs w:val="22"/>
          </w:rPr>
          <w:fldChar w:fldCharType="end"/>
        </w:r>
      </w:hyperlink>
    </w:p>
    <w:p w:rsidR="00111EC9" w:rsidRPr="0023710C" w:rsidRDefault="00E751D5" w:rsidP="00111EC9">
      <w:pPr>
        <w:spacing w:after="0" w:line="240" w:lineRule="auto"/>
        <w:rPr>
          <w:rFonts w:ascii="Gill Sans MT" w:hAnsi="Gill Sans MT"/>
          <w:noProof/>
          <w:sz w:val="22"/>
        </w:rPr>
      </w:pPr>
      <w:r w:rsidRPr="0023710C">
        <w:rPr>
          <w:rFonts w:ascii="Gill Sans MT" w:eastAsiaTheme="majorEastAsia" w:hAnsi="Gill Sans MT" w:cs="Arial"/>
          <w:i/>
          <w:iCs/>
          <w:color w:val="4472C4" w:themeColor="accent1"/>
          <w:sz w:val="22"/>
        </w:rPr>
        <w:fldChar w:fldCharType="end"/>
      </w:r>
      <w:r w:rsidRPr="0023710C">
        <w:rPr>
          <w:rFonts w:ascii="Gill Sans MT" w:eastAsiaTheme="majorEastAsia" w:hAnsi="Gill Sans MT" w:cs="Arial"/>
          <w:color w:val="4472C4" w:themeColor="accent1"/>
          <w:sz w:val="22"/>
        </w:rPr>
        <w:fldChar w:fldCharType="begin"/>
      </w:r>
      <w:r w:rsidR="00111EC9" w:rsidRPr="0023710C">
        <w:rPr>
          <w:rFonts w:ascii="Gill Sans MT" w:eastAsiaTheme="majorEastAsia" w:hAnsi="Gill Sans MT" w:cs="Arial"/>
          <w:color w:val="4472C4" w:themeColor="accent1"/>
          <w:sz w:val="22"/>
        </w:rPr>
        <w:instrText xml:space="preserve"> TOC \h \z \c "Figure" </w:instrText>
      </w:r>
      <w:r w:rsidRPr="0023710C">
        <w:rPr>
          <w:rFonts w:ascii="Gill Sans MT" w:eastAsiaTheme="majorEastAsia" w:hAnsi="Gill Sans MT" w:cs="Arial"/>
          <w:color w:val="4472C4" w:themeColor="accent1"/>
          <w:sz w:val="22"/>
        </w:rPr>
        <w:fldChar w:fldCharType="separate"/>
      </w:r>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16" w:history="1">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1. </w:t>
        </w:r>
        <w:r w:rsidR="00603B29" w:rsidRPr="0023710C">
          <w:rPr>
            <w:rFonts w:ascii="Gill Sans MT" w:hAnsi="Gill Sans MT"/>
            <w:sz w:val="22"/>
            <w:szCs w:val="22"/>
          </w:rPr>
          <w:t>Pregled napretka Crne Gore u smislu rasta onlajn usluga</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_Toc38931216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29</w:t>
        </w:r>
        <w:r w:rsidR="00E751D5" w:rsidRPr="0023710C">
          <w:rPr>
            <w:rFonts w:ascii="Gill Sans MT" w:hAnsi="Gill Sans MT"/>
            <w:noProof/>
            <w:webHidden/>
            <w:sz w:val="22"/>
            <w:szCs w:val="22"/>
          </w:rPr>
          <w:fldChar w:fldCharType="end"/>
        </w:r>
      </w:hyperlink>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17" w:history="1">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2. </w:t>
        </w:r>
        <w:r w:rsidR="00603B29" w:rsidRPr="0023710C">
          <w:rPr>
            <w:rFonts w:ascii="Gill Sans MT" w:hAnsi="Gill Sans MT"/>
            <w:sz w:val="22"/>
            <w:szCs w:val="22"/>
          </w:rPr>
          <w:t>SIGMA indikatori pružanja usluga 2018-2019</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_Toc38931217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30</w:t>
        </w:r>
        <w:r w:rsidR="00E751D5" w:rsidRPr="0023710C">
          <w:rPr>
            <w:rFonts w:ascii="Gill Sans MT" w:hAnsi="Gill Sans MT"/>
            <w:noProof/>
            <w:webHidden/>
            <w:sz w:val="22"/>
            <w:szCs w:val="22"/>
          </w:rPr>
          <w:fldChar w:fldCharType="end"/>
        </w:r>
      </w:hyperlink>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18" w:history="1">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3. </w:t>
        </w:r>
        <w:r w:rsidR="00603B29" w:rsidRPr="0023710C">
          <w:rPr>
            <w:rFonts w:ascii="Gill Sans MT" w:hAnsi="Gill Sans MT"/>
            <w:sz w:val="22"/>
            <w:szCs w:val="22"/>
          </w:rPr>
          <w:t>Rezultata Indeksa DESI– Evropa (Ocjena 0-10, pri čemu je 100 najviša ocjena)</w:t>
        </w:r>
        <w:r w:rsidR="00111EC9" w:rsidRPr="0023710C">
          <w:rPr>
            <w:rStyle w:val="Hyperlink"/>
            <w:rFonts w:ascii="Gill Sans MT" w:eastAsiaTheme="majorEastAsia" w:hAnsi="Gill Sans MT"/>
            <w:noProof/>
            <w:sz w:val="22"/>
            <w:szCs w:val="22"/>
          </w:rPr>
          <w:t xml:space="preserve">           </w:t>
        </w:r>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4. </w:t>
        </w:r>
        <w:r w:rsidR="00603B29" w:rsidRPr="0023710C">
          <w:rPr>
            <w:rFonts w:ascii="Gill Sans MT" w:hAnsi="Gill Sans MT"/>
            <w:sz w:val="22"/>
            <w:szCs w:val="22"/>
          </w:rPr>
          <w:t>DESI indeks – procenat dostupnosti podataka</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_Toc38931218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44</w:t>
        </w:r>
        <w:r w:rsidR="00E751D5" w:rsidRPr="0023710C">
          <w:rPr>
            <w:rFonts w:ascii="Gill Sans MT" w:hAnsi="Gill Sans MT"/>
            <w:noProof/>
            <w:webHidden/>
            <w:sz w:val="22"/>
            <w:szCs w:val="22"/>
          </w:rPr>
          <w:fldChar w:fldCharType="end"/>
        </w:r>
      </w:hyperlink>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19" w:history="1">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5. </w:t>
        </w:r>
        <w:r w:rsidR="00603B29" w:rsidRPr="0023710C">
          <w:rPr>
            <w:rFonts w:ascii="Gill Sans MT" w:hAnsi="Gill Sans MT"/>
            <w:sz w:val="22"/>
            <w:szCs w:val="22"/>
          </w:rPr>
          <w:t>Da li ste saglasni sa sljedećom tvrdnjom: (Region JIE) Upravni postupci u javnim institucijama su efikasni (Svi ispitanici – N=6120, obim od 1-4, udio u ukupnom, %)</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_Toc38931219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47</w:t>
        </w:r>
        <w:r w:rsidR="00E751D5" w:rsidRPr="0023710C">
          <w:rPr>
            <w:rFonts w:ascii="Gill Sans MT" w:hAnsi="Gill Sans MT"/>
            <w:noProof/>
            <w:webHidden/>
            <w:sz w:val="22"/>
            <w:szCs w:val="22"/>
          </w:rPr>
          <w:fldChar w:fldCharType="end"/>
        </w:r>
      </w:hyperlink>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20" w:history="1">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6. </w:t>
        </w:r>
        <w:r w:rsidR="00603B29" w:rsidRPr="0023710C">
          <w:rPr>
            <w:rFonts w:ascii="Gill Sans MT" w:hAnsi="Gill Sans MT"/>
            <w:sz w:val="22"/>
            <w:szCs w:val="22"/>
          </w:rPr>
          <w:t>Da li ste saglasni sa sljedećim tvrdnjama? (Region JIE) A – Zahtjevi za pristup informacijama u posjedu Vladinih agencija rješavaju se na blagovremen način; B – Informacije koje pružaju Vladine agencije su relevazne i kompletne; C – Zahtjevi za pristup informacijama Vladinih agencija odobravaju se uz razuman trošak</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_Toc38931220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48</w:t>
        </w:r>
        <w:r w:rsidR="00E751D5" w:rsidRPr="0023710C">
          <w:rPr>
            <w:rFonts w:ascii="Gill Sans MT" w:hAnsi="Gill Sans MT"/>
            <w:noProof/>
            <w:webHidden/>
            <w:sz w:val="22"/>
            <w:szCs w:val="22"/>
          </w:rPr>
          <w:fldChar w:fldCharType="end"/>
        </w:r>
      </w:hyperlink>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21" w:history="1">
        <w:r w:rsidR="00603B29" w:rsidRPr="0023710C">
          <w:rPr>
            <w:rStyle w:val="Hyperlink"/>
            <w:rFonts w:ascii="Gill Sans MT" w:hAnsi="Gill Sans MT"/>
            <w:noProof/>
            <w:sz w:val="22"/>
            <w:szCs w:val="22"/>
            <w:lang w:val="en-US"/>
          </w:rPr>
          <w:t>Slika</w:t>
        </w:r>
        <w:r w:rsidR="00111EC9" w:rsidRPr="0023710C">
          <w:rPr>
            <w:rStyle w:val="Hyperlink"/>
            <w:rFonts w:ascii="Gill Sans MT" w:hAnsi="Gill Sans MT"/>
            <w:noProof/>
            <w:sz w:val="22"/>
            <w:szCs w:val="22"/>
            <w:lang w:val="en-US"/>
          </w:rPr>
          <w:t xml:space="preserve"> 7. </w:t>
        </w:r>
        <w:r w:rsidR="00603B29" w:rsidRPr="0023710C">
          <w:rPr>
            <w:rFonts w:ascii="Gill Sans MT" w:hAnsi="Gill Sans MT"/>
            <w:sz w:val="22"/>
            <w:szCs w:val="22"/>
          </w:rPr>
          <w:t>Kako biste stepenovali sljedeća pitanja (Svi ispitanici – N=6120, ocjene 1-5, udio u ukupnom, prosječno)</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_Toc38931221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48</w:t>
        </w:r>
        <w:r w:rsidR="00E751D5" w:rsidRPr="0023710C">
          <w:rPr>
            <w:rFonts w:ascii="Gill Sans MT" w:hAnsi="Gill Sans MT"/>
            <w:noProof/>
            <w:webHidden/>
            <w:sz w:val="22"/>
            <w:szCs w:val="22"/>
          </w:rPr>
          <w:fldChar w:fldCharType="end"/>
        </w:r>
      </w:hyperlink>
    </w:p>
    <w:p w:rsidR="00111EC9" w:rsidRPr="0023710C" w:rsidRDefault="003D2D82">
      <w:pPr>
        <w:pStyle w:val="TableofFigures"/>
        <w:tabs>
          <w:tab w:val="right" w:leader="dot" w:pos="9010"/>
        </w:tabs>
        <w:rPr>
          <w:rFonts w:ascii="Gill Sans MT" w:eastAsiaTheme="minorEastAsia" w:hAnsi="Gill Sans MT" w:cstheme="minorBidi"/>
          <w:noProof/>
          <w:sz w:val="22"/>
          <w:szCs w:val="22"/>
        </w:rPr>
      </w:pPr>
      <w:hyperlink w:anchor="_Toc38931222" w:history="1">
        <w:r w:rsidR="00603B29" w:rsidRPr="0023710C">
          <w:rPr>
            <w:rStyle w:val="Hyperlink"/>
            <w:rFonts w:ascii="Gill Sans MT" w:eastAsiaTheme="majorEastAsia" w:hAnsi="Gill Sans MT"/>
            <w:noProof/>
            <w:sz w:val="22"/>
            <w:szCs w:val="22"/>
          </w:rPr>
          <w:t>Slika</w:t>
        </w:r>
        <w:r w:rsidR="00111EC9" w:rsidRPr="0023710C">
          <w:rPr>
            <w:rStyle w:val="Hyperlink"/>
            <w:rFonts w:ascii="Gill Sans MT" w:eastAsiaTheme="majorEastAsia" w:hAnsi="Gill Sans MT"/>
            <w:noProof/>
            <w:sz w:val="22"/>
            <w:szCs w:val="22"/>
          </w:rPr>
          <w:t xml:space="preserve"> 8. </w:t>
        </w:r>
        <w:r w:rsidR="00603B29" w:rsidRPr="0023710C">
          <w:rPr>
            <w:rFonts w:ascii="Gill Sans MT" w:hAnsi="Gill Sans MT"/>
            <w:sz w:val="22"/>
            <w:szCs w:val="22"/>
          </w:rPr>
          <w:t>Rang Djelotvornosti upravljanja (Svjetska banka)</w:t>
        </w:r>
        <w:r w:rsidR="00111EC9" w:rsidRPr="0023710C">
          <w:rPr>
            <w:rFonts w:ascii="Gill Sans MT" w:hAnsi="Gill Sans MT"/>
            <w:noProof/>
            <w:webHidden/>
            <w:sz w:val="22"/>
            <w:szCs w:val="22"/>
          </w:rPr>
          <w:tab/>
        </w:r>
        <w:r w:rsidR="00E751D5" w:rsidRPr="0023710C">
          <w:rPr>
            <w:rFonts w:ascii="Gill Sans MT" w:hAnsi="Gill Sans MT"/>
            <w:noProof/>
            <w:webHidden/>
            <w:sz w:val="22"/>
            <w:szCs w:val="22"/>
          </w:rPr>
          <w:fldChar w:fldCharType="begin"/>
        </w:r>
        <w:r w:rsidR="00111EC9" w:rsidRPr="0023710C">
          <w:rPr>
            <w:rFonts w:ascii="Gill Sans MT" w:hAnsi="Gill Sans MT"/>
            <w:noProof/>
            <w:webHidden/>
            <w:sz w:val="22"/>
            <w:szCs w:val="22"/>
          </w:rPr>
          <w:instrText xml:space="preserve"> PAGEREF _Toc38931222 \h </w:instrText>
        </w:r>
        <w:r w:rsidR="00E751D5" w:rsidRPr="0023710C">
          <w:rPr>
            <w:rFonts w:ascii="Gill Sans MT" w:hAnsi="Gill Sans MT"/>
            <w:noProof/>
            <w:webHidden/>
            <w:sz w:val="22"/>
            <w:szCs w:val="22"/>
          </w:rPr>
        </w:r>
        <w:r w:rsidR="00E751D5" w:rsidRPr="0023710C">
          <w:rPr>
            <w:rFonts w:ascii="Gill Sans MT" w:hAnsi="Gill Sans MT"/>
            <w:noProof/>
            <w:webHidden/>
            <w:sz w:val="22"/>
            <w:szCs w:val="22"/>
          </w:rPr>
          <w:fldChar w:fldCharType="separate"/>
        </w:r>
        <w:r w:rsidR="009B687B">
          <w:rPr>
            <w:rFonts w:ascii="Gill Sans MT" w:hAnsi="Gill Sans MT"/>
            <w:noProof/>
            <w:webHidden/>
            <w:sz w:val="22"/>
            <w:szCs w:val="22"/>
          </w:rPr>
          <w:t>49</w:t>
        </w:r>
        <w:r w:rsidR="00E751D5" w:rsidRPr="0023710C">
          <w:rPr>
            <w:rFonts w:ascii="Gill Sans MT" w:hAnsi="Gill Sans MT"/>
            <w:noProof/>
            <w:webHidden/>
            <w:sz w:val="22"/>
            <w:szCs w:val="22"/>
          </w:rPr>
          <w:fldChar w:fldCharType="end"/>
        </w:r>
      </w:hyperlink>
    </w:p>
    <w:p w:rsidR="00322CF7" w:rsidRPr="0023710C" w:rsidRDefault="00E751D5" w:rsidP="00111EC9">
      <w:pPr>
        <w:spacing w:after="0" w:line="240" w:lineRule="auto"/>
        <w:rPr>
          <w:rFonts w:ascii="Gill Sans MT" w:eastAsiaTheme="majorEastAsia" w:hAnsi="Gill Sans MT" w:cs="Arial"/>
          <w:color w:val="4472C4" w:themeColor="accent1"/>
          <w:sz w:val="22"/>
        </w:rPr>
      </w:pPr>
      <w:r w:rsidRPr="0023710C">
        <w:rPr>
          <w:rFonts w:ascii="Gill Sans MT" w:eastAsiaTheme="majorEastAsia" w:hAnsi="Gill Sans MT" w:cs="Arial"/>
          <w:color w:val="4472C4" w:themeColor="accent1"/>
          <w:sz w:val="22"/>
        </w:rPr>
        <w:fldChar w:fldCharType="end"/>
      </w:r>
    </w:p>
    <w:p w:rsidR="0081612B" w:rsidRPr="0023710C" w:rsidRDefault="00584C7F" w:rsidP="00817A5F">
      <w:pPr>
        <w:spacing w:after="0" w:line="240" w:lineRule="auto"/>
        <w:rPr>
          <w:rFonts w:ascii="Gill Sans MT" w:hAnsi="Gill Sans MT" w:cs="Arial"/>
          <w:sz w:val="22"/>
        </w:rPr>
      </w:pPr>
      <w:r w:rsidRPr="0023710C">
        <w:rPr>
          <w:rFonts w:ascii="Gill Sans MT" w:hAnsi="Gill Sans MT" w:cs="Arial"/>
          <w:sz w:val="22"/>
        </w:rPr>
        <w:br w:type="page"/>
      </w:r>
      <w:bookmarkStart w:id="1" w:name="_GoBack"/>
      <w:bookmarkEnd w:id="1"/>
    </w:p>
    <w:p w:rsidR="0081612B" w:rsidRPr="0023710C" w:rsidRDefault="0081612B" w:rsidP="00EF7A23">
      <w:pPr>
        <w:spacing w:after="0" w:line="240" w:lineRule="auto"/>
        <w:rPr>
          <w:rFonts w:ascii="Gill Sans MT" w:hAnsi="Gill Sans MT" w:cs="Arial"/>
          <w:sz w:val="22"/>
        </w:rPr>
      </w:pPr>
    </w:p>
    <w:p w:rsidR="0081612B" w:rsidRPr="0023710C" w:rsidRDefault="0081612B" w:rsidP="00EF7A23">
      <w:pPr>
        <w:spacing w:after="0" w:line="240" w:lineRule="auto"/>
        <w:rPr>
          <w:rFonts w:ascii="Gill Sans MT" w:eastAsiaTheme="majorEastAsia" w:hAnsi="Gill Sans MT" w:cs="Arial"/>
          <w:color w:val="4472C4" w:themeColor="accent1"/>
          <w:sz w:val="22"/>
        </w:rPr>
      </w:pPr>
    </w:p>
    <w:p w:rsidR="00322CF7" w:rsidRPr="0023710C" w:rsidRDefault="00603B29" w:rsidP="00EF7A23">
      <w:pPr>
        <w:pStyle w:val="Heading1"/>
        <w:spacing w:before="100" w:beforeAutospacing="1" w:after="100" w:afterAutospacing="1"/>
        <w:rPr>
          <w:rFonts w:ascii="Gill Sans MT" w:hAnsi="Gill Sans MT" w:cs="Arial"/>
          <w:sz w:val="22"/>
          <w:szCs w:val="22"/>
        </w:rPr>
      </w:pPr>
      <w:bookmarkStart w:id="2" w:name="_Toc38931073"/>
      <w:r w:rsidRPr="0023710C">
        <w:rPr>
          <w:rFonts w:ascii="Gill Sans MT" w:hAnsi="Gill Sans MT" w:cs="Arial"/>
          <w:sz w:val="22"/>
          <w:szCs w:val="22"/>
        </w:rPr>
        <w:t>Skraćenice</w:t>
      </w:r>
      <w:bookmarkEnd w:id="0"/>
      <w:bookmarkEnd w:id="2"/>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AP </w:t>
      </w:r>
      <w:r w:rsidRPr="0023710C">
        <w:rPr>
          <w:rFonts w:ascii="Gill Sans MT" w:hAnsi="Gill Sans MT" w:cs="Arial"/>
          <w:sz w:val="22"/>
        </w:rPr>
        <w:tab/>
      </w:r>
      <w:r w:rsidRPr="0023710C">
        <w:rPr>
          <w:rFonts w:ascii="Gill Sans MT" w:hAnsi="Gill Sans MT" w:cs="Arial"/>
          <w:sz w:val="22"/>
        </w:rPr>
        <w:tab/>
        <w:t>A</w:t>
      </w:r>
      <w:r w:rsidR="00FF58DF" w:rsidRPr="0023710C">
        <w:rPr>
          <w:rFonts w:ascii="Gill Sans MT" w:hAnsi="Gill Sans MT" w:cs="Arial"/>
          <w:sz w:val="22"/>
        </w:rPr>
        <w:t>k</w:t>
      </w:r>
      <w:r w:rsidRPr="0023710C">
        <w:rPr>
          <w:rFonts w:ascii="Gill Sans MT" w:hAnsi="Gill Sans MT" w:cs="Arial"/>
          <w:sz w:val="22"/>
        </w:rPr>
        <w:t>cion</w:t>
      </w:r>
      <w:r w:rsidR="00FF58DF" w:rsidRPr="0023710C">
        <w:rPr>
          <w:rFonts w:ascii="Gill Sans MT" w:hAnsi="Gill Sans MT" w:cs="Arial"/>
          <w:sz w:val="22"/>
        </w:rPr>
        <w:t>i</w:t>
      </w:r>
      <w:r w:rsidRPr="0023710C">
        <w:rPr>
          <w:rFonts w:ascii="Gill Sans MT" w:hAnsi="Gill Sans MT" w:cs="Arial"/>
          <w:sz w:val="22"/>
        </w:rPr>
        <w:t xml:space="preserve"> </w:t>
      </w:r>
      <w:r w:rsidR="00FF58DF" w:rsidRPr="0023710C">
        <w:rPr>
          <w:rFonts w:ascii="Gill Sans MT" w:hAnsi="Gill Sans MT" w:cs="Arial"/>
          <w:sz w:val="22"/>
        </w:rPr>
        <w:t>p</w:t>
      </w:r>
      <w:r w:rsidRPr="0023710C">
        <w:rPr>
          <w:rFonts w:ascii="Gill Sans MT" w:hAnsi="Gill Sans MT" w:cs="Arial"/>
          <w:sz w:val="22"/>
        </w:rPr>
        <w:t>lan</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AURUM</w:t>
      </w:r>
      <w:r w:rsidRPr="0023710C">
        <w:rPr>
          <w:rFonts w:ascii="Gill Sans MT" w:hAnsi="Gill Sans MT" w:cs="Arial"/>
          <w:sz w:val="22"/>
        </w:rPr>
        <w:tab/>
        <w:t>Strateg</w:t>
      </w:r>
      <w:r w:rsidR="00B8035C" w:rsidRPr="0023710C">
        <w:rPr>
          <w:rFonts w:ascii="Gill Sans MT" w:hAnsi="Gill Sans MT" w:cs="Arial"/>
          <w:sz w:val="22"/>
        </w:rPr>
        <w:t xml:space="preserve">ija reforme javne uprave Crne Gore </w:t>
      </w:r>
      <w:r w:rsidRPr="0023710C">
        <w:rPr>
          <w:rFonts w:ascii="Gill Sans MT" w:hAnsi="Gill Sans MT" w:cs="Arial"/>
          <w:sz w:val="22"/>
        </w:rPr>
        <w:t xml:space="preserve">2011-2016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DEU </w:t>
      </w:r>
      <w:r w:rsidRPr="0023710C">
        <w:rPr>
          <w:rFonts w:ascii="Gill Sans MT" w:hAnsi="Gill Sans MT" w:cs="Arial"/>
          <w:sz w:val="22"/>
        </w:rPr>
        <w:tab/>
      </w:r>
      <w:r w:rsidRPr="0023710C">
        <w:rPr>
          <w:rFonts w:ascii="Gill Sans MT" w:hAnsi="Gill Sans MT" w:cs="Arial"/>
          <w:sz w:val="22"/>
        </w:rPr>
        <w:tab/>
        <w:t>Delega</w:t>
      </w:r>
      <w:r w:rsidR="000F7F87" w:rsidRPr="0023710C">
        <w:rPr>
          <w:rFonts w:ascii="Gill Sans MT" w:hAnsi="Gill Sans MT" w:cs="Arial"/>
          <w:sz w:val="22"/>
        </w:rPr>
        <w:t xml:space="preserve">cija </w:t>
      </w:r>
      <w:r w:rsidRPr="0023710C">
        <w:rPr>
          <w:rFonts w:ascii="Gill Sans MT" w:hAnsi="Gill Sans MT" w:cs="Arial"/>
          <w:sz w:val="22"/>
        </w:rPr>
        <w:t>E</w:t>
      </w:r>
      <w:r w:rsidR="000F7F87" w:rsidRPr="0023710C">
        <w:rPr>
          <w:rFonts w:ascii="Gill Sans MT" w:hAnsi="Gill Sans MT" w:cs="Arial"/>
          <w:sz w:val="22"/>
        </w:rPr>
        <w:t>vropske unije u Crnoj Gori</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DG</w:t>
      </w:r>
      <w:r w:rsidRPr="0023710C">
        <w:rPr>
          <w:rFonts w:ascii="Gill Sans MT" w:hAnsi="Gill Sans MT" w:cs="Arial"/>
          <w:sz w:val="22"/>
        </w:rPr>
        <w:tab/>
      </w:r>
      <w:r w:rsidRPr="0023710C">
        <w:rPr>
          <w:rFonts w:ascii="Gill Sans MT" w:hAnsi="Gill Sans MT" w:cs="Arial"/>
          <w:sz w:val="22"/>
        </w:rPr>
        <w:tab/>
      </w:r>
      <w:r w:rsidR="000F7F87" w:rsidRPr="0023710C">
        <w:rPr>
          <w:rFonts w:ascii="Gill Sans MT" w:hAnsi="Gill Sans MT" w:cs="Arial"/>
          <w:sz w:val="22"/>
        </w:rPr>
        <w:t>Generalni direktorat</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EC </w:t>
      </w:r>
      <w:r w:rsidRPr="0023710C">
        <w:rPr>
          <w:rFonts w:ascii="Gill Sans MT" w:hAnsi="Gill Sans MT" w:cs="Arial"/>
          <w:sz w:val="22"/>
        </w:rPr>
        <w:tab/>
      </w:r>
      <w:r w:rsidRPr="0023710C">
        <w:rPr>
          <w:rFonts w:ascii="Gill Sans MT" w:hAnsi="Gill Sans MT" w:cs="Arial"/>
          <w:sz w:val="22"/>
        </w:rPr>
        <w:tab/>
        <w:t>E</w:t>
      </w:r>
      <w:r w:rsidR="000F7F87" w:rsidRPr="0023710C">
        <w:rPr>
          <w:rFonts w:ascii="Gill Sans MT" w:hAnsi="Gill Sans MT" w:cs="Arial"/>
          <w:sz w:val="22"/>
        </w:rPr>
        <w:t>v</w:t>
      </w:r>
      <w:r w:rsidRPr="0023710C">
        <w:rPr>
          <w:rFonts w:ascii="Gill Sans MT" w:hAnsi="Gill Sans MT" w:cs="Arial"/>
          <w:sz w:val="22"/>
        </w:rPr>
        <w:t>rop</w:t>
      </w:r>
      <w:r w:rsidR="000F7F87" w:rsidRPr="0023710C">
        <w:rPr>
          <w:rFonts w:ascii="Gill Sans MT" w:hAnsi="Gill Sans MT" w:cs="Arial"/>
          <w:sz w:val="22"/>
        </w:rPr>
        <w:t xml:space="preserve">ska komisija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ECFIN</w:t>
      </w:r>
      <w:r w:rsidRPr="0023710C">
        <w:rPr>
          <w:rFonts w:ascii="Gill Sans MT" w:hAnsi="Gill Sans MT" w:cs="Arial"/>
          <w:sz w:val="22"/>
        </w:rPr>
        <w:tab/>
      </w:r>
      <w:r w:rsidRPr="0023710C">
        <w:rPr>
          <w:rFonts w:ascii="Gill Sans MT" w:hAnsi="Gill Sans MT" w:cs="Arial"/>
          <w:sz w:val="22"/>
        </w:rPr>
        <w:tab/>
        <w:t>E</w:t>
      </w:r>
      <w:r w:rsidR="000F7F87" w:rsidRPr="0023710C">
        <w:rPr>
          <w:rFonts w:ascii="Gill Sans MT" w:hAnsi="Gill Sans MT" w:cs="Arial"/>
          <w:sz w:val="22"/>
        </w:rPr>
        <w:t>konomija i finansije</w:t>
      </w:r>
    </w:p>
    <w:p w:rsidR="000054A8" w:rsidRPr="0023710C" w:rsidRDefault="004226CA" w:rsidP="00EF7A23">
      <w:pPr>
        <w:spacing w:after="0" w:line="240" w:lineRule="auto"/>
        <w:rPr>
          <w:rFonts w:ascii="Gill Sans MT" w:hAnsi="Gill Sans MT" w:cs="Arial"/>
          <w:sz w:val="22"/>
          <w:lang w:val="fr-BE"/>
        </w:rPr>
      </w:pPr>
      <w:r w:rsidRPr="0023710C">
        <w:rPr>
          <w:rFonts w:ascii="Gill Sans MT" w:hAnsi="Gill Sans MT" w:cs="Arial"/>
          <w:sz w:val="22"/>
          <w:lang w:val="fr-BE"/>
        </w:rPr>
        <w:t xml:space="preserve">EM </w:t>
      </w:r>
      <w:r w:rsidRPr="0023710C">
        <w:rPr>
          <w:rFonts w:ascii="Gill Sans MT" w:hAnsi="Gill Sans MT" w:cs="Arial"/>
          <w:sz w:val="22"/>
          <w:lang w:val="fr-BE"/>
        </w:rPr>
        <w:tab/>
      </w:r>
      <w:r w:rsidRPr="0023710C">
        <w:rPr>
          <w:rFonts w:ascii="Gill Sans MT" w:hAnsi="Gill Sans MT" w:cs="Arial"/>
          <w:sz w:val="22"/>
          <w:lang w:val="fr-BE"/>
        </w:rPr>
        <w:tab/>
      </w:r>
      <w:r w:rsidR="000F7F87" w:rsidRPr="0023710C">
        <w:rPr>
          <w:rFonts w:ascii="Gill Sans MT" w:hAnsi="Gill Sans MT" w:cs="Arial"/>
          <w:sz w:val="22"/>
          <w:lang w:val="fr-BE"/>
        </w:rPr>
        <w:t>Logička matrica evaluacije</w:t>
      </w:r>
    </w:p>
    <w:p w:rsidR="000054A8" w:rsidRPr="0023710C" w:rsidRDefault="004226CA" w:rsidP="00EF7A23">
      <w:pPr>
        <w:spacing w:after="0" w:line="240" w:lineRule="auto"/>
        <w:rPr>
          <w:rFonts w:ascii="Gill Sans MT" w:hAnsi="Gill Sans MT" w:cs="Arial"/>
          <w:sz w:val="22"/>
          <w:lang w:val="fr-BE"/>
        </w:rPr>
      </w:pPr>
      <w:r w:rsidRPr="0023710C">
        <w:rPr>
          <w:rFonts w:ascii="Gill Sans MT" w:hAnsi="Gill Sans MT" w:cs="Arial"/>
          <w:sz w:val="22"/>
          <w:lang w:val="fr-BE"/>
        </w:rPr>
        <w:t xml:space="preserve">EU </w:t>
      </w:r>
      <w:r w:rsidRPr="0023710C">
        <w:rPr>
          <w:rFonts w:ascii="Gill Sans MT" w:hAnsi="Gill Sans MT" w:cs="Arial"/>
          <w:sz w:val="22"/>
          <w:lang w:val="fr-BE"/>
        </w:rPr>
        <w:tab/>
      </w:r>
      <w:r w:rsidRPr="0023710C">
        <w:rPr>
          <w:rFonts w:ascii="Gill Sans MT" w:hAnsi="Gill Sans MT" w:cs="Arial"/>
          <w:sz w:val="22"/>
          <w:lang w:val="fr-BE"/>
        </w:rPr>
        <w:tab/>
        <w:t>E</w:t>
      </w:r>
      <w:r w:rsidR="000F7F87" w:rsidRPr="0023710C">
        <w:rPr>
          <w:rFonts w:ascii="Gill Sans MT" w:hAnsi="Gill Sans MT" w:cs="Arial"/>
          <w:sz w:val="22"/>
          <w:lang w:val="fr-BE"/>
        </w:rPr>
        <w:t>vropska unija</w:t>
      </w:r>
      <w:r w:rsidRPr="0023710C">
        <w:rPr>
          <w:rFonts w:ascii="Gill Sans MT" w:hAnsi="Gill Sans MT" w:cs="Arial"/>
          <w:sz w:val="22"/>
          <w:lang w:val="fr-BE"/>
        </w:rPr>
        <w:t xml:space="preserve">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EQ </w:t>
      </w:r>
      <w:r w:rsidRPr="0023710C">
        <w:rPr>
          <w:rFonts w:ascii="Gill Sans MT" w:hAnsi="Gill Sans MT" w:cs="Arial"/>
          <w:sz w:val="22"/>
        </w:rPr>
        <w:tab/>
      </w:r>
      <w:r w:rsidRPr="0023710C">
        <w:rPr>
          <w:rFonts w:ascii="Gill Sans MT" w:hAnsi="Gill Sans MT" w:cs="Arial"/>
          <w:sz w:val="22"/>
        </w:rPr>
        <w:tab/>
      </w:r>
      <w:r w:rsidR="000F7F87" w:rsidRPr="0023710C">
        <w:rPr>
          <w:rFonts w:ascii="Gill Sans MT" w:hAnsi="Gill Sans MT" w:cs="Arial"/>
          <w:sz w:val="22"/>
        </w:rPr>
        <w:t xml:space="preserve">Pitanje evaluacije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GS</w:t>
      </w:r>
      <w:r w:rsidR="000F7F87" w:rsidRPr="0023710C">
        <w:rPr>
          <w:rFonts w:ascii="Gill Sans MT" w:hAnsi="Gill Sans MT" w:cs="Arial"/>
          <w:sz w:val="22"/>
        </w:rPr>
        <w:t>V</w:t>
      </w:r>
      <w:r w:rsidRPr="0023710C">
        <w:rPr>
          <w:rFonts w:ascii="Gill Sans MT" w:hAnsi="Gill Sans MT" w:cs="Arial"/>
          <w:sz w:val="22"/>
        </w:rPr>
        <w:tab/>
      </w:r>
      <w:r w:rsidRPr="0023710C">
        <w:rPr>
          <w:rFonts w:ascii="Gill Sans MT" w:hAnsi="Gill Sans MT" w:cs="Arial"/>
          <w:sz w:val="22"/>
        </w:rPr>
        <w:tab/>
        <w:t>General</w:t>
      </w:r>
      <w:r w:rsidR="000F7F87" w:rsidRPr="0023710C">
        <w:rPr>
          <w:rFonts w:ascii="Gill Sans MT" w:hAnsi="Gill Sans MT" w:cs="Arial"/>
          <w:sz w:val="22"/>
        </w:rPr>
        <w:t>ni sekretarijat Vlade</w:t>
      </w:r>
      <w:r w:rsidRPr="0023710C">
        <w:rPr>
          <w:rFonts w:ascii="Gill Sans MT" w:hAnsi="Gill Sans MT" w:cs="Arial"/>
          <w:sz w:val="22"/>
        </w:rPr>
        <w:t xml:space="preserve"> </w:t>
      </w:r>
    </w:p>
    <w:p w:rsidR="000054A8" w:rsidRPr="0023710C" w:rsidRDefault="000F7F87" w:rsidP="00EF7A23">
      <w:pPr>
        <w:spacing w:after="0" w:line="240" w:lineRule="auto"/>
        <w:rPr>
          <w:rFonts w:ascii="Gill Sans MT" w:hAnsi="Gill Sans MT" w:cs="Arial"/>
          <w:sz w:val="22"/>
        </w:rPr>
      </w:pPr>
      <w:r w:rsidRPr="0023710C">
        <w:rPr>
          <w:rFonts w:ascii="Gill Sans MT" w:hAnsi="Gill Sans MT" w:cs="Arial"/>
          <w:sz w:val="22"/>
        </w:rPr>
        <w:t>UZK</w:t>
      </w:r>
      <w:r w:rsidR="000054A8" w:rsidRPr="0023710C">
        <w:rPr>
          <w:rFonts w:ascii="Gill Sans MT" w:hAnsi="Gill Sans MT" w:cs="Arial"/>
          <w:sz w:val="22"/>
        </w:rPr>
        <w:tab/>
      </w:r>
      <w:r w:rsidR="00566100" w:rsidRPr="0023710C">
        <w:rPr>
          <w:rFonts w:ascii="Gill Sans MT" w:hAnsi="Gill Sans MT" w:cs="Arial"/>
          <w:sz w:val="22"/>
        </w:rPr>
        <w:tab/>
      </w:r>
      <w:r w:rsidRPr="0023710C">
        <w:rPr>
          <w:rFonts w:ascii="Gill Sans MT" w:hAnsi="Gill Sans MT" w:cs="Arial"/>
          <w:sz w:val="22"/>
        </w:rPr>
        <w:t>Uprava za kadrove</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HRMIS</w:t>
      </w:r>
      <w:r w:rsidRPr="0023710C">
        <w:rPr>
          <w:rFonts w:ascii="Gill Sans MT" w:hAnsi="Gill Sans MT" w:cs="Arial"/>
          <w:sz w:val="22"/>
        </w:rPr>
        <w:tab/>
      </w:r>
      <w:r w:rsidR="00566100" w:rsidRPr="0023710C">
        <w:rPr>
          <w:rFonts w:ascii="Gill Sans MT" w:hAnsi="Gill Sans MT" w:cs="Arial"/>
          <w:sz w:val="22"/>
        </w:rPr>
        <w:tab/>
      </w:r>
      <w:r w:rsidR="000F7F87" w:rsidRPr="0023710C">
        <w:rPr>
          <w:rFonts w:ascii="Gill Sans MT" w:hAnsi="Gill Sans MT" w:cs="Arial"/>
          <w:sz w:val="22"/>
        </w:rPr>
        <w:t>Informacioni sistem za upravljanje ljudskim resursima</w:t>
      </w:r>
    </w:p>
    <w:p w:rsidR="000054A8" w:rsidRPr="0023710C" w:rsidRDefault="000F7F87" w:rsidP="00EF7A23">
      <w:pPr>
        <w:spacing w:after="0" w:line="240" w:lineRule="auto"/>
        <w:rPr>
          <w:rFonts w:ascii="Gill Sans MT" w:hAnsi="Gill Sans MT" w:cs="Arial"/>
          <w:sz w:val="22"/>
        </w:rPr>
      </w:pPr>
      <w:r w:rsidRPr="0023710C">
        <w:rPr>
          <w:rFonts w:ascii="Gill Sans MT" w:hAnsi="Gill Sans MT" w:cs="Arial"/>
          <w:sz w:val="22"/>
        </w:rPr>
        <w:t>M</w:t>
      </w:r>
      <w:r w:rsidR="000054A8" w:rsidRPr="0023710C">
        <w:rPr>
          <w:rFonts w:ascii="Gill Sans MT" w:hAnsi="Gill Sans MT" w:cs="Arial"/>
          <w:sz w:val="22"/>
        </w:rPr>
        <w:t>MF</w:t>
      </w:r>
      <w:r w:rsidR="000054A8" w:rsidRPr="0023710C">
        <w:rPr>
          <w:rFonts w:ascii="Gill Sans MT" w:hAnsi="Gill Sans MT" w:cs="Arial"/>
          <w:sz w:val="22"/>
        </w:rPr>
        <w:tab/>
      </w:r>
      <w:r w:rsidR="000054A8" w:rsidRPr="0023710C">
        <w:rPr>
          <w:rFonts w:ascii="Gill Sans MT" w:hAnsi="Gill Sans MT" w:cs="Arial"/>
          <w:sz w:val="22"/>
        </w:rPr>
        <w:tab/>
      </w:r>
      <w:r w:rsidRPr="0023710C">
        <w:rPr>
          <w:rFonts w:ascii="Gill Sans MT" w:hAnsi="Gill Sans MT" w:cs="Arial"/>
          <w:sz w:val="22"/>
        </w:rPr>
        <w:t>Međunarodni monetarni fond</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IPA </w:t>
      </w:r>
      <w:r w:rsidRPr="0023710C">
        <w:rPr>
          <w:rFonts w:ascii="Gill Sans MT" w:hAnsi="Gill Sans MT" w:cs="Arial"/>
          <w:sz w:val="22"/>
        </w:rPr>
        <w:tab/>
      </w:r>
      <w:r w:rsidRPr="0023710C">
        <w:rPr>
          <w:rFonts w:ascii="Gill Sans MT" w:hAnsi="Gill Sans MT" w:cs="Arial"/>
          <w:sz w:val="22"/>
        </w:rPr>
        <w:tab/>
        <w:t xml:space="preserve">Instrument </w:t>
      </w:r>
      <w:r w:rsidR="000F7F87" w:rsidRPr="0023710C">
        <w:rPr>
          <w:rFonts w:ascii="Gill Sans MT" w:hAnsi="Gill Sans MT" w:cs="Arial"/>
          <w:sz w:val="22"/>
        </w:rPr>
        <w:t xml:space="preserve">predpristupne pomoći </w:t>
      </w:r>
    </w:p>
    <w:p w:rsidR="000054A8" w:rsidRPr="0023710C" w:rsidRDefault="000F7F87" w:rsidP="00EF7A23">
      <w:pPr>
        <w:spacing w:after="0" w:line="240" w:lineRule="auto"/>
        <w:rPr>
          <w:rFonts w:ascii="Gill Sans MT" w:hAnsi="Gill Sans MT" w:cs="Arial"/>
          <w:sz w:val="22"/>
        </w:rPr>
      </w:pPr>
      <w:r w:rsidRPr="0023710C">
        <w:rPr>
          <w:rFonts w:ascii="Gill Sans MT" w:hAnsi="Gill Sans MT" w:cs="Arial"/>
          <w:sz w:val="22"/>
        </w:rPr>
        <w:t>ZDU</w:t>
      </w:r>
      <w:r w:rsidR="000054A8" w:rsidRPr="0023710C">
        <w:rPr>
          <w:rFonts w:ascii="Gill Sans MT" w:hAnsi="Gill Sans MT" w:cs="Arial"/>
          <w:sz w:val="22"/>
        </w:rPr>
        <w:tab/>
      </w:r>
      <w:r w:rsidR="000054A8" w:rsidRPr="0023710C">
        <w:rPr>
          <w:rFonts w:ascii="Gill Sans MT" w:hAnsi="Gill Sans MT" w:cs="Arial"/>
          <w:sz w:val="22"/>
        </w:rPr>
        <w:tab/>
      </w:r>
      <w:r w:rsidRPr="0023710C">
        <w:rPr>
          <w:rFonts w:ascii="Gill Sans MT" w:hAnsi="Gill Sans MT" w:cs="Arial"/>
          <w:sz w:val="22"/>
        </w:rPr>
        <w:t xml:space="preserve">Zakon o državnoj upravi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M&amp;E</w:t>
      </w:r>
      <w:r w:rsidRPr="0023710C">
        <w:rPr>
          <w:rFonts w:ascii="Gill Sans MT" w:hAnsi="Gill Sans MT" w:cs="Arial"/>
          <w:sz w:val="22"/>
        </w:rPr>
        <w:tab/>
      </w:r>
      <w:r w:rsidRPr="0023710C">
        <w:rPr>
          <w:rFonts w:ascii="Gill Sans MT" w:hAnsi="Gill Sans MT" w:cs="Arial"/>
          <w:sz w:val="22"/>
        </w:rPr>
        <w:tab/>
        <w:t xml:space="preserve">Monitoring </w:t>
      </w:r>
      <w:r w:rsidR="000F7F87" w:rsidRPr="0023710C">
        <w:rPr>
          <w:rFonts w:ascii="Gill Sans MT" w:hAnsi="Gill Sans MT" w:cs="Arial"/>
          <w:sz w:val="22"/>
        </w:rPr>
        <w:t xml:space="preserve">i evaluacija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MF</w:t>
      </w:r>
      <w:r w:rsidRPr="0023710C">
        <w:rPr>
          <w:rFonts w:ascii="Gill Sans MT" w:hAnsi="Gill Sans MT" w:cs="Arial"/>
          <w:sz w:val="22"/>
        </w:rPr>
        <w:tab/>
      </w:r>
      <w:r w:rsidRPr="0023710C">
        <w:rPr>
          <w:rFonts w:ascii="Gill Sans MT" w:hAnsi="Gill Sans MT" w:cs="Arial"/>
          <w:sz w:val="22"/>
        </w:rPr>
        <w:tab/>
        <w:t>Minist</w:t>
      </w:r>
      <w:r w:rsidR="000F7F87" w:rsidRPr="0023710C">
        <w:rPr>
          <w:rFonts w:ascii="Gill Sans MT" w:hAnsi="Gill Sans MT" w:cs="Arial"/>
          <w:sz w:val="22"/>
        </w:rPr>
        <w:t>a</w:t>
      </w:r>
      <w:r w:rsidRPr="0023710C">
        <w:rPr>
          <w:rFonts w:ascii="Gill Sans MT" w:hAnsi="Gill Sans MT" w:cs="Arial"/>
          <w:sz w:val="22"/>
        </w:rPr>
        <w:t>r</w:t>
      </w:r>
      <w:r w:rsidR="000F7F87" w:rsidRPr="0023710C">
        <w:rPr>
          <w:rFonts w:ascii="Gill Sans MT" w:hAnsi="Gill Sans MT" w:cs="Arial"/>
          <w:sz w:val="22"/>
        </w:rPr>
        <w:t>stvo finansija</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MONSTAT</w:t>
      </w:r>
      <w:r w:rsidRPr="0023710C">
        <w:rPr>
          <w:rFonts w:ascii="Gill Sans MT" w:hAnsi="Gill Sans MT" w:cs="Arial"/>
          <w:sz w:val="22"/>
        </w:rPr>
        <w:tab/>
      </w:r>
      <w:r w:rsidR="00EF67FF">
        <w:rPr>
          <w:rFonts w:ascii="Gill Sans MT" w:hAnsi="Gill Sans MT" w:cs="Arial"/>
          <w:sz w:val="22"/>
        </w:rPr>
        <w:t>Uprava</w:t>
      </w:r>
      <w:r w:rsidR="000F7F87" w:rsidRPr="0023710C">
        <w:rPr>
          <w:rFonts w:ascii="Gill Sans MT" w:hAnsi="Gill Sans MT" w:cs="Arial"/>
          <w:sz w:val="22"/>
        </w:rPr>
        <w:t xml:space="preserve"> za statistiku Crne Gore</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M</w:t>
      </w:r>
      <w:r w:rsidR="000F7F87" w:rsidRPr="0023710C">
        <w:rPr>
          <w:rFonts w:ascii="Gill Sans MT" w:hAnsi="Gill Sans MT" w:cs="Arial"/>
          <w:sz w:val="22"/>
        </w:rPr>
        <w:t>JU</w:t>
      </w:r>
      <w:r w:rsidRPr="0023710C">
        <w:rPr>
          <w:rFonts w:ascii="Gill Sans MT" w:hAnsi="Gill Sans MT" w:cs="Arial"/>
          <w:sz w:val="22"/>
        </w:rPr>
        <w:tab/>
      </w:r>
      <w:r w:rsidRPr="0023710C">
        <w:rPr>
          <w:rFonts w:ascii="Gill Sans MT" w:hAnsi="Gill Sans MT" w:cs="Arial"/>
          <w:sz w:val="22"/>
        </w:rPr>
        <w:tab/>
        <w:t>Minist</w:t>
      </w:r>
      <w:r w:rsidR="000F7F87" w:rsidRPr="0023710C">
        <w:rPr>
          <w:rFonts w:ascii="Gill Sans MT" w:hAnsi="Gill Sans MT" w:cs="Arial"/>
          <w:sz w:val="22"/>
        </w:rPr>
        <w:t>a</w:t>
      </w:r>
      <w:r w:rsidRPr="0023710C">
        <w:rPr>
          <w:rFonts w:ascii="Gill Sans MT" w:hAnsi="Gill Sans MT" w:cs="Arial"/>
          <w:sz w:val="22"/>
        </w:rPr>
        <w:t>r</w:t>
      </w:r>
      <w:r w:rsidR="000F7F87" w:rsidRPr="0023710C">
        <w:rPr>
          <w:rFonts w:ascii="Gill Sans MT" w:hAnsi="Gill Sans MT" w:cs="Arial"/>
          <w:sz w:val="22"/>
        </w:rPr>
        <w:t>stvo javne uprave</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M</w:t>
      </w:r>
      <w:r w:rsidR="000F7F87" w:rsidRPr="0023710C">
        <w:rPr>
          <w:rFonts w:ascii="Gill Sans MT" w:hAnsi="Gill Sans MT" w:cs="Arial"/>
          <w:sz w:val="22"/>
        </w:rPr>
        <w:t>ORT</w:t>
      </w:r>
      <w:r w:rsidRPr="0023710C">
        <w:rPr>
          <w:rFonts w:ascii="Gill Sans MT" w:hAnsi="Gill Sans MT" w:cs="Arial"/>
          <w:sz w:val="22"/>
        </w:rPr>
        <w:tab/>
      </w:r>
      <w:r w:rsidRPr="0023710C">
        <w:rPr>
          <w:rFonts w:ascii="Gill Sans MT" w:hAnsi="Gill Sans MT" w:cs="Arial"/>
          <w:sz w:val="22"/>
        </w:rPr>
        <w:tab/>
      </w:r>
      <w:r w:rsidR="000F7F87" w:rsidRPr="0023710C">
        <w:rPr>
          <w:rFonts w:ascii="Gill Sans MT" w:hAnsi="Gill Sans MT" w:cs="Arial"/>
          <w:sz w:val="22"/>
        </w:rPr>
        <w:t>Ministarstvo održivog razvoja i turitma</w:t>
      </w:r>
      <w:r w:rsidRPr="0023710C">
        <w:rPr>
          <w:rFonts w:ascii="Gill Sans MT" w:hAnsi="Gill Sans MT" w:cs="Arial"/>
          <w:sz w:val="22"/>
        </w:rPr>
        <w:t xml:space="preserve">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N</w:t>
      </w:r>
      <w:r w:rsidR="000F7F87" w:rsidRPr="0023710C">
        <w:rPr>
          <w:rFonts w:ascii="Gill Sans MT" w:hAnsi="Gill Sans MT" w:cs="Arial"/>
          <w:sz w:val="22"/>
        </w:rPr>
        <w:t>V</w:t>
      </w:r>
      <w:r w:rsidRPr="0023710C">
        <w:rPr>
          <w:rFonts w:ascii="Gill Sans MT" w:hAnsi="Gill Sans MT" w:cs="Arial"/>
          <w:sz w:val="22"/>
        </w:rPr>
        <w:t>O</w:t>
      </w:r>
      <w:r w:rsidRPr="0023710C">
        <w:rPr>
          <w:rFonts w:ascii="Gill Sans MT" w:hAnsi="Gill Sans MT" w:cs="Arial"/>
          <w:sz w:val="22"/>
        </w:rPr>
        <w:tab/>
      </w:r>
      <w:r w:rsidRPr="0023710C">
        <w:rPr>
          <w:rFonts w:ascii="Gill Sans MT" w:hAnsi="Gill Sans MT" w:cs="Arial"/>
          <w:sz w:val="22"/>
        </w:rPr>
        <w:tab/>
        <w:t>N</w:t>
      </w:r>
      <w:r w:rsidR="000F7F87" w:rsidRPr="0023710C">
        <w:rPr>
          <w:rFonts w:ascii="Gill Sans MT" w:hAnsi="Gill Sans MT" w:cs="Arial"/>
          <w:sz w:val="22"/>
        </w:rPr>
        <w:t xml:space="preserve">evladina organizacija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NIPAC </w:t>
      </w:r>
      <w:r w:rsidRPr="0023710C">
        <w:rPr>
          <w:rFonts w:ascii="Gill Sans MT" w:hAnsi="Gill Sans MT" w:cs="Arial"/>
          <w:sz w:val="22"/>
        </w:rPr>
        <w:tab/>
      </w:r>
      <w:r w:rsidR="000F7F87" w:rsidRPr="0023710C">
        <w:rPr>
          <w:rFonts w:ascii="Gill Sans MT" w:hAnsi="Gill Sans MT" w:cs="Arial"/>
          <w:sz w:val="22"/>
        </w:rPr>
        <w:t xml:space="preserve">            </w:t>
      </w:r>
      <w:r w:rsidRPr="0023710C">
        <w:rPr>
          <w:rFonts w:ascii="Gill Sans MT" w:hAnsi="Gill Sans MT" w:cs="Arial"/>
          <w:sz w:val="22"/>
        </w:rPr>
        <w:t>Na</w:t>
      </w:r>
      <w:r w:rsidR="000F7F87" w:rsidRPr="0023710C">
        <w:rPr>
          <w:rFonts w:ascii="Gill Sans MT" w:hAnsi="Gill Sans MT" w:cs="Arial"/>
          <w:sz w:val="22"/>
        </w:rPr>
        <w:t xml:space="preserve">cionalni </w:t>
      </w:r>
      <w:r w:rsidRPr="0023710C">
        <w:rPr>
          <w:rFonts w:ascii="Gill Sans MT" w:hAnsi="Gill Sans MT" w:cs="Arial"/>
          <w:sz w:val="22"/>
        </w:rPr>
        <w:t xml:space="preserve">IPA </w:t>
      </w:r>
      <w:r w:rsidR="000F7F87" w:rsidRPr="0023710C">
        <w:rPr>
          <w:rFonts w:ascii="Gill Sans MT" w:hAnsi="Gill Sans MT" w:cs="Arial"/>
          <w:sz w:val="22"/>
        </w:rPr>
        <w:t>koordinator</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OECD</w:t>
      </w:r>
      <w:r w:rsidRPr="0023710C">
        <w:rPr>
          <w:rFonts w:ascii="Gill Sans MT" w:hAnsi="Gill Sans MT" w:cs="Arial"/>
          <w:sz w:val="22"/>
        </w:rPr>
        <w:tab/>
      </w:r>
      <w:r w:rsidRPr="0023710C">
        <w:rPr>
          <w:rFonts w:ascii="Gill Sans MT" w:hAnsi="Gill Sans MT" w:cs="Arial"/>
          <w:sz w:val="22"/>
        </w:rPr>
        <w:tab/>
        <w:t>Organi</w:t>
      </w:r>
      <w:r w:rsidR="000F7F87" w:rsidRPr="0023710C">
        <w:rPr>
          <w:rFonts w:ascii="Gill Sans MT" w:hAnsi="Gill Sans MT" w:cs="Arial"/>
          <w:sz w:val="22"/>
        </w:rPr>
        <w:t xml:space="preserve">zacija za ekonomsku saradnju i razvoj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OECD DAC</w:t>
      </w:r>
      <w:r w:rsidRPr="0023710C">
        <w:rPr>
          <w:rFonts w:ascii="Gill Sans MT" w:hAnsi="Gill Sans MT" w:cs="Arial"/>
          <w:sz w:val="22"/>
        </w:rPr>
        <w:tab/>
        <w:t xml:space="preserve">OECD </w:t>
      </w:r>
      <w:r w:rsidR="000F7F87" w:rsidRPr="0023710C">
        <w:rPr>
          <w:rFonts w:ascii="Gill Sans MT" w:hAnsi="Gill Sans MT" w:cs="Arial"/>
          <w:sz w:val="22"/>
        </w:rPr>
        <w:t>Komitet za razvojnu pomoć</w:t>
      </w:r>
    </w:p>
    <w:p w:rsidR="000054A8" w:rsidRPr="0023710C" w:rsidRDefault="000F7F87" w:rsidP="00EF7A23">
      <w:pPr>
        <w:spacing w:after="0" w:line="240" w:lineRule="auto"/>
        <w:rPr>
          <w:rFonts w:ascii="Gill Sans MT" w:hAnsi="Gill Sans MT" w:cs="Arial"/>
          <w:sz w:val="22"/>
        </w:rPr>
      </w:pPr>
      <w:r w:rsidRPr="0023710C">
        <w:rPr>
          <w:rFonts w:ascii="Gill Sans MT" w:hAnsi="Gill Sans MT" w:cs="Arial"/>
          <w:sz w:val="22"/>
        </w:rPr>
        <w:t>RJU</w:t>
      </w:r>
      <w:r w:rsidR="000054A8" w:rsidRPr="0023710C">
        <w:rPr>
          <w:rFonts w:ascii="Gill Sans MT" w:hAnsi="Gill Sans MT" w:cs="Arial"/>
          <w:sz w:val="22"/>
        </w:rPr>
        <w:tab/>
      </w:r>
      <w:r w:rsidR="000054A8" w:rsidRPr="0023710C">
        <w:rPr>
          <w:rFonts w:ascii="Gill Sans MT" w:hAnsi="Gill Sans MT" w:cs="Arial"/>
          <w:sz w:val="22"/>
        </w:rPr>
        <w:tab/>
      </w:r>
      <w:r w:rsidRPr="0023710C">
        <w:rPr>
          <w:rFonts w:ascii="Gill Sans MT" w:hAnsi="Gill Sans MT" w:cs="Arial"/>
          <w:sz w:val="22"/>
        </w:rPr>
        <w:t xml:space="preserve">Reforma javne uprave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PFM</w:t>
      </w:r>
      <w:r w:rsidRPr="0023710C">
        <w:rPr>
          <w:rFonts w:ascii="Gill Sans MT" w:hAnsi="Gill Sans MT" w:cs="Arial"/>
          <w:sz w:val="22"/>
        </w:rPr>
        <w:tab/>
      </w:r>
      <w:r w:rsidRPr="0023710C">
        <w:rPr>
          <w:rFonts w:ascii="Gill Sans MT" w:hAnsi="Gill Sans MT" w:cs="Arial"/>
          <w:sz w:val="22"/>
        </w:rPr>
        <w:tab/>
      </w:r>
      <w:r w:rsidR="000F7F87" w:rsidRPr="0023710C">
        <w:rPr>
          <w:rFonts w:ascii="Gill Sans MT" w:hAnsi="Gill Sans MT" w:cs="Arial"/>
          <w:sz w:val="22"/>
        </w:rPr>
        <w:t>Upravljanje javnim finansijama</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PIU </w:t>
      </w:r>
      <w:r w:rsidRPr="0023710C">
        <w:rPr>
          <w:rFonts w:ascii="Gill Sans MT" w:hAnsi="Gill Sans MT" w:cs="Arial"/>
          <w:sz w:val="22"/>
        </w:rPr>
        <w:tab/>
      </w:r>
      <w:r w:rsidRPr="0023710C">
        <w:rPr>
          <w:rFonts w:ascii="Gill Sans MT" w:hAnsi="Gill Sans MT" w:cs="Arial"/>
          <w:sz w:val="22"/>
        </w:rPr>
        <w:tab/>
      </w:r>
      <w:r w:rsidR="000F7F87" w:rsidRPr="0023710C">
        <w:rPr>
          <w:rFonts w:ascii="Gill Sans MT" w:hAnsi="Gill Sans MT" w:cs="Arial"/>
          <w:sz w:val="22"/>
        </w:rPr>
        <w:t>Jedinica za implementaciju projekta</w:t>
      </w:r>
      <w:r w:rsidRPr="0023710C">
        <w:rPr>
          <w:rFonts w:ascii="Gill Sans MT" w:hAnsi="Gill Sans MT" w:cs="Arial"/>
          <w:sz w:val="22"/>
        </w:rPr>
        <w:t xml:space="preserve">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QA</w:t>
      </w:r>
      <w:r w:rsidRPr="0023710C">
        <w:rPr>
          <w:rFonts w:ascii="Gill Sans MT" w:hAnsi="Gill Sans MT" w:cs="Arial"/>
          <w:sz w:val="22"/>
        </w:rPr>
        <w:tab/>
      </w:r>
      <w:r w:rsidRPr="0023710C">
        <w:rPr>
          <w:rFonts w:ascii="Gill Sans MT" w:hAnsi="Gill Sans MT" w:cs="Arial"/>
          <w:sz w:val="22"/>
        </w:rPr>
        <w:tab/>
      </w:r>
      <w:r w:rsidR="000F7F87" w:rsidRPr="0023710C">
        <w:rPr>
          <w:rFonts w:ascii="Gill Sans MT" w:hAnsi="Gill Sans MT" w:cs="Arial"/>
          <w:sz w:val="22"/>
        </w:rPr>
        <w:t>Osiguranje kvaliteta</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ReSPA</w:t>
      </w:r>
      <w:r w:rsidRPr="0023710C">
        <w:rPr>
          <w:rFonts w:ascii="Gill Sans MT" w:hAnsi="Gill Sans MT" w:cs="Arial"/>
          <w:sz w:val="22"/>
        </w:rPr>
        <w:tab/>
      </w:r>
      <w:r w:rsidR="000F7F87" w:rsidRPr="0023710C">
        <w:rPr>
          <w:rFonts w:ascii="Gill Sans MT" w:hAnsi="Gill Sans MT" w:cs="Arial"/>
          <w:sz w:val="22"/>
        </w:rPr>
        <w:t xml:space="preserve">            </w:t>
      </w:r>
      <w:r w:rsidRPr="0023710C">
        <w:rPr>
          <w:rFonts w:ascii="Gill Sans MT" w:hAnsi="Gill Sans MT" w:cs="Arial"/>
          <w:sz w:val="22"/>
        </w:rPr>
        <w:t>Regional</w:t>
      </w:r>
      <w:r w:rsidR="000F7F87" w:rsidRPr="0023710C">
        <w:rPr>
          <w:rFonts w:ascii="Gill Sans MT" w:hAnsi="Gill Sans MT" w:cs="Arial"/>
          <w:sz w:val="22"/>
        </w:rPr>
        <w:t xml:space="preserve">na škola </w:t>
      </w:r>
      <w:r w:rsidR="0045639A" w:rsidRPr="0023710C">
        <w:rPr>
          <w:rFonts w:ascii="Gill Sans MT" w:hAnsi="Gill Sans MT" w:cs="Arial"/>
          <w:sz w:val="22"/>
        </w:rPr>
        <w:t>za državnu upravu</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SBS</w:t>
      </w:r>
      <w:r w:rsidRPr="0023710C">
        <w:rPr>
          <w:rFonts w:ascii="Gill Sans MT" w:hAnsi="Gill Sans MT" w:cs="Arial"/>
          <w:sz w:val="22"/>
        </w:rPr>
        <w:tab/>
      </w:r>
      <w:r w:rsidRPr="0023710C">
        <w:rPr>
          <w:rFonts w:ascii="Gill Sans MT" w:hAnsi="Gill Sans MT" w:cs="Arial"/>
          <w:sz w:val="22"/>
        </w:rPr>
        <w:tab/>
        <w:t>Se</w:t>
      </w:r>
      <w:r w:rsidR="0045639A" w:rsidRPr="0023710C">
        <w:rPr>
          <w:rFonts w:ascii="Gill Sans MT" w:hAnsi="Gill Sans MT" w:cs="Arial"/>
          <w:sz w:val="22"/>
        </w:rPr>
        <w:t>k</w:t>
      </w:r>
      <w:r w:rsidRPr="0023710C">
        <w:rPr>
          <w:rFonts w:ascii="Gill Sans MT" w:hAnsi="Gill Sans MT" w:cs="Arial"/>
          <w:sz w:val="22"/>
        </w:rPr>
        <w:t>tor</w:t>
      </w:r>
      <w:r w:rsidR="0045639A" w:rsidRPr="0023710C">
        <w:rPr>
          <w:rFonts w:ascii="Gill Sans MT" w:hAnsi="Gill Sans MT" w:cs="Arial"/>
          <w:sz w:val="22"/>
        </w:rPr>
        <w:t>ska podrška budžetu</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SIGMA </w:t>
      </w:r>
      <w:r w:rsidRPr="0023710C">
        <w:rPr>
          <w:rFonts w:ascii="Gill Sans MT" w:hAnsi="Gill Sans MT" w:cs="Arial"/>
          <w:sz w:val="22"/>
        </w:rPr>
        <w:tab/>
      </w:r>
      <w:r w:rsidR="0045639A" w:rsidRPr="0023710C">
        <w:rPr>
          <w:rFonts w:ascii="Gill Sans MT" w:hAnsi="Gill Sans MT" w:cs="Arial"/>
          <w:sz w:val="22"/>
        </w:rPr>
        <w:t xml:space="preserve">            Podrška za unaprjeđenje upravljanja i menadženta</w:t>
      </w:r>
      <w:r w:rsidRPr="0023710C">
        <w:rPr>
          <w:rFonts w:ascii="Gill Sans MT" w:hAnsi="Gill Sans MT" w:cs="Arial"/>
          <w:sz w:val="22"/>
        </w:rPr>
        <w:t xml:space="preserve"> </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SISEDE</w:t>
      </w:r>
      <w:r w:rsidRPr="0023710C">
        <w:rPr>
          <w:rFonts w:ascii="Gill Sans MT" w:hAnsi="Gill Sans MT" w:cs="Arial"/>
          <w:sz w:val="22"/>
        </w:rPr>
        <w:tab/>
      </w:r>
      <w:r w:rsidR="0045639A" w:rsidRPr="0023710C">
        <w:rPr>
          <w:rFonts w:ascii="Gill Sans MT" w:hAnsi="Gill Sans MT" w:cs="Arial"/>
          <w:sz w:val="22"/>
        </w:rPr>
        <w:t>Jedinstveni sistem za razmjenu podataka između državnih registara</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 xml:space="preserve">TOR </w:t>
      </w:r>
      <w:r w:rsidRPr="0023710C">
        <w:rPr>
          <w:rFonts w:ascii="Gill Sans MT" w:hAnsi="Gill Sans MT" w:cs="Arial"/>
          <w:sz w:val="22"/>
        </w:rPr>
        <w:tab/>
      </w:r>
      <w:r w:rsidRPr="0023710C">
        <w:rPr>
          <w:rFonts w:ascii="Gill Sans MT" w:hAnsi="Gill Sans MT" w:cs="Arial"/>
          <w:sz w:val="22"/>
        </w:rPr>
        <w:tab/>
      </w:r>
      <w:r w:rsidR="0045639A" w:rsidRPr="0023710C">
        <w:rPr>
          <w:rFonts w:ascii="Gill Sans MT" w:hAnsi="Gill Sans MT" w:cs="Arial"/>
          <w:sz w:val="22"/>
        </w:rPr>
        <w:t>Projektni zadatak</w:t>
      </w:r>
    </w:p>
    <w:p w:rsidR="000054A8" w:rsidRPr="0023710C" w:rsidRDefault="000054A8" w:rsidP="00EF7A23">
      <w:pPr>
        <w:spacing w:after="0" w:line="240" w:lineRule="auto"/>
        <w:rPr>
          <w:rFonts w:ascii="Gill Sans MT" w:hAnsi="Gill Sans MT" w:cs="Arial"/>
          <w:sz w:val="22"/>
        </w:rPr>
      </w:pPr>
      <w:r w:rsidRPr="0023710C">
        <w:rPr>
          <w:rFonts w:ascii="Gill Sans MT" w:hAnsi="Gill Sans MT" w:cs="Arial"/>
          <w:sz w:val="22"/>
        </w:rPr>
        <w:t>UNDP</w:t>
      </w:r>
      <w:r w:rsidRPr="0023710C">
        <w:rPr>
          <w:rFonts w:ascii="Gill Sans MT" w:hAnsi="Gill Sans MT" w:cs="Arial"/>
          <w:sz w:val="22"/>
        </w:rPr>
        <w:tab/>
      </w:r>
      <w:r w:rsidRPr="0023710C">
        <w:rPr>
          <w:rFonts w:ascii="Gill Sans MT" w:hAnsi="Gill Sans MT" w:cs="Arial"/>
          <w:sz w:val="22"/>
        </w:rPr>
        <w:tab/>
      </w:r>
      <w:r w:rsidR="0045639A" w:rsidRPr="0023710C">
        <w:rPr>
          <w:rFonts w:ascii="Gill Sans MT" w:hAnsi="Gill Sans MT" w:cs="Arial"/>
          <w:sz w:val="22"/>
        </w:rPr>
        <w:t xml:space="preserve">Program Ujedinjenih nacija za razvoj </w:t>
      </w:r>
    </w:p>
    <w:p w:rsidR="000054A8" w:rsidRPr="0023710C" w:rsidRDefault="0045639A" w:rsidP="00EF7A23">
      <w:pPr>
        <w:spacing w:after="0" w:line="240" w:lineRule="auto"/>
        <w:rPr>
          <w:rFonts w:ascii="Gill Sans MT" w:hAnsi="Gill Sans MT" w:cs="Arial"/>
          <w:sz w:val="22"/>
        </w:rPr>
      </w:pPr>
      <w:r w:rsidRPr="0023710C">
        <w:rPr>
          <w:rFonts w:ascii="Gill Sans MT" w:hAnsi="Gill Sans MT" w:cs="Arial"/>
          <w:sz w:val="22"/>
        </w:rPr>
        <w:t>S</w:t>
      </w:r>
      <w:r w:rsidR="000054A8" w:rsidRPr="0023710C">
        <w:rPr>
          <w:rFonts w:ascii="Gill Sans MT" w:hAnsi="Gill Sans MT" w:cs="Arial"/>
          <w:sz w:val="22"/>
        </w:rPr>
        <w:t>B</w:t>
      </w:r>
      <w:r w:rsidR="000054A8" w:rsidRPr="0023710C">
        <w:rPr>
          <w:rFonts w:ascii="Gill Sans MT" w:hAnsi="Gill Sans MT" w:cs="Arial"/>
          <w:sz w:val="22"/>
        </w:rPr>
        <w:tab/>
      </w:r>
      <w:r w:rsidR="000054A8" w:rsidRPr="0023710C">
        <w:rPr>
          <w:rFonts w:ascii="Gill Sans MT" w:hAnsi="Gill Sans MT" w:cs="Arial"/>
          <w:sz w:val="22"/>
        </w:rPr>
        <w:tab/>
      </w:r>
      <w:r w:rsidRPr="0023710C">
        <w:rPr>
          <w:rFonts w:ascii="Gill Sans MT" w:hAnsi="Gill Sans MT" w:cs="Arial"/>
          <w:sz w:val="22"/>
        </w:rPr>
        <w:t>Svjetska banka</w:t>
      </w:r>
    </w:p>
    <w:p w:rsidR="00BF2A21" w:rsidRPr="0023710C" w:rsidRDefault="00BF2A21" w:rsidP="00EF7A23">
      <w:pPr>
        <w:spacing w:after="0" w:line="240" w:lineRule="auto"/>
        <w:rPr>
          <w:rFonts w:ascii="Gill Sans MT" w:hAnsi="Gill Sans MT" w:cs="Arial"/>
          <w:color w:val="000000"/>
          <w:sz w:val="22"/>
        </w:rPr>
      </w:pPr>
      <w:r w:rsidRPr="0023710C">
        <w:rPr>
          <w:rFonts w:ascii="Gill Sans MT" w:hAnsi="Gill Sans MT"/>
          <w:sz w:val="22"/>
        </w:rPr>
        <w:lastRenderedPageBreak/>
        <w:br w:type="page"/>
      </w:r>
    </w:p>
    <w:p w:rsidR="00BF2A21" w:rsidRPr="0023710C" w:rsidRDefault="0045639A" w:rsidP="006F6959">
      <w:pPr>
        <w:pStyle w:val="Heading1"/>
        <w:spacing w:before="100" w:beforeAutospacing="1" w:after="100" w:afterAutospacing="1"/>
        <w:jc w:val="both"/>
        <w:rPr>
          <w:rFonts w:ascii="Gill Sans MT" w:hAnsi="Gill Sans MT"/>
          <w:sz w:val="22"/>
          <w:szCs w:val="22"/>
        </w:rPr>
      </w:pPr>
      <w:bookmarkStart w:id="3" w:name="_Toc38931074"/>
      <w:r w:rsidRPr="0023710C">
        <w:rPr>
          <w:rFonts w:ascii="Gill Sans MT" w:hAnsi="Gill Sans MT"/>
          <w:sz w:val="22"/>
          <w:szCs w:val="22"/>
        </w:rPr>
        <w:lastRenderedPageBreak/>
        <w:t>Sažetak</w:t>
      </w:r>
      <w:bookmarkEnd w:id="3"/>
      <w:r w:rsidR="00BF2A21" w:rsidRPr="0023710C">
        <w:rPr>
          <w:rFonts w:ascii="Gill Sans MT" w:hAnsi="Gill Sans MT"/>
          <w:sz w:val="22"/>
          <w:szCs w:val="22"/>
        </w:rPr>
        <w:t xml:space="preserve"> </w:t>
      </w:r>
    </w:p>
    <w:p w:rsidR="007264DE" w:rsidRPr="0023710C" w:rsidRDefault="0045639A" w:rsidP="006F6959">
      <w:pPr>
        <w:pStyle w:val="NormalWeb"/>
        <w:spacing w:before="100" w:beforeAutospacing="1" w:after="100" w:afterAutospacing="1"/>
        <w:rPr>
          <w:rFonts w:ascii="Gill Sans MT" w:hAnsi="Gill Sans MT" w:cs="Calibri"/>
          <w:b/>
          <w:bCs/>
          <w:color w:val="92D050"/>
          <w:sz w:val="22"/>
          <w:szCs w:val="22"/>
          <w:lang w:val="en-US"/>
        </w:rPr>
      </w:pPr>
      <w:r w:rsidRPr="0023710C">
        <w:rPr>
          <w:rFonts w:ascii="Gill Sans MT" w:hAnsi="Gill Sans MT" w:cs="Calibri"/>
          <w:b/>
          <w:bCs/>
          <w:color w:val="92D050"/>
          <w:sz w:val="22"/>
          <w:szCs w:val="22"/>
          <w:lang w:val="en-US"/>
        </w:rPr>
        <w:t>POZADINA</w:t>
      </w:r>
      <w:r w:rsidR="007264DE" w:rsidRPr="0023710C">
        <w:rPr>
          <w:rFonts w:ascii="Gill Sans MT" w:hAnsi="Gill Sans MT" w:cs="Calibri"/>
          <w:b/>
          <w:bCs/>
          <w:color w:val="92D050"/>
          <w:sz w:val="22"/>
          <w:szCs w:val="22"/>
          <w:lang w:val="en-US"/>
        </w:rPr>
        <w:t xml:space="preserve"> </w:t>
      </w:r>
    </w:p>
    <w:p w:rsidR="007264DE" w:rsidRPr="001931A1" w:rsidRDefault="0023710C" w:rsidP="006F6959">
      <w:pPr>
        <w:pStyle w:val="NormalWeb"/>
        <w:spacing w:before="100" w:beforeAutospacing="1" w:after="100" w:afterAutospacing="1"/>
        <w:rPr>
          <w:rFonts w:ascii="Gill Sans MT" w:hAnsi="Gill Sans MT"/>
          <w:sz w:val="22"/>
          <w:szCs w:val="22"/>
        </w:rPr>
      </w:pPr>
      <w:r w:rsidRPr="00DD4FFE">
        <w:rPr>
          <w:rFonts w:ascii="Gill Sans MT" w:hAnsi="Gill Sans MT"/>
          <w:sz w:val="22"/>
          <w:szCs w:val="22"/>
        </w:rPr>
        <w:t>Strategija reforme javne uprave u Crnoj Gori 2016-2020 predstavlja temelj reforme, i obuhvata cjelokupan sistem javne uprave koji u Crnoj Gori čin</w:t>
      </w:r>
      <w:r>
        <w:rPr>
          <w:rFonts w:ascii="Gill Sans MT" w:hAnsi="Gill Sans MT"/>
        </w:rPr>
        <w:t>e</w:t>
      </w:r>
      <w:r w:rsidRPr="00DD4FFE">
        <w:rPr>
          <w:rFonts w:ascii="Gill Sans MT" w:hAnsi="Gill Sans MT"/>
          <w:sz w:val="22"/>
          <w:szCs w:val="22"/>
        </w:rPr>
        <w:t xml:space="preserve"> državna administracija, lokalna samouprava i organizacije sa javnim ovlašćenjima. </w:t>
      </w:r>
      <w:r>
        <w:rPr>
          <w:rFonts w:ascii="Gill Sans MT" w:hAnsi="Gill Sans MT"/>
        </w:rPr>
        <w:t>K</w:t>
      </w:r>
      <w:r w:rsidRPr="00DD4FFE">
        <w:rPr>
          <w:rFonts w:ascii="Gill Sans MT" w:hAnsi="Gill Sans MT"/>
          <w:sz w:val="22"/>
          <w:szCs w:val="22"/>
        </w:rPr>
        <w:t>ako je navedeno u Strategiji</w:t>
      </w:r>
      <w:r>
        <w:rPr>
          <w:rFonts w:ascii="Gill Sans MT" w:hAnsi="Gill Sans MT"/>
        </w:rPr>
        <w:t>,</w:t>
      </w:r>
      <w:r w:rsidRPr="00DD4FFE">
        <w:rPr>
          <w:rFonts w:ascii="Gill Sans MT" w:hAnsi="Gill Sans MT"/>
        </w:rPr>
        <w:t xml:space="preserve"> </w:t>
      </w:r>
      <w:r>
        <w:rPr>
          <w:rFonts w:ascii="Gill Sans MT" w:hAnsi="Gill Sans MT"/>
        </w:rPr>
        <w:t>c</w:t>
      </w:r>
      <w:r w:rsidRPr="00DD4FFE">
        <w:rPr>
          <w:rFonts w:ascii="Gill Sans MT" w:hAnsi="Gill Sans MT"/>
          <w:sz w:val="22"/>
          <w:szCs w:val="22"/>
        </w:rPr>
        <w:t>ilj reformskih aktivnosti do 2020. godine je stvaranje efikasne javne uprave, orijentisan</w:t>
      </w:r>
      <w:r>
        <w:rPr>
          <w:rFonts w:ascii="Gill Sans MT" w:hAnsi="Gill Sans MT"/>
        </w:rPr>
        <w:t>e</w:t>
      </w:r>
      <w:r w:rsidRPr="00DD4FFE">
        <w:rPr>
          <w:rFonts w:ascii="Gill Sans MT" w:hAnsi="Gill Sans MT"/>
          <w:sz w:val="22"/>
          <w:szCs w:val="22"/>
        </w:rPr>
        <w:t xml:space="preserve"> ka uslugama, koju karakteriše povećanje povjerenja građana i njene uspješnosti. Strategija se fokusira na podsticanje reformi crnogorske javne uprave kako bi se obezbijedila njena puna </w:t>
      </w:r>
      <w:r>
        <w:rPr>
          <w:rFonts w:ascii="Gill Sans MT" w:hAnsi="Gill Sans MT"/>
        </w:rPr>
        <w:t xml:space="preserve">kompetetnost </w:t>
      </w:r>
      <w:r w:rsidRPr="00DD4FFE">
        <w:rPr>
          <w:rFonts w:ascii="Gill Sans MT" w:hAnsi="Gill Sans MT"/>
          <w:sz w:val="22"/>
          <w:szCs w:val="22"/>
        </w:rPr>
        <w:t>da pripremi i uskladi svoj nacionalni zakonodavni okvir sa pravnom tekovinom EU</w:t>
      </w:r>
      <w:r>
        <w:rPr>
          <w:rFonts w:ascii="Gill Sans MT" w:hAnsi="Gill Sans MT"/>
        </w:rPr>
        <w:t>,</w:t>
      </w:r>
      <w:r w:rsidRPr="00DD4FFE">
        <w:rPr>
          <w:rFonts w:ascii="Gill Sans MT" w:hAnsi="Gill Sans MT"/>
          <w:sz w:val="22"/>
          <w:szCs w:val="22"/>
        </w:rPr>
        <w:t xml:space="preserve"> a na osnovu njene pune implementacije da djelotvorno funkcioniše unutar okvira Evropskog administrativnog prostora. Istovremeno, cilj strategije je da stvori javnu upravu koja je orijentisana ka uslugama, </w:t>
      </w:r>
      <w:r>
        <w:rPr>
          <w:rFonts w:ascii="Gill Sans MT" w:hAnsi="Gill Sans MT"/>
        </w:rPr>
        <w:t xml:space="preserve">koja </w:t>
      </w:r>
      <w:r w:rsidRPr="00DD4FFE">
        <w:rPr>
          <w:rFonts w:ascii="Gill Sans MT" w:hAnsi="Gill Sans MT"/>
          <w:sz w:val="22"/>
          <w:szCs w:val="22"/>
        </w:rPr>
        <w:t>će doprinijeti ekono</w:t>
      </w:r>
      <w:r w:rsidRPr="001931A1">
        <w:rPr>
          <w:rFonts w:ascii="Gill Sans MT" w:hAnsi="Gill Sans MT"/>
          <w:sz w:val="22"/>
          <w:szCs w:val="22"/>
        </w:rPr>
        <w:t>mskoj stabilnosti i višem životnom standardu svih crnogorskih građana</w:t>
      </w:r>
      <w:r w:rsidR="007264DE" w:rsidRPr="001931A1">
        <w:rPr>
          <w:rFonts w:ascii="Gill Sans MT" w:eastAsia="Times New Roman" w:hAnsi="Gill Sans MT"/>
          <w:sz w:val="22"/>
          <w:szCs w:val="22"/>
          <w:lang w:eastAsia="en-GB"/>
        </w:rPr>
        <w:t xml:space="preserve">. </w:t>
      </w:r>
    </w:p>
    <w:p w:rsidR="007264DE" w:rsidRPr="001931A1" w:rsidRDefault="0023710C" w:rsidP="006F6959">
      <w:pPr>
        <w:spacing w:before="100" w:beforeAutospacing="1" w:after="100" w:afterAutospacing="1" w:line="240" w:lineRule="auto"/>
        <w:jc w:val="both"/>
        <w:rPr>
          <w:rFonts w:ascii="Gill Sans MT" w:eastAsia="Times New Roman" w:hAnsi="Gill Sans MT" w:cs="Arial"/>
          <w:sz w:val="22"/>
          <w:lang w:val="en-US" w:eastAsia="en-GB"/>
        </w:rPr>
      </w:pPr>
      <w:r w:rsidRPr="001931A1">
        <w:rPr>
          <w:rFonts w:ascii="Gill Sans MT" w:hAnsi="Gill Sans MT"/>
          <w:sz w:val="22"/>
        </w:rPr>
        <w:t>Strategija ima šest prioritetnih oblasti (tj. Organizaciju i odgovornost u sistemu javne uprave</w:t>
      </w:r>
      <w:r w:rsidR="007264DE" w:rsidRPr="001931A1">
        <w:rPr>
          <w:rStyle w:val="FootnoteReference"/>
          <w:rFonts w:ascii="Gill Sans MT" w:eastAsia="Times New Roman" w:hAnsi="Gill Sans MT" w:cs="Arial"/>
          <w:sz w:val="22"/>
          <w:lang w:eastAsia="en-GB"/>
        </w:rPr>
        <w:footnoteReference w:id="1"/>
      </w:r>
      <w:r w:rsidR="007264DE" w:rsidRPr="001931A1">
        <w:rPr>
          <w:rFonts w:ascii="Gill Sans MT" w:eastAsia="Times New Roman" w:hAnsi="Gill Sans MT" w:cs="Arial"/>
          <w:sz w:val="22"/>
          <w:lang w:val="en-US" w:eastAsia="en-GB"/>
        </w:rPr>
        <w:t xml:space="preserve">; </w:t>
      </w:r>
      <w:r w:rsidRPr="001931A1">
        <w:rPr>
          <w:rFonts w:ascii="Gill Sans MT" w:hAnsi="Gill Sans MT"/>
          <w:sz w:val="22"/>
        </w:rPr>
        <w:t>Pružanje usluga</w:t>
      </w:r>
      <w:r w:rsidR="007264DE" w:rsidRPr="001931A1">
        <w:rPr>
          <w:rStyle w:val="FootnoteReference"/>
          <w:rFonts w:ascii="Gill Sans MT" w:eastAsia="Times New Roman" w:hAnsi="Gill Sans MT" w:cs="Arial"/>
          <w:sz w:val="22"/>
          <w:lang w:eastAsia="en-GB"/>
        </w:rPr>
        <w:footnoteReference w:id="2"/>
      </w:r>
      <w:r w:rsidR="007264DE" w:rsidRPr="001931A1">
        <w:rPr>
          <w:rFonts w:ascii="Gill Sans MT" w:eastAsia="Times New Roman" w:hAnsi="Gill Sans MT" w:cs="Arial"/>
          <w:sz w:val="22"/>
          <w:lang w:val="en-US" w:eastAsia="en-GB"/>
        </w:rPr>
        <w:t xml:space="preserve">; </w:t>
      </w:r>
      <w:r w:rsidRPr="001931A1">
        <w:rPr>
          <w:rFonts w:ascii="Gill Sans MT" w:hAnsi="Gill Sans MT"/>
          <w:sz w:val="22"/>
        </w:rPr>
        <w:t>Službenički sistem i upravljanje ljudskim resursima</w:t>
      </w:r>
      <w:r w:rsidR="007264DE" w:rsidRPr="001931A1">
        <w:rPr>
          <w:rStyle w:val="FootnoteReference"/>
          <w:rFonts w:ascii="Gill Sans MT" w:eastAsia="Times New Roman" w:hAnsi="Gill Sans MT" w:cs="Arial"/>
          <w:sz w:val="22"/>
          <w:lang w:eastAsia="en-GB"/>
        </w:rPr>
        <w:footnoteReference w:id="3"/>
      </w:r>
      <w:r w:rsidR="007264DE" w:rsidRPr="001931A1">
        <w:rPr>
          <w:rFonts w:ascii="Gill Sans MT" w:eastAsia="Times New Roman" w:hAnsi="Gill Sans MT" w:cs="Arial"/>
          <w:sz w:val="22"/>
          <w:lang w:val="en-US" w:eastAsia="en-GB"/>
        </w:rPr>
        <w:t>;</w:t>
      </w:r>
      <w:r w:rsidR="007264DE" w:rsidRPr="001931A1">
        <w:rPr>
          <w:rFonts w:ascii="Gill Sans MT" w:eastAsia="Times New Roman" w:hAnsi="Gill Sans MT" w:cs="Arial"/>
          <w:sz w:val="22"/>
          <w:lang w:eastAsia="en-GB"/>
        </w:rPr>
        <w:t xml:space="preserve"> </w:t>
      </w:r>
      <w:r w:rsidRPr="001931A1">
        <w:rPr>
          <w:rFonts w:ascii="Gill Sans MT" w:hAnsi="Gill Sans MT"/>
          <w:sz w:val="22"/>
        </w:rPr>
        <w:t>Razvoj i koordinaciju javnih politika</w:t>
      </w:r>
      <w:r w:rsidR="007264DE" w:rsidRPr="001931A1">
        <w:rPr>
          <w:rStyle w:val="FootnoteReference"/>
          <w:rFonts w:ascii="Gill Sans MT" w:eastAsia="Times New Roman" w:hAnsi="Gill Sans MT" w:cs="Arial"/>
          <w:sz w:val="22"/>
          <w:lang w:eastAsia="en-GB"/>
        </w:rPr>
        <w:footnoteReference w:id="4"/>
      </w:r>
      <w:r w:rsidR="007264DE" w:rsidRPr="001931A1">
        <w:rPr>
          <w:rFonts w:ascii="Gill Sans MT" w:eastAsia="Times New Roman" w:hAnsi="Gill Sans MT" w:cs="Arial"/>
          <w:sz w:val="22"/>
          <w:lang w:val="en-US" w:eastAsia="en-GB"/>
        </w:rPr>
        <w:t xml:space="preserve">; </w:t>
      </w:r>
      <w:r w:rsidRPr="001931A1">
        <w:rPr>
          <w:rFonts w:ascii="Gill Sans MT" w:hAnsi="Gill Sans MT"/>
          <w:sz w:val="22"/>
        </w:rPr>
        <w:t xml:space="preserve">Posebna pitanja sistema lokalne </w:t>
      </w:r>
      <w:r w:rsidRPr="001931A1">
        <w:rPr>
          <w:rFonts w:ascii="Gill Sans MT" w:hAnsi="Gill Sans MT"/>
          <w:sz w:val="22"/>
        </w:rPr>
        <w:lastRenderedPageBreak/>
        <w:t>samouprave</w:t>
      </w:r>
      <w:r w:rsidR="007264DE" w:rsidRPr="001931A1">
        <w:rPr>
          <w:rStyle w:val="FootnoteReference"/>
          <w:rFonts w:ascii="Gill Sans MT" w:eastAsia="Times New Roman" w:hAnsi="Gill Sans MT" w:cs="Arial"/>
          <w:sz w:val="22"/>
          <w:lang w:eastAsia="en-GB"/>
        </w:rPr>
        <w:footnoteReference w:id="5"/>
      </w:r>
      <w:r w:rsidR="007264DE" w:rsidRPr="001931A1">
        <w:rPr>
          <w:rFonts w:ascii="Gill Sans MT" w:eastAsia="Times New Roman" w:hAnsi="Gill Sans MT" w:cs="Arial"/>
          <w:sz w:val="22"/>
          <w:lang w:val="en-US" w:eastAsia="en-GB"/>
        </w:rPr>
        <w:t xml:space="preserve">; </w:t>
      </w:r>
      <w:r w:rsidRPr="001931A1">
        <w:rPr>
          <w:rFonts w:ascii="Gill Sans MT" w:hAnsi="Gill Sans MT"/>
          <w:sz w:val="22"/>
        </w:rPr>
        <w:t>Strateško upravljanje procesom reforme javne uprave i finansijska održivost</w:t>
      </w:r>
      <w:r w:rsidR="007264DE" w:rsidRPr="001931A1">
        <w:rPr>
          <w:rStyle w:val="FootnoteReference"/>
          <w:rFonts w:ascii="Gill Sans MT" w:eastAsia="Times New Roman" w:hAnsi="Gill Sans MT" w:cs="Arial"/>
          <w:sz w:val="22"/>
          <w:lang w:eastAsia="en-GB"/>
        </w:rPr>
        <w:footnoteReference w:id="6"/>
      </w:r>
      <w:r w:rsidR="007264DE" w:rsidRPr="001931A1">
        <w:rPr>
          <w:rFonts w:ascii="Gill Sans MT" w:eastAsia="Times New Roman" w:hAnsi="Gill Sans MT" w:cs="Arial"/>
          <w:sz w:val="22"/>
          <w:lang w:val="en-US" w:eastAsia="en-GB"/>
        </w:rPr>
        <w:t xml:space="preserve">) </w:t>
      </w:r>
      <w:r w:rsidR="00E17E29" w:rsidRPr="001931A1">
        <w:rPr>
          <w:rFonts w:ascii="Gill Sans MT" w:hAnsi="Gill Sans MT"/>
          <w:sz w:val="22"/>
        </w:rPr>
        <w:t>koje su tretirane kroz intervencije da bi se ostvarili relevantni ciljevi. Ciljevi reforme upravljanja javnim finansijama odvojeno su definisani u Strategiji PFM</w:t>
      </w:r>
    </w:p>
    <w:p w:rsidR="007264DE" w:rsidRPr="001931A1" w:rsidRDefault="00E17E29" w:rsidP="006F6959">
      <w:pPr>
        <w:spacing w:before="100" w:beforeAutospacing="1" w:after="100" w:afterAutospacing="1" w:line="240" w:lineRule="auto"/>
        <w:jc w:val="both"/>
        <w:rPr>
          <w:rFonts w:ascii="Gill Sans MT" w:hAnsi="Gill Sans MT"/>
          <w:sz w:val="22"/>
          <w:lang w:val="en-US"/>
        </w:rPr>
      </w:pPr>
      <w:r w:rsidRPr="001931A1">
        <w:rPr>
          <w:rFonts w:ascii="Gill Sans MT" w:hAnsi="Gill Sans MT"/>
          <w:sz w:val="22"/>
        </w:rPr>
        <w:t>Ministarstvo javne uprave (MJU) zaduženo je za implementaciju Strategije u tijesnoj saradnji sa institucijama javne uprave na nacionalnom i lokalnom nivou. Implementacija strategije se finansira iz Vladinog budžeta i Sektorske podrške EU budžetu za RJU</w:t>
      </w:r>
      <w:r w:rsidR="007264DE" w:rsidRPr="001931A1">
        <w:rPr>
          <w:rFonts w:ascii="Gill Sans MT" w:eastAsia="Times New Roman" w:hAnsi="Gill Sans MT" w:cs="Arial"/>
          <w:sz w:val="22"/>
          <w:lang w:val="en-US" w:eastAsia="en-GB"/>
        </w:rPr>
        <w:t xml:space="preserve">. </w:t>
      </w:r>
    </w:p>
    <w:p w:rsidR="007264DE" w:rsidRPr="001931A1" w:rsidRDefault="00E17E29" w:rsidP="006F6959">
      <w:pPr>
        <w:pStyle w:val="NormalWeb"/>
        <w:spacing w:before="100" w:beforeAutospacing="1" w:after="100" w:afterAutospacing="1"/>
        <w:rPr>
          <w:rFonts w:ascii="Gill Sans MT" w:hAnsi="Gill Sans MT" w:cs="Calibri"/>
          <w:b/>
          <w:bCs/>
          <w:color w:val="92D050"/>
          <w:sz w:val="22"/>
          <w:szCs w:val="22"/>
          <w:lang w:val="en-US"/>
        </w:rPr>
      </w:pPr>
      <w:r w:rsidRPr="001931A1">
        <w:rPr>
          <w:rFonts w:ascii="Gill Sans MT" w:hAnsi="Gill Sans MT" w:cs="Calibri"/>
          <w:b/>
          <w:bCs/>
          <w:color w:val="92D050"/>
          <w:sz w:val="22"/>
          <w:szCs w:val="22"/>
          <w:lang w:val="en-US"/>
        </w:rPr>
        <w:t>SVRHA I OBUHVAT</w:t>
      </w:r>
      <w:r w:rsidR="007264DE" w:rsidRPr="001931A1">
        <w:rPr>
          <w:rFonts w:ascii="Gill Sans MT" w:hAnsi="Gill Sans MT" w:cs="Calibri"/>
          <w:b/>
          <w:bCs/>
          <w:color w:val="92D050"/>
          <w:sz w:val="22"/>
          <w:szCs w:val="22"/>
          <w:lang w:val="en-US"/>
        </w:rPr>
        <w:t xml:space="preserve"> </w:t>
      </w:r>
    </w:p>
    <w:p w:rsidR="007264DE" w:rsidRPr="001931A1" w:rsidRDefault="00E17E29" w:rsidP="003449D5">
      <w:pPr>
        <w:spacing w:before="100" w:beforeAutospacing="1" w:after="100" w:afterAutospacing="1" w:line="240" w:lineRule="auto"/>
        <w:jc w:val="both"/>
        <w:rPr>
          <w:rFonts w:ascii="Gill Sans MT" w:hAnsi="Gill Sans MT"/>
          <w:color w:val="000000" w:themeColor="text1"/>
          <w:sz w:val="22"/>
        </w:rPr>
      </w:pPr>
      <w:r w:rsidRPr="001931A1">
        <w:rPr>
          <w:rFonts w:ascii="Gill Sans MT" w:hAnsi="Gill Sans MT"/>
          <w:sz w:val="22"/>
        </w:rPr>
        <w:t xml:space="preserve">Globalni cilj evaluacije je da se procijeni uspješnost Strategije reforme javne uprave Crne Gore 2016-2020 i njenih Akcionih planova, i da se daju nalazi i preporuke koji pomažu Vladi Crne Gore u kreiranju i implementaciji sljedećeg ciklusa strategije RJU za period 2021-2025. </w:t>
      </w:r>
      <w:r w:rsidRPr="001931A1">
        <w:rPr>
          <w:rFonts w:ascii="Gill Sans MT" w:hAnsi="Gill Sans MT"/>
          <w:i/>
          <w:sz w:val="22"/>
        </w:rPr>
        <w:t>Posebni ciljevi</w:t>
      </w:r>
      <w:r w:rsidRPr="001931A1">
        <w:rPr>
          <w:rFonts w:ascii="Gill Sans MT" w:hAnsi="Gill Sans MT"/>
          <w:sz w:val="22"/>
        </w:rPr>
        <w:t xml:space="preserve"> evaluacije bili su da se </w:t>
      </w:r>
      <w:r w:rsidRPr="001931A1">
        <w:rPr>
          <w:rFonts w:ascii="Gill Sans MT" w:hAnsi="Gill Sans MT"/>
          <w:b/>
          <w:sz w:val="22"/>
        </w:rPr>
        <w:t>procijeni uspješnost strategije</w:t>
      </w:r>
      <w:r w:rsidRPr="001931A1">
        <w:rPr>
          <w:rFonts w:ascii="Gill Sans MT" w:hAnsi="Gill Sans MT"/>
          <w:sz w:val="22"/>
        </w:rPr>
        <w:t>, naročito njena relevantnost, efikasnost, djelotvornost, uticaj i održivost, i da se izvuku naučene lekcije i preporuke</w:t>
      </w:r>
      <w:r w:rsidR="007264DE" w:rsidRPr="001931A1">
        <w:rPr>
          <w:rFonts w:ascii="Gill Sans MT" w:hAnsi="Gill Sans MT" w:cs="Calibri"/>
          <w:color w:val="000000" w:themeColor="text1"/>
          <w:sz w:val="22"/>
        </w:rPr>
        <w:t xml:space="preserve">. </w:t>
      </w:r>
    </w:p>
    <w:p w:rsidR="007264DE" w:rsidRPr="001931A1" w:rsidRDefault="007264DE" w:rsidP="006F6959">
      <w:pPr>
        <w:pStyle w:val="NormalWeb"/>
        <w:spacing w:before="100" w:beforeAutospacing="1" w:after="100" w:afterAutospacing="1"/>
        <w:rPr>
          <w:rFonts w:ascii="Gill Sans MT" w:hAnsi="Gill Sans MT" w:cs="Calibri"/>
          <w:b/>
          <w:bCs/>
          <w:color w:val="92D050"/>
          <w:sz w:val="22"/>
          <w:szCs w:val="22"/>
          <w:lang w:val="en-US"/>
        </w:rPr>
      </w:pPr>
      <w:r w:rsidRPr="001931A1">
        <w:rPr>
          <w:rFonts w:ascii="Gill Sans MT" w:hAnsi="Gill Sans MT" w:cs="Calibri"/>
          <w:b/>
          <w:bCs/>
          <w:color w:val="92D050"/>
          <w:sz w:val="22"/>
          <w:szCs w:val="22"/>
          <w:lang w:val="en-US"/>
        </w:rPr>
        <w:t>K</w:t>
      </w:r>
      <w:r w:rsidR="004F1A5E" w:rsidRPr="001931A1">
        <w:rPr>
          <w:rFonts w:ascii="Gill Sans MT" w:hAnsi="Gill Sans MT" w:cs="Calibri"/>
          <w:b/>
          <w:bCs/>
          <w:color w:val="92D050"/>
          <w:sz w:val="22"/>
          <w:szCs w:val="22"/>
          <w:lang w:val="en-US"/>
        </w:rPr>
        <w:t xml:space="preserve">LJUČNI NALAZI EVALUACIJE </w:t>
      </w:r>
    </w:p>
    <w:p w:rsidR="00141D52" w:rsidRPr="001931A1" w:rsidRDefault="00141D52" w:rsidP="006F6959">
      <w:pPr>
        <w:pStyle w:val="NormalWeb"/>
        <w:spacing w:before="100" w:beforeAutospacing="1" w:after="100" w:afterAutospacing="1"/>
        <w:rPr>
          <w:rFonts w:ascii="Gill Sans MT" w:hAnsi="Gill Sans MT" w:cs="Calibri"/>
          <w:b/>
          <w:bCs/>
          <w:color w:val="92D050"/>
          <w:sz w:val="22"/>
          <w:szCs w:val="22"/>
          <w:lang w:val="en-US"/>
        </w:rPr>
      </w:pPr>
      <w:r w:rsidRPr="001931A1">
        <w:rPr>
          <w:rFonts w:ascii="Gill Sans MT" w:hAnsi="Gill Sans MT" w:cs="Calibri"/>
          <w:b/>
          <w:bCs/>
          <w:color w:val="92D050"/>
          <w:sz w:val="22"/>
          <w:szCs w:val="22"/>
          <w:lang w:val="en-US"/>
        </w:rPr>
        <w:t>Relevan</w:t>
      </w:r>
      <w:r w:rsidR="009C1407" w:rsidRPr="001931A1">
        <w:rPr>
          <w:rFonts w:ascii="Gill Sans MT" w:hAnsi="Gill Sans MT" w:cs="Calibri"/>
          <w:b/>
          <w:bCs/>
          <w:color w:val="92D050"/>
          <w:sz w:val="22"/>
          <w:szCs w:val="22"/>
          <w:lang w:val="en-US"/>
        </w:rPr>
        <w:t>tnost</w:t>
      </w:r>
      <w:r w:rsidRPr="001931A1">
        <w:rPr>
          <w:rFonts w:ascii="Gill Sans MT" w:hAnsi="Gill Sans MT" w:cs="Calibri"/>
          <w:b/>
          <w:bCs/>
          <w:color w:val="92D050"/>
          <w:sz w:val="22"/>
          <w:szCs w:val="22"/>
          <w:lang w:val="en-US"/>
        </w:rPr>
        <w:t xml:space="preserve"> </w:t>
      </w:r>
    </w:p>
    <w:p w:rsidR="008A7A17" w:rsidRPr="001931A1" w:rsidRDefault="00E710B2" w:rsidP="006F6959">
      <w:pPr>
        <w:pStyle w:val="NormalWeb"/>
        <w:spacing w:before="100" w:beforeAutospacing="1" w:after="100" w:afterAutospacing="1"/>
        <w:rPr>
          <w:rFonts w:ascii="Gill Sans MT" w:hAnsi="Gill Sans MT"/>
          <w:noProof/>
          <w:color w:val="000000" w:themeColor="text1"/>
          <w:sz w:val="22"/>
          <w:szCs w:val="22"/>
        </w:rPr>
      </w:pPr>
      <w:r w:rsidRPr="001931A1">
        <w:rPr>
          <w:rFonts w:ascii="Gill Sans MT" w:hAnsi="Gill Sans MT"/>
          <w:sz w:val="22"/>
          <w:szCs w:val="22"/>
        </w:rPr>
        <w:t xml:space="preserve">Odgovori na pitanja evaluacije ukazuju na to da su Strategija RJU i njeni Akcioni planovi bili </w:t>
      </w:r>
      <w:r w:rsidRPr="001931A1">
        <w:rPr>
          <w:rFonts w:ascii="Gill Sans MT" w:hAnsi="Gill Sans MT"/>
          <w:b/>
          <w:i/>
          <w:sz w:val="22"/>
          <w:szCs w:val="22"/>
        </w:rPr>
        <w:t>relevantni instrumenti za odgovor na potrebe kapaciteta javne uprave</w:t>
      </w:r>
      <w:r w:rsidRPr="001931A1">
        <w:rPr>
          <w:rFonts w:ascii="Gill Sans MT" w:hAnsi="Gill Sans MT"/>
          <w:sz w:val="22"/>
          <w:szCs w:val="22"/>
        </w:rPr>
        <w:t>. Strategija nudi uglavnom adekvatan set intervencija radi povećanja njene efikasnosti i orijentacije ka uslugama, kao i da djelotvorno funkcioniše unutar okvira Evropskog administrativnog prostora. Strategija je takođe relevantan mehanizam za podršku strateškim smjernicama ka uspostavljanju strukturnog dijaloga između institucija javne uprave, organizacija civilnog društva i javnosti. Prioriteti RJU postavljeni u Strategiji i njenim akcionim planovima (AP RJU 2016-2018 i AP RJU 2019-2020) prilagođeni su ukupnim nacionalnim i prioritetima pristupanja Crne Gore EU, naročito u pravcu obezbjeđenja sposobnosti vlasti da pruži javne usluge i da podstiče konkurent</w:t>
      </w:r>
      <w:r w:rsidRPr="001931A1">
        <w:rPr>
          <w:rFonts w:ascii="Gill Sans MT" w:hAnsi="Gill Sans MT"/>
          <w:sz w:val="22"/>
          <w:szCs w:val="22"/>
        </w:rPr>
        <w:lastRenderedPageBreak/>
        <w:t xml:space="preserve">nost i rast i ispunjavanje preduslova u pravcu eventualnog pristupanja EU. Poseban fokus na razvoj kapaciteta LS bio je veoma relevantan i prijemčiv na potrebe i izazove sa kojima su LS suočene u smislu obezbjeđivanja efikasnog i djelotvornog pružanja usluga. Međutim, korišćenje strateških pravaca kao </w:t>
      </w:r>
      <w:r w:rsidR="009979BF">
        <w:rPr>
          <w:rFonts w:ascii="Gill Sans MT" w:hAnsi="Gill Sans MT"/>
          <w:sz w:val="22"/>
          <w:szCs w:val="22"/>
        </w:rPr>
        <w:t>motor</w:t>
      </w:r>
      <w:r w:rsidRPr="001931A1">
        <w:rPr>
          <w:rFonts w:ascii="Gill Sans MT" w:hAnsi="Gill Sans MT"/>
          <w:sz w:val="22"/>
          <w:szCs w:val="22"/>
        </w:rPr>
        <w:t>a promjene na nivou LS nije izraženo. Formiranje Ministarstva javne uprave bio je jasan signal posvećenosti vlasti reformama, što je preraslo u jasno liderstvo u procesu reformi</w:t>
      </w:r>
      <w:r w:rsidR="00951FB2" w:rsidRPr="001931A1">
        <w:rPr>
          <w:rFonts w:ascii="Gill Sans MT" w:hAnsi="Gill Sans MT"/>
          <w:noProof/>
          <w:color w:val="000000" w:themeColor="text1"/>
          <w:sz w:val="22"/>
          <w:szCs w:val="22"/>
        </w:rPr>
        <w:t xml:space="preserve">. </w:t>
      </w:r>
    </w:p>
    <w:p w:rsidR="008A7A17" w:rsidRPr="001931A1" w:rsidRDefault="00E710B2" w:rsidP="006F6959">
      <w:pPr>
        <w:pStyle w:val="NormalWeb"/>
        <w:spacing w:before="100" w:beforeAutospacing="1" w:after="100" w:afterAutospacing="1"/>
        <w:rPr>
          <w:rFonts w:ascii="Gill Sans MT" w:hAnsi="Gill Sans MT"/>
          <w:noProof/>
          <w:color w:val="000000" w:themeColor="text1"/>
          <w:sz w:val="22"/>
          <w:szCs w:val="22"/>
        </w:rPr>
      </w:pPr>
      <w:r w:rsidRPr="001931A1">
        <w:rPr>
          <w:rFonts w:ascii="Gill Sans MT" w:hAnsi="Gill Sans MT"/>
          <w:sz w:val="22"/>
          <w:szCs w:val="22"/>
        </w:rPr>
        <w:t>Analiza dizajna strategije pokazuje uglavnom izvodljiv set mjera i rezultata, naročito u okviru njihove dalje razrade u odgovarajućim AP. Ipak, neke podsektorske oblasti, kao što su optimizacija i pristup informacijama, obuhvataju pretjerane ambicije i nerealne težnje i indikatore, što predstavlja slabost u strateškom pristupu ovim dvijema oblastima</w:t>
      </w:r>
      <w:r w:rsidR="00951FB2" w:rsidRPr="001931A1">
        <w:rPr>
          <w:rFonts w:ascii="Gill Sans MT" w:hAnsi="Gill Sans MT"/>
          <w:noProof/>
          <w:color w:val="000000" w:themeColor="text1"/>
          <w:sz w:val="22"/>
          <w:szCs w:val="22"/>
        </w:rPr>
        <w:t xml:space="preserve">. </w:t>
      </w:r>
    </w:p>
    <w:p w:rsidR="00951FB2" w:rsidRPr="001931A1" w:rsidRDefault="00E710B2" w:rsidP="006F6959">
      <w:pPr>
        <w:pStyle w:val="NormalWeb"/>
        <w:spacing w:before="100" w:beforeAutospacing="1" w:after="100" w:afterAutospacing="1"/>
        <w:rPr>
          <w:rFonts w:ascii="Gill Sans MT" w:hAnsi="Gill Sans MT" w:cs="Calibri"/>
          <w:b/>
          <w:bCs/>
          <w:color w:val="92D050"/>
          <w:sz w:val="22"/>
          <w:szCs w:val="22"/>
          <w:lang w:val="en-US"/>
        </w:rPr>
      </w:pPr>
      <w:r w:rsidRPr="001931A1">
        <w:rPr>
          <w:rFonts w:ascii="Gill Sans MT" w:hAnsi="Gill Sans MT" w:cs="Calibri"/>
          <w:b/>
          <w:bCs/>
          <w:color w:val="92D050"/>
          <w:sz w:val="22"/>
          <w:szCs w:val="22"/>
          <w:lang w:val="en-US"/>
        </w:rPr>
        <w:t>Djelotvornost</w:t>
      </w:r>
      <w:r w:rsidR="00861CC6" w:rsidRPr="001931A1">
        <w:rPr>
          <w:rFonts w:ascii="Gill Sans MT" w:hAnsi="Gill Sans MT" w:cs="Calibri"/>
          <w:b/>
          <w:bCs/>
          <w:color w:val="92D050"/>
          <w:sz w:val="22"/>
          <w:szCs w:val="22"/>
          <w:lang w:val="en-US"/>
        </w:rPr>
        <w:t xml:space="preserve"> </w:t>
      </w:r>
    </w:p>
    <w:p w:rsidR="008A7A17" w:rsidRPr="001931A1" w:rsidRDefault="00A9786F" w:rsidP="006F6959">
      <w:pPr>
        <w:pStyle w:val="NormalWeb"/>
        <w:spacing w:before="100" w:beforeAutospacing="1" w:after="100" w:afterAutospacing="1"/>
        <w:rPr>
          <w:rFonts w:ascii="Gill Sans MT" w:hAnsi="Gill Sans MT"/>
          <w:noProof/>
          <w:color w:val="000000" w:themeColor="text1"/>
          <w:sz w:val="22"/>
          <w:szCs w:val="22"/>
          <w:lang w:val="en-US"/>
        </w:rPr>
      </w:pPr>
      <w:r w:rsidRPr="001931A1">
        <w:rPr>
          <w:rFonts w:ascii="Gill Sans MT" w:hAnsi="Gill Sans MT"/>
          <w:sz w:val="22"/>
          <w:szCs w:val="22"/>
        </w:rPr>
        <w:t>Strateško ulaganje u jačanje normativnog okvira kao temelj snažnog sistema javne uprave bilo je djelotvoran put ka poboljšanoj organizaciji i odgovornosti u sistemu javne uprave, naročito kada je riječ o zapošljavanju u službeničkom i javnom sektoru. Uprkos ulaganju u razvoj normativnog okvira Slobodnog pristupa informacijama, primijećeni su izazovi u implementaciji zakonodavstva, posebno zloupotreba mehanizama za zahtijevanje pristupa informacijama i određeni nedostatak jasnoće o tome šta čini javnu informaciju</w:t>
      </w:r>
      <w:r w:rsidR="008A7A17" w:rsidRPr="001931A1">
        <w:rPr>
          <w:rFonts w:ascii="Gill Sans MT" w:hAnsi="Gill Sans MT"/>
          <w:noProof/>
          <w:color w:val="000000" w:themeColor="text1"/>
          <w:sz w:val="22"/>
          <w:szCs w:val="22"/>
          <w:lang w:val="en-US"/>
        </w:rPr>
        <w:t>.</w:t>
      </w:r>
    </w:p>
    <w:p w:rsidR="008A7A17" w:rsidRPr="001931A1" w:rsidRDefault="00A9786F" w:rsidP="006F6959">
      <w:pPr>
        <w:spacing w:before="100" w:beforeAutospacing="1" w:after="100" w:afterAutospacing="1" w:line="240" w:lineRule="auto"/>
        <w:jc w:val="both"/>
        <w:rPr>
          <w:rFonts w:ascii="Gill Sans MT" w:hAnsi="Gill Sans MT"/>
          <w:noProof/>
          <w:color w:val="000000" w:themeColor="text1"/>
          <w:sz w:val="22"/>
        </w:rPr>
      </w:pPr>
      <w:r w:rsidRPr="00C22EA4">
        <w:rPr>
          <w:rFonts w:ascii="Gill Sans MT" w:hAnsi="Gill Sans MT"/>
          <w:sz w:val="22"/>
          <w:highlight w:val="yellow"/>
        </w:rPr>
        <w:t>Infrastruktura pružanja usluga doživjela je najsnažnija poboljšanja širom palete usluga, a naročito u sistemima interoperabilnosti i e-uslugama, što se pokazalo kao najuspješnija oblast strategije. Ovo angažovanje je međusektorsko i dobar je primjer potencijala transformativnih posljedica integrisanih pristupa na korist građana. Drugi značajan doprinos strategije RJU bio je u smislu jačanja sistema planiranja, koordinacije i monitoringa implementacije vladinih politika</w:t>
      </w:r>
      <w:r w:rsidRPr="001931A1">
        <w:rPr>
          <w:rFonts w:ascii="Gill Sans MT" w:hAnsi="Gill Sans MT"/>
          <w:sz w:val="22"/>
        </w:rPr>
        <w:t xml:space="preserve">. Uspostavljeni okviri, pristupi i metodologije prepoznati su po svom kvalitetu i korisnosti, što je dovelo do poboljšanja prakse izrade politike i boljem kvalitetu dokumenata politike. </w:t>
      </w:r>
      <w:r w:rsidRPr="00C22EA4">
        <w:rPr>
          <w:rFonts w:ascii="Gill Sans MT" w:hAnsi="Gill Sans MT"/>
          <w:sz w:val="22"/>
          <w:highlight w:val="yellow"/>
        </w:rPr>
        <w:t>Međutim, ovi rezultati su krhki jer nijesu dovoljno uzeli maha u smislu svoje institucionalizacije, jer se njima i dalje upravlja kroz projekat finansiran spolja, a ne od strane same javne uprave</w:t>
      </w:r>
      <w:r w:rsidR="00E75F65" w:rsidRPr="00C22EA4">
        <w:rPr>
          <w:rFonts w:ascii="Gill Sans MT" w:hAnsi="Gill Sans MT"/>
          <w:noProof/>
          <w:color w:val="000000" w:themeColor="text1"/>
          <w:sz w:val="22"/>
          <w:highlight w:val="yellow"/>
        </w:rPr>
        <w:t>.</w:t>
      </w:r>
      <w:r w:rsidR="00E75F65" w:rsidRPr="001931A1">
        <w:rPr>
          <w:rFonts w:ascii="Gill Sans MT" w:hAnsi="Gill Sans MT"/>
          <w:noProof/>
          <w:color w:val="000000" w:themeColor="text1"/>
          <w:sz w:val="22"/>
        </w:rPr>
        <w:t xml:space="preserve"> </w:t>
      </w:r>
    </w:p>
    <w:p w:rsidR="008A7A17" w:rsidRPr="001931A1" w:rsidRDefault="008E20C5" w:rsidP="006F6959">
      <w:pPr>
        <w:pStyle w:val="TableofFigures"/>
        <w:tabs>
          <w:tab w:val="right" w:leader="dot" w:pos="9010"/>
        </w:tabs>
        <w:spacing w:before="100" w:beforeAutospacing="1" w:after="100" w:afterAutospacing="1"/>
        <w:ind w:left="0" w:firstLine="0"/>
        <w:rPr>
          <w:rFonts w:ascii="Gill Sans MT" w:hAnsi="Gill Sans MT"/>
          <w:noProof/>
          <w:color w:val="000000" w:themeColor="text1"/>
          <w:sz w:val="22"/>
          <w:szCs w:val="22"/>
        </w:rPr>
      </w:pPr>
      <w:r w:rsidRPr="001931A1">
        <w:rPr>
          <w:rFonts w:ascii="Gill Sans MT" w:hAnsi="Gill Sans MT"/>
          <w:sz w:val="22"/>
          <w:szCs w:val="22"/>
        </w:rPr>
        <w:t xml:space="preserve">Evaluacijom je konstatovan doprinos u promovisanju i jačanju upravljanja ljudskim resursima i u opštem smislu službeničkog sistema, a ima dokaza o transformativnim posljedicama u načinu na koji javna administracije funkcioniše, naročito iz perspektive ljudskih resursa. Evaluacijom je utvrđeno da su institucije javne uprave, koje su zadužene za stub strategije koji se tiče upravljanja </w:t>
      </w:r>
      <w:r w:rsidRPr="001931A1">
        <w:rPr>
          <w:rFonts w:ascii="Gill Sans MT" w:hAnsi="Gill Sans MT"/>
          <w:sz w:val="22"/>
          <w:szCs w:val="22"/>
        </w:rPr>
        <w:lastRenderedPageBreak/>
        <w:t xml:space="preserve">javnim resursima, mogle da urade više na promovisanju i jačanju sistema zasnovanog na zaslugama u javnoj upravi. </w:t>
      </w:r>
      <w:r w:rsidRPr="00C22EA4">
        <w:rPr>
          <w:rFonts w:ascii="Gill Sans MT" w:hAnsi="Gill Sans MT"/>
          <w:sz w:val="22"/>
          <w:szCs w:val="22"/>
          <w:highlight w:val="yellow"/>
        </w:rPr>
        <w:t>Naročito su minimalni rezultati evidentirani u oblasti optimizacije javne uprave, mjerenoj kroz set indikatora unutar strategije. Ovo je uglavnom slučaj zbog činjenice da okvir za optimizaciju nije bio adekvatno postavljen, što je dovelo do uglavnom linearnih rezova u javnoj upravi. Indikatori, polazne osnove i ciljevi takođe su bili neoptimalnog kvaliteta, što sprečava potpuno razumijevane obuhvata javne administracije i potrebnih rezova, što je dovelo do neoptimalnih rezultata rada na ovom polju. Glavni autputi koji su mogli imati snažne transformativne posljedice na veličinu i kvalitet javne uprave konstatovani su u smislu uspostavljanja baze dokaza o veličini, obuhvatu i definiciji javne uprave, ali ova baza dokaza i dalje je fragmentarna i osporena od različitih aktera, što ograničava snagu MJU da iskoristi podatke kao inpute za snažniji pritisak u kreiranju zamaha promjene</w:t>
      </w:r>
      <w:r w:rsidR="005C721B" w:rsidRPr="00C22EA4">
        <w:rPr>
          <w:rFonts w:ascii="Gill Sans MT" w:hAnsi="Gill Sans MT"/>
          <w:noProof/>
          <w:color w:val="000000" w:themeColor="text1"/>
          <w:sz w:val="22"/>
          <w:szCs w:val="22"/>
          <w:highlight w:val="yellow"/>
        </w:rPr>
        <w:t>.</w:t>
      </w:r>
      <w:r w:rsidR="005C721B" w:rsidRPr="001931A1">
        <w:rPr>
          <w:rFonts w:ascii="Gill Sans MT" w:hAnsi="Gill Sans MT"/>
          <w:noProof/>
          <w:color w:val="000000" w:themeColor="text1"/>
          <w:sz w:val="22"/>
          <w:szCs w:val="22"/>
        </w:rPr>
        <w:t xml:space="preserve"> </w:t>
      </w:r>
    </w:p>
    <w:p w:rsidR="00E75F65" w:rsidRPr="001931A1" w:rsidRDefault="008E20C5" w:rsidP="00E05981">
      <w:pPr>
        <w:pStyle w:val="NormalWeb"/>
        <w:spacing w:before="100" w:beforeAutospacing="1" w:after="100" w:afterAutospacing="1"/>
        <w:rPr>
          <w:rFonts w:ascii="Gill Sans MT" w:hAnsi="Gill Sans MT" w:cs="Calibri"/>
          <w:b/>
          <w:bCs/>
          <w:color w:val="92D050"/>
          <w:sz w:val="22"/>
          <w:szCs w:val="22"/>
          <w:lang w:val="en-US"/>
        </w:rPr>
      </w:pPr>
      <w:r w:rsidRPr="001931A1">
        <w:rPr>
          <w:rFonts w:ascii="Gill Sans MT" w:hAnsi="Gill Sans MT" w:cs="Calibri"/>
          <w:b/>
          <w:bCs/>
          <w:color w:val="92D050"/>
          <w:sz w:val="22"/>
          <w:szCs w:val="22"/>
          <w:lang w:val="en-US"/>
        </w:rPr>
        <w:t>E</w:t>
      </w:r>
      <w:r w:rsidR="00E75F65" w:rsidRPr="001931A1">
        <w:rPr>
          <w:rFonts w:ascii="Gill Sans MT" w:hAnsi="Gill Sans MT" w:cs="Calibri"/>
          <w:b/>
          <w:bCs/>
          <w:color w:val="92D050"/>
          <w:sz w:val="22"/>
          <w:szCs w:val="22"/>
          <w:lang w:val="en-US"/>
        </w:rPr>
        <w:t>fi</w:t>
      </w:r>
      <w:r w:rsidRPr="001931A1">
        <w:rPr>
          <w:rFonts w:ascii="Gill Sans MT" w:hAnsi="Gill Sans MT" w:cs="Calibri"/>
          <w:b/>
          <w:bCs/>
          <w:color w:val="92D050"/>
          <w:sz w:val="22"/>
          <w:szCs w:val="22"/>
          <w:lang w:val="en-US"/>
        </w:rPr>
        <w:t>kasnost</w:t>
      </w:r>
      <w:r w:rsidR="00E75F65" w:rsidRPr="001931A1">
        <w:rPr>
          <w:rFonts w:ascii="Gill Sans MT" w:hAnsi="Gill Sans MT" w:cs="Calibri"/>
          <w:b/>
          <w:bCs/>
          <w:color w:val="92D050"/>
          <w:sz w:val="22"/>
          <w:szCs w:val="22"/>
          <w:lang w:val="en-US"/>
        </w:rPr>
        <w:t xml:space="preserve"> </w:t>
      </w:r>
    </w:p>
    <w:p w:rsidR="008A7A17" w:rsidRPr="001931A1" w:rsidRDefault="008E20C5" w:rsidP="006F6959">
      <w:pPr>
        <w:spacing w:before="100" w:beforeAutospacing="1" w:after="100" w:afterAutospacing="1" w:line="240" w:lineRule="auto"/>
        <w:jc w:val="both"/>
        <w:rPr>
          <w:rFonts w:ascii="Gill Sans MT" w:eastAsia="Times New Roman" w:hAnsi="Gill Sans MT" w:cs="Times New Roman"/>
          <w:noProof/>
          <w:color w:val="70AD47" w:themeColor="accent6"/>
          <w:sz w:val="22"/>
          <w:lang w:eastAsia="en-GB"/>
        </w:rPr>
      </w:pPr>
      <w:r w:rsidRPr="001931A1">
        <w:rPr>
          <w:rFonts w:ascii="Gill Sans MT" w:hAnsi="Gill Sans MT"/>
          <w:sz w:val="22"/>
        </w:rPr>
        <w:t xml:space="preserve">Implementacija strategije opremljena je Vladinom dodjelom sredstava ali i sektorskom podrškom EU budžetu. Evaluacijom je utvrđeno da su resursi opredijeljeni za implementaciju Strategije RJU i njenih Akcionih planova bili adekvatni za implementaciju strateških intervencija unutar svakog strateškog cilja koji je evaluiran. </w:t>
      </w:r>
      <w:r w:rsidRPr="008305A9">
        <w:rPr>
          <w:rFonts w:ascii="Gill Sans MT" w:hAnsi="Gill Sans MT"/>
          <w:sz w:val="22"/>
          <w:highlight w:val="yellow"/>
        </w:rPr>
        <w:t xml:space="preserve">MJU je adekvatno koordiniralo Strategiju, a mjere koordinacije uočene su kao </w:t>
      </w:r>
      <w:r w:rsidR="009979BF" w:rsidRPr="008305A9">
        <w:rPr>
          <w:rFonts w:ascii="Gill Sans MT" w:hAnsi="Gill Sans MT"/>
          <w:sz w:val="22"/>
          <w:highlight w:val="yellow"/>
        </w:rPr>
        <w:t>motor</w:t>
      </w:r>
      <w:r w:rsidRPr="008305A9">
        <w:rPr>
          <w:rFonts w:ascii="Gill Sans MT" w:hAnsi="Gill Sans MT"/>
          <w:sz w:val="22"/>
          <w:highlight w:val="yellow"/>
        </w:rPr>
        <w:t xml:space="preserve"> uspjeha strategije. MJU je upotrijebilo adekvatne resurse za monitoring strateških intervencija, a tekuće i stabilne mjere monitoringa pomogle su da se shvate dostignuća i preostali prioriteti</w:t>
      </w:r>
      <w:r w:rsidR="00F30402" w:rsidRPr="008305A9">
        <w:rPr>
          <w:rFonts w:ascii="Gill Sans MT" w:hAnsi="Gill Sans MT"/>
          <w:sz w:val="22"/>
          <w:highlight w:val="yellow"/>
        </w:rPr>
        <w:t xml:space="preserve"> </w:t>
      </w:r>
      <w:r w:rsidRPr="008305A9">
        <w:rPr>
          <w:rFonts w:ascii="Gill Sans MT" w:hAnsi="Gill Sans MT"/>
          <w:sz w:val="22"/>
          <w:highlight w:val="yellow"/>
        </w:rPr>
        <w:t>crnogorske vlade da reformiše svoju javnu upravu</w:t>
      </w:r>
      <w:r w:rsidR="00A57A0F" w:rsidRPr="008305A9">
        <w:rPr>
          <w:rFonts w:ascii="Gill Sans MT" w:hAnsi="Gill Sans MT"/>
          <w:noProof/>
          <w:color w:val="70AD47" w:themeColor="accent6"/>
          <w:sz w:val="22"/>
          <w:highlight w:val="yellow"/>
        </w:rPr>
        <w:t>.</w:t>
      </w:r>
      <w:r w:rsidR="00A57A0F" w:rsidRPr="001931A1">
        <w:rPr>
          <w:rFonts w:ascii="Gill Sans MT" w:hAnsi="Gill Sans MT"/>
          <w:noProof/>
          <w:color w:val="70AD47" w:themeColor="accent6"/>
          <w:sz w:val="22"/>
        </w:rPr>
        <w:t xml:space="preserve"> </w:t>
      </w:r>
    </w:p>
    <w:p w:rsidR="00A57A0F" w:rsidRPr="001931A1" w:rsidRDefault="008E20C5" w:rsidP="00E05981">
      <w:pPr>
        <w:pStyle w:val="NormalWeb"/>
        <w:spacing w:before="100" w:beforeAutospacing="1" w:after="100" w:afterAutospacing="1"/>
        <w:rPr>
          <w:rFonts w:ascii="Gill Sans MT" w:hAnsi="Gill Sans MT" w:cs="Calibri"/>
          <w:b/>
          <w:bCs/>
          <w:color w:val="92D050"/>
          <w:sz w:val="22"/>
          <w:szCs w:val="22"/>
          <w:lang w:val="en-US"/>
        </w:rPr>
      </w:pPr>
      <w:r w:rsidRPr="001931A1">
        <w:rPr>
          <w:rFonts w:ascii="Gill Sans MT" w:hAnsi="Gill Sans MT"/>
          <w:b/>
          <w:color w:val="70AD47" w:themeColor="accent6"/>
          <w:sz w:val="22"/>
          <w:szCs w:val="22"/>
        </w:rPr>
        <w:t>Uticaj i održivost</w:t>
      </w:r>
    </w:p>
    <w:p w:rsidR="008A7A17" w:rsidRPr="001931A1" w:rsidRDefault="008B133A" w:rsidP="006F6959">
      <w:pPr>
        <w:pStyle w:val="TableofFigures"/>
        <w:tabs>
          <w:tab w:val="right" w:leader="dot" w:pos="9010"/>
        </w:tabs>
        <w:spacing w:before="100" w:beforeAutospacing="1" w:after="100" w:afterAutospacing="1"/>
        <w:ind w:left="0" w:firstLine="0"/>
        <w:rPr>
          <w:rFonts w:ascii="Gill Sans MT" w:eastAsiaTheme="minorEastAsia" w:hAnsi="Gill Sans MT" w:cstheme="minorBidi"/>
          <w:noProof/>
          <w:color w:val="000000" w:themeColor="text1"/>
          <w:sz w:val="22"/>
          <w:szCs w:val="22"/>
        </w:rPr>
      </w:pPr>
      <w:r w:rsidRPr="001931A1">
        <w:rPr>
          <w:rFonts w:ascii="Gill Sans MT" w:hAnsi="Gill Sans MT"/>
          <w:sz w:val="22"/>
          <w:szCs w:val="22"/>
        </w:rPr>
        <w:t xml:space="preserve">Evaluacijom je utvrđeno da postoje neki ohrabrujući izgledi uticaja i održivosti strateških intervencija, iako je još rano za procjenu ovih kriterijuma u potpunosti u ovom trenutku reforme. Kao što je konstatovano u prethodnom odjeljku o djelotvornosti, novi/revidirani normativni okviri kreiraju snažan i održiv temelj i spremni su da podstaknu dalju reformu javne uprave. </w:t>
      </w:r>
      <w:r w:rsidRPr="00CE137E">
        <w:rPr>
          <w:rFonts w:ascii="Gill Sans MT" w:hAnsi="Gill Sans MT"/>
          <w:sz w:val="22"/>
          <w:szCs w:val="22"/>
          <w:highlight w:val="yellow"/>
        </w:rPr>
        <w:t>Ulaganje u kapacitete institucija u smislu novog znanja, razumijevanja i vještina, ali i kapaciteta IT je poboljšano, ali njihova održivost zavisi od niza faktora, uključujući fluktuaciju zaposlenih, mehanizme da se prihvati i održi institucionalna memorija, dostupnost (IT) ekspertize, itd</w:t>
      </w:r>
      <w:r w:rsidRPr="001931A1">
        <w:rPr>
          <w:rFonts w:ascii="Gill Sans MT" w:hAnsi="Gill Sans MT"/>
          <w:sz w:val="22"/>
          <w:szCs w:val="22"/>
        </w:rPr>
        <w:t>. Evaluacijom je konstatovan određeni nivo poboljšanja u smislu efikasnosti javne uprave i orijentisanosti ka uslugama, naročito kada je riječ o efikasnosti javnih službi i modernizaciji. Sa druge strane, željeni ishodi i uticaji optimizacije nijesu se materijalizovali, tako da transform</w:t>
      </w:r>
      <w:r w:rsidRPr="001931A1">
        <w:rPr>
          <w:rFonts w:ascii="Gill Sans MT" w:hAnsi="Gill Sans MT"/>
          <w:sz w:val="22"/>
          <w:szCs w:val="22"/>
        </w:rPr>
        <w:lastRenderedPageBreak/>
        <w:t>ativne posljedice ovih napora nijesu evidentirane. Pregled dokumentacije i intervjui sa zainteresovanim stranama ukazuju na to da su službe javnog sektora i dalje opterećene glomaznim administrativnim aparatom i pojedinačnim promjenama unutar sektora, što su odlučni faktori za transformativnu promjenu unutar sistema javne uprave</w:t>
      </w:r>
      <w:r w:rsidR="000377A7" w:rsidRPr="001931A1">
        <w:rPr>
          <w:rFonts w:ascii="Gill Sans MT" w:hAnsi="Gill Sans MT"/>
          <w:noProof/>
          <w:color w:val="000000" w:themeColor="text1"/>
          <w:sz w:val="22"/>
          <w:szCs w:val="22"/>
        </w:rPr>
        <w:t xml:space="preserve">. </w:t>
      </w:r>
    </w:p>
    <w:p w:rsidR="007264DE" w:rsidRPr="001931A1" w:rsidRDefault="008B133A" w:rsidP="006F6959">
      <w:pPr>
        <w:pStyle w:val="NormalWeb"/>
        <w:spacing w:before="100" w:beforeAutospacing="1" w:after="100" w:afterAutospacing="1"/>
        <w:rPr>
          <w:rFonts w:ascii="Gill Sans MT" w:hAnsi="Gill Sans MT" w:cs="Calibri"/>
          <w:b/>
          <w:bCs/>
          <w:color w:val="3FF200"/>
          <w:sz w:val="22"/>
          <w:szCs w:val="22"/>
          <w:lang w:val="en-US"/>
        </w:rPr>
      </w:pPr>
      <w:r w:rsidRPr="001931A1">
        <w:rPr>
          <w:rFonts w:ascii="Gill Sans MT" w:hAnsi="Gill Sans MT" w:cs="Calibri"/>
          <w:b/>
          <w:bCs/>
          <w:color w:val="92D050"/>
          <w:sz w:val="22"/>
          <w:szCs w:val="22"/>
          <w:lang w:val="en-US"/>
        </w:rPr>
        <w:t>ZAKLJUČCI</w:t>
      </w:r>
    </w:p>
    <w:p w:rsidR="007264DE" w:rsidRPr="001931A1" w:rsidRDefault="00C75141" w:rsidP="008B133A">
      <w:pPr>
        <w:pStyle w:val="Caption"/>
        <w:spacing w:before="100" w:beforeAutospacing="1" w:after="100" w:afterAutospacing="1" w:line="240" w:lineRule="auto"/>
        <w:ind w:left="1276" w:hanging="1276"/>
        <w:rPr>
          <w:rFonts w:ascii="Gill Sans MT" w:hAnsi="Gill Sans MT"/>
          <w:color w:val="000000" w:themeColor="text1"/>
          <w:sz w:val="22"/>
          <w:szCs w:val="22"/>
        </w:rPr>
      </w:pPr>
      <w:r w:rsidRPr="001931A1">
        <w:rPr>
          <w:rFonts w:ascii="Gill Sans MT" w:hAnsi="Gill Sans MT"/>
          <w:color w:val="000000" w:themeColor="text1"/>
          <w:sz w:val="22"/>
          <w:szCs w:val="22"/>
        </w:rPr>
        <w:t>Zaključak</w:t>
      </w:r>
      <w:r w:rsidR="007264DE" w:rsidRPr="001931A1">
        <w:rPr>
          <w:rFonts w:ascii="Gill Sans MT" w:hAnsi="Gill Sans MT"/>
          <w:color w:val="000000" w:themeColor="text1"/>
          <w:sz w:val="22"/>
          <w:szCs w:val="22"/>
        </w:rPr>
        <w:t xml:space="preserve"> </w:t>
      </w:r>
      <w:r w:rsidR="00E751D5" w:rsidRPr="001931A1">
        <w:rPr>
          <w:rFonts w:ascii="Gill Sans MT" w:hAnsi="Gill Sans MT"/>
          <w:color w:val="000000" w:themeColor="text1"/>
          <w:sz w:val="22"/>
          <w:szCs w:val="22"/>
        </w:rPr>
        <w:fldChar w:fldCharType="begin"/>
      </w:r>
      <w:r w:rsidR="007264DE" w:rsidRPr="001931A1">
        <w:rPr>
          <w:rFonts w:ascii="Gill Sans MT" w:hAnsi="Gill Sans MT"/>
          <w:color w:val="000000" w:themeColor="text1"/>
          <w:sz w:val="22"/>
          <w:szCs w:val="22"/>
        </w:rPr>
        <w:instrText xml:space="preserve"> SEQ Conclusion \* ARABIC </w:instrText>
      </w:r>
      <w:r w:rsidR="00E751D5" w:rsidRPr="001931A1">
        <w:rPr>
          <w:rFonts w:ascii="Gill Sans MT" w:hAnsi="Gill Sans MT"/>
          <w:color w:val="000000" w:themeColor="text1"/>
          <w:sz w:val="22"/>
          <w:szCs w:val="22"/>
        </w:rPr>
        <w:fldChar w:fldCharType="separate"/>
      </w:r>
      <w:r w:rsidR="009B687B">
        <w:rPr>
          <w:rFonts w:ascii="Gill Sans MT" w:hAnsi="Gill Sans MT"/>
          <w:noProof/>
          <w:color w:val="000000" w:themeColor="text1"/>
          <w:sz w:val="22"/>
          <w:szCs w:val="22"/>
        </w:rPr>
        <w:t>1</w:t>
      </w:r>
      <w:r w:rsidR="00E751D5" w:rsidRPr="001931A1">
        <w:rPr>
          <w:rFonts w:ascii="Gill Sans MT" w:hAnsi="Gill Sans MT"/>
          <w:color w:val="000000" w:themeColor="text1"/>
          <w:sz w:val="22"/>
          <w:szCs w:val="22"/>
        </w:rPr>
        <w:fldChar w:fldCharType="end"/>
      </w:r>
      <w:r w:rsidR="007264DE" w:rsidRPr="001931A1">
        <w:rPr>
          <w:rFonts w:ascii="Gill Sans MT" w:hAnsi="Gill Sans MT"/>
          <w:color w:val="000000" w:themeColor="text1"/>
          <w:sz w:val="22"/>
          <w:szCs w:val="22"/>
        </w:rPr>
        <w:t xml:space="preserve">. </w:t>
      </w:r>
      <w:r w:rsidR="008B133A" w:rsidRPr="001931A1">
        <w:rPr>
          <w:rStyle w:val="BodyTextChar"/>
          <w:rFonts w:ascii="Gill Sans MT" w:hAnsi="Gill Sans MT"/>
          <w:sz w:val="22"/>
          <w:szCs w:val="22"/>
        </w:rPr>
        <w:t>Strategija RJU je ukorijenjena u nacionalnim prioritetima Crne Gore i težnjama ka EU i doprinosi njihovom ispunjavanju. Ostaje kontinuirano relevantna za kontekst i prijemčiva potrebama i ograničenjima javne uprave na nacionalnom i lokalnom nivou</w:t>
      </w:r>
      <w:r w:rsidR="007264DE" w:rsidRPr="001931A1">
        <w:rPr>
          <w:rFonts w:ascii="Gill Sans MT" w:hAnsi="Gill Sans MT"/>
          <w:color w:val="000000" w:themeColor="text1"/>
          <w:sz w:val="22"/>
          <w:szCs w:val="22"/>
        </w:rPr>
        <w:t>.</w:t>
      </w:r>
    </w:p>
    <w:p w:rsidR="007264DE" w:rsidRPr="001931A1" w:rsidRDefault="00C75141" w:rsidP="006F6959">
      <w:pPr>
        <w:pStyle w:val="Caption"/>
        <w:spacing w:before="100" w:beforeAutospacing="1" w:after="100" w:afterAutospacing="1" w:line="240" w:lineRule="auto"/>
        <w:ind w:left="1276" w:hanging="1276"/>
        <w:jc w:val="both"/>
        <w:rPr>
          <w:rFonts w:ascii="Gill Sans MT" w:hAnsi="Gill Sans MT"/>
          <w:color w:val="auto"/>
          <w:sz w:val="22"/>
          <w:szCs w:val="22"/>
        </w:rPr>
      </w:pPr>
      <w:r w:rsidRPr="001931A1">
        <w:rPr>
          <w:rStyle w:val="BodyTextChar"/>
          <w:sz w:val="22"/>
          <w:szCs w:val="22"/>
        </w:rPr>
        <w:t>Zaključak</w:t>
      </w:r>
      <w:r w:rsidR="007264DE" w:rsidRPr="001931A1">
        <w:rPr>
          <w:rStyle w:val="BodyTextChar"/>
          <w:sz w:val="22"/>
          <w:szCs w:val="22"/>
        </w:rPr>
        <w:t xml:space="preserve"> </w:t>
      </w:r>
      <w:r w:rsidR="00E751D5" w:rsidRPr="001931A1">
        <w:rPr>
          <w:rStyle w:val="BodyTextChar"/>
          <w:sz w:val="22"/>
          <w:szCs w:val="22"/>
        </w:rPr>
        <w:fldChar w:fldCharType="begin"/>
      </w:r>
      <w:r w:rsidR="007264DE" w:rsidRPr="001931A1">
        <w:rPr>
          <w:rStyle w:val="BodyTextChar"/>
          <w:sz w:val="22"/>
          <w:szCs w:val="22"/>
        </w:rPr>
        <w:instrText xml:space="preserve"> SEQ Conclusion \* ARABIC </w:instrText>
      </w:r>
      <w:r w:rsidR="00E751D5" w:rsidRPr="001931A1">
        <w:rPr>
          <w:rStyle w:val="BodyTextChar"/>
          <w:sz w:val="22"/>
          <w:szCs w:val="22"/>
        </w:rPr>
        <w:fldChar w:fldCharType="separate"/>
      </w:r>
      <w:r w:rsidR="009B687B">
        <w:rPr>
          <w:rStyle w:val="BodyTextChar"/>
          <w:noProof/>
          <w:sz w:val="22"/>
          <w:szCs w:val="22"/>
        </w:rPr>
        <w:t>2</w:t>
      </w:r>
      <w:r w:rsidR="00E751D5" w:rsidRPr="001931A1">
        <w:rPr>
          <w:rStyle w:val="BodyTextChar"/>
          <w:sz w:val="22"/>
          <w:szCs w:val="22"/>
        </w:rPr>
        <w:fldChar w:fldCharType="end"/>
      </w:r>
      <w:r w:rsidR="007264DE" w:rsidRPr="001931A1">
        <w:rPr>
          <w:rStyle w:val="BodyTextChar"/>
          <w:sz w:val="22"/>
          <w:szCs w:val="22"/>
        </w:rPr>
        <w:t>.</w:t>
      </w:r>
      <w:r w:rsidR="001E6133" w:rsidRPr="001931A1">
        <w:rPr>
          <w:rStyle w:val="BodyTextChar"/>
          <w:sz w:val="22"/>
          <w:szCs w:val="22"/>
        </w:rPr>
        <w:t xml:space="preserve"> </w:t>
      </w:r>
      <w:r w:rsidR="001E6133" w:rsidRPr="001931A1">
        <w:rPr>
          <w:rFonts w:ascii="Gill Sans MT" w:hAnsi="Gill Sans MT"/>
          <w:color w:val="auto"/>
          <w:sz w:val="22"/>
          <w:szCs w:val="22"/>
        </w:rPr>
        <w:t>Strategija RJU široko je distribuirana po različitim sektorima, slijedeći EU i SIGMA stubove Javne uprave. U nekim tematskim oblastima, nedostajalo je jasno definisanje problema, polaznih osnova, strateškog fokusa i dubine, posebno u oblasti optimizacije i ljudskih resursa. Nedostatak polaznih ciljeva, labave definicije i nedovoljna integrisanost programskih intervencija, naročito na polju optimizacije, ograničili su sposobnost MJU i Vlade da djelotvorno postignu svoje namjeravane i planirane ishode (i indikatore)</w:t>
      </w:r>
      <w:r w:rsidR="007264DE" w:rsidRPr="001931A1">
        <w:rPr>
          <w:rFonts w:ascii="Gill Sans MT" w:hAnsi="Gill Sans MT"/>
          <w:color w:val="000000" w:themeColor="text1"/>
          <w:sz w:val="22"/>
          <w:szCs w:val="22"/>
        </w:rPr>
        <w:t xml:space="preserve">. </w:t>
      </w:r>
    </w:p>
    <w:p w:rsidR="007264DE" w:rsidRPr="001931A1" w:rsidRDefault="00C75141" w:rsidP="006F6959">
      <w:pPr>
        <w:pStyle w:val="Caption"/>
        <w:spacing w:before="100" w:beforeAutospacing="1" w:after="100" w:afterAutospacing="1" w:line="240" w:lineRule="auto"/>
        <w:ind w:left="1276" w:hanging="1276"/>
        <w:jc w:val="both"/>
        <w:rPr>
          <w:rFonts w:ascii="Gill Sans MT" w:hAnsi="Gill Sans MT"/>
          <w:color w:val="auto"/>
          <w:sz w:val="22"/>
          <w:szCs w:val="22"/>
        </w:rPr>
      </w:pPr>
      <w:r w:rsidRPr="001931A1">
        <w:rPr>
          <w:rFonts w:ascii="Gill Sans MT" w:hAnsi="Gill Sans MT"/>
          <w:color w:val="auto"/>
          <w:sz w:val="22"/>
          <w:szCs w:val="22"/>
        </w:rPr>
        <w:t>Zaključak</w:t>
      </w:r>
      <w:r w:rsidR="007264DE" w:rsidRPr="001931A1">
        <w:rPr>
          <w:rFonts w:ascii="Gill Sans MT" w:hAnsi="Gill Sans MT"/>
          <w:color w:val="auto"/>
          <w:sz w:val="22"/>
          <w:szCs w:val="22"/>
        </w:rPr>
        <w:t xml:space="preserve"> </w:t>
      </w:r>
      <w:r w:rsidR="00E751D5" w:rsidRPr="001931A1">
        <w:rPr>
          <w:rFonts w:ascii="Gill Sans MT" w:hAnsi="Gill Sans MT"/>
          <w:color w:val="auto"/>
          <w:sz w:val="22"/>
          <w:szCs w:val="22"/>
        </w:rPr>
        <w:fldChar w:fldCharType="begin"/>
      </w:r>
      <w:r w:rsidR="007264DE" w:rsidRPr="001931A1">
        <w:rPr>
          <w:rFonts w:ascii="Gill Sans MT" w:hAnsi="Gill Sans MT"/>
          <w:color w:val="auto"/>
          <w:sz w:val="22"/>
          <w:szCs w:val="22"/>
        </w:rPr>
        <w:instrText xml:space="preserve"> SEQ Conclusion \* ARABIC </w:instrText>
      </w:r>
      <w:r w:rsidR="00E751D5" w:rsidRPr="001931A1">
        <w:rPr>
          <w:rFonts w:ascii="Gill Sans MT" w:hAnsi="Gill Sans MT"/>
          <w:color w:val="auto"/>
          <w:sz w:val="22"/>
          <w:szCs w:val="22"/>
        </w:rPr>
        <w:fldChar w:fldCharType="separate"/>
      </w:r>
      <w:r w:rsidR="009B687B">
        <w:rPr>
          <w:rFonts w:ascii="Gill Sans MT" w:hAnsi="Gill Sans MT"/>
          <w:noProof/>
          <w:color w:val="auto"/>
          <w:sz w:val="22"/>
          <w:szCs w:val="22"/>
        </w:rPr>
        <w:t>3</w:t>
      </w:r>
      <w:r w:rsidR="00E751D5" w:rsidRPr="001931A1">
        <w:rPr>
          <w:rFonts w:ascii="Gill Sans MT" w:hAnsi="Gill Sans MT"/>
          <w:color w:val="auto"/>
          <w:sz w:val="22"/>
          <w:szCs w:val="22"/>
        </w:rPr>
        <w:fldChar w:fldCharType="end"/>
      </w:r>
      <w:r w:rsidR="007264DE" w:rsidRPr="001931A1">
        <w:rPr>
          <w:rFonts w:ascii="Gill Sans MT" w:hAnsi="Gill Sans MT"/>
          <w:color w:val="auto"/>
          <w:sz w:val="22"/>
          <w:szCs w:val="22"/>
        </w:rPr>
        <w:t xml:space="preserve">. </w:t>
      </w:r>
      <w:r w:rsidR="001E6133" w:rsidRPr="001931A1">
        <w:rPr>
          <w:rFonts w:ascii="Gill Sans MT" w:hAnsi="Gill Sans MT"/>
          <w:color w:val="auto"/>
          <w:sz w:val="22"/>
          <w:szCs w:val="22"/>
        </w:rPr>
        <w:t>Resursi za implementaciju strategije bili su generalno dovoljni, a koordinacija strategije, monitoring i izvještavanje bili su prilično efikasni. Izvještaji su manje uspješni u pretpostavkama monitoringa i procjeni rizika, što bi pomoglo boljem razumijevanju operativnog okvira u kojem strategija funkcioniše</w:t>
      </w:r>
      <w:r w:rsidR="007264DE" w:rsidRPr="001931A1">
        <w:rPr>
          <w:rFonts w:ascii="Gill Sans MT" w:hAnsi="Gill Sans MT"/>
          <w:color w:val="000000" w:themeColor="text1"/>
          <w:sz w:val="22"/>
          <w:szCs w:val="22"/>
        </w:rPr>
        <w:t xml:space="preserve">. </w:t>
      </w:r>
    </w:p>
    <w:p w:rsidR="007264DE" w:rsidRPr="001931A1" w:rsidRDefault="00C75141" w:rsidP="006F6959">
      <w:pPr>
        <w:pStyle w:val="Caption"/>
        <w:spacing w:before="100" w:beforeAutospacing="1" w:after="100" w:afterAutospacing="1" w:line="240" w:lineRule="auto"/>
        <w:ind w:left="1276" w:hanging="1276"/>
        <w:jc w:val="both"/>
        <w:rPr>
          <w:rFonts w:ascii="Gill Sans MT" w:hAnsi="Gill Sans MT"/>
          <w:color w:val="000000" w:themeColor="text1"/>
          <w:sz w:val="22"/>
          <w:szCs w:val="22"/>
        </w:rPr>
      </w:pPr>
      <w:r w:rsidRPr="001931A1">
        <w:rPr>
          <w:rFonts w:ascii="Gill Sans MT" w:hAnsi="Gill Sans MT"/>
          <w:color w:val="auto"/>
          <w:sz w:val="22"/>
          <w:szCs w:val="22"/>
        </w:rPr>
        <w:t>Zaključak</w:t>
      </w:r>
      <w:r w:rsidR="007264DE" w:rsidRPr="001931A1">
        <w:rPr>
          <w:rFonts w:ascii="Gill Sans MT" w:hAnsi="Gill Sans MT"/>
          <w:color w:val="auto"/>
          <w:sz w:val="22"/>
          <w:szCs w:val="22"/>
        </w:rPr>
        <w:t xml:space="preserve"> </w:t>
      </w:r>
      <w:r w:rsidR="00E751D5" w:rsidRPr="001931A1">
        <w:rPr>
          <w:rFonts w:ascii="Gill Sans MT" w:hAnsi="Gill Sans MT"/>
          <w:color w:val="auto"/>
          <w:sz w:val="22"/>
          <w:szCs w:val="22"/>
        </w:rPr>
        <w:fldChar w:fldCharType="begin"/>
      </w:r>
      <w:r w:rsidR="007264DE" w:rsidRPr="001931A1">
        <w:rPr>
          <w:rFonts w:ascii="Gill Sans MT" w:hAnsi="Gill Sans MT"/>
          <w:color w:val="auto"/>
          <w:sz w:val="22"/>
          <w:szCs w:val="22"/>
        </w:rPr>
        <w:instrText xml:space="preserve"> SEQ Conclusion \* ARABIC </w:instrText>
      </w:r>
      <w:r w:rsidR="00E751D5" w:rsidRPr="001931A1">
        <w:rPr>
          <w:rFonts w:ascii="Gill Sans MT" w:hAnsi="Gill Sans MT"/>
          <w:color w:val="auto"/>
          <w:sz w:val="22"/>
          <w:szCs w:val="22"/>
        </w:rPr>
        <w:fldChar w:fldCharType="separate"/>
      </w:r>
      <w:r w:rsidR="009B687B">
        <w:rPr>
          <w:rFonts w:ascii="Gill Sans MT" w:hAnsi="Gill Sans MT"/>
          <w:noProof/>
          <w:color w:val="auto"/>
          <w:sz w:val="22"/>
          <w:szCs w:val="22"/>
        </w:rPr>
        <w:t>4</w:t>
      </w:r>
      <w:r w:rsidR="00E751D5" w:rsidRPr="001931A1">
        <w:rPr>
          <w:rFonts w:ascii="Gill Sans MT" w:hAnsi="Gill Sans MT"/>
          <w:color w:val="auto"/>
          <w:sz w:val="22"/>
          <w:szCs w:val="22"/>
        </w:rPr>
        <w:fldChar w:fldCharType="end"/>
      </w:r>
      <w:r w:rsidR="007264DE" w:rsidRPr="001931A1">
        <w:rPr>
          <w:rFonts w:ascii="Gill Sans MT" w:hAnsi="Gill Sans MT"/>
          <w:color w:val="auto"/>
          <w:sz w:val="22"/>
          <w:szCs w:val="22"/>
        </w:rPr>
        <w:t xml:space="preserve">. </w:t>
      </w:r>
      <w:r w:rsidR="001E6133" w:rsidRPr="001931A1">
        <w:rPr>
          <w:rFonts w:ascii="Gill Sans MT" w:hAnsi="Gill Sans MT"/>
          <w:color w:val="auto"/>
          <w:sz w:val="22"/>
          <w:szCs w:val="22"/>
        </w:rPr>
        <w:t>Strategija je bila relativno djelotvorna. Najdjelotvornije je bilo ulaganje u normativni okvir po svim strateškim stubovima, uz unapređenje koordinacije i planiranje politike. Ulaganje u institucionalne okvire i kapacitete čitave javne uprave takođe je bilo djelotvorno, iako su slabosti i dalje vidljive u smislu sistema javne uprave zasnovanog na zaslugama i optimizacije javne uprave</w:t>
      </w:r>
      <w:r w:rsidR="007264DE" w:rsidRPr="001931A1">
        <w:rPr>
          <w:rFonts w:ascii="Gill Sans MT" w:hAnsi="Gill Sans MT"/>
          <w:color w:val="000000" w:themeColor="text1"/>
          <w:sz w:val="22"/>
          <w:szCs w:val="22"/>
        </w:rPr>
        <w:t xml:space="preserve">. </w:t>
      </w:r>
    </w:p>
    <w:p w:rsidR="007264DE" w:rsidRPr="001931A1" w:rsidRDefault="00C75141" w:rsidP="006F6959">
      <w:pPr>
        <w:pStyle w:val="Caption"/>
        <w:spacing w:before="100" w:beforeAutospacing="1" w:after="100" w:afterAutospacing="1" w:line="240" w:lineRule="auto"/>
        <w:ind w:left="1276" w:hanging="1276"/>
        <w:jc w:val="both"/>
        <w:rPr>
          <w:rFonts w:ascii="Gill Sans MT" w:hAnsi="Gill Sans MT"/>
          <w:color w:val="auto"/>
          <w:sz w:val="22"/>
          <w:szCs w:val="22"/>
        </w:rPr>
      </w:pPr>
      <w:r w:rsidRPr="001931A1">
        <w:rPr>
          <w:rFonts w:ascii="Gill Sans MT" w:hAnsi="Gill Sans MT"/>
          <w:color w:val="000000" w:themeColor="text1"/>
          <w:sz w:val="22"/>
          <w:szCs w:val="22"/>
        </w:rPr>
        <w:t>Zaključak</w:t>
      </w:r>
      <w:r w:rsidR="007264DE" w:rsidRPr="001931A1">
        <w:rPr>
          <w:rFonts w:ascii="Gill Sans MT" w:hAnsi="Gill Sans MT"/>
          <w:color w:val="000000" w:themeColor="text1"/>
          <w:sz w:val="22"/>
          <w:szCs w:val="22"/>
        </w:rPr>
        <w:t xml:space="preserve"> </w:t>
      </w:r>
      <w:r w:rsidR="00E751D5" w:rsidRPr="001931A1">
        <w:rPr>
          <w:rFonts w:ascii="Gill Sans MT" w:hAnsi="Gill Sans MT"/>
          <w:color w:val="000000" w:themeColor="text1"/>
          <w:sz w:val="22"/>
          <w:szCs w:val="22"/>
        </w:rPr>
        <w:fldChar w:fldCharType="begin"/>
      </w:r>
      <w:r w:rsidR="007264DE" w:rsidRPr="001931A1">
        <w:rPr>
          <w:rFonts w:ascii="Gill Sans MT" w:hAnsi="Gill Sans MT"/>
          <w:color w:val="000000" w:themeColor="text1"/>
          <w:sz w:val="22"/>
          <w:szCs w:val="22"/>
        </w:rPr>
        <w:instrText xml:space="preserve"> SEQ Conclusion \* ARABIC </w:instrText>
      </w:r>
      <w:r w:rsidR="00E751D5" w:rsidRPr="001931A1">
        <w:rPr>
          <w:rFonts w:ascii="Gill Sans MT" w:hAnsi="Gill Sans MT"/>
          <w:color w:val="000000" w:themeColor="text1"/>
          <w:sz w:val="22"/>
          <w:szCs w:val="22"/>
        </w:rPr>
        <w:fldChar w:fldCharType="separate"/>
      </w:r>
      <w:r w:rsidR="009B687B">
        <w:rPr>
          <w:rFonts w:ascii="Gill Sans MT" w:hAnsi="Gill Sans MT"/>
          <w:noProof/>
          <w:color w:val="000000" w:themeColor="text1"/>
          <w:sz w:val="22"/>
          <w:szCs w:val="22"/>
        </w:rPr>
        <w:t>5</w:t>
      </w:r>
      <w:r w:rsidR="00E751D5" w:rsidRPr="001931A1">
        <w:rPr>
          <w:rFonts w:ascii="Gill Sans MT" w:hAnsi="Gill Sans MT"/>
          <w:color w:val="000000" w:themeColor="text1"/>
          <w:sz w:val="22"/>
          <w:szCs w:val="22"/>
        </w:rPr>
        <w:fldChar w:fldCharType="end"/>
      </w:r>
      <w:r w:rsidR="007264DE" w:rsidRPr="001931A1">
        <w:rPr>
          <w:rFonts w:ascii="Gill Sans MT" w:hAnsi="Gill Sans MT"/>
          <w:color w:val="000000" w:themeColor="text1"/>
          <w:sz w:val="22"/>
          <w:szCs w:val="22"/>
        </w:rPr>
        <w:t xml:space="preserve">. </w:t>
      </w:r>
      <w:r w:rsidRPr="001931A1">
        <w:rPr>
          <w:rFonts w:ascii="Gill Sans MT" w:hAnsi="Gill Sans MT"/>
          <w:color w:val="auto"/>
          <w:sz w:val="22"/>
          <w:szCs w:val="22"/>
        </w:rPr>
        <w:t>S obzirom na inkrementalnu prirodu reforme javne uprave i kontekstualna ograničenja, dokazi o održivim doprinosima velikim promjenama u smislu efikasnosti i djelotvornosti javne uprave i povjerenju građana ograničeni su u vrijeme ove evaluacije</w:t>
      </w:r>
      <w:r w:rsidR="007264DE" w:rsidRPr="001931A1">
        <w:rPr>
          <w:rFonts w:ascii="Gill Sans MT" w:hAnsi="Gill Sans MT"/>
          <w:color w:val="000000" w:themeColor="text1"/>
          <w:sz w:val="22"/>
          <w:szCs w:val="22"/>
        </w:rPr>
        <w:t>.</w:t>
      </w:r>
    </w:p>
    <w:p w:rsidR="007264DE" w:rsidRPr="001931A1" w:rsidRDefault="00C75141" w:rsidP="006F6959">
      <w:pPr>
        <w:pStyle w:val="Caption"/>
        <w:spacing w:before="100" w:beforeAutospacing="1" w:after="100" w:afterAutospacing="1" w:line="240" w:lineRule="auto"/>
        <w:ind w:left="1276" w:hanging="1276"/>
        <w:jc w:val="both"/>
        <w:rPr>
          <w:rFonts w:ascii="Gill Sans MT" w:eastAsia="Cambria" w:hAnsi="Gill Sans MT"/>
          <w:color w:val="000000" w:themeColor="text1"/>
          <w:sz w:val="22"/>
          <w:szCs w:val="22"/>
        </w:rPr>
      </w:pPr>
      <w:r w:rsidRPr="001931A1">
        <w:rPr>
          <w:rFonts w:ascii="Gill Sans MT" w:hAnsi="Gill Sans MT"/>
          <w:color w:val="auto"/>
          <w:sz w:val="22"/>
          <w:szCs w:val="22"/>
        </w:rPr>
        <w:lastRenderedPageBreak/>
        <w:t>Zaključak</w:t>
      </w:r>
      <w:r w:rsidR="007264DE" w:rsidRPr="001931A1">
        <w:rPr>
          <w:rFonts w:ascii="Gill Sans MT" w:hAnsi="Gill Sans MT"/>
          <w:color w:val="auto"/>
          <w:sz w:val="22"/>
          <w:szCs w:val="22"/>
        </w:rPr>
        <w:t xml:space="preserve"> </w:t>
      </w:r>
      <w:r w:rsidR="00E751D5" w:rsidRPr="001931A1">
        <w:rPr>
          <w:rFonts w:ascii="Gill Sans MT" w:hAnsi="Gill Sans MT"/>
          <w:color w:val="auto"/>
          <w:sz w:val="22"/>
          <w:szCs w:val="22"/>
        </w:rPr>
        <w:fldChar w:fldCharType="begin"/>
      </w:r>
      <w:r w:rsidR="007264DE" w:rsidRPr="001931A1">
        <w:rPr>
          <w:rFonts w:ascii="Gill Sans MT" w:hAnsi="Gill Sans MT"/>
          <w:color w:val="auto"/>
          <w:sz w:val="22"/>
          <w:szCs w:val="22"/>
        </w:rPr>
        <w:instrText xml:space="preserve"> SEQ Conclusion \* ARABIC </w:instrText>
      </w:r>
      <w:r w:rsidR="00E751D5" w:rsidRPr="001931A1">
        <w:rPr>
          <w:rFonts w:ascii="Gill Sans MT" w:hAnsi="Gill Sans MT"/>
          <w:color w:val="auto"/>
          <w:sz w:val="22"/>
          <w:szCs w:val="22"/>
        </w:rPr>
        <w:fldChar w:fldCharType="separate"/>
      </w:r>
      <w:r w:rsidR="009B687B">
        <w:rPr>
          <w:rFonts w:ascii="Gill Sans MT" w:hAnsi="Gill Sans MT"/>
          <w:noProof/>
          <w:color w:val="auto"/>
          <w:sz w:val="22"/>
          <w:szCs w:val="22"/>
        </w:rPr>
        <w:t>6</w:t>
      </w:r>
      <w:r w:rsidR="00E751D5" w:rsidRPr="001931A1">
        <w:rPr>
          <w:rFonts w:ascii="Gill Sans MT" w:hAnsi="Gill Sans MT"/>
          <w:color w:val="auto"/>
          <w:sz w:val="22"/>
          <w:szCs w:val="22"/>
        </w:rPr>
        <w:fldChar w:fldCharType="end"/>
      </w:r>
      <w:r w:rsidR="007264DE" w:rsidRPr="00CE137E">
        <w:rPr>
          <w:rFonts w:ascii="Gill Sans MT" w:hAnsi="Gill Sans MT"/>
          <w:color w:val="auto"/>
          <w:sz w:val="22"/>
          <w:szCs w:val="22"/>
          <w:highlight w:val="yellow"/>
        </w:rPr>
        <w:t xml:space="preserve">. </w:t>
      </w:r>
      <w:r w:rsidRPr="00CE137E">
        <w:rPr>
          <w:rFonts w:ascii="Gill Sans MT" w:hAnsi="Gill Sans MT"/>
          <w:color w:val="auto"/>
          <w:sz w:val="22"/>
          <w:szCs w:val="22"/>
          <w:highlight w:val="yellow"/>
        </w:rPr>
        <w:t>Održivost mnogih ostvarenih efekata i koristi i dalje je krhka. Dugoročnu održivost mnogih intervencija ugrožavaju interni i eksterni faktori, kao što su: fluktuacija zaposlenih u institucijama; česte promjene rukovodstva; sistemske slabosti u upravljanju institucionalnom uspješnošću i mehanizmima monitoringa; i ograničena upotreba novostečenih kompetencija, vještina i znanja</w:t>
      </w:r>
      <w:r w:rsidR="007264DE" w:rsidRPr="00CE137E">
        <w:rPr>
          <w:rFonts w:ascii="Gill Sans MT" w:eastAsia="Cambria" w:hAnsi="Gill Sans MT"/>
          <w:color w:val="000000" w:themeColor="text1"/>
          <w:sz w:val="22"/>
          <w:szCs w:val="22"/>
          <w:highlight w:val="yellow"/>
        </w:rPr>
        <w:t>.</w:t>
      </w:r>
      <w:r w:rsidR="007264DE" w:rsidRPr="001931A1">
        <w:rPr>
          <w:rFonts w:ascii="Gill Sans MT" w:eastAsia="Cambria" w:hAnsi="Gill Sans MT"/>
          <w:color w:val="000000" w:themeColor="text1"/>
          <w:sz w:val="22"/>
          <w:szCs w:val="22"/>
        </w:rPr>
        <w:t xml:space="preserve"> </w:t>
      </w:r>
    </w:p>
    <w:p w:rsidR="007264DE" w:rsidRPr="001931A1" w:rsidRDefault="006D2FBA" w:rsidP="006F6959">
      <w:pPr>
        <w:spacing w:before="100" w:beforeAutospacing="1" w:after="100" w:afterAutospacing="1" w:line="240" w:lineRule="auto"/>
        <w:jc w:val="both"/>
        <w:rPr>
          <w:rFonts w:ascii="Gill Sans MT" w:hAnsi="Gill Sans MT" w:cs="Calibri"/>
          <w:b/>
          <w:bCs/>
          <w:color w:val="92D050"/>
          <w:sz w:val="22"/>
          <w:lang w:val="en-US"/>
        </w:rPr>
      </w:pPr>
      <w:r w:rsidRPr="001931A1">
        <w:rPr>
          <w:rFonts w:ascii="Gill Sans MT" w:hAnsi="Gill Sans MT" w:cs="Calibri"/>
          <w:b/>
          <w:bCs/>
          <w:color w:val="92D050"/>
          <w:sz w:val="22"/>
          <w:lang w:val="en-US"/>
        </w:rPr>
        <w:t>P</w:t>
      </w:r>
      <w:r w:rsidR="007264DE" w:rsidRPr="001931A1">
        <w:rPr>
          <w:rFonts w:ascii="Gill Sans MT" w:hAnsi="Gill Sans MT" w:cs="Calibri"/>
          <w:b/>
          <w:bCs/>
          <w:color w:val="92D050"/>
          <w:sz w:val="22"/>
          <w:lang w:val="en-US"/>
        </w:rPr>
        <w:t>RE</w:t>
      </w:r>
      <w:r w:rsidRPr="001931A1">
        <w:rPr>
          <w:rFonts w:ascii="Gill Sans MT" w:hAnsi="Gill Sans MT" w:cs="Calibri"/>
          <w:b/>
          <w:bCs/>
          <w:color w:val="92D050"/>
          <w:sz w:val="22"/>
          <w:lang w:val="en-US"/>
        </w:rPr>
        <w:t>PORUKE</w:t>
      </w:r>
    </w:p>
    <w:p w:rsidR="007264DE" w:rsidRPr="001931A1" w:rsidRDefault="00D767FB" w:rsidP="006F6959">
      <w:pPr>
        <w:spacing w:before="100" w:beforeAutospacing="1" w:after="100" w:afterAutospacing="1" w:line="240" w:lineRule="auto"/>
        <w:ind w:left="2127" w:hanging="2127"/>
        <w:jc w:val="both"/>
        <w:rPr>
          <w:rFonts w:ascii="Gill Sans MT" w:hAnsi="Gill Sans MT" w:cs="Calibri"/>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1. </w:t>
      </w:r>
      <w:r w:rsidR="006D2FBA" w:rsidRPr="001931A1">
        <w:rPr>
          <w:rFonts w:ascii="Gill Sans MT" w:hAnsi="Gill Sans MT"/>
          <w:sz w:val="22"/>
        </w:rPr>
        <w:t>Novu strategiju treba zasnivati na jasno artikulisanim definicijama osnovnih termina na kojima se temelje strateški pravci. Na osnovu njih, nova strategija treba da obuhvati jasnu Logiku intervencije (i Teoriju promjene) što bi služilo kao osnova za razradu vladinih strategija za ispunjavanje reformskih ciljeva</w:t>
      </w:r>
      <w:r w:rsidR="007264DE" w:rsidRPr="001931A1">
        <w:rPr>
          <w:rFonts w:ascii="Gill Sans MT" w:hAnsi="Gill Sans MT" w:cs="Calibri"/>
          <w:color w:val="000000" w:themeColor="text1"/>
          <w:sz w:val="22"/>
        </w:rPr>
        <w:t>.</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2. </w:t>
      </w:r>
      <w:r w:rsidR="008868BD" w:rsidRPr="001931A1">
        <w:rPr>
          <w:rFonts w:ascii="Gill Sans MT" w:hAnsi="Gill Sans MT"/>
          <w:sz w:val="22"/>
        </w:rPr>
        <w:t>Osigurati da se sprovedu polazne osnove a na osnovu njih postavljaju ciljevi, naročito za intervencije u izgradnji kapaciteta i optimizaciji, kroz sprovođenje detaljne procjene polazne osnove za sve prioritetne oblasti strategije</w:t>
      </w:r>
      <w:r w:rsidR="007264DE" w:rsidRPr="001931A1">
        <w:rPr>
          <w:rFonts w:ascii="Gill Sans MT" w:hAnsi="Gill Sans MT" w:cs="Calibri"/>
          <w:color w:val="000000" w:themeColor="text1"/>
          <w:sz w:val="22"/>
        </w:rPr>
        <w:t>.</w:t>
      </w:r>
      <w:r w:rsidR="007264DE" w:rsidRPr="001931A1">
        <w:rPr>
          <w:rFonts w:ascii="Gill Sans MT" w:hAnsi="Gill Sans MT" w:cs="Calibri"/>
          <w:b/>
          <w:bCs/>
          <w:color w:val="000000" w:themeColor="text1"/>
          <w:sz w:val="22"/>
        </w:rPr>
        <w:t xml:space="preserve"> </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3. </w:t>
      </w:r>
      <w:r w:rsidR="008868BD" w:rsidRPr="001931A1">
        <w:rPr>
          <w:rFonts w:ascii="Gill Sans MT" w:hAnsi="Gill Sans MT"/>
          <w:sz w:val="22"/>
        </w:rPr>
        <w:t>Ulaganje u depolitizaciju i institucionalizaciju sistema zasnovanog na zaslugama unutar javne uprave i dalje su kritični prioriteti i nedovršeni posao za sljedeći ciklus reformi</w:t>
      </w:r>
      <w:r w:rsidR="007264DE" w:rsidRPr="001931A1">
        <w:rPr>
          <w:rFonts w:ascii="Gill Sans MT" w:hAnsi="Gill Sans MT" w:cs="Calibri"/>
          <w:color w:val="000000" w:themeColor="text1"/>
          <w:sz w:val="22"/>
        </w:rPr>
        <w:t>.</w:t>
      </w:r>
      <w:r w:rsidR="007264DE" w:rsidRPr="001931A1">
        <w:rPr>
          <w:rFonts w:ascii="Gill Sans MT" w:hAnsi="Gill Sans MT" w:cs="Calibri"/>
          <w:b/>
          <w:bCs/>
          <w:color w:val="000000" w:themeColor="text1"/>
          <w:sz w:val="22"/>
        </w:rPr>
        <w:t xml:space="preserve"> </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4. </w:t>
      </w:r>
      <w:r w:rsidR="008868BD" w:rsidRPr="001931A1">
        <w:rPr>
          <w:rFonts w:ascii="Gill Sans MT" w:hAnsi="Gill Sans MT"/>
          <w:sz w:val="22"/>
        </w:rPr>
        <w:t>Ulaganje u optimizaciju trebalo bi zasnivati na jasnim definicijama (vidi R1) i na realističnim ciljevima i pristupima intervenciji</w:t>
      </w:r>
      <w:r w:rsidR="007264DE" w:rsidRPr="001931A1">
        <w:rPr>
          <w:rFonts w:ascii="Gill Sans MT" w:hAnsi="Gill Sans MT" w:cs="Calibri"/>
          <w:color w:val="000000" w:themeColor="text1"/>
          <w:sz w:val="22"/>
        </w:rPr>
        <w:t>.</w:t>
      </w:r>
      <w:r w:rsidR="007264DE" w:rsidRPr="001931A1">
        <w:rPr>
          <w:rFonts w:ascii="Gill Sans MT" w:hAnsi="Gill Sans MT" w:cs="Calibri"/>
          <w:b/>
          <w:bCs/>
          <w:color w:val="000000" w:themeColor="text1"/>
          <w:sz w:val="22"/>
        </w:rPr>
        <w:t xml:space="preserve"> </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5. </w:t>
      </w:r>
      <w:r w:rsidR="008868BD" w:rsidRPr="001931A1">
        <w:rPr>
          <w:rFonts w:ascii="Gill Sans MT" w:hAnsi="Gill Sans MT"/>
          <w:sz w:val="22"/>
        </w:rPr>
        <w:t>Nastaviti ulaganje u HRMIS</w:t>
      </w:r>
      <w:r w:rsidR="007264DE" w:rsidRPr="001931A1">
        <w:rPr>
          <w:rFonts w:ascii="Gill Sans MT" w:hAnsi="Gill Sans MT" w:cs="Calibri"/>
          <w:b/>
          <w:bCs/>
          <w:color w:val="000000" w:themeColor="text1"/>
          <w:sz w:val="22"/>
        </w:rPr>
        <w:t xml:space="preserve"> </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6. </w:t>
      </w:r>
      <w:r w:rsidR="008868BD" w:rsidRPr="001931A1">
        <w:rPr>
          <w:rFonts w:ascii="Gill Sans MT" w:hAnsi="Gill Sans MT"/>
          <w:sz w:val="22"/>
        </w:rPr>
        <w:t>Nastaviti jačanje strukture MJU radi optimizacije isporuke snažnijih, integrisanih rezultata</w:t>
      </w:r>
      <w:r w:rsidR="007264DE" w:rsidRPr="001931A1">
        <w:rPr>
          <w:rFonts w:ascii="Gill Sans MT" w:hAnsi="Gill Sans MT" w:cs="Calibri"/>
          <w:color w:val="000000" w:themeColor="text1"/>
          <w:sz w:val="22"/>
        </w:rPr>
        <w:t>.</w:t>
      </w:r>
      <w:r w:rsidR="007264DE" w:rsidRPr="001931A1">
        <w:rPr>
          <w:rFonts w:ascii="Gill Sans MT" w:hAnsi="Gill Sans MT" w:cs="Calibri"/>
          <w:b/>
          <w:bCs/>
          <w:color w:val="000000" w:themeColor="text1"/>
          <w:sz w:val="22"/>
        </w:rPr>
        <w:t xml:space="preserve"> </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t>Preporuka</w:t>
      </w:r>
      <w:r w:rsidR="007264DE" w:rsidRPr="001931A1">
        <w:rPr>
          <w:rFonts w:ascii="Gill Sans MT" w:hAnsi="Gill Sans MT" w:cs="Calibri"/>
          <w:b/>
          <w:bCs/>
          <w:color w:val="000000" w:themeColor="text1"/>
          <w:sz w:val="22"/>
          <w:lang w:val="en-US"/>
        </w:rPr>
        <w:t xml:space="preserve"> 7. </w:t>
      </w:r>
      <w:r w:rsidR="008868BD" w:rsidRPr="001931A1">
        <w:rPr>
          <w:rFonts w:ascii="Gill Sans MT" w:hAnsi="Gill Sans MT"/>
          <w:sz w:val="22"/>
        </w:rPr>
        <w:t>Nastaviti ulaganje u snažniju promociju rezultata i zagovaranje reforme javne administracije ukupno. Ova oblast intervencije treba da bude integralni dio okvira rezultata strategije</w:t>
      </w:r>
      <w:r w:rsidR="007264DE" w:rsidRPr="001931A1">
        <w:rPr>
          <w:rFonts w:ascii="Gill Sans MT" w:hAnsi="Gill Sans MT" w:cs="Calibri"/>
          <w:color w:val="000000" w:themeColor="text1"/>
          <w:sz w:val="22"/>
        </w:rPr>
        <w:t>.</w:t>
      </w:r>
      <w:r w:rsidR="007264DE" w:rsidRPr="001931A1">
        <w:rPr>
          <w:rFonts w:ascii="Gill Sans MT" w:hAnsi="Gill Sans MT" w:cs="Calibri"/>
          <w:b/>
          <w:bCs/>
          <w:color w:val="000000" w:themeColor="text1"/>
          <w:sz w:val="22"/>
        </w:rPr>
        <w:t xml:space="preserve"> </w:t>
      </w:r>
    </w:p>
    <w:p w:rsidR="007264DE" w:rsidRPr="001931A1" w:rsidRDefault="00D767FB" w:rsidP="006F6959">
      <w:pPr>
        <w:autoSpaceDE w:val="0"/>
        <w:autoSpaceDN w:val="0"/>
        <w:adjustRightInd w:val="0"/>
        <w:snapToGrid w:val="0"/>
        <w:spacing w:before="100" w:beforeAutospacing="1" w:after="100" w:afterAutospacing="1" w:line="240" w:lineRule="auto"/>
        <w:ind w:left="2127" w:hanging="2127"/>
        <w:jc w:val="both"/>
        <w:rPr>
          <w:rFonts w:ascii="Gill Sans MT" w:hAnsi="Gill Sans MT" w:cs="Calibri"/>
          <w:b/>
          <w:bCs/>
          <w:color w:val="000000" w:themeColor="text1"/>
          <w:sz w:val="22"/>
        </w:rPr>
      </w:pPr>
      <w:r w:rsidRPr="001931A1">
        <w:rPr>
          <w:rFonts w:ascii="Gill Sans MT" w:hAnsi="Gill Sans MT" w:cs="Calibri"/>
          <w:b/>
          <w:bCs/>
          <w:color w:val="000000" w:themeColor="text1"/>
          <w:sz w:val="22"/>
          <w:lang w:val="en-US"/>
        </w:rPr>
        <w:lastRenderedPageBreak/>
        <w:t>Preporuka</w:t>
      </w:r>
      <w:r w:rsidR="007264DE" w:rsidRPr="001931A1">
        <w:rPr>
          <w:rFonts w:ascii="Gill Sans MT" w:hAnsi="Gill Sans MT" w:cs="Calibri"/>
          <w:b/>
          <w:bCs/>
          <w:color w:val="000000" w:themeColor="text1"/>
          <w:sz w:val="22"/>
          <w:lang w:val="en-US"/>
        </w:rPr>
        <w:t xml:space="preserve"> 8. </w:t>
      </w:r>
      <w:r w:rsidR="008868BD" w:rsidRPr="001931A1">
        <w:rPr>
          <w:rFonts w:ascii="Gill Sans MT" w:hAnsi="Gill Sans MT"/>
          <w:sz w:val="22"/>
        </w:rPr>
        <w:t>Nastaviti napore na prikupljanju inputa i doprinosa građana i organizacija civilnog društva u procesu donošenja odluka</w:t>
      </w:r>
      <w:r w:rsidR="007264DE" w:rsidRPr="001931A1">
        <w:rPr>
          <w:rFonts w:ascii="Gill Sans MT" w:hAnsi="Gill Sans MT" w:cs="Calibri"/>
          <w:color w:val="000000" w:themeColor="text1"/>
          <w:sz w:val="22"/>
        </w:rPr>
        <w:t>.</w:t>
      </w:r>
      <w:r w:rsidR="007264DE" w:rsidRPr="001931A1">
        <w:rPr>
          <w:rFonts w:ascii="Gill Sans MT" w:hAnsi="Gill Sans MT" w:cs="Calibri"/>
          <w:b/>
          <w:bCs/>
          <w:color w:val="000000" w:themeColor="text1"/>
          <w:sz w:val="22"/>
        </w:rPr>
        <w:t xml:space="preserve"> </w:t>
      </w:r>
    </w:p>
    <w:p w:rsidR="007264DE" w:rsidRPr="001931A1" w:rsidRDefault="007264DE" w:rsidP="006F6959">
      <w:pPr>
        <w:pStyle w:val="BodyText"/>
        <w:rPr>
          <w:rFonts w:ascii="Gill Sans MT" w:hAnsi="Gill Sans MT"/>
          <w:sz w:val="22"/>
          <w:szCs w:val="22"/>
          <w:lang w:val="en-GB"/>
        </w:rPr>
      </w:pPr>
    </w:p>
    <w:p w:rsidR="00BF2A21" w:rsidRPr="001931A1" w:rsidRDefault="00BF2A21" w:rsidP="00EF7A23">
      <w:pPr>
        <w:pStyle w:val="BodyText"/>
        <w:spacing w:before="0" w:after="0" w:line="240" w:lineRule="auto"/>
        <w:rPr>
          <w:rFonts w:ascii="Gill Sans MT" w:hAnsi="Gill Sans MT"/>
          <w:sz w:val="22"/>
          <w:szCs w:val="22"/>
          <w:lang w:val="en-GB"/>
        </w:rPr>
      </w:pPr>
    </w:p>
    <w:p w:rsidR="00322CF7" w:rsidRPr="001931A1" w:rsidRDefault="00322CF7" w:rsidP="00EF7A23">
      <w:pPr>
        <w:pStyle w:val="BodyText"/>
        <w:spacing w:before="0" w:after="0" w:line="240" w:lineRule="auto"/>
        <w:rPr>
          <w:rFonts w:ascii="Gill Sans MT" w:hAnsi="Gill Sans MT"/>
          <w:sz w:val="22"/>
          <w:szCs w:val="22"/>
          <w:lang w:val="en-GB"/>
        </w:rPr>
      </w:pPr>
      <w:r w:rsidRPr="001931A1">
        <w:rPr>
          <w:rFonts w:ascii="Gill Sans MT" w:hAnsi="Gill Sans MT"/>
          <w:sz w:val="22"/>
          <w:szCs w:val="22"/>
          <w:lang w:val="en-GB"/>
        </w:rPr>
        <w:br w:type="page"/>
      </w:r>
    </w:p>
    <w:p w:rsidR="00322CF7" w:rsidRPr="001931A1" w:rsidRDefault="00D767FB" w:rsidP="00EF7A23">
      <w:pPr>
        <w:pStyle w:val="Heading1Numbered"/>
        <w:numPr>
          <w:ilvl w:val="0"/>
          <w:numId w:val="10"/>
        </w:numPr>
        <w:spacing w:before="100" w:beforeAutospacing="1" w:after="100" w:afterAutospacing="1"/>
        <w:contextualSpacing/>
        <w:rPr>
          <w:rFonts w:ascii="Gill Sans MT" w:hAnsi="Gill Sans MT" w:cs="Arial"/>
          <w:sz w:val="22"/>
          <w:szCs w:val="22"/>
        </w:rPr>
      </w:pPr>
      <w:bookmarkStart w:id="4" w:name="_Toc38931075"/>
      <w:bookmarkStart w:id="5" w:name="_Toc536359896"/>
      <w:bookmarkStart w:id="6" w:name="_Toc1475008"/>
      <w:r w:rsidRPr="001931A1">
        <w:rPr>
          <w:rFonts w:ascii="Gill Sans MT" w:hAnsi="Gill Sans MT" w:cs="Arial"/>
          <w:sz w:val="22"/>
          <w:szCs w:val="22"/>
        </w:rPr>
        <w:lastRenderedPageBreak/>
        <w:t>Uvod</w:t>
      </w:r>
      <w:bookmarkEnd w:id="4"/>
    </w:p>
    <w:p w:rsidR="005D1532" w:rsidRPr="001931A1" w:rsidRDefault="00D767FB" w:rsidP="00EF7A23">
      <w:pPr>
        <w:snapToGrid w:val="0"/>
        <w:spacing w:before="100" w:beforeAutospacing="1" w:after="100" w:afterAutospacing="1" w:line="240" w:lineRule="auto"/>
        <w:jc w:val="both"/>
        <w:rPr>
          <w:rFonts w:ascii="Gill Sans MT" w:hAnsi="Gill Sans MT" w:cs="Calibri"/>
          <w:color w:val="000000" w:themeColor="text1"/>
          <w:sz w:val="22"/>
        </w:rPr>
      </w:pPr>
      <w:r w:rsidRPr="001931A1">
        <w:rPr>
          <w:rFonts w:ascii="Gill Sans MT" w:hAnsi="Gill Sans MT"/>
          <w:sz w:val="22"/>
        </w:rPr>
        <w:t>Ovaj izvještaj predstavlja glavne nalaze, zaključke i preporuke evaluacije Strategije reforme javne uprave u Crnoj Gori (u daljem tekstu: Strategija RJU) 2016-2020, koju su naručili Vlada Crne Gore, Ministarstvo javne uprave (MJU) i delegacija Evropske unije u Crnoj Gori (EUD). Evaluaciju je sprovela gđa Zehra Kačapor-Džihić, nezavisni pružalac usluga evaluacije, u periodu od januara do maja 2020. godine</w:t>
      </w:r>
      <w:r w:rsidR="005D1532" w:rsidRPr="001931A1">
        <w:rPr>
          <w:rFonts w:ascii="Gill Sans MT" w:hAnsi="Gill Sans MT" w:cs="Arial"/>
          <w:color w:val="000000" w:themeColor="text1"/>
          <w:sz w:val="22"/>
          <w:lang w:val="en-US"/>
        </w:rPr>
        <w:t>.</w:t>
      </w:r>
    </w:p>
    <w:p w:rsidR="005D1532" w:rsidRPr="001931A1" w:rsidRDefault="00121851" w:rsidP="00EF7A23">
      <w:pPr>
        <w:snapToGrid w:val="0"/>
        <w:spacing w:before="100" w:beforeAutospacing="1" w:after="100" w:afterAutospacing="1" w:line="240" w:lineRule="auto"/>
        <w:jc w:val="both"/>
        <w:rPr>
          <w:rFonts w:ascii="Gill Sans MT" w:hAnsi="Gill Sans MT" w:cs="Arial"/>
          <w:color w:val="000000" w:themeColor="text1"/>
          <w:sz w:val="22"/>
          <w:lang w:val="en-US" w:eastAsia="en-GB"/>
        </w:rPr>
      </w:pPr>
      <w:r w:rsidRPr="001931A1">
        <w:rPr>
          <w:rFonts w:ascii="Gill Sans MT" w:hAnsi="Gill Sans MT"/>
          <w:sz w:val="22"/>
        </w:rPr>
        <w:t>Opšti cilj evaluacije je da se kritički procijene strategije primijenjene u sadašnjoj Strategiji RJU, identifikuje njihova relevantnost, efikasnost, djelotvornost, održivost u ostvarivanju planiranih rezultata, i da se izvuku naučene lekcije i preporuke. Evaluacija pokazuje procijenjene dokaze doprinosa Strategije jačanju djelotvornosti i efikasnosti javne uprave u Crnoj Gori</w:t>
      </w:r>
      <w:r w:rsidR="005D1532" w:rsidRPr="001931A1">
        <w:rPr>
          <w:rFonts w:ascii="Gill Sans MT" w:hAnsi="Gill Sans MT" w:cs="Calibri"/>
          <w:color w:val="000000" w:themeColor="text1"/>
          <w:sz w:val="22"/>
        </w:rPr>
        <w:t>.</w:t>
      </w:r>
    </w:p>
    <w:p w:rsidR="005D1532" w:rsidRPr="001931A1" w:rsidRDefault="00121851" w:rsidP="00EF7A23">
      <w:pPr>
        <w:snapToGrid w:val="0"/>
        <w:spacing w:before="100" w:beforeAutospacing="1" w:after="100" w:afterAutospacing="1" w:line="240" w:lineRule="auto"/>
        <w:jc w:val="both"/>
        <w:rPr>
          <w:rFonts w:ascii="Gill Sans MT" w:hAnsi="Gill Sans MT" w:cs="Arial"/>
          <w:color w:val="000000" w:themeColor="text1"/>
          <w:sz w:val="22"/>
          <w:lang w:val="en-US" w:eastAsia="en-GB"/>
        </w:rPr>
      </w:pPr>
      <w:r w:rsidRPr="001931A1">
        <w:rPr>
          <w:rFonts w:ascii="Gill Sans MT" w:hAnsi="Gill Sans MT"/>
          <w:sz w:val="22"/>
        </w:rPr>
        <w:t>Obuhvat ove evaluacije definisan je da pokrije ukupnost portfelja programa strategije RJU 2016-2020 koji je dodatno razrađen u Akcionim planovima (AP) 2016-2017 i 2018-2020. Uzimajući u obzir činjenicu da je veličina sredstava koja su uložili Vlada Crne Gore, Evropska unija i drugi razvojni partneri u implementaciju strategije bila značajna, cilj ove evaluacije je da odgovori na zahtjeve odgovornosti i pruži dubinski pregled, zasnovan na nezavisnoj procjeni. Evaluacija je takođe predviđena da gleda unaprijed, sa ciljem da se konstatuje stanje i nauči iz do sada obavljenog posla kako bi se na tome pripremila sljedeća Strategije RJU. Namjeravani korisnici evaluacije su Vlada Crne Gore, Evropska komisija, partneri iz građanskog društva i akademske zajednice i drugi razvojni partneri, donatori, međunarodna i nacionalna zajednica i korisnici</w:t>
      </w:r>
      <w:r w:rsidR="005D1532" w:rsidRPr="001931A1">
        <w:rPr>
          <w:rFonts w:ascii="Gill Sans MT" w:eastAsia="Calibri" w:hAnsi="Gill Sans MT"/>
          <w:color w:val="000000" w:themeColor="text1"/>
          <w:sz w:val="22"/>
        </w:rPr>
        <w:t>.</w:t>
      </w:r>
    </w:p>
    <w:p w:rsidR="00322CF7" w:rsidRPr="001931A1" w:rsidRDefault="005246FF" w:rsidP="00EF7A23">
      <w:pPr>
        <w:pStyle w:val="Heading2"/>
        <w:spacing w:line="240" w:lineRule="auto"/>
        <w:rPr>
          <w:rFonts w:ascii="Gill Sans MT" w:hAnsi="Gill Sans MT"/>
          <w:sz w:val="22"/>
          <w:szCs w:val="22"/>
        </w:rPr>
      </w:pPr>
      <w:bookmarkStart w:id="7" w:name="_Toc536359897"/>
      <w:bookmarkStart w:id="8" w:name="_Toc1475009"/>
      <w:bookmarkStart w:id="9" w:name="_Toc38931076"/>
      <w:bookmarkEnd w:id="5"/>
      <w:bookmarkEnd w:id="6"/>
      <w:r w:rsidRPr="001931A1">
        <w:rPr>
          <w:rFonts w:ascii="Gill Sans MT" w:hAnsi="Gill Sans MT"/>
          <w:sz w:val="22"/>
          <w:szCs w:val="22"/>
        </w:rPr>
        <w:t xml:space="preserve">1.1 </w:t>
      </w:r>
      <w:r w:rsidR="00121851" w:rsidRPr="001931A1">
        <w:rPr>
          <w:rFonts w:ascii="Gill Sans MT" w:hAnsi="Gill Sans MT"/>
          <w:sz w:val="22"/>
          <w:szCs w:val="22"/>
        </w:rPr>
        <w:t xml:space="preserve">Kontekst, institucionalna pozadina </w:t>
      </w:r>
      <w:bookmarkEnd w:id="7"/>
      <w:bookmarkEnd w:id="8"/>
      <w:bookmarkEnd w:id="9"/>
    </w:p>
    <w:p w:rsidR="00322CF7" w:rsidRPr="001931A1" w:rsidRDefault="00121851" w:rsidP="00EF7A23">
      <w:pPr>
        <w:spacing w:before="100" w:beforeAutospacing="1" w:after="100" w:afterAutospacing="1" w:line="240" w:lineRule="auto"/>
        <w:jc w:val="both"/>
        <w:rPr>
          <w:rFonts w:ascii="Gill Sans MT" w:hAnsi="Gill Sans MT" w:cs="Arial"/>
          <w:sz w:val="22"/>
        </w:rPr>
      </w:pPr>
      <w:bookmarkStart w:id="10" w:name="_Toc536359898"/>
      <w:bookmarkStart w:id="11" w:name="_Toc1475010"/>
      <w:r w:rsidRPr="001931A1">
        <w:rPr>
          <w:rFonts w:ascii="Gill Sans MT" w:hAnsi="Gill Sans MT"/>
          <w:sz w:val="22"/>
        </w:rPr>
        <w:t>Reforma javne uprave smatra se jednim od tri osnovna činioca Strategije proširenja, zajedno sa vladavinom prava i ekonomskom reformom. Slično tome, Okvirni nacionalni strateški dokument 2014-2020 identifikuje reformu javne uprave kao jedan od ključnih sektora kome će se pružiti podrška. Reforma javne uprave takođe je u skladu sa ciljem Strategije za jugoistočnu Evropu 2020, koja priznaje da je uspostavljanje transparentne, funkcionalne i efikasne javne uprave međuresurska komponenta i preduslov za ostvarenje bilo kojeg drugog cilja strategije</w:t>
      </w:r>
      <w:r w:rsidR="00322CF7" w:rsidRPr="001931A1">
        <w:rPr>
          <w:rFonts w:ascii="Gill Sans MT" w:hAnsi="Gill Sans MT" w:cs="Arial"/>
          <w:sz w:val="22"/>
        </w:rPr>
        <w:t xml:space="preserve">. </w:t>
      </w:r>
    </w:p>
    <w:p w:rsidR="00322CF7" w:rsidRPr="001931A1" w:rsidRDefault="00121851"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lastRenderedPageBreak/>
        <w:t>Crnogorska Strategija reforme javne uprave 2016-2020 (Strategija RJU) pripremljena je sa ciljem da se nastavi reforma javne uprave (nakon implementacije prve strategije AURUM 2011-2016). Strategija RJU obuhvata cjelokupan sistem javne uprave, koji u Crnoj Gori čine  državna administracija, jedinice lokalne samouprave i organizacije sa javnim ovlašćenjima. Strategija 2016-2020 ne odnosi se na širi javni sektor (javno zdravstvo, obrazovanje, socijalno staranje, kulturu itd.) osim u segmentu planiranja zaposlenih, čime se zamjenjuje Plan interne reorganizacije javnog sektora. U vezi sa razvojem djelotvornijih javnih službi, strategija RJU 2016-2020 slijedi ključne ciljeve definisane u Nacionalnom akcionom planu za implementaciju Strategije razvoja jugoistočne Evrope 2020.  U tom smislu, jedan od glavnih indikatora napretka u ovoj oblasti do 2020. Godine biće poboljšano rangiranje Crne Gore po Svjetskim indikatorima upravljanja (u odnosu na Indeks djelotvornosti Vlade)</w:t>
      </w:r>
      <w:r w:rsidR="00322CF7" w:rsidRPr="001931A1">
        <w:rPr>
          <w:rFonts w:ascii="Gill Sans MT" w:hAnsi="Gill Sans MT" w:cs="Arial"/>
          <w:sz w:val="22"/>
        </w:rPr>
        <w:t>.</w:t>
      </w:r>
    </w:p>
    <w:p w:rsidR="00322CF7" w:rsidRPr="001931A1" w:rsidRDefault="009316CC" w:rsidP="00EF7A23">
      <w:pPr>
        <w:spacing w:before="100" w:beforeAutospacing="1" w:after="100" w:afterAutospacing="1" w:line="240" w:lineRule="auto"/>
        <w:jc w:val="both"/>
        <w:rPr>
          <w:rFonts w:ascii="Gill Sans MT" w:hAnsi="Gill Sans MT" w:cs="Arial"/>
          <w:sz w:val="22"/>
        </w:rPr>
      </w:pPr>
      <w:r w:rsidRPr="001931A1">
        <w:rPr>
          <w:rFonts w:ascii="Gill Sans MT" w:hAnsi="Gill Sans MT" w:cs="Arial"/>
          <w:sz w:val="22"/>
        </w:rPr>
        <w:t>Vlada C</w:t>
      </w:r>
      <w:r w:rsidR="001931A1" w:rsidRPr="001931A1">
        <w:rPr>
          <w:rFonts w:ascii="Gill Sans MT" w:hAnsi="Gill Sans MT" w:cs="Arial"/>
          <w:sz w:val="22"/>
        </w:rPr>
        <w:t>r</w:t>
      </w:r>
      <w:r w:rsidRPr="001931A1">
        <w:rPr>
          <w:rFonts w:ascii="Gill Sans MT" w:hAnsi="Gill Sans MT" w:cs="Arial"/>
          <w:sz w:val="22"/>
        </w:rPr>
        <w:t xml:space="preserve">ne Gore usvojila je sadašnju Strategiju </w:t>
      </w:r>
      <w:r w:rsidR="001931A1" w:rsidRPr="001931A1">
        <w:rPr>
          <w:rFonts w:ascii="Gill Sans MT" w:hAnsi="Gill Sans MT" w:cs="Arial"/>
          <w:sz w:val="22"/>
        </w:rPr>
        <w:t xml:space="preserve">reforme javne uprave </w:t>
      </w:r>
      <w:r w:rsidRPr="001931A1">
        <w:rPr>
          <w:rFonts w:ascii="Gill Sans MT" w:hAnsi="Gill Sans MT" w:cs="Arial"/>
          <w:sz w:val="22"/>
        </w:rPr>
        <w:t>u julu 2016. godine zajedno sa njenim prvim Akcionim planom (AP) 2016-2017. Struktura Strategije RJU odgovara reformskim oblastima koji su postavljeni u doikumentu SIGMA "Principi javne uprave"</w:t>
      </w:r>
      <w:r w:rsidRPr="001931A1">
        <w:rPr>
          <w:rStyle w:val="FootnoteReference"/>
          <w:rFonts w:ascii="Gill Sans MT" w:hAnsi="Gill Sans MT" w:cs="Arial"/>
          <w:sz w:val="22"/>
        </w:rPr>
        <w:footnoteReference w:id="7"/>
      </w:r>
      <w:r w:rsidR="001931A1" w:rsidRPr="001931A1">
        <w:rPr>
          <w:rFonts w:ascii="Gill Sans MT" w:hAnsi="Gill Sans MT" w:cs="Arial"/>
          <w:sz w:val="22"/>
        </w:rPr>
        <w:t xml:space="preserve">. </w:t>
      </w:r>
      <w:r w:rsidR="00F63C9C" w:rsidRPr="001931A1">
        <w:rPr>
          <w:rFonts w:ascii="Gill Sans MT" w:hAnsi="Gill Sans MT"/>
          <w:sz w:val="22"/>
        </w:rPr>
        <w:t>Naime, ovi principi predstavljaju standarde tzv. meke pravne tekovine i služe kao okvir za procjenu stanja i ostvarenog napretka u oblasti javne uprave. Prioritet reforme javne uprave je da se unaprijedi konkurentnost privrede i podigne kvalitet života crnogorskih građana, kao i da se ispune zahtjevi za članstvo u EU. Reformske oblasti u Strategiji 2016-2020 odnose se na sve segmente javne uprave (državna administracija, lokalna samouprava, organizacije sa javnim ovlašćenjima) dok su posebnosti lokalne samouprave koje se tiču njenog teritorijalnog, funkcionalnog i finansijskog statusa detaljnije razrađene u posebnom poglavlju strategije RJU. Drugi AP RJU 2018-2020 usvojen je u januaru 2018. I njegova primjena je u toku. Integralni dio strategije RJU je i posebno razrađen Program reforme upravljanja javnim finansijama (PFM) 2016-2020 (cilj 4.5. Strategije RJU). Detaljnije mjere u oblasti reforme eUprave navedene su u Strategiji razvoja informacionog društva 2016-2020</w:t>
      </w:r>
      <w:r w:rsidR="00322CF7" w:rsidRPr="001931A1">
        <w:rPr>
          <w:rFonts w:ascii="Gill Sans MT" w:hAnsi="Gill Sans MT" w:cs="Arial"/>
          <w:sz w:val="22"/>
        </w:rPr>
        <w:t>.</w:t>
      </w:r>
    </w:p>
    <w:p w:rsidR="00322CF7" w:rsidRPr="001931A1" w:rsidRDefault="00F63C9C"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 xml:space="preserve">Ministarstvo javne uprave (RJU) formirano je 2016. godine uz glavnu nadležnost da predvodi implementaciju strategije kao i da preuzme gotovo sve nadležnosti Ministarstva za informaciono društvo i komunikacije, koje je prestalo da postoji. MJU je preuzelo dio nadležnosti Ministarstva unutrašnjih poslova, uglavnom one koje se odnose na RJU i registraciju NVO. Osim toga, na novoformiranu RJU prenešene su određene nadležnosti Generalnog </w:t>
      </w:r>
      <w:r w:rsidRPr="001931A1">
        <w:rPr>
          <w:rFonts w:ascii="Gill Sans MT" w:hAnsi="Gill Sans MT"/>
          <w:sz w:val="22"/>
        </w:rPr>
        <w:lastRenderedPageBreak/>
        <w:t>sekretarijata Vlade koje se tiču saradnje sa NVO sektorom. RJU je zvanično određena kao institucija zadužena za reformu javne uprave, dok primarna odgovornost za ostvarenje ciljeva ostaje vodećim entitetima koji su identifikovani u strategiji RJU. Unutar Ministarstva, Direkcija za upravljanje i praćenje procesa reforme javne uprave, zadužena je za upravljanje, monitoring i izvještavanje o implementaciji strategije. Savjet za reformu javne uprave zadužen je za koordinaciju reforme kao koordinaciono tijelo na političkom nivou za strategiju RJU i program PFM. Čine ga predstavnici ključnih institucija za implementaciju reforme javne uprave: Ministarstva javne uprave, Ministarstva finansija, Ministarstva vanjskih poslova, kao i Zajednice opština, Privredne komore, sindikata i civilnog društva. MJU je takođe zaduženo za koordinaciju Strategije razvoja informacionog društva 2016-2020 (Cilj 4.2. Strategije RJU) i Strategije unaprjeđenje podsticajnog okruženja za djelovanje NVO 2018-2020 (dio Cilja 4.4. Strategije RJU). Odlukom ministra MJU, 2018. godine formirano je posebno međuresorsko tijelo za koordinaciju na administrativnom nivou</w:t>
      </w:r>
      <w:r w:rsidR="00322CF7" w:rsidRPr="001931A1">
        <w:rPr>
          <w:rFonts w:ascii="Gill Sans MT" w:hAnsi="Gill Sans MT" w:cs="Arial"/>
          <w:sz w:val="22"/>
        </w:rPr>
        <w:t>.</w:t>
      </w:r>
      <w:r w:rsidR="00322CF7" w:rsidRPr="001931A1">
        <w:rPr>
          <w:rStyle w:val="FootnoteReference"/>
          <w:rFonts w:ascii="Gill Sans MT" w:hAnsi="Gill Sans MT" w:cs="Arial"/>
          <w:sz w:val="22"/>
        </w:rPr>
        <w:footnoteReference w:id="8"/>
      </w:r>
    </w:p>
    <w:p w:rsidR="00322CF7" w:rsidRPr="001931A1" w:rsidRDefault="00D34806" w:rsidP="00EF7A23">
      <w:pPr>
        <w:spacing w:before="100" w:beforeAutospacing="1" w:after="100" w:afterAutospacing="1" w:line="240" w:lineRule="auto"/>
        <w:jc w:val="both"/>
        <w:rPr>
          <w:rFonts w:ascii="Gill Sans MT" w:hAnsi="Gill Sans MT" w:cs="Arial"/>
          <w:sz w:val="22"/>
          <w:highlight w:val="yellow"/>
        </w:rPr>
      </w:pPr>
      <w:r w:rsidRPr="001931A1">
        <w:rPr>
          <w:rFonts w:ascii="Gill Sans MT" w:hAnsi="Gill Sans MT"/>
          <w:sz w:val="22"/>
        </w:rPr>
        <w:t>Ministarstvo javne uprave, budući zaduženo za primjenu RJU, posvećeno je implementaciji strateških ciljeva u saradnji i koordinaciji sa drugim institucijama koje su uključene u proces. Pošto imaju horizontalni uticaj na ukupnu državnu administraciju, mjere RJU se primjenjuju kroz čitavu administraciju i na centralnom i na lokalnom nivou</w:t>
      </w:r>
      <w:r w:rsidR="00322CF7" w:rsidRPr="001931A1">
        <w:rPr>
          <w:rFonts w:ascii="Gill Sans MT" w:hAnsi="Gill Sans MT" w:cs="Arial"/>
          <w:sz w:val="22"/>
        </w:rPr>
        <w:t>.</w:t>
      </w:r>
    </w:p>
    <w:p w:rsidR="00322CF7" w:rsidRPr="001931A1" w:rsidRDefault="001931A1"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 xml:space="preserve">MJU objavljuje izvještaje o implementaciji reforme dva puta godišnje (srednjoročni  izvještaj i godišnji izvještaj). Posljednji Vladin Izvještaj o implementaciji Strategije RJU 2016-2020 usvojen je početkom jula 2020. godine. Pored toga, MJU je objavilo i „Izvještaj o napretku plana optimizacije javne uprave“ (koji pokriva period od 1. septembra do 31. decembra) i „Plan optimizacije javne uprave u Crnoj Gori 2018-2020: Pregled uticaja kratkoročnih mjera u 2018. godini“, pri čemu su oba dokumenta dio programskih ciljeva RJU. SIGMA takođe redovno objavljuje izvještaje dok prati napredak reforme javne uprave u Crnoj Gori, pri čemu je posljednji „Izvještaj o monitoringu principa javne uprave“, objavljen u maju 2019. godine i „Upravljačka odgovornost na Zapadnom Balkanu“ (komparativna analiza prepreka i mogućnosti sa kojima se suočavaju stariji menadžeri u isporuci ciljeva politike), objavljen u novembru 2018. godine. Osim Akcionog plana, MJU je takođe razvilo dokument o pasošima indikatora. Svrha ovog dokumenta je da na jednom mjestu sakupi </w:t>
      </w:r>
      <w:r w:rsidRPr="001931A1">
        <w:rPr>
          <w:rFonts w:ascii="Gill Sans MT" w:hAnsi="Gill Sans MT"/>
          <w:sz w:val="22"/>
        </w:rPr>
        <w:lastRenderedPageBreak/>
        <w:t>informacije o svim definisanim indikatorima uspješnosti, uključujući ključne indikatore uspješnosti sa institucionalnog i metodološkog aspekta, kao što su: koja institucija prikuplja podatke, koliko često, kako se izračunavaju indikatori, izvori verifikacije, polazne osnove za dati indikator i koje su projektovane ciljne vrijednosti za mjerenje uspjeha kompletiranja reformskih aktivnosti</w:t>
      </w:r>
      <w:r w:rsidR="00322CF7" w:rsidRPr="001931A1">
        <w:rPr>
          <w:rFonts w:ascii="Gill Sans MT" w:hAnsi="Gill Sans MT" w:cs="Arial"/>
          <w:sz w:val="22"/>
        </w:rPr>
        <w:t>.</w:t>
      </w:r>
    </w:p>
    <w:p w:rsidR="00322CF7" w:rsidRPr="0023710C" w:rsidRDefault="001931A1"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Vladin Izvještaj o implementaciji Strategije za 2019. godinu ukazao je na napredak u vezi sa svih sedam reformskih ciljeva. U izvještaju je predstavljeno 75% realizovanih aktivnosti i 47,73% realizovanih indikatora, čime je pokazan nastavak pozitivnog trenda u vezi sa implementacijom strategije u oblasti koordinacije i upravljanja reformskim procesom, i sa političkog i sa operativnog aspekta. Vlada Crne Gore i dalje podržava ovaj proces kao cjelinu, a MJU je posvećeno implementaciji reformskih aktivnosti, ali i boljem upravljanju koordinacijom ukupnog procesa sa drugim institucijama. U 2018. godini usvojen je novi Zakon o državnoj upravi, koji je ustanovio novu organizaciju državne uprave, sa 17 ministarstava i 29 administrativnih organa, sa jasnijim linijama odgovornosti i unaprijeđenim mehanizmima kontrole zakonitosti i integriteta rada državne administracije. Zakon o državnim službenicima i namještenicima kao i Zakon o lokalnoj samoupravi takođe je od ključnog značaja za funkcionisanje vladine administracije u Crnoj Gori</w:t>
      </w:r>
      <w:r w:rsidR="00322CF7" w:rsidRPr="0023710C">
        <w:rPr>
          <w:rFonts w:ascii="Gill Sans MT" w:hAnsi="Gill Sans MT" w:cs="Arial"/>
          <w:sz w:val="22"/>
        </w:rPr>
        <w:t>.</w:t>
      </w:r>
    </w:p>
    <w:p w:rsidR="00322CF7" w:rsidRPr="009E3C4C" w:rsidRDefault="009E3C4C" w:rsidP="00EF7A23">
      <w:pPr>
        <w:spacing w:before="100" w:beforeAutospacing="1" w:after="100" w:afterAutospacing="1" w:line="240" w:lineRule="auto"/>
        <w:jc w:val="both"/>
        <w:rPr>
          <w:rFonts w:ascii="Gill Sans MT" w:hAnsi="Gill Sans MT" w:cs="Arial"/>
          <w:sz w:val="22"/>
        </w:rPr>
      </w:pPr>
      <w:r w:rsidRPr="009E3C4C">
        <w:rPr>
          <w:rFonts w:ascii="Gill Sans MT" w:hAnsi="Gill Sans MT"/>
          <w:sz w:val="22"/>
        </w:rPr>
        <w:t>Kao jedan od strateških ciljeva, RJU predviđa bolje upravljanje ljudskim resursima i uspostavljanje djelotvornog sistema za praćenje i optimizaciju broja zaposlenih i ocjenjivanje njihove uspješnosti. Drugim riječima, optimizacija javne uprave je jedna od ključnih reformskih oblasti koje predviđa strategija RJU. Optimizacija obuhvata niz elemenata koji su važni za modernizaciju države uopšte: optimizirana djelotvornost, povećana efikasnost, smanjeni troškovi, manje zaposlenih i bolje pružanje javnih usluga. Politika optimizacije, kao jedan od ključnih kamena temeljaca RJU, podrazumijeva sistematsko i kontinuirano jačanje uspješnosti i ostvarenih rezultata od strane javne uprave. Vlada Crne Gore usvojila je 6. jula 2018. godine Plan optimizacije javne uprave 2018-2020, sa setom kratkoročnih i srednjoročnih mjera, koje su kreirane da se optimizuje administracija na centralnom i lokalnom nivou. Svojim ciljanim mjerama, Plan optimizacije ima za cilj put ka optimizaciji broja zaposlenih i uspostavljanje administrativnih struktura koje efikasno odgovaraju na potrebe građana i privrede, smanjujući istovremeno pritisak na državni i lokalne budžete</w:t>
      </w:r>
      <w:r w:rsidR="00322CF7" w:rsidRPr="009E3C4C">
        <w:rPr>
          <w:rFonts w:ascii="Gill Sans MT" w:hAnsi="Gill Sans MT" w:cs="Arial"/>
          <w:sz w:val="22"/>
        </w:rPr>
        <w:t>.</w:t>
      </w:r>
    </w:p>
    <w:p w:rsidR="00322CF7" w:rsidRPr="009E3C4C" w:rsidRDefault="009E3C4C" w:rsidP="00EF7A23">
      <w:pPr>
        <w:spacing w:before="100" w:beforeAutospacing="1" w:after="100" w:afterAutospacing="1" w:line="240" w:lineRule="auto"/>
        <w:jc w:val="both"/>
        <w:rPr>
          <w:rFonts w:ascii="Gill Sans MT" w:hAnsi="Gill Sans MT" w:cs="Arial"/>
          <w:sz w:val="22"/>
        </w:rPr>
      </w:pPr>
      <w:r w:rsidRPr="009E3C4C">
        <w:rPr>
          <w:rFonts w:ascii="Gill Sans MT" w:hAnsi="Gill Sans MT"/>
          <w:sz w:val="22"/>
        </w:rPr>
        <w:t xml:space="preserve">Među različitim ciljevima, digitalna transformacija administracije i pružanje elektronskih usluga su u fokusu rada MJU. U ovom smislu, Vladin izvještaj pokazao je da se broj elektronskih usluga duplirao u izvještajnoj godini, i da su one unaprijeđene, što bi trebalo da dodatno ojača proces javnih konsultacija u </w:t>
      </w:r>
      <w:r w:rsidRPr="009E3C4C">
        <w:rPr>
          <w:rFonts w:ascii="Gill Sans MT" w:hAnsi="Gill Sans MT"/>
          <w:sz w:val="22"/>
        </w:rPr>
        <w:lastRenderedPageBreak/>
        <w:t>postupku usvajanja zakona i strategija. Pored toga, projekti „eParticipacija“, „ePeticija“ i Portal otvorenih podataka pokrenuti su sa opštim ciljem da se osnaži transparentnost javne uprave</w:t>
      </w:r>
      <w:r w:rsidR="00322CF7" w:rsidRPr="009E3C4C">
        <w:rPr>
          <w:rFonts w:ascii="Gill Sans MT" w:hAnsi="Gill Sans MT" w:cs="Arial"/>
          <w:sz w:val="22"/>
        </w:rPr>
        <w:t>.</w:t>
      </w:r>
    </w:p>
    <w:p w:rsidR="00322CF7" w:rsidRPr="0023710C" w:rsidRDefault="005246FF" w:rsidP="00EF7A23">
      <w:pPr>
        <w:pStyle w:val="Heading2"/>
        <w:spacing w:line="240" w:lineRule="auto"/>
        <w:rPr>
          <w:rFonts w:ascii="Gill Sans MT" w:hAnsi="Gill Sans MT"/>
          <w:sz w:val="22"/>
          <w:szCs w:val="22"/>
        </w:rPr>
      </w:pPr>
      <w:bookmarkStart w:id="12" w:name="_Toc424210159"/>
      <w:bookmarkStart w:id="13" w:name="_Toc38931077"/>
      <w:r w:rsidRPr="009E3C4C">
        <w:rPr>
          <w:rFonts w:ascii="Gill Sans MT" w:hAnsi="Gill Sans MT"/>
          <w:sz w:val="22"/>
          <w:szCs w:val="22"/>
        </w:rPr>
        <w:t xml:space="preserve">1.2 </w:t>
      </w:r>
      <w:r w:rsidR="009E3C4C" w:rsidRPr="009E3C4C">
        <w:rPr>
          <w:rFonts w:ascii="Gill Sans MT" w:hAnsi="Gill Sans MT"/>
          <w:sz w:val="22"/>
          <w:szCs w:val="22"/>
        </w:rPr>
        <w:t xml:space="preserve">Srodni programi i druge donatorske aktivnosti </w:t>
      </w:r>
      <w:bookmarkEnd w:id="12"/>
      <w:bookmarkEnd w:id="13"/>
    </w:p>
    <w:p w:rsidR="00322CF7" w:rsidRPr="009E3C4C" w:rsidRDefault="009E3C4C" w:rsidP="00EF7A23">
      <w:pPr>
        <w:spacing w:before="100" w:beforeAutospacing="1" w:after="100" w:afterAutospacing="1" w:line="240" w:lineRule="auto"/>
        <w:jc w:val="both"/>
        <w:rPr>
          <w:rFonts w:ascii="Gill Sans MT" w:hAnsi="Gill Sans MT" w:cs="Arial"/>
          <w:sz w:val="22"/>
        </w:rPr>
      </w:pPr>
      <w:r w:rsidRPr="009E3C4C">
        <w:rPr>
          <w:rFonts w:ascii="Gill Sans MT" w:hAnsi="Gill Sans MT"/>
          <w:sz w:val="22"/>
        </w:rPr>
        <w:t>Reformu crnogorske javne uprave podržala je EU kroz komponentu Sektorske podrške budžetu (SBS) u iznosu od 12,000,000 eura i 3,000,000 eura za dodatnu podršku. Ovi iznosi zasnivaju se na procijenjenim troškovima strategije RJU, onako kako su je budžetirali crnogorski organi. Komplementarna podrška se implementira preko direktnog i indirektnog upravljanja, preko subjekata kojima je to povjereno a koji nisu programski korisnik IPA II. Njen cilj je da razvije kapacitete korisnika za ostvarenje rezultata programa (molimo vidite Tabelu ispod sa dodatnim informacijama o podržanim projektima)</w:t>
      </w:r>
      <w:r w:rsidR="00322CF7" w:rsidRPr="009E3C4C">
        <w:rPr>
          <w:rFonts w:ascii="Gill Sans MT" w:hAnsi="Gill Sans MT" w:cs="Arial"/>
          <w:sz w:val="22"/>
        </w:rPr>
        <w:t xml:space="preserve">. </w:t>
      </w:r>
    </w:p>
    <w:p w:rsidR="00322CF7" w:rsidRPr="0023710C" w:rsidRDefault="009E3C4C" w:rsidP="00EF7A23">
      <w:pPr>
        <w:spacing w:before="100" w:beforeAutospacing="1" w:after="100" w:afterAutospacing="1" w:line="240" w:lineRule="auto"/>
        <w:jc w:val="both"/>
        <w:rPr>
          <w:rFonts w:ascii="Gill Sans MT" w:hAnsi="Gill Sans MT" w:cs="Arial"/>
          <w:sz w:val="22"/>
        </w:rPr>
      </w:pPr>
      <w:r w:rsidRPr="00DD4FFE">
        <w:rPr>
          <w:rFonts w:ascii="Gill Sans MT" w:hAnsi="Gill Sans MT"/>
        </w:rPr>
        <w:t>Glavni primaoci RJU SBS su: Uprava za kadrove (</w:t>
      </w:r>
      <w:r>
        <w:rPr>
          <w:rFonts w:ascii="Gill Sans MT" w:hAnsi="Gill Sans MT"/>
        </w:rPr>
        <w:t>UZK</w:t>
      </w:r>
      <w:r w:rsidRPr="00DD4FFE">
        <w:rPr>
          <w:rFonts w:ascii="Gill Sans MT" w:hAnsi="Gill Sans MT"/>
        </w:rPr>
        <w:t xml:space="preserve">), Upravna inspekcija, Direktorat za </w:t>
      </w:r>
      <w:r>
        <w:rPr>
          <w:rFonts w:ascii="Gill Sans MT" w:hAnsi="Gill Sans MT"/>
        </w:rPr>
        <w:t>eUprav</w:t>
      </w:r>
      <w:r w:rsidRPr="00DD4FFE">
        <w:rPr>
          <w:rFonts w:ascii="Gill Sans MT" w:hAnsi="Gill Sans MT"/>
        </w:rPr>
        <w:t xml:space="preserve">u i Agencija za zaštitu ličnih podataka i slobodan pristup informacijama. Tehnička podrška se pruža i </w:t>
      </w:r>
      <w:r w:rsidR="00EF67FF">
        <w:rPr>
          <w:rFonts w:ascii="Gill Sans MT" w:hAnsi="Gill Sans MT"/>
        </w:rPr>
        <w:t xml:space="preserve">Upravi </w:t>
      </w:r>
      <w:r w:rsidRPr="00DD4FFE">
        <w:rPr>
          <w:rFonts w:ascii="Gill Sans MT" w:hAnsi="Gill Sans MT"/>
        </w:rPr>
        <w:t>za statistiku Crne Gore (MONSTAT), kako bi se ažurirala metodologija statistike u skladu sa propisima EU i poboljšao kvalitet izvora administrativnih podataka. Dodatna podrška pružena je i Ministarstvu javne uprave za upravljanje eksternim i internim komunikacijama, što se smatra naročito osjetljivim, i Generalnom sekretarijatu Vlade, da bi se dodatno ojačalo strateško planiranje u funkciji razrade kredibilnih srednjoročnih budžetskih okvira. Ova posljednja pomoć ublažiće jedan od identifikovanih rizika PFM i povećaće kredibilnost državnog budžeta (</w:t>
      </w:r>
      <w:r w:rsidRPr="009E3C4C">
        <w:rPr>
          <w:rFonts w:ascii="Gill Sans MT" w:hAnsi="Gill Sans MT"/>
          <w:i/>
        </w:rPr>
        <w:t>vidi Aneks 4 sa pregledom projekata koje finansira EU</w:t>
      </w:r>
      <w:r w:rsidRPr="00DD4FFE">
        <w:rPr>
          <w:rFonts w:ascii="Gill Sans MT" w:hAnsi="Gill Sans MT"/>
        </w:rPr>
        <w:t>)</w:t>
      </w:r>
      <w:r w:rsidR="009E43FC" w:rsidRPr="0023710C">
        <w:rPr>
          <w:rFonts w:ascii="Gill Sans MT" w:hAnsi="Gill Sans MT" w:cs="Arial"/>
          <w:sz w:val="22"/>
        </w:rPr>
        <w:t xml:space="preserve">. </w:t>
      </w:r>
    </w:p>
    <w:p w:rsidR="00322CF7" w:rsidRPr="009E3C4C" w:rsidRDefault="009E3C4C" w:rsidP="00EF7A23">
      <w:pPr>
        <w:spacing w:before="100" w:beforeAutospacing="1" w:after="100" w:afterAutospacing="1" w:line="240" w:lineRule="auto"/>
        <w:jc w:val="both"/>
        <w:rPr>
          <w:rFonts w:ascii="Gill Sans MT" w:hAnsi="Gill Sans MT" w:cs="Arial"/>
          <w:sz w:val="22"/>
        </w:rPr>
      </w:pPr>
      <w:r w:rsidRPr="00DD4FFE">
        <w:rPr>
          <w:rFonts w:ascii="Gill Sans MT" w:hAnsi="Gill Sans MT"/>
        </w:rPr>
        <w:t>Komplementarna podrška je koordinisana sa drugim aktivnostima donatora i sa Akcionim planom SIGMA. D</w:t>
      </w:r>
      <w:r w:rsidRPr="009E3C4C">
        <w:rPr>
          <w:rFonts w:ascii="Gill Sans MT" w:hAnsi="Gill Sans MT"/>
          <w:sz w:val="22"/>
        </w:rPr>
        <w:t>odatna pomoć dodijeljena je organizacijama civilnog društva sa ciljem da se prati djelotvorna, transparentna i odgovorna implementacija reforme javne uprave i ohrabri inkluzivno kreiranje politike i participativna demokratija. Podrška budžetu je komplementarna postojećim ili planiranim aktivnostima UNDP, Svjetske banke i MMF i Vestminsterske fonadacije i britanske Ambasade</w:t>
      </w:r>
      <w:r w:rsidR="009E43FC" w:rsidRPr="009E3C4C">
        <w:rPr>
          <w:rFonts w:ascii="Gill Sans MT" w:hAnsi="Gill Sans MT" w:cs="Arial"/>
          <w:sz w:val="22"/>
        </w:rPr>
        <w:t xml:space="preserve">. </w:t>
      </w:r>
      <w:bookmarkEnd w:id="10"/>
      <w:bookmarkEnd w:id="11"/>
    </w:p>
    <w:p w:rsidR="007C3899" w:rsidRPr="009E3C4C" w:rsidRDefault="009E3C4C" w:rsidP="00EF7A23">
      <w:pPr>
        <w:pStyle w:val="Heading1Numbered"/>
        <w:numPr>
          <w:ilvl w:val="0"/>
          <w:numId w:val="10"/>
        </w:numPr>
        <w:spacing w:before="100" w:beforeAutospacing="1" w:after="100" w:afterAutospacing="1"/>
        <w:contextualSpacing/>
        <w:rPr>
          <w:rFonts w:ascii="Gill Sans MT" w:hAnsi="Gill Sans MT" w:cs="Arial"/>
          <w:sz w:val="22"/>
          <w:szCs w:val="22"/>
        </w:rPr>
      </w:pPr>
      <w:bookmarkStart w:id="14" w:name="_Toc38931078"/>
      <w:bookmarkStart w:id="15" w:name="_Toc536359899"/>
      <w:bookmarkStart w:id="16" w:name="_Toc1475011"/>
      <w:r w:rsidRPr="009E3C4C">
        <w:rPr>
          <w:rFonts w:ascii="Gill Sans MT" w:hAnsi="Gill Sans MT"/>
          <w:sz w:val="22"/>
          <w:szCs w:val="22"/>
        </w:rPr>
        <w:t>Ciljevi i dizajn evaluacije</w:t>
      </w:r>
      <w:r w:rsidRPr="009E3C4C">
        <w:rPr>
          <w:rFonts w:ascii="Gill Sans MT" w:hAnsi="Gill Sans MT" w:cs="Arial"/>
          <w:sz w:val="22"/>
          <w:szCs w:val="22"/>
        </w:rPr>
        <w:t xml:space="preserve"> </w:t>
      </w:r>
      <w:bookmarkEnd w:id="14"/>
    </w:p>
    <w:p w:rsidR="007C3899" w:rsidRPr="009E3C4C" w:rsidRDefault="009E3C4C" w:rsidP="00EF7A23">
      <w:pPr>
        <w:spacing w:before="100" w:beforeAutospacing="1" w:after="100" w:afterAutospacing="1" w:line="240" w:lineRule="auto"/>
        <w:jc w:val="both"/>
        <w:rPr>
          <w:rFonts w:ascii="Gill Sans MT" w:hAnsi="Gill Sans MT" w:cs="Arial"/>
          <w:sz w:val="22"/>
        </w:rPr>
      </w:pPr>
      <w:r w:rsidRPr="009E3C4C">
        <w:rPr>
          <w:rFonts w:ascii="Gill Sans MT" w:hAnsi="Gill Sans MT"/>
          <w:sz w:val="22"/>
        </w:rPr>
        <w:t xml:space="preserve">Opšti cilj evaluacije bio je da se doprinese pružanju podataka za razradu buduće Strategije RJU, 2021-2025, relevantnosti njenih ciljeva i njenom strateškom fokusu. Kao takvoj, svrha evaluacije bila je da se identifikuju glavna dostignuća, </w:t>
      </w:r>
      <w:r w:rsidRPr="009E3C4C">
        <w:rPr>
          <w:rFonts w:ascii="Gill Sans MT" w:hAnsi="Gill Sans MT"/>
          <w:sz w:val="22"/>
        </w:rPr>
        <w:lastRenderedPageBreak/>
        <w:t>naučene lekcije i preporuke za finalizaciju ovog ciklusa strategije i kreiranje sljedećeg ciklusa RJU. Evaluacijom je fokus stavljen na sljedeće aspekte</w:t>
      </w:r>
      <w:r w:rsidR="005246FF" w:rsidRPr="009E3C4C">
        <w:rPr>
          <w:rFonts w:ascii="Gill Sans MT" w:hAnsi="Gill Sans MT" w:cs="Arial"/>
          <w:sz w:val="22"/>
        </w:rPr>
        <w:t xml:space="preserve">: </w:t>
      </w:r>
    </w:p>
    <w:p w:rsidR="009E3C4C" w:rsidRPr="009E3C4C" w:rsidRDefault="009E3C4C" w:rsidP="00381795">
      <w:pPr>
        <w:pStyle w:val="ListParagraph"/>
        <w:numPr>
          <w:ilvl w:val="0"/>
          <w:numId w:val="11"/>
        </w:numPr>
        <w:spacing w:before="100" w:beforeAutospacing="1" w:after="100" w:afterAutospacing="1" w:line="240" w:lineRule="auto"/>
        <w:ind w:left="426"/>
        <w:contextualSpacing w:val="0"/>
        <w:jc w:val="both"/>
        <w:rPr>
          <w:rFonts w:ascii="Gill Sans MT" w:hAnsi="Gill Sans MT" w:cs="Arial"/>
          <w:sz w:val="22"/>
        </w:rPr>
      </w:pPr>
      <w:r w:rsidRPr="009E3C4C">
        <w:rPr>
          <w:rFonts w:ascii="Gill Sans MT" w:hAnsi="Gill Sans MT"/>
          <w:sz w:val="22"/>
        </w:rPr>
        <w:t>Procjenu uspješnosti, ostvarenja i naučenih lekcija u primjeni strategije RJU i njenih AP;</w:t>
      </w:r>
    </w:p>
    <w:p w:rsidR="009E3C4C" w:rsidRPr="009E3C4C" w:rsidRDefault="009E3C4C" w:rsidP="00381795">
      <w:pPr>
        <w:pStyle w:val="ListParagraph"/>
        <w:numPr>
          <w:ilvl w:val="0"/>
          <w:numId w:val="11"/>
        </w:numPr>
        <w:spacing w:before="100" w:beforeAutospacing="1" w:after="100" w:afterAutospacing="1" w:line="240" w:lineRule="auto"/>
        <w:ind w:left="426"/>
        <w:contextualSpacing w:val="0"/>
        <w:jc w:val="both"/>
        <w:rPr>
          <w:rFonts w:ascii="Gill Sans MT" w:hAnsi="Gill Sans MT" w:cs="Arial"/>
          <w:sz w:val="22"/>
        </w:rPr>
      </w:pPr>
      <w:r w:rsidRPr="009E3C4C">
        <w:rPr>
          <w:rFonts w:ascii="Gill Sans MT" w:hAnsi="Gill Sans MT"/>
          <w:sz w:val="22"/>
        </w:rPr>
        <w:t>Informacije o djelotvornosti, efikasnosti, održivosti, i uticaju strategije RJU i AP, kao i internoj i eksternoj koherentnosti komponenti strategije i njenih AP;</w:t>
      </w:r>
    </w:p>
    <w:p w:rsidR="009E3C4C" w:rsidRPr="009E3C4C" w:rsidRDefault="009E3C4C" w:rsidP="00381795">
      <w:pPr>
        <w:pStyle w:val="ListParagraph"/>
        <w:numPr>
          <w:ilvl w:val="0"/>
          <w:numId w:val="11"/>
        </w:numPr>
        <w:spacing w:before="100" w:beforeAutospacing="1" w:after="100" w:afterAutospacing="1" w:line="240" w:lineRule="auto"/>
        <w:ind w:left="426"/>
        <w:contextualSpacing w:val="0"/>
        <w:jc w:val="both"/>
        <w:rPr>
          <w:rFonts w:ascii="Gill Sans MT" w:hAnsi="Gill Sans MT" w:cs="Arial"/>
          <w:sz w:val="22"/>
        </w:rPr>
      </w:pPr>
      <w:r w:rsidRPr="009E3C4C">
        <w:rPr>
          <w:rFonts w:ascii="Gill Sans MT" w:hAnsi="Gill Sans MT"/>
          <w:sz w:val="22"/>
        </w:rPr>
        <w:t>Procjenu modaliteta implementacije strategije i njihovu „spremnost za svrhu“, u smislu strukture koordinacije i implementacije i mješavine vještina, kako bi se isporučili rezultati;</w:t>
      </w:r>
    </w:p>
    <w:p w:rsidR="009E3C4C" w:rsidRPr="009E3C4C" w:rsidRDefault="009E3C4C" w:rsidP="00381795">
      <w:pPr>
        <w:pStyle w:val="ListParagraph"/>
        <w:numPr>
          <w:ilvl w:val="0"/>
          <w:numId w:val="11"/>
        </w:numPr>
        <w:spacing w:before="100" w:beforeAutospacing="1" w:after="100" w:afterAutospacing="1" w:line="240" w:lineRule="auto"/>
        <w:ind w:left="426"/>
        <w:contextualSpacing w:val="0"/>
        <w:jc w:val="both"/>
        <w:rPr>
          <w:rFonts w:ascii="Gill Sans MT" w:hAnsi="Gill Sans MT" w:cs="Arial"/>
          <w:sz w:val="22"/>
        </w:rPr>
      </w:pPr>
      <w:r w:rsidRPr="009E3C4C">
        <w:rPr>
          <w:rFonts w:ascii="Gill Sans MT" w:hAnsi="Gill Sans MT"/>
          <w:sz w:val="22"/>
        </w:rPr>
        <w:t>Procjenu uloge donatora i razvojnih partnera u implementaciji strategije;</w:t>
      </w:r>
    </w:p>
    <w:p w:rsidR="009E3C4C" w:rsidRPr="009E3C4C" w:rsidRDefault="009E3C4C" w:rsidP="009E3C4C">
      <w:pPr>
        <w:pStyle w:val="ListParagraph"/>
        <w:numPr>
          <w:ilvl w:val="0"/>
          <w:numId w:val="11"/>
        </w:numPr>
        <w:spacing w:before="100" w:beforeAutospacing="1" w:after="100" w:afterAutospacing="1" w:line="240" w:lineRule="auto"/>
        <w:ind w:left="426"/>
        <w:contextualSpacing w:val="0"/>
        <w:jc w:val="both"/>
        <w:rPr>
          <w:rFonts w:ascii="Gill Sans MT" w:hAnsi="Gill Sans MT" w:cs="Arial"/>
          <w:sz w:val="22"/>
        </w:rPr>
      </w:pPr>
      <w:r w:rsidRPr="009E3C4C">
        <w:rPr>
          <w:rFonts w:ascii="Gill Sans MT" w:hAnsi="Gill Sans MT"/>
          <w:sz w:val="22"/>
        </w:rPr>
        <w:t>Davanje preporuka za prilagođavanje kako bi se odgovorilo na nove izazove i prilike i kreirale intervencije preko savjetovanja o glavnim oblastima i mjerama intervencije u narednim godinama, radi ostvarenja ciljeva strategije, što će takođe ući u pripremu nove Strategije RJU i AP</w:t>
      </w:r>
    </w:p>
    <w:p w:rsidR="007C3899" w:rsidRPr="009E3C4C" w:rsidRDefault="009E3C4C" w:rsidP="009E3C4C">
      <w:pPr>
        <w:spacing w:before="100" w:beforeAutospacing="1" w:after="100" w:afterAutospacing="1" w:line="240" w:lineRule="auto"/>
        <w:ind w:left="66"/>
        <w:jc w:val="both"/>
        <w:rPr>
          <w:rFonts w:ascii="Gill Sans MT" w:hAnsi="Gill Sans MT" w:cs="Arial"/>
          <w:sz w:val="22"/>
        </w:rPr>
      </w:pPr>
      <w:r w:rsidRPr="009E3C4C">
        <w:rPr>
          <w:rFonts w:ascii="Gill Sans MT" w:hAnsi="Gill Sans MT"/>
          <w:sz w:val="22"/>
        </w:rPr>
        <w:t>Na taj način, svrha evaluacije je da doprinese odgovornosti, transparentnosti i vidljivosti RJU u Crnoj Gori, omogućavajući širenje informacija prema javnosti, zainteresovanim stranama i civilnom društvu</w:t>
      </w:r>
      <w:r w:rsidR="007C3899" w:rsidRPr="009E3C4C">
        <w:rPr>
          <w:rFonts w:ascii="Gill Sans MT" w:hAnsi="Gill Sans MT" w:cs="Arial"/>
          <w:sz w:val="22"/>
        </w:rPr>
        <w:t>.</w:t>
      </w:r>
    </w:p>
    <w:p w:rsidR="005130A6" w:rsidRPr="0023710C" w:rsidRDefault="005130A6" w:rsidP="00EF7A23">
      <w:pPr>
        <w:pStyle w:val="Heading2"/>
        <w:spacing w:line="240" w:lineRule="auto"/>
        <w:rPr>
          <w:rFonts w:ascii="Gill Sans MT" w:hAnsi="Gill Sans MT"/>
          <w:sz w:val="22"/>
          <w:szCs w:val="22"/>
        </w:rPr>
      </w:pPr>
      <w:bookmarkStart w:id="17" w:name="_Toc38931079"/>
      <w:r w:rsidRPr="0023710C">
        <w:rPr>
          <w:rFonts w:ascii="Gill Sans MT" w:hAnsi="Gill Sans MT"/>
          <w:sz w:val="22"/>
          <w:szCs w:val="22"/>
        </w:rPr>
        <w:t>2.1</w:t>
      </w:r>
      <w:r w:rsidRPr="00453846">
        <w:rPr>
          <w:rFonts w:ascii="Gill Sans MT" w:hAnsi="Gill Sans MT"/>
          <w:sz w:val="22"/>
          <w:szCs w:val="22"/>
        </w:rPr>
        <w:t xml:space="preserve"> </w:t>
      </w:r>
      <w:r w:rsidR="00453846" w:rsidRPr="00453846">
        <w:rPr>
          <w:rFonts w:ascii="Gill Sans MT" w:hAnsi="Gill Sans MT"/>
          <w:sz w:val="22"/>
          <w:szCs w:val="22"/>
        </w:rPr>
        <w:t>Obuhvat evaluacije</w:t>
      </w:r>
      <w:r w:rsidR="00453846" w:rsidRPr="0023710C">
        <w:rPr>
          <w:rFonts w:ascii="Gill Sans MT" w:hAnsi="Gill Sans MT"/>
          <w:sz w:val="22"/>
          <w:szCs w:val="22"/>
        </w:rPr>
        <w:t xml:space="preserve"> </w:t>
      </w:r>
      <w:bookmarkEnd w:id="17"/>
    </w:p>
    <w:p w:rsidR="00AF7438" w:rsidRPr="0023710C" w:rsidRDefault="00453846" w:rsidP="00EF7A23">
      <w:pPr>
        <w:spacing w:before="100" w:beforeAutospacing="1" w:after="100" w:afterAutospacing="1" w:line="240" w:lineRule="auto"/>
        <w:jc w:val="both"/>
        <w:rPr>
          <w:rFonts w:ascii="Gill Sans MT" w:hAnsi="Gill Sans MT" w:cs="Arial"/>
          <w:sz w:val="22"/>
        </w:rPr>
      </w:pPr>
      <w:r w:rsidRPr="00DD4FFE">
        <w:rPr>
          <w:rFonts w:ascii="Gill Sans MT" w:hAnsi="Gill Sans MT"/>
        </w:rPr>
        <w:t>Obuhvat evaluacije je širok i sadrži niz intervencija unutar sektora koji je horizontalan i po prirodi sveobuhvatan. O</w:t>
      </w:r>
      <w:r>
        <w:rPr>
          <w:rFonts w:ascii="Gill Sans MT" w:hAnsi="Gill Sans MT"/>
        </w:rPr>
        <w:t xml:space="preserve">buhvat </w:t>
      </w:r>
      <w:r w:rsidRPr="00DD4FFE">
        <w:rPr>
          <w:rFonts w:ascii="Gill Sans MT" w:hAnsi="Gill Sans MT"/>
        </w:rPr>
        <w:t xml:space="preserve">evaluacije </w:t>
      </w:r>
      <w:r>
        <w:rPr>
          <w:rFonts w:ascii="Gill Sans MT" w:hAnsi="Gill Sans MT"/>
        </w:rPr>
        <w:t xml:space="preserve">čine </w:t>
      </w:r>
      <w:r w:rsidRPr="00DD4FFE">
        <w:rPr>
          <w:rFonts w:ascii="Gill Sans MT" w:hAnsi="Gill Sans MT"/>
        </w:rPr>
        <w:t>Strategij</w:t>
      </w:r>
      <w:r>
        <w:rPr>
          <w:rFonts w:ascii="Gill Sans MT" w:hAnsi="Gill Sans MT"/>
        </w:rPr>
        <w:t>a</w:t>
      </w:r>
      <w:r w:rsidRPr="00DD4FFE">
        <w:rPr>
          <w:rFonts w:ascii="Gill Sans MT" w:hAnsi="Gill Sans MT"/>
        </w:rPr>
        <w:t xml:space="preserve"> reforme javne uprave 2016-2020 i njen</w:t>
      </w:r>
      <w:r>
        <w:rPr>
          <w:rFonts w:ascii="Gill Sans MT" w:hAnsi="Gill Sans MT"/>
        </w:rPr>
        <w:t>i</w:t>
      </w:r>
      <w:r w:rsidRPr="00DD4FFE">
        <w:rPr>
          <w:rFonts w:ascii="Gill Sans MT" w:hAnsi="Gill Sans MT"/>
        </w:rPr>
        <w:t xml:space="preserve"> AP (Akcioni plan 2016-2017 i Akcioni plan 2018-2020). Evaluacija je konstatovala </w:t>
      </w:r>
      <w:r>
        <w:rPr>
          <w:rFonts w:ascii="Gill Sans MT" w:hAnsi="Gill Sans MT"/>
        </w:rPr>
        <w:t xml:space="preserve">stanje </w:t>
      </w:r>
      <w:r w:rsidRPr="00DD4FFE">
        <w:rPr>
          <w:rFonts w:ascii="Gill Sans MT" w:hAnsi="Gill Sans MT"/>
        </w:rPr>
        <w:t>rezultat</w:t>
      </w:r>
      <w:r>
        <w:rPr>
          <w:rFonts w:ascii="Gill Sans MT" w:hAnsi="Gill Sans MT"/>
        </w:rPr>
        <w:t>a</w:t>
      </w:r>
      <w:r w:rsidRPr="00DD4FFE">
        <w:rPr>
          <w:rFonts w:ascii="Gill Sans MT" w:hAnsi="Gill Sans MT"/>
        </w:rPr>
        <w:t xml:space="preserve"> i doprinos</w:t>
      </w:r>
      <w:r>
        <w:rPr>
          <w:rFonts w:ascii="Gill Sans MT" w:hAnsi="Gill Sans MT"/>
        </w:rPr>
        <w:t>a</w:t>
      </w:r>
      <w:r w:rsidRPr="00DD4FFE">
        <w:rPr>
          <w:rFonts w:ascii="Gill Sans MT" w:hAnsi="Gill Sans MT"/>
        </w:rPr>
        <w:t xml:space="preserve"> </w:t>
      </w:r>
      <w:r>
        <w:rPr>
          <w:rFonts w:ascii="Gill Sans MT" w:hAnsi="Gill Sans MT"/>
        </w:rPr>
        <w:t>po</w:t>
      </w:r>
      <w:r w:rsidRPr="00DD4FFE">
        <w:rPr>
          <w:rFonts w:ascii="Gill Sans MT" w:hAnsi="Gill Sans MT"/>
        </w:rPr>
        <w:t>dstrategija za šest (6) strateških ciljeva RJU</w:t>
      </w:r>
      <w:r w:rsidR="005130A6" w:rsidRPr="0023710C">
        <w:rPr>
          <w:rStyle w:val="FootnoteReference"/>
          <w:rFonts w:ascii="Gill Sans MT" w:hAnsi="Gill Sans MT" w:cs="Arial"/>
          <w:sz w:val="22"/>
        </w:rPr>
        <w:footnoteReference w:id="9"/>
      </w:r>
      <w:r w:rsidR="005130A6" w:rsidRPr="0023710C">
        <w:rPr>
          <w:rFonts w:ascii="Gill Sans MT" w:hAnsi="Gill Sans MT" w:cs="Arial"/>
          <w:sz w:val="22"/>
        </w:rPr>
        <w:t xml:space="preserve"> </w:t>
      </w:r>
      <w:r w:rsidRPr="00DD4FFE">
        <w:rPr>
          <w:rFonts w:ascii="Gill Sans MT" w:hAnsi="Gill Sans MT"/>
        </w:rPr>
        <w:t>(isključujući cilj 4.5 Upravljanje javnim finansijama) definisanih za period 2016-2020, i sa tačke gledišta procesa/autputa i rezultata/ishoda</w:t>
      </w:r>
      <w:r w:rsidR="005130A6" w:rsidRPr="0023710C">
        <w:rPr>
          <w:rFonts w:ascii="Gill Sans MT" w:hAnsi="Gill Sans MT" w:cs="Arial"/>
          <w:sz w:val="22"/>
        </w:rPr>
        <w:t>.</w:t>
      </w:r>
      <w:r w:rsidR="005130A6" w:rsidRPr="0023710C">
        <w:rPr>
          <w:rStyle w:val="FootnoteReference"/>
          <w:rFonts w:ascii="Gill Sans MT" w:hAnsi="Gill Sans MT" w:cs="Arial"/>
          <w:sz w:val="22"/>
        </w:rPr>
        <w:footnoteReference w:id="10"/>
      </w:r>
      <w:r w:rsidR="005130A6" w:rsidRPr="0023710C">
        <w:rPr>
          <w:rFonts w:ascii="Gill Sans MT" w:hAnsi="Gill Sans MT" w:cs="Arial"/>
          <w:sz w:val="22"/>
        </w:rPr>
        <w:t xml:space="preserve"> </w:t>
      </w:r>
      <w:r w:rsidR="00B73EF7" w:rsidRPr="00DD4FFE">
        <w:rPr>
          <w:rFonts w:ascii="Gill Sans MT" w:hAnsi="Gill Sans MT"/>
        </w:rPr>
        <w:t xml:space="preserve">Podstrategije u fokusu su Plan optimizacije javne uprave Crne Gore 2018-2020 (Cilj 4.3. Strategije RJU), Strategija razvoja informacionog društva 2016-2020 (cilj 4.2 Strategije RJU) i Strategija za unapređenje podsticajnog ambijenta djelovanja NVO 2018-2020 (dio Cilja 4.4. Strategije RJU). Evaluacijom je </w:t>
      </w:r>
      <w:r w:rsidR="00B73EF7" w:rsidRPr="00DD4FFE">
        <w:rPr>
          <w:rFonts w:ascii="Gill Sans MT" w:hAnsi="Gill Sans MT"/>
        </w:rPr>
        <w:lastRenderedPageBreak/>
        <w:t>takođe uzeta u obzir istorijska dokumentacija o prethodnoj Strategiji (AURUM 2011-2016)</w:t>
      </w:r>
      <w:r w:rsidR="005130A6" w:rsidRPr="0023710C">
        <w:rPr>
          <w:rFonts w:ascii="Gill Sans MT" w:hAnsi="Gill Sans MT" w:cs="Arial"/>
          <w:sz w:val="22"/>
        </w:rPr>
        <w:t xml:space="preserve">. </w:t>
      </w:r>
    </w:p>
    <w:p w:rsidR="007C3899" w:rsidRPr="0023710C" w:rsidRDefault="00B73EF7" w:rsidP="00EF7A23">
      <w:pPr>
        <w:pStyle w:val="BodyText"/>
        <w:spacing w:before="100" w:beforeAutospacing="1" w:after="100" w:afterAutospacing="1" w:line="240" w:lineRule="auto"/>
        <w:jc w:val="both"/>
        <w:rPr>
          <w:rFonts w:ascii="Gill Sans MT" w:hAnsi="Gill Sans MT"/>
          <w:sz w:val="22"/>
          <w:szCs w:val="22"/>
          <w:lang w:val="en-GB"/>
        </w:rPr>
      </w:pPr>
      <w:r w:rsidRPr="00DD4FFE">
        <w:rPr>
          <w:rFonts w:ascii="Gill Sans MT" w:hAnsi="Gill Sans MT"/>
        </w:rPr>
        <w:t xml:space="preserve">Procjena je urađena u kontekstu konkretnih intervencija politike EU koje se odnose na sektor RJU, ali i </w:t>
      </w:r>
      <w:r>
        <w:rPr>
          <w:rFonts w:ascii="Gill Sans MT" w:hAnsi="Gill Sans MT"/>
        </w:rPr>
        <w:t>opšteg</w:t>
      </w:r>
      <w:r w:rsidRPr="00DD4FFE">
        <w:rPr>
          <w:rFonts w:ascii="Gill Sans MT" w:hAnsi="Gill Sans MT"/>
        </w:rPr>
        <w:t xml:space="preserve"> doprinosa ojačane javne uprave u procesu proširenja. Procjenom relevantnosti politike mjera posebno je ocijenjeno da li mjere: i) podržavaju pregovore; i ii) djelotvorno doprinose razvoju ukupnih kapaciteta javne uprave kako bi se odgovorilo na zahtjeve EU u vezi sa pr</w:t>
      </w:r>
      <w:r>
        <w:rPr>
          <w:rFonts w:ascii="Gill Sans MT" w:hAnsi="Gill Sans MT"/>
        </w:rPr>
        <w:t>istupanjem</w:t>
      </w:r>
      <w:r w:rsidR="005130A6" w:rsidRPr="0023710C">
        <w:rPr>
          <w:rFonts w:ascii="Gill Sans MT" w:hAnsi="Gill Sans MT"/>
          <w:sz w:val="22"/>
          <w:szCs w:val="22"/>
          <w:lang w:val="en-GB"/>
        </w:rPr>
        <w:t>.</w:t>
      </w:r>
    </w:p>
    <w:p w:rsidR="00322CF7" w:rsidRPr="0023710C" w:rsidRDefault="00D90D0A" w:rsidP="00D90D0A">
      <w:pPr>
        <w:pStyle w:val="Heading2"/>
        <w:rPr>
          <w:rFonts w:ascii="Gill Sans MT" w:hAnsi="Gill Sans MT"/>
          <w:sz w:val="22"/>
          <w:szCs w:val="22"/>
        </w:rPr>
      </w:pPr>
      <w:bookmarkStart w:id="18" w:name="_Toc38931080"/>
      <w:r w:rsidRPr="00B73EF7">
        <w:rPr>
          <w:rFonts w:ascii="Gill Sans MT" w:hAnsi="Gill Sans MT"/>
          <w:sz w:val="22"/>
          <w:szCs w:val="22"/>
        </w:rPr>
        <w:t xml:space="preserve">2.2 </w:t>
      </w:r>
      <w:r w:rsidR="00B73EF7" w:rsidRPr="00B73EF7">
        <w:rPr>
          <w:rFonts w:ascii="Gill Sans MT" w:hAnsi="Gill Sans MT"/>
          <w:sz w:val="22"/>
          <w:szCs w:val="22"/>
        </w:rPr>
        <w:t>Metodologija evaluacije</w:t>
      </w:r>
      <w:r w:rsidR="00B73EF7" w:rsidRPr="0023710C">
        <w:rPr>
          <w:rFonts w:ascii="Gill Sans MT" w:hAnsi="Gill Sans MT"/>
          <w:sz w:val="22"/>
          <w:szCs w:val="22"/>
        </w:rPr>
        <w:t xml:space="preserve"> </w:t>
      </w:r>
      <w:bookmarkEnd w:id="15"/>
      <w:bookmarkEnd w:id="16"/>
      <w:bookmarkEnd w:id="18"/>
    </w:p>
    <w:p w:rsidR="00322CF7" w:rsidRPr="0023710C" w:rsidRDefault="00B73EF7" w:rsidP="00EF7A23">
      <w:pPr>
        <w:spacing w:before="100" w:beforeAutospacing="1" w:after="100" w:afterAutospacing="1" w:line="240" w:lineRule="auto"/>
        <w:jc w:val="both"/>
        <w:rPr>
          <w:rFonts w:ascii="Gill Sans MT" w:hAnsi="Gill Sans MT" w:cs="Arial"/>
          <w:sz w:val="22"/>
        </w:rPr>
      </w:pPr>
      <w:r w:rsidRPr="00DD4FFE">
        <w:rPr>
          <w:rFonts w:ascii="Gill Sans MT" w:hAnsi="Gill Sans MT"/>
        </w:rPr>
        <w:t xml:space="preserve">Metodologijom evaluacije primijenjen je </w:t>
      </w:r>
      <w:r w:rsidRPr="00B73EF7">
        <w:rPr>
          <w:rFonts w:ascii="Gill Sans MT" w:hAnsi="Gill Sans MT"/>
          <w:b/>
          <w:color w:val="4472C4" w:themeColor="accent1"/>
        </w:rPr>
        <w:t>pristup kobinovanih metoda</w:t>
      </w:r>
      <w:r w:rsidRPr="0023710C">
        <w:rPr>
          <w:rStyle w:val="FootnoteReference"/>
          <w:rFonts w:ascii="Gill Sans MT" w:eastAsia="MS Mincho" w:hAnsi="Gill Sans MT" w:cs="Arial"/>
          <w:sz w:val="22"/>
          <w:lang w:eastAsia="ja-JP"/>
        </w:rPr>
        <w:t xml:space="preserve"> </w:t>
      </w:r>
      <w:r w:rsidR="00322CF7" w:rsidRPr="0023710C">
        <w:rPr>
          <w:rStyle w:val="FootnoteReference"/>
          <w:rFonts w:ascii="Gill Sans MT" w:eastAsia="MS Mincho" w:hAnsi="Gill Sans MT" w:cs="Arial"/>
          <w:sz w:val="22"/>
          <w:lang w:eastAsia="ja-JP"/>
        </w:rPr>
        <w:footnoteReference w:id="11"/>
      </w:r>
      <w:r w:rsidR="00322CF7" w:rsidRPr="0023710C">
        <w:rPr>
          <w:rFonts w:ascii="Gill Sans MT" w:eastAsia="MS Mincho" w:hAnsi="Gill Sans MT" w:cs="Arial"/>
          <w:sz w:val="22"/>
          <w:lang w:eastAsia="ja-JP"/>
        </w:rPr>
        <w:t xml:space="preserve"> </w:t>
      </w:r>
      <w:r w:rsidRPr="00DD4FFE">
        <w:rPr>
          <w:rFonts w:ascii="Gill Sans MT" w:hAnsi="Gill Sans MT"/>
        </w:rPr>
        <w:t xml:space="preserve">i imala je i </w:t>
      </w:r>
      <w:r>
        <w:rPr>
          <w:rFonts w:ascii="Gill Sans MT" w:hAnsi="Gill Sans MT"/>
        </w:rPr>
        <w:t xml:space="preserve">sumativne </w:t>
      </w:r>
      <w:r w:rsidRPr="00DD4FFE">
        <w:rPr>
          <w:rFonts w:ascii="Gill Sans MT" w:hAnsi="Gill Sans MT"/>
        </w:rPr>
        <w:t xml:space="preserve">i formativne karakteristike. U skladu sa pristupom </w:t>
      </w:r>
      <w:r>
        <w:rPr>
          <w:rFonts w:ascii="Gill Sans MT" w:hAnsi="Gill Sans MT"/>
        </w:rPr>
        <w:t xml:space="preserve">kombinovanih </w:t>
      </w:r>
      <w:r w:rsidRPr="00DD4FFE">
        <w:rPr>
          <w:rFonts w:ascii="Gill Sans MT" w:hAnsi="Gill Sans MT"/>
        </w:rPr>
        <w:t xml:space="preserve">metoda, </w:t>
      </w:r>
      <w:r>
        <w:rPr>
          <w:rFonts w:ascii="Gill Sans MT" w:hAnsi="Gill Sans MT"/>
        </w:rPr>
        <w:t xml:space="preserve">u </w:t>
      </w:r>
      <w:r w:rsidRPr="00DD4FFE">
        <w:rPr>
          <w:rFonts w:ascii="Gill Sans MT" w:hAnsi="Gill Sans MT"/>
        </w:rPr>
        <w:t>evaluacij</w:t>
      </w:r>
      <w:r>
        <w:rPr>
          <w:rFonts w:ascii="Gill Sans MT" w:hAnsi="Gill Sans MT"/>
        </w:rPr>
        <w:t>i</w:t>
      </w:r>
      <w:r w:rsidRPr="00DD4FFE">
        <w:rPr>
          <w:rFonts w:ascii="Gill Sans MT" w:hAnsi="Gill Sans MT"/>
        </w:rPr>
        <w:t xml:space="preserve"> su primijenjeni i kvalitativni i kvantitativni metodi istraživanja, kao što je predstavljeno u Tabeli 1 u nastavku, kako bi se identifikovali relevantnost, djelotvornost, održivost i procijenjeni uticaj Strategije, njena spremnost za svrhu i koherentnost, a takođe kako bi se izveo niz zaključaka i preporuka da bi se pomoglo strateškom planiranju sljedećeg ciklusa RJU 2021-2025</w:t>
      </w:r>
      <w:r w:rsidR="00322CF7" w:rsidRPr="0023710C">
        <w:rPr>
          <w:rFonts w:ascii="Gill Sans MT" w:hAnsi="Gill Sans MT" w:cs="Arial"/>
          <w:sz w:val="22"/>
        </w:rPr>
        <w:t xml:space="preserve">. </w:t>
      </w:r>
    </w:p>
    <w:p w:rsidR="00322CF7" w:rsidRPr="0023710C" w:rsidRDefault="00603B29" w:rsidP="00EF7A23">
      <w:pPr>
        <w:pStyle w:val="Caption"/>
        <w:spacing w:before="100" w:beforeAutospacing="1" w:after="100" w:afterAutospacing="1" w:line="240" w:lineRule="auto"/>
        <w:rPr>
          <w:rFonts w:ascii="Gill Sans MT" w:hAnsi="Gill Sans MT" w:cs="Arial"/>
          <w:i/>
          <w:iCs w:val="0"/>
          <w:color w:val="5B9BD5" w:themeColor="accent5"/>
          <w:sz w:val="22"/>
          <w:szCs w:val="22"/>
        </w:rPr>
      </w:pPr>
      <w:bookmarkStart w:id="19" w:name="_Toc38924376"/>
      <w:r w:rsidRPr="0023710C">
        <w:rPr>
          <w:rFonts w:ascii="Gill Sans MT" w:hAnsi="Gill Sans MT" w:cs="Arial"/>
          <w:i/>
          <w:iCs w:val="0"/>
          <w:sz w:val="22"/>
          <w:szCs w:val="22"/>
        </w:rPr>
        <w:t>Tabela</w:t>
      </w:r>
      <w:r w:rsidR="00E624D1" w:rsidRPr="0023710C">
        <w:rPr>
          <w:rFonts w:ascii="Gill Sans MT" w:hAnsi="Gill Sans MT" w:cs="Arial"/>
          <w:i/>
          <w:iCs w:val="0"/>
          <w:sz w:val="22"/>
          <w:szCs w:val="22"/>
        </w:rPr>
        <w:t xml:space="preserve"> </w:t>
      </w:r>
      <w:r w:rsidR="00E751D5" w:rsidRPr="0023710C">
        <w:rPr>
          <w:rFonts w:ascii="Gill Sans MT" w:hAnsi="Gill Sans MT" w:cs="Arial"/>
          <w:i/>
          <w:iCs w:val="0"/>
          <w:sz w:val="22"/>
          <w:szCs w:val="22"/>
        </w:rPr>
        <w:fldChar w:fldCharType="begin"/>
      </w:r>
      <w:r w:rsidR="00E624D1" w:rsidRPr="0023710C">
        <w:rPr>
          <w:rFonts w:ascii="Gill Sans MT" w:hAnsi="Gill Sans MT" w:cs="Arial"/>
          <w:i/>
          <w:iCs w:val="0"/>
          <w:sz w:val="22"/>
          <w:szCs w:val="22"/>
        </w:rPr>
        <w:instrText xml:space="preserve"> SEQ Table \* ARABIC </w:instrText>
      </w:r>
      <w:r w:rsidR="00E751D5" w:rsidRPr="0023710C">
        <w:rPr>
          <w:rFonts w:ascii="Gill Sans MT" w:hAnsi="Gill Sans MT" w:cs="Arial"/>
          <w:i/>
          <w:iCs w:val="0"/>
          <w:sz w:val="22"/>
          <w:szCs w:val="22"/>
        </w:rPr>
        <w:fldChar w:fldCharType="separate"/>
      </w:r>
      <w:r w:rsidR="009B687B">
        <w:rPr>
          <w:rFonts w:ascii="Gill Sans MT" w:hAnsi="Gill Sans MT" w:cs="Arial"/>
          <w:i/>
          <w:iCs w:val="0"/>
          <w:noProof/>
          <w:sz w:val="22"/>
          <w:szCs w:val="22"/>
        </w:rPr>
        <w:t>1</w:t>
      </w:r>
      <w:r w:rsidR="00E751D5" w:rsidRPr="0023710C">
        <w:rPr>
          <w:rFonts w:ascii="Gill Sans MT" w:hAnsi="Gill Sans MT" w:cs="Arial"/>
          <w:i/>
          <w:iCs w:val="0"/>
          <w:sz w:val="22"/>
          <w:szCs w:val="22"/>
        </w:rPr>
        <w:fldChar w:fldCharType="end"/>
      </w:r>
      <w:r w:rsidR="00E624D1" w:rsidRPr="0023710C">
        <w:rPr>
          <w:rFonts w:ascii="Gill Sans MT" w:hAnsi="Gill Sans MT" w:cs="Arial"/>
          <w:i/>
          <w:iCs w:val="0"/>
          <w:sz w:val="22"/>
          <w:szCs w:val="22"/>
        </w:rPr>
        <w:t xml:space="preserve">. </w:t>
      </w:r>
      <w:r w:rsidR="00B73EF7" w:rsidRPr="00B73EF7">
        <w:rPr>
          <w:rFonts w:ascii="Gill Sans MT" w:hAnsi="Gill Sans MT"/>
          <w:i/>
          <w:sz w:val="22"/>
          <w:szCs w:val="22"/>
        </w:rPr>
        <w:t>Kriterijumi evaluacije i odgovarajuće metode</w:t>
      </w:r>
      <w:bookmarkEnd w:id="19"/>
    </w:p>
    <w:tbl>
      <w:tblPr>
        <w:tblW w:w="910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7304"/>
      </w:tblGrid>
      <w:tr w:rsidR="00322CF7" w:rsidRPr="0023710C" w:rsidTr="00322CF7">
        <w:trPr>
          <w:trHeight w:val="306"/>
        </w:trPr>
        <w:tc>
          <w:tcPr>
            <w:tcW w:w="1800" w:type="dxa"/>
            <w:shd w:val="clear" w:color="auto" w:fill="E2EFD9" w:themeFill="accent6" w:themeFillTint="33"/>
            <w:tcMar>
              <w:top w:w="100" w:type="dxa"/>
              <w:left w:w="100" w:type="dxa"/>
              <w:bottom w:w="100" w:type="dxa"/>
              <w:right w:w="100" w:type="dxa"/>
            </w:tcMar>
          </w:tcPr>
          <w:p w:rsidR="002973D7" w:rsidRPr="002973D7" w:rsidRDefault="002973D7" w:rsidP="002973D7">
            <w:pPr>
              <w:jc w:val="center"/>
              <w:rPr>
                <w:rFonts w:ascii="Gill Sans MT" w:hAnsi="Gill Sans MT"/>
                <w:b/>
                <w:sz w:val="22"/>
              </w:rPr>
            </w:pPr>
            <w:r w:rsidRPr="002973D7">
              <w:rPr>
                <w:rFonts w:ascii="Gill Sans MT" w:hAnsi="Gill Sans MT"/>
                <w:b/>
                <w:sz w:val="22"/>
              </w:rPr>
              <w:t>Relevantnost</w:t>
            </w:r>
          </w:p>
          <w:p w:rsidR="00322CF7" w:rsidRPr="0023710C" w:rsidRDefault="00322CF7" w:rsidP="002973D7">
            <w:pPr>
              <w:widowControl w:val="0"/>
              <w:spacing w:before="100" w:beforeAutospacing="1" w:after="100" w:afterAutospacing="1" w:line="240" w:lineRule="auto"/>
              <w:jc w:val="center"/>
              <w:rPr>
                <w:rFonts w:ascii="Gill Sans MT" w:hAnsi="Gill Sans MT" w:cs="Arial"/>
                <w:b/>
                <w:sz w:val="22"/>
              </w:rPr>
            </w:pPr>
          </w:p>
        </w:tc>
        <w:tc>
          <w:tcPr>
            <w:tcW w:w="7304" w:type="dxa"/>
            <w:shd w:val="clear" w:color="auto" w:fill="auto"/>
            <w:tcMar>
              <w:top w:w="100" w:type="dxa"/>
              <w:left w:w="100" w:type="dxa"/>
              <w:bottom w:w="100" w:type="dxa"/>
              <w:right w:w="100" w:type="dxa"/>
            </w:tcMar>
          </w:tcPr>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Mapiranje zainteresovanih strana;</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Sistematski pregled dokumentacije uz primjenu strukturnih alata;</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Mapiranje dostupnih kontekstualnih analiza, uključujući i one koje se odnose na ciljane oblasti u okviru Strategije RJU</w:t>
            </w:r>
            <w:r>
              <w:rPr>
                <w:rFonts w:ascii="Gill Sans MT" w:hAnsi="Gill Sans MT"/>
              </w:rPr>
              <w:t>;</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Kreiranje vremenskog rasporeda, uključujući tačke ključnih odluka;</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Tehnička analiza i ispitivanje strategije; i</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Polustrukturirani intervjui sa osobljem MJU i drugim zainteresovanim stranama koje su angažovane na implementaciji Strategije; i</w:t>
            </w:r>
          </w:p>
          <w:p w:rsidR="00322CF7" w:rsidRPr="0023710C" w:rsidRDefault="002973D7" w:rsidP="002973D7">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Onlajn anketa</w:t>
            </w:r>
            <w:r>
              <w:rPr>
                <w:rFonts w:ascii="Gill Sans MT" w:hAnsi="Gill Sans MT"/>
              </w:rPr>
              <w:t>;</w:t>
            </w:r>
          </w:p>
        </w:tc>
      </w:tr>
      <w:tr w:rsidR="00322CF7" w:rsidRPr="0023710C" w:rsidTr="00322CF7">
        <w:trPr>
          <w:trHeight w:val="2430"/>
        </w:trPr>
        <w:tc>
          <w:tcPr>
            <w:tcW w:w="1800" w:type="dxa"/>
            <w:shd w:val="clear" w:color="auto" w:fill="E2EFD9" w:themeFill="accent6" w:themeFillTint="33"/>
            <w:tcMar>
              <w:top w:w="100" w:type="dxa"/>
              <w:left w:w="100" w:type="dxa"/>
              <w:bottom w:w="100" w:type="dxa"/>
              <w:right w:w="100" w:type="dxa"/>
            </w:tcMar>
          </w:tcPr>
          <w:p w:rsidR="002973D7" w:rsidRPr="002973D7" w:rsidRDefault="002973D7" w:rsidP="002973D7">
            <w:pPr>
              <w:jc w:val="center"/>
              <w:rPr>
                <w:rFonts w:ascii="Gill Sans MT" w:hAnsi="Gill Sans MT"/>
                <w:b/>
                <w:sz w:val="22"/>
              </w:rPr>
            </w:pPr>
            <w:r w:rsidRPr="002973D7">
              <w:rPr>
                <w:rFonts w:ascii="Gill Sans MT" w:hAnsi="Gill Sans MT"/>
                <w:b/>
                <w:sz w:val="22"/>
              </w:rPr>
              <w:t>Djelotvornost</w:t>
            </w:r>
          </w:p>
          <w:p w:rsidR="00322CF7" w:rsidRPr="0023710C" w:rsidRDefault="00322CF7" w:rsidP="002973D7">
            <w:pPr>
              <w:widowControl w:val="0"/>
              <w:spacing w:before="100" w:beforeAutospacing="1" w:after="100" w:afterAutospacing="1" w:line="240" w:lineRule="auto"/>
              <w:jc w:val="center"/>
              <w:rPr>
                <w:rFonts w:ascii="Gill Sans MT" w:hAnsi="Gill Sans MT" w:cs="Arial"/>
                <w:b/>
                <w:sz w:val="22"/>
              </w:rPr>
            </w:pPr>
          </w:p>
        </w:tc>
        <w:tc>
          <w:tcPr>
            <w:tcW w:w="7304" w:type="dxa"/>
            <w:shd w:val="clear" w:color="auto" w:fill="auto"/>
            <w:tcMar>
              <w:top w:w="100" w:type="dxa"/>
              <w:left w:w="100" w:type="dxa"/>
              <w:bottom w:w="100" w:type="dxa"/>
              <w:right w:w="100" w:type="dxa"/>
            </w:tcMar>
          </w:tcPr>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Strukturirana analiza dokumentacije o šest posebnih ciljeva u sklopu kojih se implementiraju intervencije;</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Analiza podataka o rezultatima iz sistema monitoringa i izvještavanja o Strategiji RJU;</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Mapiranje urađenih analiza rizika/primijenjenih mjera ublažavanja;</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Polustrukturirani intervjui sa osobljem MJU i drugim zainteresovanim stranama koje su angažovane na implementaciji Strategije;</w:t>
            </w:r>
          </w:p>
          <w:p w:rsidR="002973D7" w:rsidRPr="002973D7" w:rsidRDefault="002973D7"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Onlajn anketa; i</w:t>
            </w:r>
          </w:p>
          <w:p w:rsidR="00322CF7" w:rsidRPr="0023710C" w:rsidRDefault="002973D7" w:rsidP="002973D7">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Analiza djelimičnog doprinosa da bi se utvrdio napredak u odnosu na namjeravane rezultate i kreirane puteve</w:t>
            </w:r>
          </w:p>
        </w:tc>
      </w:tr>
      <w:tr w:rsidR="00322CF7" w:rsidRPr="0023710C" w:rsidTr="00322CF7">
        <w:tc>
          <w:tcPr>
            <w:tcW w:w="1800" w:type="dxa"/>
            <w:shd w:val="clear" w:color="auto" w:fill="E2EFD9" w:themeFill="accent6" w:themeFillTint="33"/>
            <w:tcMar>
              <w:top w:w="100" w:type="dxa"/>
              <w:left w:w="100" w:type="dxa"/>
              <w:bottom w:w="100" w:type="dxa"/>
              <w:right w:w="100" w:type="dxa"/>
            </w:tcMar>
          </w:tcPr>
          <w:p w:rsidR="00322CF7" w:rsidRPr="0023710C" w:rsidRDefault="002973D7" w:rsidP="002973D7">
            <w:pPr>
              <w:jc w:val="center"/>
              <w:rPr>
                <w:rFonts w:ascii="Gill Sans MT" w:hAnsi="Gill Sans MT" w:cs="Arial"/>
                <w:b/>
                <w:sz w:val="22"/>
              </w:rPr>
            </w:pPr>
            <w:r w:rsidRPr="002973D7">
              <w:rPr>
                <w:rFonts w:ascii="Gill Sans MT" w:hAnsi="Gill Sans MT"/>
                <w:b/>
                <w:sz w:val="22"/>
              </w:rPr>
              <w:t>Efikasnost i spremnost za svrhu</w:t>
            </w:r>
          </w:p>
        </w:tc>
        <w:tc>
          <w:tcPr>
            <w:tcW w:w="7304" w:type="dxa"/>
            <w:shd w:val="clear" w:color="auto" w:fill="auto"/>
            <w:tcMar>
              <w:top w:w="100" w:type="dxa"/>
              <w:left w:w="100" w:type="dxa"/>
              <w:bottom w:w="100" w:type="dxa"/>
              <w:right w:w="100" w:type="dxa"/>
            </w:tcMar>
          </w:tcPr>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Sistemska analiza struktura upravljanja i koordinacije;</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Sistemska analiza strategija;</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Finansijska analiza potrošnje po strategiji/intervenciji;</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Analiza podataka o rezultatima iz sistema monitoringa i izvještavanja o Strategiji RJU;</w:t>
            </w:r>
          </w:p>
          <w:p w:rsidR="00322CF7" w:rsidRPr="0023710C" w:rsidRDefault="003E2CF1" w:rsidP="003E2CF1">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Polustrukturirani intervjui sa osobljem MJU i drugim zainteresovanim stranama koje su angažovane na implementaciji Strategije</w:t>
            </w:r>
          </w:p>
        </w:tc>
      </w:tr>
      <w:tr w:rsidR="00322CF7" w:rsidRPr="0023710C" w:rsidTr="00322CF7">
        <w:tc>
          <w:tcPr>
            <w:tcW w:w="1800" w:type="dxa"/>
            <w:shd w:val="clear" w:color="auto" w:fill="E2EFD9" w:themeFill="accent6" w:themeFillTint="33"/>
            <w:tcMar>
              <w:top w:w="100" w:type="dxa"/>
              <w:left w:w="100" w:type="dxa"/>
              <w:bottom w:w="100" w:type="dxa"/>
              <w:right w:w="100" w:type="dxa"/>
            </w:tcMar>
          </w:tcPr>
          <w:p w:rsidR="002973D7" w:rsidRPr="002973D7" w:rsidRDefault="002973D7" w:rsidP="002973D7">
            <w:pPr>
              <w:jc w:val="center"/>
              <w:rPr>
                <w:rFonts w:ascii="Gill Sans MT" w:hAnsi="Gill Sans MT"/>
                <w:b/>
                <w:sz w:val="22"/>
              </w:rPr>
            </w:pPr>
            <w:r w:rsidRPr="002973D7">
              <w:rPr>
                <w:rFonts w:ascii="Gill Sans MT" w:hAnsi="Gill Sans MT"/>
                <w:b/>
                <w:sz w:val="22"/>
              </w:rPr>
              <w:t>Održivost</w:t>
            </w:r>
          </w:p>
          <w:p w:rsidR="00322CF7" w:rsidRPr="0023710C" w:rsidRDefault="00322CF7" w:rsidP="002973D7">
            <w:pPr>
              <w:widowControl w:val="0"/>
              <w:spacing w:before="100" w:beforeAutospacing="1" w:after="100" w:afterAutospacing="1" w:line="240" w:lineRule="auto"/>
              <w:jc w:val="center"/>
              <w:rPr>
                <w:rFonts w:ascii="Gill Sans MT" w:hAnsi="Gill Sans MT" w:cs="Arial"/>
                <w:b/>
                <w:sz w:val="22"/>
              </w:rPr>
            </w:pPr>
          </w:p>
        </w:tc>
        <w:tc>
          <w:tcPr>
            <w:tcW w:w="7304" w:type="dxa"/>
            <w:shd w:val="clear" w:color="auto" w:fill="auto"/>
            <w:tcMar>
              <w:top w:w="100" w:type="dxa"/>
              <w:left w:w="100" w:type="dxa"/>
              <w:bottom w:w="100" w:type="dxa"/>
              <w:right w:w="100" w:type="dxa"/>
            </w:tcMar>
          </w:tcPr>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Sistematski pregled dokumentacije uz primjenu strukturnih alata;</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Polustrukturirani intervjui sa osobljem MJU i drugim zainteresovanim stranama koje su angažovane na implementaciji Strategije; i</w:t>
            </w:r>
          </w:p>
          <w:p w:rsidR="00322CF7" w:rsidRPr="0023710C" w:rsidRDefault="003E2CF1" w:rsidP="003E2CF1">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Onlajn anketa</w:t>
            </w:r>
            <w:r w:rsidR="00322CF7" w:rsidRPr="0023710C">
              <w:rPr>
                <w:rFonts w:ascii="Gill Sans MT" w:hAnsi="Gill Sans MT" w:cs="Arial"/>
                <w:sz w:val="22"/>
              </w:rPr>
              <w:t xml:space="preserve"> </w:t>
            </w:r>
          </w:p>
        </w:tc>
      </w:tr>
      <w:tr w:rsidR="00322CF7" w:rsidRPr="0023710C" w:rsidTr="00322CF7">
        <w:tc>
          <w:tcPr>
            <w:tcW w:w="1800" w:type="dxa"/>
            <w:shd w:val="clear" w:color="auto" w:fill="E2EFD9" w:themeFill="accent6" w:themeFillTint="33"/>
            <w:tcMar>
              <w:top w:w="100" w:type="dxa"/>
              <w:left w:w="100" w:type="dxa"/>
              <w:bottom w:w="100" w:type="dxa"/>
              <w:right w:w="100" w:type="dxa"/>
            </w:tcMar>
          </w:tcPr>
          <w:p w:rsidR="002973D7" w:rsidRPr="002973D7" w:rsidRDefault="002973D7" w:rsidP="002973D7">
            <w:pPr>
              <w:jc w:val="center"/>
              <w:rPr>
                <w:rFonts w:ascii="Gill Sans MT" w:hAnsi="Gill Sans MT"/>
                <w:b/>
                <w:sz w:val="22"/>
              </w:rPr>
            </w:pPr>
            <w:r w:rsidRPr="002973D7">
              <w:rPr>
                <w:rFonts w:ascii="Gill Sans MT" w:hAnsi="Gill Sans MT"/>
                <w:b/>
                <w:sz w:val="22"/>
              </w:rPr>
              <w:lastRenderedPageBreak/>
              <w:t>Uticaj</w:t>
            </w:r>
          </w:p>
          <w:p w:rsidR="00322CF7" w:rsidRPr="0023710C" w:rsidRDefault="00322CF7" w:rsidP="002973D7">
            <w:pPr>
              <w:widowControl w:val="0"/>
              <w:spacing w:before="100" w:beforeAutospacing="1" w:after="100" w:afterAutospacing="1" w:line="240" w:lineRule="auto"/>
              <w:jc w:val="center"/>
              <w:rPr>
                <w:rFonts w:ascii="Gill Sans MT" w:hAnsi="Gill Sans MT" w:cs="Arial"/>
                <w:b/>
                <w:sz w:val="22"/>
              </w:rPr>
            </w:pPr>
          </w:p>
        </w:tc>
        <w:tc>
          <w:tcPr>
            <w:tcW w:w="7304" w:type="dxa"/>
            <w:shd w:val="clear" w:color="auto" w:fill="auto"/>
            <w:tcMar>
              <w:top w:w="100" w:type="dxa"/>
              <w:left w:w="100" w:type="dxa"/>
              <w:bottom w:w="100" w:type="dxa"/>
              <w:right w:w="100" w:type="dxa"/>
            </w:tcMar>
          </w:tcPr>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Sistematski pregled dokumentacije uz primjenu strukturnih alata;Analiza podataka o rezultatima iz sistema monitoringa i izvještavanja o Strategiji RJU;</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Analiza podataka o nacionalnim indikatorima;</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Polustrukturirani intervjui sa osobljem MJU i drugim zainteresovanim stranama koje su angažovane na implementaciji Strategije;</w:t>
            </w:r>
            <w:r>
              <w:rPr>
                <w:rFonts w:ascii="Gill Sans MT" w:hAnsi="Gill Sans MT"/>
              </w:rPr>
              <w:t xml:space="preserve"> i</w:t>
            </w:r>
          </w:p>
          <w:p w:rsidR="00322CF7" w:rsidRPr="0023710C" w:rsidRDefault="003E2CF1" w:rsidP="003E2CF1">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3E2CF1">
              <w:rPr>
                <w:rFonts w:ascii="Gill Sans MT" w:hAnsi="Gill Sans MT"/>
              </w:rPr>
              <w:t>Onlajn anketa</w:t>
            </w:r>
          </w:p>
        </w:tc>
      </w:tr>
      <w:tr w:rsidR="00ED3935" w:rsidRPr="0023710C" w:rsidTr="00322CF7">
        <w:tc>
          <w:tcPr>
            <w:tcW w:w="1800" w:type="dxa"/>
            <w:shd w:val="clear" w:color="auto" w:fill="E2EFD9" w:themeFill="accent6" w:themeFillTint="33"/>
            <w:tcMar>
              <w:top w:w="100" w:type="dxa"/>
              <w:left w:w="100" w:type="dxa"/>
              <w:bottom w:w="100" w:type="dxa"/>
              <w:right w:w="100" w:type="dxa"/>
            </w:tcMar>
          </w:tcPr>
          <w:p w:rsidR="00ED3935" w:rsidRPr="0023710C" w:rsidRDefault="002973D7" w:rsidP="002973D7">
            <w:pPr>
              <w:widowControl w:val="0"/>
              <w:spacing w:before="100" w:beforeAutospacing="1" w:after="100" w:afterAutospacing="1" w:line="240" w:lineRule="auto"/>
              <w:jc w:val="center"/>
              <w:rPr>
                <w:rFonts w:ascii="Gill Sans MT" w:hAnsi="Gill Sans MT" w:cs="Arial"/>
                <w:b/>
                <w:sz w:val="22"/>
              </w:rPr>
            </w:pPr>
            <w:r w:rsidRPr="002973D7">
              <w:rPr>
                <w:rFonts w:ascii="Gill Sans MT" w:hAnsi="Gill Sans MT"/>
                <w:b/>
                <w:sz w:val="22"/>
              </w:rPr>
              <w:t>Koherentnost</w:t>
            </w:r>
          </w:p>
        </w:tc>
        <w:tc>
          <w:tcPr>
            <w:tcW w:w="7304" w:type="dxa"/>
            <w:shd w:val="clear" w:color="auto" w:fill="auto"/>
            <w:tcMar>
              <w:top w:w="100" w:type="dxa"/>
              <w:left w:w="100" w:type="dxa"/>
              <w:bottom w:w="100" w:type="dxa"/>
              <w:right w:w="100" w:type="dxa"/>
            </w:tcMar>
          </w:tcPr>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Sistematski pregled dokumentacije uz primjenu strukturnih alata;</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Analiza podataka o rezultatima iz sistema monitoringa i izvještavanja o Strategiji RJU;</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Analiza podataka o nacionalnim indikatorima;</w:t>
            </w:r>
          </w:p>
          <w:p w:rsidR="003E2CF1" w:rsidRPr="003E2CF1" w:rsidRDefault="003E2CF1" w:rsidP="00381795">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Polustrukturirani intervjui sa osobljem MJU i drugim zainteresovanim stranama koje su angažovane na implementaciji Strategije;</w:t>
            </w:r>
            <w:r>
              <w:rPr>
                <w:rFonts w:ascii="Gill Sans MT" w:hAnsi="Gill Sans MT"/>
              </w:rPr>
              <w:t xml:space="preserve"> i</w:t>
            </w:r>
          </w:p>
          <w:p w:rsidR="00ED3935" w:rsidRPr="0023710C" w:rsidRDefault="003E2CF1" w:rsidP="003E2CF1">
            <w:pPr>
              <w:widowControl w:val="0"/>
              <w:numPr>
                <w:ilvl w:val="0"/>
                <w:numId w:val="14"/>
              </w:numPr>
              <w:spacing w:before="100" w:beforeAutospacing="1" w:after="100" w:afterAutospacing="1" w:line="240" w:lineRule="auto"/>
              <w:ind w:left="418"/>
              <w:contextualSpacing/>
              <w:jc w:val="both"/>
              <w:rPr>
                <w:rFonts w:ascii="Gill Sans MT" w:hAnsi="Gill Sans MT" w:cs="Arial"/>
                <w:sz w:val="22"/>
              </w:rPr>
            </w:pPr>
            <w:r w:rsidRPr="00DD4FFE">
              <w:rPr>
                <w:rFonts w:ascii="Gill Sans MT" w:hAnsi="Gill Sans MT"/>
              </w:rPr>
              <w:t>Onlajn anketa</w:t>
            </w:r>
          </w:p>
        </w:tc>
      </w:tr>
    </w:tbl>
    <w:p w:rsidR="00322CF7" w:rsidRPr="0023710C" w:rsidRDefault="003E2CF1" w:rsidP="00EF7A23">
      <w:pPr>
        <w:spacing w:before="100" w:beforeAutospacing="1" w:after="100" w:afterAutospacing="1" w:line="240" w:lineRule="auto"/>
        <w:jc w:val="both"/>
        <w:rPr>
          <w:rFonts w:ascii="Gill Sans MT" w:hAnsi="Gill Sans MT" w:cs="Arial"/>
          <w:sz w:val="22"/>
        </w:rPr>
      </w:pPr>
      <w:r w:rsidRPr="00DD4FFE">
        <w:rPr>
          <w:rFonts w:ascii="Gill Sans MT" w:hAnsi="Gill Sans MT"/>
        </w:rPr>
        <w:t>Da bi se naročito odgovorilo na pitanja evaluacij</w:t>
      </w:r>
      <w:r>
        <w:rPr>
          <w:rFonts w:ascii="Gill Sans MT" w:hAnsi="Gill Sans MT"/>
        </w:rPr>
        <w:t>e</w:t>
      </w:r>
      <w:r w:rsidRPr="00DD4FFE">
        <w:rPr>
          <w:rFonts w:ascii="Gill Sans MT" w:hAnsi="Gill Sans MT"/>
        </w:rPr>
        <w:t xml:space="preserve"> </w:t>
      </w:r>
      <w:r>
        <w:rPr>
          <w:rFonts w:ascii="Gill Sans MT" w:hAnsi="Gill Sans MT"/>
        </w:rPr>
        <w:t xml:space="preserve">koja se odnose na </w:t>
      </w:r>
      <w:r w:rsidRPr="00DD4FFE">
        <w:rPr>
          <w:rFonts w:ascii="Gill Sans MT" w:hAnsi="Gill Sans MT"/>
        </w:rPr>
        <w:t xml:space="preserve">djelotvornost i uticaju, Evaluator je primijenio analizu doprinosa, kao alatku za izvlačenje zaključaka o glavnim doprinosima strategije i njenih komponenata. Evaluator je </w:t>
      </w:r>
      <w:r>
        <w:rPr>
          <w:rFonts w:ascii="Gill Sans MT" w:hAnsi="Gill Sans MT"/>
        </w:rPr>
        <w:t xml:space="preserve">ostvario </w:t>
      </w:r>
      <w:r w:rsidRPr="00DD4FFE">
        <w:rPr>
          <w:rFonts w:ascii="Gill Sans MT" w:hAnsi="Gill Sans MT"/>
        </w:rPr>
        <w:t xml:space="preserve">što je moguće </w:t>
      </w:r>
      <w:r>
        <w:rPr>
          <w:rFonts w:ascii="Gill Sans MT" w:hAnsi="Gill Sans MT"/>
        </w:rPr>
        <w:t xml:space="preserve">bilo </w:t>
      </w:r>
      <w:r w:rsidRPr="00DD4FFE">
        <w:rPr>
          <w:rFonts w:ascii="Gill Sans MT" w:hAnsi="Gill Sans MT"/>
        </w:rPr>
        <w:t>v</w:t>
      </w:r>
      <w:r>
        <w:rPr>
          <w:rFonts w:ascii="Gill Sans MT" w:hAnsi="Gill Sans MT"/>
        </w:rPr>
        <w:t xml:space="preserve">eći uvid </w:t>
      </w:r>
      <w:r w:rsidRPr="00DD4FFE">
        <w:rPr>
          <w:rFonts w:ascii="Gill Sans MT" w:hAnsi="Gill Sans MT"/>
        </w:rPr>
        <w:t xml:space="preserve">iz mjera uspješnosti i upotrijebio metode kvalitativnog prikupljanja podataka kako bi procijenio angažovanost i rezultate Strategije. U svrhu analize doprinosa, Evaluator je upotrijebio pristup </w:t>
      </w:r>
      <w:r>
        <w:rPr>
          <w:rFonts w:ascii="Gill Sans MT" w:hAnsi="Gill Sans MT"/>
        </w:rPr>
        <w:t xml:space="preserve">osnovne </w:t>
      </w:r>
      <w:r w:rsidRPr="00DD4FFE">
        <w:rPr>
          <w:rFonts w:ascii="Gill Sans MT" w:hAnsi="Gill Sans MT"/>
        </w:rPr>
        <w:t xml:space="preserve">teorije za kvalitativnu analizu, </w:t>
      </w:r>
      <w:r>
        <w:rPr>
          <w:rFonts w:ascii="Gill Sans MT" w:hAnsi="Gill Sans MT"/>
        </w:rPr>
        <w:t xml:space="preserve">utemeljenu </w:t>
      </w:r>
      <w:r w:rsidRPr="00DD4FFE">
        <w:rPr>
          <w:rFonts w:ascii="Gill Sans MT" w:hAnsi="Gill Sans MT"/>
        </w:rPr>
        <w:t>u konstantnoj komparativnoj metodi (CCM) i teoretskom uzorkovanju</w:t>
      </w:r>
      <w:r w:rsidR="000B0338" w:rsidRPr="0023710C">
        <w:rPr>
          <w:rStyle w:val="FootnoteReference"/>
          <w:rFonts w:ascii="Gill Sans MT" w:hAnsi="Gill Sans MT" w:cs="Arial"/>
          <w:sz w:val="22"/>
        </w:rPr>
        <w:footnoteReference w:id="12"/>
      </w:r>
      <w:r w:rsidR="00322CF7" w:rsidRPr="0023710C">
        <w:rPr>
          <w:rFonts w:ascii="Gill Sans MT" w:hAnsi="Gill Sans MT" w:cs="Arial"/>
          <w:sz w:val="22"/>
        </w:rPr>
        <w:t xml:space="preserve">. </w:t>
      </w:r>
    </w:p>
    <w:p w:rsidR="00322CF7" w:rsidRPr="009A18EA" w:rsidRDefault="00470372" w:rsidP="00EF7A23">
      <w:pPr>
        <w:autoSpaceDE w:val="0"/>
        <w:autoSpaceDN w:val="0"/>
        <w:adjustRightInd w:val="0"/>
        <w:spacing w:before="100" w:beforeAutospacing="1" w:after="100" w:afterAutospacing="1" w:line="240" w:lineRule="auto"/>
        <w:jc w:val="both"/>
        <w:rPr>
          <w:rFonts w:ascii="Gill Sans MT" w:hAnsi="Gill Sans MT" w:cs="Arial"/>
          <w:color w:val="000000"/>
          <w:sz w:val="22"/>
        </w:rPr>
      </w:pPr>
      <w:r w:rsidRPr="00DD4FFE">
        <w:rPr>
          <w:rFonts w:ascii="Gill Sans MT" w:hAnsi="Gill Sans MT"/>
        </w:rPr>
        <w:t xml:space="preserve">Analiza je sprovedena u odnosu na analitički okvir na sljedeći način: širom analitičkih oblasti, koje su izvučene iz </w:t>
      </w:r>
      <w:r>
        <w:rPr>
          <w:rFonts w:ascii="Gill Sans MT" w:hAnsi="Gill Sans MT"/>
        </w:rPr>
        <w:t>M</w:t>
      </w:r>
      <w:r w:rsidRPr="00DD4FFE">
        <w:rPr>
          <w:rFonts w:ascii="Gill Sans MT" w:hAnsi="Gill Sans MT"/>
        </w:rPr>
        <w:t xml:space="preserve">atrice evaluacije; zajednički trendovi, kontradiktornosti i razlike su traženi i istraženi; b) različite puteve doprinosa na različitim nivoima rezultata su praćeni, identifikovani i </w:t>
      </w:r>
      <w:r>
        <w:rPr>
          <w:rFonts w:ascii="Gill Sans MT" w:hAnsi="Gill Sans MT"/>
        </w:rPr>
        <w:t>triangulirani</w:t>
      </w:r>
      <w:r w:rsidRPr="00DD4FFE">
        <w:rPr>
          <w:rFonts w:ascii="Gill Sans MT" w:hAnsi="Gill Sans MT"/>
        </w:rPr>
        <w:t xml:space="preserve">; procijenjeni su faktori objašnjavanja koji se odnose na operativni prostor, </w:t>
      </w:r>
      <w:r>
        <w:rPr>
          <w:rFonts w:ascii="Gill Sans MT" w:hAnsi="Gill Sans MT"/>
        </w:rPr>
        <w:t>okruženje</w:t>
      </w:r>
      <w:r w:rsidRPr="00DD4FFE">
        <w:rPr>
          <w:rFonts w:ascii="Gill Sans MT" w:hAnsi="Gill Sans MT"/>
        </w:rPr>
        <w:t>, dizajn Strategije i implementacij</w:t>
      </w:r>
      <w:r>
        <w:rPr>
          <w:rFonts w:ascii="Gill Sans MT" w:hAnsi="Gill Sans MT"/>
        </w:rPr>
        <w:t>u</w:t>
      </w:r>
      <w:r w:rsidRPr="00DD4FFE">
        <w:rPr>
          <w:rFonts w:ascii="Gill Sans MT" w:hAnsi="Gill Sans MT"/>
        </w:rPr>
        <w:t xml:space="preserve"> srodnih intervencija; identifikovani su nedostaci u informaci</w:t>
      </w:r>
      <w:r w:rsidRPr="009A18EA">
        <w:rPr>
          <w:rFonts w:ascii="Gill Sans MT" w:hAnsi="Gill Sans MT"/>
          <w:sz w:val="22"/>
        </w:rPr>
        <w:t>jama i o njima je izviješteno</w:t>
      </w:r>
      <w:r w:rsidR="00322CF7" w:rsidRPr="009A18EA">
        <w:rPr>
          <w:rFonts w:ascii="Gill Sans MT" w:hAnsi="Gill Sans MT" w:cs="Arial"/>
          <w:color w:val="000000"/>
          <w:sz w:val="22"/>
        </w:rPr>
        <w:t>.</w:t>
      </w:r>
    </w:p>
    <w:p w:rsidR="00322CF7" w:rsidRPr="009A18EA" w:rsidRDefault="00470372" w:rsidP="00EF7A23">
      <w:pPr>
        <w:spacing w:before="100" w:beforeAutospacing="1" w:after="100" w:afterAutospacing="1" w:line="240" w:lineRule="auto"/>
        <w:jc w:val="both"/>
        <w:rPr>
          <w:rFonts w:ascii="Gill Sans MT" w:hAnsi="Gill Sans MT" w:cs="Arial"/>
          <w:sz w:val="22"/>
        </w:rPr>
      </w:pPr>
      <w:r w:rsidRPr="009A18EA">
        <w:rPr>
          <w:rFonts w:ascii="Gill Sans MT" w:hAnsi="Gill Sans MT"/>
          <w:sz w:val="22"/>
        </w:rPr>
        <w:t xml:space="preserve">Evaluacija je bila zasnovana na detaljnoj triangulaciji, komplementarnosti i istrazi kako bi se obezbijedila </w:t>
      </w:r>
      <w:r w:rsidRPr="009A18EA">
        <w:rPr>
          <w:rFonts w:ascii="Gill Sans MT" w:hAnsi="Gill Sans MT"/>
          <w:b/>
          <w:color w:val="2E74B5" w:themeColor="accent5" w:themeShade="BF"/>
          <w:sz w:val="22"/>
        </w:rPr>
        <w:t>validnost i pouzdanost</w:t>
      </w:r>
      <w:r w:rsidRPr="009A18EA">
        <w:rPr>
          <w:rFonts w:ascii="Gill Sans MT" w:hAnsi="Gill Sans MT"/>
          <w:sz w:val="22"/>
        </w:rPr>
        <w:t xml:space="preserve"> analize. U ovoj evaluaciji, upotrijebljene su dvije vrste triangulacije, triangulacija metoda i triangulacija izvora podataka, kako bi se istakle sve nedosljednosti između analize dokumentacije i povratnih informacija od ključnih davalaca informacija, i ocijenilo kako eksterne strane percipiraju rezultate preduzetih mjera u okviru strategije RJU. Nepristrasnost je sačuvana metodologijom evaluacije koja počiva na ukrštanju izvora informacija i koristi kombinaciju metodoloških pristupa (kvantitativni, kvalitativni i participatorni) kako bi se obezbijedila triangulacija informacija putem raznovrsnih sredstava</w:t>
      </w:r>
      <w:r w:rsidR="00322CF7" w:rsidRPr="009A18EA">
        <w:rPr>
          <w:rFonts w:ascii="Gill Sans MT" w:hAnsi="Gill Sans MT" w:cs="Arial"/>
          <w:sz w:val="22"/>
        </w:rPr>
        <w:t>.</w:t>
      </w:r>
    </w:p>
    <w:p w:rsidR="00322CF7" w:rsidRPr="009A18EA" w:rsidRDefault="00470372" w:rsidP="00EF7A23">
      <w:pPr>
        <w:spacing w:before="100" w:beforeAutospacing="1" w:after="100" w:afterAutospacing="1" w:line="240" w:lineRule="auto"/>
        <w:jc w:val="both"/>
        <w:rPr>
          <w:rFonts w:ascii="Gill Sans MT" w:hAnsi="Gill Sans MT" w:cs="Arial"/>
          <w:sz w:val="22"/>
        </w:rPr>
      </w:pPr>
      <w:r w:rsidRPr="009A18EA">
        <w:rPr>
          <w:rFonts w:ascii="Gill Sans MT" w:hAnsi="Gill Sans MT"/>
          <w:sz w:val="22"/>
        </w:rPr>
        <w:lastRenderedPageBreak/>
        <w:t>U evaluaciju su uključene sve ključne zainteresovane strane u procesu prikupljanja podataka, validacije nalaza i izrade preporuka za buduće programiranje RJU u Crnoj Gori u skladu sa mapiranjem zainteresovanih strana i strategijom konsultacija koja je sprovedena tokom početne faze i pregleda dokumentacije</w:t>
      </w:r>
      <w:r w:rsidR="00F725BE" w:rsidRPr="009A18EA">
        <w:rPr>
          <w:rFonts w:ascii="Gill Sans MT" w:hAnsi="Gill Sans MT" w:cs="Arial"/>
          <w:sz w:val="22"/>
        </w:rPr>
        <w:t xml:space="preserve">. </w:t>
      </w:r>
    </w:p>
    <w:p w:rsidR="00322CF7" w:rsidRPr="009A18EA" w:rsidRDefault="00D3581A" w:rsidP="00EF7A23">
      <w:pPr>
        <w:pStyle w:val="Heading2"/>
        <w:spacing w:line="240" w:lineRule="auto"/>
        <w:rPr>
          <w:rFonts w:ascii="Gill Sans MT" w:hAnsi="Gill Sans MT"/>
          <w:sz w:val="22"/>
          <w:szCs w:val="22"/>
        </w:rPr>
      </w:pPr>
      <w:bookmarkStart w:id="20" w:name="_Toc536359900"/>
      <w:bookmarkStart w:id="21" w:name="_Toc1475012"/>
      <w:bookmarkStart w:id="22" w:name="_Toc38931081"/>
      <w:r w:rsidRPr="009A18EA">
        <w:rPr>
          <w:rFonts w:ascii="Gill Sans MT" w:hAnsi="Gill Sans MT"/>
          <w:sz w:val="22"/>
          <w:szCs w:val="22"/>
        </w:rPr>
        <w:t>2</w:t>
      </w:r>
      <w:r w:rsidR="00C34BCE" w:rsidRPr="009A18EA">
        <w:rPr>
          <w:rFonts w:ascii="Gill Sans MT" w:hAnsi="Gill Sans MT"/>
          <w:sz w:val="22"/>
          <w:szCs w:val="22"/>
        </w:rPr>
        <w:t>.</w:t>
      </w:r>
      <w:r w:rsidR="00D90D0A" w:rsidRPr="009A18EA">
        <w:rPr>
          <w:rFonts w:ascii="Gill Sans MT" w:hAnsi="Gill Sans MT"/>
          <w:sz w:val="22"/>
          <w:szCs w:val="22"/>
        </w:rPr>
        <w:t>3</w:t>
      </w:r>
      <w:r w:rsidR="00470372" w:rsidRPr="009A18EA">
        <w:rPr>
          <w:rFonts w:ascii="Gill Sans MT" w:hAnsi="Gill Sans MT"/>
          <w:sz w:val="22"/>
          <w:szCs w:val="22"/>
        </w:rPr>
        <w:t xml:space="preserve"> Organizacija zadatka</w:t>
      </w:r>
      <w:bookmarkEnd w:id="20"/>
      <w:bookmarkEnd w:id="21"/>
      <w:bookmarkEnd w:id="22"/>
    </w:p>
    <w:p w:rsidR="00322CF7" w:rsidRPr="009A18EA" w:rsidRDefault="00470372" w:rsidP="00EF7A23">
      <w:pPr>
        <w:pStyle w:val="BodyText"/>
        <w:spacing w:before="100" w:beforeAutospacing="1" w:after="100" w:afterAutospacing="1" w:line="240" w:lineRule="auto"/>
        <w:jc w:val="both"/>
        <w:rPr>
          <w:rFonts w:ascii="Gill Sans MT" w:hAnsi="Gill Sans MT"/>
          <w:sz w:val="22"/>
          <w:szCs w:val="22"/>
          <w:lang w:val="en-GB"/>
        </w:rPr>
      </w:pPr>
      <w:r w:rsidRPr="009A18EA">
        <w:rPr>
          <w:rFonts w:ascii="Gill Sans MT" w:hAnsi="Gill Sans MT"/>
          <w:sz w:val="22"/>
          <w:szCs w:val="22"/>
        </w:rPr>
        <w:t>Struktura faza evaluacije tijesno je slijedila instrukcije iz projektnog zadatka. Sadržaj tri glavne faze predstavljen je u nastavku</w:t>
      </w:r>
      <w:r w:rsidR="00322CF7" w:rsidRPr="009A18EA">
        <w:rPr>
          <w:rFonts w:ascii="Gill Sans MT" w:hAnsi="Gill Sans MT"/>
          <w:sz w:val="22"/>
          <w:szCs w:val="22"/>
          <w:lang w:val="en-GB"/>
        </w:rPr>
        <w:t>.</w:t>
      </w:r>
    </w:p>
    <w:p w:rsidR="00322CF7" w:rsidRPr="009A18EA" w:rsidRDefault="00470372" w:rsidP="00EF7A23">
      <w:pPr>
        <w:pStyle w:val="Heading3Numbered"/>
        <w:numPr>
          <w:ilvl w:val="0"/>
          <w:numId w:val="0"/>
        </w:numPr>
        <w:spacing w:before="100" w:beforeAutospacing="1" w:after="100" w:afterAutospacing="1" w:line="240" w:lineRule="auto"/>
        <w:contextualSpacing/>
        <w:jc w:val="both"/>
        <w:rPr>
          <w:rFonts w:ascii="Gill Sans MT" w:hAnsi="Gill Sans MT" w:cs="Arial"/>
          <w:sz w:val="22"/>
          <w:szCs w:val="22"/>
        </w:rPr>
      </w:pPr>
      <w:bookmarkStart w:id="23" w:name="_Toc536359901"/>
      <w:bookmarkStart w:id="24" w:name="_Toc1475013"/>
      <w:bookmarkStart w:id="25" w:name="_Toc38924558"/>
      <w:bookmarkStart w:id="26" w:name="_Toc38931082"/>
      <w:r w:rsidRPr="009A18EA">
        <w:rPr>
          <w:rFonts w:ascii="Gill Sans MT" w:hAnsi="Gill Sans MT"/>
          <w:sz w:val="22"/>
          <w:szCs w:val="22"/>
        </w:rPr>
        <w:t>Faza strukturiranja</w:t>
      </w:r>
      <w:bookmarkEnd w:id="23"/>
      <w:bookmarkEnd w:id="24"/>
      <w:bookmarkEnd w:id="25"/>
      <w:bookmarkEnd w:id="26"/>
    </w:p>
    <w:p w:rsidR="00322CF7" w:rsidRPr="009A18EA" w:rsidRDefault="00CD3A96" w:rsidP="00EF7A23">
      <w:pPr>
        <w:pStyle w:val="BodyText"/>
        <w:spacing w:before="100" w:beforeAutospacing="1" w:after="100" w:afterAutospacing="1" w:line="240" w:lineRule="auto"/>
        <w:jc w:val="both"/>
        <w:rPr>
          <w:rFonts w:ascii="Gill Sans MT" w:hAnsi="Gill Sans MT"/>
          <w:sz w:val="22"/>
          <w:szCs w:val="22"/>
          <w:lang w:val="en-GB"/>
        </w:rPr>
      </w:pPr>
      <w:r w:rsidRPr="009A18EA">
        <w:rPr>
          <w:rFonts w:ascii="Gill Sans MT" w:hAnsi="Gill Sans MT"/>
          <w:sz w:val="22"/>
          <w:szCs w:val="22"/>
        </w:rPr>
        <w:t>U faza strukturiranja evidentirane su informacije i relevantna dokumentacija u Projektnom zadatku; putem revizije pozadine i konteksta strategije RJU kroz reviziju dokumentacije i istraživanja raspoloživih sekundarnih izvora; analiza logike intervencije i prilagođavanje liste pitanja evaluacije predloženih u Projektnom zadatku. U okviru ove faze sprovedeno je detaljno mapiranje zainteresovanih strana, matrica evaluacije razrađena je zajedno sa dizajnom evaluacije i odobrena u tijesnim konsultacijama sa MJU i EUD</w:t>
      </w:r>
      <w:r w:rsidR="002D4C50" w:rsidRPr="009A18EA">
        <w:rPr>
          <w:rFonts w:ascii="Gill Sans MT" w:hAnsi="Gill Sans MT"/>
          <w:sz w:val="22"/>
          <w:szCs w:val="22"/>
          <w:lang w:val="en-GB"/>
        </w:rPr>
        <w:t xml:space="preserve">. </w:t>
      </w:r>
    </w:p>
    <w:p w:rsidR="00322CF7" w:rsidRPr="009A18EA" w:rsidRDefault="00CD3A96" w:rsidP="00EF7A23">
      <w:pPr>
        <w:pStyle w:val="Heading3Numbered"/>
        <w:numPr>
          <w:ilvl w:val="0"/>
          <w:numId w:val="0"/>
        </w:numPr>
        <w:spacing w:before="100" w:beforeAutospacing="1" w:after="100" w:afterAutospacing="1" w:line="240" w:lineRule="auto"/>
        <w:contextualSpacing/>
        <w:jc w:val="both"/>
        <w:rPr>
          <w:rFonts w:ascii="Gill Sans MT" w:hAnsi="Gill Sans MT" w:cs="Arial"/>
          <w:sz w:val="22"/>
          <w:szCs w:val="22"/>
        </w:rPr>
      </w:pPr>
      <w:bookmarkStart w:id="27" w:name="_Toc536359902"/>
      <w:bookmarkStart w:id="28" w:name="_Toc1475014"/>
      <w:bookmarkStart w:id="29" w:name="_Toc38924559"/>
      <w:bookmarkStart w:id="30" w:name="_Toc38931083"/>
      <w:r w:rsidRPr="009A18EA">
        <w:rPr>
          <w:rFonts w:ascii="Gill Sans MT" w:hAnsi="Gill Sans MT"/>
          <w:sz w:val="22"/>
          <w:szCs w:val="22"/>
        </w:rPr>
        <w:t>Faza prikupljanja i tretmana podataka</w:t>
      </w:r>
      <w:r w:rsidRPr="009A18EA">
        <w:rPr>
          <w:rFonts w:ascii="Gill Sans MT" w:hAnsi="Gill Sans MT" w:cs="Arial"/>
          <w:sz w:val="22"/>
          <w:szCs w:val="22"/>
        </w:rPr>
        <w:t xml:space="preserve"> </w:t>
      </w:r>
      <w:bookmarkEnd w:id="27"/>
      <w:bookmarkEnd w:id="28"/>
      <w:bookmarkEnd w:id="29"/>
      <w:bookmarkEnd w:id="30"/>
    </w:p>
    <w:p w:rsidR="00E94CC5" w:rsidRPr="009A18EA" w:rsidRDefault="009A18EA" w:rsidP="00EF7A23">
      <w:pPr>
        <w:pStyle w:val="BodyText"/>
        <w:spacing w:before="100" w:beforeAutospacing="1" w:after="100" w:afterAutospacing="1" w:line="240" w:lineRule="auto"/>
        <w:jc w:val="both"/>
        <w:rPr>
          <w:rFonts w:ascii="Gill Sans MT" w:hAnsi="Gill Sans MT"/>
          <w:sz w:val="22"/>
          <w:szCs w:val="22"/>
          <w:lang w:val="en-GB"/>
        </w:rPr>
      </w:pPr>
      <w:r w:rsidRPr="009A18EA">
        <w:rPr>
          <w:rFonts w:ascii="Gill Sans MT" w:hAnsi="Gill Sans MT"/>
          <w:sz w:val="22"/>
          <w:szCs w:val="22"/>
        </w:rPr>
        <w:t>Analiza dokumentacije počela je pregledom dostupnih godišnjih izvještaja kao i drugim sekundarnim izvorima o statusu implementacije strategije RJU a naročito ishoda intervencija na institucionalnim promjenama širom javne uprave Crne Gore. Analiza podataka u čitavom pregledu dokumentacije obezbijeila je homogenizovane nalaze za sve ciljeve RJU, pokazujući opšte trendove prije nego pojedinačne rezultate. Pregled dokumentacije obezbijedio je uvid u implementaciju i rezultate Strategije RJU, a evaluator je izvukao niz hipoteza koje su unakrsno provjerene i potvrđene tokom istrage na terenu, a što je obuhvatilo</w:t>
      </w:r>
      <w:r w:rsidR="00E94CC5" w:rsidRPr="009A18EA">
        <w:rPr>
          <w:rFonts w:ascii="Gill Sans MT" w:hAnsi="Gill Sans MT"/>
          <w:sz w:val="22"/>
          <w:szCs w:val="22"/>
          <w:lang w:val="en-GB"/>
        </w:rPr>
        <w:t xml:space="preserve">: </w:t>
      </w:r>
    </w:p>
    <w:p w:rsidR="002B65EB" w:rsidRPr="009A18EA" w:rsidRDefault="009A18EA" w:rsidP="00381795">
      <w:pPr>
        <w:pStyle w:val="ListParagraph"/>
        <w:widowControl w:val="0"/>
        <w:numPr>
          <w:ilvl w:val="0"/>
          <w:numId w:val="31"/>
        </w:numPr>
        <w:autoSpaceDE w:val="0"/>
        <w:autoSpaceDN w:val="0"/>
        <w:adjustRightInd w:val="0"/>
        <w:spacing w:before="100" w:beforeAutospacing="1" w:after="100" w:afterAutospacing="1" w:line="240" w:lineRule="auto"/>
        <w:ind w:left="714" w:hanging="357"/>
        <w:jc w:val="both"/>
        <w:rPr>
          <w:rFonts w:ascii="Gill Sans MT" w:hAnsi="Gill Sans MT" w:cs="Arial"/>
          <w:sz w:val="22"/>
        </w:rPr>
      </w:pPr>
      <w:r w:rsidRPr="009A18EA">
        <w:rPr>
          <w:rFonts w:ascii="Gill Sans MT" w:hAnsi="Gill Sans MT"/>
          <w:b/>
          <w:color w:val="8496B0" w:themeColor="text2" w:themeTint="99"/>
          <w:sz w:val="22"/>
        </w:rPr>
        <w:t>Individualne i grupne intervjue</w:t>
      </w:r>
      <w:r w:rsidRPr="009A18EA">
        <w:rPr>
          <w:rFonts w:ascii="Gill Sans MT" w:hAnsi="Gill Sans MT"/>
          <w:sz w:val="22"/>
        </w:rPr>
        <w:t xml:space="preserve"> sa 24 ključna davaoca informacija (KI). Pregled dokumentacije pružio je uvid u mjeru u kojoj su različiti akteri iz vlasti, donatori i razvojni partneri i civilno društvo. Evaluator, u bliskoj saradnji sa MJU i EUD, izradio je listu potencijalnih ključnih pružaoca informacija koji će se intervjuisati u okviru opsega evaluacije. Svi identifikovani ključni izvori informacija intervjuisani su tokom terenske posjete Podgorici tokom februara 2020. godine (</w:t>
      </w:r>
      <w:r w:rsidRPr="009A18EA">
        <w:rPr>
          <w:rFonts w:ascii="Gill Sans MT" w:hAnsi="Gill Sans MT"/>
          <w:i/>
          <w:sz w:val="22"/>
        </w:rPr>
        <w:t>Vidi listu KI u Aneksu 2</w:t>
      </w:r>
      <w:r w:rsidRPr="009A18EA">
        <w:rPr>
          <w:rFonts w:ascii="Gill Sans MT" w:hAnsi="Gill Sans MT"/>
          <w:sz w:val="22"/>
        </w:rPr>
        <w:t>)</w:t>
      </w:r>
      <w:r w:rsidR="00F23F6B" w:rsidRPr="009A18EA">
        <w:rPr>
          <w:rFonts w:ascii="Gill Sans MT" w:hAnsi="Gill Sans MT" w:cs="Arial"/>
          <w:i/>
          <w:sz w:val="22"/>
        </w:rPr>
        <w:t>.</w:t>
      </w:r>
      <w:r w:rsidR="00F23F6B" w:rsidRPr="009A18EA">
        <w:rPr>
          <w:rFonts w:ascii="Gill Sans MT" w:hAnsi="Gill Sans MT" w:cs="Arial"/>
          <w:sz w:val="22"/>
        </w:rPr>
        <w:t xml:space="preserve"> </w:t>
      </w:r>
    </w:p>
    <w:p w:rsidR="00322CF7" w:rsidRPr="009A18EA" w:rsidRDefault="009A18EA" w:rsidP="00EF7A23">
      <w:pPr>
        <w:spacing w:beforeAutospacing="1" w:after="0" w:afterAutospacing="1" w:line="240" w:lineRule="auto"/>
        <w:jc w:val="both"/>
        <w:rPr>
          <w:rFonts w:ascii="Gill Sans MT" w:hAnsi="Gill Sans MT" w:cs="Arial"/>
          <w:sz w:val="22"/>
        </w:rPr>
      </w:pPr>
      <w:r w:rsidRPr="009A18EA">
        <w:rPr>
          <w:rFonts w:ascii="Gill Sans MT" w:hAnsi="Gill Sans MT"/>
          <w:sz w:val="22"/>
        </w:rPr>
        <w:lastRenderedPageBreak/>
        <w:t>Proces evaluacije takođe je obuhvatio dvije onlajn ankete glavnih zainteresovanih strana koje su angažovane u implementaciji (i monitoringu) Strategije RJU, tj. Anketu za institucije centralnog nivoa vlasti i Anketu za lokalne samouprave (LS). Ankete su kreirane radi prikupljanja iskustva partnera i stavova o dizajnu strategije, implementaciji, glavnim rezultatima, ometajućim faktorima, njihovom iskustvu u saradnji sa različitim organima vlasti, pokretačima i prilikama uoči nastavka reformi javne uprave u Crnoj Gori. Međutim, zbog rastućih izazova u svjetlu pandemije COVID-19, ankete su podijeljene samo članovima Operativnog tima, tj. kontakt osobama u svakoj ključnoj instituciji koja je zadužena za dostavljanje podataka o realizaciji strategije i njenih akcionih planova. Ukupno je pet (5) osoba odgovorilo na Anketu za institucije centralnog nivoa vlasti, a jedan (1) ispitanik u Anketi za LS. glavni razlog za tako lošu stopu odaziva je pojava drugih dužnosti potencijalnih ispitanika zbog krize koju je prouzrokovao COVID-19. Zbog ovog veoma niskog broja odgovora na anketu, odgovori u anketi nijesu predstavljeni u izvještaju. Anketni upitnik je priložen u Aneksu 3 ovog Izvještaja</w:t>
      </w:r>
      <w:r w:rsidR="00322CF7" w:rsidRPr="009A18EA">
        <w:rPr>
          <w:rFonts w:ascii="Gill Sans MT" w:hAnsi="Gill Sans MT" w:cs="Arial"/>
          <w:sz w:val="22"/>
        </w:rPr>
        <w:t>.</w:t>
      </w:r>
    </w:p>
    <w:p w:rsidR="00322CF7" w:rsidRPr="009A18EA" w:rsidRDefault="009A18EA" w:rsidP="00EF7A23">
      <w:pPr>
        <w:pStyle w:val="Heading3Numbered"/>
        <w:numPr>
          <w:ilvl w:val="0"/>
          <w:numId w:val="0"/>
        </w:numPr>
        <w:spacing w:before="100" w:beforeAutospacing="1" w:after="100" w:afterAutospacing="1" w:line="240" w:lineRule="auto"/>
        <w:contextualSpacing/>
        <w:rPr>
          <w:rFonts w:ascii="Gill Sans MT" w:hAnsi="Gill Sans MT" w:cs="Arial"/>
          <w:sz w:val="22"/>
          <w:szCs w:val="22"/>
        </w:rPr>
      </w:pPr>
      <w:bookmarkStart w:id="31" w:name="_Toc536359903"/>
      <w:bookmarkStart w:id="32" w:name="_Toc1475015"/>
      <w:bookmarkStart w:id="33" w:name="_Toc38924560"/>
      <w:bookmarkStart w:id="34" w:name="_Toc38931084"/>
      <w:r w:rsidRPr="009A18EA">
        <w:rPr>
          <w:rFonts w:ascii="Gill Sans MT" w:hAnsi="Gill Sans MT"/>
          <w:sz w:val="22"/>
          <w:szCs w:val="22"/>
        </w:rPr>
        <w:t>Faza sinteze</w:t>
      </w:r>
      <w:bookmarkEnd w:id="31"/>
      <w:bookmarkEnd w:id="32"/>
      <w:bookmarkEnd w:id="33"/>
      <w:bookmarkEnd w:id="34"/>
    </w:p>
    <w:p w:rsidR="00322CF7" w:rsidRPr="009A18EA" w:rsidRDefault="009A18EA" w:rsidP="00EF7A23">
      <w:pPr>
        <w:spacing w:before="100" w:beforeAutospacing="1" w:after="100" w:afterAutospacing="1" w:line="240" w:lineRule="auto"/>
        <w:jc w:val="both"/>
        <w:rPr>
          <w:rFonts w:ascii="Gill Sans MT" w:hAnsi="Gill Sans MT" w:cs="Arial"/>
          <w:sz w:val="22"/>
        </w:rPr>
      </w:pPr>
      <w:r w:rsidRPr="009A18EA">
        <w:rPr>
          <w:rFonts w:ascii="Gill Sans MT" w:hAnsi="Gill Sans MT"/>
          <w:sz w:val="22"/>
        </w:rPr>
        <w:t>U fazi sinteze kombinovani su svi nalazi kako bi se došlo do zaključaka, naučenih lekcija i predloga preporuka. Naučene lekcije i preporuke oganizovane su na način koji posebno odgovara glavnom fokusu evakuacije, tj. da sugeriše prilagođavanja koja su potrebna da bi se odgovorilo na nove izazove i prilike; Preporuke za pripremu nove strategije RJU i AP; i podrškU donošenju odluka i na strateškom nivou (planiranje) i na nivou kreiranja intervencija kroz savjetovanje o glavnim oblastima i mjerama intervencije u narednim godinama da bi se ostvarili ciljevi Strategije (Projektni zadatak, str. 8)</w:t>
      </w:r>
      <w:r w:rsidR="00322CF7" w:rsidRPr="009A18EA">
        <w:rPr>
          <w:rFonts w:ascii="Gill Sans MT" w:hAnsi="Gill Sans MT" w:cs="Arial"/>
          <w:sz w:val="22"/>
        </w:rPr>
        <w:t xml:space="preserve">. </w:t>
      </w:r>
    </w:p>
    <w:p w:rsidR="00373733" w:rsidRPr="009A18EA" w:rsidRDefault="00D3581A" w:rsidP="00EF7A23">
      <w:pPr>
        <w:pStyle w:val="Heading2"/>
        <w:spacing w:line="240" w:lineRule="auto"/>
        <w:rPr>
          <w:rFonts w:ascii="Gill Sans MT" w:hAnsi="Gill Sans MT"/>
          <w:sz w:val="22"/>
          <w:szCs w:val="22"/>
        </w:rPr>
      </w:pPr>
      <w:bookmarkStart w:id="35" w:name="_Toc38931085"/>
      <w:bookmarkStart w:id="36" w:name="_Toc536359906"/>
      <w:bookmarkStart w:id="37" w:name="_Toc1475018"/>
      <w:r w:rsidRPr="009A18EA">
        <w:rPr>
          <w:rFonts w:ascii="Gill Sans MT" w:hAnsi="Gill Sans MT"/>
          <w:sz w:val="22"/>
          <w:szCs w:val="22"/>
        </w:rPr>
        <w:t>2.</w:t>
      </w:r>
      <w:r w:rsidR="00CD1F20" w:rsidRPr="009A18EA">
        <w:rPr>
          <w:rFonts w:ascii="Gill Sans MT" w:hAnsi="Gill Sans MT"/>
          <w:sz w:val="22"/>
          <w:szCs w:val="22"/>
        </w:rPr>
        <w:t>4</w:t>
      </w:r>
      <w:r w:rsidRPr="009A18EA">
        <w:rPr>
          <w:rFonts w:ascii="Gill Sans MT" w:hAnsi="Gill Sans MT"/>
          <w:sz w:val="22"/>
          <w:szCs w:val="22"/>
        </w:rPr>
        <w:t xml:space="preserve"> </w:t>
      </w:r>
      <w:r w:rsidR="009A18EA" w:rsidRPr="009A18EA">
        <w:rPr>
          <w:rFonts w:ascii="Gill Sans MT" w:hAnsi="Gill Sans MT"/>
          <w:sz w:val="22"/>
          <w:szCs w:val="22"/>
        </w:rPr>
        <w:t>Ograničenja evaluacije</w:t>
      </w:r>
      <w:bookmarkEnd w:id="35"/>
    </w:p>
    <w:tbl>
      <w:tblPr>
        <w:tblW w:w="93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19"/>
        <w:gridCol w:w="6126"/>
      </w:tblGrid>
      <w:tr w:rsidR="00D8498E" w:rsidRPr="0023710C" w:rsidTr="00223A52">
        <w:tc>
          <w:tcPr>
            <w:tcW w:w="3219" w:type="dxa"/>
            <w:shd w:val="clear" w:color="auto" w:fill="auto"/>
          </w:tcPr>
          <w:p w:rsidR="00D8498E" w:rsidRPr="00D04E27" w:rsidRDefault="009A18EA" w:rsidP="00D04E27">
            <w:pPr>
              <w:numPr>
                <w:ilvl w:val="0"/>
                <w:numId w:val="42"/>
              </w:numPr>
              <w:pBdr>
                <w:top w:val="nil"/>
                <w:left w:val="nil"/>
                <w:bottom w:val="nil"/>
                <w:right w:val="nil"/>
                <w:between w:val="nil"/>
              </w:pBdr>
              <w:spacing w:before="100" w:beforeAutospacing="1" w:after="100" w:afterAutospacing="1" w:line="240" w:lineRule="auto"/>
              <w:ind w:left="418"/>
              <w:jc w:val="both"/>
              <w:rPr>
                <w:rFonts w:ascii="Gill Sans MT" w:eastAsia="Gill Sans" w:hAnsi="Gill Sans MT" w:cs="Gill Sans"/>
                <w:color w:val="000000"/>
                <w:sz w:val="22"/>
              </w:rPr>
            </w:pPr>
            <w:r w:rsidRPr="00D04E27">
              <w:rPr>
                <w:rFonts w:ascii="Gill Sans MT" w:hAnsi="Gill Sans MT"/>
                <w:sz w:val="22"/>
              </w:rPr>
              <w:t xml:space="preserve">Ograničena raspoloživost pouzdanih razvrstanih podataka posebno po nivou </w:t>
            </w:r>
            <w:r w:rsidR="00D04E27" w:rsidRPr="00D04E27">
              <w:rPr>
                <w:rFonts w:ascii="Gill Sans MT" w:hAnsi="Gill Sans MT"/>
                <w:sz w:val="22"/>
              </w:rPr>
              <w:t>ishoda</w:t>
            </w:r>
            <w:r w:rsidRPr="00D04E27">
              <w:rPr>
                <w:rFonts w:ascii="Gill Sans MT" w:hAnsi="Gill Sans MT"/>
                <w:sz w:val="22"/>
              </w:rPr>
              <w:t>/uticaja rezultata</w:t>
            </w:r>
            <w:r w:rsidR="00D8498E" w:rsidRPr="00D04E27">
              <w:rPr>
                <w:rFonts w:ascii="Gill Sans MT" w:eastAsia="Gill Sans" w:hAnsi="Gill Sans MT" w:cs="Gill Sans"/>
                <w:color w:val="000000"/>
                <w:sz w:val="22"/>
              </w:rPr>
              <w:t xml:space="preserve"> </w:t>
            </w:r>
          </w:p>
        </w:tc>
        <w:tc>
          <w:tcPr>
            <w:tcW w:w="6126" w:type="dxa"/>
            <w:shd w:val="clear" w:color="auto" w:fill="auto"/>
          </w:tcPr>
          <w:p w:rsidR="00D8498E" w:rsidRPr="00D04E27" w:rsidRDefault="00D04E27" w:rsidP="00EF7A23">
            <w:pPr>
              <w:spacing w:before="100" w:beforeAutospacing="1" w:after="100" w:afterAutospacing="1" w:line="240" w:lineRule="auto"/>
              <w:jc w:val="both"/>
              <w:rPr>
                <w:rFonts w:ascii="Gill Sans MT" w:hAnsi="Gill Sans MT"/>
                <w:color w:val="000000"/>
                <w:sz w:val="22"/>
              </w:rPr>
            </w:pPr>
            <w:r w:rsidRPr="00D04E27">
              <w:rPr>
                <w:rFonts w:ascii="Gill Sans MT" w:hAnsi="Gill Sans MT"/>
                <w:sz w:val="22"/>
              </w:rPr>
              <w:t>Godišnji i kvartalni izvještaji o implementaciji strategije RJU pružaju obilje podataka sa određenim nivoom analize i na nivou ishoda. Međutim, nedostaju podaci koji su više na nivou detaljnog ishoda/uticaja (opšti strateški cilj). U mjeri mogućeg, evaluator je prikupio podatke na nivou ishoda/uticaja iz niza izvora. Jedna od strategija koje su korišćene da se prikupe dodatni podaci bila je prikupljanje primarnih podataka preko intervjua i pregleda dokumentacije sekundarnih izvora. Ipak, ova ograničenja uticala su na sposobnost evaluatora da da sveobuhvatnu procjenu ishoda i uticaja Strategije</w:t>
            </w:r>
            <w:r w:rsidR="004B0739" w:rsidRPr="00D04E27">
              <w:rPr>
                <w:rFonts w:ascii="Gill Sans MT" w:hAnsi="Gill Sans MT"/>
                <w:color w:val="000000"/>
                <w:sz w:val="22"/>
              </w:rPr>
              <w:t>.</w:t>
            </w:r>
          </w:p>
        </w:tc>
      </w:tr>
      <w:tr w:rsidR="00D8498E" w:rsidRPr="0023710C" w:rsidTr="00223A52">
        <w:tc>
          <w:tcPr>
            <w:tcW w:w="3219" w:type="dxa"/>
            <w:shd w:val="clear" w:color="auto" w:fill="auto"/>
          </w:tcPr>
          <w:p w:rsidR="00D8498E" w:rsidRPr="00D04E27" w:rsidRDefault="009A18EA" w:rsidP="00381795">
            <w:pPr>
              <w:numPr>
                <w:ilvl w:val="0"/>
                <w:numId w:val="42"/>
              </w:numPr>
              <w:pBdr>
                <w:top w:val="nil"/>
                <w:left w:val="nil"/>
                <w:bottom w:val="nil"/>
                <w:right w:val="nil"/>
                <w:between w:val="nil"/>
              </w:pBdr>
              <w:spacing w:before="100" w:beforeAutospacing="1" w:after="100" w:afterAutospacing="1" w:line="240" w:lineRule="auto"/>
              <w:ind w:left="418"/>
              <w:jc w:val="both"/>
              <w:rPr>
                <w:rFonts w:ascii="Gill Sans MT" w:eastAsia="Gill Sans" w:hAnsi="Gill Sans MT" w:cs="Gill Sans"/>
                <w:color w:val="000000"/>
                <w:sz w:val="22"/>
              </w:rPr>
            </w:pPr>
            <w:r w:rsidRPr="00D04E27">
              <w:rPr>
                <w:rFonts w:ascii="Gill Sans MT" w:hAnsi="Gill Sans MT"/>
                <w:sz w:val="22"/>
              </w:rPr>
              <w:t>Dosljednost podataka u različitim dokumentacijama</w:t>
            </w:r>
          </w:p>
        </w:tc>
        <w:tc>
          <w:tcPr>
            <w:tcW w:w="6126" w:type="dxa"/>
            <w:shd w:val="clear" w:color="auto" w:fill="auto"/>
          </w:tcPr>
          <w:p w:rsidR="00D8498E" w:rsidRPr="00D04E27" w:rsidRDefault="00D04E27" w:rsidP="00EF7A23">
            <w:pPr>
              <w:widowControl w:val="0"/>
              <w:spacing w:before="100" w:beforeAutospacing="1" w:after="100" w:afterAutospacing="1" w:line="240" w:lineRule="auto"/>
              <w:jc w:val="both"/>
              <w:rPr>
                <w:rFonts w:ascii="Gill Sans MT" w:hAnsi="Gill Sans MT"/>
                <w:color w:val="000000"/>
                <w:sz w:val="22"/>
              </w:rPr>
            </w:pPr>
            <w:r w:rsidRPr="00D04E27">
              <w:rPr>
                <w:rFonts w:ascii="Gill Sans MT" w:hAnsi="Gill Sans MT"/>
                <w:sz w:val="22"/>
              </w:rPr>
              <w:t>Evaluator je radio u bliskoj saradnji sa timom MJU na pribavljanju dokumenata i izvještaja o monitoringu strategije RJU kao i drugih relevantnih izvora (izvještaja SIGMA, NVO, itd.) kako bi obezbijedio dovoljnu količinu dokumentarnih inputa za evaluaciju. Podaci citirani u ovom izvještaju dati su uz upućivanje na originalni izvor</w:t>
            </w:r>
            <w:r w:rsidR="00D8498E" w:rsidRPr="00D04E27">
              <w:rPr>
                <w:rFonts w:ascii="Gill Sans MT" w:hAnsi="Gill Sans MT"/>
                <w:color w:val="000000"/>
                <w:sz w:val="22"/>
              </w:rPr>
              <w:t xml:space="preserve">. </w:t>
            </w:r>
          </w:p>
        </w:tc>
      </w:tr>
      <w:tr w:rsidR="00D8498E" w:rsidRPr="0023710C" w:rsidTr="00223A52">
        <w:tc>
          <w:tcPr>
            <w:tcW w:w="3219" w:type="dxa"/>
            <w:shd w:val="clear" w:color="auto" w:fill="auto"/>
          </w:tcPr>
          <w:p w:rsidR="00D8498E" w:rsidRPr="00D04E27" w:rsidRDefault="009A18EA" w:rsidP="00381795">
            <w:pPr>
              <w:numPr>
                <w:ilvl w:val="0"/>
                <w:numId w:val="42"/>
              </w:numPr>
              <w:pBdr>
                <w:top w:val="nil"/>
                <w:left w:val="nil"/>
                <w:bottom w:val="nil"/>
                <w:right w:val="nil"/>
                <w:between w:val="nil"/>
              </w:pBdr>
              <w:spacing w:before="100" w:beforeAutospacing="1" w:after="100" w:afterAutospacing="1" w:line="240" w:lineRule="auto"/>
              <w:ind w:left="418"/>
              <w:jc w:val="both"/>
              <w:rPr>
                <w:rFonts w:ascii="Gill Sans MT" w:eastAsia="Gill Sans" w:hAnsi="Gill Sans MT" w:cs="Gill Sans"/>
                <w:color w:val="000000"/>
                <w:sz w:val="22"/>
              </w:rPr>
            </w:pPr>
            <w:r w:rsidRPr="00D04E27">
              <w:rPr>
                <w:rFonts w:ascii="Gill Sans MT" w:hAnsi="Gill Sans MT"/>
                <w:sz w:val="22"/>
              </w:rPr>
              <w:t>Nedostatak mogućnosti da se prikupe podaci od niza korisnika intervencija strategije RJU zbog nedistribuiranja anketa kako je planirano</w:t>
            </w:r>
            <w:r w:rsidR="004B0739" w:rsidRPr="00D04E27">
              <w:rPr>
                <w:rFonts w:ascii="Gill Sans MT" w:eastAsia="Gill Sans" w:hAnsi="Gill Sans MT" w:cs="Gill Sans"/>
                <w:color w:val="000000"/>
                <w:sz w:val="22"/>
              </w:rPr>
              <w:t xml:space="preserve">. </w:t>
            </w:r>
          </w:p>
        </w:tc>
        <w:tc>
          <w:tcPr>
            <w:tcW w:w="6126" w:type="dxa"/>
            <w:shd w:val="clear" w:color="auto" w:fill="auto"/>
          </w:tcPr>
          <w:p w:rsidR="00D8498E" w:rsidRPr="00D04E27" w:rsidRDefault="00D04E27" w:rsidP="00EF7A23">
            <w:pPr>
              <w:widowControl w:val="0"/>
              <w:spacing w:before="100" w:beforeAutospacing="1" w:after="100" w:afterAutospacing="1" w:line="240" w:lineRule="auto"/>
              <w:jc w:val="both"/>
              <w:rPr>
                <w:rFonts w:ascii="Gill Sans MT" w:hAnsi="Gill Sans MT"/>
                <w:color w:val="000000"/>
                <w:sz w:val="22"/>
              </w:rPr>
            </w:pPr>
            <w:r w:rsidRPr="00D04E27">
              <w:rPr>
                <w:rFonts w:ascii="Gill Sans MT" w:hAnsi="Gill Sans MT"/>
                <w:sz w:val="22"/>
              </w:rPr>
              <w:t>Zbog krize COVID-19, dvije ankete koje su bile planirane za široku distribuciju širom institucija javne uprave na centralnom i lokalnom nivou koje su uključene i koje imaju koristi od strategije RJU, distribuirane su samo članovima Operativnog tima. Međutim, čak i članovi Operativnog tima nisu odgovorili na anketu u većini slučajeva, tako da je samo pet odgovorilo (sve su žene). To je uticalo na mjeru u kojoj je evaluator mogao da prikupi primarne kvantitativne i kvalitativne podatke o ishodima intervencija strategije RJU na usluge/odgovore na potrebe, kao i perspektive za sljedeći ciklus RJU</w:t>
            </w:r>
            <w:r w:rsidR="00371031" w:rsidRPr="00D04E27">
              <w:rPr>
                <w:rFonts w:ascii="Gill Sans MT" w:hAnsi="Gill Sans MT"/>
                <w:color w:val="000000"/>
                <w:sz w:val="22"/>
              </w:rPr>
              <w:t xml:space="preserve">. </w:t>
            </w:r>
          </w:p>
        </w:tc>
      </w:tr>
    </w:tbl>
    <w:p w:rsidR="00D3581A" w:rsidRPr="0023710C" w:rsidRDefault="00D3581A" w:rsidP="00EF7A23">
      <w:pPr>
        <w:spacing w:after="0" w:line="240" w:lineRule="auto"/>
        <w:rPr>
          <w:rFonts w:ascii="Gill Sans MT" w:hAnsi="Gill Sans MT" w:cs="Arial"/>
          <w:color w:val="000000"/>
          <w:sz w:val="22"/>
        </w:rPr>
      </w:pPr>
      <w:r w:rsidRPr="0023710C">
        <w:rPr>
          <w:rFonts w:ascii="Gill Sans MT" w:hAnsi="Gill Sans MT"/>
          <w:sz w:val="22"/>
        </w:rPr>
        <w:lastRenderedPageBreak/>
        <w:br w:type="page"/>
      </w:r>
    </w:p>
    <w:p w:rsidR="00D3581A" w:rsidRPr="002F481B" w:rsidRDefault="00D04E27" w:rsidP="00EF7A23">
      <w:pPr>
        <w:pStyle w:val="Heading1"/>
        <w:numPr>
          <w:ilvl w:val="0"/>
          <w:numId w:val="10"/>
        </w:numPr>
        <w:spacing w:before="100" w:beforeAutospacing="1" w:after="100" w:afterAutospacing="1"/>
        <w:rPr>
          <w:rFonts w:ascii="Gill Sans MT" w:hAnsi="Gill Sans MT"/>
          <w:sz w:val="22"/>
          <w:szCs w:val="22"/>
        </w:rPr>
      </w:pPr>
      <w:bookmarkStart w:id="38" w:name="_Toc38931086"/>
      <w:r w:rsidRPr="002F481B">
        <w:rPr>
          <w:rFonts w:ascii="Gill Sans MT" w:hAnsi="Gill Sans MT"/>
          <w:sz w:val="22"/>
          <w:szCs w:val="22"/>
        </w:rPr>
        <w:lastRenderedPageBreak/>
        <w:t>Ključni nalazi</w:t>
      </w:r>
      <w:bookmarkEnd w:id="38"/>
      <w:r w:rsidR="00D3581A" w:rsidRPr="002F481B">
        <w:rPr>
          <w:rFonts w:ascii="Gill Sans MT" w:hAnsi="Gill Sans MT"/>
          <w:sz w:val="22"/>
          <w:szCs w:val="22"/>
        </w:rPr>
        <w:t xml:space="preserve"> </w:t>
      </w:r>
    </w:p>
    <w:p w:rsidR="00336081" w:rsidRPr="002F481B" w:rsidRDefault="00D04E27" w:rsidP="00EF7A23">
      <w:pPr>
        <w:snapToGrid w:val="0"/>
        <w:spacing w:before="100" w:beforeAutospacing="1" w:after="100" w:afterAutospacing="1" w:line="240" w:lineRule="auto"/>
        <w:jc w:val="both"/>
        <w:rPr>
          <w:rFonts w:ascii="Gill Sans MT" w:hAnsi="Gill Sans MT" w:cs="Calibri"/>
          <w:sz w:val="22"/>
        </w:rPr>
      </w:pPr>
      <w:r w:rsidRPr="002F481B">
        <w:rPr>
          <w:rFonts w:ascii="Gill Sans MT" w:hAnsi="Gill Sans MT"/>
          <w:sz w:val="22"/>
        </w:rPr>
        <w:t xml:space="preserve">Ovo poglavlje predstavlja pregled ukupne uspješnosti crnogorske strategije RJU za period 2016-2020 i njenih Akcionih planova iz različitih perspektiva: relevantnosti, djelotvornosti, uticaja i održivosti programskih rezultata, koherentnosti i efikasnosti. Ključni nalazi su organizovani u odnosu na glavna EQ i srodne indikatore procjene koje su odobrili MJU i EUD u početnom izvještaju. Nalazi evaluacije koji se tiču kriterijuma ocjenjivanja konstatovani su u zagradi (npr. JC 1.1) radi lakšeg upućivanja. Nalazi evaluacije, a time i ono što se navodi kao „dokazi“ kroz čitavi izvještaj, proističu iz detaljnog pregleda dokumenata koje su učinili dostupnim tim MJU i EUD, sekundarnih izvora koje je prikupio evaluator tokom čitavog procesa, i intervjua i GD sa ključnim davaocima informacija. U okviru postupka analize intervjua, sprovedena je kvantitativna analiza stavova ključnih davalaca informacija u vezi sa svakim nalazom evaluacije, a pregled je predstavljen u </w:t>
      </w:r>
      <w:r w:rsidRPr="002F481B">
        <w:rPr>
          <w:rFonts w:ascii="Gill Sans MT" w:hAnsi="Gill Sans MT"/>
          <w:i/>
          <w:sz w:val="22"/>
        </w:rPr>
        <w:t>Aneksu 11</w:t>
      </w:r>
      <w:r w:rsidRPr="002F481B">
        <w:rPr>
          <w:rFonts w:ascii="Gill Sans MT" w:hAnsi="Gill Sans MT"/>
          <w:sz w:val="22"/>
        </w:rPr>
        <w:t>, zajedno sa istaknutim glavnim stavovima u vezi sa datim nalazima</w:t>
      </w:r>
      <w:r w:rsidR="00336081" w:rsidRPr="002F481B">
        <w:rPr>
          <w:rFonts w:ascii="Gill Sans MT" w:hAnsi="Gill Sans MT" w:cs="Calibri"/>
          <w:sz w:val="22"/>
        </w:rPr>
        <w:t xml:space="preserve">. </w:t>
      </w:r>
    </w:p>
    <w:p w:rsidR="00D3581A" w:rsidRPr="002F481B" w:rsidRDefault="00D3581A" w:rsidP="00EF7A23">
      <w:pPr>
        <w:pStyle w:val="Heading2"/>
        <w:spacing w:before="100" w:beforeAutospacing="1" w:after="100" w:afterAutospacing="1" w:line="240" w:lineRule="auto"/>
        <w:rPr>
          <w:rFonts w:ascii="Gill Sans MT" w:hAnsi="Gill Sans MT"/>
          <w:sz w:val="22"/>
          <w:szCs w:val="22"/>
        </w:rPr>
      </w:pPr>
      <w:bookmarkStart w:id="39" w:name="_Toc38931087"/>
      <w:r w:rsidRPr="002F481B">
        <w:rPr>
          <w:rFonts w:ascii="Gill Sans MT" w:hAnsi="Gill Sans MT"/>
          <w:sz w:val="22"/>
          <w:szCs w:val="22"/>
        </w:rPr>
        <w:t>3.1 RELEVANCE</w:t>
      </w:r>
      <w:bookmarkEnd w:id="39"/>
    </w:p>
    <w:p w:rsidR="00D3581A" w:rsidRPr="002F481B" w:rsidRDefault="004008DA" w:rsidP="00EF7A23">
      <w:pPr>
        <w:shd w:val="clear" w:color="auto" w:fill="FFF2CC" w:themeFill="accent4" w:themeFillTint="33"/>
        <w:spacing w:before="100" w:beforeAutospacing="1" w:after="100" w:afterAutospacing="1" w:line="240" w:lineRule="auto"/>
        <w:ind w:left="567" w:hanging="567"/>
        <w:jc w:val="both"/>
        <w:rPr>
          <w:rFonts w:ascii="Gill Sans MT" w:hAnsi="Gill Sans MT" w:cs="Arial"/>
          <w:b/>
          <w:color w:val="000000" w:themeColor="text1"/>
          <w:sz w:val="22"/>
        </w:rPr>
      </w:pPr>
      <w:r w:rsidRPr="002F481B">
        <w:rPr>
          <w:rFonts w:ascii="Gill Sans MT" w:hAnsi="Gill Sans MT" w:cs="Arial"/>
          <w:b/>
          <w:color w:val="000000" w:themeColor="text1"/>
          <w:sz w:val="22"/>
        </w:rPr>
        <w:t>EQ</w:t>
      </w:r>
      <w:r w:rsidR="00D3581A" w:rsidRPr="002F481B">
        <w:rPr>
          <w:rFonts w:ascii="Gill Sans MT" w:hAnsi="Gill Sans MT" w:cs="Arial"/>
          <w:b/>
          <w:color w:val="000000" w:themeColor="text1"/>
          <w:sz w:val="22"/>
        </w:rPr>
        <w:t xml:space="preserve">1. </w:t>
      </w:r>
      <w:r w:rsidR="00D04E27" w:rsidRPr="002F481B">
        <w:rPr>
          <w:rFonts w:ascii="Gill Sans MT" w:hAnsi="Gill Sans MT" w:cs="Arial"/>
          <w:b/>
          <w:color w:val="000000" w:themeColor="text1"/>
          <w:sz w:val="22"/>
        </w:rPr>
        <w:t xml:space="preserve"> </w:t>
      </w:r>
      <w:r w:rsidR="00D04E27" w:rsidRPr="002F481B">
        <w:rPr>
          <w:rFonts w:ascii="Gill Sans MT" w:hAnsi="Gill Sans MT"/>
          <w:b/>
          <w:sz w:val="22"/>
        </w:rPr>
        <w:t>U kojoj mjeri su bili i jesu predviđeni ciljevi strategije RJU i aktivnosti u njenim AP RJU 2016-2018 i AP RJU 2019-2020 i dalje relevantni za prioritetne potrebe, uključujući i međuresorske potrebe i u kojoj mjeri su oni odgovarali kapacitetima implementacije u Crnoj Gori</w:t>
      </w:r>
      <w:r w:rsidR="00D3581A" w:rsidRPr="002F481B">
        <w:rPr>
          <w:rFonts w:ascii="Gill Sans MT" w:hAnsi="Gill Sans MT" w:cs="Arial"/>
          <w:b/>
          <w:color w:val="000000" w:themeColor="text1"/>
          <w:sz w:val="22"/>
        </w:rPr>
        <w:t>?</w:t>
      </w:r>
    </w:p>
    <w:p w:rsidR="00B81544" w:rsidRPr="002F481B" w:rsidRDefault="00D04E27" w:rsidP="00EF7A23">
      <w:pPr>
        <w:pStyle w:val="Caption"/>
        <w:spacing w:before="100" w:beforeAutospacing="1" w:after="100" w:afterAutospacing="1" w:line="240" w:lineRule="auto"/>
        <w:ind w:left="851" w:hanging="851"/>
        <w:jc w:val="both"/>
        <w:rPr>
          <w:rFonts w:ascii="Gill Sans MT" w:hAnsi="Gill Sans MT"/>
          <w:color w:val="BF8F00" w:themeColor="accent4" w:themeShade="BF"/>
          <w:sz w:val="22"/>
          <w:szCs w:val="22"/>
          <w:lang w:val="en-US"/>
        </w:rPr>
      </w:pPr>
      <w:bookmarkStart w:id="40" w:name="_Toc38930396"/>
      <w:bookmarkStart w:id="41" w:name="_Toc38930418"/>
      <w:bookmarkStart w:id="42" w:name="_Toc38930772"/>
      <w:bookmarkStart w:id="43" w:name="_Toc41049044"/>
      <w:r w:rsidRPr="002F481B">
        <w:rPr>
          <w:rFonts w:ascii="Gill Sans MT" w:hAnsi="Gill Sans MT"/>
          <w:color w:val="BF8F00" w:themeColor="accent4" w:themeShade="BF"/>
          <w:sz w:val="22"/>
          <w:szCs w:val="22"/>
        </w:rPr>
        <w:t>Nalaz</w:t>
      </w:r>
      <w:r w:rsidR="00B81544" w:rsidRPr="002F481B">
        <w:rPr>
          <w:rFonts w:ascii="Gill Sans MT" w:hAnsi="Gill Sans MT"/>
          <w:color w:val="BF8F00" w:themeColor="accent4" w:themeShade="BF"/>
          <w:sz w:val="22"/>
          <w:szCs w:val="22"/>
        </w:rPr>
        <w:t xml:space="preserve"> </w:t>
      </w:r>
      <w:r w:rsidR="00E751D5" w:rsidRPr="002F481B">
        <w:rPr>
          <w:rFonts w:ascii="Gill Sans MT" w:hAnsi="Gill Sans MT"/>
          <w:color w:val="BF8F00" w:themeColor="accent4" w:themeShade="BF"/>
          <w:sz w:val="22"/>
          <w:szCs w:val="22"/>
        </w:rPr>
        <w:fldChar w:fldCharType="begin"/>
      </w:r>
      <w:r w:rsidR="00B81544" w:rsidRPr="002F481B">
        <w:rPr>
          <w:rFonts w:ascii="Gill Sans MT" w:hAnsi="Gill Sans MT"/>
          <w:color w:val="BF8F00" w:themeColor="accent4" w:themeShade="BF"/>
          <w:sz w:val="22"/>
          <w:szCs w:val="22"/>
        </w:rPr>
        <w:instrText xml:space="preserve"> SEQ Finding \* ARABIC </w:instrText>
      </w:r>
      <w:r w:rsidR="00E751D5" w:rsidRPr="002F481B">
        <w:rPr>
          <w:rFonts w:ascii="Gill Sans MT" w:hAnsi="Gill Sans MT"/>
          <w:color w:val="BF8F00" w:themeColor="accent4" w:themeShade="BF"/>
          <w:sz w:val="22"/>
          <w:szCs w:val="22"/>
        </w:rPr>
        <w:fldChar w:fldCharType="separate"/>
      </w:r>
      <w:r w:rsidR="009B687B">
        <w:rPr>
          <w:rFonts w:ascii="Gill Sans MT" w:hAnsi="Gill Sans MT"/>
          <w:noProof/>
          <w:color w:val="BF8F00" w:themeColor="accent4" w:themeShade="BF"/>
          <w:sz w:val="22"/>
          <w:szCs w:val="22"/>
        </w:rPr>
        <w:t>1</w:t>
      </w:r>
      <w:r w:rsidR="00E751D5" w:rsidRPr="002F481B">
        <w:rPr>
          <w:rFonts w:ascii="Gill Sans MT" w:hAnsi="Gill Sans MT"/>
          <w:color w:val="BF8F00" w:themeColor="accent4" w:themeShade="BF"/>
          <w:sz w:val="22"/>
          <w:szCs w:val="22"/>
        </w:rPr>
        <w:fldChar w:fldCharType="end"/>
      </w:r>
      <w:r w:rsidR="00B81544" w:rsidRPr="002F481B">
        <w:rPr>
          <w:rFonts w:ascii="Gill Sans MT" w:hAnsi="Gill Sans MT"/>
          <w:color w:val="BF8F00" w:themeColor="accent4" w:themeShade="BF"/>
          <w:sz w:val="22"/>
          <w:szCs w:val="22"/>
        </w:rPr>
        <w:t xml:space="preserve">. </w:t>
      </w:r>
      <w:r w:rsidRPr="002F481B">
        <w:rPr>
          <w:rFonts w:ascii="Gill Sans MT" w:hAnsi="Gill Sans MT"/>
          <w:color w:val="BF8F00" w:themeColor="accent4" w:themeShade="BF"/>
          <w:sz w:val="22"/>
          <w:szCs w:val="22"/>
        </w:rPr>
        <w:t>Ciljevi strategije RJU i aktivnosti predstavljene u njenim Akcionim planovima (AP RJU 2016-2018 i AP RJU 2019-2020) usklađeni su sa opštim nacionalnim i prioritetima pristupanja Crne Gore EU, naročito u pravcu obezbjeđivanja sposobnosti vlasti da pruže javne usluge i da podstaknu konkurentnost i rast i ispune preduslove u pravcu eventualnog pristupanja EU (JC 1.1)</w:t>
      </w:r>
      <w:r w:rsidR="00CB18B7" w:rsidRPr="002F481B">
        <w:rPr>
          <w:rFonts w:ascii="Gill Sans MT" w:hAnsi="Gill Sans MT"/>
          <w:color w:val="BF8F00" w:themeColor="accent4" w:themeShade="BF"/>
          <w:sz w:val="22"/>
          <w:szCs w:val="22"/>
          <w:lang w:val="en-US"/>
        </w:rPr>
        <w:t>.</w:t>
      </w:r>
      <w:bookmarkEnd w:id="40"/>
      <w:bookmarkEnd w:id="41"/>
      <w:bookmarkEnd w:id="42"/>
      <w:bookmarkEnd w:id="43"/>
      <w:r w:rsidR="00CB18B7" w:rsidRPr="002F481B">
        <w:rPr>
          <w:rFonts w:ascii="Gill Sans MT" w:hAnsi="Gill Sans MT"/>
          <w:color w:val="BF8F00" w:themeColor="accent4" w:themeShade="BF"/>
          <w:sz w:val="22"/>
          <w:szCs w:val="22"/>
          <w:lang w:val="en-US"/>
        </w:rPr>
        <w:t xml:space="preserve"> </w:t>
      </w:r>
    </w:p>
    <w:p w:rsidR="0042785C" w:rsidRPr="002F481B" w:rsidRDefault="00D04E27" w:rsidP="00EF7A23">
      <w:pPr>
        <w:pStyle w:val="NormalWeb"/>
        <w:spacing w:before="100" w:beforeAutospacing="1" w:after="100" w:afterAutospacing="1"/>
        <w:rPr>
          <w:rFonts w:ascii="Gill Sans MT" w:eastAsia="Times New Roman" w:hAnsi="Gill Sans MT"/>
          <w:sz w:val="22"/>
          <w:szCs w:val="22"/>
          <w:lang w:val="en-US" w:eastAsia="en-GB"/>
        </w:rPr>
      </w:pPr>
      <w:r w:rsidRPr="002F481B">
        <w:rPr>
          <w:rFonts w:ascii="Gill Sans MT" w:hAnsi="Gill Sans MT"/>
          <w:sz w:val="22"/>
          <w:szCs w:val="22"/>
        </w:rPr>
        <w:t>U skladu sa opštim pravcem r</w:t>
      </w:r>
      <w:r w:rsidR="002C1EDC">
        <w:rPr>
          <w:rFonts w:ascii="Gill Sans MT" w:hAnsi="Gill Sans MT"/>
          <w:sz w:val="22"/>
          <w:szCs w:val="22"/>
        </w:rPr>
        <w:t>a</w:t>
      </w:r>
      <w:r w:rsidRPr="002F481B">
        <w:rPr>
          <w:rFonts w:ascii="Gill Sans MT" w:hAnsi="Gill Sans MT"/>
          <w:sz w:val="22"/>
          <w:szCs w:val="22"/>
        </w:rPr>
        <w:t>zvoja i procesom pristupanja EU, strategija RJU izrađena je na osnovu zbirke relevantnih strateških dokumenata na nacionalnom nivou kojima se kreira strateški okvir za reformu u zemlji i sada predstavlja njen dio (tj. Pravci razvoja Crne Gore 2015-2018, Program pristupanja Crne Gore EU 2016-2018, Program ekonomskih reformi Crne Gore 2016-2018, Program reforme upravljanja javnim finansijama 2016-2020, Strategija daljeg razvoja interne kontrole javnih finansija (PIFC) 2013-2017, Strategija informacionih i komunikacionih tehnologija, Strategija stručnog usavršavanja lokalnih službenika i namještenika 2015-2018, itd.)</w:t>
      </w:r>
      <w:r w:rsidR="00E439A9" w:rsidRPr="002F481B">
        <w:rPr>
          <w:rFonts w:ascii="Gill Sans MT" w:eastAsia="Times New Roman" w:hAnsi="Gill Sans MT"/>
          <w:sz w:val="22"/>
          <w:szCs w:val="22"/>
          <w:lang w:val="en-US" w:eastAsia="en-GB"/>
        </w:rPr>
        <w:t xml:space="preserve">. </w:t>
      </w:r>
    </w:p>
    <w:p w:rsidR="0042785C" w:rsidRPr="002C1EDC" w:rsidRDefault="00D04E27" w:rsidP="00EF7A23">
      <w:pPr>
        <w:pStyle w:val="NormalWeb"/>
        <w:spacing w:before="100" w:beforeAutospacing="1" w:after="100" w:afterAutospacing="1"/>
        <w:rPr>
          <w:rFonts w:ascii="Gill Sans MT" w:eastAsia="Times New Roman" w:hAnsi="Gill Sans MT"/>
          <w:sz w:val="22"/>
          <w:szCs w:val="22"/>
          <w:lang w:val="en-US" w:eastAsia="en-GB"/>
        </w:rPr>
      </w:pPr>
      <w:r w:rsidRPr="002F481B">
        <w:rPr>
          <w:rFonts w:ascii="Gill Sans MT" w:hAnsi="Gill Sans MT"/>
          <w:sz w:val="22"/>
          <w:szCs w:val="22"/>
        </w:rPr>
        <w:lastRenderedPageBreak/>
        <w:t>Evaluacijom je utvrđeno da se reforma javne uprave smatra jednim od ključnih prioriteta Strategije proširenja u skladu sa ciljem Strategije za Jugoistočnu Evropu 2020 i, konkretnije, posvećenosti crnogorskom pristupanju EU koje je navedeno u Okvirnom nacionalnom strateškom dokumentu 2014-2020. U Okvirnom nacionalnom strateškom dokumentu napominje se sljedeće: „</w:t>
      </w:r>
      <w:r w:rsidRPr="002F481B">
        <w:rPr>
          <w:rFonts w:ascii="Gill Sans MT" w:hAnsi="Gill Sans MT"/>
          <w:i/>
          <w:sz w:val="22"/>
          <w:szCs w:val="22"/>
        </w:rPr>
        <w:t>Opšti cilj u ovom sektoru je da se Crna Gora podrži u razvoju nezavisnih i efikasnih javnih službi i javne administracije u skladu sa evropskim standardima i najboljom praksom i da se implementira program sveobuhvatne reforme upravljanja javnim finansijama, uključujući podršku ispunjenju zahtjeva EU o budžetskim okvirima, i poboljšanju ekonomskog upravlj</w:t>
      </w:r>
      <w:r w:rsidRPr="002C1EDC">
        <w:rPr>
          <w:rFonts w:ascii="Gill Sans MT" w:hAnsi="Gill Sans MT"/>
          <w:i/>
          <w:sz w:val="22"/>
          <w:szCs w:val="22"/>
        </w:rPr>
        <w:t>anja u Crnoj Gori. Poseban cilj je da se ojača administrativni kapacitet za implementaciju pravne tekovine EU a naročito kada je riječ o statistici, carinama i oporezivanju, kao i za upravljanje i apsorbovanje sredstava EU, na nivou i centralne i lokalne vlasti. U vezi sa civilnim društvom, konkretnije, cilj je i da se promoviše ambijent koji je pogodan za aktivnosti civilnog društva i da se izgrade kapaciteti organizacija civilnog društva da sprovode aktivnosti zastupanja i nadzora na djelotvoran i nezavisan način.</w:t>
      </w:r>
      <w:r w:rsidRPr="002C1EDC">
        <w:rPr>
          <w:rFonts w:ascii="Gill Sans MT" w:hAnsi="Gill Sans MT"/>
          <w:sz w:val="22"/>
          <w:szCs w:val="22"/>
        </w:rPr>
        <w:t>"</w:t>
      </w:r>
      <w:r w:rsidR="0042785C" w:rsidRPr="002C1EDC">
        <w:rPr>
          <w:rStyle w:val="FootnoteReference"/>
          <w:rFonts w:ascii="Gill Sans MT" w:hAnsi="Gill Sans MT"/>
          <w:sz w:val="22"/>
          <w:szCs w:val="22"/>
        </w:rPr>
        <w:footnoteReference w:id="13"/>
      </w:r>
    </w:p>
    <w:p w:rsidR="00CB18B7" w:rsidRPr="002F481B" w:rsidRDefault="002C1EDC" w:rsidP="00EF7A23">
      <w:pPr>
        <w:pStyle w:val="NormalWeb"/>
        <w:spacing w:before="100" w:beforeAutospacing="1" w:after="100" w:afterAutospacing="1"/>
        <w:rPr>
          <w:rFonts w:ascii="Gill Sans MT" w:hAnsi="Gill Sans MT"/>
          <w:sz w:val="22"/>
          <w:szCs w:val="22"/>
        </w:rPr>
      </w:pPr>
      <w:r w:rsidRPr="002C1EDC">
        <w:rPr>
          <w:rFonts w:ascii="Gill Sans MT" w:hAnsi="Gill Sans MT"/>
          <w:sz w:val="22"/>
          <w:szCs w:val="22"/>
        </w:rPr>
        <w:t>Pošto je to temeljni stub procesa integracije Crne Gore u EU, vladin fokus predvidio je reformu javne uprave kao jednu od prioritetnih oblasti, koja može pomoći da se stvori osnova za dalje političke i ekonomske reforme i za primjenu pravila i standarda EU. Opšti prioritet RJU bio je da se „</w:t>
      </w:r>
      <w:r w:rsidRPr="002C1EDC">
        <w:rPr>
          <w:rFonts w:ascii="Gill Sans MT" w:hAnsi="Gill Sans MT"/>
          <w:i/>
          <w:sz w:val="22"/>
          <w:szCs w:val="22"/>
        </w:rPr>
        <w:t>poboljša konkurentnost privrede i podigne kvalitet života crnogorskih građana, i da se ispune uslovi za članstvo u EU".</w:t>
      </w:r>
      <w:r w:rsidRPr="002C1EDC">
        <w:rPr>
          <w:rStyle w:val="FootnoteReference"/>
          <w:rFonts w:ascii="Gill Sans MT" w:hAnsi="Gill Sans MT" w:cstheme="minorHAnsi"/>
          <w:sz w:val="22"/>
          <w:szCs w:val="22"/>
        </w:rPr>
        <w:footnoteReference w:id="14"/>
      </w:r>
      <w:r w:rsidRPr="002C1EDC">
        <w:rPr>
          <w:rFonts w:ascii="Gill Sans MT" w:hAnsi="Gill Sans MT"/>
          <w:i/>
          <w:sz w:val="22"/>
          <w:szCs w:val="22"/>
        </w:rPr>
        <w:t xml:space="preserve"> </w:t>
      </w:r>
      <w:r w:rsidRPr="002C1EDC">
        <w:rPr>
          <w:rFonts w:ascii="Gill Sans MT" w:hAnsi="Gill Sans MT"/>
          <w:sz w:val="22"/>
          <w:szCs w:val="22"/>
        </w:rPr>
        <w:t>U skladu sa tim, strategija RJU 2016-2020 imala je za cilj rad na jačanju svog zakonodavnog okvira u vezi sa javnom upravom, ali i na značajnim promjenama u svakodnevnoj administrativnoj praksi.</w:t>
      </w:r>
      <w:r w:rsidRPr="002C1EDC">
        <w:rPr>
          <w:rStyle w:val="FootnoteReference"/>
          <w:rFonts w:ascii="Gill Sans MT" w:hAnsi="Gill Sans MT" w:cstheme="minorHAnsi"/>
          <w:sz w:val="22"/>
          <w:szCs w:val="22"/>
        </w:rPr>
        <w:footnoteReference w:id="15"/>
      </w:r>
      <w:r w:rsidRPr="002F481B">
        <w:rPr>
          <w:rFonts w:ascii="Gill Sans MT" w:hAnsi="Gill Sans MT"/>
          <w:sz w:val="22"/>
          <w:szCs w:val="22"/>
        </w:rPr>
        <w:t xml:space="preserve"> </w:t>
      </w:r>
      <w:r w:rsidR="00D04E27" w:rsidRPr="002F481B">
        <w:rPr>
          <w:rFonts w:ascii="Gill Sans MT" w:hAnsi="Gill Sans MT"/>
          <w:sz w:val="22"/>
          <w:szCs w:val="22"/>
        </w:rPr>
        <w:t xml:space="preserve">Kontekstualna analiza sprovedena unutar obuhvata evaluacije i intervjui sa zainteresovanim stranama pokazali su da su Strategijom prepoznati značajni izazovi i nedostaci u efikasnosti i djelotvornosti procesa javne uprave i pružanja usluga, kreirajući relevantne mjere da se nacionalnoj javnoj upravi omogući da teži principima dobre uprave i djelotvorno transponuje i implementira pravnu tekovinu. Naročito je odabir zadataka onako kako su navedeni u strategiji procijenjen od strane intervjuisanih zainteresovanih strana kao relevantan, a naročito u sljedećem: Poboljšanim kapacitetima za kreiranje politike i koordinaciju i na centralnom i na lokalnom nivou; Službeničkom sistemu zasnovanom na zaslugama sa adekvatnim upravljanjem ljudskim resursima uspostavljenim i na centralnom i na lokalnom nivou; Poboljšana IT interkonektivnost i interoperabilnost, administrativni kapaciteti i usklađenost sa standardima EU u </w:t>
      </w:r>
      <w:r w:rsidR="00D04E27" w:rsidRPr="002F481B">
        <w:rPr>
          <w:rFonts w:ascii="Gill Sans MT" w:hAnsi="Gill Sans MT"/>
          <w:sz w:val="22"/>
          <w:szCs w:val="22"/>
        </w:rPr>
        <w:lastRenderedPageBreak/>
        <w:t>obezbjeđivanju transparentnih i inkluzivnih postupaka kreiranja politike uz učešće organizacija civilnog društva i drugih nedržavnih aktera</w:t>
      </w:r>
      <w:r w:rsidR="00CB18B7" w:rsidRPr="002F481B">
        <w:rPr>
          <w:rFonts w:ascii="Gill Sans MT" w:hAnsi="Gill Sans MT"/>
          <w:sz w:val="22"/>
          <w:szCs w:val="22"/>
        </w:rPr>
        <w:t>.</w:t>
      </w:r>
    </w:p>
    <w:p w:rsidR="00696F25" w:rsidRPr="002F481B" w:rsidRDefault="00D04E27" w:rsidP="00EF7A23">
      <w:pPr>
        <w:pStyle w:val="Caption"/>
        <w:spacing w:before="100" w:beforeAutospacing="1" w:after="100" w:afterAutospacing="1" w:line="240" w:lineRule="auto"/>
        <w:ind w:left="851" w:hanging="851"/>
        <w:jc w:val="both"/>
        <w:rPr>
          <w:rFonts w:ascii="Gill Sans MT" w:hAnsi="Gill Sans MT"/>
          <w:color w:val="BF8F00" w:themeColor="accent4" w:themeShade="BF"/>
          <w:sz w:val="22"/>
          <w:szCs w:val="22"/>
        </w:rPr>
      </w:pPr>
      <w:bookmarkStart w:id="44" w:name="_Toc38930397"/>
      <w:bookmarkStart w:id="45" w:name="_Toc38930419"/>
      <w:bookmarkStart w:id="46" w:name="_Toc38930773"/>
      <w:bookmarkStart w:id="47" w:name="_Toc41049045"/>
      <w:r w:rsidRPr="002F481B">
        <w:rPr>
          <w:rFonts w:ascii="Gill Sans MT" w:hAnsi="Gill Sans MT"/>
          <w:color w:val="BF8F00" w:themeColor="accent4" w:themeShade="BF"/>
          <w:sz w:val="22"/>
          <w:szCs w:val="22"/>
        </w:rPr>
        <w:t>Nalaz</w:t>
      </w:r>
      <w:r w:rsidR="00696F25" w:rsidRPr="002F481B">
        <w:rPr>
          <w:rFonts w:ascii="Gill Sans MT" w:hAnsi="Gill Sans MT"/>
          <w:color w:val="BF8F00" w:themeColor="accent4" w:themeShade="BF"/>
          <w:sz w:val="22"/>
          <w:szCs w:val="22"/>
        </w:rPr>
        <w:t xml:space="preserve"> </w:t>
      </w:r>
      <w:r w:rsidR="00E751D5" w:rsidRPr="002F481B">
        <w:rPr>
          <w:rFonts w:ascii="Gill Sans MT" w:hAnsi="Gill Sans MT"/>
          <w:color w:val="BF8F00" w:themeColor="accent4" w:themeShade="BF"/>
          <w:sz w:val="22"/>
          <w:szCs w:val="22"/>
        </w:rPr>
        <w:fldChar w:fldCharType="begin"/>
      </w:r>
      <w:r w:rsidR="00696F25" w:rsidRPr="002F481B">
        <w:rPr>
          <w:rFonts w:ascii="Gill Sans MT" w:hAnsi="Gill Sans MT"/>
          <w:color w:val="BF8F00" w:themeColor="accent4" w:themeShade="BF"/>
          <w:sz w:val="22"/>
          <w:szCs w:val="22"/>
        </w:rPr>
        <w:instrText xml:space="preserve"> SEQ Finding \* ARABIC </w:instrText>
      </w:r>
      <w:r w:rsidR="00E751D5" w:rsidRPr="002F481B">
        <w:rPr>
          <w:rFonts w:ascii="Gill Sans MT" w:hAnsi="Gill Sans MT"/>
          <w:color w:val="BF8F00" w:themeColor="accent4" w:themeShade="BF"/>
          <w:sz w:val="22"/>
          <w:szCs w:val="22"/>
        </w:rPr>
        <w:fldChar w:fldCharType="separate"/>
      </w:r>
      <w:r w:rsidR="009B687B">
        <w:rPr>
          <w:rFonts w:ascii="Gill Sans MT" w:hAnsi="Gill Sans MT"/>
          <w:noProof/>
          <w:color w:val="BF8F00" w:themeColor="accent4" w:themeShade="BF"/>
          <w:sz w:val="22"/>
          <w:szCs w:val="22"/>
        </w:rPr>
        <w:t>2</w:t>
      </w:r>
      <w:r w:rsidR="00E751D5" w:rsidRPr="002F481B">
        <w:rPr>
          <w:rFonts w:ascii="Gill Sans MT" w:hAnsi="Gill Sans MT"/>
          <w:color w:val="BF8F00" w:themeColor="accent4" w:themeShade="BF"/>
          <w:sz w:val="22"/>
          <w:szCs w:val="22"/>
        </w:rPr>
        <w:fldChar w:fldCharType="end"/>
      </w:r>
      <w:r w:rsidR="00696F25" w:rsidRPr="002F481B">
        <w:rPr>
          <w:rFonts w:ascii="Gill Sans MT" w:hAnsi="Gill Sans MT"/>
          <w:color w:val="BF8F00" w:themeColor="accent4" w:themeShade="BF"/>
          <w:sz w:val="22"/>
          <w:szCs w:val="22"/>
        </w:rPr>
        <w:t xml:space="preserve">. </w:t>
      </w:r>
      <w:r w:rsidRPr="002F481B">
        <w:rPr>
          <w:rFonts w:ascii="Gill Sans MT" w:hAnsi="Gill Sans MT"/>
          <w:sz w:val="22"/>
          <w:szCs w:val="22"/>
        </w:rPr>
        <w:t>Vladina posvećenost reformama prevedena je u jasno liderstvo nad procesom reformi kroz formiranje Ministarstva javne uprave, a analizu, ipak, prilično rascjepkanih potreba, ograničenja i prilika u čitavoj javnoj upravi (JC 1.2,   JC1.3)</w:t>
      </w:r>
      <w:r w:rsidR="005272F3" w:rsidRPr="002F481B">
        <w:rPr>
          <w:rFonts w:ascii="Gill Sans MT" w:hAnsi="Gill Sans MT"/>
          <w:color w:val="BF8F00" w:themeColor="accent4" w:themeShade="BF"/>
          <w:sz w:val="22"/>
          <w:szCs w:val="22"/>
        </w:rPr>
        <w:t>.</w:t>
      </w:r>
      <w:bookmarkEnd w:id="44"/>
      <w:bookmarkEnd w:id="45"/>
      <w:bookmarkEnd w:id="46"/>
      <w:bookmarkEnd w:id="47"/>
    </w:p>
    <w:p w:rsidR="004B3B7B" w:rsidRPr="002F481B" w:rsidRDefault="002F481B" w:rsidP="00EF7A23">
      <w:pPr>
        <w:spacing w:before="100" w:beforeAutospacing="1" w:after="100" w:afterAutospacing="1" w:line="240" w:lineRule="auto"/>
        <w:jc w:val="both"/>
        <w:rPr>
          <w:rFonts w:ascii="Gill Sans MT" w:eastAsia="Times New Roman" w:hAnsi="Gill Sans MT" w:cs="Times New Roman"/>
          <w:color w:val="000000" w:themeColor="text1"/>
          <w:sz w:val="22"/>
          <w:lang w:val="en-US" w:eastAsia="en-GB"/>
        </w:rPr>
      </w:pPr>
      <w:r w:rsidRPr="002F481B">
        <w:rPr>
          <w:rFonts w:ascii="Gill Sans MT" w:hAnsi="Gill Sans MT"/>
          <w:sz w:val="22"/>
        </w:rPr>
        <w:t xml:space="preserve">Dokazi koji su prikupljeni kroz pregled dokumentacije i intervjue sa zainteresovanim stranama, kao i podaci iz anketa, ukazuju na to da postoji zajedničko razumijevanje među zvaničnicima crnogorske Vlade, da je javna uprava koja dobro funkcioniše preduslov za funkcionisanje države, naročito iz perspektive sposobnosti Vlade da pruži javne usluge i podstakne konkurentnost zemlje i rast. Otuda, postoji generalna posvećenost reformi javne uprave kod većine visokih donosioca odluka u zemlji. Ova posvećenost prevedena je u uspostavljanje posebnog organa vlasti, Ministarstva javne uprave, da predvodi proces reformi u ime Vlade, što je naročito potvrđeno reformom Vlade 2016. godine, kada je Ministarstvo javne uprave formirano kao posebno ministarstvo zaduženo za horizontalno vođenje reformskog procesa. Mjera kojom je ministarstvo formirano smatra se </w:t>
      </w:r>
      <w:r w:rsidR="009979BF">
        <w:rPr>
          <w:rFonts w:ascii="Gill Sans MT" w:hAnsi="Gill Sans MT"/>
          <w:sz w:val="22"/>
        </w:rPr>
        <w:t xml:space="preserve">motorom </w:t>
      </w:r>
      <w:r w:rsidRPr="002F481B">
        <w:rPr>
          <w:rFonts w:ascii="Gill Sans MT" w:hAnsi="Gill Sans MT"/>
          <w:sz w:val="22"/>
        </w:rPr>
        <w:t>RJU, kao što su potvrdili intervjui sa zainteresovanim stranama u čitavom spektru predstavnika institucija koji su uključeni u evaluaciju</w:t>
      </w:r>
      <w:r w:rsidR="004B3B7B" w:rsidRPr="002F481B">
        <w:rPr>
          <w:rFonts w:ascii="Gill Sans MT" w:eastAsia="Times New Roman" w:hAnsi="Gill Sans MT" w:cs="Times New Roman"/>
          <w:sz w:val="22"/>
          <w:lang w:val="en-US" w:eastAsia="en-GB"/>
        </w:rPr>
        <w:t xml:space="preserve">. </w:t>
      </w:r>
    </w:p>
    <w:p w:rsidR="003F0E5A" w:rsidRPr="002F481B" w:rsidRDefault="002F481B" w:rsidP="00EF7A23">
      <w:pPr>
        <w:spacing w:before="100" w:beforeAutospacing="1" w:after="100" w:afterAutospacing="1" w:line="240" w:lineRule="auto"/>
        <w:jc w:val="both"/>
        <w:rPr>
          <w:rFonts w:ascii="Gill Sans MT" w:hAnsi="Gill Sans MT" w:cstheme="minorHAnsi"/>
          <w:sz w:val="22"/>
          <w:lang w:val="en-US"/>
        </w:rPr>
      </w:pPr>
      <w:r w:rsidRPr="002F481B">
        <w:rPr>
          <w:rFonts w:ascii="Gill Sans MT" w:hAnsi="Gill Sans MT"/>
          <w:sz w:val="22"/>
        </w:rPr>
        <w:t>Evaluacijom nije pronađena dosljedna evidenciju sistemskih analiza institucionalne i finansijske izvodljivosti aktivnosti pojedinačnih korisničkih institucija tokom kreiranja ili implementacije strategije, iako postoje neke procjene koje su sprovele konkretne institucije ili su sprovedene za njih (npr. funkcionalna analiza MJU koju je sprovela Svjetska banka). Glavne analitičke napore uložila je SIGMA, kroz njihove Procjene RJU, što je poslužilo kao značajan input u pripremi strategije, koja navodi neke informacije koje se tiču takvih izazova uglavnom iz sekundarnih izvora. Na primjer, Strategija prepoznaje široko regulatorno radno opterećenje državnih institucija tokom reformskog procesa i nedostatak osoblja sa profesionalnim vještinama za izradu zakona</w:t>
      </w:r>
      <w:r w:rsidR="003F0E5A" w:rsidRPr="002F481B">
        <w:rPr>
          <w:rFonts w:ascii="Gill Sans MT" w:hAnsi="Gill Sans MT" w:cstheme="minorHAnsi"/>
          <w:sz w:val="22"/>
          <w:lang w:val="en-US"/>
        </w:rPr>
        <w:t>.</w:t>
      </w:r>
      <w:r w:rsidR="003F0E5A" w:rsidRPr="002F481B">
        <w:rPr>
          <w:rStyle w:val="FootnoteReference"/>
          <w:rFonts w:ascii="Gill Sans MT" w:hAnsi="Gill Sans MT" w:cstheme="minorHAnsi"/>
          <w:sz w:val="22"/>
          <w:lang w:val="en-US"/>
        </w:rPr>
        <w:footnoteReference w:id="16"/>
      </w:r>
      <w:r w:rsidR="003F0E5A" w:rsidRPr="002F481B">
        <w:rPr>
          <w:rFonts w:ascii="Gill Sans MT" w:hAnsi="Gill Sans MT" w:cstheme="minorHAnsi"/>
          <w:sz w:val="22"/>
          <w:lang w:val="en-US"/>
        </w:rPr>
        <w:t xml:space="preserve"> </w:t>
      </w:r>
      <w:r w:rsidRPr="002F481B">
        <w:rPr>
          <w:rFonts w:ascii="Gill Sans MT" w:hAnsi="Gill Sans MT"/>
          <w:sz w:val="22"/>
        </w:rPr>
        <w:t xml:space="preserve">Osim toga, kapacitet namještenika i državnih službenika razmatran je u procesu utvrđivanja mjera neophodnih za poboljšanje slobodnog pristupa informacijama, pri čemu </w:t>
      </w:r>
      <w:r w:rsidRPr="002F481B">
        <w:rPr>
          <w:rFonts w:ascii="Gill Sans MT" w:hAnsi="Gill Sans MT"/>
          <w:sz w:val="22"/>
        </w:rPr>
        <w:lastRenderedPageBreak/>
        <w:t>je prepoznato da je Agenciji za zaštitu ličnih podataka i slobodan pristup informacijama</w:t>
      </w:r>
      <w:r w:rsidR="00EA33F2" w:rsidRPr="002F481B">
        <w:rPr>
          <w:rStyle w:val="FootnoteReference"/>
          <w:rFonts w:ascii="Gill Sans MT" w:hAnsi="Gill Sans MT" w:cstheme="minorHAnsi"/>
          <w:sz w:val="22"/>
          <w:lang w:val="en-US"/>
        </w:rPr>
        <w:footnoteReference w:id="17"/>
      </w:r>
      <w:r w:rsidR="003F0E5A" w:rsidRPr="002F481B">
        <w:rPr>
          <w:rFonts w:ascii="Gill Sans MT" w:hAnsi="Gill Sans MT" w:cstheme="minorHAnsi"/>
          <w:sz w:val="22"/>
          <w:lang w:val="en-US"/>
        </w:rPr>
        <w:t xml:space="preserve"> </w:t>
      </w:r>
      <w:r w:rsidRPr="002F481B">
        <w:rPr>
          <w:rFonts w:ascii="Gill Sans MT" w:hAnsi="Gill Sans MT"/>
          <w:sz w:val="22"/>
        </w:rPr>
        <w:t>potrebno dalje jačanje kapaciteta da bi efikasno obavljala svoje zadatke</w:t>
      </w:r>
      <w:r w:rsidR="003F0E5A" w:rsidRPr="002F481B">
        <w:rPr>
          <w:rFonts w:ascii="Gill Sans MT" w:hAnsi="Gill Sans MT" w:cstheme="minorHAnsi"/>
          <w:sz w:val="22"/>
          <w:lang w:val="en-US"/>
        </w:rPr>
        <w:t>.</w:t>
      </w:r>
      <w:r w:rsidR="003F0E5A" w:rsidRPr="002F481B">
        <w:rPr>
          <w:rStyle w:val="FootnoteReference"/>
          <w:rFonts w:ascii="Gill Sans MT" w:hAnsi="Gill Sans MT" w:cstheme="minorHAnsi"/>
          <w:sz w:val="22"/>
          <w:lang w:val="en-US"/>
        </w:rPr>
        <w:footnoteReference w:id="18"/>
      </w:r>
      <w:r w:rsidR="003F0E5A" w:rsidRPr="002F481B">
        <w:rPr>
          <w:rFonts w:ascii="Gill Sans MT" w:hAnsi="Gill Sans MT" w:cstheme="minorHAnsi"/>
          <w:sz w:val="22"/>
          <w:lang w:val="en-US"/>
        </w:rPr>
        <w:t xml:space="preserve"> </w:t>
      </w:r>
      <w:r w:rsidRPr="002F481B">
        <w:rPr>
          <w:rFonts w:ascii="Gill Sans MT" w:hAnsi="Gill Sans MT"/>
          <w:sz w:val="22"/>
        </w:rPr>
        <w:t>U oblasti finansijske kontrole, upravljačka odgovornost i kapaciteti jedinica za internu reviziju u smislu broja revizija ili profesionalnih kompetencija neophodnih za sprovođenje aktivnosti revizija visokog kvaliteta prepoznati su kao slabosti koje treba unaprijediti tokom reforme</w:t>
      </w:r>
      <w:r w:rsidR="003F0E5A" w:rsidRPr="002F481B">
        <w:rPr>
          <w:rFonts w:ascii="Gill Sans MT" w:hAnsi="Gill Sans MT" w:cstheme="minorHAnsi"/>
          <w:sz w:val="22"/>
          <w:lang w:val="en-US"/>
        </w:rPr>
        <w:t>.</w:t>
      </w:r>
      <w:r w:rsidR="003F0E5A" w:rsidRPr="002F481B">
        <w:rPr>
          <w:rStyle w:val="FootnoteReference"/>
          <w:rFonts w:ascii="Gill Sans MT" w:hAnsi="Gill Sans MT" w:cstheme="minorHAnsi"/>
          <w:sz w:val="22"/>
          <w:lang w:val="en-US"/>
        </w:rPr>
        <w:footnoteReference w:id="19"/>
      </w:r>
      <w:r w:rsidR="003F0E5A" w:rsidRPr="002F481B">
        <w:rPr>
          <w:rFonts w:ascii="Gill Sans MT" w:hAnsi="Gill Sans MT" w:cstheme="minorHAnsi"/>
          <w:sz w:val="22"/>
          <w:lang w:val="en-US"/>
        </w:rPr>
        <w:t xml:space="preserve"> </w:t>
      </w:r>
      <w:r w:rsidRPr="002F481B">
        <w:rPr>
          <w:rFonts w:ascii="Gill Sans MT" w:hAnsi="Gill Sans MT"/>
          <w:sz w:val="22"/>
        </w:rPr>
        <w:t>Finansijska održivost jedinica lokalne samouprave takođe je uzeta u razmatranje. Strategijom je prepoznato da je zbog neadekvatno visokog broja zaposlenih u mnogim opštinama, njihov fiskalni kapacitet ugrožen, pozivajući na reprogramiranje poreskih dugova i refinansiranje kredita i drugih obaveza</w:t>
      </w:r>
      <w:r w:rsidR="003F0E5A" w:rsidRPr="002F481B">
        <w:rPr>
          <w:rFonts w:ascii="Gill Sans MT" w:hAnsi="Gill Sans MT" w:cstheme="minorHAnsi"/>
          <w:sz w:val="22"/>
          <w:lang w:val="en-US"/>
        </w:rPr>
        <w:t>.</w:t>
      </w:r>
      <w:r w:rsidR="003F0E5A" w:rsidRPr="002F481B">
        <w:rPr>
          <w:rStyle w:val="FootnoteReference"/>
          <w:rFonts w:ascii="Gill Sans MT" w:hAnsi="Gill Sans MT" w:cstheme="minorHAnsi"/>
          <w:sz w:val="22"/>
          <w:lang w:val="en-US"/>
        </w:rPr>
        <w:footnoteReference w:id="20"/>
      </w:r>
    </w:p>
    <w:p w:rsidR="00EA33F2" w:rsidRPr="0023710C" w:rsidRDefault="002F481B" w:rsidP="00EF7A23">
      <w:pPr>
        <w:spacing w:before="100" w:beforeAutospacing="1" w:after="100" w:afterAutospacing="1" w:line="240" w:lineRule="auto"/>
        <w:jc w:val="both"/>
        <w:rPr>
          <w:rFonts w:ascii="Gill Sans MT" w:hAnsi="Gill Sans MT" w:cstheme="minorHAnsi"/>
          <w:sz w:val="22"/>
          <w:lang w:val="en-US"/>
        </w:rPr>
      </w:pPr>
      <w:r w:rsidRPr="00DD4FFE">
        <w:rPr>
          <w:rFonts w:ascii="Gill Sans MT" w:hAnsi="Gill Sans MT"/>
        </w:rPr>
        <w:t xml:space="preserve">Evaluacijom je utvrđeno da su </w:t>
      </w:r>
      <w:r>
        <w:rPr>
          <w:rFonts w:ascii="Gill Sans MT" w:hAnsi="Gill Sans MT"/>
        </w:rPr>
        <w:t xml:space="preserve">se </w:t>
      </w:r>
      <w:r w:rsidRPr="00DD4FFE">
        <w:rPr>
          <w:rFonts w:ascii="Gill Sans MT" w:hAnsi="Gill Sans MT"/>
        </w:rPr>
        <w:t>ova prepoznata ograničenja i slabosti pokazal</w:t>
      </w:r>
      <w:r>
        <w:rPr>
          <w:rFonts w:ascii="Gill Sans MT" w:hAnsi="Gill Sans MT"/>
        </w:rPr>
        <w:t>i</w:t>
      </w:r>
      <w:r w:rsidRPr="00DD4FFE">
        <w:rPr>
          <w:rFonts w:ascii="Gill Sans MT" w:hAnsi="Gill Sans MT"/>
        </w:rPr>
        <w:t xml:space="preserve"> kao izuzetno relevantn</w:t>
      </w:r>
      <w:r>
        <w:rPr>
          <w:rFonts w:ascii="Gill Sans MT" w:hAnsi="Gill Sans MT"/>
        </w:rPr>
        <w:t>i</w:t>
      </w:r>
      <w:r w:rsidRPr="00DD4FFE">
        <w:rPr>
          <w:rFonts w:ascii="Gill Sans MT" w:hAnsi="Gill Sans MT"/>
        </w:rPr>
        <w:t xml:space="preserve"> i, u nekim prilikama, </w:t>
      </w:r>
      <w:r>
        <w:rPr>
          <w:rFonts w:ascii="Gill Sans MT" w:hAnsi="Gill Sans MT"/>
        </w:rPr>
        <w:t xml:space="preserve">kao značajne </w:t>
      </w:r>
      <w:r w:rsidRPr="00DD4FFE">
        <w:rPr>
          <w:rFonts w:ascii="Gill Sans MT" w:hAnsi="Gill Sans MT"/>
        </w:rPr>
        <w:t xml:space="preserve">prepreke za ostvarivanje rezultata </w:t>
      </w:r>
      <w:r>
        <w:rPr>
          <w:rFonts w:ascii="Gill Sans MT" w:hAnsi="Gill Sans MT"/>
        </w:rPr>
        <w:t>po</w:t>
      </w:r>
      <w:r w:rsidRPr="00DD4FFE">
        <w:rPr>
          <w:rFonts w:ascii="Gill Sans MT" w:hAnsi="Gill Sans MT"/>
        </w:rPr>
        <w:t xml:space="preserve"> svim strateškim stubovima. Naročito su slabi institucionalni kapaciteti i preopterećeni sistemi ostali problematični za postizanje nekih rezultata, kao što je raspravljeno u odjeljku o djelotvornosti u nastavku</w:t>
      </w:r>
      <w:r w:rsidR="00750D7F" w:rsidRPr="0023710C">
        <w:rPr>
          <w:rFonts w:ascii="Gill Sans MT" w:hAnsi="Gill Sans MT" w:cstheme="minorHAnsi"/>
          <w:sz w:val="22"/>
          <w:lang w:val="en-US"/>
        </w:rPr>
        <w:t xml:space="preserve">. </w:t>
      </w:r>
    </w:p>
    <w:p w:rsidR="00750D7F" w:rsidRPr="0023710C" w:rsidRDefault="00D04E27" w:rsidP="00EF7A23">
      <w:pPr>
        <w:pStyle w:val="Caption"/>
        <w:spacing w:before="100" w:beforeAutospacing="1" w:after="100" w:afterAutospacing="1" w:line="240" w:lineRule="auto"/>
        <w:ind w:left="851" w:hanging="851"/>
        <w:jc w:val="both"/>
        <w:rPr>
          <w:rFonts w:ascii="Gill Sans MT" w:hAnsi="Gill Sans MT"/>
          <w:color w:val="BF8F00" w:themeColor="accent4" w:themeShade="BF"/>
          <w:sz w:val="22"/>
          <w:szCs w:val="22"/>
        </w:rPr>
      </w:pPr>
      <w:bookmarkStart w:id="48" w:name="_Toc38930398"/>
      <w:bookmarkStart w:id="49" w:name="_Toc38930420"/>
      <w:bookmarkStart w:id="50" w:name="_Toc38930774"/>
      <w:bookmarkStart w:id="51" w:name="_Toc41049046"/>
      <w:r>
        <w:rPr>
          <w:rFonts w:ascii="Gill Sans MT" w:hAnsi="Gill Sans MT"/>
          <w:color w:val="BF8F00" w:themeColor="accent4" w:themeShade="BF"/>
          <w:sz w:val="22"/>
          <w:szCs w:val="22"/>
        </w:rPr>
        <w:t>Nalaz</w:t>
      </w:r>
      <w:r w:rsidR="00750D7F" w:rsidRPr="0023710C">
        <w:rPr>
          <w:rFonts w:ascii="Gill Sans MT" w:hAnsi="Gill Sans MT"/>
          <w:color w:val="BF8F00" w:themeColor="accent4" w:themeShade="BF"/>
          <w:sz w:val="22"/>
          <w:szCs w:val="22"/>
        </w:rPr>
        <w:t xml:space="preserve"> </w:t>
      </w:r>
      <w:r w:rsidR="00E751D5" w:rsidRPr="0023710C">
        <w:rPr>
          <w:rFonts w:ascii="Gill Sans MT" w:hAnsi="Gill Sans MT"/>
          <w:color w:val="BF8F00" w:themeColor="accent4" w:themeShade="BF"/>
          <w:sz w:val="22"/>
          <w:szCs w:val="22"/>
        </w:rPr>
        <w:fldChar w:fldCharType="begin"/>
      </w:r>
      <w:r w:rsidR="00750D7F" w:rsidRPr="0023710C">
        <w:rPr>
          <w:rFonts w:ascii="Gill Sans MT" w:hAnsi="Gill Sans MT"/>
          <w:color w:val="BF8F00" w:themeColor="accent4" w:themeShade="BF"/>
          <w:sz w:val="22"/>
          <w:szCs w:val="22"/>
        </w:rPr>
        <w:instrText xml:space="preserve"> SEQ Finding \* ARABIC </w:instrText>
      </w:r>
      <w:r w:rsidR="00E751D5" w:rsidRPr="0023710C">
        <w:rPr>
          <w:rFonts w:ascii="Gill Sans MT" w:hAnsi="Gill Sans MT"/>
          <w:color w:val="BF8F00" w:themeColor="accent4" w:themeShade="BF"/>
          <w:sz w:val="22"/>
          <w:szCs w:val="22"/>
        </w:rPr>
        <w:fldChar w:fldCharType="separate"/>
      </w:r>
      <w:r w:rsidR="009B687B">
        <w:rPr>
          <w:rFonts w:ascii="Gill Sans MT" w:hAnsi="Gill Sans MT"/>
          <w:noProof/>
          <w:color w:val="BF8F00" w:themeColor="accent4" w:themeShade="BF"/>
          <w:sz w:val="22"/>
          <w:szCs w:val="22"/>
        </w:rPr>
        <w:t>3</w:t>
      </w:r>
      <w:r w:rsidR="00E751D5" w:rsidRPr="0023710C">
        <w:rPr>
          <w:rFonts w:ascii="Gill Sans MT" w:hAnsi="Gill Sans MT"/>
          <w:color w:val="BF8F00" w:themeColor="accent4" w:themeShade="BF"/>
          <w:sz w:val="22"/>
          <w:szCs w:val="22"/>
        </w:rPr>
        <w:fldChar w:fldCharType="end"/>
      </w:r>
      <w:r w:rsidR="00750D7F" w:rsidRPr="0023710C">
        <w:rPr>
          <w:rFonts w:ascii="Gill Sans MT" w:hAnsi="Gill Sans MT"/>
          <w:color w:val="BF8F00" w:themeColor="accent4" w:themeShade="BF"/>
          <w:sz w:val="22"/>
          <w:szCs w:val="22"/>
        </w:rPr>
        <w:t xml:space="preserve">. </w:t>
      </w:r>
      <w:r w:rsidR="002F481B">
        <w:rPr>
          <w:rFonts w:ascii="Gill Sans MT" w:hAnsi="Gill Sans MT"/>
        </w:rPr>
        <w:t>D</w:t>
      </w:r>
      <w:r w:rsidR="002F481B" w:rsidRPr="00DD4FFE">
        <w:rPr>
          <w:rFonts w:ascii="Gill Sans MT" w:hAnsi="Gill Sans MT"/>
        </w:rPr>
        <w:t>izajn strategije obezbijedio je uglavnom izvodljiv set mjera i rezultata, naročito u okviru njihove dalje razrade u odgovarajućim AP. Ipak, neke podsektorske oblasti, poput optimizacije i pristupa informacijama, obuhvatile su pretjerano ambiciozne i nerealne težnje i indikatore (JC1.1, JC1.2, JC1.3).</w:t>
      </w:r>
      <w:bookmarkEnd w:id="48"/>
      <w:bookmarkEnd w:id="49"/>
      <w:bookmarkEnd w:id="50"/>
      <w:bookmarkEnd w:id="51"/>
      <w:r w:rsidR="00F64B48" w:rsidRPr="0023710C">
        <w:rPr>
          <w:rFonts w:ascii="Gill Sans MT" w:hAnsi="Gill Sans MT"/>
          <w:color w:val="BF8F00" w:themeColor="accent4" w:themeShade="BF"/>
          <w:sz w:val="22"/>
          <w:szCs w:val="22"/>
        </w:rPr>
        <w:t xml:space="preserve"> </w:t>
      </w:r>
    </w:p>
    <w:p w:rsidR="003F0E5A" w:rsidRPr="0023710C" w:rsidRDefault="00A53172" w:rsidP="00EF7A23">
      <w:pPr>
        <w:spacing w:before="100" w:beforeAutospacing="1" w:after="100" w:afterAutospacing="1" w:line="240" w:lineRule="auto"/>
        <w:jc w:val="both"/>
        <w:rPr>
          <w:rFonts w:ascii="Gill Sans MT" w:hAnsi="Gill Sans MT" w:cstheme="minorHAnsi"/>
          <w:sz w:val="22"/>
        </w:rPr>
      </w:pPr>
      <w:r w:rsidRPr="0023710C">
        <w:rPr>
          <w:rFonts w:ascii="Gill Sans MT" w:hAnsi="Gill Sans MT" w:cstheme="minorHAnsi"/>
          <w:sz w:val="22"/>
        </w:rPr>
        <w:t>R</w:t>
      </w:r>
      <w:r w:rsidR="003F0E5A" w:rsidRPr="0023710C">
        <w:rPr>
          <w:rFonts w:ascii="Gill Sans MT" w:hAnsi="Gill Sans MT" w:cstheme="minorHAnsi"/>
          <w:sz w:val="22"/>
        </w:rPr>
        <w:t>eview</w:t>
      </w:r>
      <w:r w:rsidRPr="0023710C">
        <w:rPr>
          <w:rFonts w:ascii="Gill Sans MT" w:hAnsi="Gill Sans MT" w:cstheme="minorHAnsi"/>
          <w:sz w:val="22"/>
        </w:rPr>
        <w:t xml:space="preserve"> of the strategic package (the Strategy and its Action Plans) </w:t>
      </w:r>
      <w:r w:rsidR="003F0E5A" w:rsidRPr="0023710C">
        <w:rPr>
          <w:rFonts w:ascii="Gill Sans MT" w:hAnsi="Gill Sans MT" w:cstheme="minorHAnsi"/>
          <w:sz w:val="22"/>
        </w:rPr>
        <w:t xml:space="preserve">shows that the PAR </w:t>
      </w:r>
      <w:r w:rsidR="002F481B" w:rsidRPr="00DD4FFE">
        <w:rPr>
          <w:rFonts w:ascii="Gill Sans MT" w:hAnsi="Gill Sans MT"/>
        </w:rPr>
        <w:t xml:space="preserve">Revizija strateškog paketa (strategija i njeni akcioni planovi) pokazala je da je strategija RJU zasnovana na naučenim lekcijama i neuspjesima prethodnih napora unutar sektora, a naročito prethodne AURUM, kojom je ukazano na učenje Vlade iz prethodnih procesa. Intervjui sa zainteresovanim stranama ukazuju na to da je ovo bio važan </w:t>
      </w:r>
      <w:r w:rsidR="009979BF">
        <w:rPr>
          <w:rFonts w:ascii="Gill Sans MT" w:hAnsi="Gill Sans MT"/>
        </w:rPr>
        <w:t>motor</w:t>
      </w:r>
      <w:r w:rsidR="002F481B" w:rsidRPr="00DD4FFE">
        <w:rPr>
          <w:rFonts w:ascii="Gill Sans MT" w:hAnsi="Gill Sans MT"/>
        </w:rPr>
        <w:t xml:space="preserve"> uspjeha sadašnje strategije, posebno uz podršku SIGM</w:t>
      </w:r>
      <w:r w:rsidR="002F481B" w:rsidRPr="002F481B">
        <w:rPr>
          <w:rFonts w:ascii="Gill Sans MT" w:hAnsi="Gill Sans MT"/>
          <w:sz w:val="22"/>
        </w:rPr>
        <w:t>A, EU i drugih razvojnih partnera koji su opsežno konsultovani u kreiranju strateških pravaca. Jedna od glavnih naučenih lekcija koje su uključene u Strategiju bila je činjenica da je prethodni AURUM bio nerealan i pretjerano ambiciozan do određene mjere, što se smatralo otežavajućom okolnošću za javnu upravu u Crnoj Gori, zbog njenih ograničenih kapaciteta i nedostatka finansijske održivosti da se fokusira na sve oblasti javne uprave odjednom</w:t>
      </w:r>
      <w:r w:rsidR="003F0E5A" w:rsidRPr="002F481B">
        <w:rPr>
          <w:rFonts w:ascii="Gill Sans MT" w:hAnsi="Gill Sans MT" w:cstheme="minorHAnsi"/>
          <w:sz w:val="22"/>
        </w:rPr>
        <w:t>.</w:t>
      </w:r>
      <w:r w:rsidR="003F0E5A" w:rsidRPr="002F481B">
        <w:rPr>
          <w:rStyle w:val="FootnoteReference"/>
          <w:rFonts w:ascii="Gill Sans MT" w:hAnsi="Gill Sans MT" w:cstheme="minorHAnsi"/>
          <w:sz w:val="22"/>
        </w:rPr>
        <w:footnoteReference w:id="21"/>
      </w:r>
      <w:r w:rsidR="003F0E5A" w:rsidRPr="002F481B">
        <w:rPr>
          <w:rFonts w:ascii="Gill Sans MT" w:hAnsi="Gill Sans MT" w:cstheme="minorHAnsi"/>
          <w:sz w:val="22"/>
        </w:rPr>
        <w:t xml:space="preserve"> </w:t>
      </w:r>
      <w:r w:rsidR="002F481B" w:rsidRPr="002F481B">
        <w:rPr>
          <w:rFonts w:ascii="Gill Sans MT" w:hAnsi="Gill Sans MT"/>
          <w:sz w:val="22"/>
        </w:rPr>
        <w:lastRenderedPageBreak/>
        <w:t>Konstatujući da je AURUM bila više orijentisana na aktivnosti i proizvode (autpute) nego na ishode, i da nije obuhvatila sveobuhvatan set ciljeva i indikatora</w:t>
      </w:r>
      <w:r w:rsidR="00183647" w:rsidRPr="002F481B">
        <w:rPr>
          <w:rStyle w:val="FootnoteReference"/>
          <w:rFonts w:ascii="Gill Sans MT" w:hAnsi="Gill Sans MT" w:cstheme="minorHAnsi"/>
          <w:sz w:val="22"/>
        </w:rPr>
        <w:footnoteReference w:id="22"/>
      </w:r>
      <w:r w:rsidR="00183647" w:rsidRPr="002F481B">
        <w:rPr>
          <w:rFonts w:ascii="Gill Sans MT" w:hAnsi="Gill Sans MT" w:cstheme="minorHAnsi"/>
          <w:sz w:val="22"/>
        </w:rPr>
        <w:t xml:space="preserve">, </w:t>
      </w:r>
      <w:r w:rsidR="002F481B" w:rsidRPr="002F481B">
        <w:rPr>
          <w:rFonts w:ascii="Gill Sans MT" w:hAnsi="Gill Sans MT"/>
          <w:sz w:val="22"/>
        </w:rPr>
        <w:t>cilj Strategije je da obezbijedi „</w:t>
      </w:r>
      <w:r w:rsidR="002F481B" w:rsidRPr="002F481B">
        <w:rPr>
          <w:rFonts w:ascii="Gill Sans MT" w:hAnsi="Gill Sans MT"/>
          <w:i/>
          <w:sz w:val="22"/>
        </w:rPr>
        <w:t>realne, praktične i konkretne posljedice, naglašavajući odnos između javne uprave i građana, sa indikatorima na nivou ishoda umjesto individualnim aktivnostima (autputima)</w:t>
      </w:r>
      <w:r w:rsidR="002F481B" w:rsidRPr="002F481B">
        <w:rPr>
          <w:rFonts w:ascii="Gill Sans MT" w:hAnsi="Gill Sans MT"/>
          <w:sz w:val="22"/>
        </w:rPr>
        <w:t>“</w:t>
      </w:r>
      <w:r w:rsidR="003F0E5A" w:rsidRPr="0023710C">
        <w:rPr>
          <w:rFonts w:ascii="Gill Sans MT" w:hAnsi="Gill Sans MT" w:cstheme="minorHAnsi"/>
          <w:sz w:val="22"/>
        </w:rPr>
        <w:t>.</w:t>
      </w:r>
      <w:r w:rsidR="003F0E5A" w:rsidRPr="0023710C">
        <w:rPr>
          <w:rStyle w:val="FootnoteReference"/>
          <w:rFonts w:ascii="Gill Sans MT" w:hAnsi="Gill Sans MT" w:cstheme="minorHAnsi"/>
          <w:sz w:val="22"/>
        </w:rPr>
        <w:footnoteReference w:id="23"/>
      </w:r>
    </w:p>
    <w:p w:rsidR="006B28B2" w:rsidRPr="00F826AB" w:rsidRDefault="00F826AB" w:rsidP="00EF7A23">
      <w:pPr>
        <w:spacing w:before="100" w:beforeAutospacing="1" w:after="100" w:afterAutospacing="1" w:line="240" w:lineRule="auto"/>
        <w:jc w:val="both"/>
        <w:rPr>
          <w:rFonts w:ascii="Gill Sans MT" w:hAnsi="Gill Sans MT" w:cstheme="minorHAnsi"/>
          <w:sz w:val="22"/>
        </w:rPr>
      </w:pPr>
      <w:r w:rsidRPr="00DD4FFE">
        <w:rPr>
          <w:rFonts w:ascii="Gill Sans MT" w:hAnsi="Gill Sans MT"/>
        </w:rPr>
        <w:t>Međutim, određeni važni nedostaci u dizajnu strategije konstatovani su dokazima koji su prikupljeni o implementaciji reformi, naročito u okviru oblasti optimizacije i pristupa informa</w:t>
      </w:r>
      <w:r w:rsidRPr="00F826AB">
        <w:rPr>
          <w:rFonts w:ascii="Gill Sans MT" w:hAnsi="Gill Sans MT"/>
          <w:sz w:val="22"/>
        </w:rPr>
        <w:t>cijama, ali i kada je riječ o definisanju javne uprave kao takve. Strategija ne uključuje jasne definicije glavnih pojmova i paradigmi na kojim počiva reforma i njeni prioritete, ostavljajući dvosmislenim neke termine koji su ključni za definisanje i mjerenje ostvarenja strategije. Takve nedefinisane oblasti, koje su istakle zainteresovane strane kao dvosmislene, su definicija javne uprave i pitanje koje strukture radnih mjesta i zaposlenih treba uračunati unutar javne uprave ili ne; šta predstavlja optimizaciju i kako je treba postići; „informacije“ (šta predstavlja informaciju iz perspektive zakona o pristupu informacijama). Nedostatak jasnih definicija u svim ovim temama uticao je na mogućnost da se u potpunosti utvrdi stanje ostvarenja, ali je uticao i na nivo strateških intervencija i njihov doprinos ukupnom poboljšanju efikasnosti i djelotvornosti JU. Na primjer, optimizacija je shvaćena na veoma linearan način, tako da su odabrani indikatori bili veoma kvantitativni, fokusirajući se na mjerenje rezova u čitavoj JU kao indikator uspjeha u smislu optimizacije. Utvrđeno je da je ovo velika slabost pristupa ovoj sektorskoj oblasti, pošto je utvrđeno da je nerealna i u mnogim slučajevima kontraproduktivna (kao što je raspravljeno u odjeljku Djelotvornost u nastavku). Ovo je uglavnom slučaj zbog činjenice da ukupno stanje i obuhvat javne uprave nisu uzeti kao osnova za mjere unutar strategije, što je značilo da definitivne polazne osnove u smislu broja zaposlenih u javnoj upravi nijesu bile dostupne u vrijeme kreiranja strategije, uglavnom zbog problema sa nejasnom definicijom javne uprave ali i teškoća u smislu evidencija zaposlenosti u javnoj upravi, naročito na lokalnom nivou. Ove slabosti uticale su na relevantnost i rezultate Strategije uopšte</w:t>
      </w:r>
      <w:r w:rsidR="005F32CA" w:rsidRPr="00F826AB">
        <w:rPr>
          <w:rFonts w:ascii="Gill Sans MT" w:hAnsi="Gill Sans MT" w:cstheme="minorHAnsi"/>
          <w:sz w:val="22"/>
        </w:rPr>
        <w:t xml:space="preserve">. </w:t>
      </w:r>
    </w:p>
    <w:p w:rsidR="005D62C8" w:rsidRPr="00A206A6" w:rsidRDefault="00F826AB" w:rsidP="00EF7A23">
      <w:pPr>
        <w:spacing w:before="100" w:beforeAutospacing="1" w:after="100" w:afterAutospacing="1" w:line="240" w:lineRule="auto"/>
        <w:jc w:val="both"/>
        <w:rPr>
          <w:rFonts w:ascii="Gill Sans MT" w:hAnsi="Gill Sans MT" w:cstheme="minorHAnsi"/>
          <w:sz w:val="22"/>
        </w:rPr>
      </w:pPr>
      <w:r w:rsidRPr="00F826AB">
        <w:rPr>
          <w:rFonts w:ascii="Gill Sans MT" w:hAnsi="Gill Sans MT"/>
          <w:sz w:val="22"/>
        </w:rPr>
        <w:t xml:space="preserve">Sa druge strane, dizajn strategije obuhvatio je detaljne troškove strateških intervencija, što je bio veliki korak naprijed u strateškom planiranju u vrijeme kreiranja strategije. Na primjer, Strategije reforme javne uprave razlikuje redovne troškove, opredijeljene za određeni niz aktivnosti koje bi bile implementirane u sklopu uobičajenog i redovnog rada državnih organa, kao i dodatne rashode koja obuhvata sljedeće stavke: troškove aktivnosti gdje su usluge </w:t>
      </w:r>
      <w:r w:rsidRPr="00F826AB">
        <w:rPr>
          <w:rFonts w:ascii="Gill Sans MT" w:hAnsi="Gill Sans MT"/>
          <w:sz w:val="22"/>
        </w:rPr>
        <w:lastRenderedPageBreak/>
        <w:t>sa eksternim subjektima već dogovorene (NVO, konsultantske kompanije) i sredstva koja su obezbijeđena u budžetu; troškove aktivnosti koji su pokriveni eksternom pomoći (NVO, konsultantske kompanije, Tvining ili TAIEX projekti) i sredstva koja je obezbijedila Evropska komisija ili drugi donatori; jednokratne ili privremene troškove administracije (npr. organizaciju konferencije, privremeno angažovanje IT eksperta u ministarstvu, iznajmljivanje prostorija za odr</w:t>
      </w:r>
      <w:r w:rsidRPr="00A206A6">
        <w:rPr>
          <w:rFonts w:ascii="Gill Sans MT" w:hAnsi="Gill Sans MT"/>
          <w:sz w:val="22"/>
        </w:rPr>
        <w:t>eđene grupe eksperata); stalne troškove kada je potreban dodatni budžet (npr. angažovanje dodatnih zaposlenih)</w:t>
      </w:r>
      <w:r w:rsidR="006B28B2" w:rsidRPr="00A206A6">
        <w:rPr>
          <w:rStyle w:val="FootnoteReference"/>
          <w:rFonts w:ascii="Gill Sans MT" w:hAnsi="Gill Sans MT" w:cstheme="minorHAnsi"/>
          <w:sz w:val="22"/>
          <w:lang w:val="en-US"/>
        </w:rPr>
        <w:footnoteReference w:id="24"/>
      </w:r>
      <w:r w:rsidR="006B28B2" w:rsidRPr="00A206A6">
        <w:rPr>
          <w:rFonts w:ascii="Gill Sans MT" w:hAnsi="Gill Sans MT" w:cstheme="minorHAnsi"/>
          <w:sz w:val="22"/>
          <w:lang w:val="en-US"/>
        </w:rPr>
        <w:t>.</w:t>
      </w:r>
      <w:r w:rsidR="00AB2988" w:rsidRPr="00A206A6">
        <w:rPr>
          <w:rFonts w:ascii="Gill Sans MT" w:hAnsi="Gill Sans MT" w:cstheme="minorHAnsi"/>
          <w:sz w:val="22"/>
        </w:rPr>
        <w:t xml:space="preserve"> </w:t>
      </w:r>
      <w:r w:rsidRPr="00A206A6">
        <w:rPr>
          <w:rFonts w:ascii="Gill Sans MT" w:hAnsi="Gill Sans MT"/>
          <w:sz w:val="22"/>
        </w:rPr>
        <w:t>Ovo su intervjuisane zainteresovane strane smatrale pozitivnim napretkom, što je bilo od pomoći za razumijevanje opsega strategije i nedostataka u finansiranju</w:t>
      </w:r>
      <w:r w:rsidR="005F32CA" w:rsidRPr="00A206A6">
        <w:rPr>
          <w:rFonts w:ascii="Gill Sans MT" w:hAnsi="Gill Sans MT" w:cstheme="minorHAnsi"/>
          <w:sz w:val="22"/>
        </w:rPr>
        <w:t xml:space="preserve">. </w:t>
      </w:r>
    </w:p>
    <w:p w:rsidR="00E854E6" w:rsidRPr="00A206A6" w:rsidRDefault="00D04E27" w:rsidP="00EF7A23">
      <w:pPr>
        <w:pStyle w:val="Caption"/>
        <w:spacing w:before="100" w:beforeAutospacing="1" w:after="100" w:afterAutospacing="1" w:line="240" w:lineRule="auto"/>
        <w:ind w:left="851" w:hanging="851"/>
        <w:rPr>
          <w:rFonts w:ascii="Gill Sans MT" w:hAnsi="Gill Sans MT"/>
          <w:color w:val="BF8F00" w:themeColor="accent4" w:themeShade="BF"/>
          <w:sz w:val="22"/>
          <w:szCs w:val="22"/>
        </w:rPr>
      </w:pPr>
      <w:bookmarkStart w:id="52" w:name="_Toc38930399"/>
      <w:bookmarkStart w:id="53" w:name="_Toc38930421"/>
      <w:bookmarkStart w:id="54" w:name="_Toc38930775"/>
      <w:bookmarkStart w:id="55" w:name="_Toc41049047"/>
      <w:r w:rsidRPr="00A206A6">
        <w:rPr>
          <w:rFonts w:ascii="Gill Sans MT" w:hAnsi="Gill Sans MT"/>
          <w:color w:val="BF8F00" w:themeColor="accent4" w:themeShade="BF"/>
          <w:sz w:val="22"/>
          <w:szCs w:val="22"/>
        </w:rPr>
        <w:t>N</w:t>
      </w:r>
      <w:r w:rsidRPr="00A206A6">
        <w:rPr>
          <w:rFonts w:ascii="Gill Sans MT" w:hAnsi="Gill Sans MT"/>
          <w:color w:val="ED7D31" w:themeColor="accent2"/>
          <w:sz w:val="22"/>
          <w:szCs w:val="22"/>
        </w:rPr>
        <w:t>alaz</w:t>
      </w:r>
      <w:r w:rsidR="00E854E6" w:rsidRPr="00A206A6">
        <w:rPr>
          <w:rFonts w:ascii="Gill Sans MT" w:hAnsi="Gill Sans MT"/>
          <w:color w:val="ED7D31" w:themeColor="accent2"/>
          <w:sz w:val="22"/>
          <w:szCs w:val="22"/>
        </w:rPr>
        <w:t xml:space="preserve"> </w:t>
      </w:r>
      <w:r w:rsidR="00E751D5" w:rsidRPr="00A206A6">
        <w:rPr>
          <w:rFonts w:ascii="Gill Sans MT" w:hAnsi="Gill Sans MT"/>
          <w:color w:val="ED7D31" w:themeColor="accent2"/>
          <w:sz w:val="22"/>
          <w:szCs w:val="22"/>
        </w:rPr>
        <w:fldChar w:fldCharType="begin"/>
      </w:r>
      <w:r w:rsidR="00E854E6" w:rsidRPr="00A206A6">
        <w:rPr>
          <w:rFonts w:ascii="Gill Sans MT" w:hAnsi="Gill Sans MT"/>
          <w:color w:val="ED7D31" w:themeColor="accent2"/>
          <w:sz w:val="22"/>
          <w:szCs w:val="22"/>
        </w:rPr>
        <w:instrText xml:space="preserve"> SEQ Finding \* ARABIC </w:instrText>
      </w:r>
      <w:r w:rsidR="00E751D5" w:rsidRPr="00A206A6">
        <w:rPr>
          <w:rFonts w:ascii="Gill Sans MT" w:hAnsi="Gill Sans MT"/>
          <w:color w:val="ED7D31" w:themeColor="accent2"/>
          <w:sz w:val="22"/>
          <w:szCs w:val="22"/>
        </w:rPr>
        <w:fldChar w:fldCharType="separate"/>
      </w:r>
      <w:r w:rsidR="009B687B">
        <w:rPr>
          <w:rFonts w:ascii="Gill Sans MT" w:hAnsi="Gill Sans MT"/>
          <w:noProof/>
          <w:color w:val="ED7D31" w:themeColor="accent2"/>
          <w:sz w:val="22"/>
          <w:szCs w:val="22"/>
        </w:rPr>
        <w:t>4</w:t>
      </w:r>
      <w:r w:rsidR="00E751D5" w:rsidRPr="00A206A6">
        <w:rPr>
          <w:rFonts w:ascii="Gill Sans MT" w:hAnsi="Gill Sans MT"/>
          <w:color w:val="ED7D31" w:themeColor="accent2"/>
          <w:sz w:val="22"/>
          <w:szCs w:val="22"/>
        </w:rPr>
        <w:fldChar w:fldCharType="end"/>
      </w:r>
      <w:r w:rsidR="00E854E6" w:rsidRPr="00A206A6">
        <w:rPr>
          <w:rFonts w:ascii="Gill Sans MT" w:hAnsi="Gill Sans MT"/>
          <w:color w:val="ED7D31" w:themeColor="accent2"/>
          <w:sz w:val="22"/>
          <w:szCs w:val="22"/>
        </w:rPr>
        <w:t xml:space="preserve">. </w:t>
      </w:r>
      <w:r w:rsidR="00F826AB" w:rsidRPr="00A206A6">
        <w:rPr>
          <w:rFonts w:ascii="Gill Sans MT" w:hAnsi="Gill Sans MT"/>
          <w:color w:val="ED7D31" w:themeColor="accent2"/>
          <w:sz w:val="22"/>
          <w:szCs w:val="22"/>
        </w:rPr>
        <w:t>Strategija je bila rezultat inkluzivnog i konsultativnog procesa, koji je pomogao relevantnost strategije i vlasništvo nad njom (JC1.1, JC1.2, JC1.3)</w:t>
      </w:r>
      <w:r w:rsidR="00F64B48" w:rsidRPr="00A206A6">
        <w:rPr>
          <w:rFonts w:ascii="Gill Sans MT" w:hAnsi="Gill Sans MT"/>
          <w:color w:val="ED7D31" w:themeColor="accent2"/>
          <w:sz w:val="22"/>
          <w:szCs w:val="22"/>
        </w:rPr>
        <w:t>.</w:t>
      </w:r>
      <w:bookmarkEnd w:id="52"/>
      <w:bookmarkEnd w:id="53"/>
      <w:bookmarkEnd w:id="54"/>
      <w:bookmarkEnd w:id="55"/>
    </w:p>
    <w:p w:rsidR="003F0E5A" w:rsidRPr="0023710C" w:rsidRDefault="00A206A6" w:rsidP="00EF7A23">
      <w:pPr>
        <w:spacing w:before="100" w:beforeAutospacing="1" w:after="100" w:afterAutospacing="1" w:line="240" w:lineRule="auto"/>
        <w:jc w:val="both"/>
        <w:rPr>
          <w:rFonts w:ascii="Gill Sans MT" w:hAnsi="Gill Sans MT" w:cstheme="minorHAnsi"/>
          <w:sz w:val="22"/>
        </w:rPr>
      </w:pPr>
      <w:r w:rsidRPr="00A206A6">
        <w:rPr>
          <w:rFonts w:ascii="Gill Sans MT" w:hAnsi="Gill Sans MT"/>
          <w:sz w:val="22"/>
        </w:rPr>
        <w:t>Revizija dokumentacije i intervjui sa zainteresovanim stranama potvrdili su da je dizajn strategije bio inkluzivan i da je obezbijedio mehanizme višestrukih konsultacija i dijeljenja inputa tokom postupka izrade. Izrada strategije 2016-2020 počela je krajem 2014. godine i glavni akter odgovoran za pripremu početne liste mogućih prioriteta reformi javne uprave i ciljeva bilo je Ministarstvo unutrašnjih poslova, koje je bilo nadležno za javnu upravu u vrijeme izrade strategije. Ministarstvo je organizovalo niz Radnih grupa uz učešće predstavnika Ministarstva finansija, Ministarstva za informaciono društvo i telekomunikacije, Ministarstvo vanjskih poslova i evropskih integracija, Uprave za kadrove, Zajednice opština Crne Gore i predstavnika užeg tima NVO Institut alternativa</w:t>
      </w:r>
      <w:r w:rsidR="003F0E5A" w:rsidRPr="00A206A6">
        <w:rPr>
          <w:rStyle w:val="FootnoteReference"/>
          <w:rFonts w:ascii="Gill Sans MT" w:hAnsi="Gill Sans MT" w:cstheme="minorHAnsi"/>
          <w:sz w:val="22"/>
        </w:rPr>
        <w:footnoteReference w:id="25"/>
      </w:r>
      <w:r w:rsidR="00585557" w:rsidRPr="00A206A6">
        <w:rPr>
          <w:rFonts w:ascii="Gill Sans MT" w:hAnsi="Gill Sans MT" w:cstheme="minorHAnsi"/>
          <w:sz w:val="22"/>
        </w:rPr>
        <w:t xml:space="preserve">. </w:t>
      </w:r>
      <w:r w:rsidRPr="00A206A6">
        <w:rPr>
          <w:rFonts w:ascii="Gill Sans MT" w:hAnsi="Gill Sans MT"/>
          <w:sz w:val="22"/>
        </w:rPr>
        <w:t>Akteri poput SIGMA, EU, UN(DP) i donatori kao i drugi akteri civilnog društva takođe su bili uključeni u konsultacije i iteracije strategije. Uzimajući u obzir kompleksnost, opseg i značaj ovog strateškog dokumenta, Ministarstvo unutrašnjih poslova je, putem javnog poziva, pozvalo i uključilo zainteresovanu javnost da da svoje inicijative, predloge i sugestije. Prva verzija Nacrta Strategije raspravljena je tokom javnih konsultacija sprovedenih u vidu okruglog stola i okupila je oko 30 predstavnika državnih organa, nevladinog sektora i druge zainteresovane javnosti</w:t>
      </w:r>
      <w:r w:rsidR="003F0E5A" w:rsidRPr="00A206A6">
        <w:rPr>
          <w:rFonts w:ascii="Gill Sans MT" w:hAnsi="Gill Sans MT" w:cstheme="minorHAnsi"/>
          <w:sz w:val="22"/>
        </w:rPr>
        <w:t>.</w:t>
      </w:r>
      <w:r w:rsidR="003F0E5A" w:rsidRPr="00A206A6">
        <w:rPr>
          <w:rStyle w:val="FootnoteReference"/>
          <w:rFonts w:ascii="Gill Sans MT" w:hAnsi="Gill Sans MT" w:cstheme="minorHAnsi"/>
          <w:sz w:val="22"/>
        </w:rPr>
        <w:footnoteReference w:id="26"/>
      </w:r>
      <w:r w:rsidR="003F0E5A" w:rsidRPr="00A206A6">
        <w:rPr>
          <w:rFonts w:ascii="Gill Sans MT" w:hAnsi="Gill Sans MT" w:cstheme="minorHAnsi"/>
          <w:sz w:val="22"/>
        </w:rPr>
        <w:t xml:space="preserve"> </w:t>
      </w:r>
      <w:r w:rsidRPr="00A206A6">
        <w:rPr>
          <w:rFonts w:ascii="Gill Sans MT" w:hAnsi="Gill Sans MT"/>
          <w:sz w:val="22"/>
        </w:rPr>
        <w:t xml:space="preserve">Nakon toga, sprovedene su druge javne konsultacije, i trajale su 15 dana i kao rezultat, Nacrt Strategije i njen </w:t>
      </w:r>
      <w:r w:rsidRPr="00A206A6">
        <w:rPr>
          <w:rFonts w:ascii="Gill Sans MT" w:hAnsi="Gill Sans MT"/>
          <w:sz w:val="22"/>
        </w:rPr>
        <w:lastRenderedPageBreak/>
        <w:t>Akcioni plan dodatno su unaprijeđeni i prilagođeni u skladu sa primljenim predlozima</w:t>
      </w:r>
      <w:r w:rsidR="003F0E5A" w:rsidRPr="0023710C">
        <w:rPr>
          <w:rFonts w:ascii="Gill Sans MT" w:hAnsi="Gill Sans MT" w:cstheme="minorHAnsi"/>
          <w:sz w:val="22"/>
        </w:rPr>
        <w:t>.</w:t>
      </w:r>
      <w:r w:rsidR="003F0E5A" w:rsidRPr="0023710C">
        <w:rPr>
          <w:rStyle w:val="FootnoteReference"/>
          <w:rFonts w:ascii="Gill Sans MT" w:hAnsi="Gill Sans MT" w:cstheme="minorHAnsi"/>
          <w:sz w:val="22"/>
        </w:rPr>
        <w:footnoteReference w:id="27"/>
      </w:r>
    </w:p>
    <w:p w:rsidR="003F0E5A" w:rsidRPr="00AB49F6" w:rsidRDefault="00A206A6" w:rsidP="00EF7A23">
      <w:pPr>
        <w:spacing w:before="100" w:beforeAutospacing="1" w:after="100" w:afterAutospacing="1" w:line="240" w:lineRule="auto"/>
        <w:jc w:val="both"/>
        <w:rPr>
          <w:rFonts w:ascii="Gill Sans MT" w:hAnsi="Gill Sans MT" w:cstheme="minorHAnsi"/>
          <w:sz w:val="22"/>
        </w:rPr>
      </w:pPr>
      <w:r w:rsidRPr="00AB49F6">
        <w:rPr>
          <w:rFonts w:ascii="Gill Sans MT" w:hAnsi="Gill Sans MT"/>
          <w:sz w:val="22"/>
        </w:rPr>
        <w:t>Pored uključivanja širokog spektra aktera u izradi Strategije, primjetno je da su naročito prepoznate potrebe jedinica lokalne samouprave i da su razvijene odgovarajuće mjere, a posebno potreba da se uloži u dobar finansijski kapacitet, uravnoteženjem njihovih prihoda sa njihovim aktivnostima i zakonskim obavezama, što je prepoznato kao jedan od posebnih ciljeva Strategije</w:t>
      </w:r>
      <w:r w:rsidR="003F0E5A" w:rsidRPr="00AB49F6">
        <w:rPr>
          <w:rFonts w:ascii="Gill Sans MT" w:hAnsi="Gill Sans MT" w:cstheme="minorHAnsi"/>
          <w:sz w:val="22"/>
        </w:rPr>
        <w:t>.</w:t>
      </w:r>
      <w:r w:rsidR="003F0E5A" w:rsidRPr="00AB49F6">
        <w:rPr>
          <w:rStyle w:val="FootnoteReference"/>
          <w:rFonts w:ascii="Gill Sans MT" w:hAnsi="Gill Sans MT" w:cstheme="minorHAnsi"/>
          <w:sz w:val="22"/>
        </w:rPr>
        <w:footnoteReference w:id="28"/>
      </w:r>
      <w:r w:rsidR="00585557" w:rsidRPr="00AB49F6">
        <w:rPr>
          <w:rFonts w:ascii="Gill Sans MT" w:hAnsi="Gill Sans MT" w:cstheme="minorHAnsi"/>
          <w:sz w:val="22"/>
        </w:rPr>
        <w:t xml:space="preserve"> </w:t>
      </w:r>
      <w:r w:rsidR="00AB49F6" w:rsidRPr="00AB49F6">
        <w:rPr>
          <w:rFonts w:ascii="Gill Sans MT" w:hAnsi="Gill Sans MT"/>
          <w:sz w:val="22"/>
        </w:rPr>
        <w:t>Intervjui sa zainteresovanim stranama naglasili su važnost i vrijednost takvog inkluzivnog procesa, koji je doprinio povećanju prihvatanja Strategije kao svoje i razumijevanja njene svrhe i korisnosti. Naročito je ulaganje od strane SIGMA prepoznato kao relevantno da se obezbijedi da se preduzumu realniji strateški pravci zasnovani na dokazima. Uočena je jedna slabost u smislu pritiska na Vladu da snažan fokus stavi na „optimizaciju“ u skladu sa pritiskom MMF i EU, što je rezultiralo prilično preambicioznim indikatorima u ovoj oblasti</w:t>
      </w:r>
      <w:r w:rsidR="00395256" w:rsidRPr="00AB49F6">
        <w:rPr>
          <w:rFonts w:ascii="Gill Sans MT" w:hAnsi="Gill Sans MT" w:cstheme="minorHAnsi"/>
          <w:sz w:val="22"/>
        </w:rPr>
        <w:t xml:space="preserve">. </w:t>
      </w:r>
    </w:p>
    <w:p w:rsidR="003F0E5A" w:rsidRPr="00AB49F6" w:rsidRDefault="00D04E27" w:rsidP="00EF7A23">
      <w:pPr>
        <w:pStyle w:val="Caption"/>
        <w:spacing w:before="100" w:beforeAutospacing="1" w:after="100" w:afterAutospacing="1" w:line="240" w:lineRule="auto"/>
        <w:ind w:left="851" w:hanging="851"/>
        <w:jc w:val="both"/>
        <w:rPr>
          <w:rFonts w:ascii="Gill Sans MT" w:hAnsi="Gill Sans MT" w:cstheme="minorHAnsi"/>
          <w:color w:val="ED7D31" w:themeColor="accent2"/>
          <w:sz w:val="22"/>
          <w:szCs w:val="22"/>
        </w:rPr>
      </w:pPr>
      <w:bookmarkStart w:id="56" w:name="_Toc38930400"/>
      <w:bookmarkStart w:id="57" w:name="_Toc38930422"/>
      <w:bookmarkStart w:id="58" w:name="_Toc38930776"/>
      <w:bookmarkStart w:id="59" w:name="_Toc41049048"/>
      <w:r w:rsidRPr="00AB49F6">
        <w:rPr>
          <w:rFonts w:ascii="Gill Sans MT" w:hAnsi="Gill Sans MT"/>
          <w:color w:val="ED7D31" w:themeColor="accent2"/>
          <w:sz w:val="22"/>
          <w:szCs w:val="22"/>
        </w:rPr>
        <w:t>Nalaz</w:t>
      </w:r>
      <w:r w:rsidR="00F64B48" w:rsidRPr="00AB49F6">
        <w:rPr>
          <w:rFonts w:ascii="Gill Sans MT" w:hAnsi="Gill Sans MT"/>
          <w:color w:val="ED7D31" w:themeColor="accent2"/>
          <w:sz w:val="22"/>
          <w:szCs w:val="22"/>
        </w:rPr>
        <w:t xml:space="preserve"> </w:t>
      </w:r>
      <w:r w:rsidR="00E751D5" w:rsidRPr="00AB49F6">
        <w:rPr>
          <w:rFonts w:ascii="Gill Sans MT" w:hAnsi="Gill Sans MT"/>
          <w:color w:val="ED7D31" w:themeColor="accent2"/>
          <w:sz w:val="22"/>
          <w:szCs w:val="22"/>
        </w:rPr>
        <w:fldChar w:fldCharType="begin"/>
      </w:r>
      <w:r w:rsidR="00F64B48" w:rsidRPr="00AB49F6">
        <w:rPr>
          <w:rFonts w:ascii="Gill Sans MT" w:hAnsi="Gill Sans MT"/>
          <w:color w:val="ED7D31" w:themeColor="accent2"/>
          <w:sz w:val="22"/>
          <w:szCs w:val="22"/>
        </w:rPr>
        <w:instrText xml:space="preserve"> SEQ Finding \* ARABIC </w:instrText>
      </w:r>
      <w:r w:rsidR="00E751D5" w:rsidRPr="00AB49F6">
        <w:rPr>
          <w:rFonts w:ascii="Gill Sans MT" w:hAnsi="Gill Sans MT"/>
          <w:color w:val="ED7D31" w:themeColor="accent2"/>
          <w:sz w:val="22"/>
          <w:szCs w:val="22"/>
        </w:rPr>
        <w:fldChar w:fldCharType="separate"/>
      </w:r>
      <w:r w:rsidR="009B687B">
        <w:rPr>
          <w:rFonts w:ascii="Gill Sans MT" w:hAnsi="Gill Sans MT"/>
          <w:noProof/>
          <w:color w:val="ED7D31" w:themeColor="accent2"/>
          <w:sz w:val="22"/>
          <w:szCs w:val="22"/>
        </w:rPr>
        <w:t>5</w:t>
      </w:r>
      <w:r w:rsidR="00E751D5" w:rsidRPr="00AB49F6">
        <w:rPr>
          <w:rFonts w:ascii="Gill Sans MT" w:hAnsi="Gill Sans MT"/>
          <w:color w:val="ED7D31" w:themeColor="accent2"/>
          <w:sz w:val="22"/>
          <w:szCs w:val="22"/>
        </w:rPr>
        <w:fldChar w:fldCharType="end"/>
      </w:r>
      <w:r w:rsidR="00F64B48" w:rsidRPr="00AB49F6">
        <w:rPr>
          <w:rFonts w:ascii="Gill Sans MT" w:hAnsi="Gill Sans MT"/>
          <w:color w:val="ED7D31" w:themeColor="accent2"/>
          <w:sz w:val="22"/>
          <w:szCs w:val="22"/>
        </w:rPr>
        <w:t xml:space="preserve">. </w:t>
      </w:r>
      <w:r w:rsidR="00AB49F6" w:rsidRPr="00AB49F6">
        <w:rPr>
          <w:rFonts w:ascii="Gill Sans MT" w:hAnsi="Gill Sans MT"/>
          <w:color w:val="ED7D31" w:themeColor="accent2"/>
          <w:sz w:val="22"/>
          <w:szCs w:val="22"/>
        </w:rPr>
        <w:t xml:space="preserve">Poseban fokus na razvoj kapaciteta LS bio je veoma relevantan i prijemčiv potrebama i izazovima sa kojima su LS suočene u smislu obezbjeđenja efikasnog i djelotvornog pružanja usluga. Međutim, korišćenje strateških pravaca kao </w:t>
      </w:r>
      <w:r w:rsidR="009979BF">
        <w:rPr>
          <w:rFonts w:ascii="Gill Sans MT" w:hAnsi="Gill Sans MT"/>
          <w:color w:val="ED7D31" w:themeColor="accent2"/>
          <w:sz w:val="22"/>
          <w:szCs w:val="22"/>
        </w:rPr>
        <w:t>motor</w:t>
      </w:r>
      <w:r w:rsidR="00AB49F6" w:rsidRPr="00AB49F6">
        <w:rPr>
          <w:rFonts w:ascii="Gill Sans MT" w:hAnsi="Gill Sans MT"/>
          <w:color w:val="ED7D31" w:themeColor="accent2"/>
          <w:sz w:val="22"/>
          <w:szCs w:val="22"/>
        </w:rPr>
        <w:t>a promjene na nivou LS nije izraženo (JC1.1, JC1.2, JC1.3)</w:t>
      </w:r>
      <w:r w:rsidR="00F64B48" w:rsidRPr="00AB49F6">
        <w:rPr>
          <w:rFonts w:ascii="Gill Sans MT" w:hAnsi="Gill Sans MT"/>
          <w:color w:val="ED7D31" w:themeColor="accent2"/>
          <w:sz w:val="22"/>
          <w:szCs w:val="22"/>
        </w:rPr>
        <w:t>.</w:t>
      </w:r>
      <w:bookmarkEnd w:id="56"/>
      <w:bookmarkEnd w:id="57"/>
      <w:bookmarkEnd w:id="58"/>
      <w:bookmarkEnd w:id="59"/>
    </w:p>
    <w:p w:rsidR="00336081" w:rsidRPr="00AB49F6" w:rsidRDefault="00AB49F6" w:rsidP="00EF7A23">
      <w:pPr>
        <w:spacing w:before="100" w:beforeAutospacing="1" w:after="100" w:afterAutospacing="1" w:line="240" w:lineRule="auto"/>
        <w:jc w:val="both"/>
        <w:rPr>
          <w:rFonts w:ascii="Gill Sans MT" w:hAnsi="Gill Sans MT" w:cstheme="minorHAnsi"/>
          <w:sz w:val="22"/>
        </w:rPr>
      </w:pPr>
      <w:r w:rsidRPr="00AB49F6">
        <w:rPr>
          <w:rFonts w:ascii="Gill Sans MT" w:hAnsi="Gill Sans MT"/>
          <w:sz w:val="22"/>
        </w:rPr>
        <w:t>U okviru aktivnosti Strategije RJU, individualizovana strategija izgradnje kapaciteta, prilagođena svojoj specifikaciji, urađena je za lokalne samouprave. Zbog toga što su podaci pokazali da su jedinice lokalne samouprave nagomilale visok nivo dugova i da su u teškoj finansijskoj situaciji, u vezi sa njima, RJU se fokusirala na sljedeće ciljeve: poboljšanje zakonodavnog okvira; povećavanje sopstvenih resursa LS; optimizacija broja zaposlenih u LS; reprogramiranje dugova i refinansiranje kredita.</w:t>
      </w:r>
      <w:r w:rsidR="003F0E5A" w:rsidRPr="00AB49F6">
        <w:rPr>
          <w:rStyle w:val="FootnoteReference"/>
          <w:rFonts w:ascii="Gill Sans MT" w:hAnsi="Gill Sans MT" w:cstheme="minorHAnsi"/>
          <w:sz w:val="22"/>
        </w:rPr>
        <w:footnoteReference w:id="29"/>
      </w:r>
      <w:r w:rsidR="003F0E5A" w:rsidRPr="00AB49F6">
        <w:rPr>
          <w:rFonts w:ascii="Gill Sans MT" w:hAnsi="Gill Sans MT" w:cstheme="minorHAnsi"/>
          <w:sz w:val="22"/>
        </w:rPr>
        <w:t xml:space="preserve"> </w:t>
      </w:r>
      <w:r w:rsidRPr="00AB49F6">
        <w:rPr>
          <w:rFonts w:ascii="Gill Sans MT" w:hAnsi="Gill Sans MT"/>
          <w:sz w:val="22"/>
        </w:rPr>
        <w:t>U skladu sa ovim, Strategija je predvidjela potrebu da se donese Zakon o komunalnim djelatnostima, koji bi doprinio stabilizaciji finansija na lokalnom nivou kroz uspostavljanje adekvatnih prihoda za jedinice lokalne samouprave</w:t>
      </w:r>
      <w:r w:rsidR="003F0E5A" w:rsidRPr="00AB49F6">
        <w:rPr>
          <w:rStyle w:val="FootnoteReference"/>
          <w:rFonts w:ascii="Gill Sans MT" w:hAnsi="Gill Sans MT" w:cstheme="minorHAnsi"/>
          <w:sz w:val="22"/>
        </w:rPr>
        <w:footnoteReference w:id="30"/>
      </w:r>
      <w:r w:rsidR="003F0E5A" w:rsidRPr="00AB49F6">
        <w:rPr>
          <w:rFonts w:ascii="Gill Sans MT" w:hAnsi="Gill Sans MT" w:cstheme="minorHAnsi"/>
          <w:sz w:val="22"/>
        </w:rPr>
        <w:t xml:space="preserve"> </w:t>
      </w:r>
      <w:r w:rsidRPr="00AB49F6">
        <w:rPr>
          <w:rFonts w:ascii="Gill Sans MT" w:hAnsi="Gill Sans MT"/>
          <w:sz w:val="22"/>
        </w:rPr>
        <w:t>Strategija je takođe obuhvatila obavezu da sve jedinice lokalne samouprave urade analizu stanja u smislu broja zaposlenih i da usvoje plan optimizacije</w:t>
      </w:r>
      <w:r w:rsidR="003F0E5A" w:rsidRPr="00AB49F6">
        <w:rPr>
          <w:rFonts w:ascii="Gill Sans MT" w:hAnsi="Gill Sans MT" w:cstheme="minorHAnsi"/>
          <w:sz w:val="22"/>
        </w:rPr>
        <w:t>.</w:t>
      </w:r>
      <w:r w:rsidR="003F0E5A" w:rsidRPr="00AB49F6">
        <w:rPr>
          <w:rStyle w:val="FootnoteReference"/>
          <w:rFonts w:ascii="Gill Sans MT" w:hAnsi="Gill Sans MT" w:cstheme="minorHAnsi"/>
          <w:sz w:val="22"/>
        </w:rPr>
        <w:footnoteReference w:id="31"/>
      </w:r>
      <w:r w:rsidR="002A69A7" w:rsidRPr="00AB49F6">
        <w:rPr>
          <w:rFonts w:ascii="Gill Sans MT" w:hAnsi="Gill Sans MT" w:cstheme="minorHAnsi"/>
          <w:sz w:val="22"/>
        </w:rPr>
        <w:t xml:space="preserve"> </w:t>
      </w:r>
      <w:r w:rsidRPr="00AB49F6">
        <w:rPr>
          <w:rFonts w:ascii="Gill Sans MT" w:hAnsi="Gill Sans MT"/>
          <w:sz w:val="22"/>
        </w:rPr>
        <w:t xml:space="preserve">Intervjuisane zainteresovane strane naglasile su da </w:t>
      </w:r>
      <w:r w:rsidRPr="00AB49F6">
        <w:rPr>
          <w:rFonts w:ascii="Gill Sans MT" w:hAnsi="Gill Sans MT"/>
          <w:sz w:val="22"/>
        </w:rPr>
        <w:lastRenderedPageBreak/>
        <w:t>su ove kreirane mjere bile adekvatno odabrane i kreirane, iako je implementacija ovih prioriteta do sad donijela ograničene rezultate (npr. optimizacija, Zakon o komunalnim uslugama, itd.)</w:t>
      </w:r>
      <w:r w:rsidR="002B54DE" w:rsidRPr="00AB49F6">
        <w:rPr>
          <w:rFonts w:ascii="Gill Sans MT" w:hAnsi="Gill Sans MT" w:cstheme="minorHAnsi"/>
          <w:sz w:val="22"/>
        </w:rPr>
        <w:t xml:space="preserve">. </w:t>
      </w:r>
    </w:p>
    <w:p w:rsidR="00F72818" w:rsidRPr="0023710C" w:rsidRDefault="00F72818">
      <w:pPr>
        <w:spacing w:after="0" w:line="240" w:lineRule="auto"/>
        <w:rPr>
          <w:rFonts w:ascii="Gill Sans MT" w:eastAsiaTheme="majorEastAsia" w:hAnsi="Gill Sans MT" w:cstheme="majorBidi"/>
          <w:b/>
          <w:color w:val="4472C4" w:themeColor="accent1"/>
          <w:sz w:val="22"/>
        </w:rPr>
      </w:pPr>
      <w:r w:rsidRPr="0023710C">
        <w:rPr>
          <w:rFonts w:ascii="Gill Sans MT" w:hAnsi="Gill Sans MT"/>
          <w:sz w:val="22"/>
        </w:rPr>
        <w:br w:type="page"/>
      </w:r>
    </w:p>
    <w:p w:rsidR="00D3581A" w:rsidRPr="0023710C" w:rsidRDefault="004E2EE3" w:rsidP="00381795">
      <w:pPr>
        <w:pStyle w:val="Heading2"/>
        <w:numPr>
          <w:ilvl w:val="1"/>
          <w:numId w:val="40"/>
        </w:numPr>
        <w:spacing w:line="240" w:lineRule="auto"/>
        <w:rPr>
          <w:rFonts w:ascii="Gill Sans MT" w:hAnsi="Gill Sans MT"/>
          <w:sz w:val="22"/>
          <w:szCs w:val="22"/>
        </w:rPr>
      </w:pPr>
      <w:r w:rsidRPr="004E2EE3">
        <w:rPr>
          <w:rFonts w:ascii="Gill Sans MT" w:hAnsi="Gill Sans MT"/>
          <w:sz w:val="22"/>
          <w:szCs w:val="22"/>
        </w:rPr>
        <w:lastRenderedPageBreak/>
        <w:t xml:space="preserve"> </w:t>
      </w:r>
      <w:bookmarkStart w:id="60" w:name="_Toc38931088"/>
      <w:r w:rsidRPr="004E2EE3">
        <w:rPr>
          <w:rFonts w:ascii="Gill Sans MT" w:hAnsi="Gill Sans MT"/>
          <w:sz w:val="22"/>
          <w:szCs w:val="22"/>
        </w:rPr>
        <w:t>DJELOTVORNOST</w:t>
      </w:r>
      <w:bookmarkEnd w:id="60"/>
    </w:p>
    <w:p w:rsidR="00D3581A" w:rsidRPr="004E2EE3" w:rsidRDefault="004008DA" w:rsidP="00EF7A23">
      <w:pPr>
        <w:shd w:val="clear" w:color="auto" w:fill="FFF2CC" w:themeFill="accent4" w:themeFillTint="33"/>
        <w:spacing w:before="100" w:beforeAutospacing="1" w:after="100" w:afterAutospacing="1" w:line="240" w:lineRule="auto"/>
        <w:ind w:left="567" w:hanging="567"/>
        <w:jc w:val="both"/>
        <w:rPr>
          <w:rFonts w:ascii="Gill Sans MT" w:hAnsi="Gill Sans MT"/>
          <w:b/>
          <w:bCs/>
          <w:color w:val="000000" w:themeColor="text1"/>
          <w:sz w:val="22"/>
        </w:rPr>
      </w:pPr>
      <w:r w:rsidRPr="004E2EE3">
        <w:rPr>
          <w:rFonts w:ascii="Gill Sans MT" w:hAnsi="Gill Sans MT" w:cs="Arial"/>
          <w:b/>
          <w:bCs/>
          <w:color w:val="000000" w:themeColor="text1"/>
          <w:sz w:val="22"/>
        </w:rPr>
        <w:t xml:space="preserve">EQ </w:t>
      </w:r>
      <w:r w:rsidR="00D3581A" w:rsidRPr="004E2EE3">
        <w:rPr>
          <w:rFonts w:ascii="Gill Sans MT" w:hAnsi="Gill Sans MT" w:cs="Arial"/>
          <w:b/>
          <w:bCs/>
          <w:color w:val="000000" w:themeColor="text1"/>
          <w:sz w:val="22"/>
        </w:rPr>
        <w:t xml:space="preserve">2. </w:t>
      </w:r>
      <w:r w:rsidR="004E2EE3" w:rsidRPr="004E2EE3">
        <w:rPr>
          <w:rFonts w:ascii="Gill Sans MT" w:hAnsi="Gill Sans MT"/>
          <w:b/>
          <w:sz w:val="22"/>
        </w:rPr>
        <w:t>U kojoj mjeri je šest Ciljeva</w:t>
      </w:r>
      <w:r w:rsidR="004E2EE3" w:rsidRPr="004E2EE3">
        <w:rPr>
          <w:rFonts w:ascii="Gill Sans MT" w:hAnsi="Gill Sans MT"/>
          <w:b/>
          <w:bCs/>
          <w:sz w:val="22"/>
          <w:vertAlign w:val="superscript"/>
        </w:rPr>
        <w:t xml:space="preserve"> </w:t>
      </w:r>
      <w:r w:rsidR="00D3581A" w:rsidRPr="004E2EE3">
        <w:rPr>
          <w:rFonts w:ascii="Gill Sans MT" w:hAnsi="Gill Sans MT"/>
          <w:b/>
          <w:bCs/>
          <w:sz w:val="22"/>
          <w:vertAlign w:val="superscript"/>
        </w:rPr>
        <w:footnoteReference w:id="32"/>
      </w:r>
      <w:r w:rsidR="00D3581A" w:rsidRPr="004E2EE3">
        <w:rPr>
          <w:rFonts w:ascii="Gill Sans MT" w:hAnsi="Gill Sans MT" w:cs="Arial"/>
          <w:b/>
          <w:bCs/>
          <w:color w:val="000000" w:themeColor="text1"/>
          <w:sz w:val="22"/>
        </w:rPr>
        <w:t xml:space="preserve"> </w:t>
      </w:r>
      <w:r w:rsidR="004E2EE3" w:rsidRPr="004E2EE3">
        <w:rPr>
          <w:rFonts w:ascii="Gill Sans MT" w:hAnsi="Gill Sans MT"/>
          <w:b/>
          <w:sz w:val="22"/>
        </w:rPr>
        <w:t>Strategije RJU ostvareno? Da li je i koliko dobro svaka intervencija/mjera doprinijela ostvarivanju rezultata</w:t>
      </w:r>
      <w:r w:rsidR="00D3581A" w:rsidRPr="004E2EE3">
        <w:rPr>
          <w:rFonts w:ascii="Gill Sans MT" w:hAnsi="Gill Sans MT" w:cs="Arial"/>
          <w:b/>
          <w:bCs/>
          <w:color w:val="000000" w:themeColor="text1"/>
          <w:sz w:val="22"/>
        </w:rPr>
        <w:t>?</w:t>
      </w:r>
    </w:p>
    <w:p w:rsidR="004B7E78" w:rsidRPr="004E2EE3" w:rsidRDefault="004E2EE3" w:rsidP="00EF7A23">
      <w:pPr>
        <w:spacing w:before="100" w:beforeAutospacing="1" w:after="100" w:afterAutospacing="1" w:line="240" w:lineRule="auto"/>
        <w:jc w:val="both"/>
        <w:rPr>
          <w:rFonts w:ascii="Gill Sans MT" w:hAnsi="Gill Sans MT"/>
          <w:bCs/>
          <w:color w:val="000000" w:themeColor="text1"/>
          <w:sz w:val="22"/>
          <w:lang w:val="en-US"/>
        </w:rPr>
      </w:pPr>
      <w:r w:rsidRPr="004E2EE3">
        <w:rPr>
          <w:rFonts w:ascii="Gill Sans MT" w:hAnsi="Gill Sans MT"/>
          <w:sz w:val="22"/>
        </w:rPr>
        <w:t>Ovaj odjeljak predstavlja evaluativnu procjenu ostvarenja planiranih rezultata Strategije RJU i organizovan je po stubovima strategije. Upućivanje na JC iz Matrice evaluacije izvršeno je za sve nalaze kako bi se pokazale međusobne veze i referentni okvir evaluacije</w:t>
      </w:r>
      <w:r w:rsidR="00B36156" w:rsidRPr="004E2EE3">
        <w:rPr>
          <w:rFonts w:ascii="Gill Sans MT" w:hAnsi="Gill Sans MT"/>
          <w:bCs/>
          <w:color w:val="000000" w:themeColor="text1"/>
          <w:sz w:val="22"/>
          <w:lang w:val="en-US"/>
        </w:rPr>
        <w:t xml:space="preserve">. </w:t>
      </w:r>
    </w:p>
    <w:p w:rsidR="004B7E78" w:rsidRPr="004E2EE3" w:rsidRDefault="004E2EE3" w:rsidP="00EF7A23">
      <w:pPr>
        <w:spacing w:before="100" w:beforeAutospacing="1" w:after="100" w:afterAutospacing="1" w:line="240" w:lineRule="auto"/>
        <w:jc w:val="both"/>
        <w:rPr>
          <w:rFonts w:ascii="Gill Sans MT" w:hAnsi="Gill Sans MT"/>
          <w:b/>
          <w:sz w:val="22"/>
          <w:u w:val="single"/>
        </w:rPr>
      </w:pPr>
      <w:r w:rsidRPr="004E2EE3">
        <w:rPr>
          <w:rFonts w:ascii="Gill Sans MT" w:hAnsi="Gill Sans MT"/>
          <w:b/>
          <w:sz w:val="22"/>
          <w:u w:val="single"/>
        </w:rPr>
        <w:t>Organizacija i odgovornost u sistemu javne uprave</w:t>
      </w:r>
    </w:p>
    <w:p w:rsidR="004B7E78" w:rsidRPr="0023710C" w:rsidRDefault="00D04E27" w:rsidP="00EF7A23">
      <w:pPr>
        <w:pStyle w:val="Caption"/>
        <w:spacing w:before="100" w:beforeAutospacing="1" w:after="100" w:afterAutospacing="1" w:line="240" w:lineRule="auto"/>
        <w:ind w:left="709" w:hanging="709"/>
        <w:jc w:val="both"/>
        <w:rPr>
          <w:rFonts w:ascii="Gill Sans MT" w:hAnsi="Gill Sans MT"/>
          <w:i/>
          <w:color w:val="BF8F00" w:themeColor="accent4" w:themeShade="BF"/>
          <w:sz w:val="22"/>
          <w:szCs w:val="22"/>
          <w:lang w:val="en-US"/>
        </w:rPr>
      </w:pPr>
      <w:bookmarkStart w:id="61" w:name="_Toc38930401"/>
      <w:bookmarkStart w:id="62" w:name="_Toc38930423"/>
      <w:bookmarkStart w:id="63" w:name="_Toc38930777"/>
      <w:bookmarkStart w:id="64" w:name="_Toc41049049"/>
      <w:r>
        <w:rPr>
          <w:rFonts w:ascii="Gill Sans MT" w:hAnsi="Gill Sans MT"/>
          <w:i/>
          <w:color w:val="BF8F00" w:themeColor="accent4" w:themeShade="BF"/>
          <w:sz w:val="22"/>
          <w:szCs w:val="22"/>
          <w:lang w:val="en-US"/>
        </w:rPr>
        <w:t>Nalaz</w:t>
      </w:r>
      <w:r w:rsidR="004B7E78" w:rsidRPr="0023710C">
        <w:rPr>
          <w:rFonts w:ascii="Gill Sans MT" w:hAnsi="Gill Sans MT"/>
          <w:i/>
          <w:color w:val="BF8F00" w:themeColor="accent4" w:themeShade="BF"/>
          <w:sz w:val="22"/>
          <w:szCs w:val="22"/>
          <w:lang w:val="en-US"/>
        </w:rPr>
        <w:t xml:space="preserve"> </w:t>
      </w:r>
      <w:r w:rsidR="00E751D5" w:rsidRPr="0023710C">
        <w:rPr>
          <w:rFonts w:ascii="Gill Sans MT" w:hAnsi="Gill Sans MT"/>
          <w:i/>
          <w:color w:val="BF8F00" w:themeColor="accent4" w:themeShade="BF"/>
          <w:sz w:val="22"/>
          <w:szCs w:val="22"/>
          <w:lang w:val="en-US"/>
        </w:rPr>
        <w:fldChar w:fldCharType="begin"/>
      </w:r>
      <w:r w:rsidR="004B7E78" w:rsidRPr="0023710C">
        <w:rPr>
          <w:rFonts w:ascii="Gill Sans MT" w:hAnsi="Gill Sans MT"/>
          <w:i/>
          <w:color w:val="BF8F00" w:themeColor="accent4" w:themeShade="BF"/>
          <w:sz w:val="22"/>
          <w:szCs w:val="22"/>
          <w:lang w:val="en-US"/>
        </w:rPr>
        <w:instrText xml:space="preserve"> SEQ Finding \* ARABIC </w:instrText>
      </w:r>
      <w:r w:rsidR="00E751D5" w:rsidRPr="0023710C">
        <w:rPr>
          <w:rFonts w:ascii="Gill Sans MT" w:hAnsi="Gill Sans MT"/>
          <w:i/>
          <w:color w:val="BF8F00" w:themeColor="accent4" w:themeShade="BF"/>
          <w:sz w:val="22"/>
          <w:szCs w:val="22"/>
          <w:lang w:val="en-US"/>
        </w:rPr>
        <w:fldChar w:fldCharType="separate"/>
      </w:r>
      <w:r w:rsidR="009B687B">
        <w:rPr>
          <w:rFonts w:ascii="Gill Sans MT" w:hAnsi="Gill Sans MT"/>
          <w:i/>
          <w:noProof/>
          <w:color w:val="BF8F00" w:themeColor="accent4" w:themeShade="BF"/>
          <w:sz w:val="22"/>
          <w:szCs w:val="22"/>
          <w:lang w:val="en-US"/>
        </w:rPr>
        <w:t>6</w:t>
      </w:r>
      <w:r w:rsidR="00E751D5" w:rsidRPr="0023710C">
        <w:rPr>
          <w:rFonts w:ascii="Gill Sans MT" w:hAnsi="Gill Sans MT"/>
          <w:i/>
          <w:color w:val="BF8F00" w:themeColor="accent4" w:themeShade="BF"/>
          <w:sz w:val="22"/>
          <w:szCs w:val="22"/>
          <w:lang w:val="en-US"/>
        </w:rPr>
        <w:fldChar w:fldCharType="end"/>
      </w:r>
      <w:r w:rsidR="004B7E78" w:rsidRPr="0023710C">
        <w:rPr>
          <w:rFonts w:ascii="Gill Sans MT" w:hAnsi="Gill Sans MT"/>
          <w:i/>
          <w:color w:val="BF8F00" w:themeColor="accent4" w:themeShade="BF"/>
          <w:sz w:val="22"/>
          <w:szCs w:val="22"/>
          <w:lang w:val="en-US"/>
        </w:rPr>
        <w:t>.</w:t>
      </w:r>
      <w:r w:rsidR="004B7E78" w:rsidRPr="00D775A9">
        <w:rPr>
          <w:rFonts w:ascii="Gill Sans MT" w:hAnsi="Gill Sans MT"/>
          <w:b/>
          <w:i/>
          <w:color w:val="ED7D31" w:themeColor="accent2"/>
          <w:sz w:val="22"/>
          <w:szCs w:val="22"/>
          <w:lang w:val="en-US"/>
        </w:rPr>
        <w:t xml:space="preserve"> </w:t>
      </w:r>
      <w:r w:rsidR="00D775A9" w:rsidRPr="00D775A9">
        <w:rPr>
          <w:rFonts w:ascii="Gill Sans MT" w:hAnsi="Gill Sans MT"/>
          <w:i/>
          <w:color w:val="BF8F00" w:themeColor="accent4" w:themeShade="BF"/>
          <w:sz w:val="22"/>
          <w:szCs w:val="22"/>
        </w:rPr>
        <w:t xml:space="preserve">Aktivnosti na izradi zakonodavstva implementirane u okviru strategije RJU postavile su snažnu osnovu za unaprijeđenu </w:t>
      </w:r>
      <w:r w:rsidR="00D775A9" w:rsidRPr="00D775A9">
        <w:rPr>
          <w:rFonts w:ascii="Gill Sans MT" w:hAnsi="Gill Sans MT"/>
          <w:color w:val="BF8F00" w:themeColor="accent4" w:themeShade="BF"/>
          <w:sz w:val="22"/>
          <w:szCs w:val="22"/>
        </w:rPr>
        <w:t>Organizaciju i odgovornost u sistemu javne uprave</w:t>
      </w:r>
      <w:r w:rsidR="00D775A9" w:rsidRPr="00D775A9">
        <w:rPr>
          <w:rFonts w:ascii="Gill Sans MT" w:hAnsi="Gill Sans MT"/>
          <w:i/>
          <w:color w:val="BF8F00" w:themeColor="accent4" w:themeShade="BF"/>
          <w:sz w:val="22"/>
          <w:szCs w:val="22"/>
        </w:rPr>
        <w:t>, naročito kada je riječ o zapošljavanju službenika i u javnom sektoru. Doprinos je konstatovan u snaženju službeničkog sistema kroz unapređenje zakonodavne osnove, iako su konstatovani ograničeni ishodi ulaganja u Slobodan pristup informacijama, uprkos naporima da se uloži u jačanje sistema</w:t>
      </w:r>
      <w:r w:rsidR="009F2FBA" w:rsidRPr="00D775A9">
        <w:rPr>
          <w:rFonts w:ascii="Gill Sans MT" w:hAnsi="Gill Sans MT"/>
          <w:i/>
          <w:color w:val="BF8F00" w:themeColor="accent4" w:themeShade="BF"/>
          <w:sz w:val="22"/>
          <w:szCs w:val="22"/>
          <w:lang w:val="en-US"/>
        </w:rPr>
        <w:t>.</w:t>
      </w:r>
      <w:bookmarkEnd w:id="61"/>
      <w:bookmarkEnd w:id="62"/>
      <w:bookmarkEnd w:id="63"/>
      <w:bookmarkEnd w:id="64"/>
      <w:r w:rsidR="009F2FBA" w:rsidRPr="00D775A9">
        <w:rPr>
          <w:rFonts w:ascii="Gill Sans MT" w:hAnsi="Gill Sans MT"/>
          <w:i/>
          <w:color w:val="BF8F00" w:themeColor="accent4" w:themeShade="BF"/>
          <w:sz w:val="22"/>
          <w:szCs w:val="22"/>
          <w:lang w:val="en-US"/>
        </w:rPr>
        <w:t xml:space="preserve"> </w:t>
      </w:r>
    </w:p>
    <w:p w:rsidR="001E580D" w:rsidRPr="00D775A9" w:rsidRDefault="00D775A9" w:rsidP="00EF7A23">
      <w:pPr>
        <w:spacing w:before="100" w:beforeAutospacing="1" w:after="100" w:afterAutospacing="1" w:line="240" w:lineRule="auto"/>
        <w:jc w:val="both"/>
        <w:rPr>
          <w:rFonts w:ascii="Gill Sans MT" w:hAnsi="Gill Sans MT" w:cstheme="minorHAnsi"/>
          <w:sz w:val="22"/>
        </w:rPr>
      </w:pPr>
      <w:r w:rsidRPr="00D775A9">
        <w:rPr>
          <w:rFonts w:ascii="Gill Sans MT" w:hAnsi="Gill Sans MT"/>
          <w:b/>
          <w:sz w:val="22"/>
        </w:rPr>
        <w:t>Zakonodavni okvir kojim se jača organizacija i odgovornost u čitavom sistemu javne uprave osnažen je i predstavlja snažan temelj za dalje jačanje sistema (JC2.1, JC2.2, JC2.4)</w:t>
      </w:r>
      <w:r w:rsidRPr="00D775A9">
        <w:rPr>
          <w:rFonts w:ascii="Gill Sans MT" w:hAnsi="Gill Sans MT"/>
          <w:sz w:val="22"/>
        </w:rPr>
        <w:t>. Dokazi prikupljeni putem revizije dokumentacije i intervjua sa zainteresovanim stranama pokazuju da je nova zakonodavna osnova usvojena tokom trajanja Strategije RJU 2016-2020 (npr. Zakon o upravnom postupku, Zakon o upravnim sporovima, Zakon o državnim službenicima i namještenicima, Zakon o državnoj upravi) bila snažan doprinos u smislu ispunjenja strateških ciljeva u ovoj oblasti, ali je njihov uticaj takođe primjetan u oblasti organizacije i odgovornosti sistema uprave. Na primjer, novi Zakon o upravnom postupku i Zakon o upravnim sporovima doprinijeli su smanjenju procenta poništenih upravnih akata od strane Upravnog suda sa 26,2% u 2017. godini na 15,7% u 2018. godini</w:t>
      </w:r>
      <w:r w:rsidR="001E580D" w:rsidRPr="00D775A9">
        <w:rPr>
          <w:rStyle w:val="FootnoteReference"/>
          <w:rFonts w:ascii="Gill Sans MT" w:hAnsi="Gill Sans MT" w:cstheme="minorHAnsi"/>
          <w:sz w:val="22"/>
        </w:rPr>
        <w:footnoteReference w:id="33"/>
      </w:r>
      <w:r w:rsidR="00677496" w:rsidRPr="00D775A9">
        <w:rPr>
          <w:rFonts w:ascii="Gill Sans MT" w:hAnsi="Gill Sans MT" w:cstheme="minorHAnsi"/>
          <w:sz w:val="22"/>
        </w:rPr>
        <w:t xml:space="preserve"> </w:t>
      </w:r>
      <w:r w:rsidRPr="00D775A9">
        <w:rPr>
          <w:rFonts w:ascii="Gill Sans MT" w:hAnsi="Gill Sans MT"/>
          <w:sz w:val="22"/>
        </w:rPr>
        <w:t>i na 13,4% u 2019. godini. Pored toga, Zakon o državnoj upravi i podzakonski akti poboljšali su mehanizme odgovornosti i djelotvorni nadzor od strane nadležnih ministarstava.</w:t>
      </w:r>
      <w:r w:rsidR="001E580D" w:rsidRPr="00D775A9">
        <w:rPr>
          <w:rStyle w:val="FootnoteReference"/>
          <w:rFonts w:ascii="Gill Sans MT" w:hAnsi="Gill Sans MT" w:cstheme="minorHAnsi"/>
          <w:sz w:val="22"/>
        </w:rPr>
        <w:footnoteReference w:id="34"/>
      </w:r>
      <w:r w:rsidR="001E580D" w:rsidRPr="00D775A9">
        <w:rPr>
          <w:rFonts w:ascii="Gill Sans MT" w:hAnsi="Gill Sans MT" w:cstheme="minorHAnsi"/>
          <w:sz w:val="22"/>
        </w:rPr>
        <w:t xml:space="preserve"> </w:t>
      </w:r>
      <w:r w:rsidRPr="008132A4">
        <w:rPr>
          <w:rFonts w:ascii="Gill Sans MT" w:hAnsi="Gill Sans MT"/>
          <w:sz w:val="22"/>
          <w:highlight w:val="yellow"/>
        </w:rPr>
        <w:t xml:space="preserve">Zakon o državnim službenicima i namještenicima takođe je ostvario </w:t>
      </w:r>
      <w:r w:rsidRPr="008132A4">
        <w:rPr>
          <w:rFonts w:ascii="Gill Sans MT" w:hAnsi="Gill Sans MT"/>
          <w:sz w:val="22"/>
          <w:highlight w:val="yellow"/>
        </w:rPr>
        <w:lastRenderedPageBreak/>
        <w:t>pozitivan uticaj na organizacione i institucionalne kapacitete opština. Važno je da su isti zakon i odgovarajuće sekundarno zakonodavstvo stvorili preduslove ambijenta za profesionalizaciju i depolitizaciju državnih službenika, zapošljavanje po zaslugama i usvajanje pravičnog sistema procjene uspješnosti</w:t>
      </w:r>
      <w:r w:rsidR="00706E38" w:rsidRPr="008132A4">
        <w:rPr>
          <w:rFonts w:ascii="Gill Sans MT" w:hAnsi="Gill Sans MT" w:cstheme="minorHAnsi"/>
          <w:sz w:val="22"/>
          <w:highlight w:val="yellow"/>
        </w:rPr>
        <w:t>.</w:t>
      </w:r>
      <w:r w:rsidR="00706E38" w:rsidRPr="008132A4">
        <w:rPr>
          <w:rStyle w:val="FootnoteReference"/>
          <w:rFonts w:ascii="Gill Sans MT" w:hAnsi="Gill Sans MT" w:cstheme="minorHAnsi"/>
          <w:sz w:val="22"/>
          <w:highlight w:val="yellow"/>
        </w:rPr>
        <w:footnoteReference w:id="35"/>
      </w:r>
      <w:r w:rsidR="00706E38" w:rsidRPr="008132A4">
        <w:rPr>
          <w:rFonts w:ascii="Gill Sans MT" w:hAnsi="Gill Sans MT" w:cstheme="minorHAnsi"/>
          <w:sz w:val="22"/>
          <w:highlight w:val="yellow"/>
        </w:rPr>
        <w:t xml:space="preserve"> </w:t>
      </w:r>
      <w:r w:rsidRPr="008132A4">
        <w:rPr>
          <w:rFonts w:ascii="Gill Sans MT" w:hAnsi="Gill Sans MT"/>
          <w:sz w:val="22"/>
          <w:highlight w:val="yellow"/>
        </w:rPr>
        <w:t>Osim toga, međuopštinska saradnja stabilno se povećavala kao rezultat Zakona o lokalnoj samoupravi, uz 19 potpisanih sporazuma o međusobnoj saradnji, a NVO, građani i privreda počeli su da više učestvuju u postupku donošenja odluka na lokalnom nivou</w:t>
      </w:r>
      <w:r w:rsidR="001E580D" w:rsidRPr="008132A4">
        <w:rPr>
          <w:rFonts w:ascii="Gill Sans MT" w:hAnsi="Gill Sans MT" w:cstheme="minorHAnsi"/>
          <w:sz w:val="22"/>
          <w:highlight w:val="yellow"/>
        </w:rPr>
        <w:t>.</w:t>
      </w:r>
      <w:r w:rsidR="001E580D" w:rsidRPr="008132A4">
        <w:rPr>
          <w:rStyle w:val="FootnoteReference"/>
          <w:rFonts w:ascii="Gill Sans MT" w:hAnsi="Gill Sans MT" w:cstheme="minorHAnsi"/>
          <w:sz w:val="22"/>
          <w:highlight w:val="yellow"/>
        </w:rPr>
        <w:footnoteReference w:id="36"/>
      </w:r>
      <w:r w:rsidR="001E580D" w:rsidRPr="00D775A9">
        <w:rPr>
          <w:rFonts w:ascii="Gill Sans MT" w:hAnsi="Gill Sans MT" w:cstheme="minorHAnsi"/>
          <w:sz w:val="22"/>
        </w:rPr>
        <w:t xml:space="preserve">  </w:t>
      </w:r>
    </w:p>
    <w:p w:rsidR="001E580D" w:rsidRPr="00D775A9" w:rsidRDefault="00D775A9" w:rsidP="00EF7A23">
      <w:pPr>
        <w:spacing w:before="100" w:beforeAutospacing="1" w:after="100" w:afterAutospacing="1" w:line="240" w:lineRule="auto"/>
        <w:jc w:val="both"/>
        <w:rPr>
          <w:rFonts w:ascii="Gill Sans MT" w:hAnsi="Gill Sans MT" w:cstheme="minorHAnsi"/>
          <w:sz w:val="22"/>
        </w:rPr>
      </w:pPr>
      <w:r w:rsidRPr="00D775A9">
        <w:rPr>
          <w:rFonts w:ascii="Gill Sans MT" w:hAnsi="Gill Sans MT"/>
          <w:b/>
          <w:sz w:val="22"/>
        </w:rPr>
        <w:t>Podaci prikupljeni kroz reviziju dokumentacije i intervjue sa zainteresovanim stranama ukazuju na to da su propisi za osnivanje, upravljanje i nadzor unutar javne uprave postavljeni kroz set podzakonskih akata koji su razradili novi Zakon o državnoj upravi (JC2.1, JC2.2, JC2.4)</w:t>
      </w:r>
      <w:r w:rsidR="00FA2F0B" w:rsidRPr="00D775A9">
        <w:rPr>
          <w:rFonts w:ascii="Gill Sans MT" w:hAnsi="Gill Sans MT" w:cstheme="minorHAnsi"/>
          <w:color w:val="000000" w:themeColor="text1"/>
          <w:sz w:val="22"/>
        </w:rPr>
        <w:t>.</w:t>
      </w:r>
      <w:r w:rsidR="00FA2F0B" w:rsidRPr="00D775A9">
        <w:rPr>
          <w:rFonts w:ascii="Gill Sans MT" w:hAnsi="Gill Sans MT" w:cstheme="minorHAnsi"/>
          <w:color w:val="FF0000"/>
          <w:sz w:val="22"/>
        </w:rPr>
        <w:t xml:space="preserve"> </w:t>
      </w:r>
      <w:r w:rsidRPr="00D775A9">
        <w:rPr>
          <w:rFonts w:ascii="Gill Sans MT" w:hAnsi="Gill Sans MT"/>
          <w:sz w:val="22"/>
        </w:rPr>
        <w:t>Evaluacijom je utvrđeno da je, od svog formiranja, MJU preuzelo vođstvo u izradi analitičkog okvira da bi se razumjelo funkcionisanje i međusobne veze unutar kompleksnog i nejasnog sistema organa i organizacija javne uprave u ranoj fazi implementacije strategije, što je rezultiralo Nacrtom analize položaja organizacija koje vrše javna ovlašćenja sa naglaskom na ključnim nedostacima unutar sistema kao osnove za sistematizaciju</w:t>
      </w:r>
      <w:r w:rsidR="001E580D" w:rsidRPr="00D775A9">
        <w:rPr>
          <w:rFonts w:ascii="Gill Sans MT" w:hAnsi="Gill Sans MT" w:cstheme="minorHAnsi"/>
          <w:sz w:val="22"/>
        </w:rPr>
        <w:t>.</w:t>
      </w:r>
      <w:r w:rsidR="001E580D" w:rsidRPr="00D775A9">
        <w:rPr>
          <w:rStyle w:val="FootnoteReference"/>
          <w:rFonts w:ascii="Gill Sans MT" w:hAnsi="Gill Sans MT" w:cstheme="minorHAnsi"/>
          <w:sz w:val="22"/>
        </w:rPr>
        <w:footnoteReference w:id="37"/>
      </w:r>
      <w:r w:rsidR="001E580D" w:rsidRPr="00D775A9">
        <w:rPr>
          <w:rFonts w:ascii="Gill Sans MT" w:hAnsi="Gill Sans MT" w:cstheme="minorHAnsi"/>
          <w:sz w:val="22"/>
        </w:rPr>
        <w:t xml:space="preserve"> </w:t>
      </w:r>
      <w:r w:rsidRPr="00D775A9">
        <w:rPr>
          <w:rFonts w:ascii="Gill Sans MT" w:hAnsi="Gill Sans MT"/>
          <w:sz w:val="22"/>
        </w:rPr>
        <w:t xml:space="preserve">Ovaj dokument stvorio je analitičku osnovu za stvaranje jednoobraznih pravila za formiranje, upravljanje i nadzor, koja se tiče svih organa na državnom nivou, što je razrađeno u Zakonu o državnoj upravi iz 2019. godine i nekoliko podzakonskih akata. Važno je što je Vlada u 2019. godini usvojila </w:t>
      </w:r>
      <w:r w:rsidRPr="00D775A9">
        <w:rPr>
          <w:rFonts w:ascii="Gill Sans MT" w:hAnsi="Gill Sans MT"/>
          <w:i/>
          <w:sz w:val="22"/>
        </w:rPr>
        <w:t>Uredbu o organizaciji i načinu rada državne uprave</w:t>
      </w:r>
      <w:r w:rsidR="00085760" w:rsidRPr="00D775A9">
        <w:rPr>
          <w:rStyle w:val="FootnoteReference"/>
          <w:rFonts w:ascii="Gill Sans MT" w:hAnsi="Gill Sans MT"/>
          <w:b/>
          <w:bCs/>
          <w:sz w:val="22"/>
          <w:shd w:val="clear" w:color="auto" w:fill="FFFFFF"/>
        </w:rPr>
        <w:footnoteReference w:id="38"/>
      </w:r>
      <w:r w:rsidR="00100A71" w:rsidRPr="00D775A9">
        <w:rPr>
          <w:rFonts w:ascii="Gill Sans MT" w:hAnsi="Gill Sans MT" w:cs="Arial"/>
          <w:b/>
          <w:bCs/>
          <w:color w:val="000000"/>
          <w:sz w:val="22"/>
          <w:shd w:val="clear" w:color="auto" w:fill="FFFFFF"/>
        </w:rPr>
        <w:t xml:space="preserve">, </w:t>
      </w:r>
      <w:r w:rsidRPr="00D775A9">
        <w:rPr>
          <w:rFonts w:ascii="Gill Sans MT" w:hAnsi="Gill Sans MT"/>
          <w:sz w:val="22"/>
        </w:rPr>
        <w:t>koja propisuje da se čitav sistem sastoji od 29 organa i 17 ministarstava, što je napredak u smislu sistematizacije državne uprave sa prethodnih 35 organa i 17 ministarstava. Pored toga, Vlada je usvojila i Akcioni plan za usklađivanje posebnih zakona sa Zakonom o javnoj upravi. Zakonodavni i strateški paket postavlja jednoobrazna pravila formiranja, upravljanja, nadzora i jasnu liniju odgovornosti za sve organe na državnom nivou. U intervjuima zainteresovanih strana naglašena je važnost rada MJU u ovoj oblasti, što je doprinijelo koherentnijem pristupu ukupnoj organizaciji državne uprave</w:t>
      </w:r>
      <w:r w:rsidR="002E0EFA" w:rsidRPr="00D775A9">
        <w:rPr>
          <w:rFonts w:ascii="Gill Sans MT" w:hAnsi="Gill Sans MT" w:cstheme="minorHAnsi"/>
          <w:sz w:val="22"/>
        </w:rPr>
        <w:t xml:space="preserve">. </w:t>
      </w:r>
    </w:p>
    <w:p w:rsidR="00A06C24" w:rsidRPr="00827C07" w:rsidRDefault="00C84900" w:rsidP="00EF7A23">
      <w:pPr>
        <w:spacing w:before="100" w:beforeAutospacing="1" w:after="100" w:afterAutospacing="1" w:line="240" w:lineRule="auto"/>
        <w:jc w:val="both"/>
        <w:rPr>
          <w:rFonts w:ascii="Gill Sans MT" w:hAnsi="Gill Sans MT" w:cstheme="minorHAnsi"/>
          <w:sz w:val="22"/>
        </w:rPr>
      </w:pPr>
      <w:r>
        <w:rPr>
          <w:rFonts w:ascii="Gill Sans MT" w:hAnsi="Gill Sans MT" w:cstheme="minorHAnsi"/>
          <w:b/>
          <w:bCs/>
          <w:noProof/>
          <w:sz w:val="22"/>
          <w:lang w:eastAsia="en-GB"/>
        </w:rPr>
        <w:lastRenderedPageBreak/>
        <mc:AlternateContent>
          <mc:Choice Requires="wps">
            <w:drawing>
              <wp:anchor distT="0" distB="0" distL="114300" distR="114300" simplePos="0" relativeHeight="251657216" behindDoc="0" locked="0" layoutInCell="1" allowOverlap="1">
                <wp:simplePos x="0" y="0"/>
                <wp:positionH relativeFrom="column">
                  <wp:posOffset>3562350</wp:posOffset>
                </wp:positionH>
                <wp:positionV relativeFrom="paragraph">
                  <wp:posOffset>2012315</wp:posOffset>
                </wp:positionV>
                <wp:extent cx="2209165" cy="3657600"/>
                <wp:effectExtent l="9525" t="12065" r="10160" b="6985"/>
                <wp:wrapSquare wrapText="bothSides"/>
                <wp:docPr id="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3657600"/>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rsidR="0030712C" w:rsidRPr="00917C64" w:rsidRDefault="0030712C" w:rsidP="009B79CF">
                            <w:pPr>
                              <w:spacing w:before="100" w:beforeAutospacing="1" w:after="100" w:afterAutospacing="1" w:line="240" w:lineRule="auto"/>
                              <w:rPr>
                                <w:rFonts w:ascii="Gill Sans MT" w:hAnsi="Gill Sans MT"/>
                                <w:b/>
                                <w:bCs/>
                                <w:szCs w:val="21"/>
                                <w:lang w:val="en-US"/>
                              </w:rPr>
                            </w:pPr>
                            <w:r>
                              <w:rPr>
                                <w:rFonts w:ascii="Gill Sans MT" w:hAnsi="Gill Sans MT"/>
                                <w:b/>
                                <w:bCs/>
                                <w:szCs w:val="21"/>
                                <w:lang w:val="en-US"/>
                              </w:rPr>
                              <w:t>Okvir</w:t>
                            </w:r>
                            <w:r w:rsidRPr="00D96E17">
                              <w:rPr>
                                <w:rFonts w:ascii="Gill Sans MT" w:hAnsi="Gill Sans MT"/>
                                <w:b/>
                                <w:bCs/>
                                <w:szCs w:val="21"/>
                                <w:lang w:val="en-US"/>
                              </w:rPr>
                              <w:t xml:space="preserve"> 1. </w:t>
                            </w:r>
                            <w:r>
                              <w:rPr>
                                <w:rFonts w:ascii="Gill Sans MT" w:hAnsi="Gill Sans MT"/>
                                <w:b/>
                                <w:bCs/>
                                <w:szCs w:val="21"/>
                                <w:lang w:val="en-US"/>
                              </w:rPr>
                              <w:t xml:space="preserve">Podaci iz </w:t>
                            </w:r>
                            <w:r w:rsidRPr="00D96E17">
                              <w:rPr>
                                <w:rFonts w:ascii="Gill Sans MT" w:hAnsi="Gill Sans MT"/>
                                <w:b/>
                                <w:bCs/>
                                <w:szCs w:val="21"/>
                                <w:lang w:val="en-US"/>
                              </w:rPr>
                              <w:t>2019</w:t>
                            </w:r>
                            <w:r>
                              <w:rPr>
                                <w:rFonts w:ascii="Gill Sans MT" w:hAnsi="Gill Sans MT"/>
                                <w:b/>
                                <w:bCs/>
                                <w:szCs w:val="21"/>
                                <w:lang w:val="en-US"/>
                              </w:rPr>
                              <w:t xml:space="preserve">. o Slobodnom pristupu </w:t>
                            </w:r>
                            <w:r w:rsidRPr="00D96E17">
                              <w:rPr>
                                <w:rFonts w:ascii="Gill Sans MT" w:hAnsi="Gill Sans MT"/>
                                <w:b/>
                                <w:bCs/>
                                <w:szCs w:val="21"/>
                                <w:lang w:val="en-US"/>
                              </w:rPr>
                              <w:t xml:space="preserve"> </w:t>
                            </w:r>
                            <w:r>
                              <w:rPr>
                                <w:rFonts w:ascii="Gill Sans MT" w:hAnsi="Gill Sans MT"/>
                                <w:b/>
                                <w:bCs/>
                                <w:szCs w:val="21"/>
                                <w:lang w:val="en-US"/>
                              </w:rPr>
                              <w:t>informacijama</w:t>
                            </w:r>
                          </w:p>
                          <w:p w:rsidR="0030712C" w:rsidRPr="001034CA" w:rsidRDefault="0030712C" w:rsidP="009B79CF">
                            <w:pPr>
                              <w:spacing w:before="100" w:beforeAutospacing="1" w:after="100" w:afterAutospacing="1" w:line="240" w:lineRule="auto"/>
                              <w:rPr>
                                <w:rFonts w:ascii="Gill Sans MT" w:hAnsi="Gill Sans MT"/>
                                <w:szCs w:val="21"/>
                                <w:lang w:val="en-US"/>
                              </w:rPr>
                            </w:pPr>
                            <w:r>
                              <w:rPr>
                                <w:rFonts w:ascii="Gill Sans MT" w:hAnsi="Gill Sans MT" w:cstheme="minorHAnsi"/>
                                <w:szCs w:val="21"/>
                              </w:rPr>
                              <w:t>U skladu sa Zakonom o slobodnom pristupu informacijama</w:t>
                            </w:r>
                            <w:r w:rsidRPr="00F37394">
                              <w:rPr>
                                <w:rFonts w:ascii="Gill Sans MT" w:hAnsi="Gill Sans MT" w:cstheme="minorHAnsi"/>
                                <w:szCs w:val="21"/>
                              </w:rPr>
                              <w:t>, minist</w:t>
                            </w:r>
                            <w:r>
                              <w:rPr>
                                <w:rFonts w:ascii="Gill Sans MT" w:hAnsi="Gill Sans MT" w:cstheme="minorHAnsi"/>
                                <w:szCs w:val="21"/>
                              </w:rPr>
                              <w:t>a</w:t>
                            </w:r>
                            <w:r w:rsidRPr="00F37394">
                              <w:rPr>
                                <w:rFonts w:ascii="Gill Sans MT" w:hAnsi="Gill Sans MT" w:cstheme="minorHAnsi"/>
                                <w:szCs w:val="21"/>
                              </w:rPr>
                              <w:t>r</w:t>
                            </w:r>
                            <w:r>
                              <w:rPr>
                                <w:rFonts w:ascii="Gill Sans MT" w:hAnsi="Gill Sans MT" w:cstheme="minorHAnsi"/>
                                <w:szCs w:val="21"/>
                              </w:rPr>
                              <w:t xml:space="preserve">stva su proaktivno podijelila </w:t>
                            </w:r>
                            <w:r w:rsidRPr="00F37394">
                              <w:rPr>
                                <w:rFonts w:ascii="Gill Sans MT" w:hAnsi="Gill Sans MT" w:cstheme="minorHAnsi"/>
                                <w:szCs w:val="21"/>
                              </w:rPr>
                              <w:t xml:space="preserve">94,4% </w:t>
                            </w:r>
                            <w:r>
                              <w:rPr>
                                <w:rFonts w:ascii="Gill Sans MT" w:hAnsi="Gill Sans MT" w:cstheme="minorHAnsi"/>
                                <w:szCs w:val="21"/>
                              </w:rPr>
                              <w:t xml:space="preserve">informacija u </w:t>
                            </w:r>
                            <w:r w:rsidRPr="007264DE">
                              <w:rPr>
                                <w:rFonts w:ascii="Gill Sans MT" w:hAnsi="Gill Sans MT" w:cstheme="minorHAnsi"/>
                                <w:szCs w:val="21"/>
                              </w:rPr>
                              <w:t xml:space="preserve">2019. </w:t>
                            </w:r>
                            <w:r>
                              <w:rPr>
                                <w:rFonts w:ascii="Gill Sans MT" w:hAnsi="Gill Sans MT" w:cstheme="minorHAnsi"/>
                                <w:szCs w:val="21"/>
                              </w:rPr>
                              <w:t xml:space="preserve">Broj žalbi zbog </w:t>
                            </w:r>
                            <w:r w:rsidRPr="00141D52">
                              <w:rPr>
                                <w:rFonts w:ascii="Gill Sans MT" w:hAnsi="Gill Sans MT" w:cstheme="minorHAnsi"/>
                                <w:szCs w:val="21"/>
                              </w:rPr>
                              <w:t>“</w:t>
                            </w:r>
                            <w:r>
                              <w:rPr>
                                <w:rFonts w:ascii="Gill Sans MT" w:hAnsi="Gill Sans MT" w:cstheme="minorHAnsi"/>
                                <w:szCs w:val="21"/>
                              </w:rPr>
                              <w:t>ćutanja administracije</w:t>
                            </w:r>
                            <w:r w:rsidRPr="00141D52">
                              <w:rPr>
                                <w:rFonts w:ascii="Gill Sans MT" w:hAnsi="Gill Sans MT" w:cstheme="minorHAnsi"/>
                                <w:szCs w:val="21"/>
                              </w:rPr>
                              <w:t xml:space="preserve">” </w:t>
                            </w:r>
                            <w:r>
                              <w:rPr>
                                <w:rFonts w:ascii="Gill Sans MT" w:hAnsi="Gill Sans MT" w:cstheme="minorHAnsi"/>
                                <w:szCs w:val="21"/>
                              </w:rPr>
                              <w:t xml:space="preserve">smanjio se za </w:t>
                            </w:r>
                            <w:r w:rsidRPr="00141D52">
                              <w:rPr>
                                <w:rFonts w:ascii="Gill Sans MT" w:hAnsi="Gill Sans MT" w:cstheme="minorHAnsi"/>
                                <w:szCs w:val="21"/>
                              </w:rPr>
                              <w:t xml:space="preserve">50% </w:t>
                            </w:r>
                            <w:r>
                              <w:rPr>
                                <w:rFonts w:ascii="Gill Sans MT" w:hAnsi="Gill Sans MT" w:cstheme="minorHAnsi"/>
                                <w:szCs w:val="21"/>
                              </w:rPr>
                              <w:t xml:space="preserve">u odnosu na planiranu vrijednost za </w:t>
                            </w:r>
                            <w:r w:rsidRPr="00141D52">
                              <w:rPr>
                                <w:rFonts w:ascii="Gill Sans MT" w:hAnsi="Gill Sans MT" w:cstheme="minorHAnsi"/>
                                <w:szCs w:val="21"/>
                              </w:rPr>
                              <w:t>2020</w:t>
                            </w:r>
                            <w:r>
                              <w:rPr>
                                <w:rFonts w:ascii="Gill Sans MT" w:hAnsi="Gill Sans MT" w:cstheme="minorHAnsi"/>
                                <w:szCs w:val="21"/>
                              </w:rPr>
                              <w:t xml:space="preserve">. i </w:t>
                            </w:r>
                            <w:r w:rsidRPr="00141D52">
                              <w:rPr>
                                <w:rFonts w:ascii="Gill Sans MT" w:hAnsi="Gill Sans MT" w:cstheme="minorHAnsi"/>
                                <w:szCs w:val="21"/>
                              </w:rPr>
                              <w:t xml:space="preserve"> </w:t>
                            </w:r>
                            <w:r>
                              <w:rPr>
                                <w:rFonts w:ascii="Gill Sans MT" w:hAnsi="Gill Sans MT" w:cstheme="minorHAnsi"/>
                                <w:szCs w:val="21"/>
                              </w:rPr>
                              <w:t>bilježi poziotivan trend</w:t>
                            </w:r>
                            <w:r w:rsidRPr="00141D52">
                              <w:rPr>
                                <w:rFonts w:ascii="Gill Sans MT" w:hAnsi="Gill Sans MT" w:cstheme="minorHAnsi"/>
                                <w:szCs w:val="21"/>
                              </w:rPr>
                              <w:t xml:space="preserve">. </w:t>
                            </w:r>
                            <w:r>
                              <w:rPr>
                                <w:rFonts w:ascii="Gill Sans MT" w:hAnsi="Gill Sans MT" w:cstheme="minorHAnsi"/>
                                <w:szCs w:val="21"/>
                              </w:rPr>
                              <w:t xml:space="preserve">Takođe, došlo je do smanjenja procenta žalbi na odluke donesene u postupku odlučivanja </w:t>
                            </w:r>
                            <w:r w:rsidRPr="00951FB2">
                              <w:rPr>
                                <w:rFonts w:ascii="Gill Sans MT" w:hAnsi="Gill Sans MT" w:cstheme="minorHAnsi"/>
                                <w:szCs w:val="21"/>
                              </w:rPr>
                              <w:t xml:space="preserve">o </w:t>
                            </w:r>
                            <w:r>
                              <w:rPr>
                                <w:rFonts w:ascii="Gill Sans MT" w:hAnsi="Gill Sans MT" w:cstheme="minorHAnsi"/>
                                <w:szCs w:val="21"/>
                              </w:rPr>
                              <w:t xml:space="preserve">zahtjevima za slobodan pristup informacijama kao i u procentu koje je poništila </w:t>
                            </w:r>
                            <w:r w:rsidRPr="00D96E17">
                              <w:rPr>
                                <w:rFonts w:ascii="Gill Sans MT" w:hAnsi="Gill Sans MT" w:cstheme="minorHAnsi"/>
                                <w:szCs w:val="21"/>
                              </w:rPr>
                              <w:t>Agenc</w:t>
                            </w:r>
                            <w:r>
                              <w:rPr>
                                <w:rFonts w:ascii="Gill Sans MT" w:hAnsi="Gill Sans MT" w:cstheme="minorHAnsi"/>
                                <w:szCs w:val="21"/>
                              </w:rPr>
                              <w:t>ija ili</w:t>
                            </w:r>
                            <w:r w:rsidRPr="00D96E17">
                              <w:rPr>
                                <w:rFonts w:ascii="Gill Sans MT" w:hAnsi="Gill Sans MT" w:cstheme="minorHAnsi"/>
                                <w:szCs w:val="21"/>
                              </w:rPr>
                              <w:t xml:space="preserve"> </w:t>
                            </w:r>
                            <w:r>
                              <w:rPr>
                                <w:rFonts w:ascii="Gill Sans MT" w:hAnsi="Gill Sans MT" w:cstheme="minorHAnsi"/>
                                <w:szCs w:val="21"/>
                              </w:rPr>
                              <w:t>Upravni sud u postupcima za pristup informacijama</w:t>
                            </w:r>
                            <w:r w:rsidRPr="00917C64">
                              <w:rPr>
                                <w:rFonts w:ascii="Gill Sans MT" w:hAnsi="Gill Sans MT" w:cstheme="minorHAnsi"/>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31" type="#_x0000_t202" style="position:absolute;left:0;text-align:left;margin-left:280.5pt;margin-top:158.45pt;width:173.95pt;height:4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" fillcolor="white [3201]" strokecolor="#ed7d31 [3205]" strokeweight="1pt">
                <v:textbox>
                  <w:txbxContent>
                    <w:p w:rsidR="0030712C" w:rsidRPr="00917C64" w:rsidRDefault="0030712C" w:rsidP="009B79CF">
                      <w:pPr>
                        <w:spacing w:before="100" w:beforeAutospacing="1" w:after="100" w:afterAutospacing="1" w:line="240" w:lineRule="auto"/>
                        <w:rPr>
                          <w:rFonts w:ascii="Gill Sans MT" w:hAnsi="Gill Sans MT"/>
                          <w:b/>
                          <w:bCs/>
                          <w:szCs w:val="21"/>
                          <w:lang w:val="en-US"/>
                        </w:rPr>
                      </w:pPr>
                      <w:r>
                        <w:rPr>
                          <w:rFonts w:ascii="Gill Sans MT" w:hAnsi="Gill Sans MT"/>
                          <w:b/>
                          <w:bCs/>
                          <w:szCs w:val="21"/>
                          <w:lang w:val="en-US"/>
                        </w:rPr>
                        <w:t>Okvir</w:t>
                      </w:r>
                      <w:r w:rsidRPr="00D96E17">
                        <w:rPr>
                          <w:rFonts w:ascii="Gill Sans MT" w:hAnsi="Gill Sans MT"/>
                          <w:b/>
                          <w:bCs/>
                          <w:szCs w:val="21"/>
                          <w:lang w:val="en-US"/>
                        </w:rPr>
                        <w:t xml:space="preserve"> 1. </w:t>
                      </w:r>
                      <w:r>
                        <w:rPr>
                          <w:rFonts w:ascii="Gill Sans MT" w:hAnsi="Gill Sans MT"/>
                          <w:b/>
                          <w:bCs/>
                          <w:szCs w:val="21"/>
                          <w:lang w:val="en-US"/>
                        </w:rPr>
                        <w:t xml:space="preserve">Podaci iz </w:t>
                      </w:r>
                      <w:r w:rsidRPr="00D96E17">
                        <w:rPr>
                          <w:rFonts w:ascii="Gill Sans MT" w:hAnsi="Gill Sans MT"/>
                          <w:b/>
                          <w:bCs/>
                          <w:szCs w:val="21"/>
                          <w:lang w:val="en-US"/>
                        </w:rPr>
                        <w:t>2019</w:t>
                      </w:r>
                      <w:r>
                        <w:rPr>
                          <w:rFonts w:ascii="Gill Sans MT" w:hAnsi="Gill Sans MT"/>
                          <w:b/>
                          <w:bCs/>
                          <w:szCs w:val="21"/>
                          <w:lang w:val="en-US"/>
                        </w:rPr>
                        <w:t xml:space="preserve">. o Slobodnom pristupu </w:t>
                      </w:r>
                      <w:r w:rsidRPr="00D96E17">
                        <w:rPr>
                          <w:rFonts w:ascii="Gill Sans MT" w:hAnsi="Gill Sans MT"/>
                          <w:b/>
                          <w:bCs/>
                          <w:szCs w:val="21"/>
                          <w:lang w:val="en-US"/>
                        </w:rPr>
                        <w:t xml:space="preserve"> </w:t>
                      </w:r>
                      <w:r>
                        <w:rPr>
                          <w:rFonts w:ascii="Gill Sans MT" w:hAnsi="Gill Sans MT"/>
                          <w:b/>
                          <w:bCs/>
                          <w:szCs w:val="21"/>
                          <w:lang w:val="en-US"/>
                        </w:rPr>
                        <w:t>informacijama</w:t>
                      </w:r>
                    </w:p>
                    <w:p w:rsidR="0030712C" w:rsidRPr="001034CA" w:rsidRDefault="0030712C" w:rsidP="009B79CF">
                      <w:pPr>
                        <w:spacing w:before="100" w:beforeAutospacing="1" w:after="100" w:afterAutospacing="1" w:line="240" w:lineRule="auto"/>
                        <w:rPr>
                          <w:rFonts w:ascii="Gill Sans MT" w:hAnsi="Gill Sans MT"/>
                          <w:szCs w:val="21"/>
                          <w:lang w:val="en-US"/>
                        </w:rPr>
                      </w:pPr>
                      <w:r>
                        <w:rPr>
                          <w:rFonts w:ascii="Gill Sans MT" w:hAnsi="Gill Sans MT" w:cstheme="minorHAnsi"/>
                          <w:szCs w:val="21"/>
                        </w:rPr>
                        <w:t>U skladu sa Zakonom o slobodnom pristupu informacijama</w:t>
                      </w:r>
                      <w:r w:rsidRPr="00F37394">
                        <w:rPr>
                          <w:rFonts w:ascii="Gill Sans MT" w:hAnsi="Gill Sans MT" w:cstheme="minorHAnsi"/>
                          <w:szCs w:val="21"/>
                        </w:rPr>
                        <w:t>, minist</w:t>
                      </w:r>
                      <w:r>
                        <w:rPr>
                          <w:rFonts w:ascii="Gill Sans MT" w:hAnsi="Gill Sans MT" w:cstheme="minorHAnsi"/>
                          <w:szCs w:val="21"/>
                        </w:rPr>
                        <w:t>a</w:t>
                      </w:r>
                      <w:r w:rsidRPr="00F37394">
                        <w:rPr>
                          <w:rFonts w:ascii="Gill Sans MT" w:hAnsi="Gill Sans MT" w:cstheme="minorHAnsi"/>
                          <w:szCs w:val="21"/>
                        </w:rPr>
                        <w:t>r</w:t>
                      </w:r>
                      <w:r>
                        <w:rPr>
                          <w:rFonts w:ascii="Gill Sans MT" w:hAnsi="Gill Sans MT" w:cstheme="minorHAnsi"/>
                          <w:szCs w:val="21"/>
                        </w:rPr>
                        <w:t xml:space="preserve">stva su proaktivno podijelila </w:t>
                      </w:r>
                      <w:r w:rsidRPr="00F37394">
                        <w:rPr>
                          <w:rFonts w:ascii="Gill Sans MT" w:hAnsi="Gill Sans MT" w:cstheme="minorHAnsi"/>
                          <w:szCs w:val="21"/>
                        </w:rPr>
                        <w:t xml:space="preserve">94,4% </w:t>
                      </w:r>
                      <w:r>
                        <w:rPr>
                          <w:rFonts w:ascii="Gill Sans MT" w:hAnsi="Gill Sans MT" w:cstheme="minorHAnsi"/>
                          <w:szCs w:val="21"/>
                        </w:rPr>
                        <w:t xml:space="preserve">informacija u </w:t>
                      </w:r>
                      <w:r w:rsidRPr="007264DE">
                        <w:rPr>
                          <w:rFonts w:ascii="Gill Sans MT" w:hAnsi="Gill Sans MT" w:cstheme="minorHAnsi"/>
                          <w:szCs w:val="21"/>
                        </w:rPr>
                        <w:t xml:space="preserve">2019. </w:t>
                      </w:r>
                      <w:r>
                        <w:rPr>
                          <w:rFonts w:ascii="Gill Sans MT" w:hAnsi="Gill Sans MT" w:cstheme="minorHAnsi"/>
                          <w:szCs w:val="21"/>
                        </w:rPr>
                        <w:t xml:space="preserve">Broj žalbi zbog </w:t>
                      </w:r>
                      <w:r w:rsidRPr="00141D52">
                        <w:rPr>
                          <w:rFonts w:ascii="Gill Sans MT" w:hAnsi="Gill Sans MT" w:cstheme="minorHAnsi"/>
                          <w:szCs w:val="21"/>
                        </w:rPr>
                        <w:t>“</w:t>
                      </w:r>
                      <w:r>
                        <w:rPr>
                          <w:rFonts w:ascii="Gill Sans MT" w:hAnsi="Gill Sans MT" w:cstheme="minorHAnsi"/>
                          <w:szCs w:val="21"/>
                        </w:rPr>
                        <w:t>ćutanja administracije</w:t>
                      </w:r>
                      <w:r w:rsidRPr="00141D52">
                        <w:rPr>
                          <w:rFonts w:ascii="Gill Sans MT" w:hAnsi="Gill Sans MT" w:cstheme="minorHAnsi"/>
                          <w:szCs w:val="21"/>
                        </w:rPr>
                        <w:t xml:space="preserve">” </w:t>
                      </w:r>
                      <w:r>
                        <w:rPr>
                          <w:rFonts w:ascii="Gill Sans MT" w:hAnsi="Gill Sans MT" w:cstheme="minorHAnsi"/>
                          <w:szCs w:val="21"/>
                        </w:rPr>
                        <w:t xml:space="preserve">smanjio se za </w:t>
                      </w:r>
                      <w:r w:rsidRPr="00141D52">
                        <w:rPr>
                          <w:rFonts w:ascii="Gill Sans MT" w:hAnsi="Gill Sans MT" w:cstheme="minorHAnsi"/>
                          <w:szCs w:val="21"/>
                        </w:rPr>
                        <w:t xml:space="preserve">50% </w:t>
                      </w:r>
                      <w:r>
                        <w:rPr>
                          <w:rFonts w:ascii="Gill Sans MT" w:hAnsi="Gill Sans MT" w:cstheme="minorHAnsi"/>
                          <w:szCs w:val="21"/>
                        </w:rPr>
                        <w:t xml:space="preserve">u odnosu na planiranu vrijednost za </w:t>
                      </w:r>
                      <w:r w:rsidRPr="00141D52">
                        <w:rPr>
                          <w:rFonts w:ascii="Gill Sans MT" w:hAnsi="Gill Sans MT" w:cstheme="minorHAnsi"/>
                          <w:szCs w:val="21"/>
                        </w:rPr>
                        <w:t>2020</w:t>
                      </w:r>
                      <w:r>
                        <w:rPr>
                          <w:rFonts w:ascii="Gill Sans MT" w:hAnsi="Gill Sans MT" w:cstheme="minorHAnsi"/>
                          <w:szCs w:val="21"/>
                        </w:rPr>
                        <w:t xml:space="preserve">. i </w:t>
                      </w:r>
                      <w:r w:rsidRPr="00141D52">
                        <w:rPr>
                          <w:rFonts w:ascii="Gill Sans MT" w:hAnsi="Gill Sans MT" w:cstheme="minorHAnsi"/>
                          <w:szCs w:val="21"/>
                        </w:rPr>
                        <w:t xml:space="preserve"> </w:t>
                      </w:r>
                      <w:r>
                        <w:rPr>
                          <w:rFonts w:ascii="Gill Sans MT" w:hAnsi="Gill Sans MT" w:cstheme="minorHAnsi"/>
                          <w:szCs w:val="21"/>
                        </w:rPr>
                        <w:t>bilježi poziotivan trend</w:t>
                      </w:r>
                      <w:r w:rsidRPr="00141D52">
                        <w:rPr>
                          <w:rFonts w:ascii="Gill Sans MT" w:hAnsi="Gill Sans MT" w:cstheme="minorHAnsi"/>
                          <w:szCs w:val="21"/>
                        </w:rPr>
                        <w:t xml:space="preserve">. </w:t>
                      </w:r>
                      <w:r>
                        <w:rPr>
                          <w:rFonts w:ascii="Gill Sans MT" w:hAnsi="Gill Sans MT" w:cstheme="minorHAnsi"/>
                          <w:szCs w:val="21"/>
                        </w:rPr>
                        <w:t xml:space="preserve">Takođe, došlo je do smanjenja procenta žalbi na odluke donesene u postupku odlučivanja </w:t>
                      </w:r>
                      <w:r w:rsidRPr="00951FB2">
                        <w:rPr>
                          <w:rFonts w:ascii="Gill Sans MT" w:hAnsi="Gill Sans MT" w:cstheme="minorHAnsi"/>
                          <w:szCs w:val="21"/>
                        </w:rPr>
                        <w:t xml:space="preserve">o </w:t>
                      </w:r>
                      <w:r>
                        <w:rPr>
                          <w:rFonts w:ascii="Gill Sans MT" w:hAnsi="Gill Sans MT" w:cstheme="minorHAnsi"/>
                          <w:szCs w:val="21"/>
                        </w:rPr>
                        <w:t xml:space="preserve">zahtjevima za slobodan pristup informacijama kao i u procentu koje je poništila </w:t>
                      </w:r>
                      <w:r w:rsidRPr="00D96E17">
                        <w:rPr>
                          <w:rFonts w:ascii="Gill Sans MT" w:hAnsi="Gill Sans MT" w:cstheme="minorHAnsi"/>
                          <w:szCs w:val="21"/>
                        </w:rPr>
                        <w:t>Agenc</w:t>
                      </w:r>
                      <w:r>
                        <w:rPr>
                          <w:rFonts w:ascii="Gill Sans MT" w:hAnsi="Gill Sans MT" w:cstheme="minorHAnsi"/>
                          <w:szCs w:val="21"/>
                        </w:rPr>
                        <w:t>ija ili</w:t>
                      </w:r>
                      <w:r w:rsidRPr="00D96E17">
                        <w:rPr>
                          <w:rFonts w:ascii="Gill Sans MT" w:hAnsi="Gill Sans MT" w:cstheme="minorHAnsi"/>
                          <w:szCs w:val="21"/>
                        </w:rPr>
                        <w:t xml:space="preserve"> </w:t>
                      </w:r>
                      <w:r>
                        <w:rPr>
                          <w:rFonts w:ascii="Gill Sans MT" w:hAnsi="Gill Sans MT" w:cstheme="minorHAnsi"/>
                          <w:szCs w:val="21"/>
                        </w:rPr>
                        <w:t>Upravni sud u postupcima za pristup informacijama</w:t>
                      </w:r>
                      <w:r w:rsidRPr="00917C64">
                        <w:rPr>
                          <w:rFonts w:ascii="Gill Sans MT" w:hAnsi="Gill Sans MT" w:cstheme="minorHAnsi"/>
                          <w:szCs w:val="21"/>
                        </w:rPr>
                        <w:t>.</w:t>
                      </w:r>
                    </w:p>
                  </w:txbxContent>
                </v:textbox>
                <w10:wrap type="square"/>
              </v:shape>
            </w:pict>
          </mc:Fallback>
        </mc:AlternateContent>
      </w:r>
      <w:r w:rsidR="00212BBE" w:rsidRPr="00827C07">
        <w:rPr>
          <w:rFonts w:ascii="Gill Sans MT" w:hAnsi="Gill Sans MT"/>
          <w:b/>
          <w:sz w:val="22"/>
        </w:rPr>
        <w:t>Neka unapređenja u smislu formalnog delegiranja odgovornosti i ovlašćenja za donošenje odluka rukovodiocima organizacionih jedinica su ostvarena, iako su rezultati još krhki (JC2.4).</w:t>
      </w:r>
      <w:r w:rsidR="00212BBE" w:rsidRPr="00827C07">
        <w:rPr>
          <w:rFonts w:ascii="Gill Sans MT" w:hAnsi="Gill Sans MT"/>
          <w:sz w:val="22"/>
        </w:rPr>
        <w:t xml:space="preserve"> Pošto je jačanje nadležnosti i odgovornosti menadžera jedan od ključnih elemenata za obezbjeđenje dobrog upravljanja u javnoj upravi, ovo je bila jedna od oblasti unutar Strategije RJU 2016-2020, u kojoj je do sada preduzeto nekoliko aktivnosti. Na primjer, Ministarstvo finansija angažovalo je međunarodni tim zadužen za izradu nacrta Metodologije za delegiranje ovlašćenja, koja će biti objavljena nakon usvajanja Uredbe o delegiranju poslova i zadataka finansijskog upravljanja i unutrašnje kontrole u javnom sektoru</w:t>
      </w:r>
      <w:r w:rsidR="00A06C24" w:rsidRPr="00827C07">
        <w:rPr>
          <w:rFonts w:ascii="Gill Sans MT" w:hAnsi="Gill Sans MT" w:cstheme="minorHAnsi"/>
          <w:sz w:val="22"/>
        </w:rPr>
        <w:t>.</w:t>
      </w:r>
      <w:r w:rsidR="00A06C24" w:rsidRPr="00827C07">
        <w:rPr>
          <w:rStyle w:val="FootnoteReference"/>
          <w:rFonts w:ascii="Gill Sans MT" w:hAnsi="Gill Sans MT" w:cstheme="minorHAnsi"/>
          <w:sz w:val="22"/>
        </w:rPr>
        <w:footnoteReference w:id="39"/>
      </w:r>
      <w:r w:rsidR="00A06C24" w:rsidRPr="00827C07">
        <w:rPr>
          <w:rFonts w:ascii="Gill Sans MT" w:hAnsi="Gill Sans MT" w:cstheme="minorHAnsi"/>
          <w:sz w:val="22"/>
        </w:rPr>
        <w:t xml:space="preserve"> </w:t>
      </w:r>
      <w:r w:rsidR="00827C07" w:rsidRPr="00827C07">
        <w:rPr>
          <w:rFonts w:ascii="Gill Sans MT" w:hAnsi="Gill Sans MT"/>
          <w:sz w:val="22"/>
        </w:rPr>
        <w:t>U intervjuima zainteresovanih strana pokazala se relevantnost Metodologije u smislu definisanja postupka delegiranja i nadzora nad nadležnostima. Ove oblasti su dodatno bile predmet projekta EU „Poboljšanje sistema budžetiranja, višegodišnjeg budžetskog okvira i sistema unutrašnje finansijske kontrole u javnom sektoru“. Ipak, trendovi koji se tiču procenta ministarstava koja su formalno delegirala nadležnosti i ovlašćenja za donošenje odluka rukovodiocima organizacionih jedinica još su niski, sa 12% u 2019. godini</w:t>
      </w:r>
      <w:r w:rsidR="00043DD7" w:rsidRPr="00827C07">
        <w:rPr>
          <w:rStyle w:val="FootnoteReference"/>
          <w:rFonts w:ascii="Gill Sans MT" w:hAnsi="Gill Sans MT" w:cstheme="minorHAnsi"/>
          <w:sz w:val="22"/>
        </w:rPr>
        <w:footnoteReference w:id="40"/>
      </w:r>
      <w:r w:rsidR="00043DD7" w:rsidRPr="00827C07">
        <w:rPr>
          <w:rFonts w:ascii="Gill Sans MT" w:hAnsi="Gill Sans MT" w:cstheme="minorHAnsi"/>
          <w:sz w:val="22"/>
        </w:rPr>
        <w:t>,</w:t>
      </w:r>
      <w:r w:rsidR="00A06C24" w:rsidRPr="00827C07">
        <w:rPr>
          <w:rFonts w:ascii="Gill Sans MT" w:hAnsi="Gill Sans MT" w:cstheme="minorHAnsi"/>
          <w:sz w:val="22"/>
        </w:rPr>
        <w:t xml:space="preserve"> </w:t>
      </w:r>
      <w:r w:rsidR="00827C07" w:rsidRPr="00827C07">
        <w:rPr>
          <w:rFonts w:ascii="Gill Sans MT" w:hAnsi="Gill Sans MT"/>
          <w:sz w:val="22"/>
        </w:rPr>
        <w:t>što pokazuje da cilj od 90% do 2020. najvjerovatnije neće biti ostvaren. U intervjuima sa zainteresovanim stranama naglašena je činjenica da u ovoj oblasti i dalje ostaju značajni nedostaci i izazovi, što u velikoj mjeri zavisi od političke posvećenosti promjenama</w:t>
      </w:r>
      <w:r w:rsidR="00EE10DB" w:rsidRPr="00827C07">
        <w:rPr>
          <w:rFonts w:ascii="Gill Sans MT" w:hAnsi="Gill Sans MT" w:cstheme="minorHAnsi"/>
          <w:sz w:val="22"/>
        </w:rPr>
        <w:t xml:space="preserve">. </w:t>
      </w:r>
    </w:p>
    <w:p w:rsidR="0097669D" w:rsidRPr="00827C07" w:rsidRDefault="00827C07" w:rsidP="00EF7A23">
      <w:pPr>
        <w:spacing w:before="100" w:beforeAutospacing="1" w:after="100" w:afterAutospacing="1" w:line="240" w:lineRule="auto"/>
        <w:jc w:val="both"/>
        <w:rPr>
          <w:rFonts w:ascii="Gill Sans MT" w:hAnsi="Gill Sans MT" w:cstheme="minorHAnsi"/>
          <w:sz w:val="22"/>
        </w:rPr>
      </w:pPr>
      <w:r w:rsidRPr="00827C07">
        <w:rPr>
          <w:rFonts w:ascii="Gill Sans MT" w:hAnsi="Gill Sans MT"/>
          <w:b/>
          <w:sz w:val="22"/>
        </w:rPr>
        <w:t>Uprkos činjenici da Crna Gora ima jedan od najliberalnijih zakonodavnih okvira za slobodan pristup informacijama, njegova primjena dovela je do negativnih ishoda i za javnu upravu i za one koji zahtijevaju informacije (JC2.3)</w:t>
      </w:r>
      <w:r w:rsidRPr="00827C07">
        <w:rPr>
          <w:rFonts w:ascii="Gill Sans MT" w:hAnsi="Gill Sans MT"/>
          <w:sz w:val="22"/>
        </w:rPr>
        <w:t xml:space="preserve">. Revizija dostupnog legislativnog okvira za slobodan pristup informacijama pokazuje da je Zakon o slobodnom pristupu informacijama, koji je sada u procesu izmjena i dopuna, obuhvatio veoma dobar okvir za pristup informacijama sa širokim opsegom informacija  koje treba učiniti dostupnim javnosti na zahtjev. Međutim, zainteresovane strane koje su intervjuisane u čitavom spektru RJU (civilno društvo, predstavnici javne administracije, sektor pravosuđa i razvojni partneri) naglašavaju činjenicu da </w:t>
      </w:r>
      <w:r w:rsidRPr="00827C07">
        <w:rPr>
          <w:rFonts w:ascii="Gill Sans MT" w:hAnsi="Gill Sans MT"/>
          <w:sz w:val="22"/>
        </w:rPr>
        <w:lastRenderedPageBreak/>
        <w:t xml:space="preserve">zakon ima značajne neodređenosti i slabosti koje su dovele do značajnih zloupotreba zakona. Glavne slabosti koje su istakle različite zainteresovane strane obuhvataju problem sa definicijom „informacije“, odnosno šta predstavlja informaciju koja treba da bude javna ili koju podnosilac zahtjeva može da traži. Na primjer, zbog neodređenosti definicije informacija, sudski sistem je opterećen mnogobrojnim pritužbama i žalbama zbog „ćutanja administracije“ u slučajevima kada su tražene irelevantne ili čak apsurdne informacije, što je omogućeno zbog nedostatka takve definicije. Problem koji je povezan sa tim istaknut je u dijelu kapaciteta Agencije za slobodan pristup informacijama da procesuira priliv predmeta. Glavni izazov u ovom smislu utvrđen je propustom na strani Agencije da pripremi jasnije instrukcije uz paket obrazaca za odgovore kao i Službu za podršku za institucije unutar javne uprave o tome kako da postupaju sa takvim zahtjevima. Mnoge zainteresovane strane konstatovale su da je Agencija mogla da uradi više da proaktivno podržava institucije da se bave pitanjem pristupa informacijama na pravi način, jer je njen fokus bio više reaktivan tokom čitavog izvještajnog perioda evaluacije. Pored toga, prema primljenim povratnim informacijama, Agencija je mogla da uradi više na analizi institucija koje imaju najviše zahtjeva i slučajeva koji su najbrojniji kako bi kreirala instrukcije za odgovaranje na takve slučajeve. </w:t>
      </w:r>
      <w:r w:rsidRPr="007E5F75">
        <w:rPr>
          <w:rFonts w:ascii="Gill Sans MT" w:hAnsi="Gill Sans MT"/>
          <w:sz w:val="22"/>
          <w:highlight w:val="yellow"/>
        </w:rPr>
        <w:t>Agencija ima IT sistem za upravljanje predmetima koji bi omogućio analizu žalbi, ali se čini da je njegovo korišćenje minimalno. Broj pritužbi u Crnoj Gori, kada se uporedi sa drugim zemljama u regionu, pokazuje da su problematični zloupotreba sistema ali i upravljanje predmetima. Na primjer, podaci iz 2019. godine pokazuju da je broj žalbi na odluke o slobodnom pristupu informacijama bio veći za 400 predmeta u poređenju sa 2018. godinom</w:t>
      </w:r>
      <w:r w:rsidR="00364F9B" w:rsidRPr="007E5F75">
        <w:rPr>
          <w:rFonts w:ascii="Gill Sans MT" w:hAnsi="Gill Sans MT" w:cstheme="minorHAnsi"/>
          <w:sz w:val="22"/>
          <w:highlight w:val="yellow"/>
        </w:rPr>
        <w:t>.</w:t>
      </w:r>
      <w:r w:rsidR="00364F9B" w:rsidRPr="007E5F75">
        <w:rPr>
          <w:rStyle w:val="FootnoteReference"/>
          <w:rFonts w:ascii="Gill Sans MT" w:hAnsi="Gill Sans MT" w:cstheme="minorHAnsi"/>
          <w:sz w:val="22"/>
          <w:highlight w:val="yellow"/>
        </w:rPr>
        <w:footnoteReference w:id="41"/>
      </w:r>
      <w:r w:rsidR="00364F9B" w:rsidRPr="007E5F75">
        <w:rPr>
          <w:rFonts w:ascii="Gill Sans MT" w:hAnsi="Gill Sans MT" w:cstheme="minorHAnsi"/>
          <w:sz w:val="22"/>
          <w:highlight w:val="yellow"/>
        </w:rPr>
        <w:t xml:space="preserve"> </w:t>
      </w:r>
      <w:r w:rsidRPr="007E5F75">
        <w:rPr>
          <w:rFonts w:ascii="Gill Sans MT" w:hAnsi="Gill Sans MT"/>
          <w:sz w:val="22"/>
          <w:highlight w:val="yellow"/>
        </w:rPr>
        <w:t>Drugi izazov koji je identifikovan tokom procesa evaluacije je formalistički pristup zakonu koji su zauzeli i vlada i sudski sistem, obilježen striktnim slijeđenjem zakona kojim se odbacuje moguće tumačenje zakona, što rezultira problematičnim slučajevima zbog kojih dolazi do finansijskih gubitaka na strani javne uprave. Na primjer, u slučajevima sporova, naknade za advokate u svakom sudskom slučaju iznose čak do 500 eura, što je prilično visoko, i kao takvo podsticaj advokatima da pokreću slučajeve u kojima se podnose nepotrebni zahtjevi za pristup informacijama</w:t>
      </w:r>
      <w:r w:rsidR="00AC59A0" w:rsidRPr="00827C07">
        <w:rPr>
          <w:rFonts w:ascii="Gill Sans MT" w:hAnsi="Gill Sans MT" w:cstheme="minorHAnsi"/>
          <w:sz w:val="22"/>
        </w:rPr>
        <w:t xml:space="preserve">. </w:t>
      </w:r>
    </w:p>
    <w:p w:rsidR="00AB768E" w:rsidRPr="00B13634" w:rsidRDefault="00B13634" w:rsidP="00EF7A23">
      <w:pPr>
        <w:spacing w:before="100" w:beforeAutospacing="1" w:after="100" w:afterAutospacing="1" w:line="240" w:lineRule="auto"/>
        <w:jc w:val="both"/>
        <w:rPr>
          <w:rFonts w:ascii="Gill Sans MT" w:hAnsi="Gill Sans MT" w:cstheme="minorHAnsi"/>
          <w:sz w:val="22"/>
        </w:rPr>
      </w:pPr>
      <w:r w:rsidRPr="00B13634">
        <w:rPr>
          <w:rFonts w:ascii="Gill Sans MT" w:hAnsi="Gill Sans MT"/>
          <w:sz w:val="22"/>
        </w:rPr>
        <w:t>Drugi identifikovani izazov leži u informaciji koja je zaštićena pravilom povjerljivosti (član 14, stav 1, alineje 1 i 2)</w:t>
      </w:r>
      <w:r w:rsidR="00AB768E" w:rsidRPr="00B13634">
        <w:rPr>
          <w:rStyle w:val="FootnoteReference"/>
          <w:rFonts w:ascii="Gill Sans MT" w:hAnsi="Gill Sans MT" w:cstheme="minorHAnsi"/>
          <w:sz w:val="22"/>
        </w:rPr>
        <w:footnoteReference w:id="42"/>
      </w:r>
      <w:r w:rsidR="00AB768E" w:rsidRPr="00B13634">
        <w:rPr>
          <w:rFonts w:ascii="Gill Sans MT" w:hAnsi="Gill Sans MT" w:cstheme="minorHAnsi"/>
          <w:sz w:val="22"/>
        </w:rPr>
        <w:t xml:space="preserve">. </w:t>
      </w:r>
      <w:r w:rsidRPr="00B13634">
        <w:rPr>
          <w:rFonts w:ascii="Gill Sans MT" w:hAnsi="Gill Sans MT"/>
          <w:sz w:val="22"/>
        </w:rPr>
        <w:t xml:space="preserve">Takvo pravilo se smatra apsolutnim i </w:t>
      </w:r>
      <w:r w:rsidRPr="00B13634">
        <w:rPr>
          <w:rFonts w:ascii="Gill Sans MT" w:hAnsi="Gill Sans MT"/>
          <w:sz w:val="22"/>
        </w:rPr>
        <w:lastRenderedPageBreak/>
        <w:t>primarnijim nego bilo šta drugo što je propisano kao preovlađujući javni interes, uključujući sumnju u, na primjer, korupciju“</w:t>
      </w:r>
      <w:r w:rsidR="00AB768E" w:rsidRPr="00B13634">
        <w:rPr>
          <w:rStyle w:val="FootnoteReference"/>
          <w:rFonts w:ascii="Gill Sans MT" w:hAnsi="Gill Sans MT" w:cstheme="minorHAnsi"/>
          <w:sz w:val="22"/>
        </w:rPr>
        <w:footnoteReference w:id="43"/>
      </w:r>
      <w:r w:rsidR="00AB768E" w:rsidRPr="00B13634">
        <w:rPr>
          <w:rFonts w:ascii="Gill Sans MT" w:hAnsi="Gill Sans MT" w:cstheme="minorHAnsi"/>
          <w:sz w:val="22"/>
        </w:rPr>
        <w:t xml:space="preserve">  </w:t>
      </w:r>
      <w:r w:rsidRPr="00B13634">
        <w:rPr>
          <w:rFonts w:ascii="Gill Sans MT" w:hAnsi="Gill Sans MT"/>
          <w:sz w:val="22"/>
        </w:rPr>
        <w:t>Drugim riječima, čak i kada informacija sa ličnim i privatnim podacima ukazuje na počinjeno krivično djelo, organ nema dužnost da je objavi na zahtjev ili razmotri njeno djelimično objelodanjivanje.</w:t>
      </w:r>
      <w:r w:rsidR="00AB768E" w:rsidRPr="00B13634">
        <w:rPr>
          <w:rStyle w:val="FootnoteReference"/>
          <w:rFonts w:ascii="Gill Sans MT" w:hAnsi="Gill Sans MT" w:cstheme="minorHAnsi"/>
          <w:sz w:val="22"/>
        </w:rPr>
        <w:footnoteReference w:id="44"/>
      </w:r>
      <w:r w:rsidR="00AB768E" w:rsidRPr="00B13634">
        <w:rPr>
          <w:rFonts w:ascii="Gill Sans MT" w:hAnsi="Gill Sans MT" w:cstheme="minorHAnsi"/>
          <w:sz w:val="22"/>
        </w:rPr>
        <w:t xml:space="preserve"> </w:t>
      </w:r>
      <w:r w:rsidRPr="00B13634">
        <w:rPr>
          <w:rFonts w:ascii="Gill Sans MT" w:hAnsi="Gill Sans MT"/>
          <w:sz w:val="22"/>
        </w:rPr>
        <w:t>U nekim slučajevima, kao što su to dokumenti označeni kao interni, organi u potpunosti primjenjuju ove oznake, iako im objavljivanje takve informacije ne bi nanijelo štetu u vršenju svojih funkcija, jer su postepeno postali svjesni da ni Agencija niti Upravni sud neće dovoditi u pitanje suštinu njihove odluke</w:t>
      </w:r>
      <w:r w:rsidR="00AB768E" w:rsidRPr="00B13634">
        <w:rPr>
          <w:rFonts w:ascii="Gill Sans MT" w:hAnsi="Gill Sans MT" w:cstheme="minorHAnsi"/>
          <w:sz w:val="22"/>
        </w:rPr>
        <w:t>.</w:t>
      </w:r>
      <w:r w:rsidR="00AB768E" w:rsidRPr="00B13634">
        <w:rPr>
          <w:rStyle w:val="FootnoteReference"/>
          <w:rFonts w:ascii="Gill Sans MT" w:hAnsi="Gill Sans MT" w:cstheme="minorHAnsi"/>
          <w:sz w:val="22"/>
        </w:rPr>
        <w:footnoteReference w:id="45"/>
      </w:r>
      <w:r w:rsidR="00AB768E" w:rsidRPr="00B13634">
        <w:rPr>
          <w:rFonts w:ascii="Gill Sans MT" w:hAnsi="Gill Sans MT" w:cstheme="minorHAnsi"/>
          <w:sz w:val="22"/>
        </w:rPr>
        <w:t xml:space="preserve"> </w:t>
      </w:r>
      <w:r w:rsidRPr="00B13634">
        <w:rPr>
          <w:rFonts w:ascii="Gill Sans MT" w:hAnsi="Gill Sans MT"/>
          <w:sz w:val="22"/>
        </w:rPr>
        <w:t>Drugi nedostaci u zakonodavstvu odnose se na informacije u vezi sa krivičnim postupcima ili pristupom statističkim podacima o mjerama tajnog nadzora, kao i pitanjima kao što je „poreska ili poslovna tajna.“</w:t>
      </w:r>
      <w:r w:rsidR="00AB768E" w:rsidRPr="00B13634">
        <w:rPr>
          <w:rStyle w:val="FootnoteReference"/>
          <w:rFonts w:ascii="Gill Sans MT" w:hAnsi="Gill Sans MT" w:cstheme="minorHAnsi"/>
          <w:sz w:val="22"/>
        </w:rPr>
        <w:footnoteReference w:id="46"/>
      </w:r>
    </w:p>
    <w:p w:rsidR="00AB768E" w:rsidRPr="00AD5B1A" w:rsidRDefault="00AD5B1A" w:rsidP="00EF7A23">
      <w:pPr>
        <w:spacing w:before="100" w:beforeAutospacing="1" w:after="100" w:afterAutospacing="1" w:line="240" w:lineRule="auto"/>
        <w:jc w:val="both"/>
        <w:rPr>
          <w:rFonts w:ascii="Gill Sans MT" w:hAnsi="Gill Sans MT" w:cstheme="minorHAnsi"/>
          <w:sz w:val="22"/>
        </w:rPr>
      </w:pPr>
      <w:r w:rsidRPr="00AD5B1A">
        <w:rPr>
          <w:rFonts w:ascii="Gill Sans MT" w:hAnsi="Gill Sans MT"/>
          <w:sz w:val="22"/>
        </w:rPr>
        <w:t>Glavna opasnost do koje je došlo zloupotrebama sistema i njegovih nedostataka, kao što je utvrđeno ovom evaluacijom, je potencijalni efekat prelivanja u slučajevima kada građani i/ili civilno društvo ili druge stranke traže legitimnu informaciju, na šta se ne odgovori. Zbog preopterećenosti sistema, neki odgovori na takve legitimne zahtjeve kasne ili se nikad ne dogode, što je suprotno principima za koje je Crna Gora izrazila želju da se pridržava usvajanjem takvog liberalnog i modernog zakonodavstva u skladu sa evropskim standardima</w:t>
      </w:r>
      <w:r w:rsidR="00AB768E" w:rsidRPr="00AD5B1A">
        <w:rPr>
          <w:rFonts w:ascii="Gill Sans MT" w:hAnsi="Gill Sans MT" w:cstheme="minorHAnsi"/>
          <w:sz w:val="22"/>
        </w:rPr>
        <w:t xml:space="preserve">. </w:t>
      </w:r>
    </w:p>
    <w:p w:rsidR="00AB768E" w:rsidRPr="00AD5B1A" w:rsidRDefault="00AD5B1A" w:rsidP="00EF7A23">
      <w:pPr>
        <w:spacing w:before="100" w:beforeAutospacing="1" w:after="100" w:afterAutospacing="1" w:line="240" w:lineRule="auto"/>
        <w:jc w:val="both"/>
        <w:rPr>
          <w:rFonts w:ascii="Gill Sans MT" w:hAnsi="Gill Sans MT" w:cstheme="minorHAnsi"/>
          <w:sz w:val="22"/>
        </w:rPr>
      </w:pPr>
      <w:r w:rsidRPr="00AD5B1A">
        <w:rPr>
          <w:rFonts w:ascii="Gill Sans MT" w:hAnsi="Gill Sans MT"/>
          <w:sz w:val="22"/>
        </w:rPr>
        <w:t xml:space="preserve">U ovom trenutku, u toku su konsultacije o reviziji zakona i izradi izmjena i dopuna kako bi se spriječila zloupotreba sistema. Pored toga, implementira se tvining projekat u kojem se radi na ovom pitanju, pružajući pomoć u pripremi Smjernica za Agenciju. </w:t>
      </w:r>
      <w:r w:rsidRPr="007E5F75">
        <w:rPr>
          <w:rFonts w:ascii="Gill Sans MT" w:hAnsi="Gill Sans MT"/>
          <w:sz w:val="22"/>
          <w:highlight w:val="yellow"/>
        </w:rPr>
        <w:t>Objavljivanje ovih Smjernica očekivalo se u vrijeme izrade ovog izvještaja o evaluaciji</w:t>
      </w:r>
      <w:r w:rsidR="00AB768E" w:rsidRPr="007E5F75">
        <w:rPr>
          <w:rFonts w:ascii="Gill Sans MT" w:hAnsi="Gill Sans MT" w:cstheme="minorHAnsi"/>
          <w:sz w:val="22"/>
          <w:highlight w:val="yellow"/>
        </w:rPr>
        <w:t>.</w:t>
      </w:r>
      <w:r w:rsidR="00AB768E" w:rsidRPr="00AD5B1A">
        <w:rPr>
          <w:rFonts w:ascii="Gill Sans MT" w:hAnsi="Gill Sans MT" w:cstheme="minorHAnsi"/>
          <w:sz w:val="22"/>
        </w:rPr>
        <w:t xml:space="preserve">  </w:t>
      </w:r>
    </w:p>
    <w:p w:rsidR="001E580D" w:rsidRPr="0023710C" w:rsidRDefault="00AD5B1A" w:rsidP="00EF7A23">
      <w:pPr>
        <w:spacing w:before="100" w:beforeAutospacing="1" w:after="100" w:afterAutospacing="1" w:line="240" w:lineRule="auto"/>
        <w:jc w:val="both"/>
        <w:rPr>
          <w:rFonts w:ascii="Gill Sans MT" w:hAnsi="Gill Sans MT" w:cstheme="minorHAnsi"/>
          <w:sz w:val="22"/>
        </w:rPr>
      </w:pPr>
      <w:r w:rsidRPr="00DD4FFE">
        <w:rPr>
          <w:rFonts w:ascii="Gill Sans MT" w:hAnsi="Gill Sans MT"/>
        </w:rPr>
        <w:t xml:space="preserve">Međutim, dobar primjer otvorenosti javne uprave </w:t>
      </w:r>
      <w:r>
        <w:rPr>
          <w:rFonts w:ascii="Gill Sans MT" w:hAnsi="Gill Sans MT"/>
        </w:rPr>
        <w:t xml:space="preserve">predstavlja pokretanje </w:t>
      </w:r>
      <w:r w:rsidRPr="00DD4FFE">
        <w:rPr>
          <w:rFonts w:ascii="Gill Sans MT" w:hAnsi="Gill Sans MT"/>
        </w:rPr>
        <w:t>Portala otvorenih podataka, koji je ažuriran 2019</w:t>
      </w:r>
      <w:r>
        <w:rPr>
          <w:rFonts w:ascii="Gill Sans MT" w:hAnsi="Gill Sans MT"/>
        </w:rPr>
        <w:t>. g</w:t>
      </w:r>
      <w:r w:rsidRPr="00DD4FFE">
        <w:rPr>
          <w:rFonts w:ascii="Gill Sans MT" w:hAnsi="Gill Sans MT"/>
        </w:rPr>
        <w:t>odine, kada su Ministarstvo javne up</w:t>
      </w:r>
      <w:r w:rsidRPr="00DD4FFE">
        <w:rPr>
          <w:rFonts w:ascii="Gill Sans MT" w:hAnsi="Gill Sans MT"/>
        </w:rPr>
        <w:lastRenderedPageBreak/>
        <w:t>rave i Privredna komora kreirali otvoreni centar podataka koji doprinosi unapređenju ekosistema otvorenih podataka koji ima potencijal da stvor</w:t>
      </w:r>
      <w:r>
        <w:rPr>
          <w:rFonts w:ascii="Gill Sans MT" w:hAnsi="Gill Sans MT"/>
        </w:rPr>
        <w:t>i</w:t>
      </w:r>
      <w:r w:rsidRPr="00DD4FFE">
        <w:rPr>
          <w:rFonts w:ascii="Gill Sans MT" w:hAnsi="Gill Sans MT"/>
        </w:rPr>
        <w:t xml:space="preserve"> nove vrijednosti i doprines</w:t>
      </w:r>
      <w:r>
        <w:rPr>
          <w:rFonts w:ascii="Gill Sans MT" w:hAnsi="Gill Sans MT"/>
        </w:rPr>
        <w:t>e</w:t>
      </w:r>
      <w:r w:rsidRPr="00DD4FFE">
        <w:rPr>
          <w:rFonts w:ascii="Gill Sans MT" w:hAnsi="Gill Sans MT"/>
        </w:rPr>
        <w:t xml:space="preserve"> podizanju kvaliteta društva i konkurentnosti privrede</w:t>
      </w:r>
      <w:r w:rsidR="001E580D" w:rsidRPr="0023710C">
        <w:rPr>
          <w:rFonts w:ascii="Gill Sans MT" w:hAnsi="Gill Sans MT" w:cstheme="minorHAnsi"/>
          <w:sz w:val="22"/>
        </w:rPr>
        <w:t>.</w:t>
      </w:r>
      <w:r w:rsidR="001E580D" w:rsidRPr="0023710C">
        <w:rPr>
          <w:rStyle w:val="FootnoteReference"/>
          <w:rFonts w:ascii="Gill Sans MT" w:hAnsi="Gill Sans MT" w:cstheme="minorHAnsi"/>
          <w:sz w:val="22"/>
        </w:rPr>
        <w:footnoteReference w:id="47"/>
      </w:r>
    </w:p>
    <w:p w:rsidR="00856416" w:rsidRPr="0023710C" w:rsidRDefault="00AD5B1A" w:rsidP="00EF7A23">
      <w:pPr>
        <w:spacing w:line="240" w:lineRule="auto"/>
        <w:rPr>
          <w:rFonts w:ascii="Gill Sans MT" w:hAnsi="Gill Sans MT" w:cs="Arial"/>
          <w:b/>
          <w:bCs/>
          <w:sz w:val="22"/>
          <w:u w:val="single"/>
        </w:rPr>
      </w:pPr>
      <w:r w:rsidRPr="00AD5B1A">
        <w:rPr>
          <w:rFonts w:ascii="Gill Sans MT" w:hAnsi="Gill Sans MT"/>
          <w:b/>
          <w:sz w:val="22"/>
          <w:u w:val="single"/>
        </w:rPr>
        <w:t>Pružanje usluga</w:t>
      </w:r>
      <w:r w:rsidR="00856416" w:rsidRPr="0023710C">
        <w:rPr>
          <w:rFonts w:ascii="Gill Sans MT" w:hAnsi="Gill Sans MT" w:cs="Arial"/>
          <w:b/>
          <w:bCs/>
          <w:sz w:val="22"/>
          <w:u w:val="single"/>
        </w:rPr>
        <w:t xml:space="preserve"> </w:t>
      </w:r>
    </w:p>
    <w:p w:rsidR="00FF28C5" w:rsidRPr="00AD5B1A" w:rsidRDefault="00D04E27" w:rsidP="00EF7A23">
      <w:pPr>
        <w:pStyle w:val="Caption"/>
        <w:spacing w:before="100" w:beforeAutospacing="1" w:after="100" w:afterAutospacing="1" w:line="240" w:lineRule="auto"/>
        <w:ind w:left="709" w:hanging="709"/>
        <w:jc w:val="both"/>
        <w:rPr>
          <w:rFonts w:ascii="Gill Sans MT" w:hAnsi="Gill Sans MT"/>
          <w:color w:val="BF8F00" w:themeColor="accent4" w:themeShade="BF"/>
          <w:sz w:val="22"/>
          <w:szCs w:val="22"/>
        </w:rPr>
      </w:pPr>
      <w:bookmarkStart w:id="65" w:name="_Toc38930402"/>
      <w:bookmarkStart w:id="66" w:name="_Toc38930424"/>
      <w:bookmarkStart w:id="67" w:name="_Toc38930778"/>
      <w:bookmarkStart w:id="68" w:name="_Toc41049050"/>
      <w:r w:rsidRPr="00AD5B1A">
        <w:rPr>
          <w:rFonts w:ascii="Gill Sans MT" w:hAnsi="Gill Sans MT"/>
          <w:color w:val="BF8F00" w:themeColor="accent4" w:themeShade="BF"/>
          <w:sz w:val="22"/>
          <w:szCs w:val="22"/>
        </w:rPr>
        <w:t>Nalaz</w:t>
      </w:r>
      <w:r w:rsidR="007C7F75" w:rsidRPr="00AD5B1A">
        <w:rPr>
          <w:rFonts w:ascii="Gill Sans MT" w:hAnsi="Gill Sans MT"/>
          <w:color w:val="BF8F00" w:themeColor="accent4" w:themeShade="BF"/>
          <w:sz w:val="22"/>
          <w:szCs w:val="22"/>
        </w:rPr>
        <w:t xml:space="preserve"> </w:t>
      </w:r>
      <w:r w:rsidR="00E751D5" w:rsidRPr="00AD5B1A">
        <w:rPr>
          <w:rFonts w:ascii="Gill Sans MT" w:hAnsi="Gill Sans MT"/>
          <w:color w:val="BF8F00" w:themeColor="accent4" w:themeShade="BF"/>
          <w:sz w:val="22"/>
          <w:szCs w:val="22"/>
        </w:rPr>
        <w:fldChar w:fldCharType="begin"/>
      </w:r>
      <w:r w:rsidR="007C7F75" w:rsidRPr="00AD5B1A">
        <w:rPr>
          <w:rFonts w:ascii="Gill Sans MT" w:hAnsi="Gill Sans MT"/>
          <w:color w:val="BF8F00" w:themeColor="accent4" w:themeShade="BF"/>
          <w:sz w:val="22"/>
          <w:szCs w:val="22"/>
        </w:rPr>
        <w:instrText xml:space="preserve"> SEQ Finding \* ARABIC </w:instrText>
      </w:r>
      <w:r w:rsidR="00E751D5" w:rsidRPr="00AD5B1A">
        <w:rPr>
          <w:rFonts w:ascii="Gill Sans MT" w:hAnsi="Gill Sans MT"/>
          <w:color w:val="BF8F00" w:themeColor="accent4" w:themeShade="BF"/>
          <w:sz w:val="22"/>
          <w:szCs w:val="22"/>
        </w:rPr>
        <w:fldChar w:fldCharType="separate"/>
      </w:r>
      <w:r w:rsidR="009B687B">
        <w:rPr>
          <w:rFonts w:ascii="Gill Sans MT" w:hAnsi="Gill Sans MT"/>
          <w:noProof/>
          <w:color w:val="BF8F00" w:themeColor="accent4" w:themeShade="BF"/>
          <w:sz w:val="22"/>
          <w:szCs w:val="22"/>
        </w:rPr>
        <w:t>7</w:t>
      </w:r>
      <w:r w:rsidR="00E751D5" w:rsidRPr="00AD5B1A">
        <w:rPr>
          <w:rFonts w:ascii="Gill Sans MT" w:hAnsi="Gill Sans MT"/>
          <w:color w:val="BF8F00" w:themeColor="accent4" w:themeShade="BF"/>
          <w:sz w:val="22"/>
          <w:szCs w:val="22"/>
        </w:rPr>
        <w:fldChar w:fldCharType="end"/>
      </w:r>
      <w:r w:rsidR="007C7F75" w:rsidRPr="00AD5B1A">
        <w:rPr>
          <w:rFonts w:ascii="Gill Sans MT" w:hAnsi="Gill Sans MT"/>
          <w:color w:val="BF8F00" w:themeColor="accent4" w:themeShade="BF"/>
          <w:sz w:val="22"/>
          <w:szCs w:val="22"/>
        </w:rPr>
        <w:t xml:space="preserve">. </w:t>
      </w:r>
      <w:r w:rsidR="00AD5B1A" w:rsidRPr="00AD5B1A">
        <w:rPr>
          <w:rFonts w:ascii="Gill Sans MT" w:hAnsi="Gill Sans MT"/>
          <w:color w:val="BF8F00" w:themeColor="accent4" w:themeShade="BF"/>
          <w:sz w:val="22"/>
          <w:szCs w:val="22"/>
        </w:rPr>
        <w:t>Važno ulaganje obezbijeđeno je za izgradnju infrastrukture za pružanje usluga u cijeloj javnoj upravi, i ovo je i dalje najvažniji pojedinačni doprinos Strategije reformi javne uprave, a naročito pružanju usluga. Ovaj angažman je međusektorski i dobar je primjer potencijala transformativnih posljedica integrisanih pristupa na korist građana</w:t>
      </w:r>
      <w:r w:rsidR="008B1A93" w:rsidRPr="00AD5B1A">
        <w:rPr>
          <w:rFonts w:ascii="Gill Sans MT" w:hAnsi="Gill Sans MT"/>
          <w:color w:val="BF8F00" w:themeColor="accent4" w:themeShade="BF"/>
          <w:sz w:val="22"/>
          <w:szCs w:val="22"/>
        </w:rPr>
        <w:t>.</w:t>
      </w:r>
      <w:bookmarkEnd w:id="65"/>
      <w:bookmarkEnd w:id="66"/>
      <w:bookmarkEnd w:id="67"/>
      <w:bookmarkEnd w:id="68"/>
      <w:r w:rsidR="008B1A93" w:rsidRPr="00AD5B1A">
        <w:rPr>
          <w:rFonts w:ascii="Gill Sans MT" w:hAnsi="Gill Sans MT"/>
          <w:color w:val="BF8F00" w:themeColor="accent4" w:themeShade="BF"/>
          <w:sz w:val="22"/>
          <w:szCs w:val="22"/>
        </w:rPr>
        <w:t xml:space="preserve"> </w:t>
      </w:r>
    </w:p>
    <w:p w:rsidR="00033A31" w:rsidRPr="00CE6A12" w:rsidRDefault="00CE6A12" w:rsidP="00EF7A23">
      <w:pPr>
        <w:pStyle w:val="BulletLevel1"/>
        <w:spacing w:before="100" w:beforeAutospacing="1" w:after="100" w:afterAutospacing="1" w:line="240" w:lineRule="auto"/>
        <w:ind w:left="0" w:firstLine="0"/>
        <w:jc w:val="both"/>
        <w:rPr>
          <w:rFonts w:ascii="Gill Sans MT" w:hAnsi="Gill Sans MT" w:cstheme="minorHAnsi"/>
          <w:sz w:val="22"/>
        </w:rPr>
      </w:pPr>
      <w:r w:rsidRPr="00CE6A12">
        <w:rPr>
          <w:rFonts w:ascii="Gill Sans MT" w:hAnsi="Gill Sans MT"/>
          <w:b/>
          <w:sz w:val="22"/>
        </w:rPr>
        <w:t>Normativni okvir, kao preduslov za unaprijeđeno pružanje usluga, usvojen je i predstavlja snažnu i održivu osnovu za dalju interoperabilnost i digitalizaciju javnih usluga (JC 2.5)</w:t>
      </w:r>
      <w:r w:rsidRPr="00CE6A12">
        <w:rPr>
          <w:rFonts w:ascii="Gill Sans MT" w:hAnsi="Gill Sans MT"/>
          <w:sz w:val="22"/>
        </w:rPr>
        <w:t>. Crna Gora je primjetno pojačala svoj normativni okvir, ali i svoje kapacitetete pružanja usluga i postupke. Već od 2017. godine, zemlja je počela da bilježi pozitivan trend u smislu implementacije reformskog Zakona o upravnom postupku; povećanja u broju e-usluga na portalu eUprava, testiranju konsolidovanih informacionih sistema za elektronsku razmjenu podataka, itd. Preciznije rečeno, usvojen je zakonodavni paket, koji obuhvata Zakon o eUpravi, Zakon o izmjenama Zakona o elektronskoj identifikaciji, Zakon o izmjenama i dopunama Zakona o ličnoj karti</w:t>
      </w:r>
      <w:r w:rsidR="001A1719" w:rsidRPr="00CE6A12">
        <w:rPr>
          <w:rFonts w:ascii="Gill Sans MT" w:hAnsi="Gill Sans MT" w:cstheme="minorHAnsi"/>
          <w:sz w:val="22"/>
        </w:rPr>
        <w:t>.</w:t>
      </w:r>
      <w:r w:rsidR="001A1719" w:rsidRPr="00CE6A12">
        <w:rPr>
          <w:rStyle w:val="FootnoteReference"/>
          <w:rFonts w:ascii="Gill Sans MT" w:hAnsi="Gill Sans MT" w:cstheme="minorHAnsi"/>
          <w:sz w:val="22"/>
        </w:rPr>
        <w:footnoteReference w:id="48"/>
      </w:r>
      <w:r w:rsidR="001A1719" w:rsidRPr="00CE6A12">
        <w:rPr>
          <w:rFonts w:ascii="Gill Sans MT" w:hAnsi="Gill Sans MT" w:cstheme="minorHAnsi"/>
          <w:sz w:val="22"/>
        </w:rPr>
        <w:t xml:space="preserve"> </w:t>
      </w:r>
      <w:r w:rsidRPr="00CE6A12">
        <w:rPr>
          <w:rFonts w:ascii="Gill Sans MT" w:hAnsi="Gill Sans MT"/>
          <w:sz w:val="22"/>
        </w:rPr>
        <w:t xml:space="preserve">Zainteresovane strane koje su intervjuisane u okviru evaluacije, ističu da je politička volja za jačanje sistema e-usluga bila snažna, što predstavlja </w:t>
      </w:r>
      <w:r w:rsidR="009979BF">
        <w:rPr>
          <w:rFonts w:ascii="Gill Sans MT" w:hAnsi="Gill Sans MT"/>
          <w:sz w:val="22"/>
        </w:rPr>
        <w:t>motor</w:t>
      </w:r>
      <w:r w:rsidRPr="00CE6A12">
        <w:rPr>
          <w:rFonts w:ascii="Gill Sans MT" w:hAnsi="Gill Sans MT"/>
          <w:sz w:val="22"/>
        </w:rPr>
        <w:t xml:space="preserve"> napretka u ovoj oblasti. Podrška EU kroz SBS i druge vidove tehničke pomoći bila je od ključnog značaja i za napredak u ovoj oblasti. Neke zainteresovane strane koje su intervjuisane u vrijeme krize pandemijske korone, konstatovale su da je bilo primjetno korišćenje e-usluga kao i snaga javne uprave da odgovori na nove i rastuće potrebe u periodu krize</w:t>
      </w:r>
      <w:r w:rsidR="005335A9" w:rsidRPr="00CE6A12">
        <w:rPr>
          <w:rFonts w:ascii="Gill Sans MT" w:hAnsi="Gill Sans MT" w:cstheme="minorHAnsi"/>
          <w:sz w:val="22"/>
        </w:rPr>
        <w:t xml:space="preserve">. </w:t>
      </w:r>
    </w:p>
    <w:p w:rsidR="00D66416" w:rsidRPr="00CE6A12" w:rsidRDefault="00CE6A12" w:rsidP="00EF7A23">
      <w:pPr>
        <w:spacing w:before="100" w:beforeAutospacing="1" w:after="100" w:afterAutospacing="1" w:line="240" w:lineRule="auto"/>
        <w:jc w:val="both"/>
        <w:rPr>
          <w:rFonts w:ascii="Gill Sans MT" w:hAnsi="Gill Sans MT" w:cstheme="minorHAnsi"/>
          <w:sz w:val="22"/>
        </w:rPr>
      </w:pPr>
      <w:r w:rsidRPr="00CE6A12">
        <w:rPr>
          <w:rFonts w:ascii="Gill Sans MT" w:hAnsi="Gill Sans MT"/>
          <w:b/>
          <w:sz w:val="22"/>
        </w:rPr>
        <w:t>Preduzeti su značajni koraci naprijed na ulaganju u podsticajni ambijent za privredu i pristup uslugama.</w:t>
      </w:r>
      <w:r w:rsidRPr="00CE6A12">
        <w:rPr>
          <w:rFonts w:ascii="Gill Sans MT" w:hAnsi="Gill Sans MT"/>
          <w:sz w:val="22"/>
        </w:rPr>
        <w:t xml:space="preserve"> Značajno poboljšanje podsticajnog poslovnog ambijenta iz perspektive e-trgovine bilo je realizacija Faze 1 Nacionalnog sistema za elektronsko prikupljanje administrativnih taksi, nakon usvajanja Zakona o eUpravi i Zakona o administrativnim taksama, čime je uspostavljen normativni okvir za elektronsko prikupljanje administrativnih taksi. Ovaj sistem omogućiće elektronsko plaćanje administrativnih usluga preko POS terminala od ljeta 2020. godine, kada se očekuje da informacioni </w:t>
      </w:r>
      <w:r w:rsidRPr="00CE6A12">
        <w:rPr>
          <w:rFonts w:ascii="Gill Sans MT" w:hAnsi="Gill Sans MT"/>
          <w:sz w:val="22"/>
        </w:rPr>
        <w:lastRenderedPageBreak/>
        <w:t>sistem i POS terminal budu atestirani. Drugu novinu donio je Zakon o izmjenama i dopunama Zakona o ličnoj karti, koji će omogućiti elektronsku identifikaciju preko lične karte, što dovodi do elektronskog potpisivanja dokumenata. U intervjuima sa zainteresovanim stranama iznijeti su donekle suprotstavljeni stavovi u ovom smislu, pri čemu su neki konstatovali da će biti teško održati takav sistem, naročito za građane koji imaju ograničeno digitalno znanje i kapacitet, a ugrožavanje takvog sistema može dovesti do zloupotreba identiteta, itd. Ovo je validna zabrinutost i o njoj se raspravljalo sa nadležnim organima</w:t>
      </w:r>
      <w:r w:rsidR="00D66416" w:rsidRPr="00CE6A12">
        <w:rPr>
          <w:rFonts w:ascii="Gill Sans MT" w:hAnsi="Gill Sans MT" w:cstheme="minorHAnsi"/>
          <w:sz w:val="22"/>
        </w:rPr>
        <w:t xml:space="preserve">. </w:t>
      </w:r>
    </w:p>
    <w:p w:rsidR="00D66416" w:rsidRPr="00CE6A12" w:rsidRDefault="00CE6A12" w:rsidP="00EF7A23">
      <w:pPr>
        <w:spacing w:before="100" w:beforeAutospacing="1" w:after="100" w:afterAutospacing="1" w:line="240" w:lineRule="auto"/>
        <w:jc w:val="both"/>
        <w:rPr>
          <w:rFonts w:ascii="Gill Sans MT" w:hAnsi="Gill Sans MT" w:cstheme="minorHAnsi"/>
          <w:sz w:val="22"/>
        </w:rPr>
      </w:pPr>
      <w:r w:rsidRPr="00CE6A12">
        <w:rPr>
          <w:rFonts w:ascii="Gill Sans MT" w:hAnsi="Gill Sans MT"/>
          <w:sz w:val="22"/>
        </w:rPr>
        <w:t>Drugi primijećeni uspjeh odnosio se na regionalnu saradnju između Crne Gore i Republike Srbije i Republike Sjeverne Makedonije, koje su potpisale Sporazum o uzajamnom priznavanju usluga certifikovanja za elektronske transakcije, koje se pružaju u navedenim zemljama kako bi se pojačalo pružanje prekograničnih usluga</w:t>
      </w:r>
      <w:r w:rsidR="00F43F01" w:rsidRPr="00CE6A12">
        <w:rPr>
          <w:rFonts w:ascii="Gill Sans MT" w:hAnsi="Gill Sans MT" w:cstheme="minorHAnsi"/>
          <w:sz w:val="22"/>
        </w:rPr>
        <w:t xml:space="preserve">. </w:t>
      </w:r>
    </w:p>
    <w:p w:rsidR="001A1719" w:rsidRPr="00CE6A12" w:rsidRDefault="00CE6A12" w:rsidP="00EF7A23">
      <w:pPr>
        <w:spacing w:before="100" w:beforeAutospacing="1" w:after="100" w:afterAutospacing="1" w:line="240" w:lineRule="auto"/>
        <w:jc w:val="both"/>
        <w:rPr>
          <w:rFonts w:ascii="Gill Sans MT" w:hAnsi="Gill Sans MT" w:cstheme="minorHAnsi"/>
          <w:sz w:val="22"/>
        </w:rPr>
      </w:pPr>
      <w:r w:rsidRPr="00CE6A12">
        <w:rPr>
          <w:rFonts w:ascii="Gill Sans MT" w:hAnsi="Gill Sans MT"/>
          <w:sz w:val="22"/>
        </w:rPr>
        <w:t>U vrijeme evaluacije, Vlada je pokrenula inicijativu da razvije Strategiju digitalne transformacije, koja bi obezbijedila ulaganje u poboljšanje poslovnog ambijenta i usluga građanima generalno. Takva strategija smatra se krovnim okvirom unutar kojeg bi e-usluge bile takođe ojačane, između ostalog smanjenjem nivoa administrativnih barijera za procedure kao što su registracija biznisa, plaćanje poreza, izdavanje građevinske dozvole, priključivanje na električnu energiju, registraciju nekretnina. Pored toga, crnogorska Vlada usvojila je Akcioni plan za poboljšanje poslovnog ambijenta kako bi se smanjio nivo administrativnih barijera za procedure kao što su registracija biznisa, plaćanje poreza, izdavanje građevinske dozvole, priključivanje na električnu energiju, registraciju nekretnina. Pored toga, radna grupa formirana da radi na digitalizaciji, pripremila je Postupak definisanja, izrade, razvoja i procesuiranja e-usluga, koja obuhvata proceduru "korak po korak" za prepoznavanje usluga i potom verifikaciju, kako bi se obezbijedilo kvalitetno prepoznavanje i praćenje e-usluga</w:t>
      </w:r>
      <w:r w:rsidR="00033A31" w:rsidRPr="00CE6A12">
        <w:rPr>
          <w:rFonts w:ascii="Gill Sans MT" w:hAnsi="Gill Sans MT" w:cstheme="minorHAnsi"/>
          <w:sz w:val="22"/>
        </w:rPr>
        <w:t>.</w:t>
      </w:r>
      <w:r w:rsidR="00033A31" w:rsidRPr="00CE6A12">
        <w:rPr>
          <w:rStyle w:val="FootnoteReference"/>
          <w:rFonts w:ascii="Gill Sans MT" w:hAnsi="Gill Sans MT" w:cstheme="minorHAnsi"/>
          <w:sz w:val="22"/>
        </w:rPr>
        <w:footnoteReference w:id="49"/>
      </w:r>
      <w:r w:rsidR="001A7337" w:rsidRPr="00CE6A12">
        <w:rPr>
          <w:rFonts w:ascii="Gill Sans MT" w:hAnsi="Gill Sans MT" w:cstheme="minorHAnsi"/>
          <w:sz w:val="22"/>
        </w:rPr>
        <w:t xml:space="preserve"> </w:t>
      </w:r>
      <w:r w:rsidRPr="00CE6A12">
        <w:rPr>
          <w:rFonts w:ascii="Gill Sans MT" w:hAnsi="Gill Sans MT"/>
          <w:sz w:val="22"/>
        </w:rPr>
        <w:t>Evaluacijom je utvrđeno da su ovi napori važni i da će donijeti dodatan napredak u smislu podsticajnog poslovnog ambijenta i pristupa građana uslugama. Jedna rezerva je utvrđena u smislu nedostatka jasne definicije „digitalizacije“ i „društva“ a što treba da bude preduslov za dalje i konkretnije ciljane napore u ovom pravcu. Naročito nije jasno šta se smatra pod terminom društvo i vezano za to, penetraciju i opseg strateške intervencije u opštoj populaciji Crne Gore</w:t>
      </w:r>
      <w:r w:rsidR="00213E5E" w:rsidRPr="00CE6A12">
        <w:rPr>
          <w:rFonts w:ascii="Gill Sans MT" w:hAnsi="Gill Sans MT" w:cstheme="minorHAnsi"/>
          <w:sz w:val="22"/>
        </w:rPr>
        <w:t xml:space="preserve">. </w:t>
      </w:r>
    </w:p>
    <w:p w:rsidR="00234510" w:rsidRPr="007447F6" w:rsidRDefault="00CE6A12" w:rsidP="00EF7A23">
      <w:pPr>
        <w:spacing w:before="100" w:beforeAutospacing="1" w:after="100" w:afterAutospacing="1" w:line="240" w:lineRule="auto"/>
        <w:jc w:val="both"/>
        <w:rPr>
          <w:rFonts w:ascii="Gill Sans MT" w:hAnsi="Gill Sans MT" w:cstheme="minorHAnsi"/>
          <w:sz w:val="22"/>
        </w:rPr>
      </w:pPr>
      <w:r w:rsidRPr="007447F6">
        <w:rPr>
          <w:rFonts w:ascii="Gill Sans MT" w:hAnsi="Gill Sans MT"/>
          <w:b/>
          <w:sz w:val="22"/>
        </w:rPr>
        <w:t>Strategija je doprinijela jačanju osnova za interoperabilnost, iako su dodatni nedostaci konstatovani ovom evaluacijom.</w:t>
      </w:r>
      <w:r w:rsidRPr="007447F6">
        <w:rPr>
          <w:rFonts w:ascii="Gill Sans MT" w:hAnsi="Gill Sans MT"/>
          <w:sz w:val="22"/>
        </w:rPr>
        <w:t xml:space="preserve"> U vrijeme </w:t>
      </w:r>
      <w:r w:rsidRPr="007447F6">
        <w:rPr>
          <w:rFonts w:ascii="Gill Sans MT" w:hAnsi="Gill Sans MT"/>
          <w:sz w:val="22"/>
        </w:rPr>
        <w:lastRenderedPageBreak/>
        <w:t>završetka ovog izvještaja o evaluaciji, postoji šest (6) ključnih registara koji su interoperabilni, tj. : Registar djece u vaspitno-obrazovnim ustanovama, Centralni registar stanovništva, Centralni registar poreskih obveznika i osiguranika, Centralni registar privrednih subjekata, Krivična evidencija i Katastar nepokretnosti (dostupan od 2019. godine)</w:t>
      </w:r>
      <w:r w:rsidR="00AD0245" w:rsidRPr="007447F6">
        <w:rPr>
          <w:rFonts w:ascii="Gill Sans MT" w:hAnsi="Gill Sans MT" w:cstheme="minorHAnsi"/>
          <w:sz w:val="22"/>
        </w:rPr>
        <w:t>.</w:t>
      </w:r>
      <w:r w:rsidR="00AD0245" w:rsidRPr="007447F6">
        <w:rPr>
          <w:rStyle w:val="FootnoteReference"/>
          <w:rFonts w:ascii="Gill Sans MT" w:hAnsi="Gill Sans MT" w:cstheme="minorHAnsi"/>
          <w:sz w:val="22"/>
        </w:rPr>
        <w:footnoteReference w:id="50"/>
      </w:r>
      <w:r w:rsidR="00AD0245" w:rsidRPr="007447F6">
        <w:rPr>
          <w:rFonts w:ascii="Gill Sans MT" w:hAnsi="Gill Sans MT" w:cstheme="minorHAnsi"/>
          <w:sz w:val="22"/>
        </w:rPr>
        <w:t xml:space="preserve"> </w:t>
      </w:r>
      <w:r w:rsidRPr="007447F6">
        <w:rPr>
          <w:rFonts w:ascii="Gill Sans MT" w:hAnsi="Gill Sans MT"/>
          <w:sz w:val="22"/>
        </w:rPr>
        <w:t>Glavnom gradu Podgorica i Fondu za zdravstveno osiguranje dozvoljeno je da preuzimaju podatke iz registara Poreske uprave, dok Ministarstvo odbrane i Agencija za borbu protiv korupcije imaju pristup sistemu i u toku je kontrola tehničkih uslova za razmjenu podataka</w:t>
      </w:r>
      <w:r w:rsidR="00AD0245" w:rsidRPr="007447F6">
        <w:rPr>
          <w:rFonts w:ascii="Gill Sans MT" w:hAnsi="Gill Sans MT" w:cstheme="minorHAnsi"/>
          <w:sz w:val="22"/>
        </w:rPr>
        <w:t>.</w:t>
      </w:r>
      <w:r w:rsidR="00AD0245" w:rsidRPr="007447F6">
        <w:rPr>
          <w:rStyle w:val="FootnoteReference"/>
          <w:rFonts w:ascii="Gill Sans MT" w:hAnsi="Gill Sans MT" w:cstheme="minorHAnsi"/>
          <w:sz w:val="22"/>
        </w:rPr>
        <w:footnoteReference w:id="51"/>
      </w:r>
      <w:r w:rsidR="00AD0245" w:rsidRPr="007447F6">
        <w:rPr>
          <w:rFonts w:ascii="Gill Sans MT" w:hAnsi="Gill Sans MT" w:cstheme="minorHAnsi"/>
          <w:sz w:val="22"/>
        </w:rPr>
        <w:t xml:space="preserve"> </w:t>
      </w:r>
      <w:r w:rsidR="007447F6" w:rsidRPr="007447F6">
        <w:rPr>
          <w:rFonts w:ascii="Gill Sans MT" w:hAnsi="Gill Sans MT"/>
          <w:sz w:val="22"/>
        </w:rPr>
        <w:t xml:space="preserve">U vrijeme ove evaluacije, vođene su konsultacije i procjene izvodljivosti interoperabilnosti ovih sistema zbog povjerljivosti podataka. Generalno, intervjuisane zainteresovane strane saglasne su da je povežano prepoznavanje vrijednosti interoperabilnosti među javnim institucijama kao preduslova za bolju efikasnost i djelotvornost pružanja usluga, iako su otpor i kapacitet i dalje faktori koji utiču na rezultate u čitavom sektoru. </w:t>
      </w:r>
      <w:r w:rsidR="007447F6" w:rsidRPr="008554D8">
        <w:rPr>
          <w:rFonts w:ascii="Gill Sans MT" w:hAnsi="Gill Sans MT"/>
          <w:sz w:val="22"/>
          <w:highlight w:val="yellow"/>
        </w:rPr>
        <w:t>Postoje suprotstavljeni stavovi različitih aktera o potrebama za osnovnim hardverom kao preduslovom za interoperabilnost i čini se da postoje dvije struje mišljenja u ovoj oblasti: 1) da postoji potreba za daljim ulaganjem značajnih finansijskih resursa u unapređenje ili obnavljanje postojeće opreme; i 2) da bi fokus MJU i Vlade trebalo šire da bude na razvoju softvera i ulaganju u kapacitete za jačanje „autoputa interoperabilnosti“, kao što je jedan sagovornik primijetio, pošto je sadašnja oprema u mnogim slučajevima u stanju da podrži sistem. Širom spektra intervjuisanih zainteresovanih strana u ovom subjektu postoji saglasnost da je glavni izazov i dalje u ljudskim resursima za održavanje sistema kada jednom bude postavljen, uglavnom uz podršku eksterne pomoći (npr. podrška EU ili drugog donatora)</w:t>
      </w:r>
      <w:r w:rsidR="006F7F7C" w:rsidRPr="008554D8">
        <w:rPr>
          <w:rFonts w:ascii="Gill Sans MT" w:hAnsi="Gill Sans MT" w:cstheme="minorHAnsi"/>
          <w:sz w:val="22"/>
          <w:highlight w:val="yellow"/>
        </w:rPr>
        <w:t>.</w:t>
      </w:r>
      <w:r w:rsidR="006F7F7C" w:rsidRPr="007447F6">
        <w:rPr>
          <w:rFonts w:ascii="Gill Sans MT" w:hAnsi="Gill Sans MT" w:cstheme="minorHAnsi"/>
          <w:sz w:val="22"/>
        </w:rPr>
        <w:t xml:space="preserve"> </w:t>
      </w:r>
    </w:p>
    <w:p w:rsidR="00AD0245" w:rsidRPr="007447F6" w:rsidRDefault="00C84900" w:rsidP="00EF7A23">
      <w:pPr>
        <w:spacing w:before="100" w:beforeAutospacing="1" w:after="100" w:afterAutospacing="1" w:line="240" w:lineRule="auto"/>
        <w:jc w:val="both"/>
        <w:rPr>
          <w:rFonts w:ascii="Gill Sans MT" w:hAnsi="Gill Sans MT" w:cstheme="minorHAnsi"/>
          <w:sz w:val="22"/>
        </w:rPr>
      </w:pPr>
      <w:r>
        <w:rPr>
          <w:rFonts w:ascii="Gill Sans MT" w:hAnsi="Gill Sans MT" w:cstheme="minorHAnsi"/>
          <w:b/>
          <w:bCs/>
          <w:noProof/>
          <w:sz w:val="22"/>
          <w:lang w:eastAsia="en-GB"/>
        </w:rPr>
        <w:lastRenderedPageBreak/>
        <mc:AlternateContent>
          <mc:Choice Requires="wps">
            <w:drawing>
              <wp:anchor distT="0" distB="0" distL="114300" distR="114300" simplePos="0" relativeHeight="251667456" behindDoc="0" locked="0" layoutInCell="1" allowOverlap="1">
                <wp:simplePos x="0" y="0"/>
                <wp:positionH relativeFrom="column">
                  <wp:posOffset>3154045</wp:posOffset>
                </wp:positionH>
                <wp:positionV relativeFrom="paragraph">
                  <wp:posOffset>644525</wp:posOffset>
                </wp:positionV>
                <wp:extent cx="2595245" cy="4588510"/>
                <wp:effectExtent l="10795" t="6350" r="13335" b="15240"/>
                <wp:wrapSquare wrapText="bothSides"/>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245" cy="4588510"/>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rsidR="0030712C" w:rsidRPr="0035732F" w:rsidRDefault="0030712C" w:rsidP="009B79CF">
                            <w:pPr>
                              <w:spacing w:before="100" w:beforeAutospacing="1" w:after="100" w:afterAutospacing="1" w:line="240" w:lineRule="auto"/>
                              <w:rPr>
                                <w:rFonts w:ascii="Gill Sans MT" w:hAnsi="Gill Sans MT" w:cstheme="minorHAnsi"/>
                                <w:b/>
                                <w:bCs/>
                                <w:szCs w:val="21"/>
                              </w:rPr>
                            </w:pPr>
                            <w:r w:rsidRPr="0035732F">
                              <w:rPr>
                                <w:rFonts w:ascii="Gill Sans MT" w:hAnsi="Gill Sans MT" w:cstheme="minorHAnsi"/>
                                <w:b/>
                                <w:bCs/>
                                <w:szCs w:val="21"/>
                              </w:rPr>
                              <w:t xml:space="preserve">Portal EUprava.me </w:t>
                            </w:r>
                          </w:p>
                          <w:p w:rsidR="0030712C" w:rsidRDefault="0030712C" w:rsidP="009B79CF">
                            <w:pPr>
                              <w:spacing w:before="100" w:beforeAutospacing="1" w:after="100" w:afterAutospacing="1" w:line="240" w:lineRule="auto"/>
                              <w:rPr>
                                <w:rFonts w:ascii="Gill Sans MT" w:hAnsi="Gill Sans MT" w:cstheme="minorHAnsi"/>
                                <w:szCs w:val="21"/>
                              </w:rPr>
                            </w:pPr>
                            <w:r>
                              <w:rPr>
                                <w:rFonts w:ascii="Gill Sans MT" w:hAnsi="Gill Sans MT" w:cstheme="minorHAnsi"/>
                                <w:szCs w:val="21"/>
                              </w:rPr>
                              <w:t xml:space="preserve">Evaluacijom su utvrđeni direktni doprinosi pristupačnosti </w:t>
                            </w:r>
                            <w:r w:rsidRPr="0035732F">
                              <w:rPr>
                                <w:rFonts w:ascii="Gill Sans MT" w:hAnsi="Gill Sans MT" w:cstheme="minorHAnsi"/>
                                <w:szCs w:val="21"/>
                              </w:rPr>
                              <w:t>informa</w:t>
                            </w:r>
                            <w:r>
                              <w:rPr>
                                <w:rFonts w:ascii="Gill Sans MT" w:hAnsi="Gill Sans MT" w:cstheme="minorHAnsi"/>
                                <w:szCs w:val="21"/>
                              </w:rPr>
                              <w:t xml:space="preserve">cija </w:t>
                            </w:r>
                            <w:r w:rsidRPr="0035732F">
                              <w:rPr>
                                <w:rFonts w:ascii="Gill Sans MT" w:hAnsi="Gill Sans MT" w:cstheme="minorHAnsi"/>
                                <w:szCs w:val="21"/>
                              </w:rPr>
                              <w:t>o</w:t>
                            </w:r>
                            <w:r>
                              <w:rPr>
                                <w:rFonts w:ascii="Gill Sans MT" w:hAnsi="Gill Sans MT" w:cstheme="minorHAnsi"/>
                                <w:szCs w:val="21"/>
                              </w:rPr>
                              <w:t xml:space="preserve"> o standardima pristupa </w:t>
                            </w:r>
                            <w:r w:rsidRPr="0035732F">
                              <w:rPr>
                                <w:rFonts w:ascii="Gill Sans MT" w:hAnsi="Gill Sans MT" w:cstheme="minorHAnsi"/>
                                <w:szCs w:val="21"/>
                              </w:rPr>
                              <w:t xml:space="preserve"> </w:t>
                            </w:r>
                            <w:r>
                              <w:rPr>
                                <w:rFonts w:ascii="Gill Sans MT" w:hAnsi="Gill Sans MT" w:cstheme="minorHAnsi"/>
                                <w:szCs w:val="21"/>
                              </w:rPr>
                              <w:t xml:space="preserve">uslugama kroz formiranje registara licenci i dozvola na portalu </w:t>
                            </w:r>
                            <w:r w:rsidRPr="0035732F">
                              <w:rPr>
                                <w:rFonts w:ascii="Gill Sans MT" w:hAnsi="Gill Sans MT" w:cstheme="minorHAnsi"/>
                                <w:szCs w:val="21"/>
                              </w:rPr>
                              <w:t>eUprava.me. “</w:t>
                            </w:r>
                            <w:r>
                              <w:rPr>
                                <w:rFonts w:ascii="Gill Sans MT" w:hAnsi="Gill Sans MT" w:cstheme="minorHAnsi"/>
                                <w:szCs w:val="21"/>
                              </w:rPr>
                              <w:t xml:space="preserve">Ovaj portal sadrži informacije o procedurama pristupa za preko </w:t>
                            </w:r>
                            <w:r w:rsidRPr="0035732F">
                              <w:rPr>
                                <w:rFonts w:ascii="Gill Sans MT" w:hAnsi="Gill Sans MT" w:cstheme="minorHAnsi"/>
                                <w:szCs w:val="21"/>
                              </w:rPr>
                              <w:t xml:space="preserve">500 </w:t>
                            </w:r>
                            <w:r>
                              <w:rPr>
                                <w:rFonts w:ascii="Gill Sans MT" w:hAnsi="Gill Sans MT" w:cstheme="minorHAnsi"/>
                                <w:szCs w:val="21"/>
                              </w:rPr>
                              <w:t xml:space="preserve">drugih usluga koje nude </w:t>
                            </w:r>
                            <w:r w:rsidRPr="0035732F">
                              <w:rPr>
                                <w:rFonts w:ascii="Gill Sans MT" w:hAnsi="Gill Sans MT" w:cstheme="minorHAnsi"/>
                                <w:szCs w:val="21"/>
                              </w:rPr>
                              <w:t xml:space="preserve">50 </w:t>
                            </w:r>
                            <w:r>
                              <w:rPr>
                                <w:rFonts w:ascii="Gill Sans MT" w:hAnsi="Gill Sans MT" w:cstheme="minorHAnsi"/>
                                <w:szCs w:val="21"/>
                              </w:rPr>
                              <w:t>organa državne uprave</w:t>
                            </w:r>
                            <w:r w:rsidRPr="0035732F">
                              <w:rPr>
                                <w:rFonts w:ascii="Gill Sans MT" w:hAnsi="Gill Sans MT" w:cstheme="minorHAnsi"/>
                                <w:szCs w:val="21"/>
                              </w:rPr>
                              <w:t>. Informa</w:t>
                            </w:r>
                            <w:r>
                              <w:rPr>
                                <w:rFonts w:ascii="Gill Sans MT" w:hAnsi="Gill Sans MT" w:cstheme="minorHAnsi"/>
                                <w:szCs w:val="21"/>
                              </w:rPr>
                              <w:t>cije se daju u vidu povelja usluga u kojima se navode dokumenti potrebni od podnosioca zahtjeva</w:t>
                            </w:r>
                            <w:r w:rsidRPr="0035732F">
                              <w:rPr>
                                <w:rFonts w:ascii="Gill Sans MT" w:hAnsi="Gill Sans MT" w:cstheme="minorHAnsi"/>
                                <w:szCs w:val="21"/>
                              </w:rPr>
                              <w:t xml:space="preserve">, </w:t>
                            </w:r>
                            <w:r>
                              <w:rPr>
                                <w:rFonts w:ascii="Gill Sans MT" w:hAnsi="Gill Sans MT" w:cstheme="minorHAnsi"/>
                                <w:szCs w:val="21"/>
                              </w:rPr>
                              <w:t>rok za procesuiranje zahtjeva</w:t>
                            </w:r>
                            <w:r w:rsidRPr="0035732F">
                              <w:rPr>
                                <w:rFonts w:ascii="Gill Sans MT" w:hAnsi="Gill Sans MT" w:cstheme="minorHAnsi"/>
                                <w:szCs w:val="21"/>
                              </w:rPr>
                              <w:t xml:space="preserve">, </w:t>
                            </w:r>
                            <w:r>
                              <w:rPr>
                                <w:rFonts w:ascii="Gill Sans MT" w:hAnsi="Gill Sans MT" w:cstheme="minorHAnsi"/>
                                <w:szCs w:val="21"/>
                              </w:rPr>
                              <w:t>nadležni organ uprave i naknada za uslugu</w:t>
                            </w:r>
                            <w:r w:rsidRPr="0035732F">
                              <w:rPr>
                                <w:rFonts w:ascii="Gill Sans MT" w:hAnsi="Gill Sans MT" w:cstheme="minorHAnsi"/>
                                <w:szCs w:val="21"/>
                              </w:rPr>
                              <w:t>.”</w:t>
                            </w:r>
                          </w:p>
                          <w:p w:rsidR="0030712C" w:rsidRPr="00F72818" w:rsidRDefault="0030712C" w:rsidP="00F72818">
                            <w:pPr>
                              <w:spacing w:before="100" w:beforeAutospacing="1" w:after="100" w:afterAutospacing="1" w:line="240" w:lineRule="auto"/>
                              <w:jc w:val="both"/>
                              <w:rPr>
                                <w:rFonts w:ascii="Gill Sans MT" w:hAnsi="Gill Sans MT" w:cstheme="minorHAnsi"/>
                                <w:iCs/>
                                <w:szCs w:val="21"/>
                              </w:rPr>
                            </w:pPr>
                            <w:r>
                              <w:rPr>
                                <w:rFonts w:ascii="Gill Sans MT" w:hAnsi="Gill Sans MT" w:cstheme="minorHAnsi"/>
                                <w:iCs/>
                                <w:szCs w:val="21"/>
                              </w:rPr>
                              <w:t>Pored toga, postoji još deset (10)</w:t>
                            </w:r>
                            <w:r w:rsidRPr="008A4C7F">
                              <w:rPr>
                                <w:rFonts w:ascii="Gill Sans MT" w:hAnsi="Gill Sans MT" w:cstheme="minorHAnsi"/>
                                <w:iCs/>
                                <w:szCs w:val="21"/>
                              </w:rPr>
                              <w:t xml:space="preserve"> </w:t>
                            </w:r>
                            <w:r>
                              <w:rPr>
                                <w:rFonts w:ascii="Gill Sans MT" w:hAnsi="Gill Sans MT" w:cstheme="minorHAnsi"/>
                                <w:iCs/>
                                <w:szCs w:val="21"/>
                              </w:rPr>
                              <w:t>usluga "na jednom šalteru"</w:t>
                            </w:r>
                            <w:r w:rsidRPr="008A4C7F">
                              <w:rPr>
                                <w:rFonts w:ascii="Gill Sans MT" w:hAnsi="Gill Sans MT" w:cstheme="minorHAnsi"/>
                                <w:iCs/>
                                <w:szCs w:val="21"/>
                              </w:rPr>
                              <w:t xml:space="preserve"> </w:t>
                            </w:r>
                            <w:r>
                              <w:rPr>
                                <w:rFonts w:ascii="Gill Sans MT" w:hAnsi="Gill Sans MT" w:cstheme="minorHAnsi"/>
                                <w:iCs/>
                                <w:szCs w:val="21"/>
                              </w:rPr>
                              <w:t xml:space="preserve">koje su dostupne preko portala </w:t>
                            </w:r>
                            <w:r w:rsidRPr="008A4C7F">
                              <w:rPr>
                                <w:rFonts w:ascii="Gill Sans MT" w:hAnsi="Gill Sans MT" w:cstheme="minorHAnsi"/>
                                <w:iCs/>
                                <w:szCs w:val="21"/>
                              </w:rPr>
                              <w:t xml:space="preserve">eUprava.me, </w:t>
                            </w:r>
                            <w:r>
                              <w:rPr>
                                <w:rFonts w:ascii="Gill Sans MT" w:hAnsi="Gill Sans MT" w:cstheme="minorHAnsi"/>
                                <w:iCs/>
                                <w:szCs w:val="21"/>
                              </w:rPr>
                              <w:t>gdje korisnici mogu aplicirati za neke dozvole i potvrde</w:t>
                            </w:r>
                            <w:r w:rsidRPr="008A4C7F">
                              <w:rPr>
                                <w:rFonts w:ascii="Gill Sans MT" w:hAnsi="Gill Sans MT" w:cstheme="minorHAnsi"/>
                                <w:iCs/>
                                <w:szCs w:val="21"/>
                              </w:rPr>
                              <w:t xml:space="preserve">, </w:t>
                            </w:r>
                            <w:r>
                              <w:rPr>
                                <w:rFonts w:ascii="Gill Sans MT" w:hAnsi="Gill Sans MT" w:cstheme="minorHAnsi"/>
                                <w:iCs/>
                                <w:szCs w:val="21"/>
                              </w:rPr>
                              <w:t>iako portal samo daje instrukcije kako da se pristupi usluzi</w:t>
                            </w:r>
                            <w:r w:rsidRPr="008A4C7F">
                              <w:rPr>
                                <w:rFonts w:ascii="Gill Sans MT" w:hAnsi="Gill Sans MT" w:cstheme="minorHAnsi"/>
                                <w:iCs/>
                                <w:szCs w:val="21"/>
                              </w:rPr>
                              <w:t xml:space="preserve">. </w:t>
                            </w:r>
                            <w:r>
                              <w:rPr>
                                <w:rFonts w:ascii="Gill Sans MT" w:hAnsi="Gill Sans MT" w:cstheme="minorHAnsi"/>
                                <w:iCs/>
                                <w:szCs w:val="21"/>
                              </w:rPr>
                              <w:t xml:space="preserve">Međutim, </w:t>
                            </w:r>
                            <w:r w:rsidRPr="0035732F">
                              <w:rPr>
                                <w:rFonts w:ascii="Gill Sans MT" w:hAnsi="Gill Sans MT" w:cstheme="minorHAnsi"/>
                                <w:szCs w:val="21"/>
                              </w:rPr>
                              <w:t xml:space="preserve">portal </w:t>
                            </w:r>
                            <w:r>
                              <w:rPr>
                                <w:rFonts w:ascii="Gill Sans MT" w:hAnsi="Gill Sans MT" w:cstheme="minorHAnsi"/>
                                <w:szCs w:val="21"/>
                              </w:rPr>
                              <w:t xml:space="preserve">ne sadrži </w:t>
                            </w:r>
                            <w:r w:rsidRPr="0035732F">
                              <w:rPr>
                                <w:rFonts w:ascii="Gill Sans MT" w:hAnsi="Gill Sans MT" w:cstheme="minorHAnsi"/>
                                <w:szCs w:val="21"/>
                              </w:rPr>
                              <w:t>informa</w:t>
                            </w:r>
                            <w:r>
                              <w:rPr>
                                <w:rFonts w:ascii="Gill Sans MT" w:hAnsi="Gill Sans MT" w:cstheme="minorHAnsi"/>
                                <w:szCs w:val="21"/>
                              </w:rPr>
                              <w:t>cije o uslugama koje pružaju lokalne vlasti</w:t>
                            </w:r>
                            <w:r w:rsidRPr="0035732F">
                              <w:rPr>
                                <w:rFonts w:ascii="Gill Sans MT" w:hAnsi="Gill Sans MT" w:cstheme="minorHAnsi"/>
                                <w:szCs w:val="21"/>
                              </w:rPr>
                              <w:t>.”</w:t>
                            </w:r>
                          </w:p>
                          <w:p w:rsidR="0030712C" w:rsidRPr="0035732F" w:rsidRDefault="0030712C" w:rsidP="009B79CF">
                            <w:pPr>
                              <w:spacing w:before="100" w:beforeAutospacing="1" w:after="100" w:afterAutospacing="1" w:line="240" w:lineRule="auto"/>
                              <w:rPr>
                                <w:rFonts w:ascii="Gill Sans MT" w:hAnsi="Gill Sans MT" w:cstheme="minorHAnsi"/>
                                <w:i/>
                                <w:iCs/>
                                <w:szCs w:val="21"/>
                              </w:rPr>
                            </w:pPr>
                            <w:r>
                              <w:rPr>
                                <w:rFonts w:ascii="Gill Sans MT" w:hAnsi="Gill Sans MT" w:cstheme="minorHAnsi"/>
                                <w:i/>
                                <w:iCs/>
                                <w:szCs w:val="21"/>
                              </w:rPr>
                              <w:t>Izvor</w:t>
                            </w:r>
                            <w:r w:rsidRPr="0035732F">
                              <w:rPr>
                                <w:rFonts w:ascii="Gill Sans MT" w:hAnsi="Gill Sans MT" w:cstheme="minorHAnsi"/>
                                <w:i/>
                                <w:iCs/>
                                <w:szCs w:val="21"/>
                              </w:rPr>
                              <w:t xml:space="preserve">: </w:t>
                            </w:r>
                            <w:r>
                              <w:rPr>
                                <w:rFonts w:ascii="Gill Sans MT" w:hAnsi="Gill Sans MT" w:cstheme="minorHAnsi"/>
                                <w:i/>
                                <w:iCs/>
                                <w:szCs w:val="21"/>
                              </w:rPr>
                              <w:t>Izvještaj o monitoringu</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Principi javne uprave Crna Gora</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 xml:space="preserve">maj </w:t>
                            </w:r>
                            <w:r w:rsidRPr="0035732F">
                              <w:rPr>
                                <w:rFonts w:ascii="Gill Sans MT" w:hAnsi="Gill Sans MT"/>
                                <w:i/>
                                <w:iCs/>
                                <w:color w:val="000000" w:themeColor="text1"/>
                                <w:szCs w:val="21"/>
                              </w:rPr>
                              <w:t>2019</w:t>
                            </w:r>
                          </w:p>
                          <w:p w:rsidR="0030712C" w:rsidRPr="0035732F" w:rsidRDefault="0030712C" w:rsidP="009B79CF">
                            <w:pPr>
                              <w:spacing w:before="100" w:beforeAutospacing="1" w:after="100" w:afterAutospacing="1" w:line="240" w:lineRule="auto"/>
                              <w:rPr>
                                <w:rFonts w:ascii="Gill Sans MT" w:hAnsi="Gill Sans MT"/>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left:0;text-align:left;margin-left:248.35pt;margin-top:50.75pt;width:204.35pt;height:36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" fillcolor="white [3201]" strokecolor="#ed7d31 [3205]" strokeweight="1pt">
                <v:textbox>
                  <w:txbxContent>
                    <w:p w:rsidR="0030712C" w:rsidRPr="0035732F" w:rsidRDefault="0030712C" w:rsidP="009B79CF">
                      <w:pPr>
                        <w:spacing w:before="100" w:beforeAutospacing="1" w:after="100" w:afterAutospacing="1" w:line="240" w:lineRule="auto"/>
                        <w:rPr>
                          <w:rFonts w:ascii="Gill Sans MT" w:hAnsi="Gill Sans MT" w:cstheme="minorHAnsi"/>
                          <w:b/>
                          <w:bCs/>
                          <w:szCs w:val="21"/>
                        </w:rPr>
                      </w:pPr>
                      <w:r w:rsidRPr="0035732F">
                        <w:rPr>
                          <w:rFonts w:ascii="Gill Sans MT" w:hAnsi="Gill Sans MT" w:cstheme="minorHAnsi"/>
                          <w:b/>
                          <w:bCs/>
                          <w:szCs w:val="21"/>
                        </w:rPr>
                        <w:t xml:space="preserve">Portal EUprava.me </w:t>
                      </w:r>
                    </w:p>
                    <w:p w:rsidR="0030712C" w:rsidRDefault="0030712C" w:rsidP="009B79CF">
                      <w:pPr>
                        <w:spacing w:before="100" w:beforeAutospacing="1" w:after="100" w:afterAutospacing="1" w:line="240" w:lineRule="auto"/>
                        <w:rPr>
                          <w:rFonts w:ascii="Gill Sans MT" w:hAnsi="Gill Sans MT" w:cstheme="minorHAnsi"/>
                          <w:szCs w:val="21"/>
                        </w:rPr>
                      </w:pPr>
                      <w:r>
                        <w:rPr>
                          <w:rFonts w:ascii="Gill Sans MT" w:hAnsi="Gill Sans MT" w:cstheme="minorHAnsi"/>
                          <w:szCs w:val="21"/>
                        </w:rPr>
                        <w:t xml:space="preserve">Evaluacijom su utvrđeni direktni doprinosi pristupačnosti </w:t>
                      </w:r>
                      <w:r w:rsidRPr="0035732F">
                        <w:rPr>
                          <w:rFonts w:ascii="Gill Sans MT" w:hAnsi="Gill Sans MT" w:cstheme="minorHAnsi"/>
                          <w:szCs w:val="21"/>
                        </w:rPr>
                        <w:t>informa</w:t>
                      </w:r>
                      <w:r>
                        <w:rPr>
                          <w:rFonts w:ascii="Gill Sans MT" w:hAnsi="Gill Sans MT" w:cstheme="minorHAnsi"/>
                          <w:szCs w:val="21"/>
                        </w:rPr>
                        <w:t xml:space="preserve">cija </w:t>
                      </w:r>
                      <w:r w:rsidRPr="0035732F">
                        <w:rPr>
                          <w:rFonts w:ascii="Gill Sans MT" w:hAnsi="Gill Sans MT" w:cstheme="minorHAnsi"/>
                          <w:szCs w:val="21"/>
                        </w:rPr>
                        <w:t>o</w:t>
                      </w:r>
                      <w:r>
                        <w:rPr>
                          <w:rFonts w:ascii="Gill Sans MT" w:hAnsi="Gill Sans MT" w:cstheme="minorHAnsi"/>
                          <w:szCs w:val="21"/>
                        </w:rPr>
                        <w:t xml:space="preserve"> o standardima pristupa </w:t>
                      </w:r>
                      <w:r w:rsidRPr="0035732F">
                        <w:rPr>
                          <w:rFonts w:ascii="Gill Sans MT" w:hAnsi="Gill Sans MT" w:cstheme="minorHAnsi"/>
                          <w:szCs w:val="21"/>
                        </w:rPr>
                        <w:t xml:space="preserve"> </w:t>
                      </w:r>
                      <w:r>
                        <w:rPr>
                          <w:rFonts w:ascii="Gill Sans MT" w:hAnsi="Gill Sans MT" w:cstheme="minorHAnsi"/>
                          <w:szCs w:val="21"/>
                        </w:rPr>
                        <w:t xml:space="preserve">uslugama kroz formiranje registara licenci i dozvola na portalu </w:t>
                      </w:r>
                      <w:r w:rsidRPr="0035732F">
                        <w:rPr>
                          <w:rFonts w:ascii="Gill Sans MT" w:hAnsi="Gill Sans MT" w:cstheme="minorHAnsi"/>
                          <w:szCs w:val="21"/>
                        </w:rPr>
                        <w:t>eUprava.me. “</w:t>
                      </w:r>
                      <w:r>
                        <w:rPr>
                          <w:rFonts w:ascii="Gill Sans MT" w:hAnsi="Gill Sans MT" w:cstheme="minorHAnsi"/>
                          <w:szCs w:val="21"/>
                        </w:rPr>
                        <w:t xml:space="preserve">Ovaj portal sadrži informacije o procedurama pristupa za preko </w:t>
                      </w:r>
                      <w:r w:rsidRPr="0035732F">
                        <w:rPr>
                          <w:rFonts w:ascii="Gill Sans MT" w:hAnsi="Gill Sans MT" w:cstheme="minorHAnsi"/>
                          <w:szCs w:val="21"/>
                        </w:rPr>
                        <w:t xml:space="preserve">500 </w:t>
                      </w:r>
                      <w:r>
                        <w:rPr>
                          <w:rFonts w:ascii="Gill Sans MT" w:hAnsi="Gill Sans MT" w:cstheme="minorHAnsi"/>
                          <w:szCs w:val="21"/>
                        </w:rPr>
                        <w:t xml:space="preserve">drugih usluga koje nude </w:t>
                      </w:r>
                      <w:r w:rsidRPr="0035732F">
                        <w:rPr>
                          <w:rFonts w:ascii="Gill Sans MT" w:hAnsi="Gill Sans MT" w:cstheme="minorHAnsi"/>
                          <w:szCs w:val="21"/>
                        </w:rPr>
                        <w:t xml:space="preserve">50 </w:t>
                      </w:r>
                      <w:r>
                        <w:rPr>
                          <w:rFonts w:ascii="Gill Sans MT" w:hAnsi="Gill Sans MT" w:cstheme="minorHAnsi"/>
                          <w:szCs w:val="21"/>
                        </w:rPr>
                        <w:t>organa državne uprave</w:t>
                      </w:r>
                      <w:r w:rsidRPr="0035732F">
                        <w:rPr>
                          <w:rFonts w:ascii="Gill Sans MT" w:hAnsi="Gill Sans MT" w:cstheme="minorHAnsi"/>
                          <w:szCs w:val="21"/>
                        </w:rPr>
                        <w:t>. Informa</w:t>
                      </w:r>
                      <w:r>
                        <w:rPr>
                          <w:rFonts w:ascii="Gill Sans MT" w:hAnsi="Gill Sans MT" w:cstheme="minorHAnsi"/>
                          <w:szCs w:val="21"/>
                        </w:rPr>
                        <w:t>cije se daju u vidu povelja usluga u kojima se navode dokumenti potrebni od podnosioca zahtjeva</w:t>
                      </w:r>
                      <w:r w:rsidRPr="0035732F">
                        <w:rPr>
                          <w:rFonts w:ascii="Gill Sans MT" w:hAnsi="Gill Sans MT" w:cstheme="minorHAnsi"/>
                          <w:szCs w:val="21"/>
                        </w:rPr>
                        <w:t xml:space="preserve">, </w:t>
                      </w:r>
                      <w:r>
                        <w:rPr>
                          <w:rFonts w:ascii="Gill Sans MT" w:hAnsi="Gill Sans MT" w:cstheme="minorHAnsi"/>
                          <w:szCs w:val="21"/>
                        </w:rPr>
                        <w:t>rok za procesuiranje zahtjeva</w:t>
                      </w:r>
                      <w:r w:rsidRPr="0035732F">
                        <w:rPr>
                          <w:rFonts w:ascii="Gill Sans MT" w:hAnsi="Gill Sans MT" w:cstheme="minorHAnsi"/>
                          <w:szCs w:val="21"/>
                        </w:rPr>
                        <w:t xml:space="preserve">, </w:t>
                      </w:r>
                      <w:r>
                        <w:rPr>
                          <w:rFonts w:ascii="Gill Sans MT" w:hAnsi="Gill Sans MT" w:cstheme="minorHAnsi"/>
                          <w:szCs w:val="21"/>
                        </w:rPr>
                        <w:t>nadležni organ uprave i naknada za uslugu</w:t>
                      </w:r>
                      <w:r w:rsidRPr="0035732F">
                        <w:rPr>
                          <w:rFonts w:ascii="Gill Sans MT" w:hAnsi="Gill Sans MT" w:cstheme="minorHAnsi"/>
                          <w:szCs w:val="21"/>
                        </w:rPr>
                        <w:t>.”</w:t>
                      </w:r>
                    </w:p>
                    <w:p w:rsidR="0030712C" w:rsidRPr="00F72818" w:rsidRDefault="0030712C" w:rsidP="00F72818">
                      <w:pPr>
                        <w:spacing w:before="100" w:beforeAutospacing="1" w:after="100" w:afterAutospacing="1" w:line="240" w:lineRule="auto"/>
                        <w:jc w:val="both"/>
                        <w:rPr>
                          <w:rFonts w:ascii="Gill Sans MT" w:hAnsi="Gill Sans MT" w:cstheme="minorHAnsi"/>
                          <w:iCs/>
                          <w:szCs w:val="21"/>
                        </w:rPr>
                      </w:pPr>
                      <w:r>
                        <w:rPr>
                          <w:rFonts w:ascii="Gill Sans MT" w:hAnsi="Gill Sans MT" w:cstheme="minorHAnsi"/>
                          <w:iCs/>
                          <w:szCs w:val="21"/>
                        </w:rPr>
                        <w:t>Pored toga, postoji još deset (10)</w:t>
                      </w:r>
                      <w:r w:rsidRPr="008A4C7F">
                        <w:rPr>
                          <w:rFonts w:ascii="Gill Sans MT" w:hAnsi="Gill Sans MT" w:cstheme="minorHAnsi"/>
                          <w:iCs/>
                          <w:szCs w:val="21"/>
                        </w:rPr>
                        <w:t xml:space="preserve"> </w:t>
                      </w:r>
                      <w:r>
                        <w:rPr>
                          <w:rFonts w:ascii="Gill Sans MT" w:hAnsi="Gill Sans MT" w:cstheme="minorHAnsi"/>
                          <w:iCs/>
                          <w:szCs w:val="21"/>
                        </w:rPr>
                        <w:t>usluga "na jednom šalteru"</w:t>
                      </w:r>
                      <w:r w:rsidRPr="008A4C7F">
                        <w:rPr>
                          <w:rFonts w:ascii="Gill Sans MT" w:hAnsi="Gill Sans MT" w:cstheme="minorHAnsi"/>
                          <w:iCs/>
                          <w:szCs w:val="21"/>
                        </w:rPr>
                        <w:t xml:space="preserve"> </w:t>
                      </w:r>
                      <w:r>
                        <w:rPr>
                          <w:rFonts w:ascii="Gill Sans MT" w:hAnsi="Gill Sans MT" w:cstheme="minorHAnsi"/>
                          <w:iCs/>
                          <w:szCs w:val="21"/>
                        </w:rPr>
                        <w:t xml:space="preserve">koje su dostupne preko portala </w:t>
                      </w:r>
                      <w:r w:rsidRPr="008A4C7F">
                        <w:rPr>
                          <w:rFonts w:ascii="Gill Sans MT" w:hAnsi="Gill Sans MT" w:cstheme="minorHAnsi"/>
                          <w:iCs/>
                          <w:szCs w:val="21"/>
                        </w:rPr>
                        <w:t xml:space="preserve">eUprava.me, </w:t>
                      </w:r>
                      <w:r>
                        <w:rPr>
                          <w:rFonts w:ascii="Gill Sans MT" w:hAnsi="Gill Sans MT" w:cstheme="minorHAnsi"/>
                          <w:iCs/>
                          <w:szCs w:val="21"/>
                        </w:rPr>
                        <w:t>gdje korisnici mogu aplicirati za neke dozvole i potvrde</w:t>
                      </w:r>
                      <w:r w:rsidRPr="008A4C7F">
                        <w:rPr>
                          <w:rFonts w:ascii="Gill Sans MT" w:hAnsi="Gill Sans MT" w:cstheme="minorHAnsi"/>
                          <w:iCs/>
                          <w:szCs w:val="21"/>
                        </w:rPr>
                        <w:t xml:space="preserve">, </w:t>
                      </w:r>
                      <w:r>
                        <w:rPr>
                          <w:rFonts w:ascii="Gill Sans MT" w:hAnsi="Gill Sans MT" w:cstheme="minorHAnsi"/>
                          <w:iCs/>
                          <w:szCs w:val="21"/>
                        </w:rPr>
                        <w:t>iako portal samo daje instrukcije kako da se pristupi usluzi</w:t>
                      </w:r>
                      <w:r w:rsidRPr="008A4C7F">
                        <w:rPr>
                          <w:rFonts w:ascii="Gill Sans MT" w:hAnsi="Gill Sans MT" w:cstheme="minorHAnsi"/>
                          <w:iCs/>
                          <w:szCs w:val="21"/>
                        </w:rPr>
                        <w:t xml:space="preserve">. </w:t>
                      </w:r>
                      <w:r>
                        <w:rPr>
                          <w:rFonts w:ascii="Gill Sans MT" w:hAnsi="Gill Sans MT" w:cstheme="minorHAnsi"/>
                          <w:iCs/>
                          <w:szCs w:val="21"/>
                        </w:rPr>
                        <w:t xml:space="preserve">Međutim, </w:t>
                      </w:r>
                      <w:r w:rsidRPr="0035732F">
                        <w:rPr>
                          <w:rFonts w:ascii="Gill Sans MT" w:hAnsi="Gill Sans MT" w:cstheme="minorHAnsi"/>
                          <w:szCs w:val="21"/>
                        </w:rPr>
                        <w:t xml:space="preserve">portal </w:t>
                      </w:r>
                      <w:r>
                        <w:rPr>
                          <w:rFonts w:ascii="Gill Sans MT" w:hAnsi="Gill Sans MT" w:cstheme="minorHAnsi"/>
                          <w:szCs w:val="21"/>
                        </w:rPr>
                        <w:t xml:space="preserve">ne sadrži </w:t>
                      </w:r>
                      <w:r w:rsidRPr="0035732F">
                        <w:rPr>
                          <w:rFonts w:ascii="Gill Sans MT" w:hAnsi="Gill Sans MT" w:cstheme="minorHAnsi"/>
                          <w:szCs w:val="21"/>
                        </w:rPr>
                        <w:t>informa</w:t>
                      </w:r>
                      <w:r>
                        <w:rPr>
                          <w:rFonts w:ascii="Gill Sans MT" w:hAnsi="Gill Sans MT" w:cstheme="minorHAnsi"/>
                          <w:szCs w:val="21"/>
                        </w:rPr>
                        <w:t>cije o uslugama koje pružaju lokalne vlasti</w:t>
                      </w:r>
                      <w:r w:rsidRPr="0035732F">
                        <w:rPr>
                          <w:rFonts w:ascii="Gill Sans MT" w:hAnsi="Gill Sans MT" w:cstheme="minorHAnsi"/>
                          <w:szCs w:val="21"/>
                        </w:rPr>
                        <w:t>.”</w:t>
                      </w:r>
                    </w:p>
                    <w:p w:rsidR="0030712C" w:rsidRPr="0035732F" w:rsidRDefault="0030712C" w:rsidP="009B79CF">
                      <w:pPr>
                        <w:spacing w:before="100" w:beforeAutospacing="1" w:after="100" w:afterAutospacing="1" w:line="240" w:lineRule="auto"/>
                        <w:rPr>
                          <w:rFonts w:ascii="Gill Sans MT" w:hAnsi="Gill Sans MT" w:cstheme="minorHAnsi"/>
                          <w:i/>
                          <w:iCs/>
                          <w:szCs w:val="21"/>
                        </w:rPr>
                      </w:pPr>
                      <w:r>
                        <w:rPr>
                          <w:rFonts w:ascii="Gill Sans MT" w:hAnsi="Gill Sans MT" w:cstheme="minorHAnsi"/>
                          <w:i/>
                          <w:iCs/>
                          <w:szCs w:val="21"/>
                        </w:rPr>
                        <w:t>Izvor</w:t>
                      </w:r>
                      <w:r w:rsidRPr="0035732F">
                        <w:rPr>
                          <w:rFonts w:ascii="Gill Sans MT" w:hAnsi="Gill Sans MT" w:cstheme="minorHAnsi"/>
                          <w:i/>
                          <w:iCs/>
                          <w:szCs w:val="21"/>
                        </w:rPr>
                        <w:t xml:space="preserve">: </w:t>
                      </w:r>
                      <w:r>
                        <w:rPr>
                          <w:rFonts w:ascii="Gill Sans MT" w:hAnsi="Gill Sans MT" w:cstheme="minorHAnsi"/>
                          <w:i/>
                          <w:iCs/>
                          <w:szCs w:val="21"/>
                        </w:rPr>
                        <w:t>Izvještaj o monitoringu</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Principi javne uprave Crna Gora</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 xml:space="preserve">maj </w:t>
                      </w:r>
                      <w:r w:rsidRPr="0035732F">
                        <w:rPr>
                          <w:rFonts w:ascii="Gill Sans MT" w:hAnsi="Gill Sans MT"/>
                          <w:i/>
                          <w:iCs/>
                          <w:color w:val="000000" w:themeColor="text1"/>
                          <w:szCs w:val="21"/>
                        </w:rPr>
                        <w:t>2019</w:t>
                      </w:r>
                    </w:p>
                    <w:p w:rsidR="0030712C" w:rsidRPr="0035732F" w:rsidRDefault="0030712C" w:rsidP="009B79CF">
                      <w:pPr>
                        <w:spacing w:before="100" w:beforeAutospacing="1" w:after="100" w:afterAutospacing="1" w:line="240" w:lineRule="auto"/>
                        <w:rPr>
                          <w:rFonts w:ascii="Gill Sans MT" w:hAnsi="Gill Sans MT"/>
                          <w:szCs w:val="21"/>
                        </w:rPr>
                      </w:pPr>
                    </w:p>
                  </w:txbxContent>
                </v:textbox>
                <w10:wrap type="square"/>
              </v:shape>
            </w:pict>
          </mc:Fallback>
        </mc:AlternateContent>
      </w:r>
      <w:r w:rsidR="007447F6" w:rsidRPr="007447F6">
        <w:rPr>
          <w:rFonts w:ascii="Gill Sans MT" w:hAnsi="Gill Sans MT"/>
          <w:sz w:val="22"/>
        </w:rPr>
        <w:t>Kada je riječ o elektronskom kancelarijskom poslovanju, EMDS, elektronska razmjena dokumenata implementirana je u svim ministarstvima, sprovode se obuke a postoje tehnički preduslovi za razmjenu dokumenata između ministarstava i Generalnog sekretarijata Vlade. Evaluacijom su konstatovane teškoće u aplikaciji EDMS u nekim ministarstvima, uglavnom zbog ograničenih resursa. Intervjuisani su konstatovali da se očekuje da sistem bude u potpunosti operativan do kraja 2020. godine, iako je većina zainteresovanih strana izrazila rezerve u tom smislu. Pored toga, Vlada planira da dodatno uloži u interoperabilnost sa LS, tako da je u toku Analiza za razmjenu dokumenata sa jedinicama lokalne samouprave, za koju se očekuje da otvori put daljem radu na ovom nivou.</w:t>
      </w:r>
    </w:p>
    <w:p w:rsidR="001238AD" w:rsidRPr="00FF4EF7" w:rsidRDefault="00FF4EF7" w:rsidP="00EF7A23">
      <w:pPr>
        <w:spacing w:before="100" w:beforeAutospacing="1" w:after="100" w:afterAutospacing="1" w:line="240" w:lineRule="auto"/>
        <w:jc w:val="both"/>
        <w:rPr>
          <w:rFonts w:ascii="Gill Sans MT" w:hAnsi="Gill Sans MT" w:cstheme="minorHAnsi"/>
          <w:sz w:val="22"/>
        </w:rPr>
      </w:pPr>
      <w:r w:rsidRPr="00FF4EF7">
        <w:rPr>
          <w:rFonts w:ascii="Gill Sans MT" w:hAnsi="Gill Sans MT"/>
          <w:b/>
          <w:sz w:val="22"/>
        </w:rPr>
        <w:t>Postoji značajno povećanje dostupnosti e-usluga, uprkos činjenici da su mnoge takve usluge informativne po karakteru, kao što je ukazano u nalazima ove evaluacije</w:t>
      </w:r>
      <w:r w:rsidRPr="00FF4EF7">
        <w:rPr>
          <w:rFonts w:ascii="Gill Sans MT" w:hAnsi="Gill Sans MT"/>
          <w:sz w:val="22"/>
        </w:rPr>
        <w:t xml:space="preserve"> (vidi Sliku 1 u nastavku). Evaluacijom su konstatovani i napredak i evolucija e-usluga preko portala eUprava, uz povećanje od 3,4 odsto u broju e-usluga, sa 564 u 2018. godini na 584 u 2019. godini.</w:t>
      </w:r>
      <w:r w:rsidR="00196338" w:rsidRPr="00FF4EF7">
        <w:rPr>
          <w:rStyle w:val="FootnoteReference"/>
          <w:rFonts w:ascii="Gill Sans MT" w:hAnsi="Gill Sans MT" w:cstheme="minorHAnsi"/>
          <w:sz w:val="22"/>
        </w:rPr>
        <w:footnoteReference w:id="52"/>
      </w:r>
      <w:r w:rsidR="00196338" w:rsidRPr="00FF4EF7">
        <w:rPr>
          <w:rFonts w:ascii="Gill Sans MT" w:hAnsi="Gill Sans MT" w:cstheme="minorHAnsi"/>
          <w:sz w:val="22"/>
        </w:rPr>
        <w:t xml:space="preserve"> </w:t>
      </w:r>
      <w:r w:rsidRPr="00FF4EF7">
        <w:rPr>
          <w:rFonts w:ascii="Gill Sans MT" w:hAnsi="Gill Sans MT"/>
          <w:sz w:val="22"/>
        </w:rPr>
        <w:t>Pozitivan trend bilježi se i u odnosu na broj zahtjeva za usluge institucijama koje su podnijeli građani i privredni subjekti, koji je porastao za 43,71%, sa 1579 u 2019. godini na 2259 u 2020. godini</w:t>
      </w:r>
      <w:r w:rsidR="00196338" w:rsidRPr="00FF4EF7">
        <w:rPr>
          <w:rFonts w:ascii="Gill Sans MT" w:hAnsi="Gill Sans MT" w:cstheme="minorHAnsi"/>
          <w:sz w:val="22"/>
        </w:rPr>
        <w:t>.</w:t>
      </w:r>
      <w:r w:rsidR="00196338" w:rsidRPr="00FF4EF7">
        <w:rPr>
          <w:rStyle w:val="FootnoteReference"/>
          <w:rFonts w:ascii="Gill Sans MT" w:hAnsi="Gill Sans MT" w:cstheme="minorHAnsi"/>
          <w:sz w:val="22"/>
        </w:rPr>
        <w:footnoteReference w:id="53"/>
      </w:r>
      <w:r w:rsidR="00196338" w:rsidRPr="00FF4EF7">
        <w:rPr>
          <w:rFonts w:ascii="Gill Sans MT" w:hAnsi="Gill Sans MT" w:cstheme="minorHAnsi"/>
          <w:sz w:val="22"/>
        </w:rPr>
        <w:t xml:space="preserve"> </w:t>
      </w:r>
      <w:r w:rsidRPr="00FF4EF7">
        <w:rPr>
          <w:rFonts w:ascii="Gill Sans MT" w:hAnsi="Gill Sans MT"/>
          <w:sz w:val="22"/>
        </w:rPr>
        <w:t>Impresivno je da je 98% korisnika prijavilo svoje poreze onlajn, u poređenju sa 23% u 2018. godini</w:t>
      </w:r>
      <w:r w:rsidR="00241B6B" w:rsidRPr="00FF4EF7">
        <w:rPr>
          <w:rFonts w:ascii="Gill Sans MT" w:hAnsi="Gill Sans MT" w:cstheme="minorHAnsi"/>
          <w:sz w:val="22"/>
        </w:rPr>
        <w:t>.</w:t>
      </w:r>
      <w:r w:rsidR="00241B6B" w:rsidRPr="00FF4EF7">
        <w:rPr>
          <w:rStyle w:val="FootnoteReference"/>
          <w:rFonts w:ascii="Gill Sans MT" w:hAnsi="Gill Sans MT" w:cstheme="minorHAnsi"/>
          <w:sz w:val="22"/>
        </w:rPr>
        <w:footnoteReference w:id="54"/>
      </w:r>
      <w:r w:rsidR="00241B6B" w:rsidRPr="00FF4EF7">
        <w:rPr>
          <w:rFonts w:ascii="Gill Sans MT" w:hAnsi="Gill Sans MT" w:cstheme="minorHAnsi"/>
          <w:sz w:val="22"/>
        </w:rPr>
        <w:t xml:space="preserve"> </w:t>
      </w:r>
      <w:r w:rsidRPr="00FF4EF7">
        <w:rPr>
          <w:rFonts w:ascii="Gill Sans MT" w:hAnsi="Gill Sans MT"/>
          <w:sz w:val="22"/>
        </w:rPr>
        <w:t>Procedure za dobijanje traženog dokumenta elektronski preko</w:t>
      </w:r>
      <w:r w:rsidR="00672DA6">
        <w:rPr>
          <w:rFonts w:ascii="Gill Sans MT" w:hAnsi="Gill Sans MT"/>
          <w:sz w:val="22"/>
        </w:rPr>
        <w:t xml:space="preserve"> </w:t>
      </w:r>
      <w:r w:rsidRPr="00FF4EF7">
        <w:rPr>
          <w:rFonts w:ascii="Gill Sans MT" w:hAnsi="Gill Sans MT"/>
          <w:sz w:val="22"/>
        </w:rPr>
        <w:t>eUprave postale su lakše, što je opisano zadovoljstvom 82,67% učesnika ankete o eUpravi</w:t>
      </w:r>
      <w:r w:rsidR="00196338" w:rsidRPr="00FF4EF7">
        <w:rPr>
          <w:rFonts w:ascii="Gill Sans MT" w:hAnsi="Gill Sans MT" w:cstheme="minorHAnsi"/>
          <w:sz w:val="22"/>
        </w:rPr>
        <w:t>.</w:t>
      </w:r>
      <w:r w:rsidR="00196338" w:rsidRPr="00FF4EF7">
        <w:rPr>
          <w:rStyle w:val="FootnoteReference"/>
          <w:rFonts w:ascii="Gill Sans MT" w:hAnsi="Gill Sans MT" w:cstheme="minorHAnsi"/>
          <w:sz w:val="22"/>
        </w:rPr>
        <w:footnoteReference w:id="55"/>
      </w:r>
      <w:r w:rsidR="00612943" w:rsidRPr="00FF4EF7">
        <w:rPr>
          <w:rFonts w:ascii="Gill Sans MT" w:hAnsi="Gill Sans MT" w:cstheme="minorHAnsi"/>
          <w:sz w:val="22"/>
        </w:rPr>
        <w:t xml:space="preserve"> </w:t>
      </w:r>
      <w:r w:rsidRPr="00FF4EF7">
        <w:rPr>
          <w:rFonts w:ascii="Gill Sans MT" w:hAnsi="Gill Sans MT"/>
          <w:sz w:val="22"/>
        </w:rPr>
        <w:t xml:space="preserve">Kada je riječ o novim uslugama koje su dostupne na lokalnom nivou, analiza dokumentacije pokazuje da portal eUprave nudi nekoliko usluga, uglavnom informativnih po prirodi (19 takvih usluga) i uglavnom dostupnih samo u crnogorskom glavnom gradu, Podgorici. Pored toga, postoji još 13 novih usluga koje su u fazi testiranja i prilagođavanja. Zainteresovane strane u intervjuima </w:t>
      </w:r>
      <w:r w:rsidRPr="00FF4EF7">
        <w:rPr>
          <w:rFonts w:ascii="Gill Sans MT" w:hAnsi="Gill Sans MT"/>
          <w:sz w:val="22"/>
        </w:rPr>
        <w:lastRenderedPageBreak/>
        <w:t>konstatuju da će pružanje usluga na lokalnom nivou zavisiti u velikom stepenu od kapaciteta LS da investiraju i održavaju takve usluge, i što je važno, od interoperabilnosti LS sistema sa centralnim</w:t>
      </w:r>
      <w:r w:rsidR="00DF7760" w:rsidRPr="00FF4EF7">
        <w:rPr>
          <w:rFonts w:ascii="Gill Sans MT" w:hAnsi="Gill Sans MT" w:cstheme="minorHAnsi"/>
          <w:sz w:val="22"/>
        </w:rPr>
        <w:t xml:space="preserve">. </w:t>
      </w:r>
    </w:p>
    <w:p w:rsidR="002E0C25" w:rsidRDefault="007D22D2" w:rsidP="002E0C25">
      <w:pPr>
        <w:spacing w:before="100" w:beforeAutospacing="1" w:after="100" w:afterAutospacing="1" w:line="240" w:lineRule="auto"/>
        <w:jc w:val="both"/>
        <w:rPr>
          <w:rFonts w:ascii="Gill Sans MT" w:hAnsi="Gill Sans MT"/>
          <w:sz w:val="22"/>
        </w:rPr>
      </w:pPr>
      <w:r w:rsidRPr="002E0C25">
        <w:rPr>
          <w:rFonts w:ascii="Gill Sans MT" w:hAnsi="Gill Sans MT"/>
          <w:sz w:val="22"/>
        </w:rPr>
        <w:t xml:space="preserve">Generalno, zainteresovane strane u intervjuima naglašavaju činjenicu da je fokus na e-usluge dobrodošao i potreban kao put modernizacije službeničkog servisa, međutim, stvarno pružanje e-usluga zavisi od obimnog pripremnog rada u smislu jačanja interoperabilnosti sistema, i drugih preduslova kako bi se učinilo da sistem radi bolje. Kao što je raspravljeno prethodno, do sada su preduzeti važni koraci u smislu interoperabilnosti, pa ipak, oni još nisu dovoljni da bi se napravio veći napredak u smislu stvarnih transakcionih ili besprekornih onlajn usluga (vidi Sliku 1 u nastavku). U ovom trenutku, Crna Gora je i dalje između faze 2 i faze 3 u evoluciji pružanja e-usluga. </w:t>
      </w:r>
      <w:r w:rsidRPr="00962869">
        <w:rPr>
          <w:rFonts w:ascii="Gill Sans MT" w:hAnsi="Gill Sans MT"/>
          <w:sz w:val="22"/>
          <w:highlight w:val="yellow"/>
        </w:rPr>
        <w:t>Jedan izazov, kao što je konstatovano pregledom dokumentacije i u intervjuima sa zainteresovanim stranama, i dalje je nedostatak posebnog direktorata koji će biti naročito odgovoran za poboljšanje kvaliteta javnih usluga unutar MJU</w:t>
      </w:r>
      <w:r w:rsidR="001238AD" w:rsidRPr="00962869">
        <w:rPr>
          <w:rFonts w:ascii="Gill Sans MT" w:hAnsi="Gill Sans MT" w:cstheme="minorHAnsi"/>
          <w:sz w:val="22"/>
          <w:highlight w:val="yellow"/>
        </w:rPr>
        <w:t>.</w:t>
      </w:r>
      <w:r w:rsidR="001238AD" w:rsidRPr="00962869">
        <w:rPr>
          <w:rStyle w:val="FootnoteReference"/>
          <w:rFonts w:ascii="Gill Sans MT" w:hAnsi="Gill Sans MT" w:cstheme="minorHAnsi"/>
          <w:sz w:val="22"/>
          <w:highlight w:val="yellow"/>
        </w:rPr>
        <w:footnoteReference w:id="56"/>
      </w:r>
      <w:r w:rsidR="001238AD" w:rsidRPr="00962869">
        <w:rPr>
          <w:rFonts w:ascii="Gill Sans MT" w:hAnsi="Gill Sans MT" w:cstheme="minorHAnsi"/>
          <w:sz w:val="22"/>
          <w:highlight w:val="yellow"/>
        </w:rPr>
        <w:t xml:space="preserve"> T</w:t>
      </w:r>
      <w:r w:rsidR="002E0C25" w:rsidRPr="00962869">
        <w:rPr>
          <w:rFonts w:ascii="Gill Sans MT" w:hAnsi="Gill Sans MT"/>
          <w:sz w:val="22"/>
          <w:highlight w:val="yellow"/>
        </w:rPr>
        <w:t xml:space="preserve"> Ministarstvo je zaduženo za koordinaciju isporuke javnih usluga, a nekoliko drugih vladinih organa (Direktorat za državnu upravu, Direktorat za elektronsku upravu i informaciono društvo) takođe je angažovano u drugim aktivnostima unutar ove oblasti reforme, a ipak nema organa koji tješnje koordinira ove napore. Ovo je donekle iznenađujuće s obzirom na nivo fokusa i posvećenosti Vlade e-uslugama i e-upravljanju. Crna Gora je stvorila normativni okvir za poboljšavanje pružanja javnih (e-)usluga, a administrativne službe i dalje pate od pretjerano birokratskih, skupih i dugotrajnih procedura i postupaka koji utiču na kvalitet i njihovu dostupnost korisnicima. Drugi izazov koji je utvrđen u procesu evaluacije je nedostatak zvaničnih i obavezujućih standarda kojima se propisuje kvalitet i dostupnost usluga koje pruža javna uprava,</w:t>
      </w:r>
      <w:r w:rsidR="001238AD" w:rsidRPr="00962869">
        <w:rPr>
          <w:rStyle w:val="FootnoteReference"/>
          <w:rFonts w:ascii="Gill Sans MT" w:hAnsi="Gill Sans MT" w:cstheme="minorHAnsi"/>
          <w:sz w:val="22"/>
          <w:highlight w:val="yellow"/>
        </w:rPr>
        <w:footnoteReference w:id="57"/>
      </w:r>
      <w:r w:rsidR="006857C7" w:rsidRPr="00962869">
        <w:rPr>
          <w:rFonts w:ascii="Gill Sans MT" w:hAnsi="Gill Sans MT" w:cstheme="minorHAnsi"/>
          <w:sz w:val="22"/>
          <w:highlight w:val="yellow"/>
        </w:rPr>
        <w:t xml:space="preserve"> </w:t>
      </w:r>
      <w:r w:rsidR="002E0C25" w:rsidRPr="00962869">
        <w:rPr>
          <w:rFonts w:ascii="Gill Sans MT" w:hAnsi="Gill Sans MT"/>
          <w:sz w:val="22"/>
          <w:highlight w:val="yellow"/>
        </w:rPr>
        <w:t>uz generalno ograničene kapacitete ljudskih resursa za pružanje e-usluga u čitavoj javnoj upravi, naročito na lokalnom nivou</w:t>
      </w:r>
      <w:r w:rsidR="006857C7" w:rsidRPr="00962869">
        <w:rPr>
          <w:rFonts w:ascii="Gill Sans MT" w:hAnsi="Gill Sans MT" w:cstheme="minorHAnsi"/>
          <w:sz w:val="22"/>
          <w:highlight w:val="yellow"/>
        </w:rPr>
        <w:t>.</w:t>
      </w:r>
      <w:r w:rsidR="006857C7" w:rsidRPr="002E0C25">
        <w:rPr>
          <w:rFonts w:ascii="Gill Sans MT" w:hAnsi="Gill Sans MT" w:cstheme="minorHAnsi"/>
          <w:sz w:val="22"/>
        </w:rPr>
        <w:t xml:space="preserve"> </w:t>
      </w:r>
      <w:r w:rsidR="001238AD" w:rsidRPr="002E0C25">
        <w:rPr>
          <w:rFonts w:ascii="Gill Sans MT" w:hAnsi="Gill Sans MT" w:cstheme="minorHAnsi"/>
          <w:sz w:val="22"/>
        </w:rPr>
        <w:t xml:space="preserve"> </w:t>
      </w:r>
    </w:p>
    <w:p w:rsidR="00F40B4C" w:rsidRDefault="00603B29" w:rsidP="00EF7A23">
      <w:pPr>
        <w:pStyle w:val="Caption"/>
        <w:spacing w:before="100" w:beforeAutospacing="1" w:after="100" w:afterAutospacing="1" w:line="240" w:lineRule="auto"/>
        <w:rPr>
          <w:rFonts w:ascii="Gill Sans MT" w:hAnsi="Gill Sans MT" w:cs="Arial"/>
          <w:i/>
          <w:iCs w:val="0"/>
          <w:sz w:val="22"/>
          <w:szCs w:val="22"/>
          <w:bdr w:val="none" w:sz="0" w:space="0" w:color="auto" w:frame="1"/>
        </w:rPr>
      </w:pPr>
      <w:bookmarkStart w:id="69" w:name="_Toc38930366"/>
      <w:bookmarkStart w:id="70" w:name="_Toc38931152"/>
      <w:bookmarkStart w:id="71" w:name="_Toc38931216"/>
      <w:r w:rsidRPr="0023710C">
        <w:rPr>
          <w:rFonts w:ascii="Gill Sans MT" w:hAnsi="Gill Sans MT"/>
          <w:sz w:val="22"/>
          <w:szCs w:val="22"/>
        </w:rPr>
        <w:t>Slika</w:t>
      </w:r>
      <w:r w:rsidR="00F40B4C" w:rsidRPr="0023710C">
        <w:rPr>
          <w:rFonts w:ascii="Gill Sans MT" w:hAnsi="Gill Sans MT"/>
          <w:sz w:val="22"/>
          <w:szCs w:val="22"/>
        </w:rPr>
        <w:t xml:space="preserve"> </w:t>
      </w:r>
      <w:r w:rsidR="00E751D5" w:rsidRPr="0023710C">
        <w:rPr>
          <w:rFonts w:ascii="Gill Sans MT" w:hAnsi="Gill Sans MT"/>
          <w:sz w:val="22"/>
          <w:szCs w:val="22"/>
        </w:rPr>
        <w:fldChar w:fldCharType="begin"/>
      </w:r>
      <w:r w:rsidR="00F40B4C" w:rsidRPr="0023710C">
        <w:rPr>
          <w:rFonts w:ascii="Gill Sans MT" w:hAnsi="Gill Sans MT"/>
          <w:sz w:val="22"/>
          <w:szCs w:val="22"/>
        </w:rPr>
        <w:instrText xml:space="preserve"> SEQ Figure \* ARABIC </w:instrText>
      </w:r>
      <w:r w:rsidR="00E751D5" w:rsidRPr="0023710C">
        <w:rPr>
          <w:rFonts w:ascii="Gill Sans MT" w:hAnsi="Gill Sans MT"/>
          <w:sz w:val="22"/>
          <w:szCs w:val="22"/>
        </w:rPr>
        <w:fldChar w:fldCharType="separate"/>
      </w:r>
      <w:r w:rsidR="009B687B">
        <w:rPr>
          <w:rFonts w:ascii="Gill Sans MT" w:hAnsi="Gill Sans MT"/>
          <w:noProof/>
          <w:sz w:val="22"/>
          <w:szCs w:val="22"/>
        </w:rPr>
        <w:t>1</w:t>
      </w:r>
      <w:r w:rsidR="00E751D5" w:rsidRPr="0023710C">
        <w:rPr>
          <w:rFonts w:ascii="Gill Sans MT" w:hAnsi="Gill Sans MT"/>
          <w:sz w:val="22"/>
          <w:szCs w:val="22"/>
        </w:rPr>
        <w:fldChar w:fldCharType="end"/>
      </w:r>
      <w:r w:rsidR="00F40B4C" w:rsidRPr="0023710C">
        <w:rPr>
          <w:rFonts w:ascii="Gill Sans MT" w:hAnsi="Gill Sans MT"/>
          <w:sz w:val="22"/>
          <w:szCs w:val="22"/>
        </w:rPr>
        <w:t xml:space="preserve">. </w:t>
      </w:r>
      <w:r w:rsidR="002E0C25" w:rsidRPr="002E0C25">
        <w:rPr>
          <w:rFonts w:ascii="Gill Sans MT" w:hAnsi="Gill Sans MT"/>
          <w:sz w:val="22"/>
          <w:szCs w:val="22"/>
        </w:rPr>
        <w:t>Pregled napretka Crne Gore u smislu rasta onlajn usluga</w:t>
      </w:r>
      <w:r w:rsidR="002E0C25" w:rsidRPr="0023710C">
        <w:rPr>
          <w:rStyle w:val="FootnoteReference"/>
          <w:rFonts w:ascii="Gill Sans MT" w:hAnsi="Gill Sans MT" w:cs="Arial"/>
          <w:i/>
          <w:iCs w:val="0"/>
          <w:sz w:val="22"/>
          <w:szCs w:val="22"/>
          <w:bdr w:val="none" w:sz="0" w:space="0" w:color="auto" w:frame="1"/>
        </w:rPr>
        <w:t xml:space="preserve"> </w:t>
      </w:r>
      <w:r w:rsidR="00F40B4C" w:rsidRPr="0023710C">
        <w:rPr>
          <w:rStyle w:val="FootnoteReference"/>
          <w:rFonts w:ascii="Gill Sans MT" w:hAnsi="Gill Sans MT" w:cs="Arial"/>
          <w:i/>
          <w:iCs w:val="0"/>
          <w:sz w:val="22"/>
          <w:szCs w:val="22"/>
          <w:bdr w:val="none" w:sz="0" w:space="0" w:color="auto" w:frame="1"/>
        </w:rPr>
        <w:footnoteReference w:id="58"/>
      </w:r>
      <w:bookmarkEnd w:id="69"/>
      <w:bookmarkEnd w:id="70"/>
      <w:bookmarkEnd w:id="71"/>
    </w:p>
    <w:p w:rsidR="00D45740" w:rsidRPr="00D45740" w:rsidRDefault="00D45740" w:rsidP="00D45740"/>
    <w:p w:rsidR="00196338" w:rsidRPr="0023710C" w:rsidRDefault="00C84900" w:rsidP="00EF7A23">
      <w:pPr>
        <w:pStyle w:val="BulletLevel1"/>
        <w:spacing w:before="100" w:beforeAutospacing="1" w:after="100" w:afterAutospacing="1" w:line="240" w:lineRule="auto"/>
        <w:ind w:left="0" w:firstLine="0"/>
        <w:rPr>
          <w:rFonts w:ascii="Gill Sans MT" w:hAnsi="Gill Sans MT" w:cstheme="minorHAnsi"/>
          <w:sz w:val="22"/>
        </w:rPr>
      </w:pPr>
      <w:r>
        <w:rPr>
          <w:rFonts w:ascii="Gill Sans MT" w:hAnsi="Gill Sans MT" w:cstheme="minorHAnsi"/>
          <w:noProof/>
          <w:sz w:val="22"/>
          <w:lang w:eastAsia="en-GB"/>
        </w:rPr>
        <w:lastRenderedPageBreak/>
        <mc:AlternateContent>
          <mc:Choice Requires="wpg">
            <w:drawing>
              <wp:anchor distT="0" distB="0" distL="114300" distR="114300" simplePos="0" relativeHeight="251666432" behindDoc="0" locked="0" layoutInCell="1" allowOverlap="1">
                <wp:simplePos x="0" y="0"/>
                <wp:positionH relativeFrom="column">
                  <wp:posOffset>-93345</wp:posOffset>
                </wp:positionH>
                <wp:positionV relativeFrom="paragraph">
                  <wp:posOffset>1815465</wp:posOffset>
                </wp:positionV>
                <wp:extent cx="5626735" cy="669925"/>
                <wp:effectExtent l="11430" t="15240" r="19685" b="57785"/>
                <wp:wrapNone/>
                <wp:docPr id="2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735" cy="669925"/>
                          <a:chOff x="0" y="0"/>
                          <a:chExt cx="56265" cy="6699"/>
                        </a:xfrm>
                      </wpg:grpSpPr>
                      <wps:wsp>
                        <wps:cNvPr id="27" name="Straight Arrow Connector 4"/>
                        <wps:cNvCnPr>
                          <a:cxnSpLocks noChangeShapeType="1"/>
                        </wps:cNvCnPr>
                        <wps:spPr bwMode="auto">
                          <a:xfrm flipV="1">
                            <a:off x="24996" y="0"/>
                            <a:ext cx="0" cy="6041"/>
                          </a:xfrm>
                          <a:prstGeom prst="straightConnector1">
                            <a:avLst/>
                          </a:prstGeom>
                          <a:noFill/>
                          <a:ln w="6350">
                            <a:solidFill>
                              <a:schemeClr val="accent2">
                                <a:lumMod val="100000"/>
                                <a:lumOff val="0"/>
                              </a:schemeClr>
                            </a:solidFill>
                            <a:prstDash val="dash"/>
                            <a:miter lim="800000"/>
                            <a:headEnd/>
                            <a:tailEnd type="triangle" w="med" len="med"/>
                          </a:ln>
                          <a:extLst>
                            <a:ext uri="{909E8E84-426E-40DD-AFC4-6F175D3DCCD1}">
                              <a14:hiddenFill xmlns:a14="http://schemas.microsoft.com/office/drawing/2010/main">
                                <a:noFill/>
                              </a14:hiddenFill>
                            </a:ext>
                          </a:extLst>
                        </wps:spPr>
                        <wps:bodyPr/>
                      </wps:wsp>
                      <wps:wsp>
                        <wps:cNvPr id="28" name="Straight Arrow Connector 5"/>
                        <wps:cNvCnPr>
                          <a:cxnSpLocks noChangeShapeType="1"/>
                        </wps:cNvCnPr>
                        <wps:spPr bwMode="auto">
                          <a:xfrm>
                            <a:off x="0" y="6699"/>
                            <a:ext cx="56265" cy="0"/>
                          </a:xfrm>
                          <a:prstGeom prst="straightConnector1">
                            <a:avLst/>
                          </a:prstGeom>
                          <a:noFill/>
                          <a:ln w="12700">
                            <a:solidFill>
                              <a:schemeClr val="accent2">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9" name="Text Box 11"/>
                        <wps:cNvSpPr txBox="1">
                          <a:spLocks noChangeArrowheads="1"/>
                        </wps:cNvSpPr>
                        <wps:spPr bwMode="auto">
                          <a:xfrm>
                            <a:off x="25429" y="3550"/>
                            <a:ext cx="9481" cy="2534"/>
                          </a:xfrm>
                          <a:prstGeom prst="rect">
                            <a:avLst/>
                          </a:prstGeom>
                          <a:solidFill>
                            <a:schemeClr val="lt1">
                              <a:lumMod val="100000"/>
                              <a:lumOff val="0"/>
                            </a:schemeClr>
                          </a:solidFill>
                          <a:ln w="12700">
                            <a:solidFill>
                              <a:schemeClr val="accent2">
                                <a:lumMod val="100000"/>
                                <a:lumOff val="0"/>
                              </a:schemeClr>
                            </a:solidFill>
                            <a:miter lim="800000"/>
                            <a:headEnd/>
                            <a:tailEnd/>
                          </a:ln>
                        </wps:spPr>
                        <wps:txbx>
                          <w:txbxContent>
                            <w:p w:rsidR="0030712C" w:rsidRPr="009B687B" w:rsidRDefault="0030712C">
                              <w:pPr>
                                <w:rPr>
                                  <w:rFonts w:ascii="Gill Sans MT" w:hAnsi="Gill Sans MT"/>
                                  <w:b/>
                                  <w:lang w:val="en-US"/>
                                </w:rPr>
                              </w:pPr>
                              <w:r w:rsidRPr="009B687B">
                                <w:rPr>
                                  <w:rFonts w:ascii="Gill Sans MT" w:hAnsi="Gill Sans MT"/>
                                  <w:b/>
                                  <w:lang w:val="en-US"/>
                                </w:rPr>
                                <w:t>Crna Gora</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id="Group 13" o:spid="_x0000_s1033" style="position:absolute;margin-left:-7.35pt;margin-top:142.95pt;width:443.05pt;height:52.75pt;z-index:251666432;mso-width-relative:margin" coordsize="56265,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">
                <v:shapetype id="_x0000_t32" coordsize="21600,21600" o:spt="32" o:oned="t" path="m,l21600,21600e" filled="f">
                  <v:path arrowok="t" fillok="f" o:connecttype="none"/>
                  <o:lock v:ext="edit" shapetype="t"/>
                </v:shapetype>
                <v:shape id="Straight Arrow Connector 4" o:spid="_x0000_s1034" type="#_x0000_t32" style="position:absolute;left:24996;width:0;height:60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" strokecolor="#ed7d31 [3205]" strokeweight=".5pt">
                  <v:stroke dashstyle="dash" endarrow="block" joinstyle="miter"/>
                </v:shape>
                <v:shape id="Straight Arrow Connector 5" o:spid="_x0000_s1035" type="#_x0000_t32" style="position:absolute;top:6699;width:5626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" strokecolor="#ed7d31 [3205]" strokeweight="1pt">
                  <v:stroke endarrow="block" joinstyle="miter"/>
                </v:shape>
                <v:shape id="Text Box 11" o:spid="_x0000_s1036" type="#_x0000_t202" style="position:absolute;left:25429;top:3550;width:9481;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" fillcolor="white [3201]" strokecolor="#ed7d31 [3205]" strokeweight="1pt">
                  <v:textbox>
                    <w:txbxContent>
                      <w:p w:rsidR="0030712C" w:rsidRPr="009B687B" w:rsidRDefault="0030712C">
                        <w:pPr>
                          <w:rPr>
                            <w:rFonts w:ascii="Gill Sans MT" w:hAnsi="Gill Sans MT"/>
                            <w:b/>
                            <w:lang w:val="en-US"/>
                          </w:rPr>
                        </w:pPr>
                        <w:r w:rsidRPr="009B687B">
                          <w:rPr>
                            <w:rFonts w:ascii="Gill Sans MT" w:hAnsi="Gill Sans MT"/>
                            <w:b/>
                            <w:lang w:val="en-US"/>
                          </w:rPr>
                          <w:t>Crna Gora</w:t>
                        </w:r>
                      </w:p>
                    </w:txbxContent>
                  </v:textbox>
                </v:shape>
              </v:group>
            </w:pict>
          </mc:Fallback>
        </mc:AlternateContent>
      </w:r>
      <w:r w:rsidR="00ED3B4B" w:rsidRPr="0023710C">
        <w:rPr>
          <w:rFonts w:ascii="Gill Sans MT" w:hAnsi="Gill Sans MT" w:cstheme="minorHAnsi"/>
          <w:noProof/>
          <w:sz w:val="22"/>
          <w:lang w:eastAsia="en-GB"/>
        </w:rPr>
        <w:drawing>
          <wp:inline distT="0" distB="0" distL="0" distR="0">
            <wp:extent cx="5906965" cy="2344615"/>
            <wp:effectExtent l="0" t="0" r="5588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72818" w:rsidRPr="003D76BE" w:rsidRDefault="00C84900" w:rsidP="002E0C25">
      <w:pPr>
        <w:rPr>
          <w:rFonts w:ascii="Gill Sans MT" w:hAnsi="Gill Sans MT" w:cstheme="minorHAnsi"/>
          <w:iCs/>
          <w:sz w:val="22"/>
        </w:rPr>
      </w:pPr>
      <w:r>
        <w:rPr>
          <w:rFonts w:ascii="Gill Sans MT" w:hAnsi="Gill Sans MT" w:cstheme="minorHAnsi"/>
          <w:noProof/>
          <w:sz w:val="22"/>
          <w:lang w:eastAsia="en-GB"/>
        </w:rPr>
        <mc:AlternateContent>
          <mc:Choice Requires="wps">
            <w:drawing>
              <wp:anchor distT="0" distB="0" distL="114300" distR="114300" simplePos="0" relativeHeight="251668480" behindDoc="0" locked="0" layoutInCell="1" allowOverlap="1">
                <wp:simplePos x="0" y="0"/>
                <wp:positionH relativeFrom="column">
                  <wp:posOffset>-474345</wp:posOffset>
                </wp:positionH>
                <wp:positionV relativeFrom="paragraph">
                  <wp:posOffset>19050</wp:posOffset>
                </wp:positionV>
                <wp:extent cx="2569210" cy="7042150"/>
                <wp:effectExtent l="11430" t="9525" r="10160" b="6350"/>
                <wp:wrapSquare wrapText="bothSides"/>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7042150"/>
                        </a:xfrm>
                        <a:prstGeom prst="rect">
                          <a:avLst/>
                        </a:prstGeom>
                        <a:solidFill>
                          <a:schemeClr val="lt1">
                            <a:lumMod val="100000"/>
                            <a:lumOff val="0"/>
                          </a:schemeClr>
                        </a:solidFill>
                        <a:ln w="6350">
                          <a:solidFill>
                            <a:srgbClr val="000000"/>
                          </a:solidFill>
                          <a:miter lim="800000"/>
                          <a:headEnd/>
                          <a:tailEnd/>
                        </a:ln>
                      </wps:spPr>
                      <wps:txbx>
                        <w:txbxContent>
                          <w:p w:rsidR="0030712C" w:rsidRPr="008A4C7F" w:rsidRDefault="00772E6A" w:rsidP="00F72818">
                            <w:pPr>
                              <w:spacing w:before="100" w:beforeAutospacing="1" w:after="100" w:afterAutospacing="1" w:line="240" w:lineRule="auto"/>
                              <w:jc w:val="both"/>
                              <w:rPr>
                                <w:rFonts w:ascii="Gill Sans MT" w:hAnsi="Gill Sans MT" w:cstheme="minorHAnsi"/>
                                <w:b/>
                                <w:bCs/>
                                <w:iCs/>
                                <w:szCs w:val="21"/>
                              </w:rPr>
                            </w:pPr>
                            <w:r w:rsidRPr="00D32172">
                              <w:rPr>
                                <w:rFonts w:ascii="Gill Sans MT" w:hAnsi="Gill Sans MT"/>
                                <w:b/>
                              </w:rPr>
                              <w:t>Korišćenje e-usluga</w:t>
                            </w:r>
                            <w:r w:rsidR="0030712C" w:rsidRPr="008A4C7F">
                              <w:rPr>
                                <w:rFonts w:ascii="Gill Sans MT" w:hAnsi="Gill Sans MT" w:cstheme="minorHAnsi"/>
                                <w:b/>
                                <w:bCs/>
                                <w:iCs/>
                                <w:szCs w:val="21"/>
                              </w:rPr>
                              <w:t xml:space="preserve"> </w:t>
                            </w:r>
                          </w:p>
                          <w:p w:rsidR="00772E6A" w:rsidRDefault="00772E6A" w:rsidP="00772E6A">
                            <w:pPr>
                              <w:spacing w:line="240" w:lineRule="auto"/>
                              <w:rPr>
                                <w:rFonts w:ascii="Gill Sans MT" w:hAnsi="Gill Sans MT"/>
                              </w:rPr>
                            </w:pPr>
                            <w:r>
                              <w:rPr>
                                <w:rFonts w:ascii="Gill Sans MT" w:hAnsi="Gill Sans MT"/>
                              </w:rPr>
                              <w:t>U izvještaju SIGMA 2019 konstatovano je da su e-usluge za registraciju vozila ili građevinske usluge izazovne zbog raširene birokratije, ispostavilo se da je niz digitalnih usluga veoma cijenjen i korišćen u poslovnom sektoru. Naročito vidljiva digitalna transformacija dogodila se u oblasti usluga u vezi sa porezima za privredu, gdje je onlajn podnošenje godišnje prijave poreza na korporativni prihod (CIT) koje je obavezno za ogromnu većinu poreskih obveznika dostiglo 98% u poređenju s 23% u 2017. godini. Pored toga, prijava poreza na dodatu vrijednost (PDV) može se podnijeti onlajn, dok su poslodavci obavezni da podnose onlajn mjesečne elektronske prijave poreza na dohodak u ime svojih zaposlenih. Konstatovana je jedna slabost u slučaju višestrukih izvora prihoda, pošto poslodavci ne mogu koristiti digitalne kanale za takve registre a njihove prijave poreza nisu prethodno popunjene od strane administracije.</w:t>
                            </w:r>
                          </w:p>
                          <w:p w:rsidR="00772E6A" w:rsidRDefault="00772E6A" w:rsidP="00772E6A">
                            <w:pPr>
                              <w:spacing w:before="100" w:beforeAutospacing="1" w:after="100" w:afterAutospacing="1" w:line="240" w:lineRule="auto"/>
                              <w:jc w:val="both"/>
                              <w:rPr>
                                <w:rFonts w:ascii="Gill Sans MT" w:hAnsi="Gill Sans MT"/>
                              </w:rPr>
                            </w:pPr>
                            <w:r>
                              <w:rPr>
                                <w:rFonts w:ascii="Gill Sans MT" w:hAnsi="Gill Sans MT"/>
                              </w:rPr>
                              <w:t>Sa druge strane, građani još ne mogu pristupiti e-uslugama, poput pribavljanja izvoda iz registra zemljišta, pribavljanja potvrde o bračnom statusu, pribavljanja potvrde iz registra kompanija ili osnivanja društva sa ograničenom odgovornošću, dok se, pored prethodno pomenutih usluga u vezi sa porezima, onlajn zahtjevi mogu takođe podnijeti za traženje javnih informacija od ministarstva</w:t>
                            </w:r>
                          </w:p>
                          <w:p w:rsidR="0030712C" w:rsidRPr="0035732F" w:rsidRDefault="0030712C" w:rsidP="00772E6A">
                            <w:pPr>
                              <w:spacing w:before="100" w:beforeAutospacing="1" w:after="100" w:afterAutospacing="1" w:line="240" w:lineRule="auto"/>
                              <w:jc w:val="both"/>
                              <w:rPr>
                                <w:rFonts w:ascii="Gill Sans MT" w:hAnsi="Gill Sans MT" w:cstheme="minorHAnsi"/>
                                <w:i/>
                                <w:iCs/>
                                <w:szCs w:val="21"/>
                              </w:rPr>
                            </w:pPr>
                            <w:r>
                              <w:rPr>
                                <w:rFonts w:ascii="Gill Sans MT" w:hAnsi="Gill Sans MT" w:cstheme="minorHAnsi"/>
                                <w:i/>
                                <w:iCs/>
                                <w:szCs w:val="21"/>
                              </w:rPr>
                              <w:t>Izvor</w:t>
                            </w:r>
                            <w:r w:rsidRPr="0035732F">
                              <w:rPr>
                                <w:rFonts w:ascii="Gill Sans MT" w:hAnsi="Gill Sans MT" w:cstheme="minorHAnsi"/>
                                <w:i/>
                                <w:iCs/>
                                <w:szCs w:val="21"/>
                              </w:rPr>
                              <w:t xml:space="preserve">: </w:t>
                            </w:r>
                            <w:r>
                              <w:rPr>
                                <w:rFonts w:ascii="Gill Sans MT" w:hAnsi="Gill Sans MT" w:cstheme="minorHAnsi"/>
                                <w:i/>
                                <w:iCs/>
                                <w:szCs w:val="21"/>
                              </w:rPr>
                              <w:t>Izvještaj o monitoringu</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Principi javne uprave Crna Gora</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 xml:space="preserve">maj </w:t>
                            </w:r>
                            <w:r w:rsidRPr="0035732F">
                              <w:rPr>
                                <w:rFonts w:ascii="Gill Sans MT" w:hAnsi="Gill Sans MT"/>
                                <w:i/>
                                <w:iCs/>
                                <w:color w:val="000000" w:themeColor="text1"/>
                                <w:szCs w:val="21"/>
                              </w:rPr>
                              <w:t>2019</w:t>
                            </w:r>
                          </w:p>
                          <w:p w:rsidR="0030712C" w:rsidRPr="00B70D9D" w:rsidRDefault="0030712C" w:rsidP="00F72818">
                            <w:pPr>
                              <w:spacing w:before="100" w:beforeAutospacing="1" w:after="100" w:afterAutospacing="1" w:line="240" w:lineRule="auto"/>
                              <w:jc w:val="both"/>
                              <w:rPr>
                                <w:rFonts w:ascii="Gill Sans MT" w:hAnsi="Gill Sans MT" w:cstheme="minorHAnsi"/>
                                <w:iCs/>
                                <w:szCs w:val="21"/>
                              </w:rPr>
                            </w:pPr>
                          </w:p>
                          <w:p w:rsidR="0030712C" w:rsidRPr="008A4C7F" w:rsidRDefault="0030712C" w:rsidP="00F72818">
                            <w:pPr>
                              <w:spacing w:before="100" w:beforeAutospacing="1" w:after="100" w:afterAutospacing="1" w:line="240" w:lineRule="auto"/>
                              <w:rPr>
                                <w:rFonts w:ascii="Gill Sans MT" w:hAnsi="Gill Sans MT"/>
                                <w:szCs w:val="21"/>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7" type="#_x0000_t202" style="position:absolute;margin-left:-37.35pt;margin-top:1.5pt;width:202.3pt;height:55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" fillcolor="white [3201]" strokeweight=".5pt">
                <v:textbox>
                  <w:txbxContent>
                    <w:p w:rsidR="0030712C" w:rsidRPr="008A4C7F" w:rsidRDefault="00772E6A" w:rsidP="00F72818">
                      <w:pPr>
                        <w:spacing w:before="100" w:beforeAutospacing="1" w:after="100" w:afterAutospacing="1" w:line="240" w:lineRule="auto"/>
                        <w:jc w:val="both"/>
                        <w:rPr>
                          <w:rFonts w:ascii="Gill Sans MT" w:hAnsi="Gill Sans MT" w:cstheme="minorHAnsi"/>
                          <w:b/>
                          <w:bCs/>
                          <w:iCs/>
                          <w:szCs w:val="21"/>
                        </w:rPr>
                      </w:pPr>
                      <w:r w:rsidRPr="00D32172">
                        <w:rPr>
                          <w:rFonts w:ascii="Gill Sans MT" w:hAnsi="Gill Sans MT"/>
                          <w:b/>
                        </w:rPr>
                        <w:t>Korišćenje e-usluga</w:t>
                      </w:r>
                      <w:r w:rsidR="0030712C" w:rsidRPr="008A4C7F">
                        <w:rPr>
                          <w:rFonts w:ascii="Gill Sans MT" w:hAnsi="Gill Sans MT" w:cstheme="minorHAnsi"/>
                          <w:b/>
                          <w:bCs/>
                          <w:iCs/>
                          <w:szCs w:val="21"/>
                        </w:rPr>
                        <w:t xml:space="preserve"> </w:t>
                      </w:r>
                    </w:p>
                    <w:p w:rsidR="00772E6A" w:rsidRDefault="00772E6A" w:rsidP="00772E6A">
                      <w:pPr>
                        <w:spacing w:line="240" w:lineRule="auto"/>
                        <w:rPr>
                          <w:rFonts w:ascii="Gill Sans MT" w:hAnsi="Gill Sans MT"/>
                        </w:rPr>
                      </w:pPr>
                      <w:r>
                        <w:rPr>
                          <w:rFonts w:ascii="Gill Sans MT" w:hAnsi="Gill Sans MT"/>
                        </w:rPr>
                        <w:t>U izvještaju SIGMA 2019 konstatovano je da su e-usluge za registraciju vozila ili građevinske usluge izazovne zbog raširene birokratije, ispostavilo se da je niz digitalnih usluga veoma cijenjen i korišćen u poslovnom sektoru. Naročito vidljiva digitalna transformacija dogodila se u oblasti usluga u vezi sa porezima za privredu, gdje je onlajn podnošenje godišnje prijave poreza na korporativni prihod (CIT) koje je obavezno za ogromnu većinu poreskih obveznika dostiglo 98% u poređenju s 23% u 2017. godini. Pored toga, prijava poreza na dodatu vrijednost (PDV) može se podnijeti onlajn, dok su poslodavci obavezni da podnose onlajn mjesečne elektronske prijave poreza na dohodak u ime svojih zaposlenih. Konstatovana je jedna slabost u slučaju višestrukih izvora prihoda, pošto poslodavci ne mogu koristiti digitalne kanale za takve registre a njihove prijave poreza nisu prethodno popunjene od strane administracije.</w:t>
                      </w:r>
                    </w:p>
                    <w:p w:rsidR="00772E6A" w:rsidRDefault="00772E6A" w:rsidP="00772E6A">
                      <w:pPr>
                        <w:spacing w:before="100" w:beforeAutospacing="1" w:after="100" w:afterAutospacing="1" w:line="240" w:lineRule="auto"/>
                        <w:jc w:val="both"/>
                        <w:rPr>
                          <w:rFonts w:ascii="Gill Sans MT" w:hAnsi="Gill Sans MT"/>
                        </w:rPr>
                      </w:pPr>
                      <w:r>
                        <w:rPr>
                          <w:rFonts w:ascii="Gill Sans MT" w:hAnsi="Gill Sans MT"/>
                        </w:rPr>
                        <w:t>Sa druge strane, građani još ne mogu pristupiti e-uslugama, poput pribavljanja izvoda iz registra zemljišta, pribavljanja potvrde o bračnom statusu, pribavljanja potvrde iz registra kompanija ili osnivanja društva sa ograničenom odgovornošću, dok se, pored prethodno pomenutih usluga u vezi sa porezima, onlajn zahtjevi mogu takođe podnijeti za traženje javnih informacija od ministarstva</w:t>
                      </w:r>
                    </w:p>
                    <w:p w:rsidR="0030712C" w:rsidRPr="0035732F" w:rsidRDefault="0030712C" w:rsidP="00772E6A">
                      <w:pPr>
                        <w:spacing w:before="100" w:beforeAutospacing="1" w:after="100" w:afterAutospacing="1" w:line="240" w:lineRule="auto"/>
                        <w:jc w:val="both"/>
                        <w:rPr>
                          <w:rFonts w:ascii="Gill Sans MT" w:hAnsi="Gill Sans MT" w:cstheme="minorHAnsi"/>
                          <w:i/>
                          <w:iCs/>
                          <w:szCs w:val="21"/>
                        </w:rPr>
                      </w:pPr>
                      <w:r>
                        <w:rPr>
                          <w:rFonts w:ascii="Gill Sans MT" w:hAnsi="Gill Sans MT" w:cstheme="minorHAnsi"/>
                          <w:i/>
                          <w:iCs/>
                          <w:szCs w:val="21"/>
                        </w:rPr>
                        <w:t>Izvor</w:t>
                      </w:r>
                      <w:r w:rsidRPr="0035732F">
                        <w:rPr>
                          <w:rFonts w:ascii="Gill Sans MT" w:hAnsi="Gill Sans MT" w:cstheme="minorHAnsi"/>
                          <w:i/>
                          <w:iCs/>
                          <w:szCs w:val="21"/>
                        </w:rPr>
                        <w:t xml:space="preserve">: </w:t>
                      </w:r>
                      <w:r>
                        <w:rPr>
                          <w:rFonts w:ascii="Gill Sans MT" w:hAnsi="Gill Sans MT" w:cstheme="minorHAnsi"/>
                          <w:i/>
                          <w:iCs/>
                          <w:szCs w:val="21"/>
                        </w:rPr>
                        <w:t>Izvještaj o monitoringu</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Principi javne uprave Crna Gora</w:t>
                      </w:r>
                      <w:r w:rsidRPr="0035732F">
                        <w:rPr>
                          <w:rFonts w:ascii="Gill Sans MT" w:hAnsi="Gill Sans MT"/>
                          <w:i/>
                          <w:iCs/>
                          <w:color w:val="000000" w:themeColor="text1"/>
                          <w:szCs w:val="21"/>
                        </w:rPr>
                        <w:t xml:space="preserve">, </w:t>
                      </w:r>
                      <w:r>
                        <w:rPr>
                          <w:rFonts w:ascii="Gill Sans MT" w:hAnsi="Gill Sans MT"/>
                          <w:i/>
                          <w:iCs/>
                          <w:color w:val="000000" w:themeColor="text1"/>
                          <w:szCs w:val="21"/>
                        </w:rPr>
                        <w:t xml:space="preserve">maj </w:t>
                      </w:r>
                      <w:r w:rsidRPr="0035732F">
                        <w:rPr>
                          <w:rFonts w:ascii="Gill Sans MT" w:hAnsi="Gill Sans MT"/>
                          <w:i/>
                          <w:iCs/>
                          <w:color w:val="000000" w:themeColor="text1"/>
                          <w:szCs w:val="21"/>
                        </w:rPr>
                        <w:t>2019</w:t>
                      </w:r>
                    </w:p>
                    <w:p w:rsidR="0030712C" w:rsidRPr="00B70D9D" w:rsidRDefault="0030712C" w:rsidP="00F72818">
                      <w:pPr>
                        <w:spacing w:before="100" w:beforeAutospacing="1" w:after="100" w:afterAutospacing="1" w:line="240" w:lineRule="auto"/>
                        <w:jc w:val="both"/>
                        <w:rPr>
                          <w:rFonts w:ascii="Gill Sans MT" w:hAnsi="Gill Sans MT" w:cstheme="minorHAnsi"/>
                          <w:iCs/>
                          <w:szCs w:val="21"/>
                        </w:rPr>
                      </w:pPr>
                    </w:p>
                    <w:p w:rsidR="0030712C" w:rsidRPr="008A4C7F" w:rsidRDefault="0030712C" w:rsidP="00F72818">
                      <w:pPr>
                        <w:spacing w:before="100" w:beforeAutospacing="1" w:after="100" w:afterAutospacing="1" w:line="240" w:lineRule="auto"/>
                        <w:rPr>
                          <w:rFonts w:ascii="Gill Sans MT" w:hAnsi="Gill Sans MT"/>
                          <w:szCs w:val="21"/>
                          <w:lang w:val="en-US"/>
                        </w:rPr>
                      </w:pPr>
                    </w:p>
                  </w:txbxContent>
                </v:textbox>
                <w10:wrap type="square"/>
              </v:shape>
            </w:pict>
          </mc:Fallback>
        </mc:AlternateContent>
      </w:r>
      <w:r w:rsidR="003D76BE" w:rsidRPr="003D76BE">
        <w:rPr>
          <w:rFonts w:ascii="Gill Sans MT" w:hAnsi="Gill Sans MT"/>
          <w:sz w:val="22"/>
        </w:rPr>
        <w:t>Izvještaj o monitoringu SIGMA 2019 konstatovao je napredak u svim glavnim indikatorima koji se tiču pružanja usluga kao što je predstavljeno na Slici 8 u nastavku</w:t>
      </w:r>
      <w:r w:rsidR="00F72818" w:rsidRPr="003D76BE">
        <w:rPr>
          <w:rFonts w:ascii="Gill Sans MT" w:hAnsi="Gill Sans MT" w:cstheme="minorHAnsi"/>
          <w:iCs/>
          <w:sz w:val="22"/>
        </w:rPr>
        <w:t xml:space="preserve">. </w:t>
      </w:r>
    </w:p>
    <w:p w:rsidR="00F72818" w:rsidRPr="0023710C" w:rsidRDefault="00603B29" w:rsidP="00FB4874">
      <w:pPr>
        <w:pStyle w:val="Caption"/>
        <w:rPr>
          <w:rFonts w:ascii="Gill Sans MT" w:hAnsi="Gill Sans MT" w:cstheme="minorHAnsi"/>
          <w:b/>
          <w:bCs/>
          <w:sz w:val="22"/>
          <w:szCs w:val="22"/>
        </w:rPr>
      </w:pPr>
      <w:bookmarkStart w:id="72" w:name="_Toc38931153"/>
      <w:bookmarkStart w:id="73" w:name="_Toc38931217"/>
      <w:r w:rsidRPr="0023710C">
        <w:rPr>
          <w:rFonts w:ascii="Gill Sans MT" w:hAnsi="Gill Sans MT"/>
          <w:sz w:val="22"/>
          <w:szCs w:val="22"/>
        </w:rPr>
        <w:t>Slika</w:t>
      </w:r>
      <w:r w:rsidR="00FB4874" w:rsidRPr="0023710C">
        <w:rPr>
          <w:rFonts w:ascii="Gill Sans MT" w:hAnsi="Gill Sans MT"/>
          <w:sz w:val="22"/>
          <w:szCs w:val="22"/>
        </w:rPr>
        <w:t xml:space="preserve"> </w:t>
      </w:r>
      <w:r w:rsidR="00E751D5" w:rsidRPr="0023710C">
        <w:rPr>
          <w:rFonts w:ascii="Gill Sans MT" w:hAnsi="Gill Sans MT"/>
          <w:sz w:val="22"/>
          <w:szCs w:val="22"/>
        </w:rPr>
        <w:fldChar w:fldCharType="begin"/>
      </w:r>
      <w:r w:rsidR="00FB4874" w:rsidRPr="0023710C">
        <w:rPr>
          <w:rFonts w:ascii="Gill Sans MT" w:hAnsi="Gill Sans MT"/>
          <w:sz w:val="22"/>
          <w:szCs w:val="22"/>
        </w:rPr>
        <w:instrText xml:space="preserve"> SEQ Figure \* ARABIC </w:instrText>
      </w:r>
      <w:r w:rsidR="00E751D5" w:rsidRPr="0023710C">
        <w:rPr>
          <w:rFonts w:ascii="Gill Sans MT" w:hAnsi="Gill Sans MT"/>
          <w:sz w:val="22"/>
          <w:szCs w:val="22"/>
        </w:rPr>
        <w:fldChar w:fldCharType="separate"/>
      </w:r>
      <w:r w:rsidR="009B687B">
        <w:rPr>
          <w:rFonts w:ascii="Gill Sans MT" w:hAnsi="Gill Sans MT"/>
          <w:noProof/>
          <w:sz w:val="22"/>
          <w:szCs w:val="22"/>
        </w:rPr>
        <w:t>2</w:t>
      </w:r>
      <w:r w:rsidR="00E751D5" w:rsidRPr="0023710C">
        <w:rPr>
          <w:rFonts w:ascii="Gill Sans MT" w:hAnsi="Gill Sans MT"/>
          <w:sz w:val="22"/>
          <w:szCs w:val="22"/>
        </w:rPr>
        <w:fldChar w:fldCharType="end"/>
      </w:r>
      <w:r w:rsidR="00FB4874" w:rsidRPr="0023710C">
        <w:rPr>
          <w:rFonts w:ascii="Gill Sans MT" w:hAnsi="Gill Sans MT"/>
          <w:sz w:val="22"/>
          <w:szCs w:val="22"/>
        </w:rPr>
        <w:t>. SIGMA indi</w:t>
      </w:r>
      <w:r w:rsidR="003D76BE">
        <w:rPr>
          <w:rFonts w:ascii="Gill Sans MT" w:hAnsi="Gill Sans MT"/>
          <w:sz w:val="22"/>
          <w:szCs w:val="22"/>
        </w:rPr>
        <w:t>katori pružanja usluga</w:t>
      </w:r>
      <w:r w:rsidR="00FB4874" w:rsidRPr="0023710C">
        <w:rPr>
          <w:rFonts w:ascii="Gill Sans MT" w:hAnsi="Gill Sans MT"/>
          <w:sz w:val="22"/>
          <w:szCs w:val="22"/>
        </w:rPr>
        <w:t xml:space="preserve"> 2018 - 2019</w:t>
      </w:r>
      <w:bookmarkEnd w:id="72"/>
      <w:bookmarkEnd w:id="73"/>
    </w:p>
    <w:p w:rsidR="00F72818" w:rsidRPr="0023710C" w:rsidRDefault="00D70BC0" w:rsidP="00F72818">
      <w:pPr>
        <w:rPr>
          <w:rFonts w:ascii="Gill Sans MT" w:hAnsi="Gill Sans MT" w:cstheme="minorHAnsi"/>
          <w:sz w:val="22"/>
        </w:rPr>
      </w:pPr>
      <w:r>
        <w:rPr>
          <w:rFonts w:ascii="Gill Sans MT" w:hAnsi="Gill Sans MT" w:cstheme="minorHAnsi"/>
          <w:noProof/>
          <w:sz w:val="22"/>
          <w:lang w:eastAsia="en-GB"/>
        </w:rPr>
        <w:drawing>
          <wp:inline distT="0" distB="0" distL="0" distR="0">
            <wp:extent cx="4232778" cy="144780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4243780" cy="1451563"/>
                    </a:xfrm>
                    <a:prstGeom prst="rect">
                      <a:avLst/>
                    </a:prstGeom>
                    <a:noFill/>
                  </pic:spPr>
                </pic:pic>
              </a:graphicData>
            </a:graphic>
          </wp:inline>
        </w:drawing>
      </w:r>
    </w:p>
    <w:p w:rsidR="00F72818" w:rsidRPr="0097470B" w:rsidRDefault="0097470B" w:rsidP="00EF7A23">
      <w:pPr>
        <w:spacing w:before="100" w:beforeAutospacing="1" w:after="100" w:afterAutospacing="1" w:line="240" w:lineRule="auto"/>
        <w:jc w:val="both"/>
        <w:rPr>
          <w:rFonts w:ascii="Gill Sans MT" w:hAnsi="Gill Sans MT" w:cstheme="minorHAnsi"/>
          <w:sz w:val="22"/>
        </w:rPr>
      </w:pPr>
      <w:r w:rsidRPr="0097470B">
        <w:rPr>
          <w:rFonts w:ascii="Gill Sans MT" w:hAnsi="Gill Sans MT"/>
          <w:sz w:val="22"/>
        </w:rPr>
        <w:t>Takođe je došlo do evolucije alata i sistema za mjerenje javnog mnjenja i zadovoljstva administrativnim uslugama. Iako je u prvim godinama implementacije Strategije bilo sporadičnih i pokušaja pojedinačnih institucija da izmjere zadovoljstvo uslugama (npr. Poreska uprava naručila je istraživanje javnog mnjenja o nivou zadovoljstva poreskih obveznika uslugama koje je pružila ta kancelarija 2016. godine) ili napora NVO (npr. NVO Institut Alternativa i Agencija IPSOS sproveli su istraživanje javnog mnjenja o percepciji javnih usluga 2017. godine), tek od 2019.  preduzeti su dosljedniji napori pod vođstvom MJU u saradnji sa SIGMA. Ministarstvo i SIGMA uradili su Nacrt metodologije za mjerenje zadovoljstva, kojom su predviđena tijela zadužena za sprovođenje takvih mjerenja. U intervjuima sa zainteresovanim stranama konstatovano je da jeoš prerano da dođe do sistematičnijeg pristupa ovom segmentu monitoringa</w:t>
      </w:r>
      <w:r w:rsidR="002D3DB7" w:rsidRPr="0097470B">
        <w:rPr>
          <w:rFonts w:ascii="Gill Sans MT" w:hAnsi="Gill Sans MT" w:cstheme="minorHAnsi"/>
          <w:sz w:val="22"/>
        </w:rPr>
        <w:t xml:space="preserve">. </w:t>
      </w:r>
    </w:p>
    <w:p w:rsidR="006857C7" w:rsidRPr="0097470B" w:rsidRDefault="0097470B" w:rsidP="00EF7A23">
      <w:pPr>
        <w:spacing w:before="100" w:beforeAutospacing="1" w:after="100" w:afterAutospacing="1" w:line="240" w:lineRule="auto"/>
        <w:jc w:val="both"/>
        <w:rPr>
          <w:rFonts w:ascii="Gill Sans MT" w:hAnsi="Gill Sans MT" w:cstheme="minorHAnsi"/>
          <w:iCs/>
          <w:sz w:val="22"/>
        </w:rPr>
      </w:pPr>
      <w:r w:rsidRPr="0097470B">
        <w:rPr>
          <w:rFonts w:ascii="Gill Sans MT" w:hAnsi="Gill Sans MT"/>
          <w:sz w:val="22"/>
        </w:rPr>
        <w:lastRenderedPageBreak/>
        <w:t>U ovom trenutku, portal eUprava integriše sistem anketa za mjerenje zadovoljstva građana e-uslugama, a evidencije portala ukazuju da je bilo pet takvih anketa do kraja 2019. godine. Što se generalno tiče trenda u zadovoljstvu javnim uslugama, Crna Gora pokazuje pozitivan smjer pošto je 2019. godine 52% građana bilo potpuno ili uglavnom zadovoljsno uslugama, što je značajan napredak kad se uporedi sa 2018. godinom kada je to bilo na 30%. Osim toga, rezultati jedne takve ankete pokazali su da 82,67% korisnika smatra da je postupak zahtijevanja određenog dokumenta pojednostavljen eUpravu</w:t>
      </w:r>
      <w:r w:rsidR="006857C7" w:rsidRPr="0097470B">
        <w:rPr>
          <w:rFonts w:ascii="Gill Sans MT" w:hAnsi="Gill Sans MT" w:cstheme="minorHAnsi"/>
          <w:sz w:val="22"/>
        </w:rPr>
        <w:t>.</w:t>
      </w:r>
      <w:r w:rsidR="006857C7" w:rsidRPr="0097470B">
        <w:rPr>
          <w:rStyle w:val="FootnoteReference"/>
          <w:rFonts w:ascii="Gill Sans MT" w:hAnsi="Gill Sans MT" w:cstheme="minorHAnsi"/>
          <w:sz w:val="22"/>
        </w:rPr>
        <w:footnoteReference w:id="59"/>
      </w:r>
      <w:r w:rsidR="00641A16" w:rsidRPr="0097470B">
        <w:rPr>
          <w:rFonts w:ascii="Gill Sans MT" w:hAnsi="Gill Sans MT" w:cstheme="minorHAnsi"/>
          <w:sz w:val="22"/>
        </w:rPr>
        <w:t xml:space="preserve"> </w:t>
      </w:r>
      <w:r w:rsidRPr="0097470B">
        <w:rPr>
          <w:rFonts w:ascii="Gill Sans MT" w:hAnsi="Gill Sans MT"/>
          <w:sz w:val="22"/>
        </w:rPr>
        <w:t>Drugi, tradicionalniji birokratski kanali obuhvataju knjige pritužbi i kutije za komentare dostupne u prostorijama javnih organa, dok Zakon o upravnom postupku predviđa mogućnost da građani podnesu pritužbe rukovodiocu relevantnog organa u slučaju kršenja njihovih prava/interesa tokom upravnog postupka</w:t>
      </w:r>
      <w:r w:rsidR="00641A16" w:rsidRPr="0097470B">
        <w:rPr>
          <w:rFonts w:ascii="Gill Sans MT" w:hAnsi="Gill Sans MT" w:cstheme="minorHAnsi"/>
          <w:iCs/>
          <w:sz w:val="22"/>
        </w:rPr>
        <w:t>.</w:t>
      </w:r>
      <w:r w:rsidR="00641A16" w:rsidRPr="0097470B">
        <w:rPr>
          <w:rStyle w:val="FootnoteReference"/>
          <w:rFonts w:ascii="Gill Sans MT" w:hAnsi="Gill Sans MT" w:cstheme="minorHAnsi"/>
          <w:iCs/>
          <w:sz w:val="22"/>
        </w:rPr>
        <w:footnoteReference w:id="60"/>
      </w:r>
    </w:p>
    <w:p w:rsidR="00856416" w:rsidRPr="0023710C" w:rsidRDefault="0097470B" w:rsidP="00EF7A23">
      <w:pPr>
        <w:spacing w:before="100" w:beforeAutospacing="1" w:after="100" w:afterAutospacing="1" w:line="240" w:lineRule="auto"/>
        <w:rPr>
          <w:rFonts w:ascii="Gill Sans MT" w:hAnsi="Gill Sans MT"/>
          <w:sz w:val="22"/>
        </w:rPr>
      </w:pPr>
      <w:r w:rsidRPr="0097470B">
        <w:rPr>
          <w:rFonts w:ascii="Gill Sans MT" w:hAnsi="Gill Sans MT"/>
          <w:b/>
          <w:sz w:val="22"/>
          <w:u w:val="single"/>
        </w:rPr>
        <w:t>Službenički sistem i upravljanje ljudskim resursima (HRM)</w:t>
      </w:r>
    </w:p>
    <w:p w:rsidR="003A66A8" w:rsidRPr="00B179E6" w:rsidRDefault="00D04E27" w:rsidP="00EF7A23">
      <w:pPr>
        <w:pStyle w:val="Caption"/>
        <w:spacing w:before="100" w:beforeAutospacing="1" w:after="100" w:afterAutospacing="1" w:line="240" w:lineRule="auto"/>
        <w:ind w:left="993" w:hanging="993"/>
        <w:jc w:val="both"/>
        <w:rPr>
          <w:rFonts w:ascii="Gill Sans MT" w:hAnsi="Gill Sans MT" w:cs="Arial"/>
          <w:i/>
          <w:iCs w:val="0"/>
          <w:color w:val="ED7D31" w:themeColor="accent2"/>
          <w:sz w:val="22"/>
          <w:szCs w:val="22"/>
        </w:rPr>
      </w:pPr>
      <w:bookmarkStart w:id="74" w:name="_Toc38930404"/>
      <w:bookmarkStart w:id="75" w:name="_Toc38930426"/>
      <w:bookmarkStart w:id="76" w:name="_Toc38930779"/>
      <w:bookmarkStart w:id="77" w:name="_Toc41049051"/>
      <w:r w:rsidRPr="00B179E6">
        <w:rPr>
          <w:rFonts w:ascii="Gill Sans MT" w:hAnsi="Gill Sans MT"/>
          <w:color w:val="ED7D31" w:themeColor="accent2"/>
          <w:sz w:val="22"/>
          <w:szCs w:val="22"/>
        </w:rPr>
        <w:t>Nalaz</w:t>
      </w:r>
      <w:r w:rsidR="007D3D2D" w:rsidRPr="00B179E6">
        <w:rPr>
          <w:rFonts w:ascii="Gill Sans MT" w:hAnsi="Gill Sans MT"/>
          <w:color w:val="ED7D31" w:themeColor="accent2"/>
          <w:sz w:val="22"/>
          <w:szCs w:val="22"/>
        </w:rPr>
        <w:t xml:space="preserve"> </w:t>
      </w:r>
      <w:r w:rsidR="00E751D5" w:rsidRPr="00B179E6">
        <w:rPr>
          <w:rFonts w:ascii="Gill Sans MT" w:hAnsi="Gill Sans MT"/>
          <w:color w:val="ED7D31" w:themeColor="accent2"/>
          <w:sz w:val="22"/>
          <w:szCs w:val="22"/>
        </w:rPr>
        <w:fldChar w:fldCharType="begin"/>
      </w:r>
      <w:r w:rsidR="007D3D2D" w:rsidRPr="00B179E6">
        <w:rPr>
          <w:rFonts w:ascii="Gill Sans MT" w:hAnsi="Gill Sans MT"/>
          <w:color w:val="ED7D31" w:themeColor="accent2"/>
          <w:sz w:val="22"/>
          <w:szCs w:val="22"/>
        </w:rPr>
        <w:instrText xml:space="preserve"> SEQ Finding \* ARABIC </w:instrText>
      </w:r>
      <w:r w:rsidR="00E751D5" w:rsidRPr="00B179E6">
        <w:rPr>
          <w:rFonts w:ascii="Gill Sans MT" w:hAnsi="Gill Sans MT"/>
          <w:color w:val="ED7D31" w:themeColor="accent2"/>
          <w:sz w:val="22"/>
          <w:szCs w:val="22"/>
        </w:rPr>
        <w:fldChar w:fldCharType="separate"/>
      </w:r>
      <w:r w:rsidR="009B687B">
        <w:rPr>
          <w:rFonts w:ascii="Gill Sans MT" w:hAnsi="Gill Sans MT"/>
          <w:noProof/>
          <w:color w:val="ED7D31" w:themeColor="accent2"/>
          <w:sz w:val="22"/>
          <w:szCs w:val="22"/>
        </w:rPr>
        <w:t>8</w:t>
      </w:r>
      <w:r w:rsidR="00E751D5" w:rsidRPr="00B179E6">
        <w:rPr>
          <w:rFonts w:ascii="Gill Sans MT" w:hAnsi="Gill Sans MT"/>
          <w:color w:val="ED7D31" w:themeColor="accent2"/>
          <w:sz w:val="22"/>
          <w:szCs w:val="22"/>
        </w:rPr>
        <w:fldChar w:fldCharType="end"/>
      </w:r>
      <w:r w:rsidR="007D3D2D" w:rsidRPr="00B179E6">
        <w:rPr>
          <w:rFonts w:ascii="Gill Sans MT" w:hAnsi="Gill Sans MT"/>
          <w:color w:val="ED7D31" w:themeColor="accent2"/>
          <w:sz w:val="22"/>
          <w:szCs w:val="22"/>
        </w:rPr>
        <w:t xml:space="preserve">. </w:t>
      </w:r>
      <w:r w:rsidR="00B179E6" w:rsidRPr="00B179E6">
        <w:rPr>
          <w:rFonts w:ascii="Gill Sans MT" w:hAnsi="Gill Sans MT"/>
          <w:color w:val="ED7D31" w:themeColor="accent2"/>
          <w:sz w:val="22"/>
          <w:szCs w:val="22"/>
        </w:rPr>
        <w:t>Postoji značajan doprinos u promociji i jačanju upravljanja ljudskim resursima i generalno službeničkog sistema, a ima dokaza o transformativnim efektima na način na koji javna uprava funkcioniše, posebno iz perspektive HRM. Implementirajuće institucije zadužene za ovaj stub strategije mogle su uraditi više na promociji i jačanju sistema zasnovanog na zaslugama u javnoj upravi. Evidentirani su minimalni rezultati kada je riječ o optimizaciji javne uprave, mjerenoj preko indikatora uspostavljenih u strategiji (</w:t>
      </w:r>
      <w:r w:rsidR="00B179E6" w:rsidRPr="00B179E6">
        <w:rPr>
          <w:rFonts w:ascii="Gill Sans MT" w:hAnsi="Gill Sans MT"/>
          <w:i/>
          <w:color w:val="ED7D31" w:themeColor="accent2"/>
          <w:sz w:val="22"/>
          <w:szCs w:val="22"/>
        </w:rPr>
        <w:t>JC2.7</w:t>
      </w:r>
      <w:r w:rsidR="00B179E6" w:rsidRPr="00B179E6">
        <w:rPr>
          <w:rFonts w:ascii="Gill Sans MT" w:hAnsi="Gill Sans MT"/>
          <w:color w:val="ED7D31" w:themeColor="accent2"/>
          <w:sz w:val="22"/>
          <w:szCs w:val="22"/>
        </w:rPr>
        <w:t>)</w:t>
      </w:r>
      <w:r w:rsidR="003E766B" w:rsidRPr="00B179E6">
        <w:rPr>
          <w:rFonts w:ascii="Gill Sans MT" w:hAnsi="Gill Sans MT"/>
          <w:color w:val="ED7D31" w:themeColor="accent2"/>
          <w:sz w:val="22"/>
          <w:szCs w:val="22"/>
        </w:rPr>
        <w:t>.</w:t>
      </w:r>
      <w:bookmarkEnd w:id="74"/>
      <w:bookmarkEnd w:id="75"/>
      <w:bookmarkEnd w:id="76"/>
      <w:bookmarkEnd w:id="77"/>
      <w:r w:rsidR="003E766B" w:rsidRPr="00B179E6">
        <w:rPr>
          <w:rFonts w:ascii="Gill Sans MT" w:hAnsi="Gill Sans MT"/>
          <w:color w:val="ED7D31" w:themeColor="accent2"/>
          <w:sz w:val="22"/>
          <w:szCs w:val="22"/>
        </w:rPr>
        <w:t xml:space="preserve"> </w:t>
      </w:r>
    </w:p>
    <w:p w:rsidR="000F362C" w:rsidRPr="0023710C" w:rsidRDefault="00EF67FF"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b/>
          <w:sz w:val="22"/>
        </w:rPr>
        <w:t>Evaluacijom je utvrđeno da je poboljšan normativni okvir službeničkog sistema IHRM i da služi kao osnova za nastavak ulaganja u ovaj sektor</w:t>
      </w:r>
      <w:r w:rsidRPr="00576A04">
        <w:rPr>
          <w:rFonts w:ascii="Gill Sans MT" w:hAnsi="Gill Sans MT"/>
          <w:sz w:val="22"/>
        </w:rPr>
        <w:t>. Jedan od najvažnijih koraka kada je riječ o unapređenju službeničkog sistema i upravljanj</w:t>
      </w:r>
      <w:r>
        <w:rPr>
          <w:rFonts w:ascii="Gill Sans MT" w:hAnsi="Gill Sans MT"/>
        </w:rPr>
        <w:t>a</w:t>
      </w:r>
      <w:r w:rsidRPr="00576A04">
        <w:rPr>
          <w:rFonts w:ascii="Gill Sans MT" w:hAnsi="Gill Sans MT"/>
          <w:sz w:val="22"/>
        </w:rPr>
        <w:t xml:space="preserve"> ljudskim resursima bio je usvajanje i primjena Zakona o državnim službenicima i namještenicima od jula 2018. Pored toga, niz podzakonskih akata i drugih vrsta dokumenata je usvojen nakon usvajanja zakona, uključujući Uredbu o ocjenjivanju uspješnosti državnih službenika i namještenika, Pravilnik </w:t>
      </w:r>
      <w:r>
        <w:rPr>
          <w:rFonts w:ascii="Gill Sans MT" w:hAnsi="Gill Sans MT"/>
        </w:rPr>
        <w:t>o</w:t>
      </w:r>
      <w:r w:rsidRPr="00576A04">
        <w:rPr>
          <w:rFonts w:ascii="Gill Sans MT" w:hAnsi="Gill Sans MT"/>
          <w:sz w:val="22"/>
        </w:rPr>
        <w:t xml:space="preserve"> kriterijumima i načinu evaluacije pr</w:t>
      </w:r>
      <w:r>
        <w:rPr>
          <w:rFonts w:ascii="Gill Sans MT" w:hAnsi="Gill Sans MT"/>
        </w:rPr>
        <w:t xml:space="preserve">obnog </w:t>
      </w:r>
      <w:r w:rsidRPr="00576A04">
        <w:rPr>
          <w:rFonts w:ascii="Gill Sans MT" w:hAnsi="Gill Sans MT"/>
          <w:sz w:val="22"/>
        </w:rPr>
        <w:t xml:space="preserve">rada, Kadrovski plan organa državne uprave i službe Vlade Crne Gore za 2019. godinu, Uputstvo o ocjenjivanju uspješnosti državnih službenika i namještenika, izmjene i dopune Zakona o državnim službenicima i namještenicima. Takođe je 2019. godine urađen Priručnik za ocjenjivanje državnih službenika i namještenika. Normativni paket predviđa snažniju praksu HRM kao i zapošljavanje i napredovanje po zaslugama u čitavoj javnoj upravi, a postoji saglasnost među </w:t>
      </w:r>
      <w:r w:rsidRPr="00576A04">
        <w:rPr>
          <w:rFonts w:ascii="Gill Sans MT" w:hAnsi="Gill Sans MT"/>
          <w:sz w:val="22"/>
        </w:rPr>
        <w:lastRenderedPageBreak/>
        <w:t>zainteresovanim stranama da takva zakonodavna rješenja mogu donijeti potrebne novine i kvalitet funkcioni</w:t>
      </w:r>
      <w:r>
        <w:rPr>
          <w:rFonts w:ascii="Gill Sans MT" w:hAnsi="Gill Sans MT"/>
        </w:rPr>
        <w:t xml:space="preserve">sanju </w:t>
      </w:r>
      <w:r w:rsidRPr="00576A04">
        <w:rPr>
          <w:rFonts w:ascii="Gill Sans MT" w:hAnsi="Gill Sans MT"/>
          <w:sz w:val="22"/>
        </w:rPr>
        <w:t>javn</w:t>
      </w:r>
      <w:r>
        <w:rPr>
          <w:rFonts w:ascii="Gill Sans MT" w:hAnsi="Gill Sans MT"/>
        </w:rPr>
        <w:t>e</w:t>
      </w:r>
      <w:r w:rsidRPr="00576A04">
        <w:rPr>
          <w:rFonts w:ascii="Gill Sans MT" w:hAnsi="Gill Sans MT"/>
          <w:sz w:val="22"/>
        </w:rPr>
        <w:t xml:space="preserve"> uprav</w:t>
      </w:r>
      <w:r>
        <w:rPr>
          <w:rFonts w:ascii="Gill Sans MT" w:hAnsi="Gill Sans MT"/>
        </w:rPr>
        <w:t>e</w:t>
      </w:r>
      <w:r w:rsidRPr="00576A04">
        <w:rPr>
          <w:rFonts w:ascii="Gill Sans MT" w:hAnsi="Gill Sans MT"/>
          <w:sz w:val="22"/>
        </w:rPr>
        <w:t xml:space="preserve">. Međutim, analiza dokumentacije ukazala je na činjenicu da do sada Upravna inspekcija nije dobila nijednu inicijativu za preispitivanje odluka o zapošljavanju u skladu sa novim zakonom, dok je redovna kontrola obuhvatila ispitivanje postupaka zapošljavanja i drugih aktivnosti </w:t>
      </w:r>
      <w:r>
        <w:rPr>
          <w:rFonts w:ascii="Gill Sans MT" w:hAnsi="Gill Sans MT"/>
        </w:rPr>
        <w:t xml:space="preserve">u vezi sa </w:t>
      </w:r>
      <w:r w:rsidRPr="00576A04">
        <w:rPr>
          <w:rFonts w:ascii="Gill Sans MT" w:hAnsi="Gill Sans MT"/>
          <w:sz w:val="22"/>
        </w:rPr>
        <w:t>zapošljavanj</w:t>
      </w:r>
      <w:r>
        <w:rPr>
          <w:rFonts w:ascii="Gill Sans MT" w:hAnsi="Gill Sans MT"/>
        </w:rPr>
        <w:t>em</w:t>
      </w:r>
      <w:r w:rsidRPr="00576A04">
        <w:rPr>
          <w:rFonts w:ascii="Gill Sans MT" w:hAnsi="Gill Sans MT"/>
          <w:sz w:val="22"/>
        </w:rPr>
        <w:t xml:space="preserve"> u skladu sa starim zakonom još u 2019. godini. Osim toga, Zakon je u određenoj suprotnosti sa Planom optimizacije koji nameće striktne mjere zapošljavanja (vidi u nastavku </w:t>
      </w:r>
      <w:r>
        <w:rPr>
          <w:rFonts w:ascii="Gill Sans MT" w:hAnsi="Gill Sans MT"/>
        </w:rPr>
        <w:t>o</w:t>
      </w:r>
      <w:r w:rsidRPr="00576A04">
        <w:rPr>
          <w:rFonts w:ascii="Gill Sans MT" w:hAnsi="Gill Sans MT"/>
          <w:sz w:val="22"/>
        </w:rPr>
        <w:t xml:space="preserve">djeljak o </w:t>
      </w:r>
      <w:r>
        <w:rPr>
          <w:rFonts w:ascii="Gill Sans MT" w:hAnsi="Gill Sans MT"/>
        </w:rPr>
        <w:t>O</w:t>
      </w:r>
      <w:r w:rsidRPr="00576A04">
        <w:rPr>
          <w:rFonts w:ascii="Gill Sans MT" w:hAnsi="Gill Sans MT"/>
          <w:sz w:val="22"/>
        </w:rPr>
        <w:t>ptimizaciji)</w:t>
      </w:r>
      <w:r w:rsidR="000F362C" w:rsidRPr="0023710C">
        <w:rPr>
          <w:rFonts w:ascii="Gill Sans MT" w:hAnsi="Gill Sans MT" w:cstheme="minorHAnsi"/>
          <w:sz w:val="22"/>
        </w:rPr>
        <w:t xml:space="preserve">. </w:t>
      </w:r>
    </w:p>
    <w:p w:rsidR="00471772" w:rsidRPr="0023710C" w:rsidRDefault="00EF67FF" w:rsidP="00EF7A23">
      <w:pPr>
        <w:spacing w:before="100" w:beforeAutospacing="1" w:after="100" w:afterAutospacing="1" w:line="240" w:lineRule="auto"/>
        <w:jc w:val="both"/>
        <w:rPr>
          <w:rFonts w:ascii="Gill Sans MT" w:hAnsi="Gill Sans MT" w:cstheme="minorHAnsi"/>
          <w:sz w:val="22"/>
        </w:rPr>
      </w:pPr>
      <w:r w:rsidRPr="008E6853">
        <w:rPr>
          <w:rFonts w:ascii="Gill Sans MT" w:hAnsi="Gill Sans MT"/>
          <w:b/>
          <w:sz w:val="22"/>
        </w:rPr>
        <w:t>Evaluacijom je utvrđeno da su mjere koje su preduzete u pravcu jačanja sistema ocjenjivanja uspješnosti, a naročito okviri kompetentnosti za rukovodioce organa i osoba u kategoriji višeg menadžmenta donekle bile djelotvorne</w:t>
      </w:r>
      <w:r w:rsidRPr="00576A04">
        <w:rPr>
          <w:rFonts w:ascii="Gill Sans MT" w:hAnsi="Gill Sans MT"/>
          <w:sz w:val="22"/>
        </w:rPr>
        <w:t xml:space="preserve">. Sistem zapošljavanja je na početku strategije bio prilično rudimentaran, bez jasnih smjernica za evaluaciju ili postojanje diskrecionog prava izbora kandidata, posebno kada je riječ o zapošljavanju i izboru rukovodilaca državnih organa i višeg menadžmenta, MJU uz podršku SIGMA uložilo je značajne napore u jačanje sistema da bi postao modernizovaniji i </w:t>
      </w:r>
      <w:r>
        <w:rPr>
          <w:rFonts w:ascii="Gill Sans MT" w:hAnsi="Gill Sans MT"/>
        </w:rPr>
        <w:t xml:space="preserve">prijemčiviji </w:t>
      </w:r>
      <w:r w:rsidRPr="00576A04">
        <w:rPr>
          <w:rFonts w:ascii="Gill Sans MT" w:hAnsi="Gill Sans MT"/>
          <w:sz w:val="22"/>
        </w:rPr>
        <w:t>potrebama javne uprave. Jedan od prvih koraka bila je izrada Nacrta okvira kompetencija, koji je identifikovao pet (5) kompetencija koje treba procijeniti pri izboru i imenovanju, kao i izrada podzakonskog akta kojim se daju jasne instrukcije za proces odabira i profesionalni razvoj rukovodilaca organa i TMS</w:t>
      </w:r>
      <w:r w:rsidR="00FC401C" w:rsidRPr="0023710C">
        <w:rPr>
          <w:rFonts w:ascii="Gill Sans MT" w:hAnsi="Gill Sans MT" w:cstheme="minorHAnsi"/>
          <w:sz w:val="22"/>
        </w:rPr>
        <w:t>.</w:t>
      </w:r>
      <w:r w:rsidR="00FC401C" w:rsidRPr="0023710C">
        <w:rPr>
          <w:rStyle w:val="FootnoteReference"/>
          <w:rFonts w:ascii="Gill Sans MT" w:hAnsi="Gill Sans MT" w:cstheme="minorHAnsi"/>
          <w:sz w:val="22"/>
        </w:rPr>
        <w:footnoteReference w:id="61"/>
      </w:r>
      <w:r w:rsidR="00FC401C" w:rsidRPr="0023710C">
        <w:rPr>
          <w:rFonts w:ascii="Gill Sans MT" w:hAnsi="Gill Sans MT" w:cstheme="minorHAnsi"/>
          <w:sz w:val="22"/>
        </w:rPr>
        <w:t xml:space="preserve"> </w:t>
      </w:r>
      <w:r w:rsidRPr="00576A04">
        <w:rPr>
          <w:rFonts w:ascii="Gill Sans MT" w:hAnsi="Gill Sans MT"/>
          <w:sz w:val="22"/>
        </w:rPr>
        <w:t>Ovaj okvir je dodatno ojačan 2019. godine, kada je razvijen priručnik o kompetencijama za rukovodioce organa i osoba u kategoriji višeg menadžmenta, kojim su date instrukcije u vezi  sa kompetencijama, okvirom kompetencija, postupcima evaluacije, itd. Dokumentacija pokazuje da je Crna Gora zabilježila dobar trend kada je riječ o poštovanju pravila o izboru prvorangiranih kandidata, pri čemu se u 81,56% slučajeva pridržavalo ovog principa.</w:t>
      </w:r>
      <w:r w:rsidR="00C33A36" w:rsidRPr="0023710C">
        <w:rPr>
          <w:rStyle w:val="FootnoteReference"/>
          <w:rFonts w:ascii="Gill Sans MT" w:hAnsi="Gill Sans MT" w:cstheme="minorHAnsi"/>
          <w:sz w:val="22"/>
        </w:rPr>
        <w:footnoteReference w:id="62"/>
      </w:r>
      <w:r w:rsidR="004E1972" w:rsidRPr="0023710C">
        <w:rPr>
          <w:rFonts w:ascii="Gill Sans MT" w:hAnsi="Gill Sans MT" w:cstheme="minorHAnsi"/>
          <w:sz w:val="22"/>
        </w:rPr>
        <w:t xml:space="preserve"> </w:t>
      </w:r>
      <w:r w:rsidRPr="00576A04">
        <w:rPr>
          <w:rFonts w:ascii="Gill Sans MT" w:hAnsi="Gill Sans MT"/>
          <w:sz w:val="22"/>
        </w:rPr>
        <w:t>Nadalje, odluke po žalbi u slučajevima kada prvorangirani kandidat nije bio izabran prihvaćene su u 5 od 16 takvih slučajeva</w:t>
      </w:r>
      <w:r>
        <w:rPr>
          <w:rFonts w:ascii="Gill Sans MT" w:hAnsi="Gill Sans MT"/>
        </w:rPr>
        <w:t>, i slučaj vraćen na ponovni postupak</w:t>
      </w:r>
      <w:r w:rsidRPr="00576A04">
        <w:rPr>
          <w:rFonts w:ascii="Gill Sans MT" w:hAnsi="Gill Sans MT"/>
          <w:sz w:val="22"/>
        </w:rPr>
        <w:t xml:space="preserve">, </w:t>
      </w:r>
      <w:r>
        <w:rPr>
          <w:rFonts w:ascii="Gill Sans MT" w:hAnsi="Gill Sans MT"/>
        </w:rPr>
        <w:t>što</w:t>
      </w:r>
      <w:r w:rsidRPr="00576A04">
        <w:rPr>
          <w:rFonts w:ascii="Gill Sans MT" w:hAnsi="Gill Sans MT"/>
          <w:sz w:val="22"/>
        </w:rPr>
        <w:t xml:space="preserve"> ukazuje na viši nivo zakonitosti i opravdan</w:t>
      </w:r>
      <w:r>
        <w:rPr>
          <w:rFonts w:ascii="Gill Sans MT" w:hAnsi="Gill Sans MT"/>
        </w:rPr>
        <w:t xml:space="preserve">osti logike </w:t>
      </w:r>
      <w:r w:rsidRPr="00576A04">
        <w:rPr>
          <w:rFonts w:ascii="Gill Sans MT" w:hAnsi="Gill Sans MT"/>
          <w:sz w:val="22"/>
        </w:rPr>
        <w:t>odluka za koje je primijenjeno diskreciono pravo</w:t>
      </w:r>
      <w:r w:rsidR="004E1972" w:rsidRPr="0023710C">
        <w:rPr>
          <w:rFonts w:ascii="Gill Sans MT" w:hAnsi="Gill Sans MT" w:cstheme="minorHAnsi"/>
          <w:sz w:val="22"/>
        </w:rPr>
        <w:t>.</w:t>
      </w:r>
      <w:r w:rsidR="004E1972" w:rsidRPr="0023710C">
        <w:rPr>
          <w:rStyle w:val="FootnoteReference"/>
          <w:rFonts w:ascii="Gill Sans MT" w:hAnsi="Gill Sans MT" w:cstheme="minorHAnsi"/>
          <w:sz w:val="22"/>
        </w:rPr>
        <w:footnoteReference w:id="63"/>
      </w:r>
      <w:r w:rsidR="004E1972" w:rsidRPr="0023710C">
        <w:rPr>
          <w:rFonts w:ascii="Gill Sans MT" w:hAnsi="Gill Sans MT" w:cstheme="minorHAnsi"/>
          <w:sz w:val="22"/>
        </w:rPr>
        <w:t xml:space="preserve"> </w:t>
      </w:r>
      <w:r w:rsidRPr="00576A04">
        <w:rPr>
          <w:rFonts w:ascii="Gill Sans MT" w:hAnsi="Gill Sans MT"/>
          <w:sz w:val="22"/>
        </w:rPr>
        <w:t>Međutim, novi Zakon o državnim službenicima i namještenicima nije obuhvatio članove o ovom konkretnom pitanju, tako da takve vrijednosti za 2019. godinu nijesu dostupne</w:t>
      </w:r>
      <w:r w:rsidR="00DF74C4" w:rsidRPr="0023710C">
        <w:rPr>
          <w:rStyle w:val="FootnoteReference"/>
          <w:rFonts w:ascii="Gill Sans MT" w:hAnsi="Gill Sans MT" w:cstheme="minorHAnsi"/>
          <w:sz w:val="22"/>
        </w:rPr>
        <w:footnoteReference w:id="64"/>
      </w:r>
      <w:r w:rsidR="00DF74C4" w:rsidRPr="0023710C">
        <w:rPr>
          <w:rFonts w:ascii="Gill Sans MT" w:hAnsi="Gill Sans MT"/>
          <w:sz w:val="22"/>
        </w:rPr>
        <w:t xml:space="preserve"> </w:t>
      </w:r>
      <w:r w:rsidRPr="00576A04">
        <w:rPr>
          <w:rFonts w:ascii="Gill Sans MT" w:hAnsi="Gill Sans MT"/>
          <w:sz w:val="22"/>
        </w:rPr>
        <w:t xml:space="preserve">pošto je ovo pitanje </w:t>
      </w:r>
      <w:r>
        <w:rPr>
          <w:rFonts w:ascii="Gill Sans MT" w:hAnsi="Gill Sans MT"/>
        </w:rPr>
        <w:t xml:space="preserve">drugačije </w:t>
      </w:r>
      <w:r w:rsidRPr="00576A04">
        <w:rPr>
          <w:rFonts w:ascii="Gill Sans MT" w:hAnsi="Gill Sans MT"/>
          <w:sz w:val="22"/>
        </w:rPr>
        <w:t xml:space="preserve">regulisano u novom Zakonu o </w:t>
      </w:r>
      <w:r w:rsidRPr="00576A04">
        <w:rPr>
          <w:rFonts w:ascii="Gill Sans MT" w:hAnsi="Gill Sans MT"/>
          <w:sz w:val="22"/>
        </w:rPr>
        <w:lastRenderedPageBreak/>
        <w:t>državnim službenicima i namještenicima. Odluku o izboru kandidata donosi osoba iz kategorije višeg menadžmenta, nakon intervjua sa sva tri kandidata koji su ušli u uži izbor (član 48, ZDSN), kako je pojasnilo MJU</w:t>
      </w:r>
      <w:r w:rsidR="00DF74C4" w:rsidRPr="0023710C">
        <w:rPr>
          <w:rFonts w:ascii="Gill Sans MT" w:hAnsi="Gill Sans MT"/>
          <w:sz w:val="22"/>
        </w:rPr>
        <w:t>.</w:t>
      </w:r>
      <w:r w:rsidR="00770E09" w:rsidRPr="0023710C">
        <w:rPr>
          <w:rFonts w:ascii="Gill Sans MT" w:hAnsi="Gill Sans MT" w:cstheme="minorHAnsi"/>
          <w:sz w:val="22"/>
        </w:rPr>
        <w:t xml:space="preserve"> </w:t>
      </w:r>
    </w:p>
    <w:p w:rsidR="00770E09" w:rsidRPr="0023710C" w:rsidRDefault="00EF67FF"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 xml:space="preserve">Štaviše, pravilnici o unutrašnjoj organizaciji i sistematizaciji radnih mjesta unutar organa javne uprave obuhvataju uslove kojima se precizno definišu kompetencije rukovodilaca i time stvara solidna osnova za implementaciju okvira kompetencija. U 2019. godini i u skladu sa planom zapošljavanja, odabrano </w:t>
      </w:r>
      <w:r>
        <w:rPr>
          <w:rFonts w:ascii="Gill Sans MT" w:hAnsi="Gill Sans MT"/>
        </w:rPr>
        <w:t xml:space="preserve">je </w:t>
      </w:r>
      <w:r w:rsidRPr="00576A04">
        <w:rPr>
          <w:rFonts w:ascii="Gill Sans MT" w:hAnsi="Gill Sans MT"/>
          <w:sz w:val="22"/>
        </w:rPr>
        <w:t>ili postavljeno</w:t>
      </w:r>
      <w:r w:rsidRPr="00576A04">
        <w:rPr>
          <w:rFonts w:ascii="Gill Sans MT" w:hAnsi="Gill Sans MT"/>
        </w:rPr>
        <w:t xml:space="preserve"> </w:t>
      </w:r>
      <w:r w:rsidRPr="00576A04">
        <w:rPr>
          <w:rFonts w:ascii="Gill Sans MT" w:hAnsi="Gill Sans MT"/>
          <w:sz w:val="22"/>
        </w:rPr>
        <w:t>16 kandidata na mjesta rukovodilaca organa a 44 kandidata su odabrana ili postavljena kao viši menadžeri</w:t>
      </w:r>
      <w:r w:rsidR="00770E09" w:rsidRPr="0023710C">
        <w:rPr>
          <w:rFonts w:ascii="Gill Sans MT" w:hAnsi="Gill Sans MT" w:cstheme="minorHAnsi"/>
          <w:sz w:val="22"/>
        </w:rPr>
        <w:t>.</w:t>
      </w:r>
      <w:r w:rsidR="00770E09" w:rsidRPr="0023710C">
        <w:rPr>
          <w:rStyle w:val="FootnoteReference"/>
          <w:rFonts w:ascii="Gill Sans MT" w:hAnsi="Gill Sans MT" w:cstheme="minorHAnsi"/>
          <w:sz w:val="22"/>
        </w:rPr>
        <w:footnoteReference w:id="65"/>
      </w:r>
      <w:r w:rsidR="00770E09" w:rsidRPr="0023710C">
        <w:rPr>
          <w:rFonts w:ascii="Gill Sans MT" w:hAnsi="Gill Sans MT" w:cstheme="minorHAnsi"/>
          <w:sz w:val="22"/>
        </w:rPr>
        <w:t xml:space="preserve"> </w:t>
      </w:r>
      <w:r w:rsidRPr="00576A04">
        <w:rPr>
          <w:rFonts w:ascii="Gill Sans MT" w:hAnsi="Gill Sans MT"/>
          <w:sz w:val="22"/>
        </w:rPr>
        <w:t xml:space="preserve">Konstatovan je pozitivan trend u </w:t>
      </w:r>
      <w:r>
        <w:rPr>
          <w:rFonts w:ascii="Gill Sans MT" w:hAnsi="Gill Sans MT"/>
        </w:rPr>
        <w:t xml:space="preserve">odgovarajućim </w:t>
      </w:r>
      <w:r w:rsidRPr="00576A04">
        <w:rPr>
          <w:rFonts w:ascii="Gill Sans MT" w:hAnsi="Gill Sans MT"/>
          <w:sz w:val="22"/>
        </w:rPr>
        <w:t xml:space="preserve">indikatorima, pošto je 2019. godine 33% </w:t>
      </w:r>
      <w:r>
        <w:rPr>
          <w:rFonts w:ascii="Gill Sans MT" w:hAnsi="Gill Sans MT"/>
        </w:rPr>
        <w:t xml:space="preserve">od </w:t>
      </w:r>
      <w:r w:rsidRPr="00576A04">
        <w:rPr>
          <w:rFonts w:ascii="Gill Sans MT" w:hAnsi="Gill Sans MT"/>
          <w:sz w:val="22"/>
        </w:rPr>
        <w:t>ukupnog broja rukovodilaca organa i viših menadžera proš</w:t>
      </w:r>
      <w:r>
        <w:rPr>
          <w:rFonts w:ascii="Gill Sans MT" w:hAnsi="Gill Sans MT"/>
        </w:rPr>
        <w:t>l</w:t>
      </w:r>
      <w:r w:rsidRPr="00576A04">
        <w:rPr>
          <w:rFonts w:ascii="Gill Sans MT" w:hAnsi="Gill Sans MT"/>
          <w:sz w:val="22"/>
        </w:rPr>
        <w:t>o kroz evaluaciju kapaciteta, u skladu sa uspostavljenim kompetencijama, što pokazuje da je ostvareno više od ciljane vrijednosti od 30% do kraja strateškog perioda 2020. godine</w:t>
      </w:r>
      <w:r w:rsidR="00770E09" w:rsidRPr="0023710C">
        <w:rPr>
          <w:rFonts w:ascii="Gill Sans MT" w:hAnsi="Gill Sans MT" w:cstheme="minorHAnsi"/>
          <w:sz w:val="22"/>
        </w:rPr>
        <w:t>.</w:t>
      </w:r>
      <w:r w:rsidR="00770E09" w:rsidRPr="0023710C">
        <w:rPr>
          <w:rStyle w:val="FootnoteReference"/>
          <w:rFonts w:ascii="Gill Sans MT" w:hAnsi="Gill Sans MT" w:cstheme="minorHAnsi"/>
          <w:sz w:val="22"/>
        </w:rPr>
        <w:footnoteReference w:id="66"/>
      </w:r>
      <w:r w:rsidR="00770E09" w:rsidRPr="0023710C">
        <w:rPr>
          <w:rFonts w:ascii="Gill Sans MT" w:hAnsi="Gill Sans MT" w:cstheme="minorHAnsi"/>
          <w:sz w:val="22"/>
        </w:rPr>
        <w:t xml:space="preserve"> </w:t>
      </w:r>
    </w:p>
    <w:p w:rsidR="00471772" w:rsidRPr="0023710C" w:rsidRDefault="00EF67FF"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 xml:space="preserve">Još jedna oblast koja je obrađena unutar opsega HRM bila je </w:t>
      </w:r>
      <w:r w:rsidRPr="00F01AC9">
        <w:rPr>
          <w:rFonts w:ascii="Gill Sans MT" w:hAnsi="Gill Sans MT"/>
          <w:b/>
        </w:rPr>
        <w:t xml:space="preserve">interna </w:t>
      </w:r>
      <w:r w:rsidRPr="00F01AC9">
        <w:rPr>
          <w:rFonts w:ascii="Gill Sans MT" w:hAnsi="Gill Sans MT"/>
          <w:b/>
          <w:sz w:val="22"/>
        </w:rPr>
        <w:t xml:space="preserve">mobilnost </w:t>
      </w:r>
      <w:r w:rsidRPr="00F01AC9">
        <w:rPr>
          <w:rFonts w:ascii="Gill Sans MT" w:hAnsi="Gill Sans MT"/>
          <w:b/>
        </w:rPr>
        <w:t xml:space="preserve">javnih </w:t>
      </w:r>
      <w:r w:rsidRPr="00F01AC9">
        <w:rPr>
          <w:rFonts w:ascii="Gill Sans MT" w:hAnsi="Gill Sans MT"/>
          <w:b/>
          <w:sz w:val="22"/>
        </w:rPr>
        <w:t>službenika</w:t>
      </w:r>
      <w:r w:rsidRPr="00576A04">
        <w:rPr>
          <w:rFonts w:ascii="Gill Sans MT" w:hAnsi="Gill Sans MT"/>
          <w:sz w:val="22"/>
        </w:rPr>
        <w:t xml:space="preserve"> unutar i između državnih organa, kako bi se prevazišla niska mobilnost zbog nedostatka podsticaja (poput različitih koeficijenata radnih mjesta koj</w:t>
      </w:r>
      <w:r>
        <w:rPr>
          <w:rFonts w:ascii="Gill Sans MT" w:hAnsi="Gill Sans MT"/>
        </w:rPr>
        <w:t>i</w:t>
      </w:r>
      <w:r w:rsidRPr="00576A04">
        <w:rPr>
          <w:rFonts w:ascii="Gill Sans MT" w:hAnsi="Gill Sans MT"/>
          <w:sz w:val="22"/>
        </w:rPr>
        <w:t xml:space="preserve"> dovode do razlika u zaradama čak i na istim pozicijama u različitim institucijama). </w:t>
      </w:r>
      <w:r w:rsidRPr="00EF67FF">
        <w:rPr>
          <w:rFonts w:ascii="Gill Sans MT" w:hAnsi="Gill Sans MT"/>
          <w:b/>
          <w:sz w:val="22"/>
        </w:rPr>
        <w:t>Evaluacijom je utvrđeno određeno poboljšanje</w:t>
      </w:r>
      <w:r w:rsidRPr="00576A04">
        <w:rPr>
          <w:rFonts w:ascii="Gill Sans MT" w:hAnsi="Gill Sans MT"/>
          <w:sz w:val="22"/>
        </w:rPr>
        <w:t xml:space="preserve"> u ovom smislu kroz primjenu Zakona o državnim službenicima i namještenicima (uglavnom putem nekih mjera kao što je podnošenje ljekarskog uvjerenja samo za uspješne kandidate, što pomaže uštedi na troškovima za kandidate koji se prijavljuju na određeni konkurs/oglas)</w:t>
      </w:r>
      <w:r w:rsidR="00471772" w:rsidRPr="0023710C">
        <w:rPr>
          <w:rFonts w:ascii="Gill Sans MT" w:hAnsi="Gill Sans MT" w:cstheme="minorHAnsi"/>
          <w:sz w:val="22"/>
        </w:rPr>
        <w:t xml:space="preserve">. </w:t>
      </w:r>
    </w:p>
    <w:p w:rsidR="00771431" w:rsidRPr="0023710C" w:rsidRDefault="009B687B" w:rsidP="00EF7A23">
      <w:pPr>
        <w:spacing w:before="100" w:beforeAutospacing="1" w:after="100" w:afterAutospacing="1" w:line="240" w:lineRule="auto"/>
        <w:jc w:val="both"/>
        <w:rPr>
          <w:rFonts w:ascii="Gill Sans MT" w:hAnsi="Gill Sans MT" w:cstheme="minorHAnsi"/>
          <w:sz w:val="22"/>
        </w:rPr>
      </w:pPr>
      <w:r w:rsidRPr="006709A1">
        <w:rPr>
          <w:rFonts w:ascii="Gill Sans MT" w:hAnsi="Gill Sans MT"/>
          <w:b/>
          <w:sz w:val="22"/>
        </w:rPr>
        <w:t>Konstatovani su rezultati u smislu transparentnosti postupka odabira kandidata.</w:t>
      </w:r>
      <w:r w:rsidRPr="00576A04">
        <w:rPr>
          <w:rFonts w:ascii="Gill Sans MT" w:hAnsi="Gill Sans MT"/>
          <w:sz w:val="22"/>
        </w:rPr>
        <w:t xml:space="preserve"> Tokom procesa reformi implementirano je nekoliko aktivnosti da bi se povećala transparentnost postupka izbora kandidata, a najznačajnija se odnosi na uvođenje </w:t>
      </w:r>
      <w:r w:rsidRPr="009B687B">
        <w:rPr>
          <w:rFonts w:ascii="Gill Sans MT" w:hAnsi="Gill Sans MT"/>
          <w:b/>
          <w:sz w:val="22"/>
        </w:rPr>
        <w:t>elektronskog testiranja kandidata</w:t>
      </w:r>
      <w:r w:rsidRPr="00576A04">
        <w:rPr>
          <w:rFonts w:ascii="Gill Sans MT" w:hAnsi="Gill Sans MT"/>
          <w:sz w:val="22"/>
        </w:rPr>
        <w:t>, koje je dizajnirano da obuhvati elektronski pisani test koji se sastoji od teoretskog i praktičnog dijela. U intervjuima sa zainteresovanim stranama ističe se da je ova nova mjera</w:t>
      </w:r>
      <w:r>
        <w:rPr>
          <w:rFonts w:ascii="Gill Sans MT" w:hAnsi="Gill Sans MT"/>
        </w:rPr>
        <w:t>,</w:t>
      </w:r>
      <w:r w:rsidRPr="00576A04">
        <w:rPr>
          <w:rFonts w:ascii="Gill Sans MT" w:hAnsi="Gill Sans MT"/>
          <w:sz w:val="22"/>
        </w:rPr>
        <w:t xml:space="preserve"> us</w:t>
      </w:r>
      <w:r>
        <w:rPr>
          <w:rFonts w:ascii="Gill Sans MT" w:hAnsi="Gill Sans MT"/>
        </w:rPr>
        <w:t xml:space="preserve">tanovljena </w:t>
      </w:r>
      <w:r w:rsidRPr="00576A04">
        <w:rPr>
          <w:rFonts w:ascii="Gill Sans MT" w:hAnsi="Gill Sans MT"/>
          <w:sz w:val="22"/>
        </w:rPr>
        <w:t xml:space="preserve">kao standardna procedura </w:t>
      </w:r>
      <w:r>
        <w:rPr>
          <w:rFonts w:ascii="Gill Sans MT" w:hAnsi="Gill Sans MT"/>
        </w:rPr>
        <w:t>pri zapošljavanju,</w:t>
      </w:r>
      <w:r w:rsidRPr="00576A04">
        <w:rPr>
          <w:rFonts w:ascii="Gill Sans MT" w:hAnsi="Gill Sans MT"/>
          <w:sz w:val="22"/>
        </w:rPr>
        <w:t xml:space="preserve"> donijela značajne rezultate i značajno povećala povjerenje u javnu upravu, uprkos činjenici da se broj onih koji prođu test smanjio, već u prvim krugovima testiranja. U ovoj oblasti, ovo je bio dobar rezultat, pošto obezbjeđuje da sistem može odabrati najbolje kandidate bez pristrasnosti, a zainteresovane </w:t>
      </w:r>
      <w:r w:rsidRPr="00576A04">
        <w:rPr>
          <w:rFonts w:ascii="Gill Sans MT" w:hAnsi="Gill Sans MT"/>
          <w:sz w:val="22"/>
        </w:rPr>
        <w:lastRenderedPageBreak/>
        <w:t>strane širom spektra institucija saglasne su da je ovo donijelo pozitivne rezultate</w:t>
      </w:r>
      <w:r w:rsidR="00DC4A87" w:rsidRPr="0023710C">
        <w:rPr>
          <w:rFonts w:ascii="Gill Sans MT" w:hAnsi="Gill Sans MT" w:cstheme="minorHAnsi"/>
          <w:sz w:val="22"/>
        </w:rPr>
        <w:t xml:space="preserve">. </w:t>
      </w:r>
      <w:r w:rsidR="00323780" w:rsidRPr="0023710C">
        <w:rPr>
          <w:rFonts w:ascii="Gill Sans MT" w:hAnsi="Gill Sans MT" w:cstheme="minorHAnsi"/>
          <w:sz w:val="22"/>
        </w:rPr>
        <w:t xml:space="preserve"> </w:t>
      </w:r>
    </w:p>
    <w:p w:rsidR="00295B5D" w:rsidRPr="0023710C" w:rsidRDefault="009B687B" w:rsidP="00EF7A23">
      <w:pPr>
        <w:pStyle w:val="NormalWeb"/>
        <w:spacing w:before="100" w:beforeAutospacing="1" w:after="100" w:afterAutospacing="1"/>
        <w:rPr>
          <w:rFonts w:ascii="Gill Sans MT" w:hAnsi="Gill Sans MT" w:cstheme="minorHAnsi"/>
          <w:sz w:val="22"/>
          <w:szCs w:val="22"/>
        </w:rPr>
      </w:pPr>
      <w:r w:rsidRPr="006709A1">
        <w:rPr>
          <w:rFonts w:ascii="Gill Sans MT" w:hAnsi="Gill Sans MT"/>
          <w:b/>
          <w:sz w:val="22"/>
          <w:szCs w:val="22"/>
        </w:rPr>
        <w:t>Uprkos određenom napretku u smislu zapošljavanja, rezultati ispod optimalnih ostvareni su u smislu ocjene uspješnosti i okvira kompetencija za zaposlene u javnoj upravi</w:t>
      </w:r>
      <w:r w:rsidRPr="00576A04">
        <w:rPr>
          <w:rFonts w:ascii="Gill Sans MT" w:hAnsi="Gill Sans MT"/>
          <w:sz w:val="22"/>
          <w:szCs w:val="22"/>
        </w:rPr>
        <w:t xml:space="preserve">. Iako je dosta uloženo u poboljšanje okvira procjene uspješnosti, ovaj sektor </w:t>
      </w:r>
      <w:r>
        <w:rPr>
          <w:rFonts w:ascii="Gill Sans MT" w:hAnsi="Gill Sans MT"/>
        </w:rPr>
        <w:t>H</w:t>
      </w:r>
      <w:r w:rsidRPr="00576A04">
        <w:rPr>
          <w:rFonts w:ascii="Gill Sans MT" w:hAnsi="Gill Sans MT"/>
          <w:sz w:val="22"/>
          <w:szCs w:val="22"/>
        </w:rPr>
        <w:t xml:space="preserve">RM još nije dovoljno razvijen. Analiza dokumentacije i intervjui sa zainteresovanim stranama ukazuju na pitanja o HRM u smislu uspostavljanja karijernog puta i napredovanja, kao i horizontalne rotacije da bi se omogućilo da zaposleni steknu nove vještine i iskustva neophodna za </w:t>
      </w:r>
      <w:r>
        <w:rPr>
          <w:rFonts w:ascii="Gill Sans MT" w:hAnsi="Gill Sans MT"/>
        </w:rPr>
        <w:t xml:space="preserve">napredovanje u </w:t>
      </w:r>
      <w:r w:rsidRPr="00576A04">
        <w:rPr>
          <w:rFonts w:ascii="Gill Sans MT" w:hAnsi="Gill Sans MT"/>
          <w:sz w:val="22"/>
          <w:szCs w:val="22"/>
        </w:rPr>
        <w:t>karijer</w:t>
      </w:r>
      <w:r>
        <w:rPr>
          <w:rFonts w:ascii="Gill Sans MT" w:hAnsi="Gill Sans MT"/>
        </w:rPr>
        <w:t>i</w:t>
      </w:r>
      <w:r w:rsidRPr="00576A04">
        <w:rPr>
          <w:rFonts w:ascii="Gill Sans MT" w:hAnsi="Gill Sans MT"/>
          <w:sz w:val="22"/>
          <w:szCs w:val="22"/>
        </w:rPr>
        <w:t>. Crnogorski sistem ocjenjivanja uspješnosti pojedinačnih zaposlenih (ISPA) formalno ne postavlja radne ciljeve, pa ih zato zaposleni ne nalaze na papiru što postupak ISPA čini izazovnim, kako je utvrđeno osnovnim istraživanjem RESPA 2018. godine</w:t>
      </w:r>
      <w:r w:rsidR="00BE5A8A" w:rsidRPr="0023710C">
        <w:rPr>
          <w:rStyle w:val="FootnoteReference"/>
          <w:rFonts w:ascii="Gill Sans MT" w:eastAsia="Times New Roman" w:hAnsi="Gill Sans MT"/>
          <w:sz w:val="22"/>
          <w:szCs w:val="22"/>
          <w:lang w:val="en-US" w:eastAsia="en-GB"/>
        </w:rPr>
        <w:footnoteReference w:id="67"/>
      </w:r>
      <w:r w:rsidR="00BE5A8A" w:rsidRPr="0023710C">
        <w:rPr>
          <w:rFonts w:ascii="Gill Sans MT" w:eastAsia="Times New Roman" w:hAnsi="Gill Sans MT"/>
          <w:sz w:val="22"/>
          <w:szCs w:val="22"/>
          <w:lang w:eastAsia="en-GB"/>
        </w:rPr>
        <w:t xml:space="preserve">. </w:t>
      </w:r>
      <w:r w:rsidRPr="008C1F1B">
        <w:rPr>
          <w:rFonts w:ascii="Gill Sans MT" w:hAnsi="Gill Sans MT"/>
          <w:sz w:val="22"/>
          <w:szCs w:val="22"/>
          <w:highlight w:val="yellow"/>
        </w:rPr>
        <w:t xml:space="preserve">Na primjer, </w:t>
      </w:r>
      <w:r w:rsidRPr="008C1F1B">
        <w:rPr>
          <w:rFonts w:ascii="Gill Sans MT" w:hAnsi="Gill Sans MT"/>
          <w:highlight w:val="yellow"/>
        </w:rPr>
        <w:t>F</w:t>
      </w:r>
      <w:r w:rsidRPr="008C1F1B">
        <w:rPr>
          <w:rFonts w:ascii="Gill Sans MT" w:hAnsi="Gill Sans MT"/>
          <w:sz w:val="22"/>
          <w:szCs w:val="22"/>
          <w:highlight w:val="yellow"/>
        </w:rPr>
        <w:t>unkcionalna revizija MJU i Uprave za kadrove, koju je sprovela Svjetska banka (prije usvajanja novog Zakona o državnim službenicima i namještenicima) pokazala je da ocjene uspješnosti zaposlenih u Ministarstvu javne uprave i Uprave za kadrove nijesu direktno povezane sa njihovim napredovanjem i zaradom, što znači da uspješnost zaposlenih nije pravilno nagrađena</w:t>
      </w:r>
      <w:r w:rsidR="00FC401C" w:rsidRPr="008C1F1B">
        <w:rPr>
          <w:rFonts w:ascii="Gill Sans MT" w:hAnsi="Gill Sans MT" w:cstheme="minorHAnsi"/>
          <w:sz w:val="22"/>
          <w:szCs w:val="22"/>
          <w:highlight w:val="yellow"/>
        </w:rPr>
        <w:t>.</w:t>
      </w:r>
      <w:r w:rsidR="00FC401C" w:rsidRPr="008C1F1B">
        <w:rPr>
          <w:rStyle w:val="FootnoteReference"/>
          <w:rFonts w:ascii="Gill Sans MT" w:hAnsi="Gill Sans MT" w:cstheme="minorHAnsi"/>
          <w:sz w:val="22"/>
          <w:szCs w:val="22"/>
          <w:highlight w:val="yellow"/>
        </w:rPr>
        <w:footnoteReference w:id="68"/>
      </w:r>
      <w:r w:rsidR="00FC401C" w:rsidRPr="008C1F1B">
        <w:rPr>
          <w:rFonts w:ascii="Gill Sans MT" w:hAnsi="Gill Sans MT" w:cstheme="minorHAnsi"/>
          <w:sz w:val="22"/>
          <w:szCs w:val="22"/>
          <w:highlight w:val="yellow"/>
        </w:rPr>
        <w:t xml:space="preserve"> </w:t>
      </w:r>
      <w:r w:rsidRPr="008C1F1B">
        <w:rPr>
          <w:rFonts w:ascii="Gill Sans MT" w:hAnsi="Gill Sans MT"/>
          <w:sz w:val="22"/>
          <w:szCs w:val="22"/>
          <w:highlight w:val="yellow"/>
        </w:rPr>
        <w:t>Novi Zakon o državnim službenicima i namještenicima predviđa unapređenja u ovom smislu, kroz svoje članove 81-84)</w:t>
      </w:r>
      <w:r w:rsidR="00506501" w:rsidRPr="008C1F1B">
        <w:rPr>
          <w:rFonts w:ascii="Gill Sans MT" w:hAnsi="Gill Sans MT" w:cstheme="minorHAnsi"/>
          <w:sz w:val="22"/>
          <w:szCs w:val="22"/>
          <w:highlight w:val="yellow"/>
        </w:rPr>
        <w:t>)</w:t>
      </w:r>
      <w:r w:rsidR="00506501" w:rsidRPr="008C1F1B">
        <w:rPr>
          <w:rStyle w:val="FootnoteReference"/>
          <w:rFonts w:ascii="Gill Sans MT" w:hAnsi="Gill Sans MT" w:cstheme="minorHAnsi"/>
          <w:sz w:val="22"/>
          <w:szCs w:val="22"/>
          <w:highlight w:val="yellow"/>
        </w:rPr>
        <w:footnoteReference w:id="69"/>
      </w:r>
      <w:r w:rsidR="00506501" w:rsidRPr="008C1F1B">
        <w:rPr>
          <w:rFonts w:ascii="Gill Sans MT" w:hAnsi="Gill Sans MT" w:cstheme="minorHAnsi"/>
          <w:sz w:val="22"/>
          <w:szCs w:val="22"/>
          <w:highlight w:val="yellow"/>
        </w:rPr>
        <w:t>.</w:t>
      </w:r>
    </w:p>
    <w:p w:rsidR="00FC401C" w:rsidRPr="0023710C" w:rsidRDefault="009B687B" w:rsidP="00EF7A23">
      <w:pPr>
        <w:pStyle w:val="NormalWeb"/>
        <w:spacing w:before="100" w:beforeAutospacing="1" w:after="100" w:afterAutospacing="1"/>
        <w:rPr>
          <w:rFonts w:ascii="Gill Sans MT" w:hAnsi="Gill Sans MT" w:cstheme="minorHAnsi"/>
          <w:sz w:val="22"/>
          <w:szCs w:val="22"/>
          <w:lang w:val="sr-Latn-BA"/>
        </w:rPr>
      </w:pPr>
      <w:r w:rsidRPr="006709A1">
        <w:rPr>
          <w:rFonts w:ascii="Gill Sans MT" w:hAnsi="Gill Sans MT"/>
          <w:b/>
          <w:sz w:val="22"/>
          <w:szCs w:val="22"/>
        </w:rPr>
        <w:t xml:space="preserve">Sa druge strane, značajni napori uloženi su  u opšti stručni razvoj zaposlenih u javnoj upravi preko dizajna i implementacije paketa obuke </w:t>
      </w:r>
      <w:r w:rsidRPr="006709A1">
        <w:rPr>
          <w:rFonts w:ascii="Gill Sans MT" w:hAnsi="Gill Sans MT"/>
          <w:b/>
        </w:rPr>
        <w:t xml:space="preserve">uživo, </w:t>
      </w:r>
      <w:r w:rsidRPr="006709A1">
        <w:rPr>
          <w:rFonts w:ascii="Gill Sans MT" w:hAnsi="Gill Sans MT"/>
          <w:b/>
          <w:sz w:val="22"/>
          <w:szCs w:val="22"/>
        </w:rPr>
        <w:t xml:space="preserve">sa težnjom da se pređe na onlajn </w:t>
      </w:r>
      <w:r w:rsidRPr="006709A1">
        <w:rPr>
          <w:rFonts w:ascii="Gill Sans MT" w:hAnsi="Gill Sans MT"/>
          <w:b/>
        </w:rPr>
        <w:t xml:space="preserve">obuku </w:t>
      </w:r>
      <w:r w:rsidRPr="00576A04">
        <w:rPr>
          <w:rFonts w:ascii="Gill Sans MT" w:hAnsi="Gill Sans MT"/>
          <w:sz w:val="22"/>
          <w:szCs w:val="22"/>
        </w:rPr>
        <w:t>(JC2.8). Pregled godišnjih izvještaja UZK pokazao je ogroman broj obuka za paletu tema koje su implementirane okuplj</w:t>
      </w:r>
      <w:r>
        <w:rPr>
          <w:rFonts w:ascii="Gill Sans MT" w:hAnsi="Gill Sans MT"/>
        </w:rPr>
        <w:t xml:space="preserve">ajući </w:t>
      </w:r>
      <w:r w:rsidRPr="00576A04">
        <w:rPr>
          <w:rFonts w:ascii="Gill Sans MT" w:hAnsi="Gill Sans MT"/>
          <w:sz w:val="22"/>
          <w:szCs w:val="22"/>
        </w:rPr>
        <w:t xml:space="preserve">zaposlene u javnoj upravi. Na primjer, samo </w:t>
      </w:r>
      <w:r>
        <w:rPr>
          <w:rFonts w:ascii="Gill Sans MT" w:hAnsi="Gill Sans MT"/>
        </w:rPr>
        <w:t xml:space="preserve">u </w:t>
      </w:r>
      <w:r w:rsidRPr="00576A04">
        <w:rPr>
          <w:rFonts w:ascii="Gill Sans MT" w:hAnsi="Gill Sans MT"/>
          <w:sz w:val="22"/>
          <w:szCs w:val="22"/>
        </w:rPr>
        <w:t>2019. godin</w:t>
      </w:r>
      <w:r>
        <w:rPr>
          <w:rFonts w:ascii="Gill Sans MT" w:hAnsi="Gill Sans MT"/>
        </w:rPr>
        <w:t>i</w:t>
      </w:r>
      <w:r w:rsidRPr="00576A04">
        <w:rPr>
          <w:rFonts w:ascii="Gill Sans MT" w:hAnsi="Gill Sans MT"/>
          <w:sz w:val="22"/>
          <w:szCs w:val="22"/>
        </w:rPr>
        <w:t xml:space="preserve">, bilo je 59 takvih obuka za ukupno 1076 učesnika koji su pohađali opšti program za profesionalizaciju državnih službenika i namještenika čija je svrha bila sticanje ili unapređenje osnovnih znanja i vještina za rad u državnim organima, i 43 obuke za službenike i namještenike LS, koje je pohađalo 755 </w:t>
      </w:r>
      <w:r w:rsidRPr="00576A04">
        <w:rPr>
          <w:rFonts w:ascii="Gill Sans MT" w:hAnsi="Gill Sans MT"/>
          <w:sz w:val="22"/>
          <w:szCs w:val="22"/>
        </w:rPr>
        <w:lastRenderedPageBreak/>
        <w:t>pripravnika iz različitih zajednica u Crnoj Gori</w:t>
      </w:r>
      <w:r w:rsidR="00B07C36" w:rsidRPr="0023710C">
        <w:rPr>
          <w:rStyle w:val="FootnoteReference"/>
          <w:rFonts w:ascii="Gill Sans MT" w:hAnsi="Gill Sans MT" w:cstheme="minorHAnsi"/>
          <w:sz w:val="22"/>
          <w:szCs w:val="22"/>
        </w:rPr>
        <w:footnoteReference w:id="70"/>
      </w:r>
      <w:r w:rsidR="00B07C36" w:rsidRPr="0023710C">
        <w:rPr>
          <w:rFonts w:ascii="Gill Sans MT" w:hAnsi="Gill Sans MT" w:cstheme="minorHAnsi"/>
          <w:sz w:val="22"/>
          <w:szCs w:val="22"/>
          <w:lang w:val="sr-Latn-BA"/>
        </w:rPr>
        <w:t xml:space="preserve">. </w:t>
      </w:r>
      <w:r w:rsidR="00796346" w:rsidRPr="00576A04">
        <w:rPr>
          <w:rFonts w:ascii="Gill Sans MT" w:hAnsi="Gill Sans MT"/>
          <w:sz w:val="22"/>
          <w:szCs w:val="22"/>
        </w:rPr>
        <w:t>Pored toga, organizovane su i tematske obuke za razne teme (npr. kompjuterski i IT kursevi (93 učesnika); engleski jezik (161); interna finansijska kontrola u javnom sektoru sa 24 obuke i 273 učesnika; HRM obuke (70 učesnika); obuka inspekcije (29 učesnika); upravljanje IPA fondovima, itd.). UZK je takođe organizovala obrazovne programe o HRM, strateškom planiranju, računovodstvu i reviziji, komunikaciji i PR</w:t>
      </w:r>
      <w:r w:rsidR="00B654A9" w:rsidRPr="0023710C">
        <w:rPr>
          <w:rStyle w:val="FootnoteReference"/>
          <w:rFonts w:ascii="Gill Sans MT" w:hAnsi="Gill Sans MT" w:cstheme="minorHAnsi"/>
          <w:sz w:val="22"/>
          <w:szCs w:val="22"/>
          <w:lang w:val="sr-Latn-BA"/>
        </w:rPr>
        <w:footnoteReference w:id="71"/>
      </w:r>
      <w:r w:rsidR="00B654A9" w:rsidRPr="0023710C">
        <w:rPr>
          <w:rFonts w:ascii="Gill Sans MT" w:hAnsi="Gill Sans MT" w:cstheme="minorHAnsi"/>
          <w:sz w:val="22"/>
          <w:szCs w:val="22"/>
          <w:lang w:val="sr-Latn-BA"/>
        </w:rPr>
        <w:t xml:space="preserve">. </w:t>
      </w:r>
      <w:r w:rsidR="00796346" w:rsidRPr="00576A04">
        <w:rPr>
          <w:rFonts w:ascii="Gill Sans MT" w:hAnsi="Gill Sans MT"/>
          <w:sz w:val="22"/>
          <w:szCs w:val="22"/>
        </w:rPr>
        <w:t xml:space="preserve">Iako se ovom evaluacijom nijesu mogle prikupiti povratne informacije direktno od učesnika obuke, pregled sekundarnih izvora koje je obezbijedila UZK pokazuje da su za obuke angažovani kvalitetni predavači o različitim temama, od kojih su za neke angažovani međunarodni eksperti (npr. računovodstvo). Trenutno, UZK ima tri (3) akreditovana programa i još jedan u procesu akreditacije. </w:t>
      </w:r>
      <w:r w:rsidR="00796346" w:rsidRPr="00C95FE4">
        <w:rPr>
          <w:rFonts w:ascii="Gill Sans MT" w:hAnsi="Gill Sans MT"/>
          <w:sz w:val="22"/>
          <w:szCs w:val="22"/>
          <w:highlight w:val="yellow"/>
        </w:rPr>
        <w:t>Međutim, ova evaluacija nije mogla ustanoviti triangulisane dokaze korisnosti obuka u cijeloj javnoj upravi a naročito u smislu povećanja profesionalnog kapaciteta rukovodi</w:t>
      </w:r>
      <w:r w:rsidR="00796346" w:rsidRPr="00C95FE4">
        <w:rPr>
          <w:rFonts w:ascii="Gill Sans MT" w:hAnsi="Gill Sans MT"/>
          <w:highlight w:val="yellow"/>
        </w:rPr>
        <w:t>laca</w:t>
      </w:r>
      <w:r w:rsidR="00796346" w:rsidRPr="00C95FE4">
        <w:rPr>
          <w:rFonts w:ascii="Gill Sans MT" w:hAnsi="Gill Sans MT"/>
          <w:sz w:val="22"/>
          <w:szCs w:val="22"/>
          <w:highlight w:val="yellow"/>
        </w:rPr>
        <w:t xml:space="preserve"> organa i višeg menadžmenta za upravljanje reformama</w:t>
      </w:r>
      <w:r w:rsidR="00796346" w:rsidRPr="00576A04">
        <w:rPr>
          <w:rFonts w:ascii="Gill Sans MT" w:hAnsi="Gill Sans MT"/>
          <w:sz w:val="22"/>
          <w:szCs w:val="22"/>
        </w:rPr>
        <w:t xml:space="preserve"> (JC</w:t>
      </w:r>
      <w:r w:rsidR="00796346">
        <w:rPr>
          <w:rFonts w:ascii="Gill Sans MT" w:hAnsi="Gill Sans MT"/>
          <w:sz w:val="22"/>
          <w:szCs w:val="22"/>
        </w:rPr>
        <w:t xml:space="preserve"> </w:t>
      </w:r>
      <w:r w:rsidR="00796346" w:rsidRPr="00576A04">
        <w:rPr>
          <w:rFonts w:ascii="Gill Sans MT" w:hAnsi="Gill Sans MT"/>
          <w:sz w:val="22"/>
          <w:szCs w:val="22"/>
        </w:rPr>
        <w:t>2.8)</w:t>
      </w:r>
      <w:r w:rsidR="00D43C29" w:rsidRPr="0023710C">
        <w:rPr>
          <w:rFonts w:ascii="Gill Sans MT" w:hAnsi="Gill Sans MT" w:cstheme="minorHAnsi"/>
          <w:i/>
          <w:iCs/>
          <w:sz w:val="22"/>
          <w:szCs w:val="22"/>
        </w:rPr>
        <w:t>.</w:t>
      </w:r>
    </w:p>
    <w:p w:rsidR="00BA69D6" w:rsidRPr="0023710C" w:rsidRDefault="00796346" w:rsidP="00EF7A23">
      <w:pPr>
        <w:spacing w:before="100" w:beforeAutospacing="1" w:after="100" w:afterAutospacing="1" w:line="240" w:lineRule="auto"/>
        <w:jc w:val="both"/>
        <w:rPr>
          <w:rFonts w:ascii="Gill Sans MT" w:hAnsi="Gill Sans MT" w:cstheme="minorHAnsi"/>
          <w:sz w:val="22"/>
        </w:rPr>
      </w:pPr>
      <w:r w:rsidRPr="000A760D">
        <w:rPr>
          <w:rFonts w:ascii="Gill Sans MT" w:hAnsi="Gill Sans MT"/>
          <w:b/>
          <w:sz w:val="22"/>
        </w:rPr>
        <w:t>Na nivou čitave lokalne samouprave, evaluacijom je utvrđen značajan napredak u smislu HRM, iako rezultati odražavaju rezultate na centralnom nivou</w:t>
      </w:r>
      <w:r w:rsidRPr="00576A04">
        <w:rPr>
          <w:rFonts w:ascii="Gill Sans MT" w:hAnsi="Gill Sans MT"/>
          <w:sz w:val="22"/>
        </w:rPr>
        <w:t>. Najvažnij</w:t>
      </w:r>
      <w:r>
        <w:rPr>
          <w:rFonts w:ascii="Gill Sans MT" w:hAnsi="Gill Sans MT"/>
        </w:rPr>
        <w:t xml:space="preserve">a osnova </w:t>
      </w:r>
      <w:r w:rsidRPr="00576A04">
        <w:rPr>
          <w:rFonts w:ascii="Gill Sans MT" w:hAnsi="Gill Sans MT"/>
          <w:sz w:val="22"/>
        </w:rPr>
        <w:t>za jačanje lokalne prakse HRM i opšteg funkcionisanja LS bi</w:t>
      </w:r>
      <w:r>
        <w:rPr>
          <w:rFonts w:ascii="Gill Sans MT" w:hAnsi="Gill Sans MT"/>
        </w:rPr>
        <w:t>l</w:t>
      </w:r>
      <w:r w:rsidRPr="00576A04">
        <w:rPr>
          <w:rFonts w:ascii="Gill Sans MT" w:hAnsi="Gill Sans MT"/>
          <w:sz w:val="22"/>
        </w:rPr>
        <w:t>o je usvajanje Zakona o lokalnoj samoupravi 2017. godine, koji je između ostalog sistematizovao upravljanje ljudskim resursima na ovom nivou i istovremeno propisao usklađivanje akata jedinica lokalne samouprave sa Zakonom i uspostavljanje konsolidovanog sistema za upravljanje ljudskim resursima. LS su dobile obimne obuke za nove procedure i pristupe u skladu sa zakonom</w:t>
      </w:r>
      <w:r>
        <w:rPr>
          <w:rFonts w:ascii="Gill Sans MT" w:hAnsi="Gill Sans MT"/>
        </w:rPr>
        <w:t xml:space="preserve"> u svim jedinicama.</w:t>
      </w:r>
      <w:r w:rsidR="003541DC" w:rsidRPr="0023710C">
        <w:rPr>
          <w:rStyle w:val="FootnoteReference"/>
          <w:rFonts w:ascii="Gill Sans MT" w:hAnsi="Gill Sans MT" w:cstheme="minorHAnsi"/>
          <w:sz w:val="22"/>
        </w:rPr>
        <w:footnoteReference w:id="72"/>
      </w:r>
      <w:r w:rsidR="003541DC" w:rsidRPr="0023710C">
        <w:rPr>
          <w:rFonts w:ascii="Gill Sans MT" w:hAnsi="Gill Sans MT" w:cstheme="minorHAnsi"/>
          <w:sz w:val="22"/>
        </w:rPr>
        <w:t xml:space="preserve"> </w:t>
      </w:r>
      <w:r w:rsidR="00BA69D6" w:rsidRPr="0023710C">
        <w:rPr>
          <w:rFonts w:ascii="Gill Sans MT" w:hAnsi="Gill Sans MT" w:cstheme="minorHAnsi"/>
          <w:sz w:val="22"/>
        </w:rPr>
        <w:t>T</w:t>
      </w:r>
      <w:r w:rsidRPr="00796346">
        <w:rPr>
          <w:rFonts w:ascii="Gill Sans MT" w:hAnsi="Gill Sans MT"/>
          <w:sz w:val="22"/>
        </w:rPr>
        <w:t xml:space="preserve"> </w:t>
      </w:r>
      <w:r w:rsidRPr="00576A04">
        <w:rPr>
          <w:rFonts w:ascii="Gill Sans MT" w:hAnsi="Gill Sans MT"/>
          <w:sz w:val="22"/>
        </w:rPr>
        <w:t>Zakon je navodno imao pozitivan uticaj „</w:t>
      </w:r>
      <w:r w:rsidRPr="000A760D">
        <w:rPr>
          <w:rFonts w:ascii="Gill Sans MT" w:hAnsi="Gill Sans MT"/>
          <w:i/>
          <w:sz w:val="22"/>
        </w:rPr>
        <w:t>kada je riječ o pitanjima koja se odnose na odgovornosti glavnog administratora, menadžera, rukovodilaca organa lokalne vlasti, rukovodilaca stručnih i posebnih službi, a detaljno su regulisana</w:t>
      </w:r>
      <w:r w:rsidRPr="000A760D">
        <w:rPr>
          <w:rFonts w:ascii="Gill Sans MT" w:hAnsi="Gill Sans MT"/>
          <w:i/>
        </w:rPr>
        <w:t xml:space="preserve"> </w:t>
      </w:r>
      <w:r w:rsidRPr="000A760D">
        <w:rPr>
          <w:rFonts w:ascii="Gill Sans MT" w:hAnsi="Gill Sans MT"/>
          <w:i/>
          <w:sz w:val="22"/>
        </w:rPr>
        <w:t>statusna pitanja zaposlenih u jedinicama lokalne samouprave, jasna kategorizacija javnih mjesta i funkcija lokalnih službenika i namještenika, kao i nova pravila i procedure za popunjavanje radnih mjesta u lokalnoj samoupravi, koji treba da osiguraju profesionalizaciju lokalne samouprave na svim nivoima</w:t>
      </w:r>
      <w:r>
        <w:rPr>
          <w:rFonts w:ascii="Gill Sans MT" w:hAnsi="Gill Sans MT"/>
          <w:i/>
          <w:sz w:val="22"/>
        </w:rPr>
        <w:t>.</w:t>
      </w:r>
      <w:r w:rsidRPr="00576A04">
        <w:rPr>
          <w:rFonts w:ascii="Gill Sans MT" w:hAnsi="Gill Sans MT"/>
          <w:sz w:val="22"/>
        </w:rPr>
        <w:t>“</w:t>
      </w:r>
      <w:r w:rsidR="00BA69D6" w:rsidRPr="0023710C">
        <w:rPr>
          <w:rStyle w:val="FootnoteReference"/>
          <w:rFonts w:ascii="Gill Sans MT" w:hAnsi="Gill Sans MT" w:cstheme="minorHAnsi"/>
          <w:sz w:val="22"/>
        </w:rPr>
        <w:footnoteReference w:id="73"/>
      </w:r>
      <w:r w:rsidR="00BA69D6" w:rsidRPr="0023710C">
        <w:rPr>
          <w:rFonts w:ascii="Gill Sans MT" w:hAnsi="Gill Sans MT" w:cstheme="minorHAnsi"/>
          <w:sz w:val="22"/>
        </w:rPr>
        <w:t xml:space="preserve"> </w:t>
      </w:r>
      <w:r w:rsidRPr="00576A04">
        <w:rPr>
          <w:rFonts w:ascii="Gill Sans MT" w:hAnsi="Gill Sans MT"/>
          <w:sz w:val="22"/>
        </w:rPr>
        <w:t>U intervjuima sa zainteresovanim stranama konstatovano je da je usvajanje Zakona predstavlja</w:t>
      </w:r>
      <w:r>
        <w:rPr>
          <w:rFonts w:ascii="Gill Sans MT" w:hAnsi="Gill Sans MT"/>
        </w:rPr>
        <w:t>l</w:t>
      </w:r>
      <w:r w:rsidRPr="00576A04">
        <w:rPr>
          <w:rFonts w:ascii="Gill Sans MT" w:hAnsi="Gill Sans MT"/>
          <w:sz w:val="22"/>
        </w:rPr>
        <w:t xml:space="preserve">o prekretnicu za LS da usklade svoje prakse horizontalno (u svim jedinicama) i vertikalno (sa nacionalnim nivoom). Međutim, zainteresovane strane naglašavaju činjenicu da zbog regionalnih razlika postoje </w:t>
      </w:r>
      <w:r w:rsidRPr="00576A04">
        <w:rPr>
          <w:rFonts w:ascii="Gill Sans MT" w:hAnsi="Gill Sans MT"/>
          <w:sz w:val="22"/>
        </w:rPr>
        <w:lastRenderedPageBreak/>
        <w:t xml:space="preserve">značajne </w:t>
      </w:r>
      <w:r>
        <w:rPr>
          <w:rFonts w:ascii="Gill Sans MT" w:hAnsi="Gill Sans MT"/>
        </w:rPr>
        <w:t xml:space="preserve">varijacije </w:t>
      </w:r>
      <w:r w:rsidRPr="00576A04">
        <w:rPr>
          <w:rFonts w:ascii="Gill Sans MT" w:hAnsi="Gill Sans MT"/>
          <w:sz w:val="22"/>
        </w:rPr>
        <w:t>u primjen</w:t>
      </w:r>
      <w:r>
        <w:rPr>
          <w:rFonts w:ascii="Gill Sans MT" w:hAnsi="Gill Sans MT"/>
        </w:rPr>
        <w:t>i</w:t>
      </w:r>
      <w:r w:rsidRPr="00576A04">
        <w:rPr>
          <w:rFonts w:ascii="Gill Sans MT" w:hAnsi="Gill Sans MT"/>
          <w:sz w:val="22"/>
        </w:rPr>
        <w:t xml:space="preserve"> zakona, zbog različitog kapaciteta i finansijskih ograničenja</w:t>
      </w:r>
      <w:r w:rsidR="002C666C" w:rsidRPr="0023710C">
        <w:rPr>
          <w:rFonts w:ascii="Gill Sans MT" w:hAnsi="Gill Sans MT" w:cstheme="minorHAnsi"/>
          <w:sz w:val="22"/>
        </w:rPr>
        <w:t xml:space="preserve">. </w:t>
      </w:r>
    </w:p>
    <w:p w:rsidR="008F080C" w:rsidRPr="0023710C" w:rsidRDefault="00796346" w:rsidP="00EF7A23">
      <w:pPr>
        <w:spacing w:before="100" w:beforeAutospacing="1" w:after="100" w:afterAutospacing="1" w:line="240" w:lineRule="auto"/>
        <w:jc w:val="both"/>
        <w:rPr>
          <w:rFonts w:ascii="Gill Sans MT" w:hAnsi="Gill Sans MT"/>
          <w:sz w:val="22"/>
        </w:rPr>
      </w:pPr>
      <w:r w:rsidRPr="00576A04">
        <w:rPr>
          <w:rFonts w:ascii="Gill Sans MT" w:hAnsi="Gill Sans MT"/>
          <w:sz w:val="22"/>
        </w:rPr>
        <w:t>Pored toga, MJU i UNDP implementirali su projekat „</w:t>
      </w:r>
      <w:r w:rsidRPr="000A760D">
        <w:rPr>
          <w:rFonts w:ascii="Gill Sans MT" w:hAnsi="Gill Sans MT"/>
          <w:i/>
          <w:sz w:val="22"/>
        </w:rPr>
        <w:t>Podrška uspostavljanju transparentne i efikasne javne uprave u službi građana</w:t>
      </w:r>
      <w:r w:rsidRPr="00576A04">
        <w:rPr>
          <w:rFonts w:ascii="Gill Sans MT" w:hAnsi="Gill Sans MT"/>
          <w:sz w:val="22"/>
        </w:rPr>
        <w:t>“ koji je finansirala EU, a koji je pomogao uvođenju elektronskog testiranja na lokalni nivo za kandidate koji ispunjavaju uslove javnog ili internog zapošljavanja u svim jedinicama lokalne samouprave. Ov</w:t>
      </w:r>
      <w:r>
        <w:rPr>
          <w:rFonts w:ascii="Gill Sans MT" w:hAnsi="Gill Sans MT"/>
        </w:rPr>
        <w:t>im</w:t>
      </w:r>
      <w:r w:rsidRPr="00576A04">
        <w:rPr>
          <w:rFonts w:ascii="Gill Sans MT" w:hAnsi="Gill Sans MT"/>
          <w:sz w:val="22"/>
        </w:rPr>
        <w:t xml:space="preserve"> projekt</w:t>
      </w:r>
      <w:r>
        <w:rPr>
          <w:rFonts w:ascii="Gill Sans MT" w:hAnsi="Gill Sans MT"/>
        </w:rPr>
        <w:t>om</w:t>
      </w:r>
      <w:r w:rsidRPr="00576A04">
        <w:rPr>
          <w:rFonts w:ascii="Gill Sans MT" w:hAnsi="Gill Sans MT"/>
          <w:sz w:val="22"/>
        </w:rPr>
        <w:t xml:space="preserve"> podrža</w:t>
      </w:r>
      <w:r>
        <w:rPr>
          <w:rFonts w:ascii="Gill Sans MT" w:hAnsi="Gill Sans MT"/>
        </w:rPr>
        <w:t>n</w:t>
      </w:r>
      <w:r w:rsidRPr="00576A04">
        <w:rPr>
          <w:rFonts w:ascii="Gill Sans MT" w:hAnsi="Gill Sans MT"/>
          <w:sz w:val="22"/>
        </w:rPr>
        <w:t xml:space="preserve"> je razvoj kapaciteta odjeljenja LS za HRM u primjeni softvera za testiranje. U intervjuima sa zainteresovanim stranama konstatovano je da je softver za testiranje korišćen na centralnom i lokalnom nivou, donoseći pozitivne rezultate. Međutim, tokom proteklih godina ostao je izazov u vezi sa prosječnim procentom kandidata koji se </w:t>
      </w:r>
      <w:r>
        <w:rPr>
          <w:rFonts w:ascii="Gill Sans MT" w:hAnsi="Gill Sans MT"/>
        </w:rPr>
        <w:t xml:space="preserve">odazivaju </w:t>
      </w:r>
      <w:r w:rsidRPr="00576A04">
        <w:rPr>
          <w:rFonts w:ascii="Gill Sans MT" w:hAnsi="Gill Sans MT"/>
          <w:sz w:val="22"/>
        </w:rPr>
        <w:t>na javni poziv, pošto je ovaj procenat i dalje niži od projektovanog</w:t>
      </w:r>
      <w:r>
        <w:rPr>
          <w:rFonts w:ascii="Gill Sans MT" w:hAnsi="Gill Sans MT"/>
          <w:sz w:val="22"/>
        </w:rPr>
        <w:t>.</w:t>
      </w:r>
      <w:r w:rsidR="000A7BF0" w:rsidRPr="0023710C">
        <w:rPr>
          <w:rStyle w:val="FootnoteReference"/>
          <w:rFonts w:ascii="Gill Sans MT" w:hAnsi="Gill Sans MT" w:cstheme="minorHAnsi"/>
          <w:sz w:val="22"/>
        </w:rPr>
        <w:footnoteReference w:id="74"/>
      </w:r>
    </w:p>
    <w:p w:rsidR="008F080C" w:rsidRPr="0023710C" w:rsidRDefault="00D04E27" w:rsidP="00EF7A23">
      <w:pPr>
        <w:pStyle w:val="Caption"/>
        <w:spacing w:before="100" w:beforeAutospacing="1" w:after="100" w:afterAutospacing="1" w:line="240" w:lineRule="auto"/>
        <w:ind w:left="993" w:hanging="993"/>
        <w:jc w:val="both"/>
        <w:rPr>
          <w:rFonts w:ascii="Gill Sans MT" w:hAnsi="Gill Sans MT"/>
          <w:color w:val="BF8F00" w:themeColor="accent4" w:themeShade="BF"/>
          <w:sz w:val="22"/>
          <w:szCs w:val="22"/>
        </w:rPr>
      </w:pPr>
      <w:bookmarkStart w:id="78" w:name="_Toc38930405"/>
      <w:bookmarkStart w:id="79" w:name="_Toc38930427"/>
      <w:bookmarkStart w:id="80" w:name="_Toc38930780"/>
      <w:bookmarkStart w:id="81" w:name="_Toc41049052"/>
      <w:r>
        <w:rPr>
          <w:rFonts w:ascii="Gill Sans MT" w:hAnsi="Gill Sans MT"/>
          <w:color w:val="BF8F00" w:themeColor="accent4" w:themeShade="BF"/>
          <w:sz w:val="22"/>
          <w:szCs w:val="22"/>
        </w:rPr>
        <w:t>Nalaz</w:t>
      </w:r>
      <w:r w:rsidR="008F080C" w:rsidRPr="0023710C">
        <w:rPr>
          <w:rFonts w:ascii="Gill Sans MT" w:hAnsi="Gill Sans MT"/>
          <w:color w:val="BF8F00" w:themeColor="accent4" w:themeShade="BF"/>
          <w:sz w:val="22"/>
          <w:szCs w:val="22"/>
        </w:rPr>
        <w:t xml:space="preserve"> </w:t>
      </w:r>
      <w:r w:rsidR="00E751D5" w:rsidRPr="0023710C">
        <w:rPr>
          <w:rFonts w:ascii="Gill Sans MT" w:hAnsi="Gill Sans MT"/>
          <w:color w:val="BF8F00" w:themeColor="accent4" w:themeShade="BF"/>
          <w:sz w:val="22"/>
          <w:szCs w:val="22"/>
        </w:rPr>
        <w:fldChar w:fldCharType="begin"/>
      </w:r>
      <w:r w:rsidR="008F080C" w:rsidRPr="0023710C">
        <w:rPr>
          <w:rFonts w:ascii="Gill Sans MT" w:hAnsi="Gill Sans MT"/>
          <w:color w:val="BF8F00" w:themeColor="accent4" w:themeShade="BF"/>
          <w:sz w:val="22"/>
          <w:szCs w:val="22"/>
        </w:rPr>
        <w:instrText xml:space="preserve"> SEQ Finding \* ARABIC </w:instrText>
      </w:r>
      <w:r w:rsidR="00E751D5" w:rsidRPr="0023710C">
        <w:rPr>
          <w:rFonts w:ascii="Gill Sans MT" w:hAnsi="Gill Sans MT"/>
          <w:color w:val="BF8F00" w:themeColor="accent4" w:themeShade="BF"/>
          <w:sz w:val="22"/>
          <w:szCs w:val="22"/>
        </w:rPr>
        <w:fldChar w:fldCharType="separate"/>
      </w:r>
      <w:r w:rsidR="009B687B">
        <w:rPr>
          <w:rFonts w:ascii="Gill Sans MT" w:hAnsi="Gill Sans MT"/>
          <w:noProof/>
          <w:color w:val="BF8F00" w:themeColor="accent4" w:themeShade="BF"/>
          <w:sz w:val="22"/>
          <w:szCs w:val="22"/>
        </w:rPr>
        <w:t>9</w:t>
      </w:r>
      <w:r w:rsidR="00E751D5" w:rsidRPr="0023710C">
        <w:rPr>
          <w:rFonts w:ascii="Gill Sans MT" w:hAnsi="Gill Sans MT"/>
          <w:color w:val="BF8F00" w:themeColor="accent4" w:themeShade="BF"/>
          <w:sz w:val="22"/>
          <w:szCs w:val="22"/>
        </w:rPr>
        <w:fldChar w:fldCharType="end"/>
      </w:r>
      <w:r w:rsidR="008F080C" w:rsidRPr="0023710C">
        <w:rPr>
          <w:rFonts w:ascii="Gill Sans MT" w:hAnsi="Gill Sans MT"/>
          <w:color w:val="BF8F00" w:themeColor="accent4" w:themeShade="BF"/>
          <w:sz w:val="22"/>
          <w:szCs w:val="22"/>
        </w:rPr>
        <w:t xml:space="preserve">. </w:t>
      </w:r>
      <w:r w:rsidR="00A506A6" w:rsidRPr="00A506A6">
        <w:rPr>
          <w:rFonts w:ascii="Gill Sans MT" w:hAnsi="Gill Sans MT"/>
          <w:color w:val="BF8F00" w:themeColor="accent4" w:themeShade="BF"/>
          <w:sz w:val="22"/>
          <w:szCs w:val="22"/>
        </w:rPr>
        <w:t xml:space="preserve">Nalaz 9 Uprkos naporima da se ispuni set ciljeva u smislu optimizacije, rad u ovoj oblasti donio je rezultate ispod optimalnih. </w:t>
      </w:r>
      <w:r w:rsidR="00A506A6" w:rsidRPr="00A506A6">
        <w:rPr>
          <w:rFonts w:ascii="Gill Sans MT" w:hAnsi="Gill Sans MT"/>
          <w:color w:val="BF8F00" w:themeColor="accent4" w:themeShade="BF"/>
        </w:rPr>
        <w:t>G</w:t>
      </w:r>
      <w:r w:rsidR="00A506A6" w:rsidRPr="00A506A6">
        <w:rPr>
          <w:rFonts w:ascii="Gill Sans MT" w:hAnsi="Gill Sans MT"/>
          <w:color w:val="BF8F00" w:themeColor="accent4" w:themeShade="BF"/>
          <w:sz w:val="22"/>
          <w:szCs w:val="22"/>
        </w:rPr>
        <w:t xml:space="preserve">lavni autputi koji su mogli imati snažne transformativne efekte na veličinu i kvalitet javne uprave konstatovani su u smislu postavljanja osnove za evidenciju veličine, opsega i definicije javne uprave, ali su ove evidencije i dalje fragmentisane i osporene od strane različitih aktera, što ograničava moć MJU da iskoristi podatke kao input za snažniji podsticaj u kreiranju zamaha promjena </w:t>
      </w:r>
      <w:r w:rsidR="00A506A6" w:rsidRPr="00A506A6">
        <w:rPr>
          <w:rFonts w:ascii="Gill Sans MT" w:hAnsi="Gill Sans MT"/>
          <w:i/>
          <w:color w:val="BF8F00" w:themeColor="accent4" w:themeShade="BF"/>
          <w:sz w:val="22"/>
          <w:szCs w:val="22"/>
        </w:rPr>
        <w:t>(JC2.9)</w:t>
      </w:r>
      <w:r w:rsidR="00E138E7" w:rsidRPr="00A506A6">
        <w:rPr>
          <w:rFonts w:ascii="Gill Sans MT" w:hAnsi="Gill Sans MT"/>
          <w:color w:val="BF8F00" w:themeColor="accent4" w:themeShade="BF"/>
          <w:sz w:val="22"/>
          <w:szCs w:val="22"/>
        </w:rPr>
        <w:t>.</w:t>
      </w:r>
      <w:bookmarkEnd w:id="78"/>
      <w:bookmarkEnd w:id="79"/>
      <w:bookmarkEnd w:id="80"/>
      <w:bookmarkEnd w:id="81"/>
      <w:r w:rsidR="00E138E7" w:rsidRPr="00A506A6">
        <w:rPr>
          <w:rFonts w:ascii="Gill Sans MT" w:hAnsi="Gill Sans MT"/>
          <w:color w:val="BF8F00" w:themeColor="accent4" w:themeShade="BF"/>
          <w:sz w:val="22"/>
          <w:szCs w:val="22"/>
        </w:rPr>
        <w:t xml:space="preserve">  </w:t>
      </w:r>
    </w:p>
    <w:p w:rsidR="001D66B2" w:rsidRPr="0023710C" w:rsidRDefault="00A506A6" w:rsidP="00EF7A23">
      <w:pPr>
        <w:spacing w:before="100" w:beforeAutospacing="1" w:after="100" w:afterAutospacing="1" w:line="240" w:lineRule="auto"/>
        <w:jc w:val="both"/>
        <w:rPr>
          <w:rFonts w:ascii="Gill Sans MT" w:hAnsi="Gill Sans MT"/>
          <w:sz w:val="22"/>
        </w:rPr>
      </w:pPr>
      <w:r w:rsidRPr="00576A04">
        <w:rPr>
          <w:rFonts w:ascii="Gill Sans MT" w:hAnsi="Gill Sans MT"/>
          <w:sz w:val="22"/>
        </w:rPr>
        <w:t>Jedan od najkritičnijih izazova za bilo koju vrstu ulaganja u (optimizaciju) javne uprave sa kojima se suočava Vlada i MJU od svog osnivanja bio je nedostatak potpunog uvida u veličinu i opseg javne uprave u Crnoj Gori. Kao što je navedeno u odjeljku Relevantnost, dizajn strategije i njeni indikatori i ciljevi urađeni su bez potpunog pregleda veličine u smislu broja zaposlenih u javnoj upravi ili stvarne definicije optimizacije u crnogorskom kontekstu reforme upravljanja i pristupanja EU. Utvrđeno je da su ove slabosti najvažniji izazovi koji su doveli do odluke da se zauzme linearni pristup „optimizaciji“ ili</w:t>
      </w:r>
      <w:r>
        <w:rPr>
          <w:rFonts w:ascii="Gill Sans MT" w:hAnsi="Gill Sans MT"/>
        </w:rPr>
        <w:t>,</w:t>
      </w:r>
      <w:r w:rsidRPr="00576A04">
        <w:rPr>
          <w:rFonts w:ascii="Gill Sans MT" w:hAnsi="Gill Sans MT"/>
          <w:sz w:val="22"/>
        </w:rPr>
        <w:t xml:space="preserve"> u stvarnom životu, rezovima u čitavoj javnoj upravi. Utvrđeno je da je druga slabost nedostatak funkcionalne analize ministarstava ili sektora koja bi pokazala jasan pregled funkcija, organizacija i ljudskih resursa na nivou organa unutar svakog ministarstva ili njihov nedostatak, kao input za kreiranje planova unutrašnje organizacije i sistematizacije po stvarnim potrebama institucija u pravcu pune optimizacije javne uprave. Zbog nedostatka takvih preduslova za razumijevanje kako su optimizacija ili javna uprave definisani i planirani, ovom evaluacijom </w:t>
      </w:r>
      <w:r w:rsidRPr="00576A04">
        <w:rPr>
          <w:rFonts w:ascii="Gill Sans MT" w:hAnsi="Gill Sans MT"/>
          <w:sz w:val="22"/>
        </w:rPr>
        <w:lastRenderedPageBreak/>
        <w:t xml:space="preserve">nijesu se mogli utvrditi jasne </w:t>
      </w:r>
      <w:r>
        <w:rPr>
          <w:rFonts w:ascii="Gill Sans MT" w:hAnsi="Gill Sans MT"/>
        </w:rPr>
        <w:t xml:space="preserve">stvarne cifre </w:t>
      </w:r>
      <w:r w:rsidRPr="00576A04">
        <w:rPr>
          <w:rFonts w:ascii="Gill Sans MT" w:hAnsi="Gill Sans MT"/>
          <w:sz w:val="22"/>
        </w:rPr>
        <w:t>u smislu same optimizacije, osim podataka koje je dalo MJU u svom godišnjem izvještaju</w:t>
      </w:r>
      <w:r w:rsidR="001D66B2" w:rsidRPr="0023710C">
        <w:rPr>
          <w:rFonts w:ascii="Gill Sans MT" w:hAnsi="Gill Sans MT" w:cstheme="minorHAnsi"/>
          <w:sz w:val="22"/>
        </w:rPr>
        <w:t xml:space="preserve">.   </w:t>
      </w:r>
    </w:p>
    <w:p w:rsidR="005C54BA" w:rsidRPr="0023710C" w:rsidRDefault="00E92648" w:rsidP="00F60BF6">
      <w:pPr>
        <w:spacing w:before="100" w:beforeAutospacing="1" w:after="100" w:afterAutospacing="1" w:line="240" w:lineRule="auto"/>
        <w:jc w:val="both"/>
        <w:rPr>
          <w:rFonts w:ascii="Gill Sans MT" w:hAnsi="Gill Sans MT" w:cstheme="minorHAnsi"/>
          <w:sz w:val="22"/>
        </w:rPr>
      </w:pPr>
      <w:r w:rsidRPr="004F0CAD">
        <w:rPr>
          <w:rFonts w:ascii="Gill Sans MT" w:hAnsi="Gill Sans MT"/>
          <w:b/>
          <w:sz w:val="22"/>
        </w:rPr>
        <w:t>Evaluacijom je utvrđeno, iako očekivani ciljevi optimizacije (smanjenja) nijesu ispunjeni, da je Vladina mjera za razvoj i implementaciju Plana optimizacije donekle uticala na usporavanje u trendovima povećanja zaposlenosti u javnoj upravi</w:t>
      </w:r>
      <w:r w:rsidRPr="00576A04">
        <w:rPr>
          <w:rFonts w:ascii="Gill Sans MT" w:hAnsi="Gill Sans MT"/>
          <w:sz w:val="22"/>
        </w:rPr>
        <w:t xml:space="preserve">. Kao jednu od svojih prvih aktivnosti, MJU je pokrenula glomazan postupak kreiranja </w:t>
      </w:r>
      <w:r>
        <w:rPr>
          <w:rFonts w:ascii="Gill Sans MT" w:hAnsi="Gill Sans MT"/>
        </w:rPr>
        <w:t xml:space="preserve">cjelovite </w:t>
      </w:r>
      <w:r w:rsidRPr="00576A04">
        <w:rPr>
          <w:rFonts w:ascii="Gill Sans MT" w:hAnsi="Gill Sans MT"/>
          <w:sz w:val="22"/>
        </w:rPr>
        <w:t xml:space="preserve">baze podataka o zaposlenima u javnoj upravi, kako je predviđeno Planom optimizacije. Ovaj proces obuhvatio je prikupljanje podataka od centralnih i jedinica LS o svim njihovim zaposlenima, uglavnom putem distribucije upitnika o brojevima koje je trebalo ispuniti i blagovremeno vratiti MJU. </w:t>
      </w:r>
      <w:r w:rsidRPr="00202FCE">
        <w:rPr>
          <w:rFonts w:ascii="Gill Sans MT" w:hAnsi="Gill Sans MT"/>
          <w:sz w:val="22"/>
          <w:highlight w:val="yellow"/>
        </w:rPr>
        <w:t xml:space="preserve">Međutim, slabost ovog pristupa bio je nedostatak pune definicije onoga šta predstavlja zaposlenje u javnoj upravi, što je dovelo do </w:t>
      </w:r>
      <w:r w:rsidRPr="00202FCE">
        <w:rPr>
          <w:rFonts w:ascii="Gill Sans MT" w:hAnsi="Gill Sans MT"/>
          <w:highlight w:val="yellow"/>
        </w:rPr>
        <w:t xml:space="preserve">nejasnoća </w:t>
      </w:r>
      <w:r w:rsidRPr="00202FCE">
        <w:rPr>
          <w:rFonts w:ascii="Gill Sans MT" w:hAnsi="Gill Sans MT"/>
          <w:sz w:val="22"/>
          <w:highlight w:val="yellow"/>
        </w:rPr>
        <w:t>i razlika u podacima, posebno u LS. Pored toga, na institucije javne uprave primjenjuju se različiti zakoni, što može dati različita i često nejasna rješenja (npr. Zakon o državnim službenicima i namještenicima i Zakon o radu). Ovi problemi doveli su do osporavanja rezultata u smislu brojeva i snažn</w:t>
      </w:r>
      <w:r w:rsidRPr="00202FCE">
        <w:rPr>
          <w:rFonts w:ascii="Gill Sans MT" w:hAnsi="Gill Sans MT"/>
          <w:highlight w:val="yellow"/>
        </w:rPr>
        <w:t>ih protesta</w:t>
      </w:r>
      <w:r w:rsidRPr="00202FCE">
        <w:rPr>
          <w:rFonts w:ascii="Gill Sans MT" w:hAnsi="Gill Sans MT"/>
          <w:sz w:val="22"/>
          <w:highlight w:val="yellow"/>
        </w:rPr>
        <w:t xml:space="preserve"> naročito </w:t>
      </w:r>
      <w:r w:rsidRPr="00202FCE">
        <w:rPr>
          <w:rFonts w:ascii="Gill Sans MT" w:hAnsi="Gill Sans MT"/>
          <w:highlight w:val="yellow"/>
        </w:rPr>
        <w:t>od</w:t>
      </w:r>
      <w:r w:rsidRPr="00202FCE">
        <w:rPr>
          <w:rFonts w:ascii="Gill Sans MT" w:hAnsi="Gill Sans MT"/>
          <w:sz w:val="22"/>
          <w:highlight w:val="yellow"/>
        </w:rPr>
        <w:t xml:space="preserve"> stran</w:t>
      </w:r>
      <w:r w:rsidRPr="00202FCE">
        <w:rPr>
          <w:rFonts w:ascii="Gill Sans MT" w:hAnsi="Gill Sans MT"/>
          <w:highlight w:val="yellow"/>
        </w:rPr>
        <w:t>e</w:t>
      </w:r>
      <w:r w:rsidRPr="00202FCE">
        <w:rPr>
          <w:rFonts w:ascii="Gill Sans MT" w:hAnsi="Gill Sans MT"/>
          <w:sz w:val="22"/>
          <w:highlight w:val="yellow"/>
        </w:rPr>
        <w:t xml:space="preserve"> civilnog društva koje je tvrdilo da su brojevi namješteni i da ne predstavljaju jasnu sliku javne uprave u Crnoj Gori. MJU takođe planira da unakrsno provjeri podatke </w:t>
      </w:r>
      <w:r w:rsidRPr="00202FCE">
        <w:rPr>
          <w:rFonts w:ascii="Gill Sans MT" w:hAnsi="Gill Sans MT"/>
          <w:highlight w:val="yellow"/>
        </w:rPr>
        <w:t xml:space="preserve">dobijene </w:t>
      </w:r>
      <w:r w:rsidRPr="00202FCE">
        <w:rPr>
          <w:rFonts w:ascii="Gill Sans MT" w:hAnsi="Gill Sans MT"/>
          <w:sz w:val="22"/>
          <w:highlight w:val="yellow"/>
        </w:rPr>
        <w:t xml:space="preserve">preko upitnika sa drugim registrima kao što su registar Poreske uprave i </w:t>
      </w:r>
      <w:r w:rsidRPr="00202FCE">
        <w:rPr>
          <w:rFonts w:ascii="Gill Sans MT" w:hAnsi="Gill Sans MT"/>
          <w:highlight w:val="yellow"/>
        </w:rPr>
        <w:t>R</w:t>
      </w:r>
      <w:r w:rsidRPr="00202FCE">
        <w:rPr>
          <w:rFonts w:ascii="Gill Sans MT" w:hAnsi="Gill Sans MT"/>
          <w:sz w:val="22"/>
          <w:highlight w:val="yellow"/>
        </w:rPr>
        <w:t>egistar zarada Ministarstva finansija.</w:t>
      </w:r>
      <w:r w:rsidRPr="00576A04">
        <w:rPr>
          <w:rFonts w:ascii="Gill Sans MT" w:hAnsi="Gill Sans MT"/>
          <w:sz w:val="22"/>
        </w:rPr>
        <w:t xml:space="preserve"> </w:t>
      </w:r>
      <w:r w:rsidRPr="001D40BD">
        <w:rPr>
          <w:rFonts w:ascii="Gill Sans MT" w:hAnsi="Gill Sans MT"/>
          <w:sz w:val="22"/>
          <w:highlight w:val="yellow"/>
        </w:rPr>
        <w:t>U vrijeme evaluacije, MJU je započelo proces razvoja softvera za interoperabilnost sa Poreskom upravom uz podršku UNDP, što će omogućiti komparativnu analizu podataka o zaposlenima u LS</w:t>
      </w:r>
      <w:r w:rsidR="00F86C9F" w:rsidRPr="0023710C">
        <w:rPr>
          <w:rFonts w:ascii="Gill Sans MT" w:hAnsi="Gill Sans MT" w:cstheme="minorHAnsi"/>
          <w:sz w:val="22"/>
        </w:rPr>
        <w:t>.</w:t>
      </w:r>
      <w:r w:rsidR="00F60BF6" w:rsidRPr="0023710C">
        <w:rPr>
          <w:rFonts w:ascii="Gill Sans MT" w:hAnsi="Gill Sans MT"/>
          <w:sz w:val="22"/>
        </w:rPr>
        <w:t xml:space="preserve"> </w:t>
      </w:r>
      <w:r w:rsidR="00F60BF6" w:rsidRPr="0023710C" w:rsidDel="00F60BF6">
        <w:rPr>
          <w:rStyle w:val="CommentReference"/>
          <w:rFonts w:ascii="Gill Sans MT" w:hAnsi="Gill Sans MT"/>
          <w:sz w:val="22"/>
          <w:szCs w:val="22"/>
        </w:rPr>
        <w:t xml:space="preserve"> </w:t>
      </w:r>
    </w:p>
    <w:p w:rsidR="00892E95" w:rsidRPr="0023710C" w:rsidRDefault="00815092" w:rsidP="00F60BF6">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Sa druge strane, Plan optimizacije predvidio je striktnije mjere za kontrolu novog zapošljavanja u javnoj upravi, sa više fokusiranja na obezbjeđivanj</w:t>
      </w:r>
      <w:r>
        <w:rPr>
          <w:rFonts w:ascii="Gill Sans MT" w:hAnsi="Gill Sans MT"/>
        </w:rPr>
        <w:t>e</w:t>
      </w:r>
      <w:r w:rsidRPr="00576A04">
        <w:rPr>
          <w:rFonts w:ascii="Gill Sans MT" w:hAnsi="Gill Sans MT"/>
          <w:sz w:val="22"/>
        </w:rPr>
        <w:t xml:space="preserve"> </w:t>
      </w:r>
      <w:r>
        <w:rPr>
          <w:rFonts w:ascii="Gill Sans MT" w:hAnsi="Gill Sans MT"/>
        </w:rPr>
        <w:t xml:space="preserve">donošenja </w:t>
      </w:r>
      <w:r w:rsidRPr="00576A04">
        <w:rPr>
          <w:rFonts w:ascii="Gill Sans MT" w:hAnsi="Gill Sans MT"/>
          <w:sz w:val="22"/>
        </w:rPr>
        <w:t>planova zapošljavanja</w:t>
      </w:r>
      <w:r>
        <w:rPr>
          <w:rFonts w:ascii="Gill Sans MT" w:hAnsi="Gill Sans MT"/>
        </w:rPr>
        <w:t>, koje</w:t>
      </w:r>
      <w:r w:rsidRPr="00576A04">
        <w:rPr>
          <w:rFonts w:ascii="Gill Sans MT" w:hAnsi="Gill Sans MT"/>
          <w:sz w:val="22"/>
        </w:rPr>
        <w:t xml:space="preserve"> priprem</w:t>
      </w:r>
      <w:r>
        <w:rPr>
          <w:rFonts w:ascii="Gill Sans MT" w:hAnsi="Gill Sans MT"/>
        </w:rPr>
        <w:t xml:space="preserve">a </w:t>
      </w:r>
      <w:r w:rsidRPr="00576A04">
        <w:rPr>
          <w:rFonts w:ascii="Gill Sans MT" w:hAnsi="Gill Sans MT"/>
          <w:sz w:val="22"/>
        </w:rPr>
        <w:t>svak</w:t>
      </w:r>
      <w:r>
        <w:rPr>
          <w:rFonts w:ascii="Gill Sans MT" w:hAnsi="Gill Sans MT"/>
        </w:rPr>
        <w:t>a</w:t>
      </w:r>
      <w:r w:rsidRPr="00576A04">
        <w:rPr>
          <w:rFonts w:ascii="Gill Sans MT" w:hAnsi="Gill Sans MT"/>
          <w:sz w:val="22"/>
        </w:rPr>
        <w:t xml:space="preserve"> predmetn</w:t>
      </w:r>
      <w:r>
        <w:rPr>
          <w:rFonts w:ascii="Gill Sans MT" w:hAnsi="Gill Sans MT"/>
        </w:rPr>
        <w:t>a</w:t>
      </w:r>
      <w:r w:rsidRPr="00576A04">
        <w:rPr>
          <w:rFonts w:ascii="Gill Sans MT" w:hAnsi="Gill Sans MT"/>
          <w:sz w:val="22"/>
        </w:rPr>
        <w:t xml:space="preserve"> institucij</w:t>
      </w:r>
      <w:r>
        <w:rPr>
          <w:rFonts w:ascii="Gill Sans MT" w:hAnsi="Gill Sans MT"/>
        </w:rPr>
        <w:t>a</w:t>
      </w:r>
      <w:r w:rsidRPr="00576A04">
        <w:rPr>
          <w:rFonts w:ascii="Gill Sans MT" w:hAnsi="Gill Sans MT"/>
          <w:sz w:val="22"/>
        </w:rPr>
        <w:t xml:space="preserve"> u proces</w:t>
      </w:r>
      <w:r>
        <w:rPr>
          <w:rFonts w:ascii="Gill Sans MT" w:hAnsi="Gill Sans MT"/>
        </w:rPr>
        <w:t>u</w:t>
      </w:r>
      <w:r w:rsidRPr="00576A04">
        <w:rPr>
          <w:rFonts w:ascii="Gill Sans MT" w:hAnsi="Gill Sans MT"/>
          <w:sz w:val="22"/>
        </w:rPr>
        <w:t xml:space="preserve"> planiranja budžeta. Ovo je istaknuto kao pozitivna mjera Vlade i u dokumentima i u intervjuima sa zainteresovanim stranama pošto vodi ka boljem planiranju zapošljavanja ali i spr</w:t>
      </w:r>
      <w:r>
        <w:rPr>
          <w:rFonts w:ascii="Gill Sans MT" w:hAnsi="Gill Sans MT"/>
        </w:rPr>
        <w:t>j</w:t>
      </w:r>
      <w:r w:rsidRPr="00576A04">
        <w:rPr>
          <w:rFonts w:ascii="Gill Sans MT" w:hAnsi="Gill Sans MT"/>
          <w:sz w:val="22"/>
        </w:rPr>
        <w:t>ečava praksu</w:t>
      </w:r>
      <w:r w:rsidRPr="00576A04">
        <w:rPr>
          <w:rFonts w:ascii="Gill Sans MT" w:hAnsi="Gill Sans MT"/>
        </w:rPr>
        <w:t xml:space="preserve"> </w:t>
      </w:r>
      <w:r w:rsidRPr="00576A04">
        <w:rPr>
          <w:rFonts w:ascii="Gill Sans MT" w:hAnsi="Gill Sans MT"/>
          <w:sz w:val="22"/>
        </w:rPr>
        <w:t xml:space="preserve">ad hoc i </w:t>
      </w:r>
      <w:r>
        <w:rPr>
          <w:rFonts w:ascii="Gill Sans MT" w:hAnsi="Gill Sans MT"/>
        </w:rPr>
        <w:t xml:space="preserve">nepredviđenog </w:t>
      </w:r>
      <w:r w:rsidRPr="00576A04">
        <w:rPr>
          <w:rFonts w:ascii="Gill Sans MT" w:hAnsi="Gill Sans MT"/>
          <w:sz w:val="22"/>
        </w:rPr>
        <w:t xml:space="preserve"> zapošljavanja u institucijama. Ovo je uglavnom zbog činjenice da, u slučajevima kada institucija ima potrebu novog zapošljavanja tokom date godine, ona mora da podnese zahtjev kabinetu premijera koji onda razmatra te zahtjeve i odobrava/odbija ih na osnovu datog obrazloženja. U intervjuima sa zainteresovanim stranama naglašeno je da je takva mjera preventivne prirode</w:t>
      </w:r>
      <w:r>
        <w:rPr>
          <w:rFonts w:ascii="Gill Sans MT" w:hAnsi="Gill Sans MT"/>
        </w:rPr>
        <w:t>,</w:t>
      </w:r>
      <w:r w:rsidRPr="00576A04">
        <w:rPr>
          <w:rFonts w:ascii="Gill Sans MT" w:hAnsi="Gill Sans MT"/>
          <w:sz w:val="22"/>
        </w:rPr>
        <w:t xml:space="preserve"> pošto institucije oklijevaju da traže novo zapošljavanje osim ako je </w:t>
      </w:r>
      <w:r>
        <w:rPr>
          <w:rFonts w:ascii="Gill Sans MT" w:hAnsi="Gill Sans MT"/>
        </w:rPr>
        <w:t xml:space="preserve">to </w:t>
      </w:r>
      <w:r w:rsidRPr="00576A04">
        <w:rPr>
          <w:rFonts w:ascii="Gill Sans MT" w:hAnsi="Gill Sans MT"/>
          <w:sz w:val="22"/>
        </w:rPr>
        <w:t xml:space="preserve">apsolutno neophodno i opravdano. Podaci iz 2019. godine (vidi okvir) pokazuju povećanje broja zaposlenih na centralnom nivou, ali smanjenje na lokalnom nivou, što je pokazatelj spore promjene u smislu smanjenja zaposlenosti. Međutim, glavni izazov je to što se stvarna veličina javne uprave možda u stvari povećava, kao </w:t>
      </w:r>
      <w:r w:rsidRPr="00576A04">
        <w:rPr>
          <w:rFonts w:ascii="Gill Sans MT" w:hAnsi="Gill Sans MT"/>
          <w:sz w:val="22"/>
        </w:rPr>
        <w:lastRenderedPageBreak/>
        <w:t>što je primijećeno u analizi dokumentacije i intervjuima, zbog tekućeg zapošljavanja korišćenjem kratkoročnih ugovora (privremeni i povremeni ugovori) i ugovorima o djelu</w:t>
      </w:r>
      <w:r w:rsidR="00D316EA" w:rsidRPr="0023710C">
        <w:rPr>
          <w:rStyle w:val="FootnoteReference"/>
          <w:rFonts w:ascii="Gill Sans MT" w:hAnsi="Gill Sans MT" w:cstheme="minorHAnsi"/>
          <w:sz w:val="22"/>
        </w:rPr>
        <w:footnoteReference w:id="75"/>
      </w:r>
      <w:r w:rsidR="00D316EA" w:rsidRPr="0023710C">
        <w:rPr>
          <w:rFonts w:ascii="Gill Sans MT" w:hAnsi="Gill Sans MT" w:cstheme="minorHAnsi"/>
          <w:sz w:val="22"/>
        </w:rPr>
        <w:t xml:space="preserve">. </w:t>
      </w:r>
      <w:r w:rsidRPr="002E1D61">
        <w:rPr>
          <w:rFonts w:ascii="Gill Sans MT" w:hAnsi="Gill Sans MT"/>
          <w:sz w:val="22"/>
          <w:highlight w:val="yellow"/>
        </w:rPr>
        <w:t>Ovom evaluacijom utvrđeno je da takva praksa predstavlja višestruke rizike po javnu upravu, kao što su de facto povećanje stvarnog broja zaposlenih na centralnom i lokalnom nivou na kratki i srednji rok, ali i nedostatak socijalnog osiguranja za one zaposlene koji ispunjavaju različite uloge unutar institucije</w:t>
      </w:r>
      <w:r w:rsidRPr="002E1D61">
        <w:rPr>
          <w:rFonts w:ascii="Gill Sans MT" w:hAnsi="Gill Sans MT"/>
          <w:highlight w:val="yellow"/>
        </w:rPr>
        <w:t>,</w:t>
      </w:r>
      <w:r w:rsidRPr="002E1D61">
        <w:rPr>
          <w:rFonts w:ascii="Gill Sans MT" w:hAnsi="Gill Sans MT"/>
          <w:sz w:val="22"/>
          <w:highlight w:val="yellow"/>
        </w:rPr>
        <w:t xml:space="preserve"> i razn</w:t>
      </w:r>
      <w:r w:rsidRPr="002E1D61">
        <w:rPr>
          <w:rFonts w:ascii="Gill Sans MT" w:hAnsi="Gill Sans MT"/>
          <w:highlight w:val="yellow"/>
        </w:rPr>
        <w:t>i</w:t>
      </w:r>
      <w:r w:rsidRPr="002E1D61">
        <w:rPr>
          <w:rFonts w:ascii="Gill Sans MT" w:hAnsi="Gill Sans MT"/>
          <w:sz w:val="22"/>
          <w:highlight w:val="yellow"/>
        </w:rPr>
        <w:t xml:space="preserve"> </w:t>
      </w:r>
      <w:r w:rsidRPr="002E1D61">
        <w:rPr>
          <w:rFonts w:ascii="Gill Sans MT" w:hAnsi="Gill Sans MT"/>
          <w:highlight w:val="yellow"/>
        </w:rPr>
        <w:t xml:space="preserve">drugi srodni </w:t>
      </w:r>
      <w:r w:rsidRPr="002E1D61">
        <w:rPr>
          <w:rFonts w:ascii="Gill Sans MT" w:hAnsi="Gill Sans MT"/>
          <w:sz w:val="22"/>
          <w:highlight w:val="yellow"/>
        </w:rPr>
        <w:t>izazovi</w:t>
      </w:r>
      <w:r w:rsidR="00D316EA" w:rsidRPr="0023710C">
        <w:rPr>
          <w:rFonts w:ascii="Gill Sans MT" w:hAnsi="Gill Sans MT" w:cstheme="minorHAnsi"/>
          <w:sz w:val="22"/>
        </w:rPr>
        <w:t>.</w:t>
      </w:r>
    </w:p>
    <w:p w:rsidR="00707404" w:rsidRPr="0023710C" w:rsidRDefault="003E6250"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 xml:space="preserve">Druga mjera koja je preduzeta u okviru napora za </w:t>
      </w:r>
      <w:r>
        <w:rPr>
          <w:rFonts w:ascii="Gill Sans MT" w:hAnsi="Gill Sans MT"/>
        </w:rPr>
        <w:t xml:space="preserve">sprovođenje </w:t>
      </w:r>
      <w:r w:rsidRPr="00576A04">
        <w:rPr>
          <w:rFonts w:ascii="Gill Sans MT" w:hAnsi="Gill Sans MT"/>
          <w:sz w:val="22"/>
        </w:rPr>
        <w:t>optimizacij</w:t>
      </w:r>
      <w:r>
        <w:rPr>
          <w:rFonts w:ascii="Gill Sans MT" w:hAnsi="Gill Sans MT"/>
        </w:rPr>
        <w:t>e</w:t>
      </w:r>
      <w:r w:rsidRPr="00576A04">
        <w:rPr>
          <w:rFonts w:ascii="Gill Sans MT" w:hAnsi="Gill Sans MT"/>
          <w:sz w:val="22"/>
        </w:rPr>
        <w:t xml:space="preserve"> bila je produženje moratorijuma na zapošljavanje do 31. </w:t>
      </w:r>
      <w:r>
        <w:rPr>
          <w:rFonts w:ascii="Gill Sans MT" w:hAnsi="Gill Sans MT"/>
        </w:rPr>
        <w:t>d</w:t>
      </w:r>
      <w:r w:rsidRPr="00576A04">
        <w:rPr>
          <w:rFonts w:ascii="Gill Sans MT" w:hAnsi="Gill Sans MT"/>
          <w:sz w:val="22"/>
        </w:rPr>
        <w:t>ecembra 2020. godine, kao i javni poziv za sporazumni raskid javnog odnosa uz otpremnine zaposlen</w:t>
      </w:r>
      <w:r>
        <w:rPr>
          <w:rFonts w:ascii="Gill Sans MT" w:hAnsi="Gill Sans MT"/>
        </w:rPr>
        <w:t>ima</w:t>
      </w:r>
      <w:r w:rsidRPr="00576A04">
        <w:rPr>
          <w:rFonts w:ascii="Gill Sans MT" w:hAnsi="Gill Sans MT"/>
          <w:sz w:val="22"/>
        </w:rPr>
        <w:t xml:space="preserve"> u svim organima centralnog i lokalnog nivoa, po Odluci o otpremninama u slučaju sporazumnog prestanka radnog odnosa u javnom sektoru. Ova odluka je na snazi do 31. </w:t>
      </w:r>
      <w:r>
        <w:rPr>
          <w:rFonts w:ascii="Gill Sans MT" w:hAnsi="Gill Sans MT"/>
        </w:rPr>
        <w:t>d</w:t>
      </w:r>
      <w:r w:rsidRPr="00576A04">
        <w:rPr>
          <w:rFonts w:ascii="Gill Sans MT" w:hAnsi="Gill Sans MT"/>
          <w:sz w:val="22"/>
        </w:rPr>
        <w:t>ecembra 2020. godine i daje mogućnost zaposlenima da do ovog datuma</w:t>
      </w:r>
      <w:r w:rsidRPr="00576A04">
        <w:rPr>
          <w:rFonts w:ascii="Gill Sans MT" w:hAnsi="Gill Sans MT"/>
        </w:rPr>
        <w:t xml:space="preserve"> </w:t>
      </w:r>
      <w:r w:rsidRPr="00576A04">
        <w:rPr>
          <w:rFonts w:ascii="Gill Sans MT" w:hAnsi="Gill Sans MT"/>
          <w:sz w:val="22"/>
        </w:rPr>
        <w:t xml:space="preserve">podnesu zahtjev za sporazumni raskid radnog odnosa uz otpremninu. Ova taktika obuhvata posebne mjere koje onemogućavaju zaposlenima sa kojima je sporazumno raskinut radni odnos da </w:t>
      </w:r>
      <w:r>
        <w:rPr>
          <w:rFonts w:ascii="Gill Sans MT" w:hAnsi="Gill Sans MT"/>
        </w:rPr>
        <w:t xml:space="preserve">se </w:t>
      </w:r>
      <w:r w:rsidRPr="00576A04">
        <w:rPr>
          <w:rFonts w:ascii="Gill Sans MT" w:hAnsi="Gill Sans MT"/>
          <w:sz w:val="22"/>
        </w:rPr>
        <w:t>ponovo zaposle u javnom sektoru po Zakonu o izmjenama i dopunama Zakona o zaradama zaposlenih u javnom sektoru. Međutim, iako su isplate otpremnina uvedene od strane crnogorske Vlade kao pozitivno rješenje, prema komentarima SIGMA ova mjera neće donijeti održive posljedice, već može predstavljati ogromno opterećenje za državni budžet i stoga je treba izbjeći</w:t>
      </w:r>
      <w:r w:rsidR="009A164A" w:rsidRPr="00FD0208">
        <w:rPr>
          <w:rStyle w:val="FootnoteReference"/>
          <w:rFonts w:ascii="Gill Sans MT" w:hAnsi="Gill Sans MT" w:cstheme="minorHAnsi"/>
          <w:sz w:val="22"/>
        </w:rPr>
        <w:footnoteReference w:id="76"/>
      </w:r>
      <w:r w:rsidRPr="00576A04">
        <w:rPr>
          <w:rFonts w:ascii="Gill Sans MT" w:hAnsi="Gill Sans MT"/>
          <w:sz w:val="22"/>
        </w:rPr>
        <w:t xml:space="preserve">. </w:t>
      </w:r>
      <w:r w:rsidRPr="002E1D61">
        <w:rPr>
          <w:rFonts w:ascii="Gill Sans MT" w:hAnsi="Gill Sans MT"/>
          <w:sz w:val="22"/>
          <w:highlight w:val="yellow"/>
        </w:rPr>
        <w:t>Takođe, u komentarima SIGMA o mjerama uključenim u „Predlog optimizacij</w:t>
      </w:r>
      <w:r w:rsidRPr="002E1D61">
        <w:rPr>
          <w:rFonts w:ascii="Gill Sans MT" w:hAnsi="Gill Sans MT"/>
          <w:highlight w:val="yellow"/>
        </w:rPr>
        <w:t>e</w:t>
      </w:r>
      <w:r w:rsidRPr="002E1D61">
        <w:rPr>
          <w:rFonts w:ascii="Gill Sans MT" w:hAnsi="Gill Sans MT"/>
          <w:sz w:val="22"/>
          <w:highlight w:val="yellow"/>
        </w:rPr>
        <w:t xml:space="preserve"> javne uprave“ konstatovano je da uvođenje plana zapošljavanja i plana obuke na lokalnom i državnom nivou nije djelotvorno u smislu optimizacije zbog nedostatka koordinacije, što se već pokazalo da je razlog neuspjeha planova zapošljavanja i obuke na centralnom nivou, već i odsustva jasnih godišnjih ciljeva smanjenja ili ciljeva transfera što bi sve zajedno samo povećalo radno opterećenje zaposlenih i birokratiju</w:t>
      </w:r>
      <w:r w:rsidR="000F362C" w:rsidRPr="002E1D61">
        <w:rPr>
          <w:rFonts w:ascii="Gill Sans MT" w:hAnsi="Gill Sans MT" w:cstheme="minorHAnsi"/>
          <w:sz w:val="22"/>
          <w:highlight w:val="yellow"/>
        </w:rPr>
        <w:t>.</w:t>
      </w:r>
      <w:r w:rsidR="000F362C" w:rsidRPr="002E1D61">
        <w:rPr>
          <w:rStyle w:val="FootnoteReference"/>
          <w:rFonts w:ascii="Gill Sans MT" w:hAnsi="Gill Sans MT" w:cstheme="minorHAnsi"/>
          <w:sz w:val="22"/>
          <w:highlight w:val="yellow"/>
        </w:rPr>
        <w:footnoteReference w:id="77"/>
      </w:r>
      <w:r w:rsidR="000F362C" w:rsidRPr="0023710C">
        <w:rPr>
          <w:rFonts w:ascii="Gill Sans MT" w:hAnsi="Gill Sans MT" w:cstheme="minorHAnsi"/>
          <w:sz w:val="22"/>
        </w:rPr>
        <w:t xml:space="preserve"> </w:t>
      </w:r>
    </w:p>
    <w:p w:rsidR="006D54B0" w:rsidRPr="0023710C" w:rsidRDefault="003E6250" w:rsidP="00EF7A23">
      <w:pPr>
        <w:spacing w:before="100" w:beforeAutospacing="1" w:after="100" w:afterAutospacing="1" w:line="240" w:lineRule="auto"/>
        <w:jc w:val="both"/>
        <w:rPr>
          <w:rFonts w:ascii="Gill Sans MT" w:hAnsi="Gill Sans MT" w:cstheme="minorHAnsi"/>
          <w:color w:val="FF0000"/>
          <w:sz w:val="22"/>
        </w:rPr>
      </w:pPr>
      <w:r w:rsidRPr="00423141">
        <w:rPr>
          <w:rFonts w:ascii="Gill Sans MT" w:hAnsi="Gill Sans MT"/>
          <w:b/>
          <w:sz w:val="22"/>
        </w:rPr>
        <w:t>Problemi optimizacije imaju svoje posljedice na lokalnom nivou</w:t>
      </w:r>
      <w:r w:rsidRPr="00576A04">
        <w:rPr>
          <w:rFonts w:ascii="Gill Sans MT" w:hAnsi="Gill Sans MT"/>
          <w:sz w:val="22"/>
        </w:rPr>
        <w:t xml:space="preserve">. U čitavoj javnoj upravi, postoje kašnjenja u usvajanju novih akata o sistematizaciji, što je imalo svoje posljedice u smislu kašnjenja u usvajanju </w:t>
      </w:r>
      <w:r>
        <w:rPr>
          <w:rFonts w:ascii="Gill Sans MT" w:hAnsi="Gill Sans MT"/>
        </w:rPr>
        <w:t xml:space="preserve">kadrovskih </w:t>
      </w:r>
      <w:r w:rsidRPr="00576A04">
        <w:rPr>
          <w:rFonts w:ascii="Gill Sans MT" w:hAnsi="Gill Sans MT"/>
          <w:sz w:val="22"/>
        </w:rPr>
        <w:t>planova u svim jedinicama lokalne samouprave</w:t>
      </w:r>
      <w:r w:rsidR="006A1A31" w:rsidRPr="0023710C">
        <w:rPr>
          <w:rFonts w:ascii="Gill Sans MT" w:hAnsi="Gill Sans MT" w:cstheme="minorHAnsi"/>
          <w:sz w:val="22"/>
        </w:rPr>
        <w:t>.</w:t>
      </w:r>
      <w:r w:rsidR="006A1A31" w:rsidRPr="0023710C">
        <w:rPr>
          <w:rStyle w:val="FootnoteReference"/>
          <w:rFonts w:ascii="Gill Sans MT" w:hAnsi="Gill Sans MT" w:cstheme="minorHAnsi"/>
          <w:sz w:val="22"/>
        </w:rPr>
        <w:footnoteReference w:id="78"/>
      </w:r>
      <w:r w:rsidR="006A1A31" w:rsidRPr="0023710C">
        <w:rPr>
          <w:rFonts w:ascii="Gill Sans MT" w:hAnsi="Gill Sans MT" w:cstheme="minorHAnsi"/>
          <w:sz w:val="22"/>
        </w:rPr>
        <w:t xml:space="preserve"> </w:t>
      </w:r>
      <w:r w:rsidRPr="00576A04">
        <w:rPr>
          <w:rFonts w:ascii="Gill Sans MT" w:hAnsi="Gill Sans MT"/>
          <w:sz w:val="22"/>
        </w:rPr>
        <w:t xml:space="preserve">Evaluacijom je utvrđeno da čak i </w:t>
      </w:r>
      <w:r w:rsidRPr="00576A04">
        <w:rPr>
          <w:rFonts w:ascii="Gill Sans MT" w:hAnsi="Gill Sans MT"/>
          <w:sz w:val="22"/>
        </w:rPr>
        <w:lastRenderedPageBreak/>
        <w:t>opštine koje su uspjele da usvoje nove akte o sistematizaciji nijesu smanj</w:t>
      </w:r>
      <w:r>
        <w:rPr>
          <w:rFonts w:ascii="Gill Sans MT" w:hAnsi="Gill Sans MT"/>
        </w:rPr>
        <w:t>ile</w:t>
      </w:r>
      <w:r w:rsidRPr="00576A04">
        <w:rPr>
          <w:rFonts w:ascii="Gill Sans MT" w:hAnsi="Gill Sans MT"/>
          <w:sz w:val="22"/>
        </w:rPr>
        <w:t xml:space="preserve"> broj sistematizovanih mjesta u zahtijevanom iznosu od 10-30% u poređenju sa posljednjim aktom o sistematizaciji. Došlo je do drugih kašnjenja u smislu usvajanja Priručnika o unutrašnjoj organizaciji i sistematizaciji organa državne uprave, što je dovelo do kasnog usvajanja </w:t>
      </w:r>
      <w:r>
        <w:rPr>
          <w:rFonts w:ascii="Gill Sans MT" w:hAnsi="Gill Sans MT"/>
        </w:rPr>
        <w:t>Kadrovskog p</w:t>
      </w:r>
      <w:r w:rsidRPr="00576A04">
        <w:rPr>
          <w:rFonts w:ascii="Gill Sans MT" w:hAnsi="Gill Sans MT"/>
          <w:sz w:val="22"/>
        </w:rPr>
        <w:t>lana za organe državne uprave i Vladin</w:t>
      </w:r>
      <w:r>
        <w:rPr>
          <w:rFonts w:ascii="Gill Sans MT" w:hAnsi="Gill Sans MT"/>
        </w:rPr>
        <w:t>ih</w:t>
      </w:r>
      <w:r w:rsidRPr="00576A04">
        <w:rPr>
          <w:rFonts w:ascii="Gill Sans MT" w:hAnsi="Gill Sans MT"/>
          <w:sz w:val="22"/>
        </w:rPr>
        <w:t xml:space="preserve"> služb</w:t>
      </w:r>
      <w:r>
        <w:rPr>
          <w:rFonts w:ascii="Gill Sans MT" w:hAnsi="Gill Sans MT"/>
        </w:rPr>
        <w:t>i</w:t>
      </w:r>
      <w:r w:rsidR="006A1A31" w:rsidRPr="0023710C">
        <w:rPr>
          <w:rFonts w:ascii="Gill Sans MT" w:hAnsi="Gill Sans MT" w:cstheme="minorHAnsi"/>
          <w:sz w:val="22"/>
        </w:rPr>
        <w:t>.</w:t>
      </w:r>
      <w:r w:rsidR="006A1A31" w:rsidRPr="0023710C">
        <w:rPr>
          <w:rStyle w:val="FootnoteReference"/>
          <w:rFonts w:ascii="Gill Sans MT" w:hAnsi="Gill Sans MT" w:cstheme="minorHAnsi"/>
          <w:sz w:val="22"/>
        </w:rPr>
        <w:footnoteReference w:id="79"/>
      </w:r>
      <w:r w:rsidR="006A1A31" w:rsidRPr="0023710C">
        <w:rPr>
          <w:rFonts w:ascii="Gill Sans MT" w:hAnsi="Gill Sans MT" w:cstheme="minorHAnsi"/>
          <w:sz w:val="22"/>
        </w:rPr>
        <w:t xml:space="preserve"> </w:t>
      </w:r>
    </w:p>
    <w:p w:rsidR="00856416" w:rsidRPr="0023710C" w:rsidRDefault="003E6250" w:rsidP="00EF7A23">
      <w:pPr>
        <w:spacing w:before="100" w:beforeAutospacing="1" w:after="100" w:afterAutospacing="1" w:line="240" w:lineRule="auto"/>
        <w:rPr>
          <w:rFonts w:ascii="Gill Sans MT" w:hAnsi="Gill Sans MT"/>
          <w:sz w:val="22"/>
        </w:rPr>
      </w:pPr>
      <w:r w:rsidRPr="003E6250">
        <w:rPr>
          <w:rFonts w:ascii="Gill Sans MT" w:hAnsi="Gill Sans MT"/>
          <w:b/>
          <w:sz w:val="22"/>
          <w:u w:val="single"/>
        </w:rPr>
        <w:t>Razvoj i koordinacija javnih politika</w:t>
      </w:r>
      <w:r w:rsidR="00856416" w:rsidRPr="0023710C">
        <w:rPr>
          <w:rFonts w:ascii="Gill Sans MT" w:hAnsi="Gill Sans MT" w:cs="Arial"/>
          <w:b/>
          <w:bCs/>
          <w:sz w:val="22"/>
          <w:u w:val="single"/>
        </w:rPr>
        <w:t xml:space="preserve"> </w:t>
      </w:r>
    </w:p>
    <w:p w:rsidR="001205AB" w:rsidRPr="0023710C" w:rsidRDefault="00D04E27" w:rsidP="00EF7A23">
      <w:pPr>
        <w:pStyle w:val="Caption"/>
        <w:spacing w:before="100" w:beforeAutospacing="1" w:after="100" w:afterAutospacing="1" w:line="240" w:lineRule="auto"/>
        <w:ind w:left="851" w:hanging="851"/>
        <w:jc w:val="both"/>
        <w:rPr>
          <w:rFonts w:ascii="Gill Sans MT" w:hAnsi="Gill Sans MT"/>
          <w:color w:val="BF8F00" w:themeColor="accent4" w:themeShade="BF"/>
          <w:sz w:val="22"/>
          <w:szCs w:val="22"/>
        </w:rPr>
      </w:pPr>
      <w:bookmarkStart w:id="82" w:name="_Toc38930406"/>
      <w:bookmarkStart w:id="83" w:name="_Toc38930428"/>
      <w:bookmarkStart w:id="84" w:name="_Toc38930781"/>
      <w:bookmarkStart w:id="85" w:name="_Toc41049053"/>
      <w:r>
        <w:rPr>
          <w:rFonts w:ascii="Gill Sans MT" w:hAnsi="Gill Sans MT"/>
          <w:color w:val="BF8F00" w:themeColor="accent4" w:themeShade="BF"/>
          <w:sz w:val="22"/>
          <w:szCs w:val="22"/>
        </w:rPr>
        <w:t>Nalaz</w:t>
      </w:r>
      <w:r w:rsidR="000B0330" w:rsidRPr="0023710C">
        <w:rPr>
          <w:rFonts w:ascii="Gill Sans MT" w:hAnsi="Gill Sans MT"/>
          <w:color w:val="BF8F00" w:themeColor="accent4" w:themeShade="BF"/>
          <w:sz w:val="22"/>
          <w:szCs w:val="22"/>
        </w:rPr>
        <w:t xml:space="preserve"> </w:t>
      </w:r>
      <w:r w:rsidR="00E751D5" w:rsidRPr="0023710C">
        <w:rPr>
          <w:rFonts w:ascii="Gill Sans MT" w:hAnsi="Gill Sans MT"/>
          <w:color w:val="BF8F00" w:themeColor="accent4" w:themeShade="BF"/>
          <w:sz w:val="22"/>
          <w:szCs w:val="22"/>
        </w:rPr>
        <w:fldChar w:fldCharType="begin"/>
      </w:r>
      <w:r w:rsidR="000B0330" w:rsidRPr="0023710C">
        <w:rPr>
          <w:rFonts w:ascii="Gill Sans MT" w:hAnsi="Gill Sans MT"/>
          <w:color w:val="BF8F00" w:themeColor="accent4" w:themeShade="BF"/>
          <w:sz w:val="22"/>
          <w:szCs w:val="22"/>
        </w:rPr>
        <w:instrText xml:space="preserve"> SEQ Finding \* ARABIC </w:instrText>
      </w:r>
      <w:r w:rsidR="00E751D5" w:rsidRPr="0023710C">
        <w:rPr>
          <w:rFonts w:ascii="Gill Sans MT" w:hAnsi="Gill Sans MT"/>
          <w:color w:val="BF8F00" w:themeColor="accent4" w:themeShade="BF"/>
          <w:sz w:val="22"/>
          <w:szCs w:val="22"/>
        </w:rPr>
        <w:fldChar w:fldCharType="separate"/>
      </w:r>
      <w:r w:rsidR="009B687B">
        <w:rPr>
          <w:rFonts w:ascii="Gill Sans MT" w:hAnsi="Gill Sans MT"/>
          <w:noProof/>
          <w:color w:val="BF8F00" w:themeColor="accent4" w:themeShade="BF"/>
          <w:sz w:val="22"/>
          <w:szCs w:val="22"/>
        </w:rPr>
        <w:t>10</w:t>
      </w:r>
      <w:r w:rsidR="00E751D5" w:rsidRPr="0023710C">
        <w:rPr>
          <w:rFonts w:ascii="Gill Sans MT" w:hAnsi="Gill Sans MT"/>
          <w:color w:val="BF8F00" w:themeColor="accent4" w:themeShade="BF"/>
          <w:sz w:val="22"/>
          <w:szCs w:val="22"/>
        </w:rPr>
        <w:fldChar w:fldCharType="end"/>
      </w:r>
      <w:r w:rsidR="000B0330" w:rsidRPr="0023710C">
        <w:rPr>
          <w:rFonts w:ascii="Gill Sans MT" w:hAnsi="Gill Sans MT"/>
          <w:color w:val="BF8F00" w:themeColor="accent4" w:themeShade="BF"/>
          <w:sz w:val="22"/>
          <w:szCs w:val="22"/>
        </w:rPr>
        <w:t xml:space="preserve">. </w:t>
      </w:r>
      <w:r w:rsidR="003E6250" w:rsidRPr="003E6250">
        <w:rPr>
          <w:rFonts w:ascii="Gill Sans MT" w:hAnsi="Gill Sans MT"/>
          <w:color w:val="BF8F00" w:themeColor="accent4" w:themeShade="BF"/>
          <w:sz w:val="22"/>
          <w:szCs w:val="22"/>
        </w:rPr>
        <w:t xml:space="preserve">Najznačajniji doprinos strategiji PAR bio je u smislu jačanja sistema za planiranje, koordinaciju i monitoring implementacije </w:t>
      </w:r>
      <w:r w:rsidR="003E6250" w:rsidRPr="003E6250">
        <w:rPr>
          <w:rFonts w:ascii="Gill Sans MT" w:hAnsi="Gill Sans MT"/>
          <w:color w:val="BF8F00" w:themeColor="accent4" w:themeShade="BF"/>
        </w:rPr>
        <w:t>v</w:t>
      </w:r>
      <w:r w:rsidR="003E6250" w:rsidRPr="003E6250">
        <w:rPr>
          <w:rFonts w:ascii="Gill Sans MT" w:hAnsi="Gill Sans MT"/>
          <w:color w:val="BF8F00" w:themeColor="accent4" w:themeShade="BF"/>
          <w:sz w:val="22"/>
          <w:szCs w:val="22"/>
        </w:rPr>
        <w:t>ladinih politika. Uspostavljeni okviri, pristupi i metodologije prepoznati su po svom kvalitetu i korisnosti, što je dovelo do unaprijeđene prakse izrade politike i boljeg kvaliteta dokumenata o politici. Međutim, ovi rezultati su krhki pošto nijesu dovoljno ukorijenjeni u smislu svoje institucionalizacije, pošto se i dalje upravljaju po projektima koji se finansiraju spolja a ne od same javne uprave (</w:t>
      </w:r>
      <w:r w:rsidR="003E6250" w:rsidRPr="003E6250">
        <w:rPr>
          <w:rFonts w:ascii="Gill Sans MT" w:hAnsi="Gill Sans MT"/>
          <w:i/>
          <w:color w:val="BF8F00" w:themeColor="accent4" w:themeShade="BF"/>
          <w:sz w:val="22"/>
          <w:szCs w:val="22"/>
        </w:rPr>
        <w:t>JC2.10 i JC2.11)</w:t>
      </w:r>
      <w:r w:rsidR="001205AB" w:rsidRPr="0023710C">
        <w:rPr>
          <w:rFonts w:ascii="Gill Sans MT" w:hAnsi="Gill Sans MT"/>
          <w:color w:val="BF8F00" w:themeColor="accent4" w:themeShade="BF"/>
          <w:sz w:val="22"/>
          <w:szCs w:val="22"/>
        </w:rPr>
        <w:t>.</w:t>
      </w:r>
      <w:bookmarkEnd w:id="82"/>
      <w:bookmarkEnd w:id="83"/>
      <w:bookmarkEnd w:id="84"/>
      <w:bookmarkEnd w:id="85"/>
    </w:p>
    <w:p w:rsidR="000956AD" w:rsidRPr="0023710C" w:rsidRDefault="00784DB5"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 xml:space="preserve">Crna Gora je obavila značajan posao </w:t>
      </w:r>
      <w:r>
        <w:rPr>
          <w:rFonts w:ascii="Gill Sans MT" w:hAnsi="Gill Sans MT"/>
        </w:rPr>
        <w:t xml:space="preserve">na </w:t>
      </w:r>
      <w:r w:rsidRPr="00576A04">
        <w:rPr>
          <w:rFonts w:ascii="Gill Sans MT" w:hAnsi="Gill Sans MT"/>
          <w:sz w:val="22"/>
        </w:rPr>
        <w:t>razvoj</w:t>
      </w:r>
      <w:r>
        <w:rPr>
          <w:rFonts w:ascii="Gill Sans MT" w:hAnsi="Gill Sans MT"/>
        </w:rPr>
        <w:t>u</w:t>
      </w:r>
      <w:r w:rsidRPr="00576A04">
        <w:rPr>
          <w:rFonts w:ascii="Gill Sans MT" w:hAnsi="Gill Sans MT"/>
          <w:sz w:val="22"/>
        </w:rPr>
        <w:t xml:space="preserve"> i koordinacij</w:t>
      </w:r>
      <w:r>
        <w:rPr>
          <w:rFonts w:ascii="Gill Sans MT" w:hAnsi="Gill Sans MT"/>
        </w:rPr>
        <w:t>i</w:t>
      </w:r>
      <w:r w:rsidRPr="00576A04">
        <w:rPr>
          <w:rFonts w:ascii="Gill Sans MT" w:hAnsi="Gill Sans MT"/>
          <w:sz w:val="22"/>
        </w:rPr>
        <w:t xml:space="preserve"> javnih politika, pošto je tokom izvještajnog perioda 2016</w:t>
      </w:r>
      <w:r>
        <w:rPr>
          <w:rFonts w:ascii="Gill Sans MT" w:hAnsi="Gill Sans MT"/>
        </w:rPr>
        <w:t>-</w:t>
      </w:r>
      <w:r w:rsidRPr="00576A04">
        <w:rPr>
          <w:rFonts w:ascii="Gill Sans MT" w:hAnsi="Gill Sans MT"/>
          <w:sz w:val="22"/>
        </w:rPr>
        <w:t xml:space="preserve">2019 uspjela da uspostavi sveobuhvatan i racionalan sistem planiranja, koordinacije i monitoringa implementacije </w:t>
      </w:r>
      <w:r>
        <w:rPr>
          <w:rFonts w:ascii="Gill Sans MT" w:hAnsi="Gill Sans MT"/>
        </w:rPr>
        <w:t>v</w:t>
      </w:r>
      <w:r w:rsidRPr="00576A04">
        <w:rPr>
          <w:rFonts w:ascii="Gill Sans MT" w:hAnsi="Gill Sans MT"/>
          <w:sz w:val="22"/>
        </w:rPr>
        <w:t xml:space="preserve">ladinih politika. Najznačajniji napori u ovom pravcu obuhvataju uspostavljanje i implementaciju tri mehanizma strateškog planiranja: pripremu mišljenja u skladu sa Uredbom o izradi strateških dokumenata, </w:t>
      </w:r>
      <w:r>
        <w:rPr>
          <w:rFonts w:ascii="Gill Sans MT" w:hAnsi="Gill Sans MT"/>
        </w:rPr>
        <w:t>M</w:t>
      </w:r>
      <w:r w:rsidRPr="00576A04">
        <w:rPr>
          <w:rFonts w:ascii="Gill Sans MT" w:hAnsi="Gill Sans MT"/>
          <w:sz w:val="22"/>
        </w:rPr>
        <w:t>režu državnih službenika za strate</w:t>
      </w:r>
      <w:r>
        <w:rPr>
          <w:rFonts w:ascii="Gill Sans MT" w:hAnsi="Gill Sans MT"/>
        </w:rPr>
        <w:t>gijsko</w:t>
      </w:r>
      <w:r w:rsidRPr="00576A04">
        <w:rPr>
          <w:rFonts w:ascii="Gill Sans MT" w:hAnsi="Gill Sans MT"/>
          <w:sz w:val="22"/>
        </w:rPr>
        <w:t xml:space="preserve"> planiranje kojom predsjedava Generalni sekretarijat </w:t>
      </w:r>
      <w:r w:rsidRPr="003B2C0D">
        <w:rPr>
          <w:rFonts w:ascii="Gill Sans MT" w:hAnsi="Gill Sans MT"/>
        </w:rPr>
        <w:t>V</w:t>
      </w:r>
      <w:r w:rsidRPr="003B2C0D">
        <w:rPr>
          <w:rFonts w:ascii="Gill Sans MT" w:hAnsi="Gill Sans MT"/>
          <w:sz w:val="22"/>
        </w:rPr>
        <w:t>lade</w:t>
      </w:r>
      <w:r>
        <w:rPr>
          <w:rFonts w:ascii="Gill Sans MT" w:hAnsi="Gill Sans MT"/>
        </w:rPr>
        <w:t>,</w:t>
      </w:r>
      <w:r w:rsidRPr="003B2C0D">
        <w:rPr>
          <w:rFonts w:ascii="Gill Sans MT" w:hAnsi="Gill Sans MT"/>
          <w:i/>
          <w:sz w:val="22"/>
        </w:rPr>
        <w:t xml:space="preserve"> </w:t>
      </w:r>
      <w:r w:rsidRPr="003B2C0D">
        <w:rPr>
          <w:rFonts w:ascii="Gill Sans MT" w:hAnsi="Gill Sans MT"/>
        </w:rPr>
        <w:t>Program obrazovanja za stručno usavršavanje državnih službenika za strateško planiranje</w:t>
      </w:r>
      <w:r w:rsidRPr="00576A04">
        <w:rPr>
          <w:rFonts w:ascii="Gill Sans MT" w:hAnsi="Gill Sans MT"/>
          <w:sz w:val="22"/>
        </w:rPr>
        <w:t>. Svaki od ova tri mehanizma pokazao je opipljive rezultate. Na primjer, kada je riječ o mehanizmu koji se fokusira na pripremu mišljenja, do jula 2019. godine, Generalni sekretarijat Vlade pripremio je i dostavio ministarstvima 114 mišljenja o strateškim dokumentima (analizirano 41), kao i izvještaje o implementaciji strateških dokumenata (analizirana 43)</w:t>
      </w:r>
      <w:r w:rsidR="00CE65A5" w:rsidRPr="0023710C">
        <w:rPr>
          <w:rFonts w:ascii="Gill Sans MT" w:hAnsi="Gill Sans MT" w:cstheme="minorHAnsi"/>
          <w:sz w:val="22"/>
        </w:rPr>
        <w:t>.</w:t>
      </w:r>
      <w:r w:rsidR="00CE65A5" w:rsidRPr="0023710C">
        <w:rPr>
          <w:rStyle w:val="FootnoteReference"/>
          <w:rFonts w:ascii="Gill Sans MT" w:hAnsi="Gill Sans MT" w:cstheme="minorHAnsi"/>
          <w:sz w:val="22"/>
        </w:rPr>
        <w:footnoteReference w:id="80"/>
      </w:r>
      <w:r w:rsidR="00CE65A5" w:rsidRPr="0023710C">
        <w:rPr>
          <w:rFonts w:ascii="Gill Sans MT" w:hAnsi="Gill Sans MT" w:cstheme="minorHAnsi"/>
          <w:sz w:val="22"/>
        </w:rPr>
        <w:t xml:space="preserve"> </w:t>
      </w:r>
      <w:r w:rsidRPr="00576A04">
        <w:rPr>
          <w:rFonts w:ascii="Gill Sans MT" w:hAnsi="Gill Sans MT"/>
          <w:sz w:val="22"/>
        </w:rPr>
        <w:t xml:space="preserve">Pozitivan trend je nastavljen a do kraja godine bilo je </w:t>
      </w:r>
      <w:r>
        <w:rPr>
          <w:rFonts w:ascii="Gill Sans MT" w:hAnsi="Gill Sans MT"/>
        </w:rPr>
        <w:t xml:space="preserve">još </w:t>
      </w:r>
      <w:r w:rsidRPr="00576A04">
        <w:rPr>
          <w:rFonts w:ascii="Gill Sans MT" w:hAnsi="Gill Sans MT"/>
          <w:sz w:val="22"/>
        </w:rPr>
        <w:t>mišljenja (što sada čini 174 mišljenja ukupno za 2019. godinu) i izvještaja (72 ukupno)</w:t>
      </w:r>
      <w:r w:rsidR="00CE65A5" w:rsidRPr="0023710C">
        <w:rPr>
          <w:rFonts w:ascii="Gill Sans MT" w:hAnsi="Gill Sans MT" w:cstheme="minorHAnsi"/>
          <w:sz w:val="22"/>
        </w:rPr>
        <w:t>.</w:t>
      </w:r>
      <w:r w:rsidR="00CE65A5" w:rsidRPr="0023710C">
        <w:rPr>
          <w:rStyle w:val="FootnoteReference"/>
          <w:rFonts w:ascii="Gill Sans MT" w:hAnsi="Gill Sans MT" w:cstheme="minorHAnsi"/>
          <w:sz w:val="22"/>
        </w:rPr>
        <w:footnoteReference w:id="81"/>
      </w:r>
      <w:r w:rsidR="00CE65A5" w:rsidRPr="0023710C">
        <w:rPr>
          <w:rFonts w:ascii="Gill Sans MT" w:hAnsi="Gill Sans MT" w:cstheme="minorHAnsi"/>
          <w:sz w:val="22"/>
        </w:rPr>
        <w:t xml:space="preserve"> </w:t>
      </w:r>
      <w:r w:rsidRPr="00576A04">
        <w:rPr>
          <w:rFonts w:ascii="Gill Sans MT" w:hAnsi="Gill Sans MT"/>
          <w:sz w:val="22"/>
        </w:rPr>
        <w:t xml:space="preserve">Štaviše, u pregledu dokumentacije i intervjuima sa zainteresovanim stranama konstatovano je primjetno poboljšanje kvaliteta strateških dokumenata Sekretarijata, što je utvrđeno kroz povećanje usklađenosti sa strateškim okvirom sa 11% na 47%, </w:t>
      </w:r>
      <w:r w:rsidRPr="00576A04">
        <w:rPr>
          <w:rFonts w:ascii="Gill Sans MT" w:hAnsi="Gill Sans MT"/>
          <w:sz w:val="22"/>
        </w:rPr>
        <w:lastRenderedPageBreak/>
        <w:t>povećanje usklađenosti sa evropskim standardima pristupanja sa 22% na 42%, i usklađenosti sa Uredbom sa 16% na 46% u 2019. godini</w:t>
      </w:r>
      <w:r w:rsidR="00CE65A5" w:rsidRPr="0023710C">
        <w:rPr>
          <w:rFonts w:ascii="Gill Sans MT" w:hAnsi="Gill Sans MT" w:cstheme="minorHAnsi"/>
          <w:sz w:val="22"/>
        </w:rPr>
        <w:t>.</w:t>
      </w:r>
      <w:r w:rsidR="00CE65A5" w:rsidRPr="0023710C">
        <w:rPr>
          <w:rStyle w:val="FootnoteReference"/>
          <w:rFonts w:ascii="Gill Sans MT" w:hAnsi="Gill Sans MT" w:cstheme="minorHAnsi"/>
          <w:sz w:val="22"/>
        </w:rPr>
        <w:footnoteReference w:id="82"/>
      </w:r>
      <w:r w:rsidR="00CE65A5" w:rsidRPr="0023710C">
        <w:rPr>
          <w:rFonts w:ascii="Gill Sans MT" w:hAnsi="Gill Sans MT" w:cstheme="minorHAnsi"/>
          <w:sz w:val="22"/>
        </w:rPr>
        <w:t xml:space="preserve"> </w:t>
      </w:r>
    </w:p>
    <w:p w:rsidR="00785913" w:rsidRPr="0023710C" w:rsidRDefault="00784DB5"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 xml:space="preserve">Još jedan važan napredak </w:t>
      </w:r>
      <w:r>
        <w:rPr>
          <w:rFonts w:ascii="Gill Sans MT" w:hAnsi="Gill Sans MT"/>
        </w:rPr>
        <w:t xml:space="preserve">postignut </w:t>
      </w:r>
      <w:r w:rsidRPr="00576A04">
        <w:rPr>
          <w:rFonts w:ascii="Gill Sans MT" w:hAnsi="Gill Sans MT"/>
          <w:sz w:val="22"/>
        </w:rPr>
        <w:t>je u smislu sistematizacije strateških dokumenata, što je omogućeno koherentnijim procesom planiranja. Podaci pokazuju da je na kraju 2019. godine bilo 97 sektorskih strategija u poređenju sa 118 u 2018. godini. Prema komparativnim podacima koji su prikupljeni u procesu evaluacije, ov</w:t>
      </w:r>
      <w:r>
        <w:rPr>
          <w:rFonts w:ascii="Gill Sans MT" w:hAnsi="Gill Sans MT"/>
        </w:rPr>
        <w:t xml:space="preserve">im </w:t>
      </w:r>
      <w:r w:rsidRPr="00576A04">
        <w:rPr>
          <w:rFonts w:ascii="Gill Sans MT" w:hAnsi="Gill Sans MT"/>
          <w:sz w:val="22"/>
        </w:rPr>
        <w:t>smanjenje</w:t>
      </w:r>
      <w:r>
        <w:rPr>
          <w:rFonts w:ascii="Gill Sans MT" w:hAnsi="Gill Sans MT"/>
        </w:rPr>
        <w:t>m</w:t>
      </w:r>
      <w:r w:rsidRPr="00576A04">
        <w:rPr>
          <w:rFonts w:ascii="Gill Sans MT" w:hAnsi="Gill Sans MT"/>
          <w:sz w:val="22"/>
        </w:rPr>
        <w:t xml:space="preserve"> prvi put </w:t>
      </w:r>
      <w:r>
        <w:rPr>
          <w:rFonts w:ascii="Gill Sans MT" w:hAnsi="Gill Sans MT"/>
        </w:rPr>
        <w:t xml:space="preserve">je zabilježeno </w:t>
      </w:r>
      <w:r w:rsidRPr="00576A04">
        <w:rPr>
          <w:rFonts w:ascii="Gill Sans MT" w:hAnsi="Gill Sans MT"/>
          <w:sz w:val="22"/>
        </w:rPr>
        <w:t xml:space="preserve">da je broj strategija pao ispod 100, a od strane ključnih pružalaca informacija </w:t>
      </w:r>
      <w:r>
        <w:rPr>
          <w:rFonts w:ascii="Gill Sans MT" w:hAnsi="Gill Sans MT"/>
        </w:rPr>
        <w:t xml:space="preserve">ono je </w:t>
      </w:r>
      <w:r w:rsidRPr="00576A04">
        <w:rPr>
          <w:rFonts w:ascii="Gill Sans MT" w:hAnsi="Gill Sans MT"/>
          <w:sz w:val="22"/>
        </w:rPr>
        <w:t xml:space="preserve">pomenuto kao ključni indikator poboljšanja u oblasti razvoja i koordinacije javnih politika. Zainteresovane strane koje su intervjuisane unutar okvira ove evaluacije konstatovale su da je broj strategija i dalje visok, što predstavlja izazov za punu sistematizaciju i koherentnost napora, ali nije bilo saglasnosti da će smanjenje biti </w:t>
      </w:r>
      <w:r>
        <w:rPr>
          <w:rFonts w:ascii="Gill Sans MT" w:hAnsi="Gill Sans MT"/>
        </w:rPr>
        <w:t xml:space="preserve">inkrementalno </w:t>
      </w:r>
      <w:r w:rsidRPr="00576A04">
        <w:rPr>
          <w:rFonts w:ascii="Gill Sans MT" w:hAnsi="Gill Sans MT"/>
          <w:sz w:val="22"/>
        </w:rPr>
        <w:t xml:space="preserve">kada isteknu postojeće strategije koje, u mnogim slučajevima, neće biti obnovljene, već napori mogu biti integrisani </w:t>
      </w:r>
      <w:r>
        <w:rPr>
          <w:rFonts w:ascii="Gill Sans MT" w:hAnsi="Gill Sans MT"/>
        </w:rPr>
        <w:t>u</w:t>
      </w:r>
      <w:r w:rsidRPr="00576A04">
        <w:rPr>
          <w:rFonts w:ascii="Gill Sans MT" w:hAnsi="Gill Sans MT"/>
          <w:sz w:val="22"/>
        </w:rPr>
        <w:t xml:space="preserve"> odgovarajuć</w:t>
      </w:r>
      <w:r>
        <w:rPr>
          <w:rFonts w:ascii="Gill Sans MT" w:hAnsi="Gill Sans MT"/>
        </w:rPr>
        <w:t>e</w:t>
      </w:r>
      <w:r w:rsidRPr="00576A04">
        <w:rPr>
          <w:rFonts w:ascii="Gill Sans MT" w:hAnsi="Gill Sans MT"/>
          <w:sz w:val="22"/>
        </w:rPr>
        <w:t xml:space="preserve"> sektorsk</w:t>
      </w:r>
      <w:r>
        <w:rPr>
          <w:rFonts w:ascii="Gill Sans MT" w:hAnsi="Gill Sans MT"/>
        </w:rPr>
        <w:t>e</w:t>
      </w:r>
      <w:r w:rsidRPr="00576A04">
        <w:rPr>
          <w:rFonts w:ascii="Gill Sans MT" w:hAnsi="Gill Sans MT"/>
          <w:sz w:val="22"/>
        </w:rPr>
        <w:t xml:space="preserve"> strategij</w:t>
      </w:r>
      <w:r>
        <w:rPr>
          <w:rFonts w:ascii="Gill Sans MT" w:hAnsi="Gill Sans MT"/>
        </w:rPr>
        <w:t>e</w:t>
      </w:r>
      <w:r w:rsidRPr="00576A04">
        <w:rPr>
          <w:rFonts w:ascii="Gill Sans MT" w:hAnsi="Gill Sans MT"/>
          <w:sz w:val="22"/>
        </w:rPr>
        <w:t xml:space="preserve"> koje su više krovne</w:t>
      </w:r>
      <w:r w:rsidR="00785913" w:rsidRPr="0023710C">
        <w:rPr>
          <w:rFonts w:ascii="Gill Sans MT" w:hAnsi="Gill Sans MT" w:cstheme="minorHAnsi"/>
          <w:sz w:val="22"/>
        </w:rPr>
        <w:t xml:space="preserve">. </w:t>
      </w:r>
    </w:p>
    <w:p w:rsidR="00CE65A5" w:rsidRPr="0023710C" w:rsidRDefault="00784DB5"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Mreža državnih službenika za strate</w:t>
      </w:r>
      <w:r>
        <w:rPr>
          <w:rFonts w:ascii="Gill Sans MT" w:hAnsi="Gill Sans MT"/>
        </w:rPr>
        <w:t xml:space="preserve">gijsko </w:t>
      </w:r>
      <w:r w:rsidRPr="00576A04">
        <w:rPr>
          <w:rFonts w:ascii="Gill Sans MT" w:hAnsi="Gill Sans MT"/>
          <w:sz w:val="22"/>
        </w:rPr>
        <w:t xml:space="preserve">planiranje još </w:t>
      </w:r>
      <w:r>
        <w:rPr>
          <w:rFonts w:ascii="Gill Sans MT" w:hAnsi="Gill Sans MT"/>
        </w:rPr>
        <w:t xml:space="preserve">je </w:t>
      </w:r>
      <w:r w:rsidRPr="00576A04">
        <w:rPr>
          <w:rFonts w:ascii="Gill Sans MT" w:hAnsi="Gill Sans MT"/>
          <w:sz w:val="22"/>
        </w:rPr>
        <w:t>jedan mehanizam, koji pomaže usklađivanj</w:t>
      </w:r>
      <w:r>
        <w:rPr>
          <w:rFonts w:ascii="Gill Sans MT" w:hAnsi="Gill Sans MT"/>
        </w:rPr>
        <w:t>e</w:t>
      </w:r>
      <w:r w:rsidRPr="00576A04">
        <w:rPr>
          <w:rFonts w:ascii="Gill Sans MT" w:hAnsi="Gill Sans MT"/>
          <w:sz w:val="22"/>
        </w:rPr>
        <w:t xml:space="preserve"> nivoa razumijevanja napora i pravaca strateškog planiranja. Prema analizi dokumentacije, Mreža prati teme </w:t>
      </w:r>
      <w:r>
        <w:rPr>
          <w:rFonts w:ascii="Gill Sans MT" w:hAnsi="Gill Sans MT"/>
        </w:rPr>
        <w:t>kao što su: I</w:t>
      </w:r>
      <w:r w:rsidRPr="00576A04">
        <w:rPr>
          <w:rFonts w:ascii="Gill Sans MT" w:hAnsi="Gill Sans MT"/>
          <w:sz w:val="22"/>
        </w:rPr>
        <w:t>mplementacij</w:t>
      </w:r>
      <w:r>
        <w:rPr>
          <w:rFonts w:ascii="Gill Sans MT" w:hAnsi="Gill Sans MT"/>
        </w:rPr>
        <w:t>a</w:t>
      </w:r>
      <w:r w:rsidRPr="00576A04">
        <w:rPr>
          <w:rFonts w:ascii="Gill Sans MT" w:hAnsi="Gill Sans MT"/>
          <w:sz w:val="22"/>
        </w:rPr>
        <w:t xml:space="preserve"> Uredbe o načinu i postupku izrade, </w:t>
      </w:r>
      <w:r>
        <w:rPr>
          <w:rFonts w:ascii="Gill Sans MT" w:hAnsi="Gill Sans MT"/>
        </w:rPr>
        <w:t xml:space="preserve">usklađivanja i praćenja </w:t>
      </w:r>
      <w:r w:rsidRPr="00576A04">
        <w:rPr>
          <w:rFonts w:ascii="Gill Sans MT" w:hAnsi="Gill Sans MT"/>
          <w:sz w:val="22"/>
        </w:rPr>
        <w:t>primjene strateških dokumenata i prateće Metodologije</w:t>
      </w:r>
      <w:r>
        <w:rPr>
          <w:rFonts w:ascii="Gill Sans MT" w:hAnsi="Gill Sans MT"/>
        </w:rPr>
        <w:t>;</w:t>
      </w:r>
      <w:r w:rsidRPr="00576A04">
        <w:rPr>
          <w:rFonts w:ascii="Gill Sans MT" w:hAnsi="Gill Sans MT"/>
          <w:sz w:val="22"/>
        </w:rPr>
        <w:t xml:space="preserve"> </w:t>
      </w:r>
      <w:r>
        <w:rPr>
          <w:rFonts w:ascii="Gill Sans MT" w:hAnsi="Gill Sans MT"/>
        </w:rPr>
        <w:t xml:space="preserve">Afirmacija </w:t>
      </w:r>
      <w:r w:rsidRPr="00576A04">
        <w:rPr>
          <w:rFonts w:ascii="Gill Sans MT" w:hAnsi="Gill Sans MT"/>
          <w:sz w:val="22"/>
        </w:rPr>
        <w:t xml:space="preserve">značaja izrade javnih politika na osnovu podataka; </w:t>
      </w:r>
      <w:r>
        <w:rPr>
          <w:rFonts w:ascii="Gill Sans MT" w:hAnsi="Gill Sans MT"/>
        </w:rPr>
        <w:t>P</w:t>
      </w:r>
      <w:r w:rsidRPr="00576A04">
        <w:rPr>
          <w:rFonts w:ascii="Gill Sans MT" w:hAnsi="Gill Sans MT"/>
          <w:sz w:val="22"/>
        </w:rPr>
        <w:t>oboljšanje sistema indikatora i usklađivanje različitih procesa planiranja u Crnoj Gori</w:t>
      </w:r>
      <w:r w:rsidR="00CE65A5" w:rsidRPr="0023710C">
        <w:rPr>
          <w:rFonts w:ascii="Gill Sans MT" w:hAnsi="Gill Sans MT" w:cstheme="minorHAnsi"/>
          <w:sz w:val="22"/>
        </w:rPr>
        <w:t>.</w:t>
      </w:r>
      <w:r w:rsidR="00CE65A5" w:rsidRPr="0023710C">
        <w:rPr>
          <w:rStyle w:val="FootnoteReference"/>
          <w:rFonts w:ascii="Gill Sans MT" w:hAnsi="Gill Sans MT" w:cstheme="minorHAnsi"/>
          <w:sz w:val="22"/>
        </w:rPr>
        <w:footnoteReference w:id="83"/>
      </w:r>
      <w:r w:rsidR="00CE65A5" w:rsidRPr="0023710C">
        <w:rPr>
          <w:rFonts w:ascii="Gill Sans MT" w:hAnsi="Gill Sans MT" w:cstheme="minorHAnsi"/>
          <w:sz w:val="22"/>
        </w:rPr>
        <w:t xml:space="preserve"> </w:t>
      </w:r>
      <w:r w:rsidR="00013942" w:rsidRPr="00576A04">
        <w:rPr>
          <w:rFonts w:ascii="Gill Sans MT" w:hAnsi="Gill Sans MT"/>
          <w:sz w:val="22"/>
        </w:rPr>
        <w:t xml:space="preserve">Na kraju, </w:t>
      </w:r>
      <w:r w:rsidR="00013942" w:rsidRPr="003B2C0D">
        <w:rPr>
          <w:rFonts w:ascii="Gill Sans MT" w:hAnsi="Gill Sans MT"/>
        </w:rPr>
        <w:t>Program obrazovanja za stručno usavršavanje državnih službenika za strateško planiranje</w:t>
      </w:r>
      <w:r w:rsidR="00013942" w:rsidRPr="00576A04">
        <w:rPr>
          <w:rFonts w:ascii="Gill Sans MT" w:hAnsi="Gill Sans MT"/>
          <w:sz w:val="22"/>
        </w:rPr>
        <w:t xml:space="preserve"> </w:t>
      </w:r>
      <w:r w:rsidR="00013942">
        <w:rPr>
          <w:rFonts w:ascii="Gill Sans MT" w:hAnsi="Gill Sans MT"/>
        </w:rPr>
        <w:t xml:space="preserve">okončan </w:t>
      </w:r>
      <w:r w:rsidR="00013942" w:rsidRPr="00576A04">
        <w:rPr>
          <w:rFonts w:ascii="Gill Sans MT" w:hAnsi="Gill Sans MT"/>
          <w:sz w:val="22"/>
        </w:rPr>
        <w:t xml:space="preserve">je prvom generacijom </w:t>
      </w:r>
      <w:r w:rsidR="00013942">
        <w:rPr>
          <w:rFonts w:ascii="Gill Sans MT" w:hAnsi="Gill Sans MT"/>
        </w:rPr>
        <w:t>polaznika</w:t>
      </w:r>
      <w:r w:rsidR="00013942" w:rsidRPr="00576A04">
        <w:rPr>
          <w:rFonts w:ascii="Gill Sans MT" w:hAnsi="Gill Sans MT"/>
          <w:sz w:val="22"/>
        </w:rPr>
        <w:t xml:space="preserve"> (njih 30) koji su </w:t>
      </w:r>
      <w:r w:rsidR="00013942">
        <w:rPr>
          <w:rFonts w:ascii="Gill Sans MT" w:hAnsi="Gill Sans MT"/>
        </w:rPr>
        <w:t xml:space="preserve">prošli </w:t>
      </w:r>
      <w:r w:rsidR="00013942" w:rsidRPr="00576A04">
        <w:rPr>
          <w:rFonts w:ascii="Gill Sans MT" w:hAnsi="Gill Sans MT"/>
          <w:sz w:val="22"/>
        </w:rPr>
        <w:t xml:space="preserve">program. Postoji plan da se počne još jedan krug programa u narednom periodu. </w:t>
      </w:r>
      <w:r w:rsidR="00013942" w:rsidRPr="002E1D61">
        <w:rPr>
          <w:rFonts w:ascii="Gill Sans MT" w:hAnsi="Gill Sans MT"/>
          <w:sz w:val="22"/>
          <w:highlight w:val="yellow"/>
        </w:rPr>
        <w:t>Međutim, ovom evaluacijom</w:t>
      </w:r>
      <w:r w:rsidR="00013942" w:rsidRPr="002E1D61">
        <w:rPr>
          <w:rFonts w:ascii="Gill Sans MT" w:hAnsi="Gill Sans MT"/>
          <w:highlight w:val="yellow"/>
        </w:rPr>
        <w:t xml:space="preserve">, </w:t>
      </w:r>
      <w:r w:rsidR="00013942" w:rsidRPr="002E1D61">
        <w:rPr>
          <w:rFonts w:ascii="Gill Sans MT" w:hAnsi="Gill Sans MT"/>
          <w:sz w:val="22"/>
          <w:highlight w:val="yellow"/>
        </w:rPr>
        <w:t>osim slučajnih zapisa</w:t>
      </w:r>
      <w:r w:rsidR="00013942" w:rsidRPr="002E1D61">
        <w:rPr>
          <w:rFonts w:ascii="Gill Sans MT" w:hAnsi="Gill Sans MT"/>
          <w:highlight w:val="yellow"/>
        </w:rPr>
        <w:t>,</w:t>
      </w:r>
      <w:r w:rsidR="00013942" w:rsidRPr="002E1D61">
        <w:rPr>
          <w:rFonts w:ascii="Gill Sans MT" w:hAnsi="Gill Sans MT"/>
          <w:sz w:val="22"/>
          <w:highlight w:val="yellow"/>
        </w:rPr>
        <w:t xml:space="preserve"> nijesu se mogli utvrditi </w:t>
      </w:r>
      <w:r w:rsidR="00013942" w:rsidRPr="002E1D61">
        <w:rPr>
          <w:rFonts w:ascii="Gill Sans MT" w:hAnsi="Gill Sans MT"/>
          <w:highlight w:val="yellow"/>
        </w:rPr>
        <w:t xml:space="preserve">triangulisani </w:t>
      </w:r>
      <w:r w:rsidR="00013942" w:rsidRPr="002E1D61">
        <w:rPr>
          <w:rFonts w:ascii="Gill Sans MT" w:hAnsi="Gill Sans MT"/>
          <w:sz w:val="22"/>
          <w:highlight w:val="yellow"/>
        </w:rPr>
        <w:t xml:space="preserve">dokazi o korisnosti programa i načinima na koji će </w:t>
      </w:r>
      <w:r w:rsidR="00013942" w:rsidRPr="002E1D61">
        <w:rPr>
          <w:rFonts w:ascii="Gill Sans MT" w:hAnsi="Gill Sans MT"/>
          <w:highlight w:val="yellow"/>
        </w:rPr>
        <w:t xml:space="preserve">polaznici </w:t>
      </w:r>
      <w:r w:rsidR="00013942" w:rsidRPr="002E1D61">
        <w:rPr>
          <w:rFonts w:ascii="Gill Sans MT" w:hAnsi="Gill Sans MT"/>
          <w:sz w:val="22"/>
          <w:highlight w:val="yellow"/>
        </w:rPr>
        <w:t>primijeniti svoje znanje na svojim radnim mjestima zbog ograničenja u vremenu i resursima u smislu</w:t>
      </w:r>
      <w:r w:rsidR="00013942" w:rsidRPr="002E1D61">
        <w:rPr>
          <w:rFonts w:ascii="Gill Sans MT" w:hAnsi="Gill Sans MT"/>
          <w:highlight w:val="yellow"/>
        </w:rPr>
        <w:t xml:space="preserve"> kontaktiranja </w:t>
      </w:r>
      <w:r w:rsidR="00013942" w:rsidRPr="002E1D61">
        <w:rPr>
          <w:rFonts w:ascii="Gill Sans MT" w:hAnsi="Gill Sans MT"/>
          <w:sz w:val="22"/>
          <w:highlight w:val="yellow"/>
        </w:rPr>
        <w:t>širi</w:t>
      </w:r>
      <w:r w:rsidR="00013942" w:rsidRPr="002E1D61">
        <w:rPr>
          <w:rFonts w:ascii="Gill Sans MT" w:hAnsi="Gill Sans MT"/>
          <w:highlight w:val="yellow"/>
        </w:rPr>
        <w:t>h</w:t>
      </w:r>
      <w:r w:rsidR="00013942" w:rsidRPr="002E1D61">
        <w:rPr>
          <w:rFonts w:ascii="Gill Sans MT" w:hAnsi="Gill Sans MT"/>
          <w:sz w:val="22"/>
          <w:highlight w:val="yellow"/>
        </w:rPr>
        <w:t xml:space="preserve"> grupa p</w:t>
      </w:r>
      <w:r w:rsidR="00013942" w:rsidRPr="002E1D61">
        <w:rPr>
          <w:rFonts w:ascii="Gill Sans MT" w:hAnsi="Gill Sans MT"/>
          <w:highlight w:val="yellow"/>
        </w:rPr>
        <w:t xml:space="preserve">utem </w:t>
      </w:r>
      <w:r w:rsidR="00013942" w:rsidRPr="002E1D61">
        <w:rPr>
          <w:rFonts w:ascii="Gill Sans MT" w:hAnsi="Gill Sans MT"/>
          <w:sz w:val="22"/>
          <w:highlight w:val="yellow"/>
        </w:rPr>
        <w:t>anketa</w:t>
      </w:r>
      <w:r w:rsidR="00CD1BE4" w:rsidRPr="002E1D61">
        <w:rPr>
          <w:rFonts w:ascii="Gill Sans MT" w:hAnsi="Gill Sans MT" w:cstheme="minorHAnsi"/>
          <w:sz w:val="22"/>
          <w:highlight w:val="yellow"/>
        </w:rPr>
        <w:t>.</w:t>
      </w:r>
      <w:r w:rsidR="00CD1BE4" w:rsidRPr="0023710C">
        <w:rPr>
          <w:rFonts w:ascii="Gill Sans MT" w:hAnsi="Gill Sans MT" w:cstheme="minorHAnsi"/>
          <w:sz w:val="22"/>
        </w:rPr>
        <w:t xml:space="preserve"> </w:t>
      </w:r>
    </w:p>
    <w:p w:rsidR="006D7DE6" w:rsidRPr="0023710C" w:rsidRDefault="00013942" w:rsidP="00EF7A23">
      <w:pPr>
        <w:spacing w:before="100" w:beforeAutospacing="1" w:after="100" w:afterAutospacing="1" w:line="240" w:lineRule="auto"/>
        <w:jc w:val="both"/>
        <w:rPr>
          <w:rFonts w:ascii="Gill Sans MT" w:hAnsi="Gill Sans MT" w:cstheme="minorHAnsi"/>
          <w:sz w:val="22"/>
        </w:rPr>
      </w:pPr>
      <w:r w:rsidRPr="00BA2B71">
        <w:rPr>
          <w:rFonts w:ascii="Gill Sans MT" w:hAnsi="Gill Sans MT"/>
          <w:b/>
          <w:sz w:val="22"/>
        </w:rPr>
        <w:t>Korišćenje Procjene uticaja propisa (RIA) kao alata je dosljednije, ali je kvalitet RIA u većini slučajeva i dalje nizak</w:t>
      </w:r>
      <w:r w:rsidRPr="00576A04">
        <w:rPr>
          <w:rFonts w:ascii="Gill Sans MT" w:hAnsi="Gill Sans MT"/>
          <w:sz w:val="22"/>
        </w:rPr>
        <w:t>. U okviru napora da se ojača strateško plani</w:t>
      </w:r>
      <w:r>
        <w:rPr>
          <w:rFonts w:ascii="Gill Sans MT" w:hAnsi="Gill Sans MT"/>
        </w:rPr>
        <w:t>ranje, v</w:t>
      </w:r>
      <w:r w:rsidRPr="00576A04">
        <w:rPr>
          <w:rFonts w:ascii="Gill Sans MT" w:hAnsi="Gill Sans MT"/>
          <w:sz w:val="22"/>
        </w:rPr>
        <w:t xml:space="preserve">lada se takođe pripremila za integraciju procjene uticaja propisa (RIA) kao alata. Podaci prikupljeni kroz analizu dokumentacije i intervjue sa zainteresovanim stranama ukazuju na to da je RIA analiza </w:t>
      </w:r>
      <w:r w:rsidRPr="00576A04">
        <w:rPr>
          <w:rFonts w:ascii="Gill Sans MT" w:hAnsi="Gill Sans MT"/>
          <w:sz w:val="22"/>
        </w:rPr>
        <w:lastRenderedPageBreak/>
        <w:t>uspostavljena i sprovedena širom organa javne uprave na nacionalnom i lokalnom nivou. RIA je i dalje u početnoj fazi u smislu svog kvaliteta analize različitih ex ante perspektiva, kao što su naglasile intervjuisane zainteresovane strane, iako postoje neki pojedinačni izuzeci. Jedna od slabosti analiz</w:t>
      </w:r>
      <w:r>
        <w:rPr>
          <w:rFonts w:ascii="Gill Sans MT" w:hAnsi="Gill Sans MT"/>
        </w:rPr>
        <w:t>a</w:t>
      </w:r>
      <w:r w:rsidRPr="00576A04">
        <w:rPr>
          <w:rFonts w:ascii="Gill Sans MT" w:hAnsi="Gill Sans MT"/>
          <w:sz w:val="22"/>
        </w:rPr>
        <w:t xml:space="preserve"> uticaja propisa je to što se obično pripremaju na kraju izrade propisa, što znači neposredno prije podnošenja Vladi, što nije od pomoći</w:t>
      </w:r>
      <w:r>
        <w:rPr>
          <w:rFonts w:ascii="Gill Sans MT" w:hAnsi="Gill Sans MT"/>
        </w:rPr>
        <w:t>,</w:t>
      </w:r>
      <w:r w:rsidRPr="00576A04">
        <w:rPr>
          <w:rFonts w:ascii="Gill Sans MT" w:hAnsi="Gill Sans MT"/>
          <w:sz w:val="22"/>
        </w:rPr>
        <w:t xml:space="preserve"> jer je do tada o većini oblasti intervencije odlučeno, a zainteresovane strane ne smatraju da je važno da se promijene zbog nalaza RIA. Drugu prepreku predstavlja nedostatak kvalitetnih podataka, kao u slučaju identifik</w:t>
      </w:r>
      <w:r>
        <w:rPr>
          <w:rFonts w:ascii="Gill Sans MT" w:hAnsi="Gill Sans MT"/>
        </w:rPr>
        <w:t xml:space="preserve">ovanja </w:t>
      </w:r>
      <w:r w:rsidRPr="00576A04">
        <w:rPr>
          <w:rFonts w:ascii="Gill Sans MT" w:hAnsi="Gill Sans MT"/>
          <w:sz w:val="22"/>
        </w:rPr>
        <w:t>potencijalnih troškova za građane i privredu koji bi nastali kao rezultat primjene propisa ili propuštanj</w:t>
      </w:r>
      <w:r>
        <w:rPr>
          <w:rFonts w:ascii="Gill Sans MT" w:hAnsi="Gill Sans MT"/>
        </w:rPr>
        <w:t>a</w:t>
      </w:r>
      <w:r w:rsidRPr="00576A04">
        <w:rPr>
          <w:rFonts w:ascii="Gill Sans MT" w:hAnsi="Gill Sans MT"/>
          <w:sz w:val="22"/>
        </w:rPr>
        <w:t xml:space="preserve"> prilike da se procijene administrativna opterećenja i poslovne barijere kao i izazovi analize uticaja propisa na privredu i građane. Da bi se prevazišli ovi izazovi, implementirane su obimne obuke uz podršku donatora tokom perioda 2017-2019</w:t>
      </w:r>
      <w:r w:rsidR="006D7DE6" w:rsidRPr="0023710C">
        <w:rPr>
          <w:rFonts w:ascii="Gill Sans MT" w:hAnsi="Gill Sans MT" w:cstheme="minorHAnsi"/>
          <w:sz w:val="22"/>
        </w:rPr>
        <w:t xml:space="preserve">. </w:t>
      </w:r>
    </w:p>
    <w:p w:rsidR="00703149" w:rsidRPr="0023710C" w:rsidRDefault="00013942"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 xml:space="preserve">Zakon o lokalnoj samoupravi predviđa obavezu sprovođenja RIA analiza propisa na lokalnom nivou. Zbog izazova u proizvodnji kvalitetnih RIA, Ministarstvo finansija u saradnji sa UNDP i </w:t>
      </w:r>
      <w:r>
        <w:rPr>
          <w:rFonts w:ascii="Gill Sans MT" w:hAnsi="Gill Sans MT"/>
        </w:rPr>
        <w:t>Z</w:t>
      </w:r>
      <w:r w:rsidRPr="00576A04">
        <w:rPr>
          <w:rFonts w:ascii="Gill Sans MT" w:hAnsi="Gill Sans MT"/>
          <w:sz w:val="22"/>
        </w:rPr>
        <w:t>ajednicom opština organizovalo je obuke za pripremu Izvještaja o sprovedenoj analizi uticaja propisa (RIA) i primjeni modela standardnih troškova za predstavnike opština u 2019. godini. Intervjuisane zainteresovane strane koje slijede rad RIA na lokalnom nivou konstatovale su da su takve obuke dobro primljene od strane predstavnika LS koji su učestvovali u obuci, uprkos činjenici da je postojao ogroman  pad (</w:t>
      </w:r>
      <w:r>
        <w:rPr>
          <w:rFonts w:ascii="Gill Sans MT" w:hAnsi="Gill Sans MT"/>
        </w:rPr>
        <w:t xml:space="preserve">od </w:t>
      </w:r>
      <w:r w:rsidRPr="00576A04">
        <w:rPr>
          <w:rFonts w:ascii="Gill Sans MT" w:hAnsi="Gill Sans MT"/>
          <w:sz w:val="22"/>
        </w:rPr>
        <w:t>oko 50%)</w:t>
      </w:r>
      <w:r>
        <w:rPr>
          <w:rFonts w:ascii="Gill Sans MT" w:hAnsi="Gill Sans MT"/>
        </w:rPr>
        <w:t xml:space="preserve"> </w:t>
      </w:r>
      <w:r w:rsidRPr="00576A04">
        <w:rPr>
          <w:rFonts w:ascii="Gill Sans MT" w:hAnsi="Gill Sans MT"/>
          <w:sz w:val="22"/>
        </w:rPr>
        <w:t>u posjećenosti prve i druge obuke (sa 60 učesnika – predstavnika lokalne samouprave na prvoj obuci na 33 u drugoj, uprkos činjenici da je obuka bila obavezna)</w:t>
      </w:r>
      <w:r w:rsidR="00703149" w:rsidRPr="0023710C">
        <w:rPr>
          <w:rFonts w:ascii="Gill Sans MT" w:hAnsi="Gill Sans MT" w:cstheme="minorHAnsi"/>
          <w:sz w:val="22"/>
        </w:rPr>
        <w:t>.</w:t>
      </w:r>
      <w:r w:rsidR="00703149" w:rsidRPr="0023710C">
        <w:rPr>
          <w:rStyle w:val="FootnoteReference"/>
          <w:rFonts w:ascii="Gill Sans MT" w:hAnsi="Gill Sans MT" w:cstheme="minorHAnsi"/>
          <w:sz w:val="22"/>
        </w:rPr>
        <w:footnoteReference w:id="84"/>
      </w:r>
      <w:r w:rsidR="00703149" w:rsidRPr="0023710C">
        <w:rPr>
          <w:rFonts w:ascii="Gill Sans MT" w:hAnsi="Gill Sans MT" w:cstheme="minorHAnsi"/>
          <w:sz w:val="22"/>
        </w:rPr>
        <w:t xml:space="preserve"> </w:t>
      </w:r>
      <w:r>
        <w:rPr>
          <w:rFonts w:ascii="Gill Sans MT" w:hAnsi="Gill Sans MT"/>
        </w:rPr>
        <w:t>G</w:t>
      </w:r>
      <w:r w:rsidRPr="00576A04">
        <w:rPr>
          <w:rFonts w:ascii="Gill Sans MT" w:hAnsi="Gill Sans MT"/>
          <w:sz w:val="22"/>
        </w:rPr>
        <w:t xml:space="preserve">eneralno, dostupni podaci pokazuju da je procenat zakona koji su predloženi </w:t>
      </w:r>
      <w:r>
        <w:rPr>
          <w:rFonts w:ascii="Gill Sans MT" w:hAnsi="Gill Sans MT"/>
        </w:rPr>
        <w:t xml:space="preserve">Skupštini </w:t>
      </w:r>
      <w:r w:rsidRPr="00576A04">
        <w:rPr>
          <w:rFonts w:ascii="Gill Sans MT" w:hAnsi="Gill Sans MT"/>
          <w:sz w:val="22"/>
        </w:rPr>
        <w:t>od strane Vlade uz potpunu RIA bio 86,65% u 2017. godini, što je istovremeno bila polazna vrijednost, u 2018. godini to je bilo na 89,5% dok je u 2019. godini došlo do blagog negativnog trenda – 89%</w:t>
      </w:r>
      <w:r w:rsidR="00703149" w:rsidRPr="0023710C">
        <w:rPr>
          <w:rFonts w:ascii="Gill Sans MT" w:hAnsi="Gill Sans MT" w:cstheme="minorHAnsi"/>
          <w:sz w:val="22"/>
        </w:rPr>
        <w:t>.</w:t>
      </w:r>
      <w:r w:rsidR="00703149" w:rsidRPr="0023710C">
        <w:rPr>
          <w:rStyle w:val="FootnoteReference"/>
          <w:rFonts w:ascii="Gill Sans MT" w:hAnsi="Gill Sans MT" w:cstheme="minorHAnsi"/>
          <w:sz w:val="22"/>
        </w:rPr>
        <w:footnoteReference w:id="85"/>
      </w:r>
      <w:r w:rsidR="00703149" w:rsidRPr="0023710C">
        <w:rPr>
          <w:rFonts w:ascii="Gill Sans MT" w:hAnsi="Gill Sans MT" w:cstheme="minorHAnsi"/>
          <w:sz w:val="22"/>
        </w:rPr>
        <w:t xml:space="preserve"> </w:t>
      </w:r>
      <w:r w:rsidRPr="00576A04">
        <w:rPr>
          <w:rFonts w:ascii="Gill Sans MT" w:hAnsi="Gill Sans MT"/>
          <w:sz w:val="22"/>
        </w:rPr>
        <w:t xml:space="preserve">Postavljeni cilj za 2020. godinu, kada strategija ističe, je 100%. Na osnovu komparativnih podataka, može se zaključiti da je napredak veoma dobar, iako je evaluacijom utvrđeno da suštinska pitanja i dalje ostaju u smislu kvaliteta RIA koje se podnose </w:t>
      </w:r>
      <w:r>
        <w:rPr>
          <w:rFonts w:ascii="Gill Sans MT" w:hAnsi="Gill Sans MT"/>
        </w:rPr>
        <w:t>v</w:t>
      </w:r>
      <w:r w:rsidRPr="00576A04">
        <w:rPr>
          <w:rFonts w:ascii="Gill Sans MT" w:hAnsi="Gill Sans MT"/>
          <w:sz w:val="22"/>
        </w:rPr>
        <w:t xml:space="preserve">ladi. </w:t>
      </w:r>
      <w:r w:rsidRPr="00B543C7">
        <w:rPr>
          <w:rFonts w:ascii="Gill Sans MT" w:hAnsi="Gill Sans MT"/>
          <w:sz w:val="22"/>
          <w:highlight w:val="yellow"/>
        </w:rPr>
        <w:t xml:space="preserve">Naročito je evaluacijom utvrđena značajna slabost kada je riječ o činjenici da mnoga relevantna ministarstva nisu sposobna da definišu troškove koji proističu iz primjene propisa, što bi pomoglo da se opravda </w:t>
      </w:r>
      <w:r w:rsidRPr="00B543C7">
        <w:rPr>
          <w:rFonts w:ascii="Gill Sans MT" w:hAnsi="Gill Sans MT"/>
          <w:sz w:val="22"/>
          <w:highlight w:val="yellow"/>
        </w:rPr>
        <w:lastRenderedPageBreak/>
        <w:t>njihovo uvođenje. Institucije radije podnose samo grubu procjenu troškova administrativnih opterećenja i biznis barijera</w:t>
      </w:r>
      <w:r w:rsidR="00B02EC1" w:rsidRPr="00B543C7">
        <w:rPr>
          <w:rFonts w:ascii="Gill Sans MT" w:hAnsi="Gill Sans MT" w:cstheme="minorHAnsi"/>
          <w:sz w:val="22"/>
          <w:highlight w:val="yellow"/>
        </w:rPr>
        <w:t>.</w:t>
      </w:r>
      <w:r w:rsidR="00B02EC1" w:rsidRPr="00B543C7">
        <w:rPr>
          <w:rStyle w:val="FootnoteReference"/>
          <w:rFonts w:ascii="Gill Sans MT" w:hAnsi="Gill Sans MT" w:cstheme="minorHAnsi"/>
          <w:sz w:val="22"/>
          <w:highlight w:val="yellow"/>
        </w:rPr>
        <w:footnoteReference w:id="86"/>
      </w:r>
    </w:p>
    <w:p w:rsidR="00772E6A" w:rsidRDefault="00013942" w:rsidP="00EF7A23">
      <w:pPr>
        <w:spacing w:before="100" w:beforeAutospacing="1" w:after="100" w:afterAutospacing="1" w:line="240" w:lineRule="auto"/>
        <w:jc w:val="both"/>
        <w:rPr>
          <w:rFonts w:ascii="Gill Sans MT" w:hAnsi="Gill Sans MT"/>
          <w:sz w:val="22"/>
        </w:rPr>
      </w:pPr>
      <w:r w:rsidRPr="00576A04">
        <w:rPr>
          <w:rFonts w:ascii="Gill Sans MT" w:hAnsi="Gill Sans MT"/>
          <w:sz w:val="22"/>
        </w:rPr>
        <w:t>E</w:t>
      </w:r>
      <w:r w:rsidRPr="00CD076A">
        <w:rPr>
          <w:rFonts w:ascii="Gill Sans MT" w:hAnsi="Gill Sans MT"/>
          <w:b/>
          <w:sz w:val="22"/>
        </w:rPr>
        <w:t xml:space="preserve">valuacijom je utvrđen pozitivan napredak u smislu dugoročnijeg planiranja Vlade. </w:t>
      </w:r>
      <w:r w:rsidRPr="00576A04">
        <w:rPr>
          <w:rFonts w:ascii="Gill Sans MT" w:hAnsi="Gill Sans MT"/>
          <w:sz w:val="22"/>
        </w:rPr>
        <w:t xml:space="preserve">Metodologija za srednjoročno planiranje rada ministarstava predviđa kao jedan od svojih glavnih ciljeva poboljšanje kvaliteta izvještavanja i djelotvoran monitoring, što implicira uvođenje indikatora uspješnosti radi praćenja napretka ka ispunjavanju ciljeva </w:t>
      </w:r>
      <w:r>
        <w:rPr>
          <w:rFonts w:ascii="Gill Sans MT" w:hAnsi="Gill Sans MT"/>
        </w:rPr>
        <w:t>na nivou Vlade i</w:t>
      </w:r>
      <w:r w:rsidRPr="00576A04">
        <w:rPr>
          <w:rFonts w:ascii="Gill Sans MT" w:hAnsi="Gill Sans MT"/>
          <w:sz w:val="22"/>
        </w:rPr>
        <w:t xml:space="preserve"> pojedinačnih ministarstava. U skladu sa ovom posvećenošću, prema metodologiji srednjoročnog planiranja rada ministarstava, neki strateški dokumenti </w:t>
      </w:r>
      <w:r>
        <w:rPr>
          <w:rFonts w:ascii="Gill Sans MT" w:hAnsi="Gill Sans MT"/>
        </w:rPr>
        <w:t xml:space="preserve">uključuju </w:t>
      </w:r>
      <w:r w:rsidRPr="00576A04">
        <w:rPr>
          <w:rFonts w:ascii="Gill Sans MT" w:hAnsi="Gill Sans MT"/>
          <w:sz w:val="22"/>
        </w:rPr>
        <w:t xml:space="preserve">indikatore. </w:t>
      </w:r>
      <w:r>
        <w:rPr>
          <w:rFonts w:ascii="Gill Sans MT" w:hAnsi="Gill Sans MT"/>
        </w:rPr>
        <w:t xml:space="preserve">U okviru </w:t>
      </w:r>
      <w:r w:rsidRPr="00576A04">
        <w:rPr>
          <w:rFonts w:ascii="Gill Sans MT" w:hAnsi="Gill Sans MT"/>
          <w:sz w:val="22"/>
        </w:rPr>
        <w:t>ukupnog napretka načina na koji Vlada definiše i razrađuje svoje prioritete na kratki i srednji rok, Vlada je usvojila srednjoročni program rada Vlade za period 2018-2020, koji se smatra važnom prekretnicom u uvođenju planiranja na duži rok</w:t>
      </w:r>
      <w:r>
        <w:rPr>
          <w:rFonts w:ascii="Gill Sans MT" w:hAnsi="Gill Sans MT"/>
        </w:rPr>
        <w:t xml:space="preserve">, što je </w:t>
      </w:r>
      <w:r w:rsidRPr="00576A04">
        <w:rPr>
          <w:rFonts w:ascii="Gill Sans MT" w:hAnsi="Gill Sans MT"/>
          <w:sz w:val="22"/>
        </w:rPr>
        <w:t xml:space="preserve">u skladu i sa jačanjem strateške koherentnosti. Programom je pripremljen teren za uvođenje Srednjoročnog plana rada ministarstava, uz definisanu metodologiju, da pomogne ovom procesu. U vrijeme evaluacije, metodologija je testirana na uzorku od tri pilot ministarstva (Ministarstvo poljoprivrede i ruralnog razvoja, Ministarstvo ekonomije i Ministarstvo održivog razvoja i turizma). Ova ministarstva rade na izradi sopstvenog srednjoročnog programa rada po novoj metodologiji, a u intervjuima sa predstavnicima Generalnog sekretarijata, Ministarstva finansija i Ministarstva javne uprave konstatovano je da će naučene lekcije iz takvih pilot projekata biti od kritičnog značaja za uvođenje takvih mehanizama u čitavoj Vladi. </w:t>
      </w:r>
    </w:p>
    <w:p w:rsidR="0035564B" w:rsidRPr="0023710C" w:rsidRDefault="00013942" w:rsidP="00EF7A23">
      <w:pPr>
        <w:spacing w:before="100" w:beforeAutospacing="1" w:after="100" w:afterAutospacing="1" w:line="240" w:lineRule="auto"/>
        <w:jc w:val="both"/>
        <w:rPr>
          <w:rFonts w:ascii="Gill Sans MT" w:hAnsi="Gill Sans MT" w:cstheme="minorHAnsi"/>
          <w:sz w:val="22"/>
        </w:rPr>
      </w:pPr>
      <w:r w:rsidRPr="00576A04">
        <w:rPr>
          <w:rFonts w:ascii="Gill Sans MT" w:hAnsi="Gill Sans MT"/>
          <w:sz w:val="22"/>
        </w:rPr>
        <w:t>Do sada, Vladin srednjoročni program rada i strategije ministarstava obuhvataju operativne posebne ciljeve sa indikatorima uspješnosti.</w:t>
      </w:r>
      <w:r w:rsidR="00772E6A">
        <w:rPr>
          <w:rFonts w:ascii="Gill Sans MT" w:hAnsi="Gill Sans MT"/>
          <w:sz w:val="22"/>
        </w:rPr>
        <w:t xml:space="preserve"> </w:t>
      </w:r>
      <w:r w:rsidRPr="00576A04">
        <w:rPr>
          <w:rFonts w:ascii="Gill Sans MT" w:hAnsi="Gill Sans MT"/>
          <w:sz w:val="22"/>
        </w:rPr>
        <w:t>Revizija generalnih pristupa planiranju i upravljanju na osnovu rezultata pokazuje da je u 2019. godini samo 17,6% ministarstava (uključujući i tri prethodno pomenuta ministarstva u pilot projektu srednjoročnih planova rada) obuhvatilo indikatore i ciljeve. To se već čini kao napredak u poređenju sa prethodnim godinama implementacije RJU, pošto u prethodnim godinama nijedno ministarstvo nije imalo snažne RMB. Uzimajući u obzir činjenicu da je ciljna vrijednost strategije RJU u ovom smislu da 90% ministarstava imaju integrisan takav pristup, evaluacijom je utvrđeno da je ovo oblast u kojoj strategija neće biti uspješna. Što se tiče ključnih mjera sa indikatorima uspješnosti za tri (3) godine, samo ih Vladin srednjoročni program rada sadrži, dok strategije ministarstava obuhvataju in</w:t>
      </w:r>
      <w:r w:rsidRPr="00576A04">
        <w:rPr>
          <w:rFonts w:ascii="Gill Sans MT" w:hAnsi="Gill Sans MT"/>
          <w:sz w:val="22"/>
        </w:rPr>
        <w:lastRenderedPageBreak/>
        <w:t>dikatore rezultata za ključne aktivnosti na godišnjem nivou. Vrijednosti indikatora uspješnosti se razvijaju jednom godišnje za godišnji izvještaj, osim ako postoji potreba da se češće ažuriraju</w:t>
      </w:r>
      <w:r w:rsidR="005E180A" w:rsidRPr="0023710C">
        <w:rPr>
          <w:rFonts w:ascii="Gill Sans MT" w:hAnsi="Gill Sans MT" w:cstheme="minorHAnsi"/>
          <w:sz w:val="22"/>
        </w:rPr>
        <w:t>.</w:t>
      </w:r>
    </w:p>
    <w:p w:rsidR="00B95FCC" w:rsidRPr="0023710C" w:rsidRDefault="00344271" w:rsidP="00565E03">
      <w:pPr>
        <w:spacing w:after="0" w:line="240" w:lineRule="auto"/>
        <w:jc w:val="both"/>
        <w:rPr>
          <w:rFonts w:ascii="Gill Sans MT" w:hAnsi="Gill Sans MT" w:cstheme="minorHAnsi"/>
          <w:sz w:val="22"/>
          <w:lang w:val="fr-FR"/>
        </w:rPr>
      </w:pPr>
      <w:r w:rsidRPr="00344271">
        <w:rPr>
          <w:rFonts w:ascii="Gill Sans MT" w:hAnsi="Gill Sans MT"/>
          <w:b/>
          <w:sz w:val="22"/>
        </w:rPr>
        <w:t>Strategija i</w:t>
      </w:r>
      <w:r w:rsidRPr="00344271">
        <w:rPr>
          <w:rFonts w:ascii="Gill Sans MT" w:hAnsi="Gill Sans MT"/>
          <w:b/>
        </w:rPr>
        <w:t>,</w:t>
      </w:r>
      <w:r w:rsidRPr="00344271">
        <w:rPr>
          <w:rFonts w:ascii="Gill Sans MT" w:hAnsi="Gill Sans MT"/>
          <w:b/>
          <w:sz w:val="22"/>
        </w:rPr>
        <w:t xml:space="preserve"> u opštijem smislu</w:t>
      </w:r>
      <w:r w:rsidRPr="00344271">
        <w:rPr>
          <w:rFonts w:ascii="Gill Sans MT" w:hAnsi="Gill Sans MT"/>
          <w:b/>
        </w:rPr>
        <w:t>,</w:t>
      </w:r>
      <w:r w:rsidRPr="00344271">
        <w:rPr>
          <w:rFonts w:ascii="Gill Sans MT" w:hAnsi="Gill Sans MT"/>
          <w:b/>
          <w:sz w:val="22"/>
        </w:rPr>
        <w:t xml:space="preserve"> mjere Vlade da se osigura učešće građana u procesu donošenja odluka bili su djelotvorni i doprinijeli su većoj transparentnosti procesa donošenja odluka</w:t>
      </w:r>
      <w:r w:rsidRPr="00576A04">
        <w:rPr>
          <w:rFonts w:ascii="Gill Sans MT" w:hAnsi="Gill Sans MT"/>
          <w:sz w:val="22"/>
        </w:rPr>
        <w:t xml:space="preserve">. Regulatorni okvir za javne konsultacije u izradi i primjeni javnih politika uspostavljen je kroz </w:t>
      </w:r>
      <w:r w:rsidRPr="0029445D">
        <w:rPr>
          <w:rFonts w:ascii="Gill Sans MT" w:hAnsi="Gill Sans MT"/>
          <w:i/>
          <w:sz w:val="22"/>
        </w:rPr>
        <w:t>Uredbu o načinu i postupku sprovođenj</w:t>
      </w:r>
      <w:r w:rsidRPr="0029445D">
        <w:rPr>
          <w:rFonts w:ascii="Gill Sans MT" w:hAnsi="Gill Sans MT"/>
          <w:i/>
        </w:rPr>
        <w:t>a</w:t>
      </w:r>
      <w:r w:rsidRPr="0029445D">
        <w:rPr>
          <w:rFonts w:ascii="Gill Sans MT" w:hAnsi="Gill Sans MT"/>
          <w:i/>
          <w:sz w:val="22"/>
        </w:rPr>
        <w:t xml:space="preserve"> javne rasprave u </w:t>
      </w:r>
      <w:r w:rsidRPr="0029445D">
        <w:rPr>
          <w:rFonts w:ascii="Gill Sans MT" w:hAnsi="Gill Sans MT"/>
          <w:i/>
        </w:rPr>
        <w:t>pripremi zakona</w:t>
      </w:r>
      <w:r w:rsidRPr="00576A04">
        <w:rPr>
          <w:rFonts w:ascii="Gill Sans MT" w:hAnsi="Gill Sans MT"/>
          <w:sz w:val="22"/>
        </w:rPr>
        <w:t xml:space="preserve"> i </w:t>
      </w:r>
      <w:r w:rsidRPr="0029445D">
        <w:rPr>
          <w:rFonts w:ascii="Gill Sans MT" w:hAnsi="Gill Sans MT"/>
          <w:i/>
          <w:sz w:val="22"/>
        </w:rPr>
        <w:t>Uredbu o načinu i postupku ostvarivanja saradnje organa državne uprave i nevladinih organizacija</w:t>
      </w:r>
      <w:r w:rsidRPr="00576A04">
        <w:rPr>
          <w:rFonts w:ascii="Gill Sans MT" w:hAnsi="Gill Sans MT"/>
          <w:sz w:val="22"/>
        </w:rPr>
        <w:t xml:space="preserve">, koji su u početku predstavljeni kao dva dokumenta a kasnije konsolidovani u jedan. Uredba uvodi </w:t>
      </w:r>
      <w:r>
        <w:rPr>
          <w:rFonts w:ascii="Gill Sans MT" w:hAnsi="Gill Sans MT"/>
        </w:rPr>
        <w:t xml:space="preserve">uslove za sprovođenje </w:t>
      </w:r>
      <w:r w:rsidRPr="00576A04">
        <w:rPr>
          <w:rFonts w:ascii="Gill Sans MT" w:hAnsi="Gill Sans MT"/>
          <w:sz w:val="22"/>
        </w:rPr>
        <w:t>efikasn</w:t>
      </w:r>
      <w:r>
        <w:rPr>
          <w:rFonts w:ascii="Gill Sans MT" w:hAnsi="Gill Sans MT"/>
        </w:rPr>
        <w:t>ih javnih rasprava</w:t>
      </w:r>
      <w:r w:rsidRPr="00576A04">
        <w:rPr>
          <w:rFonts w:ascii="Gill Sans MT" w:hAnsi="Gill Sans MT"/>
          <w:sz w:val="22"/>
        </w:rPr>
        <w:t xml:space="preserve"> u postupku izrade propisa, drugih akata, strateških i planskih dokumenata i uopšte procesa konsultacije i saradnje. U 2019. godini, Savjet za saradnju sa NVO usvojio je novu metodologiju saradnje, a MJU je pripremila Izvještaj o primjeni Uredbe o učešću predstavnika NVO u radnim tijelima </w:t>
      </w:r>
      <w:r>
        <w:rPr>
          <w:rFonts w:ascii="Gill Sans MT" w:hAnsi="Gill Sans MT"/>
        </w:rPr>
        <w:t xml:space="preserve">organa </w:t>
      </w:r>
      <w:r w:rsidRPr="00576A04">
        <w:rPr>
          <w:rFonts w:ascii="Gill Sans MT" w:hAnsi="Gill Sans MT"/>
          <w:sz w:val="22"/>
        </w:rPr>
        <w:t xml:space="preserve">javne uprave i sprovođenju javnih </w:t>
      </w:r>
      <w:r>
        <w:rPr>
          <w:rFonts w:ascii="Gill Sans MT" w:hAnsi="Gill Sans MT"/>
        </w:rPr>
        <w:t xml:space="preserve">rasprava </w:t>
      </w:r>
      <w:r w:rsidRPr="00576A04">
        <w:rPr>
          <w:rFonts w:ascii="Gill Sans MT" w:hAnsi="Gill Sans MT"/>
          <w:sz w:val="22"/>
        </w:rPr>
        <w:t xml:space="preserve">u </w:t>
      </w:r>
      <w:r>
        <w:rPr>
          <w:rFonts w:ascii="Gill Sans MT" w:hAnsi="Gill Sans MT"/>
        </w:rPr>
        <w:t xml:space="preserve">pripremi </w:t>
      </w:r>
      <w:r w:rsidRPr="00576A04">
        <w:rPr>
          <w:rFonts w:ascii="Gill Sans MT" w:hAnsi="Gill Sans MT"/>
          <w:sz w:val="22"/>
        </w:rPr>
        <w:t>zakona i strategija. Prema referentnom izvještaju, u 2018. godini bilo je 48 javnih poziva za izbor predstavnika NVO u radne grupe državne administracije i druga radna tijela, za koje je 30 kandidata imalo odgovarajuće kvalifikacije a od čega je 23 uključeno u radne grupe</w:t>
      </w:r>
      <w:r w:rsidR="007562F8" w:rsidRPr="0023710C">
        <w:rPr>
          <w:rFonts w:ascii="Gill Sans MT" w:hAnsi="Gill Sans MT" w:cstheme="minorHAnsi"/>
          <w:sz w:val="22"/>
        </w:rPr>
        <w:t>.</w:t>
      </w:r>
      <w:r w:rsidR="007562F8" w:rsidRPr="0023710C">
        <w:rPr>
          <w:rStyle w:val="FootnoteReference"/>
          <w:rFonts w:ascii="Gill Sans MT" w:hAnsi="Gill Sans MT" w:cstheme="minorHAnsi"/>
          <w:sz w:val="22"/>
        </w:rPr>
        <w:footnoteReference w:id="87"/>
      </w:r>
      <w:r w:rsidR="007562F8" w:rsidRPr="0023710C">
        <w:rPr>
          <w:rFonts w:ascii="Gill Sans MT" w:hAnsi="Gill Sans MT" w:cstheme="minorHAnsi"/>
          <w:sz w:val="22"/>
        </w:rPr>
        <w:t xml:space="preserve"> </w:t>
      </w:r>
      <w:r w:rsidRPr="00576A04">
        <w:rPr>
          <w:rFonts w:ascii="Gill Sans MT" w:hAnsi="Gill Sans MT"/>
          <w:sz w:val="22"/>
        </w:rPr>
        <w:t xml:space="preserve">Sedam ministarstava objavilo je listu zakona za koje su predviđene javne konsultacije, tako da je objavljeno 67 javnih poziva za javne konsultacije, od čega su prijavljena 34 izvještaja o sprovedenim </w:t>
      </w:r>
      <w:r>
        <w:rPr>
          <w:rFonts w:ascii="Gill Sans MT" w:hAnsi="Gill Sans MT"/>
        </w:rPr>
        <w:t>raspravama</w:t>
      </w:r>
      <w:r w:rsidR="007562F8" w:rsidRPr="0023710C">
        <w:rPr>
          <w:rFonts w:ascii="Gill Sans MT" w:hAnsi="Gill Sans MT" w:cstheme="minorHAnsi"/>
          <w:sz w:val="22"/>
        </w:rPr>
        <w:t>.</w:t>
      </w:r>
      <w:r w:rsidR="007562F8" w:rsidRPr="0023710C">
        <w:rPr>
          <w:rStyle w:val="FootnoteReference"/>
          <w:rFonts w:ascii="Gill Sans MT" w:hAnsi="Gill Sans MT" w:cstheme="minorHAnsi"/>
          <w:sz w:val="22"/>
        </w:rPr>
        <w:footnoteReference w:id="88"/>
      </w:r>
      <w:r w:rsidR="007562F8" w:rsidRPr="0023710C">
        <w:rPr>
          <w:rFonts w:ascii="Gill Sans MT" w:hAnsi="Gill Sans MT" w:cstheme="minorHAnsi"/>
          <w:sz w:val="22"/>
        </w:rPr>
        <w:t xml:space="preserve"> </w:t>
      </w:r>
      <w:r w:rsidRPr="00576A04">
        <w:rPr>
          <w:rFonts w:ascii="Gill Sans MT" w:hAnsi="Gill Sans MT"/>
          <w:sz w:val="22"/>
        </w:rPr>
        <w:t xml:space="preserve">Štaviše, </w:t>
      </w:r>
      <w:r>
        <w:rPr>
          <w:rFonts w:ascii="Gill Sans MT" w:hAnsi="Gill Sans MT"/>
        </w:rPr>
        <w:t xml:space="preserve">podijeljeno je </w:t>
      </w:r>
      <w:r w:rsidRPr="00576A04">
        <w:rPr>
          <w:rFonts w:ascii="Gill Sans MT" w:hAnsi="Gill Sans MT"/>
          <w:sz w:val="22"/>
        </w:rPr>
        <w:t>48 javnih poziva za učešće u javnoj raspravi, a 43 izvještaja o sprovedenim javnim raspravama je podijeljeno</w:t>
      </w:r>
      <w:r w:rsidR="007562F8" w:rsidRPr="0023710C">
        <w:rPr>
          <w:rFonts w:ascii="Gill Sans MT" w:hAnsi="Gill Sans MT" w:cstheme="minorHAnsi"/>
          <w:sz w:val="22"/>
        </w:rPr>
        <w:t>.</w:t>
      </w:r>
      <w:r w:rsidR="007562F8" w:rsidRPr="0023710C">
        <w:rPr>
          <w:rStyle w:val="FootnoteReference"/>
          <w:rFonts w:ascii="Gill Sans MT" w:hAnsi="Gill Sans MT" w:cstheme="minorHAnsi"/>
          <w:sz w:val="22"/>
        </w:rPr>
        <w:footnoteReference w:id="89"/>
      </w:r>
      <w:r w:rsidR="007562F8" w:rsidRPr="0023710C">
        <w:rPr>
          <w:rFonts w:ascii="Gill Sans MT" w:hAnsi="Gill Sans MT" w:cstheme="minorHAnsi"/>
          <w:sz w:val="22"/>
        </w:rPr>
        <w:t xml:space="preserve"> </w:t>
      </w:r>
    </w:p>
    <w:p w:rsidR="007562F8" w:rsidRPr="0023710C" w:rsidRDefault="00344271" w:rsidP="00EF7A23">
      <w:pPr>
        <w:spacing w:before="100" w:beforeAutospacing="1" w:after="100" w:afterAutospacing="1" w:line="240" w:lineRule="auto"/>
        <w:jc w:val="both"/>
        <w:rPr>
          <w:rFonts w:ascii="Gill Sans MT" w:hAnsi="Gill Sans MT" w:cstheme="minorHAnsi"/>
          <w:sz w:val="22"/>
        </w:rPr>
      </w:pPr>
      <w:r w:rsidRPr="0029445D">
        <w:rPr>
          <w:rFonts w:ascii="Gill Sans MT" w:hAnsi="Gill Sans MT"/>
          <w:b/>
          <w:sz w:val="22"/>
        </w:rPr>
        <w:t xml:space="preserve">Evaluacijom su utvrđeni doprinosi </w:t>
      </w:r>
      <w:r w:rsidRPr="0029445D">
        <w:rPr>
          <w:rFonts w:ascii="Gill Sans MT" w:hAnsi="Gill Sans MT"/>
          <w:b/>
        </w:rPr>
        <w:t xml:space="preserve">raspravama </w:t>
      </w:r>
      <w:r w:rsidRPr="0029445D">
        <w:rPr>
          <w:rFonts w:ascii="Gill Sans MT" w:hAnsi="Gill Sans MT"/>
          <w:b/>
          <w:sz w:val="22"/>
        </w:rPr>
        <w:t>i učešću u vidu onlajn mehanizama koji su uspostavljeni u okviru strategije</w:t>
      </w:r>
      <w:r w:rsidRPr="00576A04">
        <w:rPr>
          <w:rFonts w:ascii="Gill Sans MT" w:hAnsi="Gill Sans MT"/>
          <w:sz w:val="22"/>
        </w:rPr>
        <w:t xml:space="preserve">. Sistem e-participacije poboljšan je u skladu sa Uredbom o izboru predstavnika NVO u radna tijela organa javne uprave i Uredbom o sprovođenju javnih </w:t>
      </w:r>
      <w:r>
        <w:rPr>
          <w:rFonts w:ascii="Gill Sans MT" w:hAnsi="Gill Sans MT"/>
        </w:rPr>
        <w:t xml:space="preserve">rasprava </w:t>
      </w:r>
      <w:r w:rsidRPr="00576A04">
        <w:rPr>
          <w:rFonts w:ascii="Gill Sans MT" w:hAnsi="Gill Sans MT"/>
          <w:sz w:val="22"/>
        </w:rPr>
        <w:t xml:space="preserve">u pripremi zakona i strategija. Vlada je takođe uspostavila mehanizme e-konsultacija i druge alate, dok su nacrti zakonodavstva i druge povezane informacije o javnim </w:t>
      </w:r>
      <w:r>
        <w:rPr>
          <w:rFonts w:ascii="Gill Sans MT" w:hAnsi="Gill Sans MT"/>
        </w:rPr>
        <w:t xml:space="preserve">raspravama </w:t>
      </w:r>
      <w:r w:rsidRPr="00576A04">
        <w:rPr>
          <w:rFonts w:ascii="Gill Sans MT" w:hAnsi="Gill Sans MT"/>
          <w:sz w:val="22"/>
        </w:rPr>
        <w:t>i drugim aktivnostima dijeljene na veb stranicama institucija. Pored toga, projekti „e</w:t>
      </w:r>
      <w:r>
        <w:rPr>
          <w:rFonts w:ascii="Gill Sans MT" w:hAnsi="Gill Sans MT"/>
        </w:rPr>
        <w:t>P</w:t>
      </w:r>
      <w:r w:rsidRPr="00576A04">
        <w:rPr>
          <w:rFonts w:ascii="Gill Sans MT" w:hAnsi="Gill Sans MT"/>
          <w:sz w:val="22"/>
        </w:rPr>
        <w:t>articipacija“, „e</w:t>
      </w:r>
      <w:r>
        <w:rPr>
          <w:rFonts w:ascii="Gill Sans MT" w:hAnsi="Gill Sans MT"/>
        </w:rPr>
        <w:t>P</w:t>
      </w:r>
      <w:r w:rsidRPr="00576A04">
        <w:rPr>
          <w:rFonts w:ascii="Gill Sans MT" w:hAnsi="Gill Sans MT"/>
          <w:sz w:val="22"/>
        </w:rPr>
        <w:t xml:space="preserve">eticija“ i Portal otvorenih podataka pokrenuti su sa </w:t>
      </w:r>
      <w:r>
        <w:rPr>
          <w:rFonts w:ascii="Gill Sans MT" w:hAnsi="Gill Sans MT"/>
        </w:rPr>
        <w:t xml:space="preserve">opštim </w:t>
      </w:r>
      <w:r w:rsidRPr="00576A04">
        <w:rPr>
          <w:rFonts w:ascii="Gill Sans MT" w:hAnsi="Gill Sans MT"/>
          <w:sz w:val="22"/>
        </w:rPr>
        <w:t xml:space="preserve">ciljem jačanja transparentnosti javne uprave. MJU je uložila u kampanje da podigne korišćenje alata za konsultaciju, kao što je tekući javni </w:t>
      </w:r>
      <w:r w:rsidRPr="00576A04">
        <w:rPr>
          <w:rFonts w:ascii="Gill Sans MT" w:hAnsi="Gill Sans MT"/>
          <w:sz w:val="22"/>
        </w:rPr>
        <w:lastRenderedPageBreak/>
        <w:t>konkurs pod nazivom „e</w:t>
      </w:r>
      <w:r>
        <w:rPr>
          <w:rFonts w:ascii="Gill Sans MT" w:hAnsi="Gill Sans MT"/>
        </w:rPr>
        <w:t>D</w:t>
      </w:r>
      <w:r w:rsidRPr="00576A04">
        <w:rPr>
          <w:rFonts w:ascii="Gill Sans MT" w:hAnsi="Gill Sans MT"/>
          <w:sz w:val="22"/>
        </w:rPr>
        <w:t>emokratija – učestvuj, predloži, promijeni“, čiji je cilj finansiranje projekata i programa NVO iznosom od 93.988,11 eura, u nadi da će se povećati nivo informisanosti, razumijevanja i korišćenja e</w:t>
      </w:r>
      <w:r>
        <w:rPr>
          <w:rFonts w:ascii="Gill Sans MT" w:hAnsi="Gill Sans MT"/>
        </w:rPr>
        <w:t>P</w:t>
      </w:r>
      <w:r w:rsidRPr="00576A04">
        <w:rPr>
          <w:rFonts w:ascii="Gill Sans MT" w:hAnsi="Gill Sans MT"/>
          <w:sz w:val="22"/>
        </w:rPr>
        <w:t>articipacije u kreiranju javnih politika</w:t>
      </w:r>
      <w:r w:rsidR="009E5BCD" w:rsidRPr="0023710C">
        <w:rPr>
          <w:rFonts w:ascii="Gill Sans MT" w:hAnsi="Gill Sans MT" w:cstheme="minorHAnsi"/>
          <w:sz w:val="22"/>
        </w:rPr>
        <w:t>.</w:t>
      </w:r>
      <w:r w:rsidR="009E5BCD" w:rsidRPr="0023710C">
        <w:rPr>
          <w:rStyle w:val="FootnoteReference"/>
          <w:rFonts w:ascii="Gill Sans MT" w:hAnsi="Gill Sans MT" w:cstheme="minorHAnsi"/>
          <w:sz w:val="22"/>
        </w:rPr>
        <w:footnoteReference w:id="90"/>
      </w:r>
      <w:r w:rsidR="009E5BCD" w:rsidRPr="0023710C">
        <w:rPr>
          <w:rFonts w:ascii="Gill Sans MT" w:hAnsi="Gill Sans MT" w:cstheme="minorHAnsi"/>
          <w:sz w:val="22"/>
        </w:rPr>
        <w:t xml:space="preserve"> </w:t>
      </w:r>
      <w:r w:rsidRPr="00576A04">
        <w:rPr>
          <w:rFonts w:ascii="Gill Sans MT" w:hAnsi="Gill Sans MT"/>
          <w:sz w:val="22"/>
        </w:rPr>
        <w:t xml:space="preserve">Međutim, analiza dokumentacije i intervjui sa zainteresovanim stranama pokazali su da, uprkos naporima ministarstava da objave pozive, obavijeste javnost o konsultacijama o izradi zakonodavstva i kreiranju politike, ili da organizuju javna </w:t>
      </w:r>
      <w:r>
        <w:rPr>
          <w:rFonts w:ascii="Gill Sans MT" w:hAnsi="Gill Sans MT"/>
        </w:rPr>
        <w:t xml:space="preserve">rasprave </w:t>
      </w:r>
      <w:r w:rsidRPr="00576A04">
        <w:rPr>
          <w:rFonts w:ascii="Gill Sans MT" w:hAnsi="Gill Sans MT"/>
          <w:sz w:val="22"/>
        </w:rPr>
        <w:t>i druge obavezne javne pozive, sistem e</w:t>
      </w:r>
      <w:r>
        <w:rPr>
          <w:rFonts w:ascii="Gill Sans MT" w:hAnsi="Gill Sans MT"/>
        </w:rPr>
        <w:t>P</w:t>
      </w:r>
      <w:r w:rsidRPr="00576A04">
        <w:rPr>
          <w:rFonts w:ascii="Gill Sans MT" w:hAnsi="Gill Sans MT"/>
          <w:sz w:val="22"/>
        </w:rPr>
        <w:t>articipacije nije iskorišćen onoliko koliko je mogao biti. Izvještaj o napretku za 2019. godinu pokazao je da portal e</w:t>
      </w:r>
      <w:r>
        <w:rPr>
          <w:rFonts w:ascii="Gill Sans MT" w:hAnsi="Gill Sans MT"/>
        </w:rPr>
        <w:t>P</w:t>
      </w:r>
      <w:r w:rsidRPr="00576A04">
        <w:rPr>
          <w:rFonts w:ascii="Gill Sans MT" w:hAnsi="Gill Sans MT"/>
          <w:sz w:val="22"/>
        </w:rPr>
        <w:t>articipacije nije dovoljno korišćen, pri čemu je podnešen samo jedan komentar tokom čitave 2019. godine</w:t>
      </w:r>
      <w:r w:rsidR="00917C64" w:rsidRPr="0023710C">
        <w:rPr>
          <w:rStyle w:val="FootnoteReference"/>
          <w:rFonts w:ascii="Gill Sans MT" w:hAnsi="Gill Sans MT" w:cstheme="minorHAnsi"/>
          <w:sz w:val="22"/>
        </w:rPr>
        <w:footnoteReference w:id="91"/>
      </w:r>
      <w:r w:rsidR="00917C64" w:rsidRPr="0023710C">
        <w:rPr>
          <w:rFonts w:ascii="Gill Sans MT" w:hAnsi="Gill Sans MT" w:cstheme="minorHAnsi"/>
          <w:sz w:val="22"/>
        </w:rPr>
        <w:t>.</w:t>
      </w:r>
      <w:r w:rsidR="00917C64" w:rsidRPr="0023710C">
        <w:rPr>
          <w:rFonts w:ascii="Gill Sans MT" w:hAnsi="Gill Sans MT"/>
          <w:sz w:val="22"/>
          <w:lang w:val="fr-FR"/>
        </w:rPr>
        <w:t xml:space="preserve"> </w:t>
      </w:r>
      <w:r w:rsidR="009E5BCD" w:rsidRPr="0023710C">
        <w:rPr>
          <w:rFonts w:ascii="Gill Sans MT" w:hAnsi="Gill Sans MT" w:cstheme="minorHAnsi"/>
          <w:bCs/>
          <w:sz w:val="22"/>
        </w:rPr>
        <w:t xml:space="preserve"> </w:t>
      </w:r>
      <w:r w:rsidR="007562F8" w:rsidRPr="0023710C">
        <w:rPr>
          <w:rFonts w:ascii="Gill Sans MT" w:hAnsi="Gill Sans MT" w:cstheme="minorHAnsi"/>
          <w:sz w:val="22"/>
        </w:rPr>
        <w:t xml:space="preserve"> </w:t>
      </w:r>
      <w:r w:rsidRPr="00576A04">
        <w:rPr>
          <w:rFonts w:ascii="Gill Sans MT" w:hAnsi="Gill Sans MT"/>
          <w:sz w:val="22"/>
        </w:rPr>
        <w:t xml:space="preserve">Iako je Crna Gora od 2017. godine od 2018. godine uspjela da ostvari pozitivan trend kada je riječ o procentu propisa koji su predmet javne rasprave, jer je povećan sa 41,5% u 2017. godini na 64,8% u 2018. godini, ovaj trend je pao u 2019. godini, kada </w:t>
      </w:r>
      <w:r>
        <w:rPr>
          <w:rFonts w:ascii="Gill Sans MT" w:hAnsi="Gill Sans MT"/>
        </w:rPr>
        <w:t xml:space="preserve">su sprovedene </w:t>
      </w:r>
      <w:r w:rsidRPr="00576A04">
        <w:rPr>
          <w:rFonts w:ascii="Gill Sans MT" w:hAnsi="Gill Sans MT"/>
          <w:sz w:val="22"/>
        </w:rPr>
        <w:t>konsultacij</w:t>
      </w:r>
      <w:r>
        <w:rPr>
          <w:rFonts w:ascii="Gill Sans MT" w:hAnsi="Gill Sans MT"/>
        </w:rPr>
        <w:t>e</w:t>
      </w:r>
      <w:r w:rsidRPr="00576A04">
        <w:rPr>
          <w:rFonts w:ascii="Gill Sans MT" w:hAnsi="Gill Sans MT"/>
          <w:sz w:val="22"/>
        </w:rPr>
        <w:t xml:space="preserve"> za 57% propisa</w:t>
      </w:r>
      <w:r w:rsidR="00BE1C4D" w:rsidRPr="0023710C">
        <w:rPr>
          <w:rFonts w:ascii="Gill Sans MT" w:hAnsi="Gill Sans MT" w:cstheme="minorHAnsi"/>
          <w:sz w:val="22"/>
        </w:rPr>
        <w:t>.</w:t>
      </w:r>
      <w:r w:rsidR="007562F8" w:rsidRPr="0023710C">
        <w:rPr>
          <w:rStyle w:val="FootnoteReference"/>
          <w:rFonts w:ascii="Gill Sans MT" w:hAnsi="Gill Sans MT" w:cstheme="minorHAnsi"/>
          <w:sz w:val="22"/>
        </w:rPr>
        <w:footnoteReference w:id="92"/>
      </w:r>
      <w:r w:rsidR="007562F8" w:rsidRPr="0023710C">
        <w:rPr>
          <w:rFonts w:ascii="Gill Sans MT" w:hAnsi="Gill Sans MT" w:cstheme="minorHAnsi"/>
          <w:sz w:val="22"/>
        </w:rPr>
        <w:t xml:space="preserve"> </w:t>
      </w:r>
      <w:r w:rsidRPr="00976BCE">
        <w:rPr>
          <w:rFonts w:ascii="Gill Sans MT" w:hAnsi="Gill Sans MT"/>
          <w:sz w:val="22"/>
          <w:highlight w:val="yellow"/>
        </w:rPr>
        <w:t>Ovaj trend je zabrinjavajući i Vlada je trebal</w:t>
      </w:r>
      <w:r w:rsidRPr="00976BCE">
        <w:rPr>
          <w:rFonts w:ascii="Gill Sans MT" w:hAnsi="Gill Sans MT"/>
          <w:highlight w:val="yellow"/>
        </w:rPr>
        <w:t>o</w:t>
      </w:r>
      <w:r w:rsidRPr="00976BCE">
        <w:rPr>
          <w:rFonts w:ascii="Gill Sans MT" w:hAnsi="Gill Sans MT"/>
          <w:sz w:val="22"/>
          <w:highlight w:val="yellow"/>
        </w:rPr>
        <w:t xml:space="preserve"> </w:t>
      </w:r>
      <w:r w:rsidRPr="00976BCE">
        <w:rPr>
          <w:rFonts w:ascii="Gill Sans MT" w:hAnsi="Gill Sans MT"/>
          <w:highlight w:val="yellow"/>
        </w:rPr>
        <w:t xml:space="preserve">da </w:t>
      </w:r>
      <w:r w:rsidRPr="00976BCE">
        <w:rPr>
          <w:rFonts w:ascii="Gill Sans MT" w:hAnsi="Gill Sans MT"/>
          <w:sz w:val="22"/>
          <w:highlight w:val="yellow"/>
        </w:rPr>
        <w:t xml:space="preserve">više uloži </w:t>
      </w:r>
      <w:r w:rsidRPr="00976BCE">
        <w:rPr>
          <w:rFonts w:ascii="Gill Sans MT" w:hAnsi="Gill Sans MT"/>
          <w:highlight w:val="yellow"/>
        </w:rPr>
        <w:t xml:space="preserve">i </w:t>
      </w:r>
      <w:r w:rsidRPr="00976BCE">
        <w:rPr>
          <w:rFonts w:ascii="Gill Sans MT" w:hAnsi="Gill Sans MT"/>
          <w:sz w:val="22"/>
          <w:highlight w:val="yellow"/>
        </w:rPr>
        <w:t>obezb</w:t>
      </w:r>
      <w:r w:rsidRPr="00976BCE">
        <w:rPr>
          <w:rFonts w:ascii="Gill Sans MT" w:hAnsi="Gill Sans MT"/>
          <w:highlight w:val="yellow"/>
        </w:rPr>
        <w:t xml:space="preserve">ijedi </w:t>
      </w:r>
      <w:r w:rsidRPr="00976BCE">
        <w:rPr>
          <w:rFonts w:ascii="Gill Sans MT" w:hAnsi="Gill Sans MT"/>
          <w:sz w:val="22"/>
          <w:highlight w:val="yellow"/>
        </w:rPr>
        <w:t xml:space="preserve">da </w:t>
      </w:r>
      <w:r w:rsidRPr="00976BCE">
        <w:rPr>
          <w:rFonts w:ascii="Gill Sans MT" w:hAnsi="Gill Sans MT"/>
          <w:highlight w:val="yellow"/>
        </w:rPr>
        <w:t xml:space="preserve">se javne rasprave sprovode </w:t>
      </w:r>
      <w:r w:rsidRPr="00976BCE">
        <w:rPr>
          <w:rFonts w:ascii="Gill Sans MT" w:hAnsi="Gill Sans MT"/>
          <w:sz w:val="22"/>
          <w:highlight w:val="yellow"/>
        </w:rPr>
        <w:t>u skladu sa regulatornim okvirom. Sa druge strane, zainteresovane strane pominju izazove u motivisanju građana i organizacija civilnog društva i aktivnom korišćenju mehanizama konsultacija, pošto u većini slučajeva kada se primijene mehanizmi konsultacije, institucije ne dobiju input ili dobiju input koji često nije mnogo vrijedan</w:t>
      </w:r>
      <w:r w:rsidR="00BE1C4D" w:rsidRPr="0023710C">
        <w:rPr>
          <w:rFonts w:ascii="Gill Sans MT" w:hAnsi="Gill Sans MT" w:cstheme="minorHAnsi"/>
          <w:sz w:val="22"/>
        </w:rPr>
        <w:t xml:space="preserve">. </w:t>
      </w:r>
    </w:p>
    <w:p w:rsidR="004008DA" w:rsidRPr="0023710C" w:rsidRDefault="00344271" w:rsidP="00EF7A23">
      <w:pPr>
        <w:spacing w:before="100" w:beforeAutospacing="1" w:after="100" w:afterAutospacing="1" w:line="240" w:lineRule="auto"/>
        <w:jc w:val="both"/>
        <w:rPr>
          <w:rFonts w:ascii="Gill Sans MT" w:hAnsi="Gill Sans MT" w:cs="Arial"/>
          <w:b/>
          <w:color w:val="000000" w:themeColor="text1"/>
          <w:sz w:val="22"/>
        </w:rPr>
      </w:pPr>
      <w:r w:rsidRPr="00106560">
        <w:rPr>
          <w:rFonts w:ascii="Gill Sans MT" w:hAnsi="Gill Sans MT"/>
          <w:b/>
          <w:sz w:val="22"/>
        </w:rPr>
        <w:t>Monitoring i izvještavanje o strategijama, programima i akcionim planovima varira u kvalitetu i analizi ishoda i uticaja mjera</w:t>
      </w:r>
      <w:r w:rsidRPr="00576A04">
        <w:rPr>
          <w:rFonts w:ascii="Gill Sans MT" w:hAnsi="Gill Sans MT"/>
          <w:sz w:val="22"/>
        </w:rPr>
        <w:t xml:space="preserve">. Vlada je ustanovila Portal evropskih integracija koji sadrži </w:t>
      </w:r>
      <w:r>
        <w:rPr>
          <w:rFonts w:ascii="Gill Sans MT" w:hAnsi="Gill Sans MT"/>
        </w:rPr>
        <w:t>M</w:t>
      </w:r>
      <w:r w:rsidRPr="00576A04">
        <w:rPr>
          <w:rFonts w:ascii="Gill Sans MT" w:hAnsi="Gill Sans MT"/>
          <w:sz w:val="22"/>
        </w:rPr>
        <w:t xml:space="preserve">odul za monitoring strateških dokumenata, </w:t>
      </w:r>
      <w:r>
        <w:rPr>
          <w:rFonts w:ascii="Gill Sans MT" w:hAnsi="Gill Sans MT"/>
        </w:rPr>
        <w:t xml:space="preserve">trenutno </w:t>
      </w:r>
      <w:r w:rsidRPr="00576A04">
        <w:rPr>
          <w:rFonts w:ascii="Gill Sans MT" w:hAnsi="Gill Sans MT"/>
          <w:sz w:val="22"/>
        </w:rPr>
        <w:t>u fazi testiranja. Međutim, analiza uzorka izvještaja o strategijama, uključujući izvještaj</w:t>
      </w:r>
      <w:r>
        <w:rPr>
          <w:rFonts w:ascii="Gill Sans MT" w:hAnsi="Gill Sans MT"/>
        </w:rPr>
        <w:t>e</w:t>
      </w:r>
      <w:r w:rsidRPr="00576A04">
        <w:rPr>
          <w:rFonts w:ascii="Gill Sans MT" w:hAnsi="Gill Sans MT"/>
          <w:sz w:val="22"/>
        </w:rPr>
        <w:t xml:space="preserve"> o implementaciji strategije RJU, pokazuje velike varijacije u smislu kvaliteta izvještavanja i pristupa. </w:t>
      </w:r>
      <w:r w:rsidRPr="00976BCE">
        <w:rPr>
          <w:rFonts w:ascii="Gill Sans MT" w:hAnsi="Gill Sans MT"/>
          <w:sz w:val="22"/>
          <w:highlight w:val="yellow"/>
        </w:rPr>
        <w:t>Izvještaji o implementaciji strategije RJU pokazuju i procijenjeni su i od intervjuisanih zainteresovanih strana da su veoma dobrog kvaliteta (</w:t>
      </w:r>
      <w:r w:rsidRPr="00976BCE">
        <w:rPr>
          <w:rFonts w:ascii="Gill Sans MT" w:hAnsi="Gill Sans MT"/>
          <w:i/>
          <w:sz w:val="22"/>
          <w:highlight w:val="yellow"/>
        </w:rPr>
        <w:t>Vidi Nalaz 11 u nastavku</w:t>
      </w:r>
      <w:r w:rsidRPr="00976BCE">
        <w:rPr>
          <w:rFonts w:ascii="Gill Sans MT" w:hAnsi="Gill Sans MT"/>
          <w:sz w:val="22"/>
          <w:highlight w:val="yellow"/>
        </w:rPr>
        <w:t>)</w:t>
      </w:r>
      <w:r w:rsidR="00A81934" w:rsidRPr="00976BCE">
        <w:rPr>
          <w:rFonts w:ascii="Gill Sans MT" w:hAnsi="Gill Sans MT" w:cstheme="minorHAnsi"/>
          <w:sz w:val="22"/>
          <w:highlight w:val="yellow"/>
        </w:rPr>
        <w:t>.</w:t>
      </w:r>
      <w:r w:rsidR="00A81934" w:rsidRPr="0023710C">
        <w:rPr>
          <w:rFonts w:ascii="Gill Sans MT" w:hAnsi="Gill Sans MT" w:cstheme="minorHAnsi"/>
          <w:sz w:val="22"/>
        </w:rPr>
        <w:t xml:space="preserve"> </w:t>
      </w:r>
    </w:p>
    <w:p w:rsidR="00D3581A" w:rsidRPr="0023710C" w:rsidRDefault="004008DA" w:rsidP="00EF7A23">
      <w:pPr>
        <w:shd w:val="clear" w:color="auto" w:fill="FFF2CC" w:themeFill="accent4" w:themeFillTint="33"/>
        <w:spacing w:line="240" w:lineRule="auto"/>
        <w:ind w:left="567" w:hanging="567"/>
        <w:rPr>
          <w:rFonts w:ascii="Gill Sans MT" w:hAnsi="Gill Sans MT" w:cs="Arial"/>
          <w:b/>
          <w:color w:val="000000" w:themeColor="text1"/>
          <w:sz w:val="22"/>
        </w:rPr>
      </w:pPr>
      <w:r w:rsidRPr="00344271">
        <w:rPr>
          <w:rFonts w:ascii="Gill Sans MT" w:hAnsi="Gill Sans MT" w:cs="Arial"/>
          <w:b/>
          <w:color w:val="000000" w:themeColor="text1"/>
          <w:sz w:val="22"/>
        </w:rPr>
        <w:t xml:space="preserve">EQ 3. </w:t>
      </w:r>
      <w:r w:rsidR="00344271" w:rsidRPr="00344271">
        <w:rPr>
          <w:rFonts w:ascii="Gill Sans MT" w:hAnsi="Gill Sans MT"/>
          <w:b/>
        </w:rPr>
        <w:t xml:space="preserve">Do kojih je </w:t>
      </w:r>
      <w:r w:rsidR="00344271" w:rsidRPr="00344271">
        <w:rPr>
          <w:rFonts w:ascii="Gill Sans MT" w:hAnsi="Gill Sans MT"/>
          <w:b/>
          <w:sz w:val="22"/>
        </w:rPr>
        <w:t>neočekivan</w:t>
      </w:r>
      <w:r w:rsidR="00344271" w:rsidRPr="00344271">
        <w:rPr>
          <w:rFonts w:ascii="Gill Sans MT" w:hAnsi="Gill Sans MT"/>
          <w:b/>
        </w:rPr>
        <w:t>ih</w:t>
      </w:r>
      <w:r w:rsidR="00344271" w:rsidRPr="00344271">
        <w:rPr>
          <w:rFonts w:ascii="Gill Sans MT" w:hAnsi="Gill Sans MT"/>
          <w:b/>
          <w:sz w:val="22"/>
        </w:rPr>
        <w:t xml:space="preserve"> pozitivn</w:t>
      </w:r>
      <w:r w:rsidR="00344271" w:rsidRPr="00344271">
        <w:rPr>
          <w:rFonts w:ascii="Gill Sans MT" w:hAnsi="Gill Sans MT"/>
          <w:b/>
        </w:rPr>
        <w:t>ih</w:t>
      </w:r>
      <w:r w:rsidR="00344271" w:rsidRPr="00344271">
        <w:rPr>
          <w:rFonts w:ascii="Gill Sans MT" w:hAnsi="Gill Sans MT"/>
          <w:b/>
          <w:sz w:val="22"/>
        </w:rPr>
        <w:t xml:space="preserve"> i negativn</w:t>
      </w:r>
      <w:r w:rsidR="00344271" w:rsidRPr="00344271">
        <w:rPr>
          <w:rFonts w:ascii="Gill Sans MT" w:hAnsi="Gill Sans MT"/>
          <w:b/>
        </w:rPr>
        <w:t>ih</w:t>
      </w:r>
      <w:r w:rsidR="00344271" w:rsidRPr="00344271">
        <w:rPr>
          <w:rFonts w:ascii="Gill Sans MT" w:hAnsi="Gill Sans MT"/>
          <w:b/>
          <w:sz w:val="22"/>
        </w:rPr>
        <w:t xml:space="preserve"> (ako ih ima) promjen</w:t>
      </w:r>
      <w:r w:rsidR="00344271" w:rsidRPr="00344271">
        <w:rPr>
          <w:rFonts w:ascii="Gill Sans MT" w:hAnsi="Gill Sans MT"/>
          <w:b/>
        </w:rPr>
        <w:t>a</w:t>
      </w:r>
      <w:r w:rsidR="00344271" w:rsidRPr="00344271">
        <w:rPr>
          <w:rFonts w:ascii="Gill Sans MT" w:hAnsi="Gill Sans MT"/>
          <w:b/>
          <w:sz w:val="22"/>
        </w:rPr>
        <w:t xml:space="preserve"> do</w:t>
      </w:r>
      <w:r w:rsidR="00344271" w:rsidRPr="00344271">
        <w:rPr>
          <w:rFonts w:ascii="Gill Sans MT" w:hAnsi="Gill Sans MT"/>
          <w:b/>
        </w:rPr>
        <w:t>šlo</w:t>
      </w:r>
      <w:r w:rsidR="00344271" w:rsidRPr="00344271">
        <w:rPr>
          <w:rFonts w:ascii="Gill Sans MT" w:hAnsi="Gill Sans MT"/>
          <w:b/>
          <w:sz w:val="22"/>
        </w:rPr>
        <w:t>, uključujući one koje se odnose na međuresurska pitanja, za svih šest Ciljeva</w:t>
      </w:r>
      <w:r w:rsidR="00344271" w:rsidRPr="00344271">
        <w:rPr>
          <w:rFonts w:ascii="Gill Sans MT" w:hAnsi="Gill Sans MT"/>
          <w:b/>
          <w:sz w:val="22"/>
          <w:vertAlign w:val="superscript"/>
        </w:rPr>
        <w:t xml:space="preserve"> </w:t>
      </w:r>
      <w:r w:rsidR="00D3581A" w:rsidRPr="0023710C">
        <w:rPr>
          <w:rFonts w:ascii="Gill Sans MT" w:hAnsi="Gill Sans MT"/>
          <w:sz w:val="22"/>
          <w:vertAlign w:val="superscript"/>
        </w:rPr>
        <w:footnoteReference w:id="93"/>
      </w:r>
      <w:r w:rsidR="00D3581A" w:rsidRPr="0023710C">
        <w:rPr>
          <w:rFonts w:ascii="Gill Sans MT" w:hAnsi="Gill Sans MT" w:cs="Arial"/>
          <w:b/>
          <w:color w:val="000000" w:themeColor="text1"/>
          <w:sz w:val="22"/>
        </w:rPr>
        <w:t xml:space="preserve"> </w:t>
      </w:r>
      <w:r w:rsidR="00344271" w:rsidRPr="00344271">
        <w:rPr>
          <w:rFonts w:ascii="Gill Sans MT" w:hAnsi="Gill Sans MT"/>
          <w:b/>
          <w:sz w:val="22"/>
        </w:rPr>
        <w:t>definisanih u strategiji RJU 2016-2020</w:t>
      </w:r>
      <w:r w:rsidR="00D3581A" w:rsidRPr="0023710C">
        <w:rPr>
          <w:rFonts w:ascii="Gill Sans MT" w:hAnsi="Gill Sans MT" w:cs="Arial"/>
          <w:b/>
          <w:color w:val="000000" w:themeColor="text1"/>
          <w:sz w:val="22"/>
        </w:rPr>
        <w:t>?</w:t>
      </w:r>
    </w:p>
    <w:p w:rsidR="00FB58C0" w:rsidRPr="0029092A" w:rsidRDefault="00D54A26" w:rsidP="00EF7A23">
      <w:pPr>
        <w:pStyle w:val="BulletLevel1"/>
        <w:spacing w:before="100" w:beforeAutospacing="1" w:after="100" w:afterAutospacing="1" w:line="240" w:lineRule="auto"/>
        <w:ind w:left="0" w:firstLine="0"/>
        <w:jc w:val="both"/>
        <w:rPr>
          <w:rFonts w:ascii="Gill Sans MT" w:hAnsi="Gill Sans MT" w:cs="Arial"/>
          <w:b/>
          <w:sz w:val="22"/>
          <w:highlight w:val="yellow"/>
        </w:rPr>
      </w:pPr>
      <w:r w:rsidRPr="00576A04">
        <w:rPr>
          <w:rFonts w:ascii="Gill Sans MT" w:hAnsi="Gill Sans MT"/>
          <w:sz w:val="22"/>
        </w:rPr>
        <w:lastRenderedPageBreak/>
        <w:t>U vrijeme kreiranja strategije, Ministarstvo unutrašnjih poslova vodilo je proces razmatranja i razmišljanja o oblastima u koj</w:t>
      </w:r>
      <w:r>
        <w:rPr>
          <w:rFonts w:ascii="Gill Sans MT" w:hAnsi="Gill Sans MT"/>
        </w:rPr>
        <w:t>e</w:t>
      </w:r>
      <w:r w:rsidRPr="00576A04">
        <w:rPr>
          <w:rFonts w:ascii="Gill Sans MT" w:hAnsi="Gill Sans MT"/>
          <w:sz w:val="22"/>
        </w:rPr>
        <w:t xml:space="preserve"> bi Vlada trebalo da uloži </w:t>
      </w:r>
      <w:r>
        <w:rPr>
          <w:rFonts w:ascii="Gill Sans MT" w:hAnsi="Gill Sans MT"/>
        </w:rPr>
        <w:t xml:space="preserve">za </w:t>
      </w:r>
      <w:r w:rsidRPr="00576A04">
        <w:rPr>
          <w:rFonts w:ascii="Gill Sans MT" w:hAnsi="Gill Sans MT"/>
          <w:sz w:val="22"/>
        </w:rPr>
        <w:t xml:space="preserve">jačanje potencijala crnogorske javne uprave. Kada je strategija bila utvrđena i počelo se sa implementacijom, Vlada je usvojila odluku da formira posebno Ministarstvo javne uprave koje će biti zaduženo da vodi implementaciju strategije. Intervjui sa zainteresovanim stranama i prošla evidencija o strukturi zaposlenih u ministarstvu ukazuju na to da je gotovo čitavo ministarstvo, osim tima iz Direktorata MUP za javnu upravu, bio sastavljeno od profesionalaca koji su radili u različitim sektorima i temama, od čega većina nije nužno imala puno angažmana (ili razumijevanja) RJU. </w:t>
      </w:r>
      <w:r w:rsidRPr="0029092A">
        <w:rPr>
          <w:rFonts w:ascii="Gill Sans MT" w:hAnsi="Gill Sans MT"/>
          <w:sz w:val="22"/>
          <w:highlight w:val="yellow"/>
        </w:rPr>
        <w:t xml:space="preserve">Ipak, </w:t>
      </w:r>
      <w:r w:rsidRPr="0029092A">
        <w:rPr>
          <w:rFonts w:ascii="Gill Sans MT" w:hAnsi="Gill Sans MT"/>
          <w:b/>
          <w:sz w:val="22"/>
          <w:highlight w:val="yellow"/>
        </w:rPr>
        <w:t>ministarstvo je brzo i profesionalno stalo na noge, što, prema intervjuima sa zainteresovanim stranama, nije bilo očekivano jer je većina eksternih zainteresovanih strana sumnjalo u kapacitet ministarstva da sprovede implementaciju strategije u tako kratkom roku. Posvećenost Ministarstva i ulaganje u brzo učenje o onome što  treba da se uradi je dodatna vrijednost procesu implementacije strategije.</w:t>
      </w:r>
      <w:r w:rsidR="007A0ADF" w:rsidRPr="0029092A">
        <w:rPr>
          <w:rFonts w:ascii="Gill Sans MT" w:hAnsi="Gill Sans MT" w:cs="Arial"/>
          <w:b/>
          <w:sz w:val="22"/>
          <w:highlight w:val="yellow"/>
        </w:rPr>
        <w:t xml:space="preserve"> </w:t>
      </w:r>
    </w:p>
    <w:p w:rsidR="007A0ADF" w:rsidRPr="0029092A" w:rsidRDefault="00D54A26" w:rsidP="00EF7A23">
      <w:pPr>
        <w:pStyle w:val="BulletLevel1"/>
        <w:spacing w:before="100" w:beforeAutospacing="1" w:after="100" w:afterAutospacing="1" w:line="240" w:lineRule="auto"/>
        <w:ind w:left="0" w:firstLine="0"/>
        <w:jc w:val="both"/>
        <w:rPr>
          <w:rFonts w:ascii="Gill Sans MT" w:hAnsi="Gill Sans MT" w:cs="Arial"/>
          <w:sz w:val="22"/>
          <w:highlight w:val="yellow"/>
        </w:rPr>
      </w:pPr>
      <w:r w:rsidRPr="0029092A">
        <w:rPr>
          <w:rFonts w:ascii="Gill Sans MT" w:hAnsi="Gill Sans MT"/>
          <w:sz w:val="22"/>
          <w:highlight w:val="yellow"/>
        </w:rPr>
        <w:t>Sa druge strane, kao što je ukazala većina intervjuisanih zainteresovanih strana iz vlasti, NVO, međunarodnih aktera, iako ne toliko neočekivano, proces optimizacije nije bio efikasan niti djelotvoran i donio je dosta problema u nacionalnoj i lokalnoj vlasti. Međutim, zbog problema koji su opisani u prethodnim poglavljima, na neki način, takav ishod je bio očekivan, po mišljenju evaluatora, zbog činjenice da je niz kontekstualnih izazova (osjetljivost optimizacije, nedostatak jasnog puta za ostvarenje rezultata, itd.) uticao na proces.</w:t>
      </w:r>
      <w:r w:rsidR="007A0ADF" w:rsidRPr="0029092A">
        <w:rPr>
          <w:rFonts w:ascii="Gill Sans MT" w:hAnsi="Gill Sans MT" w:cs="Arial"/>
          <w:sz w:val="22"/>
          <w:highlight w:val="yellow"/>
        </w:rPr>
        <w:t xml:space="preserve">. </w:t>
      </w:r>
    </w:p>
    <w:p w:rsidR="007A0ADF" w:rsidRPr="0029092A" w:rsidRDefault="00D54A26" w:rsidP="00EF7A23">
      <w:pPr>
        <w:pStyle w:val="BulletLevel1"/>
        <w:spacing w:before="100" w:beforeAutospacing="1" w:after="100" w:afterAutospacing="1" w:line="240" w:lineRule="auto"/>
        <w:ind w:left="0" w:firstLine="0"/>
        <w:jc w:val="both"/>
        <w:rPr>
          <w:rFonts w:ascii="Gill Sans MT" w:hAnsi="Gill Sans MT" w:cs="Arial"/>
          <w:sz w:val="22"/>
          <w:highlight w:val="yellow"/>
        </w:rPr>
      </w:pPr>
      <w:r w:rsidRPr="0029092A">
        <w:rPr>
          <w:rFonts w:ascii="Gill Sans MT" w:hAnsi="Gill Sans MT"/>
          <w:sz w:val="22"/>
          <w:highlight w:val="yellow"/>
        </w:rPr>
        <w:t xml:space="preserve">Drugi neočekivani negativni rezultat konstatovan je u implementaciji Zakona o slobodnom pristupu informacijama. Zakonodavni okvir generalno je veoma dobar i obezbjeđuje primjenu važnih principa upravljanja. Međutim, njegova implementacija </w:t>
      </w:r>
      <w:r w:rsidRPr="0029092A">
        <w:rPr>
          <w:rFonts w:ascii="Gill Sans MT" w:hAnsi="Gill Sans MT"/>
          <w:highlight w:val="yellow"/>
        </w:rPr>
        <w:t>dobila je veoma negativan obrt</w:t>
      </w:r>
      <w:r w:rsidRPr="0029092A">
        <w:rPr>
          <w:rFonts w:ascii="Gill Sans MT" w:hAnsi="Gill Sans MT"/>
          <w:sz w:val="22"/>
          <w:highlight w:val="yellow"/>
        </w:rPr>
        <w:t xml:space="preserve"> i dovel</w:t>
      </w:r>
      <w:r w:rsidRPr="0029092A">
        <w:rPr>
          <w:rFonts w:ascii="Gill Sans MT" w:hAnsi="Gill Sans MT"/>
          <w:highlight w:val="yellow"/>
        </w:rPr>
        <w:t>a</w:t>
      </w:r>
      <w:r w:rsidRPr="0029092A">
        <w:rPr>
          <w:rFonts w:ascii="Gill Sans MT" w:hAnsi="Gill Sans MT"/>
          <w:sz w:val="22"/>
          <w:highlight w:val="yellow"/>
        </w:rPr>
        <w:t xml:space="preserve"> do značajnih izazova (npr. u smislu zloupotrebe odredaba Zakona i troš</w:t>
      </w:r>
      <w:r w:rsidRPr="0029092A">
        <w:rPr>
          <w:rFonts w:ascii="Gill Sans MT" w:hAnsi="Gill Sans MT"/>
          <w:highlight w:val="yellow"/>
        </w:rPr>
        <w:t>e</w:t>
      </w:r>
      <w:r w:rsidRPr="0029092A">
        <w:rPr>
          <w:rFonts w:ascii="Gill Sans MT" w:hAnsi="Gill Sans MT"/>
          <w:sz w:val="22"/>
          <w:highlight w:val="yellow"/>
        </w:rPr>
        <w:t>nj</w:t>
      </w:r>
      <w:r w:rsidRPr="0029092A">
        <w:rPr>
          <w:rFonts w:ascii="Gill Sans MT" w:hAnsi="Gill Sans MT"/>
          <w:highlight w:val="yellow"/>
        </w:rPr>
        <w:t>a</w:t>
      </w:r>
      <w:r w:rsidRPr="0029092A">
        <w:rPr>
          <w:rFonts w:ascii="Gill Sans MT" w:hAnsi="Gill Sans MT"/>
          <w:sz w:val="22"/>
          <w:highlight w:val="yellow"/>
        </w:rPr>
        <w:t xml:space="preserve"> budžeta na naknade i sudske troškove,</w:t>
      </w:r>
      <w:r w:rsidRPr="00576A04">
        <w:rPr>
          <w:rFonts w:ascii="Gill Sans MT" w:hAnsi="Gill Sans MT"/>
          <w:sz w:val="22"/>
        </w:rPr>
        <w:t xml:space="preserve"> </w:t>
      </w:r>
      <w:r w:rsidRPr="0029092A">
        <w:rPr>
          <w:rFonts w:ascii="Gill Sans MT" w:hAnsi="Gill Sans MT"/>
          <w:sz w:val="22"/>
          <w:highlight w:val="yellow"/>
        </w:rPr>
        <w:t>itd.) i smanjenje povjerenja civilnog društva i javnosti u istinsku težnju javne uprave da se otvori i bude transparentnija</w:t>
      </w:r>
      <w:r w:rsidR="00C12171" w:rsidRPr="0029092A">
        <w:rPr>
          <w:rFonts w:ascii="Gill Sans MT" w:hAnsi="Gill Sans MT" w:cs="Arial"/>
          <w:sz w:val="22"/>
          <w:highlight w:val="yellow"/>
        </w:rPr>
        <w:t xml:space="preserve">. </w:t>
      </w:r>
    </w:p>
    <w:p w:rsidR="004008DA" w:rsidRPr="0023710C" w:rsidRDefault="00D54A26" w:rsidP="00EF7A23">
      <w:pPr>
        <w:pStyle w:val="BulletLevel1"/>
        <w:spacing w:before="100" w:beforeAutospacing="1" w:after="100" w:afterAutospacing="1" w:line="240" w:lineRule="auto"/>
        <w:ind w:left="0" w:firstLine="0"/>
        <w:jc w:val="both"/>
        <w:rPr>
          <w:rFonts w:ascii="Gill Sans MT" w:hAnsi="Gill Sans MT" w:cs="Arial"/>
          <w:sz w:val="22"/>
        </w:rPr>
      </w:pPr>
      <w:r w:rsidRPr="0029092A">
        <w:rPr>
          <w:rFonts w:ascii="Gill Sans MT" w:hAnsi="Gill Sans MT"/>
          <w:sz w:val="22"/>
          <w:highlight w:val="yellow"/>
        </w:rPr>
        <w:t>Mehanizmi konsultacije sa civilnim društvom i građanima ojačani su u čitavom periodu implementacije Strategije RJU i obezbjeđuju niz načina i kanala za zainteresovane strane da komentarišu i doprinesu poboljšanju regulatornog i strateškog okvira. Međutim, uprkos dostupnosti raznih mehanizama, učešće je veoma nisko i to je pomenuto kao neočekivani negativni rezultat</w:t>
      </w:r>
      <w:r w:rsidR="00A3031E" w:rsidRPr="0029092A">
        <w:rPr>
          <w:rFonts w:ascii="Gill Sans MT" w:hAnsi="Gill Sans MT" w:cs="Arial"/>
          <w:sz w:val="22"/>
          <w:highlight w:val="yellow"/>
        </w:rPr>
        <w:t>.</w:t>
      </w:r>
      <w:r w:rsidR="00A3031E" w:rsidRPr="0023710C">
        <w:rPr>
          <w:rFonts w:ascii="Gill Sans MT" w:hAnsi="Gill Sans MT" w:cs="Arial"/>
          <w:sz w:val="22"/>
        </w:rPr>
        <w:t xml:space="preserve"> </w:t>
      </w:r>
    </w:p>
    <w:p w:rsidR="004008DA" w:rsidRPr="0023710C" w:rsidRDefault="004008DA" w:rsidP="00EF7A23">
      <w:pPr>
        <w:shd w:val="clear" w:color="auto" w:fill="FFF2CC" w:themeFill="accent4" w:themeFillTint="33"/>
        <w:spacing w:line="240" w:lineRule="auto"/>
        <w:ind w:left="567" w:hanging="567"/>
        <w:jc w:val="both"/>
        <w:rPr>
          <w:rFonts w:ascii="Gill Sans MT" w:hAnsi="Gill Sans MT"/>
          <w:color w:val="000000" w:themeColor="text1"/>
          <w:sz w:val="22"/>
        </w:rPr>
      </w:pPr>
      <w:r w:rsidRPr="0023710C">
        <w:rPr>
          <w:rFonts w:ascii="Gill Sans MT" w:hAnsi="Gill Sans MT" w:cs="Arial"/>
          <w:b/>
          <w:color w:val="000000" w:themeColor="text1"/>
          <w:sz w:val="22"/>
        </w:rPr>
        <w:lastRenderedPageBreak/>
        <w:t xml:space="preserve">EQ </w:t>
      </w:r>
      <w:r w:rsidR="00D3581A" w:rsidRPr="0023710C">
        <w:rPr>
          <w:rFonts w:ascii="Gill Sans MT" w:hAnsi="Gill Sans MT" w:cs="Arial"/>
          <w:b/>
          <w:color w:val="000000" w:themeColor="text1"/>
          <w:sz w:val="22"/>
        </w:rPr>
        <w:t xml:space="preserve">4. </w:t>
      </w:r>
      <w:r w:rsidR="00B06E03" w:rsidRPr="00B06E03">
        <w:rPr>
          <w:rFonts w:ascii="Gill Sans MT" w:hAnsi="Gill Sans MT"/>
          <w:b/>
          <w:sz w:val="22"/>
        </w:rPr>
        <w:t>U oblastima gdje je djelotvornost bila visoka, koje mjere zainteresovanih strana su najviše doprinijele visokoj djelotvornosti (pokretačke snage/faktori uspješnosti)? U oblastima gdje je djelotvornost bila niska, koje mjere zainteresovanih strana objašnjavaju nedostatak progresa (ograničavajuće sile)? Da li su ciljevi dva AP strategije RJU ostvareni na vrijeme, šta su bili glavni faktori i uzroci koji su uticali na eventualno kašnjenje, i kako su oni riješeni</w:t>
      </w:r>
      <w:r w:rsidR="00D3581A" w:rsidRPr="0023710C">
        <w:rPr>
          <w:rFonts w:ascii="Gill Sans MT" w:hAnsi="Gill Sans MT" w:cs="Arial"/>
          <w:b/>
          <w:color w:val="000000" w:themeColor="text1"/>
          <w:sz w:val="22"/>
        </w:rPr>
        <w:t>?</w:t>
      </w:r>
    </w:p>
    <w:p w:rsidR="002C1285" w:rsidRPr="0023710C" w:rsidRDefault="009979BF" w:rsidP="00EF7A23">
      <w:pPr>
        <w:spacing w:before="100" w:beforeAutospacing="1" w:after="100" w:afterAutospacing="1" w:line="240" w:lineRule="auto"/>
        <w:jc w:val="both"/>
        <w:rPr>
          <w:rFonts w:ascii="Gill Sans MT" w:eastAsia="Calibri" w:hAnsi="Gill Sans MT" w:cs="Arial"/>
          <w:color w:val="000000"/>
          <w:sz w:val="22"/>
        </w:rPr>
      </w:pPr>
      <w:r w:rsidRPr="00576A04">
        <w:rPr>
          <w:rFonts w:ascii="Gill Sans MT" w:hAnsi="Gill Sans MT"/>
          <w:sz w:val="22"/>
        </w:rPr>
        <w:t>Ovaj odjeljak predstavlja i daje pregled doprinosećih i ometajućih faktora kao što je identifikovano kroz reviziju dokumentacije i proisteklo iz razgovora sa ključnim davaocima informacija</w:t>
      </w:r>
      <w:r w:rsidR="002C1285" w:rsidRPr="0023710C">
        <w:rPr>
          <w:rFonts w:ascii="Gill Sans MT" w:eastAsia="Calibri" w:hAnsi="Gill Sans MT" w:cs="Arial"/>
          <w:color w:val="000000"/>
          <w:sz w:val="22"/>
        </w:rPr>
        <w:t xml:space="preserve">. </w:t>
      </w:r>
    </w:p>
    <w:p w:rsidR="000F2B07" w:rsidRPr="0023710C" w:rsidRDefault="009979BF" w:rsidP="00EF7A23">
      <w:pPr>
        <w:spacing w:before="100" w:beforeAutospacing="1" w:after="100" w:afterAutospacing="1" w:line="240" w:lineRule="auto"/>
        <w:jc w:val="both"/>
        <w:rPr>
          <w:rFonts w:ascii="Gill Sans MT" w:eastAsia="Calibri" w:hAnsi="Gill Sans MT" w:cs="Arial"/>
          <w:b/>
          <w:bCs/>
          <w:color w:val="000000"/>
          <w:sz w:val="22"/>
        </w:rPr>
      </w:pPr>
      <w:r w:rsidRPr="00552FA5">
        <w:rPr>
          <w:rFonts w:ascii="Gill Sans MT" w:hAnsi="Gill Sans MT"/>
          <w:b/>
          <w:sz w:val="22"/>
        </w:rPr>
        <w:t>Doprinoseći faktori</w:t>
      </w:r>
      <w:r w:rsidR="000F2B07" w:rsidRPr="0023710C">
        <w:rPr>
          <w:rFonts w:ascii="Gill Sans MT" w:eastAsia="Calibri" w:hAnsi="Gill Sans MT" w:cs="Arial"/>
          <w:b/>
          <w:bCs/>
          <w:color w:val="000000"/>
          <w:sz w:val="22"/>
        </w:rPr>
        <w:t xml:space="preserve"> </w:t>
      </w:r>
    </w:p>
    <w:p w:rsidR="001D4A03" w:rsidRPr="0023710C" w:rsidRDefault="009979BF" w:rsidP="00EF7A23">
      <w:pPr>
        <w:spacing w:before="100" w:beforeAutospacing="1" w:after="100" w:afterAutospacing="1" w:line="240" w:lineRule="auto"/>
        <w:jc w:val="both"/>
        <w:rPr>
          <w:rFonts w:ascii="Gill Sans MT" w:eastAsia="Calibri" w:hAnsi="Gill Sans MT" w:cs="Arial"/>
          <w:color w:val="000000"/>
          <w:sz w:val="22"/>
        </w:rPr>
      </w:pPr>
      <w:r w:rsidRPr="00552FA5">
        <w:rPr>
          <w:rFonts w:ascii="Gill Sans MT" w:hAnsi="Gill Sans MT"/>
          <w:b/>
          <w:sz w:val="22"/>
        </w:rPr>
        <w:t xml:space="preserve">Utvrđeno je da je jedan od ključnih </w:t>
      </w:r>
      <w:r w:rsidRPr="00552FA5">
        <w:rPr>
          <w:rFonts w:ascii="Gill Sans MT" w:hAnsi="Gill Sans MT"/>
          <w:b/>
        </w:rPr>
        <w:t>motor</w:t>
      </w:r>
      <w:r w:rsidRPr="00552FA5">
        <w:rPr>
          <w:rFonts w:ascii="Gill Sans MT" w:hAnsi="Gill Sans MT"/>
          <w:b/>
          <w:sz w:val="22"/>
        </w:rPr>
        <w:t>a reforme politička posvećenost reformi javne uprave najviših kreatora politike u zemlji</w:t>
      </w:r>
      <w:r w:rsidRPr="00576A04">
        <w:rPr>
          <w:rFonts w:ascii="Gill Sans MT" w:hAnsi="Gill Sans MT"/>
          <w:sz w:val="22"/>
        </w:rPr>
        <w:t xml:space="preserve">. U intervjuima sa zainteresovanim stranama u sklopu ove evaluacije, konstatovano je da je snažan </w:t>
      </w:r>
      <w:r>
        <w:rPr>
          <w:rFonts w:ascii="Gill Sans MT" w:hAnsi="Gill Sans MT"/>
        </w:rPr>
        <w:t>motor</w:t>
      </w:r>
      <w:r w:rsidRPr="00576A04">
        <w:rPr>
          <w:rFonts w:ascii="Gill Sans MT" w:hAnsi="Gill Sans MT"/>
          <w:sz w:val="22"/>
        </w:rPr>
        <w:t xml:space="preserve"> isporuke rezultata bila politička, iako povremeno samo deklarativna, podrška RJU na najvišem nivou, kao što je kabinet premijera. Posvećenost reformama pokazana je u spremnosti da se formira posebno ministarstvo da predvodi reformu, ali i da se usvoji niz regulatornih dokumenata da se ojača normativni okvir kao osnova za reformu</w:t>
      </w:r>
      <w:r w:rsidR="001D4A03" w:rsidRPr="0023710C">
        <w:rPr>
          <w:rFonts w:ascii="Gill Sans MT" w:eastAsia="Calibri" w:hAnsi="Gill Sans MT" w:cs="Arial"/>
          <w:color w:val="000000"/>
          <w:sz w:val="22"/>
        </w:rPr>
        <w:t xml:space="preserve">. </w:t>
      </w:r>
    </w:p>
    <w:p w:rsidR="00076512" w:rsidRPr="0023710C" w:rsidRDefault="009979BF" w:rsidP="00EF7A23">
      <w:pPr>
        <w:spacing w:before="100" w:beforeAutospacing="1" w:after="100" w:afterAutospacing="1" w:line="240" w:lineRule="auto"/>
        <w:jc w:val="both"/>
        <w:rPr>
          <w:rFonts w:ascii="Gill Sans MT" w:eastAsia="Calibri" w:hAnsi="Gill Sans MT" w:cs="Arial"/>
          <w:color w:val="000000"/>
          <w:sz w:val="22"/>
        </w:rPr>
      </w:pPr>
      <w:r w:rsidRPr="00552FA5">
        <w:rPr>
          <w:rFonts w:ascii="Gill Sans MT" w:hAnsi="Gill Sans MT"/>
          <w:b/>
          <w:sz w:val="22"/>
        </w:rPr>
        <w:t xml:space="preserve">Strateško pozicioniranje MJU i njegovo brzo uvođenje </w:t>
      </w:r>
      <w:r>
        <w:rPr>
          <w:rFonts w:ascii="Gill Sans MT" w:hAnsi="Gill Sans MT"/>
          <w:b/>
        </w:rPr>
        <w:t xml:space="preserve">u </w:t>
      </w:r>
      <w:r w:rsidRPr="00552FA5">
        <w:rPr>
          <w:rFonts w:ascii="Gill Sans MT" w:hAnsi="Gill Sans MT"/>
          <w:b/>
          <w:sz w:val="22"/>
        </w:rPr>
        <w:t>preuz</w:t>
      </w:r>
      <w:r>
        <w:rPr>
          <w:rFonts w:ascii="Gill Sans MT" w:hAnsi="Gill Sans MT"/>
          <w:b/>
        </w:rPr>
        <w:t xml:space="preserve">imanje </w:t>
      </w:r>
      <w:r w:rsidRPr="00552FA5">
        <w:rPr>
          <w:rFonts w:ascii="Gill Sans MT" w:hAnsi="Gill Sans MT"/>
          <w:b/>
          <w:sz w:val="22"/>
        </w:rPr>
        <w:t>vođenj</w:t>
      </w:r>
      <w:r>
        <w:rPr>
          <w:rFonts w:ascii="Gill Sans MT" w:hAnsi="Gill Sans MT"/>
          <w:b/>
        </w:rPr>
        <w:t>a</w:t>
      </w:r>
      <w:r w:rsidRPr="00552FA5">
        <w:rPr>
          <w:rFonts w:ascii="Gill Sans MT" w:hAnsi="Gill Sans MT"/>
          <w:b/>
          <w:sz w:val="22"/>
        </w:rPr>
        <w:t xml:space="preserve"> reformi bilo je </w:t>
      </w:r>
      <w:r w:rsidRPr="00552FA5">
        <w:rPr>
          <w:rFonts w:ascii="Gill Sans MT" w:hAnsi="Gill Sans MT"/>
          <w:b/>
        </w:rPr>
        <w:t>motor</w:t>
      </w:r>
      <w:r w:rsidRPr="00576A04">
        <w:rPr>
          <w:rFonts w:ascii="Gill Sans MT" w:hAnsi="Gill Sans MT"/>
          <w:sz w:val="22"/>
        </w:rPr>
        <w:t xml:space="preserve">. Utvrđeni su dokazi strateškog pozicioniranja MJU i njegove brze pripreme i spremnosti da preuzme implementaciju strategije. </w:t>
      </w:r>
      <w:r w:rsidRPr="005748B3">
        <w:rPr>
          <w:rFonts w:ascii="Gill Sans MT" w:hAnsi="Gill Sans MT"/>
          <w:sz w:val="22"/>
          <w:highlight w:val="yellow"/>
        </w:rPr>
        <w:t xml:space="preserve">Evaluacijom je utvrđeno  da je u čitavoj javnoj upravi, Ministarstvo viđeno kao pozitivan i partner koji ima znanje, koji je otvoren za učenje i prilagođavanje svojih mjera da bi se obezbijedila nesmetana implementacija aktivnosti. Osim toga, zainteresovane strane iz raznih sektora, uključujući međunarodne partnere i one iz civilnog društva, konstatovale su da su timovi MJU otvoreni za inpute i predloge i  da su generalno dobar primjer principa otvorene Vlade. Naročito je konstatovan kvalitet podataka o monitoringu, a posebno izvještaja o implementaciji strategije, kao i građenje odnosa sa raznim domaćim i međunarodnim partnerima. Ministarstvo stalno ulaže u partnerstva širom spektra sektora i ulaže napore da djelotvorno iskoristi svoju stratešku poziciju. Ove mjere pomažu da se iskoriste politička </w:t>
      </w:r>
      <w:r w:rsidRPr="005748B3">
        <w:rPr>
          <w:rFonts w:ascii="Gill Sans MT" w:hAnsi="Gill Sans MT"/>
          <w:highlight w:val="yellow"/>
        </w:rPr>
        <w:t xml:space="preserve">prilike </w:t>
      </w:r>
      <w:r w:rsidRPr="005748B3">
        <w:rPr>
          <w:rFonts w:ascii="Gill Sans MT" w:hAnsi="Gill Sans MT"/>
          <w:sz w:val="22"/>
          <w:highlight w:val="yellow"/>
        </w:rPr>
        <w:t>za unapređenje reforme, kao podrška djelotvornosti javne uprave</w:t>
      </w:r>
      <w:r w:rsidR="00672861" w:rsidRPr="005748B3">
        <w:rPr>
          <w:rFonts w:ascii="Gill Sans MT" w:eastAsia="Calibri" w:hAnsi="Gill Sans MT" w:cs="Times New Roman"/>
          <w:color w:val="000000"/>
          <w:sz w:val="22"/>
          <w:highlight w:val="yellow"/>
        </w:rPr>
        <w:t>.</w:t>
      </w:r>
    </w:p>
    <w:p w:rsidR="00FE1D88" w:rsidRPr="0023710C" w:rsidRDefault="009979BF" w:rsidP="00EF7A23">
      <w:pPr>
        <w:spacing w:before="100" w:beforeAutospacing="1" w:after="100" w:afterAutospacing="1" w:line="240" w:lineRule="auto"/>
        <w:jc w:val="both"/>
        <w:rPr>
          <w:rFonts w:ascii="Gill Sans MT" w:eastAsia="Calibri" w:hAnsi="Gill Sans MT" w:cs="Times New Roman"/>
          <w:color w:val="000000"/>
          <w:sz w:val="22"/>
        </w:rPr>
      </w:pPr>
      <w:r w:rsidRPr="00552FA5">
        <w:rPr>
          <w:rFonts w:ascii="Gill Sans MT" w:hAnsi="Gill Sans MT"/>
          <w:b/>
          <w:sz w:val="22"/>
        </w:rPr>
        <w:lastRenderedPageBreak/>
        <w:t xml:space="preserve">Podrška EU, a posebno SBS i komplementarne mjere, smatraju se kritičnim </w:t>
      </w:r>
      <w:r w:rsidRPr="00552FA5">
        <w:rPr>
          <w:rFonts w:ascii="Gill Sans MT" w:hAnsi="Gill Sans MT"/>
          <w:b/>
        </w:rPr>
        <w:t>motor</w:t>
      </w:r>
      <w:r w:rsidRPr="00552FA5">
        <w:rPr>
          <w:rFonts w:ascii="Gill Sans MT" w:hAnsi="Gill Sans MT"/>
          <w:b/>
          <w:sz w:val="22"/>
        </w:rPr>
        <w:t>ima reform</w:t>
      </w:r>
      <w:r>
        <w:rPr>
          <w:rFonts w:ascii="Gill Sans MT" w:hAnsi="Gill Sans MT"/>
          <w:b/>
        </w:rPr>
        <w:t>e</w:t>
      </w:r>
      <w:r w:rsidRPr="00576A04">
        <w:rPr>
          <w:rFonts w:ascii="Gill Sans MT" w:hAnsi="Gill Sans MT"/>
          <w:sz w:val="22"/>
        </w:rPr>
        <w:t xml:space="preserve">. SBS i politički dijalog (npr. </w:t>
      </w:r>
      <w:r>
        <w:rPr>
          <w:rFonts w:ascii="Gill Sans MT" w:hAnsi="Gill Sans MT"/>
        </w:rPr>
        <w:t>P</w:t>
      </w:r>
      <w:r w:rsidRPr="00576A04">
        <w:rPr>
          <w:rFonts w:ascii="Gill Sans MT" w:hAnsi="Gill Sans MT"/>
          <w:sz w:val="22"/>
        </w:rPr>
        <w:t xml:space="preserve">osebna </w:t>
      </w:r>
      <w:r>
        <w:rPr>
          <w:rFonts w:ascii="Gill Sans MT" w:hAnsi="Gill Sans MT"/>
        </w:rPr>
        <w:t>radna grupa za</w:t>
      </w:r>
      <w:r w:rsidRPr="00576A04">
        <w:rPr>
          <w:rFonts w:ascii="Gill Sans MT" w:hAnsi="Gill Sans MT"/>
          <w:sz w:val="22"/>
        </w:rPr>
        <w:t xml:space="preserve"> RJU) predstavljaju snažnu političku priliku da reforme maksim</w:t>
      </w:r>
      <w:r>
        <w:rPr>
          <w:rFonts w:ascii="Gill Sans MT" w:hAnsi="Gill Sans MT"/>
        </w:rPr>
        <w:t xml:space="preserve">alno iskoriste </w:t>
      </w:r>
      <w:r w:rsidRPr="00576A04">
        <w:rPr>
          <w:rFonts w:ascii="Gill Sans MT" w:hAnsi="Gill Sans MT"/>
          <w:sz w:val="22"/>
        </w:rPr>
        <w:t xml:space="preserve">svoj potencijal kada je riječ o inovacijama i postizanju rezultata, čak i u slučajevima osjetljivih oblasti reforme. MJU i EU stupili su u partnerstvo sa UNDP, koji ima snažnu pozadinu i međunarodnu ekspertizu u dobrom upravljanju i reformi javne uprave. Analizom dokumentacije, a posebno u intervjuima sa zainteresovanim stranama, ukazano je na to da je u projektima tehničke pomoći, koje je implementirao UNDP, angažovana snažna tehnička ekspertiza sa </w:t>
      </w:r>
      <w:r>
        <w:rPr>
          <w:rFonts w:ascii="Gill Sans MT" w:hAnsi="Gill Sans MT"/>
        </w:rPr>
        <w:t xml:space="preserve">plejadom spoljnih </w:t>
      </w:r>
      <w:r w:rsidRPr="00576A04">
        <w:rPr>
          <w:rFonts w:ascii="Gill Sans MT" w:hAnsi="Gill Sans MT"/>
          <w:sz w:val="22"/>
        </w:rPr>
        <w:t xml:space="preserve">domaćih i međunarodnih eksperata i savjetnika. Intervjuisane zainteresovane strane pohvalile su ekspertizu UNDP, tehnički kapacitet i blagovremenost podrške, kao i mehanizme upravljanja i administriranja sa fleksibilnim pristupom koji odgovara na rastuće potrebe nacionalnih partnera. Ovo je vrednovano kao </w:t>
      </w:r>
      <w:r>
        <w:rPr>
          <w:rFonts w:ascii="Gill Sans MT" w:hAnsi="Gill Sans MT"/>
        </w:rPr>
        <w:t>motor</w:t>
      </w:r>
      <w:r w:rsidRPr="00576A04">
        <w:rPr>
          <w:rFonts w:ascii="Gill Sans MT" w:hAnsi="Gill Sans MT"/>
          <w:sz w:val="22"/>
        </w:rPr>
        <w:t xml:space="preserve"> djelotvornosti od strane intervjuisanih zainteresovanih strana</w:t>
      </w:r>
      <w:r w:rsidR="00FE1D88" w:rsidRPr="0023710C">
        <w:rPr>
          <w:rFonts w:ascii="Gill Sans MT" w:eastAsia="Calibri" w:hAnsi="Gill Sans MT" w:cs="Times New Roman"/>
          <w:color w:val="000000"/>
          <w:sz w:val="22"/>
        </w:rPr>
        <w:t xml:space="preserve">. </w:t>
      </w:r>
    </w:p>
    <w:p w:rsidR="000F2B07" w:rsidRPr="0023710C" w:rsidRDefault="009979BF" w:rsidP="00EF7A23">
      <w:pPr>
        <w:spacing w:before="100" w:beforeAutospacing="1" w:after="100" w:afterAutospacing="1" w:line="240" w:lineRule="auto"/>
        <w:jc w:val="both"/>
        <w:rPr>
          <w:rFonts w:ascii="Gill Sans MT" w:eastAsia="Calibri" w:hAnsi="Gill Sans MT" w:cs="Times New Roman"/>
          <w:color w:val="000000"/>
          <w:sz w:val="22"/>
        </w:rPr>
      </w:pPr>
      <w:r w:rsidRPr="00021A88">
        <w:rPr>
          <w:rFonts w:ascii="Gill Sans MT" w:hAnsi="Gill Sans MT"/>
          <w:b/>
          <w:sz w:val="22"/>
        </w:rPr>
        <w:t>Podrška i savjeti SIGMA bili su k</w:t>
      </w:r>
      <w:r w:rsidRPr="00021A88">
        <w:rPr>
          <w:rFonts w:ascii="Gill Sans MT" w:hAnsi="Gill Sans MT"/>
          <w:b/>
        </w:rPr>
        <w:t>ritični motor</w:t>
      </w:r>
      <w:r w:rsidRPr="00021A88">
        <w:rPr>
          <w:rFonts w:ascii="Gill Sans MT" w:hAnsi="Gill Sans MT"/>
          <w:b/>
          <w:sz w:val="22"/>
        </w:rPr>
        <w:t xml:space="preserve"> i prijatelj reformskih partnera</w:t>
      </w:r>
      <w:r w:rsidRPr="00576A04">
        <w:rPr>
          <w:rFonts w:ascii="Gill Sans MT" w:hAnsi="Gill Sans MT"/>
          <w:sz w:val="22"/>
        </w:rPr>
        <w:t xml:space="preserve">. Sve zainteresovane strane saglasne su da je uloga SIGMA u fazama kreiranja i implementacije reforme bila </w:t>
      </w:r>
      <w:r>
        <w:rPr>
          <w:rFonts w:ascii="Gill Sans MT" w:hAnsi="Gill Sans MT"/>
        </w:rPr>
        <w:t xml:space="preserve">uloga </w:t>
      </w:r>
      <w:r w:rsidRPr="00576A04">
        <w:rPr>
          <w:rFonts w:ascii="Gill Sans MT" w:hAnsi="Gill Sans MT"/>
          <w:sz w:val="22"/>
        </w:rPr>
        <w:t>ključnog prijatelja koji pruža konstruktivne savjete i input za reformske korake i mjere</w:t>
      </w:r>
      <w:r w:rsidR="00C367CC" w:rsidRPr="0023710C">
        <w:rPr>
          <w:rFonts w:ascii="Gill Sans MT" w:eastAsia="Calibri" w:hAnsi="Gill Sans MT" w:cs="Times New Roman"/>
          <w:color w:val="000000"/>
          <w:sz w:val="22"/>
        </w:rPr>
        <w:t xml:space="preserve">. </w:t>
      </w:r>
    </w:p>
    <w:p w:rsidR="000F2B07" w:rsidRPr="0023710C" w:rsidRDefault="009979BF" w:rsidP="00EF7A23">
      <w:pPr>
        <w:spacing w:before="100" w:beforeAutospacing="1" w:after="100" w:afterAutospacing="1" w:line="240" w:lineRule="auto"/>
        <w:jc w:val="both"/>
        <w:rPr>
          <w:rFonts w:ascii="Gill Sans MT" w:eastAsia="Calibri" w:hAnsi="Gill Sans MT" w:cs="Times New Roman"/>
          <w:color w:val="000000"/>
          <w:sz w:val="22"/>
        </w:rPr>
      </w:pPr>
      <w:r w:rsidRPr="00021A88">
        <w:rPr>
          <w:rFonts w:ascii="Gill Sans MT" w:hAnsi="Gill Sans MT"/>
          <w:b/>
          <w:sz w:val="22"/>
        </w:rPr>
        <w:t>Udruživanje napora sa drugim donatorima doprinosi koherentnosti, djelotvornosti i dodatoj vrijednosti donatorske pomoći.</w:t>
      </w:r>
      <w:r w:rsidRPr="00576A04">
        <w:rPr>
          <w:rFonts w:ascii="Gill Sans MT" w:hAnsi="Gill Sans MT"/>
          <w:sz w:val="22"/>
        </w:rPr>
        <w:t xml:space="preserve"> Pored EU, drugi donatori poput Norveške i UK ali i Svjetske banke i MMF, aktivno su podržali proces reformi. Takve intervencije podrške bile su dobro usklađene i koherentne, uz staranje da se izbjegnu preklapanja. Uloga MJU u obezbjeđivanju ukupne koherentnosti u ovom smislu takođe je konstatovana ovom evaluacijom. Koherentnost podrške donatora bila je korisna u smislu djelotvornosti podrške, jer </w:t>
      </w:r>
      <w:r>
        <w:rPr>
          <w:rFonts w:ascii="Gill Sans MT" w:hAnsi="Gill Sans MT"/>
        </w:rPr>
        <w:t xml:space="preserve">se </w:t>
      </w:r>
      <w:r w:rsidRPr="00576A04">
        <w:rPr>
          <w:rFonts w:ascii="Gill Sans MT" w:hAnsi="Gill Sans MT"/>
          <w:sz w:val="22"/>
        </w:rPr>
        <w:t>takv</w:t>
      </w:r>
      <w:r>
        <w:rPr>
          <w:rFonts w:ascii="Gill Sans MT" w:hAnsi="Gill Sans MT"/>
        </w:rPr>
        <w:t>im</w:t>
      </w:r>
      <w:r w:rsidRPr="00576A04">
        <w:rPr>
          <w:rFonts w:ascii="Gill Sans MT" w:hAnsi="Gill Sans MT"/>
          <w:sz w:val="22"/>
        </w:rPr>
        <w:t xml:space="preserve"> pristup</w:t>
      </w:r>
      <w:r>
        <w:rPr>
          <w:rFonts w:ascii="Gill Sans MT" w:hAnsi="Gill Sans MT"/>
        </w:rPr>
        <w:t>om</w:t>
      </w:r>
      <w:r w:rsidRPr="00576A04">
        <w:rPr>
          <w:rFonts w:ascii="Gill Sans MT" w:hAnsi="Gill Sans MT"/>
          <w:sz w:val="22"/>
        </w:rPr>
        <w:t xml:space="preserve"> maksim</w:t>
      </w:r>
      <w:r>
        <w:rPr>
          <w:rFonts w:ascii="Gill Sans MT" w:hAnsi="Gill Sans MT"/>
        </w:rPr>
        <w:t xml:space="preserve">alno iskorištava </w:t>
      </w:r>
      <w:r w:rsidRPr="00576A04">
        <w:rPr>
          <w:rFonts w:ascii="Gill Sans MT" w:hAnsi="Gill Sans MT"/>
          <w:sz w:val="22"/>
        </w:rPr>
        <w:t xml:space="preserve">potencijal i opseg podrške korisničkoj vladi. Takva podrška takođe donosi povećan politički </w:t>
      </w:r>
      <w:r>
        <w:rPr>
          <w:rFonts w:ascii="Gill Sans MT" w:hAnsi="Gill Sans MT"/>
        </w:rPr>
        <w:t>efekat poluge</w:t>
      </w:r>
      <w:r w:rsidRPr="00576A04">
        <w:rPr>
          <w:rFonts w:ascii="Gill Sans MT" w:hAnsi="Gill Sans MT"/>
          <w:sz w:val="22"/>
        </w:rPr>
        <w:t xml:space="preserve"> koji se pokazao od ključnog značaja, naročito pri iniciranju nekih bolnijih reformi (npr. optimizacij</w:t>
      </w:r>
      <w:r>
        <w:rPr>
          <w:rFonts w:ascii="Gill Sans MT" w:hAnsi="Gill Sans MT"/>
        </w:rPr>
        <w:t>e</w:t>
      </w:r>
      <w:r w:rsidRPr="00576A04">
        <w:rPr>
          <w:rFonts w:ascii="Gill Sans MT" w:hAnsi="Gill Sans MT"/>
          <w:sz w:val="22"/>
        </w:rPr>
        <w:t>). Evaluacijom je utvrđeno da je u svim ovim projektima</w:t>
      </w:r>
      <w:r>
        <w:rPr>
          <w:rFonts w:ascii="Gill Sans MT" w:hAnsi="Gill Sans MT"/>
        </w:rPr>
        <w:t xml:space="preserve"> </w:t>
      </w:r>
      <w:r w:rsidRPr="00021A88">
        <w:rPr>
          <w:rFonts w:ascii="Gill Sans MT" w:hAnsi="Gill Sans MT"/>
          <w:b/>
          <w:sz w:val="22"/>
        </w:rPr>
        <w:t>saradnja donatora bila dobra</w:t>
      </w:r>
      <w:r w:rsidRPr="00576A04">
        <w:rPr>
          <w:rFonts w:ascii="Gill Sans MT" w:hAnsi="Gill Sans MT"/>
          <w:sz w:val="22"/>
        </w:rPr>
        <w:t xml:space="preserve"> i da je obuhvatila jasnu podjelu zadataka između partnera, sa zajedničkom vizijom o tome gdje projekti treba da idu i posvećenošću rezultatima svih partnera</w:t>
      </w:r>
      <w:r w:rsidR="000F2B07" w:rsidRPr="0023710C">
        <w:rPr>
          <w:rFonts w:ascii="Gill Sans MT" w:eastAsia="Calibri" w:hAnsi="Gill Sans MT" w:cs="Times New Roman"/>
          <w:color w:val="000000"/>
          <w:sz w:val="22"/>
        </w:rPr>
        <w:t xml:space="preserve">. </w:t>
      </w:r>
    </w:p>
    <w:p w:rsidR="000F2B07" w:rsidRPr="0023710C" w:rsidRDefault="009979BF" w:rsidP="00EF7A23">
      <w:pPr>
        <w:spacing w:before="100" w:beforeAutospacing="1" w:after="100" w:afterAutospacing="1" w:line="240" w:lineRule="auto"/>
        <w:jc w:val="both"/>
        <w:rPr>
          <w:rFonts w:ascii="Gill Sans MT" w:eastAsia="Calibri" w:hAnsi="Gill Sans MT" w:cs="Times New Roman"/>
          <w:color w:val="000000"/>
          <w:sz w:val="22"/>
        </w:rPr>
      </w:pPr>
      <w:r w:rsidRPr="009979BF">
        <w:rPr>
          <w:rFonts w:ascii="Gill Sans MT" w:hAnsi="Gill Sans MT"/>
          <w:b/>
          <w:sz w:val="22"/>
        </w:rPr>
        <w:t xml:space="preserve">Snažan zahtjev za reformom javne uprave je </w:t>
      </w:r>
      <w:r w:rsidRPr="009979BF">
        <w:rPr>
          <w:rFonts w:ascii="Gill Sans MT" w:hAnsi="Gill Sans MT"/>
          <w:b/>
        </w:rPr>
        <w:t>njen motor</w:t>
      </w:r>
      <w:r w:rsidRPr="00576A04">
        <w:rPr>
          <w:rFonts w:ascii="Gill Sans MT" w:hAnsi="Gill Sans MT"/>
          <w:sz w:val="22"/>
        </w:rPr>
        <w:t>. Analiza dokumentacije i intervjui sa zainteresovanim stranama konstatovali su snažan zamah za reforme javne uprave, kao što to zahtijevaju akteri civilnog društva i građani. Strategijom je pružen blagovremen odgovor na ovaj zamah, ulaganjem u po</w:t>
      </w:r>
      <w:r w:rsidRPr="00576A04">
        <w:rPr>
          <w:rFonts w:ascii="Gill Sans MT" w:hAnsi="Gill Sans MT"/>
          <w:sz w:val="22"/>
        </w:rPr>
        <w:lastRenderedPageBreak/>
        <w:t xml:space="preserve">dršku svim zainteresovanim stranama u javnoj upravi </w:t>
      </w:r>
      <w:r>
        <w:rPr>
          <w:rFonts w:ascii="Gill Sans MT" w:hAnsi="Gill Sans MT"/>
        </w:rPr>
        <w:t xml:space="preserve">u pravcu </w:t>
      </w:r>
      <w:r w:rsidRPr="00576A04">
        <w:rPr>
          <w:rFonts w:ascii="Gill Sans MT" w:hAnsi="Gill Sans MT"/>
          <w:sz w:val="22"/>
        </w:rPr>
        <w:t>ostvarivanj</w:t>
      </w:r>
      <w:r>
        <w:rPr>
          <w:rFonts w:ascii="Gill Sans MT" w:hAnsi="Gill Sans MT"/>
        </w:rPr>
        <w:t>a</w:t>
      </w:r>
      <w:r w:rsidRPr="00576A04">
        <w:rPr>
          <w:rFonts w:ascii="Gill Sans MT" w:hAnsi="Gill Sans MT"/>
          <w:sz w:val="22"/>
        </w:rPr>
        <w:t xml:space="preserve"> reformskih prioriteta ili ublažavanju negativnih posljedica na korist </w:t>
      </w:r>
      <w:r>
        <w:rPr>
          <w:rFonts w:ascii="Gill Sans MT" w:hAnsi="Gill Sans MT"/>
        </w:rPr>
        <w:t>opšteg</w:t>
      </w:r>
      <w:r w:rsidRPr="00576A04">
        <w:rPr>
          <w:rFonts w:ascii="Gill Sans MT" w:hAnsi="Gill Sans MT"/>
          <w:sz w:val="22"/>
        </w:rPr>
        <w:t xml:space="preserve"> demokratsko</w:t>
      </w:r>
      <w:r>
        <w:rPr>
          <w:rFonts w:ascii="Gill Sans MT" w:hAnsi="Gill Sans MT"/>
        </w:rPr>
        <w:t>g</w:t>
      </w:r>
      <w:r w:rsidRPr="00576A04">
        <w:rPr>
          <w:rFonts w:ascii="Gill Sans MT" w:hAnsi="Gill Sans MT"/>
          <w:sz w:val="22"/>
        </w:rPr>
        <w:t xml:space="preserve"> proces</w:t>
      </w:r>
      <w:r>
        <w:rPr>
          <w:rFonts w:ascii="Gill Sans MT" w:hAnsi="Gill Sans MT"/>
        </w:rPr>
        <w:t>a</w:t>
      </w:r>
      <w:r w:rsidR="000F2B07" w:rsidRPr="0023710C">
        <w:rPr>
          <w:rFonts w:ascii="Gill Sans MT" w:eastAsia="Calibri" w:hAnsi="Gill Sans MT" w:cs="Times New Roman"/>
          <w:color w:val="000000"/>
          <w:sz w:val="22"/>
        </w:rPr>
        <w:t xml:space="preserve">. </w:t>
      </w:r>
    </w:p>
    <w:p w:rsidR="000F2B07" w:rsidRPr="0023710C" w:rsidRDefault="003421D6" w:rsidP="00EF7A23">
      <w:pPr>
        <w:spacing w:before="100" w:beforeAutospacing="1" w:after="100" w:afterAutospacing="1" w:line="240" w:lineRule="auto"/>
        <w:jc w:val="both"/>
        <w:rPr>
          <w:rFonts w:ascii="Gill Sans MT" w:eastAsia="Calibri" w:hAnsi="Gill Sans MT" w:cs="Arial"/>
          <w:b/>
          <w:bCs/>
          <w:color w:val="000000"/>
          <w:sz w:val="22"/>
        </w:rPr>
      </w:pPr>
      <w:r w:rsidRPr="00333E25">
        <w:rPr>
          <w:rFonts w:ascii="Gill Sans MT" w:hAnsi="Gill Sans MT"/>
          <w:b/>
          <w:sz w:val="22"/>
          <w:highlight w:val="yellow"/>
        </w:rPr>
        <w:t>Ometajući faktori</w:t>
      </w:r>
      <w:r w:rsidR="000F2B07" w:rsidRPr="0023710C">
        <w:rPr>
          <w:rFonts w:ascii="Gill Sans MT" w:eastAsia="Calibri" w:hAnsi="Gill Sans MT" w:cs="Arial"/>
          <w:b/>
          <w:bCs/>
          <w:color w:val="000000"/>
          <w:sz w:val="22"/>
        </w:rPr>
        <w:t xml:space="preserve"> </w:t>
      </w:r>
    </w:p>
    <w:p w:rsidR="000F2B07" w:rsidRPr="0023710C" w:rsidRDefault="008709E0" w:rsidP="00EF7A23">
      <w:pPr>
        <w:spacing w:before="100" w:beforeAutospacing="1" w:after="100" w:afterAutospacing="1" w:line="240" w:lineRule="auto"/>
        <w:jc w:val="both"/>
        <w:rPr>
          <w:rFonts w:ascii="Gill Sans MT" w:eastAsia="Calibri" w:hAnsi="Gill Sans MT" w:cs="Arial"/>
          <w:b/>
          <w:bCs/>
          <w:color w:val="000000"/>
          <w:sz w:val="22"/>
        </w:rPr>
      </w:pPr>
      <w:r w:rsidRPr="0023710C">
        <w:rPr>
          <w:rFonts w:ascii="Gill Sans MT" w:eastAsia="Calibri" w:hAnsi="Gill Sans MT" w:cs="Arial"/>
          <w:b/>
          <w:bCs/>
          <w:sz w:val="22"/>
        </w:rPr>
        <w:t>T</w:t>
      </w:r>
      <w:r w:rsidR="000448EE" w:rsidRPr="000448EE">
        <w:rPr>
          <w:rFonts w:ascii="Gill Sans MT" w:hAnsi="Gill Sans MT"/>
          <w:b/>
          <w:sz w:val="22"/>
        </w:rPr>
        <w:t xml:space="preserve"> </w:t>
      </w:r>
      <w:r w:rsidR="000448EE" w:rsidRPr="0070766A">
        <w:rPr>
          <w:rFonts w:ascii="Gill Sans MT" w:hAnsi="Gill Sans MT"/>
          <w:b/>
          <w:sz w:val="22"/>
        </w:rPr>
        <w:t>Strateški okvir</w:t>
      </w:r>
      <w:r w:rsidR="000448EE" w:rsidRPr="0070766A">
        <w:rPr>
          <w:rFonts w:ascii="Gill Sans MT" w:hAnsi="Gill Sans MT"/>
          <w:b/>
        </w:rPr>
        <w:t xml:space="preserve"> </w:t>
      </w:r>
      <w:r w:rsidR="000448EE" w:rsidRPr="0070766A">
        <w:rPr>
          <w:rFonts w:ascii="Gill Sans MT" w:hAnsi="Gill Sans MT"/>
          <w:b/>
          <w:sz w:val="22"/>
        </w:rPr>
        <w:t>je preambiciozan, naročito u nekim sektorima, a u oblasti polaznih vrijednosti optimizacije nije bio jasan</w:t>
      </w:r>
      <w:r w:rsidR="000448EE" w:rsidRPr="0023710C">
        <w:rPr>
          <w:rStyle w:val="FootnoteReference"/>
          <w:rFonts w:ascii="Gill Sans MT" w:eastAsia="Calibri" w:hAnsi="Gill Sans MT" w:cs="Arial"/>
          <w:b/>
          <w:bCs/>
          <w:sz w:val="22"/>
        </w:rPr>
        <w:t xml:space="preserve"> </w:t>
      </w:r>
      <w:r w:rsidR="000E10BE" w:rsidRPr="0023710C">
        <w:rPr>
          <w:rStyle w:val="FootnoteReference"/>
          <w:rFonts w:ascii="Gill Sans MT" w:eastAsia="Calibri" w:hAnsi="Gill Sans MT" w:cs="Arial"/>
          <w:b/>
          <w:bCs/>
          <w:sz w:val="22"/>
        </w:rPr>
        <w:footnoteReference w:id="94"/>
      </w:r>
      <w:r w:rsidR="00AE5689" w:rsidRPr="0023710C">
        <w:rPr>
          <w:rFonts w:ascii="Gill Sans MT" w:eastAsia="Calibri" w:hAnsi="Gill Sans MT" w:cs="Arial"/>
          <w:b/>
          <w:bCs/>
          <w:sz w:val="22"/>
        </w:rPr>
        <w:t xml:space="preserve">, </w:t>
      </w:r>
      <w:r w:rsidR="000448EE" w:rsidRPr="00E47906">
        <w:rPr>
          <w:rFonts w:ascii="Gill Sans MT" w:hAnsi="Gill Sans MT"/>
          <w:b/>
          <w:sz w:val="22"/>
        </w:rPr>
        <w:t>dok su u nekim slučajevima kapaciteti ljudskih resursa za apsorbovanje i/ili implementaciju reformskih intervencija bili ispod optimalnih</w:t>
      </w:r>
      <w:r w:rsidR="000F2B07" w:rsidRPr="0023710C">
        <w:rPr>
          <w:rFonts w:ascii="Gill Sans MT" w:eastAsia="Calibri" w:hAnsi="Gill Sans MT" w:cs="Arial"/>
          <w:sz w:val="22"/>
        </w:rPr>
        <w:t xml:space="preserve">. </w:t>
      </w:r>
      <w:r w:rsidR="000448EE" w:rsidRPr="00576A04">
        <w:rPr>
          <w:rFonts w:ascii="Gill Sans MT" w:hAnsi="Gill Sans MT"/>
          <w:sz w:val="22"/>
        </w:rPr>
        <w:t xml:space="preserve">Evaluacijom su utvrđene određene slabosti u </w:t>
      </w:r>
      <w:r w:rsidR="000448EE">
        <w:rPr>
          <w:rFonts w:ascii="Gill Sans MT" w:hAnsi="Gill Sans MT"/>
        </w:rPr>
        <w:t xml:space="preserve">utvrđivanju </w:t>
      </w:r>
      <w:r w:rsidR="000448EE" w:rsidRPr="00576A04">
        <w:rPr>
          <w:rFonts w:ascii="Gill Sans MT" w:hAnsi="Gill Sans MT"/>
          <w:sz w:val="22"/>
        </w:rPr>
        <w:t xml:space="preserve">razrađenog puta promjena intervencija, naročito kada je riječ o komponentama poput optimizacije ili zapošljavanja i </w:t>
      </w:r>
      <w:r w:rsidR="000448EE">
        <w:rPr>
          <w:rFonts w:ascii="Gill Sans MT" w:hAnsi="Gill Sans MT"/>
        </w:rPr>
        <w:t xml:space="preserve">karijerne </w:t>
      </w:r>
      <w:r w:rsidR="000448EE" w:rsidRPr="00576A04">
        <w:rPr>
          <w:rFonts w:ascii="Gill Sans MT" w:hAnsi="Gill Sans MT"/>
          <w:sz w:val="22"/>
        </w:rPr>
        <w:t>orijentacije po zaslugama. Naročito je u slučaju optimizacije bilo previše fokusiranja na linearna smanjenja, iako bez jasnog okvira o tome kako inputi, autputi i namjeravani ishodi programa dovode do željene promjene u odnosu na polazne vrijednosti koje nedostaju. Osim toga, još jedan konstatovani izazov bilo je odsustvo monitoringa pretpostavki, procjena rizika i strategija ublažavanja za neke pristupe i intervencije, što je stvorilo teškoće u upravljanju implementacijom</w:t>
      </w:r>
      <w:r w:rsidR="000F2B07" w:rsidRPr="0023710C">
        <w:rPr>
          <w:rFonts w:ascii="Gill Sans MT" w:eastAsia="Calibri" w:hAnsi="Gill Sans MT" w:cs="Arial"/>
          <w:sz w:val="22"/>
        </w:rPr>
        <w:t xml:space="preserve">. </w:t>
      </w:r>
    </w:p>
    <w:p w:rsidR="000F2B07" w:rsidRPr="0023710C" w:rsidRDefault="000448EE" w:rsidP="00EF7A23">
      <w:pPr>
        <w:spacing w:before="100" w:beforeAutospacing="1" w:after="100" w:afterAutospacing="1" w:line="240" w:lineRule="auto"/>
        <w:jc w:val="both"/>
        <w:rPr>
          <w:rFonts w:ascii="Gill Sans MT" w:eastAsia="Calibri" w:hAnsi="Gill Sans MT" w:cs="Arial"/>
          <w:sz w:val="22"/>
        </w:rPr>
      </w:pPr>
      <w:r w:rsidRPr="00E47906">
        <w:rPr>
          <w:rFonts w:ascii="Gill Sans MT" w:hAnsi="Gill Sans MT"/>
          <w:b/>
          <w:sz w:val="22"/>
        </w:rPr>
        <w:t>Kapacitet apsorb</w:t>
      </w:r>
      <w:r w:rsidRPr="00E47906">
        <w:rPr>
          <w:rFonts w:ascii="Gill Sans MT" w:hAnsi="Gill Sans MT"/>
          <w:b/>
        </w:rPr>
        <w:t xml:space="preserve">cije </w:t>
      </w:r>
      <w:r w:rsidRPr="00E47906">
        <w:rPr>
          <w:rFonts w:ascii="Gill Sans MT" w:hAnsi="Gill Sans MT"/>
          <w:b/>
          <w:sz w:val="22"/>
        </w:rPr>
        <w:t>javne uprave, posebno na lokalnom nivou, da integriše nove mehanizme u svoje strukture bio je ograničen u nekim slučajevima</w:t>
      </w:r>
      <w:r w:rsidRPr="00576A04">
        <w:rPr>
          <w:rFonts w:ascii="Gill Sans MT" w:hAnsi="Gill Sans MT"/>
          <w:sz w:val="22"/>
        </w:rPr>
        <w:t>. Jedinice javne uprave generalno su bile prijemčive na intervencije strateške podrške, ali je najkritičniji ometajući faktor za postizanje rezultata bio nivo kapaciteta u institucijama da se apsorbuj</w:t>
      </w:r>
      <w:r>
        <w:rPr>
          <w:rFonts w:ascii="Gill Sans MT" w:hAnsi="Gill Sans MT"/>
        </w:rPr>
        <w:t>u, internalizuju</w:t>
      </w:r>
      <w:r w:rsidRPr="00576A04">
        <w:rPr>
          <w:rFonts w:ascii="Gill Sans MT" w:hAnsi="Gill Sans MT"/>
          <w:sz w:val="22"/>
        </w:rPr>
        <w:t xml:space="preserve"> i prihvate intervencije podrške. </w:t>
      </w:r>
      <w:r w:rsidRPr="003F24F0">
        <w:rPr>
          <w:rFonts w:ascii="Gill Sans MT" w:hAnsi="Gill Sans MT"/>
          <w:sz w:val="22"/>
          <w:highlight w:val="yellow"/>
        </w:rPr>
        <w:t xml:space="preserve">U nekim slučajevima, nivo kapaciteta zaposlenih u javnoj upravi je ograničen kada je riječ o izradi zakonodavstva, strateškom planiranju ili IT i inovacijama. Ovo će biti kritični faktor u </w:t>
      </w:r>
      <w:r w:rsidRPr="003F24F0">
        <w:rPr>
          <w:rFonts w:ascii="Gill Sans MT" w:hAnsi="Gill Sans MT"/>
          <w:highlight w:val="yellow"/>
        </w:rPr>
        <w:t xml:space="preserve">prihvatanju </w:t>
      </w:r>
      <w:r w:rsidRPr="003F24F0">
        <w:rPr>
          <w:rFonts w:ascii="Gill Sans MT" w:hAnsi="Gill Sans MT"/>
          <w:sz w:val="22"/>
          <w:highlight w:val="yellow"/>
        </w:rPr>
        <w:t xml:space="preserve">reformskih intervencija i održavanju </w:t>
      </w:r>
      <w:r w:rsidRPr="003F24F0">
        <w:rPr>
          <w:rFonts w:ascii="Gill Sans MT" w:hAnsi="Gill Sans MT"/>
          <w:highlight w:val="yellow"/>
        </w:rPr>
        <w:t xml:space="preserve">uspostavljenih </w:t>
      </w:r>
      <w:r w:rsidRPr="003F24F0">
        <w:rPr>
          <w:rFonts w:ascii="Gill Sans MT" w:hAnsi="Gill Sans MT"/>
          <w:sz w:val="22"/>
          <w:highlight w:val="yellow"/>
        </w:rPr>
        <w:t>finansijskih i tehničkih sistema, a naročito nedostatak IT ekspertize. Evaluacijom je utvrđen određeni nivo zavisnosti i očekivanja da MJU i eksterni partneri (npr. UNDP) pokriju nedostatke u sopstvenim kapacitetima. Ovo je ometajući faktor, naročito kada je riječ o održivosti postignutih rezultata</w:t>
      </w:r>
      <w:r w:rsidR="000F2B07" w:rsidRPr="003F24F0">
        <w:rPr>
          <w:rFonts w:ascii="Gill Sans MT" w:eastAsia="Calibri" w:hAnsi="Gill Sans MT" w:cs="Arial"/>
          <w:color w:val="000000"/>
          <w:sz w:val="22"/>
          <w:highlight w:val="yellow"/>
        </w:rPr>
        <w:t>.</w:t>
      </w:r>
      <w:r w:rsidR="000F2B07" w:rsidRPr="0023710C">
        <w:rPr>
          <w:rFonts w:ascii="Gill Sans MT" w:eastAsia="Calibri" w:hAnsi="Gill Sans MT" w:cs="Arial"/>
          <w:color w:val="000000"/>
          <w:sz w:val="22"/>
        </w:rPr>
        <w:t xml:space="preserve"> </w:t>
      </w:r>
    </w:p>
    <w:p w:rsidR="000F2B07" w:rsidRPr="0041551F" w:rsidRDefault="000448EE" w:rsidP="00EF7A23">
      <w:pPr>
        <w:spacing w:before="100" w:beforeAutospacing="1" w:after="100" w:afterAutospacing="1" w:line="240" w:lineRule="auto"/>
        <w:jc w:val="both"/>
        <w:rPr>
          <w:rFonts w:ascii="Gill Sans MT" w:eastAsia="Calibri" w:hAnsi="Gill Sans MT" w:cs="Arial"/>
          <w:b/>
          <w:sz w:val="22"/>
          <w:highlight w:val="yellow"/>
        </w:rPr>
      </w:pPr>
      <w:r w:rsidRPr="00B64B35">
        <w:rPr>
          <w:rFonts w:ascii="Gill Sans MT" w:hAnsi="Gill Sans MT"/>
          <w:b/>
          <w:sz w:val="22"/>
        </w:rPr>
        <w:lastRenderedPageBreak/>
        <w:t>Fluktuacija zaposlenih unutar javne uprave i zamrzavanje zapošljavanja koje dovodi do manjka zaposlenosti</w:t>
      </w:r>
      <w:r w:rsidRPr="00576A04">
        <w:rPr>
          <w:rFonts w:ascii="Gill Sans MT" w:hAnsi="Gill Sans MT"/>
          <w:sz w:val="22"/>
        </w:rPr>
        <w:t xml:space="preserve"> je ozbiljan izazov, naročito zato što neki od sistema još nisu uspostavljeni. Pri </w:t>
      </w:r>
      <w:r w:rsidRPr="0041551F">
        <w:rPr>
          <w:rFonts w:ascii="Gill Sans MT" w:hAnsi="Gill Sans MT"/>
          <w:sz w:val="22"/>
          <w:highlight w:val="yellow"/>
        </w:rPr>
        <w:t>fluktuaciji zaposlenih, institucija gubi kapacitete i znanje a procesi se usporavaju. Osim toga, zamrzavanje zapošljavanja ne pomaže u slučajevima u kojima su potrebni nova energija ili različiti kapaciteti da se reformski rezultati</w:t>
      </w:r>
      <w:r w:rsidRPr="0041551F">
        <w:rPr>
          <w:rFonts w:ascii="Gill Sans MT" w:hAnsi="Gill Sans MT"/>
          <w:highlight w:val="yellow"/>
        </w:rPr>
        <w:t xml:space="preserve"> </w:t>
      </w:r>
      <w:r w:rsidRPr="0041551F">
        <w:rPr>
          <w:rFonts w:ascii="Gill Sans MT" w:hAnsi="Gill Sans MT"/>
          <w:sz w:val="22"/>
          <w:highlight w:val="yellow"/>
        </w:rPr>
        <w:t>prihvate ili održe</w:t>
      </w:r>
      <w:r w:rsidR="00695EC8" w:rsidRPr="0041551F">
        <w:rPr>
          <w:rFonts w:ascii="Gill Sans MT" w:eastAsia="Calibri" w:hAnsi="Gill Sans MT" w:cs="Arial"/>
          <w:sz w:val="22"/>
          <w:highlight w:val="yellow"/>
        </w:rPr>
        <w:t xml:space="preserve">. </w:t>
      </w:r>
    </w:p>
    <w:p w:rsidR="000F2B07" w:rsidRPr="0041551F" w:rsidRDefault="000448EE" w:rsidP="00EF7A23">
      <w:pPr>
        <w:spacing w:before="100" w:beforeAutospacing="1" w:after="100" w:afterAutospacing="1" w:line="240" w:lineRule="auto"/>
        <w:jc w:val="both"/>
        <w:rPr>
          <w:rFonts w:ascii="Gill Sans MT" w:eastAsia="Calibri" w:hAnsi="Gill Sans MT" w:cs="Arial"/>
          <w:sz w:val="22"/>
          <w:highlight w:val="yellow"/>
        </w:rPr>
      </w:pPr>
      <w:r w:rsidRPr="0041551F">
        <w:rPr>
          <w:rFonts w:ascii="Gill Sans MT" w:hAnsi="Gill Sans MT"/>
          <w:b/>
          <w:sz w:val="22"/>
          <w:highlight w:val="yellow"/>
        </w:rPr>
        <w:t>Postoji prijetnja od zavisnosti od donatora</w:t>
      </w:r>
      <w:r w:rsidRPr="0041551F">
        <w:rPr>
          <w:rFonts w:ascii="Gill Sans MT" w:hAnsi="Gill Sans MT"/>
          <w:sz w:val="22"/>
          <w:highlight w:val="yellow"/>
        </w:rPr>
        <w:t>. Sektorska podrška budžetu EU je glavni finansijski i</w:t>
      </w:r>
      <w:r w:rsidRPr="0041551F">
        <w:rPr>
          <w:rFonts w:ascii="Gill Sans MT" w:hAnsi="Gill Sans MT"/>
          <w:highlight w:val="yellow"/>
        </w:rPr>
        <w:t>nput za reformu. Iako je ovo bi</w:t>
      </w:r>
      <w:r w:rsidRPr="0041551F">
        <w:rPr>
          <w:rFonts w:ascii="Gill Sans MT" w:hAnsi="Gill Sans MT"/>
          <w:sz w:val="22"/>
          <w:highlight w:val="yellow"/>
        </w:rPr>
        <w:t xml:space="preserve">o </w:t>
      </w:r>
      <w:r w:rsidRPr="0041551F">
        <w:rPr>
          <w:rFonts w:ascii="Gill Sans MT" w:hAnsi="Gill Sans MT"/>
          <w:highlight w:val="yellow"/>
        </w:rPr>
        <w:t>motor</w:t>
      </w:r>
      <w:r w:rsidRPr="0041551F">
        <w:rPr>
          <w:rFonts w:ascii="Gill Sans MT" w:hAnsi="Gill Sans MT"/>
          <w:sz w:val="22"/>
          <w:highlight w:val="yellow"/>
        </w:rPr>
        <w:t xml:space="preserve"> reforme, takođe predstavlja prijetnju od zavisnosti od donatora i za </w:t>
      </w:r>
      <w:r w:rsidRPr="0041551F">
        <w:rPr>
          <w:rFonts w:ascii="Gill Sans MT" w:hAnsi="Gill Sans MT"/>
          <w:highlight w:val="yellow"/>
        </w:rPr>
        <w:t xml:space="preserve">prihvatanje </w:t>
      </w:r>
      <w:r w:rsidRPr="0041551F">
        <w:rPr>
          <w:rFonts w:ascii="Gill Sans MT" w:hAnsi="Gill Sans MT"/>
          <w:sz w:val="22"/>
          <w:highlight w:val="yellow"/>
        </w:rPr>
        <w:t>rezultata</w:t>
      </w:r>
      <w:r w:rsidRPr="0041551F">
        <w:rPr>
          <w:rFonts w:ascii="Gill Sans MT" w:hAnsi="Gill Sans MT"/>
          <w:highlight w:val="yellow"/>
        </w:rPr>
        <w:t xml:space="preserve"> kao svojih</w:t>
      </w:r>
      <w:r w:rsidRPr="0041551F">
        <w:rPr>
          <w:rFonts w:ascii="Gill Sans MT" w:hAnsi="Gill Sans MT"/>
          <w:sz w:val="22"/>
          <w:highlight w:val="yellow"/>
        </w:rPr>
        <w:t xml:space="preserve">. Iako </w:t>
      </w:r>
      <w:r w:rsidRPr="0041551F">
        <w:rPr>
          <w:rFonts w:ascii="Gill Sans MT" w:hAnsi="Gill Sans MT"/>
          <w:highlight w:val="yellow"/>
        </w:rPr>
        <w:t xml:space="preserve">su </w:t>
      </w:r>
      <w:r w:rsidRPr="0041551F">
        <w:rPr>
          <w:rFonts w:ascii="Gill Sans MT" w:hAnsi="Gill Sans MT"/>
          <w:sz w:val="22"/>
          <w:highlight w:val="yellow"/>
        </w:rPr>
        <w:t>državni</w:t>
      </w:r>
      <w:r w:rsidRPr="0041551F">
        <w:rPr>
          <w:rFonts w:ascii="Gill Sans MT" w:hAnsi="Gill Sans MT"/>
          <w:highlight w:val="yellow"/>
        </w:rPr>
        <w:t>m</w:t>
      </w:r>
      <w:r w:rsidRPr="0041551F">
        <w:rPr>
          <w:rFonts w:ascii="Gill Sans MT" w:hAnsi="Gill Sans MT"/>
          <w:sz w:val="22"/>
          <w:highlight w:val="yellow"/>
        </w:rPr>
        <w:t xml:space="preserve"> budžet</w:t>
      </w:r>
      <w:r w:rsidRPr="0041551F">
        <w:rPr>
          <w:rFonts w:ascii="Gill Sans MT" w:hAnsi="Gill Sans MT"/>
          <w:highlight w:val="yellow"/>
        </w:rPr>
        <w:t>om</w:t>
      </w:r>
      <w:r w:rsidRPr="0041551F">
        <w:rPr>
          <w:rFonts w:ascii="Gill Sans MT" w:hAnsi="Gill Sans MT"/>
          <w:sz w:val="22"/>
          <w:highlight w:val="yellow"/>
        </w:rPr>
        <w:t xml:space="preserve"> obuhva</w:t>
      </w:r>
      <w:r w:rsidRPr="0041551F">
        <w:rPr>
          <w:rFonts w:ascii="Gill Sans MT" w:hAnsi="Gill Sans MT"/>
          <w:highlight w:val="yellow"/>
        </w:rPr>
        <w:t xml:space="preserve">ćeni </w:t>
      </w:r>
      <w:r w:rsidRPr="0041551F">
        <w:rPr>
          <w:rFonts w:ascii="Gill Sans MT" w:hAnsi="Gill Sans MT"/>
          <w:sz w:val="22"/>
          <w:highlight w:val="yellow"/>
        </w:rPr>
        <w:t>određen</w:t>
      </w:r>
      <w:r w:rsidRPr="0041551F">
        <w:rPr>
          <w:rFonts w:ascii="Gill Sans MT" w:hAnsi="Gill Sans MT"/>
          <w:highlight w:val="yellow"/>
        </w:rPr>
        <w:t>i</w:t>
      </w:r>
      <w:r w:rsidRPr="0041551F">
        <w:rPr>
          <w:rFonts w:ascii="Gill Sans MT" w:hAnsi="Gill Sans MT"/>
          <w:sz w:val="22"/>
          <w:highlight w:val="yellow"/>
        </w:rPr>
        <w:t xml:space="preserve"> doprinos</w:t>
      </w:r>
      <w:r w:rsidRPr="0041551F">
        <w:rPr>
          <w:rFonts w:ascii="Gill Sans MT" w:hAnsi="Gill Sans MT"/>
          <w:highlight w:val="yellow"/>
        </w:rPr>
        <w:t>i</w:t>
      </w:r>
      <w:r w:rsidRPr="0041551F">
        <w:rPr>
          <w:rFonts w:ascii="Gill Sans MT" w:hAnsi="Gill Sans MT"/>
          <w:sz w:val="22"/>
          <w:highlight w:val="yellow"/>
        </w:rPr>
        <w:t xml:space="preserve"> u procesu reforme, </w:t>
      </w:r>
      <w:r w:rsidRPr="0041551F">
        <w:rPr>
          <w:rFonts w:ascii="Gill Sans MT" w:hAnsi="Gill Sans MT"/>
          <w:b/>
          <w:sz w:val="22"/>
          <w:highlight w:val="yellow"/>
        </w:rPr>
        <w:t>zavisnost od donatora</w:t>
      </w:r>
      <w:r w:rsidRPr="0041551F">
        <w:rPr>
          <w:rFonts w:ascii="Gill Sans MT" w:hAnsi="Gill Sans MT"/>
          <w:sz w:val="22"/>
          <w:highlight w:val="yellow"/>
        </w:rPr>
        <w:t xml:space="preserve"> i dalje je prijetnja punom vlasništvu i ulaganju u održavanje rezultata</w:t>
      </w:r>
      <w:r w:rsidR="000F2B07" w:rsidRPr="0041551F">
        <w:rPr>
          <w:rFonts w:ascii="Gill Sans MT" w:eastAsia="Calibri" w:hAnsi="Gill Sans MT" w:cs="Arial"/>
          <w:sz w:val="22"/>
          <w:highlight w:val="yellow"/>
        </w:rPr>
        <w:t>.</w:t>
      </w:r>
    </w:p>
    <w:p w:rsidR="000F2B07" w:rsidRPr="0041551F" w:rsidRDefault="000448EE" w:rsidP="00EF7A23">
      <w:pPr>
        <w:spacing w:before="100" w:beforeAutospacing="1" w:after="100" w:afterAutospacing="1" w:line="240" w:lineRule="auto"/>
        <w:jc w:val="both"/>
        <w:rPr>
          <w:rFonts w:ascii="Gill Sans MT" w:eastAsia="Calibri" w:hAnsi="Gill Sans MT" w:cs="Arial"/>
          <w:color w:val="FF0000"/>
          <w:sz w:val="22"/>
          <w:highlight w:val="yellow"/>
        </w:rPr>
      </w:pPr>
      <w:r w:rsidRPr="0041551F">
        <w:rPr>
          <w:rFonts w:ascii="Gill Sans MT" w:hAnsi="Gill Sans MT"/>
          <w:b/>
          <w:sz w:val="22"/>
          <w:highlight w:val="yellow"/>
        </w:rPr>
        <w:t>Nepovjerenje u političku elitu</w:t>
      </w:r>
      <w:r w:rsidRPr="0041551F">
        <w:rPr>
          <w:rFonts w:ascii="Gill Sans MT" w:hAnsi="Gill Sans MT"/>
          <w:sz w:val="22"/>
          <w:highlight w:val="yellow"/>
        </w:rPr>
        <w:t xml:space="preserve"> jedna je od centralnih prepreka reformi. Postoji nivo nepovjerenja i </w:t>
      </w:r>
      <w:r w:rsidRPr="0041551F">
        <w:rPr>
          <w:rFonts w:ascii="Gill Sans MT" w:hAnsi="Gill Sans MT"/>
          <w:highlight w:val="yellow"/>
        </w:rPr>
        <w:t xml:space="preserve">uošte </w:t>
      </w:r>
      <w:r w:rsidRPr="0041551F">
        <w:rPr>
          <w:rFonts w:ascii="Gill Sans MT" w:hAnsi="Gill Sans MT"/>
          <w:sz w:val="22"/>
          <w:highlight w:val="yellow"/>
        </w:rPr>
        <w:t>odbojnosti prema političkim elitama, ali posebno prema Vladi i javnoj upravi koja se preliva i na MJU. Pozitivna dostignuća MJU se često odbacuju dok preovladava kritika, što ima dugoročni uticaj na percepciju kredibiliteta reformskog procesa u očima javnosti</w:t>
      </w:r>
      <w:r w:rsidR="000F2B07" w:rsidRPr="0041551F">
        <w:rPr>
          <w:rFonts w:ascii="Gill Sans MT" w:eastAsia="Calibri" w:hAnsi="Gill Sans MT" w:cs="Arial"/>
          <w:sz w:val="22"/>
          <w:highlight w:val="yellow"/>
        </w:rPr>
        <w:t xml:space="preserve">. </w:t>
      </w:r>
    </w:p>
    <w:p w:rsidR="004008DA" w:rsidRPr="00932DBF" w:rsidRDefault="000448EE" w:rsidP="00EF7A23">
      <w:pPr>
        <w:spacing w:before="100" w:beforeAutospacing="1" w:after="100" w:afterAutospacing="1" w:line="240" w:lineRule="auto"/>
        <w:jc w:val="both"/>
        <w:rPr>
          <w:rFonts w:ascii="Gill Sans MT" w:eastAsia="Calibri" w:hAnsi="Gill Sans MT" w:cs="Arial"/>
          <w:sz w:val="22"/>
        </w:rPr>
      </w:pPr>
      <w:r w:rsidRPr="0041551F">
        <w:rPr>
          <w:rFonts w:ascii="Gill Sans MT" w:hAnsi="Gill Sans MT"/>
          <w:b/>
          <w:highlight w:val="yellow"/>
        </w:rPr>
        <w:t xml:space="preserve">Stav </w:t>
      </w:r>
      <w:r w:rsidRPr="0041551F">
        <w:rPr>
          <w:rFonts w:ascii="Gill Sans MT" w:hAnsi="Gill Sans MT"/>
          <w:b/>
          <w:sz w:val="22"/>
          <w:highlight w:val="yellow"/>
        </w:rPr>
        <w:t>„</w:t>
      </w:r>
      <w:r w:rsidRPr="0041551F">
        <w:rPr>
          <w:rFonts w:ascii="Gill Sans MT" w:hAnsi="Gill Sans MT"/>
          <w:b/>
          <w:highlight w:val="yellow"/>
        </w:rPr>
        <w:t>t</w:t>
      </w:r>
      <w:r w:rsidRPr="0041551F">
        <w:rPr>
          <w:rFonts w:ascii="Gill Sans MT" w:hAnsi="Gill Sans MT"/>
          <w:b/>
          <w:sz w:val="22"/>
          <w:highlight w:val="yellow"/>
        </w:rPr>
        <w:t>eško je promijeniti svijest ljudi“</w:t>
      </w:r>
      <w:r w:rsidRPr="0041551F">
        <w:rPr>
          <w:rFonts w:ascii="Gill Sans MT" w:hAnsi="Gill Sans MT"/>
          <w:sz w:val="22"/>
          <w:highlight w:val="yellow"/>
        </w:rPr>
        <w:t xml:space="preserve"> jed</w:t>
      </w:r>
      <w:r w:rsidRPr="0041551F">
        <w:rPr>
          <w:rFonts w:ascii="Gill Sans MT" w:hAnsi="Gill Sans MT"/>
          <w:highlight w:val="yellow"/>
        </w:rPr>
        <w:t>a</w:t>
      </w:r>
      <w:r w:rsidRPr="0041551F">
        <w:rPr>
          <w:rFonts w:ascii="Gill Sans MT" w:hAnsi="Gill Sans MT"/>
          <w:sz w:val="22"/>
          <w:highlight w:val="yellow"/>
        </w:rPr>
        <w:t>n je od centralnih prepreka reformi. Osnovni preduslov i zahtjev na kojima se temelji RJU je promjena ukorijenjenih pristupa poslu, sistemima i metodama. Mnoge od ovih promjena su bolne, pošto podrazumijevaju promjenu ukupne svijesti i tradicija u svim javnim institucijama. Spremnost na promjenu je odlučujuća u ovom procesu, i treba je njegovati i jačati</w:t>
      </w:r>
      <w:r w:rsidR="00AF3165" w:rsidRPr="0041551F">
        <w:rPr>
          <w:rFonts w:ascii="Gill Sans MT" w:eastAsia="Calibri" w:hAnsi="Gill Sans MT" w:cs="Arial"/>
          <w:sz w:val="22"/>
          <w:highlight w:val="yellow"/>
        </w:rPr>
        <w:t>.</w:t>
      </w:r>
      <w:r w:rsidR="00AF3165" w:rsidRPr="00932DBF">
        <w:rPr>
          <w:rFonts w:ascii="Gill Sans MT" w:eastAsia="Calibri" w:hAnsi="Gill Sans MT" w:cs="Arial"/>
          <w:sz w:val="22"/>
        </w:rPr>
        <w:t xml:space="preserve"> </w:t>
      </w:r>
    </w:p>
    <w:p w:rsidR="002C1285" w:rsidRPr="00932DBF" w:rsidRDefault="000448EE" w:rsidP="00EF7A23">
      <w:pPr>
        <w:spacing w:before="100" w:beforeAutospacing="1" w:after="100" w:afterAutospacing="1" w:line="240" w:lineRule="auto"/>
        <w:jc w:val="both"/>
        <w:rPr>
          <w:rFonts w:ascii="Gill Sans MT" w:hAnsi="Gill Sans MT" w:cstheme="minorHAnsi"/>
          <w:sz w:val="22"/>
        </w:rPr>
      </w:pPr>
      <w:r w:rsidRPr="00932DBF">
        <w:rPr>
          <w:rFonts w:ascii="Gill Sans MT" w:hAnsi="Gill Sans MT"/>
          <w:sz w:val="22"/>
        </w:rPr>
        <w:t>Kada je konkretno riječ o optimizaciji, jedan od konstatovanih ometajućih faktora koji utiče na efikasnu koordinaciju i razmjenu podataka o broju i strukturi zaposlenih koje zahtijeva MJU, bilo je nepodnošenje podataka, čak i nakon slanja urgencija. Organi na nacionalnom i lokalnom nivou skloni su da isporuče brojčane podatke, bez ikakve analitičke procjene, uprkos činjenici da je analiza ključni dio za puno razumijevanje opsega i veličine javne uprave, kao i za procjenu neophodnih koraka</w:t>
      </w:r>
      <w:r w:rsidR="009E2067" w:rsidRPr="00932DBF">
        <w:rPr>
          <w:rFonts w:ascii="Gill Sans MT" w:hAnsi="Gill Sans MT" w:cstheme="minorHAnsi"/>
          <w:sz w:val="22"/>
        </w:rPr>
        <w:t xml:space="preserve">. </w:t>
      </w:r>
    </w:p>
    <w:p w:rsidR="00D3581A" w:rsidRPr="00932DBF" w:rsidRDefault="004008DA" w:rsidP="00EF7A23">
      <w:pPr>
        <w:shd w:val="clear" w:color="auto" w:fill="FFF2CC" w:themeFill="accent4" w:themeFillTint="33"/>
        <w:spacing w:line="240" w:lineRule="auto"/>
        <w:ind w:left="709" w:hanging="709"/>
        <w:rPr>
          <w:rFonts w:ascii="Gill Sans MT" w:hAnsi="Gill Sans MT" w:cs="Arial"/>
          <w:b/>
          <w:color w:val="000000" w:themeColor="text1"/>
          <w:sz w:val="22"/>
        </w:rPr>
      </w:pPr>
      <w:r w:rsidRPr="00932DBF">
        <w:rPr>
          <w:rFonts w:ascii="Gill Sans MT" w:hAnsi="Gill Sans MT" w:cs="Arial"/>
          <w:b/>
          <w:color w:val="000000" w:themeColor="text1"/>
          <w:sz w:val="22"/>
        </w:rPr>
        <w:t xml:space="preserve">EQ 5. </w:t>
      </w:r>
      <w:r w:rsidR="000448EE" w:rsidRPr="00932DBF">
        <w:rPr>
          <w:rFonts w:ascii="Gill Sans MT" w:hAnsi="Gill Sans MT"/>
          <w:b/>
          <w:sz w:val="22"/>
        </w:rPr>
        <w:t xml:space="preserve">U kojoj mjeri </w:t>
      </w:r>
      <w:r w:rsidR="00D716E8" w:rsidRPr="00932DBF">
        <w:rPr>
          <w:rFonts w:ascii="Gill Sans MT" w:hAnsi="Gill Sans MT"/>
          <w:b/>
          <w:sz w:val="22"/>
        </w:rPr>
        <w:t>su</w:t>
      </w:r>
      <w:r w:rsidR="000448EE" w:rsidRPr="00932DBF">
        <w:rPr>
          <w:rFonts w:ascii="Gill Sans MT" w:hAnsi="Gill Sans MT"/>
          <w:b/>
          <w:sz w:val="22"/>
        </w:rPr>
        <w:t xml:space="preserve"> </w:t>
      </w:r>
      <w:r w:rsidR="00D716E8" w:rsidRPr="00932DBF">
        <w:rPr>
          <w:rFonts w:ascii="Gill Sans MT" w:hAnsi="Gill Sans MT"/>
          <w:b/>
          <w:sz w:val="22"/>
        </w:rPr>
        <w:t xml:space="preserve">postignuti </w:t>
      </w:r>
      <w:r w:rsidR="000448EE" w:rsidRPr="00932DBF">
        <w:rPr>
          <w:rFonts w:ascii="Gill Sans MT" w:hAnsi="Gill Sans MT"/>
          <w:b/>
          <w:sz w:val="22"/>
        </w:rPr>
        <w:t>pristupačnost i kvalitet pružanja usluga? Kako se Crna Gora kotira u smislu (digitalizacije) pružanja usluga u poređenju sa najboljom praksom digitalizacije sistema pružanja usluga u prethodno odabranim zemljama EU (npr. Estonija, Ujedinjeno Kraljevstvo)?</w:t>
      </w:r>
    </w:p>
    <w:p w:rsidR="005573E9" w:rsidRPr="00932DBF" w:rsidRDefault="00D716E8" w:rsidP="00EF7A23">
      <w:pPr>
        <w:spacing w:before="100" w:beforeAutospacing="1" w:after="100" w:afterAutospacing="1" w:line="240" w:lineRule="auto"/>
        <w:jc w:val="both"/>
        <w:rPr>
          <w:rFonts w:ascii="Gill Sans MT" w:hAnsi="Gill Sans MT" w:cstheme="minorHAnsi"/>
          <w:bCs/>
          <w:color w:val="000000" w:themeColor="text1"/>
          <w:sz w:val="22"/>
        </w:rPr>
      </w:pPr>
      <w:r w:rsidRPr="004E045B">
        <w:rPr>
          <w:rFonts w:ascii="Gill Sans MT" w:hAnsi="Gill Sans MT"/>
          <w:b/>
          <w:sz w:val="22"/>
          <w:highlight w:val="yellow"/>
        </w:rPr>
        <w:lastRenderedPageBreak/>
        <w:t>Evaluacijom se nisu mogli utvrditi konkretni rezultati komparativne procjene kada je riječ o pozicioniranju Crne Gore u smislu digitalizacije pružanja usluga u poređenju sa najboljom praksom u drugim zemljama EU</w:t>
      </w:r>
      <w:r w:rsidRPr="004E045B">
        <w:rPr>
          <w:rFonts w:ascii="Gill Sans MT" w:hAnsi="Gill Sans MT"/>
          <w:sz w:val="22"/>
          <w:highlight w:val="yellow"/>
        </w:rPr>
        <w:t>. Ipak, analiza Indeksa digitalne ekonomije i društva (DESI) sprovedena je da bi se bolje shvatili evropski standardi. DESI obuhvata 8 pokazatelja digitalnih javnih usluga uz mjerenje na skali rezultata od 0-100, a ne razmatra zemlje van EU, tako da podaci za Crnu Goru kada je riječ o indikatorima, nisu bili dostupni. Vrijednosti ocjena za Evropu predstavljeni su na slikama 2 i 3 ispod</w:t>
      </w:r>
      <w:r w:rsidR="005573E9" w:rsidRPr="004E045B">
        <w:rPr>
          <w:rFonts w:ascii="Gill Sans MT" w:hAnsi="Gill Sans MT" w:cstheme="minorHAnsi"/>
          <w:bCs/>
          <w:color w:val="000000" w:themeColor="text1"/>
          <w:sz w:val="22"/>
          <w:highlight w:val="yellow"/>
        </w:rPr>
        <w:t>.</w:t>
      </w:r>
      <w:r w:rsidR="005573E9" w:rsidRPr="00932DBF">
        <w:rPr>
          <w:rFonts w:ascii="Gill Sans MT" w:hAnsi="Gill Sans MT" w:cstheme="minorHAnsi"/>
          <w:bCs/>
          <w:color w:val="000000" w:themeColor="text1"/>
          <w:sz w:val="22"/>
        </w:rPr>
        <w:t xml:space="preserve"> </w:t>
      </w:r>
    </w:p>
    <w:p w:rsidR="005573E9" w:rsidRPr="00932DBF" w:rsidRDefault="00603B29" w:rsidP="00EF7A23">
      <w:pPr>
        <w:pStyle w:val="Caption"/>
        <w:spacing w:line="240" w:lineRule="auto"/>
        <w:jc w:val="both"/>
        <w:rPr>
          <w:rFonts w:ascii="Gill Sans MT" w:hAnsi="Gill Sans MT"/>
          <w:noProof/>
          <w:sz w:val="22"/>
          <w:szCs w:val="22"/>
        </w:rPr>
      </w:pPr>
      <w:bookmarkStart w:id="86" w:name="_Toc38930367"/>
      <w:bookmarkStart w:id="87" w:name="_Toc38931154"/>
      <w:bookmarkStart w:id="88" w:name="_Toc38931218"/>
      <w:r w:rsidRPr="00932DBF">
        <w:rPr>
          <w:rFonts w:ascii="Gill Sans MT" w:hAnsi="Gill Sans MT"/>
          <w:sz w:val="22"/>
          <w:szCs w:val="22"/>
        </w:rPr>
        <w:t>Slika</w:t>
      </w:r>
      <w:r w:rsidR="005573E9" w:rsidRPr="00932DBF">
        <w:rPr>
          <w:rFonts w:ascii="Gill Sans MT" w:hAnsi="Gill Sans MT"/>
          <w:sz w:val="22"/>
          <w:szCs w:val="22"/>
        </w:rPr>
        <w:t xml:space="preserve"> </w:t>
      </w:r>
      <w:r w:rsidR="00E751D5" w:rsidRPr="00932DBF">
        <w:rPr>
          <w:rFonts w:ascii="Gill Sans MT" w:hAnsi="Gill Sans MT"/>
          <w:sz w:val="22"/>
          <w:szCs w:val="22"/>
        </w:rPr>
        <w:fldChar w:fldCharType="begin"/>
      </w:r>
      <w:r w:rsidR="005573E9" w:rsidRPr="00932DBF">
        <w:rPr>
          <w:rFonts w:ascii="Gill Sans MT" w:hAnsi="Gill Sans MT"/>
          <w:sz w:val="22"/>
          <w:szCs w:val="22"/>
        </w:rPr>
        <w:instrText xml:space="preserve"> SEQ Figure \* ARABIC </w:instrText>
      </w:r>
      <w:r w:rsidR="00E751D5" w:rsidRPr="00932DBF">
        <w:rPr>
          <w:rFonts w:ascii="Gill Sans MT" w:hAnsi="Gill Sans MT"/>
          <w:sz w:val="22"/>
          <w:szCs w:val="22"/>
        </w:rPr>
        <w:fldChar w:fldCharType="separate"/>
      </w:r>
      <w:r w:rsidR="009B687B" w:rsidRPr="00932DBF">
        <w:rPr>
          <w:rFonts w:ascii="Gill Sans MT" w:hAnsi="Gill Sans MT"/>
          <w:noProof/>
          <w:sz w:val="22"/>
          <w:szCs w:val="22"/>
        </w:rPr>
        <w:t>3</w:t>
      </w:r>
      <w:r w:rsidR="00E751D5" w:rsidRPr="00932DBF">
        <w:rPr>
          <w:rFonts w:ascii="Gill Sans MT" w:hAnsi="Gill Sans MT"/>
          <w:sz w:val="22"/>
          <w:szCs w:val="22"/>
        </w:rPr>
        <w:fldChar w:fldCharType="end"/>
      </w:r>
      <w:r w:rsidR="005573E9" w:rsidRPr="00932DBF">
        <w:rPr>
          <w:rFonts w:ascii="Gill Sans MT" w:hAnsi="Gill Sans MT"/>
          <w:sz w:val="22"/>
          <w:szCs w:val="22"/>
        </w:rPr>
        <w:t>. DESI Inde</w:t>
      </w:r>
      <w:r w:rsidR="00D716E8" w:rsidRPr="00932DBF">
        <w:rPr>
          <w:rFonts w:ascii="Gill Sans MT" w:hAnsi="Gill Sans MT"/>
          <w:sz w:val="22"/>
          <w:szCs w:val="22"/>
        </w:rPr>
        <w:t>ks</w:t>
      </w:r>
      <w:r w:rsidR="005573E9" w:rsidRPr="00932DBF">
        <w:rPr>
          <w:rFonts w:ascii="Gill Sans MT" w:hAnsi="Gill Sans MT"/>
          <w:sz w:val="22"/>
          <w:szCs w:val="22"/>
        </w:rPr>
        <w:t xml:space="preserve"> </w:t>
      </w:r>
      <w:r w:rsidR="00D716E8" w:rsidRPr="00932DBF">
        <w:rPr>
          <w:rFonts w:ascii="Gill Sans MT" w:hAnsi="Gill Sans MT"/>
          <w:sz w:val="22"/>
          <w:szCs w:val="22"/>
        </w:rPr>
        <w:t xml:space="preserve">rezultat </w:t>
      </w:r>
      <w:r w:rsidR="005573E9" w:rsidRPr="00932DBF">
        <w:rPr>
          <w:rFonts w:ascii="Gill Sans MT" w:hAnsi="Gill Sans MT"/>
          <w:sz w:val="22"/>
          <w:szCs w:val="22"/>
        </w:rPr>
        <w:t>- E</w:t>
      </w:r>
      <w:r w:rsidR="00D716E8" w:rsidRPr="00932DBF">
        <w:rPr>
          <w:rFonts w:ascii="Gill Sans MT" w:hAnsi="Gill Sans MT"/>
          <w:sz w:val="22"/>
          <w:szCs w:val="22"/>
        </w:rPr>
        <w:t>v</w:t>
      </w:r>
      <w:r w:rsidR="005573E9" w:rsidRPr="00932DBF">
        <w:rPr>
          <w:rFonts w:ascii="Gill Sans MT" w:hAnsi="Gill Sans MT"/>
          <w:sz w:val="22"/>
          <w:szCs w:val="22"/>
        </w:rPr>
        <w:t>rop</w:t>
      </w:r>
      <w:r w:rsidR="00D716E8" w:rsidRPr="00932DBF">
        <w:rPr>
          <w:rFonts w:ascii="Gill Sans MT" w:hAnsi="Gill Sans MT"/>
          <w:sz w:val="22"/>
          <w:szCs w:val="22"/>
        </w:rPr>
        <w:t>a</w:t>
      </w:r>
      <w:r w:rsidR="005573E9" w:rsidRPr="00932DBF">
        <w:rPr>
          <w:rFonts w:ascii="Gill Sans MT" w:hAnsi="Gill Sans MT"/>
          <w:sz w:val="22"/>
          <w:szCs w:val="22"/>
        </w:rPr>
        <w:t xml:space="preserve"> (</w:t>
      </w:r>
      <w:r w:rsidR="00D716E8" w:rsidRPr="00932DBF">
        <w:rPr>
          <w:rFonts w:ascii="Gill Sans MT" w:hAnsi="Gill Sans MT"/>
          <w:sz w:val="22"/>
          <w:szCs w:val="22"/>
        </w:rPr>
        <w:t xml:space="preserve">Ocjene </w:t>
      </w:r>
      <w:r w:rsidR="005573E9" w:rsidRPr="00932DBF">
        <w:rPr>
          <w:rFonts w:ascii="Gill Sans MT" w:hAnsi="Gill Sans MT"/>
          <w:sz w:val="22"/>
          <w:szCs w:val="22"/>
        </w:rPr>
        <w:t xml:space="preserve">0-100, </w:t>
      </w:r>
      <w:r w:rsidR="00D716E8" w:rsidRPr="00932DBF">
        <w:rPr>
          <w:rFonts w:ascii="Gill Sans MT" w:hAnsi="Gill Sans MT"/>
          <w:sz w:val="22"/>
          <w:szCs w:val="22"/>
        </w:rPr>
        <w:t xml:space="preserve">pri čemu je </w:t>
      </w:r>
      <w:r w:rsidR="005573E9" w:rsidRPr="00932DBF">
        <w:rPr>
          <w:rFonts w:ascii="Gill Sans MT" w:hAnsi="Gill Sans MT"/>
          <w:sz w:val="22"/>
          <w:szCs w:val="22"/>
        </w:rPr>
        <w:t xml:space="preserve">100 </w:t>
      </w:r>
      <w:r w:rsidR="00D716E8" w:rsidRPr="00932DBF">
        <w:rPr>
          <w:rFonts w:ascii="Gill Sans MT" w:hAnsi="Gill Sans MT"/>
          <w:sz w:val="22"/>
          <w:szCs w:val="22"/>
        </w:rPr>
        <w:t>najviša ocjena</w:t>
      </w:r>
      <w:r w:rsidR="005573E9" w:rsidRPr="00932DBF">
        <w:rPr>
          <w:rFonts w:ascii="Gill Sans MT" w:hAnsi="Gill Sans MT"/>
          <w:sz w:val="22"/>
          <w:szCs w:val="22"/>
        </w:rPr>
        <w:t xml:space="preserve">)     </w:t>
      </w:r>
      <w:r w:rsidRPr="00932DBF">
        <w:rPr>
          <w:rFonts w:ascii="Gill Sans MT" w:hAnsi="Gill Sans MT"/>
          <w:sz w:val="22"/>
          <w:szCs w:val="22"/>
        </w:rPr>
        <w:t>Slika</w:t>
      </w:r>
      <w:r w:rsidR="005573E9" w:rsidRPr="00932DBF">
        <w:rPr>
          <w:rFonts w:ascii="Gill Sans MT" w:hAnsi="Gill Sans MT"/>
          <w:sz w:val="22"/>
          <w:szCs w:val="22"/>
        </w:rPr>
        <w:t xml:space="preserve"> </w:t>
      </w:r>
      <w:r w:rsidR="00E751D5" w:rsidRPr="00932DBF">
        <w:rPr>
          <w:rFonts w:ascii="Gill Sans MT" w:hAnsi="Gill Sans MT"/>
          <w:sz w:val="22"/>
          <w:szCs w:val="22"/>
        </w:rPr>
        <w:fldChar w:fldCharType="begin"/>
      </w:r>
      <w:r w:rsidR="005573E9" w:rsidRPr="00932DBF">
        <w:rPr>
          <w:rFonts w:ascii="Gill Sans MT" w:hAnsi="Gill Sans MT"/>
          <w:sz w:val="22"/>
          <w:szCs w:val="22"/>
        </w:rPr>
        <w:instrText xml:space="preserve"> SEQ Figure \* ARABIC </w:instrText>
      </w:r>
      <w:r w:rsidR="00E751D5" w:rsidRPr="00932DBF">
        <w:rPr>
          <w:rFonts w:ascii="Gill Sans MT" w:hAnsi="Gill Sans MT"/>
          <w:sz w:val="22"/>
          <w:szCs w:val="22"/>
        </w:rPr>
        <w:fldChar w:fldCharType="separate"/>
      </w:r>
      <w:r w:rsidR="009B687B" w:rsidRPr="00932DBF">
        <w:rPr>
          <w:rFonts w:ascii="Gill Sans MT" w:hAnsi="Gill Sans MT"/>
          <w:noProof/>
          <w:sz w:val="22"/>
          <w:szCs w:val="22"/>
        </w:rPr>
        <w:t>4</w:t>
      </w:r>
      <w:r w:rsidR="00E751D5" w:rsidRPr="00932DBF">
        <w:rPr>
          <w:rFonts w:ascii="Gill Sans MT" w:hAnsi="Gill Sans MT"/>
          <w:sz w:val="22"/>
          <w:szCs w:val="22"/>
        </w:rPr>
        <w:fldChar w:fldCharType="end"/>
      </w:r>
      <w:r w:rsidR="005573E9" w:rsidRPr="00932DBF">
        <w:rPr>
          <w:rFonts w:ascii="Gill Sans MT" w:hAnsi="Gill Sans MT"/>
          <w:sz w:val="22"/>
          <w:szCs w:val="22"/>
        </w:rPr>
        <w:t>. DESI Inde</w:t>
      </w:r>
      <w:r w:rsidR="00D716E8" w:rsidRPr="00932DBF">
        <w:rPr>
          <w:rFonts w:ascii="Gill Sans MT" w:hAnsi="Gill Sans MT"/>
          <w:sz w:val="22"/>
          <w:szCs w:val="22"/>
        </w:rPr>
        <w:t>ks</w:t>
      </w:r>
      <w:r w:rsidR="005573E9" w:rsidRPr="00932DBF">
        <w:rPr>
          <w:rFonts w:ascii="Gill Sans MT" w:hAnsi="Gill Sans MT"/>
          <w:sz w:val="22"/>
          <w:szCs w:val="22"/>
        </w:rPr>
        <w:t xml:space="preserve"> - pr</w:t>
      </w:r>
      <w:r w:rsidR="00D716E8" w:rsidRPr="00932DBF">
        <w:rPr>
          <w:rFonts w:ascii="Gill Sans MT" w:hAnsi="Gill Sans MT"/>
          <w:sz w:val="22"/>
          <w:szCs w:val="22"/>
        </w:rPr>
        <w:t>o</w:t>
      </w:r>
      <w:r w:rsidR="005573E9" w:rsidRPr="00932DBF">
        <w:rPr>
          <w:rFonts w:ascii="Gill Sans MT" w:hAnsi="Gill Sans MT"/>
          <w:sz w:val="22"/>
          <w:szCs w:val="22"/>
        </w:rPr>
        <w:t>cen</w:t>
      </w:r>
      <w:r w:rsidR="00D716E8" w:rsidRPr="00932DBF">
        <w:rPr>
          <w:rFonts w:ascii="Gill Sans MT" w:hAnsi="Gill Sans MT"/>
          <w:sz w:val="22"/>
          <w:szCs w:val="22"/>
        </w:rPr>
        <w:t>a</w:t>
      </w:r>
      <w:r w:rsidR="005573E9" w:rsidRPr="00932DBF">
        <w:rPr>
          <w:rFonts w:ascii="Gill Sans MT" w:hAnsi="Gill Sans MT"/>
          <w:sz w:val="22"/>
          <w:szCs w:val="22"/>
        </w:rPr>
        <w:t xml:space="preserve">t </w:t>
      </w:r>
      <w:r w:rsidR="00D716E8" w:rsidRPr="00932DBF">
        <w:rPr>
          <w:rFonts w:ascii="Gill Sans MT" w:hAnsi="Gill Sans MT"/>
          <w:sz w:val="22"/>
          <w:szCs w:val="22"/>
        </w:rPr>
        <w:t xml:space="preserve">dostupnosti </w:t>
      </w:r>
      <w:bookmarkEnd w:id="86"/>
      <w:bookmarkEnd w:id="87"/>
      <w:bookmarkEnd w:id="88"/>
      <w:r w:rsidR="00D716E8" w:rsidRPr="00932DBF">
        <w:rPr>
          <w:rFonts w:ascii="Gill Sans MT" w:hAnsi="Gill Sans MT"/>
          <w:sz w:val="22"/>
          <w:szCs w:val="22"/>
        </w:rPr>
        <w:t>podataka</w:t>
      </w:r>
    </w:p>
    <w:p w:rsidR="005573E9" w:rsidRPr="00932DBF" w:rsidRDefault="005573E9" w:rsidP="00EF7A23">
      <w:pPr>
        <w:pStyle w:val="Caption"/>
        <w:spacing w:line="240" w:lineRule="auto"/>
        <w:jc w:val="both"/>
        <w:rPr>
          <w:rFonts w:ascii="Gill Sans MT" w:hAnsi="Gill Sans MT"/>
          <w:noProof/>
          <w:sz w:val="22"/>
          <w:szCs w:val="22"/>
        </w:rPr>
        <w:sectPr w:rsidR="005573E9" w:rsidRPr="00932DBF" w:rsidSect="00943D82">
          <w:footerReference w:type="even" r:id="rId15"/>
          <w:footerReference w:type="default" r:id="rId16"/>
          <w:type w:val="continuous"/>
          <w:pgSz w:w="11900" w:h="16840"/>
          <w:pgMar w:top="1440" w:right="1440" w:bottom="1440" w:left="1440" w:header="708" w:footer="708" w:gutter="0"/>
          <w:cols w:space="708"/>
          <w:titlePg/>
          <w:docGrid w:linePitch="360"/>
        </w:sectPr>
      </w:pPr>
    </w:p>
    <w:p w:rsidR="00902BD3" w:rsidRPr="00932DBF" w:rsidRDefault="00C84900" w:rsidP="00902BD3">
      <w:pPr>
        <w:rPr>
          <w:sz w:val="22"/>
        </w:rPr>
      </w:pPr>
      <w:r>
        <w:rPr>
          <w:noProof/>
          <w:sz w:val="22"/>
          <w:lang w:eastAsia="en-GB"/>
        </w:rPr>
        <mc:AlternateContent>
          <mc:Choice Requires="wps">
            <w:drawing>
              <wp:anchor distT="0" distB="0" distL="114300" distR="114300" simplePos="0" relativeHeight="251674624" behindDoc="0" locked="0" layoutInCell="1" allowOverlap="1">
                <wp:simplePos x="0" y="0"/>
                <wp:positionH relativeFrom="column">
                  <wp:posOffset>2772410</wp:posOffset>
                </wp:positionH>
                <wp:positionV relativeFrom="paragraph">
                  <wp:posOffset>1497965</wp:posOffset>
                </wp:positionV>
                <wp:extent cx="759460" cy="382905"/>
                <wp:effectExtent l="635" t="2540" r="1905" b="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5C3102" w:rsidRDefault="0030712C" w:rsidP="00902BD3">
                            <w:pPr>
                              <w:spacing w:after="0" w:line="240" w:lineRule="auto"/>
                              <w:ind w:right="-87"/>
                              <w:rPr>
                                <w:sz w:val="10"/>
                                <w:szCs w:val="10"/>
                              </w:rPr>
                            </w:pPr>
                            <w:r w:rsidRPr="005C3102">
                              <w:rPr>
                                <w:sz w:val="10"/>
                                <w:szCs w:val="10"/>
                              </w:rPr>
                              <w:t>Korisnici  eUprave (% internet korisnika koji imaju potrebu da podnesu obrasce)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218.3pt;margin-top:117.95pt;width:59.8pt;height:3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" stroked="f">
                <v:textbox>
                  <w:txbxContent>
                    <w:p w:rsidR="0030712C" w:rsidRPr="005C3102" w:rsidRDefault="0030712C" w:rsidP="00902BD3">
                      <w:pPr>
                        <w:spacing w:after="0" w:line="240" w:lineRule="auto"/>
                        <w:ind w:right="-87"/>
                        <w:rPr>
                          <w:sz w:val="10"/>
                          <w:szCs w:val="10"/>
                        </w:rPr>
                      </w:pPr>
                      <w:r w:rsidRPr="005C3102">
                        <w:rPr>
                          <w:sz w:val="10"/>
                          <w:szCs w:val="10"/>
                        </w:rPr>
                        <w:t>Korisnici  eUprave (% internet korisnika koji imaju potrebu da podnesu obrasce)</w:t>
                      </w:r>
                    </w:p>
                  </w:txbxContent>
                </v:textbox>
              </v:shape>
            </w:pict>
          </mc:Fallback>
        </mc:AlternateContent>
      </w:r>
      <w:r>
        <w:rPr>
          <w:noProof/>
          <w:sz w:val="22"/>
          <w:lang w:eastAsia="en-GB"/>
        </w:rPr>
        <mc:AlternateContent>
          <mc:Choice Requires="wps">
            <w:drawing>
              <wp:anchor distT="0" distB="0" distL="114300" distR="114300" simplePos="0" relativeHeight="251675648" behindDoc="0" locked="0" layoutInCell="1" allowOverlap="1">
                <wp:simplePos x="0" y="0"/>
                <wp:positionH relativeFrom="column">
                  <wp:posOffset>3440430</wp:posOffset>
                </wp:positionH>
                <wp:positionV relativeFrom="paragraph">
                  <wp:posOffset>1442085</wp:posOffset>
                </wp:positionV>
                <wp:extent cx="688975" cy="423545"/>
                <wp:effectExtent l="1905" t="3810" r="4445" b="1270"/>
                <wp:wrapNone/>
                <wp:docPr id="2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5C3102" w:rsidRDefault="0030712C" w:rsidP="00902BD3">
                            <w:pPr>
                              <w:spacing w:after="0" w:line="240" w:lineRule="auto"/>
                            </w:pPr>
                            <w:r>
                              <w:rPr>
                                <w:sz w:val="10"/>
                                <w:szCs w:val="10"/>
                              </w:rPr>
                              <w:t xml:space="preserve">Otvoreni podaci </w:t>
                            </w:r>
                            <w:r w:rsidRPr="005C3102">
                              <w:rPr>
                                <w:sz w:val="10"/>
                                <w:szCs w:val="10"/>
                              </w:rPr>
                              <w:t xml:space="preserve">(% </w:t>
                            </w:r>
                            <w:r>
                              <w:rPr>
                                <w:sz w:val="10"/>
                                <w:szCs w:val="10"/>
                              </w:rPr>
                              <w:t>od maksimalne ocjene) 64%, 18%, 43%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270.9pt;margin-top:113.55pt;width:54.25pt;height:33.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" stroked="f">
                <v:textbox>
                  <w:txbxContent>
                    <w:p w:rsidR="0030712C" w:rsidRPr="005C3102" w:rsidRDefault="0030712C" w:rsidP="00902BD3">
                      <w:pPr>
                        <w:spacing w:after="0" w:line="240" w:lineRule="auto"/>
                      </w:pPr>
                      <w:r>
                        <w:rPr>
                          <w:sz w:val="10"/>
                          <w:szCs w:val="10"/>
                        </w:rPr>
                        <w:t xml:space="preserve">Otvoreni podaci </w:t>
                      </w:r>
                      <w:r w:rsidRPr="005C3102">
                        <w:rPr>
                          <w:sz w:val="10"/>
                          <w:szCs w:val="10"/>
                        </w:rPr>
                        <w:t xml:space="preserve">(% </w:t>
                      </w:r>
                      <w:r>
                        <w:rPr>
                          <w:sz w:val="10"/>
                          <w:szCs w:val="10"/>
                        </w:rPr>
                        <w:t>od maksimalne ocjene) 64%, 18%, 43%</w:t>
                      </w:r>
                    </w:p>
                  </w:txbxContent>
                </v:textbox>
              </v:shape>
            </w:pict>
          </mc:Fallback>
        </mc:AlternateContent>
      </w:r>
      <w:r>
        <w:rPr>
          <w:noProof/>
          <w:sz w:val="22"/>
          <w:lang w:eastAsia="en-GB"/>
        </w:rPr>
        <mc:AlternateContent>
          <mc:Choice Requires="wps">
            <w:drawing>
              <wp:anchor distT="0" distB="0" distL="114300" distR="114300" simplePos="0" relativeHeight="251676672" behindDoc="0" locked="0" layoutInCell="1" allowOverlap="1">
                <wp:simplePos x="0" y="0"/>
                <wp:positionH relativeFrom="column">
                  <wp:posOffset>4036695</wp:posOffset>
                </wp:positionH>
                <wp:positionV relativeFrom="paragraph">
                  <wp:posOffset>1477645</wp:posOffset>
                </wp:positionV>
                <wp:extent cx="598170" cy="356235"/>
                <wp:effectExtent l="0" t="1270" r="3810" b="4445"/>
                <wp:wrapNone/>
                <wp:docPr id="1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Default="0030712C" w:rsidP="00902BD3">
                            <w:pPr>
                              <w:spacing w:after="0" w:line="240" w:lineRule="auto"/>
                              <w:rPr>
                                <w:sz w:val="10"/>
                                <w:szCs w:val="10"/>
                              </w:rPr>
                            </w:pPr>
                            <w:r>
                              <w:rPr>
                                <w:sz w:val="10"/>
                                <w:szCs w:val="10"/>
                              </w:rPr>
                              <w:t xml:space="preserve">Usluge </w:t>
                            </w:r>
                          </w:p>
                          <w:p w:rsidR="0030712C" w:rsidRDefault="0030712C" w:rsidP="00902BD3">
                            <w:pPr>
                              <w:spacing w:after="0" w:line="240" w:lineRule="auto"/>
                              <w:rPr>
                                <w:sz w:val="10"/>
                                <w:szCs w:val="10"/>
                              </w:rPr>
                            </w:pPr>
                            <w:r>
                              <w:rPr>
                                <w:sz w:val="10"/>
                                <w:szCs w:val="10"/>
                              </w:rPr>
                              <w:t xml:space="preserve">eZdravlje </w:t>
                            </w:r>
                          </w:p>
                          <w:p w:rsidR="0030712C" w:rsidRPr="005C3102" w:rsidRDefault="0030712C" w:rsidP="00902BD3">
                            <w:pPr>
                              <w:spacing w:after="0" w:line="240" w:lineRule="auto"/>
                            </w:pPr>
                            <w:r w:rsidRPr="005C3102">
                              <w:rPr>
                                <w:sz w:val="10"/>
                                <w:szCs w:val="10"/>
                              </w:rPr>
                              <w:t xml:space="preserve">(% </w:t>
                            </w:r>
                            <w:r>
                              <w:rPr>
                                <w:sz w:val="10"/>
                                <w:szCs w:val="10"/>
                              </w:rPr>
                              <w:t>pojedinaca)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margin-left:317.85pt;margin-top:116.35pt;width:47.1pt;height:2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" stroked="f">
                <v:textbox>
                  <w:txbxContent>
                    <w:p w:rsidR="0030712C" w:rsidRDefault="0030712C" w:rsidP="00902BD3">
                      <w:pPr>
                        <w:spacing w:after="0" w:line="240" w:lineRule="auto"/>
                        <w:rPr>
                          <w:sz w:val="10"/>
                          <w:szCs w:val="10"/>
                        </w:rPr>
                      </w:pPr>
                      <w:r>
                        <w:rPr>
                          <w:sz w:val="10"/>
                          <w:szCs w:val="10"/>
                        </w:rPr>
                        <w:t xml:space="preserve">Usluge </w:t>
                      </w:r>
                    </w:p>
                    <w:p w:rsidR="0030712C" w:rsidRDefault="0030712C" w:rsidP="00902BD3">
                      <w:pPr>
                        <w:spacing w:after="0" w:line="240" w:lineRule="auto"/>
                        <w:rPr>
                          <w:sz w:val="10"/>
                          <w:szCs w:val="10"/>
                        </w:rPr>
                      </w:pPr>
                      <w:r>
                        <w:rPr>
                          <w:sz w:val="10"/>
                          <w:szCs w:val="10"/>
                        </w:rPr>
                        <w:t xml:space="preserve">eZdravlje </w:t>
                      </w:r>
                    </w:p>
                    <w:p w:rsidR="0030712C" w:rsidRPr="005C3102" w:rsidRDefault="0030712C" w:rsidP="00902BD3">
                      <w:pPr>
                        <w:spacing w:after="0" w:line="240" w:lineRule="auto"/>
                      </w:pPr>
                      <w:r w:rsidRPr="005C3102">
                        <w:rPr>
                          <w:sz w:val="10"/>
                          <w:szCs w:val="10"/>
                        </w:rPr>
                        <w:t xml:space="preserve">(% </w:t>
                      </w:r>
                      <w:r>
                        <w:rPr>
                          <w:sz w:val="10"/>
                          <w:szCs w:val="10"/>
                        </w:rPr>
                        <w:t>pojedinaca)</w:t>
                      </w:r>
                    </w:p>
                  </w:txbxContent>
                </v:textbox>
              </v:shape>
            </w:pict>
          </mc:Fallback>
        </mc:AlternateContent>
      </w:r>
      <w:r>
        <w:rPr>
          <w:noProof/>
          <w:sz w:val="22"/>
          <w:lang w:eastAsia="en-GB"/>
        </w:rPr>
        <mc:AlternateContent>
          <mc:Choice Requires="wps">
            <w:drawing>
              <wp:anchor distT="0" distB="0" distL="114300" distR="114300" simplePos="0" relativeHeight="251677696" behindDoc="0" locked="0" layoutInCell="1" allowOverlap="1">
                <wp:simplePos x="0" y="0"/>
                <wp:positionH relativeFrom="column">
                  <wp:posOffset>4502785</wp:posOffset>
                </wp:positionH>
                <wp:positionV relativeFrom="paragraph">
                  <wp:posOffset>1466215</wp:posOffset>
                </wp:positionV>
                <wp:extent cx="763905" cy="387985"/>
                <wp:effectExtent l="0" t="0" r="635" b="3175"/>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 cy="387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Default="0030712C" w:rsidP="00902BD3">
                            <w:pPr>
                              <w:spacing w:after="0" w:line="240" w:lineRule="auto"/>
                              <w:rPr>
                                <w:sz w:val="10"/>
                                <w:szCs w:val="10"/>
                              </w:rPr>
                            </w:pPr>
                            <w:r>
                              <w:rPr>
                                <w:sz w:val="10"/>
                                <w:szCs w:val="10"/>
                              </w:rPr>
                              <w:t xml:space="preserve">Razmjena </w:t>
                            </w:r>
                          </w:p>
                          <w:p w:rsidR="0030712C" w:rsidRDefault="0030712C" w:rsidP="00902BD3">
                            <w:pPr>
                              <w:spacing w:after="0" w:line="240" w:lineRule="auto"/>
                              <w:rPr>
                                <w:sz w:val="10"/>
                                <w:szCs w:val="10"/>
                              </w:rPr>
                            </w:pPr>
                            <w:r>
                              <w:rPr>
                                <w:sz w:val="10"/>
                                <w:szCs w:val="10"/>
                              </w:rPr>
                              <w:t xml:space="preserve">medicinskih </w:t>
                            </w:r>
                          </w:p>
                          <w:p w:rsidR="0030712C" w:rsidRPr="005C3102" w:rsidRDefault="0030712C" w:rsidP="00902BD3">
                            <w:pPr>
                              <w:spacing w:after="0" w:line="240" w:lineRule="auto"/>
                            </w:pPr>
                            <w:r>
                              <w:rPr>
                                <w:sz w:val="10"/>
                                <w:szCs w:val="10"/>
                              </w:rPr>
                              <w:t xml:space="preserve">podataka </w:t>
                            </w:r>
                            <w:r w:rsidRPr="005C3102">
                              <w:rPr>
                                <w:sz w:val="10"/>
                                <w:szCs w:val="10"/>
                              </w:rPr>
                              <w:t xml:space="preserve">(% </w:t>
                            </w:r>
                            <w:r>
                              <w:rPr>
                                <w:sz w:val="10"/>
                                <w:szCs w:val="10"/>
                              </w:rPr>
                              <w:t>ljekara opšte prakse)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41" type="#_x0000_t202" style="position:absolute;margin-left:354.55pt;margin-top:115.45pt;width:60.15pt;height:3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7LhQIAABg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" stroked="f">
                <v:textbox>
                  <w:txbxContent>
                    <w:p w:rsidR="0030712C" w:rsidRDefault="0030712C" w:rsidP="00902BD3">
                      <w:pPr>
                        <w:spacing w:after="0" w:line="240" w:lineRule="auto"/>
                        <w:rPr>
                          <w:sz w:val="10"/>
                          <w:szCs w:val="10"/>
                        </w:rPr>
                      </w:pPr>
                      <w:r>
                        <w:rPr>
                          <w:sz w:val="10"/>
                          <w:szCs w:val="10"/>
                        </w:rPr>
                        <w:t xml:space="preserve">Razmjena </w:t>
                      </w:r>
                    </w:p>
                    <w:p w:rsidR="0030712C" w:rsidRDefault="0030712C" w:rsidP="00902BD3">
                      <w:pPr>
                        <w:spacing w:after="0" w:line="240" w:lineRule="auto"/>
                        <w:rPr>
                          <w:sz w:val="10"/>
                          <w:szCs w:val="10"/>
                        </w:rPr>
                      </w:pPr>
                      <w:r>
                        <w:rPr>
                          <w:sz w:val="10"/>
                          <w:szCs w:val="10"/>
                        </w:rPr>
                        <w:t xml:space="preserve">medicinskih </w:t>
                      </w:r>
                    </w:p>
                    <w:p w:rsidR="0030712C" w:rsidRPr="005C3102" w:rsidRDefault="0030712C" w:rsidP="00902BD3">
                      <w:pPr>
                        <w:spacing w:after="0" w:line="240" w:lineRule="auto"/>
                      </w:pPr>
                      <w:r>
                        <w:rPr>
                          <w:sz w:val="10"/>
                          <w:szCs w:val="10"/>
                        </w:rPr>
                        <w:t xml:space="preserve">podataka </w:t>
                      </w:r>
                      <w:r w:rsidRPr="005C3102">
                        <w:rPr>
                          <w:sz w:val="10"/>
                          <w:szCs w:val="10"/>
                        </w:rPr>
                        <w:t xml:space="preserve">(% </w:t>
                      </w:r>
                      <w:r>
                        <w:rPr>
                          <w:sz w:val="10"/>
                          <w:szCs w:val="10"/>
                        </w:rPr>
                        <w:t>ljekara opšte prakse)</w:t>
                      </w:r>
                    </w:p>
                  </w:txbxContent>
                </v:textbox>
              </v:shape>
            </w:pict>
          </mc:Fallback>
        </mc:AlternateContent>
      </w:r>
      <w:r>
        <w:rPr>
          <w:noProof/>
          <w:sz w:val="22"/>
          <w:lang w:eastAsia="en-GB"/>
        </w:rPr>
        <mc:AlternateContent>
          <mc:Choice Requires="wps">
            <w:drawing>
              <wp:anchor distT="0" distB="0" distL="114300" distR="114300" simplePos="0" relativeHeight="251678720" behindDoc="0" locked="0" layoutInCell="1" allowOverlap="1">
                <wp:simplePos x="0" y="0"/>
                <wp:positionH relativeFrom="column">
                  <wp:posOffset>5119370</wp:posOffset>
                </wp:positionH>
                <wp:positionV relativeFrom="paragraph">
                  <wp:posOffset>1467485</wp:posOffset>
                </wp:positionV>
                <wp:extent cx="483235" cy="398145"/>
                <wp:effectExtent l="4445" t="635" r="0" b="1270"/>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35" cy="39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Default="0030712C" w:rsidP="00902BD3">
                            <w:pPr>
                              <w:spacing w:after="0" w:line="240" w:lineRule="auto"/>
                              <w:ind w:right="-90"/>
                              <w:rPr>
                                <w:sz w:val="10"/>
                                <w:szCs w:val="10"/>
                              </w:rPr>
                            </w:pPr>
                            <w:r>
                              <w:rPr>
                                <w:sz w:val="10"/>
                                <w:szCs w:val="10"/>
                              </w:rPr>
                              <w:t xml:space="preserve">eRecepti </w:t>
                            </w:r>
                          </w:p>
                          <w:p w:rsidR="0030712C" w:rsidRDefault="0030712C" w:rsidP="00902BD3">
                            <w:pPr>
                              <w:spacing w:after="0" w:line="240" w:lineRule="auto"/>
                              <w:ind w:right="-90"/>
                              <w:rPr>
                                <w:sz w:val="10"/>
                                <w:szCs w:val="10"/>
                              </w:rPr>
                            </w:pPr>
                            <w:r w:rsidRPr="005C3102">
                              <w:rPr>
                                <w:sz w:val="10"/>
                                <w:szCs w:val="10"/>
                              </w:rPr>
                              <w:t xml:space="preserve">(% </w:t>
                            </w:r>
                            <w:r>
                              <w:rPr>
                                <w:sz w:val="10"/>
                                <w:szCs w:val="10"/>
                              </w:rPr>
                              <w:t xml:space="preserve">ljekara </w:t>
                            </w:r>
                          </w:p>
                          <w:p w:rsidR="0030712C" w:rsidRPr="005C3102" w:rsidRDefault="0030712C" w:rsidP="00902BD3">
                            <w:pPr>
                              <w:spacing w:after="0" w:line="240" w:lineRule="auto"/>
                              <w:ind w:right="-90"/>
                            </w:pPr>
                            <w:r>
                              <w:rPr>
                                <w:sz w:val="10"/>
                                <w:szCs w:val="10"/>
                              </w:rPr>
                              <w:t>opšte prakse)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042" type="#_x0000_t202" style="position:absolute;margin-left:403.1pt;margin-top:115.55pt;width:38.05pt;height:3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" stroked="f">
                <v:textbox>
                  <w:txbxContent>
                    <w:p w:rsidR="0030712C" w:rsidRDefault="0030712C" w:rsidP="00902BD3">
                      <w:pPr>
                        <w:spacing w:after="0" w:line="240" w:lineRule="auto"/>
                        <w:ind w:right="-90"/>
                        <w:rPr>
                          <w:sz w:val="10"/>
                          <w:szCs w:val="10"/>
                        </w:rPr>
                      </w:pPr>
                      <w:r>
                        <w:rPr>
                          <w:sz w:val="10"/>
                          <w:szCs w:val="10"/>
                        </w:rPr>
                        <w:t xml:space="preserve">eRecepti </w:t>
                      </w:r>
                    </w:p>
                    <w:p w:rsidR="0030712C" w:rsidRDefault="0030712C" w:rsidP="00902BD3">
                      <w:pPr>
                        <w:spacing w:after="0" w:line="240" w:lineRule="auto"/>
                        <w:ind w:right="-90"/>
                        <w:rPr>
                          <w:sz w:val="10"/>
                          <w:szCs w:val="10"/>
                        </w:rPr>
                      </w:pPr>
                      <w:r w:rsidRPr="005C3102">
                        <w:rPr>
                          <w:sz w:val="10"/>
                          <w:szCs w:val="10"/>
                        </w:rPr>
                        <w:t xml:space="preserve">(% </w:t>
                      </w:r>
                      <w:r>
                        <w:rPr>
                          <w:sz w:val="10"/>
                          <w:szCs w:val="10"/>
                        </w:rPr>
                        <w:t xml:space="preserve">ljekara </w:t>
                      </w:r>
                    </w:p>
                    <w:p w:rsidR="0030712C" w:rsidRPr="005C3102" w:rsidRDefault="0030712C" w:rsidP="00902BD3">
                      <w:pPr>
                        <w:spacing w:after="0" w:line="240" w:lineRule="auto"/>
                        <w:ind w:right="-90"/>
                      </w:pPr>
                      <w:r>
                        <w:rPr>
                          <w:sz w:val="10"/>
                          <w:szCs w:val="10"/>
                        </w:rPr>
                        <w:t>opšte prakse)</w:t>
                      </w:r>
                    </w:p>
                  </w:txbxContent>
                </v:textbox>
              </v:shape>
            </w:pict>
          </mc:Fallback>
        </mc:AlternateContent>
      </w:r>
      <w:r>
        <w:rPr>
          <w:noProof/>
          <w:sz w:val="22"/>
          <w:lang w:eastAsia="en-GB"/>
        </w:rPr>
        <mc:AlternateContent>
          <mc:Choice Requires="wps">
            <w:drawing>
              <wp:anchor distT="0" distB="0" distL="114300" distR="114300" simplePos="0" relativeHeight="251671552" behindDoc="0" locked="0" layoutInCell="1" allowOverlap="1">
                <wp:simplePos x="0" y="0"/>
                <wp:positionH relativeFrom="column">
                  <wp:posOffset>1602105</wp:posOffset>
                </wp:positionH>
                <wp:positionV relativeFrom="paragraph">
                  <wp:posOffset>1076960</wp:posOffset>
                </wp:positionV>
                <wp:extent cx="688975" cy="701675"/>
                <wp:effectExtent l="1905" t="635" r="4445" b="2540"/>
                <wp:wrapNone/>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 cy="70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4E19E9" w:rsidRDefault="0030712C" w:rsidP="00FB3FFD">
                            <w:pPr>
                              <w:spacing w:after="0" w:line="240" w:lineRule="auto"/>
                              <w:rPr>
                                <w:sz w:val="20"/>
                                <w:szCs w:val="20"/>
                              </w:rPr>
                            </w:pPr>
                            <w:r>
                              <w:rPr>
                                <w:sz w:val="20"/>
                                <w:szCs w:val="20"/>
                              </w:rPr>
                              <w:t>Digitalne javne usluge za privredu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26.15pt;margin-top:84.8pt;width:54.25pt;height:5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" stroked="f">
                <v:textbox>
                  <w:txbxContent>
                    <w:p w:rsidR="0030712C" w:rsidRPr="004E19E9" w:rsidRDefault="0030712C" w:rsidP="00FB3FFD">
                      <w:pPr>
                        <w:spacing w:after="0" w:line="240" w:lineRule="auto"/>
                        <w:rPr>
                          <w:sz w:val="20"/>
                          <w:szCs w:val="20"/>
                        </w:rPr>
                      </w:pPr>
                      <w:r>
                        <w:rPr>
                          <w:sz w:val="20"/>
                          <w:szCs w:val="20"/>
                        </w:rPr>
                        <w:t>Digitalne javne usluge za privredu</w:t>
                      </w:r>
                    </w:p>
                  </w:txbxContent>
                </v:textbox>
              </v:shape>
            </w:pict>
          </mc:Fallback>
        </mc:AlternateContent>
      </w:r>
      <w:r>
        <w:rPr>
          <w:noProof/>
          <w:sz w:val="22"/>
          <w:lang w:eastAsia="en-GB"/>
        </w:rPr>
        <mc:AlternateContent>
          <mc:Choice Requires="wps">
            <w:drawing>
              <wp:anchor distT="0" distB="0" distL="114300" distR="114300" simplePos="0" relativeHeight="251672576" behindDoc="0" locked="0" layoutInCell="1" allowOverlap="1">
                <wp:simplePos x="0" y="0"/>
                <wp:positionH relativeFrom="column">
                  <wp:posOffset>917575</wp:posOffset>
                </wp:positionH>
                <wp:positionV relativeFrom="paragraph">
                  <wp:posOffset>1069975</wp:posOffset>
                </wp:positionV>
                <wp:extent cx="735330" cy="576580"/>
                <wp:effectExtent l="3175" t="3175" r="4445" b="1270"/>
                <wp:wrapNone/>
                <wp:docPr id="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576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4E19E9" w:rsidRDefault="0030712C" w:rsidP="00FB3FFD">
                            <w:pPr>
                              <w:spacing w:after="0" w:line="240" w:lineRule="auto"/>
                              <w:rPr>
                                <w:sz w:val="20"/>
                                <w:szCs w:val="20"/>
                              </w:rPr>
                            </w:pPr>
                            <w:r>
                              <w:rPr>
                                <w:sz w:val="20"/>
                                <w:szCs w:val="20"/>
                              </w:rPr>
                              <w:t>Završetak onlajn usluge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44" type="#_x0000_t202" style="position:absolute;margin-left:72.25pt;margin-top:84.25pt;width:57.9pt;height:45.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" stroked="f">
                <v:textbox>
                  <w:txbxContent>
                    <w:p w:rsidR="0030712C" w:rsidRPr="004E19E9" w:rsidRDefault="0030712C" w:rsidP="00FB3FFD">
                      <w:pPr>
                        <w:spacing w:after="0" w:line="240" w:lineRule="auto"/>
                        <w:rPr>
                          <w:sz w:val="20"/>
                          <w:szCs w:val="20"/>
                        </w:rPr>
                      </w:pPr>
                      <w:r>
                        <w:rPr>
                          <w:sz w:val="20"/>
                          <w:szCs w:val="20"/>
                        </w:rPr>
                        <w:t>Završetak onlajn usluge</w:t>
                      </w:r>
                    </w:p>
                  </w:txbxContent>
                </v:textbox>
              </v:shape>
            </w:pict>
          </mc:Fallback>
        </mc:AlternateContent>
      </w:r>
      <w:r>
        <w:rPr>
          <w:noProof/>
          <w:sz w:val="22"/>
          <w:lang w:eastAsia="en-GB"/>
        </w:rPr>
        <mc:AlternateContent>
          <mc:Choice Requires="wps">
            <w:drawing>
              <wp:anchor distT="0" distB="0" distL="114300" distR="114300" simplePos="0" relativeHeight="251670528" behindDoc="0" locked="0" layoutInCell="1" allowOverlap="1">
                <wp:simplePos x="0" y="0"/>
                <wp:positionH relativeFrom="column">
                  <wp:posOffset>243840</wp:posOffset>
                </wp:positionH>
                <wp:positionV relativeFrom="paragraph">
                  <wp:posOffset>1076960</wp:posOffset>
                </wp:positionV>
                <wp:extent cx="742315" cy="576580"/>
                <wp:effectExtent l="0" t="635" r="4445" b="3810"/>
                <wp:wrapNone/>
                <wp:docPr id="1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576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4E19E9" w:rsidRDefault="0030712C" w:rsidP="00FB3FFD">
                            <w:pPr>
                              <w:spacing w:after="0" w:line="240" w:lineRule="auto"/>
                              <w:rPr>
                                <w:sz w:val="20"/>
                                <w:szCs w:val="20"/>
                              </w:rPr>
                            </w:pPr>
                            <w:r w:rsidRPr="004E19E9">
                              <w:rPr>
                                <w:sz w:val="20"/>
                                <w:szCs w:val="20"/>
                              </w:rPr>
                              <w:t>Unaprijed popunjeni obrasci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45" type="#_x0000_t202" style="position:absolute;margin-left:19.2pt;margin-top:84.8pt;width:58.45pt;height:4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q8AhgIAABg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" stroked="f">
                <v:textbox>
                  <w:txbxContent>
                    <w:p w:rsidR="0030712C" w:rsidRPr="004E19E9" w:rsidRDefault="0030712C" w:rsidP="00FB3FFD">
                      <w:pPr>
                        <w:spacing w:after="0" w:line="240" w:lineRule="auto"/>
                        <w:rPr>
                          <w:sz w:val="20"/>
                          <w:szCs w:val="20"/>
                        </w:rPr>
                      </w:pPr>
                      <w:r w:rsidRPr="004E19E9">
                        <w:rPr>
                          <w:sz w:val="20"/>
                          <w:szCs w:val="20"/>
                        </w:rPr>
                        <w:t>Unaprijed popunjeni obrasci</w:t>
                      </w:r>
                    </w:p>
                  </w:txbxContent>
                </v:textbox>
              </v:shape>
            </w:pict>
          </mc:Fallback>
        </mc:AlternateContent>
      </w:r>
      <w:r w:rsidR="00FB3FFD" w:rsidRPr="00932DBF">
        <w:rPr>
          <w:noProof/>
          <w:sz w:val="22"/>
          <w:lang w:eastAsia="en-GB"/>
        </w:rPr>
        <w:drawing>
          <wp:inline distT="0" distB="0" distL="0" distR="0">
            <wp:extent cx="2316035" cy="1861820"/>
            <wp:effectExtent l="19050" t="0" r="27115" b="5080"/>
            <wp:docPr id="1" name="Chart 16">
              <a:extLst xmlns:a="http://schemas.openxmlformats.org/drawingml/2006/main">
                <a:ext uri="{FF2B5EF4-FFF2-40B4-BE49-F238E27FC236}">
                  <a16:creationId xmlns:a16="http://schemas.microsoft.com/office/drawing/2014/main" id="{4A76315E-9479-544E-B6AF-37DE91C19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902BD3" w:rsidRPr="00932DBF">
        <w:rPr>
          <w:noProof/>
          <w:sz w:val="22"/>
          <w:lang w:eastAsia="en-GB"/>
        </w:rPr>
        <w:drawing>
          <wp:inline distT="0" distB="0" distL="0" distR="0">
            <wp:extent cx="3352800" cy="1882140"/>
            <wp:effectExtent l="0" t="0" r="12700" b="10160"/>
            <wp:docPr id="5" name="Chart 17">
              <a:extLst xmlns:a="http://schemas.openxmlformats.org/drawingml/2006/main">
                <a:ext uri="{FF2B5EF4-FFF2-40B4-BE49-F238E27FC236}">
                  <a16:creationId xmlns:a16="http://schemas.microsoft.com/office/drawing/2014/main" id="{D3922A8C-FF86-DD4C-A2DF-67A250D73D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573E9" w:rsidRPr="00932DBF" w:rsidRDefault="005573E9" w:rsidP="00EF7A23">
      <w:pPr>
        <w:spacing w:line="240" w:lineRule="auto"/>
        <w:jc w:val="both"/>
        <w:rPr>
          <w:rFonts w:ascii="Gill Sans MT" w:hAnsi="Gill Sans MT" w:cstheme="minorHAnsi"/>
          <w:bCs/>
          <w:sz w:val="22"/>
        </w:rPr>
        <w:sectPr w:rsidR="005573E9" w:rsidRPr="00932DBF" w:rsidSect="00D13CFC">
          <w:type w:val="continuous"/>
          <w:pgSz w:w="11900" w:h="16840"/>
          <w:pgMar w:top="1440" w:right="1440" w:bottom="1440" w:left="1440" w:header="708" w:footer="708" w:gutter="0"/>
          <w:cols w:space="708"/>
          <w:docGrid w:linePitch="360"/>
        </w:sectPr>
      </w:pPr>
    </w:p>
    <w:p w:rsidR="005573E9" w:rsidRPr="00932DBF" w:rsidRDefault="00D3236E" w:rsidP="00EF7A23">
      <w:pPr>
        <w:spacing w:before="100" w:beforeAutospacing="1" w:after="100" w:afterAutospacing="1" w:line="240" w:lineRule="auto"/>
        <w:jc w:val="both"/>
        <w:rPr>
          <w:rFonts w:ascii="Gill Sans MT" w:hAnsi="Gill Sans MT" w:cstheme="minorHAnsi"/>
          <w:bCs/>
          <w:sz w:val="22"/>
        </w:rPr>
      </w:pPr>
      <w:r w:rsidRPr="00984471">
        <w:rPr>
          <w:rFonts w:ascii="Gill Sans MT" w:hAnsi="Gill Sans MT"/>
          <w:sz w:val="22"/>
          <w:highlight w:val="yellow"/>
        </w:rPr>
        <w:t>Prema indeksu DESI</w:t>
      </w:r>
      <w:r w:rsidRPr="00932DBF">
        <w:rPr>
          <w:rFonts w:ascii="Gill Sans MT" w:hAnsi="Gill Sans MT"/>
          <w:sz w:val="22"/>
        </w:rPr>
        <w:t>, zemlje koje bilježe najveće uspjehe kada je riječ o eUpravi su Finska, Švedska, Holandija i Danska sa preko 90% digitalnih korisnika starosti od 16-74 godine koji podnose popunjene formulare javnoj upravi</w:t>
      </w:r>
      <w:r w:rsidR="005573E9" w:rsidRPr="00932DBF">
        <w:rPr>
          <w:rFonts w:ascii="Gill Sans MT" w:hAnsi="Gill Sans MT" w:cstheme="minorHAnsi"/>
          <w:bCs/>
          <w:sz w:val="22"/>
        </w:rPr>
        <w:t>.</w:t>
      </w:r>
      <w:r w:rsidR="005573E9" w:rsidRPr="00932DBF">
        <w:rPr>
          <w:rStyle w:val="FootnoteReference"/>
          <w:rFonts w:ascii="Gill Sans MT" w:hAnsi="Gill Sans MT" w:cstheme="minorHAnsi"/>
          <w:bCs/>
          <w:sz w:val="22"/>
        </w:rPr>
        <w:footnoteReference w:id="95"/>
      </w:r>
      <w:r w:rsidR="005573E9" w:rsidRPr="00932DBF">
        <w:rPr>
          <w:rFonts w:ascii="Gill Sans MT" w:hAnsi="Gill Sans MT" w:cstheme="minorHAnsi"/>
          <w:bCs/>
          <w:sz w:val="22"/>
        </w:rPr>
        <w:t xml:space="preserve"> T</w:t>
      </w:r>
      <w:r w:rsidRPr="00932DBF">
        <w:rPr>
          <w:rFonts w:ascii="Gill Sans MT" w:hAnsi="Gill Sans MT"/>
          <w:sz w:val="22"/>
        </w:rPr>
        <w:t xml:space="preserve"> Njih dalje slijede Ujedinjeno Kraljevstvo, Luksemburg, Irska, Estonija i Belgija, dok je najgori rezultat utvrđen u Bugarskoj, Rumuniji, Grčkoj i Poljskoj.</w:t>
      </w:r>
      <w:r w:rsidR="005573E9" w:rsidRPr="00932DBF">
        <w:rPr>
          <w:rStyle w:val="FootnoteReference"/>
          <w:rFonts w:ascii="Gill Sans MT" w:hAnsi="Gill Sans MT" w:cstheme="minorHAnsi"/>
          <w:bCs/>
          <w:sz w:val="22"/>
        </w:rPr>
        <w:footnoteReference w:id="96"/>
      </w:r>
      <w:r w:rsidR="005573E9" w:rsidRPr="00932DBF">
        <w:rPr>
          <w:rFonts w:ascii="Gill Sans MT" w:hAnsi="Gill Sans MT" w:cstheme="minorHAnsi"/>
          <w:bCs/>
          <w:sz w:val="22"/>
        </w:rPr>
        <w:t xml:space="preserve"> </w:t>
      </w:r>
      <w:r w:rsidRPr="00932DBF">
        <w:rPr>
          <w:rFonts w:ascii="Gill Sans MT" w:hAnsi="Gill Sans MT"/>
          <w:sz w:val="22"/>
        </w:rPr>
        <w:t xml:space="preserve">Kada je riječ o međusobno povezanim registrima, oni su značajni jer obezbjeđuju da </w:t>
      </w:r>
      <w:r w:rsidRPr="00932DBF">
        <w:rPr>
          <w:rFonts w:ascii="Gill Sans MT" w:hAnsi="Gill Sans MT"/>
          <w:sz w:val="22"/>
        </w:rPr>
        <w:lastRenderedPageBreak/>
        <w:t>korisnici ne moraju da ponovo podnose podatke javnoj upravi, i za većinu zemalja EU oni ne bilježe zadovoljavajući rezultat, ukupno dostižući ocjenu 58 na skali od 0-100.</w:t>
      </w:r>
      <w:r w:rsidR="005573E9" w:rsidRPr="00932DBF">
        <w:rPr>
          <w:rStyle w:val="FootnoteReference"/>
          <w:rFonts w:ascii="Gill Sans MT" w:hAnsi="Gill Sans MT" w:cstheme="minorHAnsi"/>
          <w:bCs/>
          <w:sz w:val="22"/>
        </w:rPr>
        <w:footnoteReference w:id="97"/>
      </w:r>
      <w:r w:rsidR="005573E9" w:rsidRPr="00932DBF">
        <w:rPr>
          <w:rFonts w:ascii="Gill Sans MT" w:hAnsi="Gill Sans MT" w:cstheme="minorHAnsi"/>
          <w:bCs/>
          <w:sz w:val="22"/>
        </w:rPr>
        <w:t xml:space="preserve"> </w:t>
      </w:r>
      <w:r w:rsidRPr="00932DBF">
        <w:rPr>
          <w:rFonts w:ascii="Gill Sans MT" w:hAnsi="Gill Sans MT"/>
          <w:sz w:val="22"/>
        </w:rPr>
        <w:t>Kada je riječ o kompletiranju onlajn usluge ili koracima unutar jednog postupka javne uprave koji se može obaviti onlajn, EU bilježi rezultat od 87, pri čemu Malta, Portugal, Estonija, Austrija i Litvanija postižu najbolje rezultate</w:t>
      </w:r>
      <w:r w:rsidR="005573E9" w:rsidRPr="00932DBF">
        <w:rPr>
          <w:rFonts w:ascii="Gill Sans MT" w:hAnsi="Gill Sans MT" w:cstheme="minorHAnsi"/>
          <w:bCs/>
          <w:sz w:val="22"/>
        </w:rPr>
        <w:t>.</w:t>
      </w:r>
      <w:r w:rsidR="005573E9" w:rsidRPr="00932DBF">
        <w:rPr>
          <w:rStyle w:val="FootnoteReference"/>
          <w:rFonts w:ascii="Gill Sans MT" w:hAnsi="Gill Sans MT" w:cstheme="minorHAnsi"/>
          <w:bCs/>
          <w:sz w:val="22"/>
        </w:rPr>
        <w:footnoteReference w:id="98"/>
      </w:r>
      <w:r w:rsidR="005573E9" w:rsidRPr="00932DBF">
        <w:rPr>
          <w:rFonts w:ascii="Gill Sans MT" w:hAnsi="Gill Sans MT" w:cstheme="minorHAnsi"/>
          <w:bCs/>
          <w:sz w:val="22"/>
        </w:rPr>
        <w:t xml:space="preserve"> </w:t>
      </w:r>
    </w:p>
    <w:p w:rsidR="004008DA" w:rsidRPr="00932DBF" w:rsidRDefault="00932DBF" w:rsidP="00EF7A23">
      <w:pPr>
        <w:spacing w:before="100" w:beforeAutospacing="1" w:after="100" w:afterAutospacing="1" w:line="240" w:lineRule="auto"/>
        <w:jc w:val="both"/>
        <w:rPr>
          <w:rFonts w:ascii="Gill Sans MT" w:hAnsi="Gill Sans MT" w:cstheme="minorHAnsi"/>
          <w:bCs/>
          <w:sz w:val="22"/>
        </w:rPr>
      </w:pPr>
      <w:r w:rsidRPr="00932DBF">
        <w:rPr>
          <w:rFonts w:ascii="Gill Sans MT" w:hAnsi="Gill Sans MT"/>
          <w:sz w:val="22"/>
        </w:rPr>
        <w:t xml:space="preserve">Sa druge strane, </w:t>
      </w:r>
      <w:r w:rsidRPr="00984471">
        <w:rPr>
          <w:rFonts w:ascii="Gill Sans MT" w:hAnsi="Gill Sans MT"/>
          <w:sz w:val="22"/>
          <w:highlight w:val="yellow"/>
        </w:rPr>
        <w:t>anketa UN koja mjeri poboljšanje razvoja eUprave širom svijeta kroz indeks razvoja eUprave (EGDI)</w:t>
      </w:r>
      <w:r w:rsidRPr="00932DBF">
        <w:rPr>
          <w:rFonts w:ascii="Gill Sans MT" w:hAnsi="Gill Sans MT"/>
          <w:sz w:val="22"/>
        </w:rPr>
        <w:t xml:space="preserve"> pokazuje da su neke od najrazvijenijih zemalja EU u smislu digitalizacije, kao što su Danska, Finska, Estonija, Belgija, u grupi sa „veoma visokim EGDI“, dok Crna Gora dostiže drugi najviši nivo, „visok EGDI“. Pošto se skala rezultata EGDI sastoji od četiri poena, može se zaključiti da Crna Gora na svjetskoj mapi pripada grupi zemalja sa višim nivoom digitalizacije. </w:t>
      </w:r>
      <w:r w:rsidRPr="00984471">
        <w:rPr>
          <w:rFonts w:ascii="Gill Sans MT" w:hAnsi="Gill Sans MT"/>
          <w:sz w:val="22"/>
          <w:highlight w:val="yellow"/>
        </w:rPr>
        <w:t>Osim toga, crnogorski Indeks onlajn usluga (OSI) koji mjeri nivo pružanja onlajn usluga kao „visok“, isto kao u oblasti e-participacije, iako je u odnosu na ovo posljednje, rang Crne Gore pao sa višeg nivoa u 2018. godini, čime se bilježi određeni stepen regresije u vezi sa ovom uslugom</w:t>
      </w:r>
      <w:r w:rsidR="005573E9" w:rsidRPr="00984471">
        <w:rPr>
          <w:rFonts w:ascii="Gill Sans MT" w:hAnsi="Gill Sans MT" w:cstheme="minorHAnsi"/>
          <w:bCs/>
          <w:sz w:val="22"/>
          <w:highlight w:val="yellow"/>
        </w:rPr>
        <w:t>.</w:t>
      </w:r>
      <w:r w:rsidR="005573E9" w:rsidRPr="00984471">
        <w:rPr>
          <w:rStyle w:val="FootnoteReference"/>
          <w:rFonts w:ascii="Gill Sans MT" w:hAnsi="Gill Sans MT" w:cstheme="minorHAnsi"/>
          <w:bCs/>
          <w:sz w:val="22"/>
          <w:highlight w:val="yellow"/>
        </w:rPr>
        <w:footnoteReference w:id="99"/>
      </w:r>
    </w:p>
    <w:p w:rsidR="00640D45" w:rsidRPr="0023710C" w:rsidRDefault="00640D45">
      <w:pPr>
        <w:spacing w:after="0" w:line="240" w:lineRule="auto"/>
        <w:rPr>
          <w:rFonts w:ascii="Gill Sans MT" w:eastAsiaTheme="majorEastAsia" w:hAnsi="Gill Sans MT" w:cstheme="majorBidi"/>
          <w:b/>
          <w:color w:val="4472C4" w:themeColor="accent1"/>
          <w:sz w:val="22"/>
        </w:rPr>
      </w:pPr>
    </w:p>
    <w:p w:rsidR="00D3581A" w:rsidRPr="0023710C" w:rsidRDefault="00D3581A" w:rsidP="00381795">
      <w:pPr>
        <w:pStyle w:val="Heading2"/>
        <w:numPr>
          <w:ilvl w:val="1"/>
          <w:numId w:val="40"/>
        </w:numPr>
        <w:spacing w:line="240" w:lineRule="auto"/>
        <w:rPr>
          <w:rFonts w:ascii="Gill Sans MT" w:hAnsi="Gill Sans MT"/>
          <w:sz w:val="22"/>
          <w:szCs w:val="22"/>
        </w:rPr>
      </w:pPr>
      <w:r w:rsidRPr="00932DBF">
        <w:rPr>
          <w:rFonts w:ascii="Gill Sans MT" w:hAnsi="Gill Sans MT"/>
          <w:sz w:val="22"/>
          <w:szCs w:val="22"/>
        </w:rPr>
        <w:t xml:space="preserve"> </w:t>
      </w:r>
      <w:bookmarkStart w:id="89" w:name="_Toc38931089"/>
      <w:r w:rsidR="00932DBF" w:rsidRPr="00932DBF">
        <w:rPr>
          <w:rFonts w:ascii="Gill Sans MT" w:hAnsi="Gill Sans MT"/>
          <w:sz w:val="22"/>
          <w:szCs w:val="22"/>
        </w:rPr>
        <w:t>EFIKASNOST I KOHERENTNOST</w:t>
      </w:r>
      <w:r w:rsidR="00932DBF" w:rsidRPr="0023710C">
        <w:rPr>
          <w:rFonts w:ascii="Gill Sans MT" w:hAnsi="Gill Sans MT"/>
          <w:sz w:val="22"/>
          <w:szCs w:val="22"/>
        </w:rPr>
        <w:t xml:space="preserve"> </w:t>
      </w:r>
      <w:bookmarkEnd w:id="89"/>
    </w:p>
    <w:p w:rsidR="00D3581A" w:rsidRPr="00932DBF" w:rsidRDefault="004008DA" w:rsidP="00EF7A23">
      <w:pPr>
        <w:shd w:val="clear" w:color="auto" w:fill="FFF2CC" w:themeFill="accent4" w:themeFillTint="33"/>
        <w:spacing w:line="240" w:lineRule="auto"/>
        <w:ind w:left="567" w:hanging="567"/>
        <w:jc w:val="both"/>
        <w:rPr>
          <w:rFonts w:ascii="Gill Sans MT" w:hAnsi="Gill Sans MT"/>
          <w:color w:val="000000" w:themeColor="text1"/>
          <w:sz w:val="22"/>
        </w:rPr>
      </w:pPr>
      <w:r w:rsidRPr="0023710C">
        <w:rPr>
          <w:rFonts w:ascii="Gill Sans MT" w:hAnsi="Gill Sans MT" w:cs="Arial"/>
          <w:b/>
          <w:color w:val="000000" w:themeColor="text1"/>
          <w:sz w:val="22"/>
        </w:rPr>
        <w:t xml:space="preserve">EQ </w:t>
      </w:r>
      <w:r w:rsidR="00D3581A" w:rsidRPr="0023710C">
        <w:rPr>
          <w:rFonts w:ascii="Gill Sans MT" w:hAnsi="Gill Sans MT" w:cs="Arial"/>
          <w:b/>
          <w:color w:val="000000" w:themeColor="text1"/>
          <w:sz w:val="22"/>
        </w:rPr>
        <w:t xml:space="preserve">6. </w:t>
      </w:r>
      <w:r w:rsidR="00932DBF" w:rsidRPr="00932DBF">
        <w:rPr>
          <w:rFonts w:ascii="Gill Sans MT" w:hAnsi="Gill Sans MT"/>
          <w:b/>
          <w:sz w:val="22"/>
        </w:rPr>
        <w:t>Jesu li kapaciteti za koordinaciju i monitoring implementacije strategije RJU i njenih AP bili adekvatni? U kojoj mjeri su institucije zainteresovanih strana kreirale i ugradile u svoje planove i sisteme neophodne povratne informacije i mehanizme monitoringa koji će obezbijediti samoobnavljanje (prilagođavanje) kako bi se ostvarili ciljevi</w:t>
      </w:r>
      <w:r w:rsidR="00D3581A" w:rsidRPr="00932DBF">
        <w:rPr>
          <w:rFonts w:ascii="Gill Sans MT" w:hAnsi="Gill Sans MT" w:cs="Arial"/>
          <w:b/>
          <w:color w:val="000000" w:themeColor="text1"/>
          <w:sz w:val="22"/>
        </w:rPr>
        <w:t>?</w:t>
      </w:r>
    </w:p>
    <w:p w:rsidR="00CC7E0C" w:rsidRPr="00932DBF" w:rsidRDefault="00D04E27" w:rsidP="00EF7A23">
      <w:pPr>
        <w:pStyle w:val="Caption"/>
        <w:spacing w:before="100" w:beforeAutospacing="1" w:after="100" w:afterAutospacing="1" w:line="240" w:lineRule="auto"/>
        <w:ind w:left="1134" w:hanging="1134"/>
        <w:jc w:val="both"/>
        <w:rPr>
          <w:rFonts w:ascii="Gill Sans MT" w:hAnsi="Gill Sans MT"/>
          <w:color w:val="BF8F00" w:themeColor="accent4" w:themeShade="BF"/>
          <w:sz w:val="22"/>
          <w:szCs w:val="22"/>
        </w:rPr>
      </w:pPr>
      <w:bookmarkStart w:id="90" w:name="_Toc38930407"/>
      <w:bookmarkStart w:id="91" w:name="_Toc38930429"/>
      <w:bookmarkStart w:id="92" w:name="_Toc38930782"/>
      <w:bookmarkStart w:id="93" w:name="_Toc41049054"/>
      <w:r w:rsidRPr="00932DBF">
        <w:rPr>
          <w:rFonts w:ascii="Gill Sans MT" w:hAnsi="Gill Sans MT"/>
          <w:color w:val="BF8F00" w:themeColor="accent4" w:themeShade="BF"/>
          <w:sz w:val="22"/>
          <w:szCs w:val="22"/>
        </w:rPr>
        <w:t>Nalaz</w:t>
      </w:r>
      <w:r w:rsidR="00CC7E0C" w:rsidRPr="00932DBF">
        <w:rPr>
          <w:rFonts w:ascii="Gill Sans MT" w:hAnsi="Gill Sans MT"/>
          <w:color w:val="BF8F00" w:themeColor="accent4" w:themeShade="BF"/>
          <w:sz w:val="22"/>
          <w:szCs w:val="22"/>
        </w:rPr>
        <w:t xml:space="preserve"> </w:t>
      </w:r>
      <w:r w:rsidR="00E751D5" w:rsidRPr="00932DBF">
        <w:rPr>
          <w:rFonts w:ascii="Gill Sans MT" w:hAnsi="Gill Sans MT"/>
          <w:color w:val="BF8F00" w:themeColor="accent4" w:themeShade="BF"/>
          <w:sz w:val="22"/>
          <w:szCs w:val="22"/>
        </w:rPr>
        <w:fldChar w:fldCharType="begin"/>
      </w:r>
      <w:r w:rsidR="00CC7E0C" w:rsidRPr="00932DBF">
        <w:rPr>
          <w:rFonts w:ascii="Gill Sans MT" w:hAnsi="Gill Sans MT"/>
          <w:color w:val="BF8F00" w:themeColor="accent4" w:themeShade="BF"/>
          <w:sz w:val="22"/>
          <w:szCs w:val="22"/>
        </w:rPr>
        <w:instrText xml:space="preserve"> SEQ Finding \* ARABIC </w:instrText>
      </w:r>
      <w:r w:rsidR="00E751D5" w:rsidRPr="00932DBF">
        <w:rPr>
          <w:rFonts w:ascii="Gill Sans MT" w:hAnsi="Gill Sans MT"/>
          <w:color w:val="BF8F00" w:themeColor="accent4" w:themeShade="BF"/>
          <w:sz w:val="22"/>
          <w:szCs w:val="22"/>
        </w:rPr>
        <w:fldChar w:fldCharType="separate"/>
      </w:r>
      <w:r w:rsidR="009B687B" w:rsidRPr="00932DBF">
        <w:rPr>
          <w:rFonts w:ascii="Gill Sans MT" w:hAnsi="Gill Sans MT"/>
          <w:noProof/>
          <w:color w:val="BF8F00" w:themeColor="accent4" w:themeShade="BF"/>
          <w:sz w:val="22"/>
          <w:szCs w:val="22"/>
        </w:rPr>
        <w:t>11</w:t>
      </w:r>
      <w:r w:rsidR="00E751D5" w:rsidRPr="00932DBF">
        <w:rPr>
          <w:rFonts w:ascii="Gill Sans MT" w:hAnsi="Gill Sans MT"/>
          <w:color w:val="BF8F00" w:themeColor="accent4" w:themeShade="BF"/>
          <w:sz w:val="22"/>
          <w:szCs w:val="22"/>
        </w:rPr>
        <w:fldChar w:fldCharType="end"/>
      </w:r>
      <w:r w:rsidR="00CC7E0C" w:rsidRPr="00932DBF">
        <w:rPr>
          <w:rFonts w:ascii="Gill Sans MT" w:hAnsi="Gill Sans MT"/>
          <w:color w:val="BF8F00" w:themeColor="accent4" w:themeShade="BF"/>
          <w:sz w:val="22"/>
          <w:szCs w:val="22"/>
        </w:rPr>
        <w:t xml:space="preserve">. </w:t>
      </w:r>
      <w:r w:rsidR="00932DBF" w:rsidRPr="00932DBF">
        <w:rPr>
          <w:rFonts w:ascii="Gill Sans MT" w:hAnsi="Gill Sans MT"/>
          <w:color w:val="BF8F00" w:themeColor="accent4" w:themeShade="BF"/>
          <w:sz w:val="22"/>
          <w:szCs w:val="22"/>
        </w:rPr>
        <w:t xml:space="preserve">Odgovarajući resursi bili su raspoređeni za monitoring i koordinaciju strateških intervencija </w:t>
      </w:r>
      <w:r w:rsidR="00932DBF" w:rsidRPr="00932DBF">
        <w:rPr>
          <w:rFonts w:ascii="Gill Sans MT" w:hAnsi="Gill Sans MT"/>
          <w:i/>
          <w:color w:val="BF8F00" w:themeColor="accent4" w:themeShade="BF"/>
          <w:sz w:val="22"/>
          <w:szCs w:val="22"/>
        </w:rPr>
        <w:t>(JC6.1, JC6.2)</w:t>
      </w:r>
      <w:r w:rsidR="00932DBF" w:rsidRPr="00932DBF">
        <w:rPr>
          <w:rFonts w:ascii="Gill Sans MT" w:hAnsi="Gill Sans MT"/>
          <w:color w:val="BF8F00" w:themeColor="accent4" w:themeShade="BF"/>
          <w:sz w:val="22"/>
          <w:szCs w:val="22"/>
        </w:rPr>
        <w:t>.</w:t>
      </w:r>
      <w:bookmarkEnd w:id="90"/>
      <w:bookmarkEnd w:id="91"/>
      <w:bookmarkEnd w:id="92"/>
      <w:bookmarkEnd w:id="93"/>
      <w:r w:rsidR="00A85FFE" w:rsidRPr="00932DBF">
        <w:rPr>
          <w:rFonts w:ascii="Gill Sans MT" w:hAnsi="Gill Sans MT"/>
          <w:color w:val="BF8F00" w:themeColor="accent4" w:themeShade="BF"/>
          <w:sz w:val="22"/>
          <w:szCs w:val="22"/>
        </w:rPr>
        <w:t xml:space="preserve"> </w:t>
      </w:r>
    </w:p>
    <w:p w:rsidR="00B05C15" w:rsidRPr="0023710C" w:rsidRDefault="00932DBF" w:rsidP="00EF7A23">
      <w:pPr>
        <w:spacing w:before="100" w:beforeAutospacing="1" w:after="100" w:afterAutospacing="1" w:line="240" w:lineRule="auto"/>
        <w:jc w:val="both"/>
        <w:rPr>
          <w:rFonts w:ascii="Gill Sans MT" w:hAnsi="Gill Sans MT" w:cstheme="minorHAnsi"/>
          <w:sz w:val="22"/>
        </w:rPr>
      </w:pPr>
      <w:r w:rsidRPr="00932DBF">
        <w:rPr>
          <w:rFonts w:ascii="Gill Sans MT" w:hAnsi="Gill Sans MT"/>
          <w:sz w:val="22"/>
        </w:rPr>
        <w:t>Ministarstvo javne uprave je vodeća institucija, nadležna za koordinaciju implementacije ne samo aktivnosti u okviru strategije 2016-2020, već i ukupne reforme javne uprave. Ministarstvo je generalno zaduženo za veliku većinu projektnih aktivnosti, nakon čega slijede UZK, MF i pojedinačna ministarstva i/ili agencije po dodjelama iz Akcionog plana. Na političkom nivou, Savjet za re</w:t>
      </w:r>
      <w:r w:rsidRPr="00932DBF">
        <w:rPr>
          <w:rFonts w:ascii="Gill Sans MT" w:hAnsi="Gill Sans MT"/>
          <w:sz w:val="22"/>
        </w:rPr>
        <w:lastRenderedPageBreak/>
        <w:t xml:space="preserve">formu javne uprave formiran je uz predsjedavanje potpredsjednika Vlade zaduženog za politički sistem, unutrašnju i spoljnu politiku i okuplja predstavnike ključnih institucija za implementaciju reformi kao što su ministar unutrašnjih poslova, ministar finansija, ministar vanjskih poslova i evropskih integracija, ministar za informaciono društvo i telekomunikacije, predstavnici Generalnog sekretarijata Vlade, predstavnici Zajednice opština i pojedinačnih opština, i predstavnici Uprave za kadrove. Savjet je odgovoran za monitoring i implementaciju Strategije 2016-2020 i njenih Akcionih planova, ali i drugih aktivnosti koje se odnose na reformu javne uprave u Crnoj Gori, kao što su razmatranje nacrta propisa, strateško planiranje i administrativna podrška, itd., dok stručnu i administrativnu podršku pruža MJU. U okviru procesa pristupanja EU, Posebna radna grupa za RJU takođe je formirana i okuplja relevantne Vladine institucije, civilno društvo, predstavnike EU i raspravlja o procesu RJU, izazovima i ostvarenjima. </w:t>
      </w:r>
      <w:r w:rsidRPr="00E2502A">
        <w:rPr>
          <w:rFonts w:ascii="Gill Sans MT" w:hAnsi="Gill Sans MT"/>
          <w:sz w:val="22"/>
          <w:highlight w:val="yellow"/>
        </w:rPr>
        <w:t>Evaluacijom je utvrđeno da je koordinacija reforme bila prilično djelotvorna, naročito kada se uzme u obzir širok i horizontalan opseg reforme. Neke varijacije postoje u smislu koordinacije, pri čemu su neke oblasti uspješnije (npr. strateško planiranje) a neke nijesu toliko uspješne (npr. optimizacija). Zainteresovane strane u čitavom spektru partnera i sektora (na centralnom i lokalnom nivou, civilnom društvu i razvojnim partnerima) saglasne su da je uloga MJU u koordinaciji bila pozitivna zahvaljujući njegovoj otvorenosti i spremnost da podijeli informacije i uključi aktere u proces koordinacije</w:t>
      </w:r>
      <w:r w:rsidR="00A81934" w:rsidRPr="00E2502A">
        <w:rPr>
          <w:rFonts w:ascii="Gill Sans MT" w:hAnsi="Gill Sans MT" w:cstheme="minorHAnsi"/>
          <w:sz w:val="22"/>
          <w:highlight w:val="yellow"/>
        </w:rPr>
        <w:t>.</w:t>
      </w:r>
      <w:r w:rsidR="00A81934" w:rsidRPr="0023710C">
        <w:rPr>
          <w:rFonts w:ascii="Gill Sans MT" w:hAnsi="Gill Sans MT" w:cstheme="minorHAnsi"/>
          <w:sz w:val="22"/>
        </w:rPr>
        <w:t xml:space="preserve"> </w:t>
      </w:r>
    </w:p>
    <w:p w:rsidR="004008DA" w:rsidRPr="0023710C" w:rsidRDefault="000571EF" w:rsidP="00EF7A23">
      <w:pPr>
        <w:spacing w:before="100" w:beforeAutospacing="1" w:after="100" w:afterAutospacing="1" w:line="240" w:lineRule="auto"/>
        <w:jc w:val="both"/>
        <w:rPr>
          <w:rFonts w:ascii="Gill Sans MT" w:hAnsi="Gill Sans MT" w:cs="Arial"/>
          <w:b/>
          <w:color w:val="000000" w:themeColor="text1"/>
          <w:sz w:val="22"/>
        </w:rPr>
      </w:pPr>
      <w:r w:rsidRPr="000571EF">
        <w:rPr>
          <w:rFonts w:ascii="Gill Sans MT" w:hAnsi="Gill Sans MT"/>
          <w:sz w:val="22"/>
        </w:rPr>
        <w:t xml:space="preserve">Analiza dostupnih izvještaja o implementaciji RJU strategije pokazuje pozitivan napredak u smislu prezentacije podataka i analiza. U ovim izvještajima ne samo da se navode dostupni podaci o monitoringu, već se ide korak naprijed u njihovom analiziranju unutar kontekstualnog i operativnog okvira, što je dobar pravac, jer pomaže razumijevanju onoga što je preduzeto i sa kojim rezultatima. </w:t>
      </w:r>
      <w:r w:rsidRPr="00E2502A">
        <w:rPr>
          <w:rFonts w:ascii="Gill Sans MT" w:hAnsi="Gill Sans MT"/>
          <w:sz w:val="22"/>
          <w:highlight w:val="yellow"/>
        </w:rPr>
        <w:t>Intervjuisane zainteresovane strane u čitavom spektru partnera i korisnika strategije saglasni su da je izvještavanje o strategiji RJU dobro i dodaje vrijednost procesu</w:t>
      </w:r>
      <w:r w:rsidR="00A81934" w:rsidRPr="0023710C">
        <w:rPr>
          <w:rFonts w:ascii="Gill Sans MT" w:hAnsi="Gill Sans MT" w:cstheme="minorHAnsi"/>
          <w:sz w:val="22"/>
        </w:rPr>
        <w:t>.</w:t>
      </w:r>
    </w:p>
    <w:p w:rsidR="00D3581A" w:rsidRPr="000571EF" w:rsidRDefault="004008DA" w:rsidP="00EF7A23">
      <w:pPr>
        <w:shd w:val="clear" w:color="auto" w:fill="FFF2CC" w:themeFill="accent4" w:themeFillTint="33"/>
        <w:spacing w:line="240" w:lineRule="auto"/>
        <w:ind w:left="567" w:hanging="567"/>
        <w:jc w:val="both"/>
        <w:rPr>
          <w:rFonts w:ascii="Gill Sans MT" w:hAnsi="Gill Sans MT" w:cs="Arial"/>
          <w:b/>
          <w:color w:val="000000" w:themeColor="text1"/>
          <w:sz w:val="22"/>
        </w:rPr>
      </w:pPr>
      <w:r w:rsidRPr="000571EF">
        <w:rPr>
          <w:rFonts w:ascii="Gill Sans MT" w:hAnsi="Gill Sans MT" w:cs="Arial"/>
          <w:b/>
          <w:color w:val="000000" w:themeColor="text1"/>
          <w:sz w:val="22"/>
        </w:rPr>
        <w:t xml:space="preserve">EQ </w:t>
      </w:r>
      <w:r w:rsidR="00D3581A" w:rsidRPr="000571EF">
        <w:rPr>
          <w:rFonts w:ascii="Gill Sans MT" w:hAnsi="Gill Sans MT" w:cs="Arial"/>
          <w:b/>
          <w:color w:val="000000" w:themeColor="text1"/>
          <w:sz w:val="22"/>
        </w:rPr>
        <w:t xml:space="preserve">7. </w:t>
      </w:r>
      <w:r w:rsidR="000571EF" w:rsidRPr="000571EF">
        <w:rPr>
          <w:rFonts w:ascii="Gill Sans MT" w:hAnsi="Gill Sans MT"/>
          <w:b/>
        </w:rPr>
        <w:t>Jesu li finansijski resursi efikasno upotrijebljeni za podršku implementaciji strategije RJU? Da li su oni doveli do poboljšanja indikatora strategije RJU?</w:t>
      </w:r>
    </w:p>
    <w:p w:rsidR="00FB58C0" w:rsidRPr="0023710C" w:rsidRDefault="00D04E27" w:rsidP="00EF7A23">
      <w:pPr>
        <w:pStyle w:val="Caption"/>
        <w:spacing w:line="240" w:lineRule="auto"/>
        <w:ind w:left="993" w:hanging="993"/>
        <w:jc w:val="both"/>
        <w:rPr>
          <w:rFonts w:ascii="Gill Sans MT" w:hAnsi="Gill Sans MT"/>
          <w:color w:val="BF8F00" w:themeColor="accent4" w:themeShade="BF"/>
          <w:sz w:val="22"/>
          <w:szCs w:val="22"/>
        </w:rPr>
      </w:pPr>
      <w:bookmarkStart w:id="94" w:name="_Toc38930408"/>
      <w:bookmarkStart w:id="95" w:name="_Toc38930430"/>
      <w:bookmarkStart w:id="96" w:name="_Toc38930783"/>
      <w:bookmarkStart w:id="97" w:name="_Toc41049055"/>
      <w:r w:rsidRPr="000571EF">
        <w:rPr>
          <w:rFonts w:ascii="Gill Sans MT" w:hAnsi="Gill Sans MT"/>
          <w:color w:val="BF8F00" w:themeColor="accent4" w:themeShade="BF"/>
          <w:sz w:val="22"/>
          <w:szCs w:val="22"/>
        </w:rPr>
        <w:t>Nalaz</w:t>
      </w:r>
      <w:r w:rsidR="00E140FD" w:rsidRPr="000571EF">
        <w:rPr>
          <w:rFonts w:ascii="Gill Sans MT" w:hAnsi="Gill Sans MT"/>
          <w:color w:val="BF8F00" w:themeColor="accent4" w:themeShade="BF"/>
          <w:sz w:val="22"/>
          <w:szCs w:val="22"/>
        </w:rPr>
        <w:t xml:space="preserve"> </w:t>
      </w:r>
      <w:r w:rsidR="00E751D5" w:rsidRPr="000571EF">
        <w:rPr>
          <w:rFonts w:ascii="Gill Sans MT" w:hAnsi="Gill Sans MT"/>
          <w:color w:val="BF8F00" w:themeColor="accent4" w:themeShade="BF"/>
          <w:sz w:val="22"/>
          <w:szCs w:val="22"/>
        </w:rPr>
        <w:fldChar w:fldCharType="begin"/>
      </w:r>
      <w:r w:rsidR="00E140FD" w:rsidRPr="000571EF">
        <w:rPr>
          <w:rFonts w:ascii="Gill Sans MT" w:hAnsi="Gill Sans MT"/>
          <w:color w:val="BF8F00" w:themeColor="accent4" w:themeShade="BF"/>
          <w:sz w:val="22"/>
          <w:szCs w:val="22"/>
        </w:rPr>
        <w:instrText xml:space="preserve"> SEQ Finding \* ARABIC </w:instrText>
      </w:r>
      <w:r w:rsidR="00E751D5" w:rsidRPr="000571EF">
        <w:rPr>
          <w:rFonts w:ascii="Gill Sans MT" w:hAnsi="Gill Sans MT"/>
          <w:color w:val="BF8F00" w:themeColor="accent4" w:themeShade="BF"/>
          <w:sz w:val="22"/>
          <w:szCs w:val="22"/>
        </w:rPr>
        <w:fldChar w:fldCharType="separate"/>
      </w:r>
      <w:r w:rsidR="009B687B" w:rsidRPr="000571EF">
        <w:rPr>
          <w:rFonts w:ascii="Gill Sans MT" w:hAnsi="Gill Sans MT"/>
          <w:noProof/>
          <w:color w:val="BF8F00" w:themeColor="accent4" w:themeShade="BF"/>
          <w:sz w:val="22"/>
          <w:szCs w:val="22"/>
        </w:rPr>
        <w:t>12</w:t>
      </w:r>
      <w:r w:rsidR="00E751D5" w:rsidRPr="000571EF">
        <w:rPr>
          <w:rFonts w:ascii="Gill Sans MT" w:hAnsi="Gill Sans MT"/>
          <w:color w:val="BF8F00" w:themeColor="accent4" w:themeShade="BF"/>
          <w:sz w:val="22"/>
          <w:szCs w:val="22"/>
        </w:rPr>
        <w:fldChar w:fldCharType="end"/>
      </w:r>
      <w:r w:rsidR="00E140FD" w:rsidRPr="000571EF">
        <w:rPr>
          <w:rFonts w:ascii="Gill Sans MT" w:hAnsi="Gill Sans MT"/>
          <w:color w:val="BF8F00" w:themeColor="accent4" w:themeShade="BF"/>
          <w:sz w:val="22"/>
          <w:szCs w:val="22"/>
        </w:rPr>
        <w:t>.</w:t>
      </w:r>
      <w:r w:rsidR="000571EF" w:rsidRPr="000571EF">
        <w:rPr>
          <w:rFonts w:ascii="Gill Sans MT" w:hAnsi="Gill Sans MT"/>
          <w:color w:val="BF8F00" w:themeColor="accent4" w:themeShade="BF"/>
          <w:sz w:val="22"/>
          <w:szCs w:val="22"/>
        </w:rPr>
        <w:t xml:space="preserve"> Obim resursa koji su raspoređeni za implementaciju strategije RJU i njenih akcionih planova bili su adekvatni u svakom strateškom cilju koji je evaluiran</w:t>
      </w:r>
      <w:r w:rsidR="00FB58C0" w:rsidRPr="0023710C">
        <w:rPr>
          <w:rFonts w:ascii="Gill Sans MT" w:hAnsi="Gill Sans MT"/>
          <w:color w:val="BF8F00" w:themeColor="accent4" w:themeShade="BF"/>
          <w:sz w:val="22"/>
          <w:szCs w:val="22"/>
        </w:rPr>
        <w:t>.</w:t>
      </w:r>
      <w:bookmarkEnd w:id="94"/>
      <w:bookmarkEnd w:id="95"/>
      <w:bookmarkEnd w:id="96"/>
      <w:bookmarkEnd w:id="97"/>
    </w:p>
    <w:p w:rsidR="00AF54DE" w:rsidRPr="0023710C" w:rsidRDefault="000571EF" w:rsidP="00EF7A23">
      <w:pPr>
        <w:spacing w:before="100" w:beforeAutospacing="1" w:after="100" w:afterAutospacing="1" w:line="240" w:lineRule="auto"/>
        <w:jc w:val="both"/>
        <w:rPr>
          <w:rFonts w:ascii="Gill Sans MT" w:hAnsi="Gill Sans MT" w:cstheme="minorHAnsi"/>
          <w:sz w:val="22"/>
        </w:rPr>
      </w:pPr>
      <w:r w:rsidRPr="000571EF">
        <w:rPr>
          <w:rFonts w:ascii="Gill Sans MT" w:hAnsi="Gill Sans MT"/>
          <w:sz w:val="22"/>
        </w:rPr>
        <w:t xml:space="preserve">Utvrđeni su troškovi strategije RJU, kojima se predviđa da će ukupno procijenjeni troškovi implementacije strategije u periodu od 2016-2020 iznositi </w:t>
      </w:r>
      <w:r w:rsidRPr="000571EF">
        <w:rPr>
          <w:rFonts w:ascii="Gill Sans MT" w:hAnsi="Gill Sans MT"/>
          <w:sz w:val="22"/>
        </w:rPr>
        <w:lastRenderedPageBreak/>
        <w:t>8.666.840,00 eura. Što se tiče troškova, Vlada Crne Gore treba da doprinese sa oko 6,5 miliona eura ukupno (imajući u vidu da sredstva predviđena za aktivnosti državnih organa nijesu predstavljala stalno povećanje budžeta za ovaj iznos, već troškove za implementaciju aktivnosti</w:t>
      </w:r>
      <w:r w:rsidR="005C4B09" w:rsidRPr="0023710C">
        <w:rPr>
          <w:rFonts w:ascii="Gill Sans MT" w:hAnsi="Gill Sans MT" w:cstheme="minorHAnsi"/>
          <w:sz w:val="22"/>
          <w:vertAlign w:val="superscript"/>
        </w:rPr>
        <w:footnoteReference w:id="100"/>
      </w:r>
      <w:r w:rsidR="005C4B09" w:rsidRPr="0023710C">
        <w:rPr>
          <w:rFonts w:ascii="Gill Sans MT" w:hAnsi="Gill Sans MT" w:cstheme="minorHAnsi"/>
          <w:sz w:val="22"/>
        </w:rPr>
        <w:t xml:space="preserve">). </w:t>
      </w:r>
    </w:p>
    <w:p w:rsidR="00640D45" w:rsidRPr="0023710C" w:rsidRDefault="000571EF" w:rsidP="00565E03">
      <w:pPr>
        <w:spacing w:after="0" w:line="240" w:lineRule="auto"/>
        <w:jc w:val="both"/>
        <w:rPr>
          <w:rFonts w:ascii="Gill Sans MT" w:eastAsiaTheme="majorEastAsia" w:hAnsi="Gill Sans MT" w:cstheme="majorBidi"/>
          <w:b/>
          <w:color w:val="4472C4" w:themeColor="accent1"/>
          <w:sz w:val="22"/>
        </w:rPr>
      </w:pPr>
      <w:r w:rsidRPr="0095558C">
        <w:rPr>
          <w:rFonts w:ascii="Gill Sans MT" w:hAnsi="Gill Sans MT"/>
          <w:sz w:val="22"/>
        </w:rPr>
        <w:t>Evaluacijom je utvrđeno da je reforma, nakon svog pokretanja, bila finansirana iz nacionalnog budžeta, uz korišćenje postojećih kapaciteta zaposlenih i uz finansijsku podršku preko tehničke pomoći od DEU, SIGMA, RESPA i UNDP. U 2017. godini, Evropska komisija potpisala je Sporazum o finansiranju sa Vladom Crne Gore, kojim joj je dodijeljene direktna dodatna pomoć od 15 miliona eura, od čega je 12 miliona eura bila direktna budžetska podrška a preostalih 3 miliona eura bilo je namijenjeno tehničkoj pomoći. Od ovog iznosa u decembru 2018. godine  samo je 4 miliona eura prebačeno crnogorskoj Vladi, a bilo je dostupno u 2019. godini. Ministarstvo javne uprave imalo je na raspolaganju 1.810.000 eura, od čega je 1.100.169,28 eura iskorišćeno (650.349,10 eura iskorišćeno je za implementaciju aktivnosti MJU a ostatak iznosa prebačen je drugim akterima u skladu sa akcionim planom</w:t>
      </w:r>
      <w:r w:rsidR="00E140FD" w:rsidRPr="0095558C">
        <w:rPr>
          <w:rStyle w:val="FootnoteReference"/>
          <w:rFonts w:ascii="Gill Sans MT" w:hAnsi="Gill Sans MT" w:cstheme="minorHAnsi"/>
          <w:sz w:val="22"/>
        </w:rPr>
        <w:footnoteReference w:id="101"/>
      </w:r>
      <w:r w:rsidR="0070635F" w:rsidRPr="0095558C">
        <w:rPr>
          <w:rFonts w:ascii="Gill Sans MT" w:hAnsi="Gill Sans MT" w:cstheme="minorHAnsi"/>
          <w:sz w:val="22"/>
        </w:rPr>
        <w:t xml:space="preserve">). </w:t>
      </w:r>
      <w:r w:rsidR="0095558C" w:rsidRPr="0095558C">
        <w:rPr>
          <w:rFonts w:ascii="Gill Sans MT" w:hAnsi="Gill Sans MT"/>
          <w:sz w:val="22"/>
        </w:rPr>
        <w:t>Ostali donatori, kao što su Norveška i UK, takođe su imali finansijske doprinose kao i UNDP sa sopstvenim sredstvima. Zainteresovane strane naglašavaju da je SBS bio kritični finansijski doprinos za materijalizaciju rezultata a mnogi ključni davaoci informacija konstatuju da reforma u ovom opsegu ne bi bila moguća bez ovih ulaganja</w:t>
      </w:r>
      <w:r w:rsidR="0070635F" w:rsidRPr="0023710C">
        <w:rPr>
          <w:rFonts w:ascii="Gill Sans MT" w:hAnsi="Gill Sans MT" w:cstheme="minorHAnsi"/>
          <w:sz w:val="22"/>
        </w:rPr>
        <w:t xml:space="preserve">. </w:t>
      </w:r>
      <w:r w:rsidR="00640D45" w:rsidRPr="0023710C">
        <w:rPr>
          <w:rFonts w:ascii="Gill Sans MT" w:hAnsi="Gill Sans MT"/>
          <w:sz w:val="22"/>
        </w:rPr>
        <w:br w:type="page"/>
      </w:r>
    </w:p>
    <w:p w:rsidR="00D3581A" w:rsidRPr="0023710C" w:rsidRDefault="00D3581A" w:rsidP="00EF7A23">
      <w:pPr>
        <w:pStyle w:val="Heading2"/>
        <w:spacing w:line="240" w:lineRule="auto"/>
        <w:rPr>
          <w:rFonts w:ascii="Gill Sans MT" w:hAnsi="Gill Sans MT"/>
          <w:color w:val="000000" w:themeColor="text1"/>
          <w:sz w:val="22"/>
          <w:szCs w:val="22"/>
        </w:rPr>
      </w:pPr>
      <w:bookmarkStart w:id="98" w:name="_Toc38931090"/>
      <w:r w:rsidRPr="0023710C">
        <w:rPr>
          <w:rFonts w:ascii="Gill Sans MT" w:hAnsi="Gill Sans MT"/>
          <w:sz w:val="22"/>
          <w:szCs w:val="22"/>
        </w:rPr>
        <w:lastRenderedPageBreak/>
        <w:t xml:space="preserve">3.4 </w:t>
      </w:r>
      <w:r w:rsidR="0095558C" w:rsidRPr="0095558C">
        <w:rPr>
          <w:rFonts w:ascii="Gill Sans MT" w:hAnsi="Gill Sans MT"/>
          <w:sz w:val="22"/>
          <w:szCs w:val="22"/>
        </w:rPr>
        <w:t>UTICAJ</w:t>
      </w:r>
      <w:r w:rsidR="0095558C" w:rsidRPr="0023710C">
        <w:rPr>
          <w:rFonts w:ascii="Gill Sans MT" w:hAnsi="Gill Sans MT"/>
          <w:sz w:val="22"/>
          <w:szCs w:val="22"/>
        </w:rPr>
        <w:t xml:space="preserve"> </w:t>
      </w:r>
      <w:bookmarkEnd w:id="98"/>
    </w:p>
    <w:p w:rsidR="00D3581A" w:rsidRPr="0023710C" w:rsidRDefault="004008DA" w:rsidP="00EF7A23">
      <w:pPr>
        <w:shd w:val="clear" w:color="auto" w:fill="FFF2CC" w:themeFill="accent4" w:themeFillTint="33"/>
        <w:spacing w:line="240" w:lineRule="auto"/>
        <w:ind w:left="709" w:hanging="709"/>
        <w:rPr>
          <w:rFonts w:ascii="Gill Sans MT" w:hAnsi="Gill Sans MT" w:cs="Arial"/>
          <w:b/>
          <w:color w:val="000000" w:themeColor="text1"/>
          <w:sz w:val="22"/>
        </w:rPr>
      </w:pPr>
      <w:r w:rsidRPr="0095558C">
        <w:rPr>
          <w:rFonts w:ascii="Gill Sans MT" w:hAnsi="Gill Sans MT" w:cs="Arial"/>
          <w:b/>
          <w:color w:val="000000" w:themeColor="text1"/>
          <w:sz w:val="22"/>
        </w:rPr>
        <w:t xml:space="preserve">EQ </w:t>
      </w:r>
      <w:r w:rsidR="00D3581A" w:rsidRPr="0095558C">
        <w:rPr>
          <w:rFonts w:ascii="Gill Sans MT" w:hAnsi="Gill Sans MT" w:cs="Arial"/>
          <w:b/>
          <w:color w:val="000000" w:themeColor="text1"/>
          <w:sz w:val="22"/>
        </w:rPr>
        <w:t xml:space="preserve">8. </w:t>
      </w:r>
      <w:r w:rsidR="0095558C" w:rsidRPr="0095558C">
        <w:rPr>
          <w:rFonts w:ascii="Gill Sans MT" w:hAnsi="Gill Sans MT"/>
          <w:b/>
          <w:sz w:val="22"/>
        </w:rPr>
        <w:t>U kojoj mjeri je opšti cilj strategije RJU ostvaren? Koje stvarne promjene na bolje je strategija postigla za korisnike (administraciju, privredu i građane)?</w:t>
      </w:r>
      <w:r w:rsidR="00D3581A" w:rsidRPr="0023710C">
        <w:rPr>
          <w:rFonts w:ascii="Gill Sans MT" w:hAnsi="Gill Sans MT" w:cs="Arial"/>
          <w:b/>
          <w:color w:val="000000" w:themeColor="text1"/>
          <w:sz w:val="22"/>
        </w:rPr>
        <w:t xml:space="preserve"> </w:t>
      </w:r>
    </w:p>
    <w:p w:rsidR="00113C94" w:rsidRPr="00442A4C" w:rsidRDefault="00442A4C" w:rsidP="00EF7A23">
      <w:pPr>
        <w:spacing w:before="100" w:beforeAutospacing="1" w:after="100" w:afterAutospacing="1" w:line="240" w:lineRule="auto"/>
        <w:jc w:val="both"/>
        <w:rPr>
          <w:rFonts w:ascii="Gill Sans MT" w:hAnsi="Gill Sans MT" w:cstheme="minorHAnsi"/>
          <w:sz w:val="22"/>
        </w:rPr>
      </w:pPr>
      <w:r w:rsidRPr="00442A4C">
        <w:rPr>
          <w:rFonts w:ascii="Gill Sans MT" w:hAnsi="Gill Sans MT"/>
          <w:sz w:val="22"/>
        </w:rPr>
        <w:t>Opšti cilj strategije RJU postavljen je kao stvaranje efikasne javne uprave orijentisane ka uslugama, koju karakteriše povećanje povjerenja građana u njenu uspješnost. Uticaj je procijenjen iz perspektive ove definicije. Važno je konstatovati da je, od ukupnih planiranih aktivnosti za realizaciju u sklopu Reforme javne uprave realizovano 75% (114 aktivnosti), 13,6% (20 aktivnosti) djelimično je realizovano, 7,89% (12 aktivnosti) imaju novi, produženi rok za svoju realizaciju a 3,95% (6 aktivnosti) nije realizovano</w:t>
      </w:r>
      <w:r w:rsidR="0009571B" w:rsidRPr="00442A4C">
        <w:rPr>
          <w:rFonts w:ascii="Gill Sans MT" w:hAnsi="Gill Sans MT" w:cstheme="minorHAnsi"/>
          <w:sz w:val="22"/>
        </w:rPr>
        <w:t>.</w:t>
      </w:r>
      <w:r w:rsidR="0009571B" w:rsidRPr="00442A4C">
        <w:rPr>
          <w:rStyle w:val="FootnoteReference"/>
          <w:rFonts w:ascii="Gill Sans MT" w:hAnsi="Gill Sans MT" w:cstheme="minorHAnsi"/>
          <w:sz w:val="22"/>
        </w:rPr>
        <w:footnoteReference w:id="102"/>
      </w:r>
      <w:r w:rsidR="0009571B" w:rsidRPr="00442A4C">
        <w:rPr>
          <w:rFonts w:ascii="Gill Sans MT" w:hAnsi="Gill Sans MT" w:cstheme="minorHAnsi"/>
          <w:sz w:val="22"/>
        </w:rPr>
        <w:t xml:space="preserve"> </w:t>
      </w:r>
      <w:r w:rsidRPr="00442A4C">
        <w:rPr>
          <w:rFonts w:ascii="Gill Sans MT" w:hAnsi="Gill Sans MT"/>
          <w:sz w:val="22"/>
        </w:rPr>
        <w:t>U odnosu na pripisivanje ovih aktivnosti reformskim ciljevima, malo više od polovine ovih aktivnosti, 52,27% imaju negativan trend, dok 47,73% ide u pozitivnom smjeru</w:t>
      </w:r>
      <w:r w:rsidR="0009571B" w:rsidRPr="00442A4C">
        <w:rPr>
          <w:rFonts w:ascii="Gill Sans MT" w:hAnsi="Gill Sans MT" w:cstheme="minorHAnsi"/>
          <w:sz w:val="22"/>
        </w:rPr>
        <w:t>.</w:t>
      </w:r>
      <w:r w:rsidR="0009571B" w:rsidRPr="00442A4C">
        <w:rPr>
          <w:rStyle w:val="FootnoteReference"/>
          <w:rFonts w:ascii="Gill Sans MT" w:hAnsi="Gill Sans MT" w:cstheme="minorHAnsi"/>
          <w:sz w:val="22"/>
        </w:rPr>
        <w:footnoteReference w:id="103"/>
      </w:r>
    </w:p>
    <w:p w:rsidR="00D04B84" w:rsidRPr="0023710C" w:rsidRDefault="00D04E27" w:rsidP="00EF7A23">
      <w:pPr>
        <w:pStyle w:val="Caption"/>
        <w:spacing w:before="100" w:beforeAutospacing="1" w:after="100" w:afterAutospacing="1" w:line="240" w:lineRule="auto"/>
        <w:ind w:left="709" w:hanging="709"/>
        <w:jc w:val="both"/>
        <w:rPr>
          <w:rFonts w:ascii="Gill Sans MT" w:eastAsia="Times New Roman" w:hAnsi="Gill Sans MT" w:cs="Times New Roman"/>
          <w:color w:val="BF8F00" w:themeColor="accent4" w:themeShade="BF"/>
          <w:sz w:val="22"/>
          <w:szCs w:val="22"/>
          <w:lang w:eastAsia="en-GB"/>
        </w:rPr>
      </w:pPr>
      <w:bookmarkStart w:id="99" w:name="_Toc38930409"/>
      <w:bookmarkStart w:id="100" w:name="_Toc38930431"/>
      <w:bookmarkStart w:id="101" w:name="_Toc38930784"/>
      <w:bookmarkStart w:id="102" w:name="_Toc41049056"/>
      <w:r w:rsidRPr="001023E7">
        <w:rPr>
          <w:rFonts w:ascii="Gill Sans MT" w:hAnsi="Gill Sans MT"/>
          <w:color w:val="BF8F00" w:themeColor="accent4" w:themeShade="BF"/>
          <w:sz w:val="22"/>
          <w:szCs w:val="22"/>
        </w:rPr>
        <w:t>Nalaz</w:t>
      </w:r>
      <w:r w:rsidR="00D04B84" w:rsidRPr="001023E7">
        <w:rPr>
          <w:rFonts w:ascii="Gill Sans MT" w:hAnsi="Gill Sans MT"/>
          <w:color w:val="BF8F00" w:themeColor="accent4" w:themeShade="BF"/>
          <w:sz w:val="22"/>
          <w:szCs w:val="22"/>
        </w:rPr>
        <w:t xml:space="preserve"> </w:t>
      </w:r>
      <w:r w:rsidR="00E751D5" w:rsidRPr="001023E7">
        <w:rPr>
          <w:rFonts w:ascii="Gill Sans MT" w:hAnsi="Gill Sans MT"/>
          <w:color w:val="BF8F00" w:themeColor="accent4" w:themeShade="BF"/>
          <w:sz w:val="22"/>
          <w:szCs w:val="22"/>
        </w:rPr>
        <w:fldChar w:fldCharType="begin"/>
      </w:r>
      <w:r w:rsidR="00D04B84" w:rsidRPr="001023E7">
        <w:rPr>
          <w:rFonts w:ascii="Gill Sans MT" w:hAnsi="Gill Sans MT"/>
          <w:color w:val="BF8F00" w:themeColor="accent4" w:themeShade="BF"/>
          <w:sz w:val="22"/>
          <w:szCs w:val="22"/>
        </w:rPr>
        <w:instrText xml:space="preserve"> SEQ Finding \* ARABIC </w:instrText>
      </w:r>
      <w:r w:rsidR="00E751D5" w:rsidRPr="001023E7">
        <w:rPr>
          <w:rFonts w:ascii="Gill Sans MT" w:hAnsi="Gill Sans MT"/>
          <w:color w:val="BF8F00" w:themeColor="accent4" w:themeShade="BF"/>
          <w:sz w:val="22"/>
          <w:szCs w:val="22"/>
        </w:rPr>
        <w:fldChar w:fldCharType="separate"/>
      </w:r>
      <w:r w:rsidR="009B687B" w:rsidRPr="001023E7">
        <w:rPr>
          <w:rFonts w:ascii="Gill Sans MT" w:hAnsi="Gill Sans MT"/>
          <w:noProof/>
          <w:color w:val="BF8F00" w:themeColor="accent4" w:themeShade="BF"/>
          <w:sz w:val="22"/>
          <w:szCs w:val="22"/>
        </w:rPr>
        <w:t>13</w:t>
      </w:r>
      <w:r w:rsidR="00E751D5" w:rsidRPr="001023E7">
        <w:rPr>
          <w:rFonts w:ascii="Gill Sans MT" w:hAnsi="Gill Sans MT"/>
          <w:color w:val="BF8F00" w:themeColor="accent4" w:themeShade="BF"/>
          <w:sz w:val="22"/>
          <w:szCs w:val="22"/>
        </w:rPr>
        <w:fldChar w:fldCharType="end"/>
      </w:r>
      <w:r w:rsidR="00D04B84" w:rsidRPr="001023E7">
        <w:rPr>
          <w:rFonts w:ascii="Gill Sans MT" w:hAnsi="Gill Sans MT"/>
          <w:color w:val="BF8F00" w:themeColor="accent4" w:themeShade="BF"/>
          <w:sz w:val="22"/>
          <w:szCs w:val="22"/>
        </w:rPr>
        <w:t xml:space="preserve">. </w:t>
      </w:r>
      <w:r w:rsidR="001023E7" w:rsidRPr="001023E7">
        <w:rPr>
          <w:rFonts w:ascii="Gill Sans MT" w:hAnsi="Gill Sans MT"/>
          <w:color w:val="BF8F00" w:themeColor="accent4" w:themeShade="BF"/>
          <w:sz w:val="22"/>
          <w:szCs w:val="22"/>
        </w:rPr>
        <w:t xml:space="preserve">Konstatovan je opšti, određeni nivo poboljšanja u smislu efikasnosti javne uprave i orijentisanosti ka uslugama, naročito kada je riječ o efikasnosti javnih službi i modernizaciji. Sa druge strane, željeni ishodi i uticaji optimizacije nijesu se materijalizovali, tako da transformativni efekat ovih napora nije evidentiran. Međutim, službe javnog sektora i dalje su opterećene glomaznim administrativnim aparatom, i pojedinačnim promjenama unutar sektora </w:t>
      </w:r>
      <w:r w:rsidR="001023E7" w:rsidRPr="001023E7">
        <w:rPr>
          <w:rFonts w:ascii="Gill Sans MT" w:hAnsi="Gill Sans MT"/>
          <w:i/>
          <w:color w:val="BF8F00" w:themeColor="accent4" w:themeShade="BF"/>
          <w:sz w:val="22"/>
          <w:szCs w:val="22"/>
        </w:rPr>
        <w:t>(JC8.1, JC8.2)</w:t>
      </w:r>
      <w:r w:rsidR="00B068F8" w:rsidRPr="0023710C">
        <w:rPr>
          <w:rFonts w:ascii="Gill Sans MT" w:hAnsi="Gill Sans MT"/>
          <w:color w:val="BF8F00" w:themeColor="accent4" w:themeShade="BF"/>
          <w:sz w:val="22"/>
          <w:szCs w:val="22"/>
        </w:rPr>
        <w:t>.</w:t>
      </w:r>
      <w:bookmarkEnd w:id="99"/>
      <w:bookmarkEnd w:id="100"/>
      <w:bookmarkEnd w:id="101"/>
      <w:bookmarkEnd w:id="102"/>
      <w:r w:rsidR="00B068F8" w:rsidRPr="0023710C">
        <w:rPr>
          <w:rFonts w:ascii="Gill Sans MT" w:hAnsi="Gill Sans MT"/>
          <w:color w:val="BF8F00" w:themeColor="accent4" w:themeShade="BF"/>
          <w:sz w:val="22"/>
          <w:szCs w:val="22"/>
        </w:rPr>
        <w:t xml:space="preserve"> </w:t>
      </w:r>
    </w:p>
    <w:p w:rsidR="006769A7" w:rsidRPr="001023E7" w:rsidRDefault="001023E7" w:rsidP="00EF7A23">
      <w:pPr>
        <w:spacing w:before="100" w:beforeAutospacing="1" w:after="100" w:afterAutospacing="1" w:line="240" w:lineRule="auto"/>
        <w:jc w:val="both"/>
        <w:rPr>
          <w:rFonts w:ascii="Gill Sans MT" w:eastAsia="Times New Roman" w:hAnsi="Gill Sans MT" w:cs="Times New Roman"/>
          <w:sz w:val="22"/>
          <w:lang w:val="en-US" w:eastAsia="en-GB"/>
        </w:rPr>
      </w:pPr>
      <w:r w:rsidRPr="001023E7">
        <w:rPr>
          <w:rFonts w:ascii="Gill Sans MT" w:hAnsi="Gill Sans MT"/>
          <w:sz w:val="22"/>
        </w:rPr>
        <w:t>Dokazi prikupljeni analizama izvora Vlade, EU, međunarodnih agencija, građanskog društva i drugih izvora pokazuju da je određeni kumulativni napredak napravljen u smislu reforme javne uprave sa ranim znacima opšteg poboljšanja efikasnosti i orijentaciji ka uslugama javne uprave. Na primjer, izvještaj o Balkanskom barometru RCC 2019. Pokazuje da Crna Gora stoji najbolje u smislu percepcije efikasnosti javnih službi, pri čemu je 66% ispitanika u anketi sklono je da se saglasi ili je saglasno da su javne službe efikasne (Vidi Sliku 4 u nastavku)</w:t>
      </w:r>
      <w:r w:rsidR="004952C6" w:rsidRPr="001023E7">
        <w:rPr>
          <w:rFonts w:ascii="Gill Sans MT" w:eastAsia="Times New Roman" w:hAnsi="Gill Sans MT" w:cs="Times New Roman"/>
          <w:sz w:val="22"/>
          <w:lang w:val="en-US" w:eastAsia="en-GB"/>
        </w:rPr>
        <w:t xml:space="preserve">. </w:t>
      </w:r>
    </w:p>
    <w:p w:rsidR="004368D9" w:rsidRDefault="00603B29" w:rsidP="00EF7A23">
      <w:pPr>
        <w:pStyle w:val="Caption"/>
        <w:spacing w:before="0" w:after="0" w:line="240" w:lineRule="auto"/>
        <w:jc w:val="both"/>
        <w:rPr>
          <w:rFonts w:ascii="Gill Sans MT" w:hAnsi="Gill Sans MT"/>
          <w:color w:val="BF8F00" w:themeColor="accent4" w:themeShade="BF"/>
          <w:sz w:val="22"/>
          <w:szCs w:val="22"/>
        </w:rPr>
      </w:pPr>
      <w:bookmarkStart w:id="103" w:name="_Toc38930368"/>
      <w:bookmarkStart w:id="104" w:name="_Toc38931155"/>
      <w:bookmarkStart w:id="105" w:name="_Toc38931219"/>
      <w:r w:rsidRPr="00B6510F">
        <w:rPr>
          <w:rFonts w:ascii="Gill Sans MT" w:hAnsi="Gill Sans MT"/>
          <w:color w:val="BF8F00" w:themeColor="accent4" w:themeShade="BF"/>
          <w:sz w:val="22"/>
          <w:szCs w:val="22"/>
        </w:rPr>
        <w:t>Slika</w:t>
      </w:r>
      <w:r w:rsidR="004368D9" w:rsidRPr="00B6510F">
        <w:rPr>
          <w:rFonts w:ascii="Gill Sans MT" w:hAnsi="Gill Sans MT"/>
          <w:color w:val="BF8F00" w:themeColor="accent4" w:themeShade="BF"/>
          <w:sz w:val="22"/>
          <w:szCs w:val="22"/>
        </w:rPr>
        <w:t xml:space="preserve"> </w:t>
      </w:r>
      <w:r w:rsidR="00E751D5" w:rsidRPr="00B6510F">
        <w:rPr>
          <w:rFonts w:ascii="Gill Sans MT" w:hAnsi="Gill Sans MT"/>
          <w:color w:val="BF8F00" w:themeColor="accent4" w:themeShade="BF"/>
          <w:sz w:val="22"/>
          <w:szCs w:val="22"/>
        </w:rPr>
        <w:fldChar w:fldCharType="begin"/>
      </w:r>
      <w:r w:rsidR="004368D9" w:rsidRPr="00B6510F">
        <w:rPr>
          <w:rFonts w:ascii="Gill Sans MT" w:hAnsi="Gill Sans MT"/>
          <w:color w:val="BF8F00" w:themeColor="accent4" w:themeShade="BF"/>
          <w:sz w:val="22"/>
          <w:szCs w:val="22"/>
        </w:rPr>
        <w:instrText xml:space="preserve"> SEQ Figure \* ARABIC </w:instrText>
      </w:r>
      <w:r w:rsidR="00E751D5" w:rsidRPr="00B6510F">
        <w:rPr>
          <w:rFonts w:ascii="Gill Sans MT" w:hAnsi="Gill Sans MT"/>
          <w:color w:val="BF8F00" w:themeColor="accent4" w:themeShade="BF"/>
          <w:sz w:val="22"/>
          <w:szCs w:val="22"/>
        </w:rPr>
        <w:fldChar w:fldCharType="separate"/>
      </w:r>
      <w:r w:rsidR="009B687B" w:rsidRPr="00B6510F">
        <w:rPr>
          <w:rFonts w:ascii="Gill Sans MT" w:hAnsi="Gill Sans MT"/>
          <w:noProof/>
          <w:color w:val="BF8F00" w:themeColor="accent4" w:themeShade="BF"/>
          <w:sz w:val="22"/>
          <w:szCs w:val="22"/>
        </w:rPr>
        <w:t>5</w:t>
      </w:r>
      <w:r w:rsidR="00E751D5" w:rsidRPr="00B6510F">
        <w:rPr>
          <w:rFonts w:ascii="Gill Sans MT" w:hAnsi="Gill Sans MT"/>
          <w:color w:val="BF8F00" w:themeColor="accent4" w:themeShade="BF"/>
          <w:sz w:val="22"/>
          <w:szCs w:val="22"/>
        </w:rPr>
        <w:fldChar w:fldCharType="end"/>
      </w:r>
      <w:r w:rsidR="004368D9" w:rsidRPr="00B6510F">
        <w:rPr>
          <w:rFonts w:ascii="Gill Sans MT" w:hAnsi="Gill Sans MT"/>
          <w:color w:val="BF8F00" w:themeColor="accent4" w:themeShade="BF"/>
          <w:sz w:val="22"/>
          <w:szCs w:val="22"/>
        </w:rPr>
        <w:t xml:space="preserve">. </w:t>
      </w:r>
      <w:bookmarkEnd w:id="103"/>
      <w:bookmarkEnd w:id="104"/>
      <w:bookmarkEnd w:id="105"/>
      <w:r w:rsidR="001023E7" w:rsidRPr="00B6510F">
        <w:rPr>
          <w:rFonts w:ascii="Gill Sans MT" w:hAnsi="Gill Sans MT"/>
          <w:color w:val="BF8F00" w:themeColor="accent4" w:themeShade="BF"/>
          <w:sz w:val="22"/>
          <w:szCs w:val="22"/>
        </w:rPr>
        <w:t>Slika 5 Da li ste saglasni sa sljedećom tvrdnjom: (Region JIE) Administrativne procedure u javnim institucijama su efikasne (svi ispitanici – N=6120, skala od 1-4, dio od ukupnog, %)</w:t>
      </w:r>
      <w:r w:rsidR="004368D9" w:rsidRPr="00B6510F">
        <w:rPr>
          <w:rFonts w:ascii="Gill Sans MT" w:hAnsi="Gill Sans MT"/>
          <w:color w:val="BF8F00" w:themeColor="accent4" w:themeShade="BF"/>
          <w:sz w:val="22"/>
          <w:szCs w:val="22"/>
        </w:rPr>
        <w:t xml:space="preserve"> </w:t>
      </w:r>
    </w:p>
    <w:p w:rsidR="004E1223" w:rsidRPr="004E1223" w:rsidRDefault="00C84900" w:rsidP="004E1223">
      <w:r>
        <w:rPr>
          <w:rFonts w:ascii="Gill Sans MT" w:eastAsia="Times New Roman" w:hAnsi="Gill Sans MT" w:cs="Times New Roman"/>
          <w:noProof/>
          <w:sz w:val="22"/>
          <w:lang w:eastAsia="en-GB"/>
        </w:rPr>
        <w:lastRenderedPageBreak/>
        <mc:AlternateContent>
          <mc:Choice Requires="wps">
            <w:drawing>
              <wp:anchor distT="0" distB="0" distL="114300" distR="114300" simplePos="0" relativeHeight="251680768" behindDoc="0" locked="0" layoutInCell="1" allowOverlap="1">
                <wp:simplePos x="0" y="0"/>
                <wp:positionH relativeFrom="column">
                  <wp:posOffset>44450</wp:posOffset>
                </wp:positionH>
                <wp:positionV relativeFrom="paragraph">
                  <wp:posOffset>220980</wp:posOffset>
                </wp:positionV>
                <wp:extent cx="1227455" cy="1318895"/>
                <wp:effectExtent l="0" t="1905" r="4445" b="3175"/>
                <wp:wrapNone/>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1318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Default="0030712C" w:rsidP="00B6510F">
                            <w:pPr>
                              <w:spacing w:after="0" w:line="260" w:lineRule="exact"/>
                              <w:jc w:val="right"/>
                              <w:rPr>
                                <w:sz w:val="12"/>
                                <w:szCs w:val="12"/>
                              </w:rPr>
                            </w:pPr>
                            <w:r w:rsidRPr="00B6510F">
                              <w:rPr>
                                <w:sz w:val="12"/>
                                <w:szCs w:val="12"/>
                              </w:rPr>
                              <w:t>JIE</w:t>
                            </w:r>
                          </w:p>
                          <w:p w:rsidR="0030712C" w:rsidRDefault="0030712C" w:rsidP="00B6510F">
                            <w:pPr>
                              <w:spacing w:after="0" w:line="260" w:lineRule="exact"/>
                              <w:jc w:val="right"/>
                              <w:rPr>
                                <w:sz w:val="12"/>
                                <w:szCs w:val="12"/>
                              </w:rPr>
                            </w:pPr>
                            <w:r w:rsidRPr="00B6510F">
                              <w:rPr>
                                <w:sz w:val="12"/>
                                <w:szCs w:val="12"/>
                              </w:rPr>
                              <w:t>Albanija</w:t>
                            </w:r>
                          </w:p>
                          <w:p w:rsidR="0030712C" w:rsidRDefault="0030712C" w:rsidP="00B6510F">
                            <w:pPr>
                              <w:spacing w:after="0" w:line="260" w:lineRule="exact"/>
                              <w:jc w:val="right"/>
                              <w:rPr>
                                <w:sz w:val="12"/>
                                <w:szCs w:val="12"/>
                              </w:rPr>
                            </w:pPr>
                            <w:r w:rsidRPr="00B6510F">
                              <w:rPr>
                                <w:sz w:val="12"/>
                                <w:szCs w:val="12"/>
                              </w:rPr>
                              <w:t xml:space="preserve">Bosna i Hercegovina </w:t>
                            </w:r>
                          </w:p>
                          <w:p w:rsidR="0030712C" w:rsidRDefault="0030712C" w:rsidP="00B6510F">
                            <w:pPr>
                              <w:spacing w:after="0" w:line="260" w:lineRule="exact"/>
                              <w:jc w:val="right"/>
                              <w:rPr>
                                <w:sz w:val="12"/>
                                <w:szCs w:val="12"/>
                              </w:rPr>
                            </w:pPr>
                            <w:r w:rsidRPr="00B6510F">
                              <w:rPr>
                                <w:sz w:val="12"/>
                                <w:szCs w:val="12"/>
                              </w:rPr>
                              <w:t>Kosovo*</w:t>
                            </w:r>
                          </w:p>
                          <w:p w:rsidR="0030712C" w:rsidRDefault="0030712C" w:rsidP="00B6510F">
                            <w:pPr>
                              <w:spacing w:after="0" w:line="260" w:lineRule="exact"/>
                              <w:jc w:val="right"/>
                              <w:rPr>
                                <w:sz w:val="12"/>
                                <w:szCs w:val="12"/>
                              </w:rPr>
                            </w:pPr>
                            <w:r w:rsidRPr="00B6510F">
                              <w:rPr>
                                <w:sz w:val="12"/>
                                <w:szCs w:val="12"/>
                              </w:rPr>
                              <w:t>Crna Gora</w:t>
                            </w:r>
                          </w:p>
                          <w:p w:rsidR="0030712C" w:rsidRDefault="0030712C" w:rsidP="00B6510F">
                            <w:pPr>
                              <w:spacing w:after="0" w:line="260" w:lineRule="exact"/>
                              <w:jc w:val="right"/>
                              <w:rPr>
                                <w:sz w:val="12"/>
                                <w:szCs w:val="12"/>
                              </w:rPr>
                            </w:pPr>
                            <w:r w:rsidRPr="00B6510F">
                              <w:rPr>
                                <w:sz w:val="12"/>
                                <w:szCs w:val="12"/>
                              </w:rPr>
                              <w:t>Republika Sjeverna Makedonija</w:t>
                            </w:r>
                          </w:p>
                          <w:p w:rsidR="0030712C" w:rsidRPr="00B6510F" w:rsidRDefault="0030712C" w:rsidP="00B6510F">
                            <w:pPr>
                              <w:spacing w:after="0" w:line="260" w:lineRule="exact"/>
                              <w:jc w:val="right"/>
                              <w:rPr>
                                <w:sz w:val="12"/>
                                <w:szCs w:val="12"/>
                              </w:rPr>
                            </w:pPr>
                            <w:r w:rsidRPr="00B6510F">
                              <w:rPr>
                                <w:sz w:val="12"/>
                                <w:szCs w:val="12"/>
                              </w:rPr>
                              <w:t>Srbija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46" type="#_x0000_t202" style="position:absolute;margin-left:3.5pt;margin-top:17.4pt;width:96.65pt;height:103.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" stroked="f">
                <v:textbox>
                  <w:txbxContent>
                    <w:p w:rsidR="0030712C" w:rsidRDefault="0030712C" w:rsidP="00B6510F">
                      <w:pPr>
                        <w:spacing w:after="0" w:line="260" w:lineRule="exact"/>
                        <w:jc w:val="right"/>
                        <w:rPr>
                          <w:sz w:val="12"/>
                          <w:szCs w:val="12"/>
                        </w:rPr>
                      </w:pPr>
                      <w:r w:rsidRPr="00B6510F">
                        <w:rPr>
                          <w:sz w:val="12"/>
                          <w:szCs w:val="12"/>
                        </w:rPr>
                        <w:t>JIE</w:t>
                      </w:r>
                    </w:p>
                    <w:p w:rsidR="0030712C" w:rsidRDefault="0030712C" w:rsidP="00B6510F">
                      <w:pPr>
                        <w:spacing w:after="0" w:line="260" w:lineRule="exact"/>
                        <w:jc w:val="right"/>
                        <w:rPr>
                          <w:sz w:val="12"/>
                          <w:szCs w:val="12"/>
                        </w:rPr>
                      </w:pPr>
                      <w:r w:rsidRPr="00B6510F">
                        <w:rPr>
                          <w:sz w:val="12"/>
                          <w:szCs w:val="12"/>
                        </w:rPr>
                        <w:t>Albanija</w:t>
                      </w:r>
                    </w:p>
                    <w:p w:rsidR="0030712C" w:rsidRDefault="0030712C" w:rsidP="00B6510F">
                      <w:pPr>
                        <w:spacing w:after="0" w:line="260" w:lineRule="exact"/>
                        <w:jc w:val="right"/>
                        <w:rPr>
                          <w:sz w:val="12"/>
                          <w:szCs w:val="12"/>
                        </w:rPr>
                      </w:pPr>
                      <w:r w:rsidRPr="00B6510F">
                        <w:rPr>
                          <w:sz w:val="12"/>
                          <w:szCs w:val="12"/>
                        </w:rPr>
                        <w:t xml:space="preserve">Bosna i Hercegovina </w:t>
                      </w:r>
                    </w:p>
                    <w:p w:rsidR="0030712C" w:rsidRDefault="0030712C" w:rsidP="00B6510F">
                      <w:pPr>
                        <w:spacing w:after="0" w:line="260" w:lineRule="exact"/>
                        <w:jc w:val="right"/>
                        <w:rPr>
                          <w:sz w:val="12"/>
                          <w:szCs w:val="12"/>
                        </w:rPr>
                      </w:pPr>
                      <w:r w:rsidRPr="00B6510F">
                        <w:rPr>
                          <w:sz w:val="12"/>
                          <w:szCs w:val="12"/>
                        </w:rPr>
                        <w:t>Kosovo*</w:t>
                      </w:r>
                    </w:p>
                    <w:p w:rsidR="0030712C" w:rsidRDefault="0030712C" w:rsidP="00B6510F">
                      <w:pPr>
                        <w:spacing w:after="0" w:line="260" w:lineRule="exact"/>
                        <w:jc w:val="right"/>
                        <w:rPr>
                          <w:sz w:val="12"/>
                          <w:szCs w:val="12"/>
                        </w:rPr>
                      </w:pPr>
                      <w:r w:rsidRPr="00B6510F">
                        <w:rPr>
                          <w:sz w:val="12"/>
                          <w:szCs w:val="12"/>
                        </w:rPr>
                        <w:t>Crna Gora</w:t>
                      </w:r>
                    </w:p>
                    <w:p w:rsidR="0030712C" w:rsidRDefault="0030712C" w:rsidP="00B6510F">
                      <w:pPr>
                        <w:spacing w:after="0" w:line="260" w:lineRule="exact"/>
                        <w:jc w:val="right"/>
                        <w:rPr>
                          <w:sz w:val="12"/>
                          <w:szCs w:val="12"/>
                        </w:rPr>
                      </w:pPr>
                      <w:r w:rsidRPr="00B6510F">
                        <w:rPr>
                          <w:sz w:val="12"/>
                          <w:szCs w:val="12"/>
                        </w:rPr>
                        <w:t>Republika Sjeverna Makedonija</w:t>
                      </w:r>
                    </w:p>
                    <w:p w:rsidR="0030712C" w:rsidRPr="00B6510F" w:rsidRDefault="0030712C" w:rsidP="00B6510F">
                      <w:pPr>
                        <w:spacing w:after="0" w:line="260" w:lineRule="exact"/>
                        <w:jc w:val="right"/>
                        <w:rPr>
                          <w:sz w:val="12"/>
                          <w:szCs w:val="12"/>
                        </w:rPr>
                      </w:pPr>
                      <w:r w:rsidRPr="00B6510F">
                        <w:rPr>
                          <w:sz w:val="12"/>
                          <w:szCs w:val="12"/>
                        </w:rPr>
                        <w:t>Srbija</w:t>
                      </w:r>
                    </w:p>
                  </w:txbxContent>
                </v:textbox>
              </v:shape>
            </w:pict>
          </mc:Fallback>
        </mc:AlternateContent>
      </w:r>
    </w:p>
    <w:p w:rsidR="00C76A87" w:rsidRPr="0023710C" w:rsidRDefault="00C84900" w:rsidP="00EF7A23">
      <w:pPr>
        <w:spacing w:after="0" w:line="240" w:lineRule="auto"/>
        <w:jc w:val="both"/>
        <w:rPr>
          <w:rFonts w:ascii="Gill Sans MT" w:eastAsia="Times New Roman" w:hAnsi="Gill Sans MT" w:cs="Times New Roman"/>
          <w:sz w:val="22"/>
          <w:lang w:eastAsia="en-GB"/>
        </w:rPr>
      </w:pPr>
      <w:r>
        <w:rPr>
          <w:rFonts w:ascii="Gill Sans MT" w:eastAsia="Times New Roman" w:hAnsi="Gill Sans MT" w:cs="Times New Roman"/>
          <w:noProof/>
          <w:sz w:val="22"/>
          <w:lang w:eastAsia="en-GB"/>
        </w:rPr>
        <mc:AlternateContent>
          <mc:Choice Requires="wps">
            <w:drawing>
              <wp:anchor distT="0" distB="0" distL="114300" distR="114300" simplePos="0" relativeHeight="251683840" behindDoc="0" locked="0" layoutInCell="1" allowOverlap="1">
                <wp:simplePos x="0" y="0"/>
                <wp:positionH relativeFrom="column">
                  <wp:posOffset>3146425</wp:posOffset>
                </wp:positionH>
                <wp:positionV relativeFrom="paragraph">
                  <wp:posOffset>1323340</wp:posOffset>
                </wp:positionV>
                <wp:extent cx="1219835" cy="290830"/>
                <wp:effectExtent l="3175" t="0" r="0" b="0"/>
                <wp:wrapNone/>
                <wp:docPr id="1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526DA2" w:rsidRDefault="0030712C" w:rsidP="00526DA2">
                            <w:pPr>
                              <w:spacing w:after="0" w:line="240" w:lineRule="auto"/>
                              <w:ind w:left="-142"/>
                              <w:rPr>
                                <w:sz w:val="12"/>
                                <w:szCs w:val="12"/>
                              </w:rPr>
                            </w:pPr>
                            <w:r w:rsidRPr="00526DA2">
                              <w:rPr>
                                <w:sz w:val="12"/>
                                <w:szCs w:val="12"/>
                              </w:rPr>
                              <w:t>Potpuno saglasan</w:t>
                            </w:r>
                          </w:p>
                          <w:p w:rsidR="0030712C" w:rsidRPr="00526DA2" w:rsidRDefault="0030712C" w:rsidP="00526DA2">
                            <w:pPr>
                              <w:spacing w:after="0" w:line="240" w:lineRule="auto"/>
                              <w:ind w:left="-142"/>
                              <w:rPr>
                                <w:sz w:val="12"/>
                                <w:szCs w:val="12"/>
                              </w:rPr>
                            </w:pPr>
                            <w:r>
                              <w:rPr>
                                <w:sz w:val="12"/>
                                <w:szCs w:val="12"/>
                              </w:rPr>
                              <w:t>Ne znam/odbija da odgovori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47" type="#_x0000_t202" style="position:absolute;left:0;text-align:left;margin-left:247.75pt;margin-top:104.2pt;width:96.0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" stroked="f">
                <v:textbox>
                  <w:txbxContent>
                    <w:p w:rsidR="0030712C" w:rsidRPr="00526DA2" w:rsidRDefault="0030712C" w:rsidP="00526DA2">
                      <w:pPr>
                        <w:spacing w:after="0" w:line="240" w:lineRule="auto"/>
                        <w:ind w:left="-142"/>
                        <w:rPr>
                          <w:sz w:val="12"/>
                          <w:szCs w:val="12"/>
                        </w:rPr>
                      </w:pPr>
                      <w:r w:rsidRPr="00526DA2">
                        <w:rPr>
                          <w:sz w:val="12"/>
                          <w:szCs w:val="12"/>
                        </w:rPr>
                        <w:t>Potpuno saglasan</w:t>
                      </w:r>
                    </w:p>
                    <w:p w:rsidR="0030712C" w:rsidRPr="00526DA2" w:rsidRDefault="0030712C" w:rsidP="00526DA2">
                      <w:pPr>
                        <w:spacing w:after="0" w:line="240" w:lineRule="auto"/>
                        <w:ind w:left="-142"/>
                        <w:rPr>
                          <w:sz w:val="12"/>
                          <w:szCs w:val="12"/>
                        </w:rPr>
                      </w:pPr>
                      <w:r>
                        <w:rPr>
                          <w:sz w:val="12"/>
                          <w:szCs w:val="12"/>
                        </w:rPr>
                        <w:t>Ne znam/odbija da odgovori</w:t>
                      </w:r>
                    </w:p>
                  </w:txbxContent>
                </v:textbox>
              </v:shape>
            </w:pict>
          </mc:Fallback>
        </mc:AlternateContent>
      </w:r>
      <w:r>
        <w:rPr>
          <w:rFonts w:ascii="Gill Sans MT" w:eastAsia="Times New Roman" w:hAnsi="Gill Sans MT" w:cs="Times New Roman"/>
          <w:noProof/>
          <w:sz w:val="22"/>
          <w:lang w:eastAsia="en-GB"/>
        </w:rPr>
        <mc:AlternateContent>
          <mc:Choice Requires="wps">
            <w:drawing>
              <wp:anchor distT="0" distB="0" distL="114300" distR="114300" simplePos="0" relativeHeight="251682816" behindDoc="0" locked="0" layoutInCell="1" allowOverlap="1">
                <wp:simplePos x="0" y="0"/>
                <wp:positionH relativeFrom="column">
                  <wp:posOffset>2058035</wp:posOffset>
                </wp:positionH>
                <wp:positionV relativeFrom="paragraph">
                  <wp:posOffset>1315085</wp:posOffset>
                </wp:positionV>
                <wp:extent cx="937260" cy="370205"/>
                <wp:effectExtent l="635" t="635" r="0" b="635"/>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526DA2" w:rsidRDefault="0030712C" w:rsidP="00526DA2">
                            <w:pPr>
                              <w:spacing w:after="0" w:line="240" w:lineRule="auto"/>
                              <w:rPr>
                                <w:sz w:val="12"/>
                                <w:szCs w:val="12"/>
                              </w:rPr>
                            </w:pPr>
                            <w:r w:rsidRPr="00526DA2">
                              <w:rPr>
                                <w:sz w:val="12"/>
                                <w:szCs w:val="12"/>
                              </w:rPr>
                              <w:t>Potpuno nesaglasan</w:t>
                            </w:r>
                          </w:p>
                          <w:p w:rsidR="0030712C" w:rsidRPr="00526DA2" w:rsidRDefault="0030712C" w:rsidP="00526DA2">
                            <w:pPr>
                              <w:spacing w:after="0" w:line="240" w:lineRule="auto"/>
                              <w:rPr>
                                <w:sz w:val="12"/>
                                <w:szCs w:val="12"/>
                              </w:rPr>
                            </w:pPr>
                            <w:r w:rsidRPr="00526DA2">
                              <w:rPr>
                                <w:sz w:val="12"/>
                                <w:szCs w:val="12"/>
                              </w:rPr>
                              <w:t>Sklon da se ne saglasim</w:t>
                            </w:r>
                          </w:p>
                          <w:p w:rsidR="0030712C" w:rsidRPr="00526DA2" w:rsidRDefault="0030712C" w:rsidP="00526DA2">
                            <w:pPr>
                              <w:spacing w:after="0" w:line="240" w:lineRule="auto"/>
                              <w:rPr>
                                <w:sz w:val="12"/>
                                <w:szCs w:val="12"/>
                              </w:rPr>
                            </w:pPr>
                            <w:r w:rsidRPr="00526DA2">
                              <w:rPr>
                                <w:sz w:val="12"/>
                                <w:szCs w:val="12"/>
                              </w:rPr>
                              <w:t>Sklon da se saglasim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9" o:spid="_x0000_s1048" type="#_x0000_t202" style="position:absolute;left:0;text-align:left;margin-left:162.05pt;margin-top:103.55pt;width:73.8pt;height:29.1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KcIhAIAABg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" stroked="f">
                <v:textbox style="mso-fit-shape-to-text:t">
                  <w:txbxContent>
                    <w:p w:rsidR="0030712C" w:rsidRPr="00526DA2" w:rsidRDefault="0030712C" w:rsidP="00526DA2">
                      <w:pPr>
                        <w:spacing w:after="0" w:line="240" w:lineRule="auto"/>
                        <w:rPr>
                          <w:sz w:val="12"/>
                          <w:szCs w:val="12"/>
                        </w:rPr>
                      </w:pPr>
                      <w:r w:rsidRPr="00526DA2">
                        <w:rPr>
                          <w:sz w:val="12"/>
                          <w:szCs w:val="12"/>
                        </w:rPr>
                        <w:t>Potpuno nesaglasan</w:t>
                      </w:r>
                    </w:p>
                    <w:p w:rsidR="0030712C" w:rsidRPr="00526DA2" w:rsidRDefault="0030712C" w:rsidP="00526DA2">
                      <w:pPr>
                        <w:spacing w:after="0" w:line="240" w:lineRule="auto"/>
                        <w:rPr>
                          <w:sz w:val="12"/>
                          <w:szCs w:val="12"/>
                        </w:rPr>
                      </w:pPr>
                      <w:r w:rsidRPr="00526DA2">
                        <w:rPr>
                          <w:sz w:val="12"/>
                          <w:szCs w:val="12"/>
                        </w:rPr>
                        <w:t>Sklon da se ne saglasim</w:t>
                      </w:r>
                    </w:p>
                    <w:p w:rsidR="0030712C" w:rsidRPr="00526DA2" w:rsidRDefault="0030712C" w:rsidP="00526DA2">
                      <w:pPr>
                        <w:spacing w:after="0" w:line="240" w:lineRule="auto"/>
                        <w:rPr>
                          <w:sz w:val="12"/>
                          <w:szCs w:val="12"/>
                        </w:rPr>
                      </w:pPr>
                      <w:r w:rsidRPr="00526DA2">
                        <w:rPr>
                          <w:sz w:val="12"/>
                          <w:szCs w:val="12"/>
                        </w:rPr>
                        <w:t>Sklon da se saglasim</w:t>
                      </w:r>
                    </w:p>
                  </w:txbxContent>
                </v:textbox>
              </v:shape>
            </w:pict>
          </mc:Fallback>
        </mc:AlternateContent>
      </w:r>
      <w:r w:rsidR="00C76A87" w:rsidRPr="0023710C">
        <w:rPr>
          <w:rFonts w:ascii="Gill Sans MT" w:eastAsia="Times New Roman" w:hAnsi="Gill Sans MT" w:cs="Times New Roman"/>
          <w:noProof/>
          <w:sz w:val="22"/>
          <w:lang w:eastAsia="en-GB"/>
        </w:rPr>
        <w:drawing>
          <wp:inline distT="0" distB="0" distL="0" distR="0">
            <wp:extent cx="5588916" cy="1729014"/>
            <wp:effectExtent l="12700" t="12700" r="12065"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5647150" cy="1747030"/>
                    </a:xfrm>
                    <a:prstGeom prst="rect">
                      <a:avLst/>
                    </a:prstGeom>
                    <a:ln>
                      <a:solidFill>
                        <a:schemeClr val="bg2"/>
                      </a:solidFill>
                    </a:ln>
                  </pic:spPr>
                </pic:pic>
              </a:graphicData>
            </a:graphic>
          </wp:inline>
        </w:drawing>
      </w:r>
    </w:p>
    <w:p w:rsidR="003C55A7" w:rsidRPr="0023710C" w:rsidRDefault="00B6510F" w:rsidP="00EF7A23">
      <w:pPr>
        <w:spacing w:after="0" w:line="240" w:lineRule="auto"/>
        <w:jc w:val="both"/>
        <w:rPr>
          <w:rFonts w:ascii="Gill Sans MT" w:eastAsia="Times New Roman" w:hAnsi="Gill Sans MT" w:cs="Times New Roman"/>
          <w:i/>
          <w:iCs/>
          <w:sz w:val="22"/>
          <w:lang w:val="en-US" w:eastAsia="en-GB"/>
        </w:rPr>
      </w:pPr>
      <w:r w:rsidRPr="00B6510F">
        <w:rPr>
          <w:rFonts w:ascii="Gill Sans MT" w:hAnsi="Gill Sans MT"/>
          <w:i/>
          <w:sz w:val="22"/>
        </w:rPr>
        <w:t>Izvor RCC, Balkanski barometar 2019</w:t>
      </w:r>
      <w:r w:rsidR="003C55A7" w:rsidRPr="0023710C">
        <w:rPr>
          <w:rStyle w:val="FootnoteReference"/>
          <w:rFonts w:ascii="Gill Sans MT" w:eastAsia="Times New Roman" w:hAnsi="Gill Sans MT" w:cs="Times New Roman"/>
          <w:i/>
          <w:iCs/>
          <w:sz w:val="22"/>
          <w:lang w:val="en-US" w:eastAsia="en-GB"/>
        </w:rPr>
        <w:footnoteReference w:id="104"/>
      </w:r>
    </w:p>
    <w:p w:rsidR="00B6510F" w:rsidRDefault="00B6510F" w:rsidP="00EF7A23">
      <w:pPr>
        <w:spacing w:before="100" w:beforeAutospacing="1" w:after="100" w:afterAutospacing="1" w:line="240" w:lineRule="auto"/>
        <w:jc w:val="both"/>
        <w:rPr>
          <w:rFonts w:ascii="Gill Sans MT" w:eastAsia="Times New Roman" w:hAnsi="Gill Sans MT" w:cs="Times New Roman"/>
          <w:sz w:val="22"/>
          <w:lang w:val="en-US" w:eastAsia="en-GB"/>
        </w:rPr>
      </w:pPr>
    </w:p>
    <w:p w:rsidR="004952C6" w:rsidRPr="004E1223" w:rsidRDefault="004E1223" w:rsidP="00EF7A23">
      <w:pPr>
        <w:spacing w:before="100" w:beforeAutospacing="1" w:after="100" w:afterAutospacing="1" w:line="240" w:lineRule="auto"/>
        <w:jc w:val="both"/>
        <w:rPr>
          <w:rFonts w:ascii="Gill Sans MT" w:eastAsia="Times New Roman" w:hAnsi="Gill Sans MT"/>
          <w:sz w:val="22"/>
          <w:lang w:eastAsia="en-GB"/>
        </w:rPr>
      </w:pPr>
      <w:r w:rsidRPr="004E1223">
        <w:rPr>
          <w:rFonts w:ascii="Gill Sans MT" w:hAnsi="Gill Sans MT"/>
          <w:sz w:val="22"/>
        </w:rPr>
        <w:t>Osim toga, Crna Gora najbolje stoji u poređenju sa drugim zemljama JIE kada je riječ o percepciji blagovremenosti, kompletnosti i razumnim troškovima informacija koje dijeli Vlada, kako je registrovano anketom Barometar 2019. Kao što se može vidjeti iz Slike 5 u nastavku, preko 60% ispitanika prilično pozitivno ocjenjuje blagovremenost procesuiranja zahtjeva za informacijama, kompletnost pruženih informacija i njihovu isplativost</w:t>
      </w:r>
      <w:r w:rsidR="00E55A0F" w:rsidRPr="004E1223">
        <w:rPr>
          <w:rStyle w:val="FootnoteReference"/>
          <w:rFonts w:ascii="Gill Sans MT" w:eastAsia="Times New Roman" w:hAnsi="Gill Sans MT" w:cs="Times New Roman"/>
          <w:sz w:val="22"/>
          <w:lang w:val="en-US" w:eastAsia="en-GB"/>
        </w:rPr>
        <w:footnoteReference w:id="105"/>
      </w:r>
      <w:r w:rsidR="00E55A0F" w:rsidRPr="004E1223">
        <w:rPr>
          <w:rFonts w:ascii="Gill Sans MT" w:eastAsia="Times New Roman" w:hAnsi="Gill Sans MT"/>
          <w:sz w:val="22"/>
          <w:lang w:val="en-US" w:eastAsia="en-GB"/>
        </w:rPr>
        <w:t xml:space="preserve">. </w:t>
      </w:r>
    </w:p>
    <w:p w:rsidR="00D04B84" w:rsidRPr="004E1223" w:rsidRDefault="00603B29" w:rsidP="00EF7A23">
      <w:pPr>
        <w:pStyle w:val="Caption"/>
        <w:spacing w:before="0" w:after="0" w:line="240" w:lineRule="auto"/>
        <w:jc w:val="both"/>
        <w:rPr>
          <w:rFonts w:ascii="Gill Sans MT" w:hAnsi="Gill Sans MT"/>
          <w:sz w:val="22"/>
          <w:szCs w:val="22"/>
        </w:rPr>
      </w:pPr>
      <w:bookmarkStart w:id="106" w:name="_Toc38930369"/>
      <w:bookmarkStart w:id="107" w:name="_Toc38931156"/>
      <w:bookmarkStart w:id="108" w:name="_Toc38931220"/>
      <w:r w:rsidRPr="0023710C">
        <w:rPr>
          <w:rFonts w:ascii="Gill Sans MT" w:hAnsi="Gill Sans MT"/>
          <w:sz w:val="22"/>
          <w:szCs w:val="22"/>
        </w:rPr>
        <w:t>Slika</w:t>
      </w:r>
      <w:r w:rsidR="00D04B84" w:rsidRPr="0023710C">
        <w:rPr>
          <w:rFonts w:ascii="Gill Sans MT" w:hAnsi="Gill Sans MT"/>
          <w:sz w:val="22"/>
          <w:szCs w:val="22"/>
        </w:rPr>
        <w:t xml:space="preserve"> </w:t>
      </w:r>
      <w:r w:rsidR="00E751D5" w:rsidRPr="0023710C">
        <w:rPr>
          <w:rFonts w:ascii="Gill Sans MT" w:hAnsi="Gill Sans MT"/>
          <w:sz w:val="22"/>
          <w:szCs w:val="22"/>
        </w:rPr>
        <w:fldChar w:fldCharType="begin"/>
      </w:r>
      <w:r w:rsidR="00D04B84" w:rsidRPr="0023710C">
        <w:rPr>
          <w:rFonts w:ascii="Gill Sans MT" w:hAnsi="Gill Sans MT"/>
          <w:sz w:val="22"/>
          <w:szCs w:val="22"/>
        </w:rPr>
        <w:instrText xml:space="preserve"> SEQ Figure \* ARABIC </w:instrText>
      </w:r>
      <w:r w:rsidR="00E751D5" w:rsidRPr="0023710C">
        <w:rPr>
          <w:rFonts w:ascii="Gill Sans MT" w:hAnsi="Gill Sans MT"/>
          <w:sz w:val="22"/>
          <w:szCs w:val="22"/>
        </w:rPr>
        <w:fldChar w:fldCharType="separate"/>
      </w:r>
      <w:r w:rsidR="009B687B">
        <w:rPr>
          <w:rFonts w:ascii="Gill Sans MT" w:hAnsi="Gill Sans MT"/>
          <w:noProof/>
          <w:sz w:val="22"/>
          <w:szCs w:val="22"/>
        </w:rPr>
        <w:t>6</w:t>
      </w:r>
      <w:r w:rsidR="00E751D5" w:rsidRPr="0023710C">
        <w:rPr>
          <w:rFonts w:ascii="Gill Sans MT" w:hAnsi="Gill Sans MT"/>
          <w:sz w:val="22"/>
          <w:szCs w:val="22"/>
        </w:rPr>
        <w:fldChar w:fldCharType="end"/>
      </w:r>
      <w:r w:rsidR="00D04B84" w:rsidRPr="0023710C">
        <w:rPr>
          <w:rFonts w:ascii="Gill Sans MT" w:hAnsi="Gill Sans MT"/>
          <w:sz w:val="22"/>
          <w:szCs w:val="22"/>
        </w:rPr>
        <w:t>.</w:t>
      </w:r>
      <w:r w:rsidR="00D04B84" w:rsidRPr="004E1223">
        <w:rPr>
          <w:rFonts w:ascii="Gill Sans MT" w:hAnsi="Gill Sans MT"/>
          <w:sz w:val="22"/>
          <w:szCs w:val="22"/>
        </w:rPr>
        <w:t xml:space="preserve"> </w:t>
      </w:r>
      <w:bookmarkEnd w:id="106"/>
      <w:bookmarkEnd w:id="107"/>
      <w:bookmarkEnd w:id="108"/>
      <w:r w:rsidR="004E1223" w:rsidRPr="004E1223">
        <w:rPr>
          <w:rFonts w:ascii="Gill Sans MT" w:hAnsi="Gill Sans MT"/>
          <w:sz w:val="22"/>
          <w:szCs w:val="22"/>
        </w:rPr>
        <w:t>Da li ste saglasni sa sljedećim tvrdnjama? (region JIE) A – Zahtjevi za informacijama u posjedu vladine agencije odobravaju se na blagovremen način; B – Informacije koje pružaju vladina agencija su relevatne i kompletne; C – Zahtjevi za informacijama Vladinoj agenciji odobravaju se uz razumne troškove</w:t>
      </w:r>
      <w:r w:rsidR="00D04B84" w:rsidRPr="004E1223">
        <w:rPr>
          <w:rFonts w:ascii="Gill Sans MT" w:hAnsi="Gill Sans MT"/>
          <w:sz w:val="22"/>
          <w:szCs w:val="22"/>
        </w:rPr>
        <w:t xml:space="preserve"> </w:t>
      </w:r>
    </w:p>
    <w:p w:rsidR="00883451" w:rsidRPr="0023710C" w:rsidRDefault="00C84900" w:rsidP="00EF7A23">
      <w:pPr>
        <w:spacing w:after="0" w:line="240" w:lineRule="auto"/>
        <w:jc w:val="both"/>
        <w:rPr>
          <w:rFonts w:ascii="Gill Sans MT" w:eastAsia="Times New Roman" w:hAnsi="Gill Sans MT"/>
          <w:sz w:val="22"/>
          <w:lang w:eastAsia="en-GB"/>
        </w:rPr>
      </w:pPr>
      <w:r>
        <w:rPr>
          <w:rFonts w:ascii="Gill Sans MT" w:eastAsia="Times New Roman" w:hAnsi="Gill Sans MT" w:cs="Times New Roman"/>
          <w:noProof/>
          <w:sz w:val="22"/>
          <w:lang w:eastAsia="en-GB"/>
        </w:rPr>
        <mc:AlternateContent>
          <mc:Choice Requires="wps">
            <w:drawing>
              <wp:anchor distT="0" distB="0" distL="114300" distR="114300" simplePos="0" relativeHeight="251685888" behindDoc="0" locked="0" layoutInCell="1" allowOverlap="1">
                <wp:simplePos x="0" y="0"/>
                <wp:positionH relativeFrom="column">
                  <wp:posOffset>3037840</wp:posOffset>
                </wp:positionH>
                <wp:positionV relativeFrom="paragraph">
                  <wp:posOffset>1317625</wp:posOffset>
                </wp:positionV>
                <wp:extent cx="1219835" cy="290830"/>
                <wp:effectExtent l="0" t="3175" r="0" b="1270"/>
                <wp:wrapNone/>
                <wp:docPr id="1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526DA2" w:rsidRDefault="0030712C" w:rsidP="00526DA2">
                            <w:pPr>
                              <w:spacing w:after="0" w:line="240" w:lineRule="auto"/>
                              <w:ind w:left="-142"/>
                              <w:rPr>
                                <w:sz w:val="12"/>
                                <w:szCs w:val="12"/>
                              </w:rPr>
                            </w:pPr>
                            <w:r w:rsidRPr="00526DA2">
                              <w:rPr>
                                <w:sz w:val="12"/>
                                <w:szCs w:val="12"/>
                              </w:rPr>
                              <w:t>Potpuno saglasan</w:t>
                            </w:r>
                          </w:p>
                          <w:p w:rsidR="0030712C" w:rsidRPr="00526DA2" w:rsidRDefault="0030712C" w:rsidP="00526DA2">
                            <w:pPr>
                              <w:spacing w:after="0" w:line="240" w:lineRule="auto"/>
                              <w:ind w:left="-142"/>
                              <w:rPr>
                                <w:sz w:val="12"/>
                                <w:szCs w:val="12"/>
                              </w:rPr>
                            </w:pPr>
                            <w:r>
                              <w:rPr>
                                <w:sz w:val="12"/>
                                <w:szCs w:val="12"/>
                              </w:rPr>
                              <w:t>Ne znam/odbija da odgovori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49" type="#_x0000_t202" style="position:absolute;left:0;text-align:left;margin-left:239.2pt;margin-top:103.75pt;width:96.05pt;height:2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" stroked="f">
                <v:textbox>
                  <w:txbxContent>
                    <w:p w:rsidR="0030712C" w:rsidRPr="00526DA2" w:rsidRDefault="0030712C" w:rsidP="00526DA2">
                      <w:pPr>
                        <w:spacing w:after="0" w:line="240" w:lineRule="auto"/>
                        <w:ind w:left="-142"/>
                        <w:rPr>
                          <w:sz w:val="12"/>
                          <w:szCs w:val="12"/>
                        </w:rPr>
                      </w:pPr>
                      <w:r w:rsidRPr="00526DA2">
                        <w:rPr>
                          <w:sz w:val="12"/>
                          <w:szCs w:val="12"/>
                        </w:rPr>
                        <w:t>Potpuno saglasan</w:t>
                      </w:r>
                    </w:p>
                    <w:p w:rsidR="0030712C" w:rsidRPr="00526DA2" w:rsidRDefault="0030712C" w:rsidP="00526DA2">
                      <w:pPr>
                        <w:spacing w:after="0" w:line="240" w:lineRule="auto"/>
                        <w:ind w:left="-142"/>
                        <w:rPr>
                          <w:sz w:val="12"/>
                          <w:szCs w:val="12"/>
                        </w:rPr>
                      </w:pPr>
                      <w:r>
                        <w:rPr>
                          <w:sz w:val="12"/>
                          <w:szCs w:val="12"/>
                        </w:rPr>
                        <w:t>Ne znam/odbija da odgovori</w:t>
                      </w:r>
                    </w:p>
                  </w:txbxContent>
                </v:textbox>
              </v:shape>
            </w:pict>
          </mc:Fallback>
        </mc:AlternateContent>
      </w:r>
      <w:r>
        <w:rPr>
          <w:rFonts w:ascii="Gill Sans MT" w:eastAsia="Times New Roman" w:hAnsi="Gill Sans MT" w:cs="Times New Roman"/>
          <w:noProof/>
          <w:sz w:val="22"/>
          <w:lang w:eastAsia="en-GB"/>
        </w:rPr>
        <mc:AlternateContent>
          <mc:Choice Requires="wps">
            <w:drawing>
              <wp:anchor distT="0" distB="0" distL="114300" distR="114300" simplePos="0" relativeHeight="251684864" behindDoc="0" locked="0" layoutInCell="1" allowOverlap="1">
                <wp:simplePos x="0" y="0"/>
                <wp:positionH relativeFrom="column">
                  <wp:posOffset>1741805</wp:posOffset>
                </wp:positionH>
                <wp:positionV relativeFrom="paragraph">
                  <wp:posOffset>1303020</wp:posOffset>
                </wp:positionV>
                <wp:extent cx="937260" cy="370205"/>
                <wp:effectExtent l="0" t="0" r="0" b="3175"/>
                <wp:wrapNone/>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526DA2" w:rsidRDefault="0030712C" w:rsidP="00526DA2">
                            <w:pPr>
                              <w:spacing w:after="0" w:line="240" w:lineRule="auto"/>
                              <w:ind w:left="-142"/>
                              <w:rPr>
                                <w:sz w:val="12"/>
                                <w:szCs w:val="12"/>
                              </w:rPr>
                            </w:pPr>
                            <w:r w:rsidRPr="00526DA2">
                              <w:rPr>
                                <w:sz w:val="12"/>
                                <w:szCs w:val="12"/>
                              </w:rPr>
                              <w:t>Potpuno nesaglasan</w:t>
                            </w:r>
                          </w:p>
                          <w:p w:rsidR="0030712C" w:rsidRPr="00526DA2" w:rsidRDefault="0030712C" w:rsidP="00526DA2">
                            <w:pPr>
                              <w:spacing w:after="0" w:line="240" w:lineRule="auto"/>
                              <w:ind w:left="-142"/>
                              <w:rPr>
                                <w:sz w:val="12"/>
                                <w:szCs w:val="12"/>
                              </w:rPr>
                            </w:pPr>
                            <w:r w:rsidRPr="00526DA2">
                              <w:rPr>
                                <w:sz w:val="12"/>
                                <w:szCs w:val="12"/>
                              </w:rPr>
                              <w:t>Sklon da se ne saglasim</w:t>
                            </w:r>
                          </w:p>
                          <w:p w:rsidR="0030712C" w:rsidRPr="00526DA2" w:rsidRDefault="0030712C" w:rsidP="00526DA2">
                            <w:pPr>
                              <w:spacing w:after="0" w:line="240" w:lineRule="auto"/>
                              <w:ind w:left="-142"/>
                              <w:rPr>
                                <w:sz w:val="12"/>
                                <w:szCs w:val="12"/>
                              </w:rPr>
                            </w:pPr>
                            <w:r w:rsidRPr="00526DA2">
                              <w:rPr>
                                <w:sz w:val="12"/>
                                <w:szCs w:val="12"/>
                              </w:rPr>
                              <w:t>Sklon da se saglasim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3" o:spid="_x0000_s1050" type="#_x0000_t202" style="position:absolute;left:0;text-align:left;margin-left:137.15pt;margin-top:102.6pt;width:73.8pt;height:29.15pt;z-index:2516848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" stroked="f">
                <v:textbox style="mso-fit-shape-to-text:t">
                  <w:txbxContent>
                    <w:p w:rsidR="0030712C" w:rsidRPr="00526DA2" w:rsidRDefault="0030712C" w:rsidP="00526DA2">
                      <w:pPr>
                        <w:spacing w:after="0" w:line="240" w:lineRule="auto"/>
                        <w:ind w:left="-142"/>
                        <w:rPr>
                          <w:sz w:val="12"/>
                          <w:szCs w:val="12"/>
                        </w:rPr>
                      </w:pPr>
                      <w:r w:rsidRPr="00526DA2">
                        <w:rPr>
                          <w:sz w:val="12"/>
                          <w:szCs w:val="12"/>
                        </w:rPr>
                        <w:t>Potpuno nesaglasan</w:t>
                      </w:r>
                    </w:p>
                    <w:p w:rsidR="0030712C" w:rsidRPr="00526DA2" w:rsidRDefault="0030712C" w:rsidP="00526DA2">
                      <w:pPr>
                        <w:spacing w:after="0" w:line="240" w:lineRule="auto"/>
                        <w:ind w:left="-142"/>
                        <w:rPr>
                          <w:sz w:val="12"/>
                          <w:szCs w:val="12"/>
                        </w:rPr>
                      </w:pPr>
                      <w:r w:rsidRPr="00526DA2">
                        <w:rPr>
                          <w:sz w:val="12"/>
                          <w:szCs w:val="12"/>
                        </w:rPr>
                        <w:t>Sklon da se ne saglasim</w:t>
                      </w:r>
                    </w:p>
                    <w:p w:rsidR="0030712C" w:rsidRPr="00526DA2" w:rsidRDefault="0030712C" w:rsidP="00526DA2">
                      <w:pPr>
                        <w:spacing w:after="0" w:line="240" w:lineRule="auto"/>
                        <w:ind w:left="-142"/>
                        <w:rPr>
                          <w:sz w:val="12"/>
                          <w:szCs w:val="12"/>
                        </w:rPr>
                      </w:pPr>
                      <w:r w:rsidRPr="00526DA2">
                        <w:rPr>
                          <w:sz w:val="12"/>
                          <w:szCs w:val="12"/>
                        </w:rPr>
                        <w:t>Sklon da se saglasim</w:t>
                      </w:r>
                    </w:p>
                  </w:txbxContent>
                </v:textbox>
              </v:shape>
            </w:pict>
          </mc:Fallback>
        </mc:AlternateContent>
      </w:r>
      <w:r w:rsidR="00883451" w:rsidRPr="0023710C">
        <w:rPr>
          <w:rFonts w:ascii="Gill Sans MT" w:hAnsi="Gill Sans MT" w:cs="Arial"/>
          <w:b/>
          <w:noProof/>
          <w:color w:val="000000" w:themeColor="text1"/>
          <w:sz w:val="22"/>
          <w:lang w:eastAsia="en-GB"/>
        </w:rPr>
        <w:drawing>
          <wp:inline distT="0" distB="0" distL="0" distR="0">
            <wp:extent cx="5669137" cy="1641928"/>
            <wp:effectExtent l="12700" t="12700" r="825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674715" cy="1643543"/>
                    </a:xfrm>
                    <a:prstGeom prst="rect">
                      <a:avLst/>
                    </a:prstGeom>
                    <a:ln>
                      <a:solidFill>
                        <a:schemeClr val="bg2"/>
                      </a:solidFill>
                    </a:ln>
                  </pic:spPr>
                </pic:pic>
              </a:graphicData>
            </a:graphic>
          </wp:inline>
        </w:drawing>
      </w:r>
    </w:p>
    <w:p w:rsidR="00854F4B" w:rsidRPr="0023710C" w:rsidRDefault="004E1223" w:rsidP="00EF7A23">
      <w:pPr>
        <w:spacing w:after="0" w:line="240" w:lineRule="auto"/>
        <w:jc w:val="both"/>
        <w:rPr>
          <w:rFonts w:ascii="Gill Sans MT" w:eastAsia="Times New Roman" w:hAnsi="Gill Sans MT" w:cs="Times New Roman"/>
          <w:sz w:val="22"/>
          <w:lang w:val="en-US" w:eastAsia="en-GB"/>
        </w:rPr>
      </w:pPr>
      <w:r w:rsidRPr="004E1223">
        <w:rPr>
          <w:rFonts w:ascii="Gill Sans MT" w:hAnsi="Gill Sans MT"/>
          <w:sz w:val="22"/>
        </w:rPr>
        <w:t>Izvor: RCC, Balkanski barometar 2019</w:t>
      </w:r>
      <w:r w:rsidR="00854F4B" w:rsidRPr="0023710C">
        <w:rPr>
          <w:rStyle w:val="FootnoteReference"/>
          <w:rFonts w:ascii="Gill Sans MT" w:eastAsia="Times New Roman" w:hAnsi="Gill Sans MT" w:cs="Times New Roman"/>
          <w:sz w:val="22"/>
          <w:lang w:val="en-US" w:eastAsia="en-GB"/>
        </w:rPr>
        <w:footnoteReference w:id="106"/>
      </w:r>
    </w:p>
    <w:p w:rsidR="00883451" w:rsidRPr="004E1223" w:rsidRDefault="004E1223" w:rsidP="00EF7A23">
      <w:pPr>
        <w:spacing w:line="240" w:lineRule="auto"/>
        <w:jc w:val="both"/>
        <w:rPr>
          <w:rFonts w:ascii="Gill Sans MT" w:eastAsia="Times New Roman" w:hAnsi="Gill Sans MT" w:cs="Times New Roman"/>
          <w:sz w:val="22"/>
          <w:lang w:val="en-US" w:eastAsia="en-GB"/>
        </w:rPr>
      </w:pPr>
      <w:r w:rsidRPr="004E1223">
        <w:rPr>
          <w:rFonts w:ascii="Gill Sans MT" w:hAnsi="Gill Sans MT"/>
          <w:sz w:val="22"/>
        </w:rPr>
        <w:t>Što se tiče povjerenja građana u službe javne uprave na centralnom nivou, prema Izvještaju EU o napretku Crne Gore za 2019. godinu, anketa je pokazala da je došlo do povećanja zadovoljstva, koje je tada bilo na 66% u poređenju sa 42% u 2017. godini</w:t>
      </w:r>
      <w:r w:rsidR="003E5741" w:rsidRPr="004E1223">
        <w:rPr>
          <w:rFonts w:ascii="Gill Sans MT" w:eastAsia="Times New Roman" w:hAnsi="Gill Sans MT" w:cs="Times New Roman"/>
          <w:sz w:val="22"/>
          <w:lang w:val="en-US" w:eastAsia="en-GB"/>
        </w:rPr>
        <w:t>.</w:t>
      </w:r>
      <w:r w:rsidR="003E5741" w:rsidRPr="004E1223">
        <w:rPr>
          <w:rFonts w:ascii="Gill Sans MT" w:eastAsia="Times New Roman" w:hAnsi="Gill Sans MT" w:cs="Times New Roman"/>
          <w:sz w:val="22"/>
          <w:vertAlign w:val="superscript"/>
          <w:lang w:val="en-US" w:eastAsia="en-GB"/>
        </w:rPr>
        <w:footnoteReference w:id="107"/>
      </w:r>
      <w:r w:rsidR="003E5741" w:rsidRPr="004E1223">
        <w:rPr>
          <w:rFonts w:ascii="Gill Sans MT" w:eastAsia="Times New Roman" w:hAnsi="Gill Sans MT" w:cs="Times New Roman"/>
          <w:sz w:val="22"/>
          <w:lang w:val="en-US" w:eastAsia="en-GB"/>
        </w:rPr>
        <w:t xml:space="preserve"> </w:t>
      </w:r>
      <w:r w:rsidRPr="004E1223">
        <w:rPr>
          <w:rFonts w:ascii="Gill Sans MT" w:hAnsi="Gill Sans MT"/>
          <w:sz w:val="22"/>
        </w:rPr>
        <w:t xml:space="preserve">Isto tako, anketa Balkanskog barometra RCC za 2019. godinu pokazala je da je reformski proces na svakom nivou zadovoljavajući, a </w:t>
      </w:r>
      <w:r w:rsidRPr="004E1223">
        <w:rPr>
          <w:rFonts w:ascii="Gill Sans MT" w:hAnsi="Gill Sans MT"/>
          <w:sz w:val="22"/>
        </w:rPr>
        <w:lastRenderedPageBreak/>
        <w:t>da su unutar regiona, građani Crne Gore (51%) najzadovoljniji efikasnošću procedura javne uprave.</w:t>
      </w:r>
      <w:r w:rsidR="003E5741" w:rsidRPr="004E1223">
        <w:rPr>
          <w:rFonts w:ascii="Gill Sans MT" w:eastAsia="Times New Roman" w:hAnsi="Gill Sans MT" w:cs="Times New Roman"/>
          <w:sz w:val="22"/>
          <w:vertAlign w:val="superscript"/>
          <w:lang w:val="en-US" w:eastAsia="en-GB"/>
        </w:rPr>
        <w:footnoteReference w:id="108"/>
      </w:r>
      <w:r w:rsidR="003E5741" w:rsidRPr="004E1223">
        <w:rPr>
          <w:rFonts w:ascii="Gill Sans MT" w:eastAsia="Times New Roman" w:hAnsi="Gill Sans MT" w:cs="Times New Roman"/>
          <w:sz w:val="22"/>
          <w:vertAlign w:val="superscript"/>
          <w:lang w:val="en-US" w:eastAsia="en-GB"/>
        </w:rPr>
        <w:t xml:space="preserve"> </w:t>
      </w:r>
      <w:r w:rsidRPr="004E1223">
        <w:rPr>
          <w:rFonts w:ascii="Gill Sans MT" w:hAnsi="Gill Sans MT"/>
          <w:sz w:val="22"/>
        </w:rPr>
        <w:t>Ukupan rejting različitih indikatora je relativno loše ocijenjen (većinom odmah ispod ocjene 3), međutim, crnogorske brojke su ipak malo bolje od prosjeka JIE, iako se čini da je Kosovo jedina zemlja koja je prošla bolje od Crne Gore (Vidi Sliku 6 u nastavku)</w:t>
      </w:r>
      <w:r w:rsidR="00883451" w:rsidRPr="004E1223">
        <w:rPr>
          <w:rFonts w:ascii="Gill Sans MT" w:eastAsia="Times New Roman" w:hAnsi="Gill Sans MT" w:cs="Times New Roman"/>
          <w:sz w:val="22"/>
          <w:lang w:val="en-US" w:eastAsia="en-GB"/>
        </w:rPr>
        <w:t xml:space="preserve">. </w:t>
      </w:r>
    </w:p>
    <w:p w:rsidR="004008DA" w:rsidRPr="0023710C" w:rsidRDefault="00603B29" w:rsidP="00EF7A23">
      <w:pPr>
        <w:pStyle w:val="Caption"/>
        <w:spacing w:before="100" w:beforeAutospacing="1" w:after="100" w:afterAutospacing="1" w:line="240" w:lineRule="auto"/>
        <w:jc w:val="both"/>
        <w:rPr>
          <w:rFonts w:ascii="Gill Sans MT" w:eastAsia="Times New Roman" w:hAnsi="Gill Sans MT" w:cs="Times New Roman"/>
          <w:sz w:val="22"/>
          <w:szCs w:val="22"/>
          <w:lang w:val="en-US" w:eastAsia="en-GB"/>
        </w:rPr>
      </w:pPr>
      <w:bookmarkStart w:id="109" w:name="_Toc38930370"/>
      <w:bookmarkStart w:id="110" w:name="_Toc38931157"/>
      <w:bookmarkStart w:id="111" w:name="_Toc38931221"/>
      <w:r w:rsidRPr="004E1223">
        <w:rPr>
          <w:rFonts w:ascii="Gill Sans MT" w:eastAsia="Times New Roman" w:hAnsi="Gill Sans MT" w:cs="Times New Roman"/>
          <w:sz w:val="22"/>
          <w:szCs w:val="22"/>
          <w:lang w:val="en-US" w:eastAsia="en-GB"/>
        </w:rPr>
        <w:t>Slika</w:t>
      </w:r>
      <w:r w:rsidR="00854F4B" w:rsidRPr="004E1223">
        <w:rPr>
          <w:rFonts w:ascii="Gill Sans MT" w:eastAsia="Times New Roman" w:hAnsi="Gill Sans MT" w:cs="Times New Roman"/>
          <w:sz w:val="22"/>
          <w:szCs w:val="22"/>
          <w:lang w:val="en-US" w:eastAsia="en-GB"/>
        </w:rPr>
        <w:t xml:space="preserve"> </w:t>
      </w:r>
      <w:r w:rsidR="00E751D5" w:rsidRPr="004E1223">
        <w:rPr>
          <w:rFonts w:ascii="Gill Sans MT" w:eastAsia="Times New Roman" w:hAnsi="Gill Sans MT" w:cs="Times New Roman"/>
          <w:sz w:val="22"/>
          <w:szCs w:val="22"/>
          <w:lang w:val="en-US" w:eastAsia="en-GB"/>
        </w:rPr>
        <w:fldChar w:fldCharType="begin"/>
      </w:r>
      <w:r w:rsidR="00854F4B" w:rsidRPr="004E1223">
        <w:rPr>
          <w:rFonts w:ascii="Gill Sans MT" w:eastAsia="Times New Roman" w:hAnsi="Gill Sans MT" w:cs="Times New Roman"/>
          <w:sz w:val="22"/>
          <w:szCs w:val="22"/>
          <w:lang w:val="en-US" w:eastAsia="en-GB"/>
        </w:rPr>
        <w:instrText xml:space="preserve"> SEQ Figure \* ARABIC </w:instrText>
      </w:r>
      <w:r w:rsidR="00E751D5" w:rsidRPr="004E1223">
        <w:rPr>
          <w:rFonts w:ascii="Gill Sans MT" w:eastAsia="Times New Roman" w:hAnsi="Gill Sans MT" w:cs="Times New Roman"/>
          <w:sz w:val="22"/>
          <w:szCs w:val="22"/>
          <w:lang w:val="en-US" w:eastAsia="en-GB"/>
        </w:rPr>
        <w:fldChar w:fldCharType="separate"/>
      </w:r>
      <w:r w:rsidR="009B687B" w:rsidRPr="004E1223">
        <w:rPr>
          <w:rFonts w:ascii="Gill Sans MT" w:eastAsia="Times New Roman" w:hAnsi="Gill Sans MT" w:cs="Times New Roman"/>
          <w:noProof/>
          <w:sz w:val="22"/>
          <w:szCs w:val="22"/>
          <w:lang w:val="en-US" w:eastAsia="en-GB"/>
        </w:rPr>
        <w:t>7</w:t>
      </w:r>
      <w:r w:rsidR="00E751D5" w:rsidRPr="004E1223">
        <w:rPr>
          <w:rFonts w:ascii="Gill Sans MT" w:eastAsia="Times New Roman" w:hAnsi="Gill Sans MT" w:cs="Times New Roman"/>
          <w:sz w:val="22"/>
          <w:szCs w:val="22"/>
          <w:lang w:val="en-US" w:eastAsia="en-GB"/>
        </w:rPr>
        <w:fldChar w:fldCharType="end"/>
      </w:r>
      <w:r w:rsidR="00854F4B" w:rsidRPr="004E1223">
        <w:rPr>
          <w:rFonts w:ascii="Gill Sans MT" w:eastAsia="Times New Roman" w:hAnsi="Gill Sans MT" w:cs="Times New Roman"/>
          <w:sz w:val="22"/>
          <w:szCs w:val="22"/>
          <w:lang w:val="en-US" w:eastAsia="en-GB"/>
        </w:rPr>
        <w:t xml:space="preserve">. </w:t>
      </w:r>
      <w:bookmarkEnd w:id="109"/>
      <w:bookmarkEnd w:id="110"/>
      <w:bookmarkEnd w:id="111"/>
      <w:r w:rsidR="004E1223" w:rsidRPr="004E1223">
        <w:rPr>
          <w:rFonts w:ascii="Gill Sans MT" w:hAnsi="Gill Sans MT"/>
          <w:sz w:val="22"/>
          <w:szCs w:val="22"/>
        </w:rPr>
        <w:t>Kako biste stepenovali sljedeća pitanja (svi ispitanici – N=6120, ocjene od 1-5, udio u ukupnom, prosječno</w:t>
      </w:r>
      <w:r w:rsidR="004E1223" w:rsidRPr="00576A04">
        <w:rPr>
          <w:rFonts w:ascii="Gill Sans MT" w:hAnsi="Gill Sans MT"/>
        </w:rPr>
        <w:t>)</w:t>
      </w:r>
    </w:p>
    <w:p w:rsidR="0034170F" w:rsidRPr="0023710C" w:rsidRDefault="00C84900" w:rsidP="00EF7A23">
      <w:pPr>
        <w:spacing w:before="100" w:beforeAutospacing="1" w:after="100" w:afterAutospacing="1" w:line="240" w:lineRule="auto"/>
        <w:jc w:val="both"/>
        <w:rPr>
          <w:rFonts w:ascii="Gill Sans MT" w:hAnsi="Gill Sans MT" w:cs="Arial"/>
          <w:b/>
          <w:color w:val="000000" w:themeColor="text1"/>
          <w:sz w:val="22"/>
        </w:rPr>
      </w:pPr>
      <w:r>
        <w:rPr>
          <w:rFonts w:ascii="Gill Sans MT" w:eastAsia="Times New Roman" w:hAnsi="Gill Sans MT" w:cs="Times New Roman"/>
          <w:i/>
          <w:iCs/>
          <w:noProof/>
          <w:sz w:val="22"/>
          <w:lang w:eastAsia="en-GB"/>
        </w:rPr>
        <mc:AlternateContent>
          <mc:Choice Requires="wps">
            <w:drawing>
              <wp:anchor distT="0" distB="0" distL="114300" distR="114300" simplePos="0" relativeHeight="251687936" behindDoc="0" locked="0" layoutInCell="1" allowOverlap="1">
                <wp:simplePos x="0" y="0"/>
                <wp:positionH relativeFrom="column">
                  <wp:posOffset>649605</wp:posOffset>
                </wp:positionH>
                <wp:positionV relativeFrom="paragraph">
                  <wp:posOffset>1330325</wp:posOffset>
                </wp:positionV>
                <wp:extent cx="4848860" cy="243840"/>
                <wp:effectExtent l="1905" t="0" r="0" b="0"/>
                <wp:wrapNone/>
                <wp:docPr id="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86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Default="0030712C" w:rsidP="00B350CD">
                            <w:pPr>
                              <w:spacing w:after="0" w:line="120" w:lineRule="exact"/>
                              <w:ind w:right="422"/>
                              <w:rPr>
                                <w:sz w:val="14"/>
                                <w:szCs w:val="14"/>
                              </w:rPr>
                            </w:pPr>
                            <w:r>
                              <w:rPr>
                                <w:sz w:val="14"/>
                                <w:szCs w:val="14"/>
                              </w:rPr>
                              <w:t>JIE</w:t>
                            </w:r>
                            <w:r>
                              <w:rPr>
                                <w:sz w:val="14"/>
                                <w:szCs w:val="14"/>
                              </w:rPr>
                              <w:tab/>
                              <w:t xml:space="preserve">       Albanija           Bosna i Hercegovina         Kosovo                   Crna Gora         Republika Sjeverna           Srbija</w:t>
                            </w:r>
                          </w:p>
                          <w:p w:rsidR="0030712C" w:rsidRPr="00714BC3" w:rsidRDefault="0030712C" w:rsidP="00B350CD">
                            <w:pPr>
                              <w:spacing w:after="0" w:line="120" w:lineRule="exact"/>
                              <w:ind w:right="422"/>
                              <w:rPr>
                                <w:sz w:val="12"/>
                                <w:szCs w:val="12"/>
                              </w:rPr>
                            </w:pPr>
                            <w:r>
                              <w:rPr>
                                <w:sz w:val="14"/>
                                <w:szCs w:val="14"/>
                              </w:rPr>
                              <w:t xml:space="preserve">                                                                                                                                                                     Makedonija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51" type="#_x0000_t202" style="position:absolute;left:0;text-align:left;margin-left:51.15pt;margin-top:104.75pt;width:381.8pt;height:19.2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" stroked="f">
                <v:textbox style="mso-fit-shape-to-text:t">
                  <w:txbxContent>
                    <w:p w:rsidR="0030712C" w:rsidRDefault="0030712C" w:rsidP="00B350CD">
                      <w:pPr>
                        <w:spacing w:after="0" w:line="120" w:lineRule="exact"/>
                        <w:ind w:right="422"/>
                        <w:rPr>
                          <w:sz w:val="14"/>
                          <w:szCs w:val="14"/>
                        </w:rPr>
                      </w:pPr>
                      <w:r>
                        <w:rPr>
                          <w:sz w:val="14"/>
                          <w:szCs w:val="14"/>
                        </w:rPr>
                        <w:t>JIE</w:t>
                      </w:r>
                      <w:r>
                        <w:rPr>
                          <w:sz w:val="14"/>
                          <w:szCs w:val="14"/>
                        </w:rPr>
                        <w:tab/>
                        <w:t xml:space="preserve">       Albanija           Bosna i Hercegovina         Kosovo                   Crna Gora         Republika Sjeverna           Srbija</w:t>
                      </w:r>
                    </w:p>
                    <w:p w:rsidR="0030712C" w:rsidRPr="00714BC3" w:rsidRDefault="0030712C" w:rsidP="00B350CD">
                      <w:pPr>
                        <w:spacing w:after="0" w:line="120" w:lineRule="exact"/>
                        <w:ind w:right="422"/>
                        <w:rPr>
                          <w:sz w:val="12"/>
                          <w:szCs w:val="12"/>
                        </w:rPr>
                      </w:pPr>
                      <w:r>
                        <w:rPr>
                          <w:sz w:val="14"/>
                          <w:szCs w:val="14"/>
                        </w:rPr>
                        <w:t xml:space="preserve">                                                                                                                                                                     Makedonija</w:t>
                      </w:r>
                    </w:p>
                  </w:txbxContent>
                </v:textbox>
              </v:shape>
            </w:pict>
          </mc:Fallback>
        </mc:AlternateContent>
      </w:r>
      <w:r>
        <w:rPr>
          <w:rFonts w:ascii="Gill Sans MT" w:hAnsi="Gill Sans MT" w:cs="Arial"/>
          <w:b/>
          <w:noProof/>
          <w:color w:val="000000" w:themeColor="text1"/>
          <w:sz w:val="22"/>
          <w:lang w:eastAsia="en-GB"/>
        </w:rPr>
        <mc:AlternateContent>
          <mc:Choice Requires="wps">
            <w:drawing>
              <wp:anchor distT="0" distB="0" distL="114300" distR="114300" simplePos="0" relativeHeight="251686912" behindDoc="0" locked="0" layoutInCell="1" allowOverlap="1">
                <wp:simplePos x="0" y="0"/>
                <wp:positionH relativeFrom="column">
                  <wp:posOffset>335280</wp:posOffset>
                </wp:positionH>
                <wp:positionV relativeFrom="paragraph">
                  <wp:posOffset>1621155</wp:posOffset>
                </wp:positionV>
                <wp:extent cx="5045710" cy="510540"/>
                <wp:effectExtent l="1905" t="1905" r="635" b="1905"/>
                <wp:wrapNone/>
                <wp:docPr id="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710" cy="510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714BC3" w:rsidRDefault="0030712C" w:rsidP="00B350CD">
                            <w:pPr>
                              <w:spacing w:after="0" w:line="120" w:lineRule="exact"/>
                              <w:ind w:right="422"/>
                              <w:rPr>
                                <w:sz w:val="14"/>
                                <w:szCs w:val="14"/>
                              </w:rPr>
                            </w:pPr>
                            <w:r w:rsidRPr="00714BC3">
                              <w:rPr>
                                <w:sz w:val="14"/>
                                <w:szCs w:val="14"/>
                              </w:rPr>
                              <w:t>Vrijeme potrebno za dobijanje informacija iz javnog sektora (podaci koje državni organi imaju, poput dokumenata, registara, evidencija, itd)</w:t>
                            </w:r>
                          </w:p>
                          <w:p w:rsidR="0030712C" w:rsidRPr="00714BC3" w:rsidRDefault="0030712C" w:rsidP="00B350CD">
                            <w:pPr>
                              <w:spacing w:after="0" w:line="140" w:lineRule="exact"/>
                              <w:ind w:right="422"/>
                              <w:rPr>
                                <w:sz w:val="14"/>
                                <w:szCs w:val="14"/>
                              </w:rPr>
                            </w:pPr>
                            <w:r w:rsidRPr="00714BC3">
                              <w:rPr>
                                <w:sz w:val="14"/>
                                <w:szCs w:val="14"/>
                              </w:rPr>
                              <w:t>Tretman građana u javnom sektoru (policija, zdravstveni sistem, sudstvo, gradovi, itd.)</w:t>
                            </w:r>
                          </w:p>
                          <w:p w:rsidR="0030712C" w:rsidRPr="00714BC3" w:rsidRDefault="0030712C" w:rsidP="00B350CD">
                            <w:pPr>
                              <w:spacing w:after="0" w:line="140" w:lineRule="exact"/>
                              <w:ind w:right="422"/>
                              <w:rPr>
                                <w:sz w:val="14"/>
                                <w:szCs w:val="14"/>
                              </w:rPr>
                            </w:pPr>
                            <w:r w:rsidRPr="00714BC3">
                              <w:rPr>
                                <w:sz w:val="14"/>
                                <w:szCs w:val="14"/>
                              </w:rPr>
                              <w:t>Vrijeme potrebno za dobijanje javne usluge (policija, zdravstveni sistem, sudstvo, gradovi, itd.)</w:t>
                            </w:r>
                          </w:p>
                          <w:p w:rsidR="0030712C" w:rsidRPr="00714BC3" w:rsidRDefault="0030712C" w:rsidP="00B350CD">
                            <w:pPr>
                              <w:spacing w:after="0" w:line="140" w:lineRule="exact"/>
                              <w:ind w:right="422"/>
                              <w:rPr>
                                <w:sz w:val="12"/>
                                <w:szCs w:val="12"/>
                              </w:rPr>
                            </w:pPr>
                            <w:r w:rsidRPr="00714BC3">
                              <w:rPr>
                                <w:sz w:val="14"/>
                                <w:szCs w:val="14"/>
                              </w:rPr>
                              <w:t>Cijena javnih usluga (npr. izdavanje ličnih dokumenata, sudski troškovi, itd.)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5" o:spid="_x0000_s1052" type="#_x0000_t202" style="position:absolute;left:0;text-align:left;margin-left:26.4pt;margin-top:127.65pt;width:397.3pt;height:40.2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" stroked="f">
                <v:textbox style="mso-fit-shape-to-text:t">
                  <w:txbxContent>
                    <w:p w:rsidR="0030712C" w:rsidRPr="00714BC3" w:rsidRDefault="0030712C" w:rsidP="00B350CD">
                      <w:pPr>
                        <w:spacing w:after="0" w:line="120" w:lineRule="exact"/>
                        <w:ind w:right="422"/>
                        <w:rPr>
                          <w:sz w:val="14"/>
                          <w:szCs w:val="14"/>
                        </w:rPr>
                      </w:pPr>
                      <w:r w:rsidRPr="00714BC3">
                        <w:rPr>
                          <w:sz w:val="14"/>
                          <w:szCs w:val="14"/>
                        </w:rPr>
                        <w:t>Vrijeme potrebno za dobijanje informacija iz javnog sektora (podaci koje državni organi imaju, poput dokumenata, registara, evidencija, itd)</w:t>
                      </w:r>
                    </w:p>
                    <w:p w:rsidR="0030712C" w:rsidRPr="00714BC3" w:rsidRDefault="0030712C" w:rsidP="00B350CD">
                      <w:pPr>
                        <w:spacing w:after="0" w:line="140" w:lineRule="exact"/>
                        <w:ind w:right="422"/>
                        <w:rPr>
                          <w:sz w:val="14"/>
                          <w:szCs w:val="14"/>
                        </w:rPr>
                      </w:pPr>
                      <w:r w:rsidRPr="00714BC3">
                        <w:rPr>
                          <w:sz w:val="14"/>
                          <w:szCs w:val="14"/>
                        </w:rPr>
                        <w:t>Tretman građana u javnom sektoru (policija, zdravstveni sistem, sudstvo, gradovi, itd.)</w:t>
                      </w:r>
                    </w:p>
                    <w:p w:rsidR="0030712C" w:rsidRPr="00714BC3" w:rsidRDefault="0030712C" w:rsidP="00B350CD">
                      <w:pPr>
                        <w:spacing w:after="0" w:line="140" w:lineRule="exact"/>
                        <w:ind w:right="422"/>
                        <w:rPr>
                          <w:sz w:val="14"/>
                          <w:szCs w:val="14"/>
                        </w:rPr>
                      </w:pPr>
                      <w:r w:rsidRPr="00714BC3">
                        <w:rPr>
                          <w:sz w:val="14"/>
                          <w:szCs w:val="14"/>
                        </w:rPr>
                        <w:t>Vrijeme potrebno za dobijanje javne usluge (policija, zdravstveni sistem, sudstvo, gradovi, itd.)</w:t>
                      </w:r>
                    </w:p>
                    <w:p w:rsidR="0030712C" w:rsidRPr="00714BC3" w:rsidRDefault="0030712C" w:rsidP="00B350CD">
                      <w:pPr>
                        <w:spacing w:after="0" w:line="140" w:lineRule="exact"/>
                        <w:ind w:right="422"/>
                        <w:rPr>
                          <w:sz w:val="12"/>
                          <w:szCs w:val="12"/>
                        </w:rPr>
                      </w:pPr>
                      <w:r w:rsidRPr="00714BC3">
                        <w:rPr>
                          <w:sz w:val="14"/>
                          <w:szCs w:val="14"/>
                        </w:rPr>
                        <w:t>Cijena javnih usluga (npr. izdavanje ličnih dokumenata, sudski troškovi, itd.)</w:t>
                      </w:r>
                    </w:p>
                  </w:txbxContent>
                </v:textbox>
              </v:shape>
            </w:pict>
          </mc:Fallback>
        </mc:AlternateContent>
      </w:r>
      <w:r w:rsidR="00883451" w:rsidRPr="0023710C">
        <w:rPr>
          <w:rFonts w:ascii="Gill Sans MT" w:hAnsi="Gill Sans MT" w:cs="Arial"/>
          <w:b/>
          <w:noProof/>
          <w:color w:val="000000" w:themeColor="text1"/>
          <w:sz w:val="22"/>
          <w:lang w:eastAsia="en-GB"/>
        </w:rPr>
        <w:drawing>
          <wp:inline distT="0" distB="0" distL="0" distR="0">
            <wp:extent cx="5727700" cy="2133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784277" cy="2154675"/>
                    </a:xfrm>
                    <a:prstGeom prst="rect">
                      <a:avLst/>
                    </a:prstGeom>
                  </pic:spPr>
                </pic:pic>
              </a:graphicData>
            </a:graphic>
          </wp:inline>
        </w:drawing>
      </w:r>
    </w:p>
    <w:p w:rsidR="00B14708" w:rsidRDefault="00B14708" w:rsidP="00EF7A23">
      <w:pPr>
        <w:spacing w:before="100" w:beforeAutospacing="1" w:after="100" w:afterAutospacing="1" w:line="240" w:lineRule="auto"/>
        <w:jc w:val="both"/>
        <w:rPr>
          <w:rFonts w:ascii="Gill Sans MT" w:hAnsi="Gill Sans MT"/>
        </w:rPr>
      </w:pPr>
      <w:r w:rsidRPr="00576A04">
        <w:rPr>
          <w:rFonts w:ascii="Gill Sans MT" w:hAnsi="Gill Sans MT"/>
        </w:rPr>
        <w:t>Izvor: RCC Balkanski barometar 2019</w:t>
      </w:r>
      <w:r w:rsidR="001A6437" w:rsidRPr="00B9206F">
        <w:rPr>
          <w:rStyle w:val="FootnoteReference"/>
          <w:rFonts w:ascii="Gill Sans MT" w:eastAsia="Times New Roman" w:hAnsi="Gill Sans MT" w:cs="Times New Roman"/>
          <w:sz w:val="22"/>
          <w:lang w:val="en-US" w:eastAsia="en-GB"/>
        </w:rPr>
        <w:footnoteReference w:id="109"/>
      </w:r>
    </w:p>
    <w:p w:rsidR="00E55A0F" w:rsidRPr="00B14708" w:rsidRDefault="00B14708" w:rsidP="00EF7A23">
      <w:pPr>
        <w:spacing w:before="100" w:beforeAutospacing="1" w:after="100" w:afterAutospacing="1" w:line="240" w:lineRule="auto"/>
        <w:jc w:val="both"/>
        <w:rPr>
          <w:rFonts w:ascii="Gill Sans MT" w:eastAsia="Times New Roman" w:hAnsi="Gill Sans MT" w:cs="Times New Roman"/>
          <w:color w:val="333333"/>
          <w:sz w:val="22"/>
          <w:lang w:eastAsia="en-GB"/>
        </w:rPr>
      </w:pPr>
      <w:r w:rsidRPr="00B14708">
        <w:rPr>
          <w:rFonts w:ascii="Gill Sans MT" w:hAnsi="Gill Sans MT"/>
          <w:sz w:val="22"/>
        </w:rPr>
        <w:t>Osim toga, Crna Gora je zauzela 72. mjesto na rang listi Svjetske banke Doing Business, bez promjene u rangiranju između 2018. i 2019. godine., iako je analiza stvarnih indikatora pokazala određeni napredak. Kada je riječ o Indeksu djelotvornosti upravljanja, komparativna analiza godišnjih podataka u periodu 2005-2018 pokazuje veliku fluktuaciju podataka uz veću stabilnost u protekle 3 godine, i ipak određeni pad u 2018. godini  kada su obavljena posljednja mjerenja (Vidi Sliku 7 ispod).</w:t>
      </w:r>
      <w:r w:rsidR="00B9206F" w:rsidRPr="00B14708">
        <w:rPr>
          <w:rFonts w:ascii="Gill Sans MT" w:eastAsia="Times New Roman" w:hAnsi="Gill Sans MT" w:cs="Times New Roman"/>
          <w:color w:val="333333"/>
          <w:sz w:val="22"/>
          <w:lang w:eastAsia="en-GB"/>
        </w:rPr>
        <w:t xml:space="preserve">. </w:t>
      </w:r>
    </w:p>
    <w:bookmarkStart w:id="112" w:name="_Toc38930371"/>
    <w:bookmarkStart w:id="113" w:name="_Toc38931158"/>
    <w:bookmarkStart w:id="114" w:name="_Toc38931222"/>
    <w:p w:rsidR="00B9206F" w:rsidRPr="00B14708" w:rsidRDefault="00C84900" w:rsidP="00EF7A23">
      <w:pPr>
        <w:pStyle w:val="Caption"/>
        <w:spacing w:before="100" w:beforeAutospacing="1" w:after="100" w:afterAutospacing="1" w:line="240" w:lineRule="auto"/>
        <w:jc w:val="both"/>
        <w:rPr>
          <w:rFonts w:ascii="Gill Sans MT" w:eastAsia="Times New Roman" w:hAnsi="Gill Sans MT" w:cs="Times New Roman"/>
          <w:color w:val="333333"/>
          <w:sz w:val="22"/>
          <w:szCs w:val="22"/>
          <w:lang w:eastAsia="en-GB"/>
        </w:rPr>
      </w:pPr>
      <w:r>
        <w:rPr>
          <w:rFonts w:ascii="Gill Sans MT" w:hAnsi="Gill Sans MT" w:cs="Arial"/>
          <w:bCs/>
          <w:noProof/>
          <w:color w:val="000000" w:themeColor="text1"/>
          <w:sz w:val="22"/>
          <w:lang w:eastAsia="en-GB"/>
        </w:rPr>
        <mc:AlternateContent>
          <mc:Choice Requires="wps">
            <w:drawing>
              <wp:anchor distT="0" distB="0" distL="114300" distR="114300" simplePos="0" relativeHeight="251688960" behindDoc="0" locked="0" layoutInCell="1" allowOverlap="1">
                <wp:simplePos x="0" y="0"/>
                <wp:positionH relativeFrom="column">
                  <wp:posOffset>621030</wp:posOffset>
                </wp:positionH>
                <wp:positionV relativeFrom="paragraph">
                  <wp:posOffset>288290</wp:posOffset>
                </wp:positionV>
                <wp:extent cx="2444115" cy="288290"/>
                <wp:effectExtent l="1905" t="2540" r="1905" b="4445"/>
                <wp:wrapNone/>
                <wp:docPr id="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EE7DA8" w:rsidRDefault="0030712C" w:rsidP="00B14708">
                            <w:pPr>
                              <w:rPr>
                                <w:b/>
                                <w:sz w:val="20"/>
                                <w:szCs w:val="20"/>
                              </w:rPr>
                            </w:pPr>
                            <w:r w:rsidRPr="00EE7DA8">
                              <w:rPr>
                                <w:b/>
                                <w:sz w:val="20"/>
                                <w:szCs w:val="20"/>
                              </w:rPr>
                              <w:t>Crna Gora – Djelotvornost Vlade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53" type="#_x0000_t202" style="position:absolute;left:0;text-align:left;margin-left:48.9pt;margin-top:22.7pt;width:192.45pt;height:2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" stroked="f">
                <v:textbox>
                  <w:txbxContent>
                    <w:p w:rsidR="0030712C" w:rsidRPr="00EE7DA8" w:rsidRDefault="0030712C" w:rsidP="00B14708">
                      <w:pPr>
                        <w:rPr>
                          <w:b/>
                          <w:sz w:val="20"/>
                          <w:szCs w:val="20"/>
                        </w:rPr>
                      </w:pPr>
                      <w:r w:rsidRPr="00EE7DA8">
                        <w:rPr>
                          <w:b/>
                          <w:sz w:val="20"/>
                          <w:szCs w:val="20"/>
                        </w:rPr>
                        <w:t>Crna Gora – Djelotvornost Vlade</w:t>
                      </w:r>
                    </w:p>
                  </w:txbxContent>
                </v:textbox>
              </v:shape>
            </w:pict>
          </mc:Fallback>
        </mc:AlternateContent>
      </w:r>
      <w:r w:rsidR="00603B29" w:rsidRPr="00B14708">
        <w:rPr>
          <w:rFonts w:ascii="Gill Sans MT" w:hAnsi="Gill Sans MT"/>
          <w:sz w:val="22"/>
          <w:szCs w:val="22"/>
        </w:rPr>
        <w:t>Slika</w:t>
      </w:r>
      <w:r w:rsidR="00B9206F" w:rsidRPr="00B14708">
        <w:rPr>
          <w:rFonts w:ascii="Gill Sans MT" w:hAnsi="Gill Sans MT"/>
          <w:sz w:val="22"/>
          <w:szCs w:val="22"/>
        </w:rPr>
        <w:t xml:space="preserve"> </w:t>
      </w:r>
      <w:r w:rsidR="00E751D5" w:rsidRPr="00B14708">
        <w:rPr>
          <w:rFonts w:ascii="Gill Sans MT" w:hAnsi="Gill Sans MT"/>
          <w:sz w:val="22"/>
          <w:szCs w:val="22"/>
        </w:rPr>
        <w:fldChar w:fldCharType="begin"/>
      </w:r>
      <w:r w:rsidR="00B9206F" w:rsidRPr="00B14708">
        <w:rPr>
          <w:rFonts w:ascii="Gill Sans MT" w:hAnsi="Gill Sans MT"/>
          <w:sz w:val="22"/>
          <w:szCs w:val="22"/>
        </w:rPr>
        <w:instrText xml:space="preserve"> SEQ Figure \* ARABIC </w:instrText>
      </w:r>
      <w:r w:rsidR="00E751D5" w:rsidRPr="00B14708">
        <w:rPr>
          <w:rFonts w:ascii="Gill Sans MT" w:hAnsi="Gill Sans MT"/>
          <w:sz w:val="22"/>
          <w:szCs w:val="22"/>
        </w:rPr>
        <w:fldChar w:fldCharType="separate"/>
      </w:r>
      <w:r w:rsidR="009B687B" w:rsidRPr="00B14708">
        <w:rPr>
          <w:rFonts w:ascii="Gill Sans MT" w:hAnsi="Gill Sans MT"/>
          <w:noProof/>
          <w:sz w:val="22"/>
          <w:szCs w:val="22"/>
        </w:rPr>
        <w:t>8</w:t>
      </w:r>
      <w:r w:rsidR="00E751D5" w:rsidRPr="00B14708">
        <w:rPr>
          <w:rFonts w:ascii="Gill Sans MT" w:hAnsi="Gill Sans MT"/>
          <w:sz w:val="22"/>
          <w:szCs w:val="22"/>
        </w:rPr>
        <w:fldChar w:fldCharType="end"/>
      </w:r>
      <w:r w:rsidR="00B9206F" w:rsidRPr="00B14708">
        <w:rPr>
          <w:rFonts w:ascii="Gill Sans MT" w:hAnsi="Gill Sans MT"/>
          <w:sz w:val="22"/>
          <w:szCs w:val="22"/>
        </w:rPr>
        <w:t xml:space="preserve">. </w:t>
      </w:r>
      <w:bookmarkEnd w:id="112"/>
      <w:bookmarkEnd w:id="113"/>
      <w:bookmarkEnd w:id="114"/>
      <w:r w:rsidR="00B14708" w:rsidRPr="00B14708">
        <w:rPr>
          <w:rFonts w:ascii="Gill Sans MT" w:hAnsi="Gill Sans MT"/>
          <w:sz w:val="22"/>
          <w:szCs w:val="22"/>
        </w:rPr>
        <w:t>Rangiranje djelotvornosti upravljanja (Svjetska banka</w:t>
      </w:r>
      <w:r w:rsidR="00B14708">
        <w:rPr>
          <w:rFonts w:ascii="Gill Sans MT" w:hAnsi="Gill Sans MT"/>
          <w:sz w:val="22"/>
          <w:szCs w:val="22"/>
        </w:rPr>
        <w:t>)</w:t>
      </w:r>
      <w:r w:rsidR="00B9206F" w:rsidRPr="00B14708">
        <w:rPr>
          <w:rFonts w:ascii="Gill Sans MT" w:hAnsi="Gill Sans MT"/>
          <w:sz w:val="22"/>
          <w:szCs w:val="22"/>
        </w:rPr>
        <w:t xml:space="preserve"> </w:t>
      </w:r>
    </w:p>
    <w:p w:rsidR="0024328B" w:rsidRPr="0023710C" w:rsidRDefault="00C84900" w:rsidP="00EF7A23">
      <w:pPr>
        <w:spacing w:after="0" w:line="240" w:lineRule="auto"/>
        <w:rPr>
          <w:rFonts w:ascii="Gill Sans MT" w:eastAsia="Times New Roman" w:hAnsi="Gill Sans MT" w:cs="Times New Roman"/>
          <w:sz w:val="22"/>
          <w:lang w:val="en-US" w:eastAsia="en-GB"/>
        </w:rPr>
      </w:pPr>
      <w:r>
        <w:rPr>
          <w:rFonts w:ascii="Gill Sans MT" w:hAnsi="Gill Sans MT" w:cs="Arial"/>
          <w:bCs/>
          <w:noProof/>
          <w:color w:val="000000" w:themeColor="text1"/>
          <w:sz w:val="22"/>
          <w:lang w:eastAsia="en-GB"/>
        </w:rPr>
        <mc:AlternateContent>
          <mc:Choice Requires="wps">
            <w:drawing>
              <wp:anchor distT="0" distB="0" distL="114300" distR="114300" simplePos="0" relativeHeight="251689984" behindDoc="0" locked="0" layoutInCell="1" allowOverlap="1">
                <wp:simplePos x="0" y="0"/>
                <wp:positionH relativeFrom="column">
                  <wp:posOffset>299085</wp:posOffset>
                </wp:positionH>
                <wp:positionV relativeFrom="paragraph">
                  <wp:posOffset>1666875</wp:posOffset>
                </wp:positionV>
                <wp:extent cx="2766060" cy="288290"/>
                <wp:effectExtent l="3810" t="0" r="1905" b="0"/>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712C" w:rsidRPr="00B14708" w:rsidRDefault="0030712C" w:rsidP="00B14708">
                            <w:pPr>
                              <w:rPr>
                                <w:sz w:val="18"/>
                                <w:szCs w:val="18"/>
                              </w:rPr>
                            </w:pPr>
                            <w:r w:rsidRPr="00B14708">
                              <w:rPr>
                                <w:sz w:val="18"/>
                                <w:szCs w:val="18"/>
                              </w:rPr>
                              <w:t>Izvor: GlobacEconomy.com. Svjetska banka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54" type="#_x0000_t202" style="position:absolute;margin-left:23.55pt;margin-top:131.25pt;width:217.8pt;height:2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" stroked="f">
                <v:textbox>
                  <w:txbxContent>
                    <w:p w:rsidR="0030712C" w:rsidRPr="00B14708" w:rsidRDefault="0030712C" w:rsidP="00B14708">
                      <w:pPr>
                        <w:rPr>
                          <w:sz w:val="18"/>
                          <w:szCs w:val="18"/>
                        </w:rPr>
                      </w:pPr>
                      <w:r w:rsidRPr="00B14708">
                        <w:rPr>
                          <w:sz w:val="18"/>
                          <w:szCs w:val="18"/>
                        </w:rPr>
                        <w:t>Izvor: GlobacEconomy.com. Svjetska banka</w:t>
                      </w:r>
                    </w:p>
                  </w:txbxContent>
                </v:textbox>
              </v:shape>
            </w:pict>
          </mc:Fallback>
        </mc:AlternateContent>
      </w:r>
      <w:r w:rsidR="0024328B" w:rsidRPr="0023710C">
        <w:rPr>
          <w:rFonts w:ascii="Gill Sans MT" w:eastAsia="Times New Roman" w:hAnsi="Gill Sans MT" w:cs="Times New Roman"/>
          <w:noProof/>
          <w:sz w:val="22"/>
          <w:lang w:eastAsia="en-GB"/>
        </w:rPr>
        <w:drawing>
          <wp:inline distT="0" distB="0" distL="0" distR="0">
            <wp:extent cx="5660390" cy="1926771"/>
            <wp:effectExtent l="0" t="0" r="3810" b="381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679681" cy="1933338"/>
                    </a:xfrm>
                    <a:prstGeom prst="rect">
                      <a:avLst/>
                    </a:prstGeom>
                  </pic:spPr>
                </pic:pic>
              </a:graphicData>
            </a:graphic>
          </wp:inline>
        </w:drawing>
      </w:r>
    </w:p>
    <w:p w:rsidR="00E8157A" w:rsidRPr="00B14708" w:rsidRDefault="00B14708" w:rsidP="00EF7A23">
      <w:pPr>
        <w:spacing w:line="240" w:lineRule="auto"/>
        <w:jc w:val="both"/>
        <w:rPr>
          <w:rFonts w:ascii="Gill Sans MT" w:hAnsi="Gill Sans MT" w:cstheme="minorHAnsi"/>
          <w:sz w:val="22"/>
        </w:rPr>
      </w:pPr>
      <w:r w:rsidRPr="00B14708">
        <w:rPr>
          <w:rFonts w:ascii="Gill Sans MT" w:hAnsi="Gill Sans MT"/>
          <w:sz w:val="22"/>
        </w:rPr>
        <w:lastRenderedPageBreak/>
        <w:t>Analiza izvještaja EU o napretku/zemlji tokom perioda implementacije strategije RJU pokazuje prilično skroman progres reformi njene javne uprave. Zaključno sa 2019. godinom ali i kroz većinu prethodnih godina, crnogorska RJU je uglavnom ostvarila određeni napredak, ukupno, dok je u nekoliko aspekata zabilježila dobar napredak. Glavnina napretka konstatovanog u sukcesivnim izvještajima EU o napretku zabilježena je u oblasti inkluzivne politike zasnovane na dokazima i razvoja zakonodavstva i učešća javnosti u procesu donošenja odluka, posebno od uvođenja javnih rasprava za državne strategije (osim nacrta zakona), i pojašnjenja uslova za učešće. U izvještajima su konstatovana određena unapređenja u smislu zapošljavanja po zaslugama, što je rezultat usvajanja Zakona o državnim službenicima i namještenicima i Zakona o lokalnoj samoupravi (zakoni su usvojeni 2017. godine a stupili na snagu u julu 2018. godine), a izvještaj o napretku EU 2018. godine konstatovao je da je cilj ovih zakona bio da se obezbijedi zapošljavanje i otpuštanje po zaslugama na nacionalnom i lokalnom nivou, ali i da se poboljšaju procedure za testiranje sposobnosti i odabir, jačanje transfera napredovanja i ocjenjivanja, organizaciju obuka za menadžere i poboljšanje njihove odgovornosti</w:t>
      </w:r>
      <w:r w:rsidR="00A02888" w:rsidRPr="00B14708">
        <w:rPr>
          <w:rFonts w:ascii="Gill Sans MT" w:hAnsi="Gill Sans MT" w:cstheme="minorHAnsi"/>
          <w:sz w:val="22"/>
        </w:rPr>
        <w:t>.</w:t>
      </w:r>
      <w:r w:rsidR="00A02888" w:rsidRPr="00B14708">
        <w:rPr>
          <w:rStyle w:val="FootnoteReference"/>
          <w:rFonts w:ascii="Gill Sans MT" w:hAnsi="Gill Sans MT" w:cstheme="minorHAnsi"/>
          <w:sz w:val="22"/>
        </w:rPr>
        <w:footnoteReference w:id="110"/>
      </w:r>
      <w:r w:rsidR="00A02888" w:rsidRPr="00B14708">
        <w:rPr>
          <w:rFonts w:ascii="Gill Sans MT" w:hAnsi="Gill Sans MT" w:cstheme="minorHAnsi"/>
          <w:sz w:val="22"/>
        </w:rPr>
        <w:t xml:space="preserve"> </w:t>
      </w:r>
      <w:r w:rsidR="00E8157A" w:rsidRPr="00B14708">
        <w:rPr>
          <w:rFonts w:ascii="Gill Sans MT" w:hAnsi="Gill Sans MT" w:cstheme="minorHAnsi"/>
          <w:sz w:val="22"/>
        </w:rPr>
        <w:t xml:space="preserve"> </w:t>
      </w:r>
      <w:r w:rsidRPr="00B14708">
        <w:rPr>
          <w:rFonts w:ascii="Gill Sans MT" w:hAnsi="Gill Sans MT"/>
          <w:sz w:val="22"/>
        </w:rPr>
        <w:t>Međutim, komparativna analiza izvještaja EU za period 2016-2019 pokazuje ograničen napredak u smislu rezultata u upravljanju ljudskim resursima i generalno PFM, uprkos značajnim uloženim naporima u ovim oblastima (npr. usvajanje prethodno pomenutog zakona)</w:t>
      </w:r>
      <w:r w:rsidR="00E8157A" w:rsidRPr="00B14708">
        <w:rPr>
          <w:rFonts w:ascii="Gill Sans MT" w:hAnsi="Gill Sans MT" w:cstheme="minorHAnsi"/>
          <w:sz w:val="22"/>
        </w:rPr>
        <w:t xml:space="preserve">. </w:t>
      </w:r>
    </w:p>
    <w:p w:rsidR="004008DA" w:rsidRPr="00B14708" w:rsidRDefault="00B14708" w:rsidP="00EF7A23">
      <w:pPr>
        <w:spacing w:line="240" w:lineRule="auto"/>
        <w:jc w:val="both"/>
        <w:rPr>
          <w:rFonts w:ascii="Gill Sans MT" w:hAnsi="Gill Sans MT" w:cstheme="minorHAnsi"/>
          <w:sz w:val="22"/>
        </w:rPr>
      </w:pPr>
      <w:r w:rsidRPr="00B14708">
        <w:rPr>
          <w:rFonts w:ascii="Gill Sans MT" w:hAnsi="Gill Sans MT"/>
          <w:sz w:val="22"/>
        </w:rPr>
        <w:t>U intervjuima sa zainteresovanim stranama koji su sprovedeni u okviru ove evaluacije potvrđen je određeni ishod u smislu efikasnosti pružanja javnih usluga, naročito sa uvođenjem nekih e-usluga koje građanima olakšavaju pristup. Napori da se proaktivno dijele podaci na veb stranicama institucija i onlajn takođe se smatraju pozitivnim korakom u ovom pravcu, iako ostaju izazovi u smislu slobodnog pristupa informacijama. Sa druge strane, optimizacija nije bila uspješna zbog niza razloga (o kojima je raspravljeno u prethodnim poglavljima) i zato nije uspjela da dovede do transformativnih rezultata u smislu efikasnosti i djelotvornosti javne uprave. Većina zainteresovanih strana saglasna je da je do sada ulaganje u RJU u okviru ovog ciklusa strategije uglavnom bilo fokusirano na unutrašnje jačanje, što još nije nužno vidljivo običnim građanima. Očekuje se da se njeni efekti i uticaji osjete, kao što su saopštili neki sagovornici, ako se pretpostavke materijalizuju – u sljedećem ciklusu RJU – kada većina ranih uspjeha sa transformativnim potencijalom (kao što su poboljšano strateško planiranje, učešće, e-usluge, jačanje LS) postane operativna</w:t>
      </w:r>
      <w:r w:rsidR="00237A25" w:rsidRPr="00B14708">
        <w:rPr>
          <w:rFonts w:ascii="Gill Sans MT" w:hAnsi="Gill Sans MT" w:cstheme="minorHAnsi"/>
          <w:sz w:val="22"/>
        </w:rPr>
        <w:t xml:space="preserve">. </w:t>
      </w:r>
    </w:p>
    <w:p w:rsidR="00640D45" w:rsidRPr="0023710C" w:rsidRDefault="00640D45">
      <w:pPr>
        <w:spacing w:after="0" w:line="240" w:lineRule="auto"/>
        <w:rPr>
          <w:rFonts w:ascii="Gill Sans MT" w:eastAsiaTheme="majorEastAsia" w:hAnsi="Gill Sans MT" w:cstheme="majorBidi"/>
          <w:b/>
          <w:color w:val="4472C4" w:themeColor="accent1"/>
          <w:sz w:val="22"/>
        </w:rPr>
      </w:pPr>
    </w:p>
    <w:p w:rsidR="00D3581A" w:rsidRPr="0023710C" w:rsidRDefault="00D3581A" w:rsidP="00EF7A23">
      <w:pPr>
        <w:pStyle w:val="Heading2"/>
        <w:spacing w:line="240" w:lineRule="auto"/>
        <w:rPr>
          <w:rFonts w:ascii="Gill Sans MT" w:hAnsi="Gill Sans MT"/>
          <w:sz w:val="22"/>
          <w:szCs w:val="22"/>
        </w:rPr>
      </w:pPr>
      <w:bookmarkStart w:id="115" w:name="_Toc38931091"/>
      <w:r w:rsidRPr="00B14708">
        <w:rPr>
          <w:rFonts w:ascii="Gill Sans MT" w:hAnsi="Gill Sans MT"/>
          <w:sz w:val="22"/>
          <w:szCs w:val="22"/>
        </w:rPr>
        <w:t xml:space="preserve">3.5 </w:t>
      </w:r>
      <w:r w:rsidR="00B14708" w:rsidRPr="00B14708">
        <w:rPr>
          <w:rFonts w:ascii="Gill Sans MT" w:hAnsi="Gill Sans MT"/>
          <w:sz w:val="22"/>
          <w:szCs w:val="22"/>
        </w:rPr>
        <w:t>ODRŽIVOST</w:t>
      </w:r>
      <w:bookmarkEnd w:id="115"/>
    </w:p>
    <w:p w:rsidR="00D3581A" w:rsidRPr="0023710C" w:rsidRDefault="004008DA" w:rsidP="00EF7A23">
      <w:pPr>
        <w:shd w:val="clear" w:color="auto" w:fill="FFF2CC" w:themeFill="accent4" w:themeFillTint="33"/>
        <w:spacing w:line="240" w:lineRule="auto"/>
        <w:ind w:left="709" w:hanging="709"/>
        <w:rPr>
          <w:rFonts w:ascii="Gill Sans MT" w:hAnsi="Gill Sans MT" w:cs="Arial"/>
          <w:b/>
          <w:color w:val="000000" w:themeColor="text1"/>
          <w:sz w:val="22"/>
        </w:rPr>
      </w:pPr>
      <w:r w:rsidRPr="00B14708">
        <w:rPr>
          <w:rFonts w:ascii="Gill Sans MT" w:hAnsi="Gill Sans MT" w:cs="Arial"/>
          <w:b/>
          <w:color w:val="000000" w:themeColor="text1"/>
          <w:sz w:val="22"/>
        </w:rPr>
        <w:t xml:space="preserve">EQ </w:t>
      </w:r>
      <w:r w:rsidR="00D3581A" w:rsidRPr="00B14708">
        <w:rPr>
          <w:rFonts w:ascii="Gill Sans MT" w:hAnsi="Gill Sans MT" w:cs="Arial"/>
          <w:b/>
          <w:color w:val="000000" w:themeColor="text1"/>
          <w:sz w:val="22"/>
        </w:rPr>
        <w:t xml:space="preserve">9. </w:t>
      </w:r>
      <w:r w:rsidR="00B14708" w:rsidRPr="00B14708">
        <w:rPr>
          <w:rFonts w:ascii="Gill Sans MT" w:hAnsi="Gill Sans MT"/>
          <w:b/>
          <w:sz w:val="22"/>
        </w:rPr>
        <w:t>U kojoj mjeri su buduće intervencije RJU održive u smislu finansiranja i u kojoj mjeri su održivi kapaciteti zainteresovanih strana za AP RJU?</w:t>
      </w:r>
    </w:p>
    <w:p w:rsidR="00C24DDD" w:rsidRPr="0023710C" w:rsidRDefault="00D04E27" w:rsidP="00B14708">
      <w:pPr>
        <w:rPr>
          <w:rFonts w:ascii="Gill Sans MT" w:eastAsia="Calibri" w:hAnsi="Gill Sans MT" w:cs="Open Sans Light"/>
          <w:color w:val="BF8F00" w:themeColor="accent4" w:themeShade="BF"/>
          <w:sz w:val="22"/>
        </w:rPr>
      </w:pPr>
      <w:bookmarkStart w:id="116" w:name="_Toc38930410"/>
      <w:bookmarkStart w:id="117" w:name="_Toc38930432"/>
      <w:bookmarkStart w:id="118" w:name="_Toc38930785"/>
      <w:bookmarkStart w:id="119" w:name="_Toc41049057"/>
      <w:r>
        <w:rPr>
          <w:rFonts w:ascii="Gill Sans MT" w:hAnsi="Gill Sans MT"/>
          <w:color w:val="BF8F00" w:themeColor="accent4" w:themeShade="BF"/>
          <w:sz w:val="22"/>
        </w:rPr>
        <w:t>Nalaz</w:t>
      </w:r>
      <w:r w:rsidR="00C24DDD" w:rsidRPr="0023710C">
        <w:rPr>
          <w:rFonts w:ascii="Gill Sans MT" w:hAnsi="Gill Sans MT"/>
          <w:color w:val="BF8F00" w:themeColor="accent4" w:themeShade="BF"/>
          <w:sz w:val="22"/>
        </w:rPr>
        <w:t xml:space="preserve"> </w:t>
      </w:r>
      <w:r w:rsidR="00E751D5" w:rsidRPr="0023710C">
        <w:rPr>
          <w:rFonts w:ascii="Gill Sans MT" w:hAnsi="Gill Sans MT"/>
          <w:color w:val="BF8F00" w:themeColor="accent4" w:themeShade="BF"/>
          <w:sz w:val="22"/>
        </w:rPr>
        <w:fldChar w:fldCharType="begin"/>
      </w:r>
      <w:r w:rsidR="00C24DDD" w:rsidRPr="0023710C">
        <w:rPr>
          <w:rFonts w:ascii="Gill Sans MT" w:hAnsi="Gill Sans MT"/>
          <w:color w:val="BF8F00" w:themeColor="accent4" w:themeShade="BF"/>
          <w:sz w:val="22"/>
        </w:rPr>
        <w:instrText xml:space="preserve"> SEQ Finding \* ARABIC </w:instrText>
      </w:r>
      <w:r w:rsidR="00E751D5" w:rsidRPr="0023710C">
        <w:rPr>
          <w:rFonts w:ascii="Gill Sans MT" w:hAnsi="Gill Sans MT"/>
          <w:color w:val="BF8F00" w:themeColor="accent4" w:themeShade="BF"/>
          <w:sz w:val="22"/>
        </w:rPr>
        <w:fldChar w:fldCharType="separate"/>
      </w:r>
      <w:r w:rsidR="009B687B">
        <w:rPr>
          <w:rFonts w:ascii="Gill Sans MT" w:hAnsi="Gill Sans MT"/>
          <w:noProof/>
          <w:color w:val="BF8F00" w:themeColor="accent4" w:themeShade="BF"/>
          <w:sz w:val="22"/>
        </w:rPr>
        <w:t>14</w:t>
      </w:r>
      <w:r w:rsidR="00E751D5" w:rsidRPr="0023710C">
        <w:rPr>
          <w:rFonts w:ascii="Gill Sans MT" w:hAnsi="Gill Sans MT"/>
          <w:color w:val="BF8F00" w:themeColor="accent4" w:themeShade="BF"/>
          <w:sz w:val="22"/>
        </w:rPr>
        <w:fldChar w:fldCharType="end"/>
      </w:r>
      <w:r w:rsidR="00C24DDD" w:rsidRPr="0023710C">
        <w:rPr>
          <w:rFonts w:ascii="Gill Sans MT" w:hAnsi="Gill Sans MT"/>
          <w:color w:val="BF8F00" w:themeColor="accent4" w:themeShade="BF"/>
          <w:sz w:val="22"/>
        </w:rPr>
        <w:t xml:space="preserve">. </w:t>
      </w:r>
      <w:r w:rsidR="00B14708" w:rsidRPr="00B14708">
        <w:rPr>
          <w:rFonts w:ascii="Gill Sans MT" w:hAnsi="Gill Sans MT"/>
          <w:color w:val="BF8F00" w:themeColor="accent4" w:themeShade="BF"/>
          <w:sz w:val="22"/>
        </w:rPr>
        <w:t>Novi/revidirani normativni okviri su održivi i spremni su da pokreću buduću reformu javne uprave (</w:t>
      </w:r>
      <w:r w:rsidR="00B14708" w:rsidRPr="00B14708">
        <w:rPr>
          <w:rFonts w:ascii="Gill Sans MT" w:hAnsi="Gill Sans MT"/>
          <w:i/>
          <w:color w:val="BF8F00" w:themeColor="accent4" w:themeShade="BF"/>
          <w:sz w:val="22"/>
        </w:rPr>
        <w:t>JC9.1, JC9.2</w:t>
      </w:r>
      <w:r w:rsidR="00B14708" w:rsidRPr="00B14708">
        <w:rPr>
          <w:rFonts w:ascii="Gill Sans MT" w:hAnsi="Gill Sans MT"/>
          <w:color w:val="BF8F00" w:themeColor="accent4" w:themeShade="BF"/>
          <w:sz w:val="22"/>
        </w:rPr>
        <w:t>)</w:t>
      </w:r>
      <w:r w:rsidR="00C24DDD" w:rsidRPr="0023710C">
        <w:rPr>
          <w:rFonts w:ascii="Gill Sans MT" w:eastAsia="Calibri" w:hAnsi="Gill Sans MT" w:cs="Open Sans Light"/>
          <w:color w:val="BF8F00" w:themeColor="accent4" w:themeShade="BF"/>
          <w:sz w:val="22"/>
        </w:rPr>
        <w:t>.</w:t>
      </w:r>
      <w:bookmarkEnd w:id="116"/>
      <w:bookmarkEnd w:id="117"/>
      <w:bookmarkEnd w:id="118"/>
      <w:bookmarkEnd w:id="119"/>
      <w:r w:rsidR="00C24DDD" w:rsidRPr="0023710C">
        <w:rPr>
          <w:rFonts w:ascii="Gill Sans MT" w:eastAsia="Calibri" w:hAnsi="Gill Sans MT" w:cs="Open Sans Light"/>
          <w:color w:val="BF8F00" w:themeColor="accent4" w:themeShade="BF"/>
          <w:sz w:val="22"/>
        </w:rPr>
        <w:t xml:space="preserve"> </w:t>
      </w:r>
    </w:p>
    <w:p w:rsidR="00C24DDD" w:rsidRPr="0023710C" w:rsidRDefault="00B14708" w:rsidP="00EF7A23">
      <w:pPr>
        <w:spacing w:before="100" w:beforeAutospacing="1" w:after="100" w:afterAutospacing="1" w:line="240" w:lineRule="auto"/>
        <w:jc w:val="both"/>
        <w:rPr>
          <w:rFonts w:ascii="Gill Sans MT" w:eastAsia="Calibri" w:hAnsi="Gill Sans MT" w:cs="Open Sans Light"/>
          <w:color w:val="000000"/>
          <w:sz w:val="22"/>
        </w:rPr>
      </w:pPr>
      <w:r w:rsidRPr="00576A04">
        <w:rPr>
          <w:rFonts w:ascii="Gill Sans MT" w:hAnsi="Gill Sans MT"/>
        </w:rPr>
        <w:t xml:space="preserve">Napori za jačanje regulatornog okvira i opšteg strateškog planiranja koji sistematizuju funkciju javne uprave i njenih operacija bili su djelotvorni i rezultirali su usvajanjem unaprijeđenih propisa, kao što </w:t>
      </w:r>
      <w:r>
        <w:rPr>
          <w:rFonts w:ascii="Gill Sans MT" w:hAnsi="Gill Sans MT"/>
        </w:rPr>
        <w:t>su</w:t>
      </w:r>
      <w:r w:rsidRPr="00576A04">
        <w:rPr>
          <w:rFonts w:ascii="Gill Sans MT" w:hAnsi="Gill Sans MT"/>
        </w:rPr>
        <w:t xml:space="preserve"> Zakon o državnim </w:t>
      </w:r>
      <w:r>
        <w:rPr>
          <w:rFonts w:ascii="Gill Sans MT" w:hAnsi="Gill Sans MT"/>
        </w:rPr>
        <w:t xml:space="preserve"> </w:t>
      </w:r>
      <w:r w:rsidRPr="00576A04">
        <w:rPr>
          <w:rFonts w:ascii="Gill Sans MT" w:hAnsi="Gill Sans MT"/>
        </w:rPr>
        <w:t>službenicima i namještenicima i Zakon o lokalnoj samoupravi, Zakon o državnoj upravi, Zakon o upravnom postupku, itd., zajedno sa nizom podzakonskih akata i uredbi. Regulatorni okvir je održiv i spreman je da pomogne kretanju reformi naprijed. Međutim, iako je evaluacijom konstatovana generalna posvećenost reformama, ostaju određene rezerve kada je riječ o implementaciji ovog zakonodavstva radi postizanja njegovog punog potencijala u smislu transformacije javne uprave</w:t>
      </w:r>
      <w:r w:rsidR="00C24DDD" w:rsidRPr="0023710C">
        <w:rPr>
          <w:rFonts w:ascii="Gill Sans MT" w:eastAsia="Calibri" w:hAnsi="Gill Sans MT" w:cs="Open Sans Light"/>
          <w:color w:val="000000"/>
          <w:sz w:val="22"/>
        </w:rPr>
        <w:t xml:space="preserve">. </w:t>
      </w:r>
    </w:p>
    <w:p w:rsidR="00C24DDD" w:rsidRPr="0023710C" w:rsidRDefault="00D04E27" w:rsidP="00EF7A23">
      <w:pPr>
        <w:pStyle w:val="Caption"/>
        <w:spacing w:before="100" w:beforeAutospacing="1" w:after="100" w:afterAutospacing="1" w:line="240" w:lineRule="auto"/>
        <w:ind w:left="993" w:hanging="993"/>
        <w:jc w:val="both"/>
        <w:rPr>
          <w:rFonts w:ascii="Gill Sans MT" w:eastAsia="Calibri" w:hAnsi="Gill Sans MT" w:cs="Open Sans Light"/>
          <w:color w:val="BF8F00" w:themeColor="accent4" w:themeShade="BF"/>
          <w:sz w:val="22"/>
          <w:szCs w:val="22"/>
        </w:rPr>
      </w:pPr>
      <w:bookmarkStart w:id="120" w:name="_Toc38930411"/>
      <w:bookmarkStart w:id="121" w:name="_Toc38930433"/>
      <w:bookmarkStart w:id="122" w:name="_Toc38930786"/>
      <w:bookmarkStart w:id="123" w:name="_Toc41049058"/>
      <w:r>
        <w:rPr>
          <w:rFonts w:ascii="Gill Sans MT" w:eastAsia="Calibri" w:hAnsi="Gill Sans MT" w:cs="Open Sans Light"/>
          <w:color w:val="BF8F00" w:themeColor="accent4" w:themeShade="BF"/>
          <w:sz w:val="22"/>
          <w:szCs w:val="22"/>
        </w:rPr>
        <w:t>Nalaz</w:t>
      </w:r>
      <w:r w:rsidR="00C24DDD" w:rsidRPr="0023710C">
        <w:rPr>
          <w:rFonts w:ascii="Gill Sans MT" w:eastAsia="Calibri" w:hAnsi="Gill Sans MT" w:cs="Open Sans Light"/>
          <w:color w:val="BF8F00" w:themeColor="accent4" w:themeShade="BF"/>
          <w:sz w:val="22"/>
          <w:szCs w:val="22"/>
        </w:rPr>
        <w:t xml:space="preserve"> </w:t>
      </w:r>
      <w:r w:rsidR="00E751D5" w:rsidRPr="0023710C">
        <w:rPr>
          <w:rFonts w:ascii="Gill Sans MT" w:eastAsia="Calibri" w:hAnsi="Gill Sans MT" w:cs="Open Sans Light"/>
          <w:color w:val="BF8F00" w:themeColor="accent4" w:themeShade="BF"/>
          <w:sz w:val="22"/>
          <w:szCs w:val="22"/>
        </w:rPr>
        <w:fldChar w:fldCharType="begin"/>
      </w:r>
      <w:r w:rsidR="00C24DDD" w:rsidRPr="0023710C">
        <w:rPr>
          <w:rFonts w:ascii="Gill Sans MT" w:eastAsia="Calibri" w:hAnsi="Gill Sans MT" w:cs="Open Sans Light"/>
          <w:color w:val="BF8F00" w:themeColor="accent4" w:themeShade="BF"/>
          <w:sz w:val="22"/>
          <w:szCs w:val="22"/>
        </w:rPr>
        <w:instrText xml:space="preserve"> SEQ Finding \* ARABIC </w:instrText>
      </w:r>
      <w:r w:rsidR="00E751D5" w:rsidRPr="0023710C">
        <w:rPr>
          <w:rFonts w:ascii="Gill Sans MT" w:eastAsia="Calibri" w:hAnsi="Gill Sans MT" w:cs="Open Sans Light"/>
          <w:color w:val="BF8F00" w:themeColor="accent4" w:themeShade="BF"/>
          <w:sz w:val="22"/>
          <w:szCs w:val="22"/>
        </w:rPr>
        <w:fldChar w:fldCharType="separate"/>
      </w:r>
      <w:r w:rsidR="009B687B">
        <w:rPr>
          <w:rFonts w:ascii="Gill Sans MT" w:eastAsia="Calibri" w:hAnsi="Gill Sans MT" w:cs="Open Sans Light"/>
          <w:noProof/>
          <w:color w:val="BF8F00" w:themeColor="accent4" w:themeShade="BF"/>
          <w:sz w:val="22"/>
          <w:szCs w:val="22"/>
        </w:rPr>
        <w:t>15</w:t>
      </w:r>
      <w:r w:rsidR="00E751D5" w:rsidRPr="0023710C">
        <w:rPr>
          <w:rFonts w:ascii="Gill Sans MT" w:eastAsia="Calibri" w:hAnsi="Gill Sans MT" w:cs="Open Sans Light"/>
          <w:color w:val="BF8F00" w:themeColor="accent4" w:themeShade="BF"/>
          <w:sz w:val="22"/>
          <w:szCs w:val="22"/>
        </w:rPr>
        <w:fldChar w:fldCharType="end"/>
      </w:r>
      <w:r w:rsidR="00C24DDD" w:rsidRPr="0023710C">
        <w:rPr>
          <w:rFonts w:ascii="Gill Sans MT" w:eastAsia="Calibri" w:hAnsi="Gill Sans MT" w:cs="Open Sans Light"/>
          <w:color w:val="BF8F00" w:themeColor="accent4" w:themeShade="BF"/>
          <w:sz w:val="22"/>
          <w:szCs w:val="22"/>
        </w:rPr>
        <w:t xml:space="preserve">. </w:t>
      </w:r>
      <w:r w:rsidR="00B14708" w:rsidRPr="00B14708">
        <w:rPr>
          <w:rFonts w:ascii="Gill Sans MT" w:hAnsi="Gill Sans MT"/>
          <w:color w:val="BF8F00" w:themeColor="accent4" w:themeShade="BF"/>
          <w:sz w:val="22"/>
          <w:szCs w:val="22"/>
        </w:rPr>
        <w:t>Ulaganje u kapacitete institucija u smislu novog znanja, razumijevanja i vještina ali i u kapacitete IT je unaprijeđeno, ali njihova održivost zavisi od niza faktora. (</w:t>
      </w:r>
      <w:r w:rsidR="00B14708" w:rsidRPr="00B14708">
        <w:rPr>
          <w:rFonts w:ascii="Gill Sans MT" w:hAnsi="Gill Sans MT"/>
          <w:i/>
          <w:color w:val="BF8F00" w:themeColor="accent4" w:themeShade="BF"/>
          <w:sz w:val="22"/>
          <w:szCs w:val="22"/>
        </w:rPr>
        <w:t>JC9.1, JC9.2</w:t>
      </w:r>
      <w:r w:rsidR="00B14708" w:rsidRPr="00B14708">
        <w:rPr>
          <w:rFonts w:ascii="Gill Sans MT" w:hAnsi="Gill Sans MT"/>
          <w:color w:val="BF8F00" w:themeColor="accent4" w:themeShade="BF"/>
          <w:sz w:val="22"/>
          <w:szCs w:val="22"/>
        </w:rPr>
        <w:t>)</w:t>
      </w:r>
      <w:r w:rsidR="00ED1BC3" w:rsidRPr="0023710C">
        <w:rPr>
          <w:rFonts w:ascii="Gill Sans MT" w:eastAsia="Calibri" w:hAnsi="Gill Sans MT" w:cs="Open Sans Light"/>
          <w:color w:val="BF8F00" w:themeColor="accent4" w:themeShade="BF"/>
          <w:sz w:val="22"/>
          <w:szCs w:val="22"/>
        </w:rPr>
        <w:t>.</w:t>
      </w:r>
      <w:bookmarkEnd w:id="120"/>
      <w:bookmarkEnd w:id="121"/>
      <w:bookmarkEnd w:id="122"/>
      <w:bookmarkEnd w:id="123"/>
    </w:p>
    <w:p w:rsidR="00C24DDD" w:rsidRPr="00647842" w:rsidRDefault="00647842" w:rsidP="00EF7A23">
      <w:pPr>
        <w:spacing w:before="100" w:beforeAutospacing="1" w:after="100" w:afterAutospacing="1" w:line="240" w:lineRule="auto"/>
        <w:jc w:val="both"/>
        <w:rPr>
          <w:rFonts w:ascii="Gill Sans MT" w:eastAsia="Calibri" w:hAnsi="Gill Sans MT" w:cs="Arial"/>
          <w:color w:val="000000"/>
          <w:sz w:val="22"/>
        </w:rPr>
      </w:pPr>
      <w:r w:rsidRPr="00647842">
        <w:rPr>
          <w:rFonts w:ascii="Gill Sans MT" w:hAnsi="Gill Sans MT"/>
          <w:sz w:val="22"/>
        </w:rPr>
        <w:t>MJU a naročito UZK, kao i druge relevantne institucije, uložile su napore u dijeljenje znanja i izgradnju kapaciteta unutar svojih predmetnih oblasti ekspertize. Takvi napori nadopunjeni su sa SBS, a njenom komplementarnom pomoći zajedno sa drugom donatorskom podrškom. Dokumentacione evidencije i intervjui sa zainteresovanim stranama potvrdili su da su</w:t>
      </w:r>
      <w:r w:rsidRPr="00647842">
        <w:rPr>
          <w:rFonts w:ascii="Gill Sans MT" w:hAnsi="Gill Sans MT"/>
          <w:b/>
          <w:sz w:val="22"/>
        </w:rPr>
        <w:t xml:space="preserve"> novo znanje, vještine, pristupi i mehanizmi rada u velikoj mjeri integrisani u rad pojedinačnih institucija</w:t>
      </w:r>
      <w:r w:rsidRPr="00647842">
        <w:rPr>
          <w:rFonts w:ascii="Gill Sans MT" w:hAnsi="Gill Sans MT"/>
          <w:sz w:val="22"/>
        </w:rPr>
        <w:t>. Međutim, njihova održivost zavisi u velikoj mjeri od institucionalnog sjećanja i dijeljenja znanja unutar institucije, ali i od nivoa mogućnosti zaposlenih u javnoj upravi da primijene novo znanje u svom radu. Neke intervjuisane zainteresovane strane konstatovale su da u nekim slučajevima postoji otpor omogućavanju ljudi sa novim znanjem i vještinama da naprave promjene u njihovim institucijama ali i na višem političkom nivou. Međutim, ove tvrdnje nijesu mogle biti triangulirane podacima iz drugih izvora</w:t>
      </w:r>
      <w:r w:rsidR="00642796" w:rsidRPr="00647842">
        <w:rPr>
          <w:rFonts w:ascii="Gill Sans MT" w:eastAsia="Calibri" w:hAnsi="Gill Sans MT" w:cs="Arial"/>
          <w:color w:val="000000"/>
          <w:sz w:val="22"/>
        </w:rPr>
        <w:t xml:space="preserve">. </w:t>
      </w:r>
    </w:p>
    <w:p w:rsidR="00C24DDD" w:rsidRPr="00647842" w:rsidRDefault="00647842" w:rsidP="00EF7A23">
      <w:pPr>
        <w:spacing w:before="100" w:beforeAutospacing="1" w:after="100" w:afterAutospacing="1" w:line="240" w:lineRule="auto"/>
        <w:jc w:val="both"/>
        <w:rPr>
          <w:rFonts w:ascii="Gill Sans MT" w:eastAsia="Calibri" w:hAnsi="Gill Sans MT" w:cs="Arial"/>
          <w:sz w:val="22"/>
        </w:rPr>
      </w:pPr>
      <w:r w:rsidRPr="00647842">
        <w:rPr>
          <w:rFonts w:ascii="Gill Sans MT" w:hAnsi="Gill Sans MT"/>
          <w:b/>
          <w:sz w:val="22"/>
        </w:rPr>
        <w:t xml:space="preserve">Podržani sistemi za IT i interoperabilnost koji su modelirani i integrisani u MJU i strukture pojedinačnih institucija i LS su institucionalizovani, ali njihova održivost zavisi od niza faktora na srednji i dugi </w:t>
      </w:r>
      <w:r w:rsidRPr="00647842">
        <w:rPr>
          <w:rFonts w:ascii="Gill Sans MT" w:hAnsi="Gill Sans MT"/>
          <w:b/>
          <w:sz w:val="22"/>
        </w:rPr>
        <w:lastRenderedPageBreak/>
        <w:t>rok</w:t>
      </w:r>
      <w:r w:rsidRPr="00647842">
        <w:rPr>
          <w:rFonts w:ascii="Gill Sans MT" w:hAnsi="Gill Sans MT"/>
          <w:sz w:val="22"/>
        </w:rPr>
        <w:t>. Dokazi prikupljeni tokom procesa evaluacije već pokazuju značajna poboljšanja u smislu modernizacije sistema i pristupa, uključujući interoperabilnost. Međutim, kao što su istakle neke zainteresovane strane, održivost zavisi od niza faktora, uključujući ali ne ograničavajući se na finansijske i ljudske resurse u MJU kao i drugim institucijama za održavanje i unapređenje IT sistema i opreme, kao i stabilnost struktura zaposlenih. Zainteresovane strane naglašavaju izazove u nemogućnosti da se plate konkurentne zarade, što rezultira u fluktuaciji kvalitetnog osoblja u IT odjeljenjima. Ovo može negativno pogoditi održivost rezultata na srednji i dugi rok</w:t>
      </w:r>
      <w:r w:rsidR="00C24DDD" w:rsidRPr="00647842">
        <w:rPr>
          <w:rFonts w:ascii="Gill Sans MT" w:eastAsia="Calibri" w:hAnsi="Gill Sans MT" w:cs="Arial"/>
          <w:sz w:val="22"/>
        </w:rPr>
        <w:t xml:space="preserve">. </w:t>
      </w:r>
    </w:p>
    <w:p w:rsidR="00C24DDD" w:rsidRPr="00647842" w:rsidRDefault="00647842" w:rsidP="00EF7A23">
      <w:pPr>
        <w:spacing w:before="100" w:beforeAutospacing="1" w:after="100" w:afterAutospacing="1" w:line="240" w:lineRule="auto"/>
        <w:jc w:val="both"/>
        <w:rPr>
          <w:rFonts w:ascii="Gill Sans MT" w:eastAsia="Times New Roman" w:hAnsi="Gill Sans MT" w:cs="Arial"/>
          <w:color w:val="000000"/>
          <w:sz w:val="22"/>
          <w:lang w:eastAsia="en-GB"/>
        </w:rPr>
      </w:pPr>
      <w:r w:rsidRPr="00647842">
        <w:rPr>
          <w:rFonts w:ascii="Gill Sans MT" w:hAnsi="Gill Sans MT"/>
          <w:b/>
          <w:sz w:val="22"/>
        </w:rPr>
        <w:t xml:space="preserve">Postoji posvećenost vlade i EU da nastave da finansijski podržavaju RJU i ovo je važan input za reformu </w:t>
      </w:r>
      <w:r w:rsidRPr="00647842">
        <w:rPr>
          <w:rFonts w:ascii="Gill Sans MT" w:hAnsi="Gill Sans MT"/>
          <w:sz w:val="22"/>
        </w:rPr>
        <w:t>(JC9.1). Drugi razvojni partneri, kao što su UNDP, SIGMA i donatori, takođe podržavaju RJU. Jedan konstatovani izazov je u tome da postoji potencijal za zavisnost od donatora i očekivanje da će se reforma finansijski pokretati izvana. Ovo je izazov koji treba razmotriti i na njega odgovoriti u sljedećem ciklusu strategije</w:t>
      </w:r>
      <w:r w:rsidR="00C24DDD" w:rsidRPr="00647842">
        <w:rPr>
          <w:rFonts w:ascii="Gill Sans MT" w:eastAsia="Times New Roman" w:hAnsi="Gill Sans MT" w:cs="Arial"/>
          <w:bCs/>
          <w:color w:val="000000"/>
          <w:sz w:val="22"/>
          <w:lang w:eastAsia="en-GB"/>
        </w:rPr>
        <w:t>.</w:t>
      </w:r>
      <w:r w:rsidR="00C24DDD" w:rsidRPr="00647842">
        <w:rPr>
          <w:rFonts w:ascii="Gill Sans MT" w:eastAsia="Times New Roman" w:hAnsi="Gill Sans MT" w:cs="Arial"/>
          <w:color w:val="000000"/>
          <w:sz w:val="22"/>
          <w:lang w:eastAsia="en-GB"/>
        </w:rPr>
        <w:t xml:space="preserve"> </w:t>
      </w:r>
    </w:p>
    <w:p w:rsidR="00000752" w:rsidRPr="0023710C" w:rsidRDefault="00000752" w:rsidP="00EF7A23">
      <w:pPr>
        <w:spacing w:line="240" w:lineRule="auto"/>
        <w:rPr>
          <w:rFonts w:ascii="Gill Sans MT" w:hAnsi="Gill Sans MT" w:cs="Arial"/>
          <w:b/>
          <w:color w:val="000000" w:themeColor="text1"/>
          <w:sz w:val="22"/>
        </w:rPr>
      </w:pPr>
    </w:p>
    <w:p w:rsidR="00FB58C0" w:rsidRPr="0023710C" w:rsidRDefault="00FB58C0" w:rsidP="00EF7A23">
      <w:pPr>
        <w:spacing w:after="0" w:line="240" w:lineRule="auto"/>
        <w:rPr>
          <w:rFonts w:ascii="Gill Sans MT" w:eastAsiaTheme="majorEastAsia" w:hAnsi="Gill Sans MT" w:cstheme="majorBidi"/>
          <w:color w:val="4472C4" w:themeColor="accent1"/>
          <w:sz w:val="22"/>
        </w:rPr>
      </w:pPr>
    </w:p>
    <w:p w:rsidR="00000752" w:rsidRPr="0023710C" w:rsidRDefault="00647842" w:rsidP="00EF7A23">
      <w:pPr>
        <w:pStyle w:val="Heading1"/>
        <w:numPr>
          <w:ilvl w:val="0"/>
          <w:numId w:val="10"/>
        </w:numPr>
        <w:rPr>
          <w:rFonts w:ascii="Gill Sans MT" w:hAnsi="Gill Sans MT"/>
          <w:sz w:val="22"/>
          <w:szCs w:val="22"/>
        </w:rPr>
      </w:pPr>
      <w:bookmarkStart w:id="124" w:name="_Toc38931092"/>
      <w:r w:rsidRPr="00647842">
        <w:rPr>
          <w:rFonts w:ascii="Gill Sans MT" w:hAnsi="Gill Sans MT"/>
          <w:sz w:val="22"/>
          <w:szCs w:val="22"/>
        </w:rPr>
        <w:t xml:space="preserve">Zaključci i preporuke </w:t>
      </w:r>
      <w:bookmarkEnd w:id="124"/>
    </w:p>
    <w:p w:rsidR="00D320F1" w:rsidRPr="00647842" w:rsidRDefault="00647842" w:rsidP="00EF7A23">
      <w:pPr>
        <w:snapToGrid w:val="0"/>
        <w:spacing w:before="40" w:line="240" w:lineRule="auto"/>
        <w:jc w:val="both"/>
        <w:rPr>
          <w:rFonts w:ascii="Gill Sans MT" w:hAnsi="Gill Sans MT" w:cs="Calibri"/>
          <w:sz w:val="22"/>
        </w:rPr>
      </w:pPr>
      <w:r w:rsidRPr="00647842">
        <w:rPr>
          <w:rFonts w:ascii="Gill Sans MT" w:hAnsi="Gill Sans MT"/>
          <w:sz w:val="22"/>
        </w:rPr>
        <w:t>Sljedeći odjeljci izvještaja predstavljaju setove međuresurskih zaključaka i preporuka koji su proistekli iz nalaza i odgovora na EQ. Svaki zaključak upućuje na poseban set EQ iz kojih je proistekao</w:t>
      </w:r>
      <w:r w:rsidR="00D320F1" w:rsidRPr="00647842">
        <w:rPr>
          <w:rFonts w:ascii="Gill Sans MT" w:hAnsi="Gill Sans MT" w:cs="Calibri"/>
          <w:sz w:val="22"/>
        </w:rPr>
        <w:t xml:space="preserve">. </w:t>
      </w:r>
    </w:p>
    <w:p w:rsidR="00000752" w:rsidRPr="00647842" w:rsidRDefault="00647842" w:rsidP="00381795">
      <w:pPr>
        <w:pStyle w:val="Heading2"/>
        <w:numPr>
          <w:ilvl w:val="1"/>
          <w:numId w:val="41"/>
        </w:numPr>
        <w:spacing w:line="240" w:lineRule="auto"/>
        <w:rPr>
          <w:rFonts w:ascii="Gill Sans MT" w:hAnsi="Gill Sans MT"/>
          <w:sz w:val="22"/>
          <w:szCs w:val="22"/>
        </w:rPr>
      </w:pPr>
      <w:r w:rsidRPr="00647842">
        <w:rPr>
          <w:rFonts w:ascii="Gill Sans MT" w:hAnsi="Gill Sans MT"/>
          <w:sz w:val="22"/>
          <w:szCs w:val="22"/>
        </w:rPr>
        <w:t>Zaključci</w:t>
      </w:r>
    </w:p>
    <w:p w:rsidR="00B962C1" w:rsidRPr="0023710C" w:rsidRDefault="00B962C1" w:rsidP="00EF7A23">
      <w:pPr>
        <w:spacing w:before="100" w:beforeAutospacing="1" w:after="100" w:afterAutospacing="1" w:line="240" w:lineRule="auto"/>
        <w:rPr>
          <w:rFonts w:ascii="Gill Sans MT" w:hAnsi="Gill Sans MT"/>
          <w:b/>
          <w:bCs/>
          <w:sz w:val="22"/>
        </w:rPr>
      </w:pPr>
      <w:bookmarkStart w:id="125" w:name="_Toc22899519"/>
      <w:r w:rsidRPr="0023710C">
        <w:rPr>
          <w:rFonts w:ascii="Gill Sans MT" w:hAnsi="Gill Sans MT"/>
          <w:b/>
          <w:bCs/>
          <w:sz w:val="22"/>
        </w:rPr>
        <w:t>Relevan</w:t>
      </w:r>
      <w:r w:rsidR="00647842">
        <w:rPr>
          <w:rFonts w:ascii="Gill Sans MT" w:hAnsi="Gill Sans MT"/>
          <w:b/>
          <w:bCs/>
          <w:sz w:val="22"/>
        </w:rPr>
        <w:t>tnost</w:t>
      </w:r>
    </w:p>
    <w:p w:rsidR="00A27E6A" w:rsidRPr="0023710C" w:rsidRDefault="00C75141" w:rsidP="00565E03">
      <w:pPr>
        <w:pStyle w:val="Caption"/>
        <w:spacing w:before="100" w:beforeAutospacing="1" w:after="100" w:afterAutospacing="1" w:line="240" w:lineRule="auto"/>
        <w:ind w:left="1276" w:hanging="1276"/>
        <w:jc w:val="both"/>
        <w:rPr>
          <w:rFonts w:ascii="Gill Sans MT" w:hAnsi="Gill Sans MT"/>
          <w:color w:val="BF8F00" w:themeColor="accent4" w:themeShade="BF"/>
          <w:sz w:val="22"/>
          <w:szCs w:val="22"/>
        </w:rPr>
      </w:pPr>
      <w:bookmarkStart w:id="126" w:name="_Toc38930790"/>
      <w:bookmarkStart w:id="127" w:name="_Toc41049059"/>
      <w:bookmarkEnd w:id="125"/>
      <w:r>
        <w:rPr>
          <w:rFonts w:ascii="Gill Sans MT" w:hAnsi="Gill Sans MT"/>
          <w:color w:val="BF8F00" w:themeColor="accent4" w:themeShade="BF"/>
          <w:sz w:val="22"/>
          <w:szCs w:val="22"/>
        </w:rPr>
        <w:t>Zaključak</w:t>
      </w:r>
      <w:r w:rsidR="00A27E6A" w:rsidRPr="0023710C">
        <w:rPr>
          <w:rFonts w:ascii="Gill Sans MT" w:hAnsi="Gill Sans MT"/>
          <w:color w:val="BF8F00" w:themeColor="accent4" w:themeShade="BF"/>
          <w:sz w:val="22"/>
          <w:szCs w:val="22"/>
        </w:rPr>
        <w:t xml:space="preserve"> </w:t>
      </w:r>
      <w:r w:rsidR="00887FA5">
        <w:rPr>
          <w:rFonts w:ascii="Gill Sans MT" w:hAnsi="Gill Sans MT"/>
          <w:color w:val="BF8F00" w:themeColor="accent4" w:themeShade="BF"/>
          <w:sz w:val="22"/>
          <w:szCs w:val="22"/>
        </w:rPr>
        <w:t>1</w:t>
      </w:r>
      <w:r w:rsidR="00A27E6A" w:rsidRPr="0023710C">
        <w:rPr>
          <w:rFonts w:ascii="Gill Sans MT" w:hAnsi="Gill Sans MT"/>
          <w:color w:val="BF8F00" w:themeColor="accent4" w:themeShade="BF"/>
          <w:sz w:val="22"/>
          <w:szCs w:val="22"/>
        </w:rPr>
        <w:t>.</w:t>
      </w:r>
      <w:r w:rsidR="00A27E6A" w:rsidRPr="00C75141">
        <w:rPr>
          <w:rFonts w:ascii="Gill Sans MT" w:hAnsi="Gill Sans MT"/>
          <w:color w:val="BF8F00" w:themeColor="accent4" w:themeShade="BF"/>
          <w:sz w:val="22"/>
          <w:szCs w:val="22"/>
        </w:rPr>
        <w:t xml:space="preserve"> </w:t>
      </w:r>
      <w:r w:rsidRPr="00C75141">
        <w:rPr>
          <w:rStyle w:val="BodyTextChar"/>
          <w:rFonts w:ascii="Gill Sans MT" w:hAnsi="Gill Sans MT"/>
          <w:color w:val="BF8F00" w:themeColor="accent4" w:themeShade="BF"/>
          <w:sz w:val="22"/>
          <w:szCs w:val="22"/>
        </w:rPr>
        <w:t>Strategija RJU je ukorijenjena u nacionalnim prioritetima Crne Gore i težnjama ka EU i doprinosi njihovom ispunjavanju. Ostaje kontinuirano relevantna za kontekst i prijemčiva potrebama i ograničenjima javne uprave na nacionalnom i lokalnom nivou</w:t>
      </w:r>
      <w:r w:rsidR="00A27E6A" w:rsidRPr="0023710C">
        <w:rPr>
          <w:rFonts w:ascii="Gill Sans MT" w:hAnsi="Gill Sans MT"/>
          <w:color w:val="BF8F00" w:themeColor="accent4" w:themeShade="BF"/>
          <w:sz w:val="22"/>
          <w:szCs w:val="22"/>
        </w:rPr>
        <w:t>.</w:t>
      </w:r>
      <w:bookmarkEnd w:id="126"/>
      <w:bookmarkEnd w:id="127"/>
    </w:p>
    <w:p w:rsidR="00B962C1" w:rsidRPr="00647842" w:rsidRDefault="00647842" w:rsidP="00EF7A23">
      <w:pPr>
        <w:spacing w:before="100" w:beforeAutospacing="1" w:after="100" w:afterAutospacing="1" w:line="240" w:lineRule="auto"/>
        <w:jc w:val="both"/>
        <w:rPr>
          <w:rFonts w:ascii="Gill Sans MT" w:hAnsi="Gill Sans MT"/>
          <w:sz w:val="22"/>
        </w:rPr>
      </w:pPr>
      <w:r w:rsidRPr="00647842">
        <w:rPr>
          <w:rFonts w:ascii="Gill Sans MT" w:hAnsi="Gill Sans MT"/>
          <w:sz w:val="22"/>
        </w:rPr>
        <w:t xml:space="preserve">Strategija RJU kreirana je i implementirana uz bliske konsultacije i partnerstvo sa relevantnim institucijama i jedinicama Vlade i javne uprave, civilnog društva i razvojnih partnera, prvenstveno sa EU. Strategijom RJU se prihvataju težnje Crne Gore ka članstvu u EU i podržavaju zahtjevi Vlade i EU da se ispune </w:t>
      </w:r>
      <w:r w:rsidRPr="00647842">
        <w:rPr>
          <w:rFonts w:ascii="Gill Sans MT" w:hAnsi="Gill Sans MT"/>
          <w:sz w:val="22"/>
        </w:rPr>
        <w:lastRenderedPageBreak/>
        <w:t>osnove reforme demokratskog upravljanja. Kroz sopstvene napore i mjere podrške od svojih partnera, MJU i drugi implementatori strategije katalizovali su relevantne mjere za reformu javne uprave kako bi bila u boljem stanju da efikasno i djelotvorno pruža usluge građanima</w:t>
      </w:r>
      <w:r w:rsidR="00B962C1" w:rsidRPr="00647842">
        <w:rPr>
          <w:rFonts w:ascii="Gill Sans MT" w:eastAsia="Constantia" w:hAnsi="Gill Sans MT"/>
          <w:noProof/>
          <w:sz w:val="22"/>
        </w:rPr>
        <w:t xml:space="preserve">. </w:t>
      </w:r>
    </w:p>
    <w:p w:rsidR="00B962C1" w:rsidRPr="0023710C" w:rsidRDefault="00B962C1" w:rsidP="00EF7A23">
      <w:pPr>
        <w:spacing w:before="100" w:beforeAutospacing="1" w:after="100" w:afterAutospacing="1" w:line="240" w:lineRule="auto"/>
        <w:jc w:val="both"/>
        <w:rPr>
          <w:rFonts w:ascii="Gill Sans MT" w:hAnsi="Gill Sans MT"/>
          <w:b/>
          <w:bCs/>
          <w:sz w:val="22"/>
        </w:rPr>
      </w:pPr>
      <w:bookmarkStart w:id="128" w:name="_Toc22815452"/>
      <w:r w:rsidRPr="0023710C">
        <w:rPr>
          <w:rFonts w:ascii="Gill Sans MT" w:hAnsi="Gill Sans MT"/>
          <w:b/>
          <w:bCs/>
          <w:sz w:val="22"/>
        </w:rPr>
        <w:t>D</w:t>
      </w:r>
      <w:r w:rsidR="00647842">
        <w:rPr>
          <w:rFonts w:ascii="Gill Sans MT" w:hAnsi="Gill Sans MT"/>
          <w:b/>
          <w:bCs/>
          <w:sz w:val="22"/>
        </w:rPr>
        <w:t>izajn i koherentnost</w:t>
      </w:r>
      <w:bookmarkEnd w:id="128"/>
    </w:p>
    <w:p w:rsidR="00B962C1" w:rsidRPr="0023710C" w:rsidRDefault="00C75141" w:rsidP="00565E03">
      <w:pPr>
        <w:pStyle w:val="Caption"/>
        <w:spacing w:before="100" w:beforeAutospacing="1" w:after="100" w:afterAutospacing="1" w:line="240" w:lineRule="auto"/>
        <w:ind w:left="1276" w:hanging="1276"/>
        <w:jc w:val="both"/>
        <w:rPr>
          <w:rFonts w:ascii="Gill Sans MT" w:hAnsi="Gill Sans MT"/>
          <w:color w:val="BF8F00" w:themeColor="accent4" w:themeShade="BF"/>
          <w:sz w:val="22"/>
          <w:szCs w:val="22"/>
        </w:rPr>
      </w:pPr>
      <w:bookmarkStart w:id="129" w:name="_Toc38930791"/>
      <w:bookmarkStart w:id="130" w:name="_Toc41049060"/>
      <w:bookmarkStart w:id="131" w:name="_Toc22899520"/>
      <w:r w:rsidRPr="00C75141">
        <w:rPr>
          <w:rFonts w:ascii="Gill Sans MT" w:hAnsi="Gill Sans MT"/>
          <w:color w:val="BF8F00" w:themeColor="accent4" w:themeShade="BF"/>
          <w:sz w:val="22"/>
          <w:szCs w:val="22"/>
        </w:rPr>
        <w:t>Zaključak</w:t>
      </w:r>
      <w:r w:rsidR="00A27E6A" w:rsidRPr="00C75141">
        <w:rPr>
          <w:rFonts w:ascii="Gill Sans MT" w:hAnsi="Gill Sans MT"/>
          <w:color w:val="BF8F00" w:themeColor="accent4" w:themeShade="BF"/>
          <w:sz w:val="22"/>
          <w:szCs w:val="22"/>
        </w:rPr>
        <w:t xml:space="preserve"> </w:t>
      </w:r>
      <w:r w:rsidR="00887FA5">
        <w:rPr>
          <w:rFonts w:ascii="Gill Sans MT" w:hAnsi="Gill Sans MT"/>
          <w:color w:val="BF8F00" w:themeColor="accent4" w:themeShade="BF"/>
          <w:sz w:val="22"/>
          <w:szCs w:val="22"/>
        </w:rPr>
        <w:t>2</w:t>
      </w:r>
      <w:r w:rsidR="00A27E6A" w:rsidRPr="00C75141">
        <w:rPr>
          <w:rFonts w:ascii="Gill Sans MT" w:hAnsi="Gill Sans MT"/>
          <w:color w:val="BF8F00" w:themeColor="accent4" w:themeShade="BF"/>
          <w:sz w:val="22"/>
          <w:szCs w:val="22"/>
        </w:rPr>
        <w:t>.</w:t>
      </w:r>
      <w:r w:rsidRPr="00C75141">
        <w:rPr>
          <w:rFonts w:ascii="Gill Sans MT" w:hAnsi="Gill Sans MT"/>
          <w:color w:val="BF8F00" w:themeColor="accent4" w:themeShade="BF"/>
          <w:sz w:val="22"/>
          <w:szCs w:val="22"/>
        </w:rPr>
        <w:t xml:space="preserve"> Strategija RJU široko je distribuirana po različitim sektorima, slijedeći EU i SIGMA stubove Javne uprave. U nekim tematskim oblastima, nedostajalo je jasno definisanje problema, polaznih osnova, strateškog fokusa i dubine, posebno u oblasti optimizacije i ljudskih resursa. Nedostatak polaznih ciljeva, labave definicije i nedovoljna integrisanost programskih intervencija, naročito na polju optimizacije, ograničili su sposobnost MJU i Vlade da djelotvorno postignu svoje namjeravane i planirane ishode (i indikatore)</w:t>
      </w:r>
      <w:r w:rsidR="00B962C1" w:rsidRPr="0023710C">
        <w:rPr>
          <w:rFonts w:ascii="Gill Sans MT" w:hAnsi="Gill Sans MT"/>
          <w:color w:val="BF8F00" w:themeColor="accent4" w:themeShade="BF"/>
          <w:sz w:val="22"/>
          <w:szCs w:val="22"/>
        </w:rPr>
        <w:t>.</w:t>
      </w:r>
      <w:bookmarkEnd w:id="129"/>
      <w:bookmarkEnd w:id="130"/>
      <w:r w:rsidR="00B962C1" w:rsidRPr="0023710C">
        <w:rPr>
          <w:rFonts w:ascii="Gill Sans MT" w:hAnsi="Gill Sans MT"/>
          <w:color w:val="BF8F00" w:themeColor="accent4" w:themeShade="BF"/>
          <w:sz w:val="22"/>
          <w:szCs w:val="22"/>
        </w:rPr>
        <w:t xml:space="preserve"> </w:t>
      </w:r>
      <w:bookmarkEnd w:id="131"/>
    </w:p>
    <w:p w:rsidR="00B962C1" w:rsidRPr="00494810" w:rsidRDefault="00494810" w:rsidP="00EF7A23">
      <w:pPr>
        <w:spacing w:before="100" w:beforeAutospacing="1" w:after="100" w:afterAutospacing="1" w:line="240" w:lineRule="auto"/>
        <w:jc w:val="both"/>
        <w:rPr>
          <w:rFonts w:ascii="Gill Sans MT" w:hAnsi="Gill Sans MT"/>
          <w:sz w:val="22"/>
        </w:rPr>
      </w:pPr>
      <w:r w:rsidRPr="00494810">
        <w:rPr>
          <w:rFonts w:ascii="Gill Sans MT" w:hAnsi="Gill Sans MT"/>
          <w:sz w:val="22"/>
        </w:rPr>
        <w:t>Strateški ciljevi i strategije intervencije su adekvatno široki i omogućavaju Vladi i MJU da odgovore na zahtjeve reforme i nove potrebe po različitim stubovima Strategije. Strategija je dodatno razrađena i operacionalizovana kroz dva akciona plana za koje su urađeni troškovi i koji obezbjeđuju jasnu definiciju odgovornosti što pomaže uspostavljanju vlasništva i takođe monitoringa autputa i ishoda podrške. Ovaj pristup je vrijedan sa tačke gledišta relevantnosti i doprinosi izgradnji vlasništva od strane zainteresovanih strana i partnera. U smislu dizajna strategije, jedna glavna slabost koja se odnosi na nedostatak definicija nekih termina i oblasti, kao što je definicija onoga šta predstavlja javnu upravu, optimizaciju, informaciju, dovela je do značajnih problema u organizaciji i implementaciji aktivnosti ali i u materijalizaciji rezultata. Pored toga, konstatovani su određeni sektorski silosi u dizajnu i implementaciji aktivnosti (silosi su vidljivi u radu MF i MJU – postoje slabe ili nikakve veze između planiranja i budžetiranja, naročito kada je riječ o kadrovskom planiranju</w:t>
      </w:r>
      <w:r w:rsidR="00F37394" w:rsidRPr="00494810">
        <w:rPr>
          <w:rStyle w:val="FootnoteReference"/>
          <w:rFonts w:ascii="Gill Sans MT" w:hAnsi="Gill Sans MT"/>
          <w:sz w:val="22"/>
        </w:rPr>
        <w:footnoteReference w:id="111"/>
      </w:r>
      <w:r w:rsidR="00F37394" w:rsidRPr="00494810">
        <w:rPr>
          <w:rFonts w:ascii="Gill Sans MT" w:hAnsi="Gill Sans MT"/>
          <w:sz w:val="22"/>
        </w:rPr>
        <w:t xml:space="preserve">, </w:t>
      </w:r>
      <w:r w:rsidRPr="00494810">
        <w:rPr>
          <w:rFonts w:ascii="Gill Sans MT" w:hAnsi="Gill Sans MT"/>
          <w:sz w:val="22"/>
        </w:rPr>
        <w:t xml:space="preserve">uprkos činjenici da postoje jasne veze između ovih oblasti i da ih zainteresovane strane razumiju), što stvara teškoće u postizanju dubljih sektorskih sinergija i međusektorske integracije pristupa i intervencija. Sa druge strane, postoje pozitivni primjeri saradnje između sektora, na primjer: saradnja između MJU i </w:t>
      </w:r>
      <w:r w:rsidRPr="00494810">
        <w:rPr>
          <w:rFonts w:ascii="Gill Sans MT" w:hAnsi="Gill Sans MT"/>
          <w:sz w:val="22"/>
        </w:rPr>
        <w:lastRenderedPageBreak/>
        <w:t>MF u pripremi i implementaciji pristupa Plana optimizacije procesu sporazumnog raskida radnog odnosa uz plaćene otpremnine u javnom sektoru; Zakon o državnoj administraciji i Uredba o organizaciji i načinu rada državne uprave; Zakon o državnim službenicima i namještenicima, itd.</w:t>
      </w:r>
      <w:r w:rsidR="009D7C8A" w:rsidRPr="00494810">
        <w:rPr>
          <w:rFonts w:ascii="Gill Sans MT" w:hAnsi="Gill Sans MT"/>
          <w:sz w:val="22"/>
        </w:rPr>
        <w:t xml:space="preserve"> </w:t>
      </w:r>
    </w:p>
    <w:p w:rsidR="00B962C1" w:rsidRPr="0023710C" w:rsidRDefault="00494810" w:rsidP="00EF7A23">
      <w:pPr>
        <w:spacing w:before="100" w:beforeAutospacing="1" w:after="100" w:afterAutospacing="1" w:line="240" w:lineRule="auto"/>
        <w:jc w:val="both"/>
        <w:rPr>
          <w:rFonts w:ascii="Gill Sans MT" w:hAnsi="Gill Sans MT"/>
          <w:b/>
          <w:bCs/>
          <w:sz w:val="22"/>
        </w:rPr>
      </w:pPr>
      <w:bookmarkStart w:id="132" w:name="_Toc22815453"/>
      <w:r>
        <w:rPr>
          <w:rFonts w:ascii="Gill Sans MT" w:hAnsi="Gill Sans MT"/>
          <w:b/>
          <w:bCs/>
          <w:sz w:val="22"/>
        </w:rPr>
        <w:t>Ef</w:t>
      </w:r>
      <w:r w:rsidR="00B962C1" w:rsidRPr="0023710C">
        <w:rPr>
          <w:rFonts w:ascii="Gill Sans MT" w:hAnsi="Gill Sans MT"/>
          <w:b/>
          <w:bCs/>
          <w:sz w:val="22"/>
        </w:rPr>
        <w:t>i</w:t>
      </w:r>
      <w:r>
        <w:rPr>
          <w:rFonts w:ascii="Gill Sans MT" w:hAnsi="Gill Sans MT"/>
          <w:b/>
          <w:bCs/>
          <w:sz w:val="22"/>
        </w:rPr>
        <w:t>kasnost</w:t>
      </w:r>
      <w:bookmarkEnd w:id="132"/>
      <w:r w:rsidR="00B962C1" w:rsidRPr="0023710C">
        <w:rPr>
          <w:rFonts w:ascii="Gill Sans MT" w:hAnsi="Gill Sans MT"/>
          <w:b/>
          <w:bCs/>
          <w:sz w:val="22"/>
        </w:rPr>
        <w:t xml:space="preserve"> </w:t>
      </w:r>
    </w:p>
    <w:p w:rsidR="00B962C1" w:rsidRPr="0023710C" w:rsidRDefault="00C75141" w:rsidP="00565E03">
      <w:pPr>
        <w:pStyle w:val="Caption"/>
        <w:ind w:left="1276" w:hanging="1276"/>
        <w:jc w:val="both"/>
        <w:rPr>
          <w:rFonts w:ascii="Gill Sans MT" w:hAnsi="Gill Sans MT"/>
          <w:color w:val="BF8F00" w:themeColor="accent4" w:themeShade="BF"/>
          <w:sz w:val="22"/>
          <w:szCs w:val="22"/>
        </w:rPr>
      </w:pPr>
      <w:bookmarkStart w:id="133" w:name="_Toc38930792"/>
      <w:bookmarkStart w:id="134" w:name="_Toc41049061"/>
      <w:bookmarkStart w:id="135" w:name="_Toc22899521"/>
      <w:r>
        <w:rPr>
          <w:rFonts w:ascii="Gill Sans MT" w:hAnsi="Gill Sans MT"/>
          <w:color w:val="BF8F00" w:themeColor="accent4" w:themeShade="BF"/>
          <w:sz w:val="22"/>
          <w:szCs w:val="22"/>
        </w:rPr>
        <w:t>Zaključak</w:t>
      </w:r>
      <w:r w:rsidR="00A27E6A" w:rsidRPr="0023710C">
        <w:rPr>
          <w:rFonts w:ascii="Gill Sans MT" w:hAnsi="Gill Sans MT"/>
          <w:color w:val="BF8F00" w:themeColor="accent4" w:themeShade="BF"/>
          <w:sz w:val="22"/>
          <w:szCs w:val="22"/>
        </w:rPr>
        <w:t xml:space="preserve"> </w:t>
      </w:r>
      <w:r w:rsidR="00887FA5">
        <w:rPr>
          <w:rFonts w:ascii="Gill Sans MT" w:hAnsi="Gill Sans MT"/>
          <w:color w:val="BF8F00" w:themeColor="accent4" w:themeShade="BF"/>
          <w:sz w:val="22"/>
          <w:szCs w:val="22"/>
        </w:rPr>
        <w:t>3</w:t>
      </w:r>
      <w:r w:rsidR="00A27E6A" w:rsidRPr="006D2FBA">
        <w:rPr>
          <w:rFonts w:ascii="Gill Sans MT" w:hAnsi="Gill Sans MT"/>
          <w:color w:val="BF8F00" w:themeColor="accent4" w:themeShade="BF"/>
          <w:sz w:val="22"/>
          <w:szCs w:val="22"/>
        </w:rPr>
        <w:t>.</w:t>
      </w:r>
      <w:r w:rsidRPr="006D2FBA">
        <w:rPr>
          <w:rFonts w:ascii="Gill Sans MT" w:hAnsi="Gill Sans MT"/>
          <w:color w:val="BF8F00" w:themeColor="accent4" w:themeShade="BF"/>
          <w:sz w:val="22"/>
          <w:szCs w:val="22"/>
        </w:rPr>
        <w:t xml:space="preserve"> Resursi za implementaciju strategije bili su generalno dovoljni, a koordinacija strategije, monitoring i izvještavanje bili su prilično efikasni. Izvještaji su manje uspješni u pretpostavkama monitoringa i procjeni rizika, što bi pomoglo boljem razumijevanju operativnog okvira u kojem strategija funkcioniše</w:t>
      </w:r>
      <w:r w:rsidR="00B962C1" w:rsidRPr="006D2FBA">
        <w:rPr>
          <w:rFonts w:ascii="Gill Sans MT" w:hAnsi="Gill Sans MT"/>
          <w:color w:val="BF8F00" w:themeColor="accent4" w:themeShade="BF"/>
          <w:sz w:val="22"/>
          <w:szCs w:val="22"/>
        </w:rPr>
        <w:t>.</w:t>
      </w:r>
      <w:bookmarkEnd w:id="133"/>
      <w:bookmarkEnd w:id="134"/>
      <w:r w:rsidR="00B962C1" w:rsidRPr="0023710C">
        <w:rPr>
          <w:rFonts w:ascii="Gill Sans MT" w:hAnsi="Gill Sans MT"/>
          <w:color w:val="BF8F00" w:themeColor="accent4" w:themeShade="BF"/>
          <w:sz w:val="22"/>
          <w:szCs w:val="22"/>
        </w:rPr>
        <w:t xml:space="preserve"> </w:t>
      </w:r>
      <w:bookmarkEnd w:id="135"/>
    </w:p>
    <w:p w:rsidR="00B962C1" w:rsidRPr="0023710C" w:rsidRDefault="00494810" w:rsidP="00EF7A23">
      <w:pPr>
        <w:spacing w:before="100" w:beforeAutospacing="1" w:after="100" w:afterAutospacing="1" w:line="240" w:lineRule="auto"/>
        <w:jc w:val="both"/>
        <w:rPr>
          <w:rFonts w:ascii="Gill Sans MT" w:hAnsi="Gill Sans MT"/>
          <w:sz w:val="22"/>
        </w:rPr>
      </w:pPr>
      <w:r w:rsidRPr="00576A04">
        <w:rPr>
          <w:rFonts w:ascii="Gill Sans MT" w:hAnsi="Gill Sans MT"/>
        </w:rPr>
        <w:t>Generalno</w:t>
      </w:r>
      <w:r>
        <w:rPr>
          <w:rFonts w:ascii="Gill Sans MT" w:hAnsi="Gill Sans MT"/>
        </w:rPr>
        <w:t>,</w:t>
      </w:r>
      <w:r w:rsidRPr="00576A04">
        <w:rPr>
          <w:rFonts w:ascii="Gill Sans MT" w:hAnsi="Gill Sans MT"/>
        </w:rPr>
        <w:t xml:space="preserve"> strategija je implementirana kroz generalno dovoljna finansijska i kadrovska sredstva. MJU je preuzelo implementaciju strategije odmah nakon svog </w:t>
      </w:r>
      <w:r>
        <w:rPr>
          <w:rFonts w:ascii="Gill Sans MT" w:hAnsi="Gill Sans MT"/>
        </w:rPr>
        <w:t xml:space="preserve">formiranja </w:t>
      </w:r>
      <w:r w:rsidRPr="00576A04">
        <w:rPr>
          <w:rFonts w:ascii="Gill Sans MT" w:hAnsi="Gill Sans MT"/>
        </w:rPr>
        <w:t xml:space="preserve">i uspjelo je da izvede neometan prenos nadležnosti i uvođenje u implementaciju strategije. Finansiranje strategije došlo je iz Vladinog budžeta do 2008. godine, kada je takođe uvedena podrška SBS. Monitoring strategije i koordinacija sprovedeni su djelotvorno, i </w:t>
      </w:r>
      <w:r>
        <w:rPr>
          <w:rFonts w:ascii="Gill Sans MT" w:hAnsi="Gill Sans MT"/>
        </w:rPr>
        <w:t xml:space="preserve">označili </w:t>
      </w:r>
      <w:r w:rsidRPr="00576A04">
        <w:rPr>
          <w:rFonts w:ascii="Gill Sans MT" w:hAnsi="Gill Sans MT"/>
        </w:rPr>
        <w:t>posvećenost implementirajućih institucija reformskom procesu. Konstatovana je jedna slabost u smislu odsustva pretpostavke monitoringa, procjene rizika i strategije ublažavanja za neke pristupe i intervencije (npr. optimatizacija), što je stvorilo teškoće u upravljanju implementacijom. To je potom uticalo na ostvarivanje seta ciljeva i njihovu održivost, naročito u odnosu na optimizaciju. Dok su izvještaji o monitoringu dobrog kvaliteta, MJU je mogla uraditi više na prikupljanju dokaza, i registrovanju i izvještavanju o doprinosu strategije opštem pristupu građana uslugama i njihovo zadovoljstvo. Sprovedene su neke ankete o zadovoljstvu, ali su one fragmentirane i ograničene na jednu ili dvije oblasti strategije. Takva analiza nivoa ishoda/uticaja bila bi od koristi za razumijevanje punog opsega stvarnih dostignuća strategije, po svim stubovima</w:t>
      </w:r>
      <w:r w:rsidR="00B962C1" w:rsidRPr="0023710C">
        <w:rPr>
          <w:rFonts w:ascii="Gill Sans MT" w:hAnsi="Gill Sans MT"/>
          <w:sz w:val="22"/>
        </w:rPr>
        <w:t xml:space="preserve">.  </w:t>
      </w:r>
    </w:p>
    <w:p w:rsidR="00B962C1" w:rsidRPr="0023710C" w:rsidRDefault="00494810" w:rsidP="00EF7A23">
      <w:pPr>
        <w:spacing w:before="100" w:beforeAutospacing="1" w:after="100" w:afterAutospacing="1" w:line="240" w:lineRule="auto"/>
        <w:jc w:val="both"/>
        <w:rPr>
          <w:rFonts w:ascii="Gill Sans MT" w:hAnsi="Gill Sans MT"/>
          <w:b/>
          <w:bCs/>
          <w:sz w:val="22"/>
        </w:rPr>
      </w:pPr>
      <w:bookmarkStart w:id="136" w:name="_Toc22815454"/>
      <w:r w:rsidRPr="00494810">
        <w:rPr>
          <w:rFonts w:ascii="Gill Sans MT" w:hAnsi="Gill Sans MT"/>
          <w:b/>
          <w:sz w:val="22"/>
        </w:rPr>
        <w:t>Djelotvornost</w:t>
      </w:r>
      <w:r w:rsidRPr="0023710C">
        <w:rPr>
          <w:rFonts w:ascii="Gill Sans MT" w:hAnsi="Gill Sans MT"/>
          <w:b/>
          <w:bCs/>
          <w:sz w:val="22"/>
        </w:rPr>
        <w:t xml:space="preserve"> </w:t>
      </w:r>
      <w:bookmarkEnd w:id="136"/>
    </w:p>
    <w:p w:rsidR="00B962C1" w:rsidRPr="0023710C" w:rsidRDefault="00C75141" w:rsidP="00A27E6A">
      <w:pPr>
        <w:pStyle w:val="Caption"/>
        <w:rPr>
          <w:rFonts w:ascii="Gill Sans MT" w:hAnsi="Gill Sans MT"/>
          <w:color w:val="BF8F00" w:themeColor="accent4" w:themeShade="BF"/>
          <w:sz w:val="22"/>
          <w:szCs w:val="22"/>
        </w:rPr>
      </w:pPr>
      <w:bookmarkStart w:id="137" w:name="_Toc22899522"/>
      <w:bookmarkStart w:id="138" w:name="_Toc38930793"/>
      <w:bookmarkStart w:id="139" w:name="_Toc41049062"/>
      <w:r w:rsidRPr="006D2FBA">
        <w:rPr>
          <w:rFonts w:ascii="Gill Sans MT" w:hAnsi="Gill Sans MT"/>
          <w:color w:val="BF8F00" w:themeColor="accent4" w:themeShade="BF"/>
          <w:sz w:val="22"/>
          <w:szCs w:val="22"/>
        </w:rPr>
        <w:t>Zaključak</w:t>
      </w:r>
      <w:r w:rsidR="00A27E6A" w:rsidRPr="006D2FBA">
        <w:rPr>
          <w:rFonts w:ascii="Gill Sans MT" w:hAnsi="Gill Sans MT"/>
          <w:color w:val="BF8F00" w:themeColor="accent4" w:themeShade="BF"/>
          <w:sz w:val="22"/>
          <w:szCs w:val="22"/>
        </w:rPr>
        <w:t xml:space="preserve"> </w:t>
      </w:r>
      <w:r w:rsidR="00E751D5" w:rsidRPr="006D2FBA">
        <w:rPr>
          <w:rFonts w:ascii="Gill Sans MT" w:hAnsi="Gill Sans MT"/>
          <w:color w:val="BF8F00" w:themeColor="accent4" w:themeShade="BF"/>
          <w:sz w:val="22"/>
          <w:szCs w:val="22"/>
        </w:rPr>
        <w:fldChar w:fldCharType="begin"/>
      </w:r>
      <w:r w:rsidR="00A27E6A" w:rsidRPr="006D2FBA">
        <w:rPr>
          <w:rFonts w:ascii="Gill Sans MT" w:hAnsi="Gill Sans MT"/>
          <w:color w:val="BF8F00" w:themeColor="accent4" w:themeShade="BF"/>
          <w:sz w:val="22"/>
          <w:szCs w:val="22"/>
        </w:rPr>
        <w:instrText xml:space="preserve"> SEQ Conclusion \* ARABIC </w:instrText>
      </w:r>
      <w:r w:rsidR="00E751D5" w:rsidRPr="006D2FBA">
        <w:rPr>
          <w:rFonts w:ascii="Gill Sans MT" w:hAnsi="Gill Sans MT"/>
          <w:color w:val="BF8F00" w:themeColor="accent4" w:themeShade="BF"/>
          <w:sz w:val="22"/>
          <w:szCs w:val="22"/>
        </w:rPr>
        <w:fldChar w:fldCharType="separate"/>
      </w:r>
      <w:r w:rsidR="00887FA5">
        <w:rPr>
          <w:rFonts w:ascii="Gill Sans MT" w:hAnsi="Gill Sans MT"/>
          <w:noProof/>
          <w:color w:val="BF8F00" w:themeColor="accent4" w:themeShade="BF"/>
          <w:sz w:val="22"/>
          <w:szCs w:val="22"/>
        </w:rPr>
        <w:t>4</w:t>
      </w:r>
      <w:r w:rsidR="00E751D5" w:rsidRPr="006D2FBA">
        <w:rPr>
          <w:rFonts w:ascii="Gill Sans MT" w:hAnsi="Gill Sans MT"/>
          <w:color w:val="BF8F00" w:themeColor="accent4" w:themeShade="BF"/>
          <w:sz w:val="22"/>
          <w:szCs w:val="22"/>
        </w:rPr>
        <w:fldChar w:fldCharType="end"/>
      </w:r>
      <w:r w:rsidR="00A27E6A" w:rsidRPr="006D2FBA">
        <w:rPr>
          <w:rFonts w:ascii="Gill Sans MT" w:hAnsi="Gill Sans MT"/>
          <w:color w:val="BF8F00" w:themeColor="accent4" w:themeShade="BF"/>
          <w:sz w:val="22"/>
          <w:szCs w:val="22"/>
        </w:rPr>
        <w:t>.</w:t>
      </w:r>
      <w:r w:rsidR="00F37394" w:rsidRPr="006D2FBA">
        <w:rPr>
          <w:rFonts w:ascii="Gill Sans MT" w:hAnsi="Gill Sans MT"/>
          <w:color w:val="BF8F00" w:themeColor="accent4" w:themeShade="BF"/>
          <w:sz w:val="22"/>
          <w:szCs w:val="22"/>
        </w:rPr>
        <w:t xml:space="preserve"> </w:t>
      </w:r>
      <w:bookmarkEnd w:id="137"/>
      <w:r w:rsidR="006D2FBA" w:rsidRPr="006D2FBA">
        <w:rPr>
          <w:rFonts w:ascii="Gill Sans MT" w:hAnsi="Gill Sans MT"/>
          <w:color w:val="BF8F00" w:themeColor="accent4" w:themeShade="BF"/>
          <w:sz w:val="22"/>
          <w:szCs w:val="22"/>
        </w:rPr>
        <w:t>Strategija je bila relativno djelotvorna</w:t>
      </w:r>
      <w:r w:rsidR="00B962C1" w:rsidRPr="0023710C">
        <w:rPr>
          <w:rFonts w:ascii="Gill Sans MT" w:hAnsi="Gill Sans MT"/>
          <w:color w:val="BF8F00" w:themeColor="accent4" w:themeShade="BF"/>
          <w:sz w:val="22"/>
          <w:szCs w:val="22"/>
        </w:rPr>
        <w:t>.</w:t>
      </w:r>
      <w:bookmarkEnd w:id="138"/>
      <w:bookmarkEnd w:id="139"/>
    </w:p>
    <w:p w:rsidR="00B962C1" w:rsidRPr="00887FA5" w:rsidRDefault="00887FA5" w:rsidP="00EF7A23">
      <w:pPr>
        <w:spacing w:before="100" w:beforeAutospacing="1" w:after="100" w:afterAutospacing="1" w:line="240" w:lineRule="auto"/>
        <w:jc w:val="both"/>
        <w:rPr>
          <w:rFonts w:ascii="Gill Sans MT" w:hAnsi="Gill Sans MT"/>
          <w:sz w:val="22"/>
        </w:rPr>
      </w:pPr>
      <w:bookmarkStart w:id="140" w:name="_Toc22899523"/>
      <w:r w:rsidRPr="00887FA5">
        <w:rPr>
          <w:rFonts w:ascii="Gill Sans MT" w:hAnsi="Gill Sans MT"/>
          <w:sz w:val="22"/>
        </w:rPr>
        <w:t xml:space="preserve">U čitavom paketu intervencija koji je predviđen u strategiji RJU 2016-2020 najdjelotvornije je bilo ulaganje u normativni okvir po svim strateškim stubovima. Strategija kao okvir i formiranje posebnog ministarstva zaduženog za njenu implementaciju bili su važni motori djelotvornosti, naročito kada je riječ o normativnom okviru. Normativni okvir, iako predstavlja snažnu i održivu osnovu za dalje napore, nužno ne znači da je do promjena u pristupima i svijesti došlo odmah u nekim slučajevima, kao što je slučaj sa Zakonom o slobodnom </w:t>
      </w:r>
      <w:r w:rsidRPr="00887FA5">
        <w:rPr>
          <w:rFonts w:ascii="Gill Sans MT" w:hAnsi="Gill Sans MT"/>
          <w:sz w:val="22"/>
        </w:rPr>
        <w:lastRenderedPageBreak/>
        <w:t>pristupu informacijama, normativni okvir značio je dodatni teret sistema (u smislu pritužbi i zloupotrebe sistema), suprotstavljajući se istinskim naporima Vlade da obezbijedi veću transparentnost i odgovornost. Ulaganje u institucionalne okvire i kapacitete u čitavoj javnoj upravi takođe je bilo djelotvorno, i donijelo je bolje prepoznavanje, razumijevanje i promjene ukorijenjenih praksi u upravnim postupcima i pružanju usluga, iako su slabosti i dalje vidljive u smislu sistema javne uprave zasnovanog na zaslugama, optimizacije i održavanju i daljem jačanju ostvarenih etapa u pružanju usluga, transparentnosti, participaciji i dijalogu sa građanima. Djelotvornost intervencija za povećanje kvaliteta koordinacije i sistema planiranja politike bila je visoka i zahtijeva dalje ulaganje da bi se održali postignuti rezultati i pristupi koje je postavio sistem</w:t>
      </w:r>
      <w:r w:rsidR="00B962C1" w:rsidRPr="00887FA5">
        <w:rPr>
          <w:rFonts w:ascii="Gill Sans MT" w:hAnsi="Gill Sans MT"/>
          <w:sz w:val="22"/>
        </w:rPr>
        <w:t xml:space="preserve">. </w:t>
      </w:r>
    </w:p>
    <w:bookmarkEnd w:id="140"/>
    <w:p w:rsidR="00B962C1" w:rsidRPr="00887FA5" w:rsidRDefault="00887FA5" w:rsidP="00EF7A23">
      <w:pPr>
        <w:spacing w:before="100" w:beforeAutospacing="1" w:after="100" w:afterAutospacing="1" w:line="240" w:lineRule="auto"/>
        <w:jc w:val="both"/>
        <w:rPr>
          <w:rFonts w:ascii="Gill Sans MT" w:hAnsi="Gill Sans MT"/>
          <w:b/>
          <w:bCs/>
          <w:sz w:val="22"/>
        </w:rPr>
      </w:pPr>
      <w:r w:rsidRPr="00887FA5">
        <w:rPr>
          <w:rFonts w:ascii="Gill Sans MT" w:hAnsi="Gill Sans MT"/>
          <w:b/>
          <w:sz w:val="22"/>
        </w:rPr>
        <w:t>Uticaj i održivost</w:t>
      </w:r>
      <w:r w:rsidR="00F37394" w:rsidRPr="00887FA5">
        <w:rPr>
          <w:rFonts w:ascii="Gill Sans MT" w:hAnsi="Gill Sans MT"/>
          <w:b/>
          <w:bCs/>
          <w:sz w:val="22"/>
        </w:rPr>
        <w:t xml:space="preserve"> </w:t>
      </w:r>
    </w:p>
    <w:p w:rsidR="00B962C1" w:rsidRPr="0023710C" w:rsidRDefault="00C75141" w:rsidP="00565E03">
      <w:pPr>
        <w:pStyle w:val="Caption"/>
        <w:ind w:left="1276" w:hanging="1276"/>
        <w:jc w:val="both"/>
        <w:rPr>
          <w:rFonts w:ascii="Gill Sans MT" w:hAnsi="Gill Sans MT"/>
          <w:color w:val="BF8F00" w:themeColor="accent4" w:themeShade="BF"/>
          <w:sz w:val="22"/>
          <w:szCs w:val="22"/>
        </w:rPr>
      </w:pPr>
      <w:bookmarkStart w:id="141" w:name="_Toc22899524"/>
      <w:bookmarkStart w:id="142" w:name="_Toc38930794"/>
      <w:bookmarkStart w:id="143" w:name="_Toc41049063"/>
      <w:r w:rsidRPr="006D2FBA">
        <w:rPr>
          <w:rFonts w:ascii="Gill Sans MT" w:hAnsi="Gill Sans MT"/>
          <w:color w:val="BF8F00" w:themeColor="accent4" w:themeShade="BF"/>
          <w:sz w:val="22"/>
          <w:szCs w:val="22"/>
        </w:rPr>
        <w:t>Zaključak</w:t>
      </w:r>
      <w:r w:rsidR="00887FA5">
        <w:rPr>
          <w:rFonts w:ascii="Gill Sans MT" w:hAnsi="Gill Sans MT"/>
          <w:color w:val="BF8F00" w:themeColor="accent4" w:themeShade="BF"/>
          <w:sz w:val="22"/>
          <w:szCs w:val="22"/>
        </w:rPr>
        <w:t xml:space="preserve"> 5</w:t>
      </w:r>
      <w:r w:rsidR="00A27E6A" w:rsidRPr="006D2FBA">
        <w:rPr>
          <w:rFonts w:ascii="Gill Sans MT" w:hAnsi="Gill Sans MT"/>
          <w:color w:val="BF8F00" w:themeColor="accent4" w:themeShade="BF"/>
          <w:sz w:val="22"/>
          <w:szCs w:val="22"/>
        </w:rPr>
        <w:t xml:space="preserve">. </w:t>
      </w:r>
      <w:r w:rsidR="006D2FBA" w:rsidRPr="006D2FBA">
        <w:rPr>
          <w:rFonts w:ascii="Gill Sans MT" w:hAnsi="Gill Sans MT"/>
          <w:color w:val="BF8F00" w:themeColor="accent4" w:themeShade="BF"/>
          <w:sz w:val="22"/>
          <w:szCs w:val="22"/>
        </w:rPr>
        <w:t>S obzirom na inkrementalnu prirodu reforme javne uprave i kontekstualna ograničenja, dokazi o održivim doprinosima velikim promjenama u smislu efikasnosti i djelotvornosti javne uprave i povjerenju građana ograničeni su u vrijeme ove evaluacije</w:t>
      </w:r>
      <w:r w:rsidR="00B962C1" w:rsidRPr="0023710C">
        <w:rPr>
          <w:rFonts w:ascii="Gill Sans MT" w:hAnsi="Gill Sans MT"/>
          <w:color w:val="BF8F00" w:themeColor="accent4" w:themeShade="BF"/>
          <w:sz w:val="22"/>
          <w:szCs w:val="22"/>
        </w:rPr>
        <w:t>.</w:t>
      </w:r>
      <w:bookmarkEnd w:id="141"/>
      <w:bookmarkEnd w:id="142"/>
      <w:bookmarkEnd w:id="143"/>
    </w:p>
    <w:p w:rsidR="00B962C1" w:rsidRPr="00887FA5" w:rsidRDefault="00887FA5" w:rsidP="00EF7A23">
      <w:pPr>
        <w:spacing w:before="100" w:beforeAutospacing="1" w:after="100" w:afterAutospacing="1" w:line="240" w:lineRule="auto"/>
        <w:jc w:val="both"/>
        <w:rPr>
          <w:rFonts w:ascii="Gill Sans MT" w:hAnsi="Gill Sans MT"/>
          <w:sz w:val="22"/>
        </w:rPr>
      </w:pPr>
      <w:r w:rsidRPr="00887FA5">
        <w:rPr>
          <w:rFonts w:ascii="Gill Sans MT" w:hAnsi="Gill Sans MT"/>
          <w:sz w:val="22"/>
        </w:rPr>
        <w:t>Ulaganja u mnoge oblasti reforme javne uprave bila su duboka i obuhvatila su mijenjanje svijesti i načina na koji javna uprava funkcioniše. Strategija je donijela primjetne doprinose izgradnji podsticajnog ambijenta kroz razvoj pravnog i institucionalnog ambijenta za efikasnost i djelotvornost javne uprave. Strateške intervencije rezultirale su jačanjem institucionalnih kapaciteta vladinih agencija, na centralnom i lokalnom nivou, da osnaže svoje funkcionisanje i usluge, ali i građanskog društva i drugih aktera da zahtijevaju informacije i učestvuju u procesima donošenja odluka. Postoje značajni primjeri kada su napori Vlade očigledno poboljšali sisteme i procese (npr. e-usluge, učešće u donošenju odluka, interoperabilnost) i profesionalizam zaposlenih i pružalaca usluga, što sve služi kao osnova za bolju kumulativnu uspješnost javne uprave. Ishodi strateških intervencija bili su, međutim, nejednaki, pošto su često zavisili od raznih nivoa svjesnosti, ljudskih i tehničkih kapaciteta i opšteg otpora promjenama, za realizaciju svog pozitivnog uticaja i transformisanja u dugotrajni uticaj za opšti razvoj zemlje. Ipak, dostupni eksterni izvori pokazuju napredak Crne Gore u smislu percepcije efikasnosti i pristupačnosti, što je dobar znak promjene</w:t>
      </w:r>
      <w:r w:rsidR="00B962C1" w:rsidRPr="00887FA5">
        <w:rPr>
          <w:rFonts w:ascii="Gill Sans MT" w:hAnsi="Gill Sans MT"/>
          <w:sz w:val="22"/>
        </w:rPr>
        <w:t xml:space="preserve">. </w:t>
      </w:r>
    </w:p>
    <w:p w:rsidR="00B962C1" w:rsidRPr="0023710C" w:rsidRDefault="00C75141" w:rsidP="00A27E6A">
      <w:pPr>
        <w:pStyle w:val="Caption"/>
        <w:rPr>
          <w:rFonts w:ascii="Gill Sans MT" w:hAnsi="Gill Sans MT"/>
          <w:color w:val="BF8F00" w:themeColor="accent4" w:themeShade="BF"/>
          <w:sz w:val="22"/>
          <w:szCs w:val="22"/>
        </w:rPr>
      </w:pPr>
      <w:bookmarkStart w:id="144" w:name="_Toc38930795"/>
      <w:bookmarkStart w:id="145" w:name="_Toc41049064"/>
      <w:bookmarkStart w:id="146" w:name="_Toc22899525"/>
      <w:r w:rsidRPr="006D2FBA">
        <w:rPr>
          <w:rFonts w:ascii="Gill Sans MT" w:hAnsi="Gill Sans MT"/>
          <w:color w:val="BF8F00" w:themeColor="accent4" w:themeShade="BF"/>
          <w:sz w:val="22"/>
          <w:szCs w:val="22"/>
        </w:rPr>
        <w:t>Zaključak</w:t>
      </w:r>
      <w:r w:rsidR="00887FA5">
        <w:rPr>
          <w:rFonts w:ascii="Gill Sans MT" w:hAnsi="Gill Sans MT"/>
          <w:color w:val="BF8F00" w:themeColor="accent4" w:themeShade="BF"/>
          <w:sz w:val="22"/>
          <w:szCs w:val="22"/>
        </w:rPr>
        <w:t xml:space="preserve"> 6</w:t>
      </w:r>
      <w:r w:rsidR="00A27E6A" w:rsidRPr="006D2FBA">
        <w:rPr>
          <w:rFonts w:ascii="Gill Sans MT" w:hAnsi="Gill Sans MT"/>
          <w:color w:val="BF8F00" w:themeColor="accent4" w:themeShade="BF"/>
          <w:sz w:val="22"/>
          <w:szCs w:val="22"/>
        </w:rPr>
        <w:t xml:space="preserve">. </w:t>
      </w:r>
      <w:r w:rsidR="006D2FBA" w:rsidRPr="006D2FBA">
        <w:rPr>
          <w:rFonts w:ascii="Gill Sans MT" w:hAnsi="Gill Sans MT"/>
          <w:color w:val="BF8F00" w:themeColor="accent4" w:themeShade="BF"/>
          <w:sz w:val="22"/>
          <w:szCs w:val="22"/>
        </w:rPr>
        <w:t>Održivost mnogih ostvarenih efekata i koristi i dalje je krhka</w:t>
      </w:r>
      <w:r w:rsidR="00B962C1" w:rsidRPr="0023710C">
        <w:rPr>
          <w:rFonts w:ascii="Gill Sans MT" w:hAnsi="Gill Sans MT"/>
          <w:color w:val="BF8F00" w:themeColor="accent4" w:themeShade="BF"/>
          <w:sz w:val="22"/>
          <w:szCs w:val="22"/>
        </w:rPr>
        <w:t>.</w:t>
      </w:r>
      <w:bookmarkEnd w:id="144"/>
      <w:bookmarkEnd w:id="145"/>
      <w:r w:rsidR="00B962C1" w:rsidRPr="0023710C">
        <w:rPr>
          <w:rFonts w:ascii="Gill Sans MT" w:hAnsi="Gill Sans MT"/>
          <w:color w:val="BF8F00" w:themeColor="accent4" w:themeShade="BF"/>
          <w:sz w:val="22"/>
          <w:szCs w:val="22"/>
        </w:rPr>
        <w:t xml:space="preserve"> </w:t>
      </w:r>
      <w:bookmarkEnd w:id="146"/>
    </w:p>
    <w:p w:rsidR="00000752" w:rsidRPr="0023710C" w:rsidRDefault="00F652BE" w:rsidP="00EF7A23">
      <w:pPr>
        <w:spacing w:before="100" w:beforeAutospacing="1" w:after="100" w:afterAutospacing="1" w:line="240" w:lineRule="auto"/>
        <w:jc w:val="both"/>
        <w:rPr>
          <w:rFonts w:ascii="Gill Sans MT" w:hAnsi="Gill Sans MT"/>
          <w:sz w:val="22"/>
        </w:rPr>
      </w:pPr>
      <w:r w:rsidRPr="00576A04">
        <w:rPr>
          <w:rFonts w:ascii="Gill Sans MT" w:hAnsi="Gill Sans MT"/>
        </w:rPr>
        <w:lastRenderedPageBreak/>
        <w:t>Uloženi su značajni napori u razvoj nacionalnih kapaciteta za vođenje reformi, izrad</w:t>
      </w:r>
      <w:r>
        <w:rPr>
          <w:rFonts w:ascii="Gill Sans MT" w:hAnsi="Gill Sans MT"/>
        </w:rPr>
        <w:t>u</w:t>
      </w:r>
      <w:r w:rsidRPr="00576A04">
        <w:rPr>
          <w:rFonts w:ascii="Gill Sans MT" w:hAnsi="Gill Sans MT"/>
        </w:rPr>
        <w:t xml:space="preserve"> novih zakona i strategija, kao i upotreb</w:t>
      </w:r>
      <w:r>
        <w:rPr>
          <w:rFonts w:ascii="Gill Sans MT" w:hAnsi="Gill Sans MT"/>
        </w:rPr>
        <w:t>u</w:t>
      </w:r>
      <w:r w:rsidRPr="00576A04">
        <w:rPr>
          <w:rFonts w:ascii="Gill Sans MT" w:hAnsi="Gill Sans MT"/>
        </w:rPr>
        <w:t xml:space="preserve"> novih modela, praksi, metodologija i alata. Međutim, dugoročna održivost mnogih intervencija je ugrožena internim i eksternim faktorima, kao što su: fluktuacija zaposlenih u institucijama; česte promjene rukovodstva; slabosti čitavog sistema u upravljanju institucionalnom uspješnošću i mehanizmima monitoringa; i ograničena upotreba novostečenih kompetencija, vještina i znanja</w:t>
      </w:r>
      <w:r w:rsidR="00B962C1" w:rsidRPr="0023710C">
        <w:rPr>
          <w:rFonts w:ascii="Gill Sans MT" w:eastAsia="Cambria" w:hAnsi="Gill Sans MT"/>
          <w:sz w:val="22"/>
        </w:rPr>
        <w:t xml:space="preserve">. </w:t>
      </w:r>
    </w:p>
    <w:p w:rsidR="00000752" w:rsidRPr="0023710C" w:rsidRDefault="00000752" w:rsidP="00EF7A23">
      <w:pPr>
        <w:pStyle w:val="Heading2"/>
        <w:spacing w:line="240" w:lineRule="auto"/>
        <w:rPr>
          <w:rFonts w:ascii="Gill Sans MT" w:hAnsi="Gill Sans MT"/>
          <w:sz w:val="22"/>
          <w:szCs w:val="22"/>
        </w:rPr>
      </w:pPr>
      <w:bookmarkStart w:id="147" w:name="_Toc38931094"/>
      <w:r w:rsidRPr="00F652BE">
        <w:rPr>
          <w:rFonts w:ascii="Gill Sans MT" w:hAnsi="Gill Sans MT"/>
          <w:sz w:val="22"/>
          <w:szCs w:val="22"/>
        </w:rPr>
        <w:t xml:space="preserve">4.2 </w:t>
      </w:r>
      <w:r w:rsidR="00F652BE" w:rsidRPr="00F652BE">
        <w:rPr>
          <w:rFonts w:ascii="Gill Sans MT" w:hAnsi="Gill Sans MT"/>
          <w:sz w:val="22"/>
          <w:szCs w:val="22"/>
        </w:rPr>
        <w:t>Preporuke</w:t>
      </w:r>
      <w:bookmarkEnd w:id="147"/>
      <w:r w:rsidRPr="0023710C">
        <w:rPr>
          <w:rFonts w:ascii="Gill Sans MT" w:hAnsi="Gill Sans MT"/>
          <w:sz w:val="22"/>
          <w:szCs w:val="22"/>
        </w:rPr>
        <w:t xml:space="preserve"> </w:t>
      </w:r>
    </w:p>
    <w:p w:rsidR="008F758B" w:rsidRPr="00F652BE" w:rsidRDefault="00F652BE" w:rsidP="00EF7A23">
      <w:pPr>
        <w:autoSpaceDE w:val="0"/>
        <w:autoSpaceDN w:val="0"/>
        <w:adjustRightInd w:val="0"/>
        <w:snapToGrid w:val="0"/>
        <w:spacing w:before="100" w:beforeAutospacing="1" w:after="100" w:afterAutospacing="1" w:line="240" w:lineRule="auto"/>
        <w:jc w:val="both"/>
        <w:rPr>
          <w:rFonts w:ascii="Gill Sans MT" w:hAnsi="Gill Sans MT" w:cs="Calibri"/>
          <w:sz w:val="22"/>
        </w:rPr>
      </w:pPr>
      <w:r w:rsidRPr="00F652BE">
        <w:rPr>
          <w:rFonts w:ascii="Gill Sans MT" w:hAnsi="Gill Sans MT"/>
          <w:sz w:val="22"/>
        </w:rPr>
        <w:t>Ove preporuke proističu iz širokih konsultacija sa ključnim zainteresovanim stranama u čitavom procesu evaluacije, analize dokumentacije, i nalaza i zaključaka ove evaluacije. Evaluator je koristio intervjue da kreira ideje za buduće strateške pravce unutar RJU kako bi se osigurala optimizacija dostupnih resursa u okviru Vladine deklarativne posvećenosti reformama. Preporuke evaluacije dodatno su predstavljene i validirane kroz interaktivne diskusije sa U</w:t>
      </w:r>
      <w:r w:rsidR="004C5A7F">
        <w:rPr>
          <w:rFonts w:ascii="Gill Sans MT" w:hAnsi="Gill Sans MT"/>
          <w:sz w:val="22"/>
        </w:rPr>
        <w:t>MJU</w:t>
      </w:r>
      <w:r w:rsidRPr="00F652BE">
        <w:rPr>
          <w:rFonts w:ascii="Gill Sans MT" w:hAnsi="Gill Sans MT"/>
          <w:sz w:val="22"/>
        </w:rPr>
        <w:t xml:space="preserve"> i EUD. Nalazi, zaključci i preporuke ove evaluacije dalje će distribuirati MJU relevantnim nadležnim ministarstvima kako bi se saglasili o linijama mjera za sljedeću strategiju RJU 2021-2025</w:t>
      </w:r>
      <w:r w:rsidR="008F758B" w:rsidRPr="00F652BE">
        <w:rPr>
          <w:rFonts w:ascii="Gill Sans MT" w:hAnsi="Gill Sans MT" w:cs="Calibri"/>
          <w:sz w:val="22"/>
        </w:rPr>
        <w:t xml:space="preserve">. </w:t>
      </w:r>
    </w:p>
    <w:p w:rsidR="008F758B" w:rsidRPr="00F652BE" w:rsidRDefault="00603B29" w:rsidP="00EF7A23">
      <w:pPr>
        <w:pStyle w:val="Caption"/>
        <w:spacing w:before="100" w:beforeAutospacing="1" w:after="100" w:afterAutospacing="1" w:line="240" w:lineRule="auto"/>
        <w:rPr>
          <w:rFonts w:ascii="Gill Sans MT" w:hAnsi="Gill Sans MT"/>
          <w:i/>
          <w:iCs w:val="0"/>
          <w:color w:val="404040"/>
          <w:sz w:val="22"/>
          <w:szCs w:val="22"/>
        </w:rPr>
      </w:pPr>
      <w:bookmarkStart w:id="148" w:name="_Toc12667830"/>
      <w:bookmarkStart w:id="149" w:name="_Toc17625900"/>
      <w:bookmarkStart w:id="150" w:name="_Toc38924377"/>
      <w:r w:rsidRPr="00F652BE">
        <w:rPr>
          <w:rFonts w:ascii="Gill Sans MT" w:hAnsi="Gill Sans MT"/>
          <w:sz w:val="22"/>
          <w:szCs w:val="22"/>
        </w:rPr>
        <w:t>Tabela</w:t>
      </w:r>
      <w:r w:rsidR="00912B79" w:rsidRPr="00F652BE">
        <w:rPr>
          <w:rFonts w:ascii="Gill Sans MT" w:hAnsi="Gill Sans MT"/>
          <w:sz w:val="22"/>
          <w:szCs w:val="22"/>
        </w:rPr>
        <w:t xml:space="preserve"> </w:t>
      </w:r>
      <w:r w:rsidR="00E751D5" w:rsidRPr="00F652BE">
        <w:rPr>
          <w:rFonts w:ascii="Gill Sans MT" w:hAnsi="Gill Sans MT"/>
          <w:sz w:val="22"/>
          <w:szCs w:val="22"/>
        </w:rPr>
        <w:fldChar w:fldCharType="begin"/>
      </w:r>
      <w:r w:rsidR="00912B79" w:rsidRPr="00F652BE">
        <w:rPr>
          <w:rFonts w:ascii="Gill Sans MT" w:hAnsi="Gill Sans MT"/>
          <w:sz w:val="22"/>
          <w:szCs w:val="22"/>
        </w:rPr>
        <w:instrText xml:space="preserve"> SEQ Table \* ARABIC </w:instrText>
      </w:r>
      <w:r w:rsidR="00E751D5" w:rsidRPr="00F652BE">
        <w:rPr>
          <w:rFonts w:ascii="Gill Sans MT" w:hAnsi="Gill Sans MT"/>
          <w:sz w:val="22"/>
          <w:szCs w:val="22"/>
        </w:rPr>
        <w:fldChar w:fldCharType="separate"/>
      </w:r>
      <w:r w:rsidR="009B687B" w:rsidRPr="00F652BE">
        <w:rPr>
          <w:rFonts w:ascii="Gill Sans MT" w:hAnsi="Gill Sans MT"/>
          <w:noProof/>
          <w:sz w:val="22"/>
          <w:szCs w:val="22"/>
        </w:rPr>
        <w:t>2</w:t>
      </w:r>
      <w:r w:rsidR="00E751D5" w:rsidRPr="00F652BE">
        <w:rPr>
          <w:rFonts w:ascii="Gill Sans MT" w:hAnsi="Gill Sans MT"/>
          <w:sz w:val="22"/>
          <w:szCs w:val="22"/>
        </w:rPr>
        <w:fldChar w:fldCharType="end"/>
      </w:r>
      <w:r w:rsidR="00912B79" w:rsidRPr="00F652BE">
        <w:rPr>
          <w:rFonts w:ascii="Gill Sans MT" w:hAnsi="Gill Sans MT"/>
          <w:sz w:val="22"/>
          <w:szCs w:val="22"/>
        </w:rPr>
        <w:t xml:space="preserve">. </w:t>
      </w:r>
      <w:r w:rsidR="00F652BE" w:rsidRPr="00F652BE">
        <w:rPr>
          <w:rFonts w:ascii="Gill Sans MT" w:hAnsi="Gill Sans MT"/>
          <w:sz w:val="22"/>
          <w:szCs w:val="22"/>
        </w:rPr>
        <w:t>Preporuke evaluacije</w:t>
      </w:r>
      <w:bookmarkEnd w:id="148"/>
      <w:bookmarkEnd w:id="149"/>
      <w:bookmarkEnd w:id="150"/>
    </w:p>
    <w:tbl>
      <w:tblPr>
        <w:tblStyle w:val="GridTable4-Accent41"/>
        <w:tblW w:w="4971" w:type="pct"/>
        <w:tblInd w:w="-5" w:type="dxa"/>
        <w:tblLook w:val="04A0" w:firstRow="1" w:lastRow="0" w:firstColumn="1" w:lastColumn="0" w:noHBand="0" w:noVBand="1"/>
      </w:tblPr>
      <w:tblGrid>
        <w:gridCol w:w="563"/>
        <w:gridCol w:w="5524"/>
        <w:gridCol w:w="1491"/>
        <w:gridCol w:w="1380"/>
      </w:tblGrid>
      <w:tr w:rsidR="004010D4" w:rsidRPr="0023710C" w:rsidTr="007035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5" w:type="pct"/>
          </w:tcPr>
          <w:p w:rsidR="008F758B" w:rsidRPr="0023710C" w:rsidRDefault="00F652BE" w:rsidP="00EF7A23">
            <w:pPr>
              <w:autoSpaceDE w:val="0"/>
              <w:autoSpaceDN w:val="0"/>
              <w:adjustRightInd w:val="0"/>
              <w:snapToGrid w:val="0"/>
              <w:spacing w:before="100" w:beforeAutospacing="1" w:after="100" w:afterAutospacing="1" w:line="240" w:lineRule="auto"/>
              <w:rPr>
                <w:rFonts w:ascii="Gill Sans MT" w:hAnsi="Gill Sans MT" w:cs="Calibri"/>
                <w:sz w:val="22"/>
              </w:rPr>
            </w:pPr>
            <w:r>
              <w:rPr>
                <w:rFonts w:ascii="Gill Sans MT" w:hAnsi="Gill Sans MT" w:cs="Calibri"/>
                <w:sz w:val="22"/>
              </w:rPr>
              <w:t>Br.</w:t>
            </w:r>
            <w:r w:rsidR="008F758B" w:rsidRPr="0023710C">
              <w:rPr>
                <w:rFonts w:ascii="Gill Sans MT" w:hAnsi="Gill Sans MT" w:cs="Calibri"/>
                <w:sz w:val="22"/>
              </w:rPr>
              <w:t xml:space="preserve"> </w:t>
            </w:r>
          </w:p>
        </w:tc>
        <w:tc>
          <w:tcPr>
            <w:tcW w:w="3083" w:type="pct"/>
          </w:tcPr>
          <w:p w:rsidR="008F758B" w:rsidRPr="0023710C" w:rsidRDefault="00D767FB" w:rsidP="00EF7A23">
            <w:pPr>
              <w:autoSpaceDE w:val="0"/>
              <w:autoSpaceDN w:val="0"/>
              <w:adjustRightInd w:val="0"/>
              <w:snapToGrid w:val="0"/>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Calibri"/>
                <w:sz w:val="22"/>
              </w:rPr>
            </w:pPr>
            <w:r>
              <w:rPr>
                <w:rFonts w:ascii="Gill Sans MT" w:hAnsi="Gill Sans MT" w:cs="Calibri"/>
                <w:sz w:val="22"/>
              </w:rPr>
              <w:t>Preporuka</w:t>
            </w:r>
            <w:r w:rsidR="008F758B" w:rsidRPr="0023710C">
              <w:rPr>
                <w:rFonts w:ascii="Gill Sans MT" w:hAnsi="Gill Sans MT" w:cs="Calibri"/>
                <w:sz w:val="22"/>
              </w:rPr>
              <w:t xml:space="preserve"> </w:t>
            </w:r>
          </w:p>
        </w:tc>
        <w:tc>
          <w:tcPr>
            <w:tcW w:w="832" w:type="pct"/>
          </w:tcPr>
          <w:p w:rsidR="008F758B" w:rsidRPr="0023710C" w:rsidRDefault="007B1806" w:rsidP="007B1806">
            <w:pPr>
              <w:autoSpaceDE w:val="0"/>
              <w:autoSpaceDN w:val="0"/>
              <w:adjustRightInd w:val="0"/>
              <w:snapToGrid w:val="0"/>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Calibri"/>
                <w:sz w:val="22"/>
              </w:rPr>
            </w:pPr>
            <w:r>
              <w:rPr>
                <w:rFonts w:ascii="Gill Sans MT" w:hAnsi="Gill Sans MT" w:cs="Calibri"/>
                <w:sz w:val="22"/>
              </w:rPr>
              <w:t>Primalac</w:t>
            </w:r>
            <w:r w:rsidR="008F758B" w:rsidRPr="0023710C">
              <w:rPr>
                <w:rFonts w:ascii="Gill Sans MT" w:hAnsi="Gill Sans MT" w:cs="Calibri"/>
                <w:sz w:val="22"/>
              </w:rPr>
              <w:t xml:space="preserve"> </w:t>
            </w:r>
          </w:p>
        </w:tc>
        <w:tc>
          <w:tcPr>
            <w:tcW w:w="770" w:type="pct"/>
          </w:tcPr>
          <w:p w:rsidR="008F758B" w:rsidRPr="0023710C" w:rsidRDefault="007B1806" w:rsidP="007B1806">
            <w:pPr>
              <w:autoSpaceDE w:val="0"/>
              <w:autoSpaceDN w:val="0"/>
              <w:adjustRightInd w:val="0"/>
              <w:snapToGrid w:val="0"/>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Calibri"/>
                <w:sz w:val="22"/>
              </w:rPr>
            </w:pPr>
            <w:r>
              <w:rPr>
                <w:rFonts w:ascii="Gill Sans MT" w:hAnsi="Gill Sans MT" w:cs="Calibri"/>
                <w:sz w:val="22"/>
              </w:rPr>
              <w:t>Vremenski okvir</w:t>
            </w:r>
          </w:p>
        </w:tc>
      </w:tr>
      <w:tr w:rsidR="004010D4" w:rsidRPr="004136C2" w:rsidTr="00BD1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8F758B" w:rsidRPr="004136C2" w:rsidRDefault="00532E5F"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1</w:t>
            </w:r>
          </w:p>
        </w:tc>
        <w:tc>
          <w:tcPr>
            <w:tcW w:w="3083" w:type="pct"/>
            <w:shd w:val="clear" w:color="auto" w:fill="FEFFFF"/>
          </w:tcPr>
          <w:p w:rsidR="008F758B" w:rsidRPr="004136C2" w:rsidRDefault="008868BD" w:rsidP="00EF7A23">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color w:val="BF8F00" w:themeColor="accent4" w:themeShade="BF"/>
                <w:sz w:val="22"/>
              </w:rPr>
            </w:pPr>
            <w:r w:rsidRPr="004136C2">
              <w:rPr>
                <w:rFonts w:ascii="Gill Sans MT" w:hAnsi="Gill Sans MT"/>
                <w:b/>
                <w:color w:val="BF8F00" w:themeColor="accent4" w:themeShade="BF"/>
                <w:sz w:val="22"/>
              </w:rPr>
              <w:t>Novu strategiju treba zasnivati na jasno artikulisanim definicijama osnovnih termina na kojima se temelje strateški pravci. Na osnovu njih, nova strategija treba da obuhvati jasnu Logiku intervencije (i Teoriju promjene) što bi služilo kao osnova za razradu vladinih strategija za ispunjavanje reformskih ciljeva</w:t>
            </w:r>
            <w:r w:rsidR="00532E5F" w:rsidRPr="004136C2">
              <w:rPr>
                <w:rFonts w:ascii="Gill Sans MT" w:hAnsi="Gill Sans MT" w:cs="Calibri"/>
                <w:b/>
                <w:bCs/>
                <w:color w:val="BF8F00" w:themeColor="accent4" w:themeShade="BF"/>
                <w:sz w:val="22"/>
              </w:rPr>
              <w:t>.</w:t>
            </w:r>
          </w:p>
          <w:p w:rsidR="008F758B" w:rsidRPr="004136C2" w:rsidRDefault="00F652BE"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sz w:val="22"/>
              </w:rPr>
              <w:t>Nalazi i zaključci ove evaluacije ukazuju na slabosti u smislu nedostatka definicija nekih od važnih oblasti intervencija, npr. nedostatak definicije optimizacije; nedostatak definicije javne uprave, njenog obuhvata i veličine; i promjenljiva i donekle nejasna definicija onog što predstavlja informaciju. Preporučuje se da sljedeći ciklus strategije RJU bude zasnovan na jasno propisanoj logici intervencije uz precizno definisanje uobičajenih veza unutar i po svim komponentama strategija i njihovim odgovarajućim privremenim rezultatima (autputima i ishodima) razjašnjavajući kako oni doprinose ukupnim reformskim ciljevima i rezultatima. Ovo će omogućiti poboljšanu isporuku rezultata i takođe omogućiti pomniji monitoring i mjerenje napretka (na nivou autput – ishod). Jasan strateški okvir za angažovanje pomoći će da se spriječi fragmentacija intervencija</w:t>
            </w:r>
            <w:r w:rsidR="008F758B" w:rsidRPr="004136C2">
              <w:rPr>
                <w:rFonts w:ascii="Gill Sans MT" w:hAnsi="Gill Sans MT" w:cs="Calibri"/>
                <w:sz w:val="22"/>
              </w:rPr>
              <w:t xml:space="preserve">. </w:t>
            </w:r>
          </w:p>
        </w:tc>
        <w:tc>
          <w:tcPr>
            <w:tcW w:w="832" w:type="pct"/>
            <w:shd w:val="clear" w:color="auto" w:fill="FEFFFF"/>
          </w:tcPr>
          <w:p w:rsidR="008F758B" w:rsidRPr="004136C2" w:rsidRDefault="004C5A7F" w:rsidP="004010D4">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MJU</w:t>
            </w:r>
            <w:r w:rsidR="008F758B" w:rsidRPr="004136C2">
              <w:rPr>
                <w:rFonts w:ascii="Gill Sans MT" w:hAnsi="Gill Sans MT" w:cs="Calibri"/>
                <w:sz w:val="22"/>
              </w:rPr>
              <w:t xml:space="preserve"> </w:t>
            </w:r>
            <w:r w:rsidR="004010D4" w:rsidRPr="004136C2">
              <w:rPr>
                <w:rFonts w:ascii="Gill Sans MT" w:hAnsi="Gill Sans MT" w:cs="Calibri"/>
                <w:sz w:val="22"/>
              </w:rPr>
              <w:t>u konsultaciji sa svojm vladom</w:t>
            </w:r>
            <w:r w:rsidR="008F758B" w:rsidRPr="004136C2">
              <w:rPr>
                <w:rFonts w:ascii="Gill Sans MT" w:hAnsi="Gill Sans MT" w:cs="Calibri"/>
                <w:sz w:val="22"/>
              </w:rPr>
              <w:t>,</w:t>
            </w:r>
            <w:r w:rsidR="00D83DEC" w:rsidRPr="004136C2">
              <w:rPr>
                <w:rFonts w:ascii="Gill Sans MT" w:hAnsi="Gill Sans MT" w:cs="Calibri"/>
                <w:sz w:val="22"/>
              </w:rPr>
              <w:t xml:space="preserve"> </w:t>
            </w:r>
            <w:r w:rsidR="004010D4" w:rsidRPr="004136C2">
              <w:rPr>
                <w:rFonts w:ascii="Gill Sans MT" w:hAnsi="Gill Sans MT" w:cs="Calibri"/>
                <w:sz w:val="22"/>
              </w:rPr>
              <w:t>insitucijama javne uprave</w:t>
            </w:r>
            <w:r w:rsidR="007035E9" w:rsidRPr="004136C2">
              <w:rPr>
                <w:rFonts w:ascii="Gill Sans MT" w:hAnsi="Gill Sans MT" w:cs="Calibri"/>
                <w:sz w:val="22"/>
              </w:rPr>
              <w:t xml:space="preserve">, </w:t>
            </w:r>
            <w:r w:rsidR="004010D4" w:rsidRPr="004136C2">
              <w:rPr>
                <w:rFonts w:ascii="Gill Sans MT" w:hAnsi="Gill Sans MT" w:cs="Calibri"/>
                <w:sz w:val="22"/>
              </w:rPr>
              <w:t>građanskim društvom</w:t>
            </w:r>
            <w:r w:rsidR="00D83DEC" w:rsidRPr="004136C2">
              <w:rPr>
                <w:rFonts w:ascii="Gill Sans MT" w:hAnsi="Gill Sans MT" w:cs="Calibri"/>
                <w:sz w:val="22"/>
              </w:rPr>
              <w:t xml:space="preserve">, EU </w:t>
            </w:r>
            <w:r w:rsidR="004010D4" w:rsidRPr="004136C2">
              <w:rPr>
                <w:rFonts w:ascii="Gill Sans MT" w:hAnsi="Gill Sans MT" w:cs="Calibri"/>
                <w:sz w:val="22"/>
              </w:rPr>
              <w:t xml:space="preserve">i drugim donatorima i ključnim pertnerima </w:t>
            </w:r>
          </w:p>
        </w:tc>
        <w:tc>
          <w:tcPr>
            <w:tcW w:w="770" w:type="pct"/>
            <w:shd w:val="clear" w:color="auto" w:fill="FEFFFF"/>
          </w:tcPr>
          <w:p w:rsidR="008F758B" w:rsidRPr="004136C2" w:rsidRDefault="008F758B"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2020</w:t>
            </w:r>
          </w:p>
        </w:tc>
      </w:tr>
      <w:tr w:rsidR="004010D4" w:rsidRPr="004136C2" w:rsidTr="00BD1874">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8F758B" w:rsidRPr="004136C2" w:rsidRDefault="00C00A34"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2</w:t>
            </w:r>
            <w:r w:rsidR="008F758B" w:rsidRPr="004136C2">
              <w:rPr>
                <w:rFonts w:ascii="Gill Sans MT" w:hAnsi="Gill Sans MT" w:cs="Calibri"/>
                <w:b w:val="0"/>
                <w:bCs w:val="0"/>
                <w:sz w:val="22"/>
              </w:rPr>
              <w:t xml:space="preserve"> </w:t>
            </w:r>
          </w:p>
        </w:tc>
        <w:tc>
          <w:tcPr>
            <w:tcW w:w="3083" w:type="pct"/>
            <w:shd w:val="clear" w:color="auto" w:fill="FEFFFF"/>
          </w:tcPr>
          <w:p w:rsidR="00CD2C32" w:rsidRPr="004136C2" w:rsidRDefault="008868BD"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b/>
                <w:bCs/>
                <w:color w:val="BF8F00" w:themeColor="accent4" w:themeShade="BF"/>
                <w:sz w:val="22"/>
              </w:rPr>
            </w:pPr>
            <w:r w:rsidRPr="004136C2">
              <w:rPr>
                <w:rFonts w:ascii="Gill Sans MT" w:hAnsi="Gill Sans MT"/>
                <w:b/>
                <w:color w:val="BF8F00" w:themeColor="accent4" w:themeShade="BF"/>
                <w:sz w:val="22"/>
              </w:rPr>
              <w:t>Osigurati da se sprovedu polazne osnove a na osnovu njih postavljaju ciljevi, naročito za intervencije u izgradnji kapaciteta i optimizaciji, kroz sprovođenje detaljne procjene polazne osnove za sve prioritetne oblasti strategije</w:t>
            </w:r>
            <w:r w:rsidR="00D83DEC" w:rsidRPr="004136C2">
              <w:rPr>
                <w:rFonts w:ascii="Gill Sans MT" w:hAnsi="Gill Sans MT" w:cs="Calibri"/>
                <w:b/>
                <w:bCs/>
                <w:color w:val="BF8F00" w:themeColor="accent4" w:themeShade="BF"/>
                <w:sz w:val="22"/>
              </w:rPr>
              <w:t xml:space="preserve">. </w:t>
            </w:r>
          </w:p>
          <w:p w:rsidR="00CD2C32" w:rsidRPr="004136C2" w:rsidRDefault="00F652BE"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sz w:val="22"/>
              </w:rPr>
              <w:t xml:space="preserve">Evaluacijom je utvrđeno da nedostatak polaznih vrijednosti, naročito izgradnje kapaciteta i optimizacije, negativno utiče na razumijevanje dosega i uspjeha reforme. Naročito napori na izgradnji kapaciteta u svim temama RJU nemaju snažne polazne osnove (van osnovnog broja učesnika) niti dosljednu analizu ishoda takvih napora. Osim toga, implementacija strategije ne počiva na </w:t>
            </w:r>
            <w:r w:rsidRPr="004136C2">
              <w:rPr>
                <w:rFonts w:ascii="Gill Sans MT" w:hAnsi="Gill Sans MT"/>
                <w:sz w:val="22"/>
              </w:rPr>
              <w:lastRenderedPageBreak/>
              <w:t>polaznim vrijednostima u smislu zadovoljstva građana ili generalno zadovoljstva zaposlenih u javnoj upravi ili povratnih informacija o djelotvornosti ili efikasnosti administracije ili usluga</w:t>
            </w:r>
            <w:r w:rsidR="00415777" w:rsidRPr="004136C2">
              <w:rPr>
                <w:rFonts w:ascii="Gill Sans MT" w:hAnsi="Gill Sans MT" w:cs="Calibri"/>
                <w:sz w:val="22"/>
              </w:rPr>
              <w:t xml:space="preserve">. </w:t>
            </w:r>
          </w:p>
          <w:p w:rsidR="008F758B" w:rsidRPr="004136C2" w:rsidRDefault="00F652BE"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sz w:val="22"/>
              </w:rPr>
              <w:t>U pripremi Strategije, zato se snažno preporučuje da se ustanove polazne vrijednosti putem dublje procjene polazne osnove što bi mogla biti posebna aktivnost uz dubinsku analizu kapaciteta, percepcija, kontekstualnih pitanja, itd. Ovaj postupak bi pomogao utvrđivanju jasnih i razumnih ciljeva, što bi rezultiralo adekvatnim okvirom monitoringa i izvještavanja. Ovo bi moglo pomoći vladi da razumije djelotvornost, uticaj i održivost rezultata, ne samo u smislu napora na izgradnji svakog pojedinačnog kapaciteta ili druge vrste intervencije, već i u čitavom sektoru kao cjelini</w:t>
            </w:r>
            <w:r w:rsidR="00CD2C32" w:rsidRPr="004136C2">
              <w:rPr>
                <w:rFonts w:ascii="Gill Sans MT" w:hAnsi="Gill Sans MT" w:cs="Calibri"/>
                <w:sz w:val="22"/>
              </w:rPr>
              <w:t>.</w:t>
            </w:r>
          </w:p>
        </w:tc>
        <w:tc>
          <w:tcPr>
            <w:tcW w:w="832" w:type="pct"/>
            <w:shd w:val="clear" w:color="auto" w:fill="FEFFFF"/>
          </w:tcPr>
          <w:p w:rsidR="008F758B" w:rsidRPr="004136C2"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cs="Calibri"/>
                <w:sz w:val="22"/>
              </w:rPr>
              <w:lastRenderedPageBreak/>
              <w:t>MJU</w:t>
            </w:r>
            <w:r w:rsidR="00C00A34" w:rsidRPr="004136C2">
              <w:rPr>
                <w:rFonts w:ascii="Gill Sans MT" w:hAnsi="Gill Sans MT" w:cs="Calibri"/>
                <w:sz w:val="22"/>
              </w:rPr>
              <w:t xml:space="preserve"> </w:t>
            </w:r>
          </w:p>
        </w:tc>
        <w:tc>
          <w:tcPr>
            <w:tcW w:w="770" w:type="pct"/>
            <w:shd w:val="clear" w:color="auto" w:fill="FEFFFF"/>
          </w:tcPr>
          <w:p w:rsidR="008F758B" w:rsidRPr="004136C2" w:rsidRDefault="00C00A34"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2020-2021</w:t>
            </w:r>
          </w:p>
        </w:tc>
      </w:tr>
      <w:tr w:rsidR="004010D4" w:rsidRPr="004136C2" w:rsidTr="00BD1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FE2584" w:rsidRPr="004136C2" w:rsidRDefault="00FE2584"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3</w:t>
            </w:r>
          </w:p>
        </w:tc>
        <w:tc>
          <w:tcPr>
            <w:tcW w:w="3083" w:type="pct"/>
            <w:shd w:val="clear" w:color="auto" w:fill="FEFFFF"/>
          </w:tcPr>
          <w:p w:rsidR="00FE2584" w:rsidRPr="004136C2" w:rsidRDefault="008868BD"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b/>
                <w:bCs/>
                <w:color w:val="BF8F00" w:themeColor="accent4" w:themeShade="BF"/>
                <w:sz w:val="22"/>
              </w:rPr>
            </w:pPr>
            <w:r w:rsidRPr="004136C2">
              <w:rPr>
                <w:rFonts w:ascii="Gill Sans MT" w:hAnsi="Gill Sans MT"/>
                <w:b/>
                <w:color w:val="BF8F00" w:themeColor="accent4" w:themeShade="BF"/>
                <w:sz w:val="22"/>
              </w:rPr>
              <w:t>Ulaganje u depolitizaciju i institucionalizaciju sistema zasnovanog na zaslugama unutar javne uprave i dalje su kritični prioriteti i nedovršeni posao za sljedeći ciklus reformi</w:t>
            </w:r>
            <w:r w:rsidR="00FE2584" w:rsidRPr="004136C2">
              <w:rPr>
                <w:rFonts w:ascii="Gill Sans MT" w:hAnsi="Gill Sans MT" w:cs="Calibri"/>
                <w:b/>
                <w:bCs/>
                <w:color w:val="BF8F00" w:themeColor="accent4" w:themeShade="BF"/>
                <w:sz w:val="22"/>
              </w:rPr>
              <w:t xml:space="preserve">. </w:t>
            </w:r>
          </w:p>
          <w:p w:rsidR="00FE2584" w:rsidRPr="004136C2" w:rsidRDefault="00F652BE"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sz w:val="22"/>
              </w:rPr>
              <w:t>Dokazi prikupljeni u procesu evaluacije pokazuju da ovi standardi, uprkos naporima da se ostvari napredak u smislu depolitizacije i uvođenja sistema na osnovu zasluga, još nijesu ukorijenjeni u crnogorskoj javnoj upravi</w:t>
            </w:r>
            <w:r w:rsidR="008E0374" w:rsidRPr="004136C2">
              <w:rPr>
                <w:rFonts w:ascii="Gill Sans MT" w:hAnsi="Gill Sans MT" w:cs="Calibri"/>
                <w:sz w:val="22"/>
              </w:rPr>
              <w:t xml:space="preserve">. </w:t>
            </w:r>
          </w:p>
          <w:p w:rsidR="008E0374" w:rsidRPr="004136C2" w:rsidRDefault="004C5A7F"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b/>
                <w:bCs/>
                <w:sz w:val="22"/>
              </w:rPr>
            </w:pPr>
            <w:r w:rsidRPr="004136C2">
              <w:rPr>
                <w:rFonts w:ascii="Gill Sans MT" w:hAnsi="Gill Sans MT"/>
                <w:sz w:val="22"/>
              </w:rPr>
              <w:t>Sljedeći ciklus Strategije trebalo bi da nastavi da stavlja snažan fokus na podršku implementaciji već usvojenih zakonskih rješenja (npr. Zakon o državnim službenicima i namještenicima); izgradnju sistemskog odgovora i posvećenosti promjenama u smislu depolitizacije i uvođenja sistema na osnovu zasluga kroz set definisanih i pomno praćenih intervencija, zasnovanih na jasnoj posvećenosti Vlade</w:t>
            </w:r>
            <w:r w:rsidR="008E0374" w:rsidRPr="004136C2">
              <w:rPr>
                <w:rFonts w:ascii="Gill Sans MT" w:hAnsi="Gill Sans MT" w:cs="Calibri"/>
                <w:sz w:val="22"/>
              </w:rPr>
              <w:t>.</w:t>
            </w:r>
            <w:r w:rsidR="008E0374" w:rsidRPr="004136C2">
              <w:rPr>
                <w:rFonts w:ascii="Gill Sans MT" w:hAnsi="Gill Sans MT" w:cs="Calibri"/>
                <w:b/>
                <w:bCs/>
                <w:sz w:val="22"/>
              </w:rPr>
              <w:t xml:space="preserve"> </w:t>
            </w:r>
          </w:p>
        </w:tc>
        <w:tc>
          <w:tcPr>
            <w:tcW w:w="832" w:type="pct"/>
            <w:shd w:val="clear" w:color="auto" w:fill="FEFFFF"/>
          </w:tcPr>
          <w:p w:rsidR="00FE2584" w:rsidRPr="004136C2" w:rsidRDefault="004C5A7F"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Vlada Crne Gore</w:t>
            </w:r>
          </w:p>
        </w:tc>
        <w:tc>
          <w:tcPr>
            <w:tcW w:w="770" w:type="pct"/>
            <w:shd w:val="clear" w:color="auto" w:fill="FEFFFF"/>
          </w:tcPr>
          <w:p w:rsidR="00FE2584" w:rsidRPr="004136C2" w:rsidRDefault="008E0374"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2020-</w:t>
            </w:r>
            <w:r w:rsidR="004C5A7F" w:rsidRPr="004136C2">
              <w:rPr>
                <w:rFonts w:ascii="Gill Sans MT" w:hAnsi="Gill Sans MT" w:cs="Calibri"/>
                <w:sz w:val="22"/>
              </w:rPr>
              <w:t>u toku</w:t>
            </w:r>
          </w:p>
        </w:tc>
      </w:tr>
      <w:tr w:rsidR="004010D4" w:rsidRPr="004136C2" w:rsidTr="00BD1874">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8E0374" w:rsidRPr="004136C2" w:rsidRDefault="008E0374"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4</w:t>
            </w:r>
          </w:p>
        </w:tc>
        <w:tc>
          <w:tcPr>
            <w:tcW w:w="3083" w:type="pct"/>
            <w:shd w:val="clear" w:color="auto" w:fill="FEFFFF"/>
          </w:tcPr>
          <w:p w:rsidR="008E0374" w:rsidRPr="004136C2" w:rsidRDefault="008868BD"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b/>
                <w:bCs/>
                <w:color w:val="BF8F00" w:themeColor="accent4" w:themeShade="BF"/>
                <w:sz w:val="22"/>
              </w:rPr>
            </w:pPr>
            <w:r w:rsidRPr="004136C2">
              <w:rPr>
                <w:rFonts w:ascii="Gill Sans MT" w:hAnsi="Gill Sans MT"/>
                <w:b/>
                <w:color w:val="BF8F00" w:themeColor="accent4" w:themeShade="BF"/>
                <w:sz w:val="22"/>
              </w:rPr>
              <w:t>Ulaganje u optimizaciju trebalo bi zasnivati na jasnim definicijama (vidi R1) i na realističnim ciljevima i pristupima intervenciji</w:t>
            </w:r>
            <w:r w:rsidR="008E0374" w:rsidRPr="004136C2">
              <w:rPr>
                <w:rFonts w:ascii="Gill Sans MT" w:hAnsi="Gill Sans MT" w:cs="Calibri"/>
                <w:b/>
                <w:bCs/>
                <w:color w:val="BF8F00" w:themeColor="accent4" w:themeShade="BF"/>
                <w:sz w:val="22"/>
              </w:rPr>
              <w:t xml:space="preserve">. </w:t>
            </w:r>
          </w:p>
          <w:p w:rsidR="008E0374" w:rsidRPr="004136C2"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sz w:val="22"/>
              </w:rPr>
              <w:t>Optimizacija javne administracije ostaje ključni prioritet Vlade i javne uprave iz perspektive sopstvene efikasnosti i djelotvornosti ali i u pripremama za pristupanje EU. Međutim, pošto optimizacija ne znači nužno linearne rezove u čitavoj upravi, intervencije u ovoj oblasti trebalo bi pažljivo dizajnirati na osnovu procjena sadašnjeg stanja javne uprave. Preporučuje se da se sprovedu procjene potreba (npr. kroz institucionalnu Funkcionalnu analizu), kako bi se na njima zasnivalo postavljanje ciljeva u ovoj oblasti</w:t>
            </w:r>
            <w:r w:rsidR="00DE60CE" w:rsidRPr="004136C2">
              <w:rPr>
                <w:rFonts w:ascii="Gill Sans MT" w:hAnsi="Gill Sans MT" w:cs="Calibri"/>
                <w:sz w:val="22"/>
              </w:rPr>
              <w:t xml:space="preserve">. </w:t>
            </w:r>
          </w:p>
        </w:tc>
        <w:tc>
          <w:tcPr>
            <w:tcW w:w="832" w:type="pct"/>
            <w:shd w:val="clear" w:color="auto" w:fill="FEFFFF"/>
          </w:tcPr>
          <w:p w:rsidR="008E0374" w:rsidRPr="004136C2"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Vlada Crne Gore</w:t>
            </w:r>
          </w:p>
        </w:tc>
        <w:tc>
          <w:tcPr>
            <w:tcW w:w="770" w:type="pct"/>
            <w:shd w:val="clear" w:color="auto" w:fill="FEFFFF"/>
          </w:tcPr>
          <w:p w:rsidR="008E0374" w:rsidRPr="004136C2" w:rsidRDefault="008E0374"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2020-</w:t>
            </w:r>
            <w:r w:rsidR="004C5A7F" w:rsidRPr="004136C2">
              <w:rPr>
                <w:rFonts w:ascii="Gill Sans MT" w:hAnsi="Gill Sans MT" w:cs="Calibri"/>
                <w:sz w:val="22"/>
              </w:rPr>
              <w:t>u toku</w:t>
            </w:r>
          </w:p>
        </w:tc>
      </w:tr>
      <w:tr w:rsidR="004010D4" w:rsidRPr="004136C2" w:rsidTr="00BD1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73787E" w:rsidRPr="004136C2" w:rsidRDefault="0073787E"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5</w:t>
            </w:r>
          </w:p>
        </w:tc>
        <w:tc>
          <w:tcPr>
            <w:tcW w:w="3083" w:type="pct"/>
            <w:shd w:val="clear" w:color="auto" w:fill="FEFFFF"/>
          </w:tcPr>
          <w:p w:rsidR="0073787E" w:rsidRPr="004136C2" w:rsidRDefault="008868BD"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b/>
                <w:bCs/>
                <w:color w:val="BF8F00" w:themeColor="accent4" w:themeShade="BF"/>
                <w:sz w:val="22"/>
              </w:rPr>
            </w:pPr>
            <w:r w:rsidRPr="004136C2">
              <w:rPr>
                <w:rFonts w:ascii="Gill Sans MT" w:hAnsi="Gill Sans MT"/>
                <w:b/>
                <w:color w:val="BF8F00" w:themeColor="accent4" w:themeShade="BF"/>
                <w:sz w:val="22"/>
              </w:rPr>
              <w:t>Nastaviti ulaganje u HRMIS</w:t>
            </w:r>
            <w:r w:rsidR="0073787E" w:rsidRPr="004136C2">
              <w:rPr>
                <w:rFonts w:ascii="Gill Sans MT" w:hAnsi="Gill Sans MT" w:cs="Calibri"/>
                <w:b/>
                <w:bCs/>
                <w:color w:val="BF8F00" w:themeColor="accent4" w:themeShade="BF"/>
                <w:sz w:val="22"/>
              </w:rPr>
              <w:t xml:space="preserve"> </w:t>
            </w:r>
          </w:p>
          <w:p w:rsidR="0073787E" w:rsidRPr="004136C2" w:rsidRDefault="004C5A7F" w:rsidP="00565E03">
            <w:pPr>
              <w:pStyle w:val="CommentText"/>
              <w:cnfStyle w:val="000000100000" w:firstRow="0" w:lastRow="0" w:firstColumn="0" w:lastColumn="0" w:oddVBand="0" w:evenVBand="0" w:oddHBand="1" w:evenHBand="0" w:firstRowFirstColumn="0" w:firstRowLastColumn="0" w:lastRowFirstColumn="0" w:lastRowLastColumn="0"/>
              <w:rPr>
                <w:rFonts w:ascii="Gill Sans MT" w:hAnsi="Gill Sans MT" w:cs="Calibri"/>
                <w:b/>
                <w:bCs/>
                <w:color w:val="BF8F00" w:themeColor="accent4" w:themeShade="BF"/>
                <w:sz w:val="22"/>
                <w:szCs w:val="22"/>
              </w:rPr>
            </w:pPr>
            <w:r w:rsidRPr="004136C2">
              <w:rPr>
                <w:rFonts w:ascii="Gill Sans MT" w:hAnsi="Gill Sans MT"/>
                <w:sz w:val="22"/>
                <w:szCs w:val="22"/>
              </w:rPr>
              <w:t>Evaluacijom su utvrđeni uporni izazovi u ažuriranju baze podataka zaposlenih u javnoj upravi na čitavom nacionalnom i lokalnom nivou. Baza podataka zaposlenih u javnoj upravi samo je djelimično digitalizovana (za one institucije koje pokriva Zakon o državnim službenicima i namještenicima), što stvara izazove u smislu njenog ažuriranja i obuhvata. U ovom svjetlu, MJU treba da razmotri širenje postojećeg HRMIS da bi se pokrile sve institucije (i povezati ga sa sistemom zarada). Na ovaj način, tačan broj javnih službenika i namještenika bio bi stalno ažuriran i dostupan. Bez ovih podataka, svaki dalji napor na optimizaciji JU imao bi vrlo malo mogućnosti za uspjeh</w:t>
            </w:r>
            <w:r w:rsidR="0073787E" w:rsidRPr="004136C2">
              <w:rPr>
                <w:rFonts w:ascii="Gill Sans MT" w:hAnsi="Gill Sans MT"/>
                <w:sz w:val="22"/>
                <w:szCs w:val="22"/>
              </w:rPr>
              <w:t>.</w:t>
            </w:r>
          </w:p>
        </w:tc>
        <w:tc>
          <w:tcPr>
            <w:tcW w:w="832" w:type="pct"/>
            <w:shd w:val="clear" w:color="auto" w:fill="FEFFFF"/>
          </w:tcPr>
          <w:p w:rsidR="0073787E" w:rsidRPr="004136C2" w:rsidRDefault="004C5A7F"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MJU</w:t>
            </w:r>
            <w:r w:rsidR="0073787E" w:rsidRPr="004136C2">
              <w:rPr>
                <w:rFonts w:ascii="Gill Sans MT" w:hAnsi="Gill Sans MT" w:cs="Calibri"/>
                <w:sz w:val="22"/>
              </w:rPr>
              <w:t xml:space="preserve"> </w:t>
            </w:r>
          </w:p>
        </w:tc>
        <w:tc>
          <w:tcPr>
            <w:tcW w:w="770" w:type="pct"/>
            <w:shd w:val="clear" w:color="auto" w:fill="FEFFFF"/>
          </w:tcPr>
          <w:p w:rsidR="0073787E" w:rsidRPr="004136C2" w:rsidRDefault="0073787E"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2020</w:t>
            </w:r>
          </w:p>
        </w:tc>
      </w:tr>
      <w:tr w:rsidR="004010D4" w:rsidRPr="004136C2" w:rsidTr="00BD1874">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8E0374" w:rsidRPr="004136C2" w:rsidRDefault="00117908"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6</w:t>
            </w:r>
          </w:p>
        </w:tc>
        <w:tc>
          <w:tcPr>
            <w:tcW w:w="3083" w:type="pct"/>
            <w:shd w:val="clear" w:color="auto" w:fill="FEFFFF"/>
          </w:tcPr>
          <w:p w:rsidR="00710F52" w:rsidRPr="004136C2" w:rsidRDefault="008868BD" w:rsidP="00710F52">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b/>
                <w:bCs/>
                <w:sz w:val="22"/>
              </w:rPr>
            </w:pPr>
            <w:r w:rsidRPr="004136C2">
              <w:rPr>
                <w:rFonts w:ascii="Gill Sans MT" w:hAnsi="Gill Sans MT"/>
                <w:b/>
                <w:color w:val="BF8F00" w:themeColor="accent4" w:themeShade="BF"/>
                <w:sz w:val="22"/>
              </w:rPr>
              <w:t>Nastaviti jačanje strukture MJU radi optimizacije isporuke snažnijih, integrisanih rezultata</w:t>
            </w:r>
            <w:r w:rsidR="00710F52" w:rsidRPr="004136C2">
              <w:rPr>
                <w:rFonts w:ascii="Gill Sans MT" w:hAnsi="Gill Sans MT" w:cs="Calibri"/>
                <w:b/>
                <w:bCs/>
                <w:sz w:val="22"/>
              </w:rPr>
              <w:t xml:space="preserve">. </w:t>
            </w:r>
          </w:p>
          <w:p w:rsidR="008E0374" w:rsidRPr="004136C2" w:rsidRDefault="004C5A7F" w:rsidP="00710F52">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b/>
                <w:bCs/>
                <w:sz w:val="22"/>
              </w:rPr>
            </w:pPr>
            <w:r w:rsidRPr="004136C2">
              <w:rPr>
                <w:rFonts w:ascii="Gill Sans MT" w:hAnsi="Gill Sans MT"/>
                <w:sz w:val="22"/>
              </w:rPr>
              <w:t xml:space="preserve">Nalazi evaluacije ukazuju na pozitivnu ulogu MJU kao motora reforme, uprkos činjenici da je ministarstvo formirano tek nakon što se počelo sa implementacijom strategije. Ministarstvo treba da nastavi sa jačanjem svoje institucionalne strukture i svoje koherentnosti kako bi pružilo </w:t>
            </w:r>
            <w:r w:rsidRPr="004136C2">
              <w:rPr>
                <w:rFonts w:ascii="Gill Sans MT" w:hAnsi="Gill Sans MT"/>
                <w:b/>
                <w:sz w:val="22"/>
              </w:rPr>
              <w:t>pojačan fokus na međusektorske pristupe</w:t>
            </w:r>
            <w:r w:rsidRPr="004136C2">
              <w:rPr>
                <w:rFonts w:ascii="Gill Sans MT" w:hAnsi="Gill Sans MT"/>
                <w:sz w:val="22"/>
              </w:rPr>
              <w:t>, s obzirom na prirodu većine izazova, potreba i prioriteta reforme javne uprave</w:t>
            </w:r>
            <w:r w:rsidR="00710F52" w:rsidRPr="004136C2">
              <w:rPr>
                <w:rFonts w:ascii="Gill Sans MT" w:hAnsi="Gill Sans MT" w:cs="Calibri"/>
                <w:sz w:val="22"/>
              </w:rPr>
              <w:t>.</w:t>
            </w:r>
          </w:p>
        </w:tc>
        <w:tc>
          <w:tcPr>
            <w:tcW w:w="832" w:type="pct"/>
            <w:shd w:val="clear" w:color="auto" w:fill="FEFFFF"/>
          </w:tcPr>
          <w:p w:rsidR="008E0374" w:rsidRPr="004136C2"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MJU</w:t>
            </w:r>
            <w:r w:rsidR="008E0374" w:rsidRPr="004136C2">
              <w:rPr>
                <w:rFonts w:ascii="Gill Sans MT" w:hAnsi="Gill Sans MT" w:cs="Calibri"/>
                <w:sz w:val="22"/>
              </w:rPr>
              <w:t xml:space="preserve"> </w:t>
            </w:r>
          </w:p>
        </w:tc>
        <w:tc>
          <w:tcPr>
            <w:tcW w:w="770" w:type="pct"/>
            <w:shd w:val="clear" w:color="auto" w:fill="FEFFFF"/>
          </w:tcPr>
          <w:p w:rsidR="008E0374" w:rsidRPr="004136C2" w:rsidRDefault="008E0374"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2020</w:t>
            </w:r>
            <w:r w:rsidR="003E519E" w:rsidRPr="004136C2">
              <w:rPr>
                <w:rFonts w:ascii="Gill Sans MT" w:hAnsi="Gill Sans MT" w:cs="Calibri"/>
                <w:sz w:val="22"/>
              </w:rPr>
              <w:t xml:space="preserve">, </w:t>
            </w:r>
            <w:r w:rsidR="004C5A7F" w:rsidRPr="004136C2">
              <w:rPr>
                <w:rFonts w:ascii="Gill Sans MT" w:hAnsi="Gill Sans MT" w:cs="Calibri"/>
                <w:sz w:val="22"/>
              </w:rPr>
              <w:t>Sljedeći ciklus reforme</w:t>
            </w:r>
          </w:p>
        </w:tc>
      </w:tr>
      <w:tr w:rsidR="004010D4" w:rsidRPr="004136C2" w:rsidTr="00BD1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8E0374" w:rsidRPr="004136C2" w:rsidRDefault="00117908"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4136C2">
              <w:rPr>
                <w:rFonts w:ascii="Gill Sans MT" w:hAnsi="Gill Sans MT" w:cs="Calibri"/>
                <w:b w:val="0"/>
                <w:bCs w:val="0"/>
                <w:sz w:val="22"/>
              </w:rPr>
              <w:t>7</w:t>
            </w:r>
          </w:p>
        </w:tc>
        <w:tc>
          <w:tcPr>
            <w:tcW w:w="3083" w:type="pct"/>
            <w:shd w:val="clear" w:color="auto" w:fill="FEFFFF"/>
          </w:tcPr>
          <w:p w:rsidR="008E0374" w:rsidRPr="004136C2" w:rsidRDefault="008868BD"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b/>
                <w:bCs/>
                <w:color w:val="BF8F00" w:themeColor="accent4" w:themeShade="BF"/>
                <w:sz w:val="22"/>
              </w:rPr>
            </w:pPr>
            <w:r w:rsidRPr="004136C2">
              <w:rPr>
                <w:rFonts w:ascii="Gill Sans MT" w:hAnsi="Gill Sans MT"/>
                <w:b/>
                <w:color w:val="BF8F00" w:themeColor="accent4" w:themeShade="BF"/>
                <w:sz w:val="22"/>
              </w:rPr>
              <w:t>Nastaviti ulaganje u snažniju promociju rezultata i zagovaranje reforme javne administracije ukupno. Ova oblast intervencije treba da bude integralni dio okvira rezultata Strategije</w:t>
            </w:r>
            <w:r w:rsidR="008E0374" w:rsidRPr="004136C2">
              <w:rPr>
                <w:rFonts w:ascii="Gill Sans MT" w:hAnsi="Gill Sans MT" w:cs="Calibri"/>
                <w:b/>
                <w:bCs/>
                <w:color w:val="BF8F00" w:themeColor="accent4" w:themeShade="BF"/>
                <w:sz w:val="22"/>
              </w:rPr>
              <w:t xml:space="preserve">. </w:t>
            </w:r>
          </w:p>
          <w:p w:rsidR="008E0374" w:rsidRPr="004136C2" w:rsidRDefault="004C5A7F" w:rsidP="002E60D8">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sz w:val="22"/>
              </w:rPr>
              <w:lastRenderedPageBreak/>
              <w:t>MJU je uložilo značajne napore u vidljivost i promociju strategije (i njenih rezultata). Veb stranica ministarstva je veoma informativna i sadrži obilje podataka iz čitavog sektora, što je pozitivno. Preporučuje se da nastavi da preduzima proaktivne mjere kako bi se promovisali napori i rezultati na rješavanju pitanja nedostatka razumijevanja javnosti (ali u nekim oblastima i civilnog društva) i da se podigne interesovanje za reformu, MJU i njeni partneri treba da ulože u promociju RJU i njenih rezultata. To bi pomoglo da RJU sa ograničenja tehničkih pristupa pređe ka većem ulaganju u promjenu svijesti o tome šta dobra javna uprava znači i šta su njene karakteristike, da se razbiju mitovi i nesporazumi (gdje je potrebno) o njenoj poziciji i svrsi. Pored toga, MJU treba da nastavi da ulaže napore na širenju svojih komunikacionih napora na unutrašnjem planu – targetirajući javne službenike – kako bi se podigla svijest i u potpunosti usvojila reforma. To će pomoći prevazilaženju izazova u otporu promjenama i pomoći će ostvarivanju održivih rezultata</w:t>
            </w:r>
            <w:r w:rsidR="006156C9" w:rsidRPr="004136C2">
              <w:rPr>
                <w:rFonts w:ascii="Gill Sans MT" w:hAnsi="Gill Sans MT" w:cs="Calibri"/>
                <w:sz w:val="22"/>
              </w:rPr>
              <w:t>.</w:t>
            </w:r>
          </w:p>
        </w:tc>
        <w:tc>
          <w:tcPr>
            <w:tcW w:w="832" w:type="pct"/>
            <w:shd w:val="clear" w:color="auto" w:fill="FEFFFF"/>
          </w:tcPr>
          <w:p w:rsidR="008E0374" w:rsidRPr="004136C2" w:rsidRDefault="004C5A7F"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lastRenderedPageBreak/>
              <w:t>MJU</w:t>
            </w:r>
            <w:r w:rsidR="008E0374" w:rsidRPr="004136C2">
              <w:rPr>
                <w:rFonts w:ascii="Gill Sans MT" w:hAnsi="Gill Sans MT" w:cs="Calibri"/>
                <w:sz w:val="22"/>
              </w:rPr>
              <w:t xml:space="preserve"> </w:t>
            </w:r>
          </w:p>
        </w:tc>
        <w:tc>
          <w:tcPr>
            <w:tcW w:w="770" w:type="pct"/>
            <w:shd w:val="clear" w:color="auto" w:fill="FEFFFF"/>
          </w:tcPr>
          <w:p w:rsidR="008E0374" w:rsidRPr="004136C2" w:rsidRDefault="004C5A7F" w:rsidP="00EF7A23">
            <w:pPr>
              <w:autoSpaceDE w:val="0"/>
              <w:autoSpaceDN w:val="0"/>
              <w:adjustRightInd w:val="0"/>
              <w:snapToGrid w:val="0"/>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ascii="Gill Sans MT" w:hAnsi="Gill Sans MT" w:cs="Calibri"/>
                <w:sz w:val="22"/>
              </w:rPr>
            </w:pPr>
            <w:r w:rsidRPr="004136C2">
              <w:rPr>
                <w:rFonts w:ascii="Gill Sans MT" w:hAnsi="Gill Sans MT" w:cs="Calibri"/>
                <w:sz w:val="22"/>
              </w:rPr>
              <w:t>Sljedeći ciklus reforme</w:t>
            </w:r>
            <w:r w:rsidR="008E0374" w:rsidRPr="004136C2">
              <w:rPr>
                <w:rFonts w:ascii="Gill Sans MT" w:hAnsi="Gill Sans MT" w:cs="Calibri"/>
                <w:sz w:val="22"/>
              </w:rPr>
              <w:t xml:space="preserve"> </w:t>
            </w:r>
          </w:p>
        </w:tc>
      </w:tr>
      <w:tr w:rsidR="004010D4" w:rsidRPr="002B2DFD" w:rsidTr="00BD1874">
        <w:tc>
          <w:tcPr>
            <w:cnfStyle w:val="001000000000" w:firstRow="0" w:lastRow="0" w:firstColumn="1" w:lastColumn="0" w:oddVBand="0" w:evenVBand="0" w:oddHBand="0" w:evenHBand="0" w:firstRowFirstColumn="0" w:firstRowLastColumn="0" w:lastRowFirstColumn="0" w:lastRowLastColumn="0"/>
            <w:tcW w:w="315" w:type="pct"/>
            <w:shd w:val="clear" w:color="auto" w:fill="FEFFFF"/>
          </w:tcPr>
          <w:p w:rsidR="00834630" w:rsidRPr="002B2DFD" w:rsidRDefault="00117908" w:rsidP="00EF7A23">
            <w:pPr>
              <w:autoSpaceDE w:val="0"/>
              <w:autoSpaceDN w:val="0"/>
              <w:adjustRightInd w:val="0"/>
              <w:snapToGrid w:val="0"/>
              <w:spacing w:before="100" w:beforeAutospacing="1" w:after="100" w:afterAutospacing="1" w:line="240" w:lineRule="auto"/>
              <w:rPr>
                <w:rFonts w:ascii="Gill Sans MT" w:hAnsi="Gill Sans MT" w:cs="Calibri"/>
                <w:b w:val="0"/>
                <w:bCs w:val="0"/>
                <w:sz w:val="22"/>
              </w:rPr>
            </w:pPr>
            <w:r w:rsidRPr="002B2DFD">
              <w:rPr>
                <w:rFonts w:ascii="Gill Sans MT" w:hAnsi="Gill Sans MT" w:cs="Calibri"/>
                <w:b w:val="0"/>
                <w:bCs w:val="0"/>
                <w:sz w:val="22"/>
              </w:rPr>
              <w:t>8</w:t>
            </w:r>
          </w:p>
        </w:tc>
        <w:tc>
          <w:tcPr>
            <w:tcW w:w="3083" w:type="pct"/>
            <w:shd w:val="clear" w:color="auto" w:fill="FEFFFF"/>
          </w:tcPr>
          <w:p w:rsidR="00834630" w:rsidRPr="002B2DFD" w:rsidRDefault="00D767FB"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b/>
                <w:bCs/>
                <w:color w:val="BF8F00" w:themeColor="accent4" w:themeShade="BF"/>
                <w:sz w:val="22"/>
              </w:rPr>
            </w:pPr>
            <w:r w:rsidRPr="002B2DFD">
              <w:rPr>
                <w:rFonts w:ascii="Gill Sans MT" w:hAnsi="Gill Sans MT"/>
                <w:b/>
                <w:color w:val="BF8F00" w:themeColor="accent4" w:themeShade="BF"/>
                <w:sz w:val="22"/>
              </w:rPr>
              <w:t>Nastaviti napore na prikupljanju inputa i doprinosa građana i organizacija civilnog društva u procesu donošenja odluka</w:t>
            </w:r>
            <w:r w:rsidR="00834630" w:rsidRPr="002B2DFD">
              <w:rPr>
                <w:rFonts w:ascii="Gill Sans MT" w:hAnsi="Gill Sans MT" w:cs="Calibri"/>
                <w:b/>
                <w:bCs/>
                <w:color w:val="BF8F00" w:themeColor="accent4" w:themeShade="BF"/>
                <w:sz w:val="22"/>
              </w:rPr>
              <w:t xml:space="preserve">. </w:t>
            </w:r>
          </w:p>
          <w:p w:rsidR="00834630" w:rsidRPr="002B2DFD"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2B2DFD">
              <w:rPr>
                <w:rFonts w:ascii="Gill Sans MT" w:hAnsi="Gill Sans MT"/>
                <w:sz w:val="22"/>
              </w:rPr>
              <w:t>Vlada je postigla dosta u smislu otvaranja i angažovanja u dijalogu sa civilnim društvom i građanima. Usvojeni su novi mehanizmi i alati za prikupljanje inputa, komentara i doprinosa, ali se čini da se oni mnogo ne koriste. Jasno je da su ograničene mogućnosti Vlade da privuče komentare, pa dosta odgovornosti za učešće počiva u drugim sektorima</w:t>
            </w:r>
            <w:r w:rsidR="00834630" w:rsidRPr="002B2DFD">
              <w:rPr>
                <w:rFonts w:ascii="Gill Sans MT" w:hAnsi="Gill Sans MT" w:cs="Calibri"/>
                <w:sz w:val="22"/>
              </w:rPr>
              <w:t>.</w:t>
            </w:r>
          </w:p>
          <w:p w:rsidR="00834630" w:rsidRPr="002B2DFD"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2B2DFD">
              <w:rPr>
                <w:rFonts w:ascii="Gill Sans MT" w:hAnsi="Gill Sans MT"/>
                <w:sz w:val="22"/>
              </w:rPr>
              <w:t>Vlada bi trebalo da nastavi da ulaže napore i istražuje sredstva kojima može privući doprinose, kroz proaktivnija sredstva kao što su promovisanje alata i aktivni angažman sa civilnim društvom ili građanima po aktuelnim pitanjima u mogućoj mjeri</w:t>
            </w:r>
            <w:r w:rsidR="00834630" w:rsidRPr="002B2DFD">
              <w:rPr>
                <w:rFonts w:ascii="Gill Sans MT" w:hAnsi="Gill Sans MT" w:cs="Calibri"/>
                <w:sz w:val="22"/>
              </w:rPr>
              <w:t xml:space="preserve">.  </w:t>
            </w:r>
          </w:p>
        </w:tc>
        <w:tc>
          <w:tcPr>
            <w:tcW w:w="832" w:type="pct"/>
            <w:shd w:val="clear" w:color="auto" w:fill="FEFFFF"/>
          </w:tcPr>
          <w:p w:rsidR="00834630" w:rsidRPr="002B2DFD" w:rsidRDefault="004C5A7F"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2B2DFD">
              <w:rPr>
                <w:rFonts w:ascii="Gill Sans MT" w:hAnsi="Gill Sans MT" w:cs="Calibri"/>
                <w:sz w:val="22"/>
              </w:rPr>
              <w:t>Vlada Crne Gore</w:t>
            </w:r>
          </w:p>
        </w:tc>
        <w:tc>
          <w:tcPr>
            <w:tcW w:w="770" w:type="pct"/>
            <w:shd w:val="clear" w:color="auto" w:fill="FEFFFF"/>
          </w:tcPr>
          <w:p w:rsidR="00834630" w:rsidRPr="002B2DFD" w:rsidRDefault="00834630" w:rsidP="00EF7A23">
            <w:pPr>
              <w:autoSpaceDE w:val="0"/>
              <w:autoSpaceDN w:val="0"/>
              <w:adjustRightInd w:val="0"/>
              <w:snapToGrid w:val="0"/>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Calibri"/>
                <w:sz w:val="22"/>
              </w:rPr>
            </w:pPr>
            <w:r w:rsidRPr="002B2DFD">
              <w:rPr>
                <w:rFonts w:ascii="Gill Sans MT" w:hAnsi="Gill Sans MT" w:cs="Calibri"/>
                <w:sz w:val="22"/>
              </w:rPr>
              <w:t>2020-</w:t>
            </w:r>
            <w:r w:rsidR="004C5A7F" w:rsidRPr="002B2DFD">
              <w:rPr>
                <w:rFonts w:ascii="Gill Sans MT" w:hAnsi="Gill Sans MT" w:cs="Calibri"/>
                <w:sz w:val="22"/>
              </w:rPr>
              <w:t>u toku</w:t>
            </w:r>
          </w:p>
        </w:tc>
      </w:tr>
    </w:tbl>
    <w:p w:rsidR="00373733" w:rsidRPr="002B2DFD" w:rsidRDefault="00373733" w:rsidP="00EF7A23">
      <w:pPr>
        <w:spacing w:before="100" w:beforeAutospacing="1" w:after="100" w:afterAutospacing="1" w:line="240" w:lineRule="auto"/>
        <w:rPr>
          <w:rFonts w:ascii="Gill Sans MT" w:eastAsiaTheme="majorEastAsia" w:hAnsi="Gill Sans MT" w:cs="Arial"/>
          <w:color w:val="4472C4" w:themeColor="accent1"/>
          <w:sz w:val="22"/>
        </w:rPr>
      </w:pPr>
      <w:r w:rsidRPr="002B2DFD">
        <w:rPr>
          <w:rFonts w:ascii="Gill Sans MT" w:hAnsi="Gill Sans MT" w:cs="Arial"/>
          <w:sz w:val="22"/>
        </w:rPr>
        <w:br w:type="page"/>
      </w:r>
    </w:p>
    <w:bookmarkEnd w:id="36"/>
    <w:bookmarkEnd w:id="37"/>
    <w:p w:rsidR="00056FF5" w:rsidRPr="002B2DFD" w:rsidRDefault="00056FF5" w:rsidP="00EF7A23">
      <w:pPr>
        <w:pStyle w:val="Heading1"/>
        <w:spacing w:before="100" w:beforeAutospacing="1" w:after="100" w:afterAutospacing="1"/>
        <w:rPr>
          <w:rFonts w:ascii="Gill Sans MT" w:hAnsi="Gill Sans MT" w:cs="Arial"/>
          <w:sz w:val="22"/>
          <w:szCs w:val="22"/>
        </w:rPr>
        <w:sectPr w:rsidR="00056FF5" w:rsidRPr="002B2DFD" w:rsidSect="00BA7976">
          <w:footerReference w:type="default" r:id="rId23"/>
          <w:type w:val="continuous"/>
          <w:pgSz w:w="11900" w:h="16840"/>
          <w:pgMar w:top="1440" w:right="1440" w:bottom="1440" w:left="1440" w:header="708" w:footer="708" w:gutter="0"/>
          <w:cols w:space="708"/>
          <w:docGrid w:linePitch="360"/>
        </w:sectPr>
      </w:pPr>
    </w:p>
    <w:p w:rsidR="00322CF7" w:rsidRPr="002B2DFD" w:rsidRDefault="00603B29" w:rsidP="00EF7A23">
      <w:pPr>
        <w:pStyle w:val="Heading1"/>
        <w:spacing w:before="100" w:beforeAutospacing="1" w:after="100" w:afterAutospacing="1"/>
        <w:rPr>
          <w:rFonts w:ascii="Gill Sans MT" w:hAnsi="Gill Sans MT" w:cs="Arial"/>
          <w:sz w:val="22"/>
          <w:szCs w:val="22"/>
        </w:rPr>
      </w:pPr>
      <w:bookmarkStart w:id="151" w:name="_Toc38931095"/>
      <w:r w:rsidRPr="002B2DFD">
        <w:rPr>
          <w:rFonts w:ascii="Gill Sans MT" w:hAnsi="Gill Sans MT" w:cs="Arial"/>
          <w:sz w:val="22"/>
          <w:szCs w:val="22"/>
        </w:rPr>
        <w:lastRenderedPageBreak/>
        <w:t>Aneks</w:t>
      </w:r>
      <w:r w:rsidR="00322CF7" w:rsidRPr="002B2DFD">
        <w:rPr>
          <w:rFonts w:ascii="Gill Sans MT" w:hAnsi="Gill Sans MT" w:cs="Arial"/>
          <w:sz w:val="22"/>
          <w:szCs w:val="22"/>
        </w:rPr>
        <w:t xml:space="preserve"> 1. </w:t>
      </w:r>
      <w:r w:rsidR="007B1806" w:rsidRPr="002B2DFD">
        <w:rPr>
          <w:rFonts w:ascii="Gill Sans MT" w:hAnsi="Gill Sans MT"/>
          <w:sz w:val="22"/>
          <w:szCs w:val="22"/>
        </w:rPr>
        <w:t>Matrica evaluacije</w:t>
      </w:r>
      <w:r w:rsidR="007B1806" w:rsidRPr="002B2DFD">
        <w:rPr>
          <w:rFonts w:ascii="Gill Sans MT" w:hAnsi="Gill Sans MT" w:cs="Arial"/>
          <w:sz w:val="22"/>
          <w:szCs w:val="22"/>
        </w:rPr>
        <w:t xml:space="preserve"> </w:t>
      </w:r>
      <w:bookmarkEnd w:id="151"/>
    </w:p>
    <w:tbl>
      <w:tblPr>
        <w:tblStyle w:val="LMStandardTable"/>
        <w:tblW w:w="0" w:type="auto"/>
        <w:tblLook w:val="06A0" w:firstRow="1" w:lastRow="0" w:firstColumn="1" w:lastColumn="0" w:noHBand="1" w:noVBand="1"/>
      </w:tblPr>
      <w:tblGrid>
        <w:gridCol w:w="3397"/>
        <w:gridCol w:w="2268"/>
        <w:gridCol w:w="2552"/>
        <w:gridCol w:w="2835"/>
        <w:gridCol w:w="2835"/>
      </w:tblGrid>
      <w:tr w:rsidR="00322CF7" w:rsidRPr="002B2DFD" w:rsidTr="003112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97" w:type="dxa"/>
            <w:shd w:val="clear" w:color="auto" w:fill="A3D049"/>
            <w:hideMark/>
          </w:tcPr>
          <w:p w:rsidR="00322CF7" w:rsidRPr="002B2DFD" w:rsidRDefault="007B1806" w:rsidP="007B1806">
            <w:pPr>
              <w:spacing w:before="100" w:beforeAutospacing="1" w:after="100" w:afterAutospacing="1" w:line="240" w:lineRule="auto"/>
              <w:rPr>
                <w:rFonts w:ascii="Gill Sans MT" w:hAnsi="Gill Sans MT" w:cs="Arial"/>
                <w:bCs/>
                <w:sz w:val="22"/>
              </w:rPr>
            </w:pPr>
            <w:r w:rsidRPr="002B2DFD">
              <w:rPr>
                <w:rFonts w:ascii="Gill Sans MT" w:hAnsi="Gill Sans MT" w:cs="Arial"/>
                <w:bCs/>
                <w:sz w:val="22"/>
              </w:rPr>
              <w:t>Pitanje e</w:t>
            </w:r>
            <w:r w:rsidR="00322CF7" w:rsidRPr="002B2DFD">
              <w:rPr>
                <w:rFonts w:ascii="Gill Sans MT" w:hAnsi="Gill Sans MT" w:cs="Arial"/>
                <w:bCs/>
                <w:sz w:val="22"/>
              </w:rPr>
              <w:t>valua</w:t>
            </w:r>
            <w:r w:rsidRPr="002B2DFD">
              <w:rPr>
                <w:rFonts w:ascii="Gill Sans MT" w:hAnsi="Gill Sans MT" w:cs="Arial"/>
                <w:bCs/>
                <w:sz w:val="22"/>
              </w:rPr>
              <w:t xml:space="preserve">cije </w:t>
            </w:r>
          </w:p>
        </w:tc>
        <w:tc>
          <w:tcPr>
            <w:tcW w:w="2268" w:type="dxa"/>
            <w:shd w:val="clear" w:color="auto" w:fill="A3D049"/>
          </w:tcPr>
          <w:p w:rsidR="00322CF7" w:rsidRPr="002B2DFD" w:rsidRDefault="007B1806" w:rsidP="007B1806">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Kriterijumi ocjene </w:t>
            </w:r>
          </w:p>
        </w:tc>
        <w:tc>
          <w:tcPr>
            <w:tcW w:w="2552" w:type="dxa"/>
            <w:shd w:val="clear" w:color="auto" w:fill="A3D049"/>
          </w:tcPr>
          <w:p w:rsidR="00322CF7" w:rsidRPr="002B2DFD" w:rsidRDefault="007B1806" w:rsidP="007B1806">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Indikatori ocjene </w:t>
            </w:r>
          </w:p>
        </w:tc>
        <w:tc>
          <w:tcPr>
            <w:tcW w:w="2835" w:type="dxa"/>
            <w:shd w:val="clear" w:color="auto" w:fill="A3D049"/>
          </w:tcPr>
          <w:p w:rsidR="00322CF7" w:rsidRPr="002B2DFD" w:rsidRDefault="007B1806" w:rsidP="007B1806">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Izvor informacija </w:t>
            </w:r>
          </w:p>
        </w:tc>
        <w:tc>
          <w:tcPr>
            <w:tcW w:w="2835" w:type="dxa"/>
            <w:shd w:val="clear" w:color="auto" w:fill="A3D049"/>
          </w:tcPr>
          <w:p w:rsidR="00322CF7" w:rsidRPr="002B2DFD" w:rsidRDefault="00322CF7" w:rsidP="00EF7A23">
            <w:pPr>
              <w:spacing w:before="100" w:beforeAutospacing="1" w:after="100" w:afterAutospacing="1" w:line="240" w:lineRule="auto"/>
              <w:cnfStyle w:val="100000000000" w:firstRow="1"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Data collection methods</w:t>
            </w:r>
          </w:p>
        </w:tc>
      </w:tr>
      <w:tr w:rsidR="00322CF7" w:rsidRPr="002B2DFD" w:rsidTr="003112FE">
        <w:tc>
          <w:tcPr>
            <w:cnfStyle w:val="001000000000" w:firstRow="0" w:lastRow="0" w:firstColumn="1" w:lastColumn="0" w:oddVBand="0" w:evenVBand="0" w:oddHBand="0" w:evenHBand="0" w:firstRowFirstColumn="0" w:firstRowLastColumn="0" w:lastRowFirstColumn="0" w:lastRowLastColumn="0"/>
            <w:tcW w:w="13887" w:type="dxa"/>
            <w:gridSpan w:val="5"/>
          </w:tcPr>
          <w:p w:rsidR="00322CF7" w:rsidRPr="002B2DFD" w:rsidRDefault="00322CF7" w:rsidP="004136C2">
            <w:pPr>
              <w:spacing w:before="100" w:beforeAutospacing="1" w:after="100" w:afterAutospacing="1" w:line="240" w:lineRule="auto"/>
              <w:rPr>
                <w:rFonts w:ascii="Gill Sans MT" w:hAnsi="Gill Sans MT" w:cs="Arial"/>
                <w:b/>
                <w:bCs/>
                <w:sz w:val="22"/>
              </w:rPr>
            </w:pPr>
            <w:r w:rsidRPr="002B2DFD">
              <w:rPr>
                <w:rFonts w:ascii="Gill Sans MT" w:hAnsi="Gill Sans MT" w:cs="Arial"/>
                <w:b/>
                <w:bCs/>
                <w:color w:val="FFFFFF" w:themeColor="background1"/>
                <w:sz w:val="22"/>
              </w:rPr>
              <w:t>RELEVAN</w:t>
            </w:r>
            <w:r w:rsidR="004136C2" w:rsidRPr="002B2DFD">
              <w:rPr>
                <w:rFonts w:ascii="Gill Sans MT" w:hAnsi="Gill Sans MT" w:cs="Arial"/>
                <w:b/>
                <w:bCs/>
                <w:color w:val="FFFFFF" w:themeColor="background1"/>
                <w:sz w:val="22"/>
              </w:rPr>
              <w:t>TNOST</w:t>
            </w:r>
          </w:p>
        </w:tc>
      </w:tr>
      <w:tr w:rsidR="0022685C" w:rsidRPr="002B2DFD" w:rsidTr="003112FE">
        <w:tc>
          <w:tcPr>
            <w:cnfStyle w:val="001000000000" w:firstRow="0" w:lastRow="0" w:firstColumn="1" w:lastColumn="0" w:oddVBand="0" w:evenVBand="0" w:oddHBand="0" w:evenHBand="0" w:firstRowFirstColumn="0" w:firstRowLastColumn="0" w:lastRowFirstColumn="0" w:lastRowLastColumn="0"/>
            <w:tcW w:w="3397" w:type="dxa"/>
            <w:vMerge w:val="restart"/>
            <w:hideMark/>
          </w:tcPr>
          <w:p w:rsidR="0022685C" w:rsidRPr="002B2DFD" w:rsidRDefault="0022685C" w:rsidP="00367FA6">
            <w:pPr>
              <w:spacing w:before="100" w:beforeAutospacing="1" w:after="100" w:afterAutospacing="1" w:line="240" w:lineRule="auto"/>
              <w:rPr>
                <w:rFonts w:ascii="Gill Sans MT" w:hAnsi="Gill Sans MT" w:cs="Arial"/>
                <w:b/>
                <w:sz w:val="22"/>
              </w:rPr>
            </w:pPr>
            <w:r w:rsidRPr="002B2DFD">
              <w:rPr>
                <w:rFonts w:ascii="Gill Sans MT" w:hAnsi="Gill Sans MT" w:cs="Arial"/>
                <w:b/>
                <w:sz w:val="22"/>
              </w:rPr>
              <w:t xml:space="preserve">1. </w:t>
            </w:r>
            <w:r w:rsidR="00367FA6" w:rsidRPr="002B2DFD">
              <w:rPr>
                <w:rFonts w:ascii="Gill Sans MT" w:hAnsi="Gill Sans MT"/>
                <w:b/>
                <w:sz w:val="22"/>
              </w:rPr>
              <w:t>U kojoj mjeri su bili i jesu predviđeni ciljevi strategije RJU i aktivnosti u njenim AP RJU 2016-2018 i AP RJU 2019-2020 i dalje relevantni za prioritetne potrebe, uključujući i međuresorske potrebe i u kojoj mjeri su oni odgovarali kapacitetima implementacije u Crnoj Gori</w:t>
            </w:r>
            <w:r w:rsidRPr="002B2DFD">
              <w:rPr>
                <w:rFonts w:ascii="Gill Sans MT" w:hAnsi="Gill Sans MT" w:cs="Arial"/>
                <w:b/>
                <w:sz w:val="22"/>
              </w:rPr>
              <w:t>?</w:t>
            </w:r>
          </w:p>
        </w:tc>
        <w:tc>
          <w:tcPr>
            <w:tcW w:w="2268" w:type="dxa"/>
          </w:tcPr>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i/>
                <w:sz w:val="22"/>
              </w:rPr>
              <w:t xml:space="preserve">JC1.1 – </w:t>
            </w:r>
            <w:r w:rsidR="00DE4732" w:rsidRPr="002B2DFD">
              <w:rPr>
                <w:rFonts w:ascii="Gill Sans MT" w:hAnsi="Gill Sans MT"/>
                <w:i/>
                <w:sz w:val="22"/>
              </w:rPr>
              <w:t>Ciljevi strategije RJU i aktivnosti predstavljene u AP RJU 2016-2018 i AP RJU 2019-2020 usklađeni su sa opštim prioritetima zemlje i prioritetima Crne Gore u pristupanju EU</w:t>
            </w:r>
          </w:p>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22685C" w:rsidRPr="002B2DFD" w:rsidRDefault="0022685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I1.1.1 – </w:t>
            </w:r>
            <w:r w:rsidR="004136C2" w:rsidRPr="002B2DFD">
              <w:rPr>
                <w:rFonts w:ascii="Gill Sans MT" w:hAnsi="Gill Sans MT"/>
                <w:sz w:val="22"/>
              </w:rPr>
              <w:t>Stepen u kojem su aktivnosti implementirane unutar okvira strategije PAR i njenih AP RJU 2016-2018 i AP RJU 2019-2020 uzele u obzir i povezane su sa politikama i strategijama nacionalnih/lokalnih organa, u raznim reformskim oblastima koje pokrivaju</w:t>
            </w:r>
            <w:r w:rsidRPr="002B2DFD">
              <w:rPr>
                <w:rFonts w:ascii="Gill Sans MT" w:hAnsi="Gill Sans MT" w:cs="Arial"/>
                <w:i/>
                <w:sz w:val="22"/>
              </w:rPr>
              <w:t xml:space="preserve"> </w:t>
            </w:r>
          </w:p>
          <w:p w:rsidR="0022685C" w:rsidRPr="002B2DFD" w:rsidRDefault="0022685C" w:rsidP="004136C2">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I1.1.2 - </w:t>
            </w:r>
            <w:r w:rsidR="004136C2" w:rsidRPr="002B2DFD">
              <w:rPr>
                <w:rFonts w:ascii="Gill Sans MT" w:hAnsi="Gill Sans MT"/>
                <w:sz w:val="22"/>
              </w:rPr>
              <w:t>Stepen usklađenosti strategije RJU i aktivnosti predstavljenih u AP RJU 2016-2018 i AP RJU 2019-2020 sa opštim principima EU u ovoj oblasti politike</w:t>
            </w:r>
          </w:p>
        </w:tc>
        <w:tc>
          <w:tcPr>
            <w:tcW w:w="2835" w:type="dxa"/>
          </w:tcPr>
          <w:p w:rsidR="0022685C"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nivou Strategije, AP i nivou implementirajućih partnera</w:t>
            </w:r>
            <w:r w:rsidR="0022685C" w:rsidRPr="002B2DFD">
              <w:rPr>
                <w:rFonts w:ascii="Gill Sans MT" w:hAnsi="Gill Sans MT" w:cs="Arial"/>
                <w:color w:val="000000" w:themeColor="text1"/>
                <w:sz w:val="22"/>
                <w:szCs w:val="22"/>
              </w:rPr>
              <w:t xml:space="preserve"> </w:t>
            </w:r>
          </w:p>
          <w:p w:rsidR="0022685C"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22685C"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22685C" w:rsidRPr="002B2DFD"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color w:val="000000" w:themeColor="text1"/>
                <w:sz w:val="22"/>
              </w:rPr>
              <w:t>Ispitanici u anketama</w:t>
            </w:r>
          </w:p>
        </w:tc>
        <w:tc>
          <w:tcPr>
            <w:tcW w:w="2835" w:type="dxa"/>
          </w:tcPr>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Mapiranje stanja i kontekstualana anlaiza</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Analiza dokumentacije fokusirana na ključne oblasti rezultata nacionalne strategije</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22685C" w:rsidRPr="002B2DFD"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color w:val="000000" w:themeColor="text1"/>
                <w:sz w:val="22"/>
              </w:rPr>
              <w:t>Anketa</w:t>
            </w:r>
          </w:p>
        </w:tc>
      </w:tr>
      <w:tr w:rsidR="0022685C"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22685C" w:rsidRPr="002B2DFD" w:rsidRDefault="0022685C" w:rsidP="00EF7A23">
            <w:pPr>
              <w:spacing w:before="100" w:beforeAutospacing="1" w:after="100" w:afterAutospacing="1" w:line="240" w:lineRule="auto"/>
              <w:rPr>
                <w:rFonts w:ascii="Gill Sans MT" w:hAnsi="Gill Sans MT" w:cs="Arial"/>
                <w:b/>
                <w:sz w:val="22"/>
              </w:rPr>
            </w:pPr>
          </w:p>
        </w:tc>
        <w:tc>
          <w:tcPr>
            <w:tcW w:w="2268" w:type="dxa"/>
          </w:tcPr>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i/>
                <w:sz w:val="22"/>
              </w:rPr>
              <w:t xml:space="preserve">JC1.2 – </w:t>
            </w:r>
            <w:r w:rsidR="00DE4732" w:rsidRPr="002B2DFD">
              <w:rPr>
                <w:rFonts w:ascii="Gill Sans MT" w:hAnsi="Gill Sans MT"/>
                <w:i/>
                <w:sz w:val="22"/>
              </w:rPr>
              <w:t>Identifikovana su i riješena ograničenja pojedinačnih korisničkih institucija/subjekata (dostupnost, radno opterećenje, trošak mogućnosti)</w:t>
            </w:r>
          </w:p>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22685C" w:rsidRPr="002B2DFD" w:rsidRDefault="0022685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I1.2.1 – </w:t>
            </w:r>
            <w:r w:rsidR="004136C2" w:rsidRPr="002B2DFD">
              <w:rPr>
                <w:rFonts w:ascii="Gill Sans MT" w:hAnsi="Gill Sans MT"/>
                <w:sz w:val="22"/>
              </w:rPr>
              <w:t>Postojanje retrospektivno preciznih analiza institucionalne i finansijske izvodljivosti (zaposleni, radno opterećenje) aktivnosti za pojedinačne korisničke institucije/subjekte u strategiji RJU</w:t>
            </w:r>
          </w:p>
          <w:p w:rsidR="0022685C" w:rsidRPr="002B2DFD" w:rsidRDefault="0022685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I1.2.2 – </w:t>
            </w:r>
            <w:r w:rsidR="004136C2" w:rsidRPr="002B2DFD">
              <w:rPr>
                <w:rFonts w:ascii="Gill Sans MT" w:hAnsi="Gill Sans MT"/>
                <w:sz w:val="22"/>
              </w:rPr>
              <w:t>Postojanje upućivanja na dostignuća korisnika tokom prethodne AURUM, i limita i ograničenja sa kojim su se suočili; preduzete korektivne mjere</w:t>
            </w:r>
          </w:p>
        </w:tc>
        <w:tc>
          <w:tcPr>
            <w:tcW w:w="2835" w:type="dxa"/>
          </w:tcPr>
          <w:p w:rsidR="0022685C"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nivou Strategije, AP i nivou implementirajućih partnera</w:t>
            </w:r>
            <w:r w:rsidR="0022685C" w:rsidRPr="002B2DFD">
              <w:rPr>
                <w:rFonts w:ascii="Gill Sans MT" w:hAnsi="Gill Sans MT" w:cs="Arial"/>
                <w:color w:val="000000" w:themeColor="text1"/>
                <w:sz w:val="22"/>
                <w:szCs w:val="22"/>
              </w:rPr>
              <w:t xml:space="preserve"> </w:t>
            </w:r>
          </w:p>
          <w:p w:rsidR="0022685C"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22685C" w:rsidRPr="002B2DFD">
              <w:rPr>
                <w:rFonts w:ascii="Gill Sans MT" w:hAnsi="Gill Sans MT" w:cs="Arial"/>
                <w:color w:val="000000" w:themeColor="text1"/>
                <w:sz w:val="22"/>
                <w:szCs w:val="22"/>
              </w:rPr>
              <w:t xml:space="preserve">: </w:t>
            </w:r>
          </w:p>
          <w:p w:rsidR="0022685C"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22685C"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22685C"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22685C" w:rsidRPr="002B2DFD">
              <w:rPr>
                <w:rFonts w:ascii="Gill Sans MT" w:hAnsi="Gill Sans MT" w:cs="Arial"/>
                <w:color w:val="000000" w:themeColor="text1"/>
                <w:sz w:val="22"/>
                <w:szCs w:val="22"/>
              </w:rPr>
              <w:t xml:space="preserve"> </w:t>
            </w:r>
          </w:p>
          <w:p w:rsidR="0022685C" w:rsidRPr="002B2DFD"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color w:val="000000" w:themeColor="text1"/>
                <w:sz w:val="22"/>
              </w:rPr>
              <w:t>Ispitanici u anketama</w:t>
            </w:r>
          </w:p>
        </w:tc>
        <w:tc>
          <w:tcPr>
            <w:tcW w:w="2835" w:type="dxa"/>
          </w:tcPr>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Mapiranje stanja i kontekstualana anlaiza</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Analiza dokumentacije fokusirana na ključne oblasti rezultata nacionalne strategije</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22685C" w:rsidRPr="002B2DFD"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color w:val="000000" w:themeColor="text1"/>
                <w:sz w:val="22"/>
              </w:rPr>
              <w:t>Anketa</w:t>
            </w:r>
          </w:p>
        </w:tc>
      </w:tr>
      <w:tr w:rsidR="0022685C"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22685C" w:rsidRPr="002B2DFD" w:rsidRDefault="0022685C" w:rsidP="00EF7A23">
            <w:pPr>
              <w:spacing w:before="100" w:beforeAutospacing="1" w:after="100" w:afterAutospacing="1" w:line="240" w:lineRule="auto"/>
              <w:rPr>
                <w:rFonts w:ascii="Gill Sans MT" w:hAnsi="Gill Sans MT" w:cs="Arial"/>
                <w:b/>
                <w:sz w:val="22"/>
              </w:rPr>
            </w:pPr>
          </w:p>
        </w:tc>
        <w:tc>
          <w:tcPr>
            <w:tcW w:w="2268" w:type="dxa"/>
          </w:tcPr>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B2DFD">
              <w:rPr>
                <w:rFonts w:ascii="Gill Sans MT" w:hAnsi="Gill Sans MT" w:cs="Arial"/>
                <w:i/>
                <w:sz w:val="22"/>
              </w:rPr>
              <w:t xml:space="preserve">JC1.3 - </w:t>
            </w:r>
            <w:r w:rsidR="00DE4732" w:rsidRPr="002B2DFD">
              <w:rPr>
                <w:rFonts w:ascii="Gill Sans MT" w:hAnsi="Gill Sans MT"/>
                <w:i/>
                <w:sz w:val="22"/>
              </w:rPr>
              <w:t>Aktivnosti koje su implementirane u okviru strategije RJU i njenih AP RJU 2016-2018 i AP RJU 2019-2020 obezbjeđuju tačne materijale i podršku za korisničke institucije/subjekte da napreduju u sektorskim reformama</w:t>
            </w:r>
          </w:p>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22685C" w:rsidRPr="002B2DFD" w:rsidRDefault="0022685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I1.3.1 – </w:t>
            </w:r>
            <w:r w:rsidR="004136C2" w:rsidRPr="002B2DFD">
              <w:rPr>
                <w:rFonts w:ascii="Gill Sans MT" w:hAnsi="Gill Sans MT"/>
                <w:sz w:val="22"/>
              </w:rPr>
              <w:t>Postojanje postupka MJU za utvrđivanje obima potreba, kako bi se ustanovile regionalne i pojedinačne potrebe aktera RJU i korisničkih institucija/subjekata</w:t>
            </w:r>
          </w:p>
          <w:p w:rsidR="0022685C" w:rsidRPr="002B2DFD" w:rsidRDefault="0022685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I1.3.2 – </w:t>
            </w:r>
            <w:r w:rsidR="004136C2" w:rsidRPr="002B2DFD">
              <w:rPr>
                <w:rFonts w:ascii="Gill Sans MT" w:hAnsi="Gill Sans MT"/>
                <w:sz w:val="22"/>
              </w:rPr>
              <w:t>Postojanje individualizovane strategije izgradnje kapaciteta za svakog korisnika ili homogenu grupu korisnika</w:t>
            </w:r>
            <w:r w:rsidRPr="002B2DFD">
              <w:rPr>
                <w:rFonts w:ascii="Gill Sans MT" w:hAnsi="Gill Sans MT" w:cs="Arial"/>
                <w:sz w:val="22"/>
              </w:rPr>
              <w:t xml:space="preserve"> </w:t>
            </w:r>
          </w:p>
          <w:p w:rsidR="0022685C" w:rsidRPr="002B2DFD" w:rsidRDefault="0022685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I1.3.3 – </w:t>
            </w:r>
            <w:r w:rsidR="004136C2" w:rsidRPr="002B2DFD">
              <w:rPr>
                <w:rFonts w:ascii="Gill Sans MT" w:hAnsi="Gill Sans MT"/>
                <w:sz w:val="22"/>
              </w:rPr>
              <w:t>Postojanje diferenciranih materijala i podrške</w:t>
            </w:r>
          </w:p>
        </w:tc>
        <w:tc>
          <w:tcPr>
            <w:tcW w:w="2835" w:type="dxa"/>
          </w:tcPr>
          <w:p w:rsidR="0022685C" w:rsidRPr="002B2DFD" w:rsidRDefault="004010D4"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rPr>
            </w:pPr>
            <w:r w:rsidRPr="002B2DFD">
              <w:rPr>
                <w:rFonts w:ascii="Gill Sans MT" w:hAnsi="Gill Sans MT" w:cs="Arial"/>
                <w:color w:val="000000" w:themeColor="text1"/>
                <w:sz w:val="22"/>
              </w:rPr>
              <w:t>Programski i izvještajni dokumenti na nivou Strategije, AP i nivou implementirajućih partnera</w:t>
            </w:r>
            <w:r w:rsidR="0022685C" w:rsidRPr="002B2DFD">
              <w:rPr>
                <w:rFonts w:ascii="Gill Sans MT" w:hAnsi="Gill Sans MT" w:cs="Arial"/>
                <w:color w:val="000000" w:themeColor="text1"/>
                <w:sz w:val="22"/>
              </w:rPr>
              <w:t xml:space="preserve"> </w:t>
            </w:r>
          </w:p>
          <w:p w:rsidR="0022685C" w:rsidRPr="002B2DFD" w:rsidRDefault="0022685C"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rPr>
            </w:pPr>
            <w:r w:rsidRPr="002B2DFD">
              <w:rPr>
                <w:rFonts w:ascii="Gill Sans MT" w:hAnsi="Gill Sans MT" w:cs="Arial"/>
                <w:color w:val="000000" w:themeColor="text1"/>
                <w:sz w:val="22"/>
              </w:rPr>
              <w:t>Minutes/reports of strategic planning and consultation events</w:t>
            </w:r>
          </w:p>
          <w:p w:rsidR="0022685C" w:rsidRPr="002B2DFD" w:rsidRDefault="0022685C"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p>
          <w:p w:rsidR="0022685C"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22685C" w:rsidRPr="002B2DFD">
              <w:rPr>
                <w:rFonts w:ascii="Gill Sans MT" w:hAnsi="Gill Sans MT" w:cs="Arial"/>
                <w:color w:val="000000" w:themeColor="text1"/>
                <w:sz w:val="22"/>
                <w:szCs w:val="22"/>
              </w:rPr>
              <w:t xml:space="preserve">: </w:t>
            </w:r>
          </w:p>
          <w:p w:rsidR="0022685C"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22685C"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Ostali </w:t>
            </w:r>
            <w:r w:rsidR="004010D4" w:rsidRPr="002B2DFD">
              <w:rPr>
                <w:rFonts w:ascii="Gill Sans MT" w:hAnsi="Gill Sans MT" w:cs="Arial"/>
                <w:color w:val="000000" w:themeColor="text1"/>
                <w:sz w:val="22"/>
                <w:szCs w:val="22"/>
              </w:rPr>
              <w:t>Vladini zvaničnici</w:t>
            </w:r>
            <w:r w:rsidR="0022685C" w:rsidRPr="002B2DFD">
              <w:rPr>
                <w:rFonts w:ascii="Gill Sans MT" w:hAnsi="Gill Sans MT" w:cs="Arial"/>
                <w:color w:val="000000" w:themeColor="text1"/>
                <w:sz w:val="22"/>
                <w:szCs w:val="22"/>
              </w:rPr>
              <w:t xml:space="preserve"> </w:t>
            </w:r>
          </w:p>
          <w:p w:rsidR="0022685C"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22685C"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color w:val="000000" w:themeColor="text1"/>
                <w:sz w:val="22"/>
              </w:rPr>
              <w:t>Ispitanici u anketama</w:t>
            </w:r>
          </w:p>
        </w:tc>
        <w:tc>
          <w:tcPr>
            <w:tcW w:w="2835" w:type="dxa"/>
          </w:tcPr>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Mapiranje stanja i kontekstualana anlaiza</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Analiza dokumentacije fokusirana na ključne oblasti rezultata nacionalne strategije</w:t>
            </w:r>
            <w:r w:rsidR="0022685C" w:rsidRPr="002B2DFD">
              <w:rPr>
                <w:rFonts w:ascii="Gill Sans MT" w:hAnsi="Gill Sans MT" w:cs="Arial"/>
                <w:color w:val="000000" w:themeColor="text1"/>
                <w:sz w:val="22"/>
                <w:szCs w:val="22"/>
              </w:rPr>
              <w:t xml:space="preserve">; </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22685C"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22685C"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color w:val="000000" w:themeColor="text1"/>
                <w:sz w:val="22"/>
              </w:rPr>
              <w:t>Anketa</w:t>
            </w:r>
          </w:p>
        </w:tc>
      </w:tr>
      <w:tr w:rsidR="0022685C" w:rsidRPr="002B2DFD" w:rsidTr="003112FE">
        <w:tc>
          <w:tcPr>
            <w:cnfStyle w:val="001000000000" w:firstRow="0" w:lastRow="0" w:firstColumn="1" w:lastColumn="0" w:oddVBand="0" w:evenVBand="0" w:oddHBand="0" w:evenHBand="0" w:firstRowFirstColumn="0" w:firstRowLastColumn="0" w:lastRowFirstColumn="0" w:lastRowLastColumn="0"/>
            <w:tcW w:w="13887" w:type="dxa"/>
            <w:gridSpan w:val="5"/>
            <w:shd w:val="clear" w:color="auto" w:fill="A3D049"/>
          </w:tcPr>
          <w:p w:rsidR="0022685C" w:rsidRPr="002B2DFD" w:rsidRDefault="0022685C" w:rsidP="004136C2">
            <w:pPr>
              <w:spacing w:before="100" w:beforeAutospacing="1" w:after="100" w:afterAutospacing="1" w:line="240" w:lineRule="auto"/>
              <w:rPr>
                <w:rFonts w:ascii="Gill Sans MT" w:hAnsi="Gill Sans MT" w:cs="Arial"/>
                <w:b/>
                <w:color w:val="FFFFFF" w:themeColor="background1"/>
                <w:sz w:val="22"/>
              </w:rPr>
            </w:pPr>
            <w:r w:rsidRPr="002B2DFD">
              <w:rPr>
                <w:rFonts w:ascii="Gill Sans MT" w:hAnsi="Gill Sans MT" w:cs="Arial"/>
                <w:b/>
                <w:color w:val="FFFFFF" w:themeColor="background1"/>
                <w:sz w:val="22"/>
              </w:rPr>
              <w:t>EFE</w:t>
            </w:r>
            <w:r w:rsidR="004136C2" w:rsidRPr="002B2DFD">
              <w:rPr>
                <w:rFonts w:ascii="Gill Sans MT" w:hAnsi="Gill Sans MT" w:cs="Arial"/>
                <w:b/>
                <w:color w:val="FFFFFF" w:themeColor="background1"/>
                <w:sz w:val="22"/>
              </w:rPr>
              <w:t>K</w:t>
            </w:r>
            <w:r w:rsidRPr="002B2DFD">
              <w:rPr>
                <w:rFonts w:ascii="Gill Sans MT" w:hAnsi="Gill Sans MT" w:cs="Arial"/>
                <w:b/>
                <w:color w:val="FFFFFF" w:themeColor="background1"/>
                <w:sz w:val="22"/>
              </w:rPr>
              <w:t>TIVN</w:t>
            </w:r>
            <w:r w:rsidR="004136C2" w:rsidRPr="002B2DFD">
              <w:rPr>
                <w:rFonts w:ascii="Gill Sans MT" w:hAnsi="Gill Sans MT" w:cs="Arial"/>
                <w:b/>
                <w:color w:val="FFFFFF" w:themeColor="background1"/>
                <w:sz w:val="22"/>
              </w:rPr>
              <w:t>OST</w:t>
            </w:r>
          </w:p>
        </w:tc>
      </w:tr>
      <w:tr w:rsidR="0022685C" w:rsidRPr="002B2DFD" w:rsidTr="003112FE">
        <w:tc>
          <w:tcPr>
            <w:cnfStyle w:val="001000000000" w:firstRow="0" w:lastRow="0" w:firstColumn="1" w:lastColumn="0" w:oddVBand="0" w:evenVBand="0" w:oddHBand="0" w:evenHBand="0" w:firstRowFirstColumn="0" w:firstRowLastColumn="0" w:lastRowFirstColumn="0" w:lastRowLastColumn="0"/>
            <w:tcW w:w="3397" w:type="dxa"/>
            <w:vMerge w:val="restart"/>
            <w:hideMark/>
          </w:tcPr>
          <w:p w:rsidR="0022685C" w:rsidRPr="002B2DFD" w:rsidRDefault="0022685C" w:rsidP="008E1459">
            <w:pPr>
              <w:pStyle w:val="BulletLevel1"/>
              <w:spacing w:before="100" w:beforeAutospacing="1" w:after="100" w:afterAutospacing="1" w:line="240" w:lineRule="auto"/>
              <w:rPr>
                <w:rFonts w:ascii="Gill Sans MT" w:hAnsi="Gill Sans MT" w:cs="Arial"/>
                <w:b/>
                <w:sz w:val="22"/>
              </w:rPr>
            </w:pPr>
            <w:r w:rsidRPr="002B2DFD">
              <w:rPr>
                <w:rFonts w:ascii="Gill Sans MT" w:hAnsi="Gill Sans MT" w:cs="Arial"/>
                <w:b/>
                <w:sz w:val="22"/>
              </w:rPr>
              <w:t xml:space="preserve">2.. </w:t>
            </w:r>
            <w:r w:rsidR="008E1459" w:rsidRPr="002B2DFD">
              <w:rPr>
                <w:rFonts w:ascii="Gill Sans MT" w:hAnsi="Gill Sans MT"/>
                <w:b/>
                <w:sz w:val="22"/>
              </w:rPr>
              <w:t>U kojoj mjeri je šest Ciljeva</w:t>
            </w:r>
            <w:r w:rsidR="008E1459" w:rsidRPr="002B2DFD">
              <w:rPr>
                <w:rStyle w:val="FootnoteReference"/>
                <w:rFonts w:ascii="Gill Sans MT" w:hAnsi="Gill Sans MT" w:cs="Arial"/>
                <w:b/>
                <w:sz w:val="22"/>
              </w:rPr>
              <w:footnoteReference w:id="112"/>
            </w:r>
            <w:r w:rsidR="008E1459" w:rsidRPr="002B2DFD">
              <w:rPr>
                <w:rFonts w:ascii="Gill Sans MT" w:hAnsi="Gill Sans MT"/>
                <w:b/>
                <w:sz w:val="22"/>
              </w:rPr>
              <w:t xml:space="preserve"> Strategije RJU ostvareno? Da li je i koliko dobro svaka intervencija/mjera doprinijela ostvarivanju rezultata</w:t>
            </w:r>
            <w:r w:rsidRPr="002B2DFD">
              <w:rPr>
                <w:rFonts w:ascii="Gill Sans MT" w:hAnsi="Gill Sans MT" w:cs="Arial"/>
                <w:b/>
                <w:sz w:val="22"/>
              </w:rPr>
              <w:t>?</w:t>
            </w:r>
          </w:p>
        </w:tc>
        <w:tc>
          <w:tcPr>
            <w:tcW w:w="10490" w:type="dxa"/>
            <w:gridSpan w:val="4"/>
          </w:tcPr>
          <w:p w:rsidR="0022685C" w:rsidRPr="002B2DFD" w:rsidRDefault="0022685C" w:rsidP="00DE4732">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b/>
                <w:bCs/>
                <w:sz w:val="22"/>
                <w:u w:val="single"/>
              </w:rPr>
              <w:t>Organiza</w:t>
            </w:r>
            <w:r w:rsidR="00DE4732" w:rsidRPr="002B2DFD">
              <w:rPr>
                <w:rFonts w:ascii="Gill Sans MT" w:hAnsi="Gill Sans MT" w:cs="Arial"/>
                <w:b/>
                <w:bCs/>
                <w:sz w:val="22"/>
                <w:u w:val="single"/>
              </w:rPr>
              <w:t>cija i</w:t>
            </w:r>
            <w:r w:rsidRPr="002B2DFD">
              <w:rPr>
                <w:rFonts w:ascii="Gill Sans MT" w:hAnsi="Gill Sans MT" w:cs="Arial"/>
                <w:b/>
                <w:bCs/>
                <w:sz w:val="22"/>
                <w:u w:val="single"/>
              </w:rPr>
              <w:t xml:space="preserve"> </w:t>
            </w:r>
            <w:r w:rsidR="00DE4732" w:rsidRPr="002B2DFD">
              <w:rPr>
                <w:rFonts w:ascii="Gill Sans MT" w:hAnsi="Gill Sans MT" w:cs="Arial"/>
                <w:b/>
                <w:bCs/>
                <w:sz w:val="22"/>
                <w:u w:val="single"/>
              </w:rPr>
              <w:t xml:space="preserve">odgovornost u sistemu javne administracije </w:t>
            </w:r>
          </w:p>
        </w:tc>
      </w:tr>
      <w:tr w:rsidR="00AB53DF"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AB53DF" w:rsidRPr="002B2DFD" w:rsidRDefault="00AB53DF" w:rsidP="00EF7A23">
            <w:pPr>
              <w:pStyle w:val="BulletLevel1"/>
              <w:spacing w:before="100" w:beforeAutospacing="1" w:after="100" w:afterAutospacing="1" w:line="240" w:lineRule="auto"/>
              <w:rPr>
                <w:rFonts w:ascii="Gill Sans MT" w:hAnsi="Gill Sans MT" w:cs="Arial"/>
                <w:sz w:val="22"/>
              </w:rPr>
            </w:pPr>
          </w:p>
        </w:tc>
        <w:tc>
          <w:tcPr>
            <w:tcW w:w="2268" w:type="dxa"/>
          </w:tcPr>
          <w:p w:rsidR="00AB53DF" w:rsidRPr="002B2DFD" w:rsidRDefault="00AB53DF"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i/>
                <w:iCs/>
                <w:sz w:val="22"/>
                <w:u w:val="single"/>
              </w:rPr>
            </w:pPr>
            <w:r w:rsidRPr="002B2DFD">
              <w:rPr>
                <w:rFonts w:ascii="Gill Sans MT" w:hAnsi="Gill Sans MT" w:cs="Arial"/>
                <w:i/>
                <w:iCs/>
                <w:sz w:val="22"/>
              </w:rPr>
              <w:t xml:space="preserve">JC 2.1 - </w:t>
            </w:r>
            <w:r w:rsidR="00DE4732" w:rsidRPr="002B2DFD">
              <w:rPr>
                <w:rFonts w:ascii="Gill Sans MT" w:hAnsi="Gill Sans MT"/>
                <w:i/>
                <w:sz w:val="22"/>
              </w:rPr>
              <w:t>Aktivnosti strategije RJU doprinijele su napretku u smislu Organizacije i odgovornosti u sistemu javne uprave</w:t>
            </w:r>
            <w:r w:rsidRPr="002B2DFD">
              <w:rPr>
                <w:rFonts w:ascii="Gill Sans MT" w:hAnsi="Gill Sans MT" w:cs="Arial"/>
                <w:i/>
                <w:iCs/>
                <w:sz w:val="22"/>
              </w:rPr>
              <w:t xml:space="preserve"> </w:t>
            </w:r>
          </w:p>
          <w:p w:rsidR="00AB53DF" w:rsidRPr="002B2DFD" w:rsidRDefault="00AB53DF"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AB53DF" w:rsidRPr="002B2DFD" w:rsidRDefault="00AB53DF"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sz w:val="22"/>
              </w:rPr>
              <w:lastRenderedPageBreak/>
              <w:t xml:space="preserve">I2.1.1 – </w:t>
            </w:r>
            <w:r w:rsidR="004136C2" w:rsidRPr="002B2DFD">
              <w:rPr>
                <w:rFonts w:ascii="Gill Sans MT" w:hAnsi="Gill Sans MT"/>
                <w:sz w:val="22"/>
              </w:rPr>
              <w:t xml:space="preserve">Postojanje materijalnih dokaza (primjerci zakona ili propisa, institucionalne promjene...) da su intervencije strategije RJU implementirane unutar okvira strategije </w:t>
            </w:r>
            <w:r w:rsidR="004136C2" w:rsidRPr="002B2DFD">
              <w:rPr>
                <w:rFonts w:ascii="Gill Sans MT" w:hAnsi="Gill Sans MT"/>
                <w:sz w:val="22"/>
              </w:rPr>
              <w:lastRenderedPageBreak/>
              <w:t>doprinijele napretku u oblasti organizacije i odgovornosti sistema javne uprave</w:t>
            </w:r>
          </w:p>
        </w:tc>
        <w:tc>
          <w:tcPr>
            <w:tcW w:w="2835" w:type="dxa"/>
          </w:tcPr>
          <w:p w:rsidR="00AB53DF"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Programski i izvještajni dokumenti na strateškom i  nivou AP i institucija</w:t>
            </w:r>
          </w:p>
          <w:p w:rsidR="00AB53DF"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Ostali kontekstualni i analitčki dokumenti i izvori</w:t>
            </w:r>
            <w:r w:rsidR="00AB53DF" w:rsidRPr="002B2DFD">
              <w:rPr>
                <w:rFonts w:ascii="Gill Sans MT" w:hAnsi="Gill Sans MT" w:cs="Arial"/>
                <w:color w:val="000000" w:themeColor="text1"/>
                <w:sz w:val="22"/>
                <w:szCs w:val="22"/>
              </w:rPr>
              <w:t xml:space="preserve"> </w:t>
            </w:r>
          </w:p>
          <w:p w:rsidR="00AB53DF"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AB53DF"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AB53DF"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AB53DF"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 xml:space="preserve">Analiza dokumentacije fokusirana na godišnje preglede i izvještaje o napretku: doprinos rezultata strategije RJU i strategija </w:t>
            </w:r>
            <w:r w:rsidRPr="002B2DFD">
              <w:rPr>
                <w:rFonts w:ascii="Gill Sans MT" w:hAnsi="Gill Sans MT" w:cs="Arial"/>
                <w:color w:val="000000" w:themeColor="text1"/>
                <w:sz w:val="22"/>
                <w:szCs w:val="22"/>
              </w:rPr>
              <w:lastRenderedPageBreak/>
              <w:t xml:space="preserve">nacionalnim priorotetima razvoja i indikatorima   </w:t>
            </w:r>
            <w:r w:rsidR="00AB53DF" w:rsidRPr="002B2DFD">
              <w:rPr>
                <w:rFonts w:ascii="Gill Sans MT" w:hAnsi="Gill Sans MT" w:cs="Arial"/>
                <w:color w:val="000000" w:themeColor="text1"/>
                <w:sz w:val="22"/>
                <w:szCs w:val="22"/>
              </w:rPr>
              <w:t xml:space="preserve"> </w:t>
            </w:r>
          </w:p>
          <w:p w:rsidR="00AB53DF"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AB53DF"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AB53DF"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r w:rsidRPr="002B2DFD">
              <w:rPr>
                <w:rFonts w:ascii="Gill Sans MT" w:hAnsi="Gill Sans MT" w:cs="Arial"/>
                <w:i/>
                <w:iCs/>
                <w:sz w:val="22"/>
              </w:rPr>
              <w:t xml:space="preserve">JC2.2 – </w:t>
            </w:r>
            <w:r w:rsidR="00DE4732" w:rsidRPr="002B2DFD">
              <w:rPr>
                <w:rFonts w:ascii="Gill Sans MT" w:hAnsi="Gill Sans MT"/>
                <w:i/>
                <w:sz w:val="22"/>
              </w:rPr>
              <w:t>Postoji pojačana kontrola zakonitosti i ekspeditivnosti rada organa javne uprave</w:t>
            </w:r>
            <w:r w:rsidRPr="002B2DFD">
              <w:rPr>
                <w:rFonts w:ascii="Gill Sans MT" w:hAnsi="Gill Sans MT" w:cs="Arial"/>
                <w:i/>
                <w:iCs/>
                <w:sz w:val="22"/>
              </w:rPr>
              <w:t xml:space="preserve"> </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I2.2.1 - </w:t>
            </w:r>
            <w:r w:rsidR="004136C2" w:rsidRPr="002B2DFD">
              <w:rPr>
                <w:rFonts w:ascii="Gill Sans MT" w:hAnsi="Gill Sans MT"/>
                <w:sz w:val="22"/>
              </w:rPr>
              <w:t>Stepen promjena u smislu ekspeditivnosti rada organa javne uprave (kvalitativna procjena)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I2.2.2 – </w:t>
            </w:r>
            <w:r w:rsidR="004136C2" w:rsidRPr="002B2DFD">
              <w:rPr>
                <w:rFonts w:ascii="Gill Sans MT" w:hAnsi="Gill Sans MT"/>
                <w:sz w:val="22"/>
              </w:rPr>
              <w:t>Stepen promjene u smislu dostupnosti relevantnog materijala za podršku (zakona, podzakonskih akata, znanja i iskustva, institucionalnih okvira, itd.) za usvajanje unaprijeđenih praksi od strane korisnika i standarda integracije u EU</w:t>
            </w:r>
            <w:r w:rsidRPr="002B2DFD">
              <w:rPr>
                <w:rFonts w:ascii="Gill Sans MT" w:hAnsi="Gill Sans MT" w:cs="Arial"/>
                <w:sz w:val="22"/>
              </w:rPr>
              <w:t xml:space="preserve"> </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I2.2.3 – </w:t>
            </w:r>
            <w:r w:rsidR="004136C2" w:rsidRPr="002B2DFD">
              <w:rPr>
                <w:rFonts w:ascii="Gill Sans MT" w:hAnsi="Gill Sans MT"/>
                <w:sz w:val="22"/>
              </w:rPr>
              <w:t>Stepen promjena u smislu postojanja jednoobraznih pravila za formiranje, upravljanje i nadzor koji se tiču svih organa na državnom nivou</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i/>
                <w:iCs/>
                <w:sz w:val="22"/>
              </w:rPr>
            </w:pPr>
            <w:r w:rsidRPr="002B2DFD">
              <w:rPr>
                <w:rFonts w:ascii="Gill Sans MT" w:hAnsi="Gill Sans MT" w:cs="Arial"/>
                <w:b/>
                <w:bCs/>
                <w:i/>
                <w:iCs/>
                <w:sz w:val="22"/>
              </w:rPr>
              <w:t xml:space="preserve">JC2.3 – </w:t>
            </w:r>
            <w:r w:rsidR="00DE4732" w:rsidRPr="002B2DFD">
              <w:rPr>
                <w:rFonts w:ascii="Gill Sans MT" w:hAnsi="Gill Sans MT"/>
                <w:b/>
                <w:i/>
                <w:sz w:val="22"/>
              </w:rPr>
              <w:t>Crnogorska javna uprava kreira i jača mehanizme za omogućavanje pristupa slobodnom pristupu informacijama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I2.3.1 – </w:t>
            </w:r>
            <w:r w:rsidR="004136C2" w:rsidRPr="002B2DFD">
              <w:rPr>
                <w:rFonts w:ascii="Gill Sans MT" w:hAnsi="Gill Sans MT"/>
                <w:sz w:val="22"/>
              </w:rPr>
              <w:t>Stepen promjene postojećih propisa radi djelotvornog ostvarivanja prava na slobodan pristup informacijama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I2.3.2 </w:t>
            </w:r>
            <w:r w:rsidR="004136C2" w:rsidRPr="002B2DFD">
              <w:rPr>
                <w:rFonts w:ascii="Gill Sans MT" w:hAnsi="Gill Sans MT"/>
                <w:sz w:val="22"/>
              </w:rPr>
              <w:t>Postojanje institucionalizovanih mehanizama za djelotvorno ostvarivanje prava na slobodan pristup informacijama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I2.3.3 </w:t>
            </w:r>
            <w:r w:rsidR="004136C2" w:rsidRPr="002B2DFD">
              <w:rPr>
                <w:rFonts w:ascii="Gill Sans MT" w:hAnsi="Gill Sans MT"/>
                <w:sz w:val="22"/>
              </w:rPr>
              <w:t>Stepen u kome institucije proaktivno objelodanjuju informacija u skladu sa Zakonom o slobodnom pristupu informacijama</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i/>
                <w:iCs/>
                <w:sz w:val="22"/>
              </w:rPr>
            </w:pPr>
            <w:r w:rsidRPr="002B2DFD">
              <w:rPr>
                <w:rFonts w:ascii="Gill Sans MT" w:hAnsi="Gill Sans MT" w:cs="Arial"/>
                <w:b/>
                <w:bCs/>
                <w:i/>
                <w:iCs/>
                <w:sz w:val="22"/>
              </w:rPr>
              <w:t xml:space="preserve">JC2.4 - </w:t>
            </w:r>
            <w:r w:rsidR="00DE4732" w:rsidRPr="002B2DFD">
              <w:rPr>
                <w:rFonts w:ascii="Gill Sans MT" w:hAnsi="Gill Sans MT"/>
                <w:b/>
                <w:i/>
                <w:sz w:val="22"/>
              </w:rPr>
              <w:t>Odgovornost srednjeg menadžerskog nivoa organa crnogorske javne uprave je ojačana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I2.4.1 – </w:t>
            </w:r>
            <w:r w:rsidR="004136C2" w:rsidRPr="002B2DFD">
              <w:rPr>
                <w:rFonts w:ascii="Gill Sans MT" w:hAnsi="Gill Sans MT"/>
                <w:sz w:val="22"/>
              </w:rPr>
              <w:t>Stepen promjene unutar ministarstava kada je riječ o formalnom delegiranju odgovornosti i ovlašćenja za donošenje odluka na menadžere organizacionih jedinica</w:t>
            </w:r>
            <w:r w:rsidRPr="002B2DFD">
              <w:rPr>
                <w:rFonts w:ascii="Gill Sans MT" w:hAnsi="Gill Sans MT" w:cs="Arial"/>
                <w:sz w:val="22"/>
              </w:rPr>
              <w:t xml:space="preserve"> </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10490" w:type="dxa"/>
            <w:gridSpan w:val="4"/>
          </w:tcPr>
          <w:p w:rsidR="0042310A" w:rsidRPr="002B2DFD" w:rsidRDefault="00DE4732" w:rsidP="00DE4732">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b/>
                <w:bCs/>
                <w:sz w:val="22"/>
                <w:u w:val="single"/>
              </w:rPr>
              <w:t xml:space="preserve">Pružanje usluga </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i/>
                <w:iCs/>
                <w:sz w:val="22"/>
                <w:u w:val="single"/>
              </w:rPr>
            </w:pPr>
            <w:r w:rsidRPr="002B2DFD">
              <w:rPr>
                <w:rFonts w:ascii="Gill Sans MT" w:hAnsi="Gill Sans MT" w:cs="Arial"/>
                <w:b/>
                <w:i/>
                <w:iCs/>
                <w:sz w:val="22"/>
              </w:rPr>
              <w:t xml:space="preserve">JC 2.5 - </w:t>
            </w:r>
            <w:r w:rsidR="00DE4732" w:rsidRPr="002B2DFD">
              <w:rPr>
                <w:rFonts w:ascii="Gill Sans MT" w:hAnsi="Gill Sans MT"/>
                <w:b/>
                <w:i/>
                <w:sz w:val="22"/>
              </w:rPr>
              <w:t>Aktivnosti strategije RJU doprinijele su napretku u smislu isporuke usluga</w:t>
            </w:r>
            <w:r w:rsidRPr="002B2DFD">
              <w:rPr>
                <w:rFonts w:ascii="Gill Sans MT" w:hAnsi="Gill Sans MT" w:cs="Arial"/>
                <w:b/>
                <w:i/>
                <w:iCs/>
                <w:sz w:val="22"/>
              </w:rPr>
              <w:t xml:space="preserve"> </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I2.5.1 – </w:t>
            </w:r>
            <w:r w:rsidR="004136C2" w:rsidRPr="00243034">
              <w:rPr>
                <w:rFonts w:ascii="Gill Sans MT" w:hAnsi="Gill Sans MT"/>
                <w:sz w:val="22"/>
              </w:rPr>
              <w:t>Postojanje materijalnih dokaza (primjerci zakona ili propisa, institucionalne promjene...) da su intervencije strategije RJU primijenjene unutar okvira strategije doprinijele napretku u oblasti pružanja usluga</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r w:rsidRPr="002B2DFD">
              <w:rPr>
                <w:rFonts w:ascii="Gill Sans MT" w:hAnsi="Gill Sans MT" w:cs="Arial"/>
                <w:i/>
                <w:iCs/>
                <w:sz w:val="22"/>
              </w:rPr>
              <w:t xml:space="preserve">JC2.6 - </w:t>
            </w:r>
            <w:r w:rsidR="00DE4732" w:rsidRPr="002B2DFD">
              <w:rPr>
                <w:rFonts w:ascii="Gill Sans MT" w:hAnsi="Gill Sans MT"/>
                <w:i/>
                <w:sz w:val="22"/>
              </w:rPr>
              <w:t>Crnogorska javna uprava pruža kvalitetne, efikasne i djelotvorne administrativne usluge</w:t>
            </w:r>
            <w:r w:rsidRPr="002B2DFD">
              <w:rPr>
                <w:rFonts w:ascii="Gill Sans MT" w:hAnsi="Gill Sans MT" w:cs="Arial"/>
                <w:i/>
                <w:iCs/>
                <w:sz w:val="22"/>
              </w:rPr>
              <w:t xml:space="preserve"> </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I2.6.1 – </w:t>
            </w:r>
            <w:r w:rsidR="004136C2" w:rsidRPr="00243034">
              <w:rPr>
                <w:rFonts w:ascii="Gill Sans MT" w:hAnsi="Gill Sans MT"/>
                <w:sz w:val="22"/>
              </w:rPr>
              <w:t>Stepen zadovoljstva građanina administrativnim/e-uslugama</w:t>
            </w:r>
            <w:r w:rsidRPr="00243034">
              <w:rPr>
                <w:rFonts w:ascii="Gill Sans MT" w:hAnsi="Gill Sans MT" w:cs="Arial"/>
                <w:sz w:val="22"/>
              </w:rPr>
              <w:t xml:space="preserve"> </w:t>
            </w:r>
          </w:p>
          <w:p w:rsidR="004136C2" w:rsidRPr="00243034" w:rsidRDefault="0042310A" w:rsidP="004136C2">
            <w:pPr>
              <w:cnfStyle w:val="000000000000" w:firstRow="0" w:lastRow="0" w:firstColumn="0" w:lastColumn="0" w:oddVBand="0" w:evenVBand="0" w:oddHBand="0" w:evenHBand="0" w:firstRowFirstColumn="0" w:firstRowLastColumn="0" w:lastRowFirstColumn="0" w:lastRowLastColumn="0"/>
              <w:rPr>
                <w:rFonts w:ascii="Gill Sans MT" w:hAnsi="Gill Sans MT"/>
                <w:sz w:val="22"/>
              </w:rPr>
            </w:pPr>
            <w:r w:rsidRPr="00243034">
              <w:rPr>
                <w:rFonts w:ascii="Gill Sans MT" w:hAnsi="Gill Sans MT" w:cs="Arial"/>
                <w:sz w:val="22"/>
              </w:rPr>
              <w:t xml:space="preserve">I2.6.2 - </w:t>
            </w:r>
            <w:r w:rsidR="004136C2" w:rsidRPr="00243034">
              <w:rPr>
                <w:rFonts w:ascii="Gill Sans MT" w:hAnsi="Gill Sans MT"/>
                <w:sz w:val="22"/>
              </w:rPr>
              <w:t>Samoprocjena od strane svake institucije/subjekta stepena promjene u smislu isporuke administrativnih usluga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I2.6.3 - </w:t>
            </w:r>
            <w:r w:rsidR="004136C2" w:rsidRPr="00243034">
              <w:rPr>
                <w:rFonts w:ascii="Gill Sans MT" w:hAnsi="Gill Sans MT"/>
                <w:sz w:val="22"/>
              </w:rPr>
              <w:t>Postojanje interoperabilnih sistema u čitavoj crnogorskoj javnoj upravi koji olakšavaju efikasno pružanje administrativnih usluga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I2.6.4 –</w:t>
            </w:r>
            <w:r w:rsidR="004136C2" w:rsidRPr="00243034">
              <w:rPr>
                <w:rFonts w:ascii="Gill Sans MT" w:hAnsi="Gill Sans MT"/>
                <w:sz w:val="22"/>
              </w:rPr>
              <w:t xml:space="preserve"> Dokaz da Portal eUprave predstavlja jedinstvenu tačku pristupa elektronskim uslugama koje nude organi uprave sa velikim stepenom iskustva korisnika i zadovoljstva korisnika</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I2.6.5 - </w:t>
            </w:r>
            <w:r w:rsidR="004136C2" w:rsidRPr="00243034">
              <w:rPr>
                <w:rFonts w:ascii="Gill Sans MT" w:hAnsi="Gill Sans MT"/>
                <w:sz w:val="22"/>
              </w:rPr>
              <w:t>% povećanja broja elektronskih usluga na portalu eUprava</w:t>
            </w:r>
            <w:r w:rsidRPr="00243034">
              <w:rPr>
                <w:rFonts w:ascii="Gill Sans MT" w:hAnsi="Gill Sans MT" w:cs="Arial"/>
                <w:sz w:val="22"/>
              </w:rPr>
              <w:t xml:space="preserve"> </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10490" w:type="dxa"/>
            <w:gridSpan w:val="4"/>
          </w:tcPr>
          <w:p w:rsidR="0042310A" w:rsidRPr="00243034" w:rsidRDefault="00DE4732" w:rsidP="00DE4732">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43034">
              <w:rPr>
                <w:rFonts w:ascii="Gill Sans MT" w:hAnsi="Gill Sans MT" w:cs="Arial"/>
                <w:b/>
                <w:bCs/>
                <w:sz w:val="22"/>
                <w:u w:val="single"/>
              </w:rPr>
              <w:t xml:space="preserve">Službenički sistem i upravljanje ljudskim resursima </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r w:rsidRPr="002B2DFD">
              <w:rPr>
                <w:rFonts w:ascii="Gill Sans MT" w:hAnsi="Gill Sans MT" w:cs="Arial"/>
                <w:i/>
                <w:iCs/>
                <w:sz w:val="22"/>
              </w:rPr>
              <w:t xml:space="preserve">JC 2.7 - </w:t>
            </w:r>
            <w:r w:rsidR="00DE4732" w:rsidRPr="002B2DFD">
              <w:rPr>
                <w:rFonts w:ascii="Gill Sans MT" w:hAnsi="Gill Sans MT"/>
                <w:i/>
                <w:sz w:val="22"/>
              </w:rPr>
              <w:t>Aktivnosti strategije RJU doprinijele su napretku u smislu službeničkog sistema i upravljanja ljudskim resursima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I2.7.1 – </w:t>
            </w:r>
            <w:r w:rsidR="004136C2" w:rsidRPr="00243034">
              <w:rPr>
                <w:rFonts w:ascii="Gill Sans MT" w:hAnsi="Gill Sans MT"/>
                <w:sz w:val="22"/>
              </w:rPr>
              <w:t>Postojanje materijalnih dokaza (kopija zakona ili propisa, institucionalne promjene...) da su intervencije strategije RJU primijenjene u okviru strategije doprinijele napretku u oblasti službeničkog sistema i upravljanja ljudskim resursima</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lastRenderedPageBreak/>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r w:rsidRPr="002B2DFD">
              <w:rPr>
                <w:rFonts w:ascii="Gill Sans MT" w:hAnsi="Gill Sans MT" w:cs="Arial"/>
                <w:i/>
                <w:iCs/>
                <w:sz w:val="22"/>
              </w:rPr>
              <w:t xml:space="preserve">JC2.8 - </w:t>
            </w:r>
            <w:r w:rsidR="00DE4732" w:rsidRPr="002B2DFD">
              <w:rPr>
                <w:rFonts w:ascii="Gill Sans MT" w:hAnsi="Gill Sans MT"/>
                <w:i/>
                <w:sz w:val="22"/>
              </w:rPr>
              <w:t>Rukovodioci organa i viši menadžment imaju profesionalan kapacitet da upravljaju reformama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I2.8.1 – </w:t>
            </w:r>
            <w:r w:rsidR="004136C2" w:rsidRPr="00243034">
              <w:rPr>
                <w:rFonts w:ascii="Gill Sans MT" w:hAnsi="Gill Sans MT"/>
                <w:sz w:val="22"/>
              </w:rPr>
              <w:t>Postojanje okvira procjene uspješnosti i kompetencija za rukovodioce organa i osobe koje pripadaju kategoriji višeg menadženta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I2.8.2 –</w:t>
            </w:r>
            <w:r w:rsidR="004136C2" w:rsidRPr="00243034">
              <w:rPr>
                <w:rFonts w:ascii="Gill Sans MT" w:hAnsi="Gill Sans MT"/>
                <w:sz w:val="22"/>
              </w:rPr>
              <w:t xml:space="preserve"> Dokaz korišćenja okvira procjene uspješnosti i kompetencija za rukovodioce organa i osobe koje pripadaju kategoriji višeg menadžmenta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I2.8.3 - </w:t>
            </w:r>
            <w:r w:rsidR="004136C2" w:rsidRPr="00243034">
              <w:rPr>
                <w:rFonts w:ascii="Gill Sans MT" w:hAnsi="Gill Sans MT"/>
                <w:sz w:val="22"/>
              </w:rPr>
              <w:t>Stepen promjena u smislu konkurencije i diskrecionog prava kada se donose odluke o odabiru kandidata</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I2.8.4 – </w:t>
            </w:r>
            <w:r w:rsidR="004136C2" w:rsidRPr="00243034">
              <w:rPr>
                <w:rFonts w:ascii="Gill Sans MT" w:hAnsi="Gill Sans MT"/>
                <w:sz w:val="22"/>
              </w:rPr>
              <w:t>Dokaz transparentnosti procesa odabira kandidata</w:t>
            </w:r>
            <w:r w:rsidRPr="00243034">
              <w:rPr>
                <w:rFonts w:ascii="Gill Sans MT" w:hAnsi="Gill Sans MT" w:cs="Arial"/>
                <w:sz w:val="22"/>
              </w:rPr>
              <w:t>.</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i/>
                <w:iCs/>
                <w:sz w:val="22"/>
              </w:rPr>
            </w:pPr>
            <w:r w:rsidRPr="002B2DFD">
              <w:rPr>
                <w:rFonts w:ascii="Gill Sans MT" w:hAnsi="Gill Sans MT" w:cs="Arial"/>
                <w:b/>
                <w:bCs/>
                <w:i/>
                <w:iCs/>
                <w:sz w:val="22"/>
              </w:rPr>
              <w:t xml:space="preserve">JC2.9 – </w:t>
            </w:r>
            <w:r w:rsidR="00DE4732" w:rsidRPr="002B2DFD">
              <w:rPr>
                <w:rFonts w:ascii="Gill Sans MT" w:hAnsi="Gill Sans MT"/>
                <w:b/>
                <w:i/>
                <w:sz w:val="22"/>
              </w:rPr>
              <w:t>Sistem upravljanja ljudskim resursima vodi optimizaciji kadrovskih planova i mjerljivim indikatorima uspješnosti zaposlenih</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I2.9.1 – </w:t>
            </w:r>
            <w:r w:rsidR="004136C2" w:rsidRPr="00243034">
              <w:rPr>
                <w:rFonts w:ascii="Gill Sans MT" w:hAnsi="Gill Sans MT"/>
                <w:sz w:val="22"/>
              </w:rPr>
              <w:t>Stepen zadovoljstva zaposlenih</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I2.9.2 - </w:t>
            </w:r>
            <w:r w:rsidR="004136C2" w:rsidRPr="00243034">
              <w:rPr>
                <w:rFonts w:ascii="Gill Sans MT" w:hAnsi="Gill Sans MT"/>
                <w:sz w:val="22"/>
              </w:rPr>
              <w:t>Postojanje okvira za procjenu uspješnosti i kompetencija za zaposlene u javnoj upravi</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I2.9.2 - </w:t>
            </w:r>
            <w:r w:rsidR="004136C2" w:rsidRPr="00243034">
              <w:rPr>
                <w:rFonts w:ascii="Gill Sans MT" w:hAnsi="Gill Sans MT"/>
                <w:sz w:val="22"/>
              </w:rPr>
              <w:t>Postojanje kadrovskih planova u skladu sa propisima u javnoj upravi</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10490" w:type="dxa"/>
            <w:gridSpan w:val="4"/>
          </w:tcPr>
          <w:p w:rsidR="0042310A" w:rsidRPr="00243034" w:rsidRDefault="00DE4732" w:rsidP="00DE4732">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43034">
              <w:rPr>
                <w:rFonts w:ascii="Gill Sans MT" w:hAnsi="Gill Sans MT" w:cs="Arial"/>
                <w:b/>
                <w:bCs/>
                <w:sz w:val="22"/>
                <w:u w:val="single"/>
              </w:rPr>
              <w:t xml:space="preserve">Izrada i koordinacija javnih politika </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i/>
                <w:iCs/>
                <w:sz w:val="22"/>
                <w:u w:val="single"/>
              </w:rPr>
            </w:pPr>
            <w:r w:rsidRPr="002B2DFD">
              <w:rPr>
                <w:rFonts w:ascii="Gill Sans MT" w:hAnsi="Gill Sans MT" w:cs="Arial"/>
                <w:i/>
                <w:iCs/>
                <w:sz w:val="22"/>
              </w:rPr>
              <w:t xml:space="preserve">JC 2.10 - </w:t>
            </w:r>
            <w:r w:rsidR="00DE4732" w:rsidRPr="002B2DFD">
              <w:rPr>
                <w:rFonts w:ascii="Gill Sans MT" w:hAnsi="Gill Sans MT"/>
                <w:i/>
                <w:sz w:val="22"/>
              </w:rPr>
              <w:t>Aktivnosti strategije RJU doprinijele su napretku u smislu izrade i koordinacije javnih politika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I2.10.1 – </w:t>
            </w:r>
            <w:r w:rsidR="002B2DFD" w:rsidRPr="00243034">
              <w:rPr>
                <w:rFonts w:ascii="Gill Sans MT" w:hAnsi="Gill Sans MT"/>
                <w:sz w:val="22"/>
              </w:rPr>
              <w:t>Postojanje materijalnih dokaza (kopija zakona ili propisa, institucionalne promjene...) da su intervencije Strategije RJU primijenjene u okviru okvira strategije doprinijele napretku u oblasti razvoja i koordinacije javnih politika</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r w:rsidRPr="002B2DFD">
              <w:rPr>
                <w:rFonts w:ascii="Gill Sans MT" w:hAnsi="Gill Sans MT" w:cs="Arial"/>
                <w:i/>
                <w:iCs/>
                <w:sz w:val="22"/>
              </w:rPr>
              <w:t xml:space="preserve">JC2.11.1 - </w:t>
            </w:r>
            <w:r w:rsidR="00DE4732" w:rsidRPr="002B2DFD">
              <w:rPr>
                <w:rFonts w:ascii="Gill Sans MT" w:hAnsi="Gill Sans MT"/>
                <w:i/>
                <w:sz w:val="22"/>
              </w:rPr>
              <w:t>Postoji sveobuhvatan i racionalan sistem planiranja koordinacije i monitoringa implementacije Vladinih politika</w:t>
            </w:r>
            <w:r w:rsidRPr="002B2DFD">
              <w:rPr>
                <w:rFonts w:ascii="Gill Sans MT" w:hAnsi="Gill Sans MT" w:cs="Arial"/>
                <w:i/>
                <w:iCs/>
                <w:sz w:val="22"/>
              </w:rPr>
              <w:t xml:space="preserve"> </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I2.11.1 -</w:t>
            </w:r>
            <w:r w:rsidR="002B2DFD" w:rsidRPr="00243034">
              <w:rPr>
                <w:rFonts w:ascii="Gill Sans MT" w:hAnsi="Gill Sans MT"/>
                <w:sz w:val="22"/>
              </w:rPr>
              <w:t>% ministarstava sa godišnjim planovima rada koji daju izričite reference na ciljeve i indikatore</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I2.11.2 - </w:t>
            </w:r>
            <w:r w:rsidR="002B2DFD" w:rsidRPr="00243034">
              <w:rPr>
                <w:rFonts w:ascii="Gill Sans MT" w:hAnsi="Gill Sans MT"/>
                <w:sz w:val="22"/>
              </w:rPr>
              <w:t>Očekivani rezultati uključeni u godišnje planove rada su mjerljivi i upućuju na odgovarajuće SMART indikatore</w:t>
            </w:r>
            <w:r w:rsidR="002B2DFD"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I2.11.3 - </w:t>
            </w:r>
            <w:r w:rsidR="002B2DFD" w:rsidRPr="00243034">
              <w:rPr>
                <w:rFonts w:ascii="Gill Sans MT" w:hAnsi="Gill Sans MT"/>
                <w:sz w:val="22"/>
              </w:rPr>
              <w:t>% zakona koji su podvrgnuti RIA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I2.11.4 - </w:t>
            </w:r>
            <w:r w:rsidR="002B2DFD" w:rsidRPr="00243034">
              <w:rPr>
                <w:rFonts w:ascii="Gill Sans MT" w:hAnsi="Gill Sans MT"/>
                <w:sz w:val="22"/>
              </w:rPr>
              <w:t>% zakona koji su predmet javnih konsultacija</w:t>
            </w:r>
          </w:p>
          <w:p w:rsidR="0042310A" w:rsidRPr="00243034" w:rsidRDefault="0042310A" w:rsidP="002B2DFD">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I2.11.5 – </w:t>
            </w:r>
            <w:r w:rsidR="002B2DFD" w:rsidRPr="00243034">
              <w:rPr>
                <w:rFonts w:ascii="Gill Sans MT" w:hAnsi="Gill Sans MT"/>
                <w:sz w:val="22"/>
              </w:rPr>
              <w:t>Dokaz o mehanizmima konsultacije za konsultacije među zainteresovanim stranama tokom izrade politike</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10490" w:type="dxa"/>
            <w:gridSpan w:val="4"/>
          </w:tcPr>
          <w:p w:rsidR="0042310A" w:rsidRPr="00243034" w:rsidRDefault="0042310A" w:rsidP="000360B2">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43034">
              <w:rPr>
                <w:rFonts w:ascii="Gill Sans MT" w:hAnsi="Gill Sans MT" w:cs="Arial"/>
                <w:b/>
                <w:bCs/>
                <w:sz w:val="22"/>
                <w:u w:val="single"/>
              </w:rPr>
              <w:t>Strate</w:t>
            </w:r>
            <w:r w:rsidR="000360B2" w:rsidRPr="00243034">
              <w:rPr>
                <w:rFonts w:ascii="Gill Sans MT" w:hAnsi="Gill Sans MT" w:cs="Arial"/>
                <w:b/>
                <w:bCs/>
                <w:sz w:val="22"/>
                <w:u w:val="single"/>
              </w:rPr>
              <w:t>ško upravljanje procesom reforme javne uprave i finansijska održivost</w:t>
            </w:r>
            <w:r w:rsidRPr="00243034">
              <w:rPr>
                <w:rFonts w:ascii="Gill Sans MT" w:hAnsi="Gill Sans MT" w:cs="Arial"/>
                <w:b/>
                <w:bCs/>
                <w:sz w:val="22"/>
                <w:u w:val="single"/>
              </w:rPr>
              <w:t xml:space="preserve"> </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vMerge/>
          </w:tcPr>
          <w:p w:rsidR="0042310A" w:rsidRPr="002B2DFD" w:rsidRDefault="0042310A" w:rsidP="00EF7A23">
            <w:pPr>
              <w:pStyle w:val="BulletLevel1"/>
              <w:spacing w:before="100" w:beforeAutospacing="1" w:after="100" w:afterAutospacing="1" w:line="240" w:lineRule="auto"/>
              <w:rPr>
                <w:rFonts w:ascii="Gill Sans MT" w:hAnsi="Gill Sans MT" w:cs="Arial"/>
                <w:sz w:val="22"/>
              </w:rPr>
            </w:pP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sz w:val="22"/>
              </w:rPr>
            </w:pPr>
            <w:r w:rsidRPr="002B2DFD">
              <w:rPr>
                <w:rFonts w:ascii="Gill Sans MT" w:hAnsi="Gill Sans MT" w:cs="Arial"/>
                <w:i/>
                <w:iCs/>
                <w:sz w:val="22"/>
              </w:rPr>
              <w:t xml:space="preserve">JC2.12 – </w:t>
            </w:r>
            <w:r w:rsidR="000360B2" w:rsidRPr="002B2DFD">
              <w:rPr>
                <w:rFonts w:ascii="Gill Sans MT" w:hAnsi="Gill Sans MT"/>
                <w:i/>
                <w:sz w:val="22"/>
              </w:rPr>
              <w:t>Strategijom se djelotvorno upravlja i koordinira</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I2.12.1 – </w:t>
            </w:r>
            <w:r w:rsidR="002B2DFD" w:rsidRPr="00243034">
              <w:rPr>
                <w:rFonts w:ascii="Gill Sans MT" w:hAnsi="Gill Sans MT"/>
                <w:sz w:val="22"/>
              </w:rPr>
              <w:t>Stepen zadovoljstva angažovanih institucija/subjekata načinom na koji se upravlja i koordinira strategijom</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b/>
                <w:bCs/>
                <w:sz w:val="22"/>
                <w:u w:val="single"/>
              </w:rPr>
            </w:pPr>
            <w:r w:rsidRPr="002B2DFD">
              <w:rPr>
                <w:rFonts w:ascii="Gill Sans MT" w:hAnsi="Gill Sans MT" w:cs="Arial"/>
                <w:color w:val="000000" w:themeColor="text1"/>
                <w:sz w:val="22"/>
              </w:rPr>
              <w:t>Anketa</w:t>
            </w:r>
          </w:p>
        </w:tc>
      </w:tr>
      <w:tr w:rsidR="0042310A" w:rsidRPr="002B2DFD" w:rsidTr="003112FE">
        <w:tc>
          <w:tcPr>
            <w:cnfStyle w:val="001000000000" w:firstRow="0" w:lastRow="0" w:firstColumn="1" w:lastColumn="0" w:oddVBand="0" w:evenVBand="0" w:oddHBand="0" w:evenHBand="0" w:firstRowFirstColumn="0" w:firstRowLastColumn="0" w:lastRowFirstColumn="0" w:lastRowLastColumn="0"/>
            <w:tcW w:w="3397" w:type="dxa"/>
            <w:hideMark/>
          </w:tcPr>
          <w:p w:rsidR="0042310A" w:rsidRPr="002B2DFD" w:rsidRDefault="0042310A" w:rsidP="008E1459">
            <w:pPr>
              <w:spacing w:before="100" w:beforeAutospacing="1" w:after="100" w:afterAutospacing="1" w:line="240" w:lineRule="auto"/>
              <w:rPr>
                <w:rFonts w:ascii="Gill Sans MT" w:hAnsi="Gill Sans MT" w:cs="Arial"/>
                <w:b/>
                <w:sz w:val="22"/>
              </w:rPr>
            </w:pPr>
            <w:r w:rsidRPr="002B2DFD">
              <w:rPr>
                <w:rFonts w:ascii="Gill Sans MT" w:hAnsi="Gill Sans MT" w:cs="Arial"/>
                <w:b/>
                <w:sz w:val="22"/>
              </w:rPr>
              <w:t xml:space="preserve">3. </w:t>
            </w:r>
            <w:r w:rsidR="008E1459" w:rsidRPr="002B2DFD">
              <w:rPr>
                <w:rFonts w:ascii="Gill Sans MT" w:hAnsi="Gill Sans MT"/>
                <w:b/>
                <w:sz w:val="22"/>
              </w:rPr>
              <w:t>Do kojih je neočekivanih pozitivnih i negativnih (ako ih ima) promjena došlo, uključujući one koje se odnose na međuresurska pitanja, za svih šest Ciljeva</w:t>
            </w:r>
            <w:r w:rsidR="008E1459" w:rsidRPr="002B2DFD">
              <w:rPr>
                <w:rFonts w:ascii="Gill Sans MT" w:hAnsi="Gill Sans MT"/>
                <w:b/>
                <w:sz w:val="22"/>
                <w:vertAlign w:val="superscript"/>
              </w:rPr>
              <w:t xml:space="preserve"> </w:t>
            </w:r>
            <w:r w:rsidR="008E1459" w:rsidRPr="002B2DFD">
              <w:rPr>
                <w:rFonts w:ascii="Gill Sans MT" w:hAnsi="Gill Sans MT"/>
                <w:b/>
                <w:sz w:val="22"/>
                <w:vertAlign w:val="superscript"/>
              </w:rPr>
              <w:footnoteReference w:id="113"/>
            </w:r>
            <w:r w:rsidR="008E1459" w:rsidRPr="002B2DFD">
              <w:rPr>
                <w:rFonts w:ascii="Gill Sans MT" w:hAnsi="Gill Sans MT" w:cs="Arial"/>
                <w:b/>
                <w:color w:val="000000" w:themeColor="text1"/>
                <w:sz w:val="22"/>
              </w:rPr>
              <w:t xml:space="preserve"> </w:t>
            </w:r>
            <w:r w:rsidR="008E1459" w:rsidRPr="002B2DFD">
              <w:rPr>
                <w:rFonts w:ascii="Gill Sans MT" w:hAnsi="Gill Sans MT"/>
                <w:b/>
                <w:sz w:val="22"/>
              </w:rPr>
              <w:t>definisanih u strategiji RJU 2016-2020</w:t>
            </w:r>
            <w:r w:rsidRPr="002B2DFD">
              <w:rPr>
                <w:rFonts w:ascii="Gill Sans MT" w:hAnsi="Gill Sans MT" w:cs="Arial"/>
                <w:b/>
                <w:sz w:val="22"/>
              </w:rPr>
              <w:t>?</w:t>
            </w:r>
          </w:p>
        </w:tc>
        <w:tc>
          <w:tcPr>
            <w:tcW w:w="2268" w:type="dxa"/>
          </w:tcPr>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sz w:val="22"/>
              </w:rPr>
              <w:t xml:space="preserve">JC3.2 – </w:t>
            </w:r>
            <w:r w:rsidR="004136C2" w:rsidRPr="002B2DFD">
              <w:rPr>
                <w:rFonts w:ascii="Gill Sans MT" w:hAnsi="Gill Sans MT"/>
                <w:i/>
                <w:sz w:val="22"/>
              </w:rPr>
              <w:t>Strategija RJU donosi neočekivane rezultate</w:t>
            </w:r>
            <w:r w:rsidRPr="002B2DFD">
              <w:rPr>
                <w:rFonts w:ascii="Gill Sans MT" w:hAnsi="Gill Sans MT" w:cs="Arial"/>
                <w:sz w:val="22"/>
              </w:rPr>
              <w:t xml:space="preserve"> </w:t>
            </w:r>
          </w:p>
          <w:p w:rsidR="0042310A" w:rsidRPr="002B2DFD"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I3.2.1 – </w:t>
            </w:r>
            <w:r w:rsidR="002B2DFD" w:rsidRPr="00243034">
              <w:rPr>
                <w:rFonts w:ascii="Gill Sans MT" w:hAnsi="Gill Sans MT"/>
                <w:sz w:val="22"/>
              </w:rPr>
              <w:t>Primjeri pozitivnih nusprodukata i neočekivanih pozitivnih rezultata</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I3.2.2 - </w:t>
            </w:r>
            <w:r w:rsidR="002B2DFD" w:rsidRPr="00243034">
              <w:rPr>
                <w:rFonts w:ascii="Gill Sans MT" w:hAnsi="Gill Sans MT"/>
                <w:sz w:val="22"/>
              </w:rPr>
              <w:t>Primjeri negativnih promjena koje su se materijalizovale iz implementacije strateških intervencija</w:t>
            </w:r>
            <w:r w:rsidRPr="00243034">
              <w:rPr>
                <w:rFonts w:ascii="Gill Sans MT" w:hAnsi="Gill Sans MT" w:cs="Arial"/>
                <w:sz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I3.2.3 – </w:t>
            </w:r>
            <w:r w:rsidR="002B2DFD" w:rsidRPr="00243034">
              <w:rPr>
                <w:rFonts w:ascii="Gill Sans MT" w:hAnsi="Gill Sans MT"/>
                <w:sz w:val="22"/>
              </w:rPr>
              <w:t>Stepen primjene preventivnih mjera</w:t>
            </w:r>
          </w:p>
        </w:tc>
        <w:tc>
          <w:tcPr>
            <w:tcW w:w="2835" w:type="dxa"/>
          </w:tcPr>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Programski i izvještajni dokumenti na strateškom i  nivou AP i institucija</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kontekstualni i analitčki dokumenti i izvori</w:t>
            </w:r>
            <w:r w:rsidR="0042310A" w:rsidRPr="002B2DFD">
              <w:rPr>
                <w:rFonts w:ascii="Gill Sans MT" w:hAnsi="Gill Sans MT" w:cs="Arial"/>
                <w:color w:val="000000" w:themeColor="text1"/>
                <w:sz w:val="22"/>
                <w:szCs w:val="22"/>
              </w:rPr>
              <w:t xml:space="preserve"> </w:t>
            </w:r>
          </w:p>
          <w:p w:rsidR="0042310A" w:rsidRPr="002B2DFD"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Ključni davaoci informacija </w:t>
            </w:r>
            <w:r w:rsidR="0042310A" w:rsidRPr="002B2DFD">
              <w:rPr>
                <w:rFonts w:ascii="Gill Sans MT" w:hAnsi="Gill Sans MT" w:cs="Arial"/>
                <w:color w:val="000000" w:themeColor="text1"/>
                <w:sz w:val="22"/>
                <w:szCs w:val="22"/>
              </w:rPr>
              <w:t xml:space="preserve">: </w:t>
            </w:r>
          </w:p>
          <w:p w:rsidR="0042310A" w:rsidRPr="002B2DFD"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MJU</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Ostali Vladini</w:t>
            </w:r>
            <w:r w:rsidR="004010D4" w:rsidRPr="002B2DFD">
              <w:rPr>
                <w:rFonts w:ascii="Gill Sans MT" w:hAnsi="Gill Sans MT" w:cs="Arial"/>
                <w:color w:val="000000" w:themeColor="text1"/>
                <w:sz w:val="22"/>
                <w:szCs w:val="22"/>
              </w:rPr>
              <w:t xml:space="preserve"> zvaničnici</w:t>
            </w:r>
            <w:r w:rsidR="0042310A" w:rsidRPr="002B2DFD">
              <w:rPr>
                <w:rFonts w:ascii="Gill Sans MT" w:hAnsi="Gill Sans MT" w:cs="Arial"/>
                <w:color w:val="000000" w:themeColor="text1"/>
                <w:sz w:val="22"/>
                <w:szCs w:val="22"/>
              </w:rPr>
              <w:t xml:space="preserve"> </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agencija i institucija</w:t>
            </w:r>
          </w:p>
          <w:p w:rsidR="0042310A" w:rsidRPr="002B2DFD"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Razvojni partneri</w:t>
            </w:r>
          </w:p>
          <w:p w:rsidR="0042310A" w:rsidRPr="002B2DFD"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Predstavnici organizacija civilnog društva</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color w:val="000000" w:themeColor="text1"/>
                <w:sz w:val="22"/>
              </w:rPr>
              <w:t>Ispitanici u anketama</w:t>
            </w:r>
          </w:p>
        </w:tc>
        <w:tc>
          <w:tcPr>
            <w:tcW w:w="2835" w:type="dxa"/>
          </w:tcPr>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B2DFD">
              <w:rPr>
                <w:rFonts w:ascii="Gill Sans MT" w:hAnsi="Gill Sans MT" w:cs="Arial"/>
                <w:color w:val="000000" w:themeColor="text1"/>
                <w:sz w:val="22"/>
                <w:szCs w:val="22"/>
              </w:rPr>
              <w:t xml:space="preserve"> </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Intervjui sa ključnim davaocima informacija</w:t>
            </w:r>
          </w:p>
          <w:p w:rsidR="0042310A" w:rsidRPr="002B2DFD"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B2DFD">
              <w:rPr>
                <w:rFonts w:ascii="Gill Sans MT" w:hAnsi="Gill Sans MT" w:cs="Arial"/>
                <w:color w:val="000000" w:themeColor="text1"/>
                <w:sz w:val="22"/>
                <w:szCs w:val="22"/>
              </w:rPr>
              <w:t>Grupne diskusije</w:t>
            </w:r>
          </w:p>
          <w:p w:rsidR="0042310A" w:rsidRPr="002B2DFD"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B2DFD">
              <w:rPr>
                <w:rFonts w:ascii="Gill Sans MT" w:hAnsi="Gill Sans MT" w:cs="Arial"/>
                <w:color w:val="000000" w:themeColor="text1"/>
                <w:sz w:val="22"/>
              </w:rPr>
              <w:t>Anketa</w:t>
            </w: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tcPr>
          <w:p w:rsidR="0042310A" w:rsidRPr="0023710C" w:rsidRDefault="0042310A" w:rsidP="008E1459">
            <w:pPr>
              <w:spacing w:before="100" w:beforeAutospacing="1" w:after="100" w:afterAutospacing="1" w:line="240" w:lineRule="auto"/>
              <w:rPr>
                <w:rFonts w:ascii="Gill Sans MT" w:hAnsi="Gill Sans MT" w:cs="Arial"/>
                <w:b/>
                <w:sz w:val="22"/>
              </w:rPr>
            </w:pPr>
            <w:r w:rsidRPr="0023710C">
              <w:rPr>
                <w:rFonts w:ascii="Gill Sans MT" w:hAnsi="Gill Sans MT" w:cs="Arial"/>
                <w:b/>
                <w:sz w:val="22"/>
              </w:rPr>
              <w:t xml:space="preserve">4. </w:t>
            </w:r>
            <w:r w:rsidR="008E1459" w:rsidRPr="002157C6">
              <w:rPr>
                <w:rFonts w:ascii="Gill Sans MT" w:hAnsi="Gill Sans MT"/>
                <w:b/>
                <w:sz w:val="22"/>
              </w:rPr>
              <w:t xml:space="preserve">U oblastima gdje je djelotvornost bila visoka, koje mjere zainteresovanih strana su najviše doprinijele visokoj djelotvornosti (pokretačke snage/faktori uspješnosti)? U </w:t>
            </w:r>
            <w:r w:rsidR="008E1459" w:rsidRPr="002157C6">
              <w:rPr>
                <w:rFonts w:ascii="Gill Sans MT" w:hAnsi="Gill Sans MT"/>
                <w:b/>
                <w:sz w:val="22"/>
              </w:rPr>
              <w:lastRenderedPageBreak/>
              <w:t>oblastima gdje je djelotvornost bila niska, koje mjere zainteresovanih strana objašnjavaju nedostatak progresa (ograničavajuće sile)</w:t>
            </w:r>
            <w:r w:rsidR="008E1459" w:rsidRPr="002157C6">
              <w:rPr>
                <w:rFonts w:ascii="Gill Sans MT" w:hAnsi="Gill Sans MT" w:cs="Arial"/>
                <w:b/>
                <w:sz w:val="22"/>
              </w:rPr>
              <w:t>?</w:t>
            </w:r>
            <w:r w:rsidRPr="0023710C">
              <w:rPr>
                <w:rFonts w:ascii="Gill Sans MT" w:hAnsi="Gill Sans MT" w:cs="Arial"/>
                <w:b/>
                <w:sz w:val="22"/>
              </w:rPr>
              <w:t xml:space="preserve"> </w:t>
            </w:r>
            <w:r w:rsidR="008E1459">
              <w:rPr>
                <w:rFonts w:ascii="Gill Sans MT" w:hAnsi="Gill Sans MT" w:cs="Arial"/>
                <w:b/>
                <w:sz w:val="22"/>
              </w:rPr>
              <w:t xml:space="preserve">Jesu li ciljevi dva </w:t>
            </w:r>
            <w:r w:rsidRPr="0023710C">
              <w:rPr>
                <w:rFonts w:ascii="Gill Sans MT" w:hAnsi="Gill Sans MT" w:cs="Arial"/>
                <w:b/>
                <w:sz w:val="22"/>
              </w:rPr>
              <w:t xml:space="preserve">AP </w:t>
            </w:r>
            <w:r w:rsidR="008E1459">
              <w:rPr>
                <w:rFonts w:ascii="Gill Sans MT" w:hAnsi="Gill Sans MT" w:cs="Arial"/>
                <w:b/>
                <w:sz w:val="22"/>
              </w:rPr>
              <w:t>za Strategiju RJU ostvareni na vrijeme</w:t>
            </w:r>
            <w:r w:rsidRPr="0023710C">
              <w:rPr>
                <w:rFonts w:ascii="Gill Sans MT" w:hAnsi="Gill Sans MT" w:cs="Arial"/>
                <w:b/>
                <w:sz w:val="22"/>
              </w:rPr>
              <w:t xml:space="preserve">, </w:t>
            </w:r>
            <w:r w:rsidR="008E1459">
              <w:rPr>
                <w:rFonts w:ascii="Gill Sans MT" w:hAnsi="Gill Sans MT" w:cs="Arial"/>
                <w:b/>
                <w:sz w:val="22"/>
              </w:rPr>
              <w:t>koji su glavni faktori i uzroci koji su uticali na eventualan kašnjenja</w:t>
            </w:r>
            <w:r w:rsidRPr="0023710C">
              <w:rPr>
                <w:rFonts w:ascii="Gill Sans MT" w:hAnsi="Gill Sans MT" w:cs="Arial"/>
                <w:b/>
                <w:sz w:val="22"/>
              </w:rPr>
              <w:t xml:space="preserve">, </w:t>
            </w:r>
            <w:r w:rsidR="008E1459">
              <w:rPr>
                <w:rFonts w:ascii="Gill Sans MT" w:hAnsi="Gill Sans MT" w:cs="Arial"/>
                <w:b/>
                <w:sz w:val="22"/>
              </w:rPr>
              <w:t>i kako su riješeni</w:t>
            </w:r>
            <w:r w:rsidRPr="0023710C">
              <w:rPr>
                <w:rFonts w:ascii="Gill Sans MT" w:hAnsi="Gill Sans MT" w:cs="Arial"/>
                <w:b/>
                <w:sz w:val="22"/>
              </w:rPr>
              <w:t>?</w:t>
            </w:r>
          </w:p>
        </w:tc>
        <w:tc>
          <w:tcPr>
            <w:tcW w:w="2268" w:type="dxa"/>
          </w:tcPr>
          <w:p w:rsidR="0042310A" w:rsidRPr="004136C2"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4136C2">
              <w:rPr>
                <w:rFonts w:ascii="Gill Sans MT" w:hAnsi="Gill Sans MT" w:cs="Arial"/>
                <w:iCs/>
                <w:sz w:val="22"/>
              </w:rPr>
              <w:lastRenderedPageBreak/>
              <w:t xml:space="preserve">JC4.1 - </w:t>
            </w:r>
            <w:r w:rsidR="004136C2" w:rsidRPr="004136C2">
              <w:rPr>
                <w:rFonts w:ascii="Gill Sans MT" w:hAnsi="Gill Sans MT"/>
                <w:i/>
                <w:sz w:val="22"/>
              </w:rPr>
              <w:t>Ograničenja (vrijeme, opterećenost poslom..) su identifikovana i riješena</w:t>
            </w:r>
            <w:r w:rsidRPr="004136C2">
              <w:rPr>
                <w:rFonts w:ascii="Gill Sans MT" w:hAnsi="Gill Sans MT" w:cs="Arial"/>
                <w:iCs/>
                <w:sz w:val="22"/>
              </w:rPr>
              <w:t xml:space="preserve"> </w:t>
            </w:r>
          </w:p>
        </w:tc>
        <w:tc>
          <w:tcPr>
            <w:tcW w:w="2552" w:type="dxa"/>
          </w:tcPr>
          <w:p w:rsidR="00484D8C"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 xml:space="preserve">I4.1.1 – </w:t>
            </w:r>
            <w:r w:rsidR="002B2DFD" w:rsidRPr="00243034">
              <w:rPr>
                <w:rFonts w:ascii="Gill Sans MT" w:hAnsi="Gill Sans MT"/>
                <w:sz w:val="22"/>
              </w:rPr>
              <w:t xml:space="preserve">Postojanje precizne strategije upravljanja rizikom koja je integrisana u Strategiju RJU i njenih </w:t>
            </w:r>
            <w:r w:rsidR="002B2DFD" w:rsidRPr="00243034">
              <w:rPr>
                <w:rFonts w:ascii="Gill Sans MT" w:hAnsi="Gill Sans MT"/>
                <w:sz w:val="22"/>
              </w:rPr>
              <w:lastRenderedPageBreak/>
              <w:t>odgovarajućih akcionih planova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 xml:space="preserve">I4.1.2 – </w:t>
            </w:r>
            <w:r w:rsidR="002B2DFD" w:rsidRPr="00243034">
              <w:rPr>
                <w:rFonts w:ascii="Gill Sans MT" w:hAnsi="Gill Sans MT"/>
                <w:sz w:val="22"/>
              </w:rPr>
              <w:t>Postojanje retrospektivno preciznih analiza izvodljivosti vremenskog okvira za aktivnosti glavnih aktera kojima je dodijeljena isporuka intervencija unutar strategije RJU (npr. da li su postavljeni vremenski okviri akedvatni za isporuku željenih rezultata?)</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 xml:space="preserve">I4.1.3 – </w:t>
            </w:r>
            <w:r w:rsidR="002B2DFD" w:rsidRPr="00243034">
              <w:rPr>
                <w:rFonts w:ascii="Gill Sans MT" w:hAnsi="Gill Sans MT"/>
                <w:sz w:val="22"/>
              </w:rPr>
              <w:t>Postojanje retrospektivno preciznih analiza izvodljivosti vremenskog okvira (zaposleni, radno opterećenje) isporuke intervencija unutar Strategije RJU koje su dodijeljene glavnim akterima</w:t>
            </w:r>
          </w:p>
          <w:p w:rsidR="00484D8C" w:rsidRPr="00243034" w:rsidRDefault="00484D8C"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 xml:space="preserve">I4.1.4 - </w:t>
            </w:r>
            <w:r w:rsidR="002B2DFD" w:rsidRPr="00243034">
              <w:rPr>
                <w:rFonts w:ascii="Gill Sans MT" w:hAnsi="Gill Sans MT"/>
                <w:sz w:val="22"/>
              </w:rPr>
              <w:t>Postojanje analize ograničenja koja utiču na ostvarivanje rezultata u procesu optimizacije</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I4.1.</w:t>
            </w:r>
            <w:r w:rsidR="00484D8C" w:rsidRPr="00243034">
              <w:rPr>
                <w:rFonts w:ascii="Gill Sans MT" w:hAnsi="Gill Sans MT" w:cs="Arial"/>
                <w:iCs/>
                <w:sz w:val="22"/>
              </w:rPr>
              <w:t>5</w:t>
            </w:r>
            <w:r w:rsidRPr="00243034">
              <w:rPr>
                <w:rFonts w:ascii="Gill Sans MT" w:hAnsi="Gill Sans MT" w:cs="Arial"/>
                <w:iCs/>
                <w:sz w:val="22"/>
              </w:rPr>
              <w:t xml:space="preserve"> - </w:t>
            </w:r>
            <w:r w:rsidR="002B2DFD" w:rsidRPr="00243034">
              <w:rPr>
                <w:rFonts w:ascii="Gill Sans MT" w:hAnsi="Gill Sans MT"/>
                <w:sz w:val="22"/>
              </w:rPr>
              <w:t>Stepen kašnjenja u implementaciji i njihovi uzroci</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I4.1.</w:t>
            </w:r>
            <w:r w:rsidR="00484D8C" w:rsidRPr="00243034">
              <w:rPr>
                <w:rFonts w:ascii="Gill Sans MT" w:hAnsi="Gill Sans MT" w:cs="Arial"/>
                <w:iCs/>
                <w:sz w:val="22"/>
              </w:rPr>
              <w:t>6</w:t>
            </w:r>
            <w:r w:rsidRPr="00243034">
              <w:rPr>
                <w:rFonts w:ascii="Gill Sans MT" w:hAnsi="Gill Sans MT" w:cs="Arial"/>
                <w:iCs/>
                <w:sz w:val="22"/>
              </w:rPr>
              <w:t xml:space="preserve"> - </w:t>
            </w:r>
            <w:r w:rsidR="00243034" w:rsidRPr="00243034">
              <w:rPr>
                <w:rFonts w:ascii="Gill Sans MT" w:hAnsi="Gill Sans MT"/>
                <w:sz w:val="22"/>
              </w:rPr>
              <w:t>Dokazi i primjeri unutrašnjih pokretača ostvarenja rezultata</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I4.1.</w:t>
            </w:r>
            <w:r w:rsidR="00484D8C" w:rsidRPr="00243034">
              <w:rPr>
                <w:rFonts w:ascii="Gill Sans MT" w:hAnsi="Gill Sans MT" w:cs="Arial"/>
                <w:iCs/>
                <w:sz w:val="22"/>
              </w:rPr>
              <w:t>7</w:t>
            </w:r>
            <w:r w:rsidRPr="00243034">
              <w:rPr>
                <w:rFonts w:ascii="Gill Sans MT" w:hAnsi="Gill Sans MT" w:cs="Arial"/>
                <w:iCs/>
                <w:sz w:val="22"/>
              </w:rPr>
              <w:t xml:space="preserve"> - </w:t>
            </w:r>
            <w:r w:rsidR="00243034" w:rsidRPr="00243034">
              <w:rPr>
                <w:rFonts w:ascii="Gill Sans MT" w:hAnsi="Gill Sans MT"/>
                <w:sz w:val="22"/>
              </w:rPr>
              <w:t>Dokazi i primjeri unutrašnjih ometajućih faktora koji utiču na ostvarenje rezultata</w:t>
            </w:r>
          </w:p>
          <w:p w:rsidR="0042310A" w:rsidRPr="00243034" w:rsidRDefault="0042310A" w:rsidP="00EF7A23">
            <w:pPr>
              <w:spacing w:before="100" w:beforeAutospacing="1"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I4.1.</w:t>
            </w:r>
            <w:r w:rsidR="00484D8C" w:rsidRPr="00243034">
              <w:rPr>
                <w:rFonts w:ascii="Gill Sans MT" w:hAnsi="Gill Sans MT" w:cs="Arial"/>
                <w:iCs/>
                <w:sz w:val="22"/>
              </w:rPr>
              <w:t>8</w:t>
            </w:r>
            <w:r w:rsidRPr="00243034">
              <w:rPr>
                <w:rFonts w:ascii="Gill Sans MT" w:hAnsi="Gill Sans MT" w:cs="Arial"/>
                <w:iCs/>
                <w:sz w:val="22"/>
              </w:rPr>
              <w:t xml:space="preserve"> - </w:t>
            </w:r>
            <w:r w:rsidR="00243034" w:rsidRPr="00243034">
              <w:rPr>
                <w:rFonts w:ascii="Gill Sans MT" w:hAnsi="Gill Sans MT"/>
                <w:sz w:val="22"/>
              </w:rPr>
              <w:t>Dokazi i primjeri eksternih (kontekstualnih) pokretača ostvarivanja rezultata</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43034">
              <w:rPr>
                <w:rFonts w:ascii="Gill Sans MT" w:hAnsi="Gill Sans MT" w:cs="Arial"/>
                <w:iCs/>
                <w:sz w:val="22"/>
              </w:rPr>
              <w:t>I4.1.</w:t>
            </w:r>
            <w:r w:rsidR="00484D8C" w:rsidRPr="00243034">
              <w:rPr>
                <w:rFonts w:ascii="Gill Sans MT" w:hAnsi="Gill Sans MT" w:cs="Arial"/>
                <w:iCs/>
                <w:sz w:val="22"/>
              </w:rPr>
              <w:t>9</w:t>
            </w:r>
            <w:r w:rsidRPr="00243034">
              <w:rPr>
                <w:rFonts w:ascii="Gill Sans MT" w:hAnsi="Gill Sans MT" w:cs="Arial"/>
                <w:iCs/>
                <w:sz w:val="22"/>
              </w:rPr>
              <w:t xml:space="preserve"> - </w:t>
            </w:r>
            <w:r w:rsidR="00243034" w:rsidRPr="00243034">
              <w:rPr>
                <w:rFonts w:ascii="Gill Sans MT" w:hAnsi="Gill Sans MT"/>
                <w:sz w:val="22"/>
              </w:rPr>
              <w:t>Dokazi i primjeri eksternih (kontekstualnih) ometajućih faktora</w:t>
            </w: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lastRenderedPageBreak/>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lastRenderedPageBreak/>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Ispitanici u anketama</w:t>
            </w:r>
          </w:p>
        </w:tc>
        <w:tc>
          <w:tcPr>
            <w:tcW w:w="2835" w:type="dxa"/>
          </w:tcPr>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lastRenderedPageBreak/>
              <w:t xml:space="preserve">Analiza dokumentacije fokusirana na godišnje preglede i izvještaje o napretku: doprinos rezultata strategije RJU i strategija </w:t>
            </w:r>
            <w:r>
              <w:rPr>
                <w:rFonts w:ascii="Gill Sans MT" w:hAnsi="Gill Sans MT" w:cs="Arial"/>
                <w:color w:val="000000" w:themeColor="text1"/>
                <w:sz w:val="22"/>
                <w:szCs w:val="22"/>
              </w:rPr>
              <w:lastRenderedPageBreak/>
              <w:t xml:space="preserve">nacionalnim priorotetima razvoja i indikatorima   </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Intervjui sa ključnim davaocima informacija</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Grupne diskusije</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Anketa</w:t>
            </w: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tcPr>
          <w:p w:rsidR="0042310A" w:rsidRPr="0023710C" w:rsidRDefault="0042310A" w:rsidP="00EF7A23">
            <w:pPr>
              <w:spacing w:before="100" w:beforeAutospacing="1" w:after="100" w:afterAutospacing="1" w:line="240" w:lineRule="auto"/>
              <w:rPr>
                <w:rFonts w:ascii="Gill Sans MT" w:hAnsi="Gill Sans MT" w:cs="Arial"/>
                <w:b/>
                <w:sz w:val="22"/>
              </w:rPr>
            </w:pPr>
            <w:r w:rsidRPr="0023710C">
              <w:rPr>
                <w:rFonts w:ascii="Gill Sans MT" w:hAnsi="Gill Sans MT" w:cs="Arial"/>
                <w:b/>
                <w:sz w:val="22"/>
              </w:rPr>
              <w:lastRenderedPageBreak/>
              <w:t xml:space="preserve">5. </w:t>
            </w:r>
            <w:r w:rsidR="008E1459" w:rsidRPr="008E1459">
              <w:rPr>
                <w:rFonts w:ascii="Gill Sans MT" w:hAnsi="Gill Sans MT"/>
                <w:b/>
                <w:sz w:val="22"/>
              </w:rPr>
              <w:t xml:space="preserve">U kojoj mjeri </w:t>
            </w:r>
            <w:r w:rsidR="008E1459" w:rsidRPr="008E1459">
              <w:rPr>
                <w:rFonts w:ascii="Gill Sans MT" w:hAnsi="Gill Sans MT"/>
                <w:b/>
              </w:rPr>
              <w:t xml:space="preserve">su postignuti </w:t>
            </w:r>
            <w:r w:rsidR="008E1459" w:rsidRPr="008E1459">
              <w:rPr>
                <w:rFonts w:ascii="Gill Sans MT" w:hAnsi="Gill Sans MT"/>
                <w:b/>
                <w:sz w:val="22"/>
              </w:rPr>
              <w:t>pristupačnost i kvalitet pružanja usluga? Kako se Crna Gora kotira u smislu (digitalizacije) pružanja usluga u poređenju sa najboljom praksom (digitalizacije) sistema pružanja usluga u prethodno odabranim zemljama EU (npr. Estonija, Ujedinjeno Kraljevstvo) u digitalizaciji sistema pružanja usluga</w:t>
            </w:r>
            <w:r w:rsidRPr="0023710C">
              <w:rPr>
                <w:rFonts w:ascii="Gill Sans MT" w:hAnsi="Gill Sans MT" w:cs="Arial"/>
                <w:b/>
                <w:sz w:val="22"/>
              </w:rPr>
              <w:t>?</w:t>
            </w:r>
          </w:p>
        </w:tc>
        <w:tc>
          <w:tcPr>
            <w:tcW w:w="2268" w:type="dxa"/>
          </w:tcPr>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sz w:val="22"/>
              </w:rPr>
            </w:pPr>
            <w:r w:rsidRPr="0023710C">
              <w:rPr>
                <w:rFonts w:ascii="Gill Sans MT" w:hAnsi="Gill Sans MT" w:cs="Arial"/>
                <w:i/>
                <w:sz w:val="22"/>
              </w:rPr>
              <w:t xml:space="preserve">JC 5.1 – </w:t>
            </w:r>
            <w:r w:rsidR="004136C2" w:rsidRPr="004136C2">
              <w:rPr>
                <w:rFonts w:ascii="Gill Sans MT" w:hAnsi="Gill Sans MT"/>
                <w:i/>
                <w:sz w:val="22"/>
              </w:rPr>
              <w:t>Implementacija strategije PAR doprinijela je povećanom kapacitetu JU da isporuči pristupačne i kvalitetne usluge</w:t>
            </w:r>
            <w:r w:rsidRPr="0023710C">
              <w:rPr>
                <w:rFonts w:ascii="Gill Sans MT" w:hAnsi="Gill Sans MT" w:cs="Arial"/>
                <w:i/>
                <w:color w:val="000000"/>
                <w:sz w:val="22"/>
              </w:rPr>
              <w:t>.</w:t>
            </w:r>
          </w:p>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 xml:space="preserve">I5.1.1 - </w:t>
            </w:r>
            <w:r w:rsidR="00243034" w:rsidRPr="00243034">
              <w:rPr>
                <w:rFonts w:ascii="Gill Sans MT" w:hAnsi="Gill Sans MT"/>
                <w:sz w:val="22"/>
              </w:rPr>
              <w:t>% usluga koje se pružaju u vidu e-usluga</w:t>
            </w:r>
            <w:r w:rsidRPr="00243034">
              <w:rPr>
                <w:rFonts w:ascii="Gill Sans MT" w:hAnsi="Gill Sans MT" w:cs="Arial"/>
                <w:iCs/>
                <w:sz w:val="22"/>
              </w:rPr>
              <w:t xml:space="preserve"> </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Cs/>
                <w:sz w:val="22"/>
              </w:rPr>
            </w:pPr>
            <w:r w:rsidRPr="00243034">
              <w:rPr>
                <w:rFonts w:ascii="Gill Sans MT" w:hAnsi="Gill Sans MT" w:cs="Arial"/>
                <w:iCs/>
                <w:sz w:val="22"/>
              </w:rPr>
              <w:t xml:space="preserve">I5.1.2 – </w:t>
            </w:r>
            <w:r w:rsidR="00243034" w:rsidRPr="00243034">
              <w:rPr>
                <w:rFonts w:ascii="Gill Sans MT" w:hAnsi="Gill Sans MT"/>
                <w:sz w:val="22"/>
              </w:rPr>
              <w:t>Stepen zadovoljstva građana uslugama (uključujući e-usluge)</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Ispitanici u anketama</w:t>
            </w:r>
          </w:p>
        </w:tc>
        <w:tc>
          <w:tcPr>
            <w:tcW w:w="2835" w:type="dxa"/>
          </w:tcPr>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Intervjui sa ključnim davaocima informacija</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Grupne diskusije</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Anketa</w:t>
            </w: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13887" w:type="dxa"/>
            <w:gridSpan w:val="5"/>
            <w:shd w:val="clear" w:color="auto" w:fill="A3D049"/>
          </w:tcPr>
          <w:p w:rsidR="0042310A" w:rsidRPr="00243034" w:rsidRDefault="0042310A" w:rsidP="004136C2">
            <w:pPr>
              <w:spacing w:before="100" w:beforeAutospacing="1" w:after="100" w:afterAutospacing="1" w:line="240" w:lineRule="auto"/>
              <w:rPr>
                <w:rFonts w:ascii="Gill Sans MT" w:hAnsi="Gill Sans MT" w:cs="Arial"/>
                <w:b/>
                <w:color w:val="FFFFFF" w:themeColor="background1"/>
                <w:sz w:val="22"/>
              </w:rPr>
            </w:pPr>
            <w:r w:rsidRPr="00243034">
              <w:rPr>
                <w:rFonts w:ascii="Gill Sans MT" w:hAnsi="Gill Sans MT" w:cs="Arial"/>
                <w:b/>
                <w:color w:val="FFFFFF" w:themeColor="background1"/>
                <w:sz w:val="22"/>
              </w:rPr>
              <w:t>EFI</w:t>
            </w:r>
            <w:r w:rsidR="004136C2" w:rsidRPr="00243034">
              <w:rPr>
                <w:rFonts w:ascii="Gill Sans MT" w:hAnsi="Gill Sans MT" w:cs="Arial"/>
                <w:b/>
                <w:color w:val="FFFFFF" w:themeColor="background1"/>
                <w:sz w:val="22"/>
              </w:rPr>
              <w:t xml:space="preserve">KASNOST I KOHERENTNOST </w:t>
            </w: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hideMark/>
          </w:tcPr>
          <w:p w:rsidR="0042310A" w:rsidRPr="004136C2" w:rsidRDefault="0042310A" w:rsidP="00EF7A23">
            <w:pPr>
              <w:spacing w:before="100" w:beforeAutospacing="1" w:after="100" w:afterAutospacing="1" w:line="240" w:lineRule="auto"/>
              <w:rPr>
                <w:rFonts w:ascii="Gill Sans MT" w:hAnsi="Gill Sans MT" w:cs="Arial"/>
                <w:b/>
                <w:sz w:val="22"/>
              </w:rPr>
            </w:pPr>
            <w:r w:rsidRPr="004136C2">
              <w:rPr>
                <w:rFonts w:ascii="Gill Sans MT" w:hAnsi="Gill Sans MT" w:cs="Arial"/>
                <w:b/>
                <w:sz w:val="22"/>
              </w:rPr>
              <w:lastRenderedPageBreak/>
              <w:t xml:space="preserve">6. </w:t>
            </w:r>
            <w:r w:rsidR="00DE4732" w:rsidRPr="004136C2">
              <w:rPr>
                <w:rFonts w:ascii="Gill Sans MT" w:hAnsi="Gill Sans MT"/>
                <w:b/>
                <w:sz w:val="22"/>
              </w:rPr>
              <w:t>Jesu li kapaciteti za koordinaciju i monitoring implementacije strategije RJU i njenih AP bili adekvatni? U kojoj mjeri su institucije zainteresovanih strana kreirale i ugradile u svoje planove i sisteme neophodne povratne informacije i mehanizme monitoringa koji će obezbijediti samoobnavljanje (prilagođavanje) kako bi se ostvarili ciljevi</w:t>
            </w:r>
            <w:r w:rsidRPr="004136C2">
              <w:rPr>
                <w:rFonts w:ascii="Gill Sans MT" w:hAnsi="Gill Sans MT" w:cs="Arial"/>
                <w:b/>
                <w:sz w:val="22"/>
              </w:rPr>
              <w:t>?</w:t>
            </w:r>
          </w:p>
        </w:tc>
        <w:tc>
          <w:tcPr>
            <w:tcW w:w="2268" w:type="dxa"/>
          </w:tcPr>
          <w:p w:rsidR="0042310A" w:rsidRPr="004136C2"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4136C2">
              <w:rPr>
                <w:rFonts w:ascii="Gill Sans MT" w:hAnsi="Gill Sans MT" w:cs="Arial"/>
                <w:i/>
                <w:sz w:val="22"/>
              </w:rPr>
              <w:t xml:space="preserve">JC6.1 – </w:t>
            </w:r>
            <w:r w:rsidR="004136C2" w:rsidRPr="004136C2">
              <w:rPr>
                <w:rFonts w:ascii="Gill Sans MT" w:hAnsi="Gill Sans MT"/>
                <w:i/>
                <w:sz w:val="22"/>
              </w:rPr>
              <w:t>Obim resursa raspoređenih za monitoring i koordinaciju bio je odgovarajući</w:t>
            </w:r>
            <w:r w:rsidRPr="004136C2">
              <w:rPr>
                <w:rFonts w:ascii="Gill Sans MT" w:hAnsi="Gill Sans MT" w:cs="Arial"/>
                <w:i/>
                <w:sz w:val="22"/>
              </w:rPr>
              <w:t xml:space="preserve"> </w:t>
            </w:r>
          </w:p>
          <w:p w:rsidR="0042310A" w:rsidRPr="004136C2"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I6.1.1 – </w:t>
            </w:r>
            <w:r w:rsidR="00243034" w:rsidRPr="00243034">
              <w:rPr>
                <w:rFonts w:ascii="Gill Sans MT" w:hAnsi="Gill Sans MT"/>
                <w:sz w:val="22"/>
              </w:rPr>
              <w:t>Mjera u kojoj su primijenjeni monitoring i drugi mehanizmi kako bi se obezbijedila na njima zasnovana isporuka strateških ciljeva</w:t>
            </w:r>
            <w:r w:rsidRPr="00243034">
              <w:rPr>
                <w:rFonts w:ascii="Gill Sans MT" w:hAnsi="Gill Sans MT" w:cs="Arial"/>
                <w:sz w:val="22"/>
              </w:rPr>
              <w:t>.</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I6.1.2 – </w:t>
            </w:r>
            <w:r w:rsidR="00243034" w:rsidRPr="00243034">
              <w:rPr>
                <w:rFonts w:ascii="Gill Sans MT" w:hAnsi="Gill Sans MT"/>
                <w:sz w:val="22"/>
              </w:rPr>
              <w:t>Mjera u kojoj je izbor modaliteta koordinacije, i njihova kombinacija, dovela do pune koordinacije strategije</w:t>
            </w:r>
            <w:r w:rsidRPr="00243034">
              <w:rPr>
                <w:rFonts w:ascii="Gill Sans MT" w:hAnsi="Gill Sans MT" w:cs="Arial"/>
                <w:sz w:val="22"/>
              </w:rPr>
              <w:t xml:space="preserve"> </w:t>
            </w:r>
          </w:p>
          <w:p w:rsidR="0042310A" w:rsidRPr="00243034" w:rsidRDefault="0042310A" w:rsidP="00EF7A23">
            <w:pPr>
              <w:spacing w:before="100" w:beforeAutospacing="1"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Ispitanici u anketama</w:t>
            </w:r>
          </w:p>
        </w:tc>
        <w:tc>
          <w:tcPr>
            <w:tcW w:w="2835" w:type="dxa"/>
          </w:tcPr>
          <w:p w:rsidR="0042310A" w:rsidRPr="0023710C" w:rsidRDefault="0042310A"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3710C">
              <w:rPr>
                <w:rFonts w:ascii="Gill Sans MT" w:hAnsi="Gill Sans MT" w:cs="Arial"/>
                <w:color w:val="000000" w:themeColor="text1"/>
                <w:sz w:val="22"/>
                <w:szCs w:val="22"/>
              </w:rPr>
              <w:t xml:space="preserve">Document review and system analysis focused on the management, monitoring and quality assurance arrangements and responsibilities for the PAR Strategy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Anketa</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Intervjui sa ključnim davaocima informacija</w:t>
            </w:r>
          </w:p>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tcPr>
          <w:p w:rsidR="0042310A" w:rsidRPr="004136C2" w:rsidRDefault="0042310A" w:rsidP="00EF7A23">
            <w:pPr>
              <w:spacing w:before="100" w:beforeAutospacing="1" w:after="100" w:afterAutospacing="1" w:line="240" w:lineRule="auto"/>
              <w:rPr>
                <w:rFonts w:ascii="Gill Sans MT" w:hAnsi="Gill Sans MT" w:cs="Arial"/>
                <w:b/>
                <w:sz w:val="22"/>
              </w:rPr>
            </w:pPr>
            <w:r w:rsidRPr="004136C2">
              <w:rPr>
                <w:rFonts w:ascii="Gill Sans MT" w:hAnsi="Gill Sans MT" w:cs="Arial"/>
                <w:b/>
                <w:sz w:val="22"/>
              </w:rPr>
              <w:t xml:space="preserve">7. </w:t>
            </w:r>
            <w:r w:rsidR="00DE4732" w:rsidRPr="004136C2">
              <w:rPr>
                <w:rFonts w:ascii="Gill Sans MT" w:hAnsi="Gill Sans MT"/>
                <w:b/>
                <w:sz w:val="22"/>
              </w:rPr>
              <w:t>Jesu li finansijski resursi efikasno upotrijebljeni za podršku implementaciji strategije RJU? Da li su oni doveli do poboljšanja indikatora strategije RJU?</w:t>
            </w:r>
          </w:p>
        </w:tc>
        <w:tc>
          <w:tcPr>
            <w:tcW w:w="2268" w:type="dxa"/>
          </w:tcPr>
          <w:p w:rsidR="0042310A" w:rsidRPr="004136C2"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color w:val="000000"/>
                <w:sz w:val="22"/>
              </w:rPr>
            </w:pPr>
            <w:r w:rsidRPr="004136C2">
              <w:rPr>
                <w:rFonts w:ascii="Gill Sans MT" w:hAnsi="Gill Sans MT" w:cs="Arial"/>
                <w:i/>
                <w:iCs/>
                <w:color w:val="000000"/>
                <w:sz w:val="22"/>
              </w:rPr>
              <w:t xml:space="preserve">JC7.1 - </w:t>
            </w:r>
            <w:r w:rsidR="004136C2" w:rsidRPr="004136C2">
              <w:rPr>
                <w:rFonts w:ascii="Gill Sans MT" w:hAnsi="Gill Sans MT"/>
                <w:i/>
                <w:sz w:val="22"/>
              </w:rPr>
              <w:t>Obim resursa raspoređenih za implementaciju strategije RJU i njenih AP bio je adekvatan u svim strateškim ciljevima koji su evaluirani</w:t>
            </w:r>
            <w:r w:rsidRPr="004136C2">
              <w:rPr>
                <w:rFonts w:ascii="Gill Sans MT" w:hAnsi="Gill Sans MT" w:cs="Arial"/>
                <w:i/>
                <w:iCs/>
                <w:color w:val="000000"/>
                <w:sz w:val="22"/>
              </w:rPr>
              <w:t>.</w:t>
            </w:r>
          </w:p>
          <w:p w:rsidR="0042310A" w:rsidRPr="004136C2"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color w:val="000000"/>
                <w:sz w:val="22"/>
              </w:rPr>
            </w:pPr>
          </w:p>
        </w:tc>
        <w:tc>
          <w:tcPr>
            <w:tcW w:w="2552" w:type="dxa"/>
          </w:tcPr>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I7.1.1 - </w:t>
            </w:r>
            <w:r w:rsidR="00243034" w:rsidRPr="00243034">
              <w:rPr>
                <w:rFonts w:ascii="Gill Sans MT" w:hAnsi="Gill Sans MT"/>
                <w:sz w:val="22"/>
              </w:rPr>
              <w:t>Stepen adekvatnosti budžeta u odnosu na volumen sprovedenih zadataka</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43034">
              <w:rPr>
                <w:rFonts w:ascii="Gill Sans MT" w:hAnsi="Gill Sans MT" w:cs="Arial"/>
                <w:sz w:val="22"/>
              </w:rPr>
              <w:t xml:space="preserve">I7.1.2 - </w:t>
            </w:r>
            <w:r w:rsidR="00243034" w:rsidRPr="00243034">
              <w:rPr>
                <w:rFonts w:ascii="Gill Sans MT" w:hAnsi="Gill Sans MT"/>
                <w:i/>
                <w:sz w:val="22"/>
              </w:rPr>
              <w:t>Mjera u kojoj su se dogodili napretci ili gubici u efikasnosti</w:t>
            </w:r>
            <w:r w:rsidRPr="00243034">
              <w:rPr>
                <w:rFonts w:ascii="Gill Sans MT" w:hAnsi="Gill Sans MT" w:cs="Arial"/>
                <w:i/>
                <w:sz w:val="22"/>
              </w:rPr>
              <w:t>.</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color w:val="000000"/>
                <w:sz w:val="22"/>
              </w:rPr>
            </w:pPr>
            <w:r w:rsidRPr="00243034">
              <w:rPr>
                <w:rFonts w:ascii="Gill Sans MT" w:hAnsi="Gill Sans MT" w:cs="Arial"/>
                <w:sz w:val="22"/>
              </w:rPr>
              <w:t xml:space="preserve">I7.1.3 - </w:t>
            </w:r>
            <w:r w:rsidR="00243034" w:rsidRPr="00243034">
              <w:rPr>
                <w:rFonts w:ascii="Gill Sans MT" w:hAnsi="Gill Sans MT"/>
                <w:sz w:val="22"/>
              </w:rPr>
              <w:t>Stepen u kojem su napretci u efikasnosti doveli do poboljšanja indikatora strategije RJU</w:t>
            </w: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color w:val="000000"/>
                <w:sz w:val="22"/>
              </w:rPr>
            </w:pPr>
            <w:r>
              <w:rPr>
                <w:rFonts w:ascii="Gill Sans MT" w:hAnsi="Gill Sans MT" w:cs="Arial"/>
                <w:color w:val="000000" w:themeColor="text1"/>
                <w:sz w:val="22"/>
              </w:rPr>
              <w:t>Ispitanici u anketama</w:t>
            </w:r>
          </w:p>
        </w:tc>
        <w:tc>
          <w:tcPr>
            <w:tcW w:w="2835" w:type="dxa"/>
          </w:tcPr>
          <w:p w:rsidR="0042310A" w:rsidRPr="0023710C" w:rsidRDefault="0042310A"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3710C">
              <w:rPr>
                <w:rFonts w:ascii="Gill Sans MT" w:hAnsi="Gill Sans MT" w:cs="Arial"/>
                <w:color w:val="000000" w:themeColor="text1"/>
                <w:sz w:val="22"/>
                <w:szCs w:val="22"/>
              </w:rPr>
              <w:t xml:space="preserve">Document review and system analysis focused on the management, monitoring and quality assurance arrangements and responsibilities for the PAR Strategy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Anketa</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Intervjui sa ključnim davaocima informacija</w:t>
            </w:r>
          </w:p>
          <w:p w:rsidR="0042310A" w:rsidRPr="0023710C"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iCs/>
                <w:color w:val="000000"/>
                <w:sz w:val="22"/>
              </w:rPr>
            </w:pPr>
          </w:p>
        </w:tc>
      </w:tr>
      <w:tr w:rsidR="00EC0F93" w:rsidRPr="0023710C" w:rsidTr="003112FE">
        <w:tc>
          <w:tcPr>
            <w:cnfStyle w:val="001000000000" w:firstRow="0" w:lastRow="0" w:firstColumn="1" w:lastColumn="0" w:oddVBand="0" w:evenVBand="0" w:oddHBand="0" w:evenHBand="0" w:firstRowFirstColumn="0" w:firstRowLastColumn="0" w:lastRowFirstColumn="0" w:lastRowLastColumn="0"/>
            <w:tcW w:w="13887" w:type="dxa"/>
            <w:gridSpan w:val="5"/>
            <w:shd w:val="clear" w:color="auto" w:fill="A3D049"/>
          </w:tcPr>
          <w:p w:rsidR="00EC0F93" w:rsidRPr="00243034" w:rsidRDefault="00DE4732" w:rsidP="00DE4732">
            <w:pPr>
              <w:spacing w:before="100" w:beforeAutospacing="1" w:after="100" w:afterAutospacing="1" w:line="240" w:lineRule="auto"/>
              <w:rPr>
                <w:rFonts w:ascii="Gill Sans MT" w:hAnsi="Gill Sans MT" w:cs="Arial"/>
                <w:b/>
                <w:color w:val="FFFFFF" w:themeColor="background1"/>
                <w:sz w:val="22"/>
              </w:rPr>
            </w:pPr>
            <w:r w:rsidRPr="00243034">
              <w:rPr>
                <w:rFonts w:ascii="Gill Sans MT" w:hAnsi="Gill Sans MT" w:cs="Arial"/>
                <w:b/>
                <w:color w:val="FFFFFF" w:themeColor="background1"/>
                <w:sz w:val="22"/>
              </w:rPr>
              <w:t xml:space="preserve">UTICAJ </w:t>
            </w: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hideMark/>
          </w:tcPr>
          <w:p w:rsidR="0042310A" w:rsidRPr="0023710C" w:rsidRDefault="0042310A" w:rsidP="00EF7A23">
            <w:pPr>
              <w:spacing w:before="100" w:beforeAutospacing="1" w:after="100" w:afterAutospacing="1" w:line="240" w:lineRule="auto"/>
              <w:rPr>
                <w:rFonts w:ascii="Gill Sans MT" w:hAnsi="Gill Sans MT" w:cs="Arial"/>
                <w:b/>
                <w:sz w:val="22"/>
              </w:rPr>
            </w:pPr>
            <w:r w:rsidRPr="0023710C">
              <w:rPr>
                <w:rFonts w:ascii="Gill Sans MT" w:hAnsi="Gill Sans MT" w:cs="Arial"/>
                <w:b/>
                <w:sz w:val="22"/>
              </w:rPr>
              <w:t xml:space="preserve">8. </w:t>
            </w:r>
            <w:r w:rsidR="00DE4732" w:rsidRPr="00DE4732">
              <w:rPr>
                <w:rFonts w:ascii="Gill Sans MT" w:hAnsi="Gill Sans MT"/>
                <w:b/>
                <w:sz w:val="22"/>
              </w:rPr>
              <w:t>Jesu li finansijski resursi efikasno upotrijebljeni za podršku implementaciji strategije RJU? Da li su oni doveli do poboljšanja indikatora strategije RJU</w:t>
            </w:r>
          </w:p>
        </w:tc>
        <w:tc>
          <w:tcPr>
            <w:tcW w:w="2268" w:type="dxa"/>
          </w:tcPr>
          <w:p w:rsidR="0042310A" w:rsidRPr="004136C2"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4136C2">
              <w:rPr>
                <w:rFonts w:ascii="Gill Sans MT" w:hAnsi="Gill Sans MT" w:cs="Arial"/>
                <w:i/>
                <w:sz w:val="22"/>
              </w:rPr>
              <w:t xml:space="preserve">JC8.1 – </w:t>
            </w:r>
            <w:r w:rsidR="004136C2" w:rsidRPr="004136C2">
              <w:rPr>
                <w:rFonts w:ascii="Gill Sans MT" w:hAnsi="Gill Sans MT"/>
                <w:i/>
                <w:sz w:val="22"/>
              </w:rPr>
              <w:t>Implementacione institucije priznaju da je Strategija bila uticajna u procesu reforme</w:t>
            </w:r>
          </w:p>
          <w:p w:rsidR="0042310A" w:rsidRPr="004136C2"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42310A" w:rsidRPr="00243034" w:rsidRDefault="0042310A" w:rsidP="00EF7A23">
            <w:pPr>
              <w:pStyle w:val="BulletLevel1"/>
              <w:spacing w:before="100" w:beforeAutospacing="1" w:after="100" w:afterAutospacing="1" w:line="240" w:lineRule="auto"/>
              <w:ind w:left="0" w:firstLine="0"/>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I8.1.1 –</w:t>
            </w:r>
            <w:r w:rsidR="00243034" w:rsidRPr="00243034">
              <w:rPr>
                <w:rFonts w:ascii="Gill Sans MT" w:hAnsi="Gill Sans MT"/>
                <w:sz w:val="22"/>
              </w:rPr>
              <w:t xml:space="preserve"> Samoprocjena od strane implementirajuće institucije uticaja strategije RJU na napredak reformi unutar svakog strateškog cilja</w:t>
            </w:r>
          </w:p>
          <w:p w:rsidR="0042310A" w:rsidRPr="00243034" w:rsidRDefault="0042310A"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sz w:val="22"/>
                <w:szCs w:val="22"/>
              </w:rPr>
            </w:pPr>
            <w:r w:rsidRPr="00243034">
              <w:rPr>
                <w:rFonts w:ascii="Gill Sans MT" w:hAnsi="Gill Sans MT" w:cs="Arial"/>
                <w:sz w:val="22"/>
                <w:szCs w:val="22"/>
              </w:rPr>
              <w:t xml:space="preserve">I8.1.2 – </w:t>
            </w:r>
            <w:r w:rsidR="00243034" w:rsidRPr="00243034">
              <w:rPr>
                <w:rFonts w:ascii="Gill Sans MT" w:hAnsi="Gill Sans MT"/>
                <w:sz w:val="22"/>
                <w:szCs w:val="22"/>
              </w:rPr>
              <w:t>Postojanje hronoloških dokaza da su aktivnosti strategije RJU doprinijele napretku u 1) stvaranju efikasne javne uprave orjentisane ka uslugama; 2) JU koju karakteriše povećanje povjerenja građana i njene uspješnosti (Opšti cilj)</w:t>
            </w:r>
            <w:r w:rsidRPr="00243034">
              <w:rPr>
                <w:rFonts w:ascii="Gill Sans MT" w:hAnsi="Gill Sans MT" w:cs="Arial"/>
                <w:sz w:val="22"/>
                <w:szCs w:val="22"/>
              </w:rPr>
              <w:t xml:space="preserve"> </w:t>
            </w:r>
          </w:p>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I8.1.3 – </w:t>
            </w:r>
            <w:r w:rsidR="00243034" w:rsidRPr="00243034">
              <w:rPr>
                <w:rFonts w:ascii="Gill Sans MT" w:hAnsi="Gill Sans MT"/>
                <w:sz w:val="22"/>
              </w:rPr>
              <w:t>Postojanje hronoloških dokaza da su aktivnosti strategije RJU doprinijele napretku u usvajanju standarda i prakse EU</w:t>
            </w: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Ispitanici u anketama</w:t>
            </w:r>
          </w:p>
        </w:tc>
        <w:tc>
          <w:tcPr>
            <w:tcW w:w="2835" w:type="dxa"/>
          </w:tcPr>
          <w:p w:rsidR="0042310A" w:rsidRPr="0023710C" w:rsidRDefault="0042310A"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3710C">
              <w:rPr>
                <w:rFonts w:ascii="Gill Sans MT" w:hAnsi="Gill Sans MT" w:cs="Arial"/>
                <w:color w:val="000000" w:themeColor="text1"/>
                <w:sz w:val="22"/>
                <w:szCs w:val="22"/>
              </w:rPr>
              <w:t xml:space="preserve">Document review and system analysis focused on the management, monitoring and quality assurance arrangements and responsibilities for the PAR Strategy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Anketa</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Intervjui sa ključnim davaocima informacija</w:t>
            </w:r>
          </w:p>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tcPr>
          <w:p w:rsidR="0042310A" w:rsidRPr="0023710C" w:rsidRDefault="0042310A" w:rsidP="00EF7A23">
            <w:pPr>
              <w:spacing w:before="100" w:beforeAutospacing="1" w:after="100" w:afterAutospacing="1" w:line="240" w:lineRule="auto"/>
              <w:rPr>
                <w:rFonts w:ascii="Gill Sans MT" w:hAnsi="Gill Sans MT" w:cs="Arial"/>
                <w:b/>
                <w:sz w:val="22"/>
              </w:rPr>
            </w:pPr>
          </w:p>
        </w:tc>
        <w:tc>
          <w:tcPr>
            <w:tcW w:w="2268" w:type="dxa"/>
          </w:tcPr>
          <w:p w:rsidR="0042310A" w:rsidRPr="004136C2"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4136C2">
              <w:rPr>
                <w:rFonts w:ascii="Gill Sans MT" w:hAnsi="Gill Sans MT" w:cs="Arial"/>
                <w:i/>
                <w:sz w:val="22"/>
              </w:rPr>
              <w:t xml:space="preserve">JC8.2 - </w:t>
            </w:r>
            <w:r w:rsidR="004136C2" w:rsidRPr="004136C2">
              <w:rPr>
                <w:rFonts w:ascii="Gill Sans MT" w:hAnsi="Gill Sans MT"/>
                <w:i/>
                <w:sz w:val="22"/>
              </w:rPr>
              <w:t>Reformski proces bio je djelotvorniji (npr. brži i precizniji u smislu usklađivanja sa principima RJU) za korisničke institucije/subjekte koje aktivnije učestvuju nego za one koje to ne rade</w:t>
            </w: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I8.2.1 – </w:t>
            </w:r>
            <w:r w:rsidR="00243034" w:rsidRPr="00243034">
              <w:rPr>
                <w:rFonts w:ascii="Gill Sans MT" w:hAnsi="Gill Sans MT"/>
                <w:sz w:val="22"/>
              </w:rPr>
              <w:t>Komparativna analiza ritma procesa reforme</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43034">
              <w:rPr>
                <w:rFonts w:ascii="Gill Sans MT" w:hAnsi="Gill Sans MT" w:cs="Arial"/>
                <w:sz w:val="22"/>
              </w:rPr>
              <w:t xml:space="preserve">I8.2.2 – </w:t>
            </w:r>
            <w:r w:rsidR="00243034" w:rsidRPr="00243034">
              <w:rPr>
                <w:rFonts w:ascii="Gill Sans MT" w:hAnsi="Gill Sans MT"/>
                <w:sz w:val="22"/>
              </w:rPr>
              <w:t>Komparativna analiza sadržaja procesa reforme</w:t>
            </w: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lastRenderedPageBreak/>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Ispitanici u anketama</w:t>
            </w:r>
          </w:p>
        </w:tc>
        <w:tc>
          <w:tcPr>
            <w:tcW w:w="2835" w:type="dxa"/>
          </w:tcPr>
          <w:p w:rsidR="0042310A" w:rsidRPr="0023710C" w:rsidRDefault="0042310A"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sidRPr="0023710C">
              <w:rPr>
                <w:rFonts w:ascii="Gill Sans MT" w:hAnsi="Gill Sans MT" w:cs="Arial"/>
                <w:color w:val="000000" w:themeColor="text1"/>
                <w:sz w:val="22"/>
                <w:szCs w:val="22"/>
              </w:rPr>
              <w:lastRenderedPageBreak/>
              <w:t xml:space="preserve">Document review and system analysis focused on the management, monitoring and quality assurance arrangements and responsibilities for the PAR Strategy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Anketa</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lastRenderedPageBreak/>
              <w:t>Intervjui sa ključnim davaocima informacija</w:t>
            </w:r>
          </w:p>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r>
      <w:tr w:rsidR="00EC0F93" w:rsidRPr="0023710C" w:rsidTr="003112FE">
        <w:tc>
          <w:tcPr>
            <w:cnfStyle w:val="001000000000" w:firstRow="0" w:lastRow="0" w:firstColumn="1" w:lastColumn="0" w:oddVBand="0" w:evenVBand="0" w:oddHBand="0" w:evenHBand="0" w:firstRowFirstColumn="0" w:firstRowLastColumn="0" w:lastRowFirstColumn="0" w:lastRowLastColumn="0"/>
            <w:tcW w:w="13887" w:type="dxa"/>
            <w:gridSpan w:val="5"/>
            <w:shd w:val="clear" w:color="auto" w:fill="A3D049"/>
          </w:tcPr>
          <w:p w:rsidR="00EC0F93" w:rsidRPr="00243034" w:rsidRDefault="00DE4732" w:rsidP="00DE4732">
            <w:pPr>
              <w:spacing w:before="100" w:beforeAutospacing="1" w:after="100" w:afterAutospacing="1" w:line="240" w:lineRule="auto"/>
              <w:rPr>
                <w:rFonts w:ascii="Gill Sans MT" w:hAnsi="Gill Sans MT" w:cs="Arial"/>
                <w:b/>
                <w:color w:val="FFFFFF" w:themeColor="background1"/>
                <w:sz w:val="22"/>
              </w:rPr>
            </w:pPr>
            <w:r w:rsidRPr="00243034">
              <w:rPr>
                <w:rFonts w:ascii="Gill Sans MT" w:hAnsi="Gill Sans MT" w:cs="Arial"/>
                <w:b/>
                <w:color w:val="FFFFFF" w:themeColor="background1"/>
                <w:sz w:val="22"/>
              </w:rPr>
              <w:lastRenderedPageBreak/>
              <w:t>ODRŽIVOST</w:t>
            </w:r>
          </w:p>
        </w:tc>
      </w:tr>
      <w:tr w:rsidR="0042310A" w:rsidRPr="0023710C" w:rsidTr="003112FE">
        <w:tc>
          <w:tcPr>
            <w:cnfStyle w:val="001000000000" w:firstRow="0" w:lastRow="0" w:firstColumn="1" w:lastColumn="0" w:oddVBand="0" w:evenVBand="0" w:oddHBand="0" w:evenHBand="0" w:firstRowFirstColumn="0" w:firstRowLastColumn="0" w:lastRowFirstColumn="0" w:lastRowLastColumn="0"/>
            <w:tcW w:w="3397" w:type="dxa"/>
            <w:hideMark/>
          </w:tcPr>
          <w:p w:rsidR="0042310A" w:rsidRPr="00DE4732" w:rsidRDefault="0042310A" w:rsidP="00EF7A23">
            <w:pPr>
              <w:spacing w:before="100" w:beforeAutospacing="1" w:after="100" w:afterAutospacing="1" w:line="240" w:lineRule="auto"/>
              <w:rPr>
                <w:rFonts w:ascii="Gill Sans MT" w:hAnsi="Gill Sans MT" w:cs="Arial"/>
                <w:b/>
                <w:sz w:val="22"/>
              </w:rPr>
            </w:pPr>
            <w:r w:rsidRPr="00DE4732">
              <w:rPr>
                <w:rFonts w:ascii="Gill Sans MT" w:hAnsi="Gill Sans MT" w:cs="Arial"/>
                <w:b/>
                <w:sz w:val="22"/>
              </w:rPr>
              <w:t xml:space="preserve">9. </w:t>
            </w:r>
            <w:r w:rsidR="00DE4732" w:rsidRPr="00DE4732">
              <w:rPr>
                <w:rFonts w:ascii="Gill Sans MT" w:hAnsi="Gill Sans MT"/>
                <w:b/>
                <w:sz w:val="22"/>
              </w:rPr>
              <w:t>U kojoj mjeri su buduće intervencije RJU održive u smislu finansiranja i u kojoj mjeri su održivi kapaciteti zainteresovanih strana za AP RJU?</w:t>
            </w:r>
          </w:p>
        </w:tc>
        <w:tc>
          <w:tcPr>
            <w:tcW w:w="2268" w:type="dxa"/>
          </w:tcPr>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3710C">
              <w:rPr>
                <w:rFonts w:ascii="Gill Sans MT" w:hAnsi="Gill Sans MT" w:cs="Arial"/>
                <w:i/>
                <w:sz w:val="22"/>
              </w:rPr>
              <w:t>JC9.1 –</w:t>
            </w:r>
            <w:r w:rsidR="004136C2" w:rsidRPr="002D49B7">
              <w:rPr>
                <w:rFonts w:ascii="Gill Sans MT" w:hAnsi="Gill Sans MT"/>
                <w:i/>
              </w:rPr>
              <w:t xml:space="preserve"> </w:t>
            </w:r>
            <w:r w:rsidR="004136C2" w:rsidRPr="004136C2">
              <w:rPr>
                <w:rFonts w:ascii="Gill Sans MT" w:hAnsi="Gill Sans MT"/>
                <w:i/>
                <w:sz w:val="22"/>
              </w:rPr>
              <w:t>Rezultati administrativnih i institucionalnih reformi koje su ostvarile institucije tokom ocjenjivanog perioda su održive</w:t>
            </w:r>
          </w:p>
          <w:p w:rsidR="0042310A" w:rsidRPr="0023710C"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p>
        </w:tc>
        <w:tc>
          <w:tcPr>
            <w:tcW w:w="2552" w:type="dxa"/>
          </w:tcPr>
          <w:p w:rsidR="0042310A" w:rsidRPr="00243034" w:rsidRDefault="0042310A" w:rsidP="00EF7A23">
            <w:pPr>
              <w:pStyle w:val="BulletLevel1"/>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sz w:val="22"/>
              </w:rPr>
            </w:pPr>
            <w:r w:rsidRPr="00243034">
              <w:rPr>
                <w:rFonts w:ascii="Gill Sans MT" w:hAnsi="Gill Sans MT" w:cs="Arial"/>
                <w:sz w:val="22"/>
              </w:rPr>
              <w:t xml:space="preserve">I9.1.1 - </w:t>
            </w:r>
            <w:r w:rsidR="00243034" w:rsidRPr="00243034">
              <w:rPr>
                <w:rFonts w:ascii="Gill Sans MT" w:hAnsi="Gill Sans MT"/>
                <w:sz w:val="22"/>
              </w:rPr>
              <w:t>% završenosti procesa reforme (/angažovanosti procesa)</w:t>
            </w:r>
          </w:p>
          <w:p w:rsidR="0042310A" w:rsidRPr="00243034" w:rsidRDefault="0042310A"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sidRPr="00243034">
              <w:rPr>
                <w:rFonts w:ascii="Gill Sans MT" w:hAnsi="Gill Sans MT" w:cs="Arial"/>
                <w:sz w:val="22"/>
              </w:rPr>
              <w:t xml:space="preserve">I9.1.2 - </w:t>
            </w:r>
            <w:r w:rsidR="00243034" w:rsidRPr="00243034">
              <w:rPr>
                <w:rFonts w:ascii="Gill Sans MT" w:hAnsi="Gill Sans MT"/>
                <w:sz w:val="22"/>
              </w:rPr>
              <w:t>% završenog procesa reforme koji se još implementira</w:t>
            </w:r>
          </w:p>
        </w:tc>
        <w:tc>
          <w:tcPr>
            <w:tcW w:w="2835" w:type="dxa"/>
          </w:tcPr>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Programski i izvještajni dokumenti na strateškom i  nivou AP i institucija</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kontekstualni i analitčki dokumenti i izvori</w:t>
            </w:r>
            <w:r w:rsidR="0042310A" w:rsidRPr="0023710C">
              <w:rPr>
                <w:rFonts w:ascii="Gill Sans MT" w:hAnsi="Gill Sans MT" w:cs="Arial"/>
                <w:color w:val="000000" w:themeColor="text1"/>
                <w:sz w:val="22"/>
                <w:szCs w:val="22"/>
              </w:rPr>
              <w:t xml:space="preserve"> </w:t>
            </w:r>
          </w:p>
          <w:p w:rsidR="0042310A" w:rsidRPr="0023710C" w:rsidRDefault="004010D4"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Ključni davaoci informacija </w:t>
            </w:r>
            <w:r w:rsidR="0042310A" w:rsidRPr="0023710C">
              <w:rPr>
                <w:rFonts w:ascii="Gill Sans MT" w:hAnsi="Gill Sans MT" w:cs="Arial"/>
                <w:color w:val="000000" w:themeColor="text1"/>
                <w:sz w:val="22"/>
                <w:szCs w:val="22"/>
              </w:rPr>
              <w:t xml:space="preserve">: </w:t>
            </w:r>
          </w:p>
          <w:p w:rsidR="0042310A" w:rsidRPr="0023710C" w:rsidRDefault="004C5A7F"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MJU</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Ostali Vladini</w:t>
            </w:r>
            <w:r w:rsidR="004010D4">
              <w:rPr>
                <w:rFonts w:ascii="Gill Sans MT" w:hAnsi="Gill Sans MT" w:cs="Arial"/>
                <w:color w:val="000000" w:themeColor="text1"/>
                <w:sz w:val="22"/>
                <w:szCs w:val="22"/>
              </w:rPr>
              <w:t xml:space="preserve"> zvaničnici</w:t>
            </w:r>
            <w:r w:rsidR="0042310A" w:rsidRPr="0023710C">
              <w:rPr>
                <w:rFonts w:ascii="Gill Sans MT" w:hAnsi="Gill Sans MT" w:cs="Arial"/>
                <w:color w:val="000000" w:themeColor="text1"/>
                <w:sz w:val="22"/>
                <w:szCs w:val="22"/>
              </w:rPr>
              <w:t xml:space="preserve"> </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agencija i institucija</w:t>
            </w:r>
          </w:p>
          <w:p w:rsidR="0042310A" w:rsidRPr="0023710C" w:rsidRDefault="004010D4"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Razvojni partneri</w:t>
            </w:r>
          </w:p>
          <w:p w:rsidR="0042310A" w:rsidRPr="0023710C" w:rsidRDefault="00367FA6" w:rsidP="00381795">
            <w:pPr>
              <w:pStyle w:val="NormalWeb"/>
              <w:numPr>
                <w:ilvl w:val="0"/>
                <w:numId w:val="3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Predstavnici organizacija civilnog društva</w:t>
            </w:r>
            <w:r w:rsidR="0042310A" w:rsidRPr="0023710C">
              <w:rPr>
                <w:rFonts w:ascii="Gill Sans MT" w:hAnsi="Gill Sans MT" w:cs="Arial"/>
                <w:color w:val="000000" w:themeColor="text1"/>
                <w:sz w:val="22"/>
                <w:szCs w:val="22"/>
              </w:rPr>
              <w:t xml:space="preserve"> </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Ispitanici u anketama</w:t>
            </w:r>
          </w:p>
        </w:tc>
        <w:tc>
          <w:tcPr>
            <w:tcW w:w="2835" w:type="dxa"/>
          </w:tcPr>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 xml:space="preserve">Analiza dokumentacije fokusirana na godišnje preglede i izvještaje o napretku: doprinos rezultata strategije RJU i strategija nacionalnim priorotetima razvoja i indikatorima   </w:t>
            </w:r>
            <w:r w:rsidR="0042310A" w:rsidRPr="0023710C">
              <w:rPr>
                <w:rFonts w:ascii="Gill Sans MT" w:hAnsi="Gill Sans MT" w:cs="Arial"/>
                <w:color w:val="000000" w:themeColor="text1"/>
                <w:sz w:val="22"/>
                <w:szCs w:val="22"/>
              </w:rPr>
              <w:t xml:space="preserve"> </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Intervjui sa ključnim davaocima informacija</w:t>
            </w:r>
          </w:p>
          <w:p w:rsidR="0042310A" w:rsidRPr="0023710C" w:rsidRDefault="00367FA6" w:rsidP="00EF7A23">
            <w:pPr>
              <w:pStyle w:val="NormalWeb"/>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Gill Sans MT" w:hAnsi="Gill Sans MT" w:cs="Arial"/>
                <w:color w:val="000000" w:themeColor="text1"/>
                <w:sz w:val="22"/>
                <w:szCs w:val="22"/>
              </w:rPr>
            </w:pPr>
            <w:r>
              <w:rPr>
                <w:rFonts w:ascii="Gill Sans MT" w:hAnsi="Gill Sans MT" w:cs="Arial"/>
                <w:color w:val="000000" w:themeColor="text1"/>
                <w:sz w:val="22"/>
                <w:szCs w:val="22"/>
              </w:rPr>
              <w:t>Grupne diskusije</w:t>
            </w:r>
          </w:p>
          <w:p w:rsidR="0042310A" w:rsidRPr="0023710C" w:rsidRDefault="00367FA6" w:rsidP="00EF7A23">
            <w:pPr>
              <w:spacing w:before="100" w:beforeAutospacing="1" w:after="100" w:afterAutospacing="1" w:line="240" w:lineRule="auto"/>
              <w:cnfStyle w:val="000000000000" w:firstRow="0" w:lastRow="0" w:firstColumn="0" w:lastColumn="0" w:oddVBand="0" w:evenVBand="0" w:oddHBand="0" w:evenHBand="0" w:firstRowFirstColumn="0" w:firstRowLastColumn="0" w:lastRowFirstColumn="0" w:lastRowLastColumn="0"/>
              <w:rPr>
                <w:rFonts w:ascii="Gill Sans MT" w:hAnsi="Gill Sans MT" w:cs="Arial"/>
                <w:i/>
                <w:sz w:val="22"/>
              </w:rPr>
            </w:pPr>
            <w:r>
              <w:rPr>
                <w:rFonts w:ascii="Gill Sans MT" w:hAnsi="Gill Sans MT" w:cs="Arial"/>
                <w:color w:val="000000" w:themeColor="text1"/>
                <w:sz w:val="22"/>
              </w:rPr>
              <w:t>Anketa</w:t>
            </w:r>
          </w:p>
        </w:tc>
      </w:tr>
    </w:tbl>
    <w:p w:rsidR="00056FF5" w:rsidRPr="0023710C" w:rsidRDefault="00056FF5" w:rsidP="00EF7A23">
      <w:pPr>
        <w:spacing w:before="100" w:beforeAutospacing="1" w:after="100" w:afterAutospacing="1" w:line="240" w:lineRule="auto"/>
        <w:rPr>
          <w:rFonts w:ascii="Gill Sans MT" w:hAnsi="Gill Sans MT" w:cs="Arial"/>
          <w:sz w:val="22"/>
        </w:rPr>
        <w:sectPr w:rsidR="00056FF5" w:rsidRPr="0023710C" w:rsidSect="00056FF5">
          <w:pgSz w:w="16820" w:h="11900" w:orient="landscape"/>
          <w:pgMar w:top="1440" w:right="1440" w:bottom="1440" w:left="1440" w:header="708" w:footer="708" w:gutter="0"/>
          <w:cols w:space="708"/>
          <w:docGrid w:linePitch="360"/>
        </w:sectPr>
      </w:pPr>
    </w:p>
    <w:p w:rsidR="009E43FC" w:rsidRPr="0023710C" w:rsidRDefault="009E43FC" w:rsidP="00EF7A23">
      <w:pPr>
        <w:spacing w:before="100" w:beforeAutospacing="1" w:after="100" w:afterAutospacing="1" w:line="240" w:lineRule="auto"/>
        <w:rPr>
          <w:rFonts w:ascii="Gill Sans MT" w:hAnsi="Gill Sans MT" w:cs="Arial"/>
          <w:sz w:val="22"/>
        </w:rPr>
      </w:pPr>
    </w:p>
    <w:p w:rsidR="00322CF7" w:rsidRPr="0023710C" w:rsidRDefault="00603B29" w:rsidP="00EF7A23">
      <w:pPr>
        <w:pStyle w:val="Heading1"/>
        <w:spacing w:before="100" w:beforeAutospacing="1" w:after="100" w:afterAutospacing="1"/>
        <w:rPr>
          <w:rFonts w:ascii="Gill Sans MT" w:hAnsi="Gill Sans MT" w:cs="Arial"/>
          <w:sz w:val="22"/>
          <w:szCs w:val="22"/>
        </w:rPr>
      </w:pPr>
      <w:bookmarkStart w:id="152" w:name="_Toc38931096"/>
      <w:r w:rsidRPr="0023710C">
        <w:rPr>
          <w:rFonts w:ascii="Gill Sans MT" w:hAnsi="Gill Sans MT" w:cs="Arial"/>
          <w:sz w:val="22"/>
          <w:szCs w:val="22"/>
        </w:rPr>
        <w:t>Aneks</w:t>
      </w:r>
      <w:r w:rsidR="009E43FC" w:rsidRPr="0023710C">
        <w:rPr>
          <w:rFonts w:ascii="Gill Sans MT" w:hAnsi="Gill Sans MT" w:cs="Arial"/>
          <w:sz w:val="22"/>
          <w:szCs w:val="22"/>
        </w:rPr>
        <w:t xml:space="preserve"> 2. K</w:t>
      </w:r>
      <w:r w:rsidR="00243034">
        <w:rPr>
          <w:rFonts w:ascii="Gill Sans MT" w:hAnsi="Gill Sans MT" w:cs="Arial"/>
          <w:sz w:val="22"/>
          <w:szCs w:val="22"/>
        </w:rPr>
        <w:t xml:space="preserve">ljučni davaoci informacija </w:t>
      </w:r>
      <w:bookmarkEnd w:id="152"/>
    </w:p>
    <w:tbl>
      <w:tblPr>
        <w:tblStyle w:val="TableGrid"/>
        <w:tblW w:w="0" w:type="auto"/>
        <w:tblLook w:val="0600" w:firstRow="0" w:lastRow="0" w:firstColumn="0" w:lastColumn="0" w:noHBand="1" w:noVBand="1"/>
      </w:tblPr>
      <w:tblGrid>
        <w:gridCol w:w="1602"/>
        <w:gridCol w:w="4958"/>
        <w:gridCol w:w="2450"/>
      </w:tblGrid>
      <w:tr w:rsidR="00A905EE" w:rsidRPr="0023710C" w:rsidTr="00E73C89">
        <w:trPr>
          <w:tblHeader/>
        </w:trPr>
        <w:tc>
          <w:tcPr>
            <w:tcW w:w="1602" w:type="dxa"/>
            <w:shd w:val="clear" w:color="auto" w:fill="FFF2CC" w:themeFill="accent4" w:themeFillTint="33"/>
          </w:tcPr>
          <w:p w:rsidR="00A905EE" w:rsidRPr="0023710C" w:rsidRDefault="00243034" w:rsidP="00243034">
            <w:pPr>
              <w:spacing w:after="0" w:line="240" w:lineRule="auto"/>
              <w:rPr>
                <w:rFonts w:ascii="Gill Sans MT" w:hAnsi="Gill Sans MT"/>
                <w:b/>
                <w:bCs/>
                <w:sz w:val="22"/>
              </w:rPr>
            </w:pPr>
            <w:r>
              <w:rPr>
                <w:rFonts w:ascii="Gill Sans MT" w:hAnsi="Gill Sans MT"/>
                <w:b/>
                <w:bCs/>
                <w:sz w:val="22"/>
              </w:rPr>
              <w:t xml:space="preserve">Ime </w:t>
            </w:r>
          </w:p>
        </w:tc>
        <w:tc>
          <w:tcPr>
            <w:tcW w:w="4958" w:type="dxa"/>
            <w:shd w:val="clear" w:color="auto" w:fill="FFF2CC" w:themeFill="accent4" w:themeFillTint="33"/>
          </w:tcPr>
          <w:p w:rsidR="00A905EE" w:rsidRPr="0023710C" w:rsidRDefault="00243034" w:rsidP="00243034">
            <w:pPr>
              <w:spacing w:after="0" w:line="240" w:lineRule="auto"/>
              <w:rPr>
                <w:rFonts w:ascii="Gill Sans MT" w:hAnsi="Gill Sans MT"/>
                <w:b/>
                <w:bCs/>
                <w:sz w:val="22"/>
              </w:rPr>
            </w:pPr>
            <w:r>
              <w:rPr>
                <w:rFonts w:ascii="Gill Sans MT" w:hAnsi="Gill Sans MT"/>
                <w:b/>
                <w:bCs/>
                <w:sz w:val="22"/>
              </w:rPr>
              <w:t>Funkcija</w:t>
            </w:r>
          </w:p>
        </w:tc>
        <w:tc>
          <w:tcPr>
            <w:tcW w:w="2450" w:type="dxa"/>
            <w:shd w:val="clear" w:color="auto" w:fill="FFF2CC" w:themeFill="accent4" w:themeFillTint="33"/>
          </w:tcPr>
          <w:p w:rsidR="00A905EE" w:rsidRPr="0023710C" w:rsidRDefault="00A905EE" w:rsidP="00243034">
            <w:pPr>
              <w:spacing w:after="0" w:line="240" w:lineRule="auto"/>
              <w:rPr>
                <w:rFonts w:ascii="Gill Sans MT" w:hAnsi="Gill Sans MT"/>
                <w:b/>
                <w:bCs/>
                <w:sz w:val="22"/>
                <w:lang w:val="de-AT"/>
              </w:rPr>
            </w:pPr>
            <w:r w:rsidRPr="0023710C">
              <w:rPr>
                <w:rFonts w:ascii="Gill Sans MT" w:hAnsi="Gill Sans MT"/>
                <w:b/>
                <w:bCs/>
                <w:sz w:val="22"/>
                <w:lang w:val="de-AT"/>
              </w:rPr>
              <w:t>Institu</w:t>
            </w:r>
            <w:r w:rsidR="00243034">
              <w:rPr>
                <w:rFonts w:ascii="Gill Sans MT" w:hAnsi="Gill Sans MT"/>
                <w:b/>
                <w:bCs/>
                <w:sz w:val="22"/>
                <w:lang w:val="de-AT"/>
              </w:rPr>
              <w:t>cija</w:t>
            </w:r>
          </w:p>
        </w:tc>
      </w:tr>
      <w:tr w:rsidR="00E73C89" w:rsidRPr="0023710C" w:rsidTr="00E73C89">
        <w:trPr>
          <w:trHeight w:val="1034"/>
        </w:trPr>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Admir Šahmanović</w:t>
            </w:r>
          </w:p>
        </w:tc>
        <w:tc>
          <w:tcPr>
            <w:tcW w:w="4958"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generalni direktor</w:t>
            </w:r>
          </w:p>
        </w:tc>
        <w:tc>
          <w:tcPr>
            <w:tcW w:w="2450" w:type="dxa"/>
          </w:tcPr>
          <w:p w:rsidR="00E73C89" w:rsidRPr="0023710C" w:rsidRDefault="00E73C89" w:rsidP="00243034">
            <w:pPr>
              <w:spacing w:after="0" w:line="240" w:lineRule="auto"/>
              <w:rPr>
                <w:rFonts w:ascii="Gill Sans MT" w:hAnsi="Gill Sans MT"/>
                <w:sz w:val="22"/>
                <w:lang w:val="de-AT"/>
              </w:rPr>
            </w:pPr>
            <w:r w:rsidRPr="0023710C">
              <w:rPr>
                <w:rFonts w:ascii="Gill Sans MT" w:hAnsi="Gill Sans MT"/>
                <w:sz w:val="22"/>
              </w:rPr>
              <w:t>D</w:t>
            </w:r>
            <w:r w:rsidR="00243034">
              <w:rPr>
                <w:rFonts w:ascii="Gill Sans MT" w:hAnsi="Gill Sans MT"/>
                <w:sz w:val="22"/>
              </w:rPr>
              <w:t>irektorat za međunarodnu saradnju</w:t>
            </w:r>
          </w:p>
        </w:tc>
      </w:tr>
      <w:tr w:rsidR="00E73C89" w:rsidRPr="0023710C" w:rsidTr="00E73C89">
        <w:trPr>
          <w:trHeight w:val="1034"/>
        </w:trPr>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lang w:val="de-AT"/>
              </w:rPr>
              <w:t>Marija Hajdukovi</w:t>
            </w:r>
            <w:r w:rsidRPr="0023710C">
              <w:rPr>
                <w:rFonts w:ascii="Gill Sans MT" w:hAnsi="Gill Sans MT"/>
                <w:sz w:val="22"/>
              </w:rPr>
              <w:t>ć</w:t>
            </w:r>
          </w:p>
        </w:tc>
        <w:tc>
          <w:tcPr>
            <w:tcW w:w="4958"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Načelnica</w:t>
            </w:r>
          </w:p>
        </w:tc>
        <w:tc>
          <w:tcPr>
            <w:tcW w:w="2450"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Direkcija za upravljanje i praćenje procesa reforme javne uprave, MJU</w:t>
            </w:r>
          </w:p>
          <w:p w:rsidR="00E73C89" w:rsidRPr="0023710C" w:rsidRDefault="00E73C89" w:rsidP="00E73C89">
            <w:pPr>
              <w:spacing w:after="0" w:line="240" w:lineRule="auto"/>
              <w:rPr>
                <w:rFonts w:ascii="Gill Sans MT" w:hAnsi="Gill Sans MT"/>
                <w:sz w:val="22"/>
              </w:rPr>
            </w:pPr>
          </w:p>
        </w:tc>
      </w:tr>
      <w:tr w:rsidR="00E73C89" w:rsidRPr="0023710C" w:rsidTr="00E73C89">
        <w:trPr>
          <w:trHeight w:val="1034"/>
        </w:trPr>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lang w:val="en-US"/>
              </w:rPr>
              <w:t>Eleonora Forma</w:t>
            </w:r>
            <w:r w:rsidR="00643954" w:rsidRPr="0023710C">
              <w:rPr>
                <w:rFonts w:ascii="Gill Sans MT" w:hAnsi="Gill Sans MT"/>
                <w:sz w:val="22"/>
                <w:lang w:val="en-US"/>
              </w:rPr>
              <w:t>g</w:t>
            </w:r>
            <w:r w:rsidRPr="0023710C">
              <w:rPr>
                <w:rFonts w:ascii="Gill Sans MT" w:hAnsi="Gill Sans MT"/>
                <w:sz w:val="22"/>
                <w:lang w:val="en-US"/>
              </w:rPr>
              <w:t>nana</w:t>
            </w:r>
          </w:p>
        </w:tc>
        <w:tc>
          <w:tcPr>
            <w:tcW w:w="4958" w:type="dxa"/>
          </w:tcPr>
          <w:p w:rsidR="00E73C89" w:rsidRPr="0023710C" w:rsidRDefault="00E73C89" w:rsidP="00E73C89">
            <w:pPr>
              <w:spacing w:after="0" w:line="240" w:lineRule="auto"/>
              <w:rPr>
                <w:rFonts w:ascii="Gill Sans MT" w:hAnsi="Gill Sans MT" w:cs="Times New Roman"/>
                <w:sz w:val="22"/>
              </w:rPr>
            </w:pPr>
            <w:r w:rsidRPr="0023710C">
              <w:rPr>
                <w:rFonts w:ascii="Gill Sans MT" w:hAnsi="Gill Sans MT" w:cs="Times New Roman"/>
                <w:sz w:val="22"/>
              </w:rPr>
              <w:t>Ata</w:t>
            </w:r>
            <w:r w:rsidR="00243034">
              <w:rPr>
                <w:rFonts w:ascii="Gill Sans MT" w:hAnsi="Gill Sans MT" w:cs="Times New Roman"/>
                <w:sz w:val="22"/>
              </w:rPr>
              <w:t>še</w:t>
            </w:r>
            <w:r w:rsidRPr="0023710C">
              <w:rPr>
                <w:rFonts w:ascii="Gill Sans MT" w:hAnsi="Gill Sans MT" w:cs="Times New Roman"/>
                <w:sz w:val="22"/>
              </w:rPr>
              <w:t xml:space="preserve"> – Program</w:t>
            </w:r>
            <w:r w:rsidR="00243034">
              <w:rPr>
                <w:rFonts w:ascii="Gill Sans MT" w:hAnsi="Gill Sans MT" w:cs="Times New Roman"/>
                <w:sz w:val="22"/>
              </w:rPr>
              <w:t xml:space="preserve">ski menadžer za Reformu javne uprave i upravljanje javnim finansijama </w:t>
            </w:r>
          </w:p>
          <w:p w:rsidR="00E73C89" w:rsidRPr="0023710C" w:rsidRDefault="00243034" w:rsidP="00E73C89">
            <w:pPr>
              <w:spacing w:after="0" w:line="240" w:lineRule="auto"/>
              <w:rPr>
                <w:rFonts w:ascii="Gill Sans MT" w:hAnsi="Gill Sans MT" w:cs="Times New Roman"/>
                <w:sz w:val="22"/>
              </w:rPr>
            </w:pPr>
            <w:r>
              <w:rPr>
                <w:rFonts w:ascii="Gill Sans MT" w:hAnsi="Gill Sans MT" w:cs="Times New Roman"/>
                <w:sz w:val="22"/>
              </w:rPr>
              <w:t>Koordinator t</w:t>
            </w:r>
            <w:r w:rsidR="00E73C89" w:rsidRPr="0023710C">
              <w:rPr>
                <w:rFonts w:ascii="Gill Sans MT" w:hAnsi="Gill Sans MT" w:cs="Times New Roman"/>
                <w:sz w:val="22"/>
              </w:rPr>
              <w:t>ining</w:t>
            </w:r>
            <w:r>
              <w:rPr>
                <w:rFonts w:ascii="Gill Sans MT" w:hAnsi="Gill Sans MT" w:cs="Times New Roman"/>
                <w:sz w:val="22"/>
              </w:rPr>
              <w:t>a</w:t>
            </w:r>
            <w:r w:rsidR="00E73C89" w:rsidRPr="0023710C">
              <w:rPr>
                <w:rFonts w:ascii="Gill Sans MT" w:hAnsi="Gill Sans MT" w:cs="Times New Roman"/>
                <w:sz w:val="22"/>
              </w:rPr>
              <w:t xml:space="preserve"> </w:t>
            </w:r>
            <w:r>
              <w:rPr>
                <w:rFonts w:ascii="Gill Sans MT" w:hAnsi="Gill Sans MT" w:cs="Times New Roman"/>
                <w:sz w:val="22"/>
              </w:rPr>
              <w:t>i</w:t>
            </w:r>
            <w:r w:rsidR="00E73C89" w:rsidRPr="0023710C">
              <w:rPr>
                <w:rFonts w:ascii="Gill Sans MT" w:hAnsi="Gill Sans MT" w:cs="Times New Roman"/>
                <w:sz w:val="22"/>
              </w:rPr>
              <w:t xml:space="preserve"> TAIEX, SIGMA </w:t>
            </w:r>
            <w:r>
              <w:rPr>
                <w:rFonts w:ascii="Gill Sans MT" w:hAnsi="Gill Sans MT" w:cs="Times New Roman"/>
                <w:sz w:val="22"/>
              </w:rPr>
              <w:t>fokalna tačka</w:t>
            </w:r>
            <w:r w:rsidR="00E73C89" w:rsidRPr="0023710C">
              <w:rPr>
                <w:rFonts w:ascii="Gill Sans MT" w:hAnsi="Gill Sans MT" w:cs="Times New Roman"/>
                <w:sz w:val="22"/>
              </w:rPr>
              <w:t>                                                                      </w:t>
            </w:r>
          </w:p>
          <w:p w:rsidR="00E73C89" w:rsidRPr="0023710C" w:rsidRDefault="00E73C89" w:rsidP="00E73C89">
            <w:pPr>
              <w:spacing w:after="0" w:line="240" w:lineRule="auto"/>
              <w:rPr>
                <w:rFonts w:ascii="Gill Sans MT" w:hAnsi="Gill Sans MT"/>
                <w:sz w:val="22"/>
              </w:rPr>
            </w:pPr>
          </w:p>
        </w:tc>
        <w:tc>
          <w:tcPr>
            <w:tcW w:w="2450"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en-US"/>
              </w:rPr>
              <w:t>EUD</w:t>
            </w:r>
          </w:p>
        </w:tc>
      </w:tr>
      <w:tr w:rsidR="00E73C89" w:rsidRPr="0023710C" w:rsidTr="00E73C89">
        <w:trPr>
          <w:trHeight w:val="1034"/>
        </w:trPr>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Danijela Nedeljković- Vukčević</w:t>
            </w:r>
          </w:p>
        </w:tc>
        <w:tc>
          <w:tcPr>
            <w:tcW w:w="4958"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Generalna direktorica</w:t>
            </w:r>
          </w:p>
          <w:p w:rsidR="00E73C89" w:rsidRPr="0023710C" w:rsidRDefault="00E73C89" w:rsidP="00E73C89">
            <w:pPr>
              <w:spacing w:after="0" w:line="240" w:lineRule="auto"/>
              <w:rPr>
                <w:rFonts w:ascii="Gill Sans MT" w:hAnsi="Gill Sans MT"/>
                <w:color w:val="C00000"/>
                <w:sz w:val="22"/>
                <w:lang w:val="de-AT"/>
              </w:rPr>
            </w:pPr>
          </w:p>
          <w:p w:rsidR="00E73C89" w:rsidRPr="0023710C" w:rsidRDefault="00E73C89" w:rsidP="00E73C89">
            <w:pPr>
              <w:spacing w:after="0" w:line="240" w:lineRule="auto"/>
              <w:rPr>
                <w:rFonts w:ascii="Gill Sans MT" w:hAnsi="Gill Sans MT"/>
                <w:sz w:val="22"/>
                <w:lang w:val="de-AT"/>
              </w:rPr>
            </w:pPr>
          </w:p>
        </w:tc>
        <w:tc>
          <w:tcPr>
            <w:tcW w:w="2450"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Direktorat za državnu upravu, MJU</w:t>
            </w: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lang w:val="de-AT"/>
              </w:rPr>
              <w:t>Jadranka Vukčević</w:t>
            </w:r>
          </w:p>
        </w:tc>
        <w:tc>
          <w:tcPr>
            <w:tcW w:w="4958"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Generalna direktorica</w:t>
            </w:r>
          </w:p>
        </w:tc>
        <w:tc>
          <w:tcPr>
            <w:tcW w:w="2450" w:type="dxa"/>
          </w:tcPr>
          <w:p w:rsidR="00E73C89" w:rsidRPr="0023710C" w:rsidRDefault="00E73C89" w:rsidP="00E73C89">
            <w:pPr>
              <w:spacing w:after="0" w:line="240" w:lineRule="auto"/>
              <w:rPr>
                <w:rFonts w:ascii="Gill Sans MT" w:eastAsia="Times New Roman" w:hAnsi="Gill Sans MT" w:cs="Times New Roman"/>
                <w:color w:val="C00000"/>
                <w:sz w:val="22"/>
                <w:lang w:val="de-AT" w:eastAsia="en-GB"/>
              </w:rPr>
            </w:pPr>
            <w:r w:rsidRPr="0023710C">
              <w:rPr>
                <w:rFonts w:ascii="Gill Sans MT" w:hAnsi="Gill Sans MT"/>
                <w:sz w:val="22"/>
                <w:lang w:val="de-AT"/>
              </w:rPr>
              <w:t>Direktorat za lokalnu samoupravu, MJU</w:t>
            </w: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lang w:val="de-AT"/>
              </w:rPr>
            </w:pPr>
            <w:r w:rsidRPr="0023710C">
              <w:rPr>
                <w:rFonts w:ascii="Gill Sans MT" w:eastAsia="Times New Roman" w:hAnsi="Gill Sans MT" w:cs="Times New Roman"/>
                <w:sz w:val="22"/>
                <w:lang w:eastAsia="en-GB"/>
              </w:rPr>
              <w:t>Svetlana Vuković</w:t>
            </w:r>
          </w:p>
        </w:tc>
        <w:tc>
          <w:tcPr>
            <w:tcW w:w="4958"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lang w:eastAsia="en-GB"/>
              </w:rPr>
              <w:t>Direktorica</w:t>
            </w:r>
          </w:p>
          <w:p w:rsidR="00E73C89" w:rsidRPr="0023710C" w:rsidRDefault="00E73C89" w:rsidP="00E73C89">
            <w:pPr>
              <w:spacing w:after="0" w:line="240" w:lineRule="auto"/>
              <w:rPr>
                <w:rFonts w:ascii="Gill Sans MT" w:hAnsi="Gill Sans MT"/>
                <w:sz w:val="22"/>
                <w:lang w:val="de-AT"/>
              </w:rPr>
            </w:pPr>
          </w:p>
        </w:tc>
        <w:tc>
          <w:tcPr>
            <w:tcW w:w="2450" w:type="dxa"/>
          </w:tcPr>
          <w:p w:rsidR="00E73C89" w:rsidRPr="0023710C" w:rsidRDefault="00E73C89" w:rsidP="00E73C89">
            <w:pPr>
              <w:spacing w:after="0" w:line="240" w:lineRule="auto"/>
              <w:rPr>
                <w:rFonts w:ascii="Gill Sans MT" w:eastAsia="Times New Roman" w:hAnsi="Gill Sans MT" w:cs="Times New Roman"/>
                <w:color w:val="C00000"/>
                <w:sz w:val="22"/>
                <w:lang w:eastAsia="en-GB"/>
              </w:rPr>
            </w:pPr>
            <w:r w:rsidRPr="0023710C">
              <w:rPr>
                <w:rFonts w:ascii="Gill Sans MT" w:eastAsia="Times New Roman" w:hAnsi="Gill Sans MT" w:cs="Times New Roman"/>
                <w:sz w:val="22"/>
                <w:u w:val="single"/>
                <w:lang w:eastAsia="en-GB"/>
              </w:rPr>
              <w:t>Uprava za kadrove</w:t>
            </w:r>
          </w:p>
        </w:tc>
      </w:tr>
      <w:tr w:rsidR="00E73C89" w:rsidRPr="0023710C" w:rsidTr="00E73C89">
        <w:tc>
          <w:tcPr>
            <w:tcW w:w="1602" w:type="dxa"/>
          </w:tcPr>
          <w:p w:rsidR="00E73C89" w:rsidRPr="0023710C" w:rsidRDefault="00E73C89" w:rsidP="00E73C89">
            <w:pPr>
              <w:spacing w:after="0" w:line="240" w:lineRule="auto"/>
              <w:rPr>
                <w:rFonts w:ascii="Gill Sans MT" w:eastAsia="Times New Roman" w:hAnsi="Gill Sans MT" w:cs="Times New Roman"/>
                <w:sz w:val="22"/>
                <w:lang w:eastAsia="en-GB"/>
              </w:rPr>
            </w:pPr>
            <w:r w:rsidRPr="0023710C">
              <w:rPr>
                <w:rFonts w:ascii="Gill Sans MT" w:eastAsia="Times New Roman" w:hAnsi="Gill Sans MT" w:cs="Times New Roman"/>
                <w:sz w:val="22"/>
                <w:lang w:val="de-AT" w:eastAsia="en-GB"/>
              </w:rPr>
              <w:t>Đuro Nikač</w:t>
            </w:r>
          </w:p>
        </w:tc>
        <w:tc>
          <w:tcPr>
            <w:tcW w:w="4958"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eastAsia="Times New Roman" w:hAnsi="Gill Sans MT" w:cs="Times New Roman"/>
                <w:sz w:val="22"/>
                <w:lang w:val="de-AT" w:eastAsia="en-GB"/>
              </w:rPr>
              <w:t xml:space="preserve">pomoćnik direktorice </w:t>
            </w:r>
          </w:p>
          <w:p w:rsidR="00E73C89" w:rsidRPr="0023710C" w:rsidRDefault="00E73C89" w:rsidP="00E73C89">
            <w:pPr>
              <w:spacing w:after="0" w:line="240" w:lineRule="auto"/>
              <w:rPr>
                <w:rFonts w:ascii="Gill Sans MT" w:eastAsia="Times New Roman" w:hAnsi="Gill Sans MT" w:cs="Times New Roman"/>
                <w:sz w:val="22"/>
                <w:lang w:eastAsia="en-GB"/>
              </w:rPr>
            </w:pPr>
          </w:p>
        </w:tc>
        <w:tc>
          <w:tcPr>
            <w:tcW w:w="2450" w:type="dxa"/>
          </w:tcPr>
          <w:p w:rsidR="00E73C89" w:rsidRPr="0023710C" w:rsidRDefault="00E73C89" w:rsidP="00E73C89">
            <w:pPr>
              <w:spacing w:after="0" w:line="240" w:lineRule="auto"/>
              <w:rPr>
                <w:rFonts w:ascii="Gill Sans MT" w:eastAsia="Times New Roman" w:hAnsi="Gill Sans MT" w:cs="Times New Roman"/>
                <w:color w:val="C00000"/>
                <w:sz w:val="22"/>
                <w:lang w:eastAsia="en-GB"/>
              </w:rPr>
            </w:pPr>
            <w:r w:rsidRPr="0023710C">
              <w:rPr>
                <w:rFonts w:ascii="Gill Sans MT" w:eastAsia="Times New Roman" w:hAnsi="Gill Sans MT" w:cs="Times New Roman"/>
                <w:sz w:val="22"/>
                <w:u w:val="single"/>
                <w:lang w:eastAsia="en-GB"/>
              </w:rPr>
              <w:t>Uprava za kadrove</w:t>
            </w:r>
          </w:p>
        </w:tc>
      </w:tr>
      <w:tr w:rsidR="00E73C89" w:rsidRPr="0023710C" w:rsidTr="00E73C89">
        <w:tc>
          <w:tcPr>
            <w:tcW w:w="1602"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eastAsia="Times New Roman" w:hAnsi="Gill Sans MT" w:cs="Times New Roman"/>
                <w:sz w:val="22"/>
                <w:lang w:val="de-AT" w:eastAsia="en-GB"/>
              </w:rPr>
              <w:t>Jadranka Đurković</w:t>
            </w:r>
          </w:p>
        </w:tc>
        <w:tc>
          <w:tcPr>
            <w:tcW w:w="4958"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eastAsia="Times New Roman" w:hAnsi="Gill Sans MT" w:cs="Times New Roman"/>
                <w:sz w:val="22"/>
                <w:lang w:val="de-AT" w:eastAsia="en-GB"/>
              </w:rPr>
              <w:t>pomoćnica direktorice</w:t>
            </w:r>
          </w:p>
        </w:tc>
        <w:tc>
          <w:tcPr>
            <w:tcW w:w="2450"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u w:val="single"/>
                <w:lang w:eastAsia="en-GB"/>
              </w:rPr>
              <w:t>Uprava za kadrove</w:t>
            </w:r>
          </w:p>
        </w:tc>
      </w:tr>
      <w:tr w:rsidR="00E73C89" w:rsidRPr="0023710C" w:rsidTr="00E73C89">
        <w:tc>
          <w:tcPr>
            <w:tcW w:w="1602"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hAnsi="Gill Sans MT"/>
                <w:sz w:val="22"/>
              </w:rPr>
              <w:t>Branka Lakočević</w:t>
            </w:r>
          </w:p>
        </w:tc>
        <w:tc>
          <w:tcPr>
            <w:tcW w:w="4958"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Predsjednica suda</w:t>
            </w:r>
          </w:p>
          <w:p w:rsidR="00E73C89" w:rsidRPr="0023710C" w:rsidRDefault="00E73C89" w:rsidP="00E73C89">
            <w:pPr>
              <w:spacing w:after="0" w:line="240" w:lineRule="auto"/>
              <w:rPr>
                <w:rFonts w:ascii="Gill Sans MT" w:eastAsia="Times New Roman" w:hAnsi="Gill Sans MT" w:cs="Times New Roman"/>
                <w:sz w:val="22"/>
                <w:lang w:val="de-AT" w:eastAsia="en-GB"/>
              </w:rPr>
            </w:pPr>
          </w:p>
        </w:tc>
        <w:tc>
          <w:tcPr>
            <w:tcW w:w="2450" w:type="dxa"/>
          </w:tcPr>
          <w:p w:rsidR="00E73C89" w:rsidRPr="0023710C" w:rsidRDefault="00E73C89" w:rsidP="00E73C89">
            <w:pPr>
              <w:spacing w:after="0" w:line="240" w:lineRule="auto"/>
              <w:rPr>
                <w:rFonts w:ascii="Gill Sans MT" w:hAnsi="Gill Sans MT"/>
                <w:sz w:val="22"/>
                <w:u w:val="single"/>
              </w:rPr>
            </w:pPr>
            <w:r w:rsidRPr="0023710C">
              <w:rPr>
                <w:rFonts w:ascii="Gill Sans MT" w:hAnsi="Gill Sans MT"/>
                <w:sz w:val="22"/>
                <w:u w:val="single"/>
              </w:rPr>
              <w:t>Upravni sud</w:t>
            </w:r>
          </w:p>
          <w:p w:rsidR="00E73C89" w:rsidRPr="0023710C" w:rsidRDefault="00E73C89" w:rsidP="00E73C89">
            <w:pPr>
              <w:spacing w:after="0" w:line="240" w:lineRule="auto"/>
              <w:rPr>
                <w:rFonts w:ascii="Gill Sans MT" w:eastAsia="Times New Roman" w:hAnsi="Gill Sans MT" w:cs="Times New Roman"/>
                <w:sz w:val="22"/>
                <w:u w:val="single"/>
                <w:lang w:eastAsia="en-GB"/>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Vladimir Orović</w:t>
            </w:r>
          </w:p>
        </w:tc>
        <w:tc>
          <w:tcPr>
            <w:tcW w:w="4958"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sekretar Upravnog suda</w:t>
            </w:r>
          </w:p>
        </w:tc>
        <w:tc>
          <w:tcPr>
            <w:tcW w:w="2450" w:type="dxa"/>
          </w:tcPr>
          <w:p w:rsidR="00E73C89" w:rsidRPr="0023710C" w:rsidRDefault="00E73C89" w:rsidP="00E73C89">
            <w:pPr>
              <w:spacing w:after="0" w:line="240" w:lineRule="auto"/>
              <w:rPr>
                <w:rFonts w:ascii="Gill Sans MT" w:hAnsi="Gill Sans MT"/>
                <w:sz w:val="22"/>
                <w:u w:val="single"/>
              </w:rPr>
            </w:pPr>
            <w:r w:rsidRPr="0023710C">
              <w:rPr>
                <w:rFonts w:ascii="Gill Sans MT" w:hAnsi="Gill Sans MT"/>
                <w:sz w:val="22"/>
                <w:u w:val="single"/>
              </w:rPr>
              <w:t>Upravni sud</w:t>
            </w:r>
          </w:p>
          <w:p w:rsidR="00E73C89" w:rsidRPr="0023710C" w:rsidRDefault="00E73C89" w:rsidP="00E73C89">
            <w:pPr>
              <w:spacing w:after="0" w:line="240" w:lineRule="auto"/>
              <w:rPr>
                <w:rFonts w:ascii="Gill Sans MT" w:hAnsi="Gill Sans MT"/>
                <w:sz w:val="22"/>
                <w:u w:val="single"/>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 xml:space="preserve">Saša Šćekić  </w:t>
            </w:r>
          </w:p>
        </w:tc>
        <w:tc>
          <w:tcPr>
            <w:tcW w:w="4958"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Pomoćnik Generalnog sekretara</w:t>
            </w:r>
          </w:p>
        </w:tc>
        <w:tc>
          <w:tcPr>
            <w:tcW w:w="2450"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u w:val="single"/>
                <w:lang w:eastAsia="en-GB"/>
              </w:rPr>
              <w:t>Zajednica opština</w:t>
            </w:r>
          </w:p>
          <w:p w:rsidR="00E73C89" w:rsidRPr="0023710C" w:rsidRDefault="00E73C89" w:rsidP="00E73C89">
            <w:pPr>
              <w:spacing w:after="0" w:line="240" w:lineRule="auto"/>
              <w:rPr>
                <w:rFonts w:ascii="Gill Sans MT" w:hAnsi="Gill Sans MT"/>
                <w:sz w:val="22"/>
                <w:u w:val="single"/>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Jasna Hodzic</w:t>
            </w:r>
          </w:p>
        </w:tc>
        <w:tc>
          <w:tcPr>
            <w:tcW w:w="4958" w:type="dxa"/>
          </w:tcPr>
          <w:p w:rsidR="00E73C89" w:rsidRPr="0023710C" w:rsidRDefault="00E73C89" w:rsidP="00E73C89">
            <w:pPr>
              <w:spacing w:after="0" w:line="240" w:lineRule="auto"/>
              <w:rPr>
                <w:rFonts w:ascii="Gill Sans MT" w:hAnsi="Gill Sans MT"/>
                <w:color w:val="000000" w:themeColor="text1"/>
                <w:sz w:val="22"/>
                <w:lang w:val="de-AT"/>
              </w:rPr>
            </w:pPr>
            <w:r w:rsidRPr="0023710C">
              <w:rPr>
                <w:rFonts w:ascii="Gill Sans MT" w:hAnsi="Gill Sans MT"/>
                <w:color w:val="000000" w:themeColor="text1"/>
                <w:sz w:val="22"/>
                <w:lang w:val="de-AT"/>
              </w:rPr>
              <w:t>Direktorat za finansijski sistem i unapređenje poslovnog ambijenta</w:t>
            </w:r>
          </w:p>
          <w:p w:rsidR="00E73C89" w:rsidRPr="0023710C" w:rsidRDefault="00E73C89" w:rsidP="00E73C89">
            <w:pPr>
              <w:spacing w:after="0" w:line="240" w:lineRule="auto"/>
              <w:rPr>
                <w:rFonts w:ascii="Gill Sans MT" w:hAnsi="Gill Sans MT"/>
                <w:sz w:val="22"/>
              </w:rPr>
            </w:pPr>
          </w:p>
        </w:tc>
        <w:tc>
          <w:tcPr>
            <w:tcW w:w="2450"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u w:val="single"/>
                <w:lang w:eastAsia="en-GB"/>
              </w:rPr>
              <w:t>Ministarstvo finansija</w:t>
            </w: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Nina Blecic</w:t>
            </w:r>
          </w:p>
        </w:tc>
        <w:tc>
          <w:tcPr>
            <w:tcW w:w="4958" w:type="dxa"/>
          </w:tcPr>
          <w:p w:rsidR="00E73C89" w:rsidRPr="0023710C" w:rsidRDefault="00E73C89" w:rsidP="00E73C89">
            <w:pPr>
              <w:spacing w:after="0" w:line="240" w:lineRule="auto"/>
              <w:rPr>
                <w:rFonts w:ascii="Gill Sans MT" w:hAnsi="Gill Sans MT"/>
                <w:color w:val="000000" w:themeColor="text1"/>
                <w:sz w:val="22"/>
                <w:lang w:val="de-AT"/>
              </w:rPr>
            </w:pPr>
            <w:r w:rsidRPr="0023710C">
              <w:rPr>
                <w:rFonts w:ascii="Gill Sans MT" w:hAnsi="Gill Sans MT"/>
                <w:color w:val="000000" w:themeColor="text1"/>
                <w:sz w:val="22"/>
                <w:lang w:val="de-AT"/>
              </w:rPr>
              <w:t>Direktorat za centralnu harmonizaciju </w:t>
            </w:r>
          </w:p>
          <w:p w:rsidR="00E73C89" w:rsidRPr="0023710C" w:rsidRDefault="00E73C89" w:rsidP="00E73C89">
            <w:pPr>
              <w:spacing w:after="0" w:line="240" w:lineRule="auto"/>
              <w:rPr>
                <w:rFonts w:ascii="Gill Sans MT" w:hAnsi="Gill Sans MT"/>
                <w:sz w:val="22"/>
              </w:rPr>
            </w:pPr>
          </w:p>
        </w:tc>
        <w:tc>
          <w:tcPr>
            <w:tcW w:w="2450"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u w:val="single"/>
                <w:lang w:eastAsia="en-GB"/>
              </w:rPr>
              <w:t>Ministarstvo finansija</w:t>
            </w: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eastAsia="Times New Roman" w:hAnsi="Gill Sans MT" w:cs="Times New Roman"/>
                <w:sz w:val="22"/>
                <w:lang w:val="de-AT" w:eastAsia="en-GB"/>
              </w:rPr>
              <w:t>Vera Mijatović</w:t>
            </w:r>
          </w:p>
        </w:tc>
        <w:tc>
          <w:tcPr>
            <w:tcW w:w="4958" w:type="dxa"/>
          </w:tcPr>
          <w:p w:rsidR="00E73C89" w:rsidRPr="0023710C" w:rsidRDefault="00E73C89" w:rsidP="00E73C89">
            <w:pPr>
              <w:spacing w:after="0" w:line="240" w:lineRule="auto"/>
              <w:rPr>
                <w:rFonts w:ascii="Gill Sans MT" w:hAnsi="Gill Sans MT"/>
                <w:color w:val="000000" w:themeColor="text1"/>
                <w:sz w:val="22"/>
                <w:lang w:val="de-AT"/>
              </w:rPr>
            </w:pPr>
            <w:r w:rsidRPr="0023710C">
              <w:rPr>
                <w:rFonts w:ascii="Gill Sans MT" w:eastAsia="Times New Roman" w:hAnsi="Gill Sans MT" w:cs="Times New Roman"/>
                <w:sz w:val="22"/>
                <w:lang w:val="de-AT" w:eastAsia="en-GB"/>
              </w:rPr>
              <w:t>pomoćnica generalnog sekretara Vlade</w:t>
            </w:r>
          </w:p>
        </w:tc>
        <w:tc>
          <w:tcPr>
            <w:tcW w:w="2450"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u w:val="single"/>
                <w:lang w:val="de-AT" w:eastAsia="en-GB"/>
              </w:rPr>
              <w:t>Generalni sekretarijat Vlade</w:t>
            </w:r>
          </w:p>
        </w:tc>
      </w:tr>
      <w:tr w:rsidR="00E73C89" w:rsidRPr="0023710C" w:rsidTr="00E73C89">
        <w:tc>
          <w:tcPr>
            <w:tcW w:w="1602"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hAnsi="Gill Sans MT"/>
                <w:sz w:val="22"/>
              </w:rPr>
              <w:t>Biljana Božić</w:t>
            </w:r>
          </w:p>
        </w:tc>
        <w:tc>
          <w:tcPr>
            <w:tcW w:w="4958"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hAnsi="Gill Sans MT"/>
                <w:sz w:val="22"/>
              </w:rPr>
              <w:t>Šef Odsjeka za pristup informacijama</w:t>
            </w:r>
          </w:p>
        </w:tc>
        <w:tc>
          <w:tcPr>
            <w:tcW w:w="2450" w:type="dxa"/>
          </w:tcPr>
          <w:p w:rsidR="00E73C89" w:rsidRPr="0023710C" w:rsidRDefault="00E73C89" w:rsidP="00E73C89">
            <w:pPr>
              <w:spacing w:after="0" w:line="240" w:lineRule="auto"/>
              <w:rPr>
                <w:rFonts w:ascii="Gill Sans MT" w:hAnsi="Gill Sans MT"/>
                <w:sz w:val="22"/>
                <w:u w:val="single"/>
              </w:rPr>
            </w:pPr>
            <w:r w:rsidRPr="0023710C">
              <w:rPr>
                <w:rFonts w:ascii="Gill Sans MT" w:hAnsi="Gill Sans MT"/>
                <w:sz w:val="22"/>
                <w:u w:val="single"/>
              </w:rPr>
              <w:t>Agencija za slobodan pristup informacijama</w:t>
            </w:r>
          </w:p>
          <w:p w:rsidR="00E73C89" w:rsidRPr="0023710C" w:rsidRDefault="00E73C89" w:rsidP="00E73C89">
            <w:pPr>
              <w:spacing w:after="0" w:line="240" w:lineRule="auto"/>
              <w:rPr>
                <w:rFonts w:ascii="Gill Sans MT" w:eastAsia="Times New Roman" w:hAnsi="Gill Sans MT" w:cs="Times New Roman"/>
                <w:sz w:val="22"/>
                <w:u w:val="single"/>
                <w:lang w:val="de-AT" w:eastAsia="en-GB"/>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Marko Sosic</w:t>
            </w:r>
          </w:p>
        </w:tc>
        <w:tc>
          <w:tcPr>
            <w:tcW w:w="4958" w:type="dxa"/>
          </w:tcPr>
          <w:p w:rsidR="00E73C89" w:rsidRPr="0023710C" w:rsidRDefault="00A60BD6" w:rsidP="00A60BD6">
            <w:pPr>
              <w:spacing w:after="0" w:line="240" w:lineRule="auto"/>
              <w:rPr>
                <w:rFonts w:ascii="Gill Sans MT" w:hAnsi="Gill Sans MT"/>
                <w:sz w:val="22"/>
              </w:rPr>
            </w:pPr>
            <w:r>
              <w:rPr>
                <w:rFonts w:ascii="Gill Sans MT" w:hAnsi="Gill Sans MT"/>
                <w:sz w:val="22"/>
              </w:rPr>
              <w:t xml:space="preserve">Istraživač </w:t>
            </w:r>
          </w:p>
        </w:tc>
        <w:tc>
          <w:tcPr>
            <w:tcW w:w="2450" w:type="dxa"/>
          </w:tcPr>
          <w:p w:rsidR="00E73C89" w:rsidRPr="0023710C" w:rsidRDefault="00E73C89" w:rsidP="00E73C89">
            <w:pPr>
              <w:spacing w:after="0" w:line="240" w:lineRule="auto"/>
              <w:rPr>
                <w:rFonts w:ascii="Gill Sans MT" w:hAnsi="Gill Sans MT"/>
                <w:sz w:val="22"/>
                <w:u w:val="single"/>
              </w:rPr>
            </w:pPr>
            <w:r w:rsidRPr="0023710C">
              <w:rPr>
                <w:rFonts w:ascii="Gill Sans MT" w:eastAsia="Times New Roman" w:hAnsi="Gill Sans MT" w:cs="Times New Roman"/>
                <w:sz w:val="22"/>
                <w:u w:val="single"/>
                <w:lang w:eastAsia="en-GB"/>
              </w:rPr>
              <w:t>Institut Alternativa</w:t>
            </w:r>
          </w:p>
          <w:p w:rsidR="00E73C89" w:rsidRPr="0023710C" w:rsidRDefault="00E73C89" w:rsidP="00E73C89">
            <w:pPr>
              <w:spacing w:after="0" w:line="240" w:lineRule="auto"/>
              <w:rPr>
                <w:rFonts w:ascii="Gill Sans MT" w:hAnsi="Gill Sans MT"/>
                <w:sz w:val="22"/>
                <w:u w:val="single"/>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eastAsia="Times New Roman" w:hAnsi="Gill Sans MT" w:cs="Times New Roman"/>
                <w:color w:val="000000" w:themeColor="text1"/>
                <w:sz w:val="22"/>
                <w:lang w:val="de-AT" w:eastAsia="en-GB"/>
              </w:rPr>
              <w:t>Zorka Kordi</w:t>
            </w:r>
            <w:r w:rsidRPr="0023710C">
              <w:rPr>
                <w:rFonts w:ascii="Gill Sans MT" w:eastAsia="Times New Roman" w:hAnsi="Gill Sans MT" w:cs="Times New Roman"/>
                <w:color w:val="000000" w:themeColor="text1"/>
                <w:sz w:val="22"/>
                <w:lang w:eastAsia="en-GB"/>
              </w:rPr>
              <w:t>ć</w:t>
            </w:r>
          </w:p>
        </w:tc>
        <w:tc>
          <w:tcPr>
            <w:tcW w:w="4958" w:type="dxa"/>
          </w:tcPr>
          <w:p w:rsidR="00E73C89" w:rsidRPr="0023710C" w:rsidRDefault="00E73C89" w:rsidP="00E73C89">
            <w:pPr>
              <w:spacing w:after="0" w:line="240" w:lineRule="auto"/>
              <w:rPr>
                <w:rFonts w:ascii="Gill Sans MT" w:hAnsi="Gill Sans MT"/>
                <w:sz w:val="22"/>
              </w:rPr>
            </w:pPr>
            <w:r w:rsidRPr="0023710C">
              <w:rPr>
                <w:rFonts w:ascii="Gill Sans MT" w:eastAsia="Times New Roman" w:hAnsi="Gill Sans MT" w:cs="Times New Roman"/>
                <w:color w:val="000000" w:themeColor="text1"/>
                <w:sz w:val="22"/>
                <w:lang w:val="de-AT" w:eastAsia="en-GB"/>
              </w:rPr>
              <w:t>pomoćnica generalnog sekretara Vlade</w:t>
            </w:r>
          </w:p>
        </w:tc>
        <w:tc>
          <w:tcPr>
            <w:tcW w:w="2450" w:type="dxa"/>
          </w:tcPr>
          <w:p w:rsidR="00E73C89" w:rsidRPr="0023710C" w:rsidRDefault="00E73C89" w:rsidP="00E73C89">
            <w:pPr>
              <w:spacing w:after="0" w:line="240" w:lineRule="auto"/>
              <w:rPr>
                <w:rFonts w:ascii="Gill Sans MT" w:eastAsia="Times New Roman" w:hAnsi="Gill Sans MT" w:cs="Times New Roman"/>
                <w:sz w:val="22"/>
                <w:u w:val="single"/>
                <w:lang w:eastAsia="en-GB"/>
              </w:rPr>
            </w:pPr>
            <w:r w:rsidRPr="0023710C">
              <w:rPr>
                <w:rFonts w:ascii="Gill Sans MT" w:eastAsia="Times New Roman" w:hAnsi="Gill Sans MT" w:cs="Times New Roman"/>
                <w:sz w:val="22"/>
                <w:u w:val="single"/>
                <w:lang w:val="de-AT" w:eastAsia="en-GB"/>
              </w:rPr>
              <w:t>Generalni sekretarijat Vlade</w:t>
            </w:r>
          </w:p>
        </w:tc>
      </w:tr>
      <w:tr w:rsidR="00E73C89" w:rsidRPr="0023710C" w:rsidTr="00E73C89">
        <w:tc>
          <w:tcPr>
            <w:tcW w:w="1602" w:type="dxa"/>
          </w:tcPr>
          <w:p w:rsidR="00E73C89" w:rsidRPr="0023710C" w:rsidRDefault="00E73C89" w:rsidP="00E73C89">
            <w:pPr>
              <w:spacing w:after="0" w:line="240" w:lineRule="auto"/>
              <w:rPr>
                <w:rFonts w:ascii="Gill Sans MT" w:eastAsia="Times New Roman" w:hAnsi="Gill Sans MT" w:cs="Times New Roman"/>
                <w:color w:val="000000" w:themeColor="text1"/>
                <w:sz w:val="22"/>
                <w:lang w:val="de-AT" w:eastAsia="en-GB"/>
              </w:rPr>
            </w:pPr>
            <w:r w:rsidRPr="0023710C">
              <w:rPr>
                <w:rFonts w:ascii="Gill Sans MT" w:eastAsia="Times New Roman" w:hAnsi="Gill Sans MT" w:cs="Times New Roman"/>
                <w:sz w:val="22"/>
                <w:lang w:val="de-AT" w:eastAsia="en-GB"/>
              </w:rPr>
              <w:t>Marko Mrdak</w:t>
            </w:r>
          </w:p>
        </w:tc>
        <w:tc>
          <w:tcPr>
            <w:tcW w:w="4958" w:type="dxa"/>
          </w:tcPr>
          <w:p w:rsidR="00E73C89" w:rsidRPr="0023710C" w:rsidRDefault="00E73C89" w:rsidP="00E73C89">
            <w:pPr>
              <w:spacing w:after="0" w:line="240" w:lineRule="auto"/>
              <w:rPr>
                <w:rFonts w:ascii="Gill Sans MT" w:eastAsia="Times New Roman" w:hAnsi="Gill Sans MT" w:cs="Times New Roman"/>
                <w:color w:val="000000" w:themeColor="text1"/>
                <w:sz w:val="22"/>
                <w:lang w:val="de-AT" w:eastAsia="en-GB"/>
              </w:rPr>
            </w:pPr>
            <w:r w:rsidRPr="0023710C">
              <w:rPr>
                <w:rFonts w:ascii="Gill Sans MT" w:eastAsia="Times New Roman" w:hAnsi="Gill Sans MT" w:cs="Times New Roman"/>
                <w:sz w:val="22"/>
                <w:lang w:val="de-AT" w:eastAsia="en-GB"/>
              </w:rPr>
              <w:t>Zamjenik glavnog pregovarača za poglavlja pravne tekovine</w:t>
            </w:r>
          </w:p>
        </w:tc>
        <w:tc>
          <w:tcPr>
            <w:tcW w:w="2450"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eastAsia="Times New Roman" w:hAnsi="Gill Sans MT" w:cs="Times New Roman"/>
                <w:sz w:val="22"/>
                <w:lang w:val="de-AT" w:eastAsia="en-GB"/>
              </w:rPr>
              <w:t>Kancelarija za evropske integracije</w:t>
            </w:r>
          </w:p>
          <w:p w:rsidR="00E73C89" w:rsidRPr="0023710C" w:rsidRDefault="00E73C89" w:rsidP="00E73C89">
            <w:pPr>
              <w:spacing w:after="0" w:line="240" w:lineRule="auto"/>
              <w:rPr>
                <w:rFonts w:ascii="Gill Sans MT" w:eastAsia="Times New Roman" w:hAnsi="Gill Sans MT" w:cs="Times New Roman"/>
                <w:sz w:val="22"/>
                <w:u w:val="single"/>
                <w:lang w:eastAsia="en-GB"/>
              </w:rPr>
            </w:pPr>
          </w:p>
        </w:tc>
      </w:tr>
      <w:tr w:rsidR="00E73C89" w:rsidRPr="0023710C" w:rsidTr="00E73C89">
        <w:tc>
          <w:tcPr>
            <w:tcW w:w="1602"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hAnsi="Gill Sans MT"/>
                <w:sz w:val="22"/>
                <w:lang w:val="de-AT"/>
              </w:rPr>
              <w:t>Dušan Polović</w:t>
            </w:r>
          </w:p>
        </w:tc>
        <w:tc>
          <w:tcPr>
            <w:tcW w:w="4958"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hAnsi="Gill Sans MT"/>
                <w:sz w:val="22"/>
                <w:lang w:val="de-AT"/>
              </w:rPr>
              <w:t>generalni direktor</w:t>
            </w:r>
          </w:p>
        </w:tc>
        <w:tc>
          <w:tcPr>
            <w:tcW w:w="2450" w:type="dxa"/>
          </w:tcPr>
          <w:p w:rsidR="00E73C89" w:rsidRPr="0023710C" w:rsidRDefault="00E73C89" w:rsidP="00E73C89">
            <w:pPr>
              <w:spacing w:after="0" w:line="240" w:lineRule="auto"/>
              <w:rPr>
                <w:rFonts w:ascii="Gill Sans MT" w:eastAsia="Times New Roman" w:hAnsi="Gill Sans MT" w:cs="Times New Roman"/>
                <w:sz w:val="22"/>
                <w:lang w:val="de-AT" w:eastAsia="en-GB"/>
              </w:rPr>
            </w:pPr>
            <w:r w:rsidRPr="0023710C">
              <w:rPr>
                <w:rFonts w:ascii="Gill Sans MT" w:hAnsi="Gill Sans MT"/>
                <w:sz w:val="22"/>
                <w:lang w:val="de-AT"/>
              </w:rPr>
              <w:t>Direktorat za elektronsku upravu i informatičku bezbjednost, MJU</w:t>
            </w: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Branislav Todorović</w:t>
            </w:r>
          </w:p>
        </w:tc>
        <w:tc>
          <w:tcPr>
            <w:tcW w:w="4958"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generalni direktor</w:t>
            </w:r>
          </w:p>
        </w:tc>
        <w:tc>
          <w:tcPr>
            <w:tcW w:w="2450"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 xml:space="preserve">Direktorat za dobru javnu upravu i djelovanje nevladinih organizacija </w:t>
            </w:r>
          </w:p>
          <w:p w:rsidR="00E73C89" w:rsidRPr="0023710C" w:rsidRDefault="00E73C89" w:rsidP="00E73C89">
            <w:pPr>
              <w:spacing w:after="0" w:line="240" w:lineRule="auto"/>
              <w:rPr>
                <w:rFonts w:ascii="Gill Sans MT" w:hAnsi="Gill Sans MT"/>
                <w:sz w:val="22"/>
                <w:lang w:val="de-AT"/>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rPr>
              <w:t>Biljana Papović</w:t>
            </w:r>
          </w:p>
        </w:tc>
        <w:tc>
          <w:tcPr>
            <w:tcW w:w="4958"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rPr>
              <w:t>član Savjeta</w:t>
            </w:r>
          </w:p>
        </w:tc>
        <w:tc>
          <w:tcPr>
            <w:tcW w:w="2450"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CDT</w:t>
            </w:r>
          </w:p>
          <w:p w:rsidR="00E73C89" w:rsidRPr="0023710C" w:rsidRDefault="00E73C89" w:rsidP="00E73C89">
            <w:pPr>
              <w:spacing w:after="0" w:line="240" w:lineRule="auto"/>
              <w:rPr>
                <w:rFonts w:ascii="Gill Sans MT" w:hAnsi="Gill Sans MT"/>
                <w:sz w:val="22"/>
                <w:lang w:val="de-AT"/>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Jelena Mrdak</w:t>
            </w:r>
          </w:p>
          <w:p w:rsidR="00E73C89" w:rsidRPr="0023710C" w:rsidRDefault="00E73C89" w:rsidP="00E73C89">
            <w:pPr>
              <w:spacing w:after="0" w:line="240" w:lineRule="auto"/>
              <w:rPr>
                <w:rFonts w:ascii="Gill Sans MT" w:hAnsi="Gill Sans MT"/>
                <w:sz w:val="22"/>
                <w:lang w:val="en-US"/>
              </w:rPr>
            </w:pPr>
          </w:p>
        </w:tc>
        <w:tc>
          <w:tcPr>
            <w:tcW w:w="4958" w:type="dxa"/>
          </w:tcPr>
          <w:p w:rsidR="00E73C89" w:rsidRPr="0023710C" w:rsidRDefault="00E73C89" w:rsidP="00A60BD6">
            <w:pPr>
              <w:spacing w:after="0" w:line="240" w:lineRule="auto"/>
              <w:rPr>
                <w:rFonts w:ascii="Gill Sans MT" w:eastAsia="Times New Roman" w:hAnsi="Gill Sans MT" w:cs="Times New Roman"/>
                <w:sz w:val="22"/>
                <w:lang w:eastAsia="en-GB"/>
              </w:rPr>
            </w:pPr>
            <w:r w:rsidRPr="0023710C">
              <w:rPr>
                <w:rFonts w:ascii="Gill Sans MT" w:eastAsia="Times New Roman" w:hAnsi="Gill Sans MT" w:cs="Times New Roman"/>
                <w:sz w:val="22"/>
                <w:lang w:eastAsia="en-GB"/>
              </w:rPr>
              <w:t>Program</w:t>
            </w:r>
            <w:r w:rsidR="00A60BD6">
              <w:rPr>
                <w:rFonts w:ascii="Gill Sans MT" w:eastAsia="Times New Roman" w:hAnsi="Gill Sans MT" w:cs="Times New Roman"/>
                <w:sz w:val="22"/>
                <w:lang w:eastAsia="en-GB"/>
              </w:rPr>
              <w:t>ski menadžer</w:t>
            </w:r>
          </w:p>
        </w:tc>
        <w:tc>
          <w:tcPr>
            <w:tcW w:w="2450"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 xml:space="preserve">UNDP </w:t>
            </w:r>
          </w:p>
          <w:p w:rsidR="00E73C89" w:rsidRPr="0023710C" w:rsidRDefault="00E73C89" w:rsidP="00E73C89">
            <w:pPr>
              <w:spacing w:after="0" w:line="240" w:lineRule="auto"/>
              <w:rPr>
                <w:rFonts w:ascii="Gill Sans MT" w:hAnsi="Gill Sans MT"/>
                <w:sz w:val="22"/>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lastRenderedPageBreak/>
              <w:t>Srđan Vujić</w:t>
            </w:r>
          </w:p>
          <w:p w:rsidR="00E73C89" w:rsidRPr="0023710C" w:rsidRDefault="00E73C89" w:rsidP="00E73C89">
            <w:pPr>
              <w:spacing w:after="0" w:line="240" w:lineRule="auto"/>
              <w:rPr>
                <w:rFonts w:ascii="Gill Sans MT" w:hAnsi="Gill Sans MT"/>
                <w:sz w:val="22"/>
              </w:rPr>
            </w:pPr>
          </w:p>
        </w:tc>
        <w:tc>
          <w:tcPr>
            <w:tcW w:w="4958" w:type="dxa"/>
          </w:tcPr>
          <w:p w:rsidR="00E73C89" w:rsidRPr="0023710C" w:rsidRDefault="00A60BD6" w:rsidP="00E73C89">
            <w:pPr>
              <w:spacing w:after="0" w:line="240" w:lineRule="auto"/>
              <w:rPr>
                <w:rFonts w:ascii="Gill Sans MT" w:eastAsia="Times New Roman" w:hAnsi="Gill Sans MT" w:cs="Times New Roman"/>
                <w:sz w:val="22"/>
                <w:lang w:eastAsia="en-GB"/>
              </w:rPr>
            </w:pPr>
            <w:r w:rsidRPr="0023710C">
              <w:rPr>
                <w:rFonts w:ascii="Gill Sans MT" w:eastAsia="Times New Roman" w:hAnsi="Gill Sans MT" w:cs="Times New Roman"/>
                <w:sz w:val="22"/>
                <w:lang w:eastAsia="en-GB"/>
              </w:rPr>
              <w:t>Program</w:t>
            </w:r>
            <w:r>
              <w:rPr>
                <w:rFonts w:ascii="Gill Sans MT" w:eastAsia="Times New Roman" w:hAnsi="Gill Sans MT" w:cs="Times New Roman"/>
                <w:sz w:val="22"/>
                <w:lang w:eastAsia="en-GB"/>
              </w:rPr>
              <w:t>ski menadžer</w:t>
            </w:r>
          </w:p>
        </w:tc>
        <w:tc>
          <w:tcPr>
            <w:tcW w:w="2450" w:type="dxa"/>
          </w:tcPr>
          <w:p w:rsidR="00E73C89" w:rsidRPr="0023710C" w:rsidRDefault="00E73C89" w:rsidP="00E73C89">
            <w:pPr>
              <w:spacing w:after="0" w:line="240" w:lineRule="auto"/>
              <w:rPr>
                <w:rFonts w:ascii="Gill Sans MT" w:hAnsi="Gill Sans MT"/>
                <w:sz w:val="22"/>
              </w:rPr>
            </w:pPr>
            <w:r w:rsidRPr="0023710C">
              <w:rPr>
                <w:rFonts w:ascii="Gill Sans MT" w:hAnsi="Gill Sans MT"/>
                <w:sz w:val="22"/>
              </w:rPr>
              <w:t>UNDP</w:t>
            </w:r>
          </w:p>
          <w:p w:rsidR="00E73C89" w:rsidRPr="0023710C" w:rsidRDefault="00E73C89" w:rsidP="00E73C89">
            <w:pPr>
              <w:spacing w:after="0" w:line="240" w:lineRule="auto"/>
              <w:rPr>
                <w:rFonts w:ascii="Gill Sans MT" w:hAnsi="Gill Sans MT"/>
                <w:sz w:val="22"/>
                <w:lang w:val="de-AT"/>
              </w:rPr>
            </w:pPr>
          </w:p>
        </w:tc>
      </w:tr>
      <w:tr w:rsidR="00E73C89" w:rsidRPr="0023710C" w:rsidTr="00E73C89">
        <w:tc>
          <w:tcPr>
            <w:tcW w:w="1602" w:type="dxa"/>
          </w:tcPr>
          <w:p w:rsidR="00E73C89" w:rsidRPr="0023710C" w:rsidRDefault="00E73C89" w:rsidP="00E73C89">
            <w:pPr>
              <w:spacing w:after="0" w:line="240" w:lineRule="auto"/>
              <w:rPr>
                <w:rFonts w:ascii="Gill Sans MT" w:hAnsi="Gill Sans MT"/>
                <w:sz w:val="22"/>
                <w:lang w:val="de-AT"/>
              </w:rPr>
            </w:pPr>
            <w:r w:rsidRPr="0023710C">
              <w:rPr>
                <w:rFonts w:ascii="Gill Sans MT" w:hAnsi="Gill Sans MT"/>
                <w:sz w:val="22"/>
                <w:lang w:val="de-AT"/>
              </w:rPr>
              <w:t>Timo Ligi</w:t>
            </w:r>
          </w:p>
        </w:tc>
        <w:tc>
          <w:tcPr>
            <w:tcW w:w="4958" w:type="dxa"/>
          </w:tcPr>
          <w:p w:rsidR="00E73C89" w:rsidRPr="0023710C" w:rsidRDefault="00A60BD6" w:rsidP="00A60BD6">
            <w:pPr>
              <w:spacing w:after="0" w:line="240" w:lineRule="auto"/>
              <w:rPr>
                <w:rFonts w:ascii="Gill Sans MT" w:eastAsia="Times New Roman" w:hAnsi="Gill Sans MT" w:cs="Calibri"/>
                <w:color w:val="000000"/>
                <w:sz w:val="22"/>
                <w:lang w:eastAsia="en-GB"/>
              </w:rPr>
            </w:pPr>
            <w:r>
              <w:rPr>
                <w:rFonts w:ascii="Gill Sans MT" w:hAnsi="Gill Sans MT" w:cs="Times New Roman"/>
                <w:sz w:val="22"/>
              </w:rPr>
              <w:t>Viši savjetnik,  kreiranje politike, strategija  i reforma</w:t>
            </w:r>
          </w:p>
        </w:tc>
        <w:tc>
          <w:tcPr>
            <w:tcW w:w="2450" w:type="dxa"/>
          </w:tcPr>
          <w:p w:rsidR="00E73C89" w:rsidRPr="0023710C" w:rsidRDefault="00E73C89" w:rsidP="00E73C89">
            <w:pPr>
              <w:spacing w:after="0" w:line="240" w:lineRule="auto"/>
              <w:rPr>
                <w:rFonts w:ascii="Gill Sans MT" w:hAnsi="Gill Sans MT"/>
                <w:sz w:val="22"/>
              </w:rPr>
            </w:pPr>
            <w:r w:rsidRPr="0023710C">
              <w:rPr>
                <w:rFonts w:ascii="Gill Sans MT" w:eastAsia="Times New Roman" w:hAnsi="Gill Sans MT" w:cs="Times New Roman"/>
                <w:sz w:val="22"/>
                <w:lang w:eastAsia="en-GB"/>
              </w:rPr>
              <w:t>SIGMA</w:t>
            </w:r>
          </w:p>
          <w:p w:rsidR="00E73C89" w:rsidRPr="0023710C" w:rsidRDefault="00E73C89" w:rsidP="00E73C89">
            <w:pPr>
              <w:spacing w:after="0" w:line="240" w:lineRule="auto"/>
              <w:rPr>
                <w:rFonts w:ascii="Gill Sans MT" w:hAnsi="Gill Sans MT"/>
                <w:sz w:val="22"/>
              </w:rPr>
            </w:pPr>
          </w:p>
        </w:tc>
      </w:tr>
    </w:tbl>
    <w:p w:rsidR="00A905EE" w:rsidRPr="0023710C" w:rsidRDefault="00A905EE" w:rsidP="00EF7A23">
      <w:pPr>
        <w:pStyle w:val="BodyText"/>
        <w:spacing w:line="240" w:lineRule="auto"/>
        <w:rPr>
          <w:rFonts w:ascii="Gill Sans MT" w:hAnsi="Gill Sans MT"/>
          <w:sz w:val="22"/>
          <w:szCs w:val="22"/>
          <w:lang w:val="en-GB"/>
        </w:rPr>
      </w:pPr>
    </w:p>
    <w:p w:rsidR="00A905EE" w:rsidRPr="0023710C" w:rsidRDefault="00A905EE" w:rsidP="00EF7A23">
      <w:pPr>
        <w:pStyle w:val="BodyText"/>
        <w:spacing w:line="240" w:lineRule="auto"/>
        <w:rPr>
          <w:rFonts w:ascii="Gill Sans MT" w:hAnsi="Gill Sans MT"/>
          <w:sz w:val="22"/>
          <w:szCs w:val="22"/>
          <w:lang w:val="en-GB"/>
        </w:rPr>
      </w:pPr>
    </w:p>
    <w:p w:rsidR="00A905EE" w:rsidRPr="0023710C" w:rsidRDefault="00A905EE" w:rsidP="00EF7A23">
      <w:pPr>
        <w:spacing w:after="0" w:line="240" w:lineRule="auto"/>
        <w:rPr>
          <w:rFonts w:ascii="Gill Sans MT" w:eastAsiaTheme="majorEastAsia" w:hAnsi="Gill Sans MT" w:cs="Arial"/>
          <w:color w:val="4472C4" w:themeColor="accent1"/>
          <w:sz w:val="22"/>
        </w:rPr>
      </w:pPr>
      <w:r w:rsidRPr="0023710C">
        <w:rPr>
          <w:rFonts w:ascii="Gill Sans MT" w:hAnsi="Gill Sans MT" w:cs="Arial"/>
          <w:sz w:val="22"/>
        </w:rPr>
        <w:br w:type="page"/>
      </w:r>
    </w:p>
    <w:p w:rsidR="009E43FC" w:rsidRPr="0023710C" w:rsidRDefault="00603B29" w:rsidP="00EF7A23">
      <w:pPr>
        <w:pStyle w:val="Heading1"/>
        <w:spacing w:before="100" w:beforeAutospacing="1" w:after="100" w:afterAutospacing="1"/>
        <w:rPr>
          <w:rFonts w:ascii="Gill Sans MT" w:hAnsi="Gill Sans MT" w:cs="Arial"/>
          <w:sz w:val="22"/>
          <w:szCs w:val="22"/>
        </w:rPr>
      </w:pPr>
      <w:bookmarkStart w:id="153" w:name="_Toc38931097"/>
      <w:r w:rsidRPr="007B3E58">
        <w:rPr>
          <w:rFonts w:ascii="Gill Sans MT" w:hAnsi="Gill Sans MT" w:cs="Arial"/>
          <w:sz w:val="22"/>
          <w:szCs w:val="22"/>
        </w:rPr>
        <w:lastRenderedPageBreak/>
        <w:t>Aneks</w:t>
      </w:r>
      <w:r w:rsidR="004226CA" w:rsidRPr="007B3E58">
        <w:rPr>
          <w:rFonts w:ascii="Gill Sans MT" w:hAnsi="Gill Sans MT" w:cs="Arial"/>
          <w:sz w:val="22"/>
          <w:szCs w:val="22"/>
        </w:rPr>
        <w:t xml:space="preserve"> 3. </w:t>
      </w:r>
      <w:r w:rsidR="007B3E58" w:rsidRPr="007B3E58">
        <w:rPr>
          <w:rFonts w:ascii="Gill Sans MT" w:hAnsi="Gill Sans MT"/>
          <w:sz w:val="22"/>
          <w:szCs w:val="22"/>
        </w:rPr>
        <w:t>Anketni upitnik</w:t>
      </w:r>
      <w:r w:rsidR="007B3E58" w:rsidRPr="0023710C">
        <w:rPr>
          <w:rFonts w:ascii="Gill Sans MT" w:hAnsi="Gill Sans MT" w:cs="Arial"/>
          <w:sz w:val="22"/>
          <w:szCs w:val="22"/>
        </w:rPr>
        <w:t xml:space="preserve"> </w:t>
      </w:r>
      <w:bookmarkEnd w:id="153"/>
    </w:p>
    <w:p w:rsidR="005B2E87" w:rsidRPr="0023710C" w:rsidRDefault="007B3E58" w:rsidP="00EF7A23">
      <w:pPr>
        <w:spacing w:before="100" w:beforeAutospacing="1" w:after="100" w:afterAutospacing="1" w:line="240" w:lineRule="auto"/>
        <w:jc w:val="both"/>
        <w:rPr>
          <w:rFonts w:ascii="Gill Sans MT" w:hAnsi="Gill Sans MT" w:cs="Arial"/>
          <w:b/>
          <w:bCs/>
          <w:sz w:val="22"/>
          <w:lang w:eastAsia="en-GB"/>
        </w:rPr>
      </w:pPr>
      <w:r w:rsidRPr="007B3E58">
        <w:rPr>
          <w:rFonts w:ascii="Gill Sans MT" w:hAnsi="Gill Sans MT"/>
          <w:b/>
          <w:sz w:val="22"/>
        </w:rPr>
        <w:t>Poštovana gospođo/gospodine</w:t>
      </w:r>
      <w:r>
        <w:rPr>
          <w:rFonts w:ascii="Gill Sans MT" w:hAnsi="Gill Sans MT"/>
          <w:b/>
          <w:sz w:val="22"/>
        </w:rPr>
        <w:t>,</w:t>
      </w:r>
      <w:r w:rsidRPr="0023710C">
        <w:rPr>
          <w:rFonts w:ascii="Gill Sans MT" w:hAnsi="Gill Sans MT" w:cs="Arial"/>
          <w:b/>
          <w:bCs/>
          <w:sz w:val="22"/>
          <w:lang w:eastAsia="en-GB"/>
        </w:rPr>
        <w:t xml:space="preserve"> </w:t>
      </w:r>
    </w:p>
    <w:p w:rsidR="005B2E87" w:rsidRPr="00E11E69" w:rsidRDefault="00E11E69" w:rsidP="00EF7A23">
      <w:pPr>
        <w:spacing w:before="100" w:beforeAutospacing="1" w:after="100" w:afterAutospacing="1" w:line="240" w:lineRule="auto"/>
        <w:jc w:val="both"/>
        <w:rPr>
          <w:rFonts w:ascii="Gill Sans MT" w:hAnsi="Gill Sans MT" w:cs="Arial"/>
          <w:sz w:val="22"/>
          <w:lang w:eastAsia="en-GB"/>
        </w:rPr>
      </w:pPr>
      <w:r w:rsidRPr="00E11E69">
        <w:rPr>
          <w:rFonts w:ascii="Gill Sans MT" w:hAnsi="Gill Sans MT"/>
          <w:sz w:val="22"/>
        </w:rPr>
        <w:t>Hvala Vam što učestvujete u ovoj evaluaciji strategije RJU za period 2016-2020 i njenih Akcionih planova, a mi se radujemo što ćemo dobiti Vaš input za evaluaciju. Ispunjavanje ove ankete ne bi trebalo da traje duže od pola sata. Učešće u ovoj anketi je potpuno dobrovoljno, i neće uslijediti nikakve posljedice zbog toga. Učesnici se mogu povući u bilo koje vrijeme ili odgovoriti samo na neka pitanja. Rezultati ankete biće prikupljeni i komunicirani tako da se nijedan komentar ne može biti pripisan konkretnim osobama. Sve pružene informacije biće čuvane bezbjedno i ostaće povjerljive, neće biti sačuvana niti praćena nijedna IP adresa, tako da slobodno izrazite Vaše stavove. Ljubazno molimo da ispunite upitnik i vratite ga do 20. marta 2020. godine</w:t>
      </w:r>
      <w:r w:rsidR="005B2E87" w:rsidRPr="00E11E69">
        <w:rPr>
          <w:rFonts w:ascii="Gill Sans MT" w:hAnsi="Gill Sans MT" w:cs="Arial"/>
          <w:sz w:val="22"/>
          <w:lang w:eastAsia="en-GB"/>
        </w:rPr>
        <w:t xml:space="preserve">.   </w:t>
      </w:r>
    </w:p>
    <w:p w:rsidR="005B2E87" w:rsidRPr="00E11E69" w:rsidRDefault="00E11E69" w:rsidP="00EF7A23">
      <w:pPr>
        <w:spacing w:before="100" w:beforeAutospacing="1" w:after="100" w:afterAutospacing="1" w:line="240" w:lineRule="auto"/>
        <w:jc w:val="both"/>
        <w:rPr>
          <w:rFonts w:ascii="Gill Sans MT" w:hAnsi="Gill Sans MT" w:cs="Arial"/>
          <w:sz w:val="22"/>
          <w:lang w:eastAsia="en-GB"/>
        </w:rPr>
      </w:pPr>
      <w:r w:rsidRPr="00E11E69">
        <w:rPr>
          <w:rFonts w:ascii="Gill Sans MT" w:hAnsi="Gill Sans MT"/>
          <w:sz w:val="22"/>
        </w:rPr>
        <w:t>Prije nego što pređete na anketu, želimo da znate da se na posljednoj stranici nalazi dugme "podnesi". Klikom na dugme "podnesi" ankete, saglasili ste se da učestvujete u ovoj anketi</w:t>
      </w:r>
      <w:r w:rsidR="005B2E87" w:rsidRPr="00E11E69">
        <w:rPr>
          <w:rFonts w:ascii="Gill Sans MT" w:hAnsi="Gill Sans MT" w:cs="Arial"/>
          <w:sz w:val="22"/>
          <w:lang w:eastAsia="en-GB"/>
        </w:rPr>
        <w:t xml:space="preserve">.    </w:t>
      </w:r>
    </w:p>
    <w:p w:rsidR="005B2E87" w:rsidRPr="00E11D3D" w:rsidRDefault="00E11E69" w:rsidP="00EF7A23">
      <w:pPr>
        <w:pStyle w:val="paragraph"/>
        <w:textAlignment w:val="baseline"/>
        <w:rPr>
          <w:rFonts w:ascii="Gill Sans MT" w:hAnsi="Gill Sans MT" w:cs="Arial"/>
          <w:sz w:val="22"/>
          <w:szCs w:val="22"/>
          <w:lang w:val="en-GB"/>
        </w:rPr>
      </w:pPr>
      <w:r w:rsidRPr="00E11D3D">
        <w:rPr>
          <w:rFonts w:ascii="Gill Sans MT" w:hAnsi="Gill Sans MT"/>
          <w:b/>
          <w:sz w:val="22"/>
          <w:szCs w:val="22"/>
        </w:rPr>
        <w:t>Molimo, odaberite instituciju koju predstavljate</w:t>
      </w:r>
      <w:r w:rsidR="005B2E87" w:rsidRPr="00E11D3D">
        <w:rPr>
          <w:rStyle w:val="normaltextrun"/>
          <w:rFonts w:ascii="Gill Sans MT" w:hAnsi="Gill Sans MT" w:cs="Arial"/>
          <w:b/>
          <w:bCs/>
          <w:color w:val="000000"/>
          <w:sz w:val="22"/>
          <w:szCs w:val="22"/>
          <w:lang w:val="en-GB"/>
        </w:rPr>
        <w:t>: </w:t>
      </w:r>
      <w:r w:rsidR="005B2E87" w:rsidRPr="00E11D3D">
        <w:rPr>
          <w:rStyle w:val="eop"/>
          <w:rFonts w:ascii="Gill Sans MT" w:eastAsia="Calibri" w:hAnsi="Gill Sans MT" w:cs="Arial"/>
          <w:sz w:val="22"/>
          <w:szCs w:val="22"/>
          <w:lang w:val="en-GB"/>
        </w:rPr>
        <w:t> </w:t>
      </w:r>
    </w:p>
    <w:p w:rsidR="00E11E69" w:rsidRPr="00E11D3D" w:rsidRDefault="00E11E69" w:rsidP="00381795">
      <w:pPr>
        <w:pStyle w:val="paragraph"/>
        <w:numPr>
          <w:ilvl w:val="0"/>
          <w:numId w:val="34"/>
        </w:numPr>
        <w:ind w:left="360" w:firstLine="0"/>
        <w:textAlignment w:val="baseline"/>
        <w:rPr>
          <w:rFonts w:ascii="Gill Sans MT" w:hAnsi="Gill Sans MT" w:cs="Arial"/>
          <w:color w:val="1F497D"/>
          <w:sz w:val="22"/>
          <w:szCs w:val="22"/>
          <w:lang w:val="en-GB"/>
        </w:rPr>
      </w:pPr>
      <w:r w:rsidRPr="00E11D3D">
        <w:rPr>
          <w:rFonts w:ascii="Gill Sans MT" w:hAnsi="Gill Sans MT"/>
          <w:b/>
          <w:sz w:val="22"/>
          <w:szCs w:val="22"/>
        </w:rPr>
        <w:t>Vladino ministarstvo</w:t>
      </w:r>
    </w:p>
    <w:p w:rsidR="00E11E69" w:rsidRPr="00E11D3D" w:rsidRDefault="00E11E69" w:rsidP="00381795">
      <w:pPr>
        <w:pStyle w:val="paragraph"/>
        <w:numPr>
          <w:ilvl w:val="0"/>
          <w:numId w:val="34"/>
        </w:numPr>
        <w:ind w:left="360" w:firstLine="0"/>
        <w:textAlignment w:val="baseline"/>
        <w:rPr>
          <w:rFonts w:ascii="Gill Sans MT" w:hAnsi="Gill Sans MT" w:cs="Arial"/>
          <w:color w:val="1F497D"/>
          <w:sz w:val="22"/>
          <w:szCs w:val="22"/>
          <w:lang w:val="en-GB"/>
        </w:rPr>
      </w:pPr>
      <w:r w:rsidRPr="00E11D3D">
        <w:rPr>
          <w:rFonts w:ascii="Gill Sans MT" w:hAnsi="Gill Sans MT"/>
          <w:b/>
          <w:sz w:val="22"/>
          <w:szCs w:val="22"/>
        </w:rPr>
        <w:t>Javna ustanova/agencija</w:t>
      </w:r>
    </w:p>
    <w:p w:rsidR="00517B34" w:rsidRPr="00E11D3D" w:rsidRDefault="00E11E69" w:rsidP="00381795">
      <w:pPr>
        <w:pStyle w:val="paragraph"/>
        <w:numPr>
          <w:ilvl w:val="0"/>
          <w:numId w:val="35"/>
        </w:numPr>
        <w:ind w:left="360" w:firstLine="0"/>
        <w:textAlignment w:val="baseline"/>
        <w:rPr>
          <w:rStyle w:val="normaltextrun"/>
          <w:rFonts w:ascii="Gill Sans MT" w:hAnsi="Gill Sans MT" w:cs="Arial"/>
          <w:color w:val="1F497D"/>
          <w:sz w:val="22"/>
          <w:szCs w:val="22"/>
          <w:lang w:val="en-GB"/>
        </w:rPr>
      </w:pPr>
      <w:r w:rsidRPr="00E11D3D">
        <w:rPr>
          <w:rFonts w:ascii="Gill Sans MT" w:hAnsi="Gill Sans MT"/>
          <w:b/>
          <w:sz w:val="22"/>
          <w:szCs w:val="22"/>
        </w:rPr>
        <w:t>Ostalo</w:t>
      </w:r>
      <w:r w:rsidR="005B2E87" w:rsidRPr="00E11D3D">
        <w:rPr>
          <w:rStyle w:val="normaltextrun"/>
          <w:rFonts w:ascii="Gill Sans MT" w:hAnsi="Gill Sans MT" w:cs="Arial"/>
          <w:b/>
          <w:bCs/>
          <w:color w:val="000000"/>
          <w:sz w:val="22"/>
          <w:szCs w:val="22"/>
          <w:lang w:val="en-GB"/>
        </w:rPr>
        <w:t> </w:t>
      </w:r>
      <w:r w:rsidR="005B2E87" w:rsidRPr="00E11D3D">
        <w:rPr>
          <w:rStyle w:val="eop"/>
          <w:rFonts w:ascii="Gill Sans MT" w:eastAsia="Calibri" w:hAnsi="Gill Sans MT" w:cs="Arial"/>
          <w:color w:val="1F497D"/>
          <w:sz w:val="22"/>
          <w:szCs w:val="22"/>
          <w:lang w:val="en-GB"/>
        </w:rPr>
        <w:t> </w:t>
      </w:r>
    </w:p>
    <w:p w:rsidR="005B2E87" w:rsidRPr="00E11D3D" w:rsidRDefault="00E11E69" w:rsidP="00EF7A23">
      <w:pPr>
        <w:pStyle w:val="paragraph"/>
        <w:textAlignment w:val="baseline"/>
        <w:rPr>
          <w:rFonts w:ascii="Gill Sans MT" w:hAnsi="Gill Sans MT" w:cs="Arial"/>
          <w:sz w:val="22"/>
          <w:szCs w:val="22"/>
          <w:lang w:val="en-GB"/>
        </w:rPr>
      </w:pPr>
      <w:r w:rsidRPr="00E11D3D">
        <w:rPr>
          <w:rStyle w:val="normaltextrun"/>
          <w:rFonts w:ascii="Gill Sans MT" w:hAnsi="Gill Sans MT" w:cs="Arial"/>
          <w:b/>
          <w:bCs/>
          <w:color w:val="000000"/>
          <w:sz w:val="22"/>
          <w:szCs w:val="22"/>
          <w:lang w:val="en-GB"/>
        </w:rPr>
        <w:t>Pol</w:t>
      </w:r>
      <w:r w:rsidR="005B2E87" w:rsidRPr="00E11D3D">
        <w:rPr>
          <w:rStyle w:val="normaltextrun"/>
          <w:rFonts w:ascii="Gill Sans MT" w:hAnsi="Gill Sans MT" w:cs="Arial"/>
          <w:b/>
          <w:bCs/>
          <w:color w:val="000000"/>
          <w:sz w:val="22"/>
          <w:szCs w:val="22"/>
          <w:lang w:val="en-GB"/>
        </w:rPr>
        <w:t>:</w:t>
      </w:r>
      <w:r w:rsidR="005B2E87" w:rsidRPr="00E11D3D">
        <w:rPr>
          <w:rStyle w:val="eop"/>
          <w:rFonts w:ascii="Gill Sans MT" w:eastAsia="Calibri" w:hAnsi="Gill Sans MT" w:cs="Arial"/>
          <w:sz w:val="22"/>
          <w:szCs w:val="22"/>
          <w:lang w:val="en-GB"/>
        </w:rPr>
        <w:t> </w:t>
      </w:r>
    </w:p>
    <w:p w:rsidR="005B2E87" w:rsidRPr="00E11D3D" w:rsidRDefault="005B2E87" w:rsidP="00EF7A23">
      <w:pPr>
        <w:pStyle w:val="paragraph"/>
        <w:textAlignment w:val="baseline"/>
        <w:rPr>
          <w:rFonts w:ascii="Gill Sans MT" w:hAnsi="Gill Sans MT" w:cs="Arial"/>
          <w:sz w:val="22"/>
          <w:szCs w:val="22"/>
          <w:lang w:val="en-GB"/>
        </w:rPr>
      </w:pPr>
      <w:r w:rsidRPr="00E11D3D">
        <w:rPr>
          <w:rStyle w:val="normaltextrun"/>
          <w:rFonts w:ascii="Arial" w:hAnsi="Arial" w:cs="Arial"/>
          <w:color w:val="000000"/>
          <w:sz w:val="22"/>
          <w:szCs w:val="22"/>
          <w:lang w:val="en-GB"/>
        </w:rPr>
        <w:t>□</w:t>
      </w:r>
      <w:r w:rsidRPr="00E11D3D">
        <w:rPr>
          <w:rStyle w:val="normaltextrun"/>
          <w:rFonts w:ascii="Gill Sans MT" w:hAnsi="Gill Sans MT" w:cs="Arial"/>
          <w:color w:val="000000"/>
          <w:sz w:val="22"/>
          <w:szCs w:val="22"/>
          <w:lang w:val="en-GB"/>
        </w:rPr>
        <w:t xml:space="preserve"> </w:t>
      </w:r>
      <w:r w:rsidR="00E11E69" w:rsidRPr="00E11D3D">
        <w:rPr>
          <w:rFonts w:ascii="Gill Sans MT" w:hAnsi="Gill Sans MT"/>
          <w:sz w:val="22"/>
          <w:szCs w:val="22"/>
        </w:rPr>
        <w:t>Muški</w:t>
      </w:r>
      <w:r w:rsidRPr="00E11D3D">
        <w:rPr>
          <w:rStyle w:val="normaltextrun"/>
          <w:rFonts w:ascii="Gill Sans MT" w:hAnsi="Gill Sans MT" w:cs="Arial"/>
          <w:color w:val="000000"/>
          <w:sz w:val="22"/>
          <w:szCs w:val="22"/>
          <w:lang w:val="en-GB"/>
        </w:rPr>
        <w:t>    </w:t>
      </w:r>
      <w:r w:rsidRPr="00E11D3D">
        <w:rPr>
          <w:rStyle w:val="eop"/>
          <w:rFonts w:ascii="Gill Sans MT" w:eastAsia="Calibri" w:hAnsi="Gill Sans MT" w:cs="Arial"/>
          <w:sz w:val="22"/>
          <w:szCs w:val="22"/>
          <w:lang w:val="en-GB"/>
        </w:rPr>
        <w:t> </w:t>
      </w:r>
    </w:p>
    <w:p w:rsidR="00517B34" w:rsidRPr="00E11D3D" w:rsidRDefault="005B2E87" w:rsidP="00EF7A23">
      <w:pPr>
        <w:pStyle w:val="paragraph"/>
        <w:textAlignment w:val="baseline"/>
        <w:rPr>
          <w:rStyle w:val="normaltextrun"/>
          <w:rFonts w:ascii="Gill Sans MT" w:hAnsi="Gill Sans MT" w:cs="Arial"/>
          <w:sz w:val="22"/>
          <w:szCs w:val="22"/>
          <w:lang w:val="en-GB"/>
        </w:rPr>
      </w:pPr>
      <w:r w:rsidRPr="00E11D3D">
        <w:rPr>
          <w:rStyle w:val="normaltextrun"/>
          <w:rFonts w:ascii="Arial" w:hAnsi="Arial" w:cs="Arial"/>
          <w:color w:val="000000"/>
          <w:sz w:val="22"/>
          <w:szCs w:val="22"/>
          <w:lang w:val="en-GB"/>
        </w:rPr>
        <w:t>□</w:t>
      </w:r>
      <w:r w:rsidR="00E11E69" w:rsidRPr="00E11D3D">
        <w:rPr>
          <w:rFonts w:ascii="Gill Sans MT" w:hAnsi="Gill Sans MT"/>
          <w:sz w:val="22"/>
          <w:szCs w:val="22"/>
        </w:rPr>
        <w:t xml:space="preserve"> Ženski</w:t>
      </w:r>
      <w:r w:rsidRPr="00E11D3D">
        <w:rPr>
          <w:rStyle w:val="normaltextrun"/>
          <w:rFonts w:ascii="Gill Sans MT" w:hAnsi="Gill Sans MT" w:cs="Arial"/>
          <w:color w:val="000000"/>
          <w:sz w:val="22"/>
          <w:szCs w:val="22"/>
          <w:lang w:val="en-GB"/>
        </w:rPr>
        <w:t>    </w:t>
      </w:r>
      <w:r w:rsidRPr="00E11D3D">
        <w:rPr>
          <w:rStyle w:val="eop"/>
          <w:rFonts w:ascii="Gill Sans MT" w:eastAsia="Calibri" w:hAnsi="Gill Sans MT" w:cs="Arial"/>
          <w:sz w:val="22"/>
          <w:szCs w:val="22"/>
          <w:lang w:val="en-GB"/>
        </w:rPr>
        <w:t> </w:t>
      </w:r>
    </w:p>
    <w:p w:rsidR="005B2E87" w:rsidRPr="00E11D3D" w:rsidRDefault="00E11E69" w:rsidP="00EF7A23">
      <w:pPr>
        <w:pStyle w:val="paragraph"/>
        <w:textAlignment w:val="baseline"/>
        <w:rPr>
          <w:rFonts w:ascii="Gill Sans MT" w:hAnsi="Gill Sans MT" w:cs="Arial"/>
          <w:sz w:val="22"/>
          <w:szCs w:val="22"/>
          <w:lang w:val="en-GB"/>
        </w:rPr>
      </w:pPr>
      <w:r w:rsidRPr="00E11D3D">
        <w:rPr>
          <w:rFonts w:ascii="Gill Sans MT" w:hAnsi="Gill Sans MT"/>
          <w:b/>
          <w:sz w:val="22"/>
          <w:szCs w:val="22"/>
        </w:rPr>
        <w:t>Koje je Vaše radno mjesto?</w:t>
      </w:r>
      <w:r w:rsidR="005B2E87" w:rsidRPr="00E11D3D">
        <w:rPr>
          <w:rStyle w:val="eop"/>
          <w:rFonts w:ascii="Gill Sans MT" w:eastAsia="Calibri" w:hAnsi="Gill Sans MT" w:cs="Arial"/>
          <w:sz w:val="22"/>
          <w:szCs w:val="22"/>
          <w:lang w:val="en-GB"/>
        </w:rPr>
        <w:t> </w:t>
      </w:r>
    </w:p>
    <w:p w:rsidR="005B2E87" w:rsidRPr="00E11D3D" w:rsidRDefault="005B2E87" w:rsidP="00EF7A23">
      <w:pPr>
        <w:pStyle w:val="paragraph"/>
        <w:textAlignment w:val="baseline"/>
        <w:rPr>
          <w:rFonts w:ascii="Gill Sans MT" w:hAnsi="Gill Sans MT" w:cs="Arial"/>
          <w:sz w:val="22"/>
          <w:szCs w:val="22"/>
          <w:lang w:val="en-GB"/>
        </w:rPr>
      </w:pPr>
      <w:r w:rsidRPr="00E11D3D">
        <w:rPr>
          <w:rStyle w:val="normaltextrun"/>
          <w:rFonts w:ascii="Arial" w:hAnsi="Arial" w:cs="Arial"/>
          <w:color w:val="000000"/>
          <w:sz w:val="22"/>
          <w:szCs w:val="22"/>
          <w:lang w:val="en-GB"/>
        </w:rPr>
        <w:t>□</w:t>
      </w:r>
      <w:r w:rsidRPr="00E11D3D">
        <w:rPr>
          <w:rStyle w:val="normaltextrun"/>
          <w:rFonts w:ascii="Gill Sans MT" w:hAnsi="Gill Sans MT" w:cs="Arial"/>
          <w:color w:val="000000"/>
          <w:sz w:val="22"/>
          <w:szCs w:val="22"/>
          <w:lang w:val="en-GB"/>
        </w:rPr>
        <w:t xml:space="preserve"> </w:t>
      </w:r>
      <w:r w:rsidR="00E11E69" w:rsidRPr="00E11D3D">
        <w:rPr>
          <w:rFonts w:ascii="Gill Sans MT" w:hAnsi="Gill Sans MT"/>
          <w:sz w:val="22"/>
          <w:szCs w:val="22"/>
        </w:rPr>
        <w:t>Rukovodilac visokog nivoa</w:t>
      </w:r>
      <w:r w:rsidRPr="00E11D3D">
        <w:rPr>
          <w:rStyle w:val="eop"/>
          <w:rFonts w:ascii="Gill Sans MT" w:eastAsia="Calibri" w:hAnsi="Gill Sans MT" w:cs="Arial"/>
          <w:sz w:val="22"/>
          <w:szCs w:val="22"/>
          <w:lang w:val="en-GB"/>
        </w:rPr>
        <w:t> </w:t>
      </w:r>
    </w:p>
    <w:p w:rsidR="005B2E87" w:rsidRPr="00E11D3D" w:rsidRDefault="005B2E87" w:rsidP="00EF7A23">
      <w:pPr>
        <w:pStyle w:val="paragraph"/>
        <w:textAlignment w:val="baseline"/>
        <w:rPr>
          <w:rFonts w:ascii="Gill Sans MT" w:hAnsi="Gill Sans MT" w:cs="Arial"/>
          <w:sz w:val="22"/>
          <w:szCs w:val="22"/>
          <w:lang w:val="en-GB"/>
        </w:rPr>
      </w:pPr>
      <w:r w:rsidRPr="00E11D3D">
        <w:rPr>
          <w:rStyle w:val="normaltextrun"/>
          <w:rFonts w:ascii="Arial" w:hAnsi="Arial" w:cs="Arial"/>
          <w:color w:val="000000"/>
          <w:sz w:val="22"/>
          <w:szCs w:val="22"/>
          <w:lang w:val="en-GB"/>
        </w:rPr>
        <w:t>□</w:t>
      </w:r>
      <w:r w:rsidRPr="00E11D3D">
        <w:rPr>
          <w:rStyle w:val="normaltextrun"/>
          <w:rFonts w:ascii="Gill Sans MT" w:hAnsi="Gill Sans MT" w:cs="Arial"/>
          <w:color w:val="000000"/>
          <w:sz w:val="22"/>
          <w:szCs w:val="22"/>
          <w:lang w:val="en-GB"/>
        </w:rPr>
        <w:t xml:space="preserve"> </w:t>
      </w:r>
      <w:r w:rsidR="00E11E69" w:rsidRPr="00E11D3D">
        <w:rPr>
          <w:rFonts w:ascii="Gill Sans MT" w:hAnsi="Gill Sans MT"/>
          <w:sz w:val="22"/>
          <w:szCs w:val="22"/>
        </w:rPr>
        <w:t>Rukovodilac srednjeg nivoa</w:t>
      </w:r>
      <w:r w:rsidRPr="00E11D3D">
        <w:rPr>
          <w:rStyle w:val="eop"/>
          <w:rFonts w:ascii="Gill Sans MT" w:eastAsia="Calibri" w:hAnsi="Gill Sans MT" w:cs="Arial"/>
          <w:sz w:val="22"/>
          <w:szCs w:val="22"/>
          <w:lang w:val="en-GB"/>
        </w:rPr>
        <w:t> </w:t>
      </w:r>
    </w:p>
    <w:p w:rsidR="00517B34" w:rsidRPr="00E11D3D" w:rsidRDefault="005B2E87" w:rsidP="00EF7A23">
      <w:pPr>
        <w:pStyle w:val="paragraph"/>
        <w:textAlignment w:val="baseline"/>
        <w:rPr>
          <w:rStyle w:val="normaltextrun"/>
          <w:rFonts w:ascii="Gill Sans MT" w:hAnsi="Gill Sans MT" w:cs="Arial"/>
          <w:sz w:val="22"/>
          <w:szCs w:val="22"/>
          <w:lang w:val="en-GB"/>
        </w:rPr>
      </w:pPr>
      <w:r w:rsidRPr="00E11D3D">
        <w:rPr>
          <w:rStyle w:val="normaltextrun"/>
          <w:rFonts w:ascii="Arial" w:hAnsi="Arial" w:cs="Arial"/>
          <w:color w:val="000000"/>
          <w:sz w:val="22"/>
          <w:szCs w:val="22"/>
          <w:lang w:val="en-GB"/>
        </w:rPr>
        <w:t>□</w:t>
      </w:r>
      <w:r w:rsidRPr="00E11D3D">
        <w:rPr>
          <w:rStyle w:val="normaltextrun"/>
          <w:rFonts w:ascii="Gill Sans MT" w:hAnsi="Gill Sans MT" w:cs="Arial"/>
          <w:color w:val="000000"/>
          <w:sz w:val="22"/>
          <w:szCs w:val="22"/>
          <w:lang w:val="en-GB"/>
        </w:rPr>
        <w:t xml:space="preserve"> </w:t>
      </w:r>
      <w:r w:rsidR="00E11E69" w:rsidRPr="00E11D3D">
        <w:rPr>
          <w:rFonts w:ascii="Gill Sans MT" w:hAnsi="Gill Sans MT"/>
          <w:sz w:val="22"/>
          <w:szCs w:val="22"/>
        </w:rPr>
        <w:t>Ostalo, molimo navedite</w:t>
      </w:r>
      <w:r w:rsidRPr="00E11D3D">
        <w:rPr>
          <w:rStyle w:val="normaltextrun"/>
          <w:rFonts w:ascii="Gill Sans MT" w:hAnsi="Gill Sans MT" w:cs="Arial"/>
          <w:color w:val="000000"/>
          <w:sz w:val="22"/>
          <w:szCs w:val="22"/>
          <w:lang w:val="en-GB"/>
        </w:rPr>
        <w:t>: ______</w:t>
      </w:r>
      <w:r w:rsidRPr="00E11D3D">
        <w:rPr>
          <w:rStyle w:val="eop"/>
          <w:rFonts w:ascii="Gill Sans MT" w:eastAsia="Calibri" w:hAnsi="Gill Sans MT" w:cs="Arial"/>
          <w:sz w:val="22"/>
          <w:szCs w:val="22"/>
          <w:lang w:val="en-GB"/>
        </w:rPr>
        <w:t> </w:t>
      </w:r>
    </w:p>
    <w:p w:rsidR="005B2E87" w:rsidRPr="00E11D3D" w:rsidRDefault="00E11E69" w:rsidP="00EF7A23">
      <w:pPr>
        <w:pStyle w:val="paragraph"/>
        <w:textAlignment w:val="baseline"/>
        <w:rPr>
          <w:rFonts w:ascii="Gill Sans MT" w:hAnsi="Gill Sans MT" w:cs="Arial"/>
          <w:sz w:val="22"/>
          <w:szCs w:val="22"/>
          <w:lang w:val="en-GB"/>
        </w:rPr>
      </w:pPr>
      <w:r w:rsidRPr="00E11D3D">
        <w:rPr>
          <w:rFonts w:ascii="Gill Sans MT" w:hAnsi="Gill Sans MT"/>
          <w:b/>
          <w:sz w:val="22"/>
          <w:szCs w:val="22"/>
        </w:rPr>
        <w:t>Koliko godina ste na ovom mjestu?</w:t>
      </w:r>
      <w:r w:rsidR="005B2E87" w:rsidRPr="00E11D3D">
        <w:rPr>
          <w:rStyle w:val="normaltextrun"/>
          <w:rFonts w:ascii="Gill Sans MT" w:hAnsi="Gill Sans MT" w:cs="Arial"/>
          <w:b/>
          <w:bCs/>
          <w:color w:val="000000"/>
          <w:sz w:val="22"/>
          <w:szCs w:val="22"/>
          <w:lang w:val="en-GB"/>
        </w:rPr>
        <w:t> </w:t>
      </w:r>
      <w:r w:rsidR="005B2E87" w:rsidRPr="00E11D3D">
        <w:rPr>
          <w:rStyle w:val="eop"/>
          <w:rFonts w:ascii="Gill Sans MT" w:eastAsia="Calibri" w:hAnsi="Gill Sans MT" w:cs="Arial"/>
          <w:sz w:val="22"/>
          <w:szCs w:val="22"/>
          <w:lang w:val="en-GB"/>
        </w:rPr>
        <w:t> </w:t>
      </w:r>
    </w:p>
    <w:p w:rsidR="005B2E87" w:rsidRPr="00E11D3D" w:rsidRDefault="00E11E69" w:rsidP="00381795">
      <w:pPr>
        <w:pStyle w:val="paragraph"/>
        <w:numPr>
          <w:ilvl w:val="0"/>
          <w:numId w:val="37"/>
        </w:numPr>
        <w:textAlignment w:val="baseline"/>
        <w:rPr>
          <w:rFonts w:ascii="Gill Sans MT" w:hAnsi="Gill Sans MT" w:cs="Arial"/>
          <w:color w:val="1F497D"/>
          <w:sz w:val="22"/>
          <w:szCs w:val="22"/>
          <w:lang w:val="en-GB"/>
        </w:rPr>
      </w:pPr>
      <w:r w:rsidRPr="00E11D3D">
        <w:rPr>
          <w:rFonts w:ascii="Gill Sans MT" w:hAnsi="Gill Sans MT"/>
          <w:sz w:val="22"/>
          <w:szCs w:val="22"/>
        </w:rPr>
        <w:lastRenderedPageBreak/>
        <w:t>Manje od jedne godine</w:t>
      </w:r>
      <w:r w:rsidR="005B2E87" w:rsidRPr="00E11D3D">
        <w:rPr>
          <w:rStyle w:val="eop"/>
          <w:rFonts w:ascii="Gill Sans MT" w:eastAsia="Calibri" w:hAnsi="Gill Sans MT" w:cs="Arial"/>
          <w:color w:val="1F497D"/>
          <w:sz w:val="22"/>
          <w:szCs w:val="22"/>
          <w:lang w:val="en-GB"/>
        </w:rPr>
        <w:t> </w:t>
      </w:r>
    </w:p>
    <w:p w:rsidR="005B2E87" w:rsidRPr="00E11D3D" w:rsidRDefault="00E11E69" w:rsidP="00381795">
      <w:pPr>
        <w:pStyle w:val="paragraph"/>
        <w:numPr>
          <w:ilvl w:val="0"/>
          <w:numId w:val="37"/>
        </w:numPr>
        <w:textAlignment w:val="baseline"/>
        <w:rPr>
          <w:rFonts w:ascii="Gill Sans MT" w:hAnsi="Gill Sans MT" w:cs="Arial"/>
          <w:color w:val="1F497D"/>
          <w:sz w:val="22"/>
          <w:szCs w:val="22"/>
          <w:lang w:val="en-GB"/>
        </w:rPr>
      </w:pPr>
      <w:r w:rsidRPr="00E11D3D">
        <w:rPr>
          <w:rFonts w:ascii="Gill Sans MT" w:hAnsi="Gill Sans MT"/>
          <w:sz w:val="22"/>
          <w:szCs w:val="22"/>
        </w:rPr>
        <w:t>Između jedne i dvije godine</w:t>
      </w:r>
      <w:r w:rsidR="005B2E87" w:rsidRPr="00E11D3D">
        <w:rPr>
          <w:rStyle w:val="eop"/>
          <w:rFonts w:ascii="Gill Sans MT" w:eastAsia="Calibri" w:hAnsi="Gill Sans MT" w:cs="Arial"/>
          <w:color w:val="1F497D"/>
          <w:sz w:val="22"/>
          <w:szCs w:val="22"/>
          <w:lang w:val="en-GB"/>
        </w:rPr>
        <w:t> </w:t>
      </w:r>
    </w:p>
    <w:p w:rsidR="005B2E87" w:rsidRPr="00E11D3D" w:rsidRDefault="006D7722" w:rsidP="00381795">
      <w:pPr>
        <w:pStyle w:val="paragraph"/>
        <w:numPr>
          <w:ilvl w:val="0"/>
          <w:numId w:val="37"/>
        </w:numPr>
        <w:textAlignment w:val="baseline"/>
        <w:rPr>
          <w:rFonts w:ascii="Gill Sans MT" w:hAnsi="Gill Sans MT" w:cs="Arial"/>
          <w:color w:val="1F497D"/>
          <w:sz w:val="22"/>
          <w:szCs w:val="22"/>
          <w:lang w:val="en-GB"/>
        </w:rPr>
      </w:pPr>
      <w:r w:rsidRPr="00E11D3D">
        <w:rPr>
          <w:rFonts w:ascii="Gill Sans MT" w:hAnsi="Gill Sans MT"/>
          <w:sz w:val="22"/>
          <w:szCs w:val="22"/>
        </w:rPr>
        <w:t>Između tri i pet godina</w:t>
      </w:r>
      <w:r w:rsidR="005B2E87" w:rsidRPr="00E11D3D">
        <w:rPr>
          <w:rStyle w:val="eop"/>
          <w:rFonts w:ascii="Gill Sans MT" w:eastAsia="Calibri" w:hAnsi="Gill Sans MT" w:cs="Arial"/>
          <w:color w:val="1F497D"/>
          <w:sz w:val="22"/>
          <w:szCs w:val="22"/>
          <w:lang w:val="en-GB"/>
        </w:rPr>
        <w:t> </w:t>
      </w:r>
    </w:p>
    <w:p w:rsidR="00517B34" w:rsidRPr="00E11D3D" w:rsidRDefault="006D7722" w:rsidP="00381795">
      <w:pPr>
        <w:pStyle w:val="paragraph"/>
        <w:numPr>
          <w:ilvl w:val="0"/>
          <w:numId w:val="37"/>
        </w:numPr>
        <w:textAlignment w:val="baseline"/>
        <w:rPr>
          <w:rStyle w:val="normaltextrun"/>
          <w:rFonts w:ascii="Gill Sans MT" w:hAnsi="Gill Sans MT" w:cs="Arial"/>
          <w:color w:val="1F497D"/>
          <w:sz w:val="22"/>
          <w:szCs w:val="22"/>
          <w:lang w:val="en-GB"/>
        </w:rPr>
      </w:pPr>
      <w:r w:rsidRPr="00E11D3D">
        <w:rPr>
          <w:rFonts w:ascii="Gill Sans MT" w:hAnsi="Gill Sans MT"/>
          <w:sz w:val="22"/>
          <w:szCs w:val="22"/>
        </w:rPr>
        <w:t>Više od pet godina</w:t>
      </w:r>
      <w:r w:rsidR="005B2E87" w:rsidRPr="00E11D3D">
        <w:rPr>
          <w:rStyle w:val="eop"/>
          <w:rFonts w:ascii="Gill Sans MT" w:eastAsia="Calibri" w:hAnsi="Gill Sans MT" w:cs="Arial"/>
          <w:color w:val="1F497D"/>
          <w:sz w:val="22"/>
          <w:szCs w:val="22"/>
          <w:lang w:val="en-GB"/>
        </w:rPr>
        <w:t> </w:t>
      </w:r>
    </w:p>
    <w:p w:rsidR="005B2E87" w:rsidRPr="00E11D3D" w:rsidRDefault="006D7722" w:rsidP="00EF7A23">
      <w:pPr>
        <w:pStyle w:val="paragraph"/>
        <w:textAlignment w:val="baseline"/>
        <w:rPr>
          <w:rFonts w:ascii="Gill Sans MT" w:hAnsi="Gill Sans MT" w:cs="Arial"/>
          <w:sz w:val="22"/>
          <w:szCs w:val="22"/>
          <w:lang w:val="en-GB"/>
        </w:rPr>
      </w:pPr>
      <w:r w:rsidRPr="00E11D3D">
        <w:rPr>
          <w:rFonts w:ascii="Gill Sans MT" w:hAnsi="Gill Sans MT"/>
          <w:b/>
          <w:sz w:val="22"/>
          <w:szCs w:val="22"/>
        </w:rPr>
        <w:t>Kojoj tematskoj oblasti Strategije RJU Vaša institucija doprinosi</w:t>
      </w:r>
      <w:r w:rsidR="005B2E87" w:rsidRPr="00E11D3D">
        <w:rPr>
          <w:rStyle w:val="normaltextrun"/>
          <w:rFonts w:ascii="Gill Sans MT" w:hAnsi="Gill Sans MT" w:cs="Arial"/>
          <w:b/>
          <w:bCs/>
          <w:sz w:val="22"/>
          <w:szCs w:val="22"/>
          <w:lang w:val="en-GB"/>
        </w:rPr>
        <w:t>: </w:t>
      </w:r>
      <w:r w:rsidR="005B2E87" w:rsidRPr="00E11D3D">
        <w:rPr>
          <w:rStyle w:val="eop"/>
          <w:rFonts w:ascii="Gill Sans MT" w:eastAsia="Calibri" w:hAnsi="Gill Sans MT" w:cs="Arial"/>
          <w:sz w:val="22"/>
          <w:szCs w:val="22"/>
          <w:lang w:val="en-GB"/>
        </w:rPr>
        <w:t> </w:t>
      </w:r>
    </w:p>
    <w:p w:rsidR="00517B34" w:rsidRPr="00E11D3D" w:rsidRDefault="006D7722" w:rsidP="00381795">
      <w:pPr>
        <w:pStyle w:val="paragraph"/>
        <w:numPr>
          <w:ilvl w:val="0"/>
          <w:numId w:val="36"/>
        </w:numPr>
        <w:textAlignment w:val="baseline"/>
        <w:rPr>
          <w:rStyle w:val="normaltextrun"/>
          <w:rFonts w:ascii="Gill Sans MT" w:hAnsi="Gill Sans MT" w:cs="Arial"/>
          <w:color w:val="1F497D"/>
          <w:sz w:val="22"/>
          <w:szCs w:val="22"/>
          <w:lang w:val="en-GB"/>
        </w:rPr>
      </w:pPr>
      <w:r w:rsidRPr="00E11D3D">
        <w:rPr>
          <w:rFonts w:ascii="Gill Sans MT" w:hAnsi="Gill Sans MT"/>
          <w:sz w:val="22"/>
          <w:szCs w:val="22"/>
        </w:rPr>
        <w:t>Organizacija i odgovornost u sistemu javne uprave</w:t>
      </w:r>
      <w:r w:rsidR="005B2E87" w:rsidRPr="00E11D3D">
        <w:rPr>
          <w:rStyle w:val="normaltextrun"/>
          <w:rFonts w:ascii="Gill Sans MT" w:hAnsi="Gill Sans MT" w:cs="Arial"/>
          <w:color w:val="000000"/>
          <w:sz w:val="22"/>
          <w:szCs w:val="22"/>
          <w:lang w:val="en-GB"/>
        </w:rPr>
        <w:t>;</w:t>
      </w:r>
    </w:p>
    <w:p w:rsidR="00517B34" w:rsidRPr="00E11D3D" w:rsidRDefault="006D7722" w:rsidP="00381795">
      <w:pPr>
        <w:pStyle w:val="paragraph"/>
        <w:numPr>
          <w:ilvl w:val="1"/>
          <w:numId w:val="36"/>
        </w:numPr>
        <w:textAlignment w:val="baseline"/>
        <w:rPr>
          <w:rFonts w:ascii="Gill Sans MT" w:hAnsi="Gill Sans MT" w:cs="Arial"/>
          <w:color w:val="1F497D"/>
          <w:sz w:val="22"/>
          <w:szCs w:val="22"/>
          <w:lang w:val="en-GB"/>
        </w:rPr>
      </w:pPr>
      <w:r w:rsidRPr="00E11D3D">
        <w:rPr>
          <w:rFonts w:ascii="Gill Sans MT" w:hAnsi="Gill Sans MT" w:cs="Arial"/>
          <w:sz w:val="22"/>
          <w:szCs w:val="22"/>
          <w:lang w:val="en-GB"/>
        </w:rPr>
        <w:t>k</w:t>
      </w:r>
      <w:r w:rsidR="00517B34" w:rsidRPr="00E11D3D">
        <w:rPr>
          <w:rFonts w:ascii="Gill Sans MT" w:hAnsi="Gill Sans MT" w:cs="Arial"/>
          <w:sz w:val="22"/>
          <w:szCs w:val="22"/>
          <w:lang w:val="en-GB"/>
        </w:rPr>
        <w:t>ontrol</w:t>
      </w:r>
      <w:r w:rsidRPr="00E11D3D">
        <w:rPr>
          <w:rFonts w:ascii="Gill Sans MT" w:hAnsi="Gill Sans MT" w:cs="Arial"/>
          <w:sz w:val="22"/>
          <w:szCs w:val="22"/>
          <w:lang w:val="en-GB"/>
        </w:rPr>
        <w:t>a</w:t>
      </w:r>
      <w:r w:rsidR="00517B34" w:rsidRPr="00E11D3D">
        <w:rPr>
          <w:rFonts w:ascii="Gill Sans MT" w:hAnsi="Gill Sans MT" w:cs="Arial"/>
          <w:sz w:val="22"/>
          <w:szCs w:val="22"/>
          <w:lang w:val="en-GB"/>
        </w:rPr>
        <w:t xml:space="preserve"> </w:t>
      </w:r>
      <w:r w:rsidRPr="00E11D3D">
        <w:rPr>
          <w:rFonts w:ascii="Gill Sans MT" w:hAnsi="Gill Sans MT" w:cs="Arial"/>
          <w:sz w:val="22"/>
          <w:szCs w:val="22"/>
          <w:lang w:val="en-GB"/>
        </w:rPr>
        <w:t xml:space="preserve">zakonitosti i ekspeditivnosti rada organa javne uorave </w:t>
      </w:r>
    </w:p>
    <w:p w:rsidR="00517B34" w:rsidRPr="00E11D3D" w:rsidRDefault="00517B34" w:rsidP="00381795">
      <w:pPr>
        <w:pStyle w:val="paragraph"/>
        <w:numPr>
          <w:ilvl w:val="1"/>
          <w:numId w:val="36"/>
        </w:numPr>
        <w:textAlignment w:val="baseline"/>
        <w:rPr>
          <w:rFonts w:ascii="Gill Sans MT" w:hAnsi="Gill Sans MT" w:cs="Arial"/>
          <w:color w:val="1F497D"/>
          <w:sz w:val="22"/>
          <w:szCs w:val="22"/>
          <w:lang w:val="en-GB"/>
        </w:rPr>
      </w:pPr>
      <w:r w:rsidRPr="00E11D3D">
        <w:rPr>
          <w:rFonts w:ascii="Gill Sans MT" w:hAnsi="Gill Sans MT" w:cs="Arial"/>
          <w:sz w:val="22"/>
          <w:szCs w:val="22"/>
          <w:lang w:val="en-GB"/>
        </w:rPr>
        <w:t>mehani</w:t>
      </w:r>
      <w:r w:rsidR="006D7722" w:rsidRPr="00E11D3D">
        <w:rPr>
          <w:rFonts w:ascii="Gill Sans MT" w:hAnsi="Gill Sans MT" w:cs="Arial"/>
          <w:sz w:val="22"/>
          <w:szCs w:val="22"/>
          <w:lang w:val="en-GB"/>
        </w:rPr>
        <w:t>zmi koji omogućavaju slobodan pristup informacijama</w:t>
      </w:r>
    </w:p>
    <w:p w:rsidR="005B2E87" w:rsidRPr="00E11D3D" w:rsidRDefault="006D7722" w:rsidP="00381795">
      <w:pPr>
        <w:pStyle w:val="paragraph"/>
        <w:numPr>
          <w:ilvl w:val="1"/>
          <w:numId w:val="36"/>
        </w:numPr>
        <w:textAlignment w:val="baseline"/>
        <w:rPr>
          <w:rFonts w:ascii="Gill Sans MT" w:hAnsi="Gill Sans MT" w:cs="Arial"/>
          <w:color w:val="1F497D"/>
          <w:sz w:val="22"/>
          <w:szCs w:val="22"/>
          <w:lang w:val="en-GB"/>
        </w:rPr>
      </w:pPr>
      <w:r w:rsidRPr="00E11D3D">
        <w:rPr>
          <w:rFonts w:ascii="Gill Sans MT" w:hAnsi="Gill Sans MT" w:cs="Arial"/>
          <w:sz w:val="22"/>
          <w:szCs w:val="22"/>
          <w:lang w:val="en-GB"/>
        </w:rPr>
        <w:t>Jačanje odgovornosti menadžera srednjeg nivoa</w:t>
      </w:r>
      <w:r w:rsidR="005B2E87" w:rsidRPr="00E11D3D">
        <w:rPr>
          <w:rStyle w:val="normaltextrun"/>
          <w:rFonts w:ascii="Gill Sans MT" w:hAnsi="Gill Sans MT" w:cs="Arial"/>
          <w:color w:val="000000"/>
          <w:sz w:val="22"/>
          <w:szCs w:val="22"/>
          <w:lang w:val="en-GB"/>
        </w:rPr>
        <w:t> </w:t>
      </w:r>
      <w:r w:rsidR="005B2E87" w:rsidRPr="00E11D3D">
        <w:rPr>
          <w:rStyle w:val="eop"/>
          <w:rFonts w:ascii="Gill Sans MT" w:eastAsia="Calibri" w:hAnsi="Gill Sans MT" w:cs="Arial"/>
          <w:color w:val="1F497D"/>
          <w:sz w:val="22"/>
          <w:szCs w:val="22"/>
          <w:lang w:val="en-GB"/>
        </w:rPr>
        <w:t> </w:t>
      </w:r>
    </w:p>
    <w:p w:rsidR="005B2E87" w:rsidRPr="00E11D3D" w:rsidRDefault="006D7722" w:rsidP="00381795">
      <w:pPr>
        <w:pStyle w:val="paragraph"/>
        <w:numPr>
          <w:ilvl w:val="0"/>
          <w:numId w:val="36"/>
        </w:numPr>
        <w:textAlignment w:val="baseline"/>
        <w:rPr>
          <w:rStyle w:val="normaltextrun"/>
          <w:rFonts w:ascii="Gill Sans MT" w:hAnsi="Gill Sans MT" w:cs="Arial"/>
          <w:color w:val="1F497D"/>
          <w:sz w:val="22"/>
          <w:szCs w:val="22"/>
          <w:lang w:val="en-GB"/>
        </w:rPr>
      </w:pPr>
      <w:r w:rsidRPr="00E11D3D">
        <w:rPr>
          <w:rFonts w:ascii="Gill Sans MT" w:hAnsi="Gill Sans MT"/>
          <w:sz w:val="22"/>
          <w:szCs w:val="22"/>
        </w:rPr>
        <w:t>Pružanje usluga</w:t>
      </w:r>
    </w:p>
    <w:p w:rsidR="00BD069F" w:rsidRPr="00E11D3D" w:rsidRDefault="00BD069F" w:rsidP="00381795">
      <w:pPr>
        <w:pStyle w:val="paragraph"/>
        <w:numPr>
          <w:ilvl w:val="1"/>
          <w:numId w:val="36"/>
        </w:numPr>
        <w:textAlignment w:val="baseline"/>
        <w:rPr>
          <w:rStyle w:val="normaltextrun"/>
          <w:rFonts w:ascii="Gill Sans MT" w:hAnsi="Gill Sans MT" w:cs="Arial"/>
          <w:color w:val="1F497D"/>
          <w:sz w:val="22"/>
          <w:szCs w:val="22"/>
          <w:lang w:val="en-GB"/>
        </w:rPr>
      </w:pPr>
      <w:r w:rsidRPr="00E11D3D">
        <w:rPr>
          <w:rStyle w:val="normaltextrun"/>
          <w:rFonts w:ascii="Gill Sans MT" w:hAnsi="Gill Sans MT" w:cs="Arial"/>
          <w:color w:val="000000"/>
          <w:sz w:val="22"/>
          <w:szCs w:val="22"/>
          <w:lang w:val="en-GB"/>
        </w:rPr>
        <w:t>E-</w:t>
      </w:r>
      <w:r w:rsidR="006D7722" w:rsidRPr="00E11D3D">
        <w:rPr>
          <w:rStyle w:val="normaltextrun"/>
          <w:rFonts w:ascii="Gill Sans MT" w:hAnsi="Gill Sans MT" w:cs="Arial"/>
          <w:color w:val="000000"/>
          <w:sz w:val="22"/>
          <w:szCs w:val="22"/>
          <w:lang w:val="en-GB"/>
        </w:rPr>
        <w:t>usluge</w:t>
      </w:r>
    </w:p>
    <w:p w:rsidR="00BD069F" w:rsidRPr="00E11D3D" w:rsidRDefault="00BD069F" w:rsidP="00381795">
      <w:pPr>
        <w:pStyle w:val="paragraph"/>
        <w:numPr>
          <w:ilvl w:val="1"/>
          <w:numId w:val="36"/>
        </w:numPr>
        <w:textAlignment w:val="baseline"/>
        <w:rPr>
          <w:rStyle w:val="normaltextrun"/>
          <w:rFonts w:ascii="Gill Sans MT" w:hAnsi="Gill Sans MT" w:cs="Arial"/>
          <w:color w:val="1F497D"/>
          <w:sz w:val="22"/>
          <w:szCs w:val="22"/>
          <w:lang w:val="en-GB"/>
        </w:rPr>
      </w:pPr>
      <w:r w:rsidRPr="00E11D3D">
        <w:rPr>
          <w:rStyle w:val="normaltextrun"/>
          <w:rFonts w:ascii="Gill Sans MT" w:hAnsi="Gill Sans MT" w:cs="Arial"/>
          <w:color w:val="000000"/>
          <w:sz w:val="22"/>
          <w:szCs w:val="22"/>
          <w:lang w:val="en-GB"/>
        </w:rPr>
        <w:t>IT s</w:t>
      </w:r>
      <w:r w:rsidR="006D7722" w:rsidRPr="00E11D3D">
        <w:rPr>
          <w:rStyle w:val="normaltextrun"/>
          <w:rFonts w:ascii="Gill Sans MT" w:hAnsi="Gill Sans MT" w:cs="Arial"/>
          <w:color w:val="000000"/>
          <w:sz w:val="22"/>
          <w:szCs w:val="22"/>
          <w:lang w:val="en-GB"/>
        </w:rPr>
        <w:t>istemi</w:t>
      </w:r>
    </w:p>
    <w:p w:rsidR="00BD069F" w:rsidRPr="00E11D3D" w:rsidRDefault="00BD069F" w:rsidP="00381795">
      <w:pPr>
        <w:pStyle w:val="paragraph"/>
        <w:numPr>
          <w:ilvl w:val="1"/>
          <w:numId w:val="36"/>
        </w:numPr>
        <w:textAlignment w:val="baseline"/>
        <w:rPr>
          <w:rFonts w:ascii="Gill Sans MT" w:hAnsi="Gill Sans MT" w:cs="Arial"/>
          <w:color w:val="1F497D"/>
          <w:sz w:val="22"/>
          <w:szCs w:val="22"/>
          <w:lang w:val="en-GB"/>
        </w:rPr>
      </w:pPr>
      <w:r w:rsidRPr="00E11D3D">
        <w:rPr>
          <w:rStyle w:val="normaltextrun"/>
          <w:rFonts w:ascii="Gill Sans MT" w:hAnsi="Gill Sans MT" w:cs="Arial"/>
          <w:color w:val="000000"/>
          <w:sz w:val="22"/>
          <w:szCs w:val="22"/>
          <w:lang w:val="en-GB"/>
        </w:rPr>
        <w:t>Interoperabil</w:t>
      </w:r>
      <w:r w:rsidR="006D7722" w:rsidRPr="00E11D3D">
        <w:rPr>
          <w:rStyle w:val="normaltextrun"/>
          <w:rFonts w:ascii="Gill Sans MT" w:hAnsi="Gill Sans MT" w:cs="Arial"/>
          <w:color w:val="000000"/>
          <w:sz w:val="22"/>
          <w:szCs w:val="22"/>
          <w:lang w:val="en-GB"/>
        </w:rPr>
        <w:t>nost</w:t>
      </w:r>
      <w:r w:rsidRPr="00E11D3D">
        <w:rPr>
          <w:rStyle w:val="normaltextrun"/>
          <w:rFonts w:ascii="Gill Sans MT" w:hAnsi="Gill Sans MT" w:cs="Arial"/>
          <w:color w:val="000000"/>
          <w:sz w:val="22"/>
          <w:szCs w:val="22"/>
          <w:lang w:val="en-GB"/>
        </w:rPr>
        <w:t xml:space="preserve"> </w:t>
      </w:r>
    </w:p>
    <w:p w:rsidR="005B2E87" w:rsidRPr="00E11D3D" w:rsidRDefault="006D7722" w:rsidP="00381795">
      <w:pPr>
        <w:pStyle w:val="paragraph"/>
        <w:numPr>
          <w:ilvl w:val="0"/>
          <w:numId w:val="36"/>
        </w:numPr>
        <w:textAlignment w:val="baseline"/>
        <w:rPr>
          <w:rFonts w:ascii="Gill Sans MT" w:hAnsi="Gill Sans MT" w:cs="Arial"/>
          <w:color w:val="1F497D"/>
          <w:sz w:val="22"/>
          <w:szCs w:val="22"/>
          <w:lang w:val="en-GB"/>
        </w:rPr>
      </w:pPr>
      <w:r w:rsidRPr="00E11D3D">
        <w:rPr>
          <w:rFonts w:ascii="Gill Sans MT" w:hAnsi="Gill Sans MT"/>
          <w:sz w:val="22"/>
          <w:szCs w:val="22"/>
        </w:rPr>
        <w:t>Službenički sistem i upravljanje ljudskim resursima</w:t>
      </w:r>
      <w:r w:rsidR="005B2E87" w:rsidRPr="00E11D3D">
        <w:rPr>
          <w:rStyle w:val="normaltextrun"/>
          <w:rFonts w:ascii="Gill Sans MT" w:hAnsi="Gill Sans MT" w:cs="Arial"/>
          <w:color w:val="000000"/>
          <w:sz w:val="22"/>
          <w:szCs w:val="22"/>
          <w:lang w:val="en-GB"/>
        </w:rPr>
        <w:t>; </w:t>
      </w:r>
      <w:r w:rsidR="005B2E87" w:rsidRPr="00E11D3D">
        <w:rPr>
          <w:rStyle w:val="eop"/>
          <w:rFonts w:ascii="Gill Sans MT" w:eastAsia="Calibri" w:hAnsi="Gill Sans MT" w:cs="Arial"/>
          <w:color w:val="1F497D"/>
          <w:sz w:val="22"/>
          <w:szCs w:val="22"/>
          <w:lang w:val="en-GB"/>
        </w:rPr>
        <w:t> </w:t>
      </w:r>
    </w:p>
    <w:p w:rsidR="005B2E87" w:rsidRPr="00E11D3D" w:rsidRDefault="006D7722" w:rsidP="00381795">
      <w:pPr>
        <w:pStyle w:val="paragraph"/>
        <w:numPr>
          <w:ilvl w:val="0"/>
          <w:numId w:val="36"/>
        </w:numPr>
        <w:textAlignment w:val="baseline"/>
        <w:rPr>
          <w:rFonts w:ascii="Gill Sans MT" w:hAnsi="Gill Sans MT" w:cs="Arial"/>
          <w:color w:val="1F497D"/>
          <w:sz w:val="22"/>
          <w:szCs w:val="22"/>
          <w:lang w:val="en-GB"/>
        </w:rPr>
      </w:pPr>
      <w:r w:rsidRPr="00E11D3D">
        <w:rPr>
          <w:rFonts w:ascii="Gill Sans MT" w:hAnsi="Gill Sans MT"/>
          <w:sz w:val="22"/>
          <w:szCs w:val="22"/>
        </w:rPr>
        <w:t>Razvoj i koordinacija javnih politika</w:t>
      </w:r>
      <w:r w:rsidR="005B2E87" w:rsidRPr="00E11D3D">
        <w:rPr>
          <w:rStyle w:val="normaltextrun"/>
          <w:rFonts w:ascii="Gill Sans MT" w:hAnsi="Gill Sans MT" w:cs="Arial"/>
          <w:color w:val="000000"/>
          <w:sz w:val="22"/>
          <w:szCs w:val="22"/>
          <w:lang w:val="en-GB"/>
        </w:rPr>
        <w:t>; </w:t>
      </w:r>
      <w:r w:rsidR="005B2E87" w:rsidRPr="00E11D3D">
        <w:rPr>
          <w:rStyle w:val="eop"/>
          <w:rFonts w:ascii="Gill Sans MT" w:eastAsia="Calibri" w:hAnsi="Gill Sans MT" w:cs="Arial"/>
          <w:color w:val="1F497D"/>
          <w:sz w:val="22"/>
          <w:szCs w:val="22"/>
          <w:lang w:val="en-GB"/>
        </w:rPr>
        <w:t> </w:t>
      </w:r>
    </w:p>
    <w:p w:rsidR="005B2E87" w:rsidRPr="00E11D3D" w:rsidRDefault="006D7722" w:rsidP="00381795">
      <w:pPr>
        <w:pStyle w:val="paragraph"/>
        <w:numPr>
          <w:ilvl w:val="0"/>
          <w:numId w:val="36"/>
        </w:numPr>
        <w:textAlignment w:val="baseline"/>
        <w:rPr>
          <w:rFonts w:ascii="Gill Sans MT" w:hAnsi="Gill Sans MT" w:cs="Arial"/>
          <w:color w:val="1F497D"/>
          <w:sz w:val="22"/>
          <w:szCs w:val="22"/>
          <w:lang w:val="en-GB"/>
        </w:rPr>
      </w:pPr>
      <w:r w:rsidRPr="00E11D3D">
        <w:rPr>
          <w:rFonts w:ascii="Gill Sans MT" w:hAnsi="Gill Sans MT"/>
          <w:sz w:val="22"/>
          <w:szCs w:val="22"/>
        </w:rPr>
        <w:t>Strateško upravljanje procesom reforme javne uprave i finansijska održivost</w:t>
      </w:r>
      <w:r w:rsidR="005B2E87" w:rsidRPr="00E11D3D">
        <w:rPr>
          <w:rStyle w:val="normaltextrun"/>
          <w:rFonts w:ascii="Gill Sans MT" w:hAnsi="Gill Sans MT" w:cs="Arial"/>
          <w:color w:val="000000"/>
          <w:sz w:val="22"/>
          <w:szCs w:val="22"/>
          <w:lang w:val="en-GB"/>
        </w:rPr>
        <w:t>.</w:t>
      </w:r>
      <w:r w:rsidR="005B2E87" w:rsidRPr="00E11D3D">
        <w:rPr>
          <w:rStyle w:val="eop"/>
          <w:rFonts w:ascii="Gill Sans MT" w:eastAsia="Calibri" w:hAnsi="Gill Sans MT" w:cs="Arial"/>
          <w:color w:val="1F497D"/>
          <w:sz w:val="22"/>
          <w:szCs w:val="22"/>
          <w:lang w:val="en-GB"/>
        </w:rPr>
        <w:t> </w:t>
      </w:r>
    </w:p>
    <w:p w:rsidR="005B2E87" w:rsidRPr="00E11D3D" w:rsidRDefault="00EE7FA9" w:rsidP="00381795">
      <w:pPr>
        <w:pStyle w:val="paragraph"/>
        <w:numPr>
          <w:ilvl w:val="0"/>
          <w:numId w:val="36"/>
        </w:numPr>
        <w:textAlignment w:val="baseline"/>
        <w:rPr>
          <w:rFonts w:ascii="Gill Sans MT" w:hAnsi="Gill Sans MT" w:cs="Arial"/>
          <w:color w:val="1F497D"/>
          <w:sz w:val="22"/>
          <w:szCs w:val="22"/>
          <w:lang w:val="en-GB"/>
        </w:rPr>
      </w:pPr>
      <w:r w:rsidRPr="00E11D3D">
        <w:rPr>
          <w:rStyle w:val="normaltextrun"/>
          <w:rFonts w:ascii="Gill Sans MT" w:hAnsi="Gill Sans MT" w:cs="Arial"/>
          <w:color w:val="000000"/>
          <w:sz w:val="22"/>
          <w:szCs w:val="22"/>
          <w:lang w:val="en-GB"/>
        </w:rPr>
        <w:t>O</w:t>
      </w:r>
      <w:r w:rsidR="006D7722" w:rsidRPr="00E11D3D">
        <w:rPr>
          <w:rStyle w:val="normaltextrun"/>
          <w:rFonts w:ascii="Gill Sans MT" w:hAnsi="Gill Sans MT" w:cs="Arial"/>
          <w:color w:val="000000"/>
          <w:sz w:val="22"/>
          <w:szCs w:val="22"/>
          <w:lang w:val="en-GB"/>
        </w:rPr>
        <w:t>stalo</w:t>
      </w:r>
      <w:r w:rsidRPr="00E11D3D">
        <w:rPr>
          <w:rStyle w:val="normaltextrun"/>
          <w:rFonts w:ascii="Gill Sans MT" w:hAnsi="Gill Sans MT" w:cs="Arial"/>
          <w:color w:val="000000"/>
          <w:sz w:val="22"/>
          <w:szCs w:val="22"/>
          <w:lang w:val="en-GB"/>
        </w:rPr>
        <w:t>, ________</w:t>
      </w:r>
    </w:p>
    <w:p w:rsidR="005B2E87" w:rsidRPr="00E11D3D" w:rsidRDefault="005B2E87" w:rsidP="00EF7A23">
      <w:pPr>
        <w:spacing w:before="100" w:beforeAutospacing="1" w:after="100" w:afterAutospacing="1" w:line="240" w:lineRule="auto"/>
        <w:rPr>
          <w:rFonts w:ascii="Gill Sans MT" w:hAnsi="Gill Sans MT" w:cs="Arial"/>
          <w:sz w:val="22"/>
          <w:u w:val="single"/>
          <w:lang w:eastAsia="en-GB"/>
        </w:rPr>
      </w:pPr>
      <w:r w:rsidRPr="00E11D3D">
        <w:rPr>
          <w:rFonts w:ascii="Gill Sans MT" w:hAnsi="Gill Sans MT" w:cs="Arial"/>
          <w:sz w:val="22"/>
          <w:u w:val="single"/>
          <w:lang w:eastAsia="en-GB"/>
        </w:rPr>
        <w:t xml:space="preserve"> RELEVAN</w:t>
      </w:r>
      <w:r w:rsidR="006D7722" w:rsidRPr="00E11D3D">
        <w:rPr>
          <w:rFonts w:ascii="Gill Sans MT" w:hAnsi="Gill Sans MT" w:cs="Arial"/>
          <w:sz w:val="22"/>
          <w:u w:val="single"/>
          <w:lang w:eastAsia="en-GB"/>
        </w:rPr>
        <w:t>TNOST</w:t>
      </w:r>
    </w:p>
    <w:p w:rsidR="005B2E87" w:rsidRPr="00E11D3D" w:rsidRDefault="005B2E87" w:rsidP="00EF7A23">
      <w:pPr>
        <w:spacing w:before="100" w:beforeAutospacing="1" w:after="100" w:afterAutospacing="1" w:line="240" w:lineRule="auto"/>
        <w:rPr>
          <w:rFonts w:ascii="Gill Sans MT" w:eastAsia="Times New Roman" w:hAnsi="Gill Sans MT" w:cs="Arial"/>
          <w:b/>
          <w:bCs/>
          <w:sz w:val="22"/>
          <w:lang w:eastAsia="en-GB"/>
        </w:rPr>
      </w:pPr>
      <w:r w:rsidRPr="00E11D3D">
        <w:rPr>
          <w:rFonts w:ascii="Gill Sans MT" w:eastAsia="Times New Roman" w:hAnsi="Gill Sans MT" w:cs="Arial"/>
          <w:b/>
          <w:bCs/>
          <w:sz w:val="22"/>
          <w:lang w:eastAsia="en-GB"/>
        </w:rPr>
        <w:t xml:space="preserve">6. </w:t>
      </w:r>
      <w:r w:rsidR="00E11D3D" w:rsidRPr="00E11D3D">
        <w:rPr>
          <w:rFonts w:ascii="Gill Sans MT" w:hAnsi="Gill Sans MT"/>
          <w:b/>
          <w:sz w:val="22"/>
        </w:rPr>
        <w:t>U kojoj mjeri su ciljevi strategije RJU i aktivnosti predviđene u njenim AP RJU 2016-2018 i AP RJU 2019-2020 još relevantni za prioritetne potrebe, uključujući međuresorske potrebe, i u kojoj mjeri oni odgovaraju kapacitetima implementacije u Crnoj Gori</w:t>
      </w:r>
      <w:r w:rsidR="00EE7FA9" w:rsidRPr="00E11D3D">
        <w:rPr>
          <w:rFonts w:ascii="Gill Sans MT" w:eastAsia="Times New Roman" w:hAnsi="Gill Sans MT" w:cs="Arial"/>
          <w:b/>
          <w:bCs/>
          <w:sz w:val="22"/>
          <w:lang w:eastAsia="en-GB"/>
        </w:rPr>
        <w:t>?</w:t>
      </w:r>
      <w:r w:rsidRPr="00E11D3D">
        <w:rPr>
          <w:rFonts w:ascii="Gill Sans MT" w:eastAsia="Times New Roman" w:hAnsi="Gill Sans MT" w:cs="Arial"/>
          <w:b/>
          <w:bCs/>
          <w:sz w:val="22"/>
          <w:lang w:eastAsia="en-GB"/>
        </w:rPr>
        <w:t xml:space="preserve"> </w:t>
      </w:r>
    </w:p>
    <w:p w:rsidR="00E11D3D" w:rsidRPr="00E11D3D" w:rsidRDefault="00E11D3D" w:rsidP="00E11D3D">
      <w:pPr>
        <w:ind w:left="709"/>
        <w:rPr>
          <w:rFonts w:ascii="Gill Sans MT" w:hAnsi="Gill Sans MT"/>
          <w:sz w:val="22"/>
        </w:rPr>
      </w:pPr>
      <w:r w:rsidRPr="00E11D3D">
        <w:rPr>
          <w:rFonts w:ascii="Gill Sans MT" w:hAnsi="Gill Sans MT"/>
          <w:sz w:val="22"/>
        </w:rPr>
        <w:t>1 U velikoj mjeri</w:t>
      </w:r>
    </w:p>
    <w:p w:rsidR="00E11D3D" w:rsidRPr="00E11D3D" w:rsidRDefault="00E11D3D" w:rsidP="00E11D3D">
      <w:pPr>
        <w:ind w:left="709"/>
        <w:rPr>
          <w:rFonts w:ascii="Gill Sans MT" w:hAnsi="Gill Sans MT"/>
          <w:sz w:val="22"/>
        </w:rPr>
      </w:pPr>
      <w:r w:rsidRPr="00E11D3D">
        <w:rPr>
          <w:rFonts w:ascii="Gill Sans MT" w:hAnsi="Gill Sans MT"/>
          <w:sz w:val="22"/>
        </w:rPr>
        <w:t>2 Iznad prosjeka</w:t>
      </w:r>
    </w:p>
    <w:p w:rsidR="00E11D3D" w:rsidRPr="00E11D3D" w:rsidRDefault="00E11D3D" w:rsidP="00E11D3D">
      <w:pPr>
        <w:ind w:left="709"/>
        <w:rPr>
          <w:rFonts w:ascii="Gill Sans MT" w:hAnsi="Gill Sans MT"/>
          <w:sz w:val="22"/>
        </w:rPr>
      </w:pPr>
      <w:r w:rsidRPr="00E11D3D">
        <w:rPr>
          <w:rFonts w:ascii="Gill Sans MT" w:hAnsi="Gill Sans MT"/>
          <w:sz w:val="22"/>
        </w:rPr>
        <w:t>3 Oko prosjeka</w:t>
      </w:r>
    </w:p>
    <w:p w:rsidR="00E11D3D" w:rsidRPr="00E11D3D" w:rsidRDefault="00E11D3D" w:rsidP="00E11D3D">
      <w:pPr>
        <w:ind w:left="709"/>
        <w:rPr>
          <w:rFonts w:ascii="Gill Sans MT" w:hAnsi="Gill Sans MT"/>
          <w:sz w:val="22"/>
        </w:rPr>
      </w:pPr>
      <w:r w:rsidRPr="00E11D3D">
        <w:rPr>
          <w:rFonts w:ascii="Gill Sans MT" w:hAnsi="Gill Sans MT"/>
          <w:sz w:val="22"/>
        </w:rPr>
        <w:t>4 Ne previše</w:t>
      </w:r>
    </w:p>
    <w:p w:rsidR="00E11D3D" w:rsidRPr="00E11D3D" w:rsidRDefault="00E11D3D" w:rsidP="00E11D3D">
      <w:pPr>
        <w:ind w:left="709"/>
        <w:rPr>
          <w:rFonts w:ascii="Gill Sans MT" w:hAnsi="Gill Sans MT"/>
          <w:sz w:val="22"/>
        </w:rPr>
      </w:pPr>
      <w:r w:rsidRPr="00E11D3D">
        <w:rPr>
          <w:rFonts w:ascii="Gill Sans MT" w:hAnsi="Gill Sans MT"/>
          <w:sz w:val="22"/>
        </w:rPr>
        <w:t>5 Uopšte ne</w:t>
      </w:r>
    </w:p>
    <w:p w:rsidR="005B2E87" w:rsidRPr="00E11D3D" w:rsidRDefault="00E11D3D" w:rsidP="00E11D3D">
      <w:pPr>
        <w:spacing w:before="100" w:beforeAutospacing="1" w:after="100" w:afterAutospacing="1" w:line="240" w:lineRule="auto"/>
        <w:ind w:left="720"/>
        <w:rPr>
          <w:rFonts w:ascii="Gill Sans MT" w:eastAsia="Times New Roman" w:hAnsi="Gill Sans MT" w:cs="Arial"/>
          <w:sz w:val="22"/>
          <w:lang w:eastAsia="en-GB"/>
        </w:rPr>
      </w:pPr>
      <w:r w:rsidRPr="00E11D3D">
        <w:rPr>
          <w:rFonts w:ascii="Gill Sans MT" w:hAnsi="Gill Sans MT"/>
          <w:sz w:val="22"/>
        </w:rPr>
        <w:t>Komentar</w:t>
      </w:r>
      <w:r w:rsidRPr="00E11D3D">
        <w:rPr>
          <w:rFonts w:ascii="Gill Sans MT" w:hAnsi="Gill Sans MT" w:cs="Arial"/>
          <w:color w:val="000000" w:themeColor="text1"/>
          <w:sz w:val="22"/>
        </w:rPr>
        <w:t xml:space="preserve"> </w:t>
      </w:r>
      <w:r w:rsidR="005B2E87" w:rsidRPr="00E11D3D">
        <w:rPr>
          <w:rFonts w:ascii="Gill Sans MT" w:eastAsia="Times New Roman" w:hAnsi="Gill Sans MT" w:cs="Arial"/>
          <w:color w:val="000000" w:themeColor="text1"/>
          <w:sz w:val="22"/>
          <w:lang w:eastAsia="en-GB"/>
        </w:rPr>
        <w:t xml:space="preserve"> ______</w:t>
      </w:r>
    </w:p>
    <w:p w:rsidR="00EE7FA9" w:rsidRPr="00E11D3D" w:rsidRDefault="005B2E87" w:rsidP="00EF7A23">
      <w:pPr>
        <w:spacing w:before="100" w:beforeAutospacing="1" w:after="100" w:afterAutospacing="1" w:line="240" w:lineRule="auto"/>
        <w:rPr>
          <w:rFonts w:ascii="Gill Sans MT" w:eastAsia="Times New Roman" w:hAnsi="Gill Sans MT" w:cs="Arial"/>
          <w:b/>
          <w:bCs/>
          <w:sz w:val="22"/>
          <w:lang w:eastAsia="en-GB"/>
        </w:rPr>
      </w:pPr>
      <w:r w:rsidRPr="00E11D3D">
        <w:rPr>
          <w:rFonts w:ascii="Gill Sans MT" w:hAnsi="Gill Sans MT" w:cs="Arial"/>
          <w:b/>
          <w:color w:val="FFFFFF" w:themeColor="background1"/>
          <w:sz w:val="22"/>
        </w:rPr>
        <w:lastRenderedPageBreak/>
        <w:t xml:space="preserve"> </w:t>
      </w:r>
      <w:r w:rsidRPr="00E11D3D">
        <w:rPr>
          <w:rFonts w:ascii="Gill Sans MT" w:eastAsia="Times New Roman" w:hAnsi="Gill Sans MT" w:cs="Arial"/>
          <w:b/>
          <w:bCs/>
          <w:sz w:val="22"/>
          <w:lang w:eastAsia="en-GB"/>
        </w:rPr>
        <w:t xml:space="preserve">7. </w:t>
      </w:r>
      <w:r w:rsidR="00E11D3D" w:rsidRPr="00E11D3D">
        <w:rPr>
          <w:rFonts w:ascii="Gill Sans MT" w:hAnsi="Gill Sans MT"/>
          <w:b/>
          <w:sz w:val="22"/>
        </w:rPr>
        <w:t>U kojoj mjeri su ciljevi strategije RJU odgovarali implementacionim kapacitetima Vladinih institucija, zaduženih za implementaciju strategije u Crnoj Gori</w:t>
      </w:r>
      <w:r w:rsidR="00EE7FA9" w:rsidRPr="00E11D3D">
        <w:rPr>
          <w:rFonts w:ascii="Gill Sans MT" w:eastAsia="Times New Roman" w:hAnsi="Gill Sans MT" w:cs="Arial"/>
          <w:b/>
          <w:bCs/>
          <w:sz w:val="22"/>
          <w:lang w:eastAsia="en-GB"/>
        </w:rPr>
        <w:t xml:space="preserve">? </w:t>
      </w:r>
    </w:p>
    <w:p w:rsidR="00E11D3D" w:rsidRPr="00E11D3D" w:rsidRDefault="00E11D3D" w:rsidP="00E11D3D">
      <w:pPr>
        <w:ind w:left="709"/>
        <w:rPr>
          <w:rFonts w:ascii="Gill Sans MT" w:hAnsi="Gill Sans MT"/>
          <w:sz w:val="22"/>
        </w:rPr>
      </w:pPr>
      <w:r w:rsidRPr="00E11D3D">
        <w:rPr>
          <w:rFonts w:ascii="Gill Sans MT" w:hAnsi="Gill Sans MT"/>
          <w:sz w:val="22"/>
        </w:rPr>
        <w:t>1 U velikoj mjeri</w:t>
      </w:r>
    </w:p>
    <w:p w:rsidR="00E11D3D" w:rsidRPr="00E11D3D" w:rsidRDefault="00E11D3D" w:rsidP="00E11D3D">
      <w:pPr>
        <w:ind w:left="709"/>
        <w:rPr>
          <w:rFonts w:ascii="Gill Sans MT" w:hAnsi="Gill Sans MT"/>
          <w:sz w:val="22"/>
        </w:rPr>
      </w:pPr>
      <w:r w:rsidRPr="00E11D3D">
        <w:rPr>
          <w:rFonts w:ascii="Gill Sans MT" w:hAnsi="Gill Sans MT"/>
          <w:sz w:val="22"/>
        </w:rPr>
        <w:t>2 Iznad prosjeka</w:t>
      </w:r>
    </w:p>
    <w:p w:rsidR="00E11D3D" w:rsidRPr="00E11D3D" w:rsidRDefault="00E11D3D" w:rsidP="00E11D3D">
      <w:pPr>
        <w:ind w:left="709"/>
        <w:rPr>
          <w:rFonts w:ascii="Gill Sans MT" w:hAnsi="Gill Sans MT"/>
          <w:sz w:val="22"/>
        </w:rPr>
      </w:pPr>
      <w:r w:rsidRPr="00E11D3D">
        <w:rPr>
          <w:rFonts w:ascii="Gill Sans MT" w:hAnsi="Gill Sans MT"/>
          <w:sz w:val="22"/>
        </w:rPr>
        <w:t>3 Oko prosjeka</w:t>
      </w:r>
    </w:p>
    <w:p w:rsidR="00E11D3D" w:rsidRPr="005F05EC" w:rsidRDefault="00E11D3D" w:rsidP="00E11D3D">
      <w:pPr>
        <w:ind w:left="709"/>
        <w:rPr>
          <w:rFonts w:ascii="Gill Sans MT" w:hAnsi="Gill Sans MT"/>
          <w:sz w:val="22"/>
        </w:rPr>
      </w:pPr>
      <w:r w:rsidRPr="00E11D3D">
        <w:rPr>
          <w:rFonts w:ascii="Gill Sans MT" w:hAnsi="Gill Sans MT"/>
          <w:sz w:val="22"/>
        </w:rPr>
        <w:t>4</w:t>
      </w:r>
      <w:r w:rsidRPr="005F05EC">
        <w:rPr>
          <w:rFonts w:ascii="Gill Sans MT" w:hAnsi="Gill Sans MT"/>
          <w:sz w:val="22"/>
        </w:rPr>
        <w:t xml:space="preserve"> Ne previše</w:t>
      </w:r>
    </w:p>
    <w:p w:rsidR="00E11D3D" w:rsidRPr="005F05EC" w:rsidRDefault="00E11D3D" w:rsidP="00E11D3D">
      <w:pPr>
        <w:ind w:left="709"/>
        <w:rPr>
          <w:rFonts w:ascii="Gill Sans MT" w:hAnsi="Gill Sans MT"/>
          <w:sz w:val="22"/>
        </w:rPr>
      </w:pPr>
      <w:r w:rsidRPr="005F05EC">
        <w:rPr>
          <w:rFonts w:ascii="Gill Sans MT" w:hAnsi="Gill Sans MT"/>
          <w:sz w:val="22"/>
        </w:rPr>
        <w:t>5 Uopšte ne</w:t>
      </w:r>
    </w:p>
    <w:p w:rsidR="00E11D3D" w:rsidRPr="005F05EC" w:rsidRDefault="00E11D3D" w:rsidP="00E11D3D">
      <w:pPr>
        <w:spacing w:before="100" w:beforeAutospacing="1" w:after="100" w:afterAutospacing="1" w:line="240" w:lineRule="auto"/>
        <w:ind w:left="720"/>
        <w:rPr>
          <w:rFonts w:ascii="Gill Sans MT" w:eastAsia="Times New Roman" w:hAnsi="Gill Sans MT" w:cs="Arial"/>
          <w:sz w:val="22"/>
          <w:lang w:eastAsia="en-GB"/>
        </w:rPr>
      </w:pPr>
      <w:r w:rsidRPr="005F05EC">
        <w:rPr>
          <w:rFonts w:ascii="Gill Sans MT" w:hAnsi="Gill Sans MT"/>
          <w:sz w:val="22"/>
        </w:rPr>
        <w:t>Komentar</w:t>
      </w:r>
      <w:r w:rsidRPr="005F05EC">
        <w:rPr>
          <w:rFonts w:ascii="Gill Sans MT" w:hAnsi="Gill Sans MT" w:cs="Arial"/>
          <w:color w:val="000000" w:themeColor="text1"/>
          <w:sz w:val="22"/>
        </w:rPr>
        <w:t xml:space="preserve"> </w:t>
      </w:r>
      <w:r w:rsidRPr="005F05EC">
        <w:rPr>
          <w:rFonts w:ascii="Gill Sans MT" w:eastAsia="Times New Roman" w:hAnsi="Gill Sans MT" w:cs="Arial"/>
          <w:color w:val="000000" w:themeColor="text1"/>
          <w:sz w:val="22"/>
          <w:lang w:eastAsia="en-GB"/>
        </w:rPr>
        <w:t xml:space="preserve"> ______</w:t>
      </w:r>
    </w:p>
    <w:p w:rsidR="005B2E87" w:rsidRPr="005F05EC" w:rsidRDefault="004E5200" w:rsidP="00EF7A23">
      <w:pPr>
        <w:spacing w:before="100" w:beforeAutospacing="1" w:after="100" w:afterAutospacing="1" w:line="240" w:lineRule="auto"/>
        <w:rPr>
          <w:rFonts w:ascii="Gill Sans MT" w:eastAsia="Times New Roman" w:hAnsi="Gill Sans MT" w:cs="Arial"/>
          <w:b/>
          <w:bCs/>
          <w:sz w:val="22"/>
          <w:lang w:eastAsia="en-GB"/>
        </w:rPr>
      </w:pPr>
      <w:r w:rsidRPr="005F05EC">
        <w:rPr>
          <w:rFonts w:ascii="Gill Sans MT" w:eastAsia="Times New Roman" w:hAnsi="Gill Sans MT" w:cs="Arial"/>
          <w:b/>
          <w:bCs/>
          <w:sz w:val="22"/>
          <w:lang w:eastAsia="en-GB"/>
        </w:rPr>
        <w:t xml:space="preserve">8. </w:t>
      </w:r>
      <w:r w:rsidR="00E11D3D" w:rsidRPr="005F05EC">
        <w:rPr>
          <w:rFonts w:ascii="Gill Sans MT" w:hAnsi="Gill Sans MT"/>
          <w:b/>
          <w:sz w:val="22"/>
        </w:rPr>
        <w:t>Po Vašem mišljenju, šta je najvrjednija karakteristika strategije? (više odgovora)</w:t>
      </w:r>
      <w:r w:rsidR="005B2E87" w:rsidRPr="005F05EC">
        <w:rPr>
          <w:rFonts w:ascii="Gill Sans MT" w:eastAsia="Times New Roman" w:hAnsi="Gill Sans MT" w:cs="Arial"/>
          <w:b/>
          <w:bCs/>
          <w:sz w:val="22"/>
          <w:lang w:eastAsia="en-GB"/>
        </w:rPr>
        <w:t xml:space="preserve">: </w:t>
      </w:r>
    </w:p>
    <w:p w:rsidR="00E11D3D" w:rsidRPr="005F05EC" w:rsidRDefault="005B2E87" w:rsidP="00EF7A23">
      <w:pPr>
        <w:spacing w:before="100" w:beforeAutospacing="1" w:after="100" w:afterAutospacing="1" w:line="240" w:lineRule="auto"/>
        <w:ind w:left="720"/>
        <w:rPr>
          <w:rFonts w:ascii="Gill Sans MT" w:hAnsi="Gill Sans MT"/>
          <w:sz w:val="22"/>
        </w:rPr>
      </w:pPr>
      <w:r w:rsidRPr="005F05EC">
        <w:rPr>
          <w:rFonts w:ascii="Arial" w:hAnsi="Arial" w:cs="Arial"/>
          <w:sz w:val="22"/>
        </w:rPr>
        <w:t>□</w:t>
      </w:r>
      <w:r w:rsidRPr="005F05EC">
        <w:rPr>
          <w:rFonts w:ascii="Gill Sans MT" w:eastAsia="Times New Roman" w:hAnsi="Gill Sans MT" w:cs="Arial"/>
          <w:sz w:val="22"/>
          <w:lang w:eastAsia="en-GB"/>
        </w:rPr>
        <w:t xml:space="preserve"> </w:t>
      </w:r>
      <w:r w:rsidR="00E11D3D" w:rsidRPr="005F05EC">
        <w:rPr>
          <w:rFonts w:ascii="Gill Sans MT" w:hAnsi="Gill Sans MT"/>
          <w:sz w:val="22"/>
        </w:rPr>
        <w:t>Doprinos nacionalnim razvojnim ciljevima</w:t>
      </w:r>
      <w:r w:rsidRPr="005F05EC">
        <w:rPr>
          <w:rFonts w:ascii="Gill Sans MT" w:eastAsia="Times New Roman" w:hAnsi="Gill Sans MT" w:cs="Arial"/>
          <w:sz w:val="22"/>
          <w:lang w:eastAsia="en-GB"/>
        </w:rPr>
        <w:br/>
      </w:r>
      <w:r w:rsidRPr="005F05EC">
        <w:rPr>
          <w:rFonts w:ascii="Arial" w:hAnsi="Arial" w:cs="Arial"/>
          <w:sz w:val="22"/>
        </w:rPr>
        <w:t>□</w:t>
      </w:r>
      <w:r w:rsidRPr="005F05EC">
        <w:rPr>
          <w:rFonts w:ascii="Gill Sans MT" w:eastAsia="Times New Roman" w:hAnsi="Gill Sans MT" w:cs="Arial"/>
          <w:sz w:val="22"/>
          <w:lang w:eastAsia="en-GB"/>
        </w:rPr>
        <w:t xml:space="preserve"> </w:t>
      </w:r>
      <w:r w:rsidR="00E11D3D" w:rsidRPr="005F05EC">
        <w:rPr>
          <w:rFonts w:ascii="Gill Sans MT" w:hAnsi="Gill Sans MT"/>
          <w:sz w:val="22"/>
        </w:rPr>
        <w:t>Doprinos dijalogu o politici</w:t>
      </w:r>
      <w:r w:rsidRPr="005F05EC">
        <w:rPr>
          <w:rFonts w:ascii="Gill Sans MT" w:eastAsia="Times New Roman" w:hAnsi="Gill Sans MT" w:cs="Arial"/>
          <w:sz w:val="22"/>
          <w:lang w:eastAsia="en-GB"/>
        </w:rPr>
        <w:br/>
      </w:r>
      <w:r w:rsidRPr="005F05EC">
        <w:rPr>
          <w:rFonts w:ascii="Arial" w:hAnsi="Arial" w:cs="Arial"/>
          <w:sz w:val="22"/>
        </w:rPr>
        <w:t>□</w:t>
      </w:r>
      <w:r w:rsidRPr="005F05EC">
        <w:rPr>
          <w:rFonts w:ascii="Gill Sans MT" w:eastAsia="Times New Roman" w:hAnsi="Gill Sans MT" w:cs="Arial"/>
          <w:sz w:val="22"/>
          <w:lang w:eastAsia="en-GB"/>
        </w:rPr>
        <w:t xml:space="preserve"> </w:t>
      </w:r>
      <w:r w:rsidR="00E11D3D" w:rsidRPr="005F05EC">
        <w:rPr>
          <w:rFonts w:ascii="Gill Sans MT" w:hAnsi="Gill Sans MT"/>
          <w:sz w:val="22"/>
        </w:rPr>
        <w:t>Savjet za politiku</w:t>
      </w:r>
      <w:r w:rsidRPr="005F05EC">
        <w:rPr>
          <w:rFonts w:ascii="Gill Sans MT" w:eastAsia="Times New Roman" w:hAnsi="Gill Sans MT" w:cs="Arial"/>
          <w:sz w:val="22"/>
          <w:lang w:eastAsia="en-GB"/>
        </w:rPr>
        <w:t xml:space="preserve"> </w:t>
      </w:r>
      <w:r w:rsidRPr="005F05EC">
        <w:rPr>
          <w:rFonts w:ascii="Gill Sans MT" w:eastAsia="Times New Roman" w:hAnsi="Gill Sans MT" w:cs="Arial"/>
          <w:sz w:val="22"/>
          <w:lang w:eastAsia="en-GB"/>
        </w:rPr>
        <w:br/>
      </w:r>
      <w:r w:rsidRPr="005F05EC">
        <w:rPr>
          <w:rFonts w:ascii="Arial" w:hAnsi="Arial" w:cs="Arial"/>
          <w:sz w:val="22"/>
        </w:rPr>
        <w:t>□</w:t>
      </w:r>
      <w:r w:rsidRPr="005F05EC">
        <w:rPr>
          <w:rFonts w:ascii="Gill Sans MT" w:eastAsia="Times New Roman" w:hAnsi="Gill Sans MT" w:cs="Arial"/>
          <w:sz w:val="22"/>
          <w:lang w:eastAsia="en-GB"/>
        </w:rPr>
        <w:t xml:space="preserve"> </w:t>
      </w:r>
      <w:r w:rsidR="00E11D3D" w:rsidRPr="005F05EC">
        <w:rPr>
          <w:rFonts w:ascii="Gill Sans MT" w:hAnsi="Gill Sans MT"/>
          <w:sz w:val="22"/>
        </w:rPr>
        <w:t>Implementacija programa i projekta</w:t>
      </w:r>
    </w:p>
    <w:p w:rsidR="005B2E87" w:rsidRPr="005F05EC" w:rsidRDefault="005B2E87" w:rsidP="00EF7A23">
      <w:pPr>
        <w:spacing w:before="100" w:beforeAutospacing="1" w:after="100" w:afterAutospacing="1" w:line="240" w:lineRule="auto"/>
        <w:ind w:left="720"/>
        <w:rPr>
          <w:rFonts w:ascii="Gill Sans MT" w:eastAsia="Times New Roman" w:hAnsi="Gill Sans MT" w:cs="Arial"/>
          <w:sz w:val="22"/>
          <w:lang w:eastAsia="en-GB"/>
        </w:rPr>
      </w:pPr>
      <w:r w:rsidRPr="005F05EC">
        <w:rPr>
          <w:rFonts w:ascii="Arial" w:hAnsi="Arial" w:cs="Arial"/>
          <w:sz w:val="22"/>
        </w:rPr>
        <w:t>□</w:t>
      </w:r>
      <w:r w:rsidRPr="005F05EC">
        <w:rPr>
          <w:rFonts w:ascii="Gill Sans MT" w:eastAsia="Times New Roman" w:hAnsi="Gill Sans MT" w:cs="Arial"/>
          <w:sz w:val="22"/>
          <w:lang w:eastAsia="en-GB"/>
        </w:rPr>
        <w:t xml:space="preserve"> </w:t>
      </w:r>
      <w:r w:rsidR="00E11D3D" w:rsidRPr="005F05EC">
        <w:rPr>
          <w:rFonts w:ascii="Gill Sans MT" w:hAnsi="Gill Sans MT"/>
          <w:sz w:val="22"/>
        </w:rPr>
        <w:t>Izgradnja kapaciteta/razvoj kapaciteta</w:t>
      </w:r>
      <w:r w:rsidRPr="005F05EC">
        <w:rPr>
          <w:rFonts w:ascii="Gill Sans MT" w:eastAsia="Times New Roman" w:hAnsi="Gill Sans MT" w:cs="Arial"/>
          <w:sz w:val="22"/>
          <w:lang w:eastAsia="en-GB"/>
        </w:rPr>
        <w:t xml:space="preserve"> </w:t>
      </w:r>
    </w:p>
    <w:p w:rsidR="005B2E87" w:rsidRPr="005F05EC" w:rsidRDefault="005B2E87" w:rsidP="00EF7A23">
      <w:pPr>
        <w:spacing w:before="100" w:beforeAutospacing="1" w:after="100" w:afterAutospacing="1" w:line="240" w:lineRule="auto"/>
        <w:ind w:left="720"/>
        <w:rPr>
          <w:rFonts w:ascii="Gill Sans MT" w:eastAsia="Times New Roman" w:hAnsi="Gill Sans MT" w:cs="Arial"/>
          <w:sz w:val="22"/>
          <w:lang w:eastAsia="en-GB"/>
        </w:rPr>
      </w:pPr>
      <w:r w:rsidRPr="005F05EC">
        <w:rPr>
          <w:rFonts w:ascii="Arial" w:hAnsi="Arial" w:cs="Arial"/>
          <w:sz w:val="22"/>
        </w:rPr>
        <w:t>□</w:t>
      </w:r>
      <w:r w:rsidR="00E11D3D" w:rsidRPr="005F05EC">
        <w:rPr>
          <w:rFonts w:ascii="Gill Sans MT" w:hAnsi="Gill Sans MT"/>
          <w:sz w:val="22"/>
        </w:rPr>
        <w:t xml:space="preserve"> Obezbjeđivanje inovativnih razvojnih rješenja</w:t>
      </w:r>
      <w:r w:rsidRPr="005F05EC">
        <w:rPr>
          <w:rFonts w:ascii="Gill Sans MT" w:eastAsia="Times New Roman" w:hAnsi="Gill Sans MT" w:cs="Arial"/>
          <w:sz w:val="22"/>
          <w:lang w:eastAsia="en-GB"/>
        </w:rPr>
        <w:t xml:space="preserve"> </w:t>
      </w:r>
    </w:p>
    <w:p w:rsidR="005B2E87" w:rsidRPr="005F05EC" w:rsidRDefault="005B2E87" w:rsidP="00EF7A23">
      <w:pPr>
        <w:spacing w:before="100" w:beforeAutospacing="1" w:after="100" w:afterAutospacing="1" w:line="240" w:lineRule="auto"/>
        <w:ind w:left="720"/>
        <w:rPr>
          <w:rFonts w:ascii="Gill Sans MT" w:eastAsia="Times New Roman" w:hAnsi="Gill Sans MT" w:cs="Arial"/>
          <w:sz w:val="22"/>
          <w:lang w:eastAsia="en-GB"/>
        </w:rPr>
      </w:pPr>
      <w:r w:rsidRPr="005F05EC">
        <w:rPr>
          <w:rFonts w:ascii="Arial" w:hAnsi="Arial" w:cs="Arial"/>
          <w:sz w:val="22"/>
        </w:rPr>
        <w:t>□</w:t>
      </w:r>
      <w:r w:rsidRPr="005F05EC">
        <w:rPr>
          <w:rFonts w:ascii="Gill Sans MT" w:hAnsi="Gill Sans MT" w:cs="Arial"/>
          <w:sz w:val="22"/>
        </w:rPr>
        <w:t xml:space="preserve"> </w:t>
      </w:r>
      <w:r w:rsidR="00E11D3D" w:rsidRPr="005F05EC">
        <w:rPr>
          <w:rFonts w:ascii="Gill Sans MT" w:hAnsi="Gill Sans MT"/>
          <w:sz w:val="22"/>
        </w:rPr>
        <w:t>Profesionalizacija javne službe</w:t>
      </w:r>
    </w:p>
    <w:p w:rsidR="004E5200" w:rsidRPr="005F05EC" w:rsidRDefault="004E5200" w:rsidP="00EF7A23">
      <w:pPr>
        <w:spacing w:before="100" w:beforeAutospacing="1" w:after="100" w:afterAutospacing="1" w:line="240" w:lineRule="auto"/>
        <w:ind w:left="720"/>
        <w:rPr>
          <w:rFonts w:ascii="Gill Sans MT" w:eastAsia="Times New Roman" w:hAnsi="Gill Sans MT" w:cs="Arial"/>
          <w:sz w:val="22"/>
          <w:lang w:eastAsia="en-GB"/>
        </w:rPr>
      </w:pPr>
      <w:r w:rsidRPr="005F05EC">
        <w:rPr>
          <w:rFonts w:ascii="Arial" w:hAnsi="Arial" w:cs="Arial"/>
          <w:sz w:val="22"/>
        </w:rPr>
        <w:t>□</w:t>
      </w:r>
      <w:r w:rsidRPr="005F05EC">
        <w:rPr>
          <w:rFonts w:ascii="Gill Sans MT" w:eastAsia="Times New Roman" w:hAnsi="Gill Sans MT" w:cs="Arial"/>
          <w:sz w:val="22"/>
          <w:lang w:eastAsia="en-GB"/>
        </w:rPr>
        <w:t xml:space="preserve"> </w:t>
      </w:r>
      <w:r w:rsidR="00E11D3D" w:rsidRPr="005F05EC">
        <w:rPr>
          <w:rFonts w:ascii="Gill Sans MT" w:hAnsi="Gill Sans MT"/>
          <w:sz w:val="22"/>
        </w:rPr>
        <w:t>Bolje usluge</w:t>
      </w:r>
      <w:r w:rsidRPr="005F05EC">
        <w:rPr>
          <w:rFonts w:ascii="Gill Sans MT" w:eastAsia="Times New Roman" w:hAnsi="Gill Sans MT" w:cs="Arial"/>
          <w:sz w:val="22"/>
          <w:lang w:eastAsia="en-GB"/>
        </w:rPr>
        <w:t xml:space="preserve"> </w:t>
      </w:r>
    </w:p>
    <w:p w:rsidR="005B2E87" w:rsidRPr="005F05EC" w:rsidRDefault="00E11D3D" w:rsidP="00EF7A23">
      <w:pPr>
        <w:spacing w:before="100" w:beforeAutospacing="1" w:after="100" w:afterAutospacing="1" w:line="240" w:lineRule="auto"/>
        <w:ind w:firstLine="720"/>
        <w:rPr>
          <w:rFonts w:ascii="Gill Sans MT" w:eastAsia="Times New Roman" w:hAnsi="Gill Sans MT" w:cs="Arial"/>
          <w:color w:val="000000" w:themeColor="text1"/>
          <w:sz w:val="22"/>
          <w:lang w:eastAsia="en-GB"/>
        </w:rPr>
      </w:pPr>
      <w:r w:rsidRPr="005F05EC">
        <w:rPr>
          <w:rFonts w:ascii="Gill Sans MT" w:eastAsia="Times New Roman" w:hAnsi="Gill Sans MT" w:cs="Arial"/>
          <w:color w:val="000000" w:themeColor="text1"/>
          <w:sz w:val="22"/>
          <w:lang w:eastAsia="en-GB"/>
        </w:rPr>
        <w:t>Komentar</w:t>
      </w:r>
      <w:r w:rsidR="005B2E87" w:rsidRPr="005F05EC">
        <w:rPr>
          <w:rFonts w:ascii="Gill Sans MT" w:eastAsia="Times New Roman" w:hAnsi="Gill Sans MT" w:cs="Arial"/>
          <w:color w:val="000000" w:themeColor="text1"/>
          <w:sz w:val="22"/>
          <w:lang w:eastAsia="en-GB"/>
        </w:rPr>
        <w:t>: ______</w:t>
      </w:r>
    </w:p>
    <w:p w:rsidR="005B2E87" w:rsidRPr="005F05EC" w:rsidRDefault="00E11D3D" w:rsidP="00EF7A23">
      <w:pPr>
        <w:spacing w:before="100" w:beforeAutospacing="1" w:after="100" w:afterAutospacing="1" w:line="240" w:lineRule="auto"/>
        <w:rPr>
          <w:rFonts w:ascii="Gill Sans MT" w:hAnsi="Gill Sans MT" w:cs="Arial"/>
          <w:sz w:val="22"/>
          <w:u w:val="single"/>
          <w:lang w:eastAsia="en-GB"/>
        </w:rPr>
      </w:pPr>
      <w:r w:rsidRPr="005F05EC">
        <w:rPr>
          <w:rFonts w:ascii="Gill Sans MT" w:hAnsi="Gill Sans MT" w:cs="Arial"/>
          <w:sz w:val="22"/>
          <w:u w:val="single"/>
          <w:lang w:eastAsia="en-GB"/>
        </w:rPr>
        <w:t>Dizajn Strategije RJU</w:t>
      </w:r>
      <w:r w:rsidR="005B2E87" w:rsidRPr="005F05EC">
        <w:rPr>
          <w:rFonts w:ascii="Gill Sans MT" w:hAnsi="Gill Sans MT" w:cs="Arial"/>
          <w:sz w:val="22"/>
          <w:u w:val="single"/>
          <w:lang w:eastAsia="en-GB"/>
        </w:rPr>
        <w:t xml:space="preserve"> </w:t>
      </w:r>
    </w:p>
    <w:tbl>
      <w:tblPr>
        <w:tblStyle w:val="TableGrid1"/>
        <w:tblW w:w="0" w:type="auto"/>
        <w:tblLook w:val="04A0" w:firstRow="1" w:lastRow="0" w:firstColumn="1" w:lastColumn="0" w:noHBand="0" w:noVBand="1"/>
      </w:tblPr>
      <w:tblGrid>
        <w:gridCol w:w="1480"/>
        <w:gridCol w:w="1479"/>
        <w:gridCol w:w="1525"/>
        <w:gridCol w:w="1117"/>
        <w:gridCol w:w="1733"/>
        <w:gridCol w:w="1676"/>
      </w:tblGrid>
      <w:tr w:rsidR="005B2E87" w:rsidRPr="005F05EC" w:rsidTr="005F05EC">
        <w:tc>
          <w:tcPr>
            <w:tcW w:w="153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540" w:type="dxa"/>
          </w:tcPr>
          <w:p w:rsidR="005B2E87" w:rsidRPr="005F05EC" w:rsidRDefault="00E11D3D" w:rsidP="00EF7A23">
            <w:pPr>
              <w:spacing w:before="100" w:beforeAutospacing="1" w:after="100" w:afterAutospacing="1" w:line="240" w:lineRule="auto"/>
              <w:rPr>
                <w:rFonts w:ascii="Gill Sans MT" w:hAnsi="Gill Sans MT" w:cs="Arial"/>
                <w:sz w:val="22"/>
              </w:rPr>
            </w:pPr>
            <w:r w:rsidRPr="005F05EC">
              <w:rPr>
                <w:rFonts w:ascii="Gill Sans MT" w:hAnsi="Gill Sans MT"/>
                <w:sz w:val="22"/>
              </w:rPr>
              <w:t>Vrlo zadovoljavajuće</w:t>
            </w:r>
          </w:p>
        </w:tc>
        <w:tc>
          <w:tcPr>
            <w:tcW w:w="1549" w:type="dxa"/>
          </w:tcPr>
          <w:p w:rsidR="005B2E87" w:rsidRPr="005F05EC" w:rsidRDefault="00E11D3D" w:rsidP="00EF7A23">
            <w:pPr>
              <w:spacing w:before="100" w:beforeAutospacing="1" w:after="100" w:afterAutospacing="1" w:line="240" w:lineRule="auto"/>
              <w:rPr>
                <w:rFonts w:ascii="Gill Sans MT" w:hAnsi="Gill Sans MT" w:cs="Arial"/>
                <w:sz w:val="22"/>
              </w:rPr>
            </w:pPr>
            <w:r w:rsidRPr="005F05EC">
              <w:rPr>
                <w:rFonts w:ascii="Gill Sans MT" w:hAnsi="Gill Sans MT"/>
                <w:sz w:val="22"/>
              </w:rPr>
              <w:t>Zadovoljavajuće</w:t>
            </w:r>
          </w:p>
        </w:tc>
        <w:tc>
          <w:tcPr>
            <w:tcW w:w="1096" w:type="dxa"/>
          </w:tcPr>
          <w:p w:rsidR="005B2E87" w:rsidRPr="005F05EC" w:rsidRDefault="00E11D3D" w:rsidP="00EF7A23">
            <w:pPr>
              <w:spacing w:before="100" w:beforeAutospacing="1" w:after="100" w:afterAutospacing="1" w:line="240" w:lineRule="auto"/>
              <w:rPr>
                <w:rFonts w:ascii="Gill Sans MT" w:hAnsi="Gill Sans MT" w:cs="Arial"/>
                <w:sz w:val="22"/>
              </w:rPr>
            </w:pPr>
            <w:r w:rsidRPr="005F05EC">
              <w:rPr>
                <w:rFonts w:ascii="Gill Sans MT" w:hAnsi="Gill Sans MT"/>
                <w:sz w:val="22"/>
              </w:rPr>
              <w:t>Neutralno</w:t>
            </w:r>
            <w:r w:rsidR="005B2E87" w:rsidRPr="005F05EC">
              <w:rPr>
                <w:rStyle w:val="eop"/>
                <w:rFonts w:ascii="Gill Sans MT" w:hAnsi="Gill Sans MT" w:cs="Arial"/>
                <w:sz w:val="22"/>
              </w:rPr>
              <w:t> </w:t>
            </w:r>
          </w:p>
        </w:tc>
        <w:tc>
          <w:tcPr>
            <w:tcW w:w="1769" w:type="dxa"/>
          </w:tcPr>
          <w:p w:rsidR="005B2E87" w:rsidRPr="005F05EC" w:rsidRDefault="00E11D3D" w:rsidP="00EF7A23">
            <w:pPr>
              <w:spacing w:before="100" w:beforeAutospacing="1" w:after="100" w:afterAutospacing="1" w:line="240" w:lineRule="auto"/>
              <w:rPr>
                <w:rFonts w:ascii="Gill Sans MT" w:hAnsi="Gill Sans MT" w:cs="Arial"/>
                <w:sz w:val="22"/>
              </w:rPr>
            </w:pPr>
            <w:r w:rsidRPr="005F05EC">
              <w:rPr>
                <w:rFonts w:ascii="Gill Sans MT" w:hAnsi="Gill Sans MT"/>
                <w:sz w:val="22"/>
              </w:rPr>
              <w:t>Nezadovoljavajuće</w:t>
            </w:r>
          </w:p>
        </w:tc>
        <w:tc>
          <w:tcPr>
            <w:tcW w:w="1743" w:type="dxa"/>
          </w:tcPr>
          <w:p w:rsidR="005B2E87" w:rsidRPr="005F05EC" w:rsidRDefault="00E11D3D" w:rsidP="00EF7A23">
            <w:pPr>
              <w:spacing w:before="100" w:beforeAutospacing="1" w:after="100" w:afterAutospacing="1" w:line="240" w:lineRule="auto"/>
              <w:rPr>
                <w:rFonts w:ascii="Gill Sans MT" w:hAnsi="Gill Sans MT" w:cs="Arial"/>
                <w:sz w:val="22"/>
              </w:rPr>
            </w:pPr>
            <w:r w:rsidRPr="005F05EC">
              <w:rPr>
                <w:rFonts w:ascii="Gill Sans MT" w:hAnsi="Gill Sans MT"/>
                <w:sz w:val="22"/>
              </w:rPr>
              <w:t>Vrlo nezadovoljavajuće</w:t>
            </w:r>
          </w:p>
        </w:tc>
      </w:tr>
      <w:tr w:rsidR="005B2E87" w:rsidRPr="005F05EC" w:rsidTr="005F05EC">
        <w:tc>
          <w:tcPr>
            <w:tcW w:w="1539" w:type="dxa"/>
          </w:tcPr>
          <w:p w:rsidR="005B2E87" w:rsidRPr="005F05EC" w:rsidRDefault="00E11D3D" w:rsidP="00EF7A23">
            <w:pPr>
              <w:pStyle w:val="NormalWeb"/>
              <w:spacing w:before="100" w:beforeAutospacing="1" w:after="100" w:afterAutospacing="1"/>
              <w:rPr>
                <w:rFonts w:ascii="Gill Sans MT" w:hAnsi="Gill Sans MT" w:cs="Arial"/>
                <w:color w:val="000000" w:themeColor="text1"/>
                <w:sz w:val="22"/>
                <w:szCs w:val="22"/>
              </w:rPr>
            </w:pPr>
            <w:r w:rsidRPr="005F05EC">
              <w:rPr>
                <w:rFonts w:ascii="Gill Sans MT" w:hAnsi="Gill Sans MT"/>
                <w:sz w:val="22"/>
                <w:szCs w:val="22"/>
              </w:rPr>
              <w:t>U kojoj mjeri je strategija RJU zasnovana na potrebama crnogorske javne uprave?</w:t>
            </w:r>
          </w:p>
        </w:tc>
        <w:tc>
          <w:tcPr>
            <w:tcW w:w="1540"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54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096"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76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743" w:type="dxa"/>
          </w:tcPr>
          <w:p w:rsidR="005B2E87" w:rsidRPr="005F05EC" w:rsidRDefault="005B2E87" w:rsidP="00EF7A23">
            <w:pPr>
              <w:spacing w:before="100" w:beforeAutospacing="1" w:after="100" w:afterAutospacing="1" w:line="240" w:lineRule="auto"/>
              <w:rPr>
                <w:rFonts w:ascii="Gill Sans MT" w:hAnsi="Gill Sans MT" w:cs="Arial"/>
                <w:sz w:val="22"/>
              </w:rPr>
            </w:pPr>
          </w:p>
        </w:tc>
      </w:tr>
      <w:tr w:rsidR="005B2E87" w:rsidRPr="005F05EC" w:rsidTr="005F05EC">
        <w:tc>
          <w:tcPr>
            <w:tcW w:w="1539" w:type="dxa"/>
          </w:tcPr>
          <w:p w:rsidR="005B2E87" w:rsidRPr="005F05EC" w:rsidRDefault="00E11D3D" w:rsidP="00EF7A23">
            <w:pPr>
              <w:pStyle w:val="NormalWeb"/>
              <w:spacing w:before="100" w:beforeAutospacing="1" w:after="100" w:afterAutospacing="1"/>
              <w:rPr>
                <w:rFonts w:ascii="Gill Sans MT" w:hAnsi="Gill Sans MT" w:cs="Arial"/>
                <w:color w:val="000000" w:themeColor="text1"/>
                <w:sz w:val="22"/>
                <w:szCs w:val="22"/>
              </w:rPr>
            </w:pPr>
            <w:r w:rsidRPr="005F05EC">
              <w:rPr>
                <w:rFonts w:ascii="Gill Sans MT" w:hAnsi="Gill Sans MT"/>
                <w:sz w:val="22"/>
                <w:szCs w:val="22"/>
              </w:rPr>
              <w:t xml:space="preserve">U kojoj mjeri je Strategija RJU omogućila </w:t>
            </w:r>
            <w:r w:rsidRPr="005F05EC">
              <w:rPr>
                <w:rFonts w:ascii="Gill Sans MT" w:hAnsi="Gill Sans MT"/>
                <w:sz w:val="22"/>
                <w:szCs w:val="22"/>
              </w:rPr>
              <w:lastRenderedPageBreak/>
              <w:t>integraciju SIGMA principa RJU u svom dizajnu?</w:t>
            </w:r>
          </w:p>
        </w:tc>
        <w:tc>
          <w:tcPr>
            <w:tcW w:w="1540"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54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096"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76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743" w:type="dxa"/>
          </w:tcPr>
          <w:p w:rsidR="005B2E87" w:rsidRPr="005F05EC" w:rsidRDefault="005B2E87" w:rsidP="00EF7A23">
            <w:pPr>
              <w:spacing w:before="100" w:beforeAutospacing="1" w:after="100" w:afterAutospacing="1" w:line="240" w:lineRule="auto"/>
              <w:rPr>
                <w:rFonts w:ascii="Gill Sans MT" w:hAnsi="Gill Sans MT" w:cs="Arial"/>
                <w:sz w:val="22"/>
              </w:rPr>
            </w:pPr>
          </w:p>
        </w:tc>
      </w:tr>
      <w:tr w:rsidR="005B2E87" w:rsidRPr="005F05EC" w:rsidTr="005F05EC">
        <w:tc>
          <w:tcPr>
            <w:tcW w:w="1539" w:type="dxa"/>
          </w:tcPr>
          <w:p w:rsidR="005B2E87" w:rsidRPr="005F05EC" w:rsidRDefault="00E11D3D" w:rsidP="00EF7A23">
            <w:pPr>
              <w:pStyle w:val="NormalWeb"/>
              <w:spacing w:before="100" w:beforeAutospacing="1" w:after="100" w:afterAutospacing="1"/>
              <w:rPr>
                <w:rFonts w:ascii="Gill Sans MT" w:hAnsi="Gill Sans MT" w:cs="Arial"/>
                <w:color w:val="000000" w:themeColor="text1"/>
                <w:sz w:val="22"/>
                <w:szCs w:val="22"/>
              </w:rPr>
            </w:pPr>
            <w:r w:rsidRPr="005F05EC">
              <w:rPr>
                <w:rFonts w:ascii="Gill Sans MT" w:hAnsi="Gill Sans MT"/>
                <w:sz w:val="22"/>
                <w:szCs w:val="22"/>
              </w:rPr>
              <w:t>Da li uzima u obzir partikularnosti procesa pristupanja EU?</w:t>
            </w:r>
          </w:p>
        </w:tc>
        <w:tc>
          <w:tcPr>
            <w:tcW w:w="1540"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54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096"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769" w:type="dxa"/>
          </w:tcPr>
          <w:p w:rsidR="005B2E87" w:rsidRPr="005F05EC" w:rsidRDefault="005B2E87" w:rsidP="00EF7A23">
            <w:pPr>
              <w:spacing w:before="100" w:beforeAutospacing="1" w:after="100" w:afterAutospacing="1" w:line="240" w:lineRule="auto"/>
              <w:rPr>
                <w:rFonts w:ascii="Gill Sans MT" w:hAnsi="Gill Sans MT" w:cs="Arial"/>
                <w:sz w:val="22"/>
              </w:rPr>
            </w:pPr>
          </w:p>
        </w:tc>
        <w:tc>
          <w:tcPr>
            <w:tcW w:w="1743" w:type="dxa"/>
          </w:tcPr>
          <w:p w:rsidR="005B2E87" w:rsidRPr="005F05EC" w:rsidRDefault="005B2E87" w:rsidP="00EF7A23">
            <w:pPr>
              <w:spacing w:before="100" w:beforeAutospacing="1" w:after="100" w:afterAutospacing="1" w:line="240" w:lineRule="auto"/>
              <w:rPr>
                <w:rFonts w:ascii="Gill Sans MT" w:hAnsi="Gill Sans MT" w:cs="Arial"/>
                <w:sz w:val="22"/>
              </w:rPr>
            </w:pPr>
          </w:p>
        </w:tc>
      </w:tr>
      <w:tr w:rsidR="00E11D3D" w:rsidRPr="005F05EC" w:rsidTr="005F05EC">
        <w:tc>
          <w:tcPr>
            <w:tcW w:w="1539" w:type="dxa"/>
          </w:tcPr>
          <w:p w:rsidR="00E11D3D" w:rsidRPr="005F05EC" w:rsidRDefault="00E11D3D" w:rsidP="007F3E82">
            <w:pPr>
              <w:rPr>
                <w:rFonts w:ascii="Gill Sans MT" w:hAnsi="Gill Sans MT"/>
                <w:sz w:val="22"/>
              </w:rPr>
            </w:pPr>
            <w:r w:rsidRPr="005F05EC">
              <w:rPr>
                <w:rFonts w:ascii="Gill Sans MT" w:hAnsi="Gill Sans MT"/>
                <w:sz w:val="22"/>
              </w:rPr>
              <w:t>U kojoj mjeri je strategija RJU doprinijela integrisanim pristupima MJU i drugih zainteresovanih strana reformi?</w:t>
            </w:r>
          </w:p>
        </w:tc>
        <w:tc>
          <w:tcPr>
            <w:tcW w:w="1540"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549"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096"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769"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743" w:type="dxa"/>
          </w:tcPr>
          <w:p w:rsidR="00E11D3D" w:rsidRPr="005F05EC" w:rsidRDefault="00E11D3D" w:rsidP="00EF7A23">
            <w:pPr>
              <w:spacing w:before="100" w:beforeAutospacing="1" w:after="100" w:afterAutospacing="1" w:line="240" w:lineRule="auto"/>
              <w:rPr>
                <w:rFonts w:ascii="Gill Sans MT" w:hAnsi="Gill Sans MT" w:cs="Arial"/>
                <w:sz w:val="22"/>
              </w:rPr>
            </w:pPr>
          </w:p>
        </w:tc>
      </w:tr>
      <w:tr w:rsidR="00E11D3D" w:rsidRPr="005F05EC" w:rsidTr="005F05EC">
        <w:tc>
          <w:tcPr>
            <w:tcW w:w="1539" w:type="dxa"/>
          </w:tcPr>
          <w:p w:rsidR="00E11D3D" w:rsidRPr="005F05EC" w:rsidRDefault="00E11D3D" w:rsidP="007F3E82">
            <w:pPr>
              <w:rPr>
                <w:sz w:val="22"/>
              </w:rPr>
            </w:pPr>
            <w:r w:rsidRPr="005F05EC">
              <w:rPr>
                <w:rFonts w:ascii="Gill Sans MT" w:hAnsi="Gill Sans MT"/>
                <w:sz w:val="22"/>
              </w:rPr>
              <w:t>U kojoj mjeri dizajn okvira rezultata strategije RJU omogućava dosljedan i sveobuhvatan monitoring i izvještavanje?</w:t>
            </w:r>
          </w:p>
        </w:tc>
        <w:tc>
          <w:tcPr>
            <w:tcW w:w="1540"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549"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096"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769" w:type="dxa"/>
          </w:tcPr>
          <w:p w:rsidR="00E11D3D" w:rsidRPr="005F05EC" w:rsidRDefault="00E11D3D" w:rsidP="00EF7A23">
            <w:pPr>
              <w:spacing w:before="100" w:beforeAutospacing="1" w:after="100" w:afterAutospacing="1" w:line="240" w:lineRule="auto"/>
              <w:rPr>
                <w:rFonts w:ascii="Gill Sans MT" w:hAnsi="Gill Sans MT" w:cs="Arial"/>
                <w:sz w:val="22"/>
              </w:rPr>
            </w:pPr>
          </w:p>
        </w:tc>
        <w:tc>
          <w:tcPr>
            <w:tcW w:w="1743" w:type="dxa"/>
          </w:tcPr>
          <w:p w:rsidR="00E11D3D" w:rsidRPr="005F05EC" w:rsidRDefault="00E11D3D" w:rsidP="00EF7A23">
            <w:pPr>
              <w:spacing w:before="100" w:beforeAutospacing="1" w:after="100" w:afterAutospacing="1" w:line="240" w:lineRule="auto"/>
              <w:rPr>
                <w:rFonts w:ascii="Gill Sans MT" w:hAnsi="Gill Sans MT" w:cs="Arial"/>
                <w:sz w:val="22"/>
              </w:rPr>
            </w:pPr>
          </w:p>
        </w:tc>
      </w:tr>
      <w:tr w:rsidR="004E5200" w:rsidRPr="005F05EC" w:rsidTr="005F05EC">
        <w:tc>
          <w:tcPr>
            <w:tcW w:w="1539" w:type="dxa"/>
          </w:tcPr>
          <w:p w:rsidR="004E5200" w:rsidRPr="005F05EC" w:rsidRDefault="005F05EC" w:rsidP="00EF7A23">
            <w:pPr>
              <w:spacing w:before="100" w:beforeAutospacing="1" w:after="100" w:afterAutospacing="1" w:line="240" w:lineRule="auto"/>
              <w:rPr>
                <w:rFonts w:ascii="Gill Sans MT" w:hAnsi="Gill Sans MT" w:cs="Arial"/>
                <w:color w:val="000000" w:themeColor="text1"/>
                <w:sz w:val="22"/>
              </w:rPr>
            </w:pPr>
            <w:r w:rsidRPr="005F05EC">
              <w:rPr>
                <w:rFonts w:ascii="Gill Sans MT" w:hAnsi="Gill Sans MT"/>
                <w:sz w:val="22"/>
              </w:rPr>
              <w:t>U kojoj mjeri dizajn okvira rezultata strategije RJU omogućava dosljednu koordinaciju reformskog procesa?</w:t>
            </w:r>
          </w:p>
        </w:tc>
        <w:tc>
          <w:tcPr>
            <w:tcW w:w="1540" w:type="dxa"/>
          </w:tcPr>
          <w:p w:rsidR="004E5200" w:rsidRPr="005F05EC" w:rsidRDefault="004E5200" w:rsidP="00EF7A23">
            <w:pPr>
              <w:spacing w:before="100" w:beforeAutospacing="1" w:after="100" w:afterAutospacing="1" w:line="240" w:lineRule="auto"/>
              <w:rPr>
                <w:rFonts w:ascii="Gill Sans MT" w:hAnsi="Gill Sans MT" w:cs="Arial"/>
                <w:sz w:val="22"/>
              </w:rPr>
            </w:pPr>
          </w:p>
        </w:tc>
        <w:tc>
          <w:tcPr>
            <w:tcW w:w="1549" w:type="dxa"/>
          </w:tcPr>
          <w:p w:rsidR="004E5200" w:rsidRPr="005F05EC" w:rsidRDefault="004E5200" w:rsidP="00EF7A23">
            <w:pPr>
              <w:spacing w:before="100" w:beforeAutospacing="1" w:after="100" w:afterAutospacing="1" w:line="240" w:lineRule="auto"/>
              <w:rPr>
                <w:rFonts w:ascii="Gill Sans MT" w:hAnsi="Gill Sans MT" w:cs="Arial"/>
                <w:sz w:val="22"/>
              </w:rPr>
            </w:pPr>
          </w:p>
        </w:tc>
        <w:tc>
          <w:tcPr>
            <w:tcW w:w="1096" w:type="dxa"/>
          </w:tcPr>
          <w:p w:rsidR="004E5200" w:rsidRPr="005F05EC" w:rsidRDefault="004E5200" w:rsidP="00EF7A23">
            <w:pPr>
              <w:spacing w:before="100" w:beforeAutospacing="1" w:after="100" w:afterAutospacing="1" w:line="240" w:lineRule="auto"/>
              <w:rPr>
                <w:rFonts w:ascii="Gill Sans MT" w:hAnsi="Gill Sans MT" w:cs="Arial"/>
                <w:sz w:val="22"/>
              </w:rPr>
            </w:pPr>
          </w:p>
        </w:tc>
        <w:tc>
          <w:tcPr>
            <w:tcW w:w="1769" w:type="dxa"/>
          </w:tcPr>
          <w:p w:rsidR="004E5200" w:rsidRPr="005F05EC" w:rsidRDefault="004E5200" w:rsidP="00EF7A23">
            <w:pPr>
              <w:spacing w:before="100" w:beforeAutospacing="1" w:after="100" w:afterAutospacing="1" w:line="240" w:lineRule="auto"/>
              <w:rPr>
                <w:rFonts w:ascii="Gill Sans MT" w:hAnsi="Gill Sans MT" w:cs="Arial"/>
                <w:sz w:val="22"/>
              </w:rPr>
            </w:pPr>
          </w:p>
        </w:tc>
        <w:tc>
          <w:tcPr>
            <w:tcW w:w="1743" w:type="dxa"/>
          </w:tcPr>
          <w:p w:rsidR="004E5200" w:rsidRPr="005F05EC" w:rsidRDefault="004E5200" w:rsidP="00EF7A23">
            <w:pPr>
              <w:spacing w:before="100" w:beforeAutospacing="1" w:after="100" w:afterAutospacing="1" w:line="240" w:lineRule="auto"/>
              <w:rPr>
                <w:rFonts w:ascii="Gill Sans MT" w:hAnsi="Gill Sans MT" w:cs="Arial"/>
                <w:sz w:val="22"/>
              </w:rPr>
            </w:pPr>
          </w:p>
        </w:tc>
      </w:tr>
    </w:tbl>
    <w:p w:rsidR="005B2E87" w:rsidRPr="0023710C" w:rsidRDefault="005F05EC" w:rsidP="00EF7A23">
      <w:pPr>
        <w:spacing w:before="100" w:beforeAutospacing="1" w:after="100" w:afterAutospacing="1" w:line="240" w:lineRule="auto"/>
        <w:rPr>
          <w:rFonts w:ascii="Gill Sans MT" w:hAnsi="Gill Sans MT" w:cs="Arial"/>
          <w:sz w:val="22"/>
          <w:u w:val="single"/>
          <w:lang w:eastAsia="en-GB"/>
        </w:rPr>
      </w:pPr>
      <w:r w:rsidRPr="00EB1801">
        <w:rPr>
          <w:rFonts w:ascii="Gill Sans MT" w:hAnsi="Gill Sans MT"/>
          <w:u w:val="single"/>
        </w:rPr>
        <w:t>DJELOTVORNOST</w:t>
      </w:r>
    </w:p>
    <w:p w:rsidR="005B2E87" w:rsidRPr="0023710C" w:rsidRDefault="005F05EC" w:rsidP="00EF7A23">
      <w:pPr>
        <w:spacing w:before="100" w:beforeAutospacing="1" w:after="100" w:afterAutospacing="1" w:line="240" w:lineRule="auto"/>
        <w:rPr>
          <w:rFonts w:ascii="Gill Sans MT" w:eastAsia="Times New Roman" w:hAnsi="Gill Sans MT" w:cs="Arial"/>
          <w:b/>
          <w:bCs/>
          <w:sz w:val="22"/>
          <w:lang w:eastAsia="en-GB"/>
        </w:rPr>
      </w:pPr>
      <w:r>
        <w:rPr>
          <w:rFonts w:ascii="Gill Sans MT" w:hAnsi="Gill Sans MT"/>
        </w:rPr>
        <w:t>Po Vašem mišljenju, šta je doprinos intervencija Strategije RJU unapređenju čitave javne uprave u Crnoj Gori?</w:t>
      </w:r>
      <w:r w:rsidR="005B2E87" w:rsidRPr="0023710C">
        <w:rPr>
          <w:rFonts w:ascii="Gill Sans MT" w:eastAsia="Times New Roman" w:hAnsi="Gill Sans MT" w:cs="Arial"/>
          <w:b/>
          <w:bCs/>
          <w:sz w:val="22"/>
          <w:lang w:eastAsia="en-GB"/>
        </w:rPr>
        <w:t xml:space="preserve">: </w:t>
      </w:r>
    </w:p>
    <w:tbl>
      <w:tblPr>
        <w:tblW w:w="9241" w:type="dxa"/>
        <w:tblInd w:w="-5"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1802"/>
        <w:gridCol w:w="764"/>
        <w:gridCol w:w="938"/>
        <w:gridCol w:w="938"/>
        <w:gridCol w:w="805"/>
        <w:gridCol w:w="881"/>
        <w:gridCol w:w="1015"/>
        <w:gridCol w:w="1339"/>
        <w:gridCol w:w="1080"/>
      </w:tblGrid>
      <w:tr w:rsidR="005F05EC" w:rsidRPr="0023710C" w:rsidTr="005F05EC">
        <w:trPr>
          <w:trHeight w:val="758"/>
        </w:trPr>
        <w:tc>
          <w:tcPr>
            <w:tcW w:w="1823" w:type="dxa"/>
            <w:shd w:val="clear" w:color="auto" w:fill="1F3864" w:themeFill="accent1" w:themeFillShade="80"/>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38"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5 - U velikoj mjeri</w:t>
            </w:r>
          </w:p>
        </w:tc>
        <w:tc>
          <w:tcPr>
            <w:tcW w:w="914"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 xml:space="preserve">4 - Iznad prosjeka </w:t>
            </w:r>
          </w:p>
        </w:tc>
        <w:tc>
          <w:tcPr>
            <w:tcW w:w="914"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 xml:space="preserve">3 - Oko prosjeka </w:t>
            </w:r>
          </w:p>
        </w:tc>
        <w:tc>
          <w:tcPr>
            <w:tcW w:w="761"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2 - Ne mnogo</w:t>
            </w:r>
          </w:p>
        </w:tc>
        <w:tc>
          <w:tcPr>
            <w:tcW w:w="772"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1 - Gotovo ništa</w:t>
            </w:r>
          </w:p>
        </w:tc>
        <w:tc>
          <w:tcPr>
            <w:tcW w:w="992"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Proizvela je negativne rezultate</w:t>
            </w:r>
          </w:p>
        </w:tc>
        <w:tc>
          <w:tcPr>
            <w:tcW w:w="1319" w:type="dxa"/>
            <w:shd w:val="clear" w:color="auto" w:fill="1F3864" w:themeFill="accent1" w:themeFillShade="80"/>
          </w:tcPr>
          <w:p w:rsidR="005F05EC" w:rsidRPr="00C92BE9" w:rsidRDefault="005F05EC" w:rsidP="007F3E82">
            <w:pPr>
              <w:rPr>
                <w:rFonts w:ascii="Gill Sans MT" w:hAnsi="Gill Sans MT"/>
              </w:rPr>
            </w:pPr>
            <w:r w:rsidRPr="00C92BE9">
              <w:rPr>
                <w:rFonts w:ascii="Gill Sans MT" w:hAnsi="Gill Sans MT"/>
              </w:rPr>
              <w:t xml:space="preserve">0 - Ne znam/nemam mišljenje </w:t>
            </w:r>
          </w:p>
        </w:tc>
        <w:tc>
          <w:tcPr>
            <w:tcW w:w="1008" w:type="dxa"/>
            <w:shd w:val="clear" w:color="auto" w:fill="1F3864" w:themeFill="accent1" w:themeFillShade="80"/>
          </w:tcPr>
          <w:p w:rsidR="005F05EC" w:rsidRDefault="005F05EC" w:rsidP="007F3E82">
            <w:r w:rsidRPr="00C92BE9">
              <w:rPr>
                <w:rFonts w:ascii="Gill Sans MT" w:hAnsi="Gill Sans MT"/>
              </w:rPr>
              <w:t>Komentar</w:t>
            </w: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Opšti doprinos rezultatima u zakonitosti i ekspeditivnosti rada organa javne uprave</w:t>
            </w:r>
          </w:p>
        </w:tc>
        <w:tc>
          <w:tcPr>
            <w:tcW w:w="738" w:type="dxa"/>
          </w:tcPr>
          <w:p w:rsidR="005F05EC" w:rsidRPr="00C92BE9" w:rsidRDefault="005F05EC" w:rsidP="007F3E82">
            <w:pPr>
              <w:rPr>
                <w:rFonts w:ascii="Gill Sans MT" w:hAnsi="Gill Sans MT"/>
              </w:rPr>
            </w:pPr>
          </w:p>
        </w:tc>
        <w:tc>
          <w:tcPr>
            <w:tcW w:w="914" w:type="dxa"/>
          </w:tcPr>
          <w:p w:rsidR="005F05EC" w:rsidRPr="00C92BE9" w:rsidRDefault="005F05EC" w:rsidP="007F3E82">
            <w:pPr>
              <w:rPr>
                <w:rFonts w:ascii="Gill Sans MT" w:hAnsi="Gill Sans MT"/>
              </w:rPr>
            </w:pPr>
          </w:p>
        </w:tc>
        <w:tc>
          <w:tcPr>
            <w:tcW w:w="914" w:type="dxa"/>
          </w:tcPr>
          <w:p w:rsidR="005F05EC" w:rsidRPr="00C92BE9" w:rsidRDefault="005F05EC" w:rsidP="007F3E82">
            <w:pPr>
              <w:rPr>
                <w:rFonts w:ascii="Gill Sans MT" w:hAnsi="Gill Sans MT"/>
              </w:rPr>
            </w:pPr>
          </w:p>
        </w:tc>
        <w:tc>
          <w:tcPr>
            <w:tcW w:w="761" w:type="dxa"/>
          </w:tcPr>
          <w:p w:rsidR="005F05EC" w:rsidRPr="00C92BE9" w:rsidRDefault="005F05EC" w:rsidP="007F3E82">
            <w:pPr>
              <w:rPr>
                <w:rFonts w:ascii="Gill Sans MT" w:hAnsi="Gill Sans MT"/>
              </w:rPr>
            </w:pPr>
          </w:p>
        </w:tc>
        <w:tc>
          <w:tcPr>
            <w:tcW w:w="772" w:type="dxa"/>
          </w:tcPr>
          <w:p w:rsidR="005F05EC" w:rsidRPr="00C92BE9" w:rsidRDefault="005F05EC" w:rsidP="007F3E82">
            <w:pPr>
              <w:rPr>
                <w:rFonts w:ascii="Gill Sans MT" w:hAnsi="Gill Sans MT"/>
              </w:rPr>
            </w:pPr>
          </w:p>
        </w:tc>
        <w:tc>
          <w:tcPr>
            <w:tcW w:w="992" w:type="dxa"/>
          </w:tcPr>
          <w:p w:rsidR="005F05EC" w:rsidRPr="00C92BE9" w:rsidRDefault="005F05EC" w:rsidP="007F3E82">
            <w:pPr>
              <w:rPr>
                <w:rFonts w:ascii="Gill Sans MT" w:hAnsi="Gill Sans MT"/>
              </w:rPr>
            </w:pPr>
          </w:p>
        </w:tc>
        <w:tc>
          <w:tcPr>
            <w:tcW w:w="1319" w:type="dxa"/>
          </w:tcPr>
          <w:p w:rsidR="005F05EC" w:rsidRPr="00C92BE9" w:rsidRDefault="005F05EC" w:rsidP="007F3E82">
            <w:pPr>
              <w:rPr>
                <w:rFonts w:ascii="Gill Sans MT" w:hAnsi="Gill Sans MT"/>
              </w:rPr>
            </w:pPr>
          </w:p>
        </w:tc>
        <w:tc>
          <w:tcPr>
            <w:tcW w:w="1008" w:type="dxa"/>
          </w:tcPr>
          <w:p w:rsidR="005F05EC" w:rsidRDefault="005F05EC" w:rsidP="007F3E82"/>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Opšti doprinos rezultatima u pravcu slobodnog pristupa informacijama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 xml:space="preserve">Opšti doprinos rezultatima u pravcu jačanja upravljačke </w:t>
            </w:r>
            <w:r w:rsidRPr="005F05EC">
              <w:rPr>
                <w:rFonts w:ascii="Gill Sans MT" w:hAnsi="Gill Sans MT"/>
                <w:sz w:val="22"/>
              </w:rPr>
              <w:lastRenderedPageBreak/>
              <w:t>odgovornosti srednjeg nivoa organa javne uprave</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Opšti doprinos rezultatima u pravcu unapređenja pružanja usluga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pravcu dostupnosti e-usluga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smislu ojačanih IT sistema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smislu pojačane interoperabilnosti</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smislu službeničkog sistema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smislu meritokratije</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smislu profesionalizacije javne uprave</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rezultatima u smislu upravljanja ljudskim resursima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Ukupan doprinos poboljšanoj koordinaciji reforme javne uprave</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r w:rsidRPr="0023710C">
              <w:rPr>
                <w:rFonts w:ascii="Arial" w:hAnsi="Arial" w:cs="Arial"/>
                <w:i/>
                <w:iCs/>
                <w:color w:val="000000"/>
                <w:spacing w:val="3"/>
                <w:sz w:val="22"/>
              </w:rPr>
              <w:t>□</w:t>
            </w: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r w:rsidRPr="0023710C">
              <w:rPr>
                <w:rFonts w:ascii="Arial" w:hAnsi="Arial" w:cs="Arial"/>
                <w:i/>
                <w:iCs/>
                <w:color w:val="000000"/>
                <w:spacing w:val="3"/>
                <w:sz w:val="22"/>
              </w:rPr>
              <w:t>□</w:t>
            </w: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r w:rsidRPr="0023710C">
              <w:rPr>
                <w:rFonts w:ascii="Arial" w:hAnsi="Arial" w:cs="Arial"/>
                <w:i/>
                <w:iCs/>
                <w:color w:val="000000"/>
                <w:spacing w:val="3"/>
                <w:sz w:val="22"/>
              </w:rPr>
              <w:t>□</w:t>
            </w: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r w:rsidRPr="0023710C">
              <w:rPr>
                <w:rFonts w:ascii="Arial" w:hAnsi="Arial" w:cs="Arial"/>
                <w:i/>
                <w:iCs/>
                <w:color w:val="000000"/>
                <w:spacing w:val="3"/>
                <w:sz w:val="22"/>
              </w:rPr>
              <w:t>□</w:t>
            </w: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r w:rsidRPr="0023710C">
              <w:rPr>
                <w:rFonts w:ascii="Arial" w:hAnsi="Arial" w:cs="Arial"/>
                <w:i/>
                <w:iCs/>
                <w:color w:val="000000"/>
                <w:spacing w:val="3"/>
                <w:sz w:val="22"/>
              </w:rPr>
              <w:t>□</w:t>
            </w: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r w:rsidRPr="0023710C">
              <w:rPr>
                <w:rFonts w:ascii="Arial" w:hAnsi="Arial" w:cs="Arial"/>
                <w:i/>
                <w:iCs/>
                <w:color w:val="000000"/>
                <w:spacing w:val="3"/>
                <w:sz w:val="22"/>
              </w:rPr>
              <w:t>□</w:t>
            </w: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Doprinos poboljšanom procesu konsultacija sa građanskim društvom i drugim akterima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Opšti doprinos stvaranju efikasne javne uprave koja je orijentisana ka uslugama</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rFonts w:ascii="Gill Sans MT" w:hAnsi="Gill Sans MT"/>
                <w:sz w:val="22"/>
              </w:rPr>
            </w:pPr>
            <w:r w:rsidRPr="005F05EC">
              <w:rPr>
                <w:rFonts w:ascii="Gill Sans MT" w:hAnsi="Gill Sans MT"/>
                <w:sz w:val="22"/>
              </w:rPr>
              <w:t>Opšti doprinos povećanju povjerenja građana u javnu upravu</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r w:rsidR="005F05EC" w:rsidRPr="0023710C" w:rsidTr="005F05EC">
        <w:trPr>
          <w:trHeight w:val="115"/>
        </w:trPr>
        <w:tc>
          <w:tcPr>
            <w:tcW w:w="1823" w:type="dxa"/>
          </w:tcPr>
          <w:p w:rsidR="005F05EC" w:rsidRPr="005F05EC" w:rsidRDefault="005F05EC" w:rsidP="007F3E82">
            <w:pPr>
              <w:rPr>
                <w:sz w:val="22"/>
              </w:rPr>
            </w:pPr>
            <w:r w:rsidRPr="005F05EC">
              <w:rPr>
                <w:rFonts w:ascii="Gill Sans MT" w:hAnsi="Gill Sans MT"/>
                <w:sz w:val="22"/>
              </w:rPr>
              <w:t>Opšti doprinos pristupanju EU</w:t>
            </w:r>
          </w:p>
        </w:tc>
        <w:tc>
          <w:tcPr>
            <w:tcW w:w="73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14"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61"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77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992"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319"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c>
          <w:tcPr>
            <w:tcW w:w="1008" w:type="dxa"/>
          </w:tcPr>
          <w:p w:rsidR="005F05EC" w:rsidRPr="0023710C" w:rsidRDefault="005F05EC" w:rsidP="00EF7A23">
            <w:pPr>
              <w:tabs>
                <w:tab w:val="left" w:pos="510"/>
              </w:tabs>
              <w:autoSpaceDE w:val="0"/>
              <w:autoSpaceDN w:val="0"/>
              <w:adjustRightInd w:val="0"/>
              <w:spacing w:before="100" w:beforeAutospacing="1" w:after="100" w:afterAutospacing="1" w:line="240" w:lineRule="auto"/>
              <w:textAlignment w:val="center"/>
              <w:rPr>
                <w:rFonts w:ascii="Gill Sans MT" w:hAnsi="Gill Sans MT" w:cs="Arial"/>
                <w:i/>
                <w:iCs/>
                <w:color w:val="000000"/>
                <w:spacing w:val="3"/>
                <w:sz w:val="22"/>
              </w:rPr>
            </w:pPr>
          </w:p>
        </w:tc>
      </w:tr>
    </w:tbl>
    <w:p w:rsidR="005B2E87" w:rsidRPr="005F05EC" w:rsidRDefault="005F05EC" w:rsidP="00EF7A23">
      <w:pPr>
        <w:spacing w:before="100" w:beforeAutospacing="1" w:after="100" w:afterAutospacing="1" w:line="240" w:lineRule="auto"/>
        <w:jc w:val="both"/>
        <w:rPr>
          <w:rFonts w:ascii="Gill Sans MT" w:hAnsi="Gill Sans MT" w:cs="Arial"/>
          <w:sz w:val="22"/>
          <w:u w:val="single"/>
        </w:rPr>
      </w:pPr>
      <w:r w:rsidRPr="005F05EC">
        <w:rPr>
          <w:rFonts w:ascii="Gill Sans MT" w:hAnsi="Gill Sans MT" w:cs="Arial"/>
          <w:sz w:val="22"/>
          <w:u w:val="single"/>
        </w:rPr>
        <w:t>P</w:t>
      </w:r>
      <w:r w:rsidR="005B2E87" w:rsidRPr="005F05EC">
        <w:rPr>
          <w:rFonts w:ascii="Gill Sans MT" w:hAnsi="Gill Sans MT" w:cs="Arial"/>
          <w:sz w:val="22"/>
          <w:u w:val="single"/>
        </w:rPr>
        <w:t xml:space="preserve">. </w:t>
      </w:r>
      <w:r w:rsidRPr="005F05EC">
        <w:rPr>
          <w:rFonts w:ascii="Gill Sans MT" w:hAnsi="Gill Sans MT"/>
          <w:sz w:val="22"/>
          <w:u w:val="single"/>
        </w:rPr>
        <w:t>U kojoj mjeri su navedeni izazovi imali uticaja na implementaciju strategije RJU i njenih akcionih planova</w:t>
      </w:r>
    </w:p>
    <w:tbl>
      <w:tblPr>
        <w:tblStyle w:val="TableGrid1"/>
        <w:tblW w:w="0" w:type="auto"/>
        <w:tblLook w:val="04A0" w:firstRow="1" w:lastRow="0" w:firstColumn="1" w:lastColumn="0" w:noHBand="0" w:noVBand="1"/>
      </w:tblPr>
      <w:tblGrid>
        <w:gridCol w:w="2160"/>
        <w:gridCol w:w="1855"/>
        <w:gridCol w:w="1295"/>
        <w:gridCol w:w="1165"/>
        <w:gridCol w:w="1239"/>
        <w:gridCol w:w="1296"/>
      </w:tblGrid>
      <w:tr w:rsidR="005F05EC" w:rsidRPr="005F05EC" w:rsidTr="00FA594A">
        <w:tc>
          <w:tcPr>
            <w:tcW w:w="2160"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855" w:type="dxa"/>
          </w:tcPr>
          <w:p w:rsidR="005F05EC" w:rsidRPr="005F05EC" w:rsidRDefault="005F05EC" w:rsidP="007F3E82">
            <w:pPr>
              <w:rPr>
                <w:rFonts w:ascii="Gill Sans MT" w:hAnsi="Gill Sans MT"/>
                <w:sz w:val="22"/>
              </w:rPr>
            </w:pPr>
            <w:r w:rsidRPr="005F05EC">
              <w:rPr>
                <w:rFonts w:ascii="Gill Sans MT" w:hAnsi="Gill Sans MT"/>
                <w:sz w:val="22"/>
              </w:rPr>
              <w:t>Vrlo pozitivan uticaj</w:t>
            </w:r>
          </w:p>
        </w:tc>
        <w:tc>
          <w:tcPr>
            <w:tcW w:w="1295" w:type="dxa"/>
          </w:tcPr>
          <w:p w:rsidR="005F05EC" w:rsidRPr="005F05EC" w:rsidRDefault="005F05EC" w:rsidP="007F3E82">
            <w:pPr>
              <w:rPr>
                <w:rFonts w:ascii="Gill Sans MT" w:hAnsi="Gill Sans MT"/>
                <w:sz w:val="22"/>
              </w:rPr>
            </w:pPr>
            <w:r w:rsidRPr="005F05EC">
              <w:rPr>
                <w:rFonts w:ascii="Gill Sans MT" w:hAnsi="Gill Sans MT"/>
                <w:sz w:val="22"/>
              </w:rPr>
              <w:t>Pozitivan uticaj</w:t>
            </w:r>
          </w:p>
        </w:tc>
        <w:tc>
          <w:tcPr>
            <w:tcW w:w="1165" w:type="dxa"/>
          </w:tcPr>
          <w:p w:rsidR="005F05EC" w:rsidRPr="005F05EC" w:rsidRDefault="005F05EC" w:rsidP="007F3E82">
            <w:pPr>
              <w:rPr>
                <w:rFonts w:ascii="Gill Sans MT" w:hAnsi="Gill Sans MT"/>
                <w:sz w:val="22"/>
              </w:rPr>
            </w:pPr>
            <w:r w:rsidRPr="005F05EC">
              <w:rPr>
                <w:rFonts w:ascii="Gill Sans MT" w:hAnsi="Gill Sans MT"/>
                <w:sz w:val="22"/>
              </w:rPr>
              <w:t xml:space="preserve">Neutralno </w:t>
            </w:r>
          </w:p>
        </w:tc>
        <w:tc>
          <w:tcPr>
            <w:tcW w:w="1239" w:type="dxa"/>
          </w:tcPr>
          <w:p w:rsidR="005F05EC" w:rsidRPr="005F05EC" w:rsidRDefault="005F05EC" w:rsidP="007F3E82">
            <w:pPr>
              <w:rPr>
                <w:rFonts w:ascii="Gill Sans MT" w:hAnsi="Gill Sans MT"/>
                <w:sz w:val="22"/>
              </w:rPr>
            </w:pPr>
            <w:r w:rsidRPr="005F05EC">
              <w:rPr>
                <w:rFonts w:ascii="Gill Sans MT" w:hAnsi="Gill Sans MT"/>
                <w:sz w:val="22"/>
              </w:rPr>
              <w:t>Negativan uticaj</w:t>
            </w:r>
          </w:p>
        </w:tc>
        <w:tc>
          <w:tcPr>
            <w:tcW w:w="1296" w:type="dxa"/>
          </w:tcPr>
          <w:p w:rsidR="005F05EC" w:rsidRPr="005F05EC" w:rsidRDefault="005F05EC" w:rsidP="007F3E82">
            <w:pPr>
              <w:rPr>
                <w:sz w:val="22"/>
              </w:rPr>
            </w:pPr>
            <w:r w:rsidRPr="005F05EC">
              <w:rPr>
                <w:rFonts w:ascii="Gill Sans MT" w:hAnsi="Gill Sans MT"/>
                <w:sz w:val="22"/>
              </w:rPr>
              <w:t>Vrlo negativan uticaj</w:t>
            </w:r>
          </w:p>
        </w:tc>
      </w:tr>
      <w:tr w:rsidR="005F05EC" w:rsidRPr="005F05EC" w:rsidTr="00FA594A">
        <w:tc>
          <w:tcPr>
            <w:tcW w:w="2160" w:type="dxa"/>
          </w:tcPr>
          <w:p w:rsidR="005F05EC" w:rsidRPr="005F05EC" w:rsidRDefault="005F05EC" w:rsidP="007F3E82">
            <w:pPr>
              <w:rPr>
                <w:rFonts w:ascii="Gill Sans MT" w:hAnsi="Gill Sans MT"/>
                <w:sz w:val="22"/>
              </w:rPr>
            </w:pPr>
            <w:r w:rsidRPr="005F05EC">
              <w:rPr>
                <w:rFonts w:ascii="Gill Sans MT" w:hAnsi="Gill Sans MT"/>
                <w:sz w:val="22"/>
              </w:rPr>
              <w:t>Visoka fluktuacija zaposlenih u Vladinim organizacijama</w:t>
            </w:r>
          </w:p>
        </w:tc>
        <w:tc>
          <w:tcPr>
            <w:tcW w:w="185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16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39"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6" w:type="dxa"/>
          </w:tcPr>
          <w:p w:rsidR="005F05EC" w:rsidRPr="005F05EC" w:rsidRDefault="005F05EC" w:rsidP="00EF7A23">
            <w:pPr>
              <w:spacing w:before="100" w:beforeAutospacing="1" w:after="100" w:afterAutospacing="1" w:line="240" w:lineRule="auto"/>
              <w:rPr>
                <w:rFonts w:ascii="Gill Sans MT" w:hAnsi="Gill Sans MT" w:cs="Arial"/>
                <w:sz w:val="22"/>
              </w:rPr>
            </w:pPr>
          </w:p>
        </w:tc>
      </w:tr>
      <w:tr w:rsidR="005F05EC" w:rsidRPr="005F05EC" w:rsidTr="00FA594A">
        <w:tc>
          <w:tcPr>
            <w:tcW w:w="2160" w:type="dxa"/>
          </w:tcPr>
          <w:p w:rsidR="005F05EC" w:rsidRPr="005F05EC" w:rsidRDefault="005F05EC" w:rsidP="007F3E82">
            <w:pPr>
              <w:rPr>
                <w:rFonts w:ascii="Gill Sans MT" w:hAnsi="Gill Sans MT"/>
                <w:sz w:val="22"/>
              </w:rPr>
            </w:pPr>
            <w:r w:rsidRPr="005F05EC">
              <w:rPr>
                <w:rFonts w:ascii="Gill Sans MT" w:hAnsi="Gill Sans MT"/>
                <w:sz w:val="22"/>
              </w:rPr>
              <w:t>Ograničeni ljudski resursi i u kapacitetu i broju u javnoj upravi</w:t>
            </w:r>
          </w:p>
        </w:tc>
        <w:tc>
          <w:tcPr>
            <w:tcW w:w="185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16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39"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6" w:type="dxa"/>
          </w:tcPr>
          <w:p w:rsidR="005F05EC" w:rsidRPr="005F05EC" w:rsidRDefault="005F05EC" w:rsidP="00EF7A23">
            <w:pPr>
              <w:spacing w:before="100" w:beforeAutospacing="1" w:after="100" w:afterAutospacing="1" w:line="240" w:lineRule="auto"/>
              <w:rPr>
                <w:rFonts w:ascii="Gill Sans MT" w:hAnsi="Gill Sans MT" w:cs="Arial"/>
                <w:sz w:val="22"/>
              </w:rPr>
            </w:pPr>
          </w:p>
        </w:tc>
      </w:tr>
      <w:tr w:rsidR="005F05EC" w:rsidRPr="005F05EC" w:rsidTr="00FA594A">
        <w:tc>
          <w:tcPr>
            <w:tcW w:w="2160" w:type="dxa"/>
          </w:tcPr>
          <w:p w:rsidR="005F05EC" w:rsidRPr="005F05EC" w:rsidRDefault="005F05EC" w:rsidP="007F3E82">
            <w:pPr>
              <w:rPr>
                <w:rFonts w:ascii="Gill Sans MT" w:hAnsi="Gill Sans MT"/>
                <w:sz w:val="22"/>
              </w:rPr>
            </w:pPr>
            <w:r w:rsidRPr="005F05EC">
              <w:rPr>
                <w:rFonts w:ascii="Gill Sans MT" w:hAnsi="Gill Sans MT"/>
                <w:sz w:val="22"/>
              </w:rPr>
              <w:t>Političko okruženje</w:t>
            </w:r>
          </w:p>
        </w:tc>
        <w:tc>
          <w:tcPr>
            <w:tcW w:w="185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16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39"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6" w:type="dxa"/>
          </w:tcPr>
          <w:p w:rsidR="005F05EC" w:rsidRPr="005F05EC" w:rsidRDefault="005F05EC" w:rsidP="00EF7A23">
            <w:pPr>
              <w:spacing w:before="100" w:beforeAutospacing="1" w:after="100" w:afterAutospacing="1" w:line="240" w:lineRule="auto"/>
              <w:rPr>
                <w:rFonts w:ascii="Gill Sans MT" w:hAnsi="Gill Sans MT" w:cs="Arial"/>
                <w:sz w:val="22"/>
              </w:rPr>
            </w:pPr>
          </w:p>
        </w:tc>
      </w:tr>
      <w:tr w:rsidR="005F05EC" w:rsidRPr="005F05EC" w:rsidTr="00FA594A">
        <w:tc>
          <w:tcPr>
            <w:tcW w:w="2160" w:type="dxa"/>
          </w:tcPr>
          <w:p w:rsidR="005F05EC" w:rsidRPr="005F05EC" w:rsidRDefault="005F05EC" w:rsidP="007F3E82">
            <w:pPr>
              <w:rPr>
                <w:rFonts w:ascii="Gill Sans MT" w:hAnsi="Gill Sans MT"/>
                <w:sz w:val="22"/>
              </w:rPr>
            </w:pPr>
            <w:r w:rsidRPr="005F05EC">
              <w:rPr>
                <w:rFonts w:ascii="Gill Sans MT" w:hAnsi="Gill Sans MT"/>
                <w:sz w:val="22"/>
              </w:rPr>
              <w:t>Ekonomsko okruženje</w:t>
            </w:r>
          </w:p>
        </w:tc>
        <w:tc>
          <w:tcPr>
            <w:tcW w:w="185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2460" w:type="dxa"/>
            <w:gridSpan w:val="2"/>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39"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6" w:type="dxa"/>
          </w:tcPr>
          <w:p w:rsidR="005F05EC" w:rsidRPr="005F05EC" w:rsidRDefault="005F05EC" w:rsidP="00EF7A23">
            <w:pPr>
              <w:spacing w:before="100" w:beforeAutospacing="1" w:after="100" w:afterAutospacing="1" w:line="240" w:lineRule="auto"/>
              <w:rPr>
                <w:rFonts w:ascii="Gill Sans MT" w:hAnsi="Gill Sans MT" w:cs="Arial"/>
                <w:sz w:val="22"/>
              </w:rPr>
            </w:pPr>
          </w:p>
        </w:tc>
      </w:tr>
      <w:tr w:rsidR="005F05EC" w:rsidRPr="005F05EC" w:rsidTr="00FA594A">
        <w:tc>
          <w:tcPr>
            <w:tcW w:w="2160" w:type="dxa"/>
          </w:tcPr>
          <w:p w:rsidR="005F05EC" w:rsidRPr="005F05EC" w:rsidRDefault="005F05EC" w:rsidP="007F3E82">
            <w:pPr>
              <w:rPr>
                <w:rFonts w:ascii="Gill Sans MT" w:hAnsi="Gill Sans MT"/>
                <w:sz w:val="22"/>
              </w:rPr>
            </w:pPr>
            <w:r w:rsidRPr="005F05EC">
              <w:rPr>
                <w:rFonts w:ascii="Gill Sans MT" w:hAnsi="Gill Sans MT"/>
                <w:sz w:val="22"/>
              </w:rPr>
              <w:t>Dostupnost sredstava</w:t>
            </w:r>
          </w:p>
        </w:tc>
        <w:tc>
          <w:tcPr>
            <w:tcW w:w="185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2460" w:type="dxa"/>
            <w:gridSpan w:val="2"/>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39"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6" w:type="dxa"/>
          </w:tcPr>
          <w:p w:rsidR="005F05EC" w:rsidRPr="005F05EC" w:rsidRDefault="005F05EC" w:rsidP="00EF7A23">
            <w:pPr>
              <w:spacing w:before="100" w:beforeAutospacing="1" w:after="100" w:afterAutospacing="1" w:line="240" w:lineRule="auto"/>
              <w:rPr>
                <w:rFonts w:ascii="Gill Sans MT" w:hAnsi="Gill Sans MT" w:cs="Arial"/>
                <w:sz w:val="22"/>
              </w:rPr>
            </w:pPr>
          </w:p>
        </w:tc>
      </w:tr>
      <w:tr w:rsidR="005F05EC" w:rsidRPr="005F05EC" w:rsidTr="00FA594A">
        <w:tc>
          <w:tcPr>
            <w:tcW w:w="2160" w:type="dxa"/>
          </w:tcPr>
          <w:p w:rsidR="005F05EC" w:rsidRPr="005F05EC" w:rsidRDefault="005F05EC" w:rsidP="005F05EC">
            <w:pPr>
              <w:rPr>
                <w:rFonts w:ascii="Gill Sans MT" w:hAnsi="Gill Sans MT"/>
                <w:sz w:val="22"/>
              </w:rPr>
            </w:pPr>
            <w:r w:rsidRPr="005F05EC">
              <w:rPr>
                <w:rFonts w:ascii="Gill Sans MT" w:hAnsi="Gill Sans MT"/>
                <w:sz w:val="22"/>
              </w:rPr>
              <w:t>Ostalo, molimo navedite</w:t>
            </w:r>
          </w:p>
          <w:p w:rsidR="005F05EC" w:rsidRPr="005F05EC" w:rsidRDefault="005F05EC" w:rsidP="005F05EC">
            <w:pPr>
              <w:rPr>
                <w:sz w:val="22"/>
              </w:rPr>
            </w:pPr>
            <w:r w:rsidRPr="005F05EC">
              <w:rPr>
                <w:rFonts w:ascii="Gill Sans MT" w:hAnsi="Gill Sans MT"/>
                <w:sz w:val="22"/>
              </w:rPr>
              <w:t>---------------</w:t>
            </w:r>
          </w:p>
        </w:tc>
        <w:tc>
          <w:tcPr>
            <w:tcW w:w="1855"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2460" w:type="dxa"/>
            <w:gridSpan w:val="2"/>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39" w:type="dxa"/>
          </w:tcPr>
          <w:p w:rsidR="005F05EC" w:rsidRPr="005F05EC" w:rsidRDefault="005F05EC" w:rsidP="00EF7A23">
            <w:pPr>
              <w:spacing w:before="100" w:beforeAutospacing="1" w:after="100" w:afterAutospacing="1" w:line="240" w:lineRule="auto"/>
              <w:rPr>
                <w:rFonts w:ascii="Gill Sans MT" w:hAnsi="Gill Sans MT" w:cs="Arial"/>
                <w:sz w:val="22"/>
              </w:rPr>
            </w:pPr>
          </w:p>
        </w:tc>
        <w:tc>
          <w:tcPr>
            <w:tcW w:w="1296" w:type="dxa"/>
          </w:tcPr>
          <w:p w:rsidR="005F05EC" w:rsidRPr="005F05EC" w:rsidRDefault="005F05EC" w:rsidP="00EF7A23">
            <w:pPr>
              <w:spacing w:before="100" w:beforeAutospacing="1" w:after="100" w:afterAutospacing="1" w:line="240" w:lineRule="auto"/>
              <w:rPr>
                <w:rFonts w:ascii="Gill Sans MT" w:hAnsi="Gill Sans MT" w:cs="Arial"/>
                <w:sz w:val="22"/>
              </w:rPr>
            </w:pPr>
          </w:p>
        </w:tc>
      </w:tr>
    </w:tbl>
    <w:p w:rsidR="005B2E87" w:rsidRPr="005F05EC" w:rsidRDefault="005F05EC" w:rsidP="00EF7A23">
      <w:pPr>
        <w:spacing w:before="100" w:beforeAutospacing="1" w:after="100" w:afterAutospacing="1" w:line="240" w:lineRule="auto"/>
        <w:rPr>
          <w:rFonts w:ascii="Gill Sans MT" w:hAnsi="Gill Sans MT" w:cs="Arial"/>
          <w:sz w:val="22"/>
          <w:u w:val="single"/>
        </w:rPr>
      </w:pPr>
      <w:r w:rsidRPr="005F05EC">
        <w:rPr>
          <w:rFonts w:ascii="Gill Sans MT" w:hAnsi="Gill Sans MT"/>
          <w:sz w:val="22"/>
          <w:u w:val="single"/>
        </w:rPr>
        <w:t>EFIKASNOST</w:t>
      </w:r>
    </w:p>
    <w:p w:rsidR="005B2E87" w:rsidRPr="005F05EC" w:rsidRDefault="005F05EC" w:rsidP="00EF7A23">
      <w:pPr>
        <w:spacing w:before="100" w:beforeAutospacing="1" w:after="100" w:afterAutospacing="1" w:line="240" w:lineRule="auto"/>
        <w:rPr>
          <w:rFonts w:ascii="Gill Sans MT" w:hAnsi="Gill Sans MT" w:cs="Arial"/>
          <w:sz w:val="22"/>
          <w:u w:val="single"/>
        </w:rPr>
      </w:pPr>
      <w:r w:rsidRPr="005F05EC">
        <w:rPr>
          <w:rFonts w:ascii="Gill Sans MT" w:hAnsi="Gill Sans MT"/>
          <w:sz w:val="22"/>
          <w:u w:val="single"/>
        </w:rPr>
        <w:t>P. Šta mislite o sljedećim tvrdnjama?</w:t>
      </w:r>
    </w:p>
    <w:tbl>
      <w:tblPr>
        <w:tblStyle w:val="TableGrid1"/>
        <w:tblW w:w="0" w:type="auto"/>
        <w:tblLook w:val="04A0" w:firstRow="1" w:lastRow="0" w:firstColumn="1" w:lastColumn="0" w:noHBand="0" w:noVBand="1"/>
      </w:tblPr>
      <w:tblGrid>
        <w:gridCol w:w="1914"/>
        <w:gridCol w:w="1628"/>
        <w:gridCol w:w="1415"/>
        <w:gridCol w:w="1374"/>
        <w:gridCol w:w="1391"/>
        <w:gridCol w:w="1288"/>
      </w:tblGrid>
      <w:tr w:rsidR="005F05EC" w:rsidRPr="0023710C" w:rsidTr="005F05EC">
        <w:tc>
          <w:tcPr>
            <w:tcW w:w="1917"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643" w:type="dxa"/>
          </w:tcPr>
          <w:p w:rsidR="005F05EC" w:rsidRPr="00B33DAB" w:rsidRDefault="005F05EC" w:rsidP="007F3E82">
            <w:pPr>
              <w:rPr>
                <w:rFonts w:ascii="Gill Sans MT" w:hAnsi="Gill Sans MT"/>
              </w:rPr>
            </w:pPr>
            <w:r w:rsidRPr="00B33DAB">
              <w:rPr>
                <w:rFonts w:ascii="Gill Sans MT" w:hAnsi="Gill Sans MT"/>
              </w:rPr>
              <w:t xml:space="preserve">Potpuno saglasan </w:t>
            </w:r>
          </w:p>
        </w:tc>
        <w:tc>
          <w:tcPr>
            <w:tcW w:w="1426" w:type="dxa"/>
          </w:tcPr>
          <w:p w:rsidR="005F05EC" w:rsidRPr="00B33DAB" w:rsidRDefault="005F05EC" w:rsidP="007F3E82">
            <w:pPr>
              <w:rPr>
                <w:rFonts w:ascii="Gill Sans MT" w:hAnsi="Gill Sans MT"/>
              </w:rPr>
            </w:pPr>
            <w:r w:rsidRPr="00B33DAB">
              <w:rPr>
                <w:rFonts w:ascii="Gill Sans MT" w:hAnsi="Gill Sans MT"/>
              </w:rPr>
              <w:t>Saglasan</w:t>
            </w:r>
          </w:p>
        </w:tc>
        <w:tc>
          <w:tcPr>
            <w:tcW w:w="1380" w:type="dxa"/>
          </w:tcPr>
          <w:p w:rsidR="005F05EC" w:rsidRPr="00B33DAB" w:rsidRDefault="005F05EC" w:rsidP="007F3E82">
            <w:pPr>
              <w:rPr>
                <w:rFonts w:ascii="Gill Sans MT" w:hAnsi="Gill Sans MT"/>
              </w:rPr>
            </w:pPr>
            <w:r w:rsidRPr="00B33DAB">
              <w:rPr>
                <w:rFonts w:ascii="Gill Sans MT" w:hAnsi="Gill Sans MT"/>
              </w:rPr>
              <w:t>Neutralan</w:t>
            </w:r>
          </w:p>
        </w:tc>
        <w:tc>
          <w:tcPr>
            <w:tcW w:w="1402" w:type="dxa"/>
          </w:tcPr>
          <w:p w:rsidR="005F05EC" w:rsidRPr="00B33DAB" w:rsidRDefault="005F05EC" w:rsidP="007F3E82">
            <w:pPr>
              <w:rPr>
                <w:rFonts w:ascii="Gill Sans MT" w:hAnsi="Gill Sans MT"/>
              </w:rPr>
            </w:pPr>
            <w:r w:rsidRPr="00B33DAB">
              <w:rPr>
                <w:rFonts w:ascii="Gill Sans MT" w:hAnsi="Gill Sans MT"/>
              </w:rPr>
              <w:t>Nisam saglasan</w:t>
            </w:r>
          </w:p>
        </w:tc>
        <w:tc>
          <w:tcPr>
            <w:tcW w:w="1297" w:type="dxa"/>
          </w:tcPr>
          <w:p w:rsidR="005F05EC" w:rsidRDefault="005F05EC" w:rsidP="007F3E82">
            <w:r w:rsidRPr="00B33DAB">
              <w:rPr>
                <w:rFonts w:ascii="Gill Sans MT" w:hAnsi="Gill Sans MT"/>
              </w:rPr>
              <w:t>Uopšte nisam saglasan</w:t>
            </w:r>
          </w:p>
        </w:tc>
      </w:tr>
      <w:tr w:rsidR="005F05EC" w:rsidRPr="0023710C" w:rsidTr="005F05EC">
        <w:tc>
          <w:tcPr>
            <w:tcW w:w="1917" w:type="dxa"/>
          </w:tcPr>
          <w:p w:rsidR="005F05EC" w:rsidRPr="005F05EC" w:rsidRDefault="005F05EC" w:rsidP="007F3E82">
            <w:pPr>
              <w:rPr>
                <w:rFonts w:ascii="Gill Sans MT" w:hAnsi="Gill Sans MT"/>
                <w:sz w:val="22"/>
              </w:rPr>
            </w:pPr>
            <w:r w:rsidRPr="005F05EC">
              <w:rPr>
                <w:rFonts w:ascii="Gill Sans MT" w:hAnsi="Gill Sans MT"/>
                <w:sz w:val="22"/>
              </w:rPr>
              <w:t>Strategija RJU i njeni Akcioni planovi generisali su blagovremene rezultate kroz najefikasniju upotrebu finansijskih inputa</w:t>
            </w:r>
          </w:p>
        </w:tc>
        <w:tc>
          <w:tcPr>
            <w:tcW w:w="1643"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26"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380"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02"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297" w:type="dxa"/>
          </w:tcPr>
          <w:p w:rsidR="005F05EC" w:rsidRPr="0023710C" w:rsidRDefault="005F05EC" w:rsidP="00EF7A23">
            <w:pPr>
              <w:spacing w:before="100" w:beforeAutospacing="1" w:after="100" w:afterAutospacing="1" w:line="240" w:lineRule="auto"/>
              <w:rPr>
                <w:rFonts w:ascii="Gill Sans MT" w:hAnsi="Gill Sans MT" w:cs="Arial"/>
                <w:sz w:val="22"/>
              </w:rPr>
            </w:pPr>
          </w:p>
        </w:tc>
      </w:tr>
      <w:tr w:rsidR="005F05EC" w:rsidRPr="0023710C" w:rsidTr="005F05EC">
        <w:tc>
          <w:tcPr>
            <w:tcW w:w="1917" w:type="dxa"/>
          </w:tcPr>
          <w:p w:rsidR="005F05EC" w:rsidRPr="005F05EC" w:rsidRDefault="005F05EC" w:rsidP="007F3E82">
            <w:pPr>
              <w:rPr>
                <w:rFonts w:ascii="Gill Sans MT" w:hAnsi="Gill Sans MT"/>
                <w:sz w:val="22"/>
              </w:rPr>
            </w:pPr>
            <w:r w:rsidRPr="005F05EC">
              <w:rPr>
                <w:rFonts w:ascii="Gill Sans MT" w:hAnsi="Gill Sans MT"/>
                <w:sz w:val="22"/>
              </w:rPr>
              <w:t>Strategija RJU i njeni Akcioni planovi generisali su blagovremene rezultate kroz najefikasniju upotrebu ljudskih resursa</w:t>
            </w:r>
          </w:p>
        </w:tc>
        <w:tc>
          <w:tcPr>
            <w:tcW w:w="1643"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26"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380"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02"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297" w:type="dxa"/>
          </w:tcPr>
          <w:p w:rsidR="005F05EC" w:rsidRPr="0023710C" w:rsidRDefault="005F05EC" w:rsidP="00EF7A23">
            <w:pPr>
              <w:spacing w:before="100" w:beforeAutospacing="1" w:after="100" w:afterAutospacing="1" w:line="240" w:lineRule="auto"/>
              <w:rPr>
                <w:rFonts w:ascii="Gill Sans MT" w:hAnsi="Gill Sans MT" w:cs="Arial"/>
                <w:sz w:val="22"/>
              </w:rPr>
            </w:pPr>
          </w:p>
        </w:tc>
      </w:tr>
      <w:tr w:rsidR="005F05EC" w:rsidRPr="0023710C" w:rsidTr="005F05EC">
        <w:tc>
          <w:tcPr>
            <w:tcW w:w="1917" w:type="dxa"/>
          </w:tcPr>
          <w:p w:rsidR="005F05EC" w:rsidRPr="005F05EC" w:rsidRDefault="005F05EC" w:rsidP="007F3E82">
            <w:pPr>
              <w:rPr>
                <w:rFonts w:ascii="Gill Sans MT" w:hAnsi="Gill Sans MT"/>
                <w:sz w:val="22"/>
              </w:rPr>
            </w:pPr>
            <w:r w:rsidRPr="005F05EC">
              <w:rPr>
                <w:rFonts w:ascii="Gill Sans MT" w:hAnsi="Gill Sans MT"/>
                <w:sz w:val="22"/>
              </w:rPr>
              <w:t>Strategija RJU i njeni Akcioni planovi generisali su blagovremene rezultate kroz najefikasniju upotrebu partnerstava</w:t>
            </w:r>
          </w:p>
        </w:tc>
        <w:tc>
          <w:tcPr>
            <w:tcW w:w="1643"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26"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380"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02"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297" w:type="dxa"/>
          </w:tcPr>
          <w:p w:rsidR="005F05EC" w:rsidRPr="0023710C" w:rsidRDefault="005F05EC" w:rsidP="00EF7A23">
            <w:pPr>
              <w:spacing w:before="100" w:beforeAutospacing="1" w:after="100" w:afterAutospacing="1" w:line="240" w:lineRule="auto"/>
              <w:rPr>
                <w:rFonts w:ascii="Gill Sans MT" w:hAnsi="Gill Sans MT" w:cs="Arial"/>
                <w:sz w:val="22"/>
              </w:rPr>
            </w:pPr>
          </w:p>
        </w:tc>
      </w:tr>
      <w:tr w:rsidR="005F05EC" w:rsidRPr="0023710C" w:rsidTr="005F05EC">
        <w:trPr>
          <w:trHeight w:val="1925"/>
        </w:trPr>
        <w:tc>
          <w:tcPr>
            <w:tcW w:w="1917" w:type="dxa"/>
          </w:tcPr>
          <w:p w:rsidR="005F05EC" w:rsidRPr="005F05EC" w:rsidRDefault="005F05EC" w:rsidP="007F3E82">
            <w:pPr>
              <w:rPr>
                <w:rFonts w:ascii="Gill Sans MT" w:hAnsi="Gill Sans MT"/>
                <w:sz w:val="22"/>
              </w:rPr>
            </w:pPr>
            <w:r w:rsidRPr="005F05EC">
              <w:rPr>
                <w:rFonts w:ascii="Gill Sans MT" w:hAnsi="Gill Sans MT"/>
                <w:sz w:val="22"/>
              </w:rPr>
              <w:lastRenderedPageBreak/>
              <w:t>Međuagencijska koordinacija unutar reforme javne uprave pomogao je da smanje transakcioni troškovi</w:t>
            </w:r>
          </w:p>
        </w:tc>
        <w:tc>
          <w:tcPr>
            <w:tcW w:w="1643"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26"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380"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02"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297" w:type="dxa"/>
          </w:tcPr>
          <w:p w:rsidR="005F05EC" w:rsidRPr="0023710C" w:rsidRDefault="005F05EC" w:rsidP="00EF7A23">
            <w:pPr>
              <w:spacing w:before="100" w:beforeAutospacing="1" w:after="100" w:afterAutospacing="1" w:line="240" w:lineRule="auto"/>
              <w:rPr>
                <w:rFonts w:ascii="Gill Sans MT" w:hAnsi="Gill Sans MT" w:cs="Arial"/>
                <w:sz w:val="22"/>
              </w:rPr>
            </w:pPr>
          </w:p>
        </w:tc>
      </w:tr>
      <w:tr w:rsidR="005F05EC" w:rsidRPr="0023710C" w:rsidTr="005F05EC">
        <w:trPr>
          <w:trHeight w:val="2006"/>
        </w:trPr>
        <w:tc>
          <w:tcPr>
            <w:tcW w:w="1917" w:type="dxa"/>
          </w:tcPr>
          <w:p w:rsidR="005F05EC" w:rsidRPr="005F05EC" w:rsidRDefault="005F05EC" w:rsidP="007F3E82">
            <w:pPr>
              <w:rPr>
                <w:rFonts w:ascii="Gill Sans MT" w:hAnsi="Gill Sans MT"/>
                <w:sz w:val="22"/>
              </w:rPr>
            </w:pPr>
            <w:r w:rsidRPr="005F05EC">
              <w:rPr>
                <w:rFonts w:ascii="Gill Sans MT" w:hAnsi="Gill Sans MT"/>
                <w:sz w:val="22"/>
              </w:rPr>
              <w:t>Vladina međuagencijska saradnja doprinijela je efikasnoj implementaciji</w:t>
            </w:r>
          </w:p>
        </w:tc>
        <w:tc>
          <w:tcPr>
            <w:tcW w:w="1643"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26"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380"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02"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297" w:type="dxa"/>
          </w:tcPr>
          <w:p w:rsidR="005F05EC" w:rsidRPr="0023710C" w:rsidRDefault="005F05EC" w:rsidP="00EF7A23">
            <w:pPr>
              <w:spacing w:before="100" w:beforeAutospacing="1" w:after="100" w:afterAutospacing="1" w:line="240" w:lineRule="auto"/>
              <w:rPr>
                <w:rFonts w:ascii="Gill Sans MT" w:hAnsi="Gill Sans MT" w:cs="Arial"/>
                <w:sz w:val="22"/>
              </w:rPr>
            </w:pPr>
          </w:p>
        </w:tc>
      </w:tr>
      <w:tr w:rsidR="005F05EC" w:rsidRPr="0023710C" w:rsidTr="005F05EC">
        <w:trPr>
          <w:trHeight w:val="1202"/>
        </w:trPr>
        <w:tc>
          <w:tcPr>
            <w:tcW w:w="1917" w:type="dxa"/>
          </w:tcPr>
          <w:p w:rsidR="005F05EC" w:rsidRPr="005F05EC" w:rsidRDefault="005F05EC" w:rsidP="007F3E82">
            <w:pPr>
              <w:rPr>
                <w:sz w:val="22"/>
              </w:rPr>
            </w:pPr>
            <w:r w:rsidRPr="005F05EC">
              <w:rPr>
                <w:rFonts w:ascii="Gill Sans MT" w:hAnsi="Gill Sans MT"/>
                <w:sz w:val="22"/>
              </w:rPr>
              <w:t>Implementacijom strategije RJU i njenih Akcionih planova MJU je upravljalo veoma dobro</w:t>
            </w:r>
          </w:p>
        </w:tc>
        <w:tc>
          <w:tcPr>
            <w:tcW w:w="1643"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26"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380"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402" w:type="dxa"/>
          </w:tcPr>
          <w:p w:rsidR="005F05EC" w:rsidRPr="0023710C" w:rsidRDefault="005F05EC" w:rsidP="00EF7A23">
            <w:pPr>
              <w:spacing w:before="100" w:beforeAutospacing="1" w:after="100" w:afterAutospacing="1" w:line="240" w:lineRule="auto"/>
              <w:rPr>
                <w:rFonts w:ascii="Gill Sans MT" w:hAnsi="Gill Sans MT" w:cs="Arial"/>
                <w:sz w:val="22"/>
              </w:rPr>
            </w:pPr>
          </w:p>
        </w:tc>
        <w:tc>
          <w:tcPr>
            <w:tcW w:w="1297" w:type="dxa"/>
          </w:tcPr>
          <w:p w:rsidR="005F05EC" w:rsidRPr="0023710C" w:rsidRDefault="005F05EC" w:rsidP="00EF7A23">
            <w:pPr>
              <w:spacing w:before="100" w:beforeAutospacing="1" w:after="100" w:afterAutospacing="1" w:line="240" w:lineRule="auto"/>
              <w:rPr>
                <w:rFonts w:ascii="Gill Sans MT" w:hAnsi="Gill Sans MT" w:cs="Arial"/>
                <w:sz w:val="22"/>
              </w:rPr>
            </w:pPr>
          </w:p>
        </w:tc>
      </w:tr>
    </w:tbl>
    <w:p w:rsidR="005B2E87" w:rsidRPr="005F05EC" w:rsidRDefault="005F05EC" w:rsidP="00EF7A23">
      <w:pPr>
        <w:spacing w:before="100" w:beforeAutospacing="1" w:after="100" w:afterAutospacing="1" w:line="240" w:lineRule="auto"/>
        <w:rPr>
          <w:rFonts w:ascii="Gill Sans MT" w:hAnsi="Gill Sans MT" w:cs="Arial"/>
          <w:sz w:val="22"/>
          <w:u w:val="single"/>
          <w:lang w:eastAsia="en-GB"/>
        </w:rPr>
      </w:pPr>
      <w:r w:rsidRPr="005F05EC">
        <w:rPr>
          <w:rFonts w:ascii="Gill Sans MT" w:hAnsi="Gill Sans MT"/>
          <w:sz w:val="22"/>
          <w:u w:val="single"/>
        </w:rPr>
        <w:t>KOORDINACIJA</w:t>
      </w:r>
    </w:p>
    <w:p w:rsidR="005B2E87" w:rsidRPr="0023710C" w:rsidRDefault="005F05EC" w:rsidP="00EF7A23">
      <w:pPr>
        <w:spacing w:before="100" w:beforeAutospacing="1" w:after="100" w:afterAutospacing="1" w:line="240" w:lineRule="auto"/>
        <w:rPr>
          <w:rFonts w:ascii="Gill Sans MT" w:hAnsi="Gill Sans MT" w:cs="Arial"/>
          <w:sz w:val="22"/>
          <w:lang w:eastAsia="en-GB"/>
        </w:rPr>
      </w:pPr>
      <w:r w:rsidRPr="005F05EC">
        <w:rPr>
          <w:rFonts w:ascii="Gill Sans MT" w:hAnsi="Gill Sans MT"/>
          <w:sz w:val="22"/>
        </w:rPr>
        <w:t>P. Kako bi ocijenili koordinaciju između Vladinih agencija/institucija i partnera tokom implementacije strategije RJU i njenih Akcionih planova</w:t>
      </w:r>
      <w:r w:rsidR="005B2E87" w:rsidRPr="0023710C">
        <w:rPr>
          <w:rFonts w:ascii="Gill Sans MT" w:hAnsi="Gill Sans MT" w:cs="Arial"/>
          <w:sz w:val="22"/>
          <w:lang w:eastAsia="en-GB"/>
        </w:rPr>
        <w:t>?</w:t>
      </w:r>
    </w:p>
    <w:tbl>
      <w:tblPr>
        <w:tblStyle w:val="TableGrid1"/>
        <w:tblW w:w="9236" w:type="dxa"/>
        <w:tblLook w:val="04A0" w:firstRow="1" w:lastRow="0" w:firstColumn="1" w:lastColumn="0" w:noHBand="0" w:noVBand="1"/>
      </w:tblPr>
      <w:tblGrid>
        <w:gridCol w:w="1601"/>
        <w:gridCol w:w="1141"/>
        <w:gridCol w:w="1189"/>
        <w:gridCol w:w="1141"/>
        <w:gridCol w:w="1141"/>
        <w:gridCol w:w="1393"/>
        <w:gridCol w:w="1285"/>
        <w:gridCol w:w="1039"/>
      </w:tblGrid>
      <w:tr w:rsidR="006A2A3D" w:rsidRPr="0023710C" w:rsidTr="006A2A3D">
        <w:tc>
          <w:tcPr>
            <w:tcW w:w="1374"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6A2A3D" w:rsidRDefault="006A2A3D" w:rsidP="007F3E82">
            <w:pPr>
              <w:rPr>
                <w:rFonts w:ascii="Gill Sans MT" w:hAnsi="Gill Sans MT"/>
                <w:sz w:val="20"/>
                <w:szCs w:val="20"/>
              </w:rPr>
            </w:pPr>
            <w:r w:rsidRPr="006A2A3D">
              <w:rPr>
                <w:rFonts w:ascii="Gill Sans MT" w:hAnsi="Gill Sans MT"/>
                <w:sz w:val="20"/>
                <w:szCs w:val="20"/>
              </w:rPr>
              <w:t xml:space="preserve">5 - Potpuno djelotvorna </w:t>
            </w:r>
          </w:p>
        </w:tc>
        <w:tc>
          <w:tcPr>
            <w:tcW w:w="1099" w:type="dxa"/>
          </w:tcPr>
          <w:p w:rsidR="006A2A3D" w:rsidRPr="006A2A3D" w:rsidRDefault="006A2A3D" w:rsidP="007F3E82">
            <w:pPr>
              <w:rPr>
                <w:rFonts w:ascii="Gill Sans MT" w:hAnsi="Gill Sans MT"/>
                <w:sz w:val="20"/>
                <w:szCs w:val="20"/>
              </w:rPr>
            </w:pPr>
            <w:r w:rsidRPr="006A2A3D">
              <w:rPr>
                <w:rFonts w:ascii="Gill Sans MT" w:hAnsi="Gill Sans MT"/>
                <w:sz w:val="20"/>
                <w:szCs w:val="20"/>
              </w:rPr>
              <w:t>4 - Djelotvorna</w:t>
            </w:r>
          </w:p>
        </w:tc>
        <w:tc>
          <w:tcPr>
            <w:tcW w:w="1079" w:type="dxa"/>
          </w:tcPr>
          <w:p w:rsidR="006A2A3D" w:rsidRPr="006A2A3D" w:rsidRDefault="006A2A3D" w:rsidP="007F3E82">
            <w:pPr>
              <w:rPr>
                <w:rFonts w:ascii="Gill Sans MT" w:hAnsi="Gill Sans MT"/>
                <w:sz w:val="20"/>
                <w:szCs w:val="20"/>
              </w:rPr>
            </w:pPr>
            <w:r w:rsidRPr="006A2A3D">
              <w:rPr>
                <w:rFonts w:ascii="Gill Sans MT" w:hAnsi="Gill Sans MT"/>
                <w:sz w:val="20"/>
                <w:szCs w:val="20"/>
              </w:rPr>
              <w:t>3 - Manje više djelotvorna</w:t>
            </w:r>
          </w:p>
        </w:tc>
        <w:tc>
          <w:tcPr>
            <w:tcW w:w="1079" w:type="dxa"/>
          </w:tcPr>
          <w:p w:rsidR="006A2A3D" w:rsidRPr="006A2A3D" w:rsidRDefault="006A2A3D" w:rsidP="007F3E82">
            <w:pPr>
              <w:rPr>
                <w:rFonts w:ascii="Gill Sans MT" w:hAnsi="Gill Sans MT"/>
                <w:sz w:val="20"/>
                <w:szCs w:val="20"/>
              </w:rPr>
            </w:pPr>
            <w:r w:rsidRPr="006A2A3D">
              <w:rPr>
                <w:rFonts w:ascii="Gill Sans MT" w:hAnsi="Gill Sans MT"/>
                <w:sz w:val="20"/>
                <w:szCs w:val="20"/>
              </w:rPr>
              <w:t>2 - Donekle djelotvorna</w:t>
            </w:r>
          </w:p>
        </w:tc>
        <w:tc>
          <w:tcPr>
            <w:tcW w:w="1290" w:type="dxa"/>
          </w:tcPr>
          <w:p w:rsidR="006A2A3D" w:rsidRPr="006A2A3D" w:rsidRDefault="006A2A3D" w:rsidP="007F3E82">
            <w:pPr>
              <w:rPr>
                <w:rFonts w:ascii="Gill Sans MT" w:hAnsi="Gill Sans MT"/>
                <w:sz w:val="20"/>
                <w:szCs w:val="20"/>
              </w:rPr>
            </w:pPr>
            <w:r w:rsidRPr="006A2A3D">
              <w:rPr>
                <w:rFonts w:ascii="Gill Sans MT" w:hAnsi="Gill Sans MT"/>
                <w:sz w:val="20"/>
                <w:szCs w:val="20"/>
              </w:rPr>
              <w:t>1 - Nedjelotvorna</w:t>
            </w:r>
          </w:p>
        </w:tc>
        <w:tc>
          <w:tcPr>
            <w:tcW w:w="1266" w:type="dxa"/>
          </w:tcPr>
          <w:p w:rsidR="006A2A3D" w:rsidRPr="006A2A3D" w:rsidRDefault="006A2A3D" w:rsidP="007F3E82">
            <w:pPr>
              <w:rPr>
                <w:rFonts w:ascii="Gill Sans MT" w:hAnsi="Gill Sans MT"/>
                <w:sz w:val="20"/>
                <w:szCs w:val="20"/>
              </w:rPr>
            </w:pPr>
            <w:r w:rsidRPr="006A2A3D">
              <w:rPr>
                <w:rFonts w:ascii="Gill Sans MT" w:hAnsi="Gill Sans MT"/>
                <w:sz w:val="20"/>
                <w:szCs w:val="20"/>
              </w:rPr>
              <w:t xml:space="preserve">0 - Ne znam/nemam mišljenje </w:t>
            </w:r>
          </w:p>
        </w:tc>
        <w:tc>
          <w:tcPr>
            <w:tcW w:w="970" w:type="dxa"/>
          </w:tcPr>
          <w:p w:rsidR="006A2A3D" w:rsidRPr="006A2A3D" w:rsidRDefault="006A2A3D" w:rsidP="007F3E82">
            <w:pPr>
              <w:rPr>
                <w:sz w:val="20"/>
                <w:szCs w:val="20"/>
              </w:rPr>
            </w:pPr>
            <w:r w:rsidRPr="006A2A3D">
              <w:rPr>
                <w:rFonts w:ascii="Gill Sans MT" w:hAnsi="Gill Sans MT"/>
                <w:sz w:val="20"/>
                <w:szCs w:val="20"/>
              </w:rPr>
              <w:t>Komentar</w:t>
            </w:r>
          </w:p>
        </w:tc>
      </w:tr>
      <w:tr w:rsidR="006A2A3D" w:rsidRPr="0023710C" w:rsidTr="006A2A3D">
        <w:tc>
          <w:tcPr>
            <w:tcW w:w="1374" w:type="dxa"/>
          </w:tcPr>
          <w:p w:rsidR="006A2A3D" w:rsidRPr="006A2A3D" w:rsidRDefault="006A2A3D" w:rsidP="007F3E82">
            <w:pPr>
              <w:rPr>
                <w:rFonts w:ascii="Gill Sans MT" w:hAnsi="Gill Sans MT"/>
                <w:sz w:val="22"/>
              </w:rPr>
            </w:pPr>
            <w:r w:rsidRPr="006A2A3D">
              <w:rPr>
                <w:rFonts w:ascii="Gill Sans MT" w:hAnsi="Gill Sans MT"/>
                <w:sz w:val="22"/>
              </w:rPr>
              <w:t>Koordinacija između vladinih institucija i agencija</w:t>
            </w: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9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90"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66"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970" w:type="dxa"/>
          </w:tcPr>
          <w:p w:rsidR="006A2A3D" w:rsidRPr="0023710C" w:rsidRDefault="006A2A3D" w:rsidP="00EF7A23">
            <w:pPr>
              <w:spacing w:before="100" w:beforeAutospacing="1" w:after="100" w:afterAutospacing="1" w:line="240" w:lineRule="auto"/>
              <w:rPr>
                <w:rFonts w:ascii="Gill Sans MT" w:hAnsi="Gill Sans MT" w:cs="Arial"/>
                <w:sz w:val="22"/>
              </w:rPr>
            </w:pPr>
          </w:p>
        </w:tc>
      </w:tr>
      <w:tr w:rsidR="006A2A3D" w:rsidRPr="0023710C" w:rsidTr="006A2A3D">
        <w:tc>
          <w:tcPr>
            <w:tcW w:w="1374" w:type="dxa"/>
          </w:tcPr>
          <w:p w:rsidR="006A2A3D" w:rsidRPr="006A2A3D" w:rsidRDefault="006A2A3D" w:rsidP="007F3E82">
            <w:pPr>
              <w:rPr>
                <w:rFonts w:ascii="Gill Sans MT" w:hAnsi="Gill Sans MT"/>
                <w:sz w:val="22"/>
              </w:rPr>
            </w:pPr>
            <w:r w:rsidRPr="006A2A3D">
              <w:rPr>
                <w:rFonts w:ascii="Gill Sans MT" w:hAnsi="Gill Sans MT"/>
                <w:sz w:val="22"/>
              </w:rPr>
              <w:t>Koordinacija između EU i vladinih organizacija</w:t>
            </w: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9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90"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66"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970" w:type="dxa"/>
          </w:tcPr>
          <w:p w:rsidR="006A2A3D" w:rsidRPr="0023710C" w:rsidRDefault="006A2A3D" w:rsidP="00EF7A23">
            <w:pPr>
              <w:spacing w:before="100" w:beforeAutospacing="1" w:after="100" w:afterAutospacing="1" w:line="240" w:lineRule="auto"/>
              <w:rPr>
                <w:rFonts w:ascii="Gill Sans MT" w:hAnsi="Gill Sans MT" w:cs="Arial"/>
                <w:sz w:val="22"/>
              </w:rPr>
            </w:pPr>
          </w:p>
        </w:tc>
      </w:tr>
      <w:tr w:rsidR="006A2A3D" w:rsidRPr="0023710C" w:rsidTr="006A2A3D">
        <w:tc>
          <w:tcPr>
            <w:tcW w:w="1374" w:type="dxa"/>
          </w:tcPr>
          <w:p w:rsidR="006A2A3D" w:rsidRPr="006A2A3D" w:rsidRDefault="006A2A3D" w:rsidP="007F3E82">
            <w:pPr>
              <w:rPr>
                <w:rFonts w:ascii="Gill Sans MT" w:hAnsi="Gill Sans MT"/>
                <w:sz w:val="22"/>
              </w:rPr>
            </w:pPr>
            <w:r w:rsidRPr="006A2A3D">
              <w:rPr>
                <w:rFonts w:ascii="Gill Sans MT" w:hAnsi="Gill Sans MT"/>
                <w:sz w:val="22"/>
              </w:rPr>
              <w:t>Koordinacija između Vlade i organizacija civilnog društva</w:t>
            </w: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9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90"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66"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970" w:type="dxa"/>
          </w:tcPr>
          <w:p w:rsidR="006A2A3D" w:rsidRPr="0023710C" w:rsidRDefault="006A2A3D" w:rsidP="00EF7A23">
            <w:pPr>
              <w:spacing w:before="100" w:beforeAutospacing="1" w:after="100" w:afterAutospacing="1" w:line="240" w:lineRule="auto"/>
              <w:rPr>
                <w:rFonts w:ascii="Gill Sans MT" w:hAnsi="Gill Sans MT" w:cs="Arial"/>
                <w:sz w:val="22"/>
              </w:rPr>
            </w:pPr>
          </w:p>
        </w:tc>
      </w:tr>
      <w:tr w:rsidR="006A2A3D" w:rsidRPr="0023710C" w:rsidTr="006A2A3D">
        <w:tc>
          <w:tcPr>
            <w:tcW w:w="1374" w:type="dxa"/>
          </w:tcPr>
          <w:p w:rsidR="006A2A3D" w:rsidRPr="006A2A3D" w:rsidRDefault="006A2A3D" w:rsidP="007F3E82">
            <w:pPr>
              <w:rPr>
                <w:rFonts w:ascii="Gill Sans MT" w:hAnsi="Gill Sans MT"/>
                <w:sz w:val="22"/>
              </w:rPr>
            </w:pPr>
            <w:r w:rsidRPr="006A2A3D">
              <w:rPr>
                <w:rFonts w:ascii="Gill Sans MT" w:hAnsi="Gill Sans MT"/>
                <w:sz w:val="22"/>
              </w:rPr>
              <w:t>Koherentnost intervencija strategije RJU koje su implementirane unutar Vaše tematske oblasti</w:t>
            </w: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9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90"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66"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970" w:type="dxa"/>
          </w:tcPr>
          <w:p w:rsidR="006A2A3D" w:rsidRPr="0023710C" w:rsidRDefault="006A2A3D" w:rsidP="00EF7A23">
            <w:pPr>
              <w:spacing w:before="100" w:beforeAutospacing="1" w:after="100" w:afterAutospacing="1" w:line="240" w:lineRule="auto"/>
              <w:rPr>
                <w:rFonts w:ascii="Gill Sans MT" w:hAnsi="Gill Sans MT" w:cs="Arial"/>
                <w:sz w:val="22"/>
              </w:rPr>
            </w:pPr>
          </w:p>
        </w:tc>
      </w:tr>
      <w:tr w:rsidR="006A2A3D" w:rsidRPr="0023710C" w:rsidTr="006A2A3D">
        <w:tc>
          <w:tcPr>
            <w:tcW w:w="1374" w:type="dxa"/>
          </w:tcPr>
          <w:p w:rsidR="006A2A3D" w:rsidRPr="006A2A3D" w:rsidRDefault="006A2A3D" w:rsidP="007F3E82">
            <w:pPr>
              <w:rPr>
                <w:sz w:val="22"/>
              </w:rPr>
            </w:pPr>
            <w:r w:rsidRPr="006A2A3D">
              <w:rPr>
                <w:rFonts w:ascii="Gill Sans MT" w:hAnsi="Gill Sans MT"/>
                <w:sz w:val="22"/>
              </w:rPr>
              <w:t>Proaktivno traženje sinergija</w:t>
            </w: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9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079"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90"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1266" w:type="dxa"/>
          </w:tcPr>
          <w:p w:rsidR="006A2A3D" w:rsidRPr="0023710C" w:rsidRDefault="006A2A3D" w:rsidP="00EF7A23">
            <w:pPr>
              <w:spacing w:before="100" w:beforeAutospacing="1" w:after="100" w:afterAutospacing="1" w:line="240" w:lineRule="auto"/>
              <w:rPr>
                <w:rFonts w:ascii="Gill Sans MT" w:hAnsi="Gill Sans MT" w:cs="Arial"/>
                <w:sz w:val="22"/>
              </w:rPr>
            </w:pPr>
          </w:p>
        </w:tc>
        <w:tc>
          <w:tcPr>
            <w:tcW w:w="970" w:type="dxa"/>
          </w:tcPr>
          <w:p w:rsidR="006A2A3D" w:rsidRPr="0023710C" w:rsidRDefault="006A2A3D" w:rsidP="00EF7A23">
            <w:pPr>
              <w:spacing w:before="100" w:beforeAutospacing="1" w:after="100" w:afterAutospacing="1" w:line="240" w:lineRule="auto"/>
              <w:rPr>
                <w:rFonts w:ascii="Gill Sans MT" w:hAnsi="Gill Sans MT" w:cs="Arial"/>
                <w:sz w:val="22"/>
              </w:rPr>
            </w:pPr>
          </w:p>
        </w:tc>
      </w:tr>
    </w:tbl>
    <w:p w:rsidR="005B2E87" w:rsidRPr="0023710C" w:rsidRDefault="0071696B" w:rsidP="00EF7A23">
      <w:pPr>
        <w:spacing w:before="100" w:beforeAutospacing="1" w:after="100" w:afterAutospacing="1" w:line="240" w:lineRule="auto"/>
        <w:rPr>
          <w:rFonts w:ascii="Gill Sans MT" w:eastAsia="Times New Roman" w:hAnsi="Gill Sans MT" w:cs="Arial"/>
          <w:b/>
          <w:bCs/>
          <w:color w:val="000000" w:themeColor="text1"/>
          <w:sz w:val="22"/>
          <w:lang w:eastAsia="en-GB"/>
        </w:rPr>
      </w:pPr>
      <w:r>
        <w:rPr>
          <w:rFonts w:ascii="Gill Sans MT" w:hAnsi="Gill Sans MT" w:cs="Arial"/>
          <w:sz w:val="22"/>
          <w:lang w:eastAsia="en-GB"/>
        </w:rPr>
        <w:t>P.</w:t>
      </w:r>
      <w:r w:rsidR="005B2E87" w:rsidRPr="0023710C">
        <w:rPr>
          <w:rFonts w:ascii="Gill Sans MT" w:hAnsi="Gill Sans MT" w:cs="Arial"/>
          <w:sz w:val="22"/>
          <w:lang w:eastAsia="en-GB"/>
        </w:rPr>
        <w:t xml:space="preserve"> </w:t>
      </w:r>
      <w:r w:rsidRPr="00D101C2">
        <w:rPr>
          <w:rFonts w:ascii="Gill Sans MT" w:hAnsi="Gill Sans MT"/>
          <w:b/>
        </w:rPr>
        <w:t>Molimo podijelite komentar ili opservaciju ako imate</w:t>
      </w:r>
      <w:r w:rsidR="005B2E87" w:rsidRPr="0023710C">
        <w:rPr>
          <w:rFonts w:ascii="Gill Sans MT" w:eastAsia="Times New Roman" w:hAnsi="Gill Sans MT" w:cs="Arial"/>
          <w:b/>
          <w:bCs/>
          <w:color w:val="000000" w:themeColor="text1"/>
          <w:sz w:val="22"/>
          <w:lang w:eastAsia="en-GB"/>
        </w:rPr>
        <w:t>:</w:t>
      </w:r>
    </w:p>
    <w:p w:rsidR="005B2E87" w:rsidRPr="0023710C" w:rsidRDefault="005B2E87" w:rsidP="00EF7A23">
      <w:pPr>
        <w:spacing w:before="100" w:beforeAutospacing="1" w:after="100" w:afterAutospacing="1" w:line="240" w:lineRule="auto"/>
        <w:rPr>
          <w:rFonts w:ascii="Gill Sans MT" w:eastAsia="Times New Roman" w:hAnsi="Gill Sans MT" w:cs="Arial"/>
          <w:b/>
          <w:bCs/>
          <w:color w:val="000000" w:themeColor="text1"/>
          <w:sz w:val="22"/>
          <w:lang w:eastAsia="en-GB"/>
        </w:rPr>
      </w:pPr>
      <w:r w:rsidRPr="0023710C">
        <w:rPr>
          <w:rFonts w:ascii="Gill Sans MT" w:eastAsia="Times New Roman" w:hAnsi="Gill Sans MT" w:cs="Arial"/>
          <w:b/>
          <w:bCs/>
          <w:color w:val="000000" w:themeColor="text1"/>
          <w:sz w:val="22"/>
          <w:lang w:eastAsia="en-GB"/>
        </w:rPr>
        <w:lastRenderedPageBreak/>
        <w:t>____________</w:t>
      </w:r>
    </w:p>
    <w:p w:rsidR="005B2E87" w:rsidRPr="0023710C" w:rsidRDefault="0071696B" w:rsidP="00EF7A23">
      <w:pPr>
        <w:spacing w:before="100" w:beforeAutospacing="1" w:after="100" w:afterAutospacing="1" w:line="240" w:lineRule="auto"/>
        <w:jc w:val="center"/>
        <w:rPr>
          <w:rFonts w:ascii="Gill Sans MT" w:hAnsi="Gill Sans MT" w:cs="Arial"/>
          <w:sz w:val="22"/>
          <w:lang w:eastAsia="en-GB"/>
        </w:rPr>
      </w:pPr>
      <w:r>
        <w:rPr>
          <w:rFonts w:ascii="Gill Sans MT" w:hAnsi="Gill Sans MT" w:cs="Arial"/>
          <w:sz w:val="22"/>
          <w:lang w:eastAsia="en-GB"/>
        </w:rPr>
        <w:t>Hvala</w:t>
      </w:r>
      <w:r w:rsidR="005B2E87" w:rsidRPr="0023710C">
        <w:rPr>
          <w:rFonts w:ascii="Gill Sans MT" w:hAnsi="Gill Sans MT" w:cs="Arial"/>
          <w:sz w:val="22"/>
          <w:lang w:eastAsia="en-GB"/>
        </w:rPr>
        <w:t>!</w:t>
      </w:r>
    </w:p>
    <w:p w:rsidR="009E43FC" w:rsidRPr="0071696B" w:rsidRDefault="00603B29" w:rsidP="00EF7A23">
      <w:pPr>
        <w:pStyle w:val="Heading1"/>
        <w:spacing w:before="100" w:beforeAutospacing="1" w:after="100" w:afterAutospacing="1"/>
        <w:rPr>
          <w:rFonts w:ascii="Gill Sans MT" w:hAnsi="Gill Sans MT" w:cs="Arial"/>
          <w:sz w:val="22"/>
          <w:szCs w:val="22"/>
        </w:rPr>
      </w:pPr>
      <w:bookmarkStart w:id="154" w:name="_Toc38931098"/>
      <w:r w:rsidRPr="0071696B">
        <w:rPr>
          <w:rFonts w:ascii="Gill Sans MT" w:hAnsi="Gill Sans MT" w:cs="Arial"/>
          <w:sz w:val="22"/>
          <w:szCs w:val="22"/>
        </w:rPr>
        <w:t>Aneks</w:t>
      </w:r>
      <w:r w:rsidR="009E43FC" w:rsidRPr="0071696B">
        <w:rPr>
          <w:rFonts w:ascii="Gill Sans MT" w:hAnsi="Gill Sans MT" w:cs="Arial"/>
          <w:sz w:val="22"/>
          <w:szCs w:val="22"/>
        </w:rPr>
        <w:t xml:space="preserve"> 4. </w:t>
      </w:r>
      <w:bookmarkEnd w:id="154"/>
      <w:r w:rsidR="0071696B" w:rsidRPr="0071696B">
        <w:rPr>
          <w:rFonts w:ascii="Gill Sans MT" w:hAnsi="Gill Sans MT"/>
          <w:sz w:val="22"/>
          <w:szCs w:val="22"/>
        </w:rPr>
        <w:t>Pregled projekata koje finansira EU kao podršku strategiji RJU</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160"/>
        <w:gridCol w:w="2880"/>
      </w:tblGrid>
      <w:tr w:rsidR="0071696B" w:rsidRPr="0023710C" w:rsidTr="000E0599">
        <w:tc>
          <w:tcPr>
            <w:tcW w:w="4135" w:type="dxa"/>
            <w:shd w:val="clear" w:color="auto" w:fill="D0CECE" w:themeFill="background2" w:themeFillShade="E6"/>
            <w:vAlign w:val="center"/>
          </w:tcPr>
          <w:p w:rsidR="0071696B" w:rsidRPr="00275614" w:rsidRDefault="0071696B" w:rsidP="000E0599">
            <w:pPr>
              <w:jc w:val="center"/>
              <w:rPr>
                <w:rFonts w:ascii="Gill Sans MT" w:hAnsi="Gill Sans MT"/>
              </w:rPr>
            </w:pPr>
            <w:r w:rsidRPr="00275614">
              <w:rPr>
                <w:rFonts w:ascii="Gill Sans MT" w:hAnsi="Gill Sans MT"/>
              </w:rPr>
              <w:t>Naziv projekta</w:t>
            </w:r>
          </w:p>
        </w:tc>
        <w:tc>
          <w:tcPr>
            <w:tcW w:w="2160" w:type="dxa"/>
            <w:shd w:val="clear" w:color="auto" w:fill="D0CECE" w:themeFill="background2" w:themeFillShade="E6"/>
            <w:vAlign w:val="center"/>
          </w:tcPr>
          <w:p w:rsidR="0071696B" w:rsidRPr="00275614" w:rsidRDefault="0071696B" w:rsidP="000E0599">
            <w:pPr>
              <w:jc w:val="center"/>
              <w:rPr>
                <w:rFonts w:ascii="Gill Sans MT" w:hAnsi="Gill Sans MT"/>
              </w:rPr>
            </w:pPr>
            <w:r w:rsidRPr="00275614">
              <w:rPr>
                <w:rFonts w:ascii="Gill Sans MT" w:hAnsi="Gill Sans MT"/>
              </w:rPr>
              <w:t>Način implementacije</w:t>
            </w:r>
          </w:p>
        </w:tc>
        <w:tc>
          <w:tcPr>
            <w:tcW w:w="2880" w:type="dxa"/>
            <w:shd w:val="clear" w:color="auto" w:fill="D0CECE" w:themeFill="background2" w:themeFillShade="E6"/>
            <w:vAlign w:val="center"/>
          </w:tcPr>
          <w:p w:rsidR="0071696B" w:rsidRDefault="0071696B" w:rsidP="000E0599">
            <w:pPr>
              <w:jc w:val="center"/>
            </w:pPr>
            <w:r w:rsidRPr="00275614">
              <w:rPr>
                <w:rFonts w:ascii="Gill Sans MT" w:hAnsi="Gill Sans MT"/>
              </w:rPr>
              <w:t>Korisnik</w:t>
            </w:r>
          </w:p>
        </w:tc>
      </w:tr>
      <w:tr w:rsidR="00874A52" w:rsidRPr="0023710C"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Podrška ažuriranju i unapređenju informacionog sistema za upravljanje ljudskim resursima (HRMIS)</w:t>
            </w:r>
          </w:p>
        </w:tc>
        <w:tc>
          <w:tcPr>
            <w:tcW w:w="2160" w:type="dxa"/>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bCs/>
                <w:sz w:val="22"/>
              </w:rPr>
            </w:pPr>
            <w:r>
              <w:rPr>
                <w:rFonts w:ascii="Gill Sans MT" w:hAnsi="Gill Sans MT" w:cs="Arial"/>
                <w:bCs/>
                <w:sz w:val="22"/>
              </w:rPr>
              <w:t>Usluga</w:t>
            </w:r>
          </w:p>
        </w:tc>
        <w:tc>
          <w:tcPr>
            <w:tcW w:w="2880" w:type="dxa"/>
            <w:vAlign w:val="center"/>
          </w:tcPr>
          <w:p w:rsidR="00874A52" w:rsidRPr="0023710C" w:rsidRDefault="00874A52" w:rsidP="000E0599">
            <w:pPr>
              <w:spacing w:before="100" w:beforeAutospacing="1" w:after="100" w:afterAutospacing="1" w:line="240" w:lineRule="auto"/>
              <w:jc w:val="center"/>
              <w:rPr>
                <w:rFonts w:ascii="Gill Sans MT" w:hAnsi="Gill Sans MT" w:cs="Arial"/>
                <w:bCs/>
                <w:sz w:val="22"/>
              </w:rPr>
            </w:pPr>
            <w:r>
              <w:rPr>
                <w:rFonts w:ascii="Gill Sans MT" w:hAnsi="Gill Sans MT" w:cs="Arial"/>
                <w:bCs/>
                <w:sz w:val="22"/>
              </w:rPr>
              <w:t>MJU</w:t>
            </w:r>
          </w:p>
          <w:p w:rsidR="00874A52" w:rsidRPr="0023710C" w:rsidRDefault="00874A52" w:rsidP="000E0599">
            <w:pPr>
              <w:spacing w:before="100" w:beforeAutospacing="1" w:after="100" w:afterAutospacing="1" w:line="240" w:lineRule="auto"/>
              <w:jc w:val="center"/>
              <w:rPr>
                <w:rFonts w:ascii="Gill Sans MT" w:hAnsi="Gill Sans MT" w:cs="Arial"/>
                <w:bCs/>
                <w:sz w:val="22"/>
              </w:rPr>
            </w:pPr>
            <w:r>
              <w:rPr>
                <w:rFonts w:ascii="Gill Sans MT" w:hAnsi="Gill Sans MT" w:cs="Arial"/>
                <w:bCs/>
                <w:sz w:val="22"/>
              </w:rPr>
              <w:t>UZK</w:t>
            </w:r>
          </w:p>
        </w:tc>
      </w:tr>
      <w:tr w:rsidR="00874A52" w:rsidRPr="00874A52" w:rsidTr="000E0599">
        <w:tc>
          <w:tcPr>
            <w:tcW w:w="4135" w:type="dxa"/>
            <w:shd w:val="clear" w:color="auto" w:fill="auto"/>
            <w:vAlign w:val="center"/>
          </w:tcPr>
          <w:p w:rsidR="00874A52" w:rsidRDefault="00874A52" w:rsidP="000E0599">
            <w:pPr>
              <w:jc w:val="center"/>
              <w:rPr>
                <w:rFonts w:ascii="Gill Sans MT" w:hAnsi="Gill Sans MT"/>
                <w:sz w:val="22"/>
              </w:rPr>
            </w:pPr>
            <w:r w:rsidRPr="00874A52">
              <w:rPr>
                <w:rFonts w:ascii="Gill Sans MT" w:hAnsi="Gill Sans MT"/>
                <w:sz w:val="22"/>
              </w:rPr>
              <w:t>Podrška stvaranju transparentnije, efikasnije javne uprave orijentisane ka uslugama</w:t>
            </w:r>
          </w:p>
          <w:p w:rsidR="00874A52" w:rsidRDefault="00874A52" w:rsidP="000E0599">
            <w:pPr>
              <w:jc w:val="center"/>
              <w:rPr>
                <w:rFonts w:ascii="Gill Sans MT" w:hAnsi="Gill Sans MT"/>
                <w:sz w:val="22"/>
              </w:rPr>
            </w:pPr>
            <w:r w:rsidRPr="00874A52">
              <w:rPr>
                <w:rFonts w:ascii="Gill Sans MT" w:hAnsi="Gill Sans MT"/>
                <w:sz w:val="22"/>
              </w:rPr>
              <w:t>1.</w:t>
            </w:r>
            <w:r>
              <w:rPr>
                <w:rFonts w:ascii="Gill Sans MT" w:hAnsi="Gill Sans MT"/>
                <w:sz w:val="22"/>
              </w:rPr>
              <w:t xml:space="preserve"> </w:t>
            </w:r>
            <w:r w:rsidRPr="00874A52">
              <w:rPr>
                <w:rFonts w:ascii="Gill Sans MT" w:hAnsi="Gill Sans MT"/>
                <w:sz w:val="22"/>
              </w:rPr>
              <w:t>Podrška izradi i implementaciji nacionalnog plana optimizacije na lokalnom nivou</w:t>
            </w:r>
          </w:p>
          <w:p w:rsidR="00874A52" w:rsidRPr="00874A52" w:rsidRDefault="00874A52" w:rsidP="000E0599">
            <w:pPr>
              <w:jc w:val="center"/>
              <w:rPr>
                <w:rFonts w:ascii="Gill Sans MT" w:hAnsi="Gill Sans MT"/>
                <w:sz w:val="22"/>
              </w:rPr>
            </w:pPr>
            <w:r w:rsidRPr="00874A52">
              <w:rPr>
                <w:rFonts w:ascii="Gill Sans MT" w:hAnsi="Gill Sans MT"/>
                <w:sz w:val="22"/>
              </w:rPr>
              <w:t>2.</w:t>
            </w:r>
            <w:r>
              <w:rPr>
                <w:rFonts w:ascii="Gill Sans MT" w:hAnsi="Gill Sans MT"/>
                <w:sz w:val="22"/>
              </w:rPr>
              <w:t xml:space="preserve"> </w:t>
            </w:r>
            <w:r w:rsidRPr="00874A52">
              <w:rPr>
                <w:rFonts w:ascii="Gill Sans MT" w:hAnsi="Gill Sans MT"/>
                <w:sz w:val="22"/>
              </w:rPr>
              <w:t>Podrška unapređenju jedinstvenog sistema za razmjenu podataka između državnih registara (SISEIDE)</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Posredno upravljanje</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MJU</w:t>
            </w:r>
          </w:p>
          <w:p w:rsidR="00874A52" w:rsidRPr="00874A52" w:rsidRDefault="00874A52" w:rsidP="000E0599">
            <w:pPr>
              <w:spacing w:before="100" w:beforeAutospacing="1" w:after="100" w:afterAutospacing="1" w:line="240" w:lineRule="auto"/>
              <w:jc w:val="center"/>
              <w:rPr>
                <w:rFonts w:ascii="Gill Sans MT" w:hAnsi="Gill Sans MT" w:cs="Arial"/>
                <w:bCs/>
                <w:sz w:val="22"/>
              </w:rPr>
            </w:pP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Poboljšanje organizacione postavke javne uprave u Crnoj Gori na centralnom nivou</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MJU</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Optimizacija: podrška MJU za pripremu i implementaciju Plana optimizacije na centralnom nivou</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MJU</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Razvoj kapaciteta za planiranje ljudskih resursa, profesionalni razvoj i obuku, uključujući i razvoj kapaciteta za službu upravne inspekcije</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Tvining</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UZK</w:t>
            </w:r>
          </w:p>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Služba Upravne inspekcije</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Razvoj kapaciteta Agencije za zaštitu ličnih podataka i slobodan pristup informacijama</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Tvining lajt</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Agencija za zaštitu ličnih podataka i slobodan pristup informacijama</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Podrška daljem razvoju zakonodavnog okvira Crne Gore za slobodan pristup informacijama</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MJU</w:t>
            </w:r>
          </w:p>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Agencija za zaštitu ličnih podataka i slobodan pristup informacijama</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Djelotvorna interna i eksterna komunikacija o strategiji RJU</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MJU</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Razvoj kapaciteta MONSTAT-a</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MONSTAT</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Podrška civilnom društvu za nadzor nad četiri ključne oblasti reforme javne uprave u Crnoj Gori</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Grant</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NVO Institut Alternativa</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Podrška civilnom društvu za nadzor nad dvije ključne oblasti reforme javne uprave u Crnoj Gori</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Grant</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NVO Centar za demokratsku tranziciju</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Poboljšanje strateškog planiranja i koordinacija politike u javnoj upravi</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Generalni sekretarijat Vlade Crne Gore</w:t>
            </w:r>
          </w:p>
        </w:tc>
      </w:tr>
      <w:tr w:rsidR="00874A52" w:rsidRPr="00874A52" w:rsidTr="000E0599">
        <w:tc>
          <w:tcPr>
            <w:tcW w:w="4135" w:type="dxa"/>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Podrška za praćenje i izvještavanje o implementaciji RJU SBS u Crnoj Gori</w:t>
            </w:r>
          </w:p>
        </w:tc>
        <w:tc>
          <w:tcPr>
            <w:tcW w:w="2160" w:type="dxa"/>
            <w:shd w:val="clear" w:color="auto" w:fill="auto"/>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Usluga</w:t>
            </w:r>
          </w:p>
        </w:tc>
        <w:tc>
          <w:tcPr>
            <w:tcW w:w="2880" w:type="dxa"/>
            <w:vAlign w:val="center"/>
          </w:tcPr>
          <w:p w:rsidR="00874A52" w:rsidRPr="00874A52" w:rsidRDefault="00874A52" w:rsidP="000E0599">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Delegacija EU</w:t>
            </w:r>
          </w:p>
        </w:tc>
      </w:tr>
      <w:tr w:rsidR="00874A52" w:rsidRPr="00874A52" w:rsidTr="007F3E82">
        <w:tc>
          <w:tcPr>
            <w:tcW w:w="4135" w:type="dxa"/>
            <w:shd w:val="clear" w:color="auto" w:fill="auto"/>
          </w:tcPr>
          <w:p w:rsidR="00874A52" w:rsidRPr="00874A52" w:rsidRDefault="00874A52" w:rsidP="007F3E82">
            <w:pPr>
              <w:rPr>
                <w:sz w:val="22"/>
              </w:rPr>
            </w:pPr>
            <w:r w:rsidRPr="00874A52">
              <w:rPr>
                <w:rFonts w:ascii="Gill Sans MT" w:hAnsi="Gill Sans MT"/>
                <w:sz w:val="22"/>
              </w:rPr>
              <w:t>Evaluacija programa podrške budžetu</w:t>
            </w:r>
          </w:p>
        </w:tc>
        <w:tc>
          <w:tcPr>
            <w:tcW w:w="2160" w:type="dxa"/>
            <w:shd w:val="clear" w:color="auto" w:fill="auto"/>
            <w:vAlign w:val="center"/>
          </w:tcPr>
          <w:p w:rsidR="00874A52" w:rsidRPr="00874A52" w:rsidRDefault="00874A52" w:rsidP="00874A52">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 xml:space="preserve">Okvirni sporazum </w:t>
            </w:r>
          </w:p>
        </w:tc>
        <w:tc>
          <w:tcPr>
            <w:tcW w:w="2880" w:type="dxa"/>
            <w:vAlign w:val="center"/>
          </w:tcPr>
          <w:p w:rsidR="00874A52" w:rsidRPr="00874A52" w:rsidRDefault="00874A52" w:rsidP="00EF7A23">
            <w:pPr>
              <w:spacing w:before="100" w:beforeAutospacing="1" w:after="100" w:afterAutospacing="1" w:line="240" w:lineRule="auto"/>
              <w:jc w:val="center"/>
              <w:rPr>
                <w:rFonts w:ascii="Gill Sans MT" w:hAnsi="Gill Sans MT" w:cs="Arial"/>
                <w:bCs/>
                <w:sz w:val="22"/>
              </w:rPr>
            </w:pPr>
            <w:r w:rsidRPr="00874A52">
              <w:rPr>
                <w:rFonts w:ascii="Gill Sans MT" w:hAnsi="Gill Sans MT" w:cs="Arial"/>
                <w:bCs/>
                <w:sz w:val="22"/>
              </w:rPr>
              <w:t>Delegacija EU</w:t>
            </w:r>
          </w:p>
        </w:tc>
      </w:tr>
    </w:tbl>
    <w:p w:rsidR="009E43FC" w:rsidRPr="0023710C" w:rsidRDefault="00874A52" w:rsidP="00EF7A23">
      <w:pPr>
        <w:spacing w:before="100" w:beforeAutospacing="1" w:after="100" w:afterAutospacing="1" w:line="240" w:lineRule="auto"/>
        <w:rPr>
          <w:rFonts w:ascii="Gill Sans MT" w:hAnsi="Gill Sans MT" w:cs="Arial"/>
          <w:sz w:val="22"/>
        </w:rPr>
      </w:pPr>
      <w:r w:rsidRPr="00874A52">
        <w:rPr>
          <w:rFonts w:ascii="Gill Sans MT" w:hAnsi="Gill Sans MT"/>
          <w:sz w:val="22"/>
        </w:rPr>
        <w:t xml:space="preserve">Prethodna pomoć sektoru Demokratije i upravljanja u sklopu IPA II (IPA 2014) bavila se reformom sistema upravljanja javnim finansijama. Posebne mjere usmjerene su na oblasti budžetskog planiranja, oporezivanja i carina, zajedno sa javnim nabavkama, budžetskim IT sistemima i državnom pomoći, tako što su podržani napori Crne Gore da se uskladi sa pravnom tekovinom </w:t>
      </w:r>
      <w:r w:rsidRPr="00874A52">
        <w:rPr>
          <w:rFonts w:ascii="Gill Sans MT" w:hAnsi="Gill Sans MT"/>
          <w:sz w:val="22"/>
        </w:rPr>
        <w:lastRenderedPageBreak/>
        <w:t>EU. Kada je riječ o programima za više država, cilj prethodne pomoći IPA, između ostalog, bile su oblasti ekonomskog upravljanja i statistike. Tabela u nastavku daje dodatne podatke o finansiranju Reforme javnih finansija (PFM)</w:t>
      </w:r>
      <w:r w:rsidR="009E43FC" w:rsidRPr="0023710C">
        <w:rPr>
          <w:rFonts w:ascii="Gill Sans MT" w:hAnsi="Gill Sans MT" w:cs="Arial"/>
          <w:sz w:val="22"/>
        </w:rPr>
        <w:t>:</w:t>
      </w:r>
    </w:p>
    <w:tbl>
      <w:tblPr>
        <w:tblpPr w:leftFromText="180" w:rightFromText="180" w:vertAnchor="text" w:tblpY="1"/>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160"/>
        <w:gridCol w:w="2880"/>
      </w:tblGrid>
      <w:tr w:rsidR="00874A52" w:rsidRPr="0023710C" w:rsidTr="000E0599">
        <w:tc>
          <w:tcPr>
            <w:tcW w:w="4135" w:type="dxa"/>
            <w:shd w:val="clear" w:color="auto" w:fill="auto"/>
            <w:vAlign w:val="center"/>
          </w:tcPr>
          <w:p w:rsidR="00874A52" w:rsidRPr="00275614" w:rsidRDefault="00874A52" w:rsidP="000E0599">
            <w:pPr>
              <w:jc w:val="center"/>
              <w:rPr>
                <w:rFonts w:ascii="Gill Sans MT" w:hAnsi="Gill Sans MT"/>
              </w:rPr>
            </w:pPr>
            <w:r w:rsidRPr="00275614">
              <w:rPr>
                <w:rFonts w:ascii="Gill Sans MT" w:hAnsi="Gill Sans MT"/>
              </w:rPr>
              <w:t>Naziv projekta</w:t>
            </w:r>
          </w:p>
        </w:tc>
        <w:tc>
          <w:tcPr>
            <w:tcW w:w="2160" w:type="dxa"/>
            <w:shd w:val="clear" w:color="auto" w:fill="auto"/>
            <w:vAlign w:val="center"/>
          </w:tcPr>
          <w:p w:rsidR="00874A52" w:rsidRPr="00275614" w:rsidRDefault="00874A52" w:rsidP="000E0599">
            <w:pPr>
              <w:jc w:val="center"/>
              <w:rPr>
                <w:rFonts w:ascii="Gill Sans MT" w:hAnsi="Gill Sans MT"/>
              </w:rPr>
            </w:pPr>
            <w:r w:rsidRPr="00275614">
              <w:rPr>
                <w:rFonts w:ascii="Gill Sans MT" w:hAnsi="Gill Sans MT"/>
              </w:rPr>
              <w:t>Način implementacije</w:t>
            </w:r>
          </w:p>
        </w:tc>
        <w:tc>
          <w:tcPr>
            <w:tcW w:w="2880" w:type="dxa"/>
            <w:shd w:val="clear" w:color="auto" w:fill="auto"/>
            <w:vAlign w:val="center"/>
          </w:tcPr>
          <w:p w:rsidR="00874A52" w:rsidRDefault="00874A52" w:rsidP="000E0599">
            <w:pPr>
              <w:jc w:val="center"/>
            </w:pPr>
            <w:r w:rsidRPr="00275614">
              <w:rPr>
                <w:rFonts w:ascii="Gill Sans MT" w:hAnsi="Gill Sans MT"/>
              </w:rPr>
              <w:t>Korisnik</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4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4A52" w:rsidRPr="00874A52" w:rsidRDefault="00874A52" w:rsidP="000E0599">
            <w:pPr>
              <w:jc w:val="center"/>
              <w:rPr>
                <w:rFonts w:ascii="Gill Sans MT" w:hAnsi="Gill Sans MT"/>
                <w:sz w:val="22"/>
              </w:rPr>
            </w:pPr>
            <w:r w:rsidRPr="00874A52">
              <w:rPr>
                <w:rFonts w:ascii="Gill Sans MT" w:hAnsi="Gill Sans MT"/>
                <w:sz w:val="22"/>
              </w:rPr>
              <w:t>Poboljšanje sistema budžetiranja, višegodišnjeg budžetskog okvira i sistema PIFC</w:t>
            </w:r>
          </w:p>
        </w:tc>
        <w:tc>
          <w:tcPr>
            <w:tcW w:w="2160" w:type="dxa"/>
            <w:tcBorders>
              <w:top w:val="nil"/>
              <w:left w:val="nil"/>
              <w:bottom w:val="nil"/>
              <w:right w:val="single" w:sz="4" w:space="0" w:color="auto"/>
            </w:tcBorders>
            <w:shd w:val="clear" w:color="auto" w:fill="auto"/>
            <w:vAlign w:val="center"/>
            <w:hideMark/>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9"/>
        </w:trPr>
        <w:tc>
          <w:tcPr>
            <w:tcW w:w="4135" w:type="dxa"/>
            <w:tcBorders>
              <w:top w:val="nil"/>
              <w:left w:val="single" w:sz="4" w:space="0" w:color="auto"/>
              <w:bottom w:val="single" w:sz="4" w:space="0" w:color="auto"/>
              <w:right w:val="single" w:sz="4" w:space="0" w:color="auto"/>
            </w:tcBorders>
            <w:shd w:val="clear" w:color="auto" w:fill="auto"/>
            <w:vAlign w:val="center"/>
            <w:hideMark/>
          </w:tcPr>
          <w:p w:rsidR="00874A52" w:rsidRPr="00874A52" w:rsidRDefault="00874A52" w:rsidP="000E0599">
            <w:pPr>
              <w:jc w:val="center"/>
              <w:rPr>
                <w:rFonts w:ascii="Gill Sans MT" w:hAnsi="Gill Sans MT"/>
                <w:sz w:val="22"/>
              </w:rPr>
            </w:pPr>
            <w:r w:rsidRPr="00874A52">
              <w:rPr>
                <w:rFonts w:ascii="Gill Sans MT" w:hAnsi="Gill Sans MT"/>
                <w:sz w:val="22"/>
              </w:rPr>
              <w:t>Poboljšanje IT sistema Direktorata za budžet</w:t>
            </w:r>
          </w:p>
        </w:tc>
        <w:tc>
          <w:tcPr>
            <w:tcW w:w="2160" w:type="dxa"/>
            <w:tcBorders>
              <w:top w:val="single" w:sz="4" w:space="0" w:color="auto"/>
              <w:left w:val="nil"/>
              <w:bottom w:val="nil"/>
              <w:right w:val="single" w:sz="4" w:space="0" w:color="auto"/>
            </w:tcBorders>
            <w:shd w:val="clear" w:color="auto" w:fill="auto"/>
            <w:vAlign w:val="center"/>
            <w:hideMark/>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8"/>
        </w:trPr>
        <w:tc>
          <w:tcPr>
            <w:tcW w:w="4135" w:type="dxa"/>
            <w:tcBorders>
              <w:top w:val="nil"/>
              <w:left w:val="single" w:sz="4" w:space="0" w:color="auto"/>
              <w:bottom w:val="single" w:sz="4" w:space="0" w:color="auto"/>
              <w:right w:val="single" w:sz="4" w:space="0" w:color="auto"/>
            </w:tcBorders>
            <w:shd w:val="clear" w:color="auto" w:fill="auto"/>
            <w:vAlign w:val="center"/>
            <w:hideMark/>
          </w:tcPr>
          <w:p w:rsidR="00874A52" w:rsidRPr="00874A52" w:rsidRDefault="00874A52" w:rsidP="000E0599">
            <w:pPr>
              <w:jc w:val="center"/>
              <w:rPr>
                <w:rFonts w:ascii="Gill Sans MT" w:hAnsi="Gill Sans MT"/>
                <w:sz w:val="22"/>
              </w:rPr>
            </w:pPr>
            <w:r w:rsidRPr="00874A52">
              <w:rPr>
                <w:rFonts w:ascii="Gill Sans MT" w:hAnsi="Gill Sans MT"/>
                <w:sz w:val="22"/>
              </w:rPr>
              <w:t>Implementacija centralizovanog obračuna zarada</w:t>
            </w:r>
          </w:p>
        </w:tc>
        <w:tc>
          <w:tcPr>
            <w:tcW w:w="2160" w:type="dxa"/>
            <w:tcBorders>
              <w:top w:val="single" w:sz="4" w:space="0" w:color="auto"/>
              <w:left w:val="nil"/>
              <w:bottom w:val="nil"/>
              <w:right w:val="single" w:sz="4" w:space="0" w:color="auto"/>
            </w:tcBorders>
            <w:shd w:val="clear" w:color="auto" w:fill="auto"/>
            <w:vAlign w:val="center"/>
            <w:hideMark/>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r w:rsidRPr="0023710C">
              <w:rPr>
                <w:rFonts w:ascii="Gill Sans MT" w:hAnsi="Gill Sans MT" w:cs="Arial"/>
                <w:sz w:val="22"/>
              </w:rPr>
              <w:t xml:space="preserve"> (</w:t>
            </w:r>
            <w:r>
              <w:rPr>
                <w:rFonts w:ascii="Gill Sans MT" w:hAnsi="Gill Sans MT" w:cs="Arial"/>
                <w:sz w:val="22"/>
              </w:rPr>
              <w:t>kombinovano</w:t>
            </w:r>
            <w:r w:rsidRPr="0023710C">
              <w:rPr>
                <w:rFonts w:ascii="Gill Sans MT" w:hAnsi="Gill Sans MT" w:cs="Arial"/>
                <w:sz w:val="22"/>
              </w:rPr>
              <w:t>)</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4135" w:type="dxa"/>
            <w:tcBorders>
              <w:top w:val="nil"/>
              <w:left w:val="single" w:sz="4" w:space="0" w:color="auto"/>
              <w:bottom w:val="single" w:sz="4" w:space="0" w:color="auto"/>
              <w:right w:val="single" w:sz="4" w:space="0" w:color="auto"/>
            </w:tcBorders>
            <w:shd w:val="clear" w:color="auto" w:fill="auto"/>
            <w:vAlign w:val="center"/>
            <w:hideMark/>
          </w:tcPr>
          <w:p w:rsidR="00874A52" w:rsidRPr="00874A52" w:rsidRDefault="00874A52" w:rsidP="000E0599">
            <w:pPr>
              <w:jc w:val="center"/>
              <w:rPr>
                <w:rFonts w:ascii="Gill Sans MT" w:hAnsi="Gill Sans MT"/>
                <w:sz w:val="22"/>
              </w:rPr>
            </w:pPr>
            <w:r w:rsidRPr="00874A52">
              <w:rPr>
                <w:rFonts w:ascii="Gill Sans MT" w:hAnsi="Gill Sans MT"/>
                <w:sz w:val="22"/>
              </w:rPr>
              <w:t>Poboljšanje i jačanje institucionalne postavke i pravnog okvira u oblasti državne pomoći i javnih nabavki</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Agencija za državnu pomoć</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4135" w:type="dxa"/>
            <w:tcBorders>
              <w:top w:val="nil"/>
              <w:left w:val="single" w:sz="4" w:space="0" w:color="auto"/>
              <w:bottom w:val="single" w:sz="4" w:space="0" w:color="auto"/>
              <w:right w:val="single" w:sz="4" w:space="0" w:color="auto"/>
            </w:tcBorders>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Razvoj i jačanje kapaciteta državne revizorske institucije i revizorskog tijela</w:t>
            </w:r>
          </w:p>
        </w:tc>
        <w:tc>
          <w:tcPr>
            <w:tcW w:w="2160" w:type="dxa"/>
            <w:tcBorders>
              <w:top w:val="single" w:sz="4" w:space="0" w:color="auto"/>
              <w:left w:val="nil"/>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Državna revizorska institucija</w:t>
            </w:r>
          </w:p>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Revizorsko tijelo</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4135" w:type="dxa"/>
            <w:tcBorders>
              <w:top w:val="nil"/>
              <w:left w:val="single" w:sz="4" w:space="0" w:color="auto"/>
              <w:bottom w:val="single" w:sz="4" w:space="0" w:color="auto"/>
              <w:right w:val="single" w:sz="4" w:space="0" w:color="auto"/>
            </w:tcBorders>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Razvoj i jačanje kapaciteta državne revizorske institucije i revizorskog tijela</w:t>
            </w:r>
          </w:p>
        </w:tc>
        <w:tc>
          <w:tcPr>
            <w:tcW w:w="2160" w:type="dxa"/>
            <w:tcBorders>
              <w:top w:val="single" w:sz="4" w:space="0" w:color="auto"/>
              <w:left w:val="nil"/>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Nabavka</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Državna revizorska institucija</w:t>
            </w:r>
          </w:p>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Revizorsko tijelo</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2"/>
        </w:trPr>
        <w:tc>
          <w:tcPr>
            <w:tcW w:w="4135" w:type="dxa"/>
            <w:tcBorders>
              <w:top w:val="nil"/>
              <w:left w:val="single" w:sz="4" w:space="0" w:color="auto"/>
              <w:bottom w:val="single" w:sz="4" w:space="0" w:color="auto"/>
              <w:right w:val="single" w:sz="4" w:space="0" w:color="auto"/>
            </w:tcBorders>
            <w:shd w:val="clear" w:color="auto" w:fill="auto"/>
            <w:vAlign w:val="center"/>
          </w:tcPr>
          <w:p w:rsidR="00874A52" w:rsidRPr="00874A52" w:rsidRDefault="00874A52" w:rsidP="000E0599">
            <w:pPr>
              <w:jc w:val="center"/>
              <w:rPr>
                <w:rFonts w:ascii="Gill Sans MT" w:hAnsi="Gill Sans MT"/>
                <w:sz w:val="22"/>
              </w:rPr>
            </w:pPr>
            <w:r w:rsidRPr="00874A52">
              <w:rPr>
                <w:rFonts w:ascii="Gill Sans MT" w:hAnsi="Gill Sans MT"/>
                <w:sz w:val="22"/>
              </w:rPr>
              <w:t>Implementacija sistema e-nabavki</w:t>
            </w:r>
          </w:p>
        </w:tc>
        <w:tc>
          <w:tcPr>
            <w:tcW w:w="2160" w:type="dxa"/>
            <w:tcBorders>
              <w:top w:val="nil"/>
              <w:left w:val="nil"/>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874A52"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2"/>
        </w:trPr>
        <w:tc>
          <w:tcPr>
            <w:tcW w:w="4135" w:type="dxa"/>
            <w:tcBorders>
              <w:top w:val="nil"/>
              <w:left w:val="single" w:sz="4" w:space="0" w:color="auto"/>
              <w:bottom w:val="single" w:sz="4" w:space="0" w:color="auto"/>
              <w:right w:val="single" w:sz="4" w:space="0" w:color="auto"/>
            </w:tcBorders>
            <w:shd w:val="clear" w:color="auto" w:fill="auto"/>
            <w:vAlign w:val="center"/>
          </w:tcPr>
          <w:p w:rsidR="00874A52" w:rsidRPr="00874A52" w:rsidRDefault="00874A52" w:rsidP="000E0599">
            <w:pPr>
              <w:jc w:val="center"/>
              <w:rPr>
                <w:sz w:val="22"/>
              </w:rPr>
            </w:pPr>
            <w:r w:rsidRPr="00874A52">
              <w:rPr>
                <w:rFonts w:ascii="Gill Sans MT" w:hAnsi="Gill Sans MT"/>
                <w:sz w:val="22"/>
              </w:rPr>
              <w:t>Razvoj kapaciteta Službu za koordinaciju borbe protiv pevara (AFCOS)</w:t>
            </w:r>
          </w:p>
        </w:tc>
        <w:tc>
          <w:tcPr>
            <w:tcW w:w="2160" w:type="dxa"/>
            <w:tcBorders>
              <w:top w:val="single" w:sz="4" w:space="0" w:color="auto"/>
              <w:left w:val="nil"/>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bCs/>
                <w:sz w:val="22"/>
              </w:rPr>
            </w:pPr>
            <w:r w:rsidRPr="0023710C">
              <w:rPr>
                <w:rFonts w:ascii="Gill Sans MT" w:hAnsi="Gill Sans MT" w:cs="Arial"/>
                <w:bCs/>
                <w:sz w:val="22"/>
              </w:rPr>
              <w:t>T</w:t>
            </w:r>
            <w:r>
              <w:rPr>
                <w:rFonts w:ascii="Gill Sans MT" w:hAnsi="Gill Sans MT" w:cs="Arial"/>
                <w:bCs/>
                <w:sz w:val="22"/>
              </w:rPr>
              <w:t>vining lajt</w:t>
            </w:r>
          </w:p>
        </w:tc>
        <w:tc>
          <w:tcPr>
            <w:tcW w:w="2880" w:type="dxa"/>
            <w:tcBorders>
              <w:top w:val="single" w:sz="4" w:space="0" w:color="auto"/>
              <w:bottom w:val="single" w:sz="4" w:space="0" w:color="auto"/>
              <w:right w:val="single" w:sz="4" w:space="0" w:color="auto"/>
            </w:tcBorders>
            <w:shd w:val="clear" w:color="auto" w:fill="auto"/>
            <w:vAlign w:val="center"/>
          </w:tcPr>
          <w:p w:rsidR="00874A52" w:rsidRPr="0023710C" w:rsidRDefault="00874A52"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bl>
    <w:p w:rsidR="009E43FC" w:rsidRPr="0023710C" w:rsidRDefault="009E43FC" w:rsidP="00EF7A23">
      <w:pPr>
        <w:spacing w:before="100" w:beforeAutospacing="1" w:after="100" w:afterAutospacing="1" w:line="240" w:lineRule="auto"/>
        <w:rPr>
          <w:rFonts w:ascii="Gill Sans MT" w:hAnsi="Gill Sans MT" w:cs="Arial"/>
          <w:sz w:val="22"/>
        </w:rPr>
      </w:pPr>
    </w:p>
    <w:p w:rsidR="009E43FC" w:rsidRPr="0023710C" w:rsidRDefault="009E43FC" w:rsidP="00EF7A23">
      <w:pPr>
        <w:spacing w:before="100" w:beforeAutospacing="1" w:after="100" w:afterAutospacing="1" w:line="240" w:lineRule="auto"/>
        <w:rPr>
          <w:rFonts w:ascii="Gill Sans MT" w:hAnsi="Gill Sans MT" w:cs="Arial"/>
          <w:sz w:val="22"/>
        </w:rPr>
      </w:pPr>
      <w:r w:rsidRPr="0023710C">
        <w:rPr>
          <w:rFonts w:ascii="Gill Sans MT" w:hAnsi="Gill Sans MT" w:cs="Arial"/>
          <w:sz w:val="22"/>
        </w:rPr>
        <w:br w:type="page"/>
      </w:r>
    </w:p>
    <w:p w:rsidR="00FB4874" w:rsidRPr="0023710C" w:rsidRDefault="00603B29" w:rsidP="00EF7A23">
      <w:pPr>
        <w:pStyle w:val="Heading1"/>
        <w:spacing w:before="100" w:beforeAutospacing="1" w:after="100" w:afterAutospacing="1"/>
        <w:rPr>
          <w:rFonts w:ascii="Gill Sans MT" w:hAnsi="Gill Sans MT" w:cs="Arial"/>
          <w:sz w:val="22"/>
          <w:szCs w:val="22"/>
        </w:rPr>
      </w:pPr>
      <w:bookmarkStart w:id="155" w:name="_Toc38931099"/>
      <w:r w:rsidRPr="0023710C">
        <w:rPr>
          <w:rFonts w:ascii="Gill Sans MT" w:hAnsi="Gill Sans MT" w:cs="Arial"/>
          <w:sz w:val="22"/>
          <w:szCs w:val="22"/>
        </w:rPr>
        <w:lastRenderedPageBreak/>
        <w:t>Aneks</w:t>
      </w:r>
      <w:r w:rsidR="00FB4874" w:rsidRPr="0023710C">
        <w:rPr>
          <w:rFonts w:ascii="Gill Sans MT" w:hAnsi="Gill Sans MT" w:cs="Arial"/>
          <w:sz w:val="22"/>
          <w:szCs w:val="22"/>
        </w:rPr>
        <w:t xml:space="preserve"> 5. List</w:t>
      </w:r>
      <w:r w:rsidR="00874A52">
        <w:rPr>
          <w:rFonts w:ascii="Gill Sans MT" w:hAnsi="Gill Sans MT" w:cs="Arial"/>
          <w:sz w:val="22"/>
          <w:szCs w:val="22"/>
        </w:rPr>
        <w:t>a</w:t>
      </w:r>
      <w:r w:rsidR="00FB4874" w:rsidRPr="0023710C">
        <w:rPr>
          <w:rFonts w:ascii="Gill Sans MT" w:hAnsi="Gill Sans MT" w:cs="Arial"/>
          <w:sz w:val="22"/>
          <w:szCs w:val="22"/>
        </w:rPr>
        <w:t xml:space="preserve"> </w:t>
      </w:r>
      <w:r w:rsidR="00874A52">
        <w:rPr>
          <w:rFonts w:ascii="Gill Sans MT" w:hAnsi="Gill Sans MT" w:cs="Arial"/>
          <w:sz w:val="22"/>
          <w:szCs w:val="22"/>
        </w:rPr>
        <w:t>glavnih nalaza</w:t>
      </w:r>
      <w:r w:rsidR="00E67D53" w:rsidRPr="0023710C">
        <w:rPr>
          <w:rFonts w:ascii="Gill Sans MT" w:hAnsi="Gill Sans MT" w:cs="Arial"/>
          <w:sz w:val="22"/>
          <w:szCs w:val="22"/>
        </w:rPr>
        <w:t xml:space="preserve">, </w:t>
      </w:r>
      <w:r w:rsidR="00874A52">
        <w:rPr>
          <w:rFonts w:ascii="Gill Sans MT" w:hAnsi="Gill Sans MT" w:cs="Arial"/>
          <w:sz w:val="22"/>
          <w:szCs w:val="22"/>
        </w:rPr>
        <w:t>zaključaka i preporuka</w:t>
      </w:r>
      <w:bookmarkEnd w:id="155"/>
    </w:p>
    <w:p w:rsidR="008776DF" w:rsidRPr="002F481B" w:rsidRDefault="00874A52" w:rsidP="00951AC9">
      <w:pPr>
        <w:pStyle w:val="BodyText"/>
        <w:ind w:left="993" w:hanging="993"/>
        <w:rPr>
          <w:rFonts w:ascii="Gill Sans MT" w:hAnsi="Gill Sans MT"/>
          <w:b/>
          <w:bCs/>
          <w:color w:val="000000" w:themeColor="text1"/>
          <w:sz w:val="22"/>
          <w:szCs w:val="22"/>
          <w:lang w:val="en-GB"/>
        </w:rPr>
      </w:pPr>
      <w:r>
        <w:rPr>
          <w:rFonts w:ascii="Gill Sans MT" w:hAnsi="Gill Sans MT"/>
          <w:b/>
          <w:bCs/>
          <w:color w:val="000000" w:themeColor="text1"/>
          <w:sz w:val="22"/>
          <w:szCs w:val="22"/>
          <w:lang w:val="en-GB"/>
        </w:rPr>
        <w:t>Glavni nalazi</w:t>
      </w:r>
    </w:p>
    <w:p w:rsidR="002A5E1B" w:rsidRPr="002F481B" w:rsidRDefault="00E751D5">
      <w:pPr>
        <w:pStyle w:val="TableofFigures"/>
        <w:tabs>
          <w:tab w:val="right" w:leader="dot" w:pos="9010"/>
        </w:tabs>
        <w:rPr>
          <w:rFonts w:ascii="Gill Sans MT" w:eastAsiaTheme="minorEastAsia" w:hAnsi="Gill Sans MT" w:cstheme="minorBidi"/>
          <w:noProof/>
          <w:color w:val="000000" w:themeColor="text1"/>
          <w:sz w:val="22"/>
          <w:szCs w:val="22"/>
        </w:rPr>
      </w:pPr>
      <w:r w:rsidRPr="002F481B">
        <w:rPr>
          <w:rFonts w:ascii="Gill Sans MT" w:hAnsi="Gill Sans MT"/>
          <w:color w:val="000000" w:themeColor="text1"/>
          <w:sz w:val="22"/>
          <w:szCs w:val="22"/>
        </w:rPr>
        <w:fldChar w:fldCharType="begin"/>
      </w:r>
      <w:r w:rsidR="00FB4874" w:rsidRPr="002F481B">
        <w:rPr>
          <w:rFonts w:ascii="Gill Sans MT" w:hAnsi="Gill Sans MT"/>
          <w:color w:val="000000" w:themeColor="text1"/>
          <w:sz w:val="22"/>
          <w:szCs w:val="22"/>
        </w:rPr>
        <w:instrText xml:space="preserve"> TOC \n \c "Finding" </w:instrText>
      </w:r>
      <w:r w:rsidRPr="002F481B">
        <w:rPr>
          <w:rFonts w:ascii="Gill Sans MT" w:hAnsi="Gill Sans MT"/>
          <w:color w:val="000000" w:themeColor="text1"/>
          <w:sz w:val="22"/>
          <w:szCs w:val="22"/>
        </w:rPr>
        <w:fldChar w:fldCharType="separate"/>
      </w:r>
      <w:r w:rsidR="00D04E27" w:rsidRPr="002F481B">
        <w:rPr>
          <w:rFonts w:ascii="Gill Sans MT" w:hAnsi="Gill Sans MT"/>
          <w:noProof/>
          <w:color w:val="000000" w:themeColor="text1"/>
          <w:sz w:val="22"/>
          <w:szCs w:val="22"/>
        </w:rPr>
        <w:t>Nalaz</w:t>
      </w:r>
      <w:r w:rsidR="002A5E1B" w:rsidRPr="002F481B">
        <w:rPr>
          <w:rFonts w:ascii="Gill Sans MT" w:hAnsi="Gill Sans MT"/>
          <w:noProof/>
          <w:color w:val="000000" w:themeColor="text1"/>
          <w:sz w:val="22"/>
          <w:szCs w:val="22"/>
        </w:rPr>
        <w:t xml:space="preserve"> 1. </w:t>
      </w:r>
      <w:r w:rsidR="00D04E27" w:rsidRPr="002F481B">
        <w:rPr>
          <w:rFonts w:ascii="Gill Sans MT" w:hAnsi="Gill Sans MT"/>
          <w:sz w:val="22"/>
          <w:szCs w:val="22"/>
        </w:rPr>
        <w:t xml:space="preserve">Ciljevi strategije RJU i aktivnosti predstavljene u njenim Akcionim planovima (AP RJU 2016-2018 i AP RJU 2019-2020) usklađeni su sa opštim nacionalnim i prioritetima pristupanja Crne Gore EU, naročito u pravcu obezbjeđivanja sposobnosti vlasti da pruže javne usluge i da podstaknu konkurentnost i rast i ispune preduslove u pravcu eventualnog pristupanja EU </w:t>
      </w:r>
      <w:r w:rsidR="00D04E27" w:rsidRPr="00D57524">
        <w:rPr>
          <w:rFonts w:ascii="Gill Sans MT" w:hAnsi="Gill Sans MT"/>
          <w:i/>
          <w:sz w:val="22"/>
          <w:szCs w:val="22"/>
        </w:rPr>
        <w:t>(JC 1.1)</w:t>
      </w:r>
      <w:r w:rsidR="002A5E1B" w:rsidRPr="00D57524">
        <w:rPr>
          <w:rFonts w:ascii="Gill Sans MT" w:hAnsi="Gill Sans MT"/>
          <w:i/>
          <w:noProof/>
          <w:color w:val="000000" w:themeColor="text1"/>
          <w:sz w:val="22"/>
          <w:szCs w:val="22"/>
          <w:lang w:val="en-US"/>
        </w:rPr>
        <w:t>.</w:t>
      </w:r>
    </w:p>
    <w:p w:rsidR="002A5E1B" w:rsidRPr="002F481B"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2F481B">
        <w:rPr>
          <w:rFonts w:ascii="Gill Sans MT" w:hAnsi="Gill Sans MT"/>
          <w:noProof/>
          <w:color w:val="000000" w:themeColor="text1"/>
          <w:sz w:val="22"/>
          <w:szCs w:val="22"/>
        </w:rPr>
        <w:t xml:space="preserve"> 2. </w:t>
      </w:r>
      <w:r w:rsidR="00D04E27" w:rsidRPr="002F481B">
        <w:rPr>
          <w:rFonts w:ascii="Gill Sans MT" w:hAnsi="Gill Sans MT"/>
          <w:sz w:val="22"/>
          <w:szCs w:val="22"/>
        </w:rPr>
        <w:t xml:space="preserve">Vladina posvećenost reformama prevedena je u jasno liderstvo nad procesom reformi kroz formiranje Ministarstva javne uprave, a analizu, ipak, prilično rascjepkanih potreba, ograničenja i prilika u čitavoj javnoj upravi </w:t>
      </w:r>
      <w:r w:rsidR="00D04E27" w:rsidRPr="00D57524">
        <w:rPr>
          <w:rFonts w:ascii="Gill Sans MT" w:hAnsi="Gill Sans MT"/>
          <w:i/>
          <w:sz w:val="22"/>
          <w:szCs w:val="22"/>
        </w:rPr>
        <w:t>(JC 1.2,   JC1.3)</w:t>
      </w:r>
      <w:r w:rsidR="002A5E1B" w:rsidRPr="002F481B">
        <w:rPr>
          <w:rFonts w:ascii="Gill Sans MT" w:hAnsi="Gill Sans MT"/>
          <w:noProof/>
          <w:color w:val="000000" w:themeColor="text1"/>
          <w:sz w:val="22"/>
          <w:szCs w:val="22"/>
        </w:rPr>
        <w:t>.</w:t>
      </w:r>
    </w:p>
    <w:p w:rsidR="002A5E1B" w:rsidRPr="002F481B"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2F481B">
        <w:rPr>
          <w:rFonts w:ascii="Gill Sans MT" w:hAnsi="Gill Sans MT"/>
          <w:noProof/>
          <w:color w:val="000000" w:themeColor="text1"/>
          <w:sz w:val="22"/>
          <w:szCs w:val="22"/>
        </w:rPr>
        <w:t xml:space="preserve"> 3. </w:t>
      </w:r>
      <w:r w:rsidR="002F481B" w:rsidRPr="002F481B">
        <w:rPr>
          <w:rFonts w:ascii="Gill Sans MT" w:hAnsi="Gill Sans MT"/>
          <w:sz w:val="22"/>
          <w:szCs w:val="22"/>
        </w:rPr>
        <w:t xml:space="preserve">Dizajn strategije obezbijedio je uglavnom izvodljiv set mjera i rezultata, naročito u okviru njihove dalje razrade u odgovarajućim AP. Ipak, neke podsektorske oblasti, poput optimizacije i pristupa informacijama, obuhvatile su pretjerano ambiciozne i nerealne težnje i indikatore </w:t>
      </w:r>
      <w:r w:rsidR="002F481B" w:rsidRPr="00D57524">
        <w:rPr>
          <w:rFonts w:ascii="Gill Sans MT" w:hAnsi="Gill Sans MT"/>
          <w:i/>
          <w:sz w:val="22"/>
          <w:szCs w:val="22"/>
        </w:rPr>
        <w:t>(JC1.1, JC1.2, JC1.3)</w:t>
      </w:r>
      <w:r w:rsidR="002A5E1B" w:rsidRPr="002F481B">
        <w:rPr>
          <w:rFonts w:ascii="Gill Sans MT" w:hAnsi="Gill Sans MT"/>
          <w:i/>
          <w:noProof/>
          <w:color w:val="000000" w:themeColor="text1"/>
          <w:sz w:val="22"/>
          <w:szCs w:val="22"/>
        </w:rPr>
        <w:t>.</w:t>
      </w:r>
    </w:p>
    <w:p w:rsidR="002A5E1B" w:rsidRPr="00F86EC6"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F86EC6">
        <w:rPr>
          <w:rFonts w:ascii="Gill Sans MT" w:hAnsi="Gill Sans MT"/>
          <w:noProof/>
          <w:color w:val="000000" w:themeColor="text1"/>
          <w:sz w:val="22"/>
          <w:szCs w:val="22"/>
        </w:rPr>
        <w:t xml:space="preserve"> 4. </w:t>
      </w:r>
      <w:r w:rsidR="00F826AB" w:rsidRPr="00F86EC6">
        <w:rPr>
          <w:rFonts w:ascii="Gill Sans MT" w:hAnsi="Gill Sans MT"/>
          <w:sz w:val="22"/>
          <w:szCs w:val="22"/>
        </w:rPr>
        <w:t xml:space="preserve">Strategija je bila rezultat inkluzivnog i konsultativnog procesa, koji je pomogao relevantnost strategije i vlasništvo nad njom </w:t>
      </w:r>
      <w:r w:rsidR="00F826AB" w:rsidRPr="00D57524">
        <w:rPr>
          <w:rFonts w:ascii="Gill Sans MT" w:hAnsi="Gill Sans MT"/>
          <w:i/>
          <w:sz w:val="22"/>
          <w:szCs w:val="22"/>
        </w:rPr>
        <w:t>(JC1.1, JC1.2, JC1.3)</w:t>
      </w:r>
      <w:r w:rsidR="002A5E1B" w:rsidRPr="00F86EC6">
        <w:rPr>
          <w:rFonts w:ascii="Gill Sans MT" w:hAnsi="Gill Sans MT"/>
          <w:noProof/>
          <w:color w:val="000000" w:themeColor="text1"/>
          <w:sz w:val="22"/>
          <w:szCs w:val="22"/>
        </w:rPr>
        <w:t>.</w:t>
      </w:r>
    </w:p>
    <w:p w:rsidR="002A5E1B" w:rsidRPr="00F86EC6"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F86EC6">
        <w:rPr>
          <w:rFonts w:ascii="Gill Sans MT" w:hAnsi="Gill Sans MT"/>
          <w:noProof/>
          <w:color w:val="000000" w:themeColor="text1"/>
          <w:sz w:val="22"/>
          <w:szCs w:val="22"/>
        </w:rPr>
        <w:t xml:space="preserve"> 5. </w:t>
      </w:r>
      <w:r w:rsidR="00AB49F6" w:rsidRPr="00F86EC6">
        <w:rPr>
          <w:rFonts w:ascii="Gill Sans MT" w:hAnsi="Gill Sans MT"/>
          <w:sz w:val="22"/>
          <w:szCs w:val="22"/>
        </w:rPr>
        <w:t xml:space="preserve">Poseban fokus na razvoj kapaciteta LS bio je veoma relevantan i prijemčiv potrebama i izazovima sa kojima su LS suočene u smislu obezbjeđenja efikasnog i djelotvornog pružanja usluga. Međutim, korišćenje strateških pravaca kao </w:t>
      </w:r>
      <w:r w:rsidR="009979BF">
        <w:rPr>
          <w:rFonts w:ascii="Gill Sans MT" w:hAnsi="Gill Sans MT"/>
          <w:sz w:val="22"/>
          <w:szCs w:val="22"/>
        </w:rPr>
        <w:t>motor</w:t>
      </w:r>
      <w:r w:rsidR="00AB49F6" w:rsidRPr="00F86EC6">
        <w:rPr>
          <w:rFonts w:ascii="Gill Sans MT" w:hAnsi="Gill Sans MT"/>
          <w:sz w:val="22"/>
          <w:szCs w:val="22"/>
        </w:rPr>
        <w:t xml:space="preserve">a promjene na nivou LS nije izraženo </w:t>
      </w:r>
      <w:r w:rsidR="00AB49F6" w:rsidRPr="00D57524">
        <w:rPr>
          <w:rFonts w:ascii="Gill Sans MT" w:hAnsi="Gill Sans MT"/>
          <w:i/>
          <w:sz w:val="22"/>
          <w:szCs w:val="22"/>
        </w:rPr>
        <w:t>(JC1.1, JC1.2, JC1.3)</w:t>
      </w:r>
      <w:r w:rsidR="002A5E1B" w:rsidRPr="00F86EC6">
        <w:rPr>
          <w:rFonts w:ascii="Gill Sans MT" w:hAnsi="Gill Sans MT"/>
          <w:noProof/>
          <w:color w:val="000000" w:themeColor="text1"/>
          <w:sz w:val="22"/>
          <w:szCs w:val="22"/>
        </w:rPr>
        <w:t>.</w:t>
      </w:r>
    </w:p>
    <w:p w:rsidR="002A5E1B" w:rsidRPr="002F481B"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lang w:val="en-US"/>
        </w:rPr>
        <w:t>Nalaz</w:t>
      </w:r>
      <w:r w:rsidR="002A5E1B" w:rsidRPr="00D57524">
        <w:rPr>
          <w:rFonts w:ascii="Gill Sans MT" w:hAnsi="Gill Sans MT"/>
          <w:noProof/>
          <w:color w:val="000000" w:themeColor="text1"/>
          <w:sz w:val="22"/>
          <w:szCs w:val="22"/>
          <w:lang w:val="en-US"/>
        </w:rPr>
        <w:t xml:space="preserve"> 6. </w:t>
      </w:r>
      <w:r w:rsidR="00D775A9" w:rsidRPr="00D57524">
        <w:rPr>
          <w:rFonts w:ascii="Gill Sans MT" w:hAnsi="Gill Sans MT"/>
          <w:sz w:val="22"/>
          <w:szCs w:val="22"/>
        </w:rPr>
        <w:t>Aktivnosti na izradi zakonodavstva implementirane u okviru strategije RJU postavile su snažnu osnovu za unaprijeđenu Organizaciju i odgovornost u sistemu javne uprave, naročito kada je riječ o zapošljavanju službenika i u javnom sektoru. Doprinos je konstatovan u snaženju službeničkog sistema kroz unapređenje zakonodavne osnove, iako su konstatovani ograničeni ishodi ulaganja u Slobodan pristup informacijama, uprkos naporima da se uloži u jačanje sistema</w:t>
      </w:r>
      <w:r w:rsidR="002A5E1B" w:rsidRPr="002F481B">
        <w:rPr>
          <w:rFonts w:ascii="Gill Sans MT" w:hAnsi="Gill Sans MT"/>
          <w:i/>
          <w:noProof/>
          <w:color w:val="000000" w:themeColor="text1"/>
          <w:sz w:val="22"/>
          <w:szCs w:val="22"/>
          <w:lang w:val="en-US"/>
        </w:rPr>
        <w:t>.</w:t>
      </w:r>
    </w:p>
    <w:p w:rsidR="002A5E1B" w:rsidRPr="00AD5B1A"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AD5B1A">
        <w:rPr>
          <w:rFonts w:ascii="Gill Sans MT" w:hAnsi="Gill Sans MT"/>
          <w:noProof/>
          <w:color w:val="000000" w:themeColor="text1"/>
          <w:sz w:val="22"/>
          <w:szCs w:val="22"/>
        </w:rPr>
        <w:t xml:space="preserve"> 7. </w:t>
      </w:r>
      <w:r w:rsidR="00AD5B1A" w:rsidRPr="00AD5B1A">
        <w:rPr>
          <w:rFonts w:ascii="Gill Sans MT" w:hAnsi="Gill Sans MT"/>
          <w:sz w:val="22"/>
          <w:szCs w:val="22"/>
        </w:rPr>
        <w:t xml:space="preserve">Važno ulaganje obezbijeđeno je za izgradnju infrastrukture za pružanje usluga u cijeloj javnoj upravi, i ovo je i dalje najvažniji pojedinačni doprinos </w:t>
      </w:r>
      <w:r w:rsidR="00AD5B1A" w:rsidRPr="00AD5B1A">
        <w:rPr>
          <w:rFonts w:ascii="Gill Sans MT" w:hAnsi="Gill Sans MT"/>
          <w:sz w:val="22"/>
          <w:szCs w:val="22"/>
        </w:rPr>
        <w:lastRenderedPageBreak/>
        <w:t>Strategije reformi javne uprave, a naročito pružanju usluga. Ovaj angažman je međusektorski i dobar je primjer potencijala transformativnih posljedica integrisanih pristupa na korist građana</w:t>
      </w:r>
      <w:r w:rsidR="002A5E1B" w:rsidRPr="00AD5B1A">
        <w:rPr>
          <w:rFonts w:ascii="Gill Sans MT" w:hAnsi="Gill Sans MT"/>
          <w:noProof/>
          <w:color w:val="000000" w:themeColor="text1"/>
          <w:sz w:val="22"/>
          <w:szCs w:val="22"/>
        </w:rPr>
        <w:t>.</w:t>
      </w:r>
    </w:p>
    <w:p w:rsidR="002A5E1B" w:rsidRPr="003D66B9"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3D66B9">
        <w:rPr>
          <w:rFonts w:ascii="Gill Sans MT" w:hAnsi="Gill Sans MT"/>
          <w:noProof/>
          <w:color w:val="000000" w:themeColor="text1"/>
          <w:sz w:val="22"/>
          <w:szCs w:val="22"/>
        </w:rPr>
        <w:t xml:space="preserve"> 8. </w:t>
      </w:r>
      <w:r w:rsidR="003D66B9" w:rsidRPr="003D66B9">
        <w:rPr>
          <w:rFonts w:ascii="Gill Sans MT" w:hAnsi="Gill Sans MT"/>
          <w:sz w:val="22"/>
          <w:szCs w:val="22"/>
        </w:rPr>
        <w:t>Postoji značajan doprinos u promociji i jačanju upravljanja ljudskim resursima i generalno službeničkog sistema, a ima dokaza o transformativnim efektima na način na koji javna uprava funkcioniše, posebno iz perspektive HRM. Implementirajuće institucije zadužene za ovaj stub strategije mogle su uraditi više na promociji i jačanju sistema zasnovanog na zaslugama u javnoj upravi. Evidentirani su minimalni rezultati kada je riječ o optimizaciji javne uprave, mjerenoj preko indikatora uspostavljenih u strategiji (</w:t>
      </w:r>
      <w:r w:rsidR="003D66B9" w:rsidRPr="003D66B9">
        <w:rPr>
          <w:rFonts w:ascii="Gill Sans MT" w:hAnsi="Gill Sans MT"/>
          <w:i/>
          <w:sz w:val="22"/>
          <w:szCs w:val="22"/>
        </w:rPr>
        <w:t>JC2.7</w:t>
      </w:r>
      <w:r w:rsidR="003D66B9" w:rsidRPr="003D66B9">
        <w:rPr>
          <w:rFonts w:ascii="Gill Sans MT" w:hAnsi="Gill Sans MT"/>
          <w:sz w:val="22"/>
          <w:szCs w:val="22"/>
        </w:rPr>
        <w:t>)</w:t>
      </w:r>
      <w:r w:rsidR="002A5E1B" w:rsidRPr="003D66B9">
        <w:rPr>
          <w:rFonts w:ascii="Gill Sans MT" w:hAnsi="Gill Sans MT"/>
          <w:noProof/>
          <w:color w:val="000000" w:themeColor="text1"/>
          <w:sz w:val="22"/>
          <w:szCs w:val="22"/>
        </w:rPr>
        <w:t>.</w:t>
      </w:r>
    </w:p>
    <w:p w:rsidR="002A5E1B" w:rsidRPr="002F481B"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2F481B">
        <w:rPr>
          <w:rFonts w:ascii="Gill Sans MT" w:hAnsi="Gill Sans MT"/>
          <w:noProof/>
          <w:color w:val="000000" w:themeColor="text1"/>
          <w:sz w:val="22"/>
          <w:szCs w:val="22"/>
        </w:rPr>
        <w:t xml:space="preserve"> 9. </w:t>
      </w:r>
      <w:r w:rsidR="00A506A6" w:rsidRPr="00576A04">
        <w:rPr>
          <w:rFonts w:ascii="Gill Sans MT" w:hAnsi="Gill Sans MT"/>
          <w:sz w:val="22"/>
          <w:szCs w:val="22"/>
        </w:rPr>
        <w:t xml:space="preserve">Nalaz 9 Uprkos naporima da se ispuni set ciljeva u smislu optimizacije, rad u ovoj oblasti donio je rezultate ispod optimalnih. </w:t>
      </w:r>
      <w:r w:rsidR="00A506A6">
        <w:rPr>
          <w:rFonts w:ascii="Gill Sans MT" w:hAnsi="Gill Sans MT"/>
        </w:rPr>
        <w:t>G</w:t>
      </w:r>
      <w:r w:rsidR="00A506A6" w:rsidRPr="00576A04">
        <w:rPr>
          <w:rFonts w:ascii="Gill Sans MT" w:hAnsi="Gill Sans MT"/>
          <w:sz w:val="22"/>
          <w:szCs w:val="22"/>
        </w:rPr>
        <w:t xml:space="preserve">lavni autputi koji su mogli imati snažne transformativne efekte na veličinu i kvalitet javne uprave konstatovani su u smislu postavljanja osnove za evidenciju veličine, opsega i definicije javne uprave, ali su ove evidencije i dalje fragmentisane i osporene od strane različitih aktera, što ograničava moć MJU da iskoristi podatke kao input za snažniji podsticaj u kreiranju zamaha promjena </w:t>
      </w:r>
      <w:r w:rsidR="00A506A6" w:rsidRPr="005A7B90">
        <w:rPr>
          <w:rFonts w:ascii="Gill Sans MT" w:hAnsi="Gill Sans MT"/>
          <w:i/>
          <w:sz w:val="22"/>
          <w:szCs w:val="22"/>
        </w:rPr>
        <w:t>(JC2.9)</w:t>
      </w:r>
      <w:r w:rsidR="002A5E1B" w:rsidRPr="002F481B">
        <w:rPr>
          <w:rFonts w:ascii="Gill Sans MT" w:hAnsi="Gill Sans MT"/>
          <w:noProof/>
          <w:color w:val="000000" w:themeColor="text1"/>
          <w:sz w:val="22"/>
          <w:szCs w:val="22"/>
        </w:rPr>
        <w:t>.</w:t>
      </w:r>
    </w:p>
    <w:p w:rsidR="002A5E1B" w:rsidRPr="002F481B"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2F481B">
        <w:rPr>
          <w:rFonts w:ascii="Gill Sans MT" w:hAnsi="Gill Sans MT"/>
          <w:noProof/>
          <w:color w:val="000000" w:themeColor="text1"/>
          <w:sz w:val="22"/>
          <w:szCs w:val="22"/>
        </w:rPr>
        <w:t xml:space="preserve"> 10. </w:t>
      </w:r>
      <w:r w:rsidR="003E6250" w:rsidRPr="00576A04">
        <w:rPr>
          <w:rFonts w:ascii="Gill Sans MT" w:hAnsi="Gill Sans MT"/>
          <w:sz w:val="22"/>
          <w:szCs w:val="22"/>
        </w:rPr>
        <w:t xml:space="preserve">Najznačajniji doprinos strategiji PAR bio je u smislu jačanja sistema za planiranje, koordinaciju i monitoring implementacije </w:t>
      </w:r>
      <w:r w:rsidR="003E6250">
        <w:rPr>
          <w:rFonts w:ascii="Gill Sans MT" w:hAnsi="Gill Sans MT"/>
        </w:rPr>
        <w:t>v</w:t>
      </w:r>
      <w:r w:rsidR="003E6250" w:rsidRPr="00576A04">
        <w:rPr>
          <w:rFonts w:ascii="Gill Sans MT" w:hAnsi="Gill Sans MT"/>
          <w:sz w:val="22"/>
          <w:szCs w:val="22"/>
        </w:rPr>
        <w:t>ladinih politika. Uspostavljeni okviri, pristupi i metodologije prepoznati su po svom kvalitetu i korisnosti, što je dovelo do unaprijeđene prakse izrade politike i boljeg kvaliteta dokumenata o politici. Međutim, ovi rezultati su krhki pošto nijesu dovoljno ukorijenjeni u smislu svoje institucionalizacije, pošto se i dalje upravljaju po projektima koji se finansiraju spolja a ne od same javne uprave (</w:t>
      </w:r>
      <w:r w:rsidR="003E6250" w:rsidRPr="00423141">
        <w:rPr>
          <w:rFonts w:ascii="Gill Sans MT" w:hAnsi="Gill Sans MT"/>
          <w:i/>
          <w:sz w:val="22"/>
          <w:szCs w:val="22"/>
        </w:rPr>
        <w:t>JC2.10 i JC2.11)</w:t>
      </w:r>
      <w:r w:rsidR="002A5E1B" w:rsidRPr="002F481B">
        <w:rPr>
          <w:rFonts w:ascii="Gill Sans MT" w:hAnsi="Gill Sans MT"/>
          <w:noProof/>
          <w:color w:val="000000" w:themeColor="text1"/>
          <w:sz w:val="22"/>
          <w:szCs w:val="22"/>
        </w:rPr>
        <w:t>.</w:t>
      </w:r>
    </w:p>
    <w:p w:rsidR="002A5E1B" w:rsidRPr="00F72006"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Nalaz</w:t>
      </w:r>
      <w:r w:rsidR="002A5E1B" w:rsidRPr="002F481B">
        <w:rPr>
          <w:rFonts w:ascii="Gill Sans MT" w:hAnsi="Gill Sans MT"/>
          <w:noProof/>
          <w:color w:val="000000" w:themeColor="text1"/>
          <w:sz w:val="22"/>
          <w:szCs w:val="22"/>
        </w:rPr>
        <w:t xml:space="preserve"> 11. </w:t>
      </w:r>
      <w:r w:rsidR="007F3E82">
        <w:rPr>
          <w:rFonts w:ascii="Gill Sans MT" w:hAnsi="Gill Sans MT"/>
          <w:noProof/>
          <w:color w:val="000000" w:themeColor="text1"/>
          <w:sz w:val="22"/>
          <w:szCs w:val="22"/>
        </w:rPr>
        <w:t xml:space="preserve">Odgovarajući resursi bili su </w:t>
      </w:r>
      <w:r w:rsidRPr="007F3E82">
        <w:rPr>
          <w:rFonts w:ascii="Gill Sans MT" w:hAnsi="Gill Sans MT"/>
          <w:sz w:val="22"/>
        </w:rPr>
        <w:t xml:space="preserve">raspoređeni za monitoring i koordinaciju </w:t>
      </w:r>
      <w:r w:rsidR="007F3E82">
        <w:rPr>
          <w:rFonts w:ascii="Gill Sans MT" w:hAnsi="Gill Sans MT"/>
          <w:sz w:val="22"/>
        </w:rPr>
        <w:t xml:space="preserve">strateških intervencija </w:t>
      </w:r>
      <w:r w:rsidR="002A5E1B" w:rsidRPr="002F481B">
        <w:rPr>
          <w:rFonts w:ascii="Gill Sans MT" w:hAnsi="Gill Sans MT"/>
          <w:noProof/>
          <w:color w:val="000000" w:themeColor="text1"/>
          <w:sz w:val="22"/>
          <w:szCs w:val="22"/>
        </w:rPr>
        <w:t>(</w:t>
      </w:r>
      <w:r w:rsidR="002A5E1B" w:rsidRPr="002F481B">
        <w:rPr>
          <w:rFonts w:ascii="Gill Sans MT" w:hAnsi="Gill Sans MT"/>
          <w:i/>
          <w:noProof/>
          <w:color w:val="000000" w:themeColor="text1"/>
          <w:sz w:val="22"/>
          <w:szCs w:val="22"/>
        </w:rPr>
        <w:t>JC 6.1, JC 6.2</w:t>
      </w:r>
      <w:r w:rsidR="002A5E1B" w:rsidRPr="002F481B">
        <w:rPr>
          <w:rFonts w:ascii="Gill Sans MT" w:hAnsi="Gill Sans MT"/>
          <w:noProof/>
          <w:color w:val="000000" w:themeColor="text1"/>
          <w:sz w:val="22"/>
          <w:szCs w:val="22"/>
        </w:rPr>
        <w:t>).</w:t>
      </w:r>
    </w:p>
    <w:p w:rsidR="002A5E1B" w:rsidRPr="00F72006"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sidRPr="00F72006">
        <w:rPr>
          <w:rFonts w:ascii="Gill Sans MT" w:hAnsi="Gill Sans MT"/>
          <w:noProof/>
          <w:color w:val="000000" w:themeColor="text1"/>
          <w:sz w:val="22"/>
          <w:szCs w:val="22"/>
        </w:rPr>
        <w:t>Nalaz</w:t>
      </w:r>
      <w:r w:rsidR="002A5E1B" w:rsidRPr="00F72006">
        <w:rPr>
          <w:rFonts w:ascii="Gill Sans MT" w:hAnsi="Gill Sans MT"/>
          <w:noProof/>
          <w:color w:val="000000" w:themeColor="text1"/>
          <w:sz w:val="22"/>
          <w:szCs w:val="22"/>
        </w:rPr>
        <w:t xml:space="preserve"> 12.</w:t>
      </w:r>
      <w:r w:rsidR="007F3E82" w:rsidRPr="00F72006">
        <w:rPr>
          <w:rFonts w:ascii="Gill Sans MT" w:hAnsi="Gill Sans MT"/>
          <w:sz w:val="22"/>
          <w:szCs w:val="22"/>
        </w:rPr>
        <w:t xml:space="preserve"> Obim resursa raspoređenih za implementaciju Strategije RJU i njenih AP bio je adekvatan u svim strateškim ciljevima koji su evaluirani</w:t>
      </w:r>
      <w:r w:rsidR="002A5E1B" w:rsidRPr="00F72006">
        <w:rPr>
          <w:rFonts w:ascii="Gill Sans MT" w:hAnsi="Gill Sans MT"/>
          <w:noProof/>
          <w:color w:val="000000" w:themeColor="text1"/>
          <w:sz w:val="22"/>
          <w:szCs w:val="22"/>
        </w:rPr>
        <w:t>.</w:t>
      </w:r>
    </w:p>
    <w:p w:rsidR="002A5E1B" w:rsidRPr="00F72006"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sidRPr="00F72006">
        <w:rPr>
          <w:rFonts w:ascii="Gill Sans MT" w:hAnsi="Gill Sans MT"/>
          <w:noProof/>
          <w:color w:val="000000" w:themeColor="text1"/>
          <w:sz w:val="22"/>
          <w:szCs w:val="22"/>
        </w:rPr>
        <w:t>Nalaz</w:t>
      </w:r>
      <w:r w:rsidR="002A5E1B" w:rsidRPr="00F72006">
        <w:rPr>
          <w:rFonts w:ascii="Gill Sans MT" w:hAnsi="Gill Sans MT"/>
          <w:noProof/>
          <w:color w:val="000000" w:themeColor="text1"/>
          <w:sz w:val="22"/>
          <w:szCs w:val="22"/>
        </w:rPr>
        <w:t xml:space="preserve"> 13. </w:t>
      </w:r>
      <w:r w:rsidR="007F3E82" w:rsidRPr="00F72006">
        <w:rPr>
          <w:rFonts w:ascii="Gill Sans MT" w:hAnsi="Gill Sans MT"/>
          <w:sz w:val="22"/>
          <w:szCs w:val="22"/>
        </w:rPr>
        <w:t xml:space="preserve">Generalno, određeni nivo poboljšanja u smislu efikasnosti javne uprave i orijentisanosti ka uslugama, naročito kada je riječ o efikasnosti javnih službi i modernizaciji. Sa druge strane, željeni ishodi i uticaji optimizacije nijesu se materijalizovali, tako da transformativne posljedice ovih napora nijesu evidentirane. Međutim, službe javnog sektora su i dalje </w:t>
      </w:r>
      <w:r w:rsidR="007F3E82" w:rsidRPr="00F72006">
        <w:rPr>
          <w:rFonts w:ascii="Gill Sans MT" w:hAnsi="Gill Sans MT"/>
          <w:sz w:val="22"/>
          <w:szCs w:val="22"/>
        </w:rPr>
        <w:lastRenderedPageBreak/>
        <w:t>opterećene glomaznim administrativnim aparatom i pojedinačnim promjenama unutar sektora</w:t>
      </w:r>
      <w:r w:rsidR="002A5E1B" w:rsidRPr="00F72006">
        <w:rPr>
          <w:rFonts w:ascii="Gill Sans MT" w:hAnsi="Gill Sans MT"/>
          <w:noProof/>
          <w:color w:val="000000" w:themeColor="text1"/>
          <w:sz w:val="22"/>
          <w:szCs w:val="22"/>
        </w:rPr>
        <w:t xml:space="preserve"> (</w:t>
      </w:r>
      <w:r w:rsidR="002A5E1B" w:rsidRPr="00F72006">
        <w:rPr>
          <w:rFonts w:ascii="Gill Sans MT" w:hAnsi="Gill Sans MT"/>
          <w:i/>
          <w:noProof/>
          <w:color w:val="000000" w:themeColor="text1"/>
          <w:sz w:val="22"/>
          <w:szCs w:val="22"/>
        </w:rPr>
        <w:t>JC 8.1, JC 8.2</w:t>
      </w:r>
      <w:r w:rsidR="002A5E1B" w:rsidRPr="00F72006">
        <w:rPr>
          <w:rFonts w:ascii="Gill Sans MT" w:hAnsi="Gill Sans MT"/>
          <w:noProof/>
          <w:color w:val="000000" w:themeColor="text1"/>
          <w:sz w:val="22"/>
          <w:szCs w:val="22"/>
        </w:rPr>
        <w:t>).</w:t>
      </w:r>
      <w:r w:rsidR="007F3E82" w:rsidRPr="00F72006">
        <w:rPr>
          <w:rFonts w:ascii="Gill Sans MT" w:hAnsi="Gill Sans MT"/>
          <w:sz w:val="22"/>
          <w:szCs w:val="22"/>
        </w:rPr>
        <w:t xml:space="preserve"> </w:t>
      </w:r>
    </w:p>
    <w:p w:rsidR="002A5E1B" w:rsidRPr="00F72006"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sidRPr="00F72006">
        <w:rPr>
          <w:rFonts w:ascii="Gill Sans MT" w:hAnsi="Gill Sans MT"/>
          <w:noProof/>
          <w:color w:val="000000" w:themeColor="text1"/>
          <w:sz w:val="22"/>
          <w:szCs w:val="22"/>
        </w:rPr>
        <w:t>Nalaz</w:t>
      </w:r>
      <w:r w:rsidR="002A5E1B" w:rsidRPr="00F72006">
        <w:rPr>
          <w:rFonts w:ascii="Gill Sans MT" w:hAnsi="Gill Sans MT"/>
          <w:noProof/>
          <w:color w:val="000000" w:themeColor="text1"/>
          <w:sz w:val="22"/>
          <w:szCs w:val="22"/>
        </w:rPr>
        <w:t xml:space="preserve"> 14. </w:t>
      </w:r>
      <w:r w:rsidR="00F72006" w:rsidRPr="00F72006">
        <w:rPr>
          <w:rFonts w:ascii="Gill Sans MT" w:hAnsi="Gill Sans MT"/>
          <w:sz w:val="22"/>
          <w:szCs w:val="22"/>
        </w:rPr>
        <w:t xml:space="preserve">Novi/revidirani normativni okviri kreiraju snažan i održiv temelj i spremni su da podstaknu dalju reformu javne uprave. </w:t>
      </w:r>
      <w:r w:rsidR="002A5E1B" w:rsidRPr="00F72006">
        <w:rPr>
          <w:rFonts w:ascii="Gill Sans MT" w:eastAsia="Calibri" w:hAnsi="Gill Sans MT" w:cs="Open Sans Light"/>
          <w:noProof/>
          <w:color w:val="000000" w:themeColor="text1"/>
          <w:sz w:val="22"/>
          <w:szCs w:val="22"/>
        </w:rPr>
        <w:t>(</w:t>
      </w:r>
      <w:r w:rsidR="002A5E1B" w:rsidRPr="00F72006">
        <w:rPr>
          <w:rFonts w:ascii="Gill Sans MT" w:eastAsia="Calibri" w:hAnsi="Gill Sans MT" w:cs="Open Sans Light"/>
          <w:i/>
          <w:noProof/>
          <w:color w:val="000000" w:themeColor="text1"/>
          <w:sz w:val="22"/>
          <w:szCs w:val="22"/>
        </w:rPr>
        <w:t>JC 9.1, JC 9.2</w:t>
      </w:r>
      <w:r w:rsidR="002A5E1B" w:rsidRPr="00F72006">
        <w:rPr>
          <w:rFonts w:ascii="Gill Sans MT" w:eastAsia="Calibri" w:hAnsi="Gill Sans MT" w:cs="Open Sans Light"/>
          <w:noProof/>
          <w:color w:val="000000" w:themeColor="text1"/>
          <w:sz w:val="22"/>
          <w:szCs w:val="22"/>
        </w:rPr>
        <w:t>).</w:t>
      </w:r>
    </w:p>
    <w:p w:rsidR="002A5E1B" w:rsidRPr="002F481B" w:rsidRDefault="00874A52">
      <w:pPr>
        <w:pStyle w:val="TableofFigures"/>
        <w:tabs>
          <w:tab w:val="right" w:leader="dot" w:pos="9010"/>
        </w:tabs>
        <w:rPr>
          <w:rFonts w:ascii="Gill Sans MT" w:eastAsiaTheme="minorEastAsia" w:hAnsi="Gill Sans MT" w:cstheme="minorBidi"/>
          <w:noProof/>
          <w:color w:val="000000" w:themeColor="text1"/>
          <w:sz w:val="22"/>
          <w:szCs w:val="22"/>
        </w:rPr>
      </w:pPr>
      <w:r w:rsidRPr="00F72006">
        <w:rPr>
          <w:rFonts w:ascii="Gill Sans MT" w:eastAsia="Calibri" w:hAnsi="Gill Sans MT" w:cs="Open Sans Light"/>
          <w:noProof/>
          <w:color w:val="000000" w:themeColor="text1"/>
          <w:sz w:val="22"/>
          <w:szCs w:val="22"/>
        </w:rPr>
        <w:t>Nalaz</w:t>
      </w:r>
      <w:r w:rsidR="002A5E1B" w:rsidRPr="00F72006">
        <w:rPr>
          <w:rFonts w:ascii="Gill Sans MT" w:eastAsia="Calibri" w:hAnsi="Gill Sans MT" w:cs="Open Sans Light"/>
          <w:noProof/>
          <w:color w:val="000000" w:themeColor="text1"/>
          <w:sz w:val="22"/>
          <w:szCs w:val="22"/>
        </w:rPr>
        <w:t xml:space="preserve"> 15. </w:t>
      </w:r>
      <w:r w:rsidR="00F72006" w:rsidRPr="00F72006">
        <w:rPr>
          <w:rFonts w:ascii="Gill Sans MT" w:hAnsi="Gill Sans MT"/>
          <w:sz w:val="22"/>
          <w:szCs w:val="22"/>
        </w:rPr>
        <w:t>Ulaganje u kapacitete institucija u smislu novog znanja, razumijevanja i vještina, ali i kapaciteta IT je poboljšano, ali njihova održivost zavisi od niza faktora</w:t>
      </w:r>
      <w:r w:rsidR="002A5E1B" w:rsidRPr="002F481B">
        <w:rPr>
          <w:rFonts w:ascii="Gill Sans MT" w:eastAsia="Calibri" w:hAnsi="Gill Sans MT" w:cs="Open Sans Light"/>
          <w:noProof/>
          <w:color w:val="000000" w:themeColor="text1"/>
          <w:sz w:val="22"/>
          <w:szCs w:val="22"/>
        </w:rPr>
        <w:t>. (</w:t>
      </w:r>
      <w:r w:rsidR="002A5E1B" w:rsidRPr="002F481B">
        <w:rPr>
          <w:rFonts w:ascii="Gill Sans MT" w:eastAsia="Calibri" w:hAnsi="Gill Sans MT" w:cs="Open Sans Light"/>
          <w:i/>
          <w:noProof/>
          <w:color w:val="000000" w:themeColor="text1"/>
          <w:sz w:val="22"/>
          <w:szCs w:val="22"/>
        </w:rPr>
        <w:t>JC 9.1, JC 9.2</w:t>
      </w:r>
      <w:r w:rsidR="002A5E1B" w:rsidRPr="002F481B">
        <w:rPr>
          <w:rFonts w:ascii="Gill Sans MT" w:eastAsia="Calibri" w:hAnsi="Gill Sans MT" w:cs="Open Sans Light"/>
          <w:noProof/>
          <w:color w:val="000000" w:themeColor="text1"/>
          <w:sz w:val="22"/>
          <w:szCs w:val="22"/>
        </w:rPr>
        <w:t>).</w:t>
      </w:r>
    </w:p>
    <w:p w:rsidR="002A5E1B" w:rsidRPr="0023710C" w:rsidRDefault="00E751D5" w:rsidP="00951AC9">
      <w:pPr>
        <w:pStyle w:val="BodyText"/>
        <w:ind w:left="993" w:hanging="993"/>
        <w:rPr>
          <w:rFonts w:ascii="Gill Sans MT" w:hAnsi="Gill Sans MT"/>
          <w:noProof/>
          <w:color w:val="000000" w:themeColor="text1"/>
          <w:sz w:val="22"/>
          <w:szCs w:val="22"/>
        </w:rPr>
      </w:pPr>
      <w:r w:rsidRPr="002F481B">
        <w:rPr>
          <w:rFonts w:ascii="Gill Sans MT" w:eastAsia="Times New Roman" w:hAnsi="Gill Sans MT" w:cs="Times New Roman"/>
          <w:color w:val="000000" w:themeColor="text1"/>
          <w:sz w:val="22"/>
          <w:szCs w:val="22"/>
          <w:lang w:val="en-GB" w:eastAsia="en-GB"/>
        </w:rPr>
        <w:fldChar w:fldCharType="end"/>
      </w:r>
      <w:r w:rsidR="00F72006">
        <w:rPr>
          <w:rFonts w:ascii="Gill Sans MT" w:eastAsia="Times New Roman" w:hAnsi="Gill Sans MT" w:cs="Times New Roman"/>
          <w:b/>
          <w:bCs/>
          <w:color w:val="000000" w:themeColor="text1"/>
          <w:sz w:val="22"/>
          <w:szCs w:val="22"/>
          <w:lang w:val="en-GB" w:eastAsia="en-GB"/>
        </w:rPr>
        <w:t>Zaključci</w:t>
      </w:r>
      <w:r w:rsidR="008776DF" w:rsidRPr="0023710C">
        <w:rPr>
          <w:rFonts w:ascii="Gill Sans MT" w:eastAsia="Times New Roman" w:hAnsi="Gill Sans MT" w:cs="Times New Roman"/>
          <w:b/>
          <w:bCs/>
          <w:color w:val="000000" w:themeColor="text1"/>
          <w:sz w:val="22"/>
          <w:szCs w:val="22"/>
          <w:lang w:val="en-GB" w:eastAsia="en-GB"/>
        </w:rPr>
        <w:t xml:space="preserve"> </w:t>
      </w:r>
      <w:r w:rsidRPr="0023710C">
        <w:rPr>
          <w:rFonts w:ascii="Gill Sans MT" w:eastAsia="Times New Roman" w:hAnsi="Gill Sans MT" w:cs="Times New Roman"/>
          <w:b/>
          <w:bCs/>
          <w:color w:val="000000" w:themeColor="text1"/>
          <w:sz w:val="22"/>
          <w:szCs w:val="22"/>
          <w:lang w:val="en-GB" w:eastAsia="en-GB"/>
        </w:rPr>
        <w:fldChar w:fldCharType="begin"/>
      </w:r>
      <w:r w:rsidR="008776DF" w:rsidRPr="0023710C">
        <w:rPr>
          <w:rFonts w:ascii="Gill Sans MT" w:eastAsia="Times New Roman" w:hAnsi="Gill Sans MT" w:cs="Times New Roman"/>
          <w:b/>
          <w:bCs/>
          <w:color w:val="000000" w:themeColor="text1"/>
          <w:sz w:val="22"/>
          <w:szCs w:val="22"/>
          <w:lang w:val="en-GB" w:eastAsia="en-GB"/>
        </w:rPr>
        <w:instrText xml:space="preserve"> TOC \n \c "Conclusion" </w:instrText>
      </w:r>
      <w:r w:rsidRPr="0023710C">
        <w:rPr>
          <w:rFonts w:ascii="Gill Sans MT" w:eastAsia="Times New Roman" w:hAnsi="Gill Sans MT" w:cs="Times New Roman"/>
          <w:b/>
          <w:bCs/>
          <w:color w:val="000000" w:themeColor="text1"/>
          <w:sz w:val="22"/>
          <w:szCs w:val="22"/>
          <w:lang w:val="en-GB" w:eastAsia="en-GB"/>
        </w:rPr>
        <w:fldChar w:fldCharType="separate"/>
      </w:r>
    </w:p>
    <w:p w:rsidR="002A5E1B" w:rsidRPr="0023710C" w:rsidRDefault="00C75141">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Zaključak</w:t>
      </w:r>
      <w:r w:rsidR="002A5E1B" w:rsidRPr="0023710C">
        <w:rPr>
          <w:rFonts w:ascii="Gill Sans MT" w:hAnsi="Gill Sans MT"/>
          <w:noProof/>
          <w:color w:val="000000" w:themeColor="text1"/>
          <w:sz w:val="22"/>
          <w:szCs w:val="22"/>
        </w:rPr>
        <w:t xml:space="preserve"> 1. </w:t>
      </w:r>
      <w:r w:rsidR="008B133A" w:rsidRPr="008B133A">
        <w:rPr>
          <w:rStyle w:val="BodyTextChar"/>
          <w:rFonts w:ascii="Gill Sans MT" w:hAnsi="Gill Sans MT"/>
          <w:sz w:val="22"/>
          <w:szCs w:val="22"/>
        </w:rPr>
        <w:t>Strategija RJU je u</w:t>
      </w:r>
      <w:r w:rsidR="008B133A">
        <w:rPr>
          <w:rStyle w:val="BodyTextChar"/>
          <w:rFonts w:ascii="Gill Sans MT" w:hAnsi="Gill Sans MT"/>
          <w:sz w:val="22"/>
          <w:szCs w:val="22"/>
        </w:rPr>
        <w:t xml:space="preserve">korijenjena u </w:t>
      </w:r>
      <w:r w:rsidR="008B133A" w:rsidRPr="008B133A">
        <w:rPr>
          <w:rStyle w:val="BodyTextChar"/>
          <w:rFonts w:ascii="Gill Sans MT" w:hAnsi="Gill Sans MT"/>
          <w:sz w:val="22"/>
          <w:szCs w:val="22"/>
        </w:rPr>
        <w:t>nacionalnim prioritetima Crne Gore i težnjama ka EU i doprinosi njihovom ispunjavanju. Ostaje kontinuirano relevantna za kontekst i prijemčiva potrebama i ograničenjima javne uprave na nacionalnom i lokalnom nivou</w:t>
      </w:r>
      <w:r w:rsidR="002A5E1B" w:rsidRPr="0023710C">
        <w:rPr>
          <w:rFonts w:ascii="Gill Sans MT" w:hAnsi="Gill Sans MT"/>
          <w:noProof/>
          <w:color w:val="000000" w:themeColor="text1"/>
          <w:sz w:val="22"/>
          <w:szCs w:val="22"/>
        </w:rPr>
        <w:t>.</w:t>
      </w:r>
    </w:p>
    <w:p w:rsidR="002A5E1B" w:rsidRPr="0023710C" w:rsidRDefault="00C75141">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Zaključak</w:t>
      </w:r>
      <w:r w:rsidR="002A5E1B" w:rsidRPr="0023710C">
        <w:rPr>
          <w:rFonts w:ascii="Gill Sans MT" w:hAnsi="Gill Sans MT"/>
          <w:noProof/>
          <w:color w:val="000000" w:themeColor="text1"/>
          <w:sz w:val="22"/>
          <w:szCs w:val="22"/>
        </w:rPr>
        <w:t xml:space="preserve"> 2.</w:t>
      </w:r>
      <w:r w:rsidR="001E6133" w:rsidRPr="001E6133">
        <w:rPr>
          <w:rFonts w:ascii="Gill Sans MT" w:hAnsi="Gill Sans MT"/>
          <w:sz w:val="22"/>
          <w:szCs w:val="22"/>
        </w:rPr>
        <w:t xml:space="preserve"> Strategija RJU široko je distribuirana po različitim sektorima, slijedeći EU i SIGMA stubove Javne uprave. U nekim tematskim oblastima, nedostajalo je jasno definisanje problema, polaznih osnova, strateškog fokusa i dubine, posebno u oblasti optimizacije i ljudskih resursa. Nedostatak polaznih ciljeva, labave definicije i nedovoljna integrisanost programskih intervencija, naročito na polju optimizacije, ograničili su sposobnost MJU i Vlade da djelotvorno postignu svoje namjeravane i planirane ishode (i indikatore)</w:t>
      </w:r>
      <w:r w:rsidR="002A5E1B" w:rsidRPr="0023710C">
        <w:rPr>
          <w:rFonts w:ascii="Gill Sans MT" w:hAnsi="Gill Sans MT"/>
          <w:noProof/>
          <w:color w:val="000000" w:themeColor="text1"/>
          <w:sz w:val="22"/>
          <w:szCs w:val="22"/>
        </w:rPr>
        <w:t>.</w:t>
      </w:r>
    </w:p>
    <w:p w:rsidR="002A5E1B" w:rsidRPr="0023710C" w:rsidRDefault="00C75141">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Zaključak</w:t>
      </w:r>
      <w:r w:rsidR="002A5E1B" w:rsidRPr="0023710C">
        <w:rPr>
          <w:rFonts w:ascii="Gill Sans MT" w:hAnsi="Gill Sans MT"/>
          <w:noProof/>
          <w:color w:val="000000" w:themeColor="text1"/>
          <w:sz w:val="22"/>
          <w:szCs w:val="22"/>
        </w:rPr>
        <w:t xml:space="preserve"> 3.</w:t>
      </w:r>
      <w:r w:rsidR="001E6133" w:rsidRPr="001E6133">
        <w:rPr>
          <w:rFonts w:ascii="Gill Sans MT" w:hAnsi="Gill Sans MT"/>
          <w:sz w:val="22"/>
          <w:szCs w:val="22"/>
        </w:rPr>
        <w:t xml:space="preserve"> </w:t>
      </w:r>
      <w:r w:rsidR="001E6133" w:rsidRPr="00DD4FFE">
        <w:rPr>
          <w:rFonts w:ascii="Gill Sans MT" w:hAnsi="Gill Sans MT"/>
          <w:sz w:val="22"/>
          <w:szCs w:val="22"/>
        </w:rPr>
        <w:t>Resursi za implementaciju strategije bili su generalno dovoljni, a koordinacija strategije, monitoring i izvještavanje bili su prilično efikasni. Izvještaji su manje uspješni u pretpostavkama monitoringa i procjeni rizika, što bi pomoglo boljem razumijevanju operativnog okvira u kojem strategija funkcioniše</w:t>
      </w:r>
      <w:r w:rsidR="002A5E1B" w:rsidRPr="0023710C">
        <w:rPr>
          <w:rFonts w:ascii="Gill Sans MT" w:hAnsi="Gill Sans MT"/>
          <w:noProof/>
          <w:color w:val="000000" w:themeColor="text1"/>
          <w:sz w:val="22"/>
          <w:szCs w:val="22"/>
        </w:rPr>
        <w:t>.</w:t>
      </w:r>
    </w:p>
    <w:p w:rsidR="002A5E1B" w:rsidRPr="0023710C" w:rsidRDefault="00C75141">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Zaključak</w:t>
      </w:r>
      <w:r w:rsidR="002A5E1B" w:rsidRPr="0023710C">
        <w:rPr>
          <w:rFonts w:ascii="Gill Sans MT" w:hAnsi="Gill Sans MT"/>
          <w:noProof/>
          <w:color w:val="000000" w:themeColor="text1"/>
          <w:sz w:val="22"/>
          <w:szCs w:val="22"/>
        </w:rPr>
        <w:t xml:space="preserve"> 4.</w:t>
      </w:r>
      <w:r w:rsidR="001E6133" w:rsidRPr="001E6133">
        <w:rPr>
          <w:rFonts w:ascii="Gill Sans MT" w:hAnsi="Gill Sans MT"/>
          <w:sz w:val="22"/>
          <w:szCs w:val="22"/>
        </w:rPr>
        <w:t xml:space="preserve"> </w:t>
      </w:r>
      <w:r w:rsidR="001E6133" w:rsidRPr="00DD4FFE">
        <w:rPr>
          <w:rFonts w:ascii="Gill Sans MT" w:hAnsi="Gill Sans MT"/>
          <w:sz w:val="22"/>
          <w:szCs w:val="22"/>
        </w:rPr>
        <w:t>Strategija je bila relativno djelotvorna</w:t>
      </w:r>
      <w:r w:rsidR="002A5E1B" w:rsidRPr="0023710C">
        <w:rPr>
          <w:rFonts w:ascii="Gill Sans MT" w:hAnsi="Gill Sans MT"/>
          <w:noProof/>
          <w:color w:val="000000" w:themeColor="text1"/>
          <w:sz w:val="22"/>
          <w:szCs w:val="22"/>
        </w:rPr>
        <w:t>.</w:t>
      </w:r>
    </w:p>
    <w:p w:rsidR="002A5E1B" w:rsidRPr="0023710C" w:rsidRDefault="00C75141">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Zaključak</w:t>
      </w:r>
      <w:r w:rsidR="002A5E1B" w:rsidRPr="0023710C">
        <w:rPr>
          <w:rFonts w:ascii="Gill Sans MT" w:hAnsi="Gill Sans MT"/>
          <w:noProof/>
          <w:color w:val="000000" w:themeColor="text1"/>
          <w:sz w:val="22"/>
          <w:szCs w:val="22"/>
        </w:rPr>
        <w:t xml:space="preserve"> 5. </w:t>
      </w:r>
      <w:r w:rsidRPr="00C75141">
        <w:rPr>
          <w:rFonts w:ascii="Gill Sans MT" w:hAnsi="Gill Sans MT"/>
          <w:sz w:val="22"/>
          <w:szCs w:val="22"/>
        </w:rPr>
        <w:t>S obzirom na inkrementalnu prirodu reforme javne uprave i kontekstualna ograničenja, dokazi o održivim doprinosima velikim promjenama u smislu efikasnosti i djelotvornosti javne uprave i povjerenju građana ograničeni su u vrijeme ove evaluacije</w:t>
      </w:r>
      <w:r w:rsidR="002A5E1B" w:rsidRPr="0023710C">
        <w:rPr>
          <w:rFonts w:ascii="Gill Sans MT" w:hAnsi="Gill Sans MT"/>
          <w:noProof/>
          <w:color w:val="000000" w:themeColor="text1"/>
          <w:sz w:val="22"/>
          <w:szCs w:val="22"/>
        </w:rPr>
        <w:t>.</w:t>
      </w:r>
    </w:p>
    <w:p w:rsidR="002A5E1B" w:rsidRPr="0023710C" w:rsidRDefault="00C75141">
      <w:pPr>
        <w:pStyle w:val="TableofFigures"/>
        <w:tabs>
          <w:tab w:val="right" w:leader="dot" w:pos="9010"/>
        </w:tabs>
        <w:rPr>
          <w:rFonts w:ascii="Gill Sans MT" w:eastAsiaTheme="minorEastAsia" w:hAnsi="Gill Sans MT" w:cstheme="minorBidi"/>
          <w:noProof/>
          <w:color w:val="000000" w:themeColor="text1"/>
          <w:sz w:val="22"/>
          <w:szCs w:val="22"/>
        </w:rPr>
      </w:pPr>
      <w:r>
        <w:rPr>
          <w:rFonts w:ascii="Gill Sans MT" w:hAnsi="Gill Sans MT"/>
          <w:noProof/>
          <w:color w:val="000000" w:themeColor="text1"/>
          <w:sz w:val="22"/>
          <w:szCs w:val="22"/>
        </w:rPr>
        <w:t>Zaključak</w:t>
      </w:r>
      <w:r w:rsidR="002A5E1B" w:rsidRPr="0023710C">
        <w:rPr>
          <w:rFonts w:ascii="Gill Sans MT" w:hAnsi="Gill Sans MT"/>
          <w:noProof/>
          <w:color w:val="000000" w:themeColor="text1"/>
          <w:sz w:val="22"/>
          <w:szCs w:val="22"/>
        </w:rPr>
        <w:t xml:space="preserve"> 6. </w:t>
      </w:r>
      <w:r w:rsidRPr="00DD4FFE">
        <w:rPr>
          <w:rFonts w:ascii="Gill Sans MT" w:hAnsi="Gill Sans MT"/>
          <w:sz w:val="22"/>
          <w:szCs w:val="22"/>
        </w:rPr>
        <w:t>Održivost mnogih ostvarenih efekata i koristi i dalje je krhka</w:t>
      </w:r>
      <w:r w:rsidR="002A5E1B" w:rsidRPr="0023710C">
        <w:rPr>
          <w:rFonts w:ascii="Gill Sans MT" w:hAnsi="Gill Sans MT"/>
          <w:noProof/>
          <w:color w:val="000000" w:themeColor="text1"/>
          <w:sz w:val="22"/>
          <w:szCs w:val="22"/>
        </w:rPr>
        <w:t>.</w:t>
      </w:r>
    </w:p>
    <w:p w:rsidR="00951AC9" w:rsidRPr="0023710C" w:rsidRDefault="00E751D5" w:rsidP="00EA4096">
      <w:pPr>
        <w:pStyle w:val="BodyText"/>
        <w:ind w:left="993" w:hanging="993"/>
        <w:rPr>
          <w:rFonts w:ascii="Gill Sans MT" w:hAnsi="Gill Sans MT"/>
          <w:b/>
          <w:bCs/>
          <w:color w:val="000000" w:themeColor="text1"/>
          <w:sz w:val="22"/>
          <w:szCs w:val="22"/>
        </w:rPr>
      </w:pPr>
      <w:r w:rsidRPr="0023710C">
        <w:rPr>
          <w:rFonts w:ascii="Gill Sans MT" w:eastAsia="Times New Roman" w:hAnsi="Gill Sans MT" w:cs="Times New Roman"/>
          <w:color w:val="000000" w:themeColor="text1"/>
          <w:sz w:val="22"/>
          <w:szCs w:val="22"/>
          <w:lang w:val="en-GB" w:eastAsia="en-GB"/>
        </w:rPr>
        <w:fldChar w:fldCharType="end"/>
      </w:r>
      <w:r w:rsidR="00F72006">
        <w:rPr>
          <w:rFonts w:ascii="Gill Sans MT" w:hAnsi="Gill Sans MT"/>
          <w:b/>
          <w:bCs/>
          <w:color w:val="000000" w:themeColor="text1"/>
          <w:sz w:val="22"/>
          <w:szCs w:val="22"/>
        </w:rPr>
        <w:t>Preporuke</w:t>
      </w:r>
    </w:p>
    <w:p w:rsidR="00951AC9" w:rsidRPr="0023710C" w:rsidRDefault="00D767FB" w:rsidP="00951AC9">
      <w:pPr>
        <w:pStyle w:val="Caption"/>
        <w:ind w:left="993" w:hanging="993"/>
        <w:rPr>
          <w:rFonts w:ascii="Gill Sans MT" w:hAnsi="Gill Sans MT" w:cs="Calibri"/>
          <w:color w:val="000000" w:themeColor="text1"/>
          <w:sz w:val="22"/>
          <w:szCs w:val="22"/>
        </w:rPr>
      </w:pPr>
      <w:r>
        <w:rPr>
          <w:rFonts w:ascii="Gill Sans MT" w:hAnsi="Gill Sans MT"/>
          <w:color w:val="000000" w:themeColor="text1"/>
          <w:sz w:val="22"/>
          <w:szCs w:val="22"/>
        </w:rPr>
        <w:lastRenderedPageBreak/>
        <w:t>Preporuka</w:t>
      </w:r>
      <w:r w:rsidR="00951AC9" w:rsidRPr="0023710C">
        <w:rPr>
          <w:rFonts w:ascii="Gill Sans MT" w:hAnsi="Gill Sans MT"/>
          <w:color w:val="000000" w:themeColor="text1"/>
          <w:sz w:val="22"/>
          <w:szCs w:val="22"/>
        </w:rPr>
        <w:t xml:space="preserve"> </w:t>
      </w:r>
      <w:r w:rsidR="00E751D5" w:rsidRPr="0023710C">
        <w:rPr>
          <w:rFonts w:ascii="Gill Sans MT" w:hAnsi="Gill Sans MT"/>
          <w:color w:val="000000" w:themeColor="text1"/>
          <w:sz w:val="22"/>
          <w:szCs w:val="22"/>
        </w:rPr>
        <w:fldChar w:fldCharType="begin"/>
      </w:r>
      <w:r w:rsidR="00951AC9" w:rsidRPr="0023710C">
        <w:rPr>
          <w:rFonts w:ascii="Gill Sans MT" w:hAnsi="Gill Sans MT"/>
          <w:color w:val="000000" w:themeColor="text1"/>
          <w:sz w:val="22"/>
          <w:szCs w:val="22"/>
        </w:rPr>
        <w:instrText xml:space="preserve"> SEQ Recommendation \* ARABIC </w:instrText>
      </w:r>
      <w:r w:rsidR="00E751D5" w:rsidRPr="0023710C">
        <w:rPr>
          <w:rFonts w:ascii="Gill Sans MT" w:hAnsi="Gill Sans MT"/>
          <w:color w:val="000000" w:themeColor="text1"/>
          <w:sz w:val="22"/>
          <w:szCs w:val="22"/>
        </w:rPr>
        <w:fldChar w:fldCharType="separate"/>
      </w:r>
      <w:r w:rsidR="009B687B">
        <w:rPr>
          <w:rFonts w:ascii="Gill Sans MT" w:hAnsi="Gill Sans MT"/>
          <w:noProof/>
          <w:color w:val="000000" w:themeColor="text1"/>
          <w:sz w:val="22"/>
          <w:szCs w:val="22"/>
        </w:rPr>
        <w:t>1</w:t>
      </w:r>
      <w:r w:rsidR="00E751D5" w:rsidRPr="0023710C">
        <w:rPr>
          <w:rFonts w:ascii="Gill Sans MT" w:hAnsi="Gill Sans MT"/>
          <w:color w:val="000000" w:themeColor="text1"/>
          <w:sz w:val="22"/>
          <w:szCs w:val="22"/>
        </w:rPr>
        <w:fldChar w:fldCharType="end"/>
      </w:r>
      <w:r w:rsidR="00951AC9" w:rsidRPr="0023710C">
        <w:rPr>
          <w:rFonts w:ascii="Gill Sans MT" w:hAnsi="Gill Sans MT"/>
          <w:color w:val="000000" w:themeColor="text1"/>
          <w:sz w:val="22"/>
          <w:szCs w:val="22"/>
        </w:rPr>
        <w:t>.</w:t>
      </w:r>
      <w:r w:rsidR="008868BD" w:rsidRPr="008868BD">
        <w:rPr>
          <w:rFonts w:ascii="Gill Sans MT" w:hAnsi="Gill Sans MT"/>
          <w:color w:val="auto"/>
          <w:sz w:val="22"/>
          <w:szCs w:val="22"/>
        </w:rPr>
        <w:t xml:space="preserve"> Novu strategiju treba zasnivati na jasno artikulisanim definicijama osnovnih termina na kojima se temelje strateški pravci. Na osnovu njih, nova strategija treba da obuhvati jasnu Logiku intervencije (i Teoriju promjene) što bi služilo kao osnova za razradu vladinih strategija za ispunjavanje reformskih ciljeva</w:t>
      </w:r>
      <w:r w:rsidR="00951AC9" w:rsidRPr="0023710C">
        <w:rPr>
          <w:rFonts w:ascii="Gill Sans MT" w:hAnsi="Gill Sans MT" w:cs="Calibri"/>
          <w:color w:val="000000" w:themeColor="text1"/>
          <w:sz w:val="22"/>
          <w:szCs w:val="22"/>
        </w:rPr>
        <w:t>.</w:t>
      </w:r>
    </w:p>
    <w:p w:rsidR="00951AC9" w:rsidRPr="00D767FB" w:rsidRDefault="00D767FB" w:rsidP="00951AC9">
      <w:pPr>
        <w:pStyle w:val="Caption"/>
        <w:ind w:left="993" w:hanging="993"/>
        <w:rPr>
          <w:rFonts w:ascii="Gill Sans MT" w:hAnsi="Gill Sans MT" w:cs="Calibri"/>
          <w:color w:val="auto"/>
          <w:sz w:val="22"/>
          <w:szCs w:val="22"/>
        </w:rPr>
      </w:pPr>
      <w:r>
        <w:rPr>
          <w:rFonts w:ascii="Gill Sans MT" w:hAnsi="Gill Sans MT"/>
          <w:color w:val="000000" w:themeColor="text1"/>
          <w:sz w:val="22"/>
          <w:szCs w:val="22"/>
        </w:rPr>
        <w:t>Preporuka</w:t>
      </w:r>
      <w:r w:rsidR="00951AC9" w:rsidRPr="0023710C">
        <w:rPr>
          <w:rFonts w:ascii="Gill Sans MT" w:hAnsi="Gill Sans MT"/>
          <w:color w:val="000000" w:themeColor="text1"/>
          <w:sz w:val="22"/>
          <w:szCs w:val="22"/>
        </w:rPr>
        <w:t xml:space="preserve"> </w:t>
      </w:r>
      <w:r w:rsidR="00E751D5" w:rsidRPr="0023710C">
        <w:rPr>
          <w:rFonts w:ascii="Gill Sans MT" w:hAnsi="Gill Sans MT"/>
          <w:color w:val="000000" w:themeColor="text1"/>
          <w:sz w:val="22"/>
          <w:szCs w:val="22"/>
        </w:rPr>
        <w:fldChar w:fldCharType="begin"/>
      </w:r>
      <w:r w:rsidR="00951AC9" w:rsidRPr="0023710C">
        <w:rPr>
          <w:rFonts w:ascii="Gill Sans MT" w:hAnsi="Gill Sans MT"/>
          <w:color w:val="000000" w:themeColor="text1"/>
          <w:sz w:val="22"/>
          <w:szCs w:val="22"/>
        </w:rPr>
        <w:instrText xml:space="preserve"> SEQ Recommendation \* ARABIC </w:instrText>
      </w:r>
      <w:r w:rsidR="00E751D5" w:rsidRPr="0023710C">
        <w:rPr>
          <w:rFonts w:ascii="Gill Sans MT" w:hAnsi="Gill Sans MT"/>
          <w:color w:val="000000" w:themeColor="text1"/>
          <w:sz w:val="22"/>
          <w:szCs w:val="22"/>
        </w:rPr>
        <w:fldChar w:fldCharType="separate"/>
      </w:r>
      <w:r w:rsidR="009B687B">
        <w:rPr>
          <w:rFonts w:ascii="Gill Sans MT" w:hAnsi="Gill Sans MT"/>
          <w:noProof/>
          <w:color w:val="000000" w:themeColor="text1"/>
          <w:sz w:val="22"/>
          <w:szCs w:val="22"/>
        </w:rPr>
        <w:t>2</w:t>
      </w:r>
      <w:r w:rsidR="00E751D5" w:rsidRPr="0023710C">
        <w:rPr>
          <w:rFonts w:ascii="Gill Sans MT" w:hAnsi="Gill Sans MT"/>
          <w:color w:val="000000" w:themeColor="text1"/>
          <w:sz w:val="22"/>
          <w:szCs w:val="22"/>
        </w:rPr>
        <w:fldChar w:fldCharType="end"/>
      </w:r>
      <w:r w:rsidR="00951AC9" w:rsidRPr="0023710C">
        <w:rPr>
          <w:rFonts w:ascii="Gill Sans MT" w:hAnsi="Gill Sans MT"/>
          <w:color w:val="000000" w:themeColor="text1"/>
          <w:sz w:val="22"/>
          <w:szCs w:val="22"/>
        </w:rPr>
        <w:t>.</w:t>
      </w:r>
      <w:r w:rsidR="00951AC9" w:rsidRPr="00D767FB">
        <w:rPr>
          <w:rFonts w:ascii="Gill Sans MT" w:hAnsi="Gill Sans MT"/>
          <w:color w:val="auto"/>
          <w:sz w:val="22"/>
          <w:szCs w:val="22"/>
        </w:rPr>
        <w:t xml:space="preserve"> </w:t>
      </w:r>
      <w:r w:rsidRPr="00D767FB">
        <w:rPr>
          <w:rFonts w:ascii="Gill Sans MT" w:hAnsi="Gill Sans MT"/>
          <w:color w:val="auto"/>
          <w:sz w:val="22"/>
          <w:szCs w:val="22"/>
        </w:rPr>
        <w:t>Osigurati da se sprovedu polazne osnove a na osnovu njih postavljaju ciljevi, naročito za intervencije u izgradnji kapaciteta i optimizaciji, kroz sprovođenje detaljne procjene polazne osnove za sve prioritetne oblasti strategije</w:t>
      </w:r>
      <w:r w:rsidR="00951AC9" w:rsidRPr="00D767FB">
        <w:rPr>
          <w:rFonts w:ascii="Gill Sans MT" w:hAnsi="Gill Sans MT" w:cs="Calibri"/>
          <w:color w:val="auto"/>
          <w:sz w:val="22"/>
          <w:szCs w:val="22"/>
        </w:rPr>
        <w:t xml:space="preserve">. </w:t>
      </w:r>
    </w:p>
    <w:p w:rsidR="00951AC9" w:rsidRPr="00D767FB" w:rsidRDefault="00D767FB" w:rsidP="00951AC9">
      <w:pPr>
        <w:pStyle w:val="Caption"/>
        <w:ind w:left="993" w:hanging="993"/>
        <w:rPr>
          <w:rFonts w:ascii="Gill Sans MT" w:hAnsi="Gill Sans MT" w:cs="Calibri"/>
          <w:color w:val="auto"/>
          <w:sz w:val="22"/>
          <w:szCs w:val="22"/>
        </w:rPr>
      </w:pPr>
      <w:r>
        <w:rPr>
          <w:rFonts w:ascii="Gill Sans MT" w:hAnsi="Gill Sans MT"/>
          <w:color w:val="auto"/>
          <w:sz w:val="22"/>
          <w:szCs w:val="22"/>
        </w:rPr>
        <w:t>Preporuka</w:t>
      </w:r>
      <w:r w:rsidR="00951AC9" w:rsidRPr="00D767FB">
        <w:rPr>
          <w:rFonts w:ascii="Gill Sans MT" w:hAnsi="Gill Sans MT"/>
          <w:color w:val="auto"/>
          <w:sz w:val="22"/>
          <w:szCs w:val="22"/>
        </w:rPr>
        <w:t xml:space="preserve"> </w:t>
      </w:r>
      <w:r w:rsidR="00E751D5" w:rsidRPr="00D767FB">
        <w:rPr>
          <w:rFonts w:ascii="Gill Sans MT" w:hAnsi="Gill Sans MT"/>
          <w:color w:val="auto"/>
          <w:sz w:val="22"/>
          <w:szCs w:val="22"/>
        </w:rPr>
        <w:fldChar w:fldCharType="begin"/>
      </w:r>
      <w:r w:rsidR="00951AC9" w:rsidRPr="00D767FB">
        <w:rPr>
          <w:rFonts w:ascii="Gill Sans MT" w:hAnsi="Gill Sans MT"/>
          <w:color w:val="auto"/>
          <w:sz w:val="22"/>
          <w:szCs w:val="22"/>
        </w:rPr>
        <w:instrText xml:space="preserve"> SEQ Recommendation \* ARABIC </w:instrText>
      </w:r>
      <w:r w:rsidR="00E751D5" w:rsidRPr="00D767FB">
        <w:rPr>
          <w:rFonts w:ascii="Gill Sans MT" w:hAnsi="Gill Sans MT"/>
          <w:color w:val="auto"/>
          <w:sz w:val="22"/>
          <w:szCs w:val="22"/>
        </w:rPr>
        <w:fldChar w:fldCharType="separate"/>
      </w:r>
      <w:r w:rsidR="009B687B">
        <w:rPr>
          <w:rFonts w:ascii="Gill Sans MT" w:hAnsi="Gill Sans MT"/>
          <w:noProof/>
          <w:color w:val="auto"/>
          <w:sz w:val="22"/>
          <w:szCs w:val="22"/>
        </w:rPr>
        <w:t>3</w:t>
      </w:r>
      <w:r w:rsidR="00E751D5" w:rsidRPr="00D767FB">
        <w:rPr>
          <w:rFonts w:ascii="Gill Sans MT" w:hAnsi="Gill Sans MT"/>
          <w:color w:val="auto"/>
          <w:sz w:val="22"/>
          <w:szCs w:val="22"/>
        </w:rPr>
        <w:fldChar w:fldCharType="end"/>
      </w:r>
      <w:r w:rsidR="00951AC9" w:rsidRPr="00D767FB">
        <w:rPr>
          <w:rFonts w:ascii="Gill Sans MT" w:hAnsi="Gill Sans MT"/>
          <w:color w:val="auto"/>
          <w:sz w:val="22"/>
          <w:szCs w:val="22"/>
        </w:rPr>
        <w:t xml:space="preserve">. </w:t>
      </w:r>
      <w:r w:rsidRPr="00D767FB">
        <w:rPr>
          <w:rFonts w:ascii="Gill Sans MT" w:hAnsi="Gill Sans MT"/>
          <w:color w:val="auto"/>
          <w:sz w:val="22"/>
          <w:szCs w:val="22"/>
        </w:rPr>
        <w:t>Ulaganje u depolitizaciju i institucionalizaciju sistema zasnovanog na zaslugama unutar javne uprave i dalje su kritični prioriteti i nedovršeni posao za sljedeći ciklus reformi</w:t>
      </w:r>
      <w:r w:rsidR="00951AC9" w:rsidRPr="00D767FB">
        <w:rPr>
          <w:rFonts w:ascii="Gill Sans MT" w:hAnsi="Gill Sans MT" w:cs="Calibri"/>
          <w:color w:val="auto"/>
          <w:sz w:val="22"/>
          <w:szCs w:val="22"/>
        </w:rPr>
        <w:t xml:space="preserve">. </w:t>
      </w:r>
    </w:p>
    <w:p w:rsidR="00951AC9" w:rsidRPr="00171CA9" w:rsidRDefault="00D767FB" w:rsidP="00951AC9">
      <w:pPr>
        <w:pStyle w:val="Caption"/>
        <w:ind w:left="993" w:hanging="993"/>
        <w:rPr>
          <w:rFonts w:ascii="Gill Sans MT" w:hAnsi="Gill Sans MT" w:cs="Calibri"/>
          <w:color w:val="auto"/>
          <w:sz w:val="22"/>
          <w:szCs w:val="22"/>
        </w:rPr>
      </w:pPr>
      <w:r>
        <w:rPr>
          <w:rFonts w:ascii="Gill Sans MT" w:hAnsi="Gill Sans MT"/>
          <w:color w:val="auto"/>
          <w:sz w:val="22"/>
          <w:szCs w:val="22"/>
        </w:rPr>
        <w:t>Preporuka</w:t>
      </w:r>
      <w:r w:rsidR="00951AC9" w:rsidRPr="00D767FB">
        <w:rPr>
          <w:rFonts w:ascii="Gill Sans MT" w:hAnsi="Gill Sans MT"/>
          <w:color w:val="auto"/>
          <w:sz w:val="22"/>
          <w:szCs w:val="22"/>
        </w:rPr>
        <w:t xml:space="preserve"> </w:t>
      </w:r>
      <w:r w:rsidR="00E751D5" w:rsidRPr="00D767FB">
        <w:rPr>
          <w:rFonts w:ascii="Gill Sans MT" w:hAnsi="Gill Sans MT"/>
          <w:color w:val="auto"/>
          <w:sz w:val="22"/>
          <w:szCs w:val="22"/>
        </w:rPr>
        <w:fldChar w:fldCharType="begin"/>
      </w:r>
      <w:r w:rsidR="00951AC9" w:rsidRPr="00D767FB">
        <w:rPr>
          <w:rFonts w:ascii="Gill Sans MT" w:hAnsi="Gill Sans MT"/>
          <w:color w:val="auto"/>
          <w:sz w:val="22"/>
          <w:szCs w:val="22"/>
        </w:rPr>
        <w:instrText xml:space="preserve"> SEQ Recommendation \* ARABIC </w:instrText>
      </w:r>
      <w:r w:rsidR="00E751D5" w:rsidRPr="00D767FB">
        <w:rPr>
          <w:rFonts w:ascii="Gill Sans MT" w:hAnsi="Gill Sans MT"/>
          <w:color w:val="auto"/>
          <w:sz w:val="22"/>
          <w:szCs w:val="22"/>
        </w:rPr>
        <w:fldChar w:fldCharType="separate"/>
      </w:r>
      <w:r w:rsidR="009B687B">
        <w:rPr>
          <w:rFonts w:ascii="Gill Sans MT" w:hAnsi="Gill Sans MT"/>
          <w:noProof/>
          <w:color w:val="auto"/>
          <w:sz w:val="22"/>
          <w:szCs w:val="22"/>
        </w:rPr>
        <w:t>4</w:t>
      </w:r>
      <w:r w:rsidR="00E751D5" w:rsidRPr="00D767FB">
        <w:rPr>
          <w:rFonts w:ascii="Gill Sans MT" w:hAnsi="Gill Sans MT"/>
          <w:color w:val="auto"/>
          <w:sz w:val="22"/>
          <w:szCs w:val="22"/>
        </w:rPr>
        <w:fldChar w:fldCharType="end"/>
      </w:r>
      <w:r w:rsidR="00951AC9" w:rsidRPr="00D767FB">
        <w:rPr>
          <w:rFonts w:ascii="Gill Sans MT" w:hAnsi="Gill Sans MT"/>
          <w:color w:val="auto"/>
          <w:sz w:val="22"/>
          <w:szCs w:val="22"/>
        </w:rPr>
        <w:t xml:space="preserve">. </w:t>
      </w:r>
      <w:r w:rsidRPr="00D767FB">
        <w:rPr>
          <w:rFonts w:ascii="Gill Sans MT" w:hAnsi="Gill Sans MT"/>
          <w:color w:val="auto"/>
          <w:sz w:val="22"/>
          <w:szCs w:val="22"/>
        </w:rPr>
        <w:t>Ulaganje u optimizaciju trebalo bi zasnivati na jasnim definicijama (vidi R1) i na realističnim ciljevima i pristupima intervenciji</w:t>
      </w:r>
      <w:r w:rsidR="00951AC9" w:rsidRPr="00D767FB">
        <w:rPr>
          <w:rFonts w:ascii="Gill Sans MT" w:hAnsi="Gill Sans MT" w:cs="Calibri"/>
          <w:color w:val="auto"/>
          <w:sz w:val="22"/>
          <w:szCs w:val="22"/>
        </w:rPr>
        <w:t xml:space="preserve">. </w:t>
      </w:r>
    </w:p>
    <w:p w:rsidR="002A5E1B" w:rsidRPr="00171CA9" w:rsidRDefault="00D767FB" w:rsidP="002A5E1B">
      <w:pPr>
        <w:autoSpaceDE w:val="0"/>
        <w:autoSpaceDN w:val="0"/>
        <w:adjustRightInd w:val="0"/>
        <w:snapToGrid w:val="0"/>
        <w:spacing w:before="100" w:beforeAutospacing="1" w:after="100" w:afterAutospacing="1" w:line="240" w:lineRule="auto"/>
        <w:ind w:left="993" w:hanging="993"/>
        <w:rPr>
          <w:rFonts w:ascii="Gill Sans MT" w:hAnsi="Gill Sans MT" w:cs="Calibri"/>
          <w:b/>
          <w:bCs/>
          <w:sz w:val="22"/>
        </w:rPr>
      </w:pPr>
      <w:r w:rsidRPr="00171CA9">
        <w:rPr>
          <w:rFonts w:ascii="Gill Sans MT" w:hAnsi="Gill Sans MT"/>
          <w:sz w:val="22"/>
        </w:rPr>
        <w:t>Preporuka</w:t>
      </w:r>
      <w:r w:rsidR="00951AC9" w:rsidRPr="00171CA9">
        <w:rPr>
          <w:rFonts w:ascii="Gill Sans MT" w:hAnsi="Gill Sans MT"/>
          <w:sz w:val="22"/>
        </w:rPr>
        <w:t xml:space="preserve"> </w:t>
      </w:r>
      <w:r w:rsidR="00E751D5" w:rsidRPr="00171CA9">
        <w:rPr>
          <w:rFonts w:ascii="Gill Sans MT" w:hAnsi="Gill Sans MT"/>
          <w:sz w:val="22"/>
        </w:rPr>
        <w:fldChar w:fldCharType="begin"/>
      </w:r>
      <w:r w:rsidR="00951AC9" w:rsidRPr="00171CA9">
        <w:rPr>
          <w:rFonts w:ascii="Gill Sans MT" w:hAnsi="Gill Sans MT"/>
          <w:sz w:val="22"/>
        </w:rPr>
        <w:instrText xml:space="preserve"> SEQ Recommendation \* ARABIC </w:instrText>
      </w:r>
      <w:r w:rsidR="00E751D5" w:rsidRPr="00171CA9">
        <w:rPr>
          <w:rFonts w:ascii="Gill Sans MT" w:hAnsi="Gill Sans MT"/>
          <w:sz w:val="22"/>
        </w:rPr>
        <w:fldChar w:fldCharType="separate"/>
      </w:r>
      <w:r w:rsidR="009B687B" w:rsidRPr="00171CA9">
        <w:rPr>
          <w:rFonts w:ascii="Gill Sans MT" w:hAnsi="Gill Sans MT"/>
          <w:noProof/>
          <w:sz w:val="22"/>
        </w:rPr>
        <w:t>5</w:t>
      </w:r>
      <w:r w:rsidR="00E751D5" w:rsidRPr="00171CA9">
        <w:rPr>
          <w:rFonts w:ascii="Gill Sans MT" w:hAnsi="Gill Sans MT"/>
          <w:sz w:val="22"/>
        </w:rPr>
        <w:fldChar w:fldCharType="end"/>
      </w:r>
      <w:r w:rsidR="00951AC9" w:rsidRPr="00171CA9">
        <w:rPr>
          <w:rFonts w:ascii="Gill Sans MT" w:hAnsi="Gill Sans MT"/>
          <w:sz w:val="22"/>
        </w:rPr>
        <w:t xml:space="preserve">. </w:t>
      </w:r>
      <w:r w:rsidRPr="00171CA9">
        <w:rPr>
          <w:rFonts w:ascii="Gill Sans MT" w:hAnsi="Gill Sans MT"/>
          <w:sz w:val="22"/>
        </w:rPr>
        <w:t>Nastaviti jačanje strukture MJU radi optimizacije isporuke snažnijih, integrisanih rezultata</w:t>
      </w:r>
      <w:r w:rsidR="002A5E1B" w:rsidRPr="00171CA9">
        <w:rPr>
          <w:rFonts w:ascii="Gill Sans MT" w:hAnsi="Gill Sans MT" w:cs="Calibri"/>
          <w:sz w:val="22"/>
        </w:rPr>
        <w:t>.</w:t>
      </w:r>
      <w:r w:rsidR="002A5E1B" w:rsidRPr="00171CA9">
        <w:rPr>
          <w:rFonts w:ascii="Gill Sans MT" w:hAnsi="Gill Sans MT" w:cs="Calibri"/>
          <w:b/>
          <w:bCs/>
          <w:sz w:val="22"/>
        </w:rPr>
        <w:t xml:space="preserve"> </w:t>
      </w:r>
    </w:p>
    <w:p w:rsidR="00951AC9" w:rsidRPr="00171CA9" w:rsidRDefault="00D767FB" w:rsidP="00951AC9">
      <w:pPr>
        <w:pStyle w:val="Caption"/>
        <w:ind w:left="993" w:hanging="993"/>
        <w:rPr>
          <w:rFonts w:ascii="Gill Sans MT" w:hAnsi="Gill Sans MT" w:cs="Calibri"/>
          <w:color w:val="auto"/>
          <w:sz w:val="22"/>
          <w:szCs w:val="22"/>
        </w:rPr>
      </w:pPr>
      <w:r w:rsidRPr="00171CA9">
        <w:rPr>
          <w:rFonts w:ascii="Gill Sans MT" w:hAnsi="Gill Sans MT"/>
          <w:color w:val="auto"/>
          <w:sz w:val="22"/>
          <w:szCs w:val="22"/>
        </w:rPr>
        <w:t>Preporuka</w:t>
      </w:r>
      <w:r w:rsidR="00951AC9" w:rsidRPr="00171CA9">
        <w:rPr>
          <w:rFonts w:ascii="Gill Sans MT" w:hAnsi="Gill Sans MT"/>
          <w:color w:val="auto"/>
          <w:sz w:val="22"/>
          <w:szCs w:val="22"/>
        </w:rPr>
        <w:t xml:space="preserve"> </w:t>
      </w:r>
      <w:r w:rsidR="00E751D5" w:rsidRPr="00171CA9">
        <w:rPr>
          <w:rFonts w:ascii="Gill Sans MT" w:hAnsi="Gill Sans MT"/>
          <w:color w:val="auto"/>
          <w:sz w:val="22"/>
          <w:szCs w:val="22"/>
        </w:rPr>
        <w:fldChar w:fldCharType="begin"/>
      </w:r>
      <w:r w:rsidR="00951AC9" w:rsidRPr="00171CA9">
        <w:rPr>
          <w:rFonts w:ascii="Gill Sans MT" w:hAnsi="Gill Sans MT"/>
          <w:color w:val="auto"/>
          <w:sz w:val="22"/>
          <w:szCs w:val="22"/>
        </w:rPr>
        <w:instrText xml:space="preserve"> SEQ Recommendation \* ARABIC </w:instrText>
      </w:r>
      <w:r w:rsidR="00E751D5" w:rsidRPr="00171CA9">
        <w:rPr>
          <w:rFonts w:ascii="Gill Sans MT" w:hAnsi="Gill Sans MT"/>
          <w:color w:val="auto"/>
          <w:sz w:val="22"/>
          <w:szCs w:val="22"/>
        </w:rPr>
        <w:fldChar w:fldCharType="separate"/>
      </w:r>
      <w:r w:rsidR="009B687B" w:rsidRPr="00171CA9">
        <w:rPr>
          <w:rFonts w:ascii="Gill Sans MT" w:hAnsi="Gill Sans MT"/>
          <w:noProof/>
          <w:color w:val="auto"/>
          <w:sz w:val="22"/>
          <w:szCs w:val="22"/>
        </w:rPr>
        <w:t>6</w:t>
      </w:r>
      <w:r w:rsidR="00E751D5" w:rsidRPr="00171CA9">
        <w:rPr>
          <w:rFonts w:ascii="Gill Sans MT" w:hAnsi="Gill Sans MT"/>
          <w:color w:val="auto"/>
          <w:sz w:val="22"/>
          <w:szCs w:val="22"/>
        </w:rPr>
        <w:fldChar w:fldCharType="end"/>
      </w:r>
      <w:r w:rsidR="00951AC9" w:rsidRPr="00171CA9">
        <w:rPr>
          <w:rFonts w:ascii="Gill Sans MT" w:hAnsi="Gill Sans MT"/>
          <w:color w:val="auto"/>
          <w:sz w:val="22"/>
          <w:szCs w:val="22"/>
        </w:rPr>
        <w:t xml:space="preserve">. </w:t>
      </w:r>
      <w:r w:rsidRPr="00171CA9">
        <w:rPr>
          <w:rFonts w:ascii="Gill Sans MT" w:hAnsi="Gill Sans MT"/>
          <w:color w:val="auto"/>
          <w:sz w:val="22"/>
          <w:szCs w:val="22"/>
        </w:rPr>
        <w:t>Nastaviti ulaganje u snažniju promociju rezultata i zagovaranje reforme javne administracije ukupno. Ova oblast intervencije treba da bude integralni dio okvira rezultata strategije</w:t>
      </w:r>
      <w:r w:rsidR="00951AC9" w:rsidRPr="00171CA9">
        <w:rPr>
          <w:rFonts w:ascii="Gill Sans MT" w:hAnsi="Gill Sans MT" w:cs="Calibri"/>
          <w:color w:val="auto"/>
          <w:sz w:val="22"/>
          <w:szCs w:val="22"/>
        </w:rPr>
        <w:t xml:space="preserve">. </w:t>
      </w:r>
    </w:p>
    <w:p w:rsidR="00951AC9" w:rsidRPr="00171CA9" w:rsidRDefault="00D767FB" w:rsidP="00951AC9">
      <w:pPr>
        <w:pStyle w:val="Caption"/>
        <w:ind w:left="993" w:hanging="993"/>
        <w:rPr>
          <w:rFonts w:ascii="Gill Sans MT" w:hAnsi="Gill Sans MT" w:cs="Calibri"/>
          <w:color w:val="000000" w:themeColor="text1"/>
          <w:sz w:val="22"/>
          <w:szCs w:val="22"/>
        </w:rPr>
      </w:pPr>
      <w:r w:rsidRPr="00171CA9">
        <w:rPr>
          <w:rFonts w:ascii="Gill Sans MT" w:hAnsi="Gill Sans MT"/>
          <w:color w:val="auto"/>
          <w:sz w:val="22"/>
          <w:szCs w:val="22"/>
        </w:rPr>
        <w:t>Preporuka</w:t>
      </w:r>
      <w:r w:rsidR="00951AC9" w:rsidRPr="00171CA9">
        <w:rPr>
          <w:rFonts w:ascii="Gill Sans MT" w:hAnsi="Gill Sans MT"/>
          <w:color w:val="auto"/>
          <w:sz w:val="22"/>
          <w:szCs w:val="22"/>
        </w:rPr>
        <w:t xml:space="preserve"> </w:t>
      </w:r>
      <w:r w:rsidR="00E751D5" w:rsidRPr="00171CA9">
        <w:rPr>
          <w:rFonts w:ascii="Gill Sans MT" w:hAnsi="Gill Sans MT"/>
          <w:color w:val="auto"/>
          <w:sz w:val="22"/>
          <w:szCs w:val="22"/>
        </w:rPr>
        <w:fldChar w:fldCharType="begin"/>
      </w:r>
      <w:r w:rsidR="00951AC9" w:rsidRPr="00171CA9">
        <w:rPr>
          <w:rFonts w:ascii="Gill Sans MT" w:hAnsi="Gill Sans MT"/>
          <w:color w:val="auto"/>
          <w:sz w:val="22"/>
          <w:szCs w:val="22"/>
        </w:rPr>
        <w:instrText xml:space="preserve"> SEQ Recommendation \* ARABIC </w:instrText>
      </w:r>
      <w:r w:rsidR="00E751D5" w:rsidRPr="00171CA9">
        <w:rPr>
          <w:rFonts w:ascii="Gill Sans MT" w:hAnsi="Gill Sans MT"/>
          <w:color w:val="auto"/>
          <w:sz w:val="22"/>
          <w:szCs w:val="22"/>
        </w:rPr>
        <w:fldChar w:fldCharType="separate"/>
      </w:r>
      <w:r w:rsidR="009B687B" w:rsidRPr="00171CA9">
        <w:rPr>
          <w:rFonts w:ascii="Gill Sans MT" w:hAnsi="Gill Sans MT"/>
          <w:noProof/>
          <w:color w:val="auto"/>
          <w:sz w:val="22"/>
          <w:szCs w:val="22"/>
        </w:rPr>
        <w:t>7</w:t>
      </w:r>
      <w:r w:rsidR="00E751D5" w:rsidRPr="00171CA9">
        <w:rPr>
          <w:rFonts w:ascii="Gill Sans MT" w:hAnsi="Gill Sans MT"/>
          <w:color w:val="auto"/>
          <w:sz w:val="22"/>
          <w:szCs w:val="22"/>
        </w:rPr>
        <w:fldChar w:fldCharType="end"/>
      </w:r>
      <w:r w:rsidR="00951AC9" w:rsidRPr="00171CA9">
        <w:rPr>
          <w:rFonts w:ascii="Gill Sans MT" w:hAnsi="Gill Sans MT"/>
          <w:color w:val="auto"/>
          <w:sz w:val="22"/>
          <w:szCs w:val="22"/>
        </w:rPr>
        <w:t>.</w:t>
      </w:r>
      <w:r w:rsidRPr="00171CA9">
        <w:rPr>
          <w:rFonts w:ascii="Gill Sans MT" w:hAnsi="Gill Sans MT"/>
          <w:color w:val="auto"/>
          <w:sz w:val="22"/>
          <w:szCs w:val="22"/>
        </w:rPr>
        <w:t xml:space="preserve"> Nastaviti napore na prikupljanju inputa i doprinosa građana i organizacija civilnog društva u procesu donošenja odluka</w:t>
      </w:r>
      <w:r w:rsidR="00951AC9" w:rsidRPr="00171CA9">
        <w:rPr>
          <w:rFonts w:ascii="Gill Sans MT" w:hAnsi="Gill Sans MT" w:cs="Calibri"/>
          <w:color w:val="000000" w:themeColor="text1"/>
          <w:sz w:val="22"/>
          <w:szCs w:val="22"/>
        </w:rPr>
        <w:t xml:space="preserve">. </w:t>
      </w:r>
    </w:p>
    <w:p w:rsidR="00951AC9" w:rsidRPr="00171CA9" w:rsidRDefault="00951AC9">
      <w:pPr>
        <w:spacing w:after="0" w:line="240" w:lineRule="auto"/>
        <w:rPr>
          <w:rFonts w:ascii="Gill Sans MT" w:eastAsiaTheme="majorEastAsia" w:hAnsi="Gill Sans MT" w:cs="Arial"/>
          <w:b/>
          <w:bCs/>
          <w:color w:val="4472C4" w:themeColor="accent1"/>
          <w:sz w:val="22"/>
        </w:rPr>
      </w:pPr>
      <w:r w:rsidRPr="00171CA9">
        <w:rPr>
          <w:rFonts w:ascii="Gill Sans MT" w:hAnsi="Gill Sans MT" w:cs="Arial"/>
          <w:b/>
          <w:bCs/>
          <w:sz w:val="22"/>
        </w:rPr>
        <w:br w:type="page"/>
      </w:r>
    </w:p>
    <w:p w:rsidR="007046BD" w:rsidRPr="00171CA9" w:rsidRDefault="00603B29" w:rsidP="00EF7A23">
      <w:pPr>
        <w:pStyle w:val="Heading1"/>
        <w:spacing w:before="100" w:beforeAutospacing="1" w:after="100" w:afterAutospacing="1"/>
        <w:rPr>
          <w:rFonts w:ascii="Gill Sans MT" w:hAnsi="Gill Sans MT" w:cs="Arial"/>
          <w:sz w:val="22"/>
          <w:szCs w:val="22"/>
        </w:rPr>
      </w:pPr>
      <w:bookmarkStart w:id="156" w:name="_Toc38931100"/>
      <w:r w:rsidRPr="00171CA9">
        <w:rPr>
          <w:rFonts w:ascii="Gill Sans MT" w:hAnsi="Gill Sans MT" w:cs="Arial"/>
          <w:sz w:val="22"/>
          <w:szCs w:val="22"/>
        </w:rPr>
        <w:lastRenderedPageBreak/>
        <w:t>Aneks</w:t>
      </w:r>
      <w:r w:rsidR="007046BD" w:rsidRPr="00171CA9">
        <w:rPr>
          <w:rFonts w:ascii="Gill Sans MT" w:hAnsi="Gill Sans MT" w:cs="Arial"/>
          <w:sz w:val="22"/>
          <w:szCs w:val="22"/>
        </w:rPr>
        <w:t xml:space="preserve"> </w:t>
      </w:r>
      <w:r w:rsidR="00FB4874" w:rsidRPr="00171CA9">
        <w:rPr>
          <w:rFonts w:ascii="Gill Sans MT" w:hAnsi="Gill Sans MT" w:cs="Arial"/>
          <w:sz w:val="22"/>
          <w:szCs w:val="22"/>
        </w:rPr>
        <w:t>6</w:t>
      </w:r>
      <w:r w:rsidR="007046BD" w:rsidRPr="00171CA9">
        <w:rPr>
          <w:rFonts w:ascii="Gill Sans MT" w:hAnsi="Gill Sans MT" w:cs="Arial"/>
          <w:sz w:val="22"/>
          <w:szCs w:val="22"/>
        </w:rPr>
        <w:t>.</w:t>
      </w:r>
      <w:r w:rsidR="00E2720A" w:rsidRPr="00171CA9">
        <w:rPr>
          <w:rFonts w:ascii="Gill Sans MT" w:hAnsi="Gill Sans MT" w:cs="Arial"/>
          <w:sz w:val="22"/>
          <w:szCs w:val="22"/>
        </w:rPr>
        <w:t xml:space="preserve"> </w:t>
      </w:r>
      <w:r w:rsidR="00E2720A" w:rsidRPr="00171CA9">
        <w:rPr>
          <w:rFonts w:ascii="Gill Sans MT" w:hAnsi="Gill Sans MT"/>
          <w:sz w:val="22"/>
          <w:szCs w:val="22"/>
        </w:rPr>
        <w:t>Lista konsultovanih dokumenata</w:t>
      </w:r>
      <w:bookmarkEnd w:id="156"/>
    </w:p>
    <w:p w:rsidR="007046BD" w:rsidRPr="00171CA9" w:rsidRDefault="00E2720A" w:rsidP="00014CD1">
      <w:p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Izvori za pozadinu/monitoring stanja</w:t>
      </w:r>
      <w:r w:rsidR="007046BD" w:rsidRPr="00171CA9">
        <w:rPr>
          <w:rFonts w:ascii="Gill Sans MT" w:hAnsi="Gill Sans MT" w:cs="Arial"/>
          <w:sz w:val="22"/>
        </w:rPr>
        <w:t>:</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Nacionalni okvirni strateški dokument 2014-2020;</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Eksterna evaluacija instrumenta za pretpristupnu pomoć (IPA II, 2017);</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Tematska evaluacija podrške Reformi javne uprave  instrumenta za pretpristupnu pomoć i instrumenta za evropsko susjedstvo;</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IPA - privremena evaluacija i meta evaluacija IPA pomoći, nacionalni program privremene evaluacije;</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Strategija reforme javne uprave (RJU) 2018-2020 sa Akcionim planom za 2018. godinu;</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Program reforme upravljanja javnim finansijama (PFM) 2016-2020;</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Program ekonomskih reformi Crne Gore (PER);</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Procjena EC DG ECFIN;</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Strategija razvoja informacionog društva 2016-2020;</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Polazna procjena javne uprave u Crnoj Gori, SIGMA;</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Principi javne uprave u Crnoj Gori, Izvještaj o monitoringu, SIGMA;</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Upravljačka odgovornost na Zapadnom Balkanu (Komparativna analiza prepreka i mogućnosti sa kojima su suočeni viši rukovodioci u isporuci ciljeva politike), SIGMA;</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WEBER regionalni projekat izvještaj o monitoringu RJU 2017/2018 za Crnu Goru;</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Izvještaji o optimizaciji javne uprave;</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Pregled uticaja kratkoročnih mjera u 2018. godini;</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 o javnim rashodima i finansijskoj odgovornosti (PEFA);</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Godišnji izvještaj Evropske komisije o Crnoj Gori;</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 EU o monitoringu (ROM);</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Izvještaji DG BUDG o misiji za utvrđivanje činjenica, koji uključuju direktno upućivanje na RJU;Izvještaj SB;</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 o reformi PFM u 2017. i 2018. godini, NVO Institut alternativa;</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Monitor RJU na Zapadnom Balkanu 2017/2018, NVO Institut alternativa;</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Nacionalni monitor RJU - Crna Gora, NVO Institut alternativa;</w:t>
      </w:r>
    </w:p>
    <w:p w:rsidR="00014CD1" w:rsidRPr="00171CA9" w:rsidRDefault="00171CA9" w:rsidP="00171CA9">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Ostali izvještaji NVO</w:t>
      </w:r>
    </w:p>
    <w:p w:rsidR="007046BD" w:rsidRPr="00171CA9" w:rsidRDefault="00171CA9" w:rsidP="00014CD1">
      <w:p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Izvori za planiranje i monitoring</w:t>
      </w:r>
      <w:r w:rsidR="007046BD" w:rsidRPr="00171CA9">
        <w:rPr>
          <w:rFonts w:ascii="Gill Sans MT" w:hAnsi="Gill Sans MT" w:cs="Arial"/>
          <w:sz w:val="22"/>
        </w:rPr>
        <w:t>:</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Strategija RJU 2016-2020;</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Akcioni plan 2016-2018;</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Akcioni plan 2018-2020;</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lastRenderedPageBreak/>
        <w:t>Godišnji izvještaji o strategiji RJU i AP;</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Izvještaji Posebne radne grupe za RJU;</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Izvještaji Državne revizorske institucije;</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Izvještaj o godišnjem planu rada MJU;</w:t>
      </w:r>
    </w:p>
    <w:p w:rsidR="00171CA9" w:rsidRPr="00171CA9" w:rsidRDefault="00171CA9" w:rsidP="007046BD">
      <w:pPr>
        <w:pStyle w:val="ListParagraph"/>
        <w:numPr>
          <w:ilvl w:val="0"/>
          <w:numId w:val="43"/>
        </w:numPr>
        <w:spacing w:before="100" w:beforeAutospacing="1" w:after="100" w:afterAutospacing="1" w:line="240" w:lineRule="auto"/>
        <w:jc w:val="both"/>
        <w:rPr>
          <w:rFonts w:ascii="Gill Sans MT" w:hAnsi="Gill Sans MT" w:cs="Arial"/>
          <w:sz w:val="22"/>
        </w:rPr>
      </w:pPr>
      <w:r w:rsidRPr="00171CA9">
        <w:rPr>
          <w:rFonts w:ascii="Gill Sans MT" w:hAnsi="Gill Sans MT"/>
          <w:sz w:val="22"/>
        </w:rPr>
        <w:t>Godišnji izvještaj UZK;</w:t>
      </w:r>
    </w:p>
    <w:p w:rsidR="007046BD" w:rsidRPr="0023710C" w:rsidRDefault="00171CA9" w:rsidP="00171CA9">
      <w:pPr>
        <w:pStyle w:val="ListParagraph"/>
        <w:numPr>
          <w:ilvl w:val="0"/>
          <w:numId w:val="43"/>
        </w:numPr>
        <w:spacing w:before="100" w:beforeAutospacing="1" w:after="100" w:afterAutospacing="1" w:line="240" w:lineRule="auto"/>
        <w:jc w:val="both"/>
        <w:rPr>
          <w:rFonts w:ascii="Gill Sans MT" w:eastAsiaTheme="majorEastAsia" w:hAnsi="Gill Sans MT" w:cs="Arial"/>
          <w:color w:val="4472C4" w:themeColor="accent1"/>
          <w:sz w:val="22"/>
        </w:rPr>
      </w:pPr>
      <w:r w:rsidRPr="00171CA9">
        <w:rPr>
          <w:rFonts w:ascii="Gill Sans MT" w:hAnsi="Gill Sans MT"/>
          <w:sz w:val="22"/>
        </w:rPr>
        <w:t>Izvještaj o napretku o finansiranju projekta od RJU SBS.</w:t>
      </w:r>
      <w:r w:rsidRPr="0023710C">
        <w:rPr>
          <w:rFonts w:ascii="Gill Sans MT" w:hAnsi="Gill Sans MT" w:cs="Arial"/>
          <w:sz w:val="22"/>
        </w:rPr>
        <w:t xml:space="preserve"> </w:t>
      </w:r>
      <w:r w:rsidR="007046BD" w:rsidRPr="0023710C">
        <w:rPr>
          <w:rFonts w:ascii="Gill Sans MT" w:hAnsi="Gill Sans MT" w:cs="Arial"/>
          <w:sz w:val="22"/>
        </w:rPr>
        <w:br w:type="page"/>
      </w:r>
    </w:p>
    <w:p w:rsidR="009E43FC" w:rsidRPr="0023710C" w:rsidRDefault="00603B29" w:rsidP="00EF7A23">
      <w:pPr>
        <w:pStyle w:val="Heading1"/>
        <w:spacing w:before="100" w:beforeAutospacing="1" w:after="100" w:afterAutospacing="1"/>
        <w:rPr>
          <w:rFonts w:ascii="Gill Sans MT" w:hAnsi="Gill Sans MT" w:cs="Arial"/>
          <w:sz w:val="22"/>
          <w:szCs w:val="22"/>
        </w:rPr>
      </w:pPr>
      <w:bookmarkStart w:id="157" w:name="_Toc38931101"/>
      <w:r w:rsidRPr="0023710C">
        <w:rPr>
          <w:rFonts w:ascii="Gill Sans MT" w:hAnsi="Gill Sans MT" w:cs="Arial"/>
          <w:sz w:val="22"/>
          <w:szCs w:val="22"/>
        </w:rPr>
        <w:lastRenderedPageBreak/>
        <w:t>Aneks</w:t>
      </w:r>
      <w:r w:rsidR="009E43FC" w:rsidRPr="0023710C">
        <w:rPr>
          <w:rFonts w:ascii="Gill Sans MT" w:hAnsi="Gill Sans MT" w:cs="Arial"/>
          <w:sz w:val="22"/>
          <w:szCs w:val="22"/>
        </w:rPr>
        <w:t xml:space="preserve"> </w:t>
      </w:r>
      <w:r w:rsidR="00FB4874" w:rsidRPr="0023710C">
        <w:rPr>
          <w:rFonts w:ascii="Gill Sans MT" w:hAnsi="Gill Sans MT" w:cs="Arial"/>
          <w:sz w:val="22"/>
          <w:szCs w:val="22"/>
        </w:rPr>
        <w:t>7</w:t>
      </w:r>
      <w:r w:rsidR="009E43FC" w:rsidRPr="0023710C">
        <w:rPr>
          <w:rFonts w:ascii="Gill Sans MT" w:hAnsi="Gill Sans MT" w:cs="Arial"/>
          <w:sz w:val="22"/>
          <w:szCs w:val="22"/>
        </w:rPr>
        <w:t xml:space="preserve">. </w:t>
      </w:r>
      <w:r w:rsidR="00171CA9">
        <w:rPr>
          <w:rFonts w:ascii="Gill Sans MT" w:hAnsi="Gill Sans MT" w:cs="Arial"/>
          <w:sz w:val="22"/>
          <w:szCs w:val="22"/>
        </w:rPr>
        <w:t>Projektni zadatak evaluacije</w:t>
      </w:r>
      <w:bookmarkEnd w:id="157"/>
    </w:p>
    <w:p w:rsidR="005B1610" w:rsidRPr="0023710C" w:rsidRDefault="00171CA9" w:rsidP="00EF7A23">
      <w:pPr>
        <w:spacing w:before="100" w:beforeAutospacing="1" w:after="100" w:afterAutospacing="1" w:line="240" w:lineRule="auto"/>
        <w:jc w:val="both"/>
        <w:rPr>
          <w:rFonts w:ascii="Gill Sans MT" w:hAnsi="Gill Sans MT" w:cs="Arial"/>
          <w:sz w:val="22"/>
        </w:rPr>
      </w:pPr>
      <w:bookmarkStart w:id="158" w:name="_Toc424210154"/>
      <w:r>
        <w:rPr>
          <w:rFonts w:ascii="Gill Sans MT" w:hAnsi="Gill Sans MT" w:cs="Arial"/>
          <w:sz w:val="22"/>
        </w:rPr>
        <w:t xml:space="preserve">INFORMACIJE O POZADINI </w:t>
      </w:r>
      <w:bookmarkEnd w:id="158"/>
    </w:p>
    <w:p w:rsidR="005B1610" w:rsidRPr="0023710C" w:rsidRDefault="005B1610" w:rsidP="00EF7A23">
      <w:pPr>
        <w:spacing w:before="100" w:beforeAutospacing="1" w:after="100" w:afterAutospacing="1" w:line="240" w:lineRule="auto"/>
        <w:jc w:val="both"/>
        <w:rPr>
          <w:rFonts w:ascii="Gill Sans MT" w:hAnsi="Gill Sans MT" w:cs="Arial"/>
          <w:sz w:val="22"/>
        </w:rPr>
      </w:pPr>
      <w:bookmarkStart w:id="159" w:name="_Toc424210155"/>
      <w:r w:rsidRPr="0023710C">
        <w:rPr>
          <w:rFonts w:ascii="Gill Sans MT" w:hAnsi="Gill Sans MT" w:cs="Arial"/>
          <w:sz w:val="22"/>
        </w:rPr>
        <w:t>1.1 Partner</w:t>
      </w:r>
      <w:r w:rsidR="00171CA9">
        <w:rPr>
          <w:rFonts w:ascii="Gill Sans MT" w:hAnsi="Gill Sans MT" w:cs="Arial"/>
          <w:sz w:val="22"/>
        </w:rPr>
        <w:t>ska zemlja</w:t>
      </w:r>
      <w:bookmarkEnd w:id="159"/>
    </w:p>
    <w:p w:rsidR="005B1610" w:rsidRPr="0023710C" w:rsidRDefault="00171CA9" w:rsidP="00EF7A23">
      <w:pPr>
        <w:spacing w:before="100" w:beforeAutospacing="1" w:after="100" w:afterAutospacing="1" w:line="240" w:lineRule="auto"/>
        <w:jc w:val="both"/>
        <w:rPr>
          <w:rFonts w:ascii="Gill Sans MT" w:hAnsi="Gill Sans MT" w:cs="Arial"/>
          <w:sz w:val="22"/>
        </w:rPr>
      </w:pPr>
      <w:r>
        <w:rPr>
          <w:rFonts w:ascii="Gill Sans MT" w:hAnsi="Gill Sans MT" w:cs="Arial"/>
          <w:sz w:val="22"/>
        </w:rPr>
        <w:t>Crna Gora</w:t>
      </w:r>
    </w:p>
    <w:p w:rsidR="005B1610" w:rsidRPr="0023710C" w:rsidRDefault="005B1610" w:rsidP="00EF7A23">
      <w:pPr>
        <w:spacing w:before="100" w:beforeAutospacing="1" w:after="100" w:afterAutospacing="1" w:line="240" w:lineRule="auto"/>
        <w:jc w:val="both"/>
        <w:rPr>
          <w:rFonts w:ascii="Gill Sans MT" w:hAnsi="Gill Sans MT" w:cs="Arial"/>
          <w:sz w:val="22"/>
        </w:rPr>
      </w:pPr>
      <w:bookmarkStart w:id="160" w:name="_Toc424210156"/>
      <w:r w:rsidRPr="0023710C">
        <w:rPr>
          <w:rFonts w:ascii="Gill Sans MT" w:hAnsi="Gill Sans MT" w:cs="Arial"/>
          <w:sz w:val="22"/>
        </w:rPr>
        <w:t xml:space="preserve">1.2 </w:t>
      </w:r>
      <w:r w:rsidR="00171CA9">
        <w:rPr>
          <w:rFonts w:ascii="Gill Sans MT" w:hAnsi="Gill Sans MT" w:cs="Arial"/>
          <w:sz w:val="22"/>
        </w:rPr>
        <w:t xml:space="preserve">Javni naručilac </w:t>
      </w:r>
      <w:bookmarkEnd w:id="160"/>
    </w:p>
    <w:p w:rsidR="005B1610" w:rsidRPr="0023710C" w:rsidRDefault="005B1610" w:rsidP="00EF7A23">
      <w:pPr>
        <w:spacing w:before="100" w:beforeAutospacing="1" w:after="100" w:afterAutospacing="1" w:line="240" w:lineRule="auto"/>
        <w:jc w:val="both"/>
        <w:rPr>
          <w:rFonts w:ascii="Gill Sans MT" w:hAnsi="Gill Sans MT" w:cs="Arial"/>
          <w:sz w:val="22"/>
        </w:rPr>
      </w:pPr>
      <w:r w:rsidRPr="0023710C">
        <w:rPr>
          <w:rFonts w:ascii="Gill Sans MT" w:hAnsi="Gill Sans MT" w:cs="Arial"/>
          <w:sz w:val="22"/>
        </w:rPr>
        <w:t>E</w:t>
      </w:r>
      <w:r w:rsidR="00171CA9">
        <w:rPr>
          <w:rFonts w:ascii="Gill Sans MT" w:hAnsi="Gill Sans MT" w:cs="Arial"/>
          <w:sz w:val="22"/>
        </w:rPr>
        <w:t>vrospka komisija</w:t>
      </w:r>
      <w:r w:rsidRPr="0023710C">
        <w:rPr>
          <w:rFonts w:ascii="Gill Sans MT" w:hAnsi="Gill Sans MT" w:cs="Arial"/>
          <w:sz w:val="22"/>
        </w:rPr>
        <w:t xml:space="preserve">, </w:t>
      </w:r>
      <w:r w:rsidR="00171CA9">
        <w:rPr>
          <w:rFonts w:ascii="Gill Sans MT" w:hAnsi="Gill Sans MT" w:cs="Arial"/>
          <w:sz w:val="22"/>
        </w:rPr>
        <w:t>Evropska delegacija u Crnoj Gori</w:t>
      </w:r>
      <w:r w:rsidRPr="0023710C">
        <w:rPr>
          <w:rFonts w:ascii="Gill Sans MT" w:hAnsi="Gill Sans MT" w:cs="Arial"/>
          <w:sz w:val="22"/>
        </w:rPr>
        <w:t>.</w:t>
      </w:r>
    </w:p>
    <w:p w:rsidR="005B1610" w:rsidRPr="0023710C" w:rsidRDefault="005B1610" w:rsidP="00EF7A23">
      <w:pPr>
        <w:spacing w:before="100" w:beforeAutospacing="1" w:after="100" w:afterAutospacing="1" w:line="240" w:lineRule="auto"/>
        <w:jc w:val="both"/>
        <w:rPr>
          <w:rFonts w:ascii="Gill Sans MT" w:hAnsi="Gill Sans MT" w:cs="Arial"/>
          <w:sz w:val="22"/>
        </w:rPr>
      </w:pPr>
      <w:bookmarkStart w:id="161" w:name="_Toc424210157"/>
      <w:r w:rsidRPr="0023710C">
        <w:rPr>
          <w:rFonts w:ascii="Gill Sans MT" w:hAnsi="Gill Sans MT" w:cs="Arial"/>
          <w:sz w:val="22"/>
        </w:rPr>
        <w:t xml:space="preserve">1.3 </w:t>
      </w:r>
      <w:r w:rsidR="00171CA9">
        <w:rPr>
          <w:rFonts w:ascii="Gill Sans MT" w:hAnsi="Gill Sans MT" w:cs="Arial"/>
          <w:sz w:val="22"/>
        </w:rPr>
        <w:t>Pozadina zemlje</w:t>
      </w:r>
      <w:bookmarkEnd w:id="161"/>
    </w:p>
    <w:p w:rsidR="005B1610" w:rsidRPr="0023710C" w:rsidRDefault="00D94023"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 xml:space="preserve">Crnogorska Strategija reforme javne uprave 2016-2020 (Strategija RJU) pripremljena je sa ciljem da se nastavi reforma javne uprave (nakon implementacije prve strategije AURUM 2011-2016). Strategija RJU obuhvata cjelokupan sistem javne uprave, koji u Crnoj Gori čine  državna administracija, jedinice lokalne samouprave i organizacije sa javnim ovlašćenjima. Strategija 2016-2020 ne odnosi se na širi javni sektor (javno zdravstvo, obrazovanje, socijalno staranje, kulturu itd.) osim u segmentu planiranja zaposlenih, čime se zamjenjuje Plan interne reorganizacije javnog sektora. U vezi sa razvojem djelotvornijih javnih službi, strategija RJU 2016-2020 slijedi ključne ciljeve definisane u Nacionalnom akcionom planu za implementaciju Strategije razvoja jugoistočne Evrope 2020.  U tom smislu, jedan od glavnih indikatora napretka u ovoj oblasti do 2020. </w:t>
      </w:r>
      <w:r>
        <w:rPr>
          <w:rFonts w:ascii="Gill Sans MT" w:hAnsi="Gill Sans MT"/>
          <w:sz w:val="22"/>
        </w:rPr>
        <w:t>g</w:t>
      </w:r>
      <w:r w:rsidRPr="001931A1">
        <w:rPr>
          <w:rFonts w:ascii="Gill Sans MT" w:hAnsi="Gill Sans MT"/>
          <w:sz w:val="22"/>
        </w:rPr>
        <w:t>odine biće poboljšano rangiranje Crne Gore po Svjetskim indikatorima upravljanja (u odnosu na Indeks djelotvornosti Vlade)</w:t>
      </w:r>
      <w:r w:rsidR="005B1610" w:rsidRPr="0023710C">
        <w:rPr>
          <w:rFonts w:ascii="Gill Sans MT" w:hAnsi="Gill Sans MT" w:cs="Arial"/>
          <w:sz w:val="22"/>
        </w:rPr>
        <w:t>.</w:t>
      </w:r>
    </w:p>
    <w:p w:rsidR="005B1610" w:rsidRPr="0023710C" w:rsidRDefault="00D94023" w:rsidP="00EF7A23">
      <w:pPr>
        <w:spacing w:before="100" w:beforeAutospacing="1" w:after="100" w:afterAutospacing="1" w:line="240" w:lineRule="auto"/>
        <w:jc w:val="both"/>
        <w:rPr>
          <w:rFonts w:ascii="Gill Sans MT" w:hAnsi="Gill Sans MT" w:cs="Arial"/>
          <w:sz w:val="22"/>
        </w:rPr>
      </w:pPr>
      <w:r w:rsidRPr="001931A1">
        <w:rPr>
          <w:rFonts w:ascii="Gill Sans MT" w:hAnsi="Gill Sans MT" w:cs="Arial"/>
          <w:sz w:val="22"/>
        </w:rPr>
        <w:t>Vlada Crne Gore usvojila je sadašnju Strategiju reforme javne uprave u julu 2016. godine zajedno sa njenim prvim Akcionim planom (AP) 2016-2017. Struktura Strategije RJU odgovara reformskim oblastima koji su postavljeni u dokumentu SIGMA "Principi javne uprave"</w:t>
      </w:r>
      <w:r w:rsidRPr="001931A1">
        <w:rPr>
          <w:rStyle w:val="FootnoteReference"/>
          <w:rFonts w:ascii="Gill Sans MT" w:hAnsi="Gill Sans MT" w:cs="Arial"/>
          <w:sz w:val="22"/>
        </w:rPr>
        <w:footnoteReference w:id="114"/>
      </w:r>
      <w:r w:rsidRPr="001931A1">
        <w:rPr>
          <w:rFonts w:ascii="Gill Sans MT" w:hAnsi="Gill Sans MT" w:cs="Arial"/>
          <w:sz w:val="22"/>
        </w:rPr>
        <w:t xml:space="preserve">. </w:t>
      </w:r>
      <w:r w:rsidRPr="001931A1">
        <w:rPr>
          <w:rFonts w:ascii="Gill Sans MT" w:hAnsi="Gill Sans MT"/>
          <w:sz w:val="22"/>
        </w:rPr>
        <w:t xml:space="preserve">Naime, ovi principi predstavljaju standarde tzv. meke pravne tekovine i služe kao okvir za procjenu stanja i ostvarenog napretka u oblasti javne uprave. Prioritet reforme javne uprave je da se unaprijedi konkurentnost privrede i podigne kvalitet života crnogorskih građana, kao i da se ispune zahtjevi za članstvo u EU. Reformske oblasti u Strategiji 2016-2020 odnose se na sve segmente javne uprave (državna administracija, lokalna samouprava, organizacije sa javnim ovlašćenjima) dok su posebnosti lokalne samouprave koje se tiču njenog teritorijalnog, funkcionalnog i </w:t>
      </w:r>
      <w:r w:rsidRPr="001931A1">
        <w:rPr>
          <w:rFonts w:ascii="Gill Sans MT" w:hAnsi="Gill Sans MT"/>
          <w:sz w:val="22"/>
        </w:rPr>
        <w:lastRenderedPageBreak/>
        <w:t>finansijskog statusa detaljnije razrađene u posebnom poglavlju strategije RJU. Drugi AP RJU 2018-2020 usvojen je u januaru 2018. I njegova primjena je u toku. Integralni dio strategije RJU je i posebno razrađen Program reforme upravljanja javnim finansijama (PFM) 2016-2020 (cilj 4.5. Strategije RJU). Detaljnije mjere u oblasti reforme eUprave navedene su u Strategiji razvoja informacionog društva 2016-2020</w:t>
      </w:r>
      <w:r w:rsidR="005B1610" w:rsidRPr="0023710C">
        <w:rPr>
          <w:rFonts w:ascii="Gill Sans MT" w:hAnsi="Gill Sans MT" w:cs="Arial"/>
          <w:sz w:val="22"/>
        </w:rPr>
        <w:t xml:space="preserve">. </w:t>
      </w:r>
    </w:p>
    <w:p w:rsidR="005B1610" w:rsidRPr="0023710C" w:rsidRDefault="00D94023" w:rsidP="00EF7A23">
      <w:pPr>
        <w:spacing w:before="100" w:beforeAutospacing="1" w:after="100" w:afterAutospacing="1" w:line="240" w:lineRule="auto"/>
        <w:jc w:val="both"/>
        <w:rPr>
          <w:rFonts w:ascii="Gill Sans MT" w:hAnsi="Gill Sans MT" w:cs="Arial"/>
          <w:sz w:val="22"/>
        </w:rPr>
      </w:pPr>
      <w:r>
        <w:rPr>
          <w:rFonts w:ascii="Gill Sans MT" w:hAnsi="Gill Sans MT"/>
          <w:sz w:val="22"/>
        </w:rPr>
        <w:t xml:space="preserve">U 2016. godini, nakon parlamentarnih izbora, nova Vlada je formirala </w:t>
      </w:r>
      <w:r w:rsidRPr="001931A1">
        <w:rPr>
          <w:rFonts w:ascii="Gill Sans MT" w:hAnsi="Gill Sans MT"/>
          <w:sz w:val="22"/>
        </w:rPr>
        <w:t>Ministarstvo javne uprave (</w:t>
      </w:r>
      <w:r>
        <w:rPr>
          <w:rFonts w:ascii="Gill Sans MT" w:hAnsi="Gill Sans MT"/>
          <w:sz w:val="22"/>
        </w:rPr>
        <w:t>M</w:t>
      </w:r>
      <w:r w:rsidRPr="001931A1">
        <w:rPr>
          <w:rFonts w:ascii="Gill Sans MT" w:hAnsi="Gill Sans MT"/>
          <w:sz w:val="22"/>
        </w:rPr>
        <w:t xml:space="preserve">JU). </w:t>
      </w:r>
      <w:r>
        <w:rPr>
          <w:rFonts w:ascii="Gill Sans MT" w:hAnsi="Gill Sans MT"/>
          <w:sz w:val="22"/>
        </w:rPr>
        <w:t xml:space="preserve">Ono je preuzelo gotovo sve nadležnosti Ministarstva za informaciono društvo, koje je prestalo da postoji. Ono je </w:t>
      </w:r>
      <w:r w:rsidRPr="001931A1">
        <w:rPr>
          <w:rFonts w:ascii="Gill Sans MT" w:hAnsi="Gill Sans MT"/>
          <w:sz w:val="22"/>
        </w:rPr>
        <w:t xml:space="preserve">preuzelo dio nadležnosti Ministarstva unutrašnjih poslova, uglavnom one koje se odnose na RJU i registraciju NVO. Osim toga, na novoformiranu RJU prenešene su određene nadležnosti Generalnog sekretarijata Vlade koje se tiču saradnje sa NVO sektorom. </w:t>
      </w:r>
      <w:r>
        <w:rPr>
          <w:rFonts w:ascii="Gill Sans MT" w:hAnsi="Gill Sans MT"/>
          <w:sz w:val="22"/>
        </w:rPr>
        <w:t>M</w:t>
      </w:r>
      <w:r w:rsidRPr="001931A1">
        <w:rPr>
          <w:rFonts w:ascii="Gill Sans MT" w:hAnsi="Gill Sans MT"/>
          <w:sz w:val="22"/>
        </w:rPr>
        <w:t>JU je zvanično određena kao institucija zadužena za reformu javne uprave, dok primarna odgovornost za ostvarenje ciljeva ostaje vodećim entitetima koji su identifikovani u strategiji RJU. Unutar Ministarstva, Direkcija za upravljanje i praćenje procesa reforme javne uprave, zadužena je za upravljanje, monitoring i izvještavanje o implementaciji strategije. Savjet za reformu javne uprave zadužen je za koordinaciju reforme kao koordinaciono tijelo na političkom nivou za strategiju RJU i program PFM. Čine ga predstavnici ključnih institucija za implementaciju reforme javne uprave: Ministarstva javne uprave, Ministarstva finansija, Ministarstva vanjskih poslova, kao i Zajednice opština, Privredne komore, sindikata i civilnog društva. MJU je takođe zaduženo za koordinaciju Strategije razvoja informacionog društva 2016-2020 (Cilj 4.2. Strategije RJU) i Strategije unaprjeđenje podsticajnog okruženja za djelovanje NVO 2018-2020 (dio Cilja 4.4. Strategije RJU). Odlukom ministra MJU, 2018. godine formirano je posebno međuresorsko tijelo za koordinaciju na administrativnom nivou</w:t>
      </w:r>
      <w:r w:rsidR="005B1610" w:rsidRPr="0023710C">
        <w:rPr>
          <w:rFonts w:ascii="Gill Sans MT" w:hAnsi="Gill Sans MT" w:cs="Arial"/>
          <w:sz w:val="22"/>
        </w:rPr>
        <w:t>.</w:t>
      </w:r>
      <w:r w:rsidR="005B1610" w:rsidRPr="0023710C">
        <w:rPr>
          <w:rStyle w:val="FootnoteReference"/>
          <w:rFonts w:ascii="Gill Sans MT" w:hAnsi="Gill Sans MT" w:cs="Arial"/>
          <w:sz w:val="22"/>
        </w:rPr>
        <w:footnoteReference w:id="115"/>
      </w:r>
    </w:p>
    <w:p w:rsidR="005B1610" w:rsidRPr="0023710C" w:rsidRDefault="005B1610" w:rsidP="00EF7A23">
      <w:pPr>
        <w:spacing w:before="100" w:beforeAutospacing="1" w:after="100" w:afterAutospacing="1" w:line="240" w:lineRule="auto"/>
        <w:jc w:val="both"/>
        <w:rPr>
          <w:rFonts w:ascii="Gill Sans MT" w:hAnsi="Gill Sans MT" w:cs="Arial"/>
          <w:sz w:val="22"/>
        </w:rPr>
      </w:pPr>
      <w:bookmarkStart w:id="162" w:name="_Toc424210158"/>
      <w:r w:rsidRPr="0023710C">
        <w:rPr>
          <w:rFonts w:ascii="Gill Sans MT" w:hAnsi="Gill Sans MT" w:cs="Arial"/>
          <w:sz w:val="22"/>
        </w:rPr>
        <w:t xml:space="preserve">1.4 </w:t>
      </w:r>
      <w:r w:rsidR="00171CA9">
        <w:rPr>
          <w:rFonts w:ascii="Gill Sans MT" w:hAnsi="Gill Sans MT" w:cs="Arial"/>
          <w:sz w:val="22"/>
        </w:rPr>
        <w:t xml:space="preserve">Sadašnje stanje u sektoru </w:t>
      </w:r>
      <w:bookmarkEnd w:id="162"/>
    </w:p>
    <w:p w:rsidR="005B1610" w:rsidRPr="0023710C" w:rsidRDefault="00FF0889"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 xml:space="preserve">Reforma javne uprave smatra se jednim od tri osnovna činioca Strategije proširenja, zajedno sa vladavinom prava i ekonomskom reformom. Slično tome, Okvirni nacionalni strateški dokument 2014-2020 identifikuje reformu javne uprave kao jedan od ključnih sektora kome će se pružiti podrška. Reforma javne uprave takođe je u skladu sa ciljem Strategije za jugoistočnu Evropu 2020, koja priznaje da je uspostavljanje transparentne, funkcionalne i </w:t>
      </w:r>
      <w:r w:rsidRPr="001931A1">
        <w:rPr>
          <w:rFonts w:ascii="Gill Sans MT" w:hAnsi="Gill Sans MT"/>
          <w:sz w:val="22"/>
        </w:rPr>
        <w:lastRenderedPageBreak/>
        <w:t>efikasne javne uprave međuresurska komponenta i preduslov za ostvarenje bilo kojeg drugog cilja strategije</w:t>
      </w:r>
      <w:r w:rsidR="005B1610" w:rsidRPr="0023710C">
        <w:rPr>
          <w:rFonts w:ascii="Gill Sans MT" w:hAnsi="Gill Sans MT" w:cs="Arial"/>
          <w:sz w:val="22"/>
        </w:rPr>
        <w:t xml:space="preserve">. </w:t>
      </w:r>
    </w:p>
    <w:p w:rsidR="005B1610" w:rsidRPr="0023710C" w:rsidRDefault="00FF0889" w:rsidP="00EF7A23">
      <w:pPr>
        <w:spacing w:before="100" w:beforeAutospacing="1" w:after="100" w:afterAutospacing="1" w:line="240" w:lineRule="auto"/>
        <w:jc w:val="both"/>
        <w:rPr>
          <w:rFonts w:ascii="Gill Sans MT" w:hAnsi="Gill Sans MT" w:cs="Arial"/>
          <w:sz w:val="22"/>
          <w:highlight w:val="yellow"/>
        </w:rPr>
      </w:pPr>
      <w:r w:rsidRPr="001931A1">
        <w:rPr>
          <w:rFonts w:ascii="Gill Sans MT" w:hAnsi="Gill Sans MT"/>
          <w:sz w:val="22"/>
        </w:rPr>
        <w:t>Ministarstvo javne uprave, budući zaduženo za primjenu RJU, posvećeno je implementaciji strateških ciljeva u saradnji i koordinaciji sa drugim institucijama koje su uključene u proces. Pošto imaju horizontalni uticaj na ukupnu državnu administraciju, mjere RJU se primjenjuju kroz čitavu administraciju i na centralnom i na lokalnom nivou</w:t>
      </w:r>
      <w:r w:rsidR="005B1610" w:rsidRPr="0023710C">
        <w:rPr>
          <w:rFonts w:ascii="Gill Sans MT" w:hAnsi="Gill Sans MT" w:cs="Arial"/>
          <w:sz w:val="22"/>
        </w:rPr>
        <w:t>.</w:t>
      </w:r>
    </w:p>
    <w:p w:rsidR="005B1610" w:rsidRPr="0023710C" w:rsidRDefault="00FF0889"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MJU objavljuje izvještaje o implementaciji reforme dva puta godišnje (srednjoročni  izvještaj i godišnji izvještaj). Posljednji Vladin Izvještaj o implementaciji Strategije RJU 2016-2020 usvojen je početkom jula 2020. godine. Pored toga, MJU je objavilo i „Izvještaj o napretku plana optimizacije javne uprave“ (koji pokriva period od 1. septembra do 31. decembra) i „Plan optimizacije javne uprave u Crnoj Gori 2018-2020: Pregled uticaja kratkoročnih mjera u 2018. godini“, pri čemu su oba dokumenta dio programskih ciljeva RJU. SIGMA takođe redovno objavljuje izvještaje dok prati napredak reforme javne uprave u Crnoj Gori, pri čemu je posljednji „Izvještaj o monitoringu principa javne uprave“, objavljen u maju 2019. godine i „Upravljačka odgovornost na Zapadnom Balkanu“ (komparativna analiza prepreka i mogućnosti sa kojima se suočavaju stariji menadžeri u isporuci ciljeva politike), objavljen u novembru 2018. godine. Osim Akcionog plana, MJU je takođe razvilo dokument o pasošima indikatora. Svrha ovog dokumenta je da na jednom mjestu sakupi informacije o svim definisanim indikatorima uspješnosti, uključujući ključne indikatore uspješnosti sa institucionalnog i metodološkog aspekta, kao što su: koja institucija prikuplja podatke, koliko često, kako se izračunavaju indikatori, izvori verifikacije, polazne osnove za dati indikator i koje su projektovane ciljne vrijednosti za mjerenje uspjeha kompletiranja reformskih aktivnosti</w:t>
      </w:r>
      <w:r w:rsidR="005B1610" w:rsidRPr="0023710C">
        <w:rPr>
          <w:rFonts w:ascii="Gill Sans MT" w:hAnsi="Gill Sans MT" w:cs="Arial"/>
          <w:sz w:val="22"/>
        </w:rPr>
        <w:t>.</w:t>
      </w:r>
    </w:p>
    <w:p w:rsidR="005B1610" w:rsidRPr="0023710C" w:rsidRDefault="00FF0889" w:rsidP="00EF7A23">
      <w:pPr>
        <w:spacing w:before="100" w:beforeAutospacing="1" w:after="100" w:afterAutospacing="1" w:line="240" w:lineRule="auto"/>
        <w:jc w:val="both"/>
        <w:rPr>
          <w:rFonts w:ascii="Gill Sans MT" w:hAnsi="Gill Sans MT" w:cs="Arial"/>
          <w:sz w:val="22"/>
        </w:rPr>
      </w:pPr>
      <w:r w:rsidRPr="001931A1">
        <w:rPr>
          <w:rFonts w:ascii="Gill Sans MT" w:hAnsi="Gill Sans MT"/>
          <w:sz w:val="22"/>
        </w:rPr>
        <w:t xml:space="preserve">Vladin Izvještaj o implementaciji </w:t>
      </w:r>
      <w:r>
        <w:rPr>
          <w:rFonts w:ascii="Gill Sans MT" w:hAnsi="Gill Sans MT"/>
          <w:sz w:val="22"/>
        </w:rPr>
        <w:t xml:space="preserve">Akcionog plana </w:t>
      </w:r>
      <w:r w:rsidRPr="001931A1">
        <w:rPr>
          <w:rFonts w:ascii="Gill Sans MT" w:hAnsi="Gill Sans MT"/>
          <w:sz w:val="22"/>
        </w:rPr>
        <w:t xml:space="preserve">za 2019. godinu ukazao je na napredak u vezi sa svih sedam reformskih ciljeva. U izvještaju je predstavljeno </w:t>
      </w:r>
      <w:r>
        <w:rPr>
          <w:rFonts w:ascii="Gill Sans MT" w:hAnsi="Gill Sans MT"/>
          <w:sz w:val="22"/>
        </w:rPr>
        <w:t>58,86</w:t>
      </w:r>
      <w:r w:rsidRPr="001931A1">
        <w:rPr>
          <w:rFonts w:ascii="Gill Sans MT" w:hAnsi="Gill Sans MT"/>
          <w:sz w:val="22"/>
        </w:rPr>
        <w:t xml:space="preserve">% realizovanih </w:t>
      </w:r>
      <w:r>
        <w:rPr>
          <w:rFonts w:ascii="Gill Sans MT" w:hAnsi="Gill Sans MT"/>
          <w:sz w:val="22"/>
        </w:rPr>
        <w:t xml:space="preserve">rezultata </w:t>
      </w:r>
      <w:r w:rsidRPr="001931A1">
        <w:rPr>
          <w:rFonts w:ascii="Gill Sans MT" w:hAnsi="Gill Sans MT"/>
          <w:sz w:val="22"/>
        </w:rPr>
        <w:t xml:space="preserve">i </w:t>
      </w:r>
      <w:r>
        <w:rPr>
          <w:rFonts w:ascii="Gill Sans MT" w:hAnsi="Gill Sans MT"/>
          <w:sz w:val="22"/>
        </w:rPr>
        <w:t>6</w:t>
      </w:r>
      <w:r w:rsidRPr="001931A1">
        <w:rPr>
          <w:rFonts w:ascii="Gill Sans MT" w:hAnsi="Gill Sans MT"/>
          <w:sz w:val="22"/>
        </w:rPr>
        <w:t xml:space="preserve">3% realizovanih </w:t>
      </w:r>
      <w:r>
        <w:rPr>
          <w:rFonts w:ascii="Gill Sans MT" w:hAnsi="Gill Sans MT"/>
          <w:sz w:val="22"/>
        </w:rPr>
        <w:t>aktivnosti u 2018. godini</w:t>
      </w:r>
      <w:r w:rsidRPr="001931A1">
        <w:rPr>
          <w:rFonts w:ascii="Gill Sans MT" w:hAnsi="Gill Sans MT"/>
          <w:sz w:val="22"/>
        </w:rPr>
        <w:t>, čime je pokazan pozitiv</w:t>
      </w:r>
      <w:r>
        <w:rPr>
          <w:rFonts w:ascii="Gill Sans MT" w:hAnsi="Gill Sans MT"/>
          <w:sz w:val="22"/>
        </w:rPr>
        <w:t>a</w:t>
      </w:r>
      <w:r w:rsidRPr="001931A1">
        <w:rPr>
          <w:rFonts w:ascii="Gill Sans MT" w:hAnsi="Gill Sans MT"/>
          <w:sz w:val="22"/>
        </w:rPr>
        <w:t>n trend</w:t>
      </w:r>
      <w:r>
        <w:rPr>
          <w:rFonts w:ascii="Gill Sans MT" w:hAnsi="Gill Sans MT"/>
          <w:sz w:val="22"/>
        </w:rPr>
        <w:t xml:space="preserve"> u odnosu na nivo iz 2017. godinu</w:t>
      </w:r>
      <w:r w:rsidRPr="001931A1">
        <w:rPr>
          <w:rFonts w:ascii="Gill Sans MT" w:hAnsi="Gill Sans MT"/>
          <w:sz w:val="22"/>
        </w:rPr>
        <w:t xml:space="preserve"> u oblasti koordinacije i upravljanja reformskim procesom, i sa političkog i sa operativnog aspekta. Vlada Crne Gore i dalje podržava ovaj proces kao cjelinu, a MJU je posvećeno implementaciji reformskih aktivnosti, ali i boljem upravljanju koordinacijom ukupnog procesa sa drugim institucijama. U 2018. godini usvojen je novi Zakon o državnoj upravi, koji je ustanovio novu organizaciju državne uprave, sa 17 ministarstava i 29 administrativnih organa, sa jasnijim linijama odgovornosti i unaprijeđenim mehanizmima kontrole zakonitosti i integriteta rada državne administracije. Zakon o državnim službenicima i namještenicima </w:t>
      </w:r>
      <w:r w:rsidRPr="001931A1">
        <w:rPr>
          <w:rFonts w:ascii="Gill Sans MT" w:hAnsi="Gill Sans MT"/>
          <w:sz w:val="22"/>
        </w:rPr>
        <w:lastRenderedPageBreak/>
        <w:t>kao i Zakon o lokalnoj samoupravi takođe je od ključnog značaja za funkcionisanje vladine administracije u Crnoj Gori</w:t>
      </w:r>
      <w:r w:rsidR="005B1610" w:rsidRPr="0023710C">
        <w:rPr>
          <w:rFonts w:ascii="Gill Sans MT" w:hAnsi="Gill Sans MT" w:cs="Arial"/>
          <w:sz w:val="22"/>
        </w:rPr>
        <w:t>.</w:t>
      </w:r>
    </w:p>
    <w:p w:rsidR="005B1610" w:rsidRPr="0023710C" w:rsidRDefault="00FF0889" w:rsidP="00EF7A23">
      <w:pPr>
        <w:spacing w:before="100" w:beforeAutospacing="1" w:after="100" w:afterAutospacing="1" w:line="240" w:lineRule="auto"/>
        <w:jc w:val="both"/>
        <w:rPr>
          <w:rFonts w:ascii="Gill Sans MT" w:hAnsi="Gill Sans MT" w:cs="Arial"/>
          <w:sz w:val="22"/>
        </w:rPr>
      </w:pPr>
      <w:r w:rsidRPr="009E3C4C">
        <w:rPr>
          <w:rFonts w:ascii="Gill Sans MT" w:hAnsi="Gill Sans MT"/>
          <w:sz w:val="22"/>
        </w:rPr>
        <w:t>Kao jedan od strateških ciljeva, RJU predviđa bolje upravljanje ljudskim resursima i uspostavljanje djelotvornog sistema za praćenje i optimizaciju broja zaposlenih i ocjenjivanje njihove uspješnosti. Drugim riječima, optimizacija javne uprave je jedna od ključnih reformskih oblasti koje predviđa strategija RJU. Optimizacija obuhvata niz elemenata koji su važni za modernizaciju države uopšte: optimizirana djelotvornost, povećana efikasnost, smanjeni troškovi, manje zaposlenih i bolje pružanje javnih usluga. Politika optimizacije, kao jedan od ključnih kamena temeljaca RJU, podrazumijeva sistematsko i kontinuirano jačanje uspješnosti i ostvarenih rezultata od strane javne uprave. Vlada Crne Gore usvojila je 6. jula 2018. godine Plan optimizacije javne uprave 2018-2020, sa setom kratkoročnih i srednjoročnih mjera, koje su kreirane da se optimizuje administracija na centralnom i lokalnom nivou. Svojim ciljanim mjerama, Plan optimizacije ima za cilj put ka optimizaciji broja zaposlenih i uspostavljanje administrativnih struktura koje efikasno odgovaraju na potrebe građana i privrede, smanjujući istovremeno pritisak na državni i lokalne budžete</w:t>
      </w:r>
      <w:r w:rsidR="005B1610" w:rsidRPr="0023710C">
        <w:rPr>
          <w:rFonts w:ascii="Gill Sans MT" w:hAnsi="Gill Sans MT" w:cs="Arial"/>
          <w:sz w:val="22"/>
        </w:rPr>
        <w:t>.</w:t>
      </w:r>
    </w:p>
    <w:p w:rsidR="005B1610" w:rsidRPr="0023710C" w:rsidRDefault="00F86EC6" w:rsidP="00EF7A23">
      <w:pPr>
        <w:spacing w:before="100" w:beforeAutospacing="1" w:after="100" w:afterAutospacing="1" w:line="240" w:lineRule="auto"/>
        <w:jc w:val="both"/>
        <w:rPr>
          <w:rFonts w:ascii="Gill Sans MT" w:hAnsi="Gill Sans MT" w:cs="Arial"/>
          <w:sz w:val="22"/>
        </w:rPr>
      </w:pPr>
      <w:r w:rsidRPr="009E3C4C">
        <w:rPr>
          <w:rFonts w:ascii="Gill Sans MT" w:hAnsi="Gill Sans MT"/>
          <w:sz w:val="22"/>
        </w:rPr>
        <w:t>Među različitim ciljevima, digitalna transformacija administracije i pružanje elektronskih usluga su u fokusu rada MJU. U ovom smislu, Vladin izvještaj pokazao je da se broj elektronskih usluga duplirao u izvještajnoj godini, i da su one unaprijeđene, što bi trebalo da dodatno ojača proces javnih konsultacija u postupku usvajanja zakona i strategija. Pored toga, projekti „eParticipacija“, „ePeticija“ i Portal otvorenih podataka pokrenuti su sa opštim ciljem da se osnaži transparentnost javne uprave</w:t>
      </w:r>
      <w:r w:rsidR="005B1610" w:rsidRPr="0023710C">
        <w:rPr>
          <w:rFonts w:ascii="Gill Sans MT" w:hAnsi="Gill Sans MT" w:cs="Arial"/>
          <w:sz w:val="22"/>
        </w:rPr>
        <w:t>.</w:t>
      </w:r>
    </w:p>
    <w:p w:rsidR="005B1610" w:rsidRPr="00D566DF" w:rsidRDefault="005B1610" w:rsidP="00EF7A23">
      <w:pPr>
        <w:spacing w:before="100" w:beforeAutospacing="1" w:after="100" w:afterAutospacing="1" w:line="240" w:lineRule="auto"/>
        <w:jc w:val="both"/>
        <w:rPr>
          <w:rFonts w:ascii="Gill Sans MT" w:hAnsi="Gill Sans MT" w:cs="Arial"/>
          <w:sz w:val="22"/>
        </w:rPr>
      </w:pPr>
      <w:r w:rsidRPr="0023710C">
        <w:rPr>
          <w:rFonts w:ascii="Gill Sans MT" w:hAnsi="Gill Sans MT" w:cs="Arial"/>
          <w:sz w:val="22"/>
        </w:rPr>
        <w:t>1</w:t>
      </w:r>
      <w:r w:rsidRPr="00D566DF">
        <w:rPr>
          <w:rFonts w:ascii="Gill Sans MT" w:hAnsi="Gill Sans MT" w:cs="Arial"/>
          <w:sz w:val="22"/>
        </w:rPr>
        <w:t xml:space="preserve">.5 </w:t>
      </w:r>
      <w:r w:rsidR="00171CA9" w:rsidRPr="00D566DF">
        <w:rPr>
          <w:rFonts w:ascii="Gill Sans MT" w:hAnsi="Gill Sans MT" w:cs="Arial"/>
          <w:sz w:val="22"/>
        </w:rPr>
        <w:t>Srodni programi i druge donatorske aktivnosti</w:t>
      </w:r>
    </w:p>
    <w:p w:rsidR="005B1610" w:rsidRPr="00D566DF" w:rsidRDefault="00D566DF" w:rsidP="00EF7A23">
      <w:pPr>
        <w:spacing w:before="100" w:beforeAutospacing="1" w:after="100" w:afterAutospacing="1" w:line="240" w:lineRule="auto"/>
        <w:jc w:val="both"/>
        <w:rPr>
          <w:rFonts w:ascii="Gill Sans MT" w:hAnsi="Gill Sans MT" w:cs="Arial"/>
          <w:sz w:val="22"/>
        </w:rPr>
      </w:pPr>
      <w:r w:rsidRPr="00D566DF">
        <w:rPr>
          <w:rFonts w:ascii="Gill Sans MT" w:hAnsi="Gill Sans MT"/>
          <w:sz w:val="22"/>
        </w:rPr>
        <w:t>Reformu crnogorske javne uprave podržala je EU kroz komponentu Sektorske podrške budžetu (SBS) u iznosu od 12,000,000 eura i 3,000,000 eura za dodatnu podršku. Ovi iznosi zasnivaju se na procijenjenim troškovima strategije RJU, onako kako su je budžetirali crnogorski organi. Komplementarna podrška se implementira preko direktnog i indirektnog upravljanja, preko subjekata kojima je to povjereno a koji nisu programski korisnik IPA II. Njen cilj je da razvije kapacitete korisnika za ostvarenje rezultata programa (molimo vidite Tabelu ispod sa dodatnim informacijama o podržanim projektima)</w:t>
      </w:r>
      <w:r w:rsidR="005B1610" w:rsidRPr="00D566DF">
        <w:rPr>
          <w:rFonts w:ascii="Gill Sans MT" w:hAnsi="Gill Sans MT" w:cs="Arial"/>
          <w:sz w:val="22"/>
        </w:rPr>
        <w:t xml:space="preserve">. </w:t>
      </w:r>
    </w:p>
    <w:p w:rsidR="005B1610" w:rsidRPr="00D566DF" w:rsidRDefault="00D566DF" w:rsidP="00EF7A23">
      <w:pPr>
        <w:spacing w:before="100" w:beforeAutospacing="1" w:after="100" w:afterAutospacing="1" w:line="240" w:lineRule="auto"/>
        <w:jc w:val="both"/>
        <w:rPr>
          <w:rFonts w:ascii="Gill Sans MT" w:hAnsi="Gill Sans MT" w:cs="Arial"/>
          <w:sz w:val="22"/>
        </w:rPr>
      </w:pPr>
      <w:r w:rsidRPr="00D566DF">
        <w:rPr>
          <w:rFonts w:ascii="Gill Sans MT" w:hAnsi="Gill Sans MT"/>
          <w:sz w:val="22"/>
        </w:rPr>
        <w:t xml:space="preserve">Glavni primaoci RJU SBS su: Uprava za kadrove (UZK), Upravna inspekcija, Direktorat za eUpravu i Agencija za zaštitu ličnih podataka i slobodan pristup informacijama. Tehnička podrška se pruža i Upravi za statistiku Crne Gore </w:t>
      </w:r>
      <w:r w:rsidRPr="00D566DF">
        <w:rPr>
          <w:rFonts w:ascii="Gill Sans MT" w:hAnsi="Gill Sans MT"/>
          <w:sz w:val="22"/>
        </w:rPr>
        <w:lastRenderedPageBreak/>
        <w:t>(MONSTAT), kako bi se ažurirala metodologija statistike u skladu sa propisima EU i poboljšao kvalitet izvora administrativnih podataka. Dodatna podrška pružena je i Ministarstvu javne uprave za upravljanje eksternim i internim komunikacijama, što se smatra naročito osjetljivim, i Generalnom sekretarijatu Vlade, da bi se dodatno ojačalo strateško planiranje u funkciji razrade kredibilnih srednjoročnih budžetskih okvira. Ova posljednja pomoć ublažiće jedan od identifikovanih rizika PFM i povećaće kredibilnost državnog budžeta</w:t>
      </w:r>
      <w:r w:rsidR="005B1610" w:rsidRPr="00D566DF">
        <w:rPr>
          <w:rFonts w:ascii="Gill Sans MT" w:hAnsi="Gill Sans MT" w:cs="Arial"/>
          <w:sz w:val="22"/>
        </w:rPr>
        <w:t xml:space="preserve">. </w:t>
      </w:r>
    </w:p>
    <w:p w:rsidR="005B1610" w:rsidRPr="0023710C" w:rsidRDefault="00D566DF" w:rsidP="00EF7A23">
      <w:pPr>
        <w:spacing w:before="100" w:beforeAutospacing="1" w:after="100" w:afterAutospacing="1" w:line="240" w:lineRule="auto"/>
        <w:jc w:val="both"/>
        <w:rPr>
          <w:rFonts w:ascii="Gill Sans MT" w:hAnsi="Gill Sans MT" w:cs="Arial"/>
          <w:sz w:val="22"/>
        </w:rPr>
      </w:pPr>
      <w:r w:rsidRPr="00DD4FFE">
        <w:rPr>
          <w:rFonts w:ascii="Gill Sans MT" w:hAnsi="Gill Sans MT"/>
        </w:rPr>
        <w:t>Komplementarna podrška je koordinisana sa drugim aktivnostima donatora i sa Akcionim planom SIGMA. D</w:t>
      </w:r>
      <w:r w:rsidRPr="009E3C4C">
        <w:rPr>
          <w:rFonts w:ascii="Gill Sans MT" w:hAnsi="Gill Sans MT"/>
          <w:sz w:val="22"/>
        </w:rPr>
        <w:t xml:space="preserve">odatna pomoć dodijeljena je organizacijama civilnog društva sa ciljem da se prati djelotvorna, transparentna i odgovorna implementacija reforme javne uprave i ohrabri inkluzivno kreiranje politike i participativna demokratija. </w:t>
      </w:r>
      <w:r>
        <w:rPr>
          <w:rFonts w:ascii="Gill Sans MT" w:hAnsi="Gill Sans MT"/>
        </w:rPr>
        <w:t>Ministarstvo javne uprave i Delegacija EU takođe će dobiti podršku za evaluaciju, monitoring i izvještavanje o implementaciji Strategije RJU</w:t>
      </w:r>
      <w:r w:rsidR="005B1610" w:rsidRPr="0023710C">
        <w:rPr>
          <w:rFonts w:ascii="Gill Sans MT" w:hAnsi="Gill Sans MT" w:cs="Arial"/>
          <w:sz w:val="22"/>
        </w:rPr>
        <w:t>.</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160"/>
        <w:gridCol w:w="2880"/>
      </w:tblGrid>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Naziv projekta</w:t>
            </w:r>
          </w:p>
        </w:tc>
        <w:tc>
          <w:tcPr>
            <w:tcW w:w="2160"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Način implementacije</w:t>
            </w:r>
          </w:p>
        </w:tc>
        <w:tc>
          <w:tcPr>
            <w:tcW w:w="2880" w:type="dxa"/>
            <w:vAlign w:val="center"/>
          </w:tcPr>
          <w:p w:rsidR="00D566DF" w:rsidRPr="00D566DF" w:rsidRDefault="00D566DF" w:rsidP="000E0599">
            <w:pPr>
              <w:jc w:val="center"/>
              <w:rPr>
                <w:sz w:val="22"/>
              </w:rPr>
            </w:pPr>
            <w:r w:rsidRPr="00D566DF">
              <w:rPr>
                <w:rFonts w:ascii="Gill Sans MT" w:hAnsi="Gill Sans MT"/>
                <w:sz w:val="22"/>
              </w:rPr>
              <w:t>Korisnik</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Podrška ažuriranju i unapređenju informacionog sistema za upravljanje ljudskim resursima (HRMIS)</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MJU</w:t>
            </w:r>
          </w:p>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UZK</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Podrška stvaranju transparentnije, efikasnije javne uprave orijentisane ka uslugama</w:t>
            </w:r>
          </w:p>
          <w:p w:rsidR="00D566DF" w:rsidRPr="00D566DF" w:rsidRDefault="00D566DF" w:rsidP="000E0599">
            <w:pPr>
              <w:jc w:val="center"/>
              <w:rPr>
                <w:rFonts w:ascii="Gill Sans MT" w:hAnsi="Gill Sans MT"/>
                <w:sz w:val="22"/>
              </w:rPr>
            </w:pPr>
            <w:r w:rsidRPr="00D566DF">
              <w:rPr>
                <w:rFonts w:ascii="Gill Sans MT" w:hAnsi="Gill Sans MT"/>
                <w:sz w:val="22"/>
              </w:rPr>
              <w:t>1. Podrška izradi i implementaciji nacionalnog plana optimizacije na lokalnom nivou</w:t>
            </w:r>
          </w:p>
          <w:p w:rsidR="00D566DF" w:rsidRPr="00D566DF" w:rsidRDefault="00D566DF" w:rsidP="000E0599">
            <w:pPr>
              <w:jc w:val="center"/>
              <w:rPr>
                <w:rFonts w:ascii="Gill Sans MT" w:hAnsi="Gill Sans MT"/>
                <w:sz w:val="22"/>
              </w:rPr>
            </w:pPr>
            <w:r w:rsidRPr="00D566DF">
              <w:rPr>
                <w:rFonts w:ascii="Gill Sans MT" w:hAnsi="Gill Sans MT"/>
                <w:sz w:val="22"/>
              </w:rPr>
              <w:t>2. Podrška unapređenju jedinstvenog sistema za razmjenu podataka između državnih registara (SISEIDE)</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Posredno upravljanje</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MJU</w:t>
            </w:r>
          </w:p>
          <w:p w:rsidR="00D566DF" w:rsidRPr="00D566DF" w:rsidRDefault="00D566DF" w:rsidP="000E0599">
            <w:pPr>
              <w:spacing w:before="100" w:beforeAutospacing="1" w:after="100" w:afterAutospacing="1" w:line="240" w:lineRule="auto"/>
              <w:jc w:val="center"/>
              <w:rPr>
                <w:rFonts w:ascii="Gill Sans MT" w:hAnsi="Gill Sans MT" w:cs="Arial"/>
                <w:bCs/>
                <w:sz w:val="22"/>
              </w:rPr>
            </w:pP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Poboljšanje organizacione postavke javne uprave u Crnoj Gori na centralnom nivou</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MJU</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Optimizacija: podrška MJU za pripremu i implementaciju Plana optimizacije na centralnom nivou</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MJU</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Razvoj kapaciteta za planiranje ljudskih resursa, profesionalni razvoj i obuku, uključujući i razvoj kapaciteta za službu upravne inspekcije</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Tvining</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UZK</w:t>
            </w:r>
          </w:p>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Služba Upravne inspekcije</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Razvoj kapaciteta Agencije za zaštitu ličnih podataka i slobodan pristup informacijama</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Tvining lajt</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Agencija za zaštitu ličnih podataka i slobodan pristup informacijama</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Podrška daljem razvoju zakonodavnog okvira Crne Gore za slobodan pristup informacijama</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MJU</w:t>
            </w:r>
          </w:p>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Agencija za zaštitu ličnih podataka i slobodan pristup informacijama</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Djelotvorna interna i eksterna komunikacija o strategiji RJU</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MJU</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Razvoj kapaciteta MONSTAT-a</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MONSTAT</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Podrška civilnom društvu za nadzor nad četiri ključne oblasti reforme javne uprave u Crnoj Gori</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Grant</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NVO Institut Alternativa</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Podrška civilnom društvu za nadzor nad dvije ključne oblasti reforme javne uprave u Crnoj Gori</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Grant</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NVO Centar za demokratsku tranziciju</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lastRenderedPageBreak/>
              <w:t>Poboljšanje strateškog planiranja i koordinacija politike u javnoj upravi</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Generalni sekretarijat Vlade Crne Gore</w:t>
            </w:r>
          </w:p>
        </w:tc>
      </w:tr>
      <w:tr w:rsidR="00D566DF" w:rsidRPr="0023710C" w:rsidTr="000E0599">
        <w:tc>
          <w:tcPr>
            <w:tcW w:w="4135" w:type="dxa"/>
            <w:shd w:val="clear" w:color="auto" w:fill="auto"/>
            <w:vAlign w:val="center"/>
          </w:tcPr>
          <w:p w:rsidR="00D566DF" w:rsidRPr="00D566DF" w:rsidRDefault="00D566DF" w:rsidP="000E0599">
            <w:pPr>
              <w:jc w:val="center"/>
              <w:rPr>
                <w:rFonts w:ascii="Gill Sans MT" w:hAnsi="Gill Sans MT"/>
                <w:sz w:val="22"/>
              </w:rPr>
            </w:pPr>
            <w:r w:rsidRPr="00D566DF">
              <w:rPr>
                <w:rFonts w:ascii="Gill Sans MT" w:hAnsi="Gill Sans MT"/>
                <w:sz w:val="22"/>
              </w:rPr>
              <w:t>Podrška za praćenje i izvještavanje o implementaciji RJU SBS u Crnoj Gori</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Usluga</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Delegacija EU</w:t>
            </w:r>
          </w:p>
        </w:tc>
      </w:tr>
      <w:tr w:rsidR="00D566DF" w:rsidRPr="0023710C" w:rsidTr="000E0599">
        <w:tc>
          <w:tcPr>
            <w:tcW w:w="4135" w:type="dxa"/>
            <w:shd w:val="clear" w:color="auto" w:fill="auto"/>
            <w:vAlign w:val="center"/>
          </w:tcPr>
          <w:p w:rsidR="00D566DF" w:rsidRPr="00D566DF" w:rsidRDefault="00D566DF" w:rsidP="000E0599">
            <w:pPr>
              <w:jc w:val="center"/>
              <w:rPr>
                <w:sz w:val="22"/>
              </w:rPr>
            </w:pPr>
            <w:r w:rsidRPr="00D566DF">
              <w:rPr>
                <w:rFonts w:ascii="Gill Sans MT" w:hAnsi="Gill Sans MT"/>
                <w:sz w:val="22"/>
              </w:rPr>
              <w:t>Evaluacija programa podrške budžetu</w:t>
            </w:r>
          </w:p>
        </w:tc>
        <w:tc>
          <w:tcPr>
            <w:tcW w:w="2160" w:type="dxa"/>
            <w:shd w:val="clear" w:color="auto" w:fill="auto"/>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Okvirni sporazum</w:t>
            </w:r>
          </w:p>
        </w:tc>
        <w:tc>
          <w:tcPr>
            <w:tcW w:w="2880" w:type="dxa"/>
            <w:vAlign w:val="center"/>
          </w:tcPr>
          <w:p w:rsidR="00D566DF" w:rsidRPr="00D566DF" w:rsidRDefault="00D566DF" w:rsidP="000E0599">
            <w:pPr>
              <w:spacing w:before="100" w:beforeAutospacing="1" w:after="100" w:afterAutospacing="1" w:line="240" w:lineRule="auto"/>
              <w:jc w:val="center"/>
              <w:rPr>
                <w:rFonts w:ascii="Gill Sans MT" w:hAnsi="Gill Sans MT" w:cs="Arial"/>
                <w:bCs/>
                <w:sz w:val="22"/>
              </w:rPr>
            </w:pPr>
            <w:r w:rsidRPr="00D566DF">
              <w:rPr>
                <w:rFonts w:ascii="Gill Sans MT" w:hAnsi="Gill Sans MT" w:cs="Arial"/>
                <w:bCs/>
                <w:sz w:val="22"/>
              </w:rPr>
              <w:t>Delegacija EU</w:t>
            </w:r>
          </w:p>
        </w:tc>
      </w:tr>
    </w:tbl>
    <w:p w:rsidR="005B1610" w:rsidRPr="0023710C" w:rsidRDefault="005B1610" w:rsidP="00EF7A23">
      <w:pPr>
        <w:spacing w:before="100" w:beforeAutospacing="1" w:after="100" w:afterAutospacing="1" w:line="240" w:lineRule="auto"/>
        <w:jc w:val="both"/>
        <w:rPr>
          <w:rFonts w:ascii="Gill Sans MT" w:hAnsi="Gill Sans MT" w:cs="Arial"/>
          <w:sz w:val="22"/>
        </w:rPr>
      </w:pPr>
    </w:p>
    <w:p w:rsidR="005B1610" w:rsidRPr="0023710C" w:rsidRDefault="000E0599" w:rsidP="00EF7A23">
      <w:pPr>
        <w:spacing w:before="100" w:beforeAutospacing="1" w:after="100" w:afterAutospacing="1" w:line="240" w:lineRule="auto"/>
        <w:jc w:val="both"/>
        <w:rPr>
          <w:rFonts w:ascii="Gill Sans MT" w:hAnsi="Gill Sans MT" w:cs="Arial"/>
          <w:sz w:val="22"/>
        </w:rPr>
      </w:pPr>
      <w:r w:rsidRPr="00874A52">
        <w:rPr>
          <w:rFonts w:ascii="Gill Sans MT" w:hAnsi="Gill Sans MT"/>
          <w:sz w:val="22"/>
        </w:rPr>
        <w:t>Prethodna pomoć sektoru Demokratije i upravljanja u sklopu IPA II (IPA 2014) bavila se reformom sistema upravljanja javnim finansijama. Posebne mjere usmjerene su na oblasti budžetskog planiranja, oporezivanja i carina, zajedno sa javnim nabavkama, budžetskim IT sistemima i državnom pomoći, tako što su podržani napori Crne Gore da se uskladi sa pravnom tekovinom EU. Kada je riječ o programima za više država, cilj prethodne pomoći IPA, između ostalog, bile su oblasti ekonomskog upravljanja i statistike. Tabela u nastavku daje dodatne podatke o finansiranju Reforme javnih finansija (PFM)</w:t>
      </w:r>
      <w:r w:rsidR="005B1610" w:rsidRPr="0023710C">
        <w:rPr>
          <w:rFonts w:ascii="Gill Sans MT" w:hAnsi="Gill Sans MT" w:cs="Arial"/>
          <w:sz w:val="22"/>
        </w:rPr>
        <w:t>:</w:t>
      </w:r>
    </w:p>
    <w:tbl>
      <w:tblPr>
        <w:tblpPr w:leftFromText="180" w:rightFromText="180" w:vertAnchor="text" w:tblpY="1"/>
        <w:tblOverlap w:val="neve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gridCol w:w="2160"/>
        <w:gridCol w:w="2880"/>
      </w:tblGrid>
      <w:tr w:rsidR="000E0599" w:rsidRPr="0023710C" w:rsidTr="000E0599">
        <w:tc>
          <w:tcPr>
            <w:tcW w:w="4135" w:type="dxa"/>
            <w:shd w:val="clear" w:color="auto" w:fill="auto"/>
            <w:vAlign w:val="center"/>
          </w:tcPr>
          <w:p w:rsidR="000E0599" w:rsidRPr="00275614" w:rsidRDefault="000E0599" w:rsidP="000E0599">
            <w:pPr>
              <w:jc w:val="center"/>
              <w:rPr>
                <w:rFonts w:ascii="Gill Sans MT" w:hAnsi="Gill Sans MT"/>
              </w:rPr>
            </w:pPr>
            <w:r w:rsidRPr="00275614">
              <w:rPr>
                <w:rFonts w:ascii="Gill Sans MT" w:hAnsi="Gill Sans MT"/>
              </w:rPr>
              <w:t>Naziv projekta</w:t>
            </w:r>
          </w:p>
        </w:tc>
        <w:tc>
          <w:tcPr>
            <w:tcW w:w="2160" w:type="dxa"/>
            <w:shd w:val="clear" w:color="auto" w:fill="auto"/>
            <w:vAlign w:val="center"/>
          </w:tcPr>
          <w:p w:rsidR="000E0599" w:rsidRPr="00275614" w:rsidRDefault="000E0599" w:rsidP="000E0599">
            <w:pPr>
              <w:jc w:val="center"/>
              <w:rPr>
                <w:rFonts w:ascii="Gill Sans MT" w:hAnsi="Gill Sans MT"/>
              </w:rPr>
            </w:pPr>
            <w:r w:rsidRPr="00275614">
              <w:rPr>
                <w:rFonts w:ascii="Gill Sans MT" w:hAnsi="Gill Sans MT"/>
              </w:rPr>
              <w:t>Način implementacije</w:t>
            </w:r>
          </w:p>
        </w:tc>
        <w:tc>
          <w:tcPr>
            <w:tcW w:w="2880" w:type="dxa"/>
            <w:shd w:val="clear" w:color="auto" w:fill="auto"/>
            <w:vAlign w:val="center"/>
          </w:tcPr>
          <w:p w:rsidR="000E0599" w:rsidRDefault="000E0599" w:rsidP="000E0599">
            <w:pPr>
              <w:jc w:val="center"/>
            </w:pPr>
            <w:r w:rsidRPr="00275614">
              <w:rPr>
                <w:rFonts w:ascii="Gill Sans MT" w:hAnsi="Gill Sans MT"/>
              </w:rPr>
              <w:t>Korisnik</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2"/>
        </w:trPr>
        <w:tc>
          <w:tcPr>
            <w:tcW w:w="4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0599" w:rsidRPr="00874A52" w:rsidRDefault="000E0599" w:rsidP="000E0599">
            <w:pPr>
              <w:jc w:val="center"/>
              <w:rPr>
                <w:rFonts w:ascii="Gill Sans MT" w:hAnsi="Gill Sans MT"/>
                <w:sz w:val="22"/>
              </w:rPr>
            </w:pPr>
            <w:r w:rsidRPr="00874A52">
              <w:rPr>
                <w:rFonts w:ascii="Gill Sans MT" w:hAnsi="Gill Sans MT"/>
                <w:sz w:val="22"/>
              </w:rPr>
              <w:t>Poboljšanje sistema budžetiranja, višegodišnjeg budžetskog okvira i sistema PIFC</w:t>
            </w:r>
          </w:p>
        </w:tc>
        <w:tc>
          <w:tcPr>
            <w:tcW w:w="2160" w:type="dxa"/>
            <w:tcBorders>
              <w:top w:val="nil"/>
              <w:left w:val="nil"/>
              <w:bottom w:val="nil"/>
              <w:right w:val="single" w:sz="4" w:space="0" w:color="auto"/>
            </w:tcBorders>
            <w:shd w:val="clear" w:color="auto" w:fill="auto"/>
            <w:vAlign w:val="center"/>
            <w:hideMark/>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9"/>
        </w:trPr>
        <w:tc>
          <w:tcPr>
            <w:tcW w:w="4135" w:type="dxa"/>
            <w:tcBorders>
              <w:top w:val="nil"/>
              <w:left w:val="single" w:sz="4" w:space="0" w:color="auto"/>
              <w:bottom w:val="single" w:sz="4" w:space="0" w:color="auto"/>
              <w:right w:val="single" w:sz="4" w:space="0" w:color="auto"/>
            </w:tcBorders>
            <w:shd w:val="clear" w:color="auto" w:fill="auto"/>
            <w:vAlign w:val="center"/>
            <w:hideMark/>
          </w:tcPr>
          <w:p w:rsidR="000E0599" w:rsidRPr="00874A52" w:rsidRDefault="000E0599" w:rsidP="000E0599">
            <w:pPr>
              <w:jc w:val="center"/>
              <w:rPr>
                <w:rFonts w:ascii="Gill Sans MT" w:hAnsi="Gill Sans MT"/>
                <w:sz w:val="22"/>
              </w:rPr>
            </w:pPr>
            <w:r w:rsidRPr="00874A52">
              <w:rPr>
                <w:rFonts w:ascii="Gill Sans MT" w:hAnsi="Gill Sans MT"/>
                <w:sz w:val="22"/>
              </w:rPr>
              <w:t>Poboljšanje IT sistema Direktorata za budžet</w:t>
            </w:r>
          </w:p>
        </w:tc>
        <w:tc>
          <w:tcPr>
            <w:tcW w:w="2160" w:type="dxa"/>
            <w:tcBorders>
              <w:top w:val="single" w:sz="4" w:space="0" w:color="auto"/>
              <w:left w:val="nil"/>
              <w:bottom w:val="nil"/>
              <w:right w:val="single" w:sz="4" w:space="0" w:color="auto"/>
            </w:tcBorders>
            <w:shd w:val="clear" w:color="auto" w:fill="auto"/>
            <w:vAlign w:val="center"/>
            <w:hideMark/>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8"/>
        </w:trPr>
        <w:tc>
          <w:tcPr>
            <w:tcW w:w="4135" w:type="dxa"/>
            <w:tcBorders>
              <w:top w:val="nil"/>
              <w:left w:val="single" w:sz="4" w:space="0" w:color="auto"/>
              <w:bottom w:val="single" w:sz="4" w:space="0" w:color="auto"/>
              <w:right w:val="single" w:sz="4" w:space="0" w:color="auto"/>
            </w:tcBorders>
            <w:shd w:val="clear" w:color="auto" w:fill="auto"/>
            <w:vAlign w:val="center"/>
            <w:hideMark/>
          </w:tcPr>
          <w:p w:rsidR="000E0599" w:rsidRPr="00874A52" w:rsidRDefault="000E0599" w:rsidP="000E0599">
            <w:pPr>
              <w:jc w:val="center"/>
              <w:rPr>
                <w:rFonts w:ascii="Gill Sans MT" w:hAnsi="Gill Sans MT"/>
                <w:sz w:val="22"/>
              </w:rPr>
            </w:pPr>
            <w:r w:rsidRPr="00874A52">
              <w:rPr>
                <w:rFonts w:ascii="Gill Sans MT" w:hAnsi="Gill Sans MT"/>
                <w:sz w:val="22"/>
              </w:rPr>
              <w:t>Implementacija centralizovanog obračuna zarada</w:t>
            </w:r>
          </w:p>
        </w:tc>
        <w:tc>
          <w:tcPr>
            <w:tcW w:w="2160" w:type="dxa"/>
            <w:tcBorders>
              <w:top w:val="single" w:sz="4" w:space="0" w:color="auto"/>
              <w:left w:val="nil"/>
              <w:bottom w:val="nil"/>
              <w:right w:val="single" w:sz="4" w:space="0" w:color="auto"/>
            </w:tcBorders>
            <w:shd w:val="clear" w:color="auto" w:fill="auto"/>
            <w:vAlign w:val="center"/>
            <w:hideMark/>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r w:rsidRPr="0023710C">
              <w:rPr>
                <w:rFonts w:ascii="Gill Sans MT" w:hAnsi="Gill Sans MT" w:cs="Arial"/>
                <w:sz w:val="22"/>
              </w:rPr>
              <w:t xml:space="preserve"> (</w:t>
            </w:r>
            <w:r>
              <w:rPr>
                <w:rFonts w:ascii="Gill Sans MT" w:hAnsi="Gill Sans MT" w:cs="Arial"/>
                <w:sz w:val="22"/>
              </w:rPr>
              <w:t>kombinovano</w:t>
            </w:r>
            <w:r w:rsidRPr="0023710C">
              <w:rPr>
                <w:rFonts w:ascii="Gill Sans MT" w:hAnsi="Gill Sans MT" w:cs="Arial"/>
                <w:sz w:val="22"/>
              </w:rPr>
              <w:t>)</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4135" w:type="dxa"/>
            <w:tcBorders>
              <w:top w:val="nil"/>
              <w:left w:val="single" w:sz="4" w:space="0" w:color="auto"/>
              <w:bottom w:val="single" w:sz="4" w:space="0" w:color="auto"/>
              <w:right w:val="single" w:sz="4" w:space="0" w:color="auto"/>
            </w:tcBorders>
            <w:shd w:val="clear" w:color="auto" w:fill="auto"/>
            <w:vAlign w:val="center"/>
            <w:hideMark/>
          </w:tcPr>
          <w:p w:rsidR="000E0599" w:rsidRPr="00874A52" w:rsidRDefault="000E0599" w:rsidP="000E0599">
            <w:pPr>
              <w:jc w:val="center"/>
              <w:rPr>
                <w:rFonts w:ascii="Gill Sans MT" w:hAnsi="Gill Sans MT"/>
                <w:sz w:val="22"/>
              </w:rPr>
            </w:pPr>
            <w:r w:rsidRPr="00874A52">
              <w:rPr>
                <w:rFonts w:ascii="Gill Sans MT" w:hAnsi="Gill Sans MT"/>
                <w:sz w:val="22"/>
              </w:rPr>
              <w:t>Poboljšanje i jačanje institucionalne postavke i pravnog okvira u oblasti državne pomoći i javnih nabavki</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Agencija za državnu pomoć</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4135" w:type="dxa"/>
            <w:tcBorders>
              <w:top w:val="nil"/>
              <w:left w:val="single" w:sz="4" w:space="0" w:color="auto"/>
              <w:bottom w:val="single" w:sz="4" w:space="0" w:color="auto"/>
              <w:right w:val="single" w:sz="4" w:space="0" w:color="auto"/>
            </w:tcBorders>
            <w:shd w:val="clear" w:color="auto" w:fill="auto"/>
            <w:vAlign w:val="center"/>
          </w:tcPr>
          <w:p w:rsidR="000E0599" w:rsidRPr="00874A52" w:rsidRDefault="000E0599" w:rsidP="000E0599">
            <w:pPr>
              <w:jc w:val="center"/>
              <w:rPr>
                <w:rFonts w:ascii="Gill Sans MT" w:hAnsi="Gill Sans MT"/>
                <w:sz w:val="22"/>
              </w:rPr>
            </w:pPr>
            <w:r w:rsidRPr="00874A52">
              <w:rPr>
                <w:rFonts w:ascii="Gill Sans MT" w:hAnsi="Gill Sans MT"/>
                <w:sz w:val="22"/>
              </w:rPr>
              <w:t>Razvoj i jačanje kapaciteta državne revizorske institucije i revizorskog tijela</w:t>
            </w:r>
          </w:p>
        </w:tc>
        <w:tc>
          <w:tcPr>
            <w:tcW w:w="2160" w:type="dxa"/>
            <w:tcBorders>
              <w:top w:val="single" w:sz="4" w:space="0" w:color="auto"/>
              <w:left w:val="nil"/>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Državna revizorska institucija</w:t>
            </w:r>
          </w:p>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Revizorsko tijelo</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4135" w:type="dxa"/>
            <w:tcBorders>
              <w:top w:val="nil"/>
              <w:left w:val="single" w:sz="4" w:space="0" w:color="auto"/>
              <w:bottom w:val="single" w:sz="4" w:space="0" w:color="auto"/>
              <w:right w:val="single" w:sz="4" w:space="0" w:color="auto"/>
            </w:tcBorders>
            <w:shd w:val="clear" w:color="auto" w:fill="auto"/>
            <w:vAlign w:val="center"/>
          </w:tcPr>
          <w:p w:rsidR="000E0599" w:rsidRPr="00874A52" w:rsidRDefault="000E0599" w:rsidP="000E0599">
            <w:pPr>
              <w:jc w:val="center"/>
              <w:rPr>
                <w:rFonts w:ascii="Gill Sans MT" w:hAnsi="Gill Sans MT"/>
                <w:sz w:val="22"/>
              </w:rPr>
            </w:pPr>
            <w:r w:rsidRPr="00874A52">
              <w:rPr>
                <w:rFonts w:ascii="Gill Sans MT" w:hAnsi="Gill Sans MT"/>
                <w:sz w:val="22"/>
              </w:rPr>
              <w:t>Razvoj i jačanje kapaciteta državne revizorske institucije i revizorskog tijela</w:t>
            </w:r>
          </w:p>
        </w:tc>
        <w:tc>
          <w:tcPr>
            <w:tcW w:w="2160" w:type="dxa"/>
            <w:tcBorders>
              <w:top w:val="single" w:sz="4" w:space="0" w:color="auto"/>
              <w:left w:val="nil"/>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Nabavka</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Državna revizorska institucija</w:t>
            </w:r>
          </w:p>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Revizorsko tijelo</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2"/>
        </w:trPr>
        <w:tc>
          <w:tcPr>
            <w:tcW w:w="4135" w:type="dxa"/>
            <w:tcBorders>
              <w:top w:val="nil"/>
              <w:left w:val="single" w:sz="4" w:space="0" w:color="auto"/>
              <w:bottom w:val="single" w:sz="4" w:space="0" w:color="auto"/>
              <w:right w:val="single" w:sz="4" w:space="0" w:color="auto"/>
            </w:tcBorders>
            <w:shd w:val="clear" w:color="auto" w:fill="auto"/>
            <w:vAlign w:val="center"/>
          </w:tcPr>
          <w:p w:rsidR="000E0599" w:rsidRPr="00874A52" w:rsidRDefault="000E0599" w:rsidP="000E0599">
            <w:pPr>
              <w:jc w:val="center"/>
              <w:rPr>
                <w:rFonts w:ascii="Gill Sans MT" w:hAnsi="Gill Sans MT"/>
                <w:sz w:val="22"/>
              </w:rPr>
            </w:pPr>
            <w:r w:rsidRPr="00874A52">
              <w:rPr>
                <w:rFonts w:ascii="Gill Sans MT" w:hAnsi="Gill Sans MT"/>
                <w:sz w:val="22"/>
              </w:rPr>
              <w:t>Implementacija sistema e-nabavki</w:t>
            </w:r>
          </w:p>
        </w:tc>
        <w:tc>
          <w:tcPr>
            <w:tcW w:w="2160" w:type="dxa"/>
            <w:tcBorders>
              <w:top w:val="nil"/>
              <w:left w:val="nil"/>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Usluga</w:t>
            </w:r>
          </w:p>
        </w:tc>
        <w:tc>
          <w:tcPr>
            <w:tcW w:w="2880" w:type="dxa"/>
            <w:tcBorders>
              <w:top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r w:rsidR="000E0599" w:rsidRPr="0023710C" w:rsidTr="000E05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2"/>
        </w:trPr>
        <w:tc>
          <w:tcPr>
            <w:tcW w:w="4135" w:type="dxa"/>
            <w:tcBorders>
              <w:top w:val="nil"/>
              <w:left w:val="single" w:sz="4" w:space="0" w:color="auto"/>
              <w:bottom w:val="single" w:sz="4" w:space="0" w:color="auto"/>
              <w:right w:val="single" w:sz="4" w:space="0" w:color="auto"/>
            </w:tcBorders>
            <w:shd w:val="clear" w:color="auto" w:fill="auto"/>
            <w:vAlign w:val="center"/>
          </w:tcPr>
          <w:p w:rsidR="000E0599" w:rsidRPr="00874A52" w:rsidRDefault="000E0599" w:rsidP="000E0599">
            <w:pPr>
              <w:jc w:val="center"/>
              <w:rPr>
                <w:sz w:val="22"/>
              </w:rPr>
            </w:pPr>
            <w:r w:rsidRPr="00874A52">
              <w:rPr>
                <w:rFonts w:ascii="Gill Sans MT" w:hAnsi="Gill Sans MT"/>
                <w:sz w:val="22"/>
              </w:rPr>
              <w:t>Razvoj kapaciteta Službu za koordinaciju borbe protiv pevara (AFCOS)</w:t>
            </w:r>
          </w:p>
        </w:tc>
        <w:tc>
          <w:tcPr>
            <w:tcW w:w="2160" w:type="dxa"/>
            <w:tcBorders>
              <w:top w:val="single" w:sz="4" w:space="0" w:color="auto"/>
              <w:left w:val="nil"/>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bCs/>
                <w:sz w:val="22"/>
              </w:rPr>
            </w:pPr>
            <w:r w:rsidRPr="0023710C">
              <w:rPr>
                <w:rFonts w:ascii="Gill Sans MT" w:hAnsi="Gill Sans MT" w:cs="Arial"/>
                <w:bCs/>
                <w:sz w:val="22"/>
              </w:rPr>
              <w:t>T</w:t>
            </w:r>
            <w:r>
              <w:rPr>
                <w:rFonts w:ascii="Gill Sans MT" w:hAnsi="Gill Sans MT" w:cs="Arial"/>
                <w:bCs/>
                <w:sz w:val="22"/>
              </w:rPr>
              <w:t>vining lajt</w:t>
            </w:r>
          </w:p>
        </w:tc>
        <w:tc>
          <w:tcPr>
            <w:tcW w:w="2880" w:type="dxa"/>
            <w:tcBorders>
              <w:top w:val="single" w:sz="4" w:space="0" w:color="auto"/>
              <w:bottom w:val="single" w:sz="4" w:space="0" w:color="auto"/>
              <w:right w:val="single" w:sz="4" w:space="0" w:color="auto"/>
            </w:tcBorders>
            <w:shd w:val="clear" w:color="auto" w:fill="auto"/>
            <w:vAlign w:val="center"/>
          </w:tcPr>
          <w:p w:rsidR="000E0599" w:rsidRPr="0023710C" w:rsidRDefault="000E0599" w:rsidP="000E0599">
            <w:pPr>
              <w:spacing w:before="100" w:beforeAutospacing="1" w:after="100" w:afterAutospacing="1" w:line="240" w:lineRule="auto"/>
              <w:jc w:val="center"/>
              <w:rPr>
                <w:rFonts w:ascii="Gill Sans MT" w:hAnsi="Gill Sans MT" w:cs="Arial"/>
                <w:sz w:val="22"/>
              </w:rPr>
            </w:pPr>
            <w:r>
              <w:rPr>
                <w:rFonts w:ascii="Gill Sans MT" w:hAnsi="Gill Sans MT" w:cs="Arial"/>
                <w:sz w:val="22"/>
              </w:rPr>
              <w:t>Ministarstvo finansija</w:t>
            </w:r>
          </w:p>
        </w:tc>
      </w:tr>
    </w:tbl>
    <w:p w:rsidR="005B1610" w:rsidRPr="000E0599" w:rsidRDefault="005B1610" w:rsidP="00EF7A23">
      <w:pPr>
        <w:spacing w:before="100" w:beforeAutospacing="1" w:after="100" w:afterAutospacing="1" w:line="240" w:lineRule="auto"/>
        <w:jc w:val="both"/>
        <w:rPr>
          <w:rFonts w:ascii="Gill Sans MT" w:hAnsi="Gill Sans MT" w:cs="Arial"/>
          <w:sz w:val="22"/>
        </w:rPr>
      </w:pPr>
      <w:r w:rsidRPr="0023710C">
        <w:rPr>
          <w:rFonts w:ascii="Gill Sans MT" w:hAnsi="Gill Sans MT" w:cs="Arial"/>
          <w:sz w:val="22"/>
        </w:rPr>
        <w:br w:type="textWrapping" w:clear="all"/>
      </w:r>
      <w:r w:rsidR="000E0599" w:rsidRPr="000E0599">
        <w:rPr>
          <w:rFonts w:ascii="Gill Sans MT" w:hAnsi="Gill Sans MT"/>
          <w:sz w:val="22"/>
        </w:rPr>
        <w:t>Program podrške budžetu RJU je komplementaran postojećim ili planiranim aktivnostima:</w:t>
      </w:r>
    </w:p>
    <w:p w:rsidR="005B1610" w:rsidRPr="000E0599" w:rsidRDefault="000E0599" w:rsidP="00EF7A23">
      <w:pPr>
        <w:spacing w:before="100" w:beforeAutospacing="1" w:after="100" w:afterAutospacing="1" w:line="240" w:lineRule="auto"/>
        <w:jc w:val="both"/>
        <w:rPr>
          <w:rFonts w:ascii="Gill Sans MT" w:hAnsi="Gill Sans MT" w:cs="Arial"/>
          <w:sz w:val="22"/>
        </w:rPr>
      </w:pPr>
      <w:r w:rsidRPr="000E0599">
        <w:rPr>
          <w:rFonts w:ascii="Gill Sans MT" w:hAnsi="Gill Sans MT"/>
          <w:sz w:val="22"/>
        </w:rPr>
        <w:t>UNDP (radi na transparentnosti, integritetu i odgovornosti javne uprave, kao i na e-uslugama, jačanju kapaciteta lokalnih samouprava i međuopštinskoj saradnji)</w:t>
      </w:r>
    </w:p>
    <w:p w:rsidR="005B1610" w:rsidRPr="000E0599" w:rsidRDefault="000E0599" w:rsidP="00EF7A23">
      <w:pPr>
        <w:spacing w:before="100" w:beforeAutospacing="1" w:after="100" w:afterAutospacing="1" w:line="240" w:lineRule="auto"/>
        <w:jc w:val="both"/>
        <w:rPr>
          <w:rFonts w:ascii="Gill Sans MT" w:hAnsi="Gill Sans MT" w:cs="Arial"/>
          <w:sz w:val="22"/>
        </w:rPr>
      </w:pPr>
      <w:r w:rsidRPr="000E0599">
        <w:rPr>
          <w:rFonts w:ascii="Gill Sans MT" w:hAnsi="Gill Sans MT"/>
          <w:sz w:val="22"/>
        </w:rPr>
        <w:t>SB i MMF (podržavaju proces optimizacije,rade na makroekonomskoj stabilnosti i upravljanju javnim finansijama)</w:t>
      </w:r>
    </w:p>
    <w:p w:rsidR="000E0599" w:rsidRPr="0007536B" w:rsidRDefault="000E0599" w:rsidP="000E0599">
      <w:pPr>
        <w:rPr>
          <w:rFonts w:ascii="Gill Sans MT" w:hAnsi="Gill Sans MT"/>
          <w:sz w:val="22"/>
        </w:rPr>
      </w:pPr>
      <w:r w:rsidRPr="000E0599">
        <w:rPr>
          <w:rFonts w:ascii="Gill Sans MT" w:hAnsi="Gill Sans MT"/>
          <w:sz w:val="22"/>
        </w:rPr>
        <w:lastRenderedPageBreak/>
        <w:t>Vestminsterska fondacija (radi na jačanju parlamentarno-budžetskog nadzora)</w:t>
      </w:r>
    </w:p>
    <w:p w:rsidR="005B1610" w:rsidRPr="0007536B" w:rsidRDefault="000E0599" w:rsidP="000E0599">
      <w:pPr>
        <w:spacing w:before="100" w:beforeAutospacing="1" w:after="100" w:afterAutospacing="1" w:line="240" w:lineRule="auto"/>
        <w:jc w:val="both"/>
        <w:rPr>
          <w:rFonts w:ascii="Gill Sans MT" w:hAnsi="Gill Sans MT" w:cs="Arial"/>
          <w:sz w:val="22"/>
        </w:rPr>
      </w:pPr>
      <w:r w:rsidRPr="0007536B">
        <w:rPr>
          <w:rFonts w:ascii="Gill Sans MT" w:hAnsi="Gill Sans MT"/>
          <w:sz w:val="22"/>
        </w:rPr>
        <w:t>Britanska ambasada (bavi se kvalitetom Procjena uticaja propisa i transparentnošću budžeta)</w:t>
      </w:r>
    </w:p>
    <w:p w:rsidR="0007536B" w:rsidRPr="0007536B" w:rsidRDefault="0007536B" w:rsidP="0007536B">
      <w:pPr>
        <w:rPr>
          <w:rFonts w:ascii="Gill Sans MT" w:hAnsi="Gill Sans MT"/>
          <w:sz w:val="22"/>
        </w:rPr>
      </w:pPr>
      <w:r w:rsidRPr="0007536B">
        <w:rPr>
          <w:rFonts w:ascii="Gill Sans MT" w:hAnsi="Gill Sans MT"/>
          <w:sz w:val="22"/>
        </w:rPr>
        <w:t>CILJ, SVRHA I OČEKIVANI REZULTATI</w:t>
      </w:r>
    </w:p>
    <w:p w:rsidR="0007536B" w:rsidRPr="0007536B" w:rsidRDefault="0007536B" w:rsidP="0007536B">
      <w:pPr>
        <w:rPr>
          <w:rFonts w:ascii="Gill Sans MT" w:hAnsi="Gill Sans MT"/>
          <w:sz w:val="22"/>
        </w:rPr>
      </w:pPr>
      <w:r w:rsidRPr="0007536B">
        <w:rPr>
          <w:rFonts w:ascii="Gill Sans MT" w:hAnsi="Gill Sans MT"/>
          <w:sz w:val="22"/>
        </w:rPr>
        <w:t xml:space="preserve">2.1 Opšti cilj </w:t>
      </w:r>
    </w:p>
    <w:p w:rsidR="0007536B" w:rsidRPr="0007536B" w:rsidRDefault="0007536B" w:rsidP="0007536B">
      <w:pPr>
        <w:rPr>
          <w:rFonts w:ascii="Gill Sans MT" w:hAnsi="Gill Sans MT"/>
          <w:sz w:val="22"/>
        </w:rPr>
      </w:pPr>
      <w:r w:rsidRPr="0007536B">
        <w:rPr>
          <w:rFonts w:ascii="Gill Sans MT" w:hAnsi="Gill Sans MT"/>
          <w:sz w:val="22"/>
        </w:rPr>
        <w:t xml:space="preserve">Opšti cilj projekta je da doprinese informisanoj razradi buduće strategije RJU 2021-2025, relevantnosti njenih ciljeva i njenom strateškom fokusu. </w:t>
      </w:r>
    </w:p>
    <w:p w:rsidR="0007536B" w:rsidRPr="0007536B" w:rsidRDefault="0007536B" w:rsidP="0007536B">
      <w:pPr>
        <w:rPr>
          <w:rFonts w:ascii="Gill Sans MT" w:hAnsi="Gill Sans MT"/>
          <w:sz w:val="22"/>
        </w:rPr>
      </w:pPr>
      <w:r w:rsidRPr="0007536B">
        <w:rPr>
          <w:rFonts w:ascii="Gill Sans MT" w:hAnsi="Gill Sans MT"/>
          <w:sz w:val="22"/>
        </w:rPr>
        <w:t xml:space="preserve">2.2 Svrha </w:t>
      </w:r>
    </w:p>
    <w:p w:rsidR="0007536B" w:rsidRPr="0007536B" w:rsidRDefault="0007536B" w:rsidP="0007536B">
      <w:pPr>
        <w:rPr>
          <w:rFonts w:ascii="Gill Sans MT" w:hAnsi="Gill Sans MT"/>
          <w:sz w:val="22"/>
        </w:rPr>
      </w:pPr>
      <w:r w:rsidRPr="0007536B">
        <w:rPr>
          <w:rFonts w:ascii="Gill Sans MT" w:hAnsi="Gill Sans MT"/>
          <w:sz w:val="22"/>
        </w:rPr>
        <w:t>Svrha ovog projekta je da se sprovede srednjoročna evaluacija strategije RJU 2016-2020 i njenih akcionih planova, tako što će se identifikovati njena glavna dostignuća, naučene lekcije i preporuke.</w:t>
      </w:r>
    </w:p>
    <w:p w:rsidR="0007536B" w:rsidRPr="0007536B" w:rsidRDefault="0007536B" w:rsidP="0007536B">
      <w:pPr>
        <w:rPr>
          <w:rFonts w:ascii="Gill Sans MT" w:hAnsi="Gill Sans MT"/>
          <w:sz w:val="22"/>
        </w:rPr>
      </w:pPr>
      <w:r w:rsidRPr="0007536B">
        <w:rPr>
          <w:rFonts w:ascii="Gill Sans MT" w:hAnsi="Gill Sans MT"/>
          <w:sz w:val="22"/>
        </w:rPr>
        <w:t>2.3 Rezultati koje treba da ostvari izvođač</w:t>
      </w:r>
    </w:p>
    <w:p w:rsidR="0007536B" w:rsidRPr="0007536B" w:rsidRDefault="0007536B" w:rsidP="0007536B">
      <w:pPr>
        <w:rPr>
          <w:rFonts w:ascii="Gill Sans MT" w:hAnsi="Gill Sans MT"/>
          <w:sz w:val="22"/>
        </w:rPr>
      </w:pPr>
      <w:r w:rsidRPr="0007536B">
        <w:rPr>
          <w:rFonts w:ascii="Gill Sans MT" w:hAnsi="Gill Sans MT"/>
          <w:sz w:val="22"/>
        </w:rPr>
        <w:t>U skladu sa opštim ciljem ovog ugovora, fokus ove privremene evaluacije treba da bude sljedeći:</w:t>
      </w:r>
    </w:p>
    <w:p w:rsidR="0007536B" w:rsidRPr="0007536B" w:rsidRDefault="0007536B" w:rsidP="0007536B">
      <w:pPr>
        <w:rPr>
          <w:rFonts w:ascii="Gill Sans MT" w:hAnsi="Gill Sans MT"/>
          <w:sz w:val="22"/>
        </w:rPr>
      </w:pPr>
      <w:r w:rsidRPr="0007536B">
        <w:rPr>
          <w:rFonts w:ascii="Gill Sans MT" w:hAnsi="Gill Sans MT"/>
          <w:sz w:val="22"/>
        </w:rPr>
        <w:t>Procijeniti uspješnost, dostignuća i naučene lekcije u implementaciji Strategije RJU i njenih AP;</w:t>
      </w:r>
    </w:p>
    <w:p w:rsidR="0007536B" w:rsidRPr="0007536B" w:rsidRDefault="0007536B" w:rsidP="0007536B">
      <w:pPr>
        <w:rPr>
          <w:rFonts w:ascii="Gill Sans MT" w:hAnsi="Gill Sans MT"/>
          <w:sz w:val="22"/>
        </w:rPr>
      </w:pPr>
      <w:r w:rsidRPr="0007536B">
        <w:rPr>
          <w:rFonts w:ascii="Gill Sans MT" w:hAnsi="Gill Sans MT"/>
          <w:sz w:val="22"/>
        </w:rPr>
        <w:t>Obezbijediti informacije o djelotvornosti, efikasnosti, održivosti, uticaju strategije RJU i AP, kao i unutrašnju i spoljašnju koherentnost komponenti Strategije i njenih AP;</w:t>
      </w:r>
    </w:p>
    <w:p w:rsidR="0007536B" w:rsidRPr="0007536B" w:rsidRDefault="0007536B" w:rsidP="0007536B">
      <w:pPr>
        <w:rPr>
          <w:rFonts w:ascii="Gill Sans MT" w:hAnsi="Gill Sans MT"/>
          <w:sz w:val="22"/>
        </w:rPr>
      </w:pPr>
      <w:r w:rsidRPr="0007536B">
        <w:rPr>
          <w:rFonts w:ascii="Gill Sans MT" w:hAnsi="Gill Sans MT"/>
          <w:sz w:val="22"/>
        </w:rPr>
        <w:t>Procijeniti da li su modaliteti implementacije Strategije "spremni za svrhu", u smislu strukture trenutne koordinacije i implementacije i kombinacije vještina, kako bi se isporučili rezultati - i sugerisati potrebna prilagođavanja kako bi se odgovorilo na nove izazove i mogućnosti;</w:t>
      </w:r>
    </w:p>
    <w:p w:rsidR="0007536B" w:rsidRPr="0007536B" w:rsidRDefault="0007536B" w:rsidP="0007536B">
      <w:pPr>
        <w:rPr>
          <w:rFonts w:ascii="Gill Sans MT" w:hAnsi="Gill Sans MT"/>
          <w:sz w:val="22"/>
        </w:rPr>
      </w:pPr>
      <w:r w:rsidRPr="0007536B">
        <w:rPr>
          <w:rFonts w:ascii="Gill Sans MT" w:hAnsi="Gill Sans MT"/>
          <w:sz w:val="22"/>
        </w:rPr>
        <w:t>Preporuke za pripremu nove Strategije RJU i AP;</w:t>
      </w:r>
    </w:p>
    <w:p w:rsidR="0007536B" w:rsidRPr="0007536B" w:rsidRDefault="0007536B" w:rsidP="0007536B">
      <w:pPr>
        <w:rPr>
          <w:rFonts w:ascii="Gill Sans MT" w:hAnsi="Gill Sans MT"/>
          <w:sz w:val="22"/>
        </w:rPr>
      </w:pPr>
      <w:r w:rsidRPr="0007536B">
        <w:rPr>
          <w:rFonts w:ascii="Gill Sans MT" w:hAnsi="Gill Sans MT"/>
          <w:sz w:val="22"/>
        </w:rPr>
        <w:t>Podrška odlučivanju i na strateškom nivou (planiranje) i na nivou kreiranja intervencija kroz savjetovanje o glavnim oblastima i mjerama intervencije narednih godina kako bi se ostvarili ciljevi Strategije;</w:t>
      </w:r>
    </w:p>
    <w:p w:rsidR="0007536B" w:rsidRPr="0007536B" w:rsidRDefault="0007536B" w:rsidP="0007536B">
      <w:pPr>
        <w:rPr>
          <w:rFonts w:ascii="Gill Sans MT" w:hAnsi="Gill Sans MT"/>
          <w:sz w:val="22"/>
        </w:rPr>
      </w:pPr>
      <w:r w:rsidRPr="0007536B">
        <w:rPr>
          <w:rFonts w:ascii="Gill Sans MT" w:hAnsi="Gill Sans MT"/>
          <w:sz w:val="22"/>
        </w:rPr>
        <w:lastRenderedPageBreak/>
        <w:t>Doprinijeti odgovornosti, transparentnosti i vidljivosti RJU u Crnoj Gori, čime se omogućava širenje informacija prema javnosti, zainteresovanim stranama i civilnom društvu.</w:t>
      </w:r>
    </w:p>
    <w:p w:rsidR="0007536B" w:rsidRPr="0007536B" w:rsidRDefault="0007536B" w:rsidP="0007536B">
      <w:pPr>
        <w:rPr>
          <w:rFonts w:ascii="Gill Sans MT" w:hAnsi="Gill Sans MT"/>
          <w:sz w:val="22"/>
        </w:rPr>
      </w:pPr>
      <w:r w:rsidRPr="0007536B">
        <w:rPr>
          <w:rFonts w:ascii="Gill Sans MT" w:hAnsi="Gill Sans MT"/>
          <w:sz w:val="22"/>
        </w:rPr>
        <w:t>PRETPOSTAVKE I RIZICI</w:t>
      </w:r>
    </w:p>
    <w:p w:rsidR="0007536B" w:rsidRPr="0007536B" w:rsidRDefault="0007536B" w:rsidP="0007536B">
      <w:pPr>
        <w:rPr>
          <w:rFonts w:ascii="Gill Sans MT" w:hAnsi="Gill Sans MT"/>
          <w:sz w:val="22"/>
        </w:rPr>
      </w:pPr>
      <w:r w:rsidRPr="0007536B">
        <w:rPr>
          <w:rFonts w:ascii="Gill Sans MT" w:hAnsi="Gill Sans MT"/>
          <w:sz w:val="22"/>
        </w:rPr>
        <w:t>3.1 Pretpostavke u osnovi ovog projekta</w:t>
      </w:r>
    </w:p>
    <w:p w:rsidR="0007536B" w:rsidRPr="0007536B" w:rsidRDefault="0007536B" w:rsidP="0007536B">
      <w:pPr>
        <w:rPr>
          <w:rFonts w:ascii="Gill Sans MT" w:hAnsi="Gill Sans MT"/>
          <w:sz w:val="22"/>
        </w:rPr>
      </w:pPr>
      <w:r w:rsidRPr="0007536B">
        <w:rPr>
          <w:rFonts w:ascii="Gill Sans MT" w:hAnsi="Gill Sans MT"/>
          <w:sz w:val="22"/>
        </w:rPr>
        <w:t>U implementaciji projekta razmotriće se sljedeće pretpostavke:</w:t>
      </w:r>
    </w:p>
    <w:p w:rsidR="0007536B" w:rsidRPr="0007536B" w:rsidRDefault="0007536B" w:rsidP="0007536B">
      <w:pPr>
        <w:rPr>
          <w:rFonts w:ascii="Gill Sans MT" w:hAnsi="Gill Sans MT"/>
          <w:sz w:val="22"/>
        </w:rPr>
      </w:pPr>
      <w:r w:rsidRPr="0007536B">
        <w:rPr>
          <w:rFonts w:ascii="Gill Sans MT" w:hAnsi="Gill Sans MT"/>
          <w:sz w:val="22"/>
        </w:rPr>
        <w:t>Dobra saradnja između institucija primalaca i Izvođača je uspostavljena i obezbijeđena;</w:t>
      </w:r>
    </w:p>
    <w:p w:rsidR="0007536B" w:rsidRPr="0007536B" w:rsidRDefault="0007536B" w:rsidP="0007536B">
      <w:pPr>
        <w:rPr>
          <w:rFonts w:ascii="Gill Sans MT" w:hAnsi="Gill Sans MT"/>
          <w:sz w:val="22"/>
        </w:rPr>
      </w:pPr>
      <w:r w:rsidRPr="0007536B">
        <w:rPr>
          <w:rFonts w:ascii="Gill Sans MT" w:hAnsi="Gill Sans MT"/>
          <w:sz w:val="22"/>
        </w:rPr>
        <w:t>Snažna međuministarska saradnja a svim dobijenim podacima se može vjerovati;</w:t>
      </w:r>
    </w:p>
    <w:p w:rsidR="0007536B" w:rsidRPr="0007536B" w:rsidRDefault="0007536B" w:rsidP="0007536B">
      <w:pPr>
        <w:rPr>
          <w:rFonts w:ascii="Gill Sans MT" w:hAnsi="Gill Sans MT"/>
          <w:sz w:val="22"/>
        </w:rPr>
      </w:pPr>
      <w:r w:rsidRPr="0007536B">
        <w:rPr>
          <w:rFonts w:ascii="Gill Sans MT" w:hAnsi="Gill Sans MT"/>
          <w:sz w:val="22"/>
        </w:rPr>
        <w:t>Svi materijali relevantni za evaluaciju blagovremeno su dostupni Izvođaču.</w:t>
      </w:r>
    </w:p>
    <w:p w:rsidR="0007536B" w:rsidRPr="0007536B" w:rsidRDefault="0007536B" w:rsidP="0007536B">
      <w:pPr>
        <w:rPr>
          <w:rFonts w:ascii="Gill Sans MT" w:hAnsi="Gill Sans MT"/>
          <w:sz w:val="22"/>
        </w:rPr>
      </w:pPr>
      <w:r w:rsidRPr="0007536B">
        <w:rPr>
          <w:rFonts w:ascii="Gill Sans MT" w:hAnsi="Gill Sans MT"/>
          <w:sz w:val="22"/>
        </w:rPr>
        <w:t>3.2 Rizici</w:t>
      </w:r>
    </w:p>
    <w:p w:rsidR="0007536B" w:rsidRPr="0007536B" w:rsidRDefault="0007536B" w:rsidP="0007536B">
      <w:pPr>
        <w:rPr>
          <w:rFonts w:ascii="Gill Sans MT" w:hAnsi="Gill Sans MT"/>
          <w:sz w:val="22"/>
        </w:rPr>
      </w:pPr>
      <w:r w:rsidRPr="0007536B">
        <w:rPr>
          <w:rFonts w:ascii="Gill Sans MT" w:hAnsi="Gill Sans MT"/>
          <w:sz w:val="22"/>
        </w:rPr>
        <w:t xml:space="preserve">Glavni rizici koji bi mogli uticati tokom implementacije ovog ugovora su: </w:t>
      </w:r>
    </w:p>
    <w:p w:rsidR="0007536B" w:rsidRPr="0007536B" w:rsidRDefault="0007536B" w:rsidP="0007536B">
      <w:pPr>
        <w:rPr>
          <w:rFonts w:ascii="Gill Sans MT" w:hAnsi="Gill Sans MT"/>
          <w:sz w:val="22"/>
        </w:rPr>
      </w:pPr>
      <w:r w:rsidRPr="0007536B">
        <w:rPr>
          <w:rFonts w:ascii="Gill Sans MT" w:hAnsi="Gill Sans MT"/>
          <w:sz w:val="22"/>
        </w:rPr>
        <w:t>Nedostatak saradnje između relevantnih vladinih subjekata koji učestvuju u projektu;</w:t>
      </w:r>
    </w:p>
    <w:p w:rsidR="0007536B" w:rsidRPr="0007536B" w:rsidRDefault="0007536B" w:rsidP="0007536B">
      <w:pPr>
        <w:rPr>
          <w:rFonts w:ascii="Gill Sans MT" w:hAnsi="Gill Sans MT"/>
          <w:sz w:val="22"/>
        </w:rPr>
      </w:pPr>
      <w:r w:rsidRPr="0007536B">
        <w:rPr>
          <w:rFonts w:ascii="Gill Sans MT" w:hAnsi="Gill Sans MT"/>
          <w:sz w:val="22"/>
        </w:rPr>
        <w:t>Izazovne komunikacije i koordinacija sa relevantnim organima vlasti tokom evaluacije;</w:t>
      </w:r>
    </w:p>
    <w:p w:rsidR="0007536B" w:rsidRPr="0007536B" w:rsidRDefault="0007536B" w:rsidP="0007536B">
      <w:pPr>
        <w:rPr>
          <w:rFonts w:ascii="Gill Sans MT" w:hAnsi="Gill Sans MT"/>
          <w:sz w:val="22"/>
        </w:rPr>
      </w:pPr>
      <w:r w:rsidRPr="0007536B">
        <w:rPr>
          <w:rFonts w:ascii="Gill Sans MT" w:hAnsi="Gill Sans MT"/>
          <w:sz w:val="22"/>
        </w:rPr>
        <w:t>Relevantni učesnici ne učestvuju aktivno u evaluaciji;</w:t>
      </w:r>
    </w:p>
    <w:p w:rsidR="005B1610" w:rsidRPr="0023710C" w:rsidRDefault="0007536B" w:rsidP="0007536B">
      <w:pPr>
        <w:spacing w:before="100" w:beforeAutospacing="1" w:after="100" w:afterAutospacing="1" w:line="240" w:lineRule="auto"/>
        <w:jc w:val="both"/>
        <w:rPr>
          <w:rFonts w:ascii="Gill Sans MT" w:hAnsi="Gill Sans MT" w:cs="Arial"/>
          <w:sz w:val="22"/>
        </w:rPr>
      </w:pPr>
      <w:r w:rsidRPr="0007536B">
        <w:rPr>
          <w:rFonts w:ascii="Gill Sans MT" w:hAnsi="Gill Sans MT"/>
          <w:sz w:val="22"/>
        </w:rPr>
        <w:t>Dokumentacija za verifikaciju i pozadinu nisu blagovremeno obezbijeđeni Izvođaču</w:t>
      </w:r>
      <w:r w:rsidR="005B1610" w:rsidRPr="0023710C">
        <w:rPr>
          <w:rFonts w:ascii="Gill Sans MT" w:hAnsi="Gill Sans MT" w:cs="Arial"/>
          <w:sz w:val="22"/>
        </w:rPr>
        <w:t>.</w:t>
      </w:r>
      <w:bookmarkStart w:id="163" w:name="_Toc424210167"/>
    </w:p>
    <w:bookmarkEnd w:id="163"/>
    <w:p w:rsidR="0007536B" w:rsidRPr="0007536B" w:rsidRDefault="0007536B" w:rsidP="0007536B">
      <w:pPr>
        <w:rPr>
          <w:rFonts w:ascii="Gill Sans MT" w:hAnsi="Gill Sans MT"/>
          <w:sz w:val="22"/>
        </w:rPr>
      </w:pPr>
      <w:r w:rsidRPr="0007536B">
        <w:rPr>
          <w:rFonts w:ascii="Gill Sans MT" w:hAnsi="Gill Sans MT"/>
          <w:sz w:val="22"/>
        </w:rPr>
        <w:t xml:space="preserve">OPSEG POSLA </w:t>
      </w:r>
    </w:p>
    <w:p w:rsidR="0007536B" w:rsidRPr="0007536B" w:rsidRDefault="0007536B" w:rsidP="0007536B">
      <w:pPr>
        <w:rPr>
          <w:rFonts w:ascii="Gill Sans MT" w:hAnsi="Gill Sans MT"/>
          <w:sz w:val="22"/>
        </w:rPr>
      </w:pPr>
      <w:r w:rsidRPr="0007536B">
        <w:rPr>
          <w:rFonts w:ascii="Gill Sans MT" w:hAnsi="Gill Sans MT"/>
          <w:sz w:val="22"/>
        </w:rPr>
        <w:t>4.1 Generalno</w:t>
      </w:r>
    </w:p>
    <w:p w:rsidR="005B1610" w:rsidRPr="0007536B" w:rsidRDefault="0007536B" w:rsidP="0007536B">
      <w:pPr>
        <w:spacing w:before="100" w:beforeAutospacing="1" w:after="100" w:afterAutospacing="1" w:line="240" w:lineRule="auto"/>
        <w:jc w:val="both"/>
        <w:rPr>
          <w:rFonts w:ascii="Gill Sans MT" w:hAnsi="Gill Sans MT" w:cs="Arial"/>
          <w:sz w:val="22"/>
        </w:rPr>
      </w:pPr>
      <w:r w:rsidRPr="0007536B">
        <w:rPr>
          <w:rFonts w:ascii="Gill Sans MT" w:hAnsi="Gill Sans MT"/>
          <w:sz w:val="22"/>
        </w:rPr>
        <w:t>Opis zadatka</w:t>
      </w:r>
    </w:p>
    <w:p w:rsidR="005B1610" w:rsidRPr="00252FA4" w:rsidRDefault="0007536B" w:rsidP="00EF7A23">
      <w:pPr>
        <w:spacing w:before="100" w:beforeAutospacing="1" w:after="100" w:afterAutospacing="1" w:line="240" w:lineRule="auto"/>
        <w:jc w:val="both"/>
        <w:rPr>
          <w:rFonts w:ascii="Gill Sans MT" w:hAnsi="Gill Sans MT" w:cs="Arial"/>
          <w:sz w:val="22"/>
        </w:rPr>
      </w:pPr>
      <w:r w:rsidRPr="00DB11F6">
        <w:rPr>
          <w:rFonts w:ascii="Gill Sans MT" w:hAnsi="Gill Sans MT"/>
          <w:sz w:val="22"/>
        </w:rPr>
        <w:t>Strategija RJU 2016-2020 predstavlja temelj reforme, i obuhvata cjelokupan sistem javne uprave koji u Crnoj Gori čine državna administracija, lokalna samouprava i organizacije sa javnim ovlašćenjima</w:t>
      </w:r>
      <w:r w:rsidR="005B1610" w:rsidRPr="00DB11F6">
        <w:rPr>
          <w:rFonts w:ascii="Gill Sans MT" w:hAnsi="Gill Sans MT" w:cs="Arial"/>
          <w:sz w:val="22"/>
        </w:rPr>
        <w:t xml:space="preserve"> (organi</w:t>
      </w:r>
      <w:r w:rsidRPr="00DB11F6">
        <w:rPr>
          <w:rFonts w:ascii="Gill Sans MT" w:hAnsi="Gill Sans MT" w:cs="Arial"/>
          <w:sz w:val="22"/>
        </w:rPr>
        <w:t>zacije sa sopstvenim pravnim subjektivitetom koje obavljaju posebne upravne p</w:t>
      </w:r>
      <w:r w:rsidRPr="00252FA4">
        <w:rPr>
          <w:rFonts w:ascii="Gill Sans MT" w:hAnsi="Gill Sans MT" w:cs="Arial"/>
          <w:sz w:val="22"/>
        </w:rPr>
        <w:t xml:space="preserve">oslove koji su ime </w:t>
      </w:r>
      <w:r w:rsidRPr="00252FA4">
        <w:rPr>
          <w:rFonts w:ascii="Gill Sans MT" w:hAnsi="Gill Sans MT" w:cs="Arial"/>
          <w:sz w:val="22"/>
        </w:rPr>
        <w:lastRenderedPageBreak/>
        <w:t>prenijeti Zakonom ili u skladu sa Zakonom</w:t>
      </w:r>
      <w:r w:rsidR="005B1610" w:rsidRPr="00252FA4">
        <w:rPr>
          <w:rFonts w:ascii="Gill Sans MT" w:hAnsi="Gill Sans MT" w:cs="Arial"/>
          <w:sz w:val="22"/>
        </w:rPr>
        <w:t xml:space="preserve">). </w:t>
      </w:r>
      <w:r w:rsidR="00DB11F6" w:rsidRPr="00252FA4">
        <w:rPr>
          <w:rFonts w:ascii="Gill Sans MT" w:hAnsi="Gill Sans MT" w:cs="Arial"/>
          <w:sz w:val="22"/>
        </w:rPr>
        <w:t xml:space="preserve">Strategija RJU je zamišljena kao krovna strategija za niz važnih komplementarnih rategija, među kojima su </w:t>
      </w:r>
      <w:r w:rsidR="00DB11F6" w:rsidRPr="00252FA4">
        <w:rPr>
          <w:rFonts w:ascii="Gill Sans MT" w:hAnsi="Gill Sans MT"/>
          <w:sz w:val="22"/>
        </w:rPr>
        <w:t xml:space="preserve">Plan optimizacije javne uprave Crne Gore 2018-2020 (Cilj 4.3. Strategije RJU), </w:t>
      </w:r>
      <w:r w:rsidR="00DB11F6" w:rsidRPr="00252FA4">
        <w:rPr>
          <w:rFonts w:ascii="Gill Sans MT" w:hAnsi="Gill Sans MT" w:cs="Arial"/>
          <w:sz w:val="22"/>
        </w:rPr>
        <w:t xml:space="preserve">Program PFM 2016-2020 (Cilj 4.5 </w:t>
      </w:r>
      <w:r w:rsidR="00DB11F6" w:rsidRPr="00252FA4">
        <w:rPr>
          <w:rFonts w:ascii="Gill Sans MT" w:hAnsi="Gill Sans MT"/>
          <w:sz w:val="22"/>
        </w:rPr>
        <w:t>Strategije RJU</w:t>
      </w:r>
      <w:r w:rsidR="00DB11F6" w:rsidRPr="00252FA4">
        <w:rPr>
          <w:rFonts w:ascii="Gill Sans MT" w:hAnsi="Gill Sans MT" w:cs="Arial"/>
          <w:sz w:val="22"/>
        </w:rPr>
        <w:t xml:space="preserve">), </w:t>
      </w:r>
      <w:r w:rsidR="00DB11F6" w:rsidRPr="00252FA4">
        <w:rPr>
          <w:rFonts w:ascii="Gill Sans MT" w:hAnsi="Gill Sans MT"/>
          <w:sz w:val="22"/>
        </w:rPr>
        <w:t xml:space="preserve">Strategija razvoja informacionog društva 2016-2020 (cilj 4.2 Strategije RJU) i Strategija za unapređenje podsticajnog ambijenta djelovanja NVO 2018-2020 (dio Cilja 4.4. Strategije RJU). </w:t>
      </w:r>
    </w:p>
    <w:p w:rsidR="005B1610" w:rsidRPr="00252FA4" w:rsidRDefault="00DB11F6" w:rsidP="00EF7A23">
      <w:pPr>
        <w:spacing w:before="100" w:beforeAutospacing="1" w:after="100" w:afterAutospacing="1" w:line="240" w:lineRule="auto"/>
        <w:jc w:val="both"/>
        <w:rPr>
          <w:rFonts w:ascii="Gill Sans MT" w:hAnsi="Gill Sans MT" w:cs="Arial"/>
          <w:sz w:val="22"/>
        </w:rPr>
      </w:pPr>
      <w:r w:rsidRPr="00252FA4">
        <w:rPr>
          <w:rFonts w:ascii="Gill Sans MT" w:hAnsi="Gill Sans MT"/>
          <w:sz w:val="22"/>
        </w:rPr>
        <w:t xml:space="preserve">Evaluacija uspješnosti javnih politika ključni je dio "principa kontinuiteta" koji je ugrađen u </w:t>
      </w:r>
      <w:r w:rsidRPr="00252FA4">
        <w:rPr>
          <w:rFonts w:ascii="Gill Sans MT" w:hAnsi="Gill Sans MT"/>
          <w:i/>
          <w:sz w:val="22"/>
        </w:rPr>
        <w:t>"Uredbu o načinu i postupku izrade, prikupljanja i monitoringa implementacije strateških dokumenata"</w:t>
      </w:r>
      <w:r w:rsidRPr="00252FA4">
        <w:rPr>
          <w:rFonts w:ascii="Gill Sans MT" w:hAnsi="Gill Sans MT"/>
          <w:sz w:val="22"/>
        </w:rPr>
        <w:t xml:space="preserve"> (član 11) i "</w:t>
      </w:r>
      <w:r w:rsidRPr="00252FA4">
        <w:rPr>
          <w:rFonts w:ascii="Gill Sans MT" w:hAnsi="Gill Sans MT"/>
          <w:i/>
          <w:sz w:val="22"/>
        </w:rPr>
        <w:t>Metodologiju razvoja politike i monitoring strateških dokumenata</w:t>
      </w:r>
      <w:r w:rsidRPr="00252FA4">
        <w:rPr>
          <w:rFonts w:ascii="Gill Sans MT" w:hAnsi="Gill Sans MT"/>
          <w:sz w:val="22"/>
        </w:rPr>
        <w:t>" obje usvojene 2018. godine. Član 19 Uredbe propisuje da organi državne uprave pripremaju završni izvještaj o implementaciji strateških dokumenata, u skladu sa Metodologijom. Nalazi evaluacije biće integralni i obavezni dio završnog izvještaja o implementaciji strateških dokumenata</w:t>
      </w:r>
      <w:r w:rsidR="005B1610" w:rsidRPr="00252FA4">
        <w:rPr>
          <w:rFonts w:ascii="Gill Sans MT" w:hAnsi="Gill Sans MT" w:cs="Arial"/>
          <w:sz w:val="22"/>
        </w:rPr>
        <w:t>.</w:t>
      </w:r>
    </w:p>
    <w:p w:rsidR="005B1610" w:rsidRPr="00252FA4" w:rsidRDefault="00833D8E" w:rsidP="00EF7A23">
      <w:pPr>
        <w:spacing w:before="100" w:beforeAutospacing="1" w:after="100" w:afterAutospacing="1" w:line="240" w:lineRule="auto"/>
        <w:jc w:val="both"/>
        <w:rPr>
          <w:rFonts w:ascii="Gill Sans MT" w:hAnsi="Gill Sans MT" w:cs="Arial"/>
          <w:sz w:val="22"/>
        </w:rPr>
      </w:pPr>
      <w:r w:rsidRPr="00252FA4">
        <w:rPr>
          <w:rFonts w:ascii="Gill Sans MT" w:hAnsi="Gill Sans MT" w:cs="Arial"/>
          <w:sz w:val="22"/>
        </w:rPr>
        <w:t>U skladu sa odredbama Uredbe</w:t>
      </w:r>
      <w:r w:rsidR="005B1610" w:rsidRPr="00252FA4">
        <w:rPr>
          <w:rFonts w:ascii="Gill Sans MT" w:hAnsi="Gill Sans MT" w:cs="Arial"/>
          <w:sz w:val="22"/>
        </w:rPr>
        <w:t xml:space="preserve">, </w:t>
      </w:r>
      <w:r w:rsidRPr="00252FA4">
        <w:rPr>
          <w:rFonts w:ascii="Gill Sans MT" w:hAnsi="Gill Sans MT" w:cs="Arial"/>
          <w:sz w:val="22"/>
        </w:rPr>
        <w:t xml:space="preserve">Srednjoročna </w:t>
      </w:r>
      <w:r w:rsidR="00DB11F6" w:rsidRPr="00252FA4">
        <w:rPr>
          <w:rFonts w:ascii="Gill Sans MT" w:hAnsi="Gill Sans MT" w:cs="Arial"/>
          <w:sz w:val="22"/>
        </w:rPr>
        <w:t>evaluacija Strategije RJU</w:t>
      </w:r>
      <w:r w:rsidR="005B1610" w:rsidRPr="00252FA4">
        <w:rPr>
          <w:rFonts w:ascii="Gill Sans MT" w:hAnsi="Gill Sans MT" w:cs="Arial"/>
          <w:sz w:val="22"/>
        </w:rPr>
        <w:t xml:space="preserve"> 2016-2020 </w:t>
      </w:r>
      <w:r w:rsidR="00DB11F6" w:rsidRPr="00252FA4">
        <w:rPr>
          <w:rFonts w:ascii="Gill Sans MT" w:hAnsi="Gill Sans MT" w:cs="Arial"/>
          <w:sz w:val="22"/>
        </w:rPr>
        <w:t xml:space="preserve">i njenih akcionih planova </w:t>
      </w:r>
      <w:r w:rsidR="005B1610" w:rsidRPr="00252FA4">
        <w:rPr>
          <w:rFonts w:ascii="Gill Sans MT" w:hAnsi="Gill Sans MT" w:cs="Arial"/>
          <w:sz w:val="22"/>
        </w:rPr>
        <w:t xml:space="preserve">(AP 2016-2017 </w:t>
      </w:r>
      <w:r w:rsidR="00DB11F6" w:rsidRPr="00252FA4">
        <w:rPr>
          <w:rFonts w:ascii="Gill Sans MT" w:hAnsi="Gill Sans MT" w:cs="Arial"/>
          <w:sz w:val="22"/>
        </w:rPr>
        <w:t>i</w:t>
      </w:r>
      <w:r w:rsidR="005B1610" w:rsidRPr="00252FA4">
        <w:rPr>
          <w:rFonts w:ascii="Gill Sans MT" w:hAnsi="Gill Sans MT" w:cs="Arial"/>
          <w:sz w:val="22"/>
        </w:rPr>
        <w:t xml:space="preserve"> A</w:t>
      </w:r>
      <w:r w:rsidR="00DB11F6" w:rsidRPr="00252FA4">
        <w:rPr>
          <w:rFonts w:ascii="Gill Sans MT" w:hAnsi="Gill Sans MT" w:cs="Arial"/>
          <w:sz w:val="22"/>
        </w:rPr>
        <w:t xml:space="preserve">kcioni planovi </w:t>
      </w:r>
      <w:r w:rsidR="005B1610" w:rsidRPr="00252FA4">
        <w:rPr>
          <w:rFonts w:ascii="Gill Sans MT" w:hAnsi="Gill Sans MT" w:cs="Arial"/>
          <w:sz w:val="22"/>
        </w:rPr>
        <w:t xml:space="preserve">2018-2020) </w:t>
      </w:r>
      <w:r w:rsidR="00DB11F6" w:rsidRPr="00252FA4">
        <w:rPr>
          <w:rFonts w:ascii="Gill Sans MT" w:hAnsi="Gill Sans MT" w:cs="Arial"/>
          <w:sz w:val="22"/>
        </w:rPr>
        <w:t>popisaće do sada ostvarene rezultate</w:t>
      </w:r>
      <w:r w:rsidR="005B1610" w:rsidRPr="00252FA4">
        <w:rPr>
          <w:rFonts w:ascii="Gill Sans MT" w:hAnsi="Gill Sans MT" w:cs="Arial"/>
          <w:sz w:val="22"/>
        </w:rPr>
        <w:t xml:space="preserve">, </w:t>
      </w:r>
      <w:r w:rsidR="005D6BC0" w:rsidRPr="00252FA4">
        <w:rPr>
          <w:rFonts w:ascii="Gill Sans MT" w:hAnsi="Gill Sans MT" w:cs="Arial"/>
          <w:sz w:val="22"/>
        </w:rPr>
        <w:t>uzeće kao dokaze naučene lekcije i formulisati preporuke za sljedeću Strategiju RJU</w:t>
      </w:r>
      <w:r w:rsidR="005B1610" w:rsidRPr="00252FA4">
        <w:rPr>
          <w:rFonts w:ascii="Gill Sans MT" w:hAnsi="Gill Sans MT" w:cs="Arial"/>
          <w:sz w:val="22"/>
        </w:rPr>
        <w:t xml:space="preserve">. </w:t>
      </w:r>
      <w:r w:rsidR="00252FA4" w:rsidRPr="00252FA4">
        <w:rPr>
          <w:rFonts w:ascii="Gill Sans MT" w:hAnsi="Gill Sans MT"/>
          <w:sz w:val="22"/>
        </w:rPr>
        <w:t>Evaluacijom će uzeti u obzir relevatne doprinose prethodno pomenutih podstrategija (isključujući program Reforme PFM, koji je evaluiran posebno) za šest (6) strateških ciljeva RJU</w:t>
      </w:r>
      <w:r w:rsidR="00252FA4" w:rsidRPr="00252FA4">
        <w:rPr>
          <w:rStyle w:val="FootnoteReference"/>
          <w:rFonts w:ascii="Gill Sans MT" w:hAnsi="Gill Sans MT" w:cs="Arial"/>
          <w:sz w:val="22"/>
        </w:rPr>
        <w:footnoteReference w:id="116"/>
      </w:r>
      <w:r w:rsidR="00252FA4" w:rsidRPr="00252FA4">
        <w:rPr>
          <w:rFonts w:ascii="Gill Sans MT" w:hAnsi="Gill Sans MT" w:cs="Arial"/>
          <w:sz w:val="22"/>
        </w:rPr>
        <w:t xml:space="preserve"> </w:t>
      </w:r>
      <w:r w:rsidR="00252FA4" w:rsidRPr="00252FA4">
        <w:rPr>
          <w:rFonts w:ascii="Gill Sans MT" w:hAnsi="Gill Sans MT"/>
          <w:sz w:val="22"/>
        </w:rPr>
        <w:t>(isključujući cilj 4.5 Upravljanje javnim finansijama) definisanih za period 2016-2020, i sa tačke gledišta procesa/autputa i rezultata/ishoda</w:t>
      </w:r>
      <w:r w:rsidR="00252FA4" w:rsidRPr="00252FA4">
        <w:rPr>
          <w:rFonts w:ascii="Gill Sans MT" w:hAnsi="Gill Sans MT" w:cs="Arial"/>
          <w:sz w:val="22"/>
        </w:rPr>
        <w:t>.</w:t>
      </w:r>
      <w:r w:rsidR="005B1610" w:rsidRPr="00252FA4">
        <w:rPr>
          <w:rStyle w:val="FootnoteReference"/>
          <w:rFonts w:ascii="Gill Sans MT" w:hAnsi="Gill Sans MT" w:cs="Arial"/>
          <w:sz w:val="22"/>
        </w:rPr>
        <w:footnoteReference w:id="117"/>
      </w:r>
      <w:r w:rsidR="005B1610" w:rsidRPr="00252FA4">
        <w:rPr>
          <w:rFonts w:ascii="Gill Sans MT" w:hAnsi="Gill Sans MT" w:cs="Arial"/>
          <w:sz w:val="22"/>
        </w:rPr>
        <w:t xml:space="preserve"> </w:t>
      </w:r>
      <w:r w:rsidR="00DB11F6" w:rsidRPr="00252FA4">
        <w:rPr>
          <w:rFonts w:ascii="Gill Sans MT" w:hAnsi="Gill Sans MT"/>
          <w:sz w:val="22"/>
        </w:rPr>
        <w:t>Pošto je sadašnja strategija RJU logički nastavak prethodne Strategije (AURUM 2011-2016), kada je to adekvatno, ona će takođe biti konsultovana. Pošto ukupnu implementaciju Strategije sprovodi ne samo Vlada Crne Gore već i uz doprinos donatora, uloga razvojnih partnera u Reformi javne uprave takođe će biti analizirana i uključena u evaluaciju</w:t>
      </w:r>
      <w:r w:rsidR="005B1610" w:rsidRPr="00252FA4">
        <w:rPr>
          <w:rFonts w:ascii="Gill Sans MT" w:hAnsi="Gill Sans MT" w:cs="Arial"/>
          <w:sz w:val="22"/>
        </w:rPr>
        <w:t>.</w:t>
      </w:r>
    </w:p>
    <w:p w:rsidR="005B1610" w:rsidRPr="00252FA4" w:rsidRDefault="00252FA4" w:rsidP="00EF7A23">
      <w:pPr>
        <w:spacing w:before="100" w:beforeAutospacing="1" w:after="100" w:afterAutospacing="1" w:line="240" w:lineRule="auto"/>
        <w:jc w:val="both"/>
        <w:rPr>
          <w:rFonts w:ascii="Gill Sans MT" w:hAnsi="Gill Sans MT" w:cs="Arial"/>
          <w:sz w:val="22"/>
        </w:rPr>
      </w:pPr>
      <w:r w:rsidRPr="00252FA4">
        <w:rPr>
          <w:rFonts w:ascii="Gill Sans MT" w:hAnsi="Gill Sans MT"/>
          <w:sz w:val="22"/>
        </w:rPr>
        <w:lastRenderedPageBreak/>
        <w:t>Ekspert će komunicirati na dnevnoj osnovi sa relevantnim Direktoratima unutar MJU. Nadalje, on/ona će komunicirati redovno i koordinirati sa drugim relevantnim institucijama RJU unutar Vlade, eksternim konsultantima i međunarodnim donatorima koji podržavaju proces optimizacije</w:t>
      </w:r>
      <w:r w:rsidR="005B1610" w:rsidRPr="00252FA4">
        <w:rPr>
          <w:rFonts w:ascii="Gill Sans MT" w:hAnsi="Gill Sans MT" w:cs="Arial"/>
          <w:sz w:val="22"/>
        </w:rPr>
        <w:t>.</w:t>
      </w:r>
    </w:p>
    <w:p w:rsidR="005B1610" w:rsidRPr="00252FA4" w:rsidRDefault="00252FA4" w:rsidP="00EF7A23">
      <w:pPr>
        <w:spacing w:before="100" w:beforeAutospacing="1" w:after="100" w:afterAutospacing="1" w:line="240" w:lineRule="auto"/>
        <w:jc w:val="both"/>
        <w:rPr>
          <w:rFonts w:ascii="Gill Sans MT" w:hAnsi="Gill Sans MT" w:cs="Arial"/>
          <w:sz w:val="22"/>
        </w:rPr>
      </w:pPr>
      <w:r w:rsidRPr="00252FA4">
        <w:rPr>
          <w:rFonts w:ascii="Gill Sans MT" w:hAnsi="Gill Sans MT"/>
          <w:sz w:val="22"/>
        </w:rPr>
        <w:t>Uspostavljanje kolaborativnog radnog okruženja je od suštinskog značaja za uspješno okončanje misije. Ekspert će igrati važnu ulogu u vođenju i podršci zvaničnicima MJU i ukupne državne uprave koji su uključeni u proces optimizacije tako što će podržati identifikaciju nedostataka i najboljih rješenja za njihovo poboljšanje. Posljedično, uspjeh misije biće determinisan ne samo ostvarenim tehničkim i organizacionim poboljšanjima već i dostignutim kapacitetom korisnika da u potpunosti prihvate rezultate kao svoje</w:t>
      </w:r>
      <w:r w:rsidR="005B1610" w:rsidRPr="00252FA4">
        <w:rPr>
          <w:rFonts w:ascii="Gill Sans MT" w:hAnsi="Gill Sans MT" w:cs="Arial"/>
          <w:sz w:val="22"/>
        </w:rPr>
        <w:t>.</w:t>
      </w:r>
    </w:p>
    <w:p w:rsidR="005B1610" w:rsidRPr="005638AC" w:rsidRDefault="00252FA4" w:rsidP="00EF7A23">
      <w:pPr>
        <w:spacing w:before="100" w:beforeAutospacing="1" w:after="100" w:afterAutospacing="1" w:line="240" w:lineRule="auto"/>
        <w:jc w:val="both"/>
        <w:rPr>
          <w:rFonts w:ascii="Gill Sans MT" w:hAnsi="Gill Sans MT" w:cs="Arial"/>
          <w:b/>
          <w:sz w:val="22"/>
        </w:rPr>
      </w:pPr>
      <w:r w:rsidRPr="00252FA4">
        <w:rPr>
          <w:rFonts w:ascii="Gill Sans MT" w:hAnsi="Gill Sans MT"/>
          <w:b/>
          <w:sz w:val="22"/>
        </w:rPr>
        <w:t>Pitanja evaluacije</w:t>
      </w:r>
    </w:p>
    <w:p w:rsidR="005B1610" w:rsidRPr="005638AC" w:rsidRDefault="00252FA4" w:rsidP="00EF7A23">
      <w:pPr>
        <w:spacing w:before="100" w:beforeAutospacing="1" w:after="100" w:afterAutospacing="1" w:line="240" w:lineRule="auto"/>
        <w:jc w:val="both"/>
        <w:rPr>
          <w:rFonts w:ascii="Gill Sans MT" w:hAnsi="Gill Sans MT" w:cs="Arial"/>
          <w:sz w:val="22"/>
        </w:rPr>
      </w:pPr>
      <w:r w:rsidRPr="005638AC">
        <w:rPr>
          <w:rFonts w:ascii="Gill Sans MT" w:hAnsi="Gill Sans MT"/>
          <w:sz w:val="22"/>
        </w:rPr>
        <w:t>Privremena evaluacija fokusiraće se na kriterijume djelotvornosti, efikasnosti, relevantnosti i održivosti.Takođe će biti procijenjeni rani znakovi uticaja i održivosti, mogućoj mjeri, s obzirom na to da se ova evaluacija sprovodi oko devet mjeseci prije kraja sadašnje strategije RJU. Ova evaluacija će takođe procijeniti koherentnost strategije</w:t>
      </w:r>
      <w:r w:rsidR="005B1610" w:rsidRPr="005638AC">
        <w:rPr>
          <w:rFonts w:ascii="Gill Sans MT" w:hAnsi="Gill Sans MT" w:cs="Arial"/>
          <w:sz w:val="22"/>
        </w:rPr>
        <w:t xml:space="preserve">. </w:t>
      </w:r>
    </w:p>
    <w:p w:rsidR="005B1610" w:rsidRPr="005638AC" w:rsidRDefault="00252FA4" w:rsidP="00EF7A23">
      <w:pPr>
        <w:spacing w:before="100" w:beforeAutospacing="1" w:after="100" w:afterAutospacing="1" w:line="240" w:lineRule="auto"/>
        <w:jc w:val="both"/>
        <w:rPr>
          <w:rFonts w:ascii="Gill Sans MT" w:hAnsi="Gill Sans MT" w:cs="Arial"/>
          <w:sz w:val="22"/>
        </w:rPr>
      </w:pPr>
      <w:r w:rsidRPr="005638AC">
        <w:rPr>
          <w:rFonts w:ascii="Gill Sans MT" w:hAnsi="Gill Sans MT"/>
          <w:sz w:val="22"/>
        </w:rPr>
        <w:t>Identifikovana su sljedeća okvirna pitanja evaluacije, koja će dalje biti prilagođena u početnoj fazi projekta po rekonstruisanoj logici intervencije</w:t>
      </w:r>
      <w:r w:rsidR="005B1610" w:rsidRPr="005638AC">
        <w:rPr>
          <w:rFonts w:ascii="Gill Sans MT" w:hAnsi="Gill Sans MT" w:cs="Arial"/>
          <w:sz w:val="22"/>
        </w:rPr>
        <w:t xml:space="preserve">: </w:t>
      </w:r>
    </w:p>
    <w:p w:rsidR="005B1610" w:rsidRPr="005638AC" w:rsidRDefault="005B1610" w:rsidP="00EF7A23">
      <w:pPr>
        <w:spacing w:before="100" w:beforeAutospacing="1" w:after="100" w:afterAutospacing="1" w:line="240" w:lineRule="auto"/>
        <w:jc w:val="both"/>
        <w:rPr>
          <w:rFonts w:ascii="Gill Sans MT" w:hAnsi="Gill Sans MT" w:cs="Arial"/>
          <w:sz w:val="22"/>
          <w:u w:val="single"/>
        </w:rPr>
      </w:pPr>
      <w:r w:rsidRPr="005638AC">
        <w:rPr>
          <w:rFonts w:ascii="Gill Sans MT" w:hAnsi="Gill Sans MT" w:cs="Arial"/>
          <w:sz w:val="22"/>
          <w:u w:val="single"/>
        </w:rPr>
        <w:t>Relevan</w:t>
      </w:r>
      <w:r w:rsidR="00252FA4" w:rsidRPr="005638AC">
        <w:rPr>
          <w:rFonts w:ascii="Gill Sans MT" w:hAnsi="Gill Sans MT" w:cs="Arial"/>
          <w:sz w:val="22"/>
          <w:u w:val="single"/>
        </w:rPr>
        <w:t>tnost</w:t>
      </w:r>
      <w:r w:rsidRPr="005638AC">
        <w:rPr>
          <w:rFonts w:ascii="Gill Sans MT" w:hAnsi="Gill Sans MT" w:cs="Arial"/>
          <w:sz w:val="22"/>
          <w:u w:val="single"/>
        </w:rPr>
        <w:t xml:space="preserve"> </w:t>
      </w:r>
    </w:p>
    <w:p w:rsidR="005B1610" w:rsidRPr="00910611" w:rsidRDefault="00D03E7A" w:rsidP="00EF7A23">
      <w:pPr>
        <w:spacing w:before="100" w:beforeAutospacing="1" w:after="100" w:afterAutospacing="1" w:line="240" w:lineRule="auto"/>
        <w:jc w:val="both"/>
        <w:rPr>
          <w:rFonts w:ascii="Gill Sans MT" w:hAnsi="Gill Sans MT" w:cs="Arial"/>
          <w:sz w:val="22"/>
        </w:rPr>
      </w:pPr>
      <w:r w:rsidRPr="005638AC">
        <w:rPr>
          <w:rFonts w:ascii="Gill Sans MT" w:hAnsi="Gill Sans MT"/>
          <w:sz w:val="22"/>
        </w:rPr>
        <w:t>U kojoj mjeri su bili i jesu predviđeni ciljevi strategije RJU i aktivnosti u njenim AP RJU 2016-2018 i AP RJU 2019-2020 i dalje relevantni za prioritetne potrebe, uključujući i međuresorske po</w:t>
      </w:r>
      <w:r w:rsidRPr="00910611">
        <w:rPr>
          <w:rFonts w:ascii="Gill Sans MT" w:hAnsi="Gill Sans MT"/>
          <w:sz w:val="22"/>
        </w:rPr>
        <w:t>trebe i u kojoj mjeri su oni odgovarali kapacitetima implementacije u Crnoj Gori</w:t>
      </w:r>
      <w:r w:rsidRPr="00910611">
        <w:rPr>
          <w:rFonts w:ascii="Gill Sans MT" w:hAnsi="Gill Sans MT" w:cs="Arial"/>
          <w:color w:val="000000" w:themeColor="text1"/>
          <w:sz w:val="22"/>
        </w:rPr>
        <w:t>?</w:t>
      </w:r>
      <w:r w:rsidR="005B1610" w:rsidRPr="00910611">
        <w:rPr>
          <w:rFonts w:ascii="Gill Sans MT" w:hAnsi="Gill Sans MT" w:cs="Arial"/>
          <w:sz w:val="22"/>
        </w:rPr>
        <w:t xml:space="preserve"> </w:t>
      </w:r>
    </w:p>
    <w:p w:rsidR="005B1610" w:rsidRPr="00910611" w:rsidRDefault="00252FA4"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Djelotvornost</w:t>
      </w:r>
      <w:r w:rsidR="005B1610" w:rsidRPr="00910611">
        <w:rPr>
          <w:rFonts w:ascii="Gill Sans MT" w:hAnsi="Gill Sans MT" w:cs="Arial"/>
          <w:sz w:val="22"/>
          <w:u w:val="single"/>
        </w:rPr>
        <w:t xml:space="preserve"> </w:t>
      </w:r>
    </w:p>
    <w:p w:rsidR="005B1610" w:rsidRPr="00910611" w:rsidRDefault="00D03E7A"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U kojoj mjeri je šest Ciljeva</w:t>
      </w:r>
      <w:r w:rsidR="000204A3" w:rsidRPr="00910611">
        <w:rPr>
          <w:rStyle w:val="FootnoteReference"/>
          <w:rFonts w:ascii="Gill Sans MT" w:hAnsi="Gill Sans MT" w:cs="Arial"/>
          <w:sz w:val="22"/>
        </w:rPr>
        <w:footnoteReference w:id="118"/>
      </w:r>
      <w:r w:rsidR="000204A3" w:rsidRPr="00910611">
        <w:rPr>
          <w:rFonts w:ascii="Gill Sans MT" w:hAnsi="Gill Sans MT"/>
          <w:sz w:val="22"/>
        </w:rPr>
        <w:t xml:space="preserve"> </w:t>
      </w:r>
      <w:r w:rsidRPr="00910611">
        <w:rPr>
          <w:rFonts w:ascii="Gill Sans MT" w:hAnsi="Gill Sans MT"/>
          <w:sz w:val="22"/>
        </w:rPr>
        <w:t>Strategije RJU ostvareno? Da li je i koliko dobro svaka intervencija/mjera doprinijela ostvarivanju rezultata</w:t>
      </w:r>
      <w:r w:rsidRPr="00910611">
        <w:rPr>
          <w:rFonts w:ascii="Gill Sans MT" w:hAnsi="Gill Sans MT" w:cs="Arial"/>
          <w:bCs/>
          <w:color w:val="000000" w:themeColor="text1"/>
          <w:sz w:val="22"/>
        </w:rPr>
        <w:t>?</w:t>
      </w:r>
    </w:p>
    <w:p w:rsidR="005B1610" w:rsidRPr="00910611" w:rsidRDefault="00627737"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lastRenderedPageBreak/>
        <w:t>Do kojih je neočekivanih pozitivnih i negativnih (ako ih ima) promjena došlo, uključujući one koje se odnose na međuresurska pitanja, za svih šest Ciljeva</w:t>
      </w:r>
      <w:r w:rsidRPr="00910611">
        <w:rPr>
          <w:rFonts w:ascii="Gill Sans MT" w:hAnsi="Gill Sans MT"/>
          <w:sz w:val="22"/>
          <w:vertAlign w:val="superscript"/>
        </w:rPr>
        <w:t xml:space="preserve"> </w:t>
      </w:r>
      <w:r w:rsidRPr="00910611">
        <w:rPr>
          <w:rFonts w:ascii="Gill Sans MT" w:hAnsi="Gill Sans MT"/>
          <w:sz w:val="22"/>
          <w:vertAlign w:val="superscript"/>
        </w:rPr>
        <w:footnoteReference w:id="119"/>
      </w:r>
      <w:r w:rsidRPr="00910611">
        <w:rPr>
          <w:rFonts w:ascii="Gill Sans MT" w:hAnsi="Gill Sans MT" w:cs="Arial"/>
          <w:color w:val="000000" w:themeColor="text1"/>
          <w:sz w:val="22"/>
        </w:rPr>
        <w:t xml:space="preserve"> </w:t>
      </w:r>
      <w:r w:rsidRPr="00910611">
        <w:rPr>
          <w:rFonts w:ascii="Gill Sans MT" w:hAnsi="Gill Sans MT"/>
          <w:sz w:val="22"/>
        </w:rPr>
        <w:t>definisanih u strategiji RJU 2016-2020</w:t>
      </w:r>
      <w:r w:rsidRPr="00910611">
        <w:rPr>
          <w:rFonts w:ascii="Gill Sans MT" w:hAnsi="Gill Sans MT" w:cs="Arial"/>
          <w:color w:val="000000" w:themeColor="text1"/>
          <w:sz w:val="22"/>
        </w:rPr>
        <w:t>?</w:t>
      </w:r>
      <w:r w:rsidR="005B1610" w:rsidRPr="00910611">
        <w:rPr>
          <w:rFonts w:ascii="Gill Sans MT" w:hAnsi="Gill Sans MT" w:cs="Arial"/>
          <w:sz w:val="22"/>
        </w:rPr>
        <w:t xml:space="preserve"> </w:t>
      </w:r>
    </w:p>
    <w:p w:rsidR="005B1610" w:rsidRPr="00910611" w:rsidRDefault="000204A3"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U oblastima gdje je djelotvornost bila visoka, koje mjere zainteresovanih strana su najviše doprinijele visokoj djelotvornosti (pokretačke snage/faktori uspješnosti)? U oblastima gdje je djelotvornost bila niska, koje mjere zainteresovanih strana objašnjavaju nedostatak progresa (ograničavajuće sile)</w:t>
      </w:r>
      <w:r w:rsidR="005B1610" w:rsidRPr="00910611">
        <w:rPr>
          <w:rFonts w:ascii="Gill Sans MT" w:hAnsi="Gill Sans MT" w:cs="Arial"/>
          <w:sz w:val="22"/>
        </w:rPr>
        <w:t>?</w:t>
      </w:r>
    </w:p>
    <w:p w:rsidR="005B1610" w:rsidRPr="00910611" w:rsidRDefault="00124F4A"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U kojoj mjeri su postignuti pristupačnost i kvalitet pružanja usluga? Kako se Crna Gora kotira u smislu (digitalizacije) pružanja usluga u poređenju sa najboljom praksom digitalizacije sistema pružanja usluga u prethodno odabranim zemljama EU (npr. Estonija, Ujedinjeno Kraljevstvo)?</w:t>
      </w:r>
      <w:r w:rsidR="005B1610" w:rsidRPr="00910611">
        <w:rPr>
          <w:rFonts w:ascii="Gill Sans MT" w:hAnsi="Gill Sans MT" w:cs="Arial"/>
          <w:sz w:val="22"/>
        </w:rPr>
        <w:t xml:space="preserve"> </w:t>
      </w:r>
    </w:p>
    <w:p w:rsidR="005B1610" w:rsidRPr="00910611" w:rsidRDefault="005B1610"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Efi</w:t>
      </w:r>
      <w:r w:rsidR="00252FA4" w:rsidRPr="00910611">
        <w:rPr>
          <w:rFonts w:ascii="Gill Sans MT" w:hAnsi="Gill Sans MT" w:cs="Arial"/>
          <w:sz w:val="22"/>
          <w:u w:val="single"/>
        </w:rPr>
        <w:t xml:space="preserve">kasnost i koherentnost </w:t>
      </w:r>
    </w:p>
    <w:p w:rsidR="005B1610" w:rsidRPr="00910611" w:rsidRDefault="00DE4732"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Jesu li kapaciteti za koordinaciju i monitoring implementacije strategije RJU i njenih AP bili adekvatni? U kojoj mjeri su institucije zainteresovanih strana kreirale i ugradile u svoje planove i sisteme neophodne povratne informacije i mehanizme monitoringa koji će obezbijediti samoobnavljanje (prilagođavanje) kako bi se ostvarili ciljevi</w:t>
      </w:r>
      <w:r w:rsidR="005B1610" w:rsidRPr="00910611">
        <w:rPr>
          <w:rFonts w:ascii="Gill Sans MT" w:hAnsi="Gill Sans MT" w:cs="Arial"/>
          <w:sz w:val="22"/>
        </w:rPr>
        <w:t>?</w:t>
      </w:r>
    </w:p>
    <w:p w:rsidR="005B1610" w:rsidRPr="00910611" w:rsidRDefault="00DE4732"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Jesu li ciljevi dva AP za Strategiju RJU ostvareni na vrijeme, koji su glavni faktori i uzroci koji su uticali na eventualna kašnjenja, i kako su riješeni?</w:t>
      </w:r>
      <w:r w:rsidR="005B1610" w:rsidRPr="00910611">
        <w:rPr>
          <w:rFonts w:ascii="Gill Sans MT" w:hAnsi="Gill Sans MT" w:cs="Arial"/>
          <w:sz w:val="22"/>
        </w:rPr>
        <w:t xml:space="preserve"> </w:t>
      </w:r>
    </w:p>
    <w:p w:rsidR="005B1610" w:rsidRPr="00910611" w:rsidRDefault="000571EF"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Jesu li finansijski resursi efikasno upotrijebljeni za podršku implementaciji strategije RJU? Da li su oni doveli do poboljšanja indikatora strategije RJU</w:t>
      </w:r>
      <w:r w:rsidR="005B1610" w:rsidRPr="00910611">
        <w:rPr>
          <w:rFonts w:ascii="Gill Sans MT" w:hAnsi="Gill Sans MT" w:cs="Arial"/>
          <w:sz w:val="22"/>
        </w:rPr>
        <w:t>?</w:t>
      </w:r>
    </w:p>
    <w:p w:rsidR="005B1610" w:rsidRPr="00910611" w:rsidRDefault="00252FA4"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Uticaj</w:t>
      </w:r>
      <w:r w:rsidR="005B1610" w:rsidRPr="00910611">
        <w:rPr>
          <w:rFonts w:ascii="Gill Sans MT" w:hAnsi="Gill Sans MT" w:cs="Arial"/>
          <w:sz w:val="22"/>
          <w:u w:val="single"/>
        </w:rPr>
        <w:t xml:space="preserve">  </w:t>
      </w:r>
    </w:p>
    <w:p w:rsidR="005B1610" w:rsidRPr="00910611" w:rsidRDefault="0095558C"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U kojoj mjeri je opšti cilj strategije RJU ostvaren? Koje stvarne promjene na bolje je strategija postigla za korisnike (administraciju, privredu i građane)</w:t>
      </w:r>
      <w:r w:rsidR="005B1610" w:rsidRPr="00910611">
        <w:rPr>
          <w:rFonts w:ascii="Gill Sans MT" w:hAnsi="Gill Sans MT" w:cs="Arial"/>
          <w:sz w:val="22"/>
        </w:rPr>
        <w:t>?</w:t>
      </w:r>
    </w:p>
    <w:p w:rsidR="005B1610" w:rsidRPr="00910611" w:rsidRDefault="00252FA4"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 xml:space="preserve">Održivost </w:t>
      </w:r>
    </w:p>
    <w:p w:rsidR="005B1610" w:rsidRPr="00910611" w:rsidRDefault="00B14708"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U kojoj mjeri su buduće intervencije RJU održive u smislu finansiranja i u kojoj mjeri su održivi kapaciteti zainteresovanih strana za AP RJU?</w:t>
      </w:r>
      <w:r w:rsidR="005B1610" w:rsidRPr="00910611">
        <w:rPr>
          <w:rFonts w:ascii="Gill Sans MT" w:hAnsi="Gill Sans MT" w:cs="Arial"/>
          <w:sz w:val="22"/>
        </w:rPr>
        <w:t xml:space="preserve">? </w:t>
      </w:r>
    </w:p>
    <w:p w:rsidR="005B1610" w:rsidRPr="00910611" w:rsidRDefault="0054323C"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lastRenderedPageBreak/>
        <w:t>Šta bi bile najvjerovatnije posljedice obustavljanja ili povlačenja postojećeg djelovanja Strategije RJU</w:t>
      </w:r>
      <w:r w:rsidR="005B1610" w:rsidRPr="00910611">
        <w:rPr>
          <w:rFonts w:ascii="Gill Sans MT" w:hAnsi="Gill Sans MT" w:cs="Arial"/>
          <w:sz w:val="22"/>
        </w:rPr>
        <w:t>?</w:t>
      </w:r>
    </w:p>
    <w:p w:rsidR="0054323C" w:rsidRPr="00910611" w:rsidRDefault="0054323C" w:rsidP="00EF7A23">
      <w:pPr>
        <w:spacing w:before="100" w:beforeAutospacing="1" w:after="100" w:afterAutospacing="1" w:line="240" w:lineRule="auto"/>
        <w:jc w:val="both"/>
        <w:rPr>
          <w:rFonts w:ascii="Gill Sans MT" w:hAnsi="Gill Sans MT" w:cs="Arial"/>
          <w:sz w:val="22"/>
        </w:rPr>
      </w:pPr>
    </w:p>
    <w:p w:rsidR="005638AC" w:rsidRPr="00910611" w:rsidRDefault="005638AC" w:rsidP="005638AC">
      <w:pPr>
        <w:rPr>
          <w:rFonts w:ascii="Gill Sans MT" w:hAnsi="Gill Sans MT"/>
          <w:sz w:val="22"/>
        </w:rPr>
      </w:pPr>
      <w:r w:rsidRPr="00910611">
        <w:rPr>
          <w:rFonts w:ascii="Gill Sans MT" w:hAnsi="Gill Sans MT"/>
          <w:sz w:val="22"/>
        </w:rPr>
        <w:t xml:space="preserve">Geografsko područje koje će se pokriti </w:t>
      </w:r>
    </w:p>
    <w:p w:rsidR="005638AC" w:rsidRPr="00910611" w:rsidRDefault="005638AC" w:rsidP="005638AC">
      <w:pPr>
        <w:rPr>
          <w:rFonts w:ascii="Gill Sans MT" w:hAnsi="Gill Sans MT"/>
          <w:sz w:val="22"/>
        </w:rPr>
      </w:pPr>
      <w:r w:rsidRPr="00910611">
        <w:rPr>
          <w:rFonts w:ascii="Gill Sans MT" w:hAnsi="Gill Sans MT"/>
          <w:sz w:val="22"/>
        </w:rPr>
        <w:t>Crna Gora</w:t>
      </w:r>
    </w:p>
    <w:p w:rsidR="005638AC" w:rsidRPr="00910611" w:rsidRDefault="005638AC" w:rsidP="005638AC">
      <w:pPr>
        <w:rPr>
          <w:rFonts w:ascii="Gill Sans MT" w:hAnsi="Gill Sans MT"/>
          <w:sz w:val="22"/>
        </w:rPr>
      </w:pPr>
      <w:r w:rsidRPr="00910611">
        <w:rPr>
          <w:rFonts w:ascii="Gill Sans MT" w:hAnsi="Gill Sans MT"/>
          <w:sz w:val="22"/>
        </w:rPr>
        <w:t>Ciljne grupe</w:t>
      </w:r>
    </w:p>
    <w:p w:rsidR="005638AC" w:rsidRPr="00910611" w:rsidRDefault="005638AC" w:rsidP="005638AC">
      <w:pPr>
        <w:rPr>
          <w:rFonts w:ascii="Gill Sans MT" w:hAnsi="Gill Sans MT"/>
          <w:sz w:val="22"/>
        </w:rPr>
      </w:pPr>
      <w:r w:rsidRPr="00910611">
        <w:rPr>
          <w:rFonts w:ascii="Gill Sans MT" w:hAnsi="Gill Sans MT"/>
          <w:sz w:val="22"/>
        </w:rPr>
        <w:t>Niz zainteresovanih strana ima interes u ostvarenjima strategije RJU u Crnoj Gori i/ili utiče na njih. Identifikovana ciljna grupa je navedena ovdje; napominjemo da ovo nije potpuna lista.</w:t>
      </w:r>
    </w:p>
    <w:p w:rsidR="005638AC" w:rsidRPr="00910611" w:rsidRDefault="005638AC" w:rsidP="005638AC">
      <w:pPr>
        <w:rPr>
          <w:rFonts w:ascii="Gill Sans MT" w:hAnsi="Gill Sans MT"/>
          <w:sz w:val="22"/>
        </w:rPr>
      </w:pPr>
      <w:r w:rsidRPr="00910611">
        <w:rPr>
          <w:rFonts w:ascii="Gill Sans MT" w:hAnsi="Gill Sans MT"/>
          <w:sz w:val="22"/>
        </w:rPr>
        <w:t>Nacionalne zainteresovane strane za ovu evaluaciju:</w:t>
      </w:r>
    </w:p>
    <w:p w:rsidR="005638AC" w:rsidRPr="00910611" w:rsidRDefault="005638AC" w:rsidP="005638AC">
      <w:pPr>
        <w:rPr>
          <w:rFonts w:ascii="Gill Sans MT" w:hAnsi="Gill Sans MT"/>
          <w:sz w:val="22"/>
        </w:rPr>
      </w:pPr>
      <w:r w:rsidRPr="00910611">
        <w:rPr>
          <w:rFonts w:ascii="Gill Sans MT" w:hAnsi="Gill Sans MT"/>
          <w:sz w:val="22"/>
        </w:rPr>
        <w:t>Ministarstvo javne uprave (MJU)</w:t>
      </w:r>
    </w:p>
    <w:p w:rsidR="005638AC" w:rsidRPr="00910611" w:rsidRDefault="005638AC" w:rsidP="005638AC">
      <w:pPr>
        <w:rPr>
          <w:rFonts w:ascii="Gill Sans MT" w:hAnsi="Gill Sans MT"/>
          <w:sz w:val="22"/>
        </w:rPr>
      </w:pPr>
      <w:r w:rsidRPr="00910611">
        <w:rPr>
          <w:rFonts w:ascii="Gill Sans MT" w:hAnsi="Gill Sans MT"/>
          <w:sz w:val="22"/>
        </w:rPr>
        <w:t>Ministarstvo finansija (MF)</w:t>
      </w:r>
    </w:p>
    <w:p w:rsidR="005638AC" w:rsidRPr="00910611" w:rsidRDefault="005638AC" w:rsidP="005638AC">
      <w:pPr>
        <w:rPr>
          <w:rFonts w:ascii="Gill Sans MT" w:hAnsi="Gill Sans MT"/>
          <w:sz w:val="22"/>
        </w:rPr>
      </w:pPr>
      <w:r w:rsidRPr="00910611">
        <w:rPr>
          <w:rFonts w:ascii="Gill Sans MT" w:hAnsi="Gill Sans MT"/>
          <w:sz w:val="22"/>
        </w:rPr>
        <w:t>Ministarstvo održivog razvoja i turizma (MORT)</w:t>
      </w:r>
    </w:p>
    <w:p w:rsidR="005638AC" w:rsidRPr="00910611" w:rsidRDefault="005638AC" w:rsidP="005638AC">
      <w:pPr>
        <w:rPr>
          <w:rFonts w:ascii="Gill Sans MT" w:hAnsi="Gill Sans MT"/>
          <w:sz w:val="22"/>
        </w:rPr>
      </w:pPr>
      <w:r w:rsidRPr="00910611">
        <w:rPr>
          <w:rFonts w:ascii="Gill Sans MT" w:hAnsi="Gill Sans MT"/>
          <w:sz w:val="22"/>
        </w:rPr>
        <w:t>Generalni sekretarijat Vlade (GSV)</w:t>
      </w:r>
    </w:p>
    <w:p w:rsidR="005638AC" w:rsidRPr="00910611" w:rsidRDefault="005638AC" w:rsidP="005638AC">
      <w:pPr>
        <w:rPr>
          <w:rFonts w:ascii="Gill Sans MT" w:hAnsi="Gill Sans MT"/>
          <w:sz w:val="22"/>
        </w:rPr>
      </w:pPr>
      <w:r w:rsidRPr="00910611">
        <w:rPr>
          <w:rFonts w:ascii="Gill Sans MT" w:hAnsi="Gill Sans MT"/>
          <w:sz w:val="22"/>
        </w:rPr>
        <w:t>Uprava za kadrove (UZK)</w:t>
      </w:r>
    </w:p>
    <w:p w:rsidR="005638AC" w:rsidRPr="00910611" w:rsidRDefault="005638AC" w:rsidP="005638AC">
      <w:pPr>
        <w:rPr>
          <w:rFonts w:ascii="Gill Sans MT" w:hAnsi="Gill Sans MT"/>
          <w:sz w:val="22"/>
        </w:rPr>
      </w:pPr>
      <w:r w:rsidRPr="00910611">
        <w:rPr>
          <w:rFonts w:ascii="Gill Sans MT" w:hAnsi="Gill Sans MT"/>
          <w:sz w:val="22"/>
        </w:rPr>
        <w:t>Kancelarija za evropske integracije Crne Gore</w:t>
      </w:r>
    </w:p>
    <w:p w:rsidR="005638AC" w:rsidRPr="00910611" w:rsidRDefault="005638AC" w:rsidP="005638AC">
      <w:pPr>
        <w:rPr>
          <w:rFonts w:ascii="Gill Sans MT" w:hAnsi="Gill Sans MT"/>
          <w:sz w:val="22"/>
        </w:rPr>
      </w:pPr>
      <w:r w:rsidRPr="00910611">
        <w:rPr>
          <w:rFonts w:ascii="Gill Sans MT" w:hAnsi="Gill Sans MT"/>
          <w:sz w:val="22"/>
        </w:rPr>
        <w:t>Članovi Savjeta RJU</w:t>
      </w:r>
    </w:p>
    <w:p w:rsidR="005638AC" w:rsidRPr="00910611" w:rsidRDefault="005638AC" w:rsidP="005638AC">
      <w:pPr>
        <w:rPr>
          <w:rFonts w:ascii="Gill Sans MT" w:hAnsi="Gill Sans MT"/>
          <w:sz w:val="22"/>
        </w:rPr>
      </w:pPr>
      <w:r w:rsidRPr="00910611">
        <w:rPr>
          <w:rFonts w:ascii="Gill Sans MT" w:hAnsi="Gill Sans MT"/>
          <w:sz w:val="22"/>
        </w:rPr>
        <w:t>Visoki zvaničnici u resornim ministarstvima i drugim organima državne uprave</w:t>
      </w:r>
    </w:p>
    <w:p w:rsidR="005638AC" w:rsidRPr="00910611" w:rsidRDefault="005638AC" w:rsidP="005638AC">
      <w:pPr>
        <w:rPr>
          <w:rFonts w:ascii="Gill Sans MT" w:hAnsi="Gill Sans MT"/>
          <w:sz w:val="22"/>
        </w:rPr>
      </w:pPr>
      <w:r w:rsidRPr="00910611">
        <w:rPr>
          <w:rFonts w:ascii="Gill Sans MT" w:hAnsi="Gill Sans MT"/>
          <w:sz w:val="22"/>
        </w:rPr>
        <w:t>Zvaničnici unutar resornih ministarstava i organa javne uprave koji su odgovorni za implementaciju reformi</w:t>
      </w:r>
    </w:p>
    <w:p w:rsidR="005638AC" w:rsidRPr="00910611" w:rsidRDefault="005638AC" w:rsidP="005638AC">
      <w:pPr>
        <w:rPr>
          <w:rFonts w:ascii="Gill Sans MT" w:hAnsi="Gill Sans MT"/>
          <w:sz w:val="22"/>
        </w:rPr>
      </w:pPr>
      <w:r w:rsidRPr="00910611">
        <w:rPr>
          <w:rFonts w:ascii="Gill Sans MT" w:hAnsi="Gill Sans MT"/>
          <w:sz w:val="22"/>
        </w:rPr>
        <w:t>Agencija za zaštitu ličnih podataka i slobodan pristup informacijama</w:t>
      </w:r>
    </w:p>
    <w:p w:rsidR="005638AC" w:rsidRPr="00910611" w:rsidRDefault="005638AC" w:rsidP="005638AC">
      <w:pPr>
        <w:rPr>
          <w:rFonts w:ascii="Gill Sans MT" w:hAnsi="Gill Sans MT"/>
          <w:sz w:val="22"/>
        </w:rPr>
      </w:pPr>
      <w:r w:rsidRPr="00910611">
        <w:rPr>
          <w:rFonts w:ascii="Gill Sans MT" w:hAnsi="Gill Sans MT"/>
          <w:sz w:val="22"/>
        </w:rPr>
        <w:t>Upravni sud</w:t>
      </w:r>
    </w:p>
    <w:p w:rsidR="005638AC" w:rsidRPr="00910611" w:rsidRDefault="005638AC" w:rsidP="005638AC">
      <w:pPr>
        <w:rPr>
          <w:rFonts w:ascii="Gill Sans MT" w:hAnsi="Gill Sans MT"/>
          <w:sz w:val="22"/>
        </w:rPr>
      </w:pPr>
      <w:r w:rsidRPr="00910611">
        <w:rPr>
          <w:rFonts w:ascii="Gill Sans MT" w:hAnsi="Gill Sans MT"/>
          <w:sz w:val="22"/>
        </w:rPr>
        <w:t>Državna revizorska institucija</w:t>
      </w:r>
    </w:p>
    <w:p w:rsidR="005638AC" w:rsidRPr="00910611" w:rsidRDefault="005638AC" w:rsidP="005638AC">
      <w:pPr>
        <w:rPr>
          <w:rFonts w:ascii="Gill Sans MT" w:hAnsi="Gill Sans MT"/>
          <w:sz w:val="22"/>
        </w:rPr>
      </w:pPr>
      <w:r w:rsidRPr="00910611">
        <w:rPr>
          <w:rFonts w:ascii="Gill Sans MT" w:hAnsi="Gill Sans MT"/>
          <w:sz w:val="22"/>
        </w:rPr>
        <w:t>Centar za obuku sudija i državnih tužilaca</w:t>
      </w:r>
    </w:p>
    <w:p w:rsidR="005638AC" w:rsidRPr="00910611" w:rsidRDefault="005638AC" w:rsidP="005638AC">
      <w:pPr>
        <w:rPr>
          <w:rFonts w:ascii="Gill Sans MT" w:hAnsi="Gill Sans MT"/>
          <w:sz w:val="22"/>
        </w:rPr>
      </w:pPr>
      <w:r w:rsidRPr="00910611">
        <w:rPr>
          <w:rFonts w:ascii="Gill Sans MT" w:hAnsi="Gill Sans MT"/>
          <w:sz w:val="22"/>
        </w:rPr>
        <w:lastRenderedPageBreak/>
        <w:t>Lokalne samouprave</w:t>
      </w:r>
    </w:p>
    <w:p w:rsidR="005638AC" w:rsidRPr="00910611" w:rsidRDefault="005638AC" w:rsidP="005638AC">
      <w:pPr>
        <w:rPr>
          <w:rFonts w:ascii="Gill Sans MT" w:hAnsi="Gill Sans MT"/>
          <w:sz w:val="22"/>
        </w:rPr>
      </w:pPr>
      <w:r w:rsidRPr="00910611">
        <w:rPr>
          <w:rFonts w:ascii="Gill Sans MT" w:hAnsi="Gill Sans MT"/>
          <w:sz w:val="22"/>
        </w:rPr>
        <w:t>Zajednica opština</w:t>
      </w:r>
    </w:p>
    <w:p w:rsidR="005638AC" w:rsidRPr="00910611" w:rsidRDefault="005638AC" w:rsidP="005638AC">
      <w:pPr>
        <w:rPr>
          <w:rFonts w:ascii="Gill Sans MT" w:hAnsi="Gill Sans MT"/>
          <w:sz w:val="22"/>
        </w:rPr>
      </w:pPr>
      <w:r w:rsidRPr="00910611">
        <w:rPr>
          <w:rFonts w:ascii="Gill Sans MT" w:hAnsi="Gill Sans MT"/>
          <w:sz w:val="22"/>
        </w:rPr>
        <w:t>Predstavnici organizacija civilnog društva, poslovnih udruženja, akademskih institucija i krajnji korisnici koji rade u oblasti javne uprave</w:t>
      </w:r>
    </w:p>
    <w:p w:rsidR="005638AC" w:rsidRPr="00910611" w:rsidRDefault="005638AC" w:rsidP="005638AC">
      <w:pPr>
        <w:rPr>
          <w:rFonts w:ascii="Gill Sans MT" w:hAnsi="Gill Sans MT"/>
          <w:sz w:val="22"/>
        </w:rPr>
      </w:pPr>
      <w:r w:rsidRPr="00910611">
        <w:rPr>
          <w:rFonts w:ascii="Gill Sans MT" w:hAnsi="Gill Sans MT"/>
          <w:sz w:val="22"/>
        </w:rPr>
        <w:t>Međunarodne zainteresovane strane za ovu evaluaciju:</w:t>
      </w:r>
    </w:p>
    <w:p w:rsidR="005638AC" w:rsidRPr="00910611" w:rsidRDefault="005638AC" w:rsidP="005638AC">
      <w:pPr>
        <w:rPr>
          <w:rFonts w:ascii="Gill Sans MT" w:hAnsi="Gill Sans MT"/>
          <w:sz w:val="22"/>
        </w:rPr>
      </w:pPr>
      <w:r w:rsidRPr="00910611">
        <w:rPr>
          <w:rFonts w:ascii="Gill Sans MT" w:hAnsi="Gill Sans MT"/>
          <w:sz w:val="22"/>
        </w:rPr>
        <w:t xml:space="preserve">Evropska komisija (DG) </w:t>
      </w:r>
    </w:p>
    <w:p w:rsidR="005638AC" w:rsidRPr="00910611" w:rsidRDefault="005638AC" w:rsidP="005638AC">
      <w:pPr>
        <w:rPr>
          <w:rFonts w:ascii="Gill Sans MT" w:hAnsi="Gill Sans MT"/>
          <w:sz w:val="22"/>
        </w:rPr>
      </w:pPr>
      <w:r w:rsidRPr="00910611">
        <w:rPr>
          <w:rFonts w:ascii="Gill Sans MT" w:hAnsi="Gill Sans MT"/>
          <w:sz w:val="22"/>
        </w:rPr>
        <w:t>Delegacija Evropske unije u Crnoj Gori</w:t>
      </w:r>
    </w:p>
    <w:p w:rsidR="005638AC" w:rsidRPr="00910611" w:rsidRDefault="005638AC" w:rsidP="005638AC">
      <w:pPr>
        <w:rPr>
          <w:rFonts w:ascii="Gill Sans MT" w:hAnsi="Gill Sans MT"/>
          <w:sz w:val="22"/>
        </w:rPr>
      </w:pPr>
      <w:r w:rsidRPr="00910611">
        <w:rPr>
          <w:rFonts w:ascii="Gill Sans MT" w:hAnsi="Gill Sans MT"/>
          <w:sz w:val="22"/>
        </w:rPr>
        <w:t>OECD SIGMA</w:t>
      </w:r>
    </w:p>
    <w:p w:rsidR="005638AC" w:rsidRPr="00910611" w:rsidRDefault="005638AC" w:rsidP="005638AC">
      <w:pPr>
        <w:rPr>
          <w:rFonts w:ascii="Gill Sans MT" w:hAnsi="Gill Sans MT"/>
          <w:sz w:val="22"/>
        </w:rPr>
      </w:pPr>
      <w:r w:rsidRPr="00910611">
        <w:rPr>
          <w:rFonts w:ascii="Gill Sans MT" w:hAnsi="Gill Sans MT"/>
          <w:sz w:val="22"/>
        </w:rPr>
        <w:t>Svjetska banka</w:t>
      </w:r>
    </w:p>
    <w:p w:rsidR="005638AC" w:rsidRPr="00910611" w:rsidRDefault="005638AC" w:rsidP="005638AC">
      <w:pPr>
        <w:rPr>
          <w:rFonts w:ascii="Gill Sans MT" w:hAnsi="Gill Sans MT"/>
          <w:sz w:val="22"/>
        </w:rPr>
      </w:pPr>
      <w:r w:rsidRPr="00910611">
        <w:rPr>
          <w:rFonts w:ascii="Gill Sans MT" w:hAnsi="Gill Sans MT"/>
          <w:sz w:val="22"/>
        </w:rPr>
        <w:t>MMF</w:t>
      </w:r>
    </w:p>
    <w:p w:rsidR="005638AC" w:rsidRPr="00910611" w:rsidRDefault="005638AC" w:rsidP="005638AC">
      <w:pPr>
        <w:rPr>
          <w:rFonts w:ascii="Gill Sans MT" w:hAnsi="Gill Sans MT"/>
          <w:sz w:val="22"/>
        </w:rPr>
      </w:pPr>
      <w:r w:rsidRPr="00910611">
        <w:rPr>
          <w:rFonts w:ascii="Gill Sans MT" w:hAnsi="Gill Sans MT"/>
          <w:sz w:val="22"/>
        </w:rPr>
        <w:t>UNDP</w:t>
      </w:r>
    </w:p>
    <w:p w:rsidR="005638AC" w:rsidRPr="00910611" w:rsidRDefault="005638AC" w:rsidP="005638AC">
      <w:pPr>
        <w:rPr>
          <w:rFonts w:ascii="Gill Sans MT" w:hAnsi="Gill Sans MT"/>
          <w:sz w:val="22"/>
        </w:rPr>
      </w:pPr>
      <w:r w:rsidRPr="00910611">
        <w:rPr>
          <w:rFonts w:ascii="Gill Sans MT" w:hAnsi="Gill Sans MT"/>
          <w:sz w:val="22"/>
        </w:rPr>
        <w:t>Regionalna škola za javnu upravu (RESPA)</w:t>
      </w:r>
    </w:p>
    <w:p w:rsidR="005638AC" w:rsidRPr="00910611" w:rsidRDefault="005638AC" w:rsidP="005638AC">
      <w:pPr>
        <w:rPr>
          <w:rFonts w:ascii="Gill Sans MT" w:hAnsi="Gill Sans MT"/>
          <w:sz w:val="22"/>
        </w:rPr>
      </w:pPr>
      <w:r w:rsidRPr="00910611">
        <w:rPr>
          <w:rFonts w:ascii="Gill Sans MT" w:hAnsi="Gill Sans MT"/>
          <w:sz w:val="22"/>
        </w:rPr>
        <w:t>Britanski savjet</w:t>
      </w:r>
    </w:p>
    <w:p w:rsidR="005638AC" w:rsidRPr="00910611" w:rsidRDefault="005638AC" w:rsidP="005638AC">
      <w:pPr>
        <w:rPr>
          <w:rFonts w:ascii="Gill Sans MT" w:hAnsi="Gill Sans MT"/>
          <w:sz w:val="22"/>
        </w:rPr>
      </w:pPr>
      <w:r w:rsidRPr="00910611">
        <w:rPr>
          <w:rFonts w:ascii="Gill Sans MT" w:hAnsi="Gill Sans MT"/>
          <w:sz w:val="22"/>
        </w:rPr>
        <w:t>Ambasade</w:t>
      </w:r>
    </w:p>
    <w:p w:rsidR="005638AC" w:rsidRPr="00910611" w:rsidRDefault="005638AC" w:rsidP="005638AC">
      <w:pPr>
        <w:rPr>
          <w:rFonts w:ascii="Gill Sans MT" w:hAnsi="Gill Sans MT"/>
          <w:sz w:val="22"/>
        </w:rPr>
      </w:pPr>
      <w:r w:rsidRPr="00910611">
        <w:rPr>
          <w:rFonts w:ascii="Gill Sans MT" w:hAnsi="Gill Sans MT"/>
          <w:sz w:val="22"/>
        </w:rPr>
        <w:t>Drugi donatori</w:t>
      </w:r>
    </w:p>
    <w:p w:rsidR="005638AC" w:rsidRPr="00910611" w:rsidRDefault="005638AC" w:rsidP="005638AC">
      <w:pPr>
        <w:rPr>
          <w:rFonts w:ascii="Gill Sans MT" w:hAnsi="Gill Sans MT"/>
          <w:sz w:val="22"/>
        </w:rPr>
      </w:pPr>
      <w:r w:rsidRPr="00910611">
        <w:rPr>
          <w:rFonts w:ascii="Gill Sans MT" w:hAnsi="Gill Sans MT"/>
          <w:sz w:val="22"/>
        </w:rPr>
        <w:t xml:space="preserve">Tokom početne faze i faze analize dokumentacije, izvođač evaluator će se konsultovati sa glavnim nacionalnim zainteresovanim stranama putem imejla ili na sastancima licem u lice. Mapa zainteresovanih strana biće utvrđena, na kojoj se objašnjavaju međusobna očekivanja koja zainteresovane strane imaju jedna prema drugoj. Od ovih zainteresovanih strana zahtijevaće se komentari prije finalizacije faze analize dokumentacije i Početnog izvještaja. </w:t>
      </w:r>
      <w:r w:rsidRPr="00910611">
        <w:rPr>
          <w:rFonts w:ascii="Gill Sans MT" w:hAnsi="Gill Sans MT"/>
          <w:b/>
          <w:sz w:val="22"/>
        </w:rPr>
        <w:t>Radionica za zainteresovane strane biće održana pri kraju terenske faze</w:t>
      </w:r>
      <w:r w:rsidRPr="00910611">
        <w:rPr>
          <w:rFonts w:ascii="Gill Sans MT" w:hAnsi="Gill Sans MT"/>
          <w:sz w:val="22"/>
        </w:rPr>
        <w:t xml:space="preserve">, prije izrade završnog izvještaja. Nacrt završnog izvještaja biće poslat na komentar konsultovanim zainteresovanim stranama tokom evaluacije. </w:t>
      </w:r>
      <w:r w:rsidRPr="00910611">
        <w:rPr>
          <w:rFonts w:ascii="Gill Sans MT" w:hAnsi="Gill Sans MT"/>
          <w:b/>
          <w:sz w:val="22"/>
        </w:rPr>
        <w:t>Seminar o diseminaciji biće održan kada evaluacija bude završena</w:t>
      </w:r>
      <w:r w:rsidRPr="00910611">
        <w:rPr>
          <w:rFonts w:ascii="Gill Sans MT" w:hAnsi="Gill Sans MT"/>
          <w:sz w:val="22"/>
        </w:rPr>
        <w:t xml:space="preserve">. </w:t>
      </w:r>
    </w:p>
    <w:p w:rsidR="005638AC" w:rsidRPr="00910611" w:rsidRDefault="005638AC" w:rsidP="005638AC">
      <w:pPr>
        <w:rPr>
          <w:rFonts w:ascii="Gill Sans MT" w:hAnsi="Gill Sans MT"/>
          <w:b/>
          <w:sz w:val="22"/>
        </w:rPr>
      </w:pPr>
      <w:r w:rsidRPr="00910611">
        <w:rPr>
          <w:rFonts w:ascii="Gill Sans MT" w:hAnsi="Gill Sans MT"/>
          <w:b/>
          <w:sz w:val="22"/>
        </w:rPr>
        <w:t xml:space="preserve">4.2 Konkretan </w:t>
      </w:r>
      <w:r w:rsidR="00D70BC0">
        <w:rPr>
          <w:rFonts w:ascii="Gill Sans MT" w:hAnsi="Gill Sans MT"/>
          <w:b/>
          <w:sz w:val="22"/>
        </w:rPr>
        <w:t xml:space="preserve">rad </w:t>
      </w:r>
    </w:p>
    <w:p w:rsidR="005638AC" w:rsidRPr="00910611" w:rsidRDefault="005638AC" w:rsidP="005638AC">
      <w:pPr>
        <w:rPr>
          <w:rFonts w:ascii="Gill Sans MT" w:hAnsi="Gill Sans MT"/>
          <w:sz w:val="22"/>
        </w:rPr>
      </w:pPr>
      <w:r w:rsidRPr="00910611">
        <w:rPr>
          <w:rFonts w:ascii="Gill Sans MT" w:hAnsi="Gill Sans MT"/>
          <w:sz w:val="22"/>
        </w:rPr>
        <w:t>Metodologija</w:t>
      </w:r>
    </w:p>
    <w:p w:rsidR="005638AC" w:rsidRPr="00910611" w:rsidRDefault="005638AC" w:rsidP="005638AC">
      <w:pPr>
        <w:rPr>
          <w:rFonts w:ascii="Gill Sans MT" w:hAnsi="Gill Sans MT"/>
          <w:sz w:val="22"/>
          <w:u w:val="single"/>
        </w:rPr>
      </w:pPr>
      <w:r w:rsidRPr="00910611">
        <w:rPr>
          <w:rFonts w:ascii="Gill Sans MT" w:hAnsi="Gill Sans MT"/>
          <w:sz w:val="22"/>
          <w:u w:val="single"/>
        </w:rPr>
        <w:lastRenderedPageBreak/>
        <w:t>Izvori informacija</w:t>
      </w:r>
    </w:p>
    <w:p w:rsidR="005B1610" w:rsidRPr="00910611" w:rsidRDefault="005638AC" w:rsidP="005638AC">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Na sljedećoj listi su izvori opštih informacija koje se odnose na strategiju RJU kao cjelinu, dok će posebni izvori biti obezbijeđeni blagovremeno</w:t>
      </w:r>
      <w:r w:rsidR="005B1610" w:rsidRPr="00910611">
        <w:rPr>
          <w:rFonts w:ascii="Gill Sans MT" w:hAnsi="Gill Sans MT" w:cs="Arial"/>
          <w:sz w:val="22"/>
        </w:rPr>
        <w:t>.</w:t>
      </w:r>
    </w:p>
    <w:p w:rsidR="009B390C" w:rsidRPr="00910611" w:rsidRDefault="009B390C" w:rsidP="009B390C">
      <w:pPr>
        <w:rPr>
          <w:rFonts w:ascii="Gill Sans MT" w:hAnsi="Gill Sans MT"/>
          <w:sz w:val="22"/>
        </w:rPr>
      </w:pPr>
      <w:r w:rsidRPr="00910611">
        <w:rPr>
          <w:rFonts w:ascii="Gill Sans MT" w:hAnsi="Gill Sans MT"/>
          <w:sz w:val="22"/>
        </w:rPr>
        <w:t>Izvori za pozadinu/monitoring stanja:</w:t>
      </w:r>
    </w:p>
    <w:p w:rsidR="009B390C" w:rsidRPr="00910611" w:rsidRDefault="009B390C" w:rsidP="009B390C">
      <w:pPr>
        <w:rPr>
          <w:rFonts w:ascii="Gill Sans MT" w:hAnsi="Gill Sans MT"/>
          <w:sz w:val="22"/>
        </w:rPr>
      </w:pPr>
      <w:r w:rsidRPr="00910611">
        <w:rPr>
          <w:rFonts w:ascii="Gill Sans MT" w:hAnsi="Gill Sans MT"/>
          <w:sz w:val="22"/>
        </w:rPr>
        <w:t>Nacionalni okvirni strateški dokument 2014-2020;</w:t>
      </w:r>
    </w:p>
    <w:p w:rsidR="009B390C" w:rsidRPr="00910611" w:rsidRDefault="009B390C" w:rsidP="009B390C">
      <w:pPr>
        <w:rPr>
          <w:rFonts w:ascii="Gill Sans MT" w:hAnsi="Gill Sans MT"/>
          <w:sz w:val="22"/>
        </w:rPr>
      </w:pPr>
      <w:r w:rsidRPr="00910611">
        <w:rPr>
          <w:rFonts w:ascii="Gill Sans MT" w:hAnsi="Gill Sans MT"/>
          <w:sz w:val="22"/>
        </w:rPr>
        <w:t>Eksterna evaluacija instrumenta za pretpristupnu pomoć (IPA II, 2017);</w:t>
      </w:r>
    </w:p>
    <w:p w:rsidR="009B390C" w:rsidRPr="00910611" w:rsidRDefault="009B390C" w:rsidP="009B390C">
      <w:pPr>
        <w:rPr>
          <w:rFonts w:ascii="Gill Sans MT" w:hAnsi="Gill Sans MT"/>
          <w:sz w:val="22"/>
        </w:rPr>
      </w:pPr>
      <w:r w:rsidRPr="00910611">
        <w:rPr>
          <w:rFonts w:ascii="Gill Sans MT" w:hAnsi="Gill Sans MT"/>
          <w:sz w:val="22"/>
        </w:rPr>
        <w:t>Tematska evaluacija podrške Reformi javne uprave  instrumenta za pretpristupnu pomoć i instrumenta za evropsko susjedstvo;</w:t>
      </w:r>
    </w:p>
    <w:p w:rsidR="009B390C" w:rsidRPr="00910611" w:rsidRDefault="009B390C" w:rsidP="009B390C">
      <w:pPr>
        <w:rPr>
          <w:rFonts w:ascii="Gill Sans MT" w:hAnsi="Gill Sans MT"/>
          <w:sz w:val="22"/>
        </w:rPr>
      </w:pPr>
      <w:r w:rsidRPr="00910611">
        <w:rPr>
          <w:rFonts w:ascii="Gill Sans MT" w:hAnsi="Gill Sans MT"/>
          <w:sz w:val="22"/>
        </w:rPr>
        <w:t>IPA - privremena evaluacija i meta evaluacija IPA pomoći, nacionalni program privremene evaluacije;</w:t>
      </w:r>
    </w:p>
    <w:p w:rsidR="009B390C" w:rsidRPr="00910611" w:rsidRDefault="009B390C" w:rsidP="009B390C">
      <w:pPr>
        <w:rPr>
          <w:rFonts w:ascii="Gill Sans MT" w:hAnsi="Gill Sans MT"/>
          <w:sz w:val="22"/>
        </w:rPr>
      </w:pPr>
      <w:r w:rsidRPr="00910611">
        <w:rPr>
          <w:rFonts w:ascii="Gill Sans MT" w:hAnsi="Gill Sans MT"/>
          <w:sz w:val="22"/>
        </w:rPr>
        <w:t>Strategija reforme javne uprave (RJU) 2018-2020 sa Akcionim planom za 2018. godinu;</w:t>
      </w:r>
    </w:p>
    <w:p w:rsidR="009B390C" w:rsidRPr="00910611" w:rsidRDefault="009B390C" w:rsidP="009B390C">
      <w:pPr>
        <w:rPr>
          <w:rFonts w:ascii="Gill Sans MT" w:hAnsi="Gill Sans MT"/>
          <w:sz w:val="22"/>
        </w:rPr>
      </w:pPr>
      <w:r w:rsidRPr="00910611">
        <w:rPr>
          <w:rFonts w:ascii="Gill Sans MT" w:hAnsi="Gill Sans MT"/>
          <w:sz w:val="22"/>
        </w:rPr>
        <w:t>Program reforme upravljanja javnim finansijama (PFM) 2016-2020;</w:t>
      </w:r>
    </w:p>
    <w:p w:rsidR="009B390C" w:rsidRPr="00910611" w:rsidRDefault="009B390C" w:rsidP="009B390C">
      <w:pPr>
        <w:rPr>
          <w:rFonts w:ascii="Gill Sans MT" w:hAnsi="Gill Sans MT"/>
          <w:sz w:val="22"/>
        </w:rPr>
      </w:pPr>
      <w:r w:rsidRPr="00910611">
        <w:rPr>
          <w:rFonts w:ascii="Gill Sans MT" w:hAnsi="Gill Sans MT"/>
          <w:sz w:val="22"/>
        </w:rPr>
        <w:t>Program ekonomskih reformi Crne Gore (PER);</w:t>
      </w:r>
    </w:p>
    <w:p w:rsidR="009B390C" w:rsidRPr="00910611" w:rsidRDefault="009B390C" w:rsidP="009B390C">
      <w:pPr>
        <w:rPr>
          <w:rFonts w:ascii="Gill Sans MT" w:hAnsi="Gill Sans MT"/>
          <w:sz w:val="22"/>
        </w:rPr>
      </w:pPr>
      <w:r w:rsidRPr="00910611">
        <w:rPr>
          <w:rFonts w:ascii="Gill Sans MT" w:hAnsi="Gill Sans MT"/>
          <w:sz w:val="22"/>
        </w:rPr>
        <w:t>Procjena EC DG ECFIN;</w:t>
      </w:r>
    </w:p>
    <w:p w:rsidR="009B390C" w:rsidRPr="00910611" w:rsidRDefault="009B390C" w:rsidP="009B390C">
      <w:pPr>
        <w:rPr>
          <w:rFonts w:ascii="Gill Sans MT" w:hAnsi="Gill Sans MT"/>
          <w:sz w:val="22"/>
        </w:rPr>
      </w:pPr>
      <w:r w:rsidRPr="00910611">
        <w:rPr>
          <w:rFonts w:ascii="Gill Sans MT" w:hAnsi="Gill Sans MT"/>
          <w:sz w:val="22"/>
        </w:rPr>
        <w:t>Strategija razvoja informacionog društva 2016-2020;</w:t>
      </w:r>
    </w:p>
    <w:p w:rsidR="009B390C" w:rsidRPr="00910611" w:rsidRDefault="009B390C" w:rsidP="009B390C">
      <w:pPr>
        <w:rPr>
          <w:rFonts w:ascii="Gill Sans MT" w:hAnsi="Gill Sans MT"/>
          <w:sz w:val="22"/>
        </w:rPr>
      </w:pPr>
      <w:r w:rsidRPr="00910611">
        <w:rPr>
          <w:rFonts w:ascii="Gill Sans MT" w:hAnsi="Gill Sans MT"/>
          <w:sz w:val="22"/>
        </w:rPr>
        <w:t>Polazna procjena javne uprave u Crnoj Gori, SIGMA;</w:t>
      </w:r>
    </w:p>
    <w:p w:rsidR="009B390C" w:rsidRPr="00910611" w:rsidRDefault="009B390C" w:rsidP="009B390C">
      <w:pPr>
        <w:rPr>
          <w:rFonts w:ascii="Gill Sans MT" w:hAnsi="Gill Sans MT"/>
          <w:sz w:val="22"/>
        </w:rPr>
      </w:pPr>
      <w:r w:rsidRPr="00910611">
        <w:rPr>
          <w:rFonts w:ascii="Gill Sans MT" w:hAnsi="Gill Sans MT"/>
          <w:sz w:val="22"/>
        </w:rPr>
        <w:t>Principi javne uprave u Crnoj Gori, Izvještaj o monitoringu, SIGMA;</w:t>
      </w:r>
    </w:p>
    <w:p w:rsidR="009B390C" w:rsidRPr="00910611" w:rsidRDefault="009B390C" w:rsidP="009B390C">
      <w:pPr>
        <w:rPr>
          <w:rFonts w:ascii="Gill Sans MT" w:hAnsi="Gill Sans MT"/>
          <w:sz w:val="22"/>
        </w:rPr>
      </w:pPr>
      <w:r w:rsidRPr="00910611">
        <w:rPr>
          <w:rFonts w:ascii="Gill Sans MT" w:hAnsi="Gill Sans MT"/>
          <w:sz w:val="22"/>
        </w:rPr>
        <w:t>Upravljačka odgovornost na Zapadnom Balkanu (Komparativna analiza prepreka i mogućnosti sa kojima su suočeni viši rukovodioci u isporuci ciljeva politike), SIGMA;</w:t>
      </w:r>
    </w:p>
    <w:p w:rsidR="009B390C" w:rsidRPr="00910611" w:rsidRDefault="009B390C" w:rsidP="009B390C">
      <w:pPr>
        <w:rPr>
          <w:rFonts w:ascii="Gill Sans MT" w:hAnsi="Gill Sans MT"/>
          <w:sz w:val="22"/>
        </w:rPr>
      </w:pPr>
      <w:r w:rsidRPr="00910611">
        <w:rPr>
          <w:rFonts w:ascii="Gill Sans MT" w:hAnsi="Gill Sans MT"/>
          <w:sz w:val="22"/>
        </w:rPr>
        <w:t>WEBER regionalni projekat izvještaj o monitoringu RJU 2017/2018 za Crnu Goru;</w:t>
      </w:r>
    </w:p>
    <w:p w:rsidR="009B390C" w:rsidRPr="00910611" w:rsidRDefault="009B390C" w:rsidP="009B390C">
      <w:pPr>
        <w:rPr>
          <w:rFonts w:ascii="Gill Sans MT" w:hAnsi="Gill Sans MT"/>
          <w:sz w:val="22"/>
        </w:rPr>
      </w:pPr>
      <w:r w:rsidRPr="00910611">
        <w:rPr>
          <w:rFonts w:ascii="Gill Sans MT" w:hAnsi="Gill Sans MT"/>
          <w:sz w:val="22"/>
        </w:rPr>
        <w:t>Izvještaji o optimizaciji javne uprave;</w:t>
      </w:r>
    </w:p>
    <w:p w:rsidR="009B390C" w:rsidRPr="00910611" w:rsidRDefault="009B390C" w:rsidP="009B390C">
      <w:pPr>
        <w:rPr>
          <w:rFonts w:ascii="Gill Sans MT" w:hAnsi="Gill Sans MT"/>
          <w:sz w:val="22"/>
        </w:rPr>
      </w:pPr>
      <w:r w:rsidRPr="00910611">
        <w:rPr>
          <w:rFonts w:ascii="Gill Sans MT" w:hAnsi="Gill Sans MT"/>
          <w:sz w:val="22"/>
        </w:rPr>
        <w:t>Pregled uticaja kratkoročnih mjera u 2018. godini;</w:t>
      </w:r>
    </w:p>
    <w:p w:rsidR="009B390C" w:rsidRPr="00910611" w:rsidRDefault="009B390C" w:rsidP="009B390C">
      <w:pPr>
        <w:rPr>
          <w:rFonts w:ascii="Gill Sans MT" w:hAnsi="Gill Sans MT"/>
          <w:sz w:val="22"/>
        </w:rPr>
      </w:pPr>
      <w:r w:rsidRPr="00910611">
        <w:rPr>
          <w:rFonts w:ascii="Gill Sans MT" w:hAnsi="Gill Sans MT"/>
          <w:sz w:val="22"/>
        </w:rPr>
        <w:t>Izvještaj o javnim rashodima i finansijskoj odgovornosti (PEFA);</w:t>
      </w:r>
    </w:p>
    <w:p w:rsidR="009B390C" w:rsidRPr="00910611" w:rsidRDefault="009B390C" w:rsidP="009B390C">
      <w:pPr>
        <w:rPr>
          <w:rFonts w:ascii="Gill Sans MT" w:hAnsi="Gill Sans MT"/>
          <w:sz w:val="22"/>
        </w:rPr>
      </w:pPr>
      <w:r w:rsidRPr="00910611">
        <w:rPr>
          <w:rFonts w:ascii="Gill Sans MT" w:hAnsi="Gill Sans MT"/>
          <w:sz w:val="22"/>
        </w:rPr>
        <w:lastRenderedPageBreak/>
        <w:t>Godišnji izvještaj Evropske komisije o Crnoj Gori;</w:t>
      </w:r>
    </w:p>
    <w:p w:rsidR="009B390C" w:rsidRPr="00910611" w:rsidRDefault="009B390C" w:rsidP="009B390C">
      <w:pPr>
        <w:rPr>
          <w:rFonts w:ascii="Gill Sans MT" w:hAnsi="Gill Sans MT"/>
          <w:sz w:val="22"/>
        </w:rPr>
      </w:pPr>
      <w:r w:rsidRPr="00910611">
        <w:rPr>
          <w:rFonts w:ascii="Gill Sans MT" w:hAnsi="Gill Sans MT"/>
          <w:sz w:val="22"/>
        </w:rPr>
        <w:t>Izvještaj EU o monitoringu (ROM);</w:t>
      </w:r>
    </w:p>
    <w:p w:rsidR="009B390C" w:rsidRPr="00910611" w:rsidRDefault="009B390C" w:rsidP="009B390C">
      <w:pPr>
        <w:rPr>
          <w:rFonts w:ascii="Gill Sans MT" w:hAnsi="Gill Sans MT"/>
          <w:sz w:val="22"/>
        </w:rPr>
      </w:pPr>
      <w:r w:rsidRPr="00910611">
        <w:rPr>
          <w:rFonts w:ascii="Gill Sans MT" w:hAnsi="Gill Sans MT"/>
          <w:sz w:val="22"/>
        </w:rPr>
        <w:t>Izvještaji DG BUDG o misiji za utvrđivanje činjenica, koji uključuju direktno upućivanje na RJU;Izvještaj SB;</w:t>
      </w:r>
    </w:p>
    <w:p w:rsidR="009B390C" w:rsidRPr="00910611" w:rsidRDefault="009B390C" w:rsidP="009B390C">
      <w:pPr>
        <w:rPr>
          <w:rFonts w:ascii="Gill Sans MT" w:hAnsi="Gill Sans MT"/>
          <w:sz w:val="22"/>
        </w:rPr>
      </w:pPr>
      <w:r w:rsidRPr="00910611">
        <w:rPr>
          <w:rFonts w:ascii="Gill Sans MT" w:hAnsi="Gill Sans MT"/>
          <w:sz w:val="22"/>
        </w:rPr>
        <w:t>Izvještaj o reformi PFM u 2017. i 2018. godini, NVO Institut alternativa;</w:t>
      </w:r>
    </w:p>
    <w:p w:rsidR="009B390C" w:rsidRPr="00910611" w:rsidRDefault="009B390C" w:rsidP="009B390C">
      <w:pPr>
        <w:rPr>
          <w:rFonts w:ascii="Gill Sans MT" w:hAnsi="Gill Sans MT"/>
          <w:sz w:val="22"/>
        </w:rPr>
      </w:pPr>
      <w:r w:rsidRPr="00910611">
        <w:rPr>
          <w:rFonts w:ascii="Gill Sans MT" w:hAnsi="Gill Sans MT"/>
          <w:sz w:val="22"/>
        </w:rPr>
        <w:t>Monitor RJU na Zapadnom Balkanu 2017/2018, NVO Institut alternativa;</w:t>
      </w:r>
    </w:p>
    <w:p w:rsidR="009B390C" w:rsidRPr="00910611" w:rsidRDefault="009B390C" w:rsidP="009B390C">
      <w:pPr>
        <w:rPr>
          <w:rFonts w:ascii="Gill Sans MT" w:hAnsi="Gill Sans MT"/>
          <w:sz w:val="22"/>
        </w:rPr>
      </w:pPr>
      <w:r w:rsidRPr="00910611">
        <w:rPr>
          <w:rFonts w:ascii="Gill Sans MT" w:hAnsi="Gill Sans MT"/>
          <w:sz w:val="22"/>
        </w:rPr>
        <w:t>Nacionalni monitor RJU - Crna Gora, NVO Institut alternativa;</w:t>
      </w:r>
    </w:p>
    <w:p w:rsidR="009B390C" w:rsidRPr="00910611" w:rsidRDefault="009B390C" w:rsidP="009B390C">
      <w:pPr>
        <w:rPr>
          <w:rFonts w:ascii="Gill Sans MT" w:hAnsi="Gill Sans MT"/>
          <w:sz w:val="22"/>
        </w:rPr>
      </w:pPr>
      <w:r w:rsidRPr="00910611">
        <w:rPr>
          <w:rFonts w:ascii="Gill Sans MT" w:hAnsi="Gill Sans MT"/>
          <w:sz w:val="22"/>
        </w:rPr>
        <w:t>Ostali izvještaji NVO</w:t>
      </w:r>
    </w:p>
    <w:p w:rsidR="009B390C" w:rsidRPr="00910611" w:rsidRDefault="009B390C" w:rsidP="009B390C">
      <w:pPr>
        <w:rPr>
          <w:rFonts w:ascii="Gill Sans MT" w:hAnsi="Gill Sans MT"/>
          <w:sz w:val="22"/>
        </w:rPr>
      </w:pPr>
      <w:r w:rsidRPr="00910611">
        <w:rPr>
          <w:rFonts w:ascii="Gill Sans MT" w:hAnsi="Gill Sans MT"/>
          <w:sz w:val="22"/>
        </w:rPr>
        <w:t>Izvori za planiranje i monitoring:</w:t>
      </w:r>
    </w:p>
    <w:p w:rsidR="009B390C" w:rsidRPr="00910611" w:rsidRDefault="009B390C" w:rsidP="009B390C">
      <w:pPr>
        <w:rPr>
          <w:rFonts w:ascii="Gill Sans MT" w:hAnsi="Gill Sans MT"/>
          <w:sz w:val="22"/>
        </w:rPr>
      </w:pPr>
      <w:r w:rsidRPr="00910611">
        <w:rPr>
          <w:rFonts w:ascii="Gill Sans MT" w:hAnsi="Gill Sans MT"/>
          <w:sz w:val="22"/>
        </w:rPr>
        <w:t>Strategija RJU 2016-2020;</w:t>
      </w:r>
    </w:p>
    <w:p w:rsidR="009B390C" w:rsidRPr="00910611" w:rsidRDefault="009B390C" w:rsidP="009B390C">
      <w:pPr>
        <w:rPr>
          <w:rFonts w:ascii="Gill Sans MT" w:hAnsi="Gill Sans MT"/>
          <w:sz w:val="22"/>
        </w:rPr>
      </w:pPr>
      <w:r w:rsidRPr="00910611">
        <w:rPr>
          <w:rFonts w:ascii="Gill Sans MT" w:hAnsi="Gill Sans MT"/>
          <w:sz w:val="22"/>
        </w:rPr>
        <w:t>Akcioni plan 2016-2018;</w:t>
      </w:r>
    </w:p>
    <w:p w:rsidR="009B390C" w:rsidRPr="00910611" w:rsidRDefault="009B390C" w:rsidP="009B390C">
      <w:pPr>
        <w:rPr>
          <w:rFonts w:ascii="Gill Sans MT" w:hAnsi="Gill Sans MT"/>
          <w:sz w:val="22"/>
        </w:rPr>
      </w:pPr>
      <w:r w:rsidRPr="00910611">
        <w:rPr>
          <w:rFonts w:ascii="Gill Sans MT" w:hAnsi="Gill Sans MT"/>
          <w:sz w:val="22"/>
        </w:rPr>
        <w:t>Akcioni plan 2018-2020;</w:t>
      </w:r>
    </w:p>
    <w:p w:rsidR="009B390C" w:rsidRPr="00910611" w:rsidRDefault="009B390C" w:rsidP="009B390C">
      <w:pPr>
        <w:rPr>
          <w:rFonts w:ascii="Gill Sans MT" w:hAnsi="Gill Sans MT"/>
          <w:sz w:val="22"/>
        </w:rPr>
      </w:pPr>
      <w:r w:rsidRPr="00910611">
        <w:rPr>
          <w:rFonts w:ascii="Gill Sans MT" w:hAnsi="Gill Sans MT"/>
          <w:sz w:val="22"/>
        </w:rPr>
        <w:t>Godišnji izvještaji o strategiji RJU i AP;</w:t>
      </w:r>
    </w:p>
    <w:p w:rsidR="009B390C" w:rsidRPr="00910611" w:rsidRDefault="009B390C" w:rsidP="009B390C">
      <w:pPr>
        <w:rPr>
          <w:rFonts w:ascii="Gill Sans MT" w:hAnsi="Gill Sans MT"/>
          <w:sz w:val="22"/>
        </w:rPr>
      </w:pPr>
      <w:r w:rsidRPr="00910611">
        <w:rPr>
          <w:rFonts w:ascii="Gill Sans MT" w:hAnsi="Gill Sans MT"/>
          <w:sz w:val="22"/>
        </w:rPr>
        <w:t>Izvještaji Posebne radne grupe za RJU;</w:t>
      </w:r>
    </w:p>
    <w:p w:rsidR="009B390C" w:rsidRPr="00910611" w:rsidRDefault="009B390C" w:rsidP="009B390C">
      <w:pPr>
        <w:rPr>
          <w:rFonts w:ascii="Gill Sans MT" w:hAnsi="Gill Sans MT"/>
          <w:sz w:val="22"/>
        </w:rPr>
      </w:pPr>
      <w:r w:rsidRPr="00910611">
        <w:rPr>
          <w:rFonts w:ascii="Gill Sans MT" w:hAnsi="Gill Sans MT"/>
          <w:sz w:val="22"/>
        </w:rPr>
        <w:t>Izvještaji Državne revizorske institucije;</w:t>
      </w:r>
    </w:p>
    <w:p w:rsidR="009B390C" w:rsidRPr="00910611" w:rsidRDefault="009B390C" w:rsidP="009B390C">
      <w:pPr>
        <w:rPr>
          <w:rFonts w:ascii="Gill Sans MT" w:hAnsi="Gill Sans MT"/>
          <w:sz w:val="22"/>
        </w:rPr>
      </w:pPr>
      <w:r w:rsidRPr="00910611">
        <w:rPr>
          <w:rFonts w:ascii="Gill Sans MT" w:hAnsi="Gill Sans MT"/>
          <w:sz w:val="22"/>
        </w:rPr>
        <w:t>Izvještaj o godišnjem planu rada MJU;</w:t>
      </w:r>
    </w:p>
    <w:p w:rsidR="009B390C" w:rsidRPr="00910611" w:rsidRDefault="009B390C" w:rsidP="009B390C">
      <w:pPr>
        <w:rPr>
          <w:rFonts w:ascii="Gill Sans MT" w:hAnsi="Gill Sans MT"/>
          <w:sz w:val="22"/>
        </w:rPr>
      </w:pPr>
      <w:r w:rsidRPr="00910611">
        <w:rPr>
          <w:rFonts w:ascii="Gill Sans MT" w:hAnsi="Gill Sans MT"/>
          <w:sz w:val="22"/>
        </w:rPr>
        <w:t>Godišnji izvještaj UZK;</w:t>
      </w:r>
    </w:p>
    <w:p w:rsidR="005B1610" w:rsidRPr="00910611" w:rsidRDefault="009B390C" w:rsidP="009B390C">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Izvještaj o napretku o finansiranju projekta od RJU SBS.</w:t>
      </w:r>
    </w:p>
    <w:p w:rsidR="000B3B9C" w:rsidRPr="00910611" w:rsidRDefault="000B3B9C" w:rsidP="00EF7A23">
      <w:pPr>
        <w:spacing w:before="100" w:beforeAutospacing="1" w:after="100" w:afterAutospacing="1" w:line="240" w:lineRule="auto"/>
        <w:jc w:val="both"/>
        <w:rPr>
          <w:rFonts w:ascii="Gill Sans MT" w:hAnsi="Gill Sans MT" w:cs="Arial"/>
          <w:sz w:val="22"/>
          <w:u w:val="single"/>
        </w:rPr>
      </w:pPr>
    </w:p>
    <w:p w:rsidR="00887A27" w:rsidRPr="00910611" w:rsidRDefault="00887A27" w:rsidP="00887A27">
      <w:pPr>
        <w:rPr>
          <w:rFonts w:ascii="Gill Sans MT" w:hAnsi="Gill Sans MT"/>
          <w:sz w:val="22"/>
          <w:u w:val="single"/>
        </w:rPr>
      </w:pPr>
      <w:r w:rsidRPr="00910611">
        <w:rPr>
          <w:rFonts w:ascii="Gill Sans MT" w:hAnsi="Gill Sans MT"/>
          <w:sz w:val="22"/>
          <w:u w:val="single"/>
        </w:rPr>
        <w:t xml:space="preserve">Pristup evaluaciji </w:t>
      </w:r>
    </w:p>
    <w:p w:rsidR="00887A27" w:rsidRPr="00910611" w:rsidRDefault="00887A27" w:rsidP="00887A27">
      <w:pPr>
        <w:rPr>
          <w:rFonts w:ascii="Gill Sans MT" w:hAnsi="Gill Sans MT"/>
          <w:sz w:val="22"/>
        </w:rPr>
      </w:pPr>
      <w:r w:rsidRPr="00910611">
        <w:rPr>
          <w:rFonts w:ascii="Gill Sans MT" w:hAnsi="Gill Sans MT"/>
          <w:sz w:val="22"/>
        </w:rPr>
        <w:t xml:space="preserve">Metodologija evaluacije rukovodiće se kriterijumima i standardima OECD DAC. </w:t>
      </w:r>
      <w:r w:rsidRPr="00910611">
        <w:rPr>
          <w:rFonts w:ascii="Gill Sans MT" w:hAnsi="Gill Sans MT"/>
          <w:b/>
          <w:sz w:val="22"/>
        </w:rPr>
        <w:t>Evaluacija će se sprovesti na participatoran način</w:t>
      </w:r>
      <w:r w:rsidRPr="00910611">
        <w:rPr>
          <w:rFonts w:ascii="Gill Sans MT" w:hAnsi="Gill Sans MT"/>
          <w:sz w:val="22"/>
        </w:rPr>
        <w:t xml:space="preserve">, uz uključenost ključnih nacionalnih aktera u sklopu smjernica Ministarstva javne uprave koje rukovodi planiranjem, monitoringom i evaluacijom strategije RJU sa strane Vlade. Učešće ključnih zainteresovanih strana obezbijediće se u </w:t>
      </w:r>
      <w:r w:rsidRPr="00910611">
        <w:rPr>
          <w:rFonts w:ascii="Gill Sans MT" w:hAnsi="Gill Sans MT"/>
          <w:sz w:val="22"/>
        </w:rPr>
        <w:lastRenderedPageBreak/>
        <w:t>svim fazama evaluacije, uključujući planiranje, početak, utvrđivanje činjenica, izvještavanje, kao i fazu odgovora menadžmenta kada se bude utvrđivala konkretna upotreba nalaza i preporuka, narednih odluka, i strategija diseminacije, kako bude relevatno.</w:t>
      </w:r>
    </w:p>
    <w:p w:rsidR="00887A27" w:rsidRPr="00910611" w:rsidRDefault="00887A27" w:rsidP="00887A27">
      <w:pPr>
        <w:rPr>
          <w:rFonts w:ascii="Gill Sans MT" w:hAnsi="Gill Sans MT"/>
          <w:sz w:val="22"/>
        </w:rPr>
      </w:pPr>
      <w:r w:rsidRPr="00910611">
        <w:rPr>
          <w:rFonts w:ascii="Gill Sans MT" w:hAnsi="Gill Sans MT"/>
          <w:sz w:val="22"/>
        </w:rPr>
        <w:t>Ova evaluacija biće podijeljena u četiri faze:</w:t>
      </w:r>
    </w:p>
    <w:p w:rsidR="00887A27" w:rsidRPr="00910611" w:rsidRDefault="00887A27" w:rsidP="00887A27">
      <w:pPr>
        <w:rPr>
          <w:rFonts w:ascii="Gill Sans MT" w:hAnsi="Gill Sans MT"/>
          <w:sz w:val="22"/>
          <w:u w:val="single"/>
        </w:rPr>
      </w:pPr>
      <w:r w:rsidRPr="00910611">
        <w:rPr>
          <w:rFonts w:ascii="Gill Sans MT" w:hAnsi="Gill Sans MT"/>
          <w:sz w:val="22"/>
          <w:u w:val="single"/>
        </w:rPr>
        <w:t>1) Početna faza</w:t>
      </w:r>
    </w:p>
    <w:p w:rsidR="00887A27" w:rsidRPr="00910611" w:rsidRDefault="00887A27" w:rsidP="00887A27">
      <w:pPr>
        <w:rPr>
          <w:rFonts w:ascii="Gill Sans MT" w:hAnsi="Gill Sans MT"/>
          <w:sz w:val="22"/>
        </w:rPr>
      </w:pPr>
      <w:r w:rsidRPr="00910611">
        <w:rPr>
          <w:rFonts w:ascii="Gill Sans MT" w:hAnsi="Gill Sans MT"/>
          <w:sz w:val="22"/>
        </w:rPr>
        <w:t>Utvrdiće se mapa zainteresovanih strana, u kojoj se objašnjavaju međusobna očekivanja koja zainteresovane strane imaju jedne prema drugima. Tražiće se komentari od ovih zainteresovanih strana, prije finalizacije Početnog izvještaja. Sljedeći zadaci biće izvršeni u početnoj fazi.</w:t>
      </w:r>
    </w:p>
    <w:p w:rsidR="00887A27" w:rsidRPr="00910611" w:rsidRDefault="00887A27" w:rsidP="00887A27">
      <w:pPr>
        <w:rPr>
          <w:rFonts w:ascii="Gill Sans MT" w:hAnsi="Gill Sans MT"/>
          <w:sz w:val="22"/>
        </w:rPr>
      </w:pPr>
      <w:r w:rsidRPr="00910611">
        <w:rPr>
          <w:rFonts w:ascii="Gill Sans MT" w:hAnsi="Gill Sans MT"/>
          <w:sz w:val="22"/>
        </w:rPr>
        <w:t>Prikupljanje i analiza relevantne dokumentacije, analiza dokumentacije koja će biti predmet evaluacije;</w:t>
      </w:r>
    </w:p>
    <w:p w:rsidR="00887A27" w:rsidRPr="00910611" w:rsidRDefault="00887A27" w:rsidP="00887A27">
      <w:pPr>
        <w:rPr>
          <w:rFonts w:ascii="Gill Sans MT" w:hAnsi="Gill Sans MT"/>
          <w:sz w:val="22"/>
        </w:rPr>
      </w:pPr>
      <w:r w:rsidRPr="00910611">
        <w:rPr>
          <w:rFonts w:ascii="Gill Sans MT" w:hAnsi="Gill Sans MT"/>
          <w:sz w:val="22"/>
        </w:rPr>
        <w:t>Sprovođenje dubinske analize zainteresovanih strana, jasno opisujući očekivanja koja zainteresovane strane imaju jedni od drugih.</w:t>
      </w:r>
    </w:p>
    <w:p w:rsidR="00887A27" w:rsidRPr="00910611" w:rsidRDefault="00887A27" w:rsidP="00887A27">
      <w:pPr>
        <w:rPr>
          <w:rFonts w:ascii="Gill Sans MT" w:hAnsi="Gill Sans MT"/>
          <w:sz w:val="22"/>
        </w:rPr>
      </w:pPr>
      <w:r w:rsidRPr="00910611">
        <w:rPr>
          <w:rFonts w:ascii="Gill Sans MT" w:hAnsi="Gill Sans MT"/>
          <w:sz w:val="22"/>
        </w:rPr>
        <w:t>Kompletiranje pristupa procjeni i metodologiji: obuhvat, pitanja evaluacije, kriterijume procjene i indikatore;</w:t>
      </w:r>
    </w:p>
    <w:p w:rsidR="00887A27" w:rsidRPr="00910611" w:rsidRDefault="00887A27" w:rsidP="00887A27">
      <w:pPr>
        <w:rPr>
          <w:rFonts w:ascii="Gill Sans MT" w:hAnsi="Gill Sans MT"/>
          <w:sz w:val="22"/>
        </w:rPr>
      </w:pPr>
      <w:r w:rsidRPr="00910611">
        <w:rPr>
          <w:rFonts w:ascii="Gill Sans MT" w:hAnsi="Gill Sans MT"/>
          <w:sz w:val="22"/>
        </w:rPr>
        <w:t>Izrada i podnošenje početnog izvještaja</w:t>
      </w:r>
    </w:p>
    <w:p w:rsidR="00887A27" w:rsidRPr="00910611" w:rsidRDefault="00887A27" w:rsidP="00887A27">
      <w:pPr>
        <w:rPr>
          <w:rFonts w:ascii="Gill Sans MT" w:hAnsi="Gill Sans MT"/>
          <w:sz w:val="22"/>
          <w:u w:val="single"/>
        </w:rPr>
      </w:pPr>
      <w:r w:rsidRPr="00910611">
        <w:rPr>
          <w:rFonts w:ascii="Gill Sans MT" w:hAnsi="Gill Sans MT"/>
          <w:sz w:val="22"/>
          <w:u w:val="single"/>
        </w:rPr>
        <w:t>2) Faza implementacije (rad u kancelariji i terenski rad)</w:t>
      </w:r>
    </w:p>
    <w:p w:rsidR="00887A27" w:rsidRPr="00910611" w:rsidRDefault="00887A27" w:rsidP="00887A27">
      <w:pPr>
        <w:rPr>
          <w:rFonts w:ascii="Gill Sans MT" w:hAnsi="Gill Sans MT"/>
          <w:sz w:val="22"/>
        </w:rPr>
      </w:pPr>
      <w:r w:rsidRPr="00910611">
        <w:rPr>
          <w:rFonts w:ascii="Gill Sans MT" w:hAnsi="Gill Sans MT"/>
          <w:sz w:val="22"/>
        </w:rPr>
        <w:t xml:space="preserve">Tokom faze implementacije, evaluatori: </w:t>
      </w:r>
    </w:p>
    <w:p w:rsidR="00887A27" w:rsidRPr="00910611" w:rsidRDefault="00887A27" w:rsidP="00887A27">
      <w:pPr>
        <w:rPr>
          <w:rFonts w:ascii="Gill Sans MT" w:hAnsi="Gill Sans MT"/>
          <w:sz w:val="22"/>
        </w:rPr>
      </w:pPr>
      <w:r w:rsidRPr="00910611">
        <w:rPr>
          <w:rFonts w:ascii="Gill Sans MT" w:hAnsi="Gill Sans MT"/>
          <w:sz w:val="22"/>
        </w:rPr>
        <w:t>Kompletiraju prikupljanje relevantne dokumentacije;</w:t>
      </w:r>
    </w:p>
    <w:p w:rsidR="00887A27" w:rsidRPr="00910611" w:rsidRDefault="00887A27" w:rsidP="00887A27">
      <w:pPr>
        <w:rPr>
          <w:rFonts w:ascii="Gill Sans MT" w:hAnsi="Gill Sans MT"/>
          <w:sz w:val="22"/>
        </w:rPr>
      </w:pPr>
      <w:r w:rsidRPr="00910611">
        <w:rPr>
          <w:rFonts w:ascii="Gill Sans MT" w:hAnsi="Gill Sans MT"/>
          <w:sz w:val="22"/>
        </w:rPr>
        <w:t>Ažuriraju nivo informacija putem intervjua, upitnika ili bilo kojeg drugog relevantnog alata sa relevantnim akterima;</w:t>
      </w:r>
    </w:p>
    <w:p w:rsidR="00887A27" w:rsidRPr="00910611" w:rsidRDefault="00887A27" w:rsidP="00887A27">
      <w:pPr>
        <w:rPr>
          <w:rFonts w:ascii="Gill Sans MT" w:hAnsi="Gill Sans MT"/>
          <w:sz w:val="22"/>
        </w:rPr>
      </w:pPr>
      <w:r w:rsidRPr="00910611">
        <w:rPr>
          <w:rFonts w:ascii="Gill Sans MT" w:hAnsi="Gill Sans MT"/>
          <w:sz w:val="22"/>
        </w:rPr>
        <w:t>Izvode radionicu za sve relevantne zainteresovane strane</w:t>
      </w:r>
    </w:p>
    <w:p w:rsidR="00887A27" w:rsidRPr="00910611" w:rsidRDefault="00887A27" w:rsidP="00887A27">
      <w:pPr>
        <w:rPr>
          <w:rFonts w:ascii="Gill Sans MT" w:hAnsi="Gill Sans MT"/>
          <w:sz w:val="22"/>
        </w:rPr>
      </w:pPr>
      <w:r w:rsidRPr="00910611">
        <w:rPr>
          <w:rFonts w:ascii="Gill Sans MT" w:hAnsi="Gill Sans MT"/>
          <w:sz w:val="22"/>
        </w:rPr>
        <w:t>Analiziraju dokumentaciju u odnosu na pitanja evaluacije;</w:t>
      </w:r>
    </w:p>
    <w:p w:rsidR="00887A27" w:rsidRPr="00910611" w:rsidRDefault="00887A27" w:rsidP="00887A27">
      <w:pPr>
        <w:rPr>
          <w:rFonts w:ascii="Gill Sans MT" w:hAnsi="Gill Sans MT"/>
          <w:sz w:val="22"/>
        </w:rPr>
      </w:pPr>
      <w:r w:rsidRPr="00910611">
        <w:rPr>
          <w:rFonts w:ascii="Gill Sans MT" w:hAnsi="Gill Sans MT"/>
          <w:sz w:val="22"/>
        </w:rPr>
        <w:t xml:space="preserve">Razrađuju preliminarne nalaze, zaključke, u skladu sa obuhvatom i zahtjevima Projektnog zadatka i predstavljaju ih u dokumentu za diskusiju. To je radni dokument i ne zahtijeva formalno odobrenje. Služi kao osnova za raspravu sa </w:t>
      </w:r>
      <w:r w:rsidRPr="00910611">
        <w:rPr>
          <w:rFonts w:ascii="Gill Sans MT" w:hAnsi="Gill Sans MT"/>
          <w:sz w:val="22"/>
        </w:rPr>
        <w:lastRenderedPageBreak/>
        <w:t>različitim zainteresovanim stranama kao i da se dodatno provjere neke činjenice i razumijevanje u ovoj ranoj fazi.</w:t>
      </w:r>
    </w:p>
    <w:p w:rsidR="00887A27" w:rsidRPr="00910611" w:rsidRDefault="00887A27" w:rsidP="00887A27">
      <w:pPr>
        <w:rPr>
          <w:rFonts w:ascii="Gill Sans MT" w:hAnsi="Gill Sans MT"/>
          <w:sz w:val="22"/>
        </w:rPr>
      </w:pPr>
      <w:r w:rsidRPr="00910611">
        <w:rPr>
          <w:rFonts w:ascii="Gill Sans MT" w:hAnsi="Gill Sans MT"/>
          <w:sz w:val="22"/>
        </w:rPr>
        <w:t>Dubinska analiza relevantnih informacija.</w:t>
      </w:r>
    </w:p>
    <w:p w:rsidR="00887A27" w:rsidRPr="00910611" w:rsidRDefault="00887A27" w:rsidP="00887A27">
      <w:pPr>
        <w:rPr>
          <w:rFonts w:ascii="Gill Sans MT" w:hAnsi="Gill Sans MT"/>
          <w:sz w:val="22"/>
        </w:rPr>
      </w:pPr>
      <w:r w:rsidRPr="00910611">
        <w:rPr>
          <w:rFonts w:ascii="Gill Sans MT" w:hAnsi="Gill Sans MT"/>
          <w:sz w:val="22"/>
        </w:rPr>
        <w:t xml:space="preserve">Tokom faze implementacije, evaluatori će se sastati sa nacionalnim i međunarodnim zainteresovanim stranama. Telefonski intervjui, onlajn upitnici i drugi alati mogu nadopuniti lične intervjue i analizu informacija, na primjer, povjerljive ankete i struktuirani intervjui sa relevantnim lokalnim i međunarodnim zainteresovanim stranama radi prikupljanja podataka o implementaciji RJU strategije. </w:t>
      </w:r>
    </w:p>
    <w:p w:rsidR="00887A27" w:rsidRPr="00910611" w:rsidRDefault="00887A27" w:rsidP="00887A27">
      <w:pPr>
        <w:rPr>
          <w:rFonts w:ascii="Gill Sans MT" w:hAnsi="Gill Sans MT"/>
          <w:sz w:val="22"/>
        </w:rPr>
      </w:pPr>
      <w:r w:rsidRPr="00910611">
        <w:rPr>
          <w:rFonts w:ascii="Gill Sans MT" w:hAnsi="Gill Sans MT"/>
          <w:sz w:val="22"/>
        </w:rPr>
        <w:t>Sastanak između Referentne grupe evaluacije i evaluatora može doći nakon što su kompletirani rad u kancelariji i terenski rad.</w:t>
      </w:r>
    </w:p>
    <w:p w:rsidR="00887A27" w:rsidRPr="00910611" w:rsidRDefault="00887A27" w:rsidP="00887A27">
      <w:pPr>
        <w:rPr>
          <w:rFonts w:ascii="Gill Sans MT" w:hAnsi="Gill Sans MT"/>
          <w:sz w:val="22"/>
        </w:rPr>
      </w:pPr>
      <w:r w:rsidRPr="00910611">
        <w:rPr>
          <w:rFonts w:ascii="Gill Sans MT" w:hAnsi="Gill Sans MT"/>
          <w:sz w:val="22"/>
        </w:rPr>
        <w:t>3) Faza sinteze i izvještavanja</w:t>
      </w:r>
    </w:p>
    <w:p w:rsidR="00887A27" w:rsidRPr="00910611" w:rsidRDefault="00887A27" w:rsidP="00887A27">
      <w:pPr>
        <w:rPr>
          <w:rFonts w:ascii="Gill Sans MT" w:hAnsi="Gill Sans MT"/>
          <w:sz w:val="22"/>
        </w:rPr>
      </w:pPr>
      <w:r w:rsidRPr="00910611">
        <w:rPr>
          <w:rFonts w:ascii="Gill Sans MT" w:hAnsi="Gill Sans MT"/>
          <w:sz w:val="22"/>
        </w:rPr>
        <w:t xml:space="preserve">Ova faza je uglavnom posvećena pripremi izvještaja o evaluaciji na osnovu rada obavljenog tokom prethodnih faza. </w:t>
      </w:r>
    </w:p>
    <w:p w:rsidR="00887A27" w:rsidRPr="00910611" w:rsidRDefault="00887A27" w:rsidP="00887A27">
      <w:pPr>
        <w:rPr>
          <w:rFonts w:ascii="Gill Sans MT" w:hAnsi="Gill Sans MT"/>
          <w:sz w:val="22"/>
        </w:rPr>
      </w:pPr>
      <w:r w:rsidRPr="00910611">
        <w:rPr>
          <w:rFonts w:ascii="Gill Sans MT" w:hAnsi="Gill Sans MT"/>
          <w:sz w:val="22"/>
        </w:rPr>
        <w:t xml:space="preserve">Preporuke treba da se bave slabostima koje su identifikovane i da budu jasne, dobro strukturirane, operativne i realne u smislu obezbjeđivanja jasnog, izvodljivog i relevantnog inputa za odlučivanje i treba jasno da ukažu na mjere koje treba preduzeti. Treba istaći predstavljanje dobre prakse i uspješnih priča i korišćenje različitih modaliteta i alata za jačanje ciljeva RJU. </w:t>
      </w:r>
    </w:p>
    <w:p w:rsidR="00887A27" w:rsidRPr="00910611" w:rsidRDefault="00887A27" w:rsidP="00887A27">
      <w:pPr>
        <w:rPr>
          <w:rFonts w:ascii="Gill Sans MT" w:hAnsi="Gill Sans MT"/>
          <w:sz w:val="22"/>
        </w:rPr>
      </w:pPr>
      <w:r w:rsidRPr="00910611">
        <w:rPr>
          <w:rFonts w:ascii="Gill Sans MT" w:hAnsi="Gill Sans MT"/>
          <w:sz w:val="22"/>
        </w:rPr>
        <w:t>Nacrt završnog izvještaja biće poslat Ministarstvu javne uprave, Delegaciji EU, i drugim glavnim zainteresovanim stranama koje su konsultovane tokom evaluacije.</w:t>
      </w:r>
    </w:p>
    <w:p w:rsidR="00887A27" w:rsidRPr="00910611" w:rsidRDefault="00887A27" w:rsidP="00887A27">
      <w:pPr>
        <w:rPr>
          <w:rFonts w:ascii="Gill Sans MT" w:hAnsi="Gill Sans MT"/>
          <w:sz w:val="22"/>
        </w:rPr>
      </w:pPr>
      <w:r w:rsidRPr="00910611">
        <w:rPr>
          <w:rFonts w:ascii="Gill Sans MT" w:hAnsi="Gill Sans MT"/>
          <w:sz w:val="22"/>
        </w:rPr>
        <w:t xml:space="preserve">4) Faza diseminacije </w:t>
      </w:r>
    </w:p>
    <w:p w:rsidR="00887A27" w:rsidRPr="00910611" w:rsidRDefault="00887A27" w:rsidP="00887A27">
      <w:pPr>
        <w:rPr>
          <w:rFonts w:ascii="Gill Sans MT" w:hAnsi="Gill Sans MT"/>
          <w:sz w:val="22"/>
        </w:rPr>
      </w:pPr>
      <w:r w:rsidRPr="00910611">
        <w:rPr>
          <w:rFonts w:ascii="Gill Sans MT" w:hAnsi="Gill Sans MT"/>
          <w:sz w:val="22"/>
        </w:rPr>
        <w:t>Evaluator/i će organizovati seminar o diseminaciji nakon što evaluacija bude kompletirana radi predstavljanja glavnih nalaza, zaključaka i preporuka.</w:t>
      </w:r>
    </w:p>
    <w:p w:rsidR="00887A27" w:rsidRPr="00910611" w:rsidRDefault="00887A27" w:rsidP="00887A27">
      <w:pPr>
        <w:rPr>
          <w:rFonts w:ascii="Gill Sans MT" w:hAnsi="Gill Sans MT"/>
          <w:sz w:val="22"/>
        </w:rPr>
      </w:pPr>
      <w:r w:rsidRPr="00910611">
        <w:rPr>
          <w:rFonts w:ascii="Gill Sans MT" w:hAnsi="Gill Sans MT"/>
          <w:sz w:val="22"/>
        </w:rPr>
        <w:t xml:space="preserve">Očekuje se da evaluator provede </w:t>
      </w:r>
      <w:r w:rsidRPr="00910611">
        <w:rPr>
          <w:rFonts w:ascii="Gill Sans MT" w:hAnsi="Gill Sans MT"/>
          <w:b/>
          <w:sz w:val="22"/>
        </w:rPr>
        <w:t>najmanje 20 dana u zemlji</w:t>
      </w:r>
      <w:r w:rsidRPr="00910611">
        <w:rPr>
          <w:rFonts w:ascii="Gill Sans MT" w:hAnsi="Gill Sans MT"/>
          <w:sz w:val="22"/>
        </w:rPr>
        <w:t xml:space="preserve"> i da će se vratiti da predstavi izvještaje o evaluaciji na kraju zadatka. </w:t>
      </w:r>
    </w:p>
    <w:p w:rsidR="005B1610" w:rsidRPr="00910611" w:rsidRDefault="00887A27" w:rsidP="00887A27">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 xml:space="preserve">S obzirom na obimnost objekta evaluacije, moraće se selektivno koristiti prikupljanje primarnih podataka. Trebaće ekstrapolirati uzorak zainteresovanih </w:t>
      </w:r>
      <w:r w:rsidRPr="00910611">
        <w:rPr>
          <w:rFonts w:ascii="Gill Sans MT" w:hAnsi="Gill Sans MT"/>
          <w:sz w:val="22"/>
        </w:rPr>
        <w:lastRenderedPageBreak/>
        <w:t>strana za intervjuisanje, na osnovu kriterijuma koji su realni i istovremeno adekvatni. Na osnovu ovih generalnih smjernica, metodologija i uzorak biće dodatno razrađeni tokom početne faze, kada budu prilagođena pitanja evaluacije. U ovom trenutku, evaluator treba takođe da izradi precizniji plan rada evaluacije. Osim toga, preporučljivo je da se primijene ostale metode prikupljanja podataka kao što je anketa, da bi se obezbijedili kvantitativniji podaci kao podrška glavnim alatima prikupljanja kvalitativnih podataka.</w:t>
      </w:r>
      <w:r w:rsidR="005B1610" w:rsidRPr="00910611">
        <w:rPr>
          <w:rFonts w:ascii="Gill Sans MT" w:hAnsi="Gill Sans MT" w:cs="Arial"/>
          <w:sz w:val="22"/>
        </w:rPr>
        <w:t>.</w:t>
      </w:r>
    </w:p>
    <w:p w:rsidR="005B1610" w:rsidRPr="00910611" w:rsidRDefault="00887A27"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sz w:val="22"/>
          <w:u w:val="single"/>
        </w:rPr>
        <w:t>Matrica evaluacije</w:t>
      </w:r>
    </w:p>
    <w:p w:rsidR="005B1610" w:rsidRPr="00910611" w:rsidRDefault="00887A27"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Matrica evaluacije predstavlja "kičmu" evaluacije. Ona obezbjeđuje glavni analitički okvir u odnosu na koji će podaci biti prikupljeni i analizirani. Ona je oblikovana oko pitanja evaluacije i u nju su ugrađeni gornji kriterijumi, zasnovani na logici intervencije/projektnom zadatku strategije. Svi drugi istražni alati, kao što su smjernice za intervjue, usmjereni su na nju. Matricu evaluacije, uključujući kriterijume evaluacije i odgovarajuća pitanja, indikatore i propisane alate i metode prikupljanja podataka, razviće evaluator, a sa tim će se saglasiti menadžer evaluacije i projektni menadžer prije početka terenskog rada u sklopu početnog izvještaja</w:t>
      </w:r>
      <w:r w:rsidR="005B1610" w:rsidRPr="00910611">
        <w:rPr>
          <w:rFonts w:ascii="Gill Sans MT" w:hAnsi="Gill Sans MT" w:cs="Arial"/>
          <w:sz w:val="22"/>
        </w:rPr>
        <w:t>.</w:t>
      </w:r>
    </w:p>
    <w:p w:rsidR="005B1610" w:rsidRPr="00910611" w:rsidRDefault="0094555D"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Metodi prikupljanja podataka</w:t>
      </w:r>
    </w:p>
    <w:p w:rsidR="005B1610" w:rsidRPr="00910611" w:rsidRDefault="00E700FB"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U evaluaciji će se primijeniti pristup kombinovanih metoda da bi se maksimizarali validnost i pouzdanost</w:t>
      </w:r>
      <w:r w:rsidR="005B1610" w:rsidRPr="00910611">
        <w:rPr>
          <w:rFonts w:ascii="Gill Sans MT" w:hAnsi="Gill Sans MT" w:cs="Arial"/>
          <w:sz w:val="22"/>
        </w:rPr>
        <w:t xml:space="preserve">. </w:t>
      </w:r>
      <w:r w:rsidRPr="00910611">
        <w:rPr>
          <w:rFonts w:ascii="Gill Sans MT" w:hAnsi="Gill Sans MT" w:cs="Arial"/>
          <w:sz w:val="22"/>
        </w:rPr>
        <w:t>Ključni pretpostavljeni metodi i izvori podataka biće ustanovljeni u Matrici evaluacije, sažeti kako slijedi</w:t>
      </w:r>
      <w:r w:rsidR="005B1610" w:rsidRPr="00910611">
        <w:rPr>
          <w:rFonts w:ascii="Gill Sans MT" w:hAnsi="Gill Sans MT" w:cs="Arial"/>
          <w:sz w:val="22"/>
        </w:rPr>
        <w:t>:</w:t>
      </w:r>
    </w:p>
    <w:p w:rsidR="0094555D" w:rsidRPr="00910611" w:rsidRDefault="0094555D" w:rsidP="00EF7A23">
      <w:pPr>
        <w:spacing w:before="100" w:beforeAutospacing="1" w:after="100" w:afterAutospacing="1" w:line="240" w:lineRule="auto"/>
        <w:jc w:val="both"/>
        <w:rPr>
          <w:rFonts w:ascii="Gill Sans MT" w:hAnsi="Gill Sans MT" w:cs="Arial"/>
          <w:sz w:val="22"/>
          <w:u w:val="single"/>
        </w:rPr>
      </w:pPr>
    </w:p>
    <w:p w:rsidR="005B1610" w:rsidRPr="00910611" w:rsidRDefault="005B1610" w:rsidP="0094555D">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Relevan</w:t>
      </w:r>
      <w:r w:rsidR="0094555D" w:rsidRPr="00910611">
        <w:rPr>
          <w:rFonts w:ascii="Gill Sans MT" w:hAnsi="Gill Sans MT" w:cs="Arial"/>
          <w:sz w:val="22"/>
          <w:u w:val="single"/>
        </w:rPr>
        <w:t>tnost</w:t>
      </w:r>
    </w:p>
    <w:p w:rsidR="00EE01B2" w:rsidRPr="00910611" w:rsidRDefault="00EE01B2" w:rsidP="0094555D">
      <w:pPr>
        <w:spacing w:before="100" w:beforeAutospacing="1" w:after="100" w:afterAutospacing="1" w:line="240" w:lineRule="auto"/>
        <w:jc w:val="both"/>
        <w:rPr>
          <w:rFonts w:ascii="Gill Sans MT" w:hAnsi="Gill Sans MT"/>
          <w:sz w:val="22"/>
        </w:rPr>
      </w:pPr>
      <w:r w:rsidRPr="00910611">
        <w:rPr>
          <w:rFonts w:ascii="Gill Sans MT" w:hAnsi="Gill Sans MT"/>
          <w:sz w:val="22"/>
        </w:rPr>
        <w:t>Mapiranje zainteresovanih strana</w:t>
      </w:r>
    </w:p>
    <w:p w:rsidR="00EE01B2" w:rsidRPr="00910611" w:rsidRDefault="00EE01B2" w:rsidP="0094555D">
      <w:pPr>
        <w:spacing w:before="100" w:beforeAutospacing="1" w:after="100" w:afterAutospacing="1" w:line="240" w:lineRule="auto"/>
        <w:jc w:val="both"/>
        <w:rPr>
          <w:rFonts w:ascii="Gill Sans MT" w:hAnsi="Gill Sans MT"/>
          <w:sz w:val="22"/>
        </w:rPr>
      </w:pPr>
      <w:r w:rsidRPr="00910611">
        <w:rPr>
          <w:rFonts w:ascii="Gill Sans MT" w:hAnsi="Gill Sans MT"/>
          <w:sz w:val="22"/>
        </w:rPr>
        <w:t>Sistematski pregled dokumentacije uz primjenu strukturnih alata;</w:t>
      </w:r>
    </w:p>
    <w:p w:rsidR="00EE01B2" w:rsidRPr="00910611" w:rsidRDefault="00EE01B2" w:rsidP="0094555D">
      <w:pPr>
        <w:spacing w:before="100" w:beforeAutospacing="1" w:after="100" w:afterAutospacing="1" w:line="240" w:lineRule="auto"/>
        <w:jc w:val="both"/>
        <w:rPr>
          <w:rFonts w:ascii="Gill Sans MT" w:hAnsi="Gill Sans MT"/>
          <w:sz w:val="22"/>
        </w:rPr>
      </w:pPr>
      <w:r w:rsidRPr="00910611">
        <w:rPr>
          <w:rFonts w:ascii="Gill Sans MT" w:hAnsi="Gill Sans MT"/>
          <w:sz w:val="22"/>
        </w:rPr>
        <w:t>Mapiranje dostupnih kontekstualnih analiza;</w:t>
      </w:r>
    </w:p>
    <w:p w:rsidR="00EE01B2" w:rsidRPr="00910611" w:rsidRDefault="00EE01B2" w:rsidP="0094555D">
      <w:pPr>
        <w:spacing w:before="100" w:beforeAutospacing="1" w:after="100" w:afterAutospacing="1" w:line="240" w:lineRule="auto"/>
        <w:jc w:val="both"/>
        <w:rPr>
          <w:rFonts w:ascii="Gill Sans MT" w:hAnsi="Gill Sans MT"/>
          <w:sz w:val="22"/>
        </w:rPr>
      </w:pPr>
      <w:r w:rsidRPr="00910611">
        <w:rPr>
          <w:rFonts w:ascii="Gill Sans MT" w:hAnsi="Gill Sans MT"/>
          <w:sz w:val="22"/>
        </w:rPr>
        <w:t>Kreiranje vremenskog rasporeda, uključujući tačke ključnih odluka;</w:t>
      </w:r>
    </w:p>
    <w:p w:rsidR="005B1610" w:rsidRPr="00910611" w:rsidRDefault="0094555D" w:rsidP="0094555D">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Tehnička analiza i ispitivanje strategije</w:t>
      </w:r>
      <w:r w:rsidR="005B1610" w:rsidRPr="00910611">
        <w:rPr>
          <w:rFonts w:ascii="Gill Sans MT" w:hAnsi="Gill Sans MT" w:cs="Arial"/>
          <w:sz w:val="22"/>
        </w:rPr>
        <w:t>.</w:t>
      </w:r>
    </w:p>
    <w:p w:rsidR="00E103B4" w:rsidRPr="00910611" w:rsidRDefault="00EE01B2" w:rsidP="00E103B4">
      <w:pPr>
        <w:spacing w:before="100" w:beforeAutospacing="1" w:after="100" w:afterAutospacing="1" w:line="240" w:lineRule="auto"/>
        <w:jc w:val="both"/>
        <w:rPr>
          <w:rFonts w:ascii="Gill Sans MT" w:hAnsi="Gill Sans MT"/>
          <w:sz w:val="22"/>
        </w:rPr>
      </w:pPr>
      <w:r w:rsidRPr="00910611">
        <w:rPr>
          <w:rFonts w:ascii="Gill Sans MT" w:hAnsi="Gill Sans MT"/>
          <w:sz w:val="22"/>
        </w:rPr>
        <w:t>Polustrukturirani intervjui</w:t>
      </w:r>
    </w:p>
    <w:p w:rsidR="005B1610" w:rsidRPr="00910611" w:rsidRDefault="0094555D"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sz w:val="22"/>
          <w:u w:val="single"/>
        </w:rPr>
        <w:lastRenderedPageBreak/>
        <w:t>Djelotvornost</w:t>
      </w:r>
      <w:r w:rsidR="005B1610" w:rsidRPr="00910611">
        <w:rPr>
          <w:rFonts w:ascii="Gill Sans MT" w:hAnsi="Gill Sans MT" w:cs="Arial"/>
          <w:sz w:val="22"/>
          <w:u w:val="single"/>
        </w:rPr>
        <w:t xml:space="preserve"> </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Analiza podataka o rezultatima iz sistema monitoringa i izvještavanja i drugih izvora</w:t>
      </w:r>
      <w:r w:rsidR="005B1610" w:rsidRPr="00910611">
        <w:rPr>
          <w:rFonts w:ascii="Gill Sans MT" w:hAnsi="Gill Sans MT" w:cs="Arial"/>
          <w:sz w:val="22"/>
        </w:rPr>
        <w: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Procjena izvodljivosti</w:t>
      </w:r>
      <w:r w:rsidR="005B1610" w:rsidRPr="00910611">
        <w:rPr>
          <w:rFonts w:ascii="Gill Sans MT" w:hAnsi="Gill Sans MT" w:cs="Arial"/>
          <w:sz w:val="22"/>
        </w:rPr>
        <w:t xml:space="preserve">, </w:t>
      </w:r>
      <w:r w:rsidRPr="00910611">
        <w:rPr>
          <w:rFonts w:ascii="Gill Sans MT" w:hAnsi="Gill Sans MT" w:cs="Arial"/>
          <w:sz w:val="22"/>
        </w:rPr>
        <w:t>s obzirom na obim strategije i izazove kojima se bave</w:t>
      </w:r>
      <w:r w:rsidR="005B1610" w:rsidRPr="00910611">
        <w:rPr>
          <w:rFonts w:ascii="Gill Sans MT" w:hAnsi="Gill Sans MT" w:cs="Arial"/>
          <w:sz w:val="22"/>
        </w:rPr>
        <w: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Mapiranje urađenih analiza rizika/primijenjenih mjera ublažavanja</w:t>
      </w:r>
      <w:r w:rsidR="005B1610" w:rsidRPr="00910611">
        <w:rPr>
          <w:rFonts w:ascii="Gill Sans MT" w:hAnsi="Gill Sans MT" w:cs="Arial"/>
          <w:sz w:val="22"/>
        </w:rPr>
        <w:t>;</w:t>
      </w:r>
    </w:p>
    <w:p w:rsidR="005B1610" w:rsidRPr="00910611" w:rsidRDefault="005B1610"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S</w:t>
      </w:r>
      <w:r w:rsidR="00E103B4" w:rsidRPr="00910611">
        <w:rPr>
          <w:rFonts w:ascii="Gill Sans MT" w:hAnsi="Gill Sans MT" w:cs="Arial"/>
          <w:sz w:val="22"/>
        </w:rPr>
        <w:t>istematska analiza dokumentacije</w:t>
      </w:r>
      <w:r w:rsidRPr="00910611">
        <w:rPr>
          <w:rFonts w:ascii="Gill Sans MT" w:hAnsi="Gill Sans MT" w:cs="Arial"/>
          <w:sz w:val="22"/>
        </w:rPr>
        <w:t>/</w:t>
      </w:r>
      <w:r w:rsidR="00E103B4" w:rsidRPr="00910611">
        <w:rPr>
          <w:rFonts w:ascii="Gill Sans MT" w:hAnsi="Gill Sans MT" w:cs="Arial"/>
          <w:sz w:val="22"/>
        </w:rPr>
        <w:t>pregled podataka</w:t>
      </w:r>
      <w:r w:rsidRPr="00910611">
        <w:rPr>
          <w:rFonts w:ascii="Gill Sans MT" w:hAnsi="Gill Sans MT" w:cs="Arial"/>
          <w:sz w:val="22"/>
        </w:rPr>
        <w:t xml:space="preserve">, </w:t>
      </w:r>
      <w:r w:rsidR="00E103B4" w:rsidRPr="00910611">
        <w:rPr>
          <w:rFonts w:ascii="Gill Sans MT" w:hAnsi="Gill Sans MT" w:cs="Arial"/>
          <w:sz w:val="22"/>
        </w:rPr>
        <w:t>naročito o vladinim sistemima i podacima monitoringa i izvještavanja</w:t>
      </w:r>
      <w:r w:rsidRPr="00910611">
        <w:rPr>
          <w:rFonts w:ascii="Gill Sans MT" w:hAnsi="Gill Sans MT" w:cs="Arial"/>
          <w:sz w:val="22"/>
        </w:rPr>
        <w: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Strukturirana analiza dokumentacije o šest posebnih ciljeva</w:t>
      </w:r>
      <w:r w:rsidR="005B1610" w:rsidRPr="00910611">
        <w:rPr>
          <w:rFonts w:ascii="Gill Sans MT" w:hAnsi="Gill Sans MT" w:cs="Arial"/>
          <w:sz w:val="22"/>
        </w:rPr>
        <w: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Polustrukturirani intervjui</w:t>
      </w:r>
      <w:r w:rsidR="005B1610" w:rsidRPr="00910611">
        <w:rPr>
          <w:rFonts w:ascii="Gill Sans MT" w:hAnsi="Gill Sans MT" w:cs="Arial"/>
          <w:sz w:val="22"/>
        </w:rPr>
        <w: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Analiza djelimičnog doprinosa da bi se utvrdio napredak u odnosu na namjeravane rezultate i kreirane puteve</w:t>
      </w:r>
      <w:r w:rsidR="005B1610" w:rsidRPr="00910611">
        <w:rPr>
          <w:rFonts w:ascii="Gill Sans MT" w:hAnsi="Gill Sans MT" w:cs="Arial"/>
          <w:sz w:val="22"/>
        </w:rPr>
        <w:t>.</w:t>
      </w:r>
    </w:p>
    <w:p w:rsidR="005B1610" w:rsidRPr="00910611" w:rsidRDefault="005B1610"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cs="Arial"/>
          <w:sz w:val="22"/>
          <w:u w:val="single"/>
        </w:rPr>
        <w:t>E</w:t>
      </w:r>
      <w:r w:rsidR="00E103B4" w:rsidRPr="00910611">
        <w:rPr>
          <w:rFonts w:ascii="Gill Sans MT" w:hAnsi="Gill Sans MT" w:cs="Arial"/>
          <w:sz w:val="22"/>
          <w:u w:val="single"/>
        </w:rPr>
        <w:t>fikasnost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Sistemska analiza kadrovskih struktura upravljanja</w:t>
      </w:r>
      <w:r w:rsidR="005B1610" w:rsidRPr="00910611">
        <w:rPr>
          <w:rFonts w:ascii="Gill Sans MT" w:hAnsi="Gill Sans MT" w:cs="Arial"/>
          <w:sz w:val="22"/>
        </w:rPr>
        <w:t>;</w:t>
      </w:r>
    </w:p>
    <w:p w:rsidR="005B1610" w:rsidRPr="00910611" w:rsidRDefault="00E103B4"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Sistemska analiza strategija</w:t>
      </w:r>
      <w:r w:rsidR="005B1610" w:rsidRPr="00910611">
        <w:rPr>
          <w:rFonts w:ascii="Gill Sans MT" w:hAnsi="Gill Sans MT" w:cs="Arial"/>
          <w:sz w:val="22"/>
        </w:rPr>
        <w:t>;</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Sistematska analiza dokumentacije/pregled podataka, naročito o vladinim sistemima i podacima monitoringa i izvještavanja</w:t>
      </w:r>
      <w:r w:rsidR="005B1610" w:rsidRPr="00910611">
        <w:rPr>
          <w:rFonts w:ascii="Gill Sans MT" w:hAnsi="Gill Sans MT" w:cs="Arial"/>
          <w:sz w:val="22"/>
        </w:rPr>
        <w:t>;</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Polustrukturirani intervjui</w:t>
      </w:r>
      <w:r w:rsidR="005B1610" w:rsidRPr="00910611">
        <w:rPr>
          <w:rFonts w:ascii="Gill Sans MT" w:hAnsi="Gill Sans MT" w:cs="Arial"/>
          <w:sz w:val="22"/>
        </w:rPr>
        <w:t>.</w:t>
      </w:r>
    </w:p>
    <w:p w:rsidR="005B1610" w:rsidRPr="00910611" w:rsidRDefault="0092556E"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sz w:val="22"/>
          <w:u w:val="single"/>
        </w:rPr>
        <w:t>Održivost</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Sistematski pregled dokumentacije uz primjenu strukturnih alata</w:t>
      </w:r>
      <w:r w:rsidR="005B1610" w:rsidRPr="00910611">
        <w:rPr>
          <w:rFonts w:ascii="Gill Sans MT" w:hAnsi="Gill Sans MT" w:cs="Arial"/>
          <w:sz w:val="22"/>
        </w:rPr>
        <w:t>;</w:t>
      </w:r>
    </w:p>
    <w:p w:rsidR="005B1610" w:rsidRPr="00910611" w:rsidRDefault="005B1610" w:rsidP="00EF7A23">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Interv</w:t>
      </w:r>
      <w:r w:rsidR="0092556E" w:rsidRPr="00910611">
        <w:rPr>
          <w:rFonts w:ascii="Gill Sans MT" w:hAnsi="Gill Sans MT" w:cs="Arial"/>
          <w:sz w:val="22"/>
        </w:rPr>
        <w:t>jui sa ključnim davaocima informacija</w:t>
      </w:r>
      <w:r w:rsidRPr="00910611">
        <w:rPr>
          <w:rFonts w:ascii="Gill Sans MT" w:hAnsi="Gill Sans MT" w:cs="Arial"/>
          <w:sz w:val="22"/>
        </w:rPr>
        <w:t xml:space="preserve">, </w:t>
      </w:r>
      <w:r w:rsidR="0092556E" w:rsidRPr="00910611">
        <w:rPr>
          <w:rFonts w:ascii="Gill Sans MT" w:hAnsi="Gill Sans MT" w:cs="Arial"/>
          <w:sz w:val="22"/>
        </w:rPr>
        <w:t>naročito nacionalnim predstavnicima</w:t>
      </w:r>
      <w:r w:rsidRPr="00910611">
        <w:rPr>
          <w:rFonts w:ascii="Gill Sans MT" w:hAnsi="Gill Sans MT" w:cs="Arial"/>
          <w:sz w:val="22"/>
        </w:rPr>
        <w:t>.</w:t>
      </w:r>
    </w:p>
    <w:p w:rsidR="00B32D4B" w:rsidRPr="00910611" w:rsidRDefault="00B32D4B" w:rsidP="00EF7A23">
      <w:pPr>
        <w:spacing w:before="100" w:beforeAutospacing="1" w:after="100" w:afterAutospacing="1" w:line="240" w:lineRule="auto"/>
        <w:jc w:val="both"/>
        <w:rPr>
          <w:rFonts w:ascii="Gill Sans MT" w:hAnsi="Gill Sans MT"/>
          <w:sz w:val="22"/>
          <w:u w:val="single"/>
        </w:rPr>
      </w:pPr>
    </w:p>
    <w:p w:rsidR="005B1610" w:rsidRPr="00910611" w:rsidRDefault="0092556E"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sz w:val="22"/>
          <w:u w:val="single"/>
        </w:rPr>
        <w:t>Uticaj</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Analiza podataka o rezultatima iz sistema monitoringa i izvještavanja</w:t>
      </w:r>
      <w:r w:rsidRPr="00910611">
        <w:rPr>
          <w:rFonts w:ascii="Gill Sans MT" w:hAnsi="Gill Sans MT" w:cs="Arial"/>
          <w:sz w:val="22"/>
        </w:rPr>
        <w:t xml:space="preserve"> i drugih izvora</w:t>
      </w:r>
      <w:r w:rsidR="005B1610" w:rsidRPr="00910611">
        <w:rPr>
          <w:rFonts w:ascii="Gill Sans MT" w:hAnsi="Gill Sans MT" w:cs="Arial"/>
          <w:sz w:val="22"/>
        </w:rPr>
        <w:t>;</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lastRenderedPageBreak/>
        <w:t>Analiza podataka o nacionalnim indikatorima</w:t>
      </w:r>
      <w:r w:rsidR="005B1610" w:rsidRPr="00910611">
        <w:rPr>
          <w:rFonts w:ascii="Gill Sans MT" w:hAnsi="Gill Sans MT" w:cs="Arial"/>
          <w:sz w:val="22"/>
        </w:rPr>
        <w:t>;</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Sistematski pregled dokumentacije uz primjenu strukturnih alata</w:t>
      </w:r>
      <w:r w:rsidR="005B1610" w:rsidRPr="00910611">
        <w:rPr>
          <w:rFonts w:ascii="Gill Sans MT" w:hAnsi="Gill Sans MT" w:cs="Arial"/>
          <w:sz w:val="22"/>
        </w:rPr>
        <w:t>;</w:t>
      </w:r>
    </w:p>
    <w:p w:rsidR="005B1610" w:rsidRPr="00910611" w:rsidRDefault="0092556E"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Polustrukturirani intervjui</w:t>
      </w:r>
      <w:r w:rsidR="005B1610" w:rsidRPr="00910611">
        <w:rPr>
          <w:rFonts w:ascii="Gill Sans MT" w:hAnsi="Gill Sans MT" w:cs="Arial"/>
          <w:sz w:val="22"/>
        </w:rPr>
        <w:t>.</w:t>
      </w:r>
    </w:p>
    <w:p w:rsidR="005B1610" w:rsidRPr="00910611" w:rsidRDefault="00EE01B2" w:rsidP="00EF7A23">
      <w:pPr>
        <w:spacing w:before="100" w:beforeAutospacing="1" w:after="100" w:afterAutospacing="1" w:line="240" w:lineRule="auto"/>
        <w:jc w:val="both"/>
        <w:rPr>
          <w:rFonts w:ascii="Gill Sans MT" w:hAnsi="Gill Sans MT" w:cs="Arial"/>
          <w:sz w:val="22"/>
          <w:u w:val="single"/>
        </w:rPr>
      </w:pPr>
      <w:r w:rsidRPr="00910611">
        <w:rPr>
          <w:rFonts w:ascii="Gill Sans MT" w:hAnsi="Gill Sans MT"/>
          <w:sz w:val="22"/>
          <w:u w:val="single"/>
        </w:rPr>
        <w:t>Metode za obezbjeđivanje validnosti i pouzdanosti faze analize će obuhvatiti:</w:t>
      </w:r>
      <w:r w:rsidR="005B1610" w:rsidRPr="00910611">
        <w:rPr>
          <w:rFonts w:ascii="Gill Sans MT" w:hAnsi="Gill Sans MT" w:cs="Arial"/>
          <w:sz w:val="22"/>
          <w:u w:val="single"/>
        </w:rPr>
        <w:t>:</w:t>
      </w:r>
    </w:p>
    <w:p w:rsidR="00B32D4B" w:rsidRPr="00910611" w:rsidRDefault="00B32D4B" w:rsidP="00B32D4B">
      <w:pPr>
        <w:rPr>
          <w:rFonts w:ascii="Gill Sans MT" w:hAnsi="Gill Sans MT"/>
          <w:sz w:val="22"/>
        </w:rPr>
      </w:pPr>
      <w:r w:rsidRPr="00910611">
        <w:rPr>
          <w:rFonts w:ascii="Gill Sans MT" w:hAnsi="Gill Sans MT"/>
          <w:sz w:val="22"/>
        </w:rPr>
        <w:t>Triangulaciju - da se potvrde i potkrijepe rezultati do kojih se došlo različitim metodama;</w:t>
      </w:r>
    </w:p>
    <w:p w:rsidR="00B32D4B" w:rsidRPr="00910611" w:rsidRDefault="00B32D4B" w:rsidP="00B32D4B">
      <w:pPr>
        <w:rPr>
          <w:rFonts w:ascii="Gill Sans MT" w:hAnsi="Gill Sans MT"/>
          <w:sz w:val="22"/>
        </w:rPr>
      </w:pPr>
      <w:r w:rsidRPr="00910611">
        <w:rPr>
          <w:rFonts w:ascii="Gill Sans MT" w:hAnsi="Gill Sans MT"/>
          <w:sz w:val="22"/>
        </w:rPr>
        <w:t>Komplementarnost - da objasne i razumiju nalaze do kojih se došlo jednom metodom tako što se primjenjuje druga (npr. objašnjavanje i razumijevanje nijansi dizajna određenih strategija i intervencija)</w:t>
      </w:r>
    </w:p>
    <w:p w:rsidR="00B32D4B" w:rsidRPr="00910611" w:rsidRDefault="00B32D4B" w:rsidP="00B32D4B">
      <w:pPr>
        <w:rPr>
          <w:rFonts w:ascii="Gill Sans MT" w:hAnsi="Gill Sans MT"/>
          <w:sz w:val="22"/>
        </w:rPr>
      </w:pPr>
      <w:r w:rsidRPr="00910611">
        <w:rPr>
          <w:rFonts w:ascii="Gill Sans MT" w:hAnsi="Gill Sans MT"/>
          <w:sz w:val="22"/>
        </w:rPr>
        <w:t>Ispitivanje - kada se različiti rezultati pojave iz primjene različitih metoda - njih treba ispitati da bi se ili pomirile, ili objasnile očigledne razlike;</w:t>
      </w:r>
    </w:p>
    <w:p w:rsidR="00B32D4B" w:rsidRPr="00910611" w:rsidRDefault="00B32D4B" w:rsidP="00B32D4B">
      <w:pPr>
        <w:rPr>
          <w:rFonts w:ascii="Gill Sans MT" w:hAnsi="Gill Sans MT"/>
          <w:sz w:val="22"/>
        </w:rPr>
      </w:pPr>
      <w:r w:rsidRPr="00910611">
        <w:rPr>
          <w:rFonts w:ascii="Gill Sans MT" w:hAnsi="Gill Sans MT"/>
          <w:sz w:val="22"/>
        </w:rPr>
        <w:t>Validacija nalaza i zaključaka evaluacije sa MJU</w:t>
      </w:r>
    </w:p>
    <w:p w:rsidR="00B32D4B" w:rsidRPr="00910611" w:rsidRDefault="00B32D4B" w:rsidP="00B32D4B">
      <w:pPr>
        <w:rPr>
          <w:rFonts w:ascii="Gill Sans MT" w:hAnsi="Gill Sans MT"/>
          <w:sz w:val="22"/>
          <w:u w:val="single"/>
        </w:rPr>
      </w:pPr>
      <w:r w:rsidRPr="00910611">
        <w:rPr>
          <w:rFonts w:ascii="Gill Sans MT" w:hAnsi="Gill Sans MT"/>
          <w:sz w:val="22"/>
          <w:u w:val="single"/>
        </w:rPr>
        <w:t xml:space="preserve">Osiguranje kvaliteta </w:t>
      </w:r>
    </w:p>
    <w:p w:rsidR="00B32D4B" w:rsidRPr="00910611" w:rsidRDefault="00B32D4B" w:rsidP="00B32D4B">
      <w:pPr>
        <w:rPr>
          <w:rFonts w:ascii="Gill Sans MT" w:hAnsi="Gill Sans MT"/>
          <w:sz w:val="22"/>
        </w:rPr>
      </w:pPr>
      <w:r w:rsidRPr="00910611">
        <w:rPr>
          <w:rFonts w:ascii="Gill Sans MT" w:hAnsi="Gill Sans MT"/>
          <w:sz w:val="22"/>
        </w:rPr>
        <w:t>Izvještaji će biti pripremljeni na engleskom, uz prevod narativnog dijela izvještaja na crnogorski jezik. Nacrt proizvoda biće podnešen u word formatu, a završeni proizvodi i u Word formatu i u pdf formatu. Svi objekti/grafike u privremenom izvještaju o evaluaciji moraju imati mogućnost uređivanja kako bi se omogućio dalji prevod i/ili reformatiranje. Za prezentacije može se koristiti PowerPoint ili drugi formati, kako je adekvatno.</w:t>
      </w:r>
    </w:p>
    <w:p w:rsidR="00B32D4B" w:rsidRPr="00910611" w:rsidRDefault="00B32D4B" w:rsidP="00B32D4B">
      <w:pPr>
        <w:rPr>
          <w:rFonts w:ascii="Gill Sans MT" w:hAnsi="Gill Sans MT"/>
          <w:sz w:val="22"/>
        </w:rPr>
      </w:pPr>
      <w:r w:rsidRPr="00910611">
        <w:rPr>
          <w:rFonts w:ascii="Gill Sans MT" w:hAnsi="Gill Sans MT"/>
          <w:sz w:val="22"/>
        </w:rPr>
        <w:t>Evalutor preuzima primarnu odgovornost za kvalitet glavnih proizvoda evaluacije, čime se obezbjeđuje rigorozan proces prikupljanja podataka, analize i sinteze kako bi se minimizirale greške. Proces tekuće triangulacije i verifikacije, koji je prethodno opisan, pomoći će da se to osigura, kao što će i predložena sesija validacije. Evaluator ne smije imati bilo kakav potencijalni sukob interesa sa objektom evaluacije.</w:t>
      </w:r>
    </w:p>
    <w:p w:rsidR="00B32D4B" w:rsidRPr="00910611" w:rsidRDefault="00B32D4B" w:rsidP="00B32D4B">
      <w:pPr>
        <w:rPr>
          <w:rFonts w:ascii="Gill Sans MT" w:hAnsi="Gill Sans MT"/>
          <w:sz w:val="22"/>
        </w:rPr>
      </w:pPr>
      <w:r w:rsidRPr="00910611">
        <w:rPr>
          <w:rFonts w:ascii="Gill Sans MT" w:hAnsi="Gill Sans MT"/>
          <w:sz w:val="22"/>
        </w:rPr>
        <w:t>Upravljanje projektom</w:t>
      </w:r>
    </w:p>
    <w:p w:rsidR="00B32D4B" w:rsidRPr="00910611" w:rsidRDefault="00B32D4B" w:rsidP="00B32D4B">
      <w:pPr>
        <w:rPr>
          <w:rFonts w:ascii="Gill Sans MT" w:hAnsi="Gill Sans MT"/>
          <w:sz w:val="22"/>
        </w:rPr>
      </w:pPr>
      <w:r w:rsidRPr="00910611">
        <w:rPr>
          <w:rFonts w:ascii="Gill Sans MT" w:hAnsi="Gill Sans MT"/>
          <w:sz w:val="22"/>
        </w:rPr>
        <w:t>4.3 Odgovorni organ</w:t>
      </w:r>
    </w:p>
    <w:p w:rsidR="005B1610" w:rsidRPr="00910611" w:rsidRDefault="00B32D4B" w:rsidP="00B32D4B">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lastRenderedPageBreak/>
        <w:t>Javni naručilac odgovoran za implementaciju projekta je Evropska komisija, Delegacija Evropske unije u Crnoj Gori. Svaka pisana komunikacija u vezi sa upravljanjem ugovorom šalje se Evropskoj delegaciji u Crnoj Gori</w:t>
      </w:r>
      <w:r w:rsidR="005B1610" w:rsidRPr="00910611">
        <w:rPr>
          <w:rFonts w:ascii="Gill Sans MT" w:hAnsi="Gill Sans MT" w:cs="Arial"/>
          <w:sz w:val="22"/>
        </w:rPr>
        <w:t>.</w:t>
      </w:r>
    </w:p>
    <w:tbl>
      <w:tblPr>
        <w:tblStyle w:val="TableGrid"/>
        <w:tblW w:w="0" w:type="auto"/>
        <w:tblInd w:w="1525" w:type="dxa"/>
        <w:tblLook w:val="04A0" w:firstRow="1" w:lastRow="0" w:firstColumn="1" w:lastColumn="0" w:noHBand="0" w:noVBand="1"/>
      </w:tblPr>
      <w:tblGrid>
        <w:gridCol w:w="6480"/>
      </w:tblGrid>
      <w:tr w:rsidR="005B1610" w:rsidRPr="00910611" w:rsidTr="00D9334E">
        <w:trPr>
          <w:trHeight w:val="649"/>
        </w:trPr>
        <w:tc>
          <w:tcPr>
            <w:tcW w:w="6480" w:type="dxa"/>
            <w:vAlign w:val="center"/>
          </w:tcPr>
          <w:p w:rsidR="005B1610" w:rsidRPr="00910611" w:rsidRDefault="00B32D4B" w:rsidP="00EF7A23">
            <w:pPr>
              <w:spacing w:before="100" w:beforeAutospacing="1" w:after="100" w:afterAutospacing="1" w:line="240" w:lineRule="auto"/>
              <w:jc w:val="both"/>
              <w:rPr>
                <w:rFonts w:ascii="Gill Sans MT" w:hAnsi="Gill Sans MT" w:cs="Arial"/>
                <w:b/>
                <w:sz w:val="22"/>
              </w:rPr>
            </w:pPr>
            <w:r w:rsidRPr="00910611">
              <w:rPr>
                <w:rFonts w:ascii="Gill Sans MT" w:hAnsi="Gill Sans MT"/>
                <w:b/>
                <w:sz w:val="22"/>
              </w:rPr>
              <w:t>Delegacija Evropske unije u Crnoj Gori</w:t>
            </w:r>
            <w:r w:rsidR="005B1610" w:rsidRPr="00910611">
              <w:rPr>
                <w:rFonts w:ascii="Gill Sans MT" w:hAnsi="Gill Sans MT" w:cs="Arial"/>
                <w:b/>
                <w:sz w:val="22"/>
              </w:rPr>
              <w:t xml:space="preserve">, </w:t>
            </w:r>
          </w:p>
          <w:p w:rsidR="005B1610" w:rsidRPr="00910611" w:rsidRDefault="00B32D4B" w:rsidP="00EF7A23">
            <w:pPr>
              <w:spacing w:before="100" w:beforeAutospacing="1" w:after="100" w:afterAutospacing="1" w:line="240" w:lineRule="auto"/>
              <w:jc w:val="both"/>
              <w:rPr>
                <w:rFonts w:ascii="Gill Sans MT" w:hAnsi="Gill Sans MT" w:cs="Arial"/>
                <w:sz w:val="22"/>
              </w:rPr>
            </w:pPr>
            <w:r w:rsidRPr="00910611">
              <w:rPr>
                <w:rFonts w:ascii="Gill Sans MT" w:hAnsi="Gill Sans MT"/>
                <w:b/>
                <w:sz w:val="22"/>
              </w:rPr>
              <w:t>Jedinica za finansiranje i ugovaranje</w:t>
            </w:r>
          </w:p>
        </w:tc>
      </w:tr>
      <w:tr w:rsidR="005B1610" w:rsidRPr="00910611" w:rsidTr="00D9334E">
        <w:trPr>
          <w:trHeight w:val="442"/>
        </w:trPr>
        <w:tc>
          <w:tcPr>
            <w:tcW w:w="6480" w:type="dxa"/>
            <w:vAlign w:val="center"/>
          </w:tcPr>
          <w:p w:rsidR="005B1610" w:rsidRPr="00910611" w:rsidRDefault="00B32D4B" w:rsidP="00B32D4B">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A</w:t>
            </w:r>
            <w:r w:rsidR="005B1610" w:rsidRPr="00910611">
              <w:rPr>
                <w:rFonts w:ascii="Gill Sans MT" w:hAnsi="Gill Sans MT" w:cs="Arial"/>
                <w:sz w:val="22"/>
              </w:rPr>
              <w:t>dres</w:t>
            </w:r>
            <w:r w:rsidRPr="00910611">
              <w:rPr>
                <w:rFonts w:ascii="Gill Sans MT" w:hAnsi="Gill Sans MT" w:cs="Arial"/>
                <w:sz w:val="22"/>
              </w:rPr>
              <w:t>a</w:t>
            </w:r>
            <w:r w:rsidR="005B1610" w:rsidRPr="00910611">
              <w:rPr>
                <w:rFonts w:ascii="Gill Sans MT" w:hAnsi="Gill Sans MT" w:cs="Arial"/>
                <w:sz w:val="22"/>
              </w:rPr>
              <w:t>: Vuka Karad</w:t>
            </w:r>
            <w:r w:rsidRPr="00910611">
              <w:rPr>
                <w:rFonts w:ascii="Gill Sans MT" w:hAnsi="Gill Sans MT" w:cs="Arial"/>
                <w:sz w:val="22"/>
              </w:rPr>
              <w:t>ž</w:t>
            </w:r>
            <w:r w:rsidR="005B1610" w:rsidRPr="00910611">
              <w:rPr>
                <w:rFonts w:ascii="Gill Sans MT" w:hAnsi="Gill Sans MT" w:cs="Arial"/>
                <w:sz w:val="22"/>
              </w:rPr>
              <w:t>i</w:t>
            </w:r>
            <w:r w:rsidRPr="00910611">
              <w:rPr>
                <w:rFonts w:ascii="Gill Sans MT" w:hAnsi="Gill Sans MT" w:cs="Arial"/>
                <w:sz w:val="22"/>
              </w:rPr>
              <w:t>ć</w:t>
            </w:r>
            <w:r w:rsidR="005B1610" w:rsidRPr="00910611">
              <w:rPr>
                <w:rFonts w:ascii="Gill Sans MT" w:hAnsi="Gill Sans MT" w:cs="Arial"/>
                <w:sz w:val="22"/>
              </w:rPr>
              <w:t>a 12</w:t>
            </w:r>
            <w:r w:rsidR="005B1610" w:rsidRPr="00910611">
              <w:rPr>
                <w:rFonts w:ascii="Gill Sans MT" w:hAnsi="Gill Sans MT" w:cs="Arial"/>
                <w:color w:val="000000"/>
                <w:sz w:val="22"/>
              </w:rPr>
              <w:t xml:space="preserve">, </w:t>
            </w:r>
            <w:r w:rsidR="005B1610" w:rsidRPr="00910611">
              <w:rPr>
                <w:rFonts w:ascii="Gill Sans MT" w:hAnsi="Gill Sans MT" w:cs="Arial"/>
                <w:sz w:val="22"/>
              </w:rPr>
              <w:t xml:space="preserve">81000 Podgorica, </w:t>
            </w:r>
            <w:r w:rsidRPr="00910611">
              <w:rPr>
                <w:rFonts w:ascii="Gill Sans MT" w:hAnsi="Gill Sans MT" w:cs="Arial"/>
                <w:sz w:val="22"/>
              </w:rPr>
              <w:t>Crna Gora</w:t>
            </w:r>
          </w:p>
        </w:tc>
      </w:tr>
    </w:tbl>
    <w:p w:rsidR="00B32D4B" w:rsidRPr="00910611" w:rsidRDefault="00B32D4B" w:rsidP="00EF7A23">
      <w:pPr>
        <w:spacing w:before="100" w:beforeAutospacing="1" w:after="100" w:afterAutospacing="1" w:line="240" w:lineRule="auto"/>
        <w:jc w:val="both"/>
        <w:rPr>
          <w:rFonts w:ascii="Gill Sans MT" w:hAnsi="Gill Sans MT"/>
          <w:sz w:val="22"/>
        </w:rPr>
      </w:pPr>
    </w:p>
    <w:p w:rsidR="005B1610" w:rsidRPr="00910611" w:rsidRDefault="00B32D4B" w:rsidP="00EF7A23">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Glavni korisnik je</w:t>
      </w:r>
      <w:r w:rsidR="005B1610" w:rsidRPr="00910611">
        <w:rPr>
          <w:rFonts w:ascii="Gill Sans MT" w:hAnsi="Gill Sans MT" w:cs="Arial"/>
          <w:sz w:val="22"/>
        </w:rPr>
        <w:t>:</w:t>
      </w:r>
    </w:p>
    <w:tbl>
      <w:tblPr>
        <w:tblStyle w:val="TableGrid"/>
        <w:tblW w:w="0" w:type="auto"/>
        <w:tblInd w:w="1525" w:type="dxa"/>
        <w:tblLook w:val="04A0" w:firstRow="1" w:lastRow="0" w:firstColumn="1" w:lastColumn="0" w:noHBand="0" w:noVBand="1"/>
      </w:tblPr>
      <w:tblGrid>
        <w:gridCol w:w="6480"/>
      </w:tblGrid>
      <w:tr w:rsidR="005B1610" w:rsidRPr="00910611" w:rsidTr="00D9334E">
        <w:trPr>
          <w:trHeight w:val="613"/>
        </w:trPr>
        <w:tc>
          <w:tcPr>
            <w:tcW w:w="6480" w:type="dxa"/>
            <w:vAlign w:val="center"/>
          </w:tcPr>
          <w:p w:rsidR="0030712C" w:rsidRPr="00910611" w:rsidRDefault="0030712C" w:rsidP="0030712C">
            <w:pPr>
              <w:rPr>
                <w:rFonts w:ascii="Gill Sans MT" w:hAnsi="Gill Sans MT"/>
                <w:b/>
                <w:sz w:val="22"/>
              </w:rPr>
            </w:pPr>
            <w:r w:rsidRPr="00910611">
              <w:rPr>
                <w:rFonts w:ascii="Gill Sans MT" w:hAnsi="Gill Sans MT"/>
                <w:b/>
                <w:sz w:val="22"/>
              </w:rPr>
              <w:t>Ministarstvo javne uprave</w:t>
            </w:r>
          </w:p>
          <w:p w:rsidR="005B1610" w:rsidRPr="00910611" w:rsidRDefault="0030712C" w:rsidP="0030712C">
            <w:pPr>
              <w:spacing w:before="100" w:beforeAutospacing="1" w:after="100" w:afterAutospacing="1" w:line="240" w:lineRule="auto"/>
              <w:jc w:val="both"/>
              <w:rPr>
                <w:rFonts w:ascii="Gill Sans MT" w:hAnsi="Gill Sans MT" w:cs="Arial"/>
                <w:b/>
                <w:sz w:val="22"/>
              </w:rPr>
            </w:pPr>
            <w:r w:rsidRPr="00910611">
              <w:rPr>
                <w:rStyle w:val="Emphasis"/>
                <w:rFonts w:ascii="Gill Sans MT" w:hAnsi="Gill Sans MT"/>
                <w:b/>
                <w:i w:val="0"/>
                <w:sz w:val="22"/>
              </w:rPr>
              <w:t>Direktorat</w:t>
            </w:r>
            <w:r w:rsidRPr="00910611">
              <w:rPr>
                <w:rStyle w:val="st"/>
                <w:rFonts w:ascii="Gill Sans MT" w:hAnsi="Gill Sans MT"/>
                <w:b/>
                <w:i/>
                <w:sz w:val="22"/>
              </w:rPr>
              <w:t xml:space="preserve"> </w:t>
            </w:r>
            <w:r w:rsidRPr="00910611">
              <w:rPr>
                <w:rStyle w:val="st"/>
                <w:rFonts w:ascii="Gill Sans MT" w:hAnsi="Gill Sans MT"/>
                <w:b/>
                <w:sz w:val="22"/>
              </w:rPr>
              <w:t>za dobru javnu upravu i saradnju sa NVO</w:t>
            </w:r>
          </w:p>
        </w:tc>
      </w:tr>
      <w:tr w:rsidR="005B1610" w:rsidRPr="00910611" w:rsidTr="00D9334E">
        <w:trPr>
          <w:trHeight w:val="523"/>
        </w:trPr>
        <w:tc>
          <w:tcPr>
            <w:tcW w:w="6480" w:type="dxa"/>
            <w:vAlign w:val="center"/>
          </w:tcPr>
          <w:p w:rsidR="005B1610" w:rsidRPr="00910611" w:rsidRDefault="0030712C" w:rsidP="0030712C">
            <w:pPr>
              <w:spacing w:before="100" w:beforeAutospacing="1" w:after="100" w:afterAutospacing="1" w:line="240" w:lineRule="auto"/>
              <w:jc w:val="both"/>
              <w:rPr>
                <w:rFonts w:ascii="Gill Sans MT" w:hAnsi="Gill Sans MT" w:cs="Arial"/>
                <w:sz w:val="22"/>
              </w:rPr>
            </w:pPr>
            <w:r w:rsidRPr="00910611">
              <w:rPr>
                <w:rFonts w:ascii="Gill Sans MT" w:hAnsi="Gill Sans MT" w:cs="Arial"/>
                <w:sz w:val="22"/>
              </w:rPr>
              <w:t>A</w:t>
            </w:r>
            <w:r w:rsidR="005B1610" w:rsidRPr="00910611">
              <w:rPr>
                <w:rFonts w:ascii="Gill Sans MT" w:hAnsi="Gill Sans MT" w:cs="Arial"/>
                <w:sz w:val="22"/>
              </w:rPr>
              <w:t>dres</w:t>
            </w:r>
            <w:r w:rsidRPr="00910611">
              <w:rPr>
                <w:rFonts w:ascii="Gill Sans MT" w:hAnsi="Gill Sans MT" w:cs="Arial"/>
                <w:sz w:val="22"/>
              </w:rPr>
              <w:t>a</w:t>
            </w:r>
            <w:r w:rsidR="005B1610" w:rsidRPr="00910611">
              <w:rPr>
                <w:rFonts w:ascii="Gill Sans MT" w:hAnsi="Gill Sans MT" w:cs="Arial"/>
                <w:sz w:val="22"/>
              </w:rPr>
              <w:t xml:space="preserve">: Rimski trg, 81 000 Podgorica, </w:t>
            </w:r>
            <w:r w:rsidRPr="00910611">
              <w:rPr>
                <w:rFonts w:ascii="Gill Sans MT" w:hAnsi="Gill Sans MT" w:cs="Arial"/>
                <w:sz w:val="22"/>
              </w:rPr>
              <w:t xml:space="preserve">Crna Gora </w:t>
            </w:r>
          </w:p>
        </w:tc>
      </w:tr>
    </w:tbl>
    <w:p w:rsidR="0030712C" w:rsidRPr="00910611" w:rsidRDefault="0030712C" w:rsidP="0030712C">
      <w:pPr>
        <w:rPr>
          <w:rFonts w:ascii="Gill Sans MT" w:hAnsi="Gill Sans MT"/>
          <w:sz w:val="22"/>
        </w:rPr>
      </w:pPr>
    </w:p>
    <w:p w:rsidR="0030712C" w:rsidRPr="00910611" w:rsidRDefault="0030712C" w:rsidP="0030712C">
      <w:pPr>
        <w:rPr>
          <w:rFonts w:ascii="Gill Sans MT" w:hAnsi="Gill Sans MT"/>
          <w:sz w:val="22"/>
        </w:rPr>
      </w:pPr>
      <w:r w:rsidRPr="00910611">
        <w:rPr>
          <w:rFonts w:ascii="Gill Sans MT" w:hAnsi="Gill Sans MT"/>
          <w:sz w:val="22"/>
        </w:rPr>
        <w:t>Upravljačka struktura</w:t>
      </w:r>
    </w:p>
    <w:p w:rsidR="0030712C" w:rsidRPr="00910611" w:rsidRDefault="0030712C" w:rsidP="0030712C">
      <w:pPr>
        <w:rPr>
          <w:rFonts w:ascii="Gill Sans MT" w:hAnsi="Gill Sans MT"/>
          <w:sz w:val="22"/>
        </w:rPr>
      </w:pPr>
      <w:r w:rsidRPr="00910611">
        <w:rPr>
          <w:rFonts w:ascii="Gill Sans MT" w:hAnsi="Gill Sans MT"/>
          <w:sz w:val="22"/>
        </w:rPr>
        <w:t xml:space="preserve">Delegacija Evropske unije u Crnoj Gori (DEU) snosi odgovornost za pravilnu implementaciju Ugovora u skladu sa relevantnim ugovornim odredbama. </w:t>
      </w:r>
    </w:p>
    <w:p w:rsidR="0030712C" w:rsidRPr="00910611" w:rsidRDefault="0030712C" w:rsidP="0030712C">
      <w:pPr>
        <w:rPr>
          <w:rFonts w:ascii="Gill Sans MT" w:hAnsi="Gill Sans MT"/>
          <w:sz w:val="22"/>
        </w:rPr>
      </w:pPr>
      <w:r w:rsidRPr="00910611">
        <w:rPr>
          <w:rFonts w:ascii="Gill Sans MT" w:hAnsi="Gill Sans MT"/>
          <w:sz w:val="22"/>
        </w:rPr>
        <w:t>DEU, kao Javni naručilac, postaviće menadžera projekta koji će nadgledati i pratiti implementaciju Ugovora i kome će se Izvođač obraćati za sva administrativna i finansijska pitanja.</w:t>
      </w:r>
    </w:p>
    <w:p w:rsidR="0030712C" w:rsidRPr="00910611" w:rsidRDefault="0030712C" w:rsidP="0030712C">
      <w:pPr>
        <w:rPr>
          <w:rFonts w:ascii="Gill Sans MT" w:hAnsi="Gill Sans MT"/>
          <w:sz w:val="22"/>
        </w:rPr>
      </w:pPr>
      <w:r w:rsidRPr="00910611">
        <w:rPr>
          <w:rFonts w:ascii="Gill Sans MT" w:hAnsi="Gill Sans MT"/>
          <w:sz w:val="22"/>
        </w:rPr>
        <w:t>Autputi Izvođača podložni su formalnom odobrenju Javnog naručioca. Za više informacija u vezi sa procesom odobravanja izvještaja, upućujemo Vas na tačku 7.2 ovog dokumenta.</w:t>
      </w:r>
    </w:p>
    <w:p w:rsidR="0030712C" w:rsidRPr="00910611" w:rsidRDefault="0030712C" w:rsidP="0030712C">
      <w:pPr>
        <w:rPr>
          <w:rFonts w:ascii="Gill Sans MT" w:hAnsi="Gill Sans MT"/>
          <w:sz w:val="22"/>
        </w:rPr>
      </w:pPr>
      <w:r w:rsidRPr="00910611">
        <w:rPr>
          <w:rFonts w:ascii="Gill Sans MT" w:hAnsi="Gill Sans MT"/>
          <w:sz w:val="22"/>
        </w:rPr>
        <w:t xml:space="preserve">Generalni direktor Direktorata za međunarodnu saradnju i programe podrške koji je takođe i viši programski službenik za demokratiju i upravljanje u Ministarstvu javne uprave, biće kontaktna tačka za sva pitanja tehničke implementacije u vezi sa projektom. Zadaci zvaničnika iz Direktorata će obuhvatiti: </w:t>
      </w:r>
    </w:p>
    <w:p w:rsidR="0030712C" w:rsidRPr="00910611" w:rsidRDefault="0030712C" w:rsidP="0030712C">
      <w:pPr>
        <w:rPr>
          <w:rFonts w:ascii="Gill Sans MT" w:hAnsi="Gill Sans MT"/>
          <w:sz w:val="22"/>
        </w:rPr>
      </w:pPr>
      <w:r w:rsidRPr="00910611">
        <w:rPr>
          <w:rFonts w:ascii="Gill Sans MT" w:hAnsi="Gill Sans MT"/>
          <w:sz w:val="22"/>
        </w:rPr>
        <w:t>postupanje u svojstvu kontaktne tačke za Izvođača za sva pitanja tehničke implementacije u vezi sa projektom;</w:t>
      </w:r>
    </w:p>
    <w:p w:rsidR="0030712C" w:rsidRPr="00910611" w:rsidRDefault="0030712C" w:rsidP="0030712C">
      <w:pPr>
        <w:rPr>
          <w:rFonts w:ascii="Gill Sans MT" w:hAnsi="Gill Sans MT"/>
          <w:sz w:val="22"/>
        </w:rPr>
      </w:pPr>
      <w:r w:rsidRPr="00910611">
        <w:rPr>
          <w:rFonts w:ascii="Gill Sans MT" w:hAnsi="Gill Sans MT"/>
          <w:sz w:val="22"/>
        </w:rPr>
        <w:t>koordinacija planiranja i izvođenja projektnih aktivnosti između Izvođača i korisničkih institucija (uključujući druge zainteresovane strane);</w:t>
      </w:r>
    </w:p>
    <w:p w:rsidR="0030712C" w:rsidRPr="00910611" w:rsidRDefault="0030712C" w:rsidP="0030712C">
      <w:pPr>
        <w:rPr>
          <w:rFonts w:ascii="Gill Sans MT" w:hAnsi="Gill Sans MT"/>
          <w:sz w:val="22"/>
        </w:rPr>
      </w:pPr>
      <w:r w:rsidRPr="00910611">
        <w:rPr>
          <w:rFonts w:ascii="Gill Sans MT" w:hAnsi="Gill Sans MT"/>
          <w:sz w:val="22"/>
        </w:rPr>
        <w:lastRenderedPageBreak/>
        <w:t>koordinacija osoblja korisničkih institucija da radi uz Izvođača na implementaciji projektnih aktivnosti i obezbjeđuje neophodne informacije/dokumentaciju;</w:t>
      </w:r>
    </w:p>
    <w:p w:rsidR="0030712C" w:rsidRPr="00910611" w:rsidRDefault="0030712C" w:rsidP="0030712C">
      <w:pPr>
        <w:rPr>
          <w:rFonts w:ascii="Gill Sans MT" w:hAnsi="Gill Sans MT"/>
          <w:sz w:val="22"/>
        </w:rPr>
      </w:pPr>
      <w:r w:rsidRPr="00910611">
        <w:rPr>
          <w:rFonts w:ascii="Gill Sans MT" w:hAnsi="Gill Sans MT"/>
          <w:sz w:val="22"/>
        </w:rPr>
        <w:t>pregleda proizvode projekta koje predstavlja Izvođač i obezbjeđuje blagovremene povratne informacije, uz naznaku "pročitano i odobreno" prije konačnog odobravanja izvještaja od strane Javnog naručioca.</w:t>
      </w:r>
    </w:p>
    <w:p w:rsidR="0030712C" w:rsidRPr="00910611" w:rsidRDefault="0030712C" w:rsidP="0030712C">
      <w:pPr>
        <w:rPr>
          <w:rFonts w:ascii="Gill Sans MT" w:hAnsi="Gill Sans MT"/>
          <w:sz w:val="22"/>
        </w:rPr>
      </w:pPr>
      <w:r w:rsidRPr="00910611">
        <w:rPr>
          <w:rFonts w:ascii="Gill Sans MT" w:hAnsi="Gill Sans MT"/>
          <w:sz w:val="22"/>
        </w:rPr>
        <w:t>Korisnik projekta će odrediti (među svojim zaposlenim) koordinatora projekta. Koordinator će biti odgovoran za implementaciju aktivnosti, kooperaciju sa ekspertom projekta na dnevnoj bazi, koordinaciju svih institucionalnih zainteresovanih strana koje su uključene u implementaciju odgovarajućih aktivnosti. Koordinator može podijeliti ovu odgovornost sa članovima osoblja korisnika, koji su dodijeljeni pojedinačnoj aktivnosti ili grupi aktivnosti.</w:t>
      </w:r>
    </w:p>
    <w:p w:rsidR="0030712C" w:rsidRPr="00910611" w:rsidRDefault="0030712C" w:rsidP="0030712C">
      <w:pPr>
        <w:rPr>
          <w:rFonts w:ascii="Gill Sans MT" w:hAnsi="Gill Sans MT"/>
          <w:sz w:val="22"/>
        </w:rPr>
      </w:pPr>
      <w:r w:rsidRPr="00910611">
        <w:rPr>
          <w:rFonts w:ascii="Gill Sans MT" w:hAnsi="Gill Sans MT"/>
          <w:sz w:val="22"/>
        </w:rPr>
        <w:t>Prostorije koje će obezbijediti javni naručilac i/ili druge strane.</w:t>
      </w:r>
    </w:p>
    <w:p w:rsidR="0030712C" w:rsidRPr="00910611" w:rsidRDefault="0030712C" w:rsidP="0030712C">
      <w:pPr>
        <w:rPr>
          <w:rFonts w:ascii="Gill Sans MT" w:hAnsi="Gill Sans MT"/>
          <w:sz w:val="22"/>
        </w:rPr>
      </w:pPr>
      <w:r w:rsidRPr="00910611">
        <w:rPr>
          <w:rFonts w:ascii="Gill Sans MT" w:hAnsi="Gill Sans MT"/>
          <w:sz w:val="22"/>
        </w:rPr>
        <w:t>Javni naručilac neće obezbjeđivati nikakve prostorije.</w:t>
      </w:r>
    </w:p>
    <w:p w:rsidR="0030712C" w:rsidRPr="00910611" w:rsidRDefault="0030712C" w:rsidP="0030712C">
      <w:pPr>
        <w:rPr>
          <w:rFonts w:ascii="Gill Sans MT" w:hAnsi="Gill Sans MT"/>
          <w:sz w:val="22"/>
        </w:rPr>
      </w:pPr>
      <w:r w:rsidRPr="00910611">
        <w:rPr>
          <w:rFonts w:ascii="Gill Sans MT" w:hAnsi="Gill Sans MT"/>
          <w:sz w:val="22"/>
        </w:rPr>
        <w:t xml:space="preserve">Korisnici projekta i partneri projekta će: </w:t>
      </w:r>
    </w:p>
    <w:p w:rsidR="0030712C" w:rsidRPr="00910611" w:rsidRDefault="0030712C" w:rsidP="0030712C">
      <w:pPr>
        <w:rPr>
          <w:rFonts w:ascii="Gill Sans MT" w:hAnsi="Gill Sans MT"/>
          <w:sz w:val="22"/>
        </w:rPr>
      </w:pPr>
      <w:r w:rsidRPr="00910611">
        <w:rPr>
          <w:rFonts w:ascii="Gill Sans MT" w:hAnsi="Gill Sans MT"/>
          <w:sz w:val="22"/>
        </w:rPr>
        <w:t xml:space="preserve">Obezbijediti neophodnu podršku u implementaciji projekta i olakšati implementaciju pojedinih aktivnosti; </w:t>
      </w:r>
    </w:p>
    <w:p w:rsidR="0030712C" w:rsidRPr="00910611" w:rsidRDefault="0030712C" w:rsidP="0030712C">
      <w:pPr>
        <w:rPr>
          <w:rFonts w:ascii="Gill Sans MT" w:hAnsi="Gill Sans MT"/>
          <w:sz w:val="22"/>
        </w:rPr>
      </w:pPr>
      <w:r w:rsidRPr="00910611">
        <w:rPr>
          <w:rFonts w:ascii="Gill Sans MT" w:hAnsi="Gill Sans MT"/>
          <w:sz w:val="22"/>
        </w:rPr>
        <w:t>Osigurati da je potrebno osoblje na raspolaganju za rad uz eksperta;</w:t>
      </w:r>
    </w:p>
    <w:p w:rsidR="0030712C" w:rsidRPr="00910611" w:rsidRDefault="0030712C" w:rsidP="0030712C">
      <w:pPr>
        <w:rPr>
          <w:rFonts w:ascii="Gill Sans MT" w:hAnsi="Gill Sans MT"/>
          <w:sz w:val="22"/>
        </w:rPr>
      </w:pPr>
      <w:r w:rsidRPr="00910611">
        <w:rPr>
          <w:rFonts w:ascii="Gill Sans MT" w:hAnsi="Gill Sans MT"/>
          <w:sz w:val="22"/>
        </w:rPr>
        <w:t>Obezbijediti potrebne primjerke zakonodavstva, propisa, studija, izvještaja i druge relevantne dokumentacije koja je neophodna za implementaciju projekta, po zahtjevu Izvođača;</w:t>
      </w:r>
    </w:p>
    <w:p w:rsidR="005B1610" w:rsidRPr="00910611" w:rsidRDefault="0030712C" w:rsidP="0030712C">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Obezbijediti svu moguću pomoć za rješavanje nepredviđenih problema sa kojima se Izvođač može suočiti</w:t>
      </w:r>
      <w:r w:rsidR="005B1610" w:rsidRPr="00910611">
        <w:rPr>
          <w:rFonts w:ascii="Gill Sans MT" w:hAnsi="Gill Sans MT" w:cs="Arial"/>
          <w:sz w:val="22"/>
        </w:rPr>
        <w:t>.</w:t>
      </w:r>
      <w:bookmarkStart w:id="164" w:name="_Toc424210171"/>
    </w:p>
    <w:bookmarkEnd w:id="164"/>
    <w:p w:rsidR="00910611" w:rsidRPr="00910611" w:rsidRDefault="00910611" w:rsidP="00910611">
      <w:pPr>
        <w:rPr>
          <w:rFonts w:ascii="Gill Sans MT" w:hAnsi="Gill Sans MT"/>
          <w:sz w:val="22"/>
        </w:rPr>
      </w:pPr>
      <w:r w:rsidRPr="00910611">
        <w:rPr>
          <w:rFonts w:ascii="Gill Sans MT" w:hAnsi="Gill Sans MT"/>
          <w:sz w:val="22"/>
        </w:rPr>
        <w:t>LOGISTIKA I TAJMING</w:t>
      </w:r>
    </w:p>
    <w:p w:rsidR="00910611" w:rsidRPr="00910611" w:rsidRDefault="00910611" w:rsidP="00910611">
      <w:pPr>
        <w:rPr>
          <w:rFonts w:ascii="Gill Sans MT" w:hAnsi="Gill Sans MT"/>
          <w:sz w:val="22"/>
        </w:rPr>
      </w:pPr>
      <w:r w:rsidRPr="00910611">
        <w:rPr>
          <w:rFonts w:ascii="Gill Sans MT" w:hAnsi="Gill Sans MT"/>
          <w:sz w:val="22"/>
        </w:rPr>
        <w:t xml:space="preserve">5.1 Lokacija </w:t>
      </w:r>
    </w:p>
    <w:p w:rsidR="00910611" w:rsidRPr="00910611" w:rsidRDefault="00910611" w:rsidP="00910611">
      <w:pPr>
        <w:rPr>
          <w:rFonts w:ascii="Gill Sans MT" w:hAnsi="Gill Sans MT"/>
          <w:sz w:val="22"/>
        </w:rPr>
      </w:pPr>
      <w:r w:rsidRPr="00910611">
        <w:rPr>
          <w:rFonts w:ascii="Gill Sans MT" w:hAnsi="Gill Sans MT"/>
          <w:sz w:val="22"/>
        </w:rPr>
        <w:t>Podgorica, Crna Gora</w:t>
      </w:r>
    </w:p>
    <w:p w:rsidR="00910611" w:rsidRPr="00910611" w:rsidRDefault="00910611" w:rsidP="00910611">
      <w:pPr>
        <w:rPr>
          <w:rFonts w:ascii="Gill Sans MT" w:hAnsi="Gill Sans MT"/>
          <w:sz w:val="22"/>
        </w:rPr>
      </w:pPr>
      <w:r w:rsidRPr="00910611">
        <w:rPr>
          <w:rFonts w:ascii="Gill Sans MT" w:hAnsi="Gill Sans MT"/>
          <w:sz w:val="22"/>
        </w:rPr>
        <w:t>5.2 Datum početka i period implementacije zadataka</w:t>
      </w:r>
    </w:p>
    <w:p w:rsidR="00910611" w:rsidRPr="00910611" w:rsidRDefault="00910611" w:rsidP="00910611">
      <w:pPr>
        <w:rPr>
          <w:rFonts w:ascii="Gill Sans MT" w:hAnsi="Gill Sans MT"/>
          <w:sz w:val="22"/>
        </w:rPr>
      </w:pPr>
      <w:r w:rsidRPr="00910611">
        <w:rPr>
          <w:rFonts w:ascii="Gill Sans MT" w:hAnsi="Gill Sans MT"/>
          <w:sz w:val="22"/>
        </w:rPr>
        <w:lastRenderedPageBreak/>
        <w:t>Namjeravani datum početka je decembar 2019. godine a period implementacije ugovora biće 6 mjeseci. Molimo vidite članove 19.1 i 19.2 posebnih uslov za stvarni datum početka i period implementacije.</w:t>
      </w:r>
    </w:p>
    <w:p w:rsidR="00910611" w:rsidRPr="00910611" w:rsidRDefault="00910611" w:rsidP="00910611">
      <w:pPr>
        <w:rPr>
          <w:rFonts w:ascii="Gill Sans MT" w:hAnsi="Gill Sans MT"/>
          <w:sz w:val="22"/>
        </w:rPr>
      </w:pPr>
      <w:r w:rsidRPr="00910611">
        <w:rPr>
          <w:rFonts w:ascii="Gill Sans MT" w:hAnsi="Gill Sans MT"/>
          <w:sz w:val="22"/>
        </w:rPr>
        <w:t xml:space="preserve">Od evaluatora će se zahtijevati da završi </w:t>
      </w:r>
      <w:r w:rsidRPr="00910611">
        <w:rPr>
          <w:rFonts w:ascii="Gill Sans MT" w:hAnsi="Gill Sans MT"/>
          <w:b/>
          <w:sz w:val="22"/>
        </w:rPr>
        <w:t>najmanje 3 posjete zemlji. Ukupno trajanje posjeta zemlji treba da bude najmanje 20 dana</w:t>
      </w:r>
      <w:r w:rsidRPr="00910611">
        <w:rPr>
          <w:rFonts w:ascii="Gill Sans MT" w:hAnsi="Gill Sans MT"/>
          <w:sz w:val="22"/>
        </w:rPr>
        <w:t>. Prvu posjetu treba organizovati tokom terenske faze zadatka. Drugu posjetu treba organizovati radi dodatnog terenskog istraživanja i/ili kao kontrolnu posjetu prikupljanja informacija. Treća misija fokusiraće se na završnu prezentaciju izvještaja o evaluaciji.</w:t>
      </w:r>
    </w:p>
    <w:p w:rsidR="00910611" w:rsidRPr="00910611" w:rsidRDefault="00910611" w:rsidP="00910611">
      <w:pPr>
        <w:rPr>
          <w:rFonts w:ascii="Gill Sans MT" w:hAnsi="Gill Sans MT"/>
          <w:sz w:val="22"/>
        </w:rPr>
      </w:pPr>
      <w:r w:rsidRPr="00910611">
        <w:rPr>
          <w:rFonts w:ascii="Gill Sans MT" w:hAnsi="Gill Sans MT"/>
          <w:sz w:val="22"/>
        </w:rPr>
        <w:t>USLOVI</w:t>
      </w:r>
    </w:p>
    <w:p w:rsidR="00910611" w:rsidRPr="00910611" w:rsidRDefault="00910611" w:rsidP="00910611">
      <w:pPr>
        <w:rPr>
          <w:rFonts w:ascii="Gill Sans MT" w:hAnsi="Gill Sans MT"/>
          <w:sz w:val="22"/>
        </w:rPr>
      </w:pPr>
      <w:r w:rsidRPr="00910611">
        <w:rPr>
          <w:rFonts w:ascii="Gill Sans MT" w:hAnsi="Gill Sans MT"/>
          <w:sz w:val="22"/>
        </w:rPr>
        <w:t>6.1 Osoblje</w:t>
      </w:r>
    </w:p>
    <w:p w:rsidR="00910611" w:rsidRPr="00910611" w:rsidRDefault="00910611" w:rsidP="00910611">
      <w:pPr>
        <w:rPr>
          <w:rFonts w:ascii="Gill Sans MT" w:hAnsi="Gill Sans MT"/>
          <w:sz w:val="22"/>
        </w:rPr>
      </w:pPr>
      <w:r w:rsidRPr="00910611">
        <w:rPr>
          <w:rFonts w:ascii="Gill Sans MT" w:hAnsi="Gill Sans MT"/>
          <w:sz w:val="22"/>
        </w:rPr>
        <w:t>Napominjemo da javni službenici i drugi zaposleni u javnoj upravi partnerske zemlje, ili međunarodne/regionalne organizacije sa sjedištem u toj zemlji, dobijaju odobrenje za rad kao eksperti samo ako je to veoma opravdano.Opravdanje treba podnijeti sa ponudom i ono obuhvata informacije o dodatnoj vrijednosti koju će ekspert donijeti kao i dokaz da je ekspert dodijeljen ili na ličnom odsustvu.</w:t>
      </w:r>
    </w:p>
    <w:p w:rsidR="00910611" w:rsidRPr="00910611" w:rsidRDefault="00910611" w:rsidP="00910611">
      <w:pPr>
        <w:rPr>
          <w:rFonts w:ascii="Gill Sans MT" w:hAnsi="Gill Sans MT"/>
          <w:sz w:val="22"/>
        </w:rPr>
      </w:pPr>
      <w:r w:rsidRPr="00910611">
        <w:rPr>
          <w:rFonts w:ascii="Gill Sans MT" w:hAnsi="Gill Sans MT"/>
          <w:sz w:val="22"/>
        </w:rPr>
        <w:t>Ključni eksperti</w:t>
      </w:r>
    </w:p>
    <w:p w:rsidR="00910611" w:rsidRPr="00910611" w:rsidRDefault="00910611" w:rsidP="00910611">
      <w:pPr>
        <w:rPr>
          <w:rFonts w:ascii="Gill Sans MT" w:hAnsi="Gill Sans MT"/>
          <w:b/>
          <w:sz w:val="22"/>
        </w:rPr>
      </w:pPr>
      <w:r w:rsidRPr="00910611">
        <w:rPr>
          <w:rFonts w:ascii="Gill Sans MT" w:hAnsi="Gill Sans MT"/>
          <w:b/>
          <w:sz w:val="22"/>
        </w:rPr>
        <w:t>Ključni ekspert 1: Vođa tima</w:t>
      </w:r>
    </w:p>
    <w:p w:rsidR="00910611" w:rsidRPr="00910611" w:rsidRDefault="00910611" w:rsidP="00910611">
      <w:pPr>
        <w:rPr>
          <w:rFonts w:ascii="Gill Sans MT" w:hAnsi="Gill Sans MT"/>
          <w:sz w:val="22"/>
          <w:u w:val="single"/>
        </w:rPr>
      </w:pPr>
      <w:r w:rsidRPr="00910611">
        <w:rPr>
          <w:rFonts w:ascii="Gill Sans MT" w:hAnsi="Gill Sans MT"/>
          <w:sz w:val="22"/>
          <w:u w:val="single"/>
        </w:rPr>
        <w:t>Kvalifikacije i vještine</w:t>
      </w:r>
    </w:p>
    <w:p w:rsidR="00910611" w:rsidRPr="00910611" w:rsidRDefault="00910611" w:rsidP="00910611">
      <w:pPr>
        <w:rPr>
          <w:rFonts w:ascii="Gill Sans MT" w:hAnsi="Gill Sans MT"/>
          <w:sz w:val="22"/>
        </w:rPr>
      </w:pPr>
      <w:r w:rsidRPr="00910611">
        <w:rPr>
          <w:rFonts w:ascii="Gill Sans MT" w:hAnsi="Gill Sans MT"/>
          <w:sz w:val="22"/>
        </w:rPr>
        <w:t>Nivo obrazovanja koji odgovara svršenim univerzitetskim studijama od najmanje 4 godine, koji se dokazuje diplomom u javnoj administraciji, statistici, ekonomiji, pravu, koordinaciji politike ili drugim predmetima u sklopu društvenih nauka ili relevantnoj disciplini ovog ugovora;</w:t>
      </w:r>
    </w:p>
    <w:p w:rsidR="00910611" w:rsidRPr="00910611" w:rsidRDefault="00910611" w:rsidP="00910611">
      <w:pPr>
        <w:rPr>
          <w:rFonts w:ascii="Gill Sans MT" w:hAnsi="Gill Sans MT"/>
          <w:sz w:val="22"/>
        </w:rPr>
      </w:pPr>
      <w:r w:rsidRPr="00910611">
        <w:rPr>
          <w:rFonts w:ascii="Gill Sans MT" w:hAnsi="Gill Sans MT"/>
          <w:sz w:val="22"/>
        </w:rPr>
        <w:t>ILI</w:t>
      </w:r>
    </w:p>
    <w:p w:rsidR="00910611" w:rsidRPr="00910611" w:rsidRDefault="00910611" w:rsidP="00910611">
      <w:pPr>
        <w:rPr>
          <w:rFonts w:ascii="Gill Sans MT" w:hAnsi="Gill Sans MT"/>
          <w:sz w:val="22"/>
        </w:rPr>
      </w:pPr>
      <w:r w:rsidRPr="00910611">
        <w:rPr>
          <w:rFonts w:ascii="Gill Sans MT" w:hAnsi="Gill Sans MT"/>
          <w:sz w:val="22"/>
        </w:rPr>
        <w:t>Nivo obrazovanja koji odgovara svršenim univerzitetskim studijama od najmanje 3 godine koji se dokazuje diplomom u relevantnoj oblasti nakon čega slijedi profesionalno iskustvo od najmanje jedne godine, relevantno za uključene dužnosti;ovo će se smatrati integralnim dijelom diplome i ne može se računati u sklopu generalnog stručnog iskustva;</w:t>
      </w:r>
    </w:p>
    <w:p w:rsidR="00910611" w:rsidRPr="00910611" w:rsidRDefault="00910611" w:rsidP="00910611">
      <w:pPr>
        <w:rPr>
          <w:rFonts w:ascii="Gill Sans MT" w:hAnsi="Gill Sans MT"/>
          <w:sz w:val="22"/>
        </w:rPr>
      </w:pPr>
      <w:r w:rsidRPr="00910611">
        <w:rPr>
          <w:rFonts w:ascii="Gill Sans MT" w:hAnsi="Gill Sans MT"/>
          <w:sz w:val="22"/>
        </w:rPr>
        <w:lastRenderedPageBreak/>
        <w:t>ILI</w:t>
      </w:r>
    </w:p>
    <w:p w:rsidR="00910611" w:rsidRPr="00910611" w:rsidRDefault="00910611" w:rsidP="00910611">
      <w:pPr>
        <w:rPr>
          <w:rFonts w:ascii="Gill Sans MT" w:hAnsi="Gill Sans MT"/>
          <w:sz w:val="22"/>
        </w:rPr>
      </w:pPr>
      <w:r w:rsidRPr="00910611">
        <w:rPr>
          <w:rFonts w:ascii="Gill Sans MT" w:hAnsi="Gill Sans MT"/>
          <w:sz w:val="22"/>
        </w:rPr>
        <w:t>Najmanje 5 godina relevantnog profesionalnog iskustva kao dodatak opštem profesionalnom iskustvu;</w:t>
      </w:r>
    </w:p>
    <w:p w:rsidR="00910611" w:rsidRPr="00910611" w:rsidRDefault="00910611" w:rsidP="00910611">
      <w:pPr>
        <w:rPr>
          <w:rFonts w:ascii="Gill Sans MT" w:hAnsi="Gill Sans MT"/>
          <w:sz w:val="22"/>
        </w:rPr>
      </w:pPr>
      <w:r w:rsidRPr="00910611">
        <w:rPr>
          <w:rFonts w:ascii="Gill Sans MT" w:hAnsi="Gill Sans MT"/>
          <w:sz w:val="22"/>
        </w:rPr>
        <w:t>Postdiplomska diploma - stepen magistra u oblasti koja je relevantna za ovaj ugovor smatraće se korisnom;</w:t>
      </w:r>
    </w:p>
    <w:p w:rsidR="00910611" w:rsidRPr="00910611" w:rsidRDefault="00910611" w:rsidP="00910611">
      <w:pPr>
        <w:rPr>
          <w:rFonts w:ascii="Gill Sans MT" w:hAnsi="Gill Sans MT"/>
          <w:sz w:val="22"/>
          <w:u w:val="single"/>
        </w:rPr>
      </w:pPr>
      <w:r w:rsidRPr="00910611">
        <w:rPr>
          <w:rFonts w:ascii="Gill Sans MT" w:hAnsi="Gill Sans MT"/>
          <w:sz w:val="22"/>
          <w:u w:val="single"/>
        </w:rPr>
        <w:t>Opšte profesionalno iskustvo</w:t>
      </w:r>
    </w:p>
    <w:p w:rsidR="00910611" w:rsidRPr="00910611" w:rsidRDefault="00910611" w:rsidP="00910611">
      <w:pPr>
        <w:rPr>
          <w:rFonts w:ascii="Gill Sans MT" w:hAnsi="Gill Sans MT"/>
          <w:sz w:val="22"/>
        </w:rPr>
      </w:pPr>
      <w:r w:rsidRPr="00910611">
        <w:rPr>
          <w:rFonts w:ascii="Gill Sans MT" w:hAnsi="Gill Sans MT"/>
          <w:sz w:val="22"/>
        </w:rPr>
        <w:t>Najmanje 7 godina profesionalnog iskustva u jednoj ili više oblasti koje se odnose na zadatak;</w:t>
      </w:r>
    </w:p>
    <w:p w:rsidR="00910611" w:rsidRPr="00910611" w:rsidRDefault="00910611" w:rsidP="00910611">
      <w:pPr>
        <w:rPr>
          <w:rFonts w:ascii="Gill Sans MT" w:hAnsi="Gill Sans MT"/>
          <w:sz w:val="22"/>
        </w:rPr>
      </w:pPr>
      <w:r w:rsidRPr="00910611">
        <w:rPr>
          <w:rFonts w:ascii="Gill Sans MT" w:hAnsi="Gill Sans MT"/>
          <w:sz w:val="22"/>
        </w:rPr>
        <w:t>Najmanje 3 godine profesionalnog iskustva u evaluaciji strategija ili intervencija u oblasti reforme javne uprave.</w:t>
      </w:r>
    </w:p>
    <w:p w:rsidR="00910611" w:rsidRPr="00910611" w:rsidRDefault="00910611" w:rsidP="00910611">
      <w:pPr>
        <w:rPr>
          <w:rFonts w:ascii="Gill Sans MT" w:hAnsi="Gill Sans MT"/>
          <w:sz w:val="22"/>
          <w:u w:val="single"/>
        </w:rPr>
      </w:pPr>
      <w:r w:rsidRPr="00910611">
        <w:rPr>
          <w:rFonts w:ascii="Gill Sans MT" w:hAnsi="Gill Sans MT"/>
          <w:sz w:val="22"/>
          <w:u w:val="single"/>
        </w:rPr>
        <w:t>Posebno profesionalno iskustvo</w:t>
      </w:r>
    </w:p>
    <w:p w:rsidR="00910611" w:rsidRPr="00910611" w:rsidRDefault="00910611" w:rsidP="00910611">
      <w:pPr>
        <w:rPr>
          <w:rFonts w:ascii="Gill Sans MT" w:hAnsi="Gill Sans MT"/>
          <w:sz w:val="22"/>
        </w:rPr>
      </w:pPr>
      <w:r w:rsidRPr="00910611">
        <w:rPr>
          <w:rFonts w:ascii="Gill Sans MT" w:hAnsi="Gill Sans MT"/>
          <w:sz w:val="22"/>
        </w:rPr>
        <w:t>Iskustvo u monitoringu i evaluaciji vladinih strategija i/ili programa;</w:t>
      </w:r>
    </w:p>
    <w:p w:rsidR="00910611" w:rsidRPr="00910611" w:rsidRDefault="00910611" w:rsidP="00910611">
      <w:pPr>
        <w:rPr>
          <w:rFonts w:ascii="Gill Sans MT" w:hAnsi="Gill Sans MT"/>
          <w:sz w:val="22"/>
        </w:rPr>
      </w:pPr>
      <w:r w:rsidRPr="00910611">
        <w:rPr>
          <w:rFonts w:ascii="Gill Sans MT" w:hAnsi="Gill Sans MT"/>
          <w:sz w:val="22"/>
        </w:rPr>
        <w:t>Lokalna ekpertiza i/ili poznavanje crnogorske javne uprave;</w:t>
      </w:r>
    </w:p>
    <w:p w:rsidR="00910611" w:rsidRPr="00910611" w:rsidRDefault="00910611" w:rsidP="00910611">
      <w:pPr>
        <w:rPr>
          <w:rFonts w:ascii="Gill Sans MT" w:hAnsi="Gill Sans MT"/>
          <w:sz w:val="22"/>
        </w:rPr>
      </w:pPr>
      <w:r w:rsidRPr="00910611">
        <w:rPr>
          <w:rFonts w:ascii="Gill Sans MT" w:hAnsi="Gill Sans MT"/>
          <w:sz w:val="22"/>
        </w:rPr>
        <w:t>Poznavanje engleskog jezika (nivo C1);</w:t>
      </w:r>
    </w:p>
    <w:p w:rsidR="00910611" w:rsidRPr="00910611" w:rsidRDefault="00910611" w:rsidP="00910611">
      <w:pPr>
        <w:rPr>
          <w:rFonts w:ascii="Gill Sans MT" w:hAnsi="Gill Sans MT"/>
          <w:sz w:val="22"/>
        </w:rPr>
      </w:pPr>
      <w:r w:rsidRPr="00910611">
        <w:rPr>
          <w:rFonts w:ascii="Gill Sans MT" w:hAnsi="Gill Sans MT"/>
          <w:sz w:val="22"/>
        </w:rPr>
        <w:t xml:space="preserve">Kompjuterska pismenost (poznavanje </w:t>
      </w:r>
      <w:r w:rsidRPr="00910611">
        <w:rPr>
          <w:rFonts w:ascii="Gill Sans MT" w:hAnsi="Gill Sans MT" w:cs="Arial"/>
          <w:sz w:val="22"/>
        </w:rPr>
        <w:t xml:space="preserve">Microsoft Office (Word, Excel, PowerPoint, itd.) </w:t>
      </w:r>
      <w:r w:rsidRPr="00910611">
        <w:rPr>
          <w:rFonts w:ascii="Gill Sans MT" w:hAnsi="Gill Sans MT"/>
          <w:sz w:val="22"/>
        </w:rPr>
        <w:t>i interneta).</w:t>
      </w:r>
    </w:p>
    <w:p w:rsidR="00910611" w:rsidRPr="00910611" w:rsidRDefault="00910611" w:rsidP="00910611">
      <w:pPr>
        <w:rPr>
          <w:rFonts w:ascii="Gill Sans MT" w:hAnsi="Gill Sans MT"/>
          <w:sz w:val="22"/>
        </w:rPr>
      </w:pPr>
      <w:r w:rsidRPr="00910611">
        <w:rPr>
          <w:rFonts w:ascii="Gill Sans MT" w:hAnsi="Gill Sans MT"/>
          <w:sz w:val="22"/>
        </w:rPr>
        <w:t>Poznavanje lokalnog jezika biće korisno;</w:t>
      </w:r>
    </w:p>
    <w:p w:rsidR="00910611" w:rsidRPr="00910611" w:rsidRDefault="00910611" w:rsidP="00910611">
      <w:pPr>
        <w:rPr>
          <w:rFonts w:ascii="Gill Sans MT" w:hAnsi="Gill Sans MT"/>
          <w:sz w:val="22"/>
        </w:rPr>
      </w:pPr>
      <w:r w:rsidRPr="00910611">
        <w:rPr>
          <w:rFonts w:ascii="Gill Sans MT" w:hAnsi="Gill Sans MT"/>
          <w:sz w:val="22"/>
        </w:rPr>
        <w:t>Drugi eksperti, pomoćno osoblje i za podršku</w:t>
      </w:r>
    </w:p>
    <w:p w:rsidR="005B1610" w:rsidRPr="00910611" w:rsidRDefault="00910611" w:rsidP="00910611">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Nije primjenljivo.</w:t>
      </w:r>
    </w:p>
    <w:p w:rsidR="00910611" w:rsidRPr="00910611" w:rsidRDefault="00910611" w:rsidP="00910611">
      <w:pPr>
        <w:rPr>
          <w:rFonts w:ascii="Gill Sans MT" w:hAnsi="Gill Sans MT"/>
          <w:sz w:val="22"/>
        </w:rPr>
      </w:pPr>
      <w:r w:rsidRPr="00910611">
        <w:rPr>
          <w:rFonts w:ascii="Gill Sans MT" w:hAnsi="Gill Sans MT"/>
          <w:sz w:val="22"/>
        </w:rPr>
        <w:t xml:space="preserve">6.2 Kancelarije </w:t>
      </w:r>
    </w:p>
    <w:p w:rsidR="00910611" w:rsidRPr="00910611" w:rsidRDefault="00910611" w:rsidP="00910611">
      <w:pPr>
        <w:rPr>
          <w:rFonts w:ascii="Gill Sans MT" w:hAnsi="Gill Sans MT"/>
          <w:sz w:val="22"/>
        </w:rPr>
      </w:pPr>
      <w:r w:rsidRPr="00910611">
        <w:rPr>
          <w:rFonts w:ascii="Gill Sans MT" w:hAnsi="Gill Sans MT"/>
          <w:sz w:val="22"/>
        </w:rPr>
        <w:t>Kancelarije za svakog eksperta koji radi na ovom ugovoru obezbijediće korisnik - Ministarstvo javne uprave.</w:t>
      </w:r>
    </w:p>
    <w:p w:rsidR="00910611" w:rsidRPr="00910611" w:rsidRDefault="00910611" w:rsidP="00910611">
      <w:pPr>
        <w:rPr>
          <w:rFonts w:ascii="Gill Sans MT" w:hAnsi="Gill Sans MT"/>
          <w:sz w:val="22"/>
        </w:rPr>
      </w:pPr>
      <w:r w:rsidRPr="00910611">
        <w:rPr>
          <w:rFonts w:ascii="Gill Sans MT" w:hAnsi="Gill Sans MT"/>
          <w:sz w:val="22"/>
        </w:rPr>
        <w:t>6.3 Aranžmani koje će obezbijediti izvođač</w:t>
      </w:r>
    </w:p>
    <w:p w:rsidR="00910611" w:rsidRPr="00910611" w:rsidRDefault="00910611" w:rsidP="00910611">
      <w:pPr>
        <w:rPr>
          <w:rFonts w:ascii="Gill Sans MT" w:hAnsi="Gill Sans MT"/>
          <w:sz w:val="22"/>
        </w:rPr>
      </w:pPr>
      <w:r w:rsidRPr="00910611">
        <w:rPr>
          <w:rFonts w:ascii="Gill Sans MT" w:hAnsi="Gill Sans MT"/>
          <w:sz w:val="22"/>
        </w:rPr>
        <w:t xml:space="preserve">Izvođač će obezbijediti adekvatnu podršku i opremu ekspertima. Naročito mora osigurati da ima dovoljnu administrativnu, sekretarsku i prevodilačku </w:t>
      </w:r>
      <w:r w:rsidRPr="00910611">
        <w:rPr>
          <w:rFonts w:ascii="Gill Sans MT" w:hAnsi="Gill Sans MT"/>
          <w:sz w:val="22"/>
        </w:rPr>
        <w:lastRenderedPageBreak/>
        <w:t xml:space="preserve">podršku kako bi se omogućilo ekspertima da se koncentrišu na svoje primarne odgovornosti. On takođe mora prenijeti sredstva kako bude potrebno za podršku njihovom radu po ugovoru i da obezbijedi da su njegovi zaposleni redovno i blagovremeno plaćeni. </w:t>
      </w:r>
    </w:p>
    <w:p w:rsidR="00910611" w:rsidRPr="00910611" w:rsidRDefault="00910611" w:rsidP="00910611">
      <w:pPr>
        <w:rPr>
          <w:rFonts w:ascii="Gill Sans MT" w:hAnsi="Gill Sans MT"/>
          <w:sz w:val="22"/>
        </w:rPr>
      </w:pPr>
      <w:r w:rsidRPr="00910611">
        <w:rPr>
          <w:rFonts w:ascii="Gill Sans MT" w:hAnsi="Gill Sans MT"/>
          <w:sz w:val="22"/>
        </w:rPr>
        <w:t>6.4 Oprema</w:t>
      </w:r>
    </w:p>
    <w:p w:rsidR="005B1610" w:rsidRPr="00910611" w:rsidRDefault="00910611" w:rsidP="00910611">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U sklopu ovog ugovora o djelu neće se kupovati oprema u ime javnog naručioca/partnerske zemlje niti prenositi na javnog naručioca/partnersku zemlju na kraju ovog ugovora. Bilo kakva oprema u vezi ugovorom koju će steći partnerska zemlja mora se kupiti putem posebne tenderske procedure nabavke</w:t>
      </w:r>
      <w:r w:rsidR="005B1610" w:rsidRPr="00910611">
        <w:rPr>
          <w:rFonts w:ascii="Gill Sans MT" w:hAnsi="Gill Sans MT" w:cs="Arial"/>
          <w:sz w:val="22"/>
        </w:rPr>
        <w:t>.</w:t>
      </w:r>
    </w:p>
    <w:p w:rsidR="00910611" w:rsidRPr="00910611" w:rsidRDefault="00910611" w:rsidP="00910611">
      <w:pPr>
        <w:rPr>
          <w:rFonts w:ascii="Gill Sans MT" w:hAnsi="Gill Sans MT"/>
          <w:sz w:val="22"/>
        </w:rPr>
      </w:pPr>
      <w:r w:rsidRPr="00910611">
        <w:rPr>
          <w:rFonts w:ascii="Gill Sans MT" w:hAnsi="Gill Sans MT"/>
          <w:sz w:val="22"/>
        </w:rPr>
        <w:t>IZVJEŠTAJI</w:t>
      </w:r>
    </w:p>
    <w:p w:rsidR="00910611" w:rsidRPr="00910611" w:rsidRDefault="00910611" w:rsidP="00910611">
      <w:pPr>
        <w:rPr>
          <w:rFonts w:ascii="Gill Sans MT" w:hAnsi="Gill Sans MT"/>
          <w:sz w:val="22"/>
        </w:rPr>
      </w:pPr>
      <w:r w:rsidRPr="00910611">
        <w:rPr>
          <w:rFonts w:ascii="Gill Sans MT" w:hAnsi="Gill Sans MT"/>
          <w:sz w:val="22"/>
        </w:rPr>
        <w:t>7.1 Uslovi izvještavanja</w:t>
      </w:r>
    </w:p>
    <w:p w:rsidR="00910611" w:rsidRPr="00910611" w:rsidRDefault="00910611" w:rsidP="00910611">
      <w:pPr>
        <w:rPr>
          <w:rFonts w:ascii="Gill Sans MT" w:hAnsi="Gill Sans MT"/>
          <w:sz w:val="22"/>
        </w:rPr>
      </w:pPr>
      <w:r w:rsidRPr="00910611">
        <w:rPr>
          <w:rFonts w:ascii="Gill Sans MT" w:hAnsi="Gill Sans MT"/>
          <w:sz w:val="22"/>
        </w:rPr>
        <w:t>Izvođač će podnijeti sljedeće izvještaje na engleskom, uz sažetak preveden na crnogorski, u jednom originalnom i 3 (tri) papirnata primjerka, pored elektronske kopije:</w:t>
      </w:r>
    </w:p>
    <w:p w:rsidR="00910611" w:rsidRPr="00910611" w:rsidRDefault="00910611" w:rsidP="00910611">
      <w:pPr>
        <w:rPr>
          <w:rFonts w:ascii="Gill Sans MT" w:hAnsi="Gill Sans MT"/>
          <w:sz w:val="22"/>
        </w:rPr>
      </w:pPr>
      <w:r w:rsidRPr="00910611">
        <w:rPr>
          <w:rFonts w:ascii="Gill Sans MT" w:hAnsi="Gill Sans MT"/>
          <w:b/>
          <w:sz w:val="22"/>
        </w:rPr>
        <w:t>Početni izvještaj</w:t>
      </w:r>
      <w:r w:rsidRPr="00910611">
        <w:rPr>
          <w:rFonts w:ascii="Gill Sans MT" w:hAnsi="Gill Sans MT"/>
          <w:sz w:val="22"/>
        </w:rPr>
        <w:t xml:space="preserve"> na najviše 12 stranica koji će se uraditi nakon jednog mjeseca od početka implementacije. Izvođač u izvještaju opisuje npr. početne nalaze, napredak u prikupljanju podataka, bilo kakve teškoće na koje se naišlo ili se očekuju, pored programa rada i putovanja osoblja. Nadalje, u izvještaju treba dati konačna pitanja evaluacije, detalje o metodološkom pristupu i izvorima informacija, uzorke upitnika za intervjue, ankete, itd;plan rada za faze implementacije i diseminacije.</w:t>
      </w:r>
    </w:p>
    <w:p w:rsidR="00910611" w:rsidRPr="00910611" w:rsidRDefault="00910611" w:rsidP="00910611">
      <w:pPr>
        <w:rPr>
          <w:rFonts w:ascii="Gill Sans MT" w:hAnsi="Gill Sans MT"/>
          <w:sz w:val="22"/>
        </w:rPr>
      </w:pPr>
      <w:r w:rsidRPr="00910611">
        <w:rPr>
          <w:rFonts w:ascii="Gill Sans MT" w:hAnsi="Gill Sans MT"/>
          <w:b/>
          <w:sz w:val="22"/>
        </w:rPr>
        <w:t>Nacrt završnog izvještaja</w:t>
      </w:r>
      <w:r w:rsidRPr="00910611">
        <w:rPr>
          <w:rFonts w:ascii="Gill Sans MT" w:hAnsi="Gill Sans MT"/>
          <w:sz w:val="22"/>
        </w:rPr>
        <w:t xml:space="preserve"> na najviše 25 strana (glavni tekst, bez aneksa). Oni će obuhvatiti najmanje procjenu uspješnosti Strategije RJU i AP, naučene lekcije i preporuke o tome kako dalje unaprijediti strategiju RJU u CG. Izvještaj sadrži dovoljno detalja kako bi se podržala na informacijama zasnovana odluka o prioritetima i strukturi buduće Strategije RJU 2021-2025. Podnosi se najkasnije 15 dana prije kraja perioda implementacije zadataka.</w:t>
      </w:r>
    </w:p>
    <w:p w:rsidR="00910611" w:rsidRPr="00910611" w:rsidRDefault="00910611" w:rsidP="00910611">
      <w:pPr>
        <w:rPr>
          <w:rFonts w:ascii="Gill Sans MT" w:hAnsi="Gill Sans MT"/>
          <w:sz w:val="22"/>
        </w:rPr>
      </w:pPr>
      <w:r w:rsidRPr="00910611">
        <w:rPr>
          <w:rFonts w:ascii="Gill Sans MT" w:hAnsi="Gill Sans MT"/>
          <w:b/>
          <w:sz w:val="22"/>
        </w:rPr>
        <w:t xml:space="preserve">Završni izvještaj </w:t>
      </w:r>
      <w:r w:rsidRPr="00910611">
        <w:rPr>
          <w:rFonts w:ascii="Gill Sans MT" w:hAnsi="Gill Sans MT"/>
          <w:sz w:val="22"/>
        </w:rPr>
        <w:t xml:space="preserve">sa istim specifikacijama kao i nacrt završnog izvještaja, koji uključuje eventualne komentare dobijene od strana na nacrt izvještaja. Krajnji rok za slanje završnog izvještaja je 15 dana nakon dobijanja komentara na </w:t>
      </w:r>
      <w:r w:rsidRPr="00910611">
        <w:rPr>
          <w:rFonts w:ascii="Gill Sans MT" w:hAnsi="Gill Sans MT"/>
          <w:sz w:val="22"/>
        </w:rPr>
        <w:lastRenderedPageBreak/>
        <w:t>nacrt završnog izvještaja. Završni izvještaj mora se dati zajedno sa odgovarajućom fakturom.</w:t>
      </w:r>
    </w:p>
    <w:p w:rsidR="00910611" w:rsidRPr="00910611" w:rsidRDefault="00910611" w:rsidP="00910611">
      <w:pPr>
        <w:rPr>
          <w:rFonts w:ascii="Gill Sans MT" w:hAnsi="Gill Sans MT"/>
          <w:sz w:val="22"/>
        </w:rPr>
      </w:pPr>
      <w:r w:rsidRPr="00910611">
        <w:rPr>
          <w:rFonts w:ascii="Gill Sans MT" w:hAnsi="Gill Sans MT"/>
          <w:sz w:val="22"/>
        </w:rPr>
        <w:t>7.2 Podnošenje i odobravanje izvještaja</w:t>
      </w:r>
    </w:p>
    <w:p w:rsidR="00910611" w:rsidRPr="00910611" w:rsidRDefault="00910611" w:rsidP="00910611">
      <w:pPr>
        <w:rPr>
          <w:rFonts w:ascii="Gill Sans MT" w:hAnsi="Gill Sans MT"/>
          <w:sz w:val="22"/>
        </w:rPr>
      </w:pPr>
      <w:r w:rsidRPr="00910611">
        <w:rPr>
          <w:rFonts w:ascii="Gill Sans MT" w:hAnsi="Gill Sans MT"/>
          <w:sz w:val="22"/>
        </w:rPr>
        <w:t xml:space="preserve">Prethodno navedeni izvještaji moraju se podnijeti menadžeru projekta koji je identifikovan u ugovoru, i glavnoj korisničkoj instituciji. Menadžer projekta je nadležan za odobravanje izvještaja, nakon oznake "pročitano i odobreno" od strane korisničke institucije i PIU. </w:t>
      </w:r>
    </w:p>
    <w:p w:rsidR="00910611" w:rsidRPr="00910611" w:rsidRDefault="00910611" w:rsidP="00910611">
      <w:pPr>
        <w:rPr>
          <w:rFonts w:ascii="Gill Sans MT" w:hAnsi="Gill Sans MT"/>
          <w:sz w:val="22"/>
        </w:rPr>
      </w:pPr>
      <w:r w:rsidRPr="00910611">
        <w:rPr>
          <w:rFonts w:ascii="Gill Sans MT" w:hAnsi="Gill Sans MT"/>
          <w:sz w:val="22"/>
        </w:rPr>
        <w:t>U odsustvu komentara ili odobrenja od strane izvođača u roku od 15 dana od podnošenja, smatraće se da su izvještaji odobreni.</w:t>
      </w:r>
    </w:p>
    <w:p w:rsidR="00910611" w:rsidRPr="00910611" w:rsidRDefault="00910611" w:rsidP="00910611">
      <w:pPr>
        <w:rPr>
          <w:rFonts w:ascii="Gill Sans MT" w:hAnsi="Gill Sans MT"/>
          <w:sz w:val="22"/>
        </w:rPr>
      </w:pPr>
      <w:r w:rsidRPr="00910611">
        <w:rPr>
          <w:rFonts w:ascii="Gill Sans MT" w:hAnsi="Gill Sans MT"/>
          <w:sz w:val="22"/>
        </w:rPr>
        <w:t>MONITORING I EVALUACIJA</w:t>
      </w:r>
    </w:p>
    <w:p w:rsidR="00910611" w:rsidRPr="00910611" w:rsidRDefault="00910611" w:rsidP="00910611">
      <w:pPr>
        <w:rPr>
          <w:rFonts w:ascii="Gill Sans MT" w:hAnsi="Gill Sans MT"/>
          <w:sz w:val="22"/>
        </w:rPr>
      </w:pPr>
      <w:r w:rsidRPr="00910611">
        <w:rPr>
          <w:rFonts w:ascii="Gill Sans MT" w:hAnsi="Gill Sans MT"/>
          <w:sz w:val="22"/>
        </w:rPr>
        <w:t xml:space="preserve">8.1 Definicija indikatora </w:t>
      </w:r>
    </w:p>
    <w:p w:rsidR="00910611" w:rsidRPr="00910611" w:rsidRDefault="00910611" w:rsidP="00910611">
      <w:pPr>
        <w:rPr>
          <w:rFonts w:ascii="Gill Sans MT" w:hAnsi="Gill Sans MT"/>
          <w:sz w:val="22"/>
        </w:rPr>
      </w:pPr>
      <w:r w:rsidRPr="00910611">
        <w:rPr>
          <w:rFonts w:ascii="Gill Sans MT" w:hAnsi="Gill Sans MT"/>
          <w:sz w:val="22"/>
        </w:rPr>
        <w:t>Tokom početne faze, prikladni indikatori koji se mogu objektivno kvantifikovati dogovoriće se između Korisnika, Javnog naručioca i Konsultanta. Ovi indikatori uspješnosti služiće kao glavni indikatori za mjerenje ostvarivanja rezultata tokom vremena. Indikatori mogu biti sljedeće prirode:</w:t>
      </w:r>
    </w:p>
    <w:p w:rsidR="00910611" w:rsidRPr="00910611" w:rsidRDefault="00910611" w:rsidP="00910611">
      <w:pPr>
        <w:rPr>
          <w:rFonts w:ascii="Gill Sans MT" w:hAnsi="Gill Sans MT"/>
          <w:sz w:val="22"/>
        </w:rPr>
      </w:pPr>
      <w:r w:rsidRPr="00910611">
        <w:rPr>
          <w:rFonts w:ascii="Gill Sans MT" w:hAnsi="Gill Sans MT"/>
          <w:sz w:val="22"/>
        </w:rPr>
        <w:t>Opisni indikatori;</w:t>
      </w:r>
    </w:p>
    <w:p w:rsidR="00910611" w:rsidRPr="00910611" w:rsidRDefault="00910611" w:rsidP="00910611">
      <w:pPr>
        <w:rPr>
          <w:rFonts w:ascii="Gill Sans MT" w:hAnsi="Gill Sans MT"/>
          <w:sz w:val="22"/>
        </w:rPr>
      </w:pPr>
      <w:r w:rsidRPr="00910611">
        <w:rPr>
          <w:rFonts w:ascii="Gill Sans MT" w:hAnsi="Gill Sans MT"/>
          <w:sz w:val="22"/>
        </w:rPr>
        <w:t>Indikatori upravljanja i politike;</w:t>
      </w:r>
    </w:p>
    <w:p w:rsidR="00910611" w:rsidRPr="00910611" w:rsidRDefault="00910611" w:rsidP="00910611">
      <w:pPr>
        <w:rPr>
          <w:rFonts w:ascii="Gill Sans MT" w:hAnsi="Gill Sans MT"/>
          <w:sz w:val="22"/>
        </w:rPr>
      </w:pPr>
      <w:r w:rsidRPr="00910611">
        <w:rPr>
          <w:rFonts w:ascii="Gill Sans MT" w:hAnsi="Gill Sans MT"/>
          <w:sz w:val="22"/>
        </w:rPr>
        <w:t>Indikatori kvaliteta.</w:t>
      </w:r>
    </w:p>
    <w:p w:rsidR="00910611" w:rsidRPr="00910611" w:rsidRDefault="00910611" w:rsidP="00910611">
      <w:pPr>
        <w:rPr>
          <w:rFonts w:ascii="Gill Sans MT" w:hAnsi="Gill Sans MT"/>
          <w:sz w:val="22"/>
        </w:rPr>
      </w:pPr>
      <w:r w:rsidRPr="00910611">
        <w:rPr>
          <w:rFonts w:ascii="Gill Sans MT" w:hAnsi="Gill Sans MT"/>
          <w:sz w:val="22"/>
        </w:rPr>
        <w:t>Od konsultanta se očekuje da proizvede relevantan set indikatora i uključi ga u njegov/njen tehnički predlog. Svi indikatori treba da odgovaraju rezultatima koji su navedeni u sklopu odjeljka 2.3 ovog Projektnog zadatka.</w:t>
      </w:r>
    </w:p>
    <w:p w:rsidR="00910611" w:rsidRPr="00910611" w:rsidRDefault="00910611" w:rsidP="00910611">
      <w:pPr>
        <w:rPr>
          <w:rFonts w:ascii="Gill Sans MT" w:hAnsi="Gill Sans MT"/>
          <w:sz w:val="22"/>
        </w:rPr>
      </w:pPr>
      <w:r w:rsidRPr="00910611">
        <w:rPr>
          <w:rFonts w:ascii="Gill Sans MT" w:hAnsi="Gill Sans MT"/>
          <w:sz w:val="22"/>
        </w:rPr>
        <w:t>8.2 Posebni zahtjevi</w:t>
      </w:r>
    </w:p>
    <w:p w:rsidR="00910611" w:rsidRPr="00910611" w:rsidRDefault="00910611" w:rsidP="00910611">
      <w:pPr>
        <w:rPr>
          <w:rFonts w:ascii="Gill Sans MT" w:hAnsi="Gill Sans MT"/>
          <w:sz w:val="22"/>
        </w:rPr>
      </w:pPr>
      <w:r w:rsidRPr="00910611">
        <w:rPr>
          <w:rFonts w:ascii="Gill Sans MT" w:hAnsi="Gill Sans MT"/>
          <w:sz w:val="22"/>
        </w:rPr>
        <w:t xml:space="preserve">U skladu sa članom 28 Okvirnog sporazuma ("Pravila o porezima, carinskim dažbinama i drugim poreskim naknadama") dozvoljava se da sav uvoz od strane izvođača Evropske unije u Crnu Goru bez obračunavanja carinskih ili uvoznih dažbina, poreza na dodatu vrijednost (PDV), akciza i drugih poreza na posebnu potrošnju ili bilo kakvih drugih sličnih taksi, dažbina ili naknada sa ekvivalentnim efektima. Ovaj izuzetak primjenjuje se samo na uvoz u vezi sa nabavljenom robom i/ili pruženim uslugama i/ili radovima koje izvršavaju </w:t>
      </w:r>
      <w:r w:rsidRPr="00910611">
        <w:rPr>
          <w:rFonts w:ascii="Gill Sans MT" w:hAnsi="Gill Sans MT"/>
          <w:sz w:val="22"/>
        </w:rPr>
        <w:lastRenderedPageBreak/>
        <w:t>izvođači EU po ugovoru EU. Izvođači EU biće oslobođeni PDV za bilo koju pruženu uslugu i/ili nabavljenu robu i/ili radove izvršene po ugovoru EU.</w:t>
      </w:r>
    </w:p>
    <w:p w:rsidR="00910611" w:rsidRPr="00910611" w:rsidRDefault="00910611" w:rsidP="00910611">
      <w:pPr>
        <w:rPr>
          <w:rFonts w:ascii="Gill Sans MT" w:hAnsi="Gill Sans MT"/>
          <w:sz w:val="22"/>
        </w:rPr>
      </w:pPr>
      <w:r w:rsidRPr="00910611">
        <w:rPr>
          <w:rFonts w:ascii="Gill Sans MT" w:hAnsi="Gill Sans MT"/>
          <w:sz w:val="22"/>
        </w:rPr>
        <w:t>Nabavljena roba ili pružene usluge ili radovi koje je izvršio izvođač prema izvođaču EU takođe se oslobađaju PDV, pod uslovom da su povezani sa ciljevima i aktivnostima u sklopu ugovora EU.</w:t>
      </w:r>
    </w:p>
    <w:p w:rsidR="005B1610" w:rsidRPr="0023710C" w:rsidRDefault="00910611" w:rsidP="00910611">
      <w:pPr>
        <w:spacing w:before="100" w:beforeAutospacing="1" w:after="100" w:afterAutospacing="1" w:line="240" w:lineRule="auto"/>
        <w:jc w:val="both"/>
        <w:rPr>
          <w:rFonts w:ascii="Gill Sans MT" w:hAnsi="Gill Sans MT" w:cs="Arial"/>
          <w:sz w:val="22"/>
        </w:rPr>
      </w:pPr>
      <w:r w:rsidRPr="00910611">
        <w:rPr>
          <w:rFonts w:ascii="Gill Sans MT" w:hAnsi="Gill Sans MT"/>
          <w:sz w:val="22"/>
        </w:rPr>
        <w:t>Pravna i fizička lica, koji su rezidenti ili su osnovani u državama članicama EU ili drugim zemljama koje su kvalifikovane u sklopu IPA II osim korisnika IPA II, koji izvršavaju ugovore EU oslobođeni su poreza na profit ili dohodak u Crnoj Gori, uključujući poreze po odbitku ili privremene poreze</w:t>
      </w:r>
      <w:r w:rsidR="005B1610" w:rsidRPr="0023710C">
        <w:rPr>
          <w:rFonts w:ascii="Gill Sans MT" w:hAnsi="Gill Sans MT" w:cs="Arial"/>
          <w:sz w:val="22"/>
        </w:rPr>
        <w:t>.</w:t>
      </w:r>
    </w:p>
    <w:p w:rsidR="009E43FC" w:rsidRDefault="009E43FC" w:rsidP="00EF7A23">
      <w:pPr>
        <w:pStyle w:val="BodyText"/>
        <w:spacing w:before="100" w:beforeAutospacing="1" w:after="100" w:afterAutospacing="1" w:line="240" w:lineRule="auto"/>
        <w:rPr>
          <w:rFonts w:ascii="Gill Sans MT" w:hAnsi="Gill Sans MT"/>
          <w:lang w:val="en-GB"/>
        </w:rPr>
      </w:pPr>
    </w:p>
    <w:p w:rsidR="0023710C" w:rsidRPr="00943D82" w:rsidRDefault="0023710C" w:rsidP="00EF7A23">
      <w:pPr>
        <w:pStyle w:val="BodyText"/>
        <w:spacing w:before="100" w:beforeAutospacing="1" w:after="100" w:afterAutospacing="1" w:line="240" w:lineRule="auto"/>
        <w:rPr>
          <w:rFonts w:ascii="Gill Sans MT" w:hAnsi="Gill Sans MT"/>
          <w:lang w:val="en-GB"/>
        </w:rPr>
      </w:pPr>
    </w:p>
    <w:sectPr w:rsidR="0023710C" w:rsidRPr="00943D82" w:rsidSect="00BA4E5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D82" w:rsidRDefault="003D2D82" w:rsidP="00322CF7">
      <w:pPr>
        <w:spacing w:after="0" w:line="240" w:lineRule="auto"/>
      </w:pPr>
      <w:r>
        <w:separator/>
      </w:r>
    </w:p>
  </w:endnote>
  <w:endnote w:type="continuationSeparator" w:id="0">
    <w:p w:rsidR="003D2D82" w:rsidRDefault="003D2D82" w:rsidP="00322C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Open Sans Light">
    <w:altName w:val="Calibri"/>
    <w:charset w:val="00"/>
    <w:family w:val="swiss"/>
    <w:pitch w:val="variable"/>
    <w:sig w:usb0="E00002EF" w:usb1="4000205B" w:usb2="00000028" w:usb3="00000000" w:csb0="0000019F" w:csb1="00000000"/>
  </w:font>
  <w:font w:name="Gill Sans MT">
    <w:altName w:val="Bahnschrift Ligh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Gill Sans">
    <w:charset w:val="B1"/>
    <w:family w:val="swiss"/>
    <w:pitch w:val="variable"/>
    <w:sig w:usb0="80000A67" w:usb1="00000000" w:usb2="00000000" w:usb3="00000000" w:csb0="000001F7"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48833"/>
      <w:docPartObj>
        <w:docPartGallery w:val="Page Numbers (Bottom of Page)"/>
        <w:docPartUnique/>
      </w:docPartObj>
    </w:sdtPr>
    <w:sdtEndPr>
      <w:rPr>
        <w:rStyle w:val="PageNumber"/>
      </w:rPr>
    </w:sdtEndPr>
    <w:sdtContent>
      <w:p w:rsidR="0030712C" w:rsidRDefault="0030712C" w:rsidP="00943D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0712C" w:rsidRDefault="0030712C" w:rsidP="00943D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648834"/>
      <w:docPartObj>
        <w:docPartGallery w:val="Page Numbers (Bottom of Page)"/>
        <w:docPartUnique/>
      </w:docPartObj>
    </w:sdtPr>
    <w:sdtEndPr>
      <w:rPr>
        <w:rStyle w:val="PageNumber"/>
      </w:rPr>
    </w:sdtEndPr>
    <w:sdtContent>
      <w:p w:rsidR="0030712C" w:rsidRDefault="0030712C" w:rsidP="00943D8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C2980">
          <w:rPr>
            <w:rStyle w:val="PageNumber"/>
            <w:noProof/>
          </w:rPr>
          <w:t>2</w:t>
        </w:r>
        <w:r>
          <w:rPr>
            <w:rStyle w:val="PageNumber"/>
          </w:rPr>
          <w:fldChar w:fldCharType="end"/>
        </w:r>
      </w:p>
    </w:sdtContent>
  </w:sdt>
  <w:p w:rsidR="0030712C" w:rsidRDefault="0030712C" w:rsidP="00943D82">
    <w:pPr>
      <w:pStyle w:val="Footer"/>
      <w:ind w:right="360"/>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712C" w:rsidRDefault="0030712C">
    <w:pPr>
      <w:pStyle w:val="Footer"/>
    </w:pPr>
    <w:r>
      <w:ptab w:relativeTo="margin" w:alignment="right" w:leader="none"/>
    </w:r>
    <w:r w:rsidRPr="00D9573F">
      <w:rPr>
        <w:rStyle w:val="PageNumber"/>
      </w:rPr>
      <w:fldChar w:fldCharType="begin"/>
    </w:r>
    <w:r w:rsidRPr="00D9573F">
      <w:rPr>
        <w:rStyle w:val="PageNumber"/>
      </w:rPr>
      <w:instrText xml:space="preserve"> PAGE   \* MERGEFORMAT </w:instrText>
    </w:r>
    <w:r w:rsidRPr="00D9573F">
      <w:rPr>
        <w:rStyle w:val="PageNumber"/>
      </w:rPr>
      <w:fldChar w:fldCharType="separate"/>
    </w:r>
    <w:r w:rsidR="00E2502A">
      <w:rPr>
        <w:rStyle w:val="PageNumber"/>
        <w:noProof/>
      </w:rPr>
      <w:t>43</w:t>
    </w:r>
    <w:r w:rsidRPr="00D9573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D82" w:rsidRDefault="003D2D82" w:rsidP="00322CF7">
      <w:pPr>
        <w:spacing w:after="0" w:line="240" w:lineRule="auto"/>
      </w:pPr>
      <w:r>
        <w:separator/>
      </w:r>
    </w:p>
  </w:footnote>
  <w:footnote w:type="continuationSeparator" w:id="0">
    <w:p w:rsidR="003D2D82" w:rsidRDefault="003D2D82" w:rsidP="00322CF7">
      <w:pPr>
        <w:spacing w:after="0" w:line="240" w:lineRule="auto"/>
      </w:pPr>
      <w:r>
        <w:continuationSeparator/>
      </w:r>
    </w:p>
  </w:footnote>
  <w:footnote w:id="1">
    <w:p w:rsidR="0030712C" w:rsidRPr="004F1A5E" w:rsidRDefault="0030712C" w:rsidP="007264DE">
      <w:pPr>
        <w:spacing w:after="0" w:line="240" w:lineRule="auto"/>
        <w:rPr>
          <w:rFonts w:ascii="Gill Sans MT" w:eastAsia="Times New Roman" w:hAnsi="Gill Sans MT" w:cs="Times New Roman"/>
          <w:color w:val="000000" w:themeColor="text1"/>
          <w:sz w:val="18"/>
          <w:szCs w:val="18"/>
          <w:lang w:eastAsia="en-GB"/>
        </w:rPr>
      </w:pPr>
      <w:r w:rsidRPr="007264DE">
        <w:rPr>
          <w:rStyle w:val="FootnoteReference"/>
          <w:rFonts w:ascii="Gill Sans MT" w:hAnsi="Gill Sans MT"/>
          <w:color w:val="000000" w:themeColor="text1"/>
          <w:sz w:val="18"/>
          <w:szCs w:val="18"/>
        </w:rPr>
        <w:footnoteRef/>
      </w:r>
      <w:r w:rsidRPr="007264DE">
        <w:rPr>
          <w:rFonts w:ascii="Gill Sans MT" w:hAnsi="Gill Sans MT"/>
          <w:color w:val="000000" w:themeColor="text1"/>
          <w:sz w:val="18"/>
          <w:szCs w:val="18"/>
        </w:rPr>
        <w:t xml:space="preserve"> </w:t>
      </w:r>
      <w:r w:rsidRPr="004F1A5E">
        <w:rPr>
          <w:rFonts w:ascii="Gill Sans MT" w:hAnsi="Gill Sans MT"/>
          <w:color w:val="000000" w:themeColor="text1"/>
          <w:sz w:val="18"/>
          <w:szCs w:val="18"/>
          <w:lang w:val="en-US"/>
        </w:rPr>
        <w:t xml:space="preserve">Ciljevi: </w:t>
      </w:r>
      <w:r w:rsidRPr="004F1A5E">
        <w:rPr>
          <w:rFonts w:ascii="Gill Sans MT" w:hAnsi="Gill Sans MT"/>
          <w:i/>
          <w:sz w:val="18"/>
          <w:szCs w:val="18"/>
        </w:rPr>
        <w:t>Unaprijeđena kontrola nad zakonitošću i cjelishodnošću rada organa javne uprave</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Efikasnije ostvarivanje prava na slobodan pristup informacijama</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Ojačana upravljačka odgovornost na nivou srednjeg menadžmenta u organima državne uprave</w:t>
      </w:r>
    </w:p>
  </w:footnote>
  <w:footnote w:id="2">
    <w:p w:rsidR="0030712C" w:rsidRPr="004F1A5E" w:rsidRDefault="0030712C" w:rsidP="007264DE">
      <w:pPr>
        <w:spacing w:after="0" w:line="240" w:lineRule="auto"/>
        <w:rPr>
          <w:rFonts w:ascii="Gill Sans MT" w:hAnsi="Gill Sans MT"/>
          <w:color w:val="000000" w:themeColor="text1"/>
          <w:sz w:val="18"/>
          <w:szCs w:val="18"/>
          <w:lang w:val="en-US"/>
        </w:rPr>
      </w:pPr>
      <w:r w:rsidRPr="004F1A5E">
        <w:rPr>
          <w:rStyle w:val="FootnoteReference"/>
          <w:rFonts w:ascii="Gill Sans MT" w:hAnsi="Gill Sans MT"/>
          <w:color w:val="000000" w:themeColor="text1"/>
          <w:sz w:val="18"/>
          <w:szCs w:val="18"/>
        </w:rPr>
        <w:footnoteRef/>
      </w:r>
      <w:r w:rsidRPr="004F1A5E">
        <w:rPr>
          <w:rFonts w:ascii="Gill Sans MT" w:hAnsi="Gill Sans MT"/>
          <w:color w:val="000000" w:themeColor="text1"/>
          <w:sz w:val="18"/>
          <w:szCs w:val="18"/>
        </w:rPr>
        <w:t xml:space="preserve"> </w:t>
      </w:r>
      <w:r w:rsidRPr="004F1A5E">
        <w:rPr>
          <w:rFonts w:ascii="Gill Sans MT" w:hAnsi="Gill Sans MT"/>
          <w:color w:val="000000" w:themeColor="text1"/>
          <w:sz w:val="18"/>
          <w:szCs w:val="18"/>
          <w:lang w:val="en-US"/>
        </w:rPr>
        <w:t xml:space="preserve">Ciljevi: </w:t>
      </w:r>
      <w:r w:rsidRPr="004F1A5E">
        <w:rPr>
          <w:rFonts w:ascii="Gill Sans MT" w:hAnsi="Gill Sans MT"/>
          <w:i/>
          <w:sz w:val="18"/>
          <w:szCs w:val="18"/>
        </w:rPr>
        <w:t>Unaprijeđena efikasnost, efektivnost i zadovoljstvo građana kvalitetom pruženih upravnih usluga</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Obezbijeđena interoperabilnost registara i dostupnost podataka iz registara za korisnike</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Portal eUprave predstavlja jedinstvenu tačku pristupa elektronskim uslugama koje nude organi uprave sa visokim stepenom korisničkog iskustva i korisničkog zadovoljstva</w:t>
      </w:r>
    </w:p>
  </w:footnote>
  <w:footnote w:id="3">
    <w:p w:rsidR="0030712C" w:rsidRPr="004F1A5E" w:rsidRDefault="0030712C" w:rsidP="007264DE">
      <w:pPr>
        <w:spacing w:after="0" w:line="240" w:lineRule="auto"/>
        <w:rPr>
          <w:rFonts w:ascii="Gill Sans MT" w:hAnsi="Gill Sans MT"/>
          <w:color w:val="000000" w:themeColor="text1"/>
          <w:sz w:val="18"/>
          <w:szCs w:val="18"/>
          <w:lang w:val="en-US"/>
        </w:rPr>
      </w:pPr>
      <w:r w:rsidRPr="004F1A5E">
        <w:rPr>
          <w:rStyle w:val="FootnoteReference"/>
          <w:rFonts w:ascii="Gill Sans MT" w:hAnsi="Gill Sans MT"/>
          <w:color w:val="000000" w:themeColor="text1"/>
          <w:sz w:val="18"/>
          <w:szCs w:val="18"/>
        </w:rPr>
        <w:footnoteRef/>
      </w:r>
      <w:r w:rsidRPr="004F1A5E">
        <w:rPr>
          <w:rFonts w:ascii="Gill Sans MT" w:hAnsi="Gill Sans MT"/>
          <w:color w:val="000000" w:themeColor="text1"/>
          <w:sz w:val="18"/>
          <w:szCs w:val="18"/>
        </w:rPr>
        <w:t xml:space="preserve"> </w:t>
      </w:r>
      <w:r w:rsidRPr="004F1A5E">
        <w:rPr>
          <w:rFonts w:ascii="Gill Sans MT" w:hAnsi="Gill Sans MT"/>
          <w:color w:val="000000" w:themeColor="text1"/>
          <w:sz w:val="18"/>
          <w:szCs w:val="18"/>
          <w:lang w:val="en-US"/>
        </w:rPr>
        <w:t xml:space="preserve">Ciljevi: </w:t>
      </w:r>
      <w:r w:rsidRPr="004F1A5E">
        <w:rPr>
          <w:rFonts w:ascii="Gill Sans MT" w:hAnsi="Gill Sans MT"/>
          <w:i/>
          <w:sz w:val="18"/>
          <w:szCs w:val="18"/>
        </w:rPr>
        <w:t>Ojačane profesionalne sposobnosti starješina organa i visokog rukovodnog kadra sa jasno utvrđenim kriterijumima za njihov izbor</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eastAsia="Times New Roman" w:hAnsi="Gill Sans MT" w:cs="Arial"/>
          <w:i/>
          <w:iCs/>
          <w:color w:val="000000" w:themeColor="text1"/>
          <w:sz w:val="18"/>
          <w:szCs w:val="18"/>
          <w:lang w:eastAsia="en-GB"/>
        </w:rPr>
        <w:t>I</w:t>
      </w:r>
      <w:r w:rsidRPr="004F1A5E">
        <w:rPr>
          <w:rFonts w:ascii="Gill Sans MT" w:hAnsi="Gill Sans MT"/>
          <w:i/>
          <w:sz w:val="18"/>
          <w:szCs w:val="18"/>
        </w:rPr>
        <w:t xml:space="preserve"> Povećana konkurencija i smanjena diskrecija pri odlučivanju o izboru kandidata kroz veću transparentnost i manji broj kandidata na listi za konačan izbor</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Unaprijeđeno upravljanje ljudskim resursima i uspostavljanje efektivnog sistema za praćenje i optimizaciju broja zaposlenih i mjerenja kvaliteta njihovog rada</w:t>
      </w:r>
    </w:p>
  </w:footnote>
  <w:footnote w:id="4">
    <w:p w:rsidR="0030712C" w:rsidRPr="004F1A5E" w:rsidRDefault="0030712C" w:rsidP="007264DE">
      <w:pPr>
        <w:spacing w:after="0" w:line="240" w:lineRule="auto"/>
        <w:rPr>
          <w:rFonts w:ascii="Gill Sans MT" w:hAnsi="Gill Sans MT"/>
          <w:color w:val="000000" w:themeColor="text1"/>
          <w:sz w:val="18"/>
          <w:szCs w:val="18"/>
          <w:lang w:val="en-US"/>
        </w:rPr>
      </w:pPr>
      <w:r w:rsidRPr="004F1A5E">
        <w:rPr>
          <w:rStyle w:val="FootnoteReference"/>
          <w:rFonts w:ascii="Gill Sans MT" w:hAnsi="Gill Sans MT"/>
          <w:color w:val="000000" w:themeColor="text1"/>
          <w:sz w:val="18"/>
          <w:szCs w:val="18"/>
        </w:rPr>
        <w:footnoteRef/>
      </w:r>
      <w:r w:rsidRPr="004F1A5E">
        <w:rPr>
          <w:rFonts w:ascii="Gill Sans MT" w:hAnsi="Gill Sans MT"/>
          <w:color w:val="000000" w:themeColor="text1"/>
          <w:sz w:val="18"/>
          <w:szCs w:val="18"/>
        </w:rPr>
        <w:t xml:space="preserve"> </w:t>
      </w:r>
      <w:r w:rsidRPr="004F1A5E">
        <w:rPr>
          <w:rFonts w:ascii="Gill Sans MT" w:hAnsi="Gill Sans MT"/>
          <w:color w:val="000000" w:themeColor="text1"/>
          <w:sz w:val="18"/>
          <w:szCs w:val="18"/>
          <w:lang w:val="en-US"/>
        </w:rPr>
        <w:t xml:space="preserve">Ciljevi: </w:t>
      </w:r>
      <w:r w:rsidRPr="004F1A5E">
        <w:rPr>
          <w:rFonts w:ascii="Gill Sans MT" w:hAnsi="Gill Sans MT"/>
          <w:i/>
          <w:sz w:val="18"/>
          <w:szCs w:val="18"/>
        </w:rPr>
        <w:t>Uspostavljen sveobuhvatan i racionalan sistem planiranja, koordinacije i praćenja realizacije vladinih politika</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Povećana upotreba analitičkih alata za izradu zakonodavstva i bolji kvalitet konsultacija između aktera prilikom izrade politika</w:t>
      </w:r>
      <w:r w:rsidRPr="004F1A5E">
        <w:rPr>
          <w:rFonts w:ascii="Gill Sans MT" w:eastAsia="Times New Roman" w:hAnsi="Gill Sans MT" w:cs="Arial"/>
          <w:i/>
          <w:iCs/>
          <w:color w:val="000000" w:themeColor="text1"/>
          <w:sz w:val="18"/>
          <w:szCs w:val="18"/>
          <w:lang w:val="en-US" w:eastAsia="en-GB"/>
        </w:rPr>
        <w:t>;</w:t>
      </w:r>
    </w:p>
  </w:footnote>
  <w:footnote w:id="5">
    <w:p w:rsidR="0030712C" w:rsidRPr="004F1A5E" w:rsidRDefault="0030712C" w:rsidP="007264DE">
      <w:pPr>
        <w:spacing w:after="0" w:line="240" w:lineRule="auto"/>
        <w:rPr>
          <w:rFonts w:ascii="Gill Sans MT" w:eastAsia="Times New Roman" w:hAnsi="Gill Sans MT" w:cs="Times New Roman"/>
          <w:color w:val="000000" w:themeColor="text1"/>
          <w:sz w:val="18"/>
          <w:szCs w:val="18"/>
          <w:lang w:eastAsia="en-GB"/>
        </w:rPr>
      </w:pPr>
      <w:r w:rsidRPr="004F1A5E">
        <w:rPr>
          <w:rStyle w:val="FootnoteReference"/>
          <w:rFonts w:ascii="Gill Sans MT" w:hAnsi="Gill Sans MT"/>
          <w:color w:val="000000" w:themeColor="text1"/>
          <w:sz w:val="18"/>
          <w:szCs w:val="18"/>
        </w:rPr>
        <w:footnoteRef/>
      </w:r>
      <w:r w:rsidRPr="004F1A5E">
        <w:rPr>
          <w:rFonts w:ascii="Gill Sans MT" w:hAnsi="Gill Sans MT"/>
          <w:color w:val="000000" w:themeColor="text1"/>
          <w:sz w:val="18"/>
          <w:szCs w:val="18"/>
        </w:rPr>
        <w:t xml:space="preserve"> </w:t>
      </w:r>
      <w:r w:rsidRPr="004F1A5E">
        <w:rPr>
          <w:rFonts w:ascii="Gill Sans MT" w:hAnsi="Gill Sans MT"/>
          <w:color w:val="000000" w:themeColor="text1"/>
          <w:sz w:val="18"/>
          <w:szCs w:val="18"/>
          <w:lang w:val="en-US"/>
        </w:rPr>
        <w:t xml:space="preserve">Ciljevi: </w:t>
      </w:r>
      <w:r w:rsidRPr="004F1A5E">
        <w:rPr>
          <w:rFonts w:ascii="Gill Sans MT" w:hAnsi="Gill Sans MT"/>
          <w:i/>
          <w:sz w:val="18"/>
          <w:szCs w:val="18"/>
        </w:rPr>
        <w:t>Unaprjeđenje funkcionisanja jedinica lokalne samouprave i jačanje njihovih kapaciteta</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Pooštriti i racionalizovati kriterijume za formiranje novih opština</w:t>
      </w:r>
      <w:r w:rsidRPr="004F1A5E">
        <w:rPr>
          <w:rFonts w:ascii="Gill Sans MT" w:eastAsia="Times New Roman" w:hAnsi="Gill Sans MT" w:cs="Arial"/>
          <w:i/>
          <w:iCs/>
          <w:color w:val="000000" w:themeColor="text1"/>
          <w:sz w:val="18"/>
          <w:szCs w:val="18"/>
          <w:lang w:val="en-US" w:eastAsia="en-GB"/>
        </w:rPr>
        <w:t xml:space="preserve">; </w:t>
      </w:r>
      <w:r w:rsidRPr="004F1A5E">
        <w:rPr>
          <w:rFonts w:ascii="Gill Sans MT" w:hAnsi="Gill Sans MT"/>
          <w:i/>
          <w:sz w:val="18"/>
          <w:szCs w:val="18"/>
        </w:rPr>
        <w:t>Obezbijediti finansijsku održivost, te dobar finansijski kapacitet opština uravnoteženjem prihoda lokalne samouprave sa njihovim poslovima i zakonskim obavezama</w:t>
      </w:r>
    </w:p>
  </w:footnote>
  <w:footnote w:id="6">
    <w:p w:rsidR="0030712C" w:rsidRPr="007264DE" w:rsidRDefault="0030712C" w:rsidP="007264DE">
      <w:pPr>
        <w:pStyle w:val="FootnoteText"/>
        <w:spacing w:after="0" w:line="240" w:lineRule="auto"/>
        <w:rPr>
          <w:color w:val="000000" w:themeColor="text1"/>
          <w:lang w:val="en-US"/>
        </w:rPr>
      </w:pPr>
      <w:r w:rsidRPr="004F1A5E">
        <w:rPr>
          <w:rStyle w:val="FootnoteReference"/>
          <w:rFonts w:ascii="Gill Sans MT" w:hAnsi="Gill Sans MT"/>
          <w:color w:val="auto"/>
          <w:sz w:val="18"/>
          <w:szCs w:val="18"/>
        </w:rPr>
        <w:footnoteRef/>
      </w:r>
      <w:r w:rsidRPr="004F1A5E">
        <w:rPr>
          <w:rFonts w:ascii="Gill Sans MT" w:hAnsi="Gill Sans MT"/>
          <w:color w:val="auto"/>
          <w:sz w:val="18"/>
          <w:szCs w:val="18"/>
        </w:rPr>
        <w:t xml:space="preserve"> </w:t>
      </w:r>
      <w:r w:rsidRPr="004F1A5E">
        <w:rPr>
          <w:rFonts w:ascii="Gill Sans MT" w:hAnsi="Gill Sans MT"/>
          <w:color w:val="auto"/>
          <w:sz w:val="18"/>
          <w:szCs w:val="18"/>
          <w:lang w:val="en-US"/>
        </w:rPr>
        <w:t xml:space="preserve">Objectives: </w:t>
      </w:r>
      <w:r w:rsidRPr="004F1A5E">
        <w:rPr>
          <w:rFonts w:ascii="Gill Sans MT" w:hAnsi="Gill Sans MT"/>
          <w:i/>
          <w:color w:val="auto"/>
          <w:sz w:val="18"/>
          <w:szCs w:val="18"/>
        </w:rPr>
        <w:t>Efikasno upravljanje i koordinacija Strategijom 2016-2020 omogućava postizanje većine ciljeva</w:t>
      </w:r>
    </w:p>
  </w:footnote>
  <w:footnote w:id="7">
    <w:p w:rsidR="0030712C" w:rsidRPr="00071969" w:rsidRDefault="0030712C" w:rsidP="009316CC">
      <w:pPr>
        <w:pStyle w:val="FootnoteText"/>
        <w:spacing w:after="0" w:line="240" w:lineRule="auto"/>
        <w:ind w:left="360" w:hanging="360"/>
        <w:jc w:val="both"/>
        <w:rPr>
          <w:rFonts w:ascii="Gill Sans MT" w:hAnsi="Gill Sans MT" w:cs="Arial"/>
          <w:color w:val="auto"/>
          <w:sz w:val="18"/>
          <w:szCs w:val="18"/>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sidRPr="001931A1">
        <w:rPr>
          <w:rFonts w:ascii="Gill Sans MT" w:hAnsi="Gill Sans MT"/>
          <w:color w:val="auto"/>
          <w:sz w:val="18"/>
          <w:szCs w:val="18"/>
        </w:rPr>
        <w:t>Program za unapređenje administracije i upravljanja koji predstavlja zajedničku inicijativu OECD i Evropske komisije</w:t>
      </w:r>
    </w:p>
  </w:footnote>
  <w:footnote w:id="8">
    <w:p w:rsidR="0030712C" w:rsidRPr="00071969" w:rsidRDefault="0030712C" w:rsidP="00071969">
      <w:pPr>
        <w:pStyle w:val="FootnoteText"/>
        <w:spacing w:after="0" w:line="240" w:lineRule="auto"/>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http://www.mju.gov.me/ResourceManager/FileDownload.aspx?rid=308598&amp;rType=2&amp;file=Rjesenje%20o%20obrazovanju%20medjuresorskog%20operativnog%20tima.pdf)</w:t>
      </w:r>
    </w:p>
  </w:footnote>
  <w:footnote w:id="9">
    <w:p w:rsidR="0030712C" w:rsidRPr="00B73EF7" w:rsidRDefault="0030712C" w:rsidP="00071969">
      <w:pPr>
        <w:pStyle w:val="FootnoteText"/>
        <w:spacing w:after="0" w:line="240" w:lineRule="auto"/>
        <w:ind w:left="360" w:hanging="360"/>
        <w:jc w:val="both"/>
        <w:rPr>
          <w:rFonts w:ascii="Gill Sans MT" w:hAnsi="Gill Sans MT" w:cs="Arial"/>
          <w:color w:val="auto"/>
          <w:sz w:val="18"/>
          <w:szCs w:val="18"/>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lang w:val="en-US"/>
        </w:rPr>
        <w:t xml:space="preserve"> </w:t>
      </w:r>
      <w:r>
        <w:rPr>
          <w:rFonts w:ascii="Gill Sans MT" w:hAnsi="Gill Sans MT" w:cs="Arial"/>
          <w:color w:val="auto"/>
          <w:sz w:val="18"/>
          <w:szCs w:val="18"/>
          <w:lang w:val="en-US"/>
        </w:rPr>
        <w:t>PC</w:t>
      </w:r>
      <w:r w:rsidRPr="00071969">
        <w:rPr>
          <w:rFonts w:ascii="Gill Sans MT" w:hAnsi="Gill Sans MT" w:cs="Arial"/>
          <w:color w:val="auto"/>
          <w:sz w:val="18"/>
          <w:szCs w:val="18"/>
          <w:lang w:val="en-US"/>
        </w:rPr>
        <w:t xml:space="preserve"> 4.1.</w:t>
      </w:r>
      <w:r w:rsidRPr="00453846">
        <w:rPr>
          <w:rFonts w:ascii="Gill Sans MT" w:hAnsi="Gill Sans MT" w:cs="Arial"/>
          <w:color w:val="auto"/>
          <w:sz w:val="18"/>
          <w:szCs w:val="18"/>
          <w:lang w:val="en-US"/>
        </w:rPr>
        <w:t xml:space="preserve"> </w:t>
      </w:r>
      <w:r w:rsidRPr="00453846">
        <w:rPr>
          <w:rFonts w:ascii="Gill Sans MT" w:hAnsi="Gill Sans MT"/>
          <w:color w:val="auto"/>
          <w:sz w:val="18"/>
          <w:szCs w:val="18"/>
        </w:rPr>
        <w:t>Organizacij</w:t>
      </w:r>
      <w:r>
        <w:rPr>
          <w:rFonts w:ascii="Gill Sans MT" w:hAnsi="Gill Sans MT"/>
          <w:color w:val="auto"/>
          <w:sz w:val="18"/>
          <w:szCs w:val="18"/>
        </w:rPr>
        <w:t>a</w:t>
      </w:r>
      <w:r w:rsidRPr="00453846">
        <w:rPr>
          <w:rFonts w:ascii="Gill Sans MT" w:hAnsi="Gill Sans MT"/>
          <w:color w:val="auto"/>
          <w:sz w:val="18"/>
          <w:szCs w:val="18"/>
        </w:rPr>
        <w:t xml:space="preserve"> i odgovornost u sistemu javne uprave</w:t>
      </w:r>
      <w:r w:rsidRPr="00453846">
        <w:rPr>
          <w:rFonts w:ascii="Gill Sans MT" w:hAnsi="Gill Sans MT" w:cs="Arial"/>
          <w:color w:val="auto"/>
          <w:sz w:val="18"/>
          <w:szCs w:val="18"/>
        </w:rPr>
        <w:t xml:space="preserve">, PC 4.2. </w:t>
      </w:r>
      <w:r w:rsidRPr="00453846">
        <w:rPr>
          <w:rFonts w:ascii="Gill Sans MT" w:hAnsi="Gill Sans MT"/>
          <w:color w:val="auto"/>
          <w:sz w:val="18"/>
          <w:szCs w:val="18"/>
        </w:rPr>
        <w:t>Pružanje usluga</w:t>
      </w:r>
      <w:r w:rsidRPr="00453846">
        <w:rPr>
          <w:rFonts w:ascii="Gill Sans MT" w:eastAsia="Times New Roman" w:hAnsi="Gill Sans MT" w:cs="Arial"/>
          <w:color w:val="auto"/>
          <w:sz w:val="18"/>
          <w:szCs w:val="18"/>
          <w:lang w:val="en-US" w:eastAsia="en-GB"/>
        </w:rPr>
        <w:t>;</w:t>
      </w:r>
      <w:r w:rsidRPr="00453846">
        <w:rPr>
          <w:rFonts w:ascii="Gill Sans MT" w:hAnsi="Gill Sans MT" w:cs="Arial"/>
          <w:color w:val="auto"/>
          <w:sz w:val="18"/>
          <w:szCs w:val="18"/>
        </w:rPr>
        <w:t xml:space="preserve">, PC 4.3 </w:t>
      </w:r>
      <w:r w:rsidRPr="00453846">
        <w:rPr>
          <w:rFonts w:ascii="Gill Sans MT" w:hAnsi="Gill Sans MT"/>
          <w:color w:val="auto"/>
          <w:sz w:val="18"/>
          <w:szCs w:val="18"/>
        </w:rPr>
        <w:t>Službenički sistem i upravljanje ljudskim resursima</w:t>
      </w:r>
      <w:r w:rsidRPr="00453846">
        <w:rPr>
          <w:rFonts w:ascii="Gill Sans MT" w:eastAsia="Times New Roman" w:hAnsi="Gill Sans MT" w:cs="Arial"/>
          <w:color w:val="auto"/>
          <w:sz w:val="18"/>
          <w:szCs w:val="18"/>
          <w:lang w:val="en-US" w:eastAsia="en-GB"/>
        </w:rPr>
        <w:t>;</w:t>
      </w:r>
      <w:r w:rsidRPr="00453846">
        <w:rPr>
          <w:rFonts w:ascii="Gill Sans MT" w:hAnsi="Gill Sans MT" w:cs="Arial"/>
          <w:color w:val="auto"/>
          <w:sz w:val="18"/>
          <w:szCs w:val="18"/>
        </w:rPr>
        <w:t xml:space="preserve">, PC 4.4. </w:t>
      </w:r>
      <w:r w:rsidRPr="00453846">
        <w:rPr>
          <w:rFonts w:ascii="Gill Sans MT" w:hAnsi="Gill Sans MT"/>
          <w:color w:val="auto"/>
          <w:sz w:val="18"/>
          <w:szCs w:val="18"/>
        </w:rPr>
        <w:t>Razvoj i koordinacij</w:t>
      </w:r>
      <w:r>
        <w:rPr>
          <w:rFonts w:ascii="Gill Sans MT" w:hAnsi="Gill Sans MT"/>
          <w:color w:val="auto"/>
          <w:sz w:val="18"/>
          <w:szCs w:val="18"/>
        </w:rPr>
        <w:t>a</w:t>
      </w:r>
      <w:r w:rsidRPr="00453846">
        <w:rPr>
          <w:rFonts w:ascii="Gill Sans MT" w:hAnsi="Gill Sans MT"/>
          <w:color w:val="auto"/>
          <w:sz w:val="18"/>
          <w:szCs w:val="18"/>
        </w:rPr>
        <w:t xml:space="preserve"> javnih politika</w:t>
      </w:r>
      <w:r w:rsidRPr="00453846">
        <w:rPr>
          <w:rFonts w:ascii="Gill Sans MT" w:eastAsia="Times New Roman" w:hAnsi="Gill Sans MT" w:cs="Arial"/>
          <w:color w:val="auto"/>
          <w:sz w:val="18"/>
          <w:szCs w:val="18"/>
          <w:lang w:val="en-US" w:eastAsia="en-GB"/>
        </w:rPr>
        <w:t>;</w:t>
      </w:r>
      <w:r w:rsidRPr="00453846">
        <w:rPr>
          <w:rFonts w:ascii="Gill Sans MT" w:hAnsi="Gill Sans MT" w:cs="Arial"/>
          <w:color w:val="auto"/>
          <w:sz w:val="18"/>
          <w:szCs w:val="18"/>
        </w:rPr>
        <w:t xml:space="preserve">, PC 4.6. </w:t>
      </w:r>
      <w:r w:rsidRPr="00453846">
        <w:rPr>
          <w:rFonts w:ascii="Gill Sans MT" w:hAnsi="Gill Sans MT"/>
          <w:color w:val="auto"/>
          <w:sz w:val="18"/>
          <w:szCs w:val="18"/>
        </w:rPr>
        <w:t>Posebna pitanja sistema lokalne samouprave</w:t>
      </w:r>
      <w:r w:rsidRPr="00453846">
        <w:rPr>
          <w:rFonts w:ascii="Gill Sans MT" w:hAnsi="Gill Sans MT" w:cs="Arial"/>
          <w:color w:val="auto"/>
          <w:sz w:val="18"/>
          <w:szCs w:val="18"/>
        </w:rPr>
        <w:t xml:space="preserve">, PC 4.7. </w:t>
      </w:r>
      <w:r w:rsidRPr="00453846">
        <w:rPr>
          <w:rFonts w:ascii="Gill Sans MT" w:hAnsi="Gill Sans MT"/>
          <w:color w:val="auto"/>
          <w:sz w:val="18"/>
          <w:szCs w:val="18"/>
        </w:rPr>
        <w:t>Strateško upravljanje procesom reforme javne uprave i finansijska održivost</w:t>
      </w:r>
    </w:p>
  </w:footnote>
  <w:footnote w:id="10">
    <w:p w:rsidR="0030712C" w:rsidRPr="00071969" w:rsidRDefault="0030712C" w:rsidP="00071969">
      <w:pPr>
        <w:pStyle w:val="FootnoteText"/>
        <w:spacing w:after="0" w:line="240" w:lineRule="auto"/>
        <w:jc w:val="both"/>
        <w:rPr>
          <w:rFonts w:ascii="Gill Sans MT" w:hAnsi="Gill Sans MT" w:cs="Arial"/>
          <w:color w:val="auto"/>
          <w:sz w:val="18"/>
          <w:szCs w:val="18"/>
        </w:rPr>
      </w:pPr>
      <w:r w:rsidRPr="00B73EF7">
        <w:rPr>
          <w:rStyle w:val="FootnoteReference"/>
          <w:rFonts w:ascii="Gill Sans MT" w:hAnsi="Gill Sans MT" w:cs="Arial"/>
          <w:color w:val="auto"/>
          <w:sz w:val="18"/>
          <w:szCs w:val="18"/>
        </w:rPr>
        <w:footnoteRef/>
      </w:r>
      <w:r w:rsidRPr="00B73EF7">
        <w:rPr>
          <w:rFonts w:ascii="Gill Sans MT" w:hAnsi="Gill Sans MT"/>
          <w:color w:val="auto"/>
          <w:sz w:val="18"/>
          <w:szCs w:val="18"/>
        </w:rPr>
        <w:t>Evaluacija „Programa reformi PFM 2016-2020“, „Strategije za razvoj informacionog društva 2016-2020“ i „Strategije za poboljšanje podsticajnog ambijenta za djelovanje NVO 2018-2020“ neće biti sprovedena u sklopu ovog projekta. Samo mjere ovih Strategija koje su relevantne za ostvarivanje ciljeva RJU biće uzete u obzir</w:t>
      </w:r>
      <w:r w:rsidRPr="00B73EF7">
        <w:rPr>
          <w:rFonts w:ascii="Gill Sans MT" w:hAnsi="Gill Sans MT" w:cs="Arial"/>
          <w:color w:val="auto"/>
          <w:sz w:val="18"/>
          <w:szCs w:val="18"/>
        </w:rPr>
        <w:t>.</w:t>
      </w:r>
    </w:p>
  </w:footnote>
  <w:footnote w:id="11">
    <w:p w:rsidR="0030712C" w:rsidRPr="00071969" w:rsidRDefault="0030712C" w:rsidP="00071969">
      <w:pPr>
        <w:pStyle w:val="FootnoteText"/>
        <w:spacing w:after="0" w:line="240" w:lineRule="auto"/>
        <w:jc w:val="both"/>
        <w:rPr>
          <w:rFonts w:ascii="Gill Sans MT" w:hAnsi="Gill Sans MT" w:cs="Arial"/>
          <w:color w:val="auto"/>
          <w:sz w:val="18"/>
          <w:szCs w:val="18"/>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Pr>
          <w:rFonts w:ascii="Gill Sans MT" w:hAnsi="Gill Sans MT" w:cs="Arial"/>
          <w:color w:val="auto"/>
          <w:sz w:val="18"/>
          <w:szCs w:val="18"/>
        </w:rPr>
        <w:t>Vidi</w:t>
      </w:r>
      <w:r w:rsidRPr="00071969">
        <w:rPr>
          <w:rFonts w:ascii="Gill Sans MT" w:hAnsi="Gill Sans MT" w:cs="Arial"/>
          <w:color w:val="auto"/>
          <w:sz w:val="18"/>
          <w:szCs w:val="18"/>
        </w:rPr>
        <w:t xml:space="preserve"> Stern et al (2012), “Broadening the range of designs and methods for impact evaluations”, DFID, Working Paper 38.</w:t>
      </w:r>
    </w:p>
  </w:footnote>
  <w:footnote w:id="12">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 xml:space="preserve">Ova vrsta metodologije izvlači </w:t>
      </w:r>
      <w:r w:rsidRPr="00071969">
        <w:rPr>
          <w:rFonts w:ascii="Gill Sans MT" w:hAnsi="Gill Sans MT" w:cs="Arial"/>
          <w:color w:val="auto"/>
          <w:sz w:val="18"/>
          <w:szCs w:val="18"/>
        </w:rPr>
        <w:t>varia</w:t>
      </w:r>
      <w:r>
        <w:rPr>
          <w:rFonts w:ascii="Gill Sans MT" w:hAnsi="Gill Sans MT" w:cs="Arial"/>
          <w:color w:val="auto"/>
          <w:sz w:val="18"/>
          <w:szCs w:val="18"/>
        </w:rPr>
        <w:t>jacije i sličnosti između jedinica analize</w:t>
      </w:r>
      <w:r w:rsidRPr="00071969">
        <w:rPr>
          <w:rFonts w:ascii="Gill Sans MT" w:hAnsi="Gill Sans MT" w:cs="Arial"/>
          <w:color w:val="auto"/>
          <w:sz w:val="18"/>
          <w:szCs w:val="18"/>
        </w:rPr>
        <w:t xml:space="preserve"> (institu</w:t>
      </w:r>
      <w:r>
        <w:rPr>
          <w:rFonts w:ascii="Gill Sans MT" w:hAnsi="Gill Sans MT" w:cs="Arial"/>
          <w:color w:val="auto"/>
          <w:sz w:val="18"/>
          <w:szCs w:val="18"/>
        </w:rPr>
        <w:t>cije</w:t>
      </w:r>
      <w:r w:rsidRPr="00071969">
        <w:rPr>
          <w:rFonts w:ascii="Gill Sans MT" w:hAnsi="Gill Sans MT" w:cs="Arial"/>
          <w:color w:val="auto"/>
          <w:sz w:val="18"/>
          <w:szCs w:val="18"/>
        </w:rPr>
        <w:t>, strategi</w:t>
      </w:r>
      <w:r>
        <w:rPr>
          <w:rFonts w:ascii="Gill Sans MT" w:hAnsi="Gill Sans MT" w:cs="Arial"/>
          <w:color w:val="auto"/>
          <w:sz w:val="18"/>
          <w:szCs w:val="18"/>
        </w:rPr>
        <w:t>je</w:t>
      </w:r>
      <w:r w:rsidRPr="00071969">
        <w:rPr>
          <w:rFonts w:ascii="Gill Sans MT" w:hAnsi="Gill Sans MT" w:cs="Arial"/>
          <w:color w:val="auto"/>
          <w:sz w:val="18"/>
          <w:szCs w:val="18"/>
        </w:rPr>
        <w:t xml:space="preserve">, </w:t>
      </w:r>
      <w:r>
        <w:rPr>
          <w:rFonts w:ascii="Gill Sans MT" w:hAnsi="Gill Sans MT" w:cs="Arial"/>
          <w:color w:val="auto"/>
          <w:sz w:val="18"/>
          <w:szCs w:val="18"/>
        </w:rPr>
        <w:t>k</w:t>
      </w:r>
      <w:r w:rsidRPr="00071969">
        <w:rPr>
          <w:rFonts w:ascii="Gill Sans MT" w:hAnsi="Gill Sans MT" w:cs="Arial"/>
          <w:color w:val="auto"/>
          <w:sz w:val="18"/>
          <w:szCs w:val="18"/>
        </w:rPr>
        <w:t>omponent</w:t>
      </w:r>
      <w:r>
        <w:rPr>
          <w:rFonts w:ascii="Gill Sans MT" w:hAnsi="Gill Sans MT" w:cs="Arial"/>
          <w:color w:val="auto"/>
          <w:sz w:val="18"/>
          <w:szCs w:val="18"/>
        </w:rPr>
        <w:t>e</w:t>
      </w:r>
      <w:r w:rsidRPr="00071969">
        <w:rPr>
          <w:rFonts w:ascii="Gill Sans MT" w:hAnsi="Gill Sans MT" w:cs="Arial"/>
          <w:color w:val="auto"/>
          <w:sz w:val="18"/>
          <w:szCs w:val="18"/>
        </w:rPr>
        <w:t xml:space="preserve">) </w:t>
      </w:r>
      <w:r>
        <w:rPr>
          <w:rFonts w:ascii="Gill Sans MT" w:hAnsi="Gill Sans MT" w:cs="Arial"/>
          <w:color w:val="auto"/>
          <w:sz w:val="18"/>
          <w:szCs w:val="18"/>
        </w:rPr>
        <w:t>kroz upoređivanje unutar i između jedinica</w:t>
      </w:r>
      <w:r w:rsidRPr="00071969">
        <w:rPr>
          <w:rFonts w:ascii="Gill Sans MT" w:hAnsi="Gill Sans MT" w:cs="Arial"/>
          <w:color w:val="auto"/>
          <w:sz w:val="18"/>
          <w:szCs w:val="18"/>
        </w:rPr>
        <w:t>.</w:t>
      </w:r>
    </w:p>
  </w:footnote>
  <w:footnote w:id="13">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Evropska komisija</w:t>
      </w:r>
      <w:r w:rsidRPr="00071969">
        <w:rPr>
          <w:rFonts w:ascii="Gill Sans MT" w:hAnsi="Gill Sans MT"/>
          <w:color w:val="auto"/>
          <w:sz w:val="18"/>
          <w:szCs w:val="18"/>
        </w:rPr>
        <w:t xml:space="preserve"> (2014); </w:t>
      </w:r>
      <w:r>
        <w:rPr>
          <w:rFonts w:ascii="Gill Sans MT" w:hAnsi="Gill Sans MT"/>
          <w:color w:val="auto"/>
          <w:sz w:val="18"/>
          <w:szCs w:val="18"/>
        </w:rPr>
        <w:t>Nacionalni okvirni strateški dokument</w:t>
      </w:r>
      <w:r w:rsidRPr="00071969">
        <w:rPr>
          <w:rFonts w:ascii="Gill Sans MT" w:hAnsi="Gill Sans MT"/>
          <w:color w:val="auto"/>
          <w:sz w:val="18"/>
          <w:szCs w:val="18"/>
          <w:lang w:val="en-US"/>
        </w:rPr>
        <w:t xml:space="preserve"> 2014-2020, </w:t>
      </w:r>
      <w:r>
        <w:rPr>
          <w:rFonts w:ascii="Gill Sans MT" w:hAnsi="Gill Sans MT"/>
          <w:color w:val="auto"/>
          <w:sz w:val="18"/>
          <w:szCs w:val="18"/>
          <w:lang w:val="en-US"/>
        </w:rPr>
        <w:t>str.</w:t>
      </w:r>
      <w:r w:rsidRPr="00071969">
        <w:rPr>
          <w:rFonts w:ascii="Gill Sans MT" w:hAnsi="Gill Sans MT"/>
          <w:color w:val="auto"/>
          <w:sz w:val="18"/>
          <w:szCs w:val="18"/>
          <w:lang w:val="en-US"/>
        </w:rPr>
        <w:t xml:space="preserve"> 20</w:t>
      </w:r>
    </w:p>
  </w:footnote>
  <w:footnote w:id="14">
    <w:p w:rsidR="0030712C" w:rsidRPr="00071969" w:rsidRDefault="0030712C" w:rsidP="002C1EDC">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Vlada Crne Gore</w:t>
      </w:r>
      <w:r w:rsidRPr="00071969">
        <w:rPr>
          <w:rFonts w:ascii="Gill Sans MT" w:hAnsi="Gill Sans MT"/>
          <w:color w:val="auto"/>
          <w:sz w:val="18"/>
          <w:szCs w:val="18"/>
          <w:lang w:val="en-US"/>
        </w:rPr>
        <w:t xml:space="preserve"> (2015); </w:t>
      </w:r>
      <w:r>
        <w:rPr>
          <w:rFonts w:ascii="Gill Sans MT" w:hAnsi="Gill Sans MT"/>
          <w:color w:val="auto"/>
          <w:sz w:val="18"/>
          <w:szCs w:val="18"/>
          <w:lang w:val="en-US"/>
        </w:rPr>
        <w:t xml:space="preserve">Strategija reforme javne uprave </w:t>
      </w:r>
      <w:r w:rsidRPr="00071969">
        <w:rPr>
          <w:rFonts w:ascii="Gill Sans MT" w:hAnsi="Gill Sans MT"/>
          <w:color w:val="auto"/>
          <w:sz w:val="18"/>
          <w:szCs w:val="18"/>
          <w:lang w:val="en-US"/>
        </w:rPr>
        <w:t>2016-2020</w:t>
      </w:r>
      <w:r>
        <w:rPr>
          <w:rFonts w:ascii="Gill Sans MT" w:hAnsi="Gill Sans MT"/>
          <w:color w:val="auto"/>
          <w:sz w:val="18"/>
          <w:szCs w:val="18"/>
          <w:lang w:val="en-US"/>
        </w:rPr>
        <w:t>,</w:t>
      </w:r>
      <w:r w:rsidRPr="00071969">
        <w:rPr>
          <w:rFonts w:ascii="Gill Sans MT" w:hAnsi="Gill Sans MT"/>
          <w:color w:val="auto"/>
          <w:sz w:val="18"/>
          <w:szCs w:val="18"/>
          <w:lang w:val="en-US"/>
        </w:rPr>
        <w:t xml:space="preserve"> </w:t>
      </w:r>
      <w:r>
        <w:rPr>
          <w:rFonts w:ascii="Gill Sans MT" w:hAnsi="Gill Sans MT"/>
          <w:color w:val="auto"/>
          <w:sz w:val="18"/>
          <w:szCs w:val="18"/>
          <w:lang w:val="en-US"/>
        </w:rPr>
        <w:t>str</w:t>
      </w:r>
      <w:r w:rsidRPr="00071969">
        <w:rPr>
          <w:rFonts w:ascii="Gill Sans MT" w:hAnsi="Gill Sans MT"/>
          <w:color w:val="auto"/>
          <w:sz w:val="18"/>
          <w:szCs w:val="18"/>
          <w:lang w:val="en-US"/>
        </w:rPr>
        <w:t>.5</w:t>
      </w:r>
    </w:p>
  </w:footnote>
  <w:footnote w:id="15">
    <w:p w:rsidR="0030712C" w:rsidRPr="00071969" w:rsidRDefault="0030712C" w:rsidP="002C1EDC">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p.40.</w:t>
      </w:r>
    </w:p>
  </w:footnote>
  <w:footnote w:id="16">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 xml:space="preserve">Ibid, </w:t>
      </w:r>
      <w:r>
        <w:rPr>
          <w:rFonts w:ascii="Gill Sans MT" w:hAnsi="Gill Sans MT"/>
          <w:color w:val="auto"/>
          <w:sz w:val="18"/>
          <w:szCs w:val="18"/>
          <w:lang w:val="en-US"/>
        </w:rPr>
        <w:t>str.</w:t>
      </w:r>
      <w:r w:rsidRPr="00071969">
        <w:rPr>
          <w:rFonts w:ascii="Gill Sans MT" w:hAnsi="Gill Sans MT"/>
          <w:color w:val="auto"/>
          <w:sz w:val="18"/>
          <w:szCs w:val="18"/>
          <w:lang w:val="en-US"/>
        </w:rPr>
        <w:t>30</w:t>
      </w:r>
    </w:p>
  </w:footnote>
  <w:footnote w:id="17">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Agenc</w:t>
      </w:r>
      <w:r>
        <w:rPr>
          <w:rFonts w:ascii="Gill Sans MT" w:hAnsi="Gill Sans MT"/>
          <w:color w:val="auto"/>
          <w:sz w:val="18"/>
          <w:szCs w:val="18"/>
          <w:lang w:val="en-US"/>
        </w:rPr>
        <w:t>ija</w:t>
      </w:r>
      <w:r w:rsidRPr="00071969">
        <w:rPr>
          <w:rFonts w:ascii="Gill Sans MT" w:hAnsi="Gill Sans MT"/>
          <w:color w:val="auto"/>
          <w:sz w:val="18"/>
          <w:szCs w:val="18"/>
          <w:lang w:val="en-US"/>
        </w:rPr>
        <w:t xml:space="preserve"> </w:t>
      </w:r>
      <w:r w:rsidRPr="00071969">
        <w:rPr>
          <w:rFonts w:ascii="Gill Sans MT" w:hAnsi="Gill Sans MT" w:cstheme="minorHAnsi"/>
          <w:color w:val="auto"/>
          <w:sz w:val="18"/>
          <w:szCs w:val="18"/>
          <w:lang w:val="en-US"/>
        </w:rPr>
        <w:t>(</w:t>
      </w:r>
      <w:r>
        <w:rPr>
          <w:rFonts w:ascii="Gill Sans MT" w:hAnsi="Gill Sans MT" w:cstheme="minorHAnsi"/>
          <w:color w:val="auto"/>
          <w:sz w:val="18"/>
          <w:szCs w:val="18"/>
          <w:lang w:val="en-US"/>
        </w:rPr>
        <w:t>zajedno sa institucijama</w:t>
      </w:r>
      <w:r w:rsidRPr="00071969">
        <w:rPr>
          <w:rFonts w:ascii="Gill Sans MT" w:hAnsi="Gill Sans MT" w:cstheme="minorHAnsi"/>
          <w:color w:val="auto"/>
          <w:sz w:val="18"/>
          <w:szCs w:val="18"/>
          <w:lang w:val="en-US"/>
        </w:rPr>
        <w:t xml:space="preserve">) </w:t>
      </w:r>
      <w:r>
        <w:rPr>
          <w:rFonts w:ascii="Gill Sans MT" w:hAnsi="Gill Sans MT" w:cstheme="minorHAnsi"/>
          <w:color w:val="auto"/>
          <w:sz w:val="18"/>
          <w:szCs w:val="18"/>
          <w:lang w:val="en-US"/>
        </w:rPr>
        <w:t>radi na</w:t>
      </w:r>
      <w:r w:rsidRPr="002F481B">
        <w:rPr>
          <w:rFonts w:ascii="Gill Sans MT" w:hAnsi="Gill Sans MT" w:cstheme="minorHAnsi"/>
          <w:color w:val="auto"/>
          <w:sz w:val="18"/>
          <w:szCs w:val="18"/>
          <w:lang w:val="en-US"/>
        </w:rPr>
        <w:t xml:space="preserve"> </w:t>
      </w:r>
      <w:r w:rsidRPr="002F481B">
        <w:rPr>
          <w:rFonts w:ascii="Gill Sans MT" w:hAnsi="Gill Sans MT"/>
          <w:color w:val="auto"/>
          <w:sz w:val="18"/>
          <w:szCs w:val="18"/>
        </w:rPr>
        <w:t>pitanjima koja se tiču slobodnog pristupa informacijama (npr. visokim troškovima podnosilaca zahtjeva kada je riječ o kopiranju informacija, nedovoljno svjesnoj javnosti kada je riječ o pravu na slobodan pristup informacijama, često „ćutanje administracije“ u postupcima koji se odnose na slobodan pristup informacijama, itd.)</w:t>
      </w:r>
    </w:p>
  </w:footnote>
  <w:footnote w:id="18">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lang w:val="en-US"/>
        </w:rPr>
        <w:t>Vlada Crne Gore</w:t>
      </w:r>
      <w:r w:rsidRPr="00071969">
        <w:rPr>
          <w:rFonts w:ascii="Gill Sans MT" w:hAnsi="Gill Sans MT"/>
          <w:color w:val="auto"/>
          <w:sz w:val="18"/>
          <w:szCs w:val="18"/>
          <w:lang w:val="en-US"/>
        </w:rPr>
        <w:t xml:space="preserve"> (2015); </w:t>
      </w:r>
      <w:r>
        <w:rPr>
          <w:rFonts w:ascii="Gill Sans MT" w:hAnsi="Gill Sans MT"/>
          <w:color w:val="auto"/>
          <w:sz w:val="18"/>
          <w:szCs w:val="18"/>
          <w:lang w:val="en-US"/>
        </w:rPr>
        <w:t>Strategija reforme javne uprave</w:t>
      </w:r>
      <w:r w:rsidRPr="00071969">
        <w:rPr>
          <w:rFonts w:ascii="Gill Sans MT" w:hAnsi="Gill Sans MT"/>
          <w:color w:val="auto"/>
          <w:sz w:val="18"/>
          <w:szCs w:val="18"/>
          <w:lang w:val="en-US"/>
        </w:rPr>
        <w:t xml:space="preserve"> 2016-2020; </w:t>
      </w:r>
      <w:r>
        <w:rPr>
          <w:rFonts w:ascii="Gill Sans MT" w:hAnsi="Gill Sans MT"/>
          <w:color w:val="auto"/>
          <w:sz w:val="18"/>
          <w:szCs w:val="18"/>
          <w:lang w:val="en-US"/>
        </w:rPr>
        <w:t>str.</w:t>
      </w:r>
      <w:r w:rsidRPr="00071969">
        <w:rPr>
          <w:rFonts w:ascii="Gill Sans MT" w:hAnsi="Gill Sans MT"/>
          <w:color w:val="auto"/>
          <w:sz w:val="18"/>
          <w:szCs w:val="18"/>
          <w:lang w:val="en-US"/>
        </w:rPr>
        <w:t>10</w:t>
      </w:r>
    </w:p>
  </w:footnote>
  <w:footnote w:id="19">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 xml:space="preserve">Ibid, </w:t>
      </w:r>
      <w:r>
        <w:rPr>
          <w:rFonts w:ascii="Gill Sans MT" w:hAnsi="Gill Sans MT"/>
          <w:color w:val="auto"/>
          <w:sz w:val="18"/>
          <w:szCs w:val="18"/>
          <w:lang w:val="en-US"/>
        </w:rPr>
        <w:t>str.</w:t>
      </w:r>
      <w:r w:rsidRPr="00071969">
        <w:rPr>
          <w:rFonts w:ascii="Gill Sans MT" w:hAnsi="Gill Sans MT"/>
          <w:color w:val="auto"/>
          <w:sz w:val="18"/>
          <w:szCs w:val="18"/>
          <w:lang w:val="en-US"/>
        </w:rPr>
        <w:t>33</w:t>
      </w:r>
    </w:p>
  </w:footnote>
  <w:footnote w:id="20">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 xml:space="preserve">Ibid, </w:t>
      </w:r>
      <w:r>
        <w:rPr>
          <w:rFonts w:ascii="Gill Sans MT" w:hAnsi="Gill Sans MT"/>
          <w:color w:val="auto"/>
          <w:sz w:val="18"/>
          <w:szCs w:val="18"/>
          <w:lang w:val="en-US"/>
        </w:rPr>
        <w:t>str.</w:t>
      </w:r>
      <w:r w:rsidRPr="00071969">
        <w:rPr>
          <w:rFonts w:ascii="Gill Sans MT" w:hAnsi="Gill Sans MT"/>
          <w:color w:val="auto"/>
          <w:sz w:val="18"/>
          <w:szCs w:val="18"/>
          <w:lang w:val="en-US"/>
        </w:rPr>
        <w:t>37</w:t>
      </w:r>
    </w:p>
  </w:footnote>
  <w:footnote w:id="21">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 xml:space="preserve">Ibid, </w:t>
      </w:r>
      <w:r>
        <w:rPr>
          <w:rFonts w:ascii="Gill Sans MT" w:hAnsi="Gill Sans MT"/>
          <w:color w:val="auto"/>
          <w:sz w:val="18"/>
          <w:szCs w:val="18"/>
          <w:lang w:val="en-US"/>
        </w:rPr>
        <w:t>str.</w:t>
      </w:r>
      <w:r w:rsidRPr="00071969">
        <w:rPr>
          <w:rFonts w:ascii="Gill Sans MT" w:hAnsi="Gill Sans MT"/>
          <w:color w:val="auto"/>
          <w:sz w:val="18"/>
          <w:szCs w:val="18"/>
          <w:lang w:val="en-US"/>
        </w:rPr>
        <w:t>38</w:t>
      </w:r>
    </w:p>
  </w:footnote>
  <w:footnote w:id="22">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 xml:space="preserve">Ibid, </w:t>
      </w:r>
      <w:r>
        <w:rPr>
          <w:rFonts w:ascii="Gill Sans MT" w:hAnsi="Gill Sans MT"/>
          <w:color w:val="auto"/>
          <w:sz w:val="18"/>
          <w:szCs w:val="18"/>
          <w:lang w:val="en-US"/>
        </w:rPr>
        <w:t>str.</w:t>
      </w:r>
      <w:r w:rsidRPr="00071969">
        <w:rPr>
          <w:rFonts w:ascii="Gill Sans MT" w:hAnsi="Gill Sans MT"/>
          <w:color w:val="auto"/>
          <w:sz w:val="18"/>
          <w:szCs w:val="18"/>
          <w:lang w:val="en-US"/>
        </w:rPr>
        <w:t>38</w:t>
      </w:r>
    </w:p>
  </w:footnote>
  <w:footnote w:id="23">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sidRPr="00071969">
        <w:rPr>
          <w:rFonts w:ascii="Gill Sans MT" w:hAnsi="Gill Sans MT"/>
          <w:color w:val="auto"/>
          <w:sz w:val="18"/>
          <w:szCs w:val="18"/>
          <w:lang w:val="en-US"/>
        </w:rPr>
        <w:t xml:space="preserve">Ibid, </w:t>
      </w:r>
      <w:r>
        <w:rPr>
          <w:rFonts w:ascii="Gill Sans MT" w:hAnsi="Gill Sans MT"/>
          <w:color w:val="auto"/>
          <w:sz w:val="18"/>
          <w:szCs w:val="18"/>
          <w:lang w:val="en-US"/>
        </w:rPr>
        <w:t>str.</w:t>
      </w:r>
      <w:r w:rsidRPr="00071969">
        <w:rPr>
          <w:rFonts w:ascii="Gill Sans MT" w:hAnsi="Gill Sans MT"/>
          <w:color w:val="auto"/>
          <w:sz w:val="18"/>
          <w:szCs w:val="18"/>
          <w:lang w:val="en-US"/>
        </w:rPr>
        <w:t>40.</w:t>
      </w:r>
    </w:p>
  </w:footnote>
  <w:footnote w:id="24">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lang w:val="en-US"/>
        </w:rPr>
        <w:t>Vlada Crne Gore</w:t>
      </w:r>
      <w:r w:rsidRPr="00071969">
        <w:rPr>
          <w:rFonts w:ascii="Gill Sans MT" w:hAnsi="Gill Sans MT"/>
          <w:color w:val="auto"/>
          <w:sz w:val="18"/>
          <w:szCs w:val="18"/>
          <w:lang w:val="en-US"/>
        </w:rPr>
        <w:t xml:space="preserve"> (2015); </w:t>
      </w:r>
      <w:r>
        <w:rPr>
          <w:rFonts w:ascii="Gill Sans MT" w:hAnsi="Gill Sans MT"/>
          <w:color w:val="auto"/>
          <w:sz w:val="18"/>
          <w:szCs w:val="18"/>
          <w:lang w:val="en-US"/>
        </w:rPr>
        <w:t>Strategija reforme javne uprave</w:t>
      </w:r>
      <w:r w:rsidRPr="00071969">
        <w:rPr>
          <w:rFonts w:ascii="Gill Sans MT" w:hAnsi="Gill Sans MT"/>
          <w:color w:val="auto"/>
          <w:sz w:val="18"/>
          <w:szCs w:val="18"/>
          <w:lang w:val="en-US"/>
        </w:rPr>
        <w:t xml:space="preserve"> 2016-2020; </w:t>
      </w:r>
      <w:r>
        <w:rPr>
          <w:rFonts w:ascii="Gill Sans MT" w:hAnsi="Gill Sans MT"/>
          <w:color w:val="auto"/>
          <w:sz w:val="18"/>
          <w:szCs w:val="18"/>
          <w:lang w:val="en-US"/>
        </w:rPr>
        <w:t>str.</w:t>
      </w:r>
      <w:r w:rsidRPr="00071969">
        <w:rPr>
          <w:rFonts w:ascii="Gill Sans MT" w:hAnsi="Gill Sans MT"/>
          <w:color w:val="auto"/>
          <w:sz w:val="18"/>
          <w:szCs w:val="18"/>
          <w:lang w:val="en-US"/>
        </w:rPr>
        <w:t>7</w:t>
      </w:r>
    </w:p>
  </w:footnote>
  <w:footnote w:id="25">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7</w:t>
      </w:r>
    </w:p>
  </w:footnote>
  <w:footnote w:id="26">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7</w:t>
      </w:r>
    </w:p>
  </w:footnote>
  <w:footnote w:id="27">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w:t>
      </w:r>
    </w:p>
  </w:footnote>
  <w:footnote w:id="28">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54.</w:t>
      </w:r>
    </w:p>
  </w:footnote>
  <w:footnote w:id="29">
    <w:p w:rsidR="0030712C" w:rsidRPr="00071969" w:rsidRDefault="0030712C" w:rsidP="00071969">
      <w:pPr>
        <w:pStyle w:val="FootnoteText"/>
        <w:spacing w:after="0" w:line="240" w:lineRule="auto"/>
        <w:jc w:val="both"/>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for the period July 2016-jul 2017</w:t>
      </w:r>
    </w:p>
  </w:footnote>
  <w:footnote w:id="30">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lang w:val="en-US"/>
        </w:rPr>
        <w:t>Vlada Crne Gore</w:t>
      </w:r>
      <w:r w:rsidRPr="00071969">
        <w:rPr>
          <w:rFonts w:ascii="Gill Sans MT" w:hAnsi="Gill Sans MT"/>
          <w:color w:val="auto"/>
          <w:sz w:val="18"/>
          <w:szCs w:val="18"/>
          <w:lang w:val="en-US"/>
        </w:rPr>
        <w:t xml:space="preserve"> (2015); </w:t>
      </w:r>
      <w:r>
        <w:rPr>
          <w:rFonts w:ascii="Gill Sans MT" w:hAnsi="Gill Sans MT"/>
          <w:color w:val="auto"/>
          <w:sz w:val="18"/>
          <w:szCs w:val="18"/>
          <w:lang w:val="en-US"/>
        </w:rPr>
        <w:t>Strategija reforme javne uprave</w:t>
      </w:r>
      <w:r w:rsidRPr="00071969">
        <w:rPr>
          <w:rFonts w:ascii="Gill Sans MT" w:hAnsi="Gill Sans MT"/>
          <w:color w:val="auto"/>
          <w:sz w:val="18"/>
          <w:szCs w:val="18"/>
          <w:lang w:val="en-US"/>
        </w:rPr>
        <w:t xml:space="preserve"> 2016-2020</w:t>
      </w:r>
      <w:r w:rsidRPr="00071969">
        <w:rPr>
          <w:rFonts w:ascii="Gill Sans MT" w:hAnsi="Gill Sans MT"/>
          <w:color w:val="auto"/>
          <w:sz w:val="18"/>
          <w:szCs w:val="18"/>
        </w:rPr>
        <w:t xml:space="preserve">, </w:t>
      </w:r>
      <w:r>
        <w:rPr>
          <w:rFonts w:ascii="Gill Sans MT" w:hAnsi="Gill Sans MT"/>
          <w:color w:val="auto"/>
          <w:sz w:val="18"/>
          <w:szCs w:val="18"/>
        </w:rPr>
        <w:t>str.</w:t>
      </w:r>
      <w:r w:rsidRPr="00071969">
        <w:rPr>
          <w:rFonts w:ascii="Gill Sans MT" w:hAnsi="Gill Sans MT"/>
          <w:color w:val="auto"/>
          <w:sz w:val="18"/>
          <w:szCs w:val="18"/>
        </w:rPr>
        <w:t>54.</w:t>
      </w:r>
    </w:p>
  </w:footnote>
  <w:footnote w:id="31">
    <w:p w:rsidR="0030712C" w:rsidRPr="00071969" w:rsidRDefault="0030712C" w:rsidP="00071969">
      <w:pPr>
        <w:pStyle w:val="FootnoteText"/>
        <w:spacing w:after="0" w:line="240" w:lineRule="auto"/>
        <w:jc w:val="both"/>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54.</w:t>
      </w:r>
    </w:p>
  </w:footnote>
  <w:footnote w:id="32">
    <w:p w:rsidR="0030712C" w:rsidRPr="00071969" w:rsidRDefault="0030712C" w:rsidP="00071969">
      <w:pPr>
        <w:pStyle w:val="FootnoteText"/>
        <w:spacing w:after="0" w:line="240" w:lineRule="auto"/>
        <w:ind w:left="360" w:hanging="360"/>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Pr>
          <w:rFonts w:ascii="Gill Sans MT" w:hAnsi="Gill Sans MT" w:cs="Arial"/>
          <w:color w:val="auto"/>
          <w:sz w:val="18"/>
          <w:szCs w:val="18"/>
        </w:rPr>
        <w:t xml:space="preserve">Isključujući cilj </w:t>
      </w:r>
      <w:r w:rsidRPr="00071969">
        <w:rPr>
          <w:rFonts w:ascii="Gill Sans MT" w:hAnsi="Gill Sans MT" w:cs="Arial"/>
          <w:color w:val="auto"/>
          <w:sz w:val="18"/>
          <w:szCs w:val="18"/>
        </w:rPr>
        <w:t xml:space="preserve">4.5 </w:t>
      </w:r>
      <w:r>
        <w:rPr>
          <w:rFonts w:ascii="Gill Sans MT" w:hAnsi="Gill Sans MT" w:cs="Arial"/>
          <w:color w:val="auto"/>
          <w:sz w:val="18"/>
          <w:szCs w:val="18"/>
        </w:rPr>
        <w:t>Upravljanje javnim finansijama</w:t>
      </w:r>
    </w:p>
  </w:footnote>
  <w:footnote w:id="33">
    <w:p w:rsidR="0030712C" w:rsidRPr="00071969" w:rsidRDefault="0030712C" w:rsidP="00071969">
      <w:pPr>
        <w:pStyle w:val="FootnoteText"/>
        <w:spacing w:after="0" w:line="240" w:lineRule="auto"/>
        <w:rPr>
          <w:rFonts w:ascii="Gill Sans MT" w:hAnsi="Gill Sans MT"/>
          <w:color w:val="auto"/>
          <w:sz w:val="18"/>
          <w:szCs w:val="18"/>
          <w:lang w:val="sr-Latn-BA"/>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Evropska komisija</w:t>
      </w:r>
      <w:r w:rsidRPr="00071969">
        <w:rPr>
          <w:rFonts w:ascii="Gill Sans MT" w:hAnsi="Gill Sans MT"/>
          <w:color w:val="auto"/>
          <w:sz w:val="18"/>
          <w:szCs w:val="18"/>
        </w:rPr>
        <w:t xml:space="preserve">; </w:t>
      </w:r>
      <w:r>
        <w:rPr>
          <w:rFonts w:ascii="Gill Sans MT" w:hAnsi="Gill Sans MT"/>
          <w:color w:val="auto"/>
          <w:sz w:val="18"/>
          <w:szCs w:val="18"/>
        </w:rPr>
        <w:t xml:space="preserve">RJU </w:t>
      </w:r>
      <w:r w:rsidRPr="00071969">
        <w:rPr>
          <w:rFonts w:ascii="Gill Sans MT" w:hAnsi="Gill Sans MT"/>
          <w:color w:val="auto"/>
          <w:sz w:val="18"/>
          <w:szCs w:val="18"/>
        </w:rPr>
        <w:t>Se</w:t>
      </w:r>
      <w:r>
        <w:rPr>
          <w:rFonts w:ascii="Gill Sans MT" w:hAnsi="Gill Sans MT"/>
          <w:color w:val="auto"/>
          <w:sz w:val="18"/>
          <w:szCs w:val="18"/>
        </w:rPr>
        <w:t>ktorska podrška budžetu Nota o isplati prve varijabilne tranše</w:t>
      </w:r>
      <w:r w:rsidRPr="00071969">
        <w:rPr>
          <w:rFonts w:ascii="Gill Sans MT" w:hAnsi="Gill Sans MT"/>
          <w:color w:val="auto"/>
          <w:sz w:val="18"/>
          <w:szCs w:val="18"/>
        </w:rPr>
        <w:t xml:space="preserve">, </w:t>
      </w:r>
      <w:r>
        <w:rPr>
          <w:rFonts w:ascii="Gill Sans MT" w:hAnsi="Gill Sans MT"/>
          <w:color w:val="auto"/>
          <w:sz w:val="18"/>
          <w:szCs w:val="18"/>
        </w:rPr>
        <w:t>str.</w:t>
      </w:r>
      <w:r w:rsidRPr="00071969">
        <w:rPr>
          <w:rFonts w:ascii="Gill Sans MT" w:hAnsi="Gill Sans MT"/>
          <w:color w:val="auto"/>
          <w:sz w:val="18"/>
          <w:szCs w:val="18"/>
        </w:rPr>
        <w:t>4</w:t>
      </w:r>
    </w:p>
  </w:footnote>
  <w:footnote w:id="34">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14</w:t>
      </w:r>
    </w:p>
  </w:footnote>
  <w:footnote w:id="35">
    <w:p w:rsidR="0030712C" w:rsidRPr="00071969" w:rsidRDefault="0030712C" w:rsidP="00706E38">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7</w:t>
      </w:r>
    </w:p>
  </w:footnote>
  <w:footnote w:id="36">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7 </w:t>
      </w:r>
    </w:p>
  </w:footnote>
  <w:footnote w:id="37">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 xml:space="preserve">Reforma Ministarstva javne uprave </w:t>
      </w:r>
      <w:r w:rsidRPr="00071969">
        <w:rPr>
          <w:rFonts w:ascii="Gill Sans MT" w:hAnsi="Gill Sans MT"/>
          <w:color w:val="auto"/>
          <w:sz w:val="18"/>
          <w:szCs w:val="18"/>
        </w:rPr>
        <w:t xml:space="preserve"> (2018); </w:t>
      </w:r>
      <w:r>
        <w:rPr>
          <w:rFonts w:ascii="Gill Sans MT" w:hAnsi="Gill Sans MT"/>
          <w:color w:val="auto"/>
          <w:sz w:val="18"/>
          <w:szCs w:val="18"/>
        </w:rPr>
        <w:t>Izvještaj o implementaciji Akcionog plana za</w:t>
      </w:r>
      <w:r w:rsidRPr="00071969">
        <w:rPr>
          <w:rFonts w:ascii="Gill Sans MT" w:hAnsi="Gill Sans MT"/>
          <w:color w:val="auto"/>
          <w:sz w:val="18"/>
          <w:szCs w:val="18"/>
        </w:rPr>
        <w:t xml:space="preserve"> </w:t>
      </w:r>
      <w:r>
        <w:rPr>
          <w:rFonts w:ascii="Gill Sans MT" w:hAnsi="Gill Sans MT"/>
          <w:color w:val="auto"/>
          <w:sz w:val="18"/>
          <w:szCs w:val="18"/>
        </w:rPr>
        <w:t>Strategiju reforme javne uprave</w:t>
      </w:r>
      <w:r w:rsidRPr="00071969">
        <w:rPr>
          <w:rFonts w:ascii="Gill Sans MT" w:hAnsi="Gill Sans MT"/>
          <w:color w:val="auto"/>
          <w:sz w:val="18"/>
          <w:szCs w:val="18"/>
        </w:rPr>
        <w:t xml:space="preserve"> 2016-2020, 2017, </w:t>
      </w:r>
      <w:r>
        <w:rPr>
          <w:rFonts w:ascii="Gill Sans MT" w:hAnsi="Gill Sans MT"/>
          <w:color w:val="auto"/>
          <w:sz w:val="18"/>
          <w:szCs w:val="18"/>
        </w:rPr>
        <w:t>str.</w:t>
      </w:r>
      <w:r w:rsidRPr="00071969">
        <w:rPr>
          <w:rFonts w:ascii="Gill Sans MT" w:hAnsi="Gill Sans MT"/>
          <w:color w:val="auto"/>
          <w:sz w:val="18"/>
          <w:szCs w:val="18"/>
        </w:rPr>
        <w:t>54.</w:t>
      </w:r>
    </w:p>
  </w:footnote>
  <w:footnote w:id="38">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Službeni list Crne Gore, br.</w:t>
      </w:r>
      <w:r w:rsidRPr="00071969">
        <w:rPr>
          <w:rFonts w:ascii="Gill Sans MT" w:hAnsi="Gill Sans MT"/>
          <w:color w:val="auto"/>
          <w:sz w:val="18"/>
          <w:szCs w:val="18"/>
        </w:rPr>
        <w:t xml:space="preserve"> 2/2019 </w:t>
      </w:r>
    </w:p>
  </w:footnote>
  <w:footnote w:id="39">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 xml:space="preserve">Reforma Ministarstva javne uprave </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w:t>
      </w:r>
      <w:r w:rsidRPr="00071969">
        <w:rPr>
          <w:rFonts w:ascii="Gill Sans MT" w:hAnsi="Gill Sans MT"/>
          <w:color w:val="auto"/>
          <w:sz w:val="18"/>
          <w:szCs w:val="18"/>
        </w:rPr>
        <w:t xml:space="preserve"> </w:t>
      </w:r>
      <w:r>
        <w:rPr>
          <w:rFonts w:ascii="Gill Sans MT" w:hAnsi="Gill Sans MT"/>
          <w:color w:val="auto"/>
          <w:sz w:val="18"/>
          <w:szCs w:val="18"/>
        </w:rPr>
        <w:t>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16</w:t>
      </w:r>
    </w:p>
  </w:footnote>
  <w:footnote w:id="40">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w:t>
      </w:r>
      <w:r w:rsidRPr="00071969">
        <w:rPr>
          <w:rFonts w:ascii="Gill Sans MT" w:hAnsi="Gill Sans MT"/>
          <w:color w:val="auto"/>
          <w:sz w:val="18"/>
          <w:szCs w:val="18"/>
        </w:rPr>
        <w:t xml:space="preserve"> </w:t>
      </w:r>
      <w:r>
        <w:rPr>
          <w:rFonts w:ascii="Gill Sans MT" w:hAnsi="Gill Sans MT"/>
          <w:color w:val="auto"/>
          <w:sz w:val="18"/>
          <w:szCs w:val="18"/>
        </w:rPr>
        <w:t>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18</w:t>
      </w:r>
    </w:p>
  </w:footnote>
  <w:footnote w:id="41">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4</w:t>
      </w:r>
    </w:p>
  </w:footnote>
  <w:footnote w:id="42">
    <w:p w:rsidR="0030712C" w:rsidRPr="00071969" w:rsidRDefault="0030712C" w:rsidP="00071969">
      <w:pPr>
        <w:spacing w:after="0" w:line="240" w:lineRule="auto"/>
        <w:jc w:val="both"/>
        <w:rPr>
          <w:rFonts w:ascii="Gill Sans MT" w:hAnsi="Gill Sans MT" w:cs="Times New Roman"/>
          <w:bCs/>
          <w:sz w:val="18"/>
          <w:szCs w:val="18"/>
        </w:rPr>
      </w:pPr>
      <w:r w:rsidRPr="00071969">
        <w:rPr>
          <w:rStyle w:val="FootnoteReference"/>
          <w:rFonts w:ascii="Gill Sans MT" w:hAnsi="Gill Sans MT"/>
          <w:sz w:val="18"/>
          <w:szCs w:val="18"/>
        </w:rPr>
        <w:footnoteRef/>
      </w:r>
      <w:r w:rsidRPr="00071969">
        <w:rPr>
          <w:rFonts w:ascii="Gill Sans MT" w:hAnsi="Gill Sans MT"/>
          <w:sz w:val="18"/>
          <w:szCs w:val="18"/>
        </w:rPr>
        <w:t xml:space="preserve"> </w:t>
      </w:r>
      <w:r w:rsidRPr="000A0CD3">
        <w:rPr>
          <w:rFonts w:ascii="Gill Sans MT" w:hAnsi="Gill Sans MT"/>
          <w:sz w:val="18"/>
          <w:szCs w:val="18"/>
        </w:rPr>
        <w:t>Organ vlasti može ograničiti pristup informaciji ili dijelu informacije, ako je to u interesu</w:t>
      </w:r>
      <w:r w:rsidRPr="00071969">
        <w:rPr>
          <w:rFonts w:ascii="Gill Sans MT" w:hAnsi="Gill Sans MT" w:cs="Times New Roman"/>
          <w:bCs/>
          <w:sz w:val="18"/>
          <w:szCs w:val="18"/>
        </w:rPr>
        <w:t>:</w:t>
      </w:r>
    </w:p>
    <w:p w:rsidR="0030712C" w:rsidRPr="00071969" w:rsidRDefault="0030712C" w:rsidP="00071969">
      <w:pPr>
        <w:spacing w:after="0" w:line="240" w:lineRule="auto"/>
        <w:jc w:val="both"/>
        <w:rPr>
          <w:rFonts w:ascii="Gill Sans MT" w:hAnsi="Gill Sans MT" w:cs="Times New Roman"/>
          <w:bCs/>
          <w:sz w:val="18"/>
          <w:szCs w:val="18"/>
        </w:rPr>
      </w:pPr>
      <w:r w:rsidRPr="00071969">
        <w:rPr>
          <w:rFonts w:ascii="Gill Sans MT" w:hAnsi="Gill Sans MT" w:cs="Times New Roman"/>
          <w:bCs/>
          <w:sz w:val="18"/>
          <w:szCs w:val="18"/>
        </w:rPr>
        <w:t xml:space="preserve">1) </w:t>
      </w:r>
      <w:r w:rsidRPr="000A0CD3">
        <w:rPr>
          <w:rFonts w:ascii="Gill Sans MT" w:hAnsi="Gill Sans MT"/>
          <w:sz w:val="18"/>
          <w:szCs w:val="18"/>
        </w:rPr>
        <w:t>zaštite privatnosti od objelodanjivanja podataka predviđenih zakonom kojim se uređuje zaštita podataka o ličnosti, osim podataka koji se odnose na</w:t>
      </w:r>
      <w:r w:rsidRPr="00071969">
        <w:rPr>
          <w:rFonts w:ascii="Gill Sans MT" w:hAnsi="Gill Sans MT" w:cs="Times New Roman"/>
          <w:bCs/>
          <w:sz w:val="18"/>
          <w:szCs w:val="18"/>
        </w:rPr>
        <w:t>:</w:t>
      </w:r>
    </w:p>
    <w:p w:rsidR="0030712C" w:rsidRPr="00071969" w:rsidRDefault="0030712C" w:rsidP="00071969">
      <w:pPr>
        <w:spacing w:after="0" w:line="240" w:lineRule="auto"/>
        <w:jc w:val="both"/>
        <w:rPr>
          <w:rFonts w:ascii="Gill Sans MT" w:hAnsi="Gill Sans MT" w:cs="Times New Roman"/>
          <w:bCs/>
          <w:sz w:val="18"/>
          <w:szCs w:val="18"/>
        </w:rPr>
      </w:pPr>
      <w:r w:rsidRPr="00071969">
        <w:rPr>
          <w:rFonts w:ascii="Gill Sans MT" w:hAnsi="Gill Sans MT" w:cs="Times New Roman"/>
          <w:bCs/>
          <w:sz w:val="18"/>
          <w:szCs w:val="18"/>
        </w:rPr>
        <w:t xml:space="preserve">- </w:t>
      </w:r>
      <w:r w:rsidRPr="000A0CD3">
        <w:rPr>
          <w:rFonts w:ascii="Gill Sans MT" w:hAnsi="Gill Sans MT"/>
          <w:sz w:val="18"/>
          <w:szCs w:val="18"/>
        </w:rPr>
        <w:t>javne funkcionere u vezi sa vršenjem javne funkcije, kao i prihode, imovinu i sukob interesa tih lica i njihovih srodnika koji su obuhvaćeni zakonom kojim se uređuje sprječavanje sukoba interesa</w:t>
      </w:r>
      <w:r w:rsidRPr="00071969">
        <w:rPr>
          <w:rFonts w:ascii="Gill Sans MT" w:hAnsi="Gill Sans MT" w:cs="Times New Roman"/>
          <w:bCs/>
          <w:sz w:val="18"/>
          <w:szCs w:val="18"/>
        </w:rPr>
        <w:t>,</w:t>
      </w:r>
    </w:p>
    <w:p w:rsidR="0030712C" w:rsidRPr="00071969" w:rsidRDefault="0030712C" w:rsidP="00071969">
      <w:pPr>
        <w:spacing w:after="0" w:line="240" w:lineRule="auto"/>
        <w:jc w:val="both"/>
        <w:rPr>
          <w:rStyle w:val="FootnoteReference"/>
          <w:rFonts w:ascii="Gill Sans MT" w:hAnsi="Gill Sans MT" w:cs="Times New Roman"/>
          <w:bCs/>
          <w:sz w:val="18"/>
          <w:szCs w:val="18"/>
          <w:vertAlign w:val="baseline"/>
        </w:rPr>
      </w:pPr>
      <w:r w:rsidRPr="00071969">
        <w:rPr>
          <w:rFonts w:ascii="Gill Sans MT" w:hAnsi="Gill Sans MT" w:cs="Times New Roman"/>
          <w:bCs/>
          <w:sz w:val="18"/>
          <w:szCs w:val="18"/>
        </w:rPr>
        <w:t xml:space="preserve">- </w:t>
      </w:r>
      <w:r w:rsidRPr="000A0CD3">
        <w:rPr>
          <w:rFonts w:ascii="Gill Sans MT" w:hAnsi="Gill Sans MT"/>
          <w:sz w:val="18"/>
          <w:szCs w:val="18"/>
        </w:rPr>
        <w:t>sredstva dodijeljena iz javnih prihoda, osim za socijalna primanja, zdravstvenu zaštitu i zaštitu od nezaposlenosti</w:t>
      </w:r>
      <w:r w:rsidRPr="00071969">
        <w:rPr>
          <w:rFonts w:ascii="Gill Sans MT" w:hAnsi="Gill Sans MT" w:cs="Times New Roman"/>
          <w:bCs/>
          <w:sz w:val="18"/>
          <w:szCs w:val="18"/>
        </w:rPr>
        <w:t>;</w:t>
      </w:r>
    </w:p>
  </w:footnote>
  <w:footnote w:id="43">
    <w:p w:rsidR="0030712C" w:rsidRPr="00071969" w:rsidRDefault="0030712C" w:rsidP="00071969">
      <w:pPr>
        <w:pStyle w:val="FootnoteText"/>
        <w:spacing w:after="0" w:line="240" w:lineRule="auto"/>
        <w:rPr>
          <w:rStyle w:val="FootnoteReference"/>
          <w:rFonts w:ascii="Gill Sans MT" w:hAnsi="Gill Sans MT"/>
          <w:color w:val="auto"/>
          <w:sz w:val="18"/>
          <w:szCs w:val="18"/>
          <w:lang w:val="en-US"/>
        </w:rPr>
      </w:pPr>
      <w:r w:rsidRPr="00295B5D">
        <w:rPr>
          <w:rStyle w:val="FootnoteReference"/>
          <w:rFonts w:ascii="Gill Sans MT" w:hAnsi="Gill Sans MT"/>
          <w:color w:val="auto"/>
          <w:sz w:val="18"/>
          <w:szCs w:val="18"/>
        </w:rPr>
        <w:footnoteRef/>
      </w:r>
      <w:r w:rsidRPr="00295B5D">
        <w:rPr>
          <w:rStyle w:val="FootnoteReference"/>
          <w:rFonts w:ascii="Gill Sans MT" w:hAnsi="Gill Sans MT"/>
          <w:color w:val="auto"/>
          <w:sz w:val="18"/>
          <w:szCs w:val="18"/>
          <w:lang w:val="en-US"/>
        </w:rPr>
        <w:t xml:space="preserve"> </w:t>
      </w:r>
      <w:r w:rsidRPr="00295B5D">
        <w:rPr>
          <w:rFonts w:ascii="Gill Sans MT" w:hAnsi="Gill Sans MT"/>
          <w:color w:val="auto"/>
          <w:sz w:val="18"/>
          <w:szCs w:val="18"/>
          <w:lang w:val="en-US"/>
        </w:rPr>
        <w:t xml:space="preserve">Institut Alternativa, </w:t>
      </w:r>
      <w:r>
        <w:rPr>
          <w:rFonts w:ascii="Gill Sans MT" w:hAnsi="Gill Sans MT"/>
          <w:color w:val="auto"/>
          <w:sz w:val="18"/>
          <w:szCs w:val="18"/>
          <w:lang w:val="en-US"/>
        </w:rPr>
        <w:t>str.</w:t>
      </w:r>
      <w:r w:rsidRPr="00295B5D">
        <w:rPr>
          <w:rFonts w:ascii="Gill Sans MT" w:hAnsi="Gill Sans MT"/>
          <w:color w:val="auto"/>
          <w:sz w:val="18"/>
          <w:szCs w:val="18"/>
          <w:lang w:val="en-US"/>
        </w:rPr>
        <w:t>13.</w:t>
      </w:r>
      <w:r w:rsidRPr="00071969">
        <w:rPr>
          <w:rFonts w:ascii="Gill Sans MT" w:hAnsi="Gill Sans MT"/>
          <w:color w:val="auto"/>
          <w:sz w:val="18"/>
          <w:szCs w:val="18"/>
          <w:lang w:val="en-US"/>
        </w:rPr>
        <w:t xml:space="preserve"> </w:t>
      </w:r>
    </w:p>
  </w:footnote>
  <w:footnote w:id="44">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lang w:val="en-US"/>
        </w:rPr>
        <w:t xml:space="preserve"> </w:t>
      </w:r>
      <w:r w:rsidRPr="00071969">
        <w:rPr>
          <w:rFonts w:ascii="Gill Sans MT" w:hAnsi="Gill Sans MT"/>
          <w:color w:val="auto"/>
          <w:sz w:val="18"/>
          <w:szCs w:val="18"/>
        </w:rPr>
        <w:t>Ibid</w:t>
      </w:r>
      <w:r w:rsidRPr="00071969">
        <w:rPr>
          <w:rFonts w:ascii="Gill Sans MT" w:hAnsi="Gill Sans MT"/>
          <w:color w:val="auto"/>
          <w:sz w:val="18"/>
          <w:szCs w:val="18"/>
          <w:lang w:val="en-US"/>
        </w:rPr>
        <w:t xml:space="preserve">, </w:t>
      </w:r>
      <w:r>
        <w:rPr>
          <w:rFonts w:ascii="Gill Sans MT" w:hAnsi="Gill Sans MT"/>
          <w:color w:val="auto"/>
          <w:sz w:val="18"/>
          <w:szCs w:val="18"/>
          <w:lang w:val="en-US"/>
        </w:rPr>
        <w:t>str.</w:t>
      </w:r>
      <w:r w:rsidRPr="00071969">
        <w:rPr>
          <w:rFonts w:ascii="Gill Sans MT" w:hAnsi="Gill Sans MT"/>
          <w:color w:val="auto"/>
          <w:sz w:val="18"/>
          <w:szCs w:val="18"/>
          <w:lang w:val="en-US"/>
        </w:rPr>
        <w:t>13</w:t>
      </w:r>
    </w:p>
  </w:footnote>
  <w:footnote w:id="45">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lang w:val="en-US"/>
        </w:rPr>
        <w:t xml:space="preserve"> </w:t>
      </w:r>
      <w:r w:rsidRPr="00071969">
        <w:rPr>
          <w:rFonts w:ascii="Gill Sans MT" w:hAnsi="Gill Sans MT"/>
          <w:color w:val="auto"/>
          <w:sz w:val="18"/>
          <w:szCs w:val="18"/>
        </w:rPr>
        <w:t>Ibid</w:t>
      </w:r>
      <w:r w:rsidRPr="00071969">
        <w:rPr>
          <w:rFonts w:ascii="Gill Sans MT" w:hAnsi="Gill Sans MT"/>
          <w:color w:val="auto"/>
          <w:sz w:val="18"/>
          <w:szCs w:val="18"/>
          <w:lang w:val="en-US"/>
        </w:rPr>
        <w:t xml:space="preserve">, </w:t>
      </w:r>
      <w:r>
        <w:rPr>
          <w:rFonts w:ascii="Gill Sans MT" w:hAnsi="Gill Sans MT"/>
          <w:color w:val="auto"/>
          <w:sz w:val="18"/>
          <w:szCs w:val="18"/>
          <w:lang w:val="en-US"/>
        </w:rPr>
        <w:t>str.</w:t>
      </w:r>
      <w:r w:rsidRPr="00071969">
        <w:rPr>
          <w:rFonts w:ascii="Gill Sans MT" w:hAnsi="Gill Sans MT"/>
          <w:color w:val="auto"/>
          <w:sz w:val="18"/>
          <w:szCs w:val="18"/>
          <w:lang w:val="en-US"/>
        </w:rPr>
        <w:t>14</w:t>
      </w:r>
    </w:p>
  </w:footnote>
  <w:footnote w:id="46">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lang w:val="en-US"/>
        </w:rPr>
        <w:t xml:space="preserve"> </w:t>
      </w:r>
      <w:r w:rsidRPr="00071969">
        <w:rPr>
          <w:rFonts w:ascii="Gill Sans MT" w:hAnsi="Gill Sans MT"/>
          <w:color w:val="auto"/>
          <w:sz w:val="18"/>
          <w:szCs w:val="18"/>
        </w:rPr>
        <w:t>Ibid</w:t>
      </w:r>
      <w:r w:rsidRPr="00071969">
        <w:rPr>
          <w:rFonts w:ascii="Gill Sans MT" w:hAnsi="Gill Sans MT"/>
          <w:color w:val="auto"/>
          <w:sz w:val="18"/>
          <w:szCs w:val="18"/>
          <w:lang w:val="en-US"/>
        </w:rPr>
        <w:t xml:space="preserve">, </w:t>
      </w:r>
      <w:r>
        <w:rPr>
          <w:rFonts w:ascii="Gill Sans MT" w:hAnsi="Gill Sans MT"/>
          <w:color w:val="auto"/>
          <w:sz w:val="18"/>
          <w:szCs w:val="18"/>
          <w:lang w:val="en-US"/>
        </w:rPr>
        <w:t>str.</w:t>
      </w:r>
      <w:r w:rsidRPr="00071969">
        <w:rPr>
          <w:rFonts w:ascii="Gill Sans MT" w:hAnsi="Gill Sans MT"/>
          <w:color w:val="auto"/>
          <w:sz w:val="18"/>
          <w:szCs w:val="18"/>
          <w:lang w:val="en-US"/>
        </w:rPr>
        <w:t>14</w:t>
      </w:r>
    </w:p>
  </w:footnote>
  <w:footnote w:id="47">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Report on Implementation of the Action Plan for the </w:t>
      </w:r>
      <w:r>
        <w:rPr>
          <w:rFonts w:ascii="Gill Sans MT" w:hAnsi="Gill Sans MT"/>
          <w:color w:val="auto"/>
          <w:sz w:val="18"/>
          <w:szCs w:val="18"/>
        </w:rPr>
        <w:t>Strategija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17</w:t>
      </w:r>
    </w:p>
  </w:footnote>
  <w:footnote w:id="48">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6</w:t>
      </w:r>
    </w:p>
  </w:footnote>
  <w:footnote w:id="49">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20</w:t>
      </w:r>
    </w:p>
  </w:footnote>
  <w:footnote w:id="50">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20</w:t>
      </w:r>
    </w:p>
  </w:footnote>
  <w:footnote w:id="51">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w:t>
      </w:r>
      <w:r>
        <w:rPr>
          <w:rFonts w:ascii="Gill Sans MT" w:hAnsi="Gill Sans MT"/>
          <w:color w:val="auto"/>
          <w:sz w:val="18"/>
          <w:szCs w:val="18"/>
        </w:rPr>
        <w:t xml:space="preserve"> 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20</w:t>
      </w:r>
    </w:p>
  </w:footnote>
  <w:footnote w:id="52">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6</w:t>
      </w:r>
    </w:p>
  </w:footnote>
  <w:footnote w:id="53">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22</w:t>
      </w:r>
    </w:p>
  </w:footnote>
  <w:footnote w:id="54">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w:t>
      </w:r>
      <w:r>
        <w:rPr>
          <w:rFonts w:ascii="Gill Sans MT" w:hAnsi="Gill Sans MT"/>
          <w:color w:val="auto"/>
          <w:sz w:val="18"/>
          <w:szCs w:val="18"/>
        </w:rPr>
        <w:t xml:space="preserve"> Izvještaj o implementaciji Akcionog plana za Strategiju reforme javne uprave</w:t>
      </w:r>
      <w:r w:rsidRPr="00071969">
        <w:rPr>
          <w:rFonts w:ascii="Gill Sans MT" w:hAnsi="Gill Sans MT"/>
          <w:color w:val="auto"/>
          <w:sz w:val="18"/>
          <w:szCs w:val="18"/>
        </w:rPr>
        <w:t xml:space="preserve"> 2016-2020, januar-jul 2019, </w:t>
      </w:r>
      <w:r>
        <w:rPr>
          <w:rFonts w:ascii="Gill Sans MT" w:hAnsi="Gill Sans MT"/>
          <w:color w:val="auto"/>
          <w:sz w:val="18"/>
          <w:szCs w:val="18"/>
        </w:rPr>
        <w:t>str.</w:t>
      </w:r>
      <w:r w:rsidRPr="00071969">
        <w:rPr>
          <w:rFonts w:ascii="Gill Sans MT" w:hAnsi="Gill Sans MT"/>
          <w:color w:val="auto"/>
          <w:sz w:val="18"/>
          <w:szCs w:val="18"/>
        </w:rPr>
        <w:t>5</w:t>
      </w:r>
    </w:p>
  </w:footnote>
  <w:footnote w:id="55">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6</w:t>
      </w:r>
    </w:p>
  </w:footnote>
  <w:footnote w:id="56">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SIGMA (2019); </w:t>
      </w:r>
      <w:r>
        <w:rPr>
          <w:rFonts w:ascii="Gill Sans MT" w:hAnsi="Gill Sans MT"/>
          <w:color w:val="auto"/>
          <w:sz w:val="18"/>
          <w:szCs w:val="18"/>
        </w:rPr>
        <w:t>Izvještaj o monitoringu, Principi javne uprave Crna Gora, maj</w:t>
      </w:r>
      <w:r w:rsidRPr="00071969">
        <w:rPr>
          <w:rFonts w:ascii="Gill Sans MT" w:hAnsi="Gill Sans MT"/>
          <w:color w:val="auto"/>
          <w:sz w:val="18"/>
          <w:szCs w:val="18"/>
        </w:rPr>
        <w:t xml:space="preserve"> 2019, </w:t>
      </w:r>
      <w:r>
        <w:rPr>
          <w:rFonts w:ascii="Gill Sans MT" w:hAnsi="Gill Sans MT"/>
          <w:color w:val="auto"/>
          <w:sz w:val="18"/>
          <w:szCs w:val="18"/>
          <w:lang w:val="en-US"/>
        </w:rPr>
        <w:t>str.</w:t>
      </w:r>
      <w:r w:rsidRPr="00071969">
        <w:rPr>
          <w:rFonts w:ascii="Gill Sans MT" w:hAnsi="Gill Sans MT"/>
          <w:color w:val="auto"/>
          <w:sz w:val="18"/>
          <w:szCs w:val="18"/>
          <w:lang w:val="en-US"/>
        </w:rPr>
        <w:t>9</w:t>
      </w:r>
    </w:p>
  </w:footnote>
  <w:footnote w:id="57">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lang w:val="en-US"/>
        </w:rPr>
        <w:t>str.</w:t>
      </w:r>
      <w:r w:rsidRPr="00071969">
        <w:rPr>
          <w:rFonts w:ascii="Gill Sans MT" w:hAnsi="Gill Sans MT"/>
          <w:color w:val="auto"/>
          <w:sz w:val="18"/>
          <w:szCs w:val="18"/>
          <w:lang w:val="en-US"/>
        </w:rPr>
        <w:t>7</w:t>
      </w:r>
    </w:p>
  </w:footnote>
  <w:footnote w:id="58">
    <w:p w:rsidR="0030712C" w:rsidRPr="00071969" w:rsidRDefault="0030712C" w:rsidP="00071969">
      <w:pPr>
        <w:spacing w:after="0" w:line="240" w:lineRule="auto"/>
        <w:rPr>
          <w:rFonts w:ascii="Gill Sans MT" w:eastAsia="Times New Roman" w:hAnsi="Gill Sans MT" w:cs="Times New Roman"/>
          <w:sz w:val="18"/>
          <w:szCs w:val="18"/>
          <w:lang w:eastAsia="en-GB"/>
        </w:rPr>
      </w:pPr>
      <w:r w:rsidRPr="00071969">
        <w:rPr>
          <w:rStyle w:val="FootnoteReference"/>
          <w:rFonts w:ascii="Gill Sans MT" w:hAnsi="Gill Sans MT"/>
          <w:sz w:val="18"/>
          <w:szCs w:val="18"/>
        </w:rPr>
        <w:footnoteRef/>
      </w:r>
      <w:r w:rsidRPr="00071969">
        <w:rPr>
          <w:rFonts w:ascii="Gill Sans MT" w:hAnsi="Gill Sans MT"/>
          <w:sz w:val="18"/>
          <w:szCs w:val="18"/>
        </w:rPr>
        <w:t xml:space="preserve"> </w:t>
      </w:r>
      <w:r>
        <w:rPr>
          <w:rFonts w:ascii="Gill Sans MT" w:hAnsi="Gill Sans MT"/>
          <w:sz w:val="18"/>
          <w:szCs w:val="18"/>
        </w:rPr>
        <w:t>Pet faza sazrijevanja onlajn usluga rilagođeno iz</w:t>
      </w:r>
      <w:r w:rsidRPr="00071969">
        <w:rPr>
          <w:rFonts w:ascii="Gill Sans MT" w:hAnsi="Gill Sans MT"/>
          <w:sz w:val="18"/>
          <w:szCs w:val="18"/>
        </w:rPr>
        <w:t xml:space="preserve">: Princely Ifinedo </w:t>
      </w:r>
      <w:r>
        <w:rPr>
          <w:rFonts w:ascii="Gill Sans MT" w:hAnsi="Gill Sans MT"/>
          <w:sz w:val="18"/>
          <w:szCs w:val="18"/>
        </w:rPr>
        <w:t>i</w:t>
      </w:r>
      <w:r w:rsidRPr="00071969">
        <w:rPr>
          <w:rFonts w:ascii="Gill Sans MT" w:hAnsi="Gill Sans MT"/>
          <w:sz w:val="18"/>
          <w:szCs w:val="18"/>
        </w:rPr>
        <w:t xml:space="preserve"> Mohini Singh</w:t>
      </w:r>
      <w:r w:rsidRPr="00071969">
        <w:rPr>
          <w:rFonts w:ascii="Gill Sans MT" w:hAnsi="Gill Sans MT"/>
          <w:sz w:val="18"/>
          <w:szCs w:val="18"/>
          <w:lang w:val="en-US"/>
        </w:rPr>
        <w:t xml:space="preserve"> (2011); </w:t>
      </w:r>
      <w:r w:rsidRPr="00071969">
        <w:rPr>
          <w:rFonts w:ascii="Gill Sans MT" w:hAnsi="Gill Sans MT"/>
          <w:sz w:val="18"/>
          <w:szCs w:val="18"/>
        </w:rPr>
        <w:t>Determinant</w:t>
      </w:r>
      <w:r>
        <w:rPr>
          <w:rFonts w:ascii="Gill Sans MT" w:hAnsi="Gill Sans MT"/>
          <w:sz w:val="18"/>
          <w:szCs w:val="18"/>
        </w:rPr>
        <w:t>e</w:t>
      </w:r>
      <w:r w:rsidRPr="00071969">
        <w:rPr>
          <w:rFonts w:ascii="Gill Sans MT" w:hAnsi="Gill Sans MT"/>
          <w:sz w:val="18"/>
          <w:szCs w:val="18"/>
        </w:rPr>
        <w:t xml:space="preserve"> </w:t>
      </w:r>
      <w:r>
        <w:rPr>
          <w:rFonts w:ascii="Gill Sans MT" w:hAnsi="Gill Sans MT"/>
          <w:sz w:val="18"/>
          <w:szCs w:val="18"/>
        </w:rPr>
        <w:t xml:space="preserve">zrelosti </w:t>
      </w:r>
      <w:r w:rsidRPr="00071969">
        <w:rPr>
          <w:rFonts w:ascii="Gill Sans MT" w:hAnsi="Gill Sans MT"/>
          <w:sz w:val="18"/>
          <w:szCs w:val="18"/>
        </w:rPr>
        <w:t>e</w:t>
      </w:r>
      <w:r>
        <w:rPr>
          <w:rFonts w:ascii="Gill Sans MT" w:hAnsi="Gill Sans MT"/>
          <w:sz w:val="18"/>
          <w:szCs w:val="18"/>
        </w:rPr>
        <w:t>Uprave</w:t>
      </w:r>
      <w:r w:rsidRPr="00071969">
        <w:rPr>
          <w:rFonts w:ascii="Gill Sans MT" w:hAnsi="Gill Sans MT"/>
          <w:sz w:val="18"/>
          <w:szCs w:val="18"/>
        </w:rPr>
        <w:t xml:space="preserve"> </w:t>
      </w:r>
      <w:r>
        <w:rPr>
          <w:rFonts w:ascii="Gill Sans MT" w:hAnsi="Gill Sans MT"/>
          <w:sz w:val="18"/>
          <w:szCs w:val="18"/>
        </w:rPr>
        <w:t>u tranzicionim ekonomijama Centralne i Istočne Evrope,</w:t>
      </w:r>
      <w:r w:rsidRPr="00071969">
        <w:rPr>
          <w:rFonts w:ascii="Gill Sans MT" w:eastAsia="Times New Roman" w:hAnsi="Gill Sans MT" w:cs="Times New Roman"/>
          <w:spacing w:val="2"/>
          <w:sz w:val="18"/>
          <w:szCs w:val="18"/>
          <w:shd w:val="clear" w:color="auto" w:fill="FFFFFF"/>
          <w:lang w:eastAsia="en-GB"/>
        </w:rPr>
        <w:t xml:space="preserve"> Ele</w:t>
      </w:r>
      <w:r>
        <w:rPr>
          <w:rFonts w:ascii="Gill Sans MT" w:eastAsia="Times New Roman" w:hAnsi="Gill Sans MT" w:cs="Times New Roman"/>
          <w:spacing w:val="2"/>
          <w:sz w:val="18"/>
          <w:szCs w:val="18"/>
          <w:shd w:val="clear" w:color="auto" w:fill="FFFFFF"/>
          <w:lang w:eastAsia="en-GB"/>
        </w:rPr>
        <w:t xml:space="preserve">ktronski žurnal </w:t>
      </w:r>
      <w:r w:rsidRPr="00071969">
        <w:rPr>
          <w:rFonts w:ascii="Gill Sans MT" w:eastAsia="Times New Roman" w:hAnsi="Gill Sans MT" w:cs="Times New Roman"/>
          <w:spacing w:val="2"/>
          <w:sz w:val="18"/>
          <w:szCs w:val="18"/>
          <w:shd w:val="clear" w:color="auto" w:fill="FFFFFF"/>
          <w:lang w:eastAsia="en-GB"/>
        </w:rPr>
        <w:t>e</w:t>
      </w:r>
      <w:r w:rsidRPr="00071969">
        <w:rPr>
          <w:rFonts w:ascii="Gill Sans MT" w:eastAsia="Times New Roman" w:hAnsi="Gill Sans MT" w:cs="Times New Roman"/>
          <w:sz w:val="18"/>
          <w:szCs w:val="18"/>
          <w:lang w:eastAsia="en-GB"/>
        </w:rPr>
        <w:t>-</w:t>
      </w:r>
      <w:r>
        <w:rPr>
          <w:rFonts w:ascii="Gill Sans MT" w:eastAsia="Times New Roman" w:hAnsi="Gill Sans MT" w:cs="Times New Roman"/>
          <w:sz w:val="18"/>
          <w:szCs w:val="18"/>
          <w:lang w:eastAsia="en-GB"/>
        </w:rPr>
        <w:t>Uprave,</w:t>
      </w:r>
      <w:r w:rsidRPr="00071969">
        <w:rPr>
          <w:rFonts w:ascii="Gill Sans MT" w:eastAsia="Times New Roman" w:hAnsi="Gill Sans MT" w:cs="Times New Roman"/>
          <w:spacing w:val="2"/>
          <w:sz w:val="18"/>
          <w:szCs w:val="18"/>
          <w:lang w:eastAsia="en-GB"/>
        </w:rPr>
        <w:t xml:space="preserve"> Volume 9</w:t>
      </w:r>
      <w:r>
        <w:rPr>
          <w:rFonts w:ascii="Gill Sans MT" w:eastAsia="Times New Roman" w:hAnsi="Gill Sans MT" w:cs="Times New Roman"/>
          <w:spacing w:val="2"/>
          <w:sz w:val="18"/>
          <w:szCs w:val="18"/>
          <w:lang w:eastAsia="en-GB"/>
        </w:rPr>
        <w:t>, izdanje</w:t>
      </w:r>
      <w:r w:rsidRPr="00071969">
        <w:rPr>
          <w:rFonts w:ascii="Gill Sans MT" w:eastAsia="Times New Roman" w:hAnsi="Gill Sans MT" w:cs="Times New Roman"/>
          <w:spacing w:val="2"/>
          <w:sz w:val="18"/>
          <w:szCs w:val="18"/>
          <w:lang w:eastAsia="en-GB"/>
        </w:rPr>
        <w:t xml:space="preserve"> </w:t>
      </w:r>
      <w:r w:rsidRPr="00071969">
        <w:rPr>
          <w:rFonts w:ascii="Gill Sans MT" w:eastAsia="Times New Roman" w:hAnsi="Gill Sans MT" w:cs="Times New Roman"/>
          <w:sz w:val="18"/>
          <w:szCs w:val="18"/>
          <w:lang w:eastAsia="en-GB"/>
        </w:rPr>
        <w:t xml:space="preserve">2 </w:t>
      </w:r>
      <w:r w:rsidRPr="00071969">
        <w:rPr>
          <w:rFonts w:ascii="Gill Sans MT" w:eastAsia="Times New Roman" w:hAnsi="Gill Sans MT" w:cs="Times New Roman"/>
          <w:spacing w:val="2"/>
          <w:sz w:val="18"/>
          <w:szCs w:val="18"/>
          <w:lang w:eastAsia="en-GB"/>
        </w:rPr>
        <w:t>2011</w:t>
      </w:r>
      <w:r w:rsidRPr="00071969">
        <w:rPr>
          <w:rFonts w:ascii="Gill Sans MT" w:eastAsia="Times New Roman" w:hAnsi="Gill Sans MT" w:cs="Times New Roman"/>
          <w:spacing w:val="2"/>
          <w:sz w:val="18"/>
          <w:szCs w:val="18"/>
          <w:lang w:val="en-US" w:eastAsia="en-GB"/>
        </w:rPr>
        <w:t xml:space="preserve">; </w:t>
      </w:r>
    </w:p>
  </w:footnote>
  <w:footnote w:id="59">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SIGMA (2019); </w:t>
      </w:r>
      <w:r>
        <w:rPr>
          <w:rFonts w:ascii="Gill Sans MT" w:hAnsi="Gill Sans MT"/>
          <w:color w:val="auto"/>
          <w:sz w:val="18"/>
          <w:szCs w:val="18"/>
        </w:rPr>
        <w:t>Izvještaj o monitoringu, Principi javne uprave Crna Gora, maj</w:t>
      </w:r>
      <w:r w:rsidRPr="00071969">
        <w:rPr>
          <w:rFonts w:ascii="Gill Sans MT" w:hAnsi="Gill Sans MT"/>
          <w:color w:val="auto"/>
          <w:sz w:val="18"/>
          <w:szCs w:val="18"/>
        </w:rPr>
        <w:t xml:space="preserve"> 2019, </w:t>
      </w:r>
      <w:r>
        <w:rPr>
          <w:rFonts w:ascii="Gill Sans MT" w:hAnsi="Gill Sans MT"/>
          <w:color w:val="auto"/>
          <w:sz w:val="18"/>
          <w:szCs w:val="18"/>
        </w:rPr>
        <w:t>str.</w:t>
      </w:r>
      <w:r w:rsidRPr="00071969">
        <w:rPr>
          <w:rFonts w:ascii="Gill Sans MT" w:hAnsi="Gill Sans MT"/>
          <w:color w:val="auto"/>
          <w:sz w:val="18"/>
          <w:szCs w:val="18"/>
        </w:rPr>
        <w:t>19</w:t>
      </w:r>
    </w:p>
  </w:footnote>
  <w:footnote w:id="60">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lang w:val="en-US"/>
        </w:rPr>
        <w:t>str.</w:t>
      </w:r>
      <w:r w:rsidRPr="00071969">
        <w:rPr>
          <w:rFonts w:ascii="Gill Sans MT" w:hAnsi="Gill Sans MT"/>
          <w:color w:val="auto"/>
          <w:sz w:val="18"/>
          <w:szCs w:val="18"/>
          <w:lang w:val="en-US"/>
        </w:rPr>
        <w:t>14</w:t>
      </w:r>
    </w:p>
  </w:footnote>
  <w:footnote w:id="61">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(2018);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2017, </w:t>
      </w:r>
      <w:r>
        <w:rPr>
          <w:rFonts w:ascii="Gill Sans MT" w:hAnsi="Gill Sans MT"/>
          <w:color w:val="auto"/>
          <w:sz w:val="18"/>
          <w:szCs w:val="18"/>
        </w:rPr>
        <w:t>str.</w:t>
      </w:r>
      <w:r w:rsidRPr="00071969">
        <w:rPr>
          <w:rFonts w:ascii="Gill Sans MT" w:hAnsi="Gill Sans MT"/>
          <w:color w:val="auto"/>
          <w:sz w:val="18"/>
          <w:szCs w:val="18"/>
        </w:rPr>
        <w:t>32.</w:t>
      </w:r>
    </w:p>
  </w:footnote>
  <w:footnote w:id="62">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 33</w:t>
      </w:r>
    </w:p>
  </w:footnote>
  <w:footnote w:id="63">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 33</w:t>
      </w:r>
    </w:p>
  </w:footnote>
  <w:footnote w:id="64">
    <w:p w:rsidR="0030712C" w:rsidRPr="00071969" w:rsidRDefault="0030712C" w:rsidP="00DF74C4">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26</w:t>
      </w:r>
    </w:p>
  </w:footnote>
  <w:footnote w:id="65">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 26</w:t>
      </w:r>
    </w:p>
  </w:footnote>
  <w:footnote w:id="66">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 26</w:t>
      </w:r>
    </w:p>
  </w:footnote>
  <w:footnote w:id="67">
    <w:p w:rsidR="0030712C" w:rsidRPr="00071969" w:rsidRDefault="0030712C" w:rsidP="00071969">
      <w:pPr>
        <w:spacing w:after="0" w:line="240" w:lineRule="auto"/>
        <w:rPr>
          <w:rFonts w:ascii="Gill Sans MT" w:hAnsi="Gill Sans MT"/>
          <w:sz w:val="18"/>
          <w:szCs w:val="18"/>
        </w:rPr>
      </w:pPr>
      <w:r w:rsidRPr="00071969">
        <w:rPr>
          <w:rFonts w:ascii="Gill Sans MT" w:hAnsi="Gill Sans MT"/>
          <w:sz w:val="18"/>
          <w:szCs w:val="18"/>
          <w:vertAlign w:val="superscript"/>
        </w:rPr>
        <w:footnoteRef/>
      </w:r>
      <w:r w:rsidRPr="00071969">
        <w:rPr>
          <w:rFonts w:ascii="Gill Sans MT" w:hAnsi="Gill Sans MT"/>
          <w:sz w:val="18"/>
          <w:szCs w:val="18"/>
        </w:rPr>
        <w:t xml:space="preserve"> ReSPA (2018); Individual Performance Appraisal of Employees in Central Public Administration in Western Balkans: Baseline Analysis; </w:t>
      </w:r>
      <w:r>
        <w:rPr>
          <w:rFonts w:ascii="Gill Sans MT" w:hAnsi="Gill Sans MT"/>
          <w:sz w:val="18"/>
          <w:szCs w:val="18"/>
        </w:rPr>
        <w:t>str.</w:t>
      </w:r>
      <w:r w:rsidRPr="00071969">
        <w:rPr>
          <w:rFonts w:ascii="Gill Sans MT" w:hAnsi="Gill Sans MT"/>
          <w:sz w:val="18"/>
          <w:szCs w:val="18"/>
        </w:rPr>
        <w:t xml:space="preserve"> 41; </w:t>
      </w:r>
      <w:hyperlink r:id="rId1" w:history="1">
        <w:r w:rsidRPr="00071969">
          <w:rPr>
            <w:rStyle w:val="Hyperlink"/>
            <w:rFonts w:ascii="Gill Sans MT" w:hAnsi="Gill Sans MT" w:cs="Arial"/>
            <w:color w:val="auto"/>
            <w:sz w:val="18"/>
            <w:szCs w:val="18"/>
            <w:bdr w:val="none" w:sz="0" w:space="0" w:color="auto" w:frame="1"/>
          </w:rPr>
          <w:t>https://www.respaweb.eu/download/doc/Performance+Appraisal+Study%2C+Nov.+2018.pdf/8cb59b0dc64e80a29a95d0c6100e765f.pdf</w:t>
        </w:r>
      </w:hyperlink>
      <w:r w:rsidRPr="00071969">
        <w:rPr>
          <w:rFonts w:ascii="Gill Sans MT" w:hAnsi="Gill Sans MT" w:cs="Arial"/>
          <w:sz w:val="18"/>
          <w:szCs w:val="18"/>
          <w:shd w:val="clear" w:color="auto" w:fill="F5F5F5"/>
        </w:rPr>
        <w:t>.</w:t>
      </w:r>
    </w:p>
  </w:footnote>
  <w:footnote w:id="68">
    <w:p w:rsidR="0030712C" w:rsidRPr="00071969" w:rsidRDefault="0030712C" w:rsidP="00B07C36">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World Bank (2019); Functional Review of </w:t>
      </w:r>
      <w:r>
        <w:rPr>
          <w:rFonts w:ascii="Gill Sans MT" w:hAnsi="Gill Sans MT"/>
          <w:color w:val="auto"/>
          <w:sz w:val="18"/>
          <w:szCs w:val="18"/>
        </w:rPr>
        <w:t>Ministarstvo javne uprave</w:t>
      </w:r>
      <w:r w:rsidRPr="00071969">
        <w:rPr>
          <w:rFonts w:ascii="Gill Sans MT" w:hAnsi="Gill Sans MT"/>
          <w:color w:val="auto"/>
          <w:sz w:val="18"/>
          <w:szCs w:val="18"/>
        </w:rPr>
        <w:t xml:space="preserve"> and Human Resources Management Authority, Montenegro 2019, </w:t>
      </w:r>
      <w:r>
        <w:rPr>
          <w:rFonts w:ascii="Gill Sans MT" w:hAnsi="Gill Sans MT"/>
          <w:color w:val="auto"/>
          <w:sz w:val="18"/>
          <w:szCs w:val="18"/>
        </w:rPr>
        <w:t>str.</w:t>
      </w:r>
      <w:r w:rsidRPr="00071969">
        <w:rPr>
          <w:rFonts w:ascii="Gill Sans MT" w:hAnsi="Gill Sans MT"/>
          <w:color w:val="auto"/>
          <w:sz w:val="18"/>
          <w:szCs w:val="18"/>
        </w:rPr>
        <w:t>59</w:t>
      </w:r>
    </w:p>
  </w:footnote>
  <w:footnote w:id="69">
    <w:p w:rsidR="0030712C" w:rsidRPr="00506501" w:rsidRDefault="0030712C">
      <w:pPr>
        <w:pStyle w:val="FootnoteText"/>
      </w:pPr>
      <w:r>
        <w:rPr>
          <w:rStyle w:val="FootnoteReference"/>
        </w:rPr>
        <w:footnoteRef/>
      </w:r>
      <w:r>
        <w:t xml:space="preserve"> See more on: </w:t>
      </w:r>
      <w:r w:rsidRPr="00506501">
        <w:t>https://www.paragraf.me/propisi-crnegore/zakon_o_drzavnim_sluzbenicima_i_namjestenicima.html</w:t>
      </w:r>
    </w:p>
  </w:footnote>
  <w:footnote w:id="70">
    <w:p w:rsidR="0030712C" w:rsidRPr="0067526D" w:rsidRDefault="0030712C" w:rsidP="0067526D">
      <w:pPr>
        <w:pStyle w:val="FootnoteText"/>
        <w:spacing w:after="0" w:line="240" w:lineRule="auto"/>
        <w:rPr>
          <w:color w:val="000000" w:themeColor="text1"/>
        </w:rPr>
      </w:pPr>
      <w:r w:rsidRPr="0067526D">
        <w:rPr>
          <w:rFonts w:ascii="Gill Sans MT" w:hAnsi="Gill Sans MT"/>
          <w:color w:val="000000" w:themeColor="text1"/>
          <w:sz w:val="18"/>
          <w:szCs w:val="18"/>
          <w:vertAlign w:val="superscript"/>
        </w:rPr>
        <w:footnoteRef/>
      </w:r>
      <w:r w:rsidRPr="0067526D">
        <w:rPr>
          <w:rFonts w:ascii="Gill Sans MT" w:hAnsi="Gill Sans MT"/>
          <w:color w:val="000000" w:themeColor="text1"/>
          <w:sz w:val="18"/>
          <w:szCs w:val="18"/>
        </w:rPr>
        <w:t xml:space="preserve"> Human Resource Management Agency (2020); Annual report 2019; </w:t>
      </w:r>
      <w:r>
        <w:rPr>
          <w:rFonts w:ascii="Gill Sans MT" w:hAnsi="Gill Sans MT"/>
          <w:color w:val="000000" w:themeColor="text1"/>
          <w:sz w:val="18"/>
          <w:szCs w:val="18"/>
        </w:rPr>
        <w:t>str.</w:t>
      </w:r>
      <w:r w:rsidRPr="0067526D">
        <w:rPr>
          <w:rFonts w:ascii="Gill Sans MT" w:hAnsi="Gill Sans MT"/>
          <w:color w:val="000000" w:themeColor="text1"/>
          <w:sz w:val="18"/>
          <w:szCs w:val="18"/>
        </w:rPr>
        <w:t xml:space="preserve"> 1</w:t>
      </w:r>
      <w:r w:rsidRPr="0067526D">
        <w:rPr>
          <w:color w:val="000000" w:themeColor="text1"/>
        </w:rPr>
        <w:t xml:space="preserve"> </w:t>
      </w:r>
    </w:p>
  </w:footnote>
  <w:footnote w:id="71">
    <w:p w:rsidR="0030712C" w:rsidRPr="0067526D" w:rsidRDefault="0030712C" w:rsidP="0067526D">
      <w:pPr>
        <w:pStyle w:val="FootnoteText"/>
        <w:spacing w:after="0" w:line="240" w:lineRule="auto"/>
        <w:rPr>
          <w:color w:val="000000" w:themeColor="text1"/>
        </w:rPr>
      </w:pPr>
      <w:r w:rsidRPr="0067526D">
        <w:rPr>
          <w:rStyle w:val="FootnoteReference"/>
          <w:color w:val="000000" w:themeColor="text1"/>
        </w:rPr>
        <w:footnoteRef/>
      </w:r>
      <w:r w:rsidRPr="0067526D">
        <w:rPr>
          <w:color w:val="000000" w:themeColor="text1"/>
        </w:rPr>
        <w:t xml:space="preserve"> Ibid</w:t>
      </w:r>
    </w:p>
  </w:footnote>
  <w:footnote w:id="72">
    <w:p w:rsidR="0030712C" w:rsidRPr="00071969" w:rsidRDefault="0030712C" w:rsidP="0067526D">
      <w:pPr>
        <w:pStyle w:val="FootnoteText"/>
        <w:spacing w:after="0" w:line="240" w:lineRule="auto"/>
        <w:rPr>
          <w:rFonts w:ascii="Gill Sans MT" w:hAnsi="Gill Sans MT"/>
          <w:color w:val="auto"/>
          <w:sz w:val="18"/>
          <w:szCs w:val="18"/>
        </w:rPr>
      </w:pPr>
      <w:r w:rsidRPr="0067526D">
        <w:rPr>
          <w:rStyle w:val="FootnoteReference"/>
          <w:rFonts w:ascii="Gill Sans MT" w:hAnsi="Gill Sans MT"/>
          <w:color w:val="000000" w:themeColor="text1"/>
          <w:sz w:val="18"/>
          <w:szCs w:val="18"/>
        </w:rPr>
        <w:footnoteRef/>
      </w:r>
      <w:r w:rsidRPr="0067526D">
        <w:rPr>
          <w:rFonts w:ascii="Gill Sans MT" w:hAnsi="Gill Sans MT"/>
          <w:color w:val="000000" w:themeColor="text1"/>
          <w:sz w:val="18"/>
          <w:szCs w:val="18"/>
        </w:rPr>
        <w:t xml:space="preserve"> </w:t>
      </w:r>
      <w:r>
        <w:rPr>
          <w:rFonts w:ascii="Gill Sans MT" w:hAnsi="Gill Sans MT"/>
          <w:color w:val="000000" w:themeColor="text1"/>
          <w:sz w:val="18"/>
          <w:szCs w:val="18"/>
        </w:rPr>
        <w:t>Evropska komisija</w:t>
      </w:r>
      <w:r w:rsidRPr="00071969">
        <w:rPr>
          <w:rFonts w:ascii="Gill Sans MT" w:hAnsi="Gill Sans MT"/>
          <w:color w:val="auto"/>
          <w:sz w:val="18"/>
          <w:szCs w:val="18"/>
        </w:rPr>
        <w:t xml:space="preserve"> (2019); </w:t>
      </w:r>
      <w:r>
        <w:rPr>
          <w:rFonts w:ascii="Gill Sans MT" w:hAnsi="Gill Sans MT"/>
          <w:color w:val="auto"/>
          <w:sz w:val="18"/>
          <w:szCs w:val="18"/>
        </w:rPr>
        <w:t>Izvještaj o napretku</w:t>
      </w:r>
      <w:r w:rsidRPr="00071969">
        <w:rPr>
          <w:rFonts w:ascii="Gill Sans MT" w:hAnsi="Gill Sans MT"/>
          <w:color w:val="auto"/>
          <w:sz w:val="18"/>
          <w:szCs w:val="18"/>
        </w:rPr>
        <w:t xml:space="preserve"> 2019, </w:t>
      </w:r>
      <w:r>
        <w:rPr>
          <w:rFonts w:ascii="Gill Sans MT" w:hAnsi="Gill Sans MT"/>
          <w:color w:val="auto"/>
          <w:sz w:val="18"/>
          <w:szCs w:val="18"/>
        </w:rPr>
        <w:t>str.</w:t>
      </w:r>
      <w:r w:rsidRPr="00071969">
        <w:rPr>
          <w:rFonts w:ascii="Gill Sans MT" w:hAnsi="Gill Sans MT"/>
          <w:color w:val="auto"/>
          <w:sz w:val="18"/>
          <w:szCs w:val="18"/>
        </w:rPr>
        <w:t>14.</w:t>
      </w:r>
    </w:p>
  </w:footnote>
  <w:footnote w:id="73">
    <w:p w:rsidR="0030712C" w:rsidRPr="00071969" w:rsidRDefault="0030712C" w:rsidP="00B07C36">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(2018);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2017, </w:t>
      </w:r>
      <w:r>
        <w:rPr>
          <w:rFonts w:ascii="Gill Sans MT" w:hAnsi="Gill Sans MT"/>
          <w:color w:val="auto"/>
          <w:sz w:val="18"/>
          <w:szCs w:val="18"/>
        </w:rPr>
        <w:t>str.</w:t>
      </w:r>
      <w:r w:rsidRPr="00071969">
        <w:rPr>
          <w:rFonts w:ascii="Gill Sans MT" w:hAnsi="Gill Sans MT"/>
          <w:color w:val="auto"/>
          <w:sz w:val="18"/>
          <w:szCs w:val="18"/>
        </w:rPr>
        <w:t xml:space="preserve">  43</w:t>
      </w:r>
    </w:p>
  </w:footnote>
  <w:footnote w:id="74">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 xml:space="preserve"> 26</w:t>
      </w:r>
    </w:p>
  </w:footnote>
  <w:footnote w:id="75">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(2019); </w:t>
      </w:r>
      <w:r>
        <w:rPr>
          <w:rFonts w:ascii="Gill Sans MT" w:hAnsi="Gill Sans MT"/>
          <w:color w:val="auto"/>
          <w:sz w:val="18"/>
          <w:szCs w:val="18"/>
        </w:rPr>
        <w:t>Izvještaj o implementaciji plana optimizacije</w:t>
      </w:r>
      <w:r w:rsidRPr="00071969">
        <w:rPr>
          <w:rFonts w:ascii="Gill Sans MT" w:hAnsi="Gill Sans MT"/>
          <w:color w:val="auto"/>
          <w:sz w:val="18"/>
          <w:szCs w:val="18"/>
        </w:rPr>
        <w:t xml:space="preserve"> 2018-2020 </w:t>
      </w:r>
      <w:r>
        <w:rPr>
          <w:rFonts w:ascii="Gill Sans MT" w:hAnsi="Gill Sans MT"/>
          <w:color w:val="auto"/>
          <w:sz w:val="18"/>
          <w:szCs w:val="18"/>
        </w:rPr>
        <w:t>za period april-jun</w:t>
      </w:r>
      <w:r w:rsidRPr="00071969">
        <w:rPr>
          <w:rFonts w:ascii="Gill Sans MT" w:hAnsi="Gill Sans MT"/>
          <w:color w:val="auto"/>
          <w:sz w:val="18"/>
          <w:szCs w:val="18"/>
        </w:rPr>
        <w:t xml:space="preserve"> 2019, </w:t>
      </w:r>
      <w:r>
        <w:rPr>
          <w:rFonts w:ascii="Gill Sans MT" w:hAnsi="Gill Sans MT"/>
          <w:color w:val="auto"/>
          <w:sz w:val="18"/>
          <w:szCs w:val="18"/>
        </w:rPr>
        <w:t>str.</w:t>
      </w:r>
      <w:r w:rsidRPr="00071969">
        <w:rPr>
          <w:rFonts w:ascii="Gill Sans MT" w:hAnsi="Gill Sans MT"/>
          <w:color w:val="auto"/>
          <w:sz w:val="18"/>
          <w:szCs w:val="18"/>
        </w:rPr>
        <w:t xml:space="preserve"> 49.</w:t>
      </w:r>
    </w:p>
  </w:footnote>
  <w:footnote w:id="76">
    <w:p w:rsidR="0030712C" w:rsidRPr="00071969" w:rsidRDefault="0030712C" w:rsidP="009A164A">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SIGMA </w:t>
      </w:r>
      <w:r>
        <w:rPr>
          <w:rFonts w:ascii="Gill Sans MT" w:hAnsi="Gill Sans MT"/>
          <w:color w:val="auto"/>
          <w:sz w:val="18"/>
          <w:szCs w:val="18"/>
        </w:rPr>
        <w:t xml:space="preserve">Komentari mjera obuhvaćenih </w:t>
      </w:r>
      <w:r w:rsidRPr="00071969">
        <w:rPr>
          <w:rFonts w:ascii="Gill Sans MT" w:hAnsi="Gill Sans MT"/>
          <w:color w:val="auto"/>
          <w:sz w:val="18"/>
          <w:szCs w:val="18"/>
        </w:rPr>
        <w:t>“</w:t>
      </w:r>
      <w:r>
        <w:rPr>
          <w:rFonts w:ascii="Gill Sans MT" w:hAnsi="Gill Sans MT"/>
          <w:color w:val="auto"/>
          <w:sz w:val="18"/>
          <w:szCs w:val="18"/>
        </w:rPr>
        <w:t>Predlogom optimizacije javne uprave</w:t>
      </w:r>
      <w:r w:rsidRPr="00071969">
        <w:rPr>
          <w:rFonts w:ascii="Gill Sans MT" w:hAnsi="Gill Sans MT"/>
          <w:color w:val="auto"/>
          <w:sz w:val="18"/>
          <w:szCs w:val="18"/>
        </w:rPr>
        <w:t>” (</w:t>
      </w:r>
      <w:r>
        <w:rPr>
          <w:rFonts w:ascii="Gill Sans MT" w:hAnsi="Gill Sans MT"/>
          <w:color w:val="auto"/>
          <w:sz w:val="18"/>
          <w:szCs w:val="18"/>
        </w:rPr>
        <w:t>poglavlje</w:t>
      </w:r>
      <w:r w:rsidRPr="00071969">
        <w:rPr>
          <w:rFonts w:ascii="Gill Sans MT" w:hAnsi="Gill Sans MT"/>
          <w:color w:val="auto"/>
          <w:sz w:val="18"/>
          <w:szCs w:val="18"/>
        </w:rPr>
        <w:t xml:space="preserve"> 3.5. “</w:t>
      </w:r>
      <w:r>
        <w:rPr>
          <w:rFonts w:ascii="Gill Sans MT" w:hAnsi="Gill Sans MT"/>
          <w:color w:val="auto"/>
          <w:sz w:val="18"/>
          <w:szCs w:val="18"/>
        </w:rPr>
        <w:t>Nacrta plana optimizacije</w:t>
      </w:r>
      <w:r w:rsidRPr="00071969">
        <w:rPr>
          <w:rFonts w:ascii="Gill Sans MT" w:hAnsi="Gill Sans MT"/>
          <w:color w:val="auto"/>
          <w:sz w:val="18"/>
          <w:szCs w:val="18"/>
        </w:rPr>
        <w:t>”)</w:t>
      </w:r>
    </w:p>
  </w:footnote>
  <w:footnote w:id="77">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w:t>
      </w:r>
    </w:p>
  </w:footnote>
  <w:footnote w:id="78">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(2019); </w:t>
      </w:r>
      <w:r>
        <w:rPr>
          <w:rFonts w:ascii="Gill Sans MT" w:hAnsi="Gill Sans MT"/>
          <w:color w:val="auto"/>
          <w:sz w:val="18"/>
          <w:szCs w:val="18"/>
        </w:rPr>
        <w:t>Izvještaj o implementaciji plana optimizacije</w:t>
      </w:r>
      <w:r w:rsidRPr="00071969">
        <w:rPr>
          <w:rFonts w:ascii="Gill Sans MT" w:hAnsi="Gill Sans MT"/>
          <w:color w:val="auto"/>
          <w:sz w:val="18"/>
          <w:szCs w:val="18"/>
        </w:rPr>
        <w:t xml:space="preserve"> </w:t>
      </w:r>
      <w:r>
        <w:rPr>
          <w:rFonts w:ascii="Gill Sans MT" w:hAnsi="Gill Sans MT"/>
          <w:color w:val="auto"/>
          <w:sz w:val="18"/>
          <w:szCs w:val="18"/>
        </w:rPr>
        <w:t>za period 1. april- 30. jun</w:t>
      </w:r>
      <w:r w:rsidRPr="00071969">
        <w:rPr>
          <w:rFonts w:ascii="Gill Sans MT" w:hAnsi="Gill Sans MT"/>
          <w:color w:val="auto"/>
          <w:sz w:val="18"/>
          <w:szCs w:val="18"/>
        </w:rPr>
        <w:t xml:space="preserve"> 2019, </w:t>
      </w:r>
      <w:r>
        <w:rPr>
          <w:rFonts w:ascii="Gill Sans MT" w:hAnsi="Gill Sans MT"/>
          <w:color w:val="auto"/>
          <w:sz w:val="18"/>
          <w:szCs w:val="18"/>
        </w:rPr>
        <w:t>str.</w:t>
      </w:r>
      <w:r w:rsidRPr="00071969">
        <w:rPr>
          <w:rFonts w:ascii="Gill Sans MT" w:hAnsi="Gill Sans MT"/>
          <w:color w:val="auto"/>
          <w:sz w:val="18"/>
          <w:szCs w:val="18"/>
        </w:rPr>
        <w:t xml:space="preserve"> 49</w:t>
      </w:r>
    </w:p>
  </w:footnote>
  <w:footnote w:id="79">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 49</w:t>
      </w:r>
    </w:p>
  </w:footnote>
  <w:footnote w:id="80">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(2019);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w:t>
      </w:r>
      <w:r>
        <w:rPr>
          <w:rFonts w:ascii="Gill Sans MT" w:hAnsi="Gill Sans MT"/>
          <w:color w:val="auto"/>
          <w:sz w:val="18"/>
          <w:szCs w:val="18"/>
        </w:rPr>
        <w:t>za period</w:t>
      </w:r>
      <w:r w:rsidRPr="00071969">
        <w:rPr>
          <w:rFonts w:ascii="Gill Sans MT" w:hAnsi="Gill Sans MT"/>
          <w:color w:val="auto"/>
          <w:sz w:val="18"/>
          <w:szCs w:val="18"/>
        </w:rPr>
        <w:t xml:space="preserve"> </w:t>
      </w:r>
      <w:r>
        <w:rPr>
          <w:rFonts w:ascii="Gill Sans MT" w:hAnsi="Gill Sans MT"/>
          <w:color w:val="auto"/>
          <w:sz w:val="18"/>
          <w:szCs w:val="18"/>
        </w:rPr>
        <w:t xml:space="preserve">januar </w:t>
      </w:r>
      <w:r w:rsidRPr="00071969">
        <w:rPr>
          <w:rFonts w:ascii="Gill Sans MT" w:hAnsi="Gill Sans MT"/>
          <w:color w:val="auto"/>
          <w:sz w:val="18"/>
          <w:szCs w:val="18"/>
        </w:rPr>
        <w:t xml:space="preserve">- </w:t>
      </w:r>
      <w:r>
        <w:rPr>
          <w:rFonts w:ascii="Gill Sans MT" w:hAnsi="Gill Sans MT"/>
          <w:color w:val="auto"/>
          <w:sz w:val="18"/>
          <w:szCs w:val="18"/>
        </w:rPr>
        <w:t>j</w:t>
      </w:r>
      <w:r w:rsidRPr="00071969">
        <w:rPr>
          <w:rFonts w:ascii="Gill Sans MT" w:hAnsi="Gill Sans MT"/>
          <w:color w:val="auto"/>
          <w:sz w:val="18"/>
          <w:szCs w:val="18"/>
        </w:rPr>
        <w:t xml:space="preserve">ul 2019, </w:t>
      </w:r>
      <w:r>
        <w:rPr>
          <w:rFonts w:ascii="Gill Sans MT" w:hAnsi="Gill Sans MT"/>
          <w:color w:val="auto"/>
          <w:sz w:val="18"/>
          <w:szCs w:val="18"/>
        </w:rPr>
        <w:t>str.</w:t>
      </w:r>
      <w:r w:rsidRPr="00071969">
        <w:rPr>
          <w:rFonts w:ascii="Gill Sans MT" w:hAnsi="Gill Sans MT"/>
          <w:color w:val="auto"/>
          <w:sz w:val="18"/>
          <w:szCs w:val="18"/>
        </w:rPr>
        <w:t xml:space="preserve"> 26</w:t>
      </w:r>
    </w:p>
  </w:footnote>
  <w:footnote w:id="81">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w:t>
      </w:r>
      <w:r>
        <w:rPr>
          <w:rFonts w:ascii="Gill Sans MT" w:hAnsi="Gill Sans MT"/>
          <w:color w:val="auto"/>
          <w:sz w:val="18"/>
          <w:szCs w:val="18"/>
        </w:rPr>
        <w:t>za</w:t>
      </w:r>
      <w:r w:rsidRPr="00071969">
        <w:rPr>
          <w:rFonts w:ascii="Gill Sans MT" w:hAnsi="Gill Sans MT"/>
          <w:color w:val="auto"/>
          <w:sz w:val="18"/>
          <w:szCs w:val="18"/>
        </w:rPr>
        <w:t xml:space="preserve"> 2019, </w:t>
      </w:r>
      <w:r>
        <w:rPr>
          <w:rFonts w:ascii="Gill Sans MT" w:hAnsi="Gill Sans MT"/>
          <w:color w:val="auto"/>
          <w:sz w:val="18"/>
          <w:szCs w:val="18"/>
        </w:rPr>
        <w:t>str.</w:t>
      </w:r>
      <w:r w:rsidRPr="00071969">
        <w:rPr>
          <w:rFonts w:ascii="Gill Sans MT" w:hAnsi="Gill Sans MT"/>
          <w:color w:val="auto"/>
          <w:sz w:val="18"/>
          <w:szCs w:val="18"/>
        </w:rPr>
        <w:t xml:space="preserve"> 30</w:t>
      </w:r>
    </w:p>
  </w:footnote>
  <w:footnote w:id="82">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 xml:space="preserve"> 7.</w:t>
      </w:r>
    </w:p>
  </w:footnote>
  <w:footnote w:id="83">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(2019);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w:t>
      </w:r>
      <w:r>
        <w:rPr>
          <w:rFonts w:ascii="Gill Sans MT" w:hAnsi="Gill Sans MT"/>
          <w:color w:val="auto"/>
          <w:sz w:val="18"/>
          <w:szCs w:val="18"/>
        </w:rPr>
        <w:t>za period</w:t>
      </w:r>
      <w:r w:rsidRPr="00071969">
        <w:rPr>
          <w:rFonts w:ascii="Gill Sans MT" w:hAnsi="Gill Sans MT"/>
          <w:color w:val="auto"/>
          <w:sz w:val="18"/>
          <w:szCs w:val="18"/>
        </w:rPr>
        <w:t xml:space="preserve"> of </w:t>
      </w:r>
      <w:r>
        <w:rPr>
          <w:rFonts w:ascii="Gill Sans MT" w:hAnsi="Gill Sans MT"/>
          <w:color w:val="auto"/>
          <w:sz w:val="18"/>
          <w:szCs w:val="18"/>
        </w:rPr>
        <w:t xml:space="preserve">januar </w:t>
      </w:r>
      <w:r w:rsidRPr="00071969">
        <w:rPr>
          <w:rFonts w:ascii="Gill Sans MT" w:hAnsi="Gill Sans MT"/>
          <w:color w:val="auto"/>
          <w:sz w:val="18"/>
          <w:szCs w:val="18"/>
        </w:rPr>
        <w:t xml:space="preserve">- </w:t>
      </w:r>
      <w:r>
        <w:rPr>
          <w:rFonts w:ascii="Gill Sans MT" w:hAnsi="Gill Sans MT"/>
          <w:color w:val="auto"/>
          <w:sz w:val="18"/>
          <w:szCs w:val="18"/>
        </w:rPr>
        <w:t>j</w:t>
      </w:r>
      <w:r w:rsidRPr="00071969">
        <w:rPr>
          <w:rFonts w:ascii="Gill Sans MT" w:hAnsi="Gill Sans MT"/>
          <w:color w:val="auto"/>
          <w:sz w:val="18"/>
          <w:szCs w:val="18"/>
        </w:rPr>
        <w:t xml:space="preserve">ul 2019, </w:t>
      </w:r>
      <w:r>
        <w:rPr>
          <w:rFonts w:ascii="Gill Sans MT" w:hAnsi="Gill Sans MT"/>
          <w:color w:val="auto"/>
          <w:sz w:val="18"/>
          <w:szCs w:val="18"/>
        </w:rPr>
        <w:t>str.</w:t>
      </w:r>
      <w:r w:rsidRPr="00071969">
        <w:rPr>
          <w:rFonts w:ascii="Gill Sans MT" w:hAnsi="Gill Sans MT"/>
          <w:color w:val="auto"/>
          <w:sz w:val="18"/>
          <w:szCs w:val="18"/>
        </w:rPr>
        <w:t>26</w:t>
      </w:r>
    </w:p>
  </w:footnote>
  <w:footnote w:id="84">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22</w:t>
      </w:r>
    </w:p>
  </w:footnote>
  <w:footnote w:id="85">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(2018);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2017 </w:t>
      </w:r>
      <w:r>
        <w:rPr>
          <w:rFonts w:ascii="Gill Sans MT" w:hAnsi="Gill Sans MT"/>
          <w:color w:val="auto"/>
          <w:sz w:val="18"/>
          <w:szCs w:val="18"/>
        </w:rPr>
        <w:t>str.</w:t>
      </w:r>
      <w:r w:rsidRPr="00071969">
        <w:rPr>
          <w:rFonts w:ascii="Gill Sans MT" w:hAnsi="Gill Sans MT"/>
          <w:color w:val="auto"/>
          <w:sz w:val="18"/>
          <w:szCs w:val="18"/>
        </w:rPr>
        <w:t>38.</w:t>
      </w:r>
    </w:p>
  </w:footnote>
  <w:footnote w:id="86">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Vlada Crne Gore</w:t>
      </w:r>
      <w:r w:rsidRPr="00071969">
        <w:rPr>
          <w:rFonts w:ascii="Gill Sans MT" w:hAnsi="Gill Sans MT"/>
          <w:color w:val="auto"/>
          <w:sz w:val="18"/>
          <w:szCs w:val="18"/>
        </w:rPr>
        <w:t xml:space="preserve"> (2015); </w:t>
      </w:r>
      <w:r>
        <w:rPr>
          <w:rFonts w:ascii="Gill Sans MT" w:hAnsi="Gill Sans MT"/>
          <w:color w:val="auto"/>
          <w:sz w:val="18"/>
          <w:szCs w:val="18"/>
        </w:rPr>
        <w:t>Strategija reforme javne uprave</w:t>
      </w:r>
      <w:r w:rsidRPr="00071969">
        <w:rPr>
          <w:rFonts w:ascii="Gill Sans MT" w:hAnsi="Gill Sans MT"/>
          <w:color w:val="auto"/>
          <w:sz w:val="18"/>
          <w:szCs w:val="18"/>
        </w:rPr>
        <w:t xml:space="preserve"> 2016-2020, </w:t>
      </w:r>
      <w:r>
        <w:rPr>
          <w:rFonts w:ascii="Gill Sans MT" w:hAnsi="Gill Sans MT"/>
          <w:color w:val="auto"/>
          <w:sz w:val="18"/>
          <w:szCs w:val="18"/>
        </w:rPr>
        <w:t>str.</w:t>
      </w:r>
      <w:r w:rsidRPr="00071969">
        <w:rPr>
          <w:rFonts w:ascii="Gill Sans MT" w:hAnsi="Gill Sans MT"/>
          <w:color w:val="auto"/>
          <w:sz w:val="18"/>
          <w:szCs w:val="18"/>
        </w:rPr>
        <w:t>28.</w:t>
      </w:r>
    </w:p>
  </w:footnote>
  <w:footnote w:id="87">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31.</w:t>
      </w:r>
    </w:p>
  </w:footnote>
  <w:footnote w:id="88">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31</w:t>
      </w:r>
    </w:p>
  </w:footnote>
  <w:footnote w:id="89">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Ibid </w:t>
      </w:r>
      <w:r>
        <w:rPr>
          <w:rFonts w:ascii="Gill Sans MT" w:hAnsi="Gill Sans MT"/>
          <w:color w:val="auto"/>
          <w:sz w:val="18"/>
          <w:szCs w:val="18"/>
        </w:rPr>
        <w:t>str.</w:t>
      </w:r>
      <w:r w:rsidRPr="00071969">
        <w:rPr>
          <w:rFonts w:ascii="Gill Sans MT" w:hAnsi="Gill Sans MT"/>
          <w:color w:val="auto"/>
          <w:sz w:val="18"/>
          <w:szCs w:val="18"/>
        </w:rPr>
        <w:t>31</w:t>
      </w:r>
    </w:p>
  </w:footnote>
  <w:footnote w:id="90">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SIGMA (2019); </w:t>
      </w:r>
      <w:r>
        <w:rPr>
          <w:rFonts w:ascii="Gill Sans MT" w:hAnsi="Gill Sans MT"/>
          <w:color w:val="auto"/>
          <w:sz w:val="18"/>
          <w:szCs w:val="18"/>
        </w:rPr>
        <w:t>Izvještaj o monitoringu, Principi javne uprave Crna Gora, maj</w:t>
      </w:r>
      <w:r w:rsidRPr="00071969">
        <w:rPr>
          <w:rFonts w:ascii="Gill Sans MT" w:hAnsi="Gill Sans MT"/>
          <w:color w:val="auto"/>
          <w:sz w:val="18"/>
          <w:szCs w:val="18"/>
        </w:rPr>
        <w:t xml:space="preserve"> 2019, </w:t>
      </w:r>
      <w:r>
        <w:rPr>
          <w:rFonts w:ascii="Gill Sans MT" w:hAnsi="Gill Sans MT"/>
          <w:color w:val="auto"/>
          <w:sz w:val="18"/>
          <w:szCs w:val="18"/>
        </w:rPr>
        <w:t>str.</w:t>
      </w:r>
      <w:r w:rsidRPr="00071969">
        <w:rPr>
          <w:rFonts w:ascii="Gill Sans MT" w:hAnsi="Gill Sans MT"/>
          <w:color w:val="auto"/>
          <w:sz w:val="18"/>
          <w:szCs w:val="18"/>
        </w:rPr>
        <w:t>23.</w:t>
      </w:r>
    </w:p>
  </w:footnote>
  <w:footnote w:id="91">
    <w:p w:rsidR="0030712C" w:rsidRPr="00917C64" w:rsidRDefault="0030712C" w:rsidP="00565E03">
      <w:pPr>
        <w:pStyle w:val="FootnoteText"/>
        <w:spacing w:after="0" w:line="240" w:lineRule="auto"/>
      </w:pPr>
      <w:r>
        <w:rPr>
          <w:rStyle w:val="FootnoteReference"/>
        </w:rPr>
        <w:footnoteRef/>
      </w:r>
      <w:r>
        <w:t xml:space="preserve"> Ibid, str. 32</w:t>
      </w:r>
    </w:p>
  </w:footnote>
  <w:footnote w:id="92">
    <w:p w:rsidR="0030712C" w:rsidRPr="00071969" w:rsidRDefault="0030712C" w:rsidP="00E40B5F">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33</w:t>
      </w:r>
    </w:p>
  </w:footnote>
  <w:footnote w:id="93">
    <w:p w:rsidR="0030712C" w:rsidRPr="00071969" w:rsidRDefault="0030712C" w:rsidP="00071969">
      <w:pPr>
        <w:pStyle w:val="FootnoteText"/>
        <w:spacing w:after="0" w:line="240" w:lineRule="auto"/>
        <w:ind w:left="360" w:hanging="360"/>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ibid.</w:t>
      </w:r>
    </w:p>
  </w:footnote>
  <w:footnote w:id="94">
    <w:p w:rsidR="0030712C" w:rsidRDefault="0030712C" w:rsidP="000E10BE">
      <w:pPr>
        <w:pStyle w:val="CommentText"/>
      </w:pPr>
      <w:r>
        <w:rPr>
          <w:rStyle w:val="FootnoteReference"/>
        </w:rPr>
        <w:footnoteRef/>
      </w:r>
      <w:r>
        <w:t xml:space="preserve"> </w:t>
      </w:r>
      <w:r w:rsidRPr="00B64B35">
        <w:rPr>
          <w:rFonts w:ascii="Gill Sans MT" w:hAnsi="Gill Sans MT"/>
          <w:b/>
          <w:sz w:val="18"/>
          <w:szCs w:val="18"/>
        </w:rPr>
        <w:t>Podaci o broju zaposlenih koji su poslužili kao polazna osnova za strategiju uzeti su iz Izvještaja o implementaciji plana interne reorganizacije javnog sektora iz 2015. godine. Nova polazna osnova za broj zaposlenih kreirana je u 2017. godini u okviru Plana optimizacije 2018-2020</w:t>
      </w:r>
      <w:r>
        <w:t>.</w:t>
      </w:r>
    </w:p>
    <w:p w:rsidR="0030712C" w:rsidRPr="000E10BE" w:rsidRDefault="0030712C">
      <w:pPr>
        <w:pStyle w:val="FootnoteText"/>
      </w:pPr>
    </w:p>
  </w:footnote>
  <w:footnote w:id="95">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2" w:history="1">
        <w:r w:rsidRPr="00071969">
          <w:rPr>
            <w:rStyle w:val="Hyperlink"/>
            <w:rFonts w:ascii="Gill Sans MT" w:hAnsi="Gill Sans MT"/>
            <w:color w:val="auto"/>
            <w:sz w:val="18"/>
            <w:szCs w:val="18"/>
          </w:rPr>
          <w:t>https://www.joeducation.eu/innovation-and-digitalization-of-public-administration/</w:t>
        </w:r>
      </w:hyperlink>
    </w:p>
  </w:footnote>
  <w:footnote w:id="96">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3" w:history="1">
        <w:r w:rsidRPr="00071969">
          <w:rPr>
            <w:rStyle w:val="Hyperlink"/>
            <w:rFonts w:ascii="Gill Sans MT" w:hAnsi="Gill Sans MT"/>
            <w:color w:val="auto"/>
            <w:sz w:val="18"/>
            <w:szCs w:val="18"/>
          </w:rPr>
          <w:t>Ibid</w:t>
        </w:r>
      </w:hyperlink>
    </w:p>
  </w:footnote>
  <w:footnote w:id="97">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4" w:history="1">
        <w:r w:rsidRPr="00071969">
          <w:rPr>
            <w:rStyle w:val="Hyperlink"/>
            <w:rFonts w:ascii="Gill Sans MT" w:hAnsi="Gill Sans MT"/>
            <w:color w:val="auto"/>
            <w:sz w:val="18"/>
            <w:szCs w:val="18"/>
          </w:rPr>
          <w:t>Ibid</w:t>
        </w:r>
      </w:hyperlink>
    </w:p>
  </w:footnote>
  <w:footnote w:id="98">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5" w:history="1">
        <w:r w:rsidRPr="00071969">
          <w:rPr>
            <w:rStyle w:val="Hyperlink"/>
            <w:rFonts w:ascii="Gill Sans MT" w:hAnsi="Gill Sans MT"/>
            <w:color w:val="auto"/>
            <w:sz w:val="18"/>
            <w:szCs w:val="18"/>
          </w:rPr>
          <w:t>Ibid</w:t>
        </w:r>
      </w:hyperlink>
    </w:p>
  </w:footnote>
  <w:footnote w:id="99">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U</w:t>
      </w:r>
      <w:r>
        <w:rPr>
          <w:rFonts w:ascii="Gill Sans MT" w:hAnsi="Gill Sans MT"/>
          <w:color w:val="auto"/>
          <w:sz w:val="18"/>
          <w:szCs w:val="18"/>
        </w:rPr>
        <w:t>jedinjene nacije</w:t>
      </w:r>
      <w:r w:rsidRPr="00071969">
        <w:rPr>
          <w:rFonts w:ascii="Gill Sans MT" w:hAnsi="Gill Sans MT"/>
          <w:color w:val="auto"/>
          <w:sz w:val="18"/>
          <w:szCs w:val="18"/>
        </w:rPr>
        <w:t xml:space="preserve"> (2018); </w:t>
      </w:r>
      <w:r>
        <w:rPr>
          <w:rFonts w:ascii="Gill Sans MT" w:hAnsi="Gill Sans MT"/>
          <w:color w:val="auto"/>
          <w:sz w:val="18"/>
          <w:szCs w:val="18"/>
        </w:rPr>
        <w:t>Anketa</w:t>
      </w:r>
      <w:r w:rsidRPr="00071969">
        <w:rPr>
          <w:rFonts w:ascii="Gill Sans MT" w:hAnsi="Gill Sans MT"/>
          <w:color w:val="auto"/>
          <w:sz w:val="18"/>
          <w:szCs w:val="18"/>
        </w:rPr>
        <w:t xml:space="preserve"> </w:t>
      </w:r>
      <w:r>
        <w:rPr>
          <w:rFonts w:ascii="Gill Sans MT" w:hAnsi="Gill Sans MT"/>
          <w:color w:val="auto"/>
          <w:sz w:val="18"/>
          <w:szCs w:val="18"/>
        </w:rPr>
        <w:t xml:space="preserve">eUprave Ujedinjenih nacija, </w:t>
      </w:r>
      <w:r w:rsidRPr="00071969">
        <w:rPr>
          <w:rFonts w:ascii="Gill Sans MT" w:hAnsi="Gill Sans MT"/>
          <w:color w:val="auto"/>
          <w:sz w:val="18"/>
          <w:szCs w:val="18"/>
        </w:rPr>
        <w:t xml:space="preserve">2018, </w:t>
      </w:r>
      <w:r>
        <w:rPr>
          <w:rFonts w:ascii="Gill Sans MT" w:hAnsi="Gill Sans MT"/>
          <w:color w:val="auto"/>
          <w:sz w:val="18"/>
          <w:szCs w:val="18"/>
        </w:rPr>
        <w:t>str.</w:t>
      </w:r>
      <w:r w:rsidRPr="00071969">
        <w:rPr>
          <w:rFonts w:ascii="Gill Sans MT" w:hAnsi="Gill Sans MT"/>
          <w:color w:val="auto"/>
          <w:sz w:val="18"/>
          <w:szCs w:val="18"/>
        </w:rPr>
        <w:t>116</w:t>
      </w:r>
    </w:p>
  </w:footnote>
  <w:footnote w:id="100">
    <w:p w:rsidR="0030712C" w:rsidRPr="00071969" w:rsidRDefault="0030712C" w:rsidP="00071969">
      <w:pPr>
        <w:pStyle w:val="FootnoteText"/>
        <w:spacing w:after="0" w:line="240" w:lineRule="auto"/>
        <w:rPr>
          <w:rFonts w:ascii="Gill Sans MT" w:hAnsi="Gill Sans MT"/>
          <w:color w:val="auto"/>
          <w:sz w:val="18"/>
          <w:szCs w:val="18"/>
          <w:lang w:val="en-US"/>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lang w:val="en-US"/>
        </w:rPr>
        <w:t>Vlada Crne Gore</w:t>
      </w:r>
      <w:r w:rsidRPr="00071969">
        <w:rPr>
          <w:rFonts w:ascii="Gill Sans MT" w:hAnsi="Gill Sans MT"/>
          <w:color w:val="auto"/>
          <w:sz w:val="18"/>
          <w:szCs w:val="18"/>
          <w:lang w:val="en-US"/>
        </w:rPr>
        <w:t xml:space="preserve"> (2015); </w:t>
      </w:r>
      <w:r>
        <w:rPr>
          <w:rFonts w:ascii="Gill Sans MT" w:hAnsi="Gill Sans MT"/>
          <w:color w:val="auto"/>
          <w:sz w:val="18"/>
          <w:szCs w:val="18"/>
          <w:lang w:val="en-US"/>
        </w:rPr>
        <w:t>Strategija reforme javne uprave</w:t>
      </w:r>
      <w:r w:rsidRPr="00071969">
        <w:rPr>
          <w:rFonts w:ascii="Gill Sans MT" w:hAnsi="Gill Sans MT"/>
          <w:color w:val="auto"/>
          <w:sz w:val="18"/>
          <w:szCs w:val="18"/>
          <w:lang w:val="en-US"/>
        </w:rPr>
        <w:t xml:space="preserve"> 2016-2020; </w:t>
      </w:r>
      <w:r>
        <w:rPr>
          <w:rFonts w:ascii="Gill Sans MT" w:hAnsi="Gill Sans MT"/>
          <w:color w:val="auto"/>
          <w:sz w:val="18"/>
          <w:szCs w:val="18"/>
          <w:lang w:val="en-US"/>
        </w:rPr>
        <w:t>str.</w:t>
      </w:r>
      <w:r w:rsidRPr="00071969">
        <w:rPr>
          <w:rFonts w:ascii="Gill Sans MT" w:hAnsi="Gill Sans MT"/>
          <w:color w:val="auto"/>
          <w:sz w:val="18"/>
          <w:szCs w:val="18"/>
          <w:lang w:val="en-US"/>
        </w:rPr>
        <w:t xml:space="preserve"> 56</w:t>
      </w:r>
    </w:p>
  </w:footnote>
  <w:footnote w:id="101">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r>
        <w:rPr>
          <w:rFonts w:ascii="Gill Sans MT" w:hAnsi="Gill Sans MT"/>
          <w:color w:val="auto"/>
          <w:sz w:val="18"/>
          <w:szCs w:val="18"/>
        </w:rPr>
        <w:t>Ministarstvo javne uprave</w:t>
      </w:r>
      <w:r w:rsidRPr="00071969">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071969">
        <w:rPr>
          <w:rFonts w:ascii="Gill Sans MT" w:hAnsi="Gill Sans MT"/>
          <w:color w:val="auto"/>
          <w:sz w:val="18"/>
          <w:szCs w:val="18"/>
        </w:rPr>
        <w:t xml:space="preserve"> 2016-2020, 2019 </w:t>
      </w:r>
      <w:r>
        <w:rPr>
          <w:rFonts w:ascii="Gill Sans MT" w:hAnsi="Gill Sans MT"/>
          <w:color w:val="auto"/>
          <w:sz w:val="18"/>
          <w:szCs w:val="18"/>
        </w:rPr>
        <w:t>str.</w:t>
      </w:r>
      <w:r w:rsidRPr="00071969">
        <w:rPr>
          <w:rFonts w:ascii="Gill Sans MT" w:hAnsi="Gill Sans MT"/>
          <w:color w:val="auto"/>
          <w:sz w:val="18"/>
          <w:szCs w:val="18"/>
        </w:rPr>
        <w:t>10</w:t>
      </w:r>
    </w:p>
  </w:footnote>
  <w:footnote w:id="102">
    <w:p w:rsidR="0030712C" w:rsidRPr="00774B01" w:rsidRDefault="0030712C" w:rsidP="00774B01">
      <w:pPr>
        <w:pStyle w:val="FootnoteText"/>
        <w:spacing w:after="0" w:line="240" w:lineRule="auto"/>
        <w:rPr>
          <w:rFonts w:ascii="Gill Sans MT" w:hAnsi="Gill Sans MT"/>
          <w:color w:val="auto"/>
          <w:sz w:val="18"/>
          <w:szCs w:val="18"/>
        </w:rPr>
      </w:pPr>
      <w:r w:rsidRPr="00774B01">
        <w:rPr>
          <w:rStyle w:val="FootnoteReference"/>
          <w:rFonts w:ascii="Gill Sans MT" w:hAnsi="Gill Sans MT"/>
          <w:color w:val="auto"/>
          <w:sz w:val="18"/>
          <w:szCs w:val="18"/>
        </w:rPr>
        <w:footnoteRef/>
      </w:r>
      <w:r w:rsidRPr="00774B01">
        <w:rPr>
          <w:rFonts w:ascii="Gill Sans MT" w:hAnsi="Gill Sans MT"/>
          <w:color w:val="auto"/>
          <w:sz w:val="18"/>
          <w:szCs w:val="18"/>
        </w:rPr>
        <w:t xml:space="preserve"> </w:t>
      </w:r>
      <w:r>
        <w:rPr>
          <w:rFonts w:ascii="Gill Sans MT" w:hAnsi="Gill Sans MT"/>
          <w:color w:val="auto"/>
          <w:sz w:val="18"/>
          <w:szCs w:val="18"/>
        </w:rPr>
        <w:t>Ministarstvo javne uprave</w:t>
      </w:r>
      <w:r w:rsidRPr="00774B01">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774B01">
        <w:rPr>
          <w:rFonts w:ascii="Gill Sans MT" w:hAnsi="Gill Sans MT"/>
          <w:color w:val="auto"/>
          <w:sz w:val="18"/>
          <w:szCs w:val="18"/>
        </w:rPr>
        <w:t xml:space="preserve"> 2016-2020, 2019, </w:t>
      </w:r>
      <w:r>
        <w:rPr>
          <w:rFonts w:ascii="Gill Sans MT" w:hAnsi="Gill Sans MT"/>
          <w:color w:val="auto"/>
          <w:sz w:val="18"/>
          <w:szCs w:val="18"/>
        </w:rPr>
        <w:t>str.</w:t>
      </w:r>
      <w:r w:rsidRPr="00774B01">
        <w:rPr>
          <w:rFonts w:ascii="Gill Sans MT" w:hAnsi="Gill Sans MT"/>
          <w:color w:val="auto"/>
          <w:sz w:val="18"/>
          <w:szCs w:val="18"/>
        </w:rPr>
        <w:t>11</w:t>
      </w:r>
    </w:p>
  </w:footnote>
  <w:footnote w:id="103">
    <w:p w:rsidR="0030712C" w:rsidRPr="00272693" w:rsidRDefault="0030712C" w:rsidP="00774B01">
      <w:pPr>
        <w:pStyle w:val="FootnoteText"/>
        <w:spacing w:after="0" w:line="240" w:lineRule="auto"/>
      </w:pPr>
      <w:r w:rsidRPr="00774B01">
        <w:rPr>
          <w:rStyle w:val="FootnoteReference"/>
          <w:rFonts w:ascii="Gill Sans MT" w:hAnsi="Gill Sans MT"/>
          <w:color w:val="auto"/>
          <w:sz w:val="18"/>
          <w:szCs w:val="18"/>
        </w:rPr>
        <w:footnoteRef/>
      </w:r>
      <w:r w:rsidRPr="00774B01">
        <w:rPr>
          <w:rFonts w:ascii="Gill Sans MT" w:hAnsi="Gill Sans MT"/>
          <w:color w:val="auto"/>
          <w:sz w:val="18"/>
          <w:szCs w:val="18"/>
        </w:rPr>
        <w:t xml:space="preserve"> </w:t>
      </w:r>
      <w:r>
        <w:rPr>
          <w:rFonts w:ascii="Gill Sans MT" w:hAnsi="Gill Sans MT"/>
          <w:color w:val="auto"/>
          <w:sz w:val="18"/>
          <w:szCs w:val="18"/>
        </w:rPr>
        <w:t>Ministarstvo javne uprave</w:t>
      </w:r>
      <w:r w:rsidRPr="00774B01">
        <w:rPr>
          <w:rFonts w:ascii="Gill Sans MT" w:hAnsi="Gill Sans MT"/>
          <w:color w:val="auto"/>
          <w:sz w:val="18"/>
          <w:szCs w:val="18"/>
        </w:rPr>
        <w:t xml:space="preserve"> (2020); </w:t>
      </w:r>
      <w:r>
        <w:rPr>
          <w:rFonts w:ascii="Gill Sans MT" w:hAnsi="Gill Sans MT"/>
          <w:color w:val="auto"/>
          <w:sz w:val="18"/>
          <w:szCs w:val="18"/>
        </w:rPr>
        <w:t>Izvještaj o implementaciji Akcionog plana za Strategiju reforme javne uprave</w:t>
      </w:r>
      <w:r w:rsidRPr="00774B01">
        <w:rPr>
          <w:rFonts w:ascii="Gill Sans MT" w:hAnsi="Gill Sans MT"/>
          <w:color w:val="auto"/>
          <w:sz w:val="18"/>
          <w:szCs w:val="18"/>
        </w:rPr>
        <w:t xml:space="preserve"> 2016-2020, 2019, </w:t>
      </w:r>
      <w:r>
        <w:rPr>
          <w:rFonts w:ascii="Gill Sans MT" w:hAnsi="Gill Sans MT"/>
          <w:color w:val="auto"/>
          <w:sz w:val="18"/>
          <w:szCs w:val="18"/>
        </w:rPr>
        <w:t>str.</w:t>
      </w:r>
      <w:r w:rsidRPr="00774B01">
        <w:rPr>
          <w:rFonts w:ascii="Gill Sans MT" w:hAnsi="Gill Sans MT"/>
          <w:color w:val="auto"/>
          <w:sz w:val="18"/>
          <w:szCs w:val="18"/>
        </w:rPr>
        <w:t>11</w:t>
      </w:r>
    </w:p>
  </w:footnote>
  <w:footnote w:id="104">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6" w:history="1">
        <w:r w:rsidRPr="00071969">
          <w:rPr>
            <w:rStyle w:val="Hyperlink"/>
            <w:rFonts w:ascii="Gill Sans MT" w:hAnsi="Gill Sans MT"/>
            <w:color w:val="auto"/>
            <w:sz w:val="18"/>
            <w:szCs w:val="18"/>
          </w:rPr>
          <w:t>https://www.rcc.int/seeds/files/RCC_BalkanBarometer_PublicOpinion_2019.pdf</w:t>
        </w:r>
      </w:hyperlink>
      <w:r w:rsidRPr="00071969">
        <w:rPr>
          <w:rFonts w:ascii="Gill Sans MT" w:hAnsi="Gill Sans MT"/>
          <w:color w:val="auto"/>
          <w:sz w:val="18"/>
          <w:szCs w:val="18"/>
        </w:rPr>
        <w:t xml:space="preserve">, </w:t>
      </w:r>
      <w:r>
        <w:rPr>
          <w:rFonts w:ascii="Gill Sans MT" w:hAnsi="Gill Sans MT"/>
          <w:color w:val="auto"/>
          <w:sz w:val="18"/>
          <w:szCs w:val="18"/>
        </w:rPr>
        <w:t>str.</w:t>
      </w:r>
      <w:r w:rsidRPr="00071969">
        <w:rPr>
          <w:rFonts w:ascii="Gill Sans MT" w:hAnsi="Gill Sans MT"/>
          <w:color w:val="auto"/>
          <w:sz w:val="18"/>
          <w:szCs w:val="18"/>
        </w:rPr>
        <w:t xml:space="preserve"> 94</w:t>
      </w:r>
    </w:p>
  </w:footnote>
  <w:footnote w:id="105">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7" w:history="1">
        <w:r w:rsidRPr="00071969">
          <w:rPr>
            <w:rStyle w:val="Hyperlink"/>
            <w:rFonts w:ascii="Gill Sans MT" w:hAnsi="Gill Sans MT"/>
            <w:color w:val="auto"/>
            <w:sz w:val="18"/>
            <w:szCs w:val="18"/>
          </w:rPr>
          <w:t>https://www.rcc.int/seeds/files/RCC_BalkanBarometer_PublicOpinion_2019.pdf</w:t>
        </w:r>
      </w:hyperlink>
      <w:r w:rsidRPr="00071969">
        <w:rPr>
          <w:rFonts w:ascii="Gill Sans MT" w:hAnsi="Gill Sans MT"/>
          <w:color w:val="auto"/>
          <w:sz w:val="18"/>
          <w:szCs w:val="18"/>
        </w:rPr>
        <w:t xml:space="preserve">, </w:t>
      </w:r>
      <w:r>
        <w:rPr>
          <w:rFonts w:ascii="Gill Sans MT" w:hAnsi="Gill Sans MT"/>
          <w:color w:val="auto"/>
          <w:sz w:val="18"/>
          <w:szCs w:val="18"/>
        </w:rPr>
        <w:t>str.</w:t>
      </w:r>
      <w:r w:rsidRPr="00071969">
        <w:rPr>
          <w:rFonts w:ascii="Gill Sans MT" w:hAnsi="Gill Sans MT"/>
          <w:color w:val="auto"/>
          <w:sz w:val="18"/>
          <w:szCs w:val="18"/>
        </w:rPr>
        <w:t xml:space="preserve"> 94</w:t>
      </w:r>
    </w:p>
  </w:footnote>
  <w:footnote w:id="106">
    <w:p w:rsidR="0030712C" w:rsidRPr="00071969" w:rsidRDefault="0030712C" w:rsidP="00071969">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8" w:history="1">
        <w:r w:rsidRPr="00071969">
          <w:rPr>
            <w:rStyle w:val="Hyperlink"/>
            <w:rFonts w:ascii="Gill Sans MT" w:hAnsi="Gill Sans MT"/>
            <w:color w:val="auto"/>
            <w:sz w:val="18"/>
            <w:szCs w:val="18"/>
          </w:rPr>
          <w:t>https://www.rcc.int/seeds/files/RCC_BalkanBarometer_PublicOpinion_2019.pdf</w:t>
        </w:r>
      </w:hyperlink>
      <w:r w:rsidRPr="00071969">
        <w:rPr>
          <w:rFonts w:ascii="Gill Sans MT" w:hAnsi="Gill Sans MT"/>
          <w:color w:val="auto"/>
          <w:sz w:val="18"/>
          <w:szCs w:val="18"/>
        </w:rPr>
        <w:t xml:space="preserve">, </w:t>
      </w:r>
      <w:r>
        <w:rPr>
          <w:rFonts w:ascii="Gill Sans MT" w:hAnsi="Gill Sans MT"/>
          <w:color w:val="auto"/>
          <w:sz w:val="18"/>
          <w:szCs w:val="18"/>
        </w:rPr>
        <w:t>str.</w:t>
      </w:r>
      <w:r w:rsidRPr="00071969">
        <w:rPr>
          <w:rFonts w:ascii="Gill Sans MT" w:hAnsi="Gill Sans MT"/>
          <w:color w:val="auto"/>
          <w:sz w:val="18"/>
          <w:szCs w:val="18"/>
        </w:rPr>
        <w:t xml:space="preserve"> 94</w:t>
      </w:r>
    </w:p>
  </w:footnote>
  <w:footnote w:id="107">
    <w:p w:rsidR="0030712C" w:rsidRPr="002902E4" w:rsidRDefault="0030712C" w:rsidP="003E5741">
      <w:pPr>
        <w:pStyle w:val="FootnoteText"/>
      </w:pPr>
      <w:r w:rsidRPr="003E5741">
        <w:rPr>
          <w:rStyle w:val="Hyperlink"/>
          <w:rFonts w:ascii="Gill Sans MT" w:hAnsi="Gill Sans MT"/>
          <w:color w:val="auto"/>
          <w:sz w:val="18"/>
          <w:szCs w:val="18"/>
          <w:vertAlign w:val="superscript"/>
        </w:rPr>
        <w:footnoteRef/>
      </w:r>
      <w:r w:rsidRPr="003E5741">
        <w:rPr>
          <w:rStyle w:val="Hyperlink"/>
          <w:rFonts w:ascii="Gill Sans MT" w:hAnsi="Gill Sans MT"/>
          <w:color w:val="auto"/>
          <w:sz w:val="18"/>
          <w:szCs w:val="18"/>
        </w:rPr>
        <w:t xml:space="preserve"> EU </w:t>
      </w:r>
      <w:r>
        <w:rPr>
          <w:rStyle w:val="Hyperlink"/>
          <w:rFonts w:ascii="Gill Sans MT" w:hAnsi="Gill Sans MT"/>
          <w:color w:val="auto"/>
          <w:sz w:val="18"/>
          <w:szCs w:val="18"/>
        </w:rPr>
        <w:t>Izvještaj o napretku</w:t>
      </w:r>
      <w:r w:rsidRPr="003E5741">
        <w:rPr>
          <w:rStyle w:val="Hyperlink"/>
          <w:rFonts w:ascii="Gill Sans MT" w:hAnsi="Gill Sans MT"/>
          <w:color w:val="auto"/>
          <w:sz w:val="18"/>
          <w:szCs w:val="18"/>
        </w:rPr>
        <w:t xml:space="preserve"> 2019, </w:t>
      </w:r>
      <w:r>
        <w:rPr>
          <w:rStyle w:val="Hyperlink"/>
          <w:rFonts w:ascii="Gill Sans MT" w:hAnsi="Gill Sans MT"/>
          <w:color w:val="auto"/>
          <w:sz w:val="18"/>
          <w:szCs w:val="18"/>
        </w:rPr>
        <w:t>str.</w:t>
      </w:r>
      <w:r w:rsidRPr="003E5741">
        <w:rPr>
          <w:rStyle w:val="Hyperlink"/>
          <w:rFonts w:ascii="Gill Sans MT" w:hAnsi="Gill Sans MT"/>
          <w:color w:val="auto"/>
          <w:sz w:val="18"/>
          <w:szCs w:val="18"/>
        </w:rPr>
        <w:t>14.</w:t>
      </w:r>
    </w:p>
  </w:footnote>
  <w:footnote w:id="108">
    <w:p w:rsidR="0030712C" w:rsidRPr="004E1223" w:rsidRDefault="0030712C" w:rsidP="003E5741">
      <w:pPr>
        <w:pStyle w:val="FootnoteText"/>
        <w:rPr>
          <w:rFonts w:ascii="Gill Sans MT" w:hAnsi="Gill Sans MT"/>
          <w:color w:val="auto"/>
          <w:sz w:val="18"/>
          <w:szCs w:val="18"/>
        </w:rPr>
      </w:pPr>
      <w:r w:rsidRPr="004E1223">
        <w:rPr>
          <w:rStyle w:val="FootnoteReference"/>
          <w:rFonts w:ascii="Gill Sans MT" w:hAnsi="Gill Sans MT"/>
          <w:color w:val="auto"/>
          <w:sz w:val="18"/>
          <w:szCs w:val="18"/>
        </w:rPr>
        <w:footnoteRef/>
      </w:r>
      <w:r w:rsidRPr="004E1223">
        <w:rPr>
          <w:rFonts w:ascii="Gill Sans MT" w:hAnsi="Gill Sans MT"/>
          <w:color w:val="auto"/>
          <w:sz w:val="18"/>
          <w:szCs w:val="18"/>
        </w:rPr>
        <w:t xml:space="preserve"> Izvještaj o implementaciji Akcionog plana za Strategiju reforme javne uprave 2016-2020, 2019, str.4</w:t>
      </w:r>
    </w:p>
  </w:footnote>
  <w:footnote w:id="109">
    <w:p w:rsidR="0030712C" w:rsidRPr="00071969" w:rsidRDefault="0030712C" w:rsidP="001A6437">
      <w:pPr>
        <w:pStyle w:val="FootnoteText"/>
        <w:spacing w:after="0" w:line="240" w:lineRule="auto"/>
        <w:rPr>
          <w:rFonts w:ascii="Gill Sans MT" w:hAnsi="Gill Sans MT"/>
          <w:color w:val="auto"/>
          <w:sz w:val="18"/>
          <w:szCs w:val="18"/>
        </w:rPr>
      </w:pPr>
      <w:r w:rsidRPr="00071969">
        <w:rPr>
          <w:rStyle w:val="FootnoteReference"/>
          <w:rFonts w:ascii="Gill Sans MT" w:hAnsi="Gill Sans MT"/>
          <w:color w:val="auto"/>
          <w:sz w:val="18"/>
          <w:szCs w:val="18"/>
        </w:rPr>
        <w:footnoteRef/>
      </w:r>
      <w:r w:rsidRPr="00071969">
        <w:rPr>
          <w:rFonts w:ascii="Gill Sans MT" w:hAnsi="Gill Sans MT"/>
          <w:color w:val="auto"/>
          <w:sz w:val="18"/>
          <w:szCs w:val="18"/>
        </w:rPr>
        <w:t xml:space="preserve"> </w:t>
      </w:r>
      <w:hyperlink r:id="rId9" w:history="1">
        <w:r w:rsidRPr="00071969">
          <w:rPr>
            <w:rStyle w:val="Hyperlink"/>
            <w:rFonts w:ascii="Gill Sans MT" w:hAnsi="Gill Sans MT"/>
            <w:color w:val="auto"/>
            <w:sz w:val="18"/>
            <w:szCs w:val="18"/>
          </w:rPr>
          <w:t>https://www.rcc.int/seeds/files/RCC_BalkanBarometer_PublicOpinion_2019.pdf</w:t>
        </w:r>
      </w:hyperlink>
      <w:r w:rsidRPr="00071969">
        <w:rPr>
          <w:rFonts w:ascii="Gill Sans MT" w:hAnsi="Gill Sans MT"/>
          <w:color w:val="auto"/>
          <w:sz w:val="18"/>
          <w:szCs w:val="18"/>
        </w:rPr>
        <w:t xml:space="preserve">, </w:t>
      </w:r>
      <w:r>
        <w:rPr>
          <w:rFonts w:ascii="Gill Sans MT" w:hAnsi="Gill Sans MT"/>
          <w:color w:val="auto"/>
          <w:sz w:val="18"/>
          <w:szCs w:val="18"/>
        </w:rPr>
        <w:t>str</w:t>
      </w:r>
      <w:r w:rsidRPr="00071969">
        <w:rPr>
          <w:rFonts w:ascii="Gill Sans MT" w:hAnsi="Gill Sans MT"/>
          <w:color w:val="auto"/>
          <w:sz w:val="18"/>
          <w:szCs w:val="18"/>
        </w:rPr>
        <w:t>. 94</w:t>
      </w:r>
    </w:p>
  </w:footnote>
  <w:footnote w:id="110">
    <w:p w:rsidR="0030712C" w:rsidRPr="007338B4" w:rsidRDefault="0030712C" w:rsidP="00A02888">
      <w:pPr>
        <w:pStyle w:val="FootnoteText"/>
        <w:rPr>
          <w:lang w:val="en-US"/>
        </w:rPr>
      </w:pPr>
      <w:r w:rsidRPr="00B14708">
        <w:rPr>
          <w:rStyle w:val="FootnoteReference"/>
          <w:rFonts w:ascii="Gill Sans MT" w:hAnsi="Gill Sans MT"/>
          <w:color w:val="auto"/>
          <w:sz w:val="18"/>
          <w:szCs w:val="18"/>
        </w:rPr>
        <w:footnoteRef/>
      </w:r>
      <w:r w:rsidRPr="00B14708">
        <w:rPr>
          <w:rFonts w:ascii="Gill Sans MT" w:hAnsi="Gill Sans MT"/>
          <w:color w:val="auto"/>
          <w:sz w:val="18"/>
          <w:szCs w:val="18"/>
          <w:lang w:val="en-US"/>
        </w:rPr>
        <w:t xml:space="preserve"> EU Izvještaj o napretku Montenegro 2018</w:t>
      </w:r>
      <w:r w:rsidRPr="00B14708">
        <w:rPr>
          <w:sz w:val="18"/>
          <w:szCs w:val="18"/>
          <w:lang w:val="en-US"/>
        </w:rPr>
        <w:t>.</w:t>
      </w:r>
    </w:p>
  </w:footnote>
  <w:footnote w:id="111">
    <w:p w:rsidR="0030712C" w:rsidRPr="00887FA5" w:rsidRDefault="0030712C">
      <w:pPr>
        <w:pStyle w:val="FootnoteText"/>
        <w:rPr>
          <w:rFonts w:ascii="Gill Sans MT" w:hAnsi="Gill Sans MT"/>
          <w:color w:val="auto"/>
          <w:sz w:val="18"/>
          <w:szCs w:val="18"/>
        </w:rPr>
      </w:pPr>
      <w:r w:rsidRPr="00887FA5">
        <w:rPr>
          <w:rStyle w:val="FootnoteReference"/>
          <w:rFonts w:ascii="Gill Sans MT" w:hAnsi="Gill Sans MT"/>
          <w:color w:val="auto"/>
          <w:sz w:val="18"/>
          <w:szCs w:val="18"/>
        </w:rPr>
        <w:footnoteRef/>
      </w:r>
      <w:r w:rsidRPr="00887FA5">
        <w:rPr>
          <w:rFonts w:ascii="Gill Sans MT" w:hAnsi="Gill Sans MT"/>
          <w:color w:val="auto"/>
          <w:sz w:val="18"/>
          <w:szCs w:val="18"/>
        </w:rPr>
        <w:t xml:space="preserve"> Kako je </w:t>
      </w:r>
      <w:r>
        <w:rPr>
          <w:rFonts w:ascii="Gill Sans MT" w:hAnsi="Gill Sans MT"/>
          <w:color w:val="auto"/>
          <w:sz w:val="18"/>
          <w:szCs w:val="18"/>
        </w:rPr>
        <w:t>propisano zakonom o državni službenicima i namješteniciam i Uredbom o sadržaju</w:t>
      </w:r>
      <w:r w:rsidRPr="00887FA5">
        <w:rPr>
          <w:rFonts w:ascii="Gill Sans MT" w:hAnsi="Gill Sans MT"/>
          <w:color w:val="auto"/>
          <w:sz w:val="18"/>
          <w:szCs w:val="18"/>
        </w:rPr>
        <w:t>, p</w:t>
      </w:r>
      <w:r>
        <w:rPr>
          <w:rFonts w:ascii="Gill Sans MT" w:hAnsi="Gill Sans MT"/>
          <w:color w:val="auto"/>
          <w:sz w:val="18"/>
          <w:szCs w:val="18"/>
        </w:rPr>
        <w:t xml:space="preserve">ostupku i načinu pripremanja i izmjena Kadrovskog plana za organe državne uprave i vladine službe </w:t>
      </w:r>
    </w:p>
  </w:footnote>
  <w:footnote w:id="112">
    <w:p w:rsidR="0030712C" w:rsidRPr="00071969" w:rsidRDefault="0030712C" w:rsidP="008E1459">
      <w:pPr>
        <w:pStyle w:val="FootnoteText"/>
        <w:spacing w:after="0" w:line="240" w:lineRule="auto"/>
        <w:ind w:left="360" w:hanging="360"/>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Pr>
          <w:rFonts w:ascii="Gill Sans MT" w:hAnsi="Gill Sans MT" w:cs="Arial"/>
          <w:color w:val="auto"/>
          <w:sz w:val="18"/>
          <w:szCs w:val="18"/>
        </w:rPr>
        <w:t xml:space="preserve">Isključujući cilj </w:t>
      </w:r>
      <w:r w:rsidRPr="00071969">
        <w:rPr>
          <w:rFonts w:ascii="Gill Sans MT" w:hAnsi="Gill Sans MT" w:cs="Arial"/>
          <w:color w:val="auto"/>
          <w:sz w:val="18"/>
          <w:szCs w:val="18"/>
        </w:rPr>
        <w:t xml:space="preserve">4.5 </w:t>
      </w:r>
      <w:r>
        <w:rPr>
          <w:rFonts w:ascii="Gill Sans MT" w:hAnsi="Gill Sans MT" w:cs="Arial"/>
          <w:color w:val="auto"/>
          <w:sz w:val="18"/>
          <w:szCs w:val="18"/>
        </w:rPr>
        <w:t>Upravljanje javnim finansijama</w:t>
      </w:r>
    </w:p>
  </w:footnote>
  <w:footnote w:id="113">
    <w:p w:rsidR="0030712C" w:rsidRPr="00071969" w:rsidRDefault="0030712C" w:rsidP="008E1459">
      <w:pPr>
        <w:pStyle w:val="FootnoteText"/>
        <w:spacing w:after="0" w:line="240" w:lineRule="auto"/>
        <w:ind w:left="360" w:hanging="360"/>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ibid.</w:t>
      </w:r>
    </w:p>
  </w:footnote>
  <w:footnote w:id="114">
    <w:p w:rsidR="0030712C" w:rsidRPr="00071969" w:rsidRDefault="0030712C" w:rsidP="00D94023">
      <w:pPr>
        <w:pStyle w:val="FootnoteText"/>
        <w:spacing w:after="0" w:line="240" w:lineRule="auto"/>
        <w:ind w:left="360" w:hanging="360"/>
        <w:jc w:val="both"/>
        <w:rPr>
          <w:rFonts w:ascii="Gill Sans MT" w:hAnsi="Gill Sans MT" w:cs="Arial"/>
          <w:color w:val="auto"/>
          <w:sz w:val="18"/>
          <w:szCs w:val="18"/>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sidRPr="001931A1">
        <w:rPr>
          <w:rFonts w:ascii="Gill Sans MT" w:hAnsi="Gill Sans MT"/>
          <w:color w:val="auto"/>
          <w:sz w:val="18"/>
          <w:szCs w:val="18"/>
        </w:rPr>
        <w:t>Program za unapređenje administracije i upravljanja koji predstavlja zajedničku inicijativu OECD i Evropske komisije</w:t>
      </w:r>
    </w:p>
  </w:footnote>
  <w:footnote w:id="115">
    <w:p w:rsidR="0030712C" w:rsidRPr="00071969" w:rsidRDefault="0030712C" w:rsidP="00071969">
      <w:pPr>
        <w:pStyle w:val="FootnoteText"/>
        <w:spacing w:after="0" w:line="240" w:lineRule="auto"/>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http://www.mju.gov.me/ResourceManager/FileDownload.aspx?rid=308598&amp;rType=2&amp;file=Rjesenje%20o%20obrazovanju%20medjuresorskog%20operativnog%20tima.pdf)</w:t>
      </w:r>
    </w:p>
  </w:footnote>
  <w:footnote w:id="116">
    <w:p w:rsidR="0030712C" w:rsidRPr="00B73EF7" w:rsidRDefault="0030712C" w:rsidP="00252FA4">
      <w:pPr>
        <w:pStyle w:val="FootnoteText"/>
        <w:spacing w:after="0" w:line="240" w:lineRule="auto"/>
        <w:ind w:left="360" w:hanging="360"/>
        <w:jc w:val="both"/>
        <w:rPr>
          <w:rFonts w:ascii="Gill Sans MT" w:hAnsi="Gill Sans MT" w:cs="Arial"/>
          <w:color w:val="auto"/>
          <w:sz w:val="18"/>
          <w:szCs w:val="18"/>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lang w:val="en-US"/>
        </w:rPr>
        <w:t xml:space="preserve"> </w:t>
      </w:r>
      <w:r>
        <w:rPr>
          <w:rFonts w:ascii="Gill Sans MT" w:hAnsi="Gill Sans MT" w:cs="Arial"/>
          <w:color w:val="auto"/>
          <w:sz w:val="18"/>
          <w:szCs w:val="18"/>
          <w:lang w:val="en-US"/>
        </w:rPr>
        <w:t>PC</w:t>
      </w:r>
      <w:r w:rsidRPr="00071969">
        <w:rPr>
          <w:rFonts w:ascii="Gill Sans MT" w:hAnsi="Gill Sans MT" w:cs="Arial"/>
          <w:color w:val="auto"/>
          <w:sz w:val="18"/>
          <w:szCs w:val="18"/>
          <w:lang w:val="en-US"/>
        </w:rPr>
        <w:t xml:space="preserve"> 4.1.</w:t>
      </w:r>
      <w:r w:rsidRPr="00453846">
        <w:rPr>
          <w:rFonts w:ascii="Gill Sans MT" w:hAnsi="Gill Sans MT" w:cs="Arial"/>
          <w:color w:val="auto"/>
          <w:sz w:val="18"/>
          <w:szCs w:val="18"/>
          <w:lang w:val="en-US"/>
        </w:rPr>
        <w:t xml:space="preserve"> </w:t>
      </w:r>
      <w:r w:rsidRPr="00453846">
        <w:rPr>
          <w:rFonts w:ascii="Gill Sans MT" w:hAnsi="Gill Sans MT"/>
          <w:color w:val="auto"/>
          <w:sz w:val="18"/>
          <w:szCs w:val="18"/>
        </w:rPr>
        <w:t>Organizacij</w:t>
      </w:r>
      <w:r>
        <w:rPr>
          <w:rFonts w:ascii="Gill Sans MT" w:hAnsi="Gill Sans MT"/>
          <w:color w:val="auto"/>
          <w:sz w:val="18"/>
          <w:szCs w:val="18"/>
        </w:rPr>
        <w:t>a</w:t>
      </w:r>
      <w:r w:rsidRPr="00453846">
        <w:rPr>
          <w:rFonts w:ascii="Gill Sans MT" w:hAnsi="Gill Sans MT"/>
          <w:color w:val="auto"/>
          <w:sz w:val="18"/>
          <w:szCs w:val="18"/>
        </w:rPr>
        <w:t xml:space="preserve"> i odgovornost u sistemu javne uprave</w:t>
      </w:r>
      <w:r w:rsidRPr="00453846">
        <w:rPr>
          <w:rFonts w:ascii="Gill Sans MT" w:hAnsi="Gill Sans MT" w:cs="Arial"/>
          <w:color w:val="auto"/>
          <w:sz w:val="18"/>
          <w:szCs w:val="18"/>
        </w:rPr>
        <w:t xml:space="preserve">, PC 4.2. </w:t>
      </w:r>
      <w:r w:rsidRPr="00453846">
        <w:rPr>
          <w:rFonts w:ascii="Gill Sans MT" w:hAnsi="Gill Sans MT"/>
          <w:color w:val="auto"/>
          <w:sz w:val="18"/>
          <w:szCs w:val="18"/>
        </w:rPr>
        <w:t>Pružanje usluga</w:t>
      </w:r>
      <w:r w:rsidRPr="00453846">
        <w:rPr>
          <w:rFonts w:ascii="Gill Sans MT" w:eastAsia="Times New Roman" w:hAnsi="Gill Sans MT" w:cs="Arial"/>
          <w:color w:val="auto"/>
          <w:sz w:val="18"/>
          <w:szCs w:val="18"/>
          <w:lang w:val="en-US" w:eastAsia="en-GB"/>
        </w:rPr>
        <w:t>;</w:t>
      </w:r>
      <w:r w:rsidRPr="00453846">
        <w:rPr>
          <w:rFonts w:ascii="Gill Sans MT" w:hAnsi="Gill Sans MT" w:cs="Arial"/>
          <w:color w:val="auto"/>
          <w:sz w:val="18"/>
          <w:szCs w:val="18"/>
        </w:rPr>
        <w:t xml:space="preserve">, PC 4.3 </w:t>
      </w:r>
      <w:r w:rsidRPr="00453846">
        <w:rPr>
          <w:rFonts w:ascii="Gill Sans MT" w:hAnsi="Gill Sans MT"/>
          <w:color w:val="auto"/>
          <w:sz w:val="18"/>
          <w:szCs w:val="18"/>
        </w:rPr>
        <w:t>Službenički sistem i upravljanje ljudskim resursima</w:t>
      </w:r>
      <w:r w:rsidRPr="00453846">
        <w:rPr>
          <w:rFonts w:ascii="Gill Sans MT" w:eastAsia="Times New Roman" w:hAnsi="Gill Sans MT" w:cs="Arial"/>
          <w:color w:val="auto"/>
          <w:sz w:val="18"/>
          <w:szCs w:val="18"/>
          <w:lang w:val="en-US" w:eastAsia="en-GB"/>
        </w:rPr>
        <w:t>;</w:t>
      </w:r>
      <w:r w:rsidRPr="00453846">
        <w:rPr>
          <w:rFonts w:ascii="Gill Sans MT" w:hAnsi="Gill Sans MT" w:cs="Arial"/>
          <w:color w:val="auto"/>
          <w:sz w:val="18"/>
          <w:szCs w:val="18"/>
        </w:rPr>
        <w:t xml:space="preserve">, PC 4.4. </w:t>
      </w:r>
      <w:r w:rsidRPr="00453846">
        <w:rPr>
          <w:rFonts w:ascii="Gill Sans MT" w:hAnsi="Gill Sans MT"/>
          <w:color w:val="auto"/>
          <w:sz w:val="18"/>
          <w:szCs w:val="18"/>
        </w:rPr>
        <w:t>Razvoj i koordinacij</w:t>
      </w:r>
      <w:r>
        <w:rPr>
          <w:rFonts w:ascii="Gill Sans MT" w:hAnsi="Gill Sans MT"/>
          <w:color w:val="auto"/>
          <w:sz w:val="18"/>
          <w:szCs w:val="18"/>
        </w:rPr>
        <w:t>a</w:t>
      </w:r>
      <w:r w:rsidRPr="00453846">
        <w:rPr>
          <w:rFonts w:ascii="Gill Sans MT" w:hAnsi="Gill Sans MT"/>
          <w:color w:val="auto"/>
          <w:sz w:val="18"/>
          <w:szCs w:val="18"/>
        </w:rPr>
        <w:t xml:space="preserve"> javnih politika</w:t>
      </w:r>
      <w:r w:rsidRPr="00453846">
        <w:rPr>
          <w:rFonts w:ascii="Gill Sans MT" w:eastAsia="Times New Roman" w:hAnsi="Gill Sans MT" w:cs="Arial"/>
          <w:color w:val="auto"/>
          <w:sz w:val="18"/>
          <w:szCs w:val="18"/>
          <w:lang w:val="en-US" w:eastAsia="en-GB"/>
        </w:rPr>
        <w:t>;</w:t>
      </w:r>
      <w:r w:rsidRPr="00453846">
        <w:rPr>
          <w:rFonts w:ascii="Gill Sans MT" w:hAnsi="Gill Sans MT" w:cs="Arial"/>
          <w:color w:val="auto"/>
          <w:sz w:val="18"/>
          <w:szCs w:val="18"/>
        </w:rPr>
        <w:t xml:space="preserve">, PC 4.6. </w:t>
      </w:r>
      <w:r w:rsidRPr="00453846">
        <w:rPr>
          <w:rFonts w:ascii="Gill Sans MT" w:hAnsi="Gill Sans MT"/>
          <w:color w:val="auto"/>
          <w:sz w:val="18"/>
          <w:szCs w:val="18"/>
        </w:rPr>
        <w:t>Posebna pitanja sistema lokalne samouprave</w:t>
      </w:r>
      <w:r w:rsidRPr="00453846">
        <w:rPr>
          <w:rFonts w:ascii="Gill Sans MT" w:hAnsi="Gill Sans MT" w:cs="Arial"/>
          <w:color w:val="auto"/>
          <w:sz w:val="18"/>
          <w:szCs w:val="18"/>
        </w:rPr>
        <w:t xml:space="preserve">, PC 4.7. </w:t>
      </w:r>
      <w:r w:rsidRPr="00453846">
        <w:rPr>
          <w:rFonts w:ascii="Gill Sans MT" w:hAnsi="Gill Sans MT"/>
          <w:color w:val="auto"/>
          <w:sz w:val="18"/>
          <w:szCs w:val="18"/>
        </w:rPr>
        <w:t>Strateško upravljanje procesom reforme javne uprave i finansijska održivost</w:t>
      </w:r>
    </w:p>
  </w:footnote>
  <w:footnote w:id="117">
    <w:p w:rsidR="0030712C" w:rsidRPr="00071969" w:rsidRDefault="0030712C" w:rsidP="00071969">
      <w:pPr>
        <w:pStyle w:val="FootnoteText"/>
        <w:spacing w:after="0" w:line="240" w:lineRule="auto"/>
        <w:jc w:val="both"/>
        <w:rPr>
          <w:rFonts w:ascii="Gill Sans MT" w:hAnsi="Gill Sans MT" w:cs="Arial"/>
          <w:color w:val="auto"/>
          <w:sz w:val="18"/>
          <w:szCs w:val="18"/>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sidRPr="00B73EF7">
        <w:rPr>
          <w:rFonts w:ascii="Gill Sans MT" w:hAnsi="Gill Sans MT"/>
          <w:color w:val="auto"/>
          <w:sz w:val="18"/>
          <w:szCs w:val="18"/>
        </w:rPr>
        <w:t>Evaluacija „Programa reformi PFM 2016-2020“, „Strategije za razvoj informacionog društva 2016-2020“ i „Strategije za poboljšanje podsticajnog ambijenta za djelovanje NVO 2018-2020“ neće biti sprovedena u skl</w:t>
      </w:r>
      <w:r>
        <w:rPr>
          <w:rFonts w:ascii="Gill Sans MT" w:hAnsi="Gill Sans MT"/>
          <w:color w:val="auto"/>
          <w:sz w:val="18"/>
          <w:szCs w:val="18"/>
        </w:rPr>
        <w:t>opu ovog projekta. Samo mjere on</w:t>
      </w:r>
      <w:r w:rsidRPr="00B73EF7">
        <w:rPr>
          <w:rFonts w:ascii="Gill Sans MT" w:hAnsi="Gill Sans MT"/>
          <w:color w:val="auto"/>
          <w:sz w:val="18"/>
          <w:szCs w:val="18"/>
        </w:rPr>
        <w:t>ih Strategija koje su relevantne za ostvarivanje ciljeva RJU biće uzete u obzir</w:t>
      </w:r>
      <w:r w:rsidRPr="00071969">
        <w:rPr>
          <w:rFonts w:ascii="Gill Sans MT" w:hAnsi="Gill Sans MT" w:cs="Arial"/>
          <w:color w:val="auto"/>
          <w:sz w:val="18"/>
          <w:szCs w:val="18"/>
        </w:rPr>
        <w:t>.</w:t>
      </w:r>
    </w:p>
  </w:footnote>
  <w:footnote w:id="118">
    <w:p w:rsidR="0030712C" w:rsidRPr="00071969" w:rsidRDefault="0030712C" w:rsidP="000204A3">
      <w:pPr>
        <w:pStyle w:val="FootnoteText"/>
        <w:spacing w:after="0" w:line="240" w:lineRule="auto"/>
        <w:ind w:left="360" w:hanging="360"/>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w:t>
      </w:r>
      <w:r>
        <w:rPr>
          <w:rFonts w:ascii="Gill Sans MT" w:hAnsi="Gill Sans MT" w:cs="Arial"/>
          <w:color w:val="auto"/>
          <w:sz w:val="18"/>
          <w:szCs w:val="18"/>
        </w:rPr>
        <w:t xml:space="preserve">Isključujući cilj </w:t>
      </w:r>
      <w:r w:rsidRPr="00071969">
        <w:rPr>
          <w:rFonts w:ascii="Gill Sans MT" w:hAnsi="Gill Sans MT" w:cs="Arial"/>
          <w:color w:val="auto"/>
          <w:sz w:val="18"/>
          <w:szCs w:val="18"/>
        </w:rPr>
        <w:t xml:space="preserve">4.5 </w:t>
      </w:r>
      <w:r>
        <w:rPr>
          <w:rFonts w:ascii="Gill Sans MT" w:hAnsi="Gill Sans MT" w:cs="Arial"/>
          <w:color w:val="auto"/>
          <w:sz w:val="18"/>
          <w:szCs w:val="18"/>
        </w:rPr>
        <w:t>Upravljanje javnim finansijama</w:t>
      </w:r>
    </w:p>
  </w:footnote>
  <w:footnote w:id="119">
    <w:p w:rsidR="0030712C" w:rsidRPr="00071969" w:rsidRDefault="0030712C" w:rsidP="00627737">
      <w:pPr>
        <w:pStyle w:val="FootnoteText"/>
        <w:spacing w:after="0" w:line="240" w:lineRule="auto"/>
        <w:ind w:left="360" w:hanging="360"/>
        <w:jc w:val="both"/>
        <w:rPr>
          <w:rFonts w:ascii="Gill Sans MT" w:hAnsi="Gill Sans MT" w:cs="Arial"/>
          <w:color w:val="auto"/>
          <w:sz w:val="18"/>
          <w:szCs w:val="18"/>
          <w:lang w:val="en-US"/>
        </w:rPr>
      </w:pPr>
      <w:r w:rsidRPr="00071969">
        <w:rPr>
          <w:rStyle w:val="FootnoteReference"/>
          <w:rFonts w:ascii="Gill Sans MT" w:hAnsi="Gill Sans MT" w:cs="Arial"/>
          <w:color w:val="auto"/>
          <w:sz w:val="18"/>
          <w:szCs w:val="18"/>
        </w:rPr>
        <w:footnoteRef/>
      </w:r>
      <w:r w:rsidRPr="00071969">
        <w:rPr>
          <w:rFonts w:ascii="Gill Sans MT" w:hAnsi="Gill Sans MT" w:cs="Arial"/>
          <w:color w:val="auto"/>
          <w:sz w:val="18"/>
          <w:szCs w:val="18"/>
        </w:rPr>
        <w:t xml:space="preserve">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7.05pt;height:294.35pt" o:bullet="t">
        <v:imagedata r:id="rId1" o:title="Mainlevel dash"/>
      </v:shape>
    </w:pict>
  </w:numPicBullet>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6A6AE8"/>
    <w:multiLevelType w:val="multilevel"/>
    <w:tmpl w:val="3E76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B77F3"/>
    <w:multiLevelType w:val="singleLevel"/>
    <w:tmpl w:val="3938A726"/>
    <w:lvl w:ilvl="0">
      <w:start w:val="1"/>
      <w:numFmt w:val="bullet"/>
      <w:pStyle w:val="BulletLevel2"/>
      <w:lvlText w:val=""/>
      <w:lvlJc w:val="left"/>
      <w:pPr>
        <w:tabs>
          <w:tab w:val="num" w:pos="284"/>
        </w:tabs>
        <w:ind w:left="284" w:hanging="284"/>
      </w:pPr>
      <w:rPr>
        <w:rFonts w:ascii="Symbol" w:hAnsi="Symbol" w:hint="default"/>
        <w:color w:val="4472C4" w:themeColor="accent1"/>
      </w:rPr>
    </w:lvl>
  </w:abstractNum>
  <w:abstractNum w:abstractNumId="4" w15:restartNumberingAfterBreak="0">
    <w:nsid w:val="06E001B5"/>
    <w:multiLevelType w:val="hybridMultilevel"/>
    <w:tmpl w:val="52AAAD30"/>
    <w:lvl w:ilvl="0" w:tplc="9C305794">
      <w:start w:val="1"/>
      <w:numFmt w:val="lowerRoman"/>
      <w:pStyle w:val="evalquestions"/>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B16E26"/>
    <w:multiLevelType w:val="multilevel"/>
    <w:tmpl w:val="11263BAA"/>
    <w:styleLink w:val="LMNumberedBulletList"/>
    <w:lvl w:ilvl="0">
      <w:start w:val="1"/>
      <w:numFmt w:val="decimal"/>
      <w:pStyle w:val="NumberedBulletLevel1"/>
      <w:lvlText w:val="%1."/>
      <w:lvlJc w:val="left"/>
      <w:pPr>
        <w:tabs>
          <w:tab w:val="num" w:pos="340"/>
        </w:tabs>
        <w:ind w:left="340" w:hanging="340"/>
      </w:pPr>
      <w:rPr>
        <w:rFonts w:hint="default"/>
      </w:rPr>
    </w:lvl>
    <w:lvl w:ilvl="1">
      <w:start w:val="1"/>
      <w:numFmt w:val="lowerLetter"/>
      <w:pStyle w:val="NumberedBulletLevel2"/>
      <w:lvlText w:val="%2."/>
      <w:lvlJc w:val="left"/>
      <w:pPr>
        <w:tabs>
          <w:tab w:val="num" w:pos="680"/>
        </w:tabs>
        <w:ind w:left="680" w:hanging="340"/>
      </w:pPr>
      <w:rPr>
        <w:rFonts w:hint="default"/>
      </w:rPr>
    </w:lvl>
    <w:lvl w:ilvl="2">
      <w:start w:val="1"/>
      <w:numFmt w:val="lowerRoman"/>
      <w:pStyle w:val="NumberedBulletLevel3"/>
      <w:lvlText w:val="%3."/>
      <w:lvlJc w:val="left"/>
      <w:pPr>
        <w:tabs>
          <w:tab w:val="num" w:pos="1021"/>
        </w:tabs>
        <w:ind w:left="1021" w:hanging="34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E317DED"/>
    <w:multiLevelType w:val="hybridMultilevel"/>
    <w:tmpl w:val="7E24C860"/>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35203"/>
    <w:multiLevelType w:val="multilevel"/>
    <w:tmpl w:val="D8A6DFA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lowerRoman"/>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decimal"/>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370594"/>
    <w:multiLevelType w:val="multilevel"/>
    <w:tmpl w:val="11263BAA"/>
    <w:numStyleLink w:val="LMNumberedBulletList"/>
  </w:abstractNum>
  <w:abstractNum w:abstractNumId="11" w15:restartNumberingAfterBreak="0">
    <w:nsid w:val="24797647"/>
    <w:multiLevelType w:val="multilevel"/>
    <w:tmpl w:val="FE8C02AE"/>
    <w:numStyleLink w:val="LMNumberedHeadingList"/>
  </w:abstractNum>
  <w:abstractNum w:abstractNumId="12" w15:restartNumberingAfterBreak="0">
    <w:nsid w:val="24A766CE"/>
    <w:multiLevelType w:val="multilevel"/>
    <w:tmpl w:val="926A6A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6623446"/>
    <w:multiLevelType w:val="hybridMultilevel"/>
    <w:tmpl w:val="D04EDB2E"/>
    <w:lvl w:ilvl="0" w:tplc="072699DA">
      <w:numFmt w:val="bullet"/>
      <w:lvlText w:val="-"/>
      <w:lvlJc w:val="left"/>
      <w:pPr>
        <w:ind w:left="720" w:hanging="360"/>
      </w:pPr>
      <w:rPr>
        <w:rFonts w:ascii="Times New Roman" w:eastAsia="Times New Roman" w:hAnsi="Times New Roman" w:cs="Times New Roman" w:hint="default"/>
      </w:rPr>
    </w:lvl>
    <w:lvl w:ilvl="1" w:tplc="1562A232">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5" w15:restartNumberingAfterBreak="0">
    <w:nsid w:val="2C8B174B"/>
    <w:multiLevelType w:val="hybridMultilevel"/>
    <w:tmpl w:val="77E2BCB2"/>
    <w:lvl w:ilvl="0" w:tplc="EF96D17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F2B3AA5"/>
    <w:multiLevelType w:val="multilevel"/>
    <w:tmpl w:val="34E6CFD4"/>
    <w:styleLink w:val="LMAppendixList"/>
    <w:lvl w:ilvl="0">
      <w:start w:val="1"/>
      <w:numFmt w:val="decimal"/>
      <w:pStyle w:val="Heading2Appendix"/>
      <w:suff w:val="space"/>
      <w:lvlText w:val="%1."/>
      <w:lvlJc w:val="left"/>
      <w:pPr>
        <w:ind w:left="0" w:firstLine="0"/>
      </w:pPr>
      <w:rPr>
        <w:rFonts w:hint="default"/>
      </w:rPr>
    </w:lvl>
    <w:lvl w:ilvl="1">
      <w:start w:val="1"/>
      <w:numFmt w:val="decimal"/>
      <w:pStyle w:val="Heading3Appendix"/>
      <w:suff w:val="space"/>
      <w:lvlText w:val="%1.%2."/>
      <w:lvlJc w:val="left"/>
      <w:pPr>
        <w:ind w:left="0" w:firstLine="0"/>
      </w:pPr>
      <w:rPr>
        <w:rFonts w:hint="default"/>
      </w:rPr>
    </w:lvl>
    <w:lvl w:ilvl="2">
      <w:start w:val="1"/>
      <w:numFmt w:val="decimal"/>
      <w:pStyle w:val="Heading4Appendix"/>
      <w:suff w:val="space"/>
      <w:lvlText w:val="%1.%2.%3."/>
      <w:lvlJc w:val="left"/>
      <w:pPr>
        <w:ind w:left="0" w:firstLine="0"/>
      </w:pPr>
      <w:rPr>
        <w:rFonts w:hint="default"/>
      </w:rPr>
    </w:lvl>
    <w:lvl w:ilvl="3">
      <w:start w:val="1"/>
      <w:numFmt w:val="lowerRoman"/>
      <w:pStyle w:val="Heading5Appendix"/>
      <w:suff w:val="space"/>
      <w:lvlText w:val="%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9"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8E12D4"/>
    <w:multiLevelType w:val="multilevel"/>
    <w:tmpl w:val="00D42EA8"/>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2" w15:restartNumberingAfterBreak="0">
    <w:nsid w:val="3C4863A8"/>
    <w:multiLevelType w:val="multilevel"/>
    <w:tmpl w:val="1460150E"/>
    <w:lvl w:ilvl="0">
      <w:start w:val="1"/>
      <w:numFmt w:val="bullet"/>
      <w:pStyle w:val="TableBullet"/>
      <w:lvlText w:val=""/>
      <w:lvlJc w:val="left"/>
      <w:pPr>
        <w:ind w:left="720" w:hanging="360"/>
      </w:pPr>
      <w:rPr>
        <w:rFonts w:ascii="Symbol" w:hAnsi="Symbol" w:hint="default"/>
        <w:color w:val="4472C4"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4" w15:restartNumberingAfterBreak="0">
    <w:nsid w:val="3CFF4FE7"/>
    <w:multiLevelType w:val="multilevel"/>
    <w:tmpl w:val="080AD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E2B278B"/>
    <w:multiLevelType w:val="hybridMultilevel"/>
    <w:tmpl w:val="731C96D0"/>
    <w:lvl w:ilvl="0" w:tplc="EF96D172">
      <w:start w:val="1"/>
      <w:numFmt w:val="bullet"/>
      <w:lvlText w:val=""/>
      <w:lvlJc w:val="left"/>
      <w:pPr>
        <w:ind w:left="36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6" w15:restartNumberingAfterBreak="0">
    <w:nsid w:val="3EF91D4B"/>
    <w:multiLevelType w:val="multilevel"/>
    <w:tmpl w:val="FB4644D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8" w15:restartNumberingAfterBreak="0">
    <w:nsid w:val="48540430"/>
    <w:multiLevelType w:val="hybridMultilevel"/>
    <w:tmpl w:val="8A56A9FE"/>
    <w:lvl w:ilvl="0" w:tplc="6E202F44">
      <w:start w:val="1"/>
      <w:numFmt w:val="decimal"/>
      <w:pStyle w:val="NormalNumbered"/>
      <w:lvlText w:val="%1."/>
      <w:lvlJc w:val="left"/>
      <w:pPr>
        <w:ind w:left="720" w:hanging="360"/>
      </w:pPr>
      <w:rPr>
        <w:rFonts w:hint="default"/>
      </w:rPr>
    </w:lvl>
    <w:lvl w:ilvl="1" w:tplc="04090019">
      <w:start w:val="1"/>
      <w:numFmt w:val="lowerLetter"/>
      <w:lvlText w:val="%2."/>
      <w:lvlJc w:val="left"/>
      <w:pPr>
        <w:ind w:left="540" w:hanging="360"/>
      </w:pPr>
    </w:lvl>
    <w:lvl w:ilvl="2" w:tplc="0409001B">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9" w15:restartNumberingAfterBreak="0">
    <w:nsid w:val="48F9377C"/>
    <w:multiLevelType w:val="hybridMultilevel"/>
    <w:tmpl w:val="B99C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617369"/>
    <w:multiLevelType w:val="multilevel"/>
    <w:tmpl w:val="34E6CFD4"/>
    <w:numStyleLink w:val="LMAppendixList"/>
  </w:abstractNum>
  <w:abstractNum w:abstractNumId="3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2" w15:restartNumberingAfterBreak="0">
    <w:nsid w:val="592240A3"/>
    <w:multiLevelType w:val="hybridMultilevel"/>
    <w:tmpl w:val="C5A85332"/>
    <w:lvl w:ilvl="0" w:tplc="3C084796">
      <w:start w:val="1"/>
      <w:numFmt w:val="upperLetter"/>
      <w:pStyle w:val="ListParagraph"/>
      <w:lvlText w:val="%1."/>
      <w:lvlJc w:val="left"/>
      <w:pPr>
        <w:ind w:left="927" w:hanging="360"/>
      </w:pPr>
    </w:lvl>
    <w:lvl w:ilvl="1" w:tplc="041D0019">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33" w15:restartNumberingAfterBreak="0">
    <w:nsid w:val="5B6A3391"/>
    <w:multiLevelType w:val="multilevel"/>
    <w:tmpl w:val="F22E8D32"/>
    <w:styleLink w:val="LMBulletList"/>
    <w:lvl w:ilvl="0">
      <w:start w:val="1"/>
      <w:numFmt w:val="bullet"/>
      <w:lvlText w:val=""/>
      <w:lvlJc w:val="left"/>
      <w:pPr>
        <w:tabs>
          <w:tab w:val="num" w:pos="284"/>
        </w:tabs>
        <w:ind w:left="284" w:hanging="284"/>
      </w:pPr>
      <w:rPr>
        <w:rFonts w:ascii="Symbol" w:hAnsi="Symbol" w:hint="default"/>
        <w:color w:val="4472C4" w:themeColor="accent1"/>
      </w:rPr>
    </w:lvl>
    <w:lvl w:ilvl="1">
      <w:start w:val="1"/>
      <w:numFmt w:val="bullet"/>
      <w:lvlText w:val="–"/>
      <w:lvlJc w:val="left"/>
      <w:pPr>
        <w:tabs>
          <w:tab w:val="num" w:pos="567"/>
        </w:tabs>
        <w:ind w:left="567" w:hanging="283"/>
      </w:pPr>
      <w:rPr>
        <w:rFonts w:ascii="Arial" w:hAnsi="Arial" w:hint="default"/>
        <w:color w:val="4472C4" w:themeColor="accent1"/>
      </w:rPr>
    </w:lvl>
    <w:lvl w:ilvl="2">
      <w:start w:val="1"/>
      <w:numFmt w:val="bullet"/>
      <w:lvlText w:val="&gt;"/>
      <w:lvlJc w:val="left"/>
      <w:pPr>
        <w:tabs>
          <w:tab w:val="num" w:pos="851"/>
        </w:tabs>
        <w:ind w:left="851" w:hanging="284"/>
      </w:pPr>
      <w:rPr>
        <w:rFonts w:ascii="Arial" w:hAnsi="Arial" w:hint="default"/>
        <w:color w:val="4472C4" w:themeColor="accent1"/>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6"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7" w15:restartNumberingAfterBreak="0">
    <w:nsid w:val="67450164"/>
    <w:multiLevelType w:val="multilevel"/>
    <w:tmpl w:val="3412F8D4"/>
    <w:lvl w:ilvl="0">
      <w:start w:val="2"/>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6ABC07B5"/>
    <w:multiLevelType w:val="multilevel"/>
    <w:tmpl w:val="FE8C02AE"/>
    <w:styleLink w:val="LMNumberedHeadingList"/>
    <w:lvl w:ilvl="0">
      <w:start w:val="1"/>
      <w:numFmt w:val="decimal"/>
      <w:pStyle w:val="Heading1Numbered"/>
      <w:lvlText w:val="%1."/>
      <w:lvlJc w:val="left"/>
      <w:pPr>
        <w:tabs>
          <w:tab w:val="num" w:pos="737"/>
        </w:tabs>
        <w:ind w:left="737" w:hanging="737"/>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lowerRoman"/>
      <w:pStyle w:val="Heading4Numbered"/>
      <w:suff w:val="space"/>
      <w:lvlText w:val="%4."/>
      <w:lvlJc w:val="left"/>
      <w:pPr>
        <w:ind w:left="0" w:firstLine="0"/>
      </w:pPr>
      <w:rPr>
        <w:rFonts w:hint="default"/>
      </w:rPr>
    </w:lvl>
    <w:lvl w:ilvl="4">
      <w:start w:val="1"/>
      <w:numFmt w:val="lowerLetter"/>
      <w:pStyle w:val="Heading5Numbered"/>
      <w:suff w:val="space"/>
      <w:lvlText w:val="%5."/>
      <w:lvlJc w:val="left"/>
      <w:pPr>
        <w:ind w:left="0" w:firstLine="0"/>
      </w:pPr>
      <w:rPr>
        <w:rFonts w:hint="default"/>
      </w:rPr>
    </w:lvl>
    <w:lvl w:ilvl="5">
      <w:start w:val="1"/>
      <w:numFmt w:val="decimal"/>
      <w:pStyle w:val="Heading1Appendix"/>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0" w15:restartNumberingAfterBreak="0">
    <w:nsid w:val="71797EB9"/>
    <w:multiLevelType w:val="hybridMultilevel"/>
    <w:tmpl w:val="06CAE9F2"/>
    <w:lvl w:ilvl="0" w:tplc="F9F61A40">
      <w:start w:val="1"/>
      <w:numFmt w:val="bullet"/>
      <w:lvlText w:val=""/>
      <w:lvlPicBulletId w:val="0"/>
      <w:lvlJc w:val="left"/>
      <w:pPr>
        <w:ind w:left="720" w:hanging="360"/>
      </w:pPr>
      <w:rPr>
        <w:rFonts w:ascii="Symbol" w:eastAsiaTheme="minorHAnsi"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EDA3F61"/>
    <w:multiLevelType w:val="multilevel"/>
    <w:tmpl w:val="719C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38"/>
  </w:num>
  <w:num w:numId="3">
    <w:abstractNumId w:val="5"/>
  </w:num>
  <w:num w:numId="4">
    <w:abstractNumId w:val="10"/>
  </w:num>
  <w:num w:numId="5">
    <w:abstractNumId w:val="17"/>
  </w:num>
  <w:num w:numId="6">
    <w:abstractNumId w:val="3"/>
  </w:num>
  <w:num w:numId="7">
    <w:abstractNumId w:val="30"/>
  </w:num>
  <w:num w:numId="8">
    <w:abstractNumId w:val="11"/>
  </w:num>
  <w:num w:numId="9">
    <w:abstractNumId w:val="22"/>
  </w:num>
  <w:num w:numId="10">
    <w:abstractNumId w:val="8"/>
  </w:num>
  <w:num w:numId="11">
    <w:abstractNumId w:val="13"/>
  </w:num>
  <w:num w:numId="12">
    <w:abstractNumId w:val="23"/>
  </w:num>
  <w:num w:numId="13">
    <w:abstractNumId w:val="32"/>
  </w:num>
  <w:num w:numId="14">
    <w:abstractNumId w:val="24"/>
  </w:num>
  <w:num w:numId="15">
    <w:abstractNumId w:val="1"/>
  </w:num>
  <w:num w:numId="16">
    <w:abstractNumId w:val="0"/>
  </w:num>
  <w:num w:numId="17">
    <w:abstractNumId w:val="14"/>
  </w:num>
  <w:num w:numId="18">
    <w:abstractNumId w:val="21"/>
  </w:num>
  <w:num w:numId="19">
    <w:abstractNumId w:val="36"/>
  </w:num>
  <w:num w:numId="20">
    <w:abstractNumId w:val="39"/>
  </w:num>
  <w:num w:numId="21">
    <w:abstractNumId w:val="18"/>
  </w:num>
  <w:num w:numId="22">
    <w:abstractNumId w:val="35"/>
  </w:num>
  <w:num w:numId="23">
    <w:abstractNumId w:val="34"/>
  </w:num>
  <w:num w:numId="24">
    <w:abstractNumId w:val="27"/>
  </w:num>
  <w:num w:numId="25">
    <w:abstractNumId w:val="31"/>
  </w:num>
  <w:num w:numId="26">
    <w:abstractNumId w:val="9"/>
  </w:num>
  <w:num w:numId="27">
    <w:abstractNumId w:val="19"/>
  </w:num>
  <w:num w:numId="28">
    <w:abstractNumId w:val="6"/>
  </w:num>
  <w:num w:numId="29">
    <w:abstractNumId w:val="16"/>
  </w:num>
  <w:num w:numId="30">
    <w:abstractNumId w:val="41"/>
  </w:num>
  <w:num w:numId="31">
    <w:abstractNumId w:val="40"/>
  </w:num>
  <w:num w:numId="32">
    <w:abstractNumId w:val="4"/>
  </w:num>
  <w:num w:numId="33">
    <w:abstractNumId w:val="7"/>
  </w:num>
  <w:num w:numId="34">
    <w:abstractNumId w:val="2"/>
  </w:num>
  <w:num w:numId="35">
    <w:abstractNumId w:val="42"/>
  </w:num>
  <w:num w:numId="36">
    <w:abstractNumId w:val="25"/>
  </w:num>
  <w:num w:numId="37">
    <w:abstractNumId w:val="15"/>
  </w:num>
  <w:num w:numId="38">
    <w:abstractNumId w:val="28"/>
  </w:num>
  <w:num w:numId="39">
    <w:abstractNumId w:val="37"/>
  </w:num>
  <w:num w:numId="40">
    <w:abstractNumId w:val="26"/>
  </w:num>
  <w:num w:numId="41">
    <w:abstractNumId w:val="12"/>
  </w:num>
  <w:num w:numId="42">
    <w:abstractNumId w:val="20"/>
  </w:num>
  <w:num w:numId="43">
    <w:abstractNumId w:val="2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22CF7"/>
    <w:rsid w:val="00000752"/>
    <w:rsid w:val="000017D5"/>
    <w:rsid w:val="00002682"/>
    <w:rsid w:val="000054A8"/>
    <w:rsid w:val="00006471"/>
    <w:rsid w:val="00010F34"/>
    <w:rsid w:val="00013942"/>
    <w:rsid w:val="00013AD0"/>
    <w:rsid w:val="0001423B"/>
    <w:rsid w:val="00014CD1"/>
    <w:rsid w:val="000204A3"/>
    <w:rsid w:val="000216CF"/>
    <w:rsid w:val="00022389"/>
    <w:rsid w:val="000235B0"/>
    <w:rsid w:val="00025A86"/>
    <w:rsid w:val="00032AE8"/>
    <w:rsid w:val="000338F9"/>
    <w:rsid w:val="00033A31"/>
    <w:rsid w:val="000360B2"/>
    <w:rsid w:val="000377A7"/>
    <w:rsid w:val="00042744"/>
    <w:rsid w:val="00043DD7"/>
    <w:rsid w:val="000448EE"/>
    <w:rsid w:val="00046626"/>
    <w:rsid w:val="00050147"/>
    <w:rsid w:val="00054962"/>
    <w:rsid w:val="000566A5"/>
    <w:rsid w:val="00056FF5"/>
    <w:rsid w:val="000571EF"/>
    <w:rsid w:val="00060220"/>
    <w:rsid w:val="000642F5"/>
    <w:rsid w:val="00064B9B"/>
    <w:rsid w:val="00070808"/>
    <w:rsid w:val="00071969"/>
    <w:rsid w:val="00072253"/>
    <w:rsid w:val="0007536B"/>
    <w:rsid w:val="00076512"/>
    <w:rsid w:val="00080CD4"/>
    <w:rsid w:val="00085760"/>
    <w:rsid w:val="00090008"/>
    <w:rsid w:val="00094828"/>
    <w:rsid w:val="000956AD"/>
    <w:rsid w:val="0009571B"/>
    <w:rsid w:val="000A0E48"/>
    <w:rsid w:val="000A19E9"/>
    <w:rsid w:val="000A7BF0"/>
    <w:rsid w:val="000B0330"/>
    <w:rsid w:val="000B0338"/>
    <w:rsid w:val="000B2AE8"/>
    <w:rsid w:val="000B3B9C"/>
    <w:rsid w:val="000C725A"/>
    <w:rsid w:val="000D109A"/>
    <w:rsid w:val="000D45A8"/>
    <w:rsid w:val="000D5001"/>
    <w:rsid w:val="000D53B1"/>
    <w:rsid w:val="000D5A82"/>
    <w:rsid w:val="000D5F02"/>
    <w:rsid w:val="000E0599"/>
    <w:rsid w:val="000E10BE"/>
    <w:rsid w:val="000F04C8"/>
    <w:rsid w:val="000F2B07"/>
    <w:rsid w:val="000F362C"/>
    <w:rsid w:val="000F426E"/>
    <w:rsid w:val="000F7F87"/>
    <w:rsid w:val="00100049"/>
    <w:rsid w:val="00100A71"/>
    <w:rsid w:val="001023E7"/>
    <w:rsid w:val="00103008"/>
    <w:rsid w:val="001034CA"/>
    <w:rsid w:val="00104118"/>
    <w:rsid w:val="00107D41"/>
    <w:rsid w:val="001101AF"/>
    <w:rsid w:val="00110FC1"/>
    <w:rsid w:val="00111EC9"/>
    <w:rsid w:val="00113C94"/>
    <w:rsid w:val="001140D6"/>
    <w:rsid w:val="00117908"/>
    <w:rsid w:val="00120247"/>
    <w:rsid w:val="001205AB"/>
    <w:rsid w:val="00121851"/>
    <w:rsid w:val="00122A2B"/>
    <w:rsid w:val="00122B49"/>
    <w:rsid w:val="00122C1F"/>
    <w:rsid w:val="001238AD"/>
    <w:rsid w:val="00124F4A"/>
    <w:rsid w:val="001260BD"/>
    <w:rsid w:val="00127BEB"/>
    <w:rsid w:val="001327D0"/>
    <w:rsid w:val="00133EFC"/>
    <w:rsid w:val="00134562"/>
    <w:rsid w:val="00141D52"/>
    <w:rsid w:val="00143FB1"/>
    <w:rsid w:val="001463A0"/>
    <w:rsid w:val="0016122A"/>
    <w:rsid w:val="00163CC1"/>
    <w:rsid w:val="00171CA9"/>
    <w:rsid w:val="0017260D"/>
    <w:rsid w:val="00183647"/>
    <w:rsid w:val="00183F5C"/>
    <w:rsid w:val="00192819"/>
    <w:rsid w:val="001931A1"/>
    <w:rsid w:val="00196338"/>
    <w:rsid w:val="0019797F"/>
    <w:rsid w:val="00197F68"/>
    <w:rsid w:val="001A1719"/>
    <w:rsid w:val="001A22FD"/>
    <w:rsid w:val="001A6437"/>
    <w:rsid w:val="001A7337"/>
    <w:rsid w:val="001B02D3"/>
    <w:rsid w:val="001B1DFD"/>
    <w:rsid w:val="001B4884"/>
    <w:rsid w:val="001B4EE8"/>
    <w:rsid w:val="001C7BD3"/>
    <w:rsid w:val="001D40BD"/>
    <w:rsid w:val="001D4A03"/>
    <w:rsid w:val="001D5294"/>
    <w:rsid w:val="001D614C"/>
    <w:rsid w:val="001D66B2"/>
    <w:rsid w:val="001E580D"/>
    <w:rsid w:val="001E6133"/>
    <w:rsid w:val="001F068B"/>
    <w:rsid w:val="0020090C"/>
    <w:rsid w:val="00202FCE"/>
    <w:rsid w:val="00206284"/>
    <w:rsid w:val="00212BBE"/>
    <w:rsid w:val="00213E5E"/>
    <w:rsid w:val="00223A52"/>
    <w:rsid w:val="00223FE5"/>
    <w:rsid w:val="0022685C"/>
    <w:rsid w:val="00227C62"/>
    <w:rsid w:val="00230B78"/>
    <w:rsid w:val="00234510"/>
    <w:rsid w:val="0023710C"/>
    <w:rsid w:val="00237A25"/>
    <w:rsid w:val="00241B6B"/>
    <w:rsid w:val="00243034"/>
    <w:rsid w:val="0024328B"/>
    <w:rsid w:val="002460C3"/>
    <w:rsid w:val="00247E7A"/>
    <w:rsid w:val="00252FA4"/>
    <w:rsid w:val="002536C0"/>
    <w:rsid w:val="00256696"/>
    <w:rsid w:val="00260DE4"/>
    <w:rsid w:val="002611E0"/>
    <w:rsid w:val="00277216"/>
    <w:rsid w:val="0029092A"/>
    <w:rsid w:val="00295737"/>
    <w:rsid w:val="00295967"/>
    <w:rsid w:val="00295B5D"/>
    <w:rsid w:val="002973D7"/>
    <w:rsid w:val="002A5E1B"/>
    <w:rsid w:val="002A69A7"/>
    <w:rsid w:val="002A6A0E"/>
    <w:rsid w:val="002A6EB0"/>
    <w:rsid w:val="002A72E3"/>
    <w:rsid w:val="002B2DFD"/>
    <w:rsid w:val="002B54DE"/>
    <w:rsid w:val="002B65EB"/>
    <w:rsid w:val="002C1285"/>
    <w:rsid w:val="002C1BF4"/>
    <w:rsid w:val="002C1EDC"/>
    <w:rsid w:val="002C349D"/>
    <w:rsid w:val="002C666C"/>
    <w:rsid w:val="002D2BBF"/>
    <w:rsid w:val="002D3DB7"/>
    <w:rsid w:val="002D4C50"/>
    <w:rsid w:val="002D579F"/>
    <w:rsid w:val="002D5B80"/>
    <w:rsid w:val="002D7332"/>
    <w:rsid w:val="002E0C25"/>
    <w:rsid w:val="002E0EFA"/>
    <w:rsid w:val="002E1D61"/>
    <w:rsid w:val="002E60D8"/>
    <w:rsid w:val="002E67CD"/>
    <w:rsid w:val="002F481B"/>
    <w:rsid w:val="00302841"/>
    <w:rsid w:val="0030712C"/>
    <w:rsid w:val="003112FE"/>
    <w:rsid w:val="00311A2E"/>
    <w:rsid w:val="00322CF7"/>
    <w:rsid w:val="00323780"/>
    <w:rsid w:val="00324D61"/>
    <w:rsid w:val="00333E25"/>
    <w:rsid w:val="00336081"/>
    <w:rsid w:val="00336CBC"/>
    <w:rsid w:val="0034170F"/>
    <w:rsid w:val="003421D6"/>
    <w:rsid w:val="00343AA0"/>
    <w:rsid w:val="00344271"/>
    <w:rsid w:val="003449D5"/>
    <w:rsid w:val="00350D20"/>
    <w:rsid w:val="003541DC"/>
    <w:rsid w:val="0035564B"/>
    <w:rsid w:val="0035732F"/>
    <w:rsid w:val="00361096"/>
    <w:rsid w:val="00362C99"/>
    <w:rsid w:val="00364F9B"/>
    <w:rsid w:val="00365D10"/>
    <w:rsid w:val="00367B22"/>
    <w:rsid w:val="00367FA6"/>
    <w:rsid w:val="003700CB"/>
    <w:rsid w:val="00371031"/>
    <w:rsid w:val="00372684"/>
    <w:rsid w:val="00373733"/>
    <w:rsid w:val="003756A4"/>
    <w:rsid w:val="00381795"/>
    <w:rsid w:val="00381C26"/>
    <w:rsid w:val="00391A62"/>
    <w:rsid w:val="00395256"/>
    <w:rsid w:val="003A0811"/>
    <w:rsid w:val="003A4007"/>
    <w:rsid w:val="003A66A8"/>
    <w:rsid w:val="003B5B14"/>
    <w:rsid w:val="003C55A7"/>
    <w:rsid w:val="003D1DAA"/>
    <w:rsid w:val="003D2D82"/>
    <w:rsid w:val="003D481F"/>
    <w:rsid w:val="003D4A8D"/>
    <w:rsid w:val="003D6247"/>
    <w:rsid w:val="003D66B9"/>
    <w:rsid w:val="003D67A2"/>
    <w:rsid w:val="003D76BE"/>
    <w:rsid w:val="003E2CF1"/>
    <w:rsid w:val="003E3F61"/>
    <w:rsid w:val="003E4428"/>
    <w:rsid w:val="003E519E"/>
    <w:rsid w:val="003E5741"/>
    <w:rsid w:val="003E6250"/>
    <w:rsid w:val="003E6E2B"/>
    <w:rsid w:val="003E766B"/>
    <w:rsid w:val="003E7880"/>
    <w:rsid w:val="003F0E5A"/>
    <w:rsid w:val="003F24F0"/>
    <w:rsid w:val="004008DA"/>
    <w:rsid w:val="004010D4"/>
    <w:rsid w:val="0040380B"/>
    <w:rsid w:val="004136C2"/>
    <w:rsid w:val="0041551F"/>
    <w:rsid w:val="00415777"/>
    <w:rsid w:val="004226CA"/>
    <w:rsid w:val="0042310A"/>
    <w:rsid w:val="00423C89"/>
    <w:rsid w:val="00424193"/>
    <w:rsid w:val="0042583F"/>
    <w:rsid w:val="0042785C"/>
    <w:rsid w:val="00434AAE"/>
    <w:rsid w:val="0043518C"/>
    <w:rsid w:val="00436739"/>
    <w:rsid w:val="004368D9"/>
    <w:rsid w:val="004369C5"/>
    <w:rsid w:val="00440DEF"/>
    <w:rsid w:val="004425FC"/>
    <w:rsid w:val="00442A4C"/>
    <w:rsid w:val="00446E86"/>
    <w:rsid w:val="00452599"/>
    <w:rsid w:val="00452D9A"/>
    <w:rsid w:val="00453846"/>
    <w:rsid w:val="00455871"/>
    <w:rsid w:val="0045639A"/>
    <w:rsid w:val="0046314E"/>
    <w:rsid w:val="00463B1C"/>
    <w:rsid w:val="00470372"/>
    <w:rsid w:val="00471772"/>
    <w:rsid w:val="004746E1"/>
    <w:rsid w:val="00474FFB"/>
    <w:rsid w:val="00482459"/>
    <w:rsid w:val="004833D0"/>
    <w:rsid w:val="00484D8C"/>
    <w:rsid w:val="00494810"/>
    <w:rsid w:val="004952C6"/>
    <w:rsid w:val="00497266"/>
    <w:rsid w:val="004A7079"/>
    <w:rsid w:val="004A7F04"/>
    <w:rsid w:val="004B0739"/>
    <w:rsid w:val="004B1294"/>
    <w:rsid w:val="004B2CF8"/>
    <w:rsid w:val="004B3B7B"/>
    <w:rsid w:val="004B456E"/>
    <w:rsid w:val="004B7E78"/>
    <w:rsid w:val="004C04C0"/>
    <w:rsid w:val="004C234F"/>
    <w:rsid w:val="004C502C"/>
    <w:rsid w:val="004C5A7F"/>
    <w:rsid w:val="004D2994"/>
    <w:rsid w:val="004E0085"/>
    <w:rsid w:val="004E045B"/>
    <w:rsid w:val="004E1223"/>
    <w:rsid w:val="004E1972"/>
    <w:rsid w:val="004E2EE3"/>
    <w:rsid w:val="004E5200"/>
    <w:rsid w:val="004E529A"/>
    <w:rsid w:val="004F1071"/>
    <w:rsid w:val="004F1A5E"/>
    <w:rsid w:val="004F4E3D"/>
    <w:rsid w:val="00504E08"/>
    <w:rsid w:val="00506501"/>
    <w:rsid w:val="00510370"/>
    <w:rsid w:val="005130A6"/>
    <w:rsid w:val="005151E3"/>
    <w:rsid w:val="005175CE"/>
    <w:rsid w:val="00517AE6"/>
    <w:rsid w:val="00517B34"/>
    <w:rsid w:val="00524190"/>
    <w:rsid w:val="005246FF"/>
    <w:rsid w:val="00525E56"/>
    <w:rsid w:val="00526DA2"/>
    <w:rsid w:val="005272F3"/>
    <w:rsid w:val="00532E5F"/>
    <w:rsid w:val="005335A9"/>
    <w:rsid w:val="005358B0"/>
    <w:rsid w:val="00536024"/>
    <w:rsid w:val="00537209"/>
    <w:rsid w:val="00542E52"/>
    <w:rsid w:val="0054323C"/>
    <w:rsid w:val="005466E2"/>
    <w:rsid w:val="005573E9"/>
    <w:rsid w:val="00563879"/>
    <w:rsid w:val="005638AC"/>
    <w:rsid w:val="00563F13"/>
    <w:rsid w:val="00564BD3"/>
    <w:rsid w:val="00565E03"/>
    <w:rsid w:val="00566100"/>
    <w:rsid w:val="00570D3A"/>
    <w:rsid w:val="005748B3"/>
    <w:rsid w:val="00581440"/>
    <w:rsid w:val="00582077"/>
    <w:rsid w:val="0058213C"/>
    <w:rsid w:val="005826C0"/>
    <w:rsid w:val="00582845"/>
    <w:rsid w:val="00584C7F"/>
    <w:rsid w:val="00585557"/>
    <w:rsid w:val="00591B69"/>
    <w:rsid w:val="00593033"/>
    <w:rsid w:val="00594079"/>
    <w:rsid w:val="00595491"/>
    <w:rsid w:val="00596822"/>
    <w:rsid w:val="005A38DD"/>
    <w:rsid w:val="005B1610"/>
    <w:rsid w:val="005B2E87"/>
    <w:rsid w:val="005C4B09"/>
    <w:rsid w:val="005C5446"/>
    <w:rsid w:val="005C54BA"/>
    <w:rsid w:val="005C721B"/>
    <w:rsid w:val="005C76C8"/>
    <w:rsid w:val="005D1532"/>
    <w:rsid w:val="005D62C8"/>
    <w:rsid w:val="005D6B5A"/>
    <w:rsid w:val="005D6BC0"/>
    <w:rsid w:val="005E180A"/>
    <w:rsid w:val="005E2279"/>
    <w:rsid w:val="005E2D8C"/>
    <w:rsid w:val="005F05EC"/>
    <w:rsid w:val="005F1963"/>
    <w:rsid w:val="005F32CA"/>
    <w:rsid w:val="005F4EC6"/>
    <w:rsid w:val="005F5B34"/>
    <w:rsid w:val="00602360"/>
    <w:rsid w:val="00603B29"/>
    <w:rsid w:val="00605366"/>
    <w:rsid w:val="00612943"/>
    <w:rsid w:val="006156C9"/>
    <w:rsid w:val="0062014B"/>
    <w:rsid w:val="00626109"/>
    <w:rsid w:val="006268F1"/>
    <w:rsid w:val="00627737"/>
    <w:rsid w:val="00627CC7"/>
    <w:rsid w:val="0063338D"/>
    <w:rsid w:val="006377C3"/>
    <w:rsid w:val="00640B34"/>
    <w:rsid w:val="00640D45"/>
    <w:rsid w:val="00641A16"/>
    <w:rsid w:val="00642796"/>
    <w:rsid w:val="00643954"/>
    <w:rsid w:val="006442F2"/>
    <w:rsid w:val="00644774"/>
    <w:rsid w:val="006460FE"/>
    <w:rsid w:val="00646787"/>
    <w:rsid w:val="00647842"/>
    <w:rsid w:val="0065072F"/>
    <w:rsid w:val="00651640"/>
    <w:rsid w:val="006547EC"/>
    <w:rsid w:val="00657DAA"/>
    <w:rsid w:val="00660584"/>
    <w:rsid w:val="00663308"/>
    <w:rsid w:val="006640C8"/>
    <w:rsid w:val="00664482"/>
    <w:rsid w:val="00672861"/>
    <w:rsid w:val="00672DA6"/>
    <w:rsid w:val="0067526D"/>
    <w:rsid w:val="006769A7"/>
    <w:rsid w:val="00677496"/>
    <w:rsid w:val="00677EB0"/>
    <w:rsid w:val="006802C8"/>
    <w:rsid w:val="00681E1B"/>
    <w:rsid w:val="006854A3"/>
    <w:rsid w:val="006857C7"/>
    <w:rsid w:val="00690424"/>
    <w:rsid w:val="00695EC8"/>
    <w:rsid w:val="00696B78"/>
    <w:rsid w:val="00696F25"/>
    <w:rsid w:val="006A1A31"/>
    <w:rsid w:val="006A2A3D"/>
    <w:rsid w:val="006A7B7D"/>
    <w:rsid w:val="006B1781"/>
    <w:rsid w:val="006B28B2"/>
    <w:rsid w:val="006B58BA"/>
    <w:rsid w:val="006C09A4"/>
    <w:rsid w:val="006C464F"/>
    <w:rsid w:val="006D090F"/>
    <w:rsid w:val="006D1676"/>
    <w:rsid w:val="006D2FBA"/>
    <w:rsid w:val="006D54B0"/>
    <w:rsid w:val="006D7722"/>
    <w:rsid w:val="006D7DE6"/>
    <w:rsid w:val="006E1C6F"/>
    <w:rsid w:val="006E231C"/>
    <w:rsid w:val="006E3773"/>
    <w:rsid w:val="006E3DF5"/>
    <w:rsid w:val="006F3375"/>
    <w:rsid w:val="006F4F39"/>
    <w:rsid w:val="006F6959"/>
    <w:rsid w:val="006F7F7C"/>
    <w:rsid w:val="00703149"/>
    <w:rsid w:val="007035E9"/>
    <w:rsid w:val="007046BD"/>
    <w:rsid w:val="00705BFF"/>
    <w:rsid w:val="0070635F"/>
    <w:rsid w:val="007066DE"/>
    <w:rsid w:val="00706E38"/>
    <w:rsid w:val="00707404"/>
    <w:rsid w:val="00710F52"/>
    <w:rsid w:val="00714BC3"/>
    <w:rsid w:val="0071696B"/>
    <w:rsid w:val="00721C53"/>
    <w:rsid w:val="007264DE"/>
    <w:rsid w:val="0072658C"/>
    <w:rsid w:val="0072736B"/>
    <w:rsid w:val="007338B4"/>
    <w:rsid w:val="0073787E"/>
    <w:rsid w:val="00742453"/>
    <w:rsid w:val="007447F6"/>
    <w:rsid w:val="00747451"/>
    <w:rsid w:val="00750D7F"/>
    <w:rsid w:val="007562F8"/>
    <w:rsid w:val="007610B0"/>
    <w:rsid w:val="00767BF9"/>
    <w:rsid w:val="00770E09"/>
    <w:rsid w:val="00771431"/>
    <w:rsid w:val="00772E6A"/>
    <w:rsid w:val="0077448B"/>
    <w:rsid w:val="00774B01"/>
    <w:rsid w:val="007751BA"/>
    <w:rsid w:val="00782864"/>
    <w:rsid w:val="00784DB5"/>
    <w:rsid w:val="00785913"/>
    <w:rsid w:val="00794DF4"/>
    <w:rsid w:val="00795D51"/>
    <w:rsid w:val="00796346"/>
    <w:rsid w:val="007A0ADF"/>
    <w:rsid w:val="007A35B2"/>
    <w:rsid w:val="007A7481"/>
    <w:rsid w:val="007A7912"/>
    <w:rsid w:val="007B1806"/>
    <w:rsid w:val="007B3E58"/>
    <w:rsid w:val="007B461D"/>
    <w:rsid w:val="007B7E6B"/>
    <w:rsid w:val="007C3899"/>
    <w:rsid w:val="007C64AF"/>
    <w:rsid w:val="007C7F75"/>
    <w:rsid w:val="007D16E1"/>
    <w:rsid w:val="007D22D2"/>
    <w:rsid w:val="007D3680"/>
    <w:rsid w:val="007D3D2D"/>
    <w:rsid w:val="007D4856"/>
    <w:rsid w:val="007E1013"/>
    <w:rsid w:val="007E5947"/>
    <w:rsid w:val="007E5F75"/>
    <w:rsid w:val="007E69D9"/>
    <w:rsid w:val="007E6F4D"/>
    <w:rsid w:val="007E6F53"/>
    <w:rsid w:val="007F068F"/>
    <w:rsid w:val="007F3182"/>
    <w:rsid w:val="007F3E82"/>
    <w:rsid w:val="008117D4"/>
    <w:rsid w:val="00811B0B"/>
    <w:rsid w:val="008132A4"/>
    <w:rsid w:val="00815092"/>
    <w:rsid w:val="0081612B"/>
    <w:rsid w:val="00817A5F"/>
    <w:rsid w:val="00820219"/>
    <w:rsid w:val="008209E6"/>
    <w:rsid w:val="008271E5"/>
    <w:rsid w:val="00827C07"/>
    <w:rsid w:val="008305A9"/>
    <w:rsid w:val="0083145D"/>
    <w:rsid w:val="008314D7"/>
    <w:rsid w:val="00832A7D"/>
    <w:rsid w:val="00832E1C"/>
    <w:rsid w:val="00833D8E"/>
    <w:rsid w:val="00834630"/>
    <w:rsid w:val="00834E0F"/>
    <w:rsid w:val="00836CA4"/>
    <w:rsid w:val="00840EB8"/>
    <w:rsid w:val="00843153"/>
    <w:rsid w:val="008453BA"/>
    <w:rsid w:val="00854F4B"/>
    <w:rsid w:val="008554D8"/>
    <w:rsid w:val="0085614D"/>
    <w:rsid w:val="00856416"/>
    <w:rsid w:val="00860C5D"/>
    <w:rsid w:val="00861CC6"/>
    <w:rsid w:val="008709E0"/>
    <w:rsid w:val="00874A52"/>
    <w:rsid w:val="00876D44"/>
    <w:rsid w:val="0087718B"/>
    <w:rsid w:val="008776DF"/>
    <w:rsid w:val="00881998"/>
    <w:rsid w:val="00881E3B"/>
    <w:rsid w:val="00883451"/>
    <w:rsid w:val="008846E8"/>
    <w:rsid w:val="008868BD"/>
    <w:rsid w:val="0088777D"/>
    <w:rsid w:val="00887A27"/>
    <w:rsid w:val="00887FA5"/>
    <w:rsid w:val="00892E95"/>
    <w:rsid w:val="00893221"/>
    <w:rsid w:val="008940AD"/>
    <w:rsid w:val="008977A1"/>
    <w:rsid w:val="008A38C9"/>
    <w:rsid w:val="008A4C7F"/>
    <w:rsid w:val="008A7458"/>
    <w:rsid w:val="008A7A17"/>
    <w:rsid w:val="008B133A"/>
    <w:rsid w:val="008B1A93"/>
    <w:rsid w:val="008B794A"/>
    <w:rsid w:val="008C1F1B"/>
    <w:rsid w:val="008C64DF"/>
    <w:rsid w:val="008D77DC"/>
    <w:rsid w:val="008E0374"/>
    <w:rsid w:val="008E076F"/>
    <w:rsid w:val="008E1459"/>
    <w:rsid w:val="008E20C5"/>
    <w:rsid w:val="008E222F"/>
    <w:rsid w:val="008E2582"/>
    <w:rsid w:val="008F080C"/>
    <w:rsid w:val="008F2BB9"/>
    <w:rsid w:val="008F758B"/>
    <w:rsid w:val="00902BD3"/>
    <w:rsid w:val="00910611"/>
    <w:rsid w:val="00912B79"/>
    <w:rsid w:val="00913895"/>
    <w:rsid w:val="00913E8C"/>
    <w:rsid w:val="00914C3B"/>
    <w:rsid w:val="00917C64"/>
    <w:rsid w:val="00922B8F"/>
    <w:rsid w:val="0092556E"/>
    <w:rsid w:val="00931156"/>
    <w:rsid w:val="009316CC"/>
    <w:rsid w:val="00932DBF"/>
    <w:rsid w:val="00942213"/>
    <w:rsid w:val="00943419"/>
    <w:rsid w:val="00943D82"/>
    <w:rsid w:val="0094555D"/>
    <w:rsid w:val="0094705F"/>
    <w:rsid w:val="00951AC9"/>
    <w:rsid w:val="00951FB2"/>
    <w:rsid w:val="00952021"/>
    <w:rsid w:val="0095558C"/>
    <w:rsid w:val="00956809"/>
    <w:rsid w:val="00956FF8"/>
    <w:rsid w:val="00962869"/>
    <w:rsid w:val="00965E4B"/>
    <w:rsid w:val="0096764D"/>
    <w:rsid w:val="009729E4"/>
    <w:rsid w:val="00973389"/>
    <w:rsid w:val="00973898"/>
    <w:rsid w:val="0097470B"/>
    <w:rsid w:val="00975292"/>
    <w:rsid w:val="0097669D"/>
    <w:rsid w:val="00976BCE"/>
    <w:rsid w:val="00984471"/>
    <w:rsid w:val="0099084B"/>
    <w:rsid w:val="0099651E"/>
    <w:rsid w:val="009979BF"/>
    <w:rsid w:val="009A033C"/>
    <w:rsid w:val="009A164A"/>
    <w:rsid w:val="009A18EA"/>
    <w:rsid w:val="009A4E18"/>
    <w:rsid w:val="009B390C"/>
    <w:rsid w:val="009B4E4B"/>
    <w:rsid w:val="009B687B"/>
    <w:rsid w:val="009B6929"/>
    <w:rsid w:val="009B79CF"/>
    <w:rsid w:val="009C1407"/>
    <w:rsid w:val="009D7C8A"/>
    <w:rsid w:val="009E2067"/>
    <w:rsid w:val="009E214F"/>
    <w:rsid w:val="009E3C4C"/>
    <w:rsid w:val="009E43FC"/>
    <w:rsid w:val="009E5BCD"/>
    <w:rsid w:val="009E7D3C"/>
    <w:rsid w:val="009F2FBA"/>
    <w:rsid w:val="009F373C"/>
    <w:rsid w:val="009F7D37"/>
    <w:rsid w:val="00A02888"/>
    <w:rsid w:val="00A03730"/>
    <w:rsid w:val="00A04739"/>
    <w:rsid w:val="00A06C24"/>
    <w:rsid w:val="00A1574B"/>
    <w:rsid w:val="00A16D40"/>
    <w:rsid w:val="00A1717C"/>
    <w:rsid w:val="00A206A6"/>
    <w:rsid w:val="00A22D85"/>
    <w:rsid w:val="00A2354B"/>
    <w:rsid w:val="00A23B36"/>
    <w:rsid w:val="00A27E6A"/>
    <w:rsid w:val="00A3031E"/>
    <w:rsid w:val="00A3270E"/>
    <w:rsid w:val="00A33DFE"/>
    <w:rsid w:val="00A3794A"/>
    <w:rsid w:val="00A41397"/>
    <w:rsid w:val="00A4464A"/>
    <w:rsid w:val="00A506A6"/>
    <w:rsid w:val="00A53172"/>
    <w:rsid w:val="00A53BA8"/>
    <w:rsid w:val="00A54F87"/>
    <w:rsid w:val="00A57A0F"/>
    <w:rsid w:val="00A60BD6"/>
    <w:rsid w:val="00A637E7"/>
    <w:rsid w:val="00A63998"/>
    <w:rsid w:val="00A74753"/>
    <w:rsid w:val="00A81934"/>
    <w:rsid w:val="00A85FFE"/>
    <w:rsid w:val="00A87703"/>
    <w:rsid w:val="00A900CB"/>
    <w:rsid w:val="00A905EE"/>
    <w:rsid w:val="00A9786F"/>
    <w:rsid w:val="00AB2988"/>
    <w:rsid w:val="00AB2EAA"/>
    <w:rsid w:val="00AB44F8"/>
    <w:rsid w:val="00AB49F6"/>
    <w:rsid w:val="00AB53DF"/>
    <w:rsid w:val="00AB768E"/>
    <w:rsid w:val="00AC0469"/>
    <w:rsid w:val="00AC0E4E"/>
    <w:rsid w:val="00AC59A0"/>
    <w:rsid w:val="00AD0245"/>
    <w:rsid w:val="00AD554B"/>
    <w:rsid w:val="00AD5B1A"/>
    <w:rsid w:val="00AD628C"/>
    <w:rsid w:val="00AD6821"/>
    <w:rsid w:val="00AE2FDB"/>
    <w:rsid w:val="00AE5689"/>
    <w:rsid w:val="00AE5752"/>
    <w:rsid w:val="00AE6DCE"/>
    <w:rsid w:val="00AF22DD"/>
    <w:rsid w:val="00AF3165"/>
    <w:rsid w:val="00AF54DE"/>
    <w:rsid w:val="00AF7438"/>
    <w:rsid w:val="00B02EC1"/>
    <w:rsid w:val="00B05C15"/>
    <w:rsid w:val="00B068F8"/>
    <w:rsid w:val="00B06E03"/>
    <w:rsid w:val="00B06E90"/>
    <w:rsid w:val="00B07C36"/>
    <w:rsid w:val="00B10A6D"/>
    <w:rsid w:val="00B10F8E"/>
    <w:rsid w:val="00B13634"/>
    <w:rsid w:val="00B14708"/>
    <w:rsid w:val="00B179E6"/>
    <w:rsid w:val="00B256C0"/>
    <w:rsid w:val="00B27F03"/>
    <w:rsid w:val="00B32D4B"/>
    <w:rsid w:val="00B34AF9"/>
    <w:rsid w:val="00B350CD"/>
    <w:rsid w:val="00B36156"/>
    <w:rsid w:val="00B37FF8"/>
    <w:rsid w:val="00B40777"/>
    <w:rsid w:val="00B4233E"/>
    <w:rsid w:val="00B45B5E"/>
    <w:rsid w:val="00B470C6"/>
    <w:rsid w:val="00B47683"/>
    <w:rsid w:val="00B5022A"/>
    <w:rsid w:val="00B543C7"/>
    <w:rsid w:val="00B6010B"/>
    <w:rsid w:val="00B63168"/>
    <w:rsid w:val="00B6510F"/>
    <w:rsid w:val="00B654A9"/>
    <w:rsid w:val="00B7059F"/>
    <w:rsid w:val="00B70D9D"/>
    <w:rsid w:val="00B73EF7"/>
    <w:rsid w:val="00B77515"/>
    <w:rsid w:val="00B8035C"/>
    <w:rsid w:val="00B80988"/>
    <w:rsid w:val="00B80E81"/>
    <w:rsid w:val="00B81544"/>
    <w:rsid w:val="00B81926"/>
    <w:rsid w:val="00B841AC"/>
    <w:rsid w:val="00B85764"/>
    <w:rsid w:val="00B87999"/>
    <w:rsid w:val="00B9206F"/>
    <w:rsid w:val="00B95FCC"/>
    <w:rsid w:val="00B962C1"/>
    <w:rsid w:val="00B97758"/>
    <w:rsid w:val="00BA4E59"/>
    <w:rsid w:val="00BA69D6"/>
    <w:rsid w:val="00BA7976"/>
    <w:rsid w:val="00BA7EC0"/>
    <w:rsid w:val="00BB1D06"/>
    <w:rsid w:val="00BB35AC"/>
    <w:rsid w:val="00BC1EBC"/>
    <w:rsid w:val="00BD069F"/>
    <w:rsid w:val="00BD1874"/>
    <w:rsid w:val="00BD68E2"/>
    <w:rsid w:val="00BE1C4D"/>
    <w:rsid w:val="00BE3B12"/>
    <w:rsid w:val="00BE5A8A"/>
    <w:rsid w:val="00BE6F44"/>
    <w:rsid w:val="00BF2A21"/>
    <w:rsid w:val="00BF4C1C"/>
    <w:rsid w:val="00BF6692"/>
    <w:rsid w:val="00C00A34"/>
    <w:rsid w:val="00C030DD"/>
    <w:rsid w:val="00C10DD0"/>
    <w:rsid w:val="00C12171"/>
    <w:rsid w:val="00C14A82"/>
    <w:rsid w:val="00C16928"/>
    <w:rsid w:val="00C16F48"/>
    <w:rsid w:val="00C17A7E"/>
    <w:rsid w:val="00C202E6"/>
    <w:rsid w:val="00C22EA4"/>
    <w:rsid w:val="00C24DDD"/>
    <w:rsid w:val="00C32BF6"/>
    <w:rsid w:val="00C335BD"/>
    <w:rsid w:val="00C33A36"/>
    <w:rsid w:val="00C3480C"/>
    <w:rsid w:val="00C34BCE"/>
    <w:rsid w:val="00C367CC"/>
    <w:rsid w:val="00C40191"/>
    <w:rsid w:val="00C464DB"/>
    <w:rsid w:val="00C568A0"/>
    <w:rsid w:val="00C63339"/>
    <w:rsid w:val="00C634C3"/>
    <w:rsid w:val="00C657EB"/>
    <w:rsid w:val="00C65883"/>
    <w:rsid w:val="00C74368"/>
    <w:rsid w:val="00C74DDD"/>
    <w:rsid w:val="00C75141"/>
    <w:rsid w:val="00C76A87"/>
    <w:rsid w:val="00C7737E"/>
    <w:rsid w:val="00C8312F"/>
    <w:rsid w:val="00C84900"/>
    <w:rsid w:val="00C85425"/>
    <w:rsid w:val="00C918C6"/>
    <w:rsid w:val="00C95FE4"/>
    <w:rsid w:val="00CA0D59"/>
    <w:rsid w:val="00CA1AB9"/>
    <w:rsid w:val="00CA3149"/>
    <w:rsid w:val="00CA4025"/>
    <w:rsid w:val="00CA7EC5"/>
    <w:rsid w:val="00CB18B7"/>
    <w:rsid w:val="00CB201B"/>
    <w:rsid w:val="00CB78B1"/>
    <w:rsid w:val="00CC7A0A"/>
    <w:rsid w:val="00CC7AEA"/>
    <w:rsid w:val="00CC7E0C"/>
    <w:rsid w:val="00CD1BE4"/>
    <w:rsid w:val="00CD1F20"/>
    <w:rsid w:val="00CD2C32"/>
    <w:rsid w:val="00CD33F7"/>
    <w:rsid w:val="00CD3708"/>
    <w:rsid w:val="00CD3A96"/>
    <w:rsid w:val="00CD5B88"/>
    <w:rsid w:val="00CD657D"/>
    <w:rsid w:val="00CE137E"/>
    <w:rsid w:val="00CE65A5"/>
    <w:rsid w:val="00CE6A12"/>
    <w:rsid w:val="00CF17DA"/>
    <w:rsid w:val="00CF6536"/>
    <w:rsid w:val="00D03E7A"/>
    <w:rsid w:val="00D049D2"/>
    <w:rsid w:val="00D04B84"/>
    <w:rsid w:val="00D04E27"/>
    <w:rsid w:val="00D11B24"/>
    <w:rsid w:val="00D13CFC"/>
    <w:rsid w:val="00D316EA"/>
    <w:rsid w:val="00D320F1"/>
    <w:rsid w:val="00D3236E"/>
    <w:rsid w:val="00D34806"/>
    <w:rsid w:val="00D3581A"/>
    <w:rsid w:val="00D43C29"/>
    <w:rsid w:val="00D45740"/>
    <w:rsid w:val="00D54A26"/>
    <w:rsid w:val="00D566DF"/>
    <w:rsid w:val="00D57524"/>
    <w:rsid w:val="00D66416"/>
    <w:rsid w:val="00D70BC0"/>
    <w:rsid w:val="00D716E8"/>
    <w:rsid w:val="00D7608F"/>
    <w:rsid w:val="00D767FB"/>
    <w:rsid w:val="00D772E9"/>
    <w:rsid w:val="00D775A9"/>
    <w:rsid w:val="00D777A8"/>
    <w:rsid w:val="00D778C3"/>
    <w:rsid w:val="00D80D26"/>
    <w:rsid w:val="00D83DDE"/>
    <w:rsid w:val="00D83DEC"/>
    <w:rsid w:val="00D8498E"/>
    <w:rsid w:val="00D90847"/>
    <w:rsid w:val="00D90D0A"/>
    <w:rsid w:val="00D9334E"/>
    <w:rsid w:val="00D94023"/>
    <w:rsid w:val="00D96E17"/>
    <w:rsid w:val="00DA18FD"/>
    <w:rsid w:val="00DA3FE1"/>
    <w:rsid w:val="00DA49C6"/>
    <w:rsid w:val="00DA5679"/>
    <w:rsid w:val="00DB0CD2"/>
    <w:rsid w:val="00DB11F6"/>
    <w:rsid w:val="00DC33B0"/>
    <w:rsid w:val="00DC4A87"/>
    <w:rsid w:val="00DD46E8"/>
    <w:rsid w:val="00DD586D"/>
    <w:rsid w:val="00DE2928"/>
    <w:rsid w:val="00DE4732"/>
    <w:rsid w:val="00DE60CE"/>
    <w:rsid w:val="00DE7EB0"/>
    <w:rsid w:val="00DF1682"/>
    <w:rsid w:val="00DF6FE8"/>
    <w:rsid w:val="00DF74C4"/>
    <w:rsid w:val="00DF7760"/>
    <w:rsid w:val="00E03237"/>
    <w:rsid w:val="00E0462B"/>
    <w:rsid w:val="00E054F7"/>
    <w:rsid w:val="00E05981"/>
    <w:rsid w:val="00E06850"/>
    <w:rsid w:val="00E07ABD"/>
    <w:rsid w:val="00E103B4"/>
    <w:rsid w:val="00E11D3D"/>
    <w:rsid w:val="00E11E69"/>
    <w:rsid w:val="00E138E7"/>
    <w:rsid w:val="00E140FD"/>
    <w:rsid w:val="00E17E29"/>
    <w:rsid w:val="00E23D3A"/>
    <w:rsid w:val="00E23F1E"/>
    <w:rsid w:val="00E2502A"/>
    <w:rsid w:val="00E2720A"/>
    <w:rsid w:val="00E3012C"/>
    <w:rsid w:val="00E32493"/>
    <w:rsid w:val="00E344F9"/>
    <w:rsid w:val="00E35EB9"/>
    <w:rsid w:val="00E37446"/>
    <w:rsid w:val="00E40B5F"/>
    <w:rsid w:val="00E439A9"/>
    <w:rsid w:val="00E43B9B"/>
    <w:rsid w:val="00E461B6"/>
    <w:rsid w:val="00E47625"/>
    <w:rsid w:val="00E5184F"/>
    <w:rsid w:val="00E55A0F"/>
    <w:rsid w:val="00E56740"/>
    <w:rsid w:val="00E624D1"/>
    <w:rsid w:val="00E64EEA"/>
    <w:rsid w:val="00E67D53"/>
    <w:rsid w:val="00E700FB"/>
    <w:rsid w:val="00E710B2"/>
    <w:rsid w:val="00E73C89"/>
    <w:rsid w:val="00E751D5"/>
    <w:rsid w:val="00E75F65"/>
    <w:rsid w:val="00E8157A"/>
    <w:rsid w:val="00E81743"/>
    <w:rsid w:val="00E85197"/>
    <w:rsid w:val="00E854E6"/>
    <w:rsid w:val="00E92648"/>
    <w:rsid w:val="00E92C94"/>
    <w:rsid w:val="00E93969"/>
    <w:rsid w:val="00E94CC5"/>
    <w:rsid w:val="00E972B6"/>
    <w:rsid w:val="00EA33F2"/>
    <w:rsid w:val="00EA3E85"/>
    <w:rsid w:val="00EA4096"/>
    <w:rsid w:val="00EB2C1D"/>
    <w:rsid w:val="00EB4DF9"/>
    <w:rsid w:val="00EB6795"/>
    <w:rsid w:val="00EB719E"/>
    <w:rsid w:val="00EB7D60"/>
    <w:rsid w:val="00EC0F93"/>
    <w:rsid w:val="00EC2980"/>
    <w:rsid w:val="00EC4AE9"/>
    <w:rsid w:val="00ED1641"/>
    <w:rsid w:val="00ED1BC3"/>
    <w:rsid w:val="00ED213A"/>
    <w:rsid w:val="00ED3769"/>
    <w:rsid w:val="00ED3935"/>
    <w:rsid w:val="00ED3B4B"/>
    <w:rsid w:val="00ED4165"/>
    <w:rsid w:val="00ED4D89"/>
    <w:rsid w:val="00ED53BF"/>
    <w:rsid w:val="00ED70DC"/>
    <w:rsid w:val="00EE01B2"/>
    <w:rsid w:val="00EE04A7"/>
    <w:rsid w:val="00EE0C17"/>
    <w:rsid w:val="00EE10DB"/>
    <w:rsid w:val="00EE7FA9"/>
    <w:rsid w:val="00EF52BB"/>
    <w:rsid w:val="00EF5325"/>
    <w:rsid w:val="00EF5564"/>
    <w:rsid w:val="00EF67FF"/>
    <w:rsid w:val="00EF7069"/>
    <w:rsid w:val="00EF7A23"/>
    <w:rsid w:val="00F01F67"/>
    <w:rsid w:val="00F074A7"/>
    <w:rsid w:val="00F11977"/>
    <w:rsid w:val="00F144FE"/>
    <w:rsid w:val="00F15D39"/>
    <w:rsid w:val="00F20A6E"/>
    <w:rsid w:val="00F23F6B"/>
    <w:rsid w:val="00F30402"/>
    <w:rsid w:val="00F37394"/>
    <w:rsid w:val="00F40B4C"/>
    <w:rsid w:val="00F43F01"/>
    <w:rsid w:val="00F46EEC"/>
    <w:rsid w:val="00F4723A"/>
    <w:rsid w:val="00F54B44"/>
    <w:rsid w:val="00F557C2"/>
    <w:rsid w:val="00F60BF6"/>
    <w:rsid w:val="00F61AB6"/>
    <w:rsid w:val="00F63C9C"/>
    <w:rsid w:val="00F64B48"/>
    <w:rsid w:val="00F6521E"/>
    <w:rsid w:val="00F652BE"/>
    <w:rsid w:val="00F6740C"/>
    <w:rsid w:val="00F6752F"/>
    <w:rsid w:val="00F67C74"/>
    <w:rsid w:val="00F72006"/>
    <w:rsid w:val="00F725BE"/>
    <w:rsid w:val="00F72818"/>
    <w:rsid w:val="00F72E17"/>
    <w:rsid w:val="00F826AB"/>
    <w:rsid w:val="00F82EAC"/>
    <w:rsid w:val="00F85886"/>
    <w:rsid w:val="00F86C9F"/>
    <w:rsid w:val="00F86EC6"/>
    <w:rsid w:val="00F8785E"/>
    <w:rsid w:val="00F90037"/>
    <w:rsid w:val="00FA026A"/>
    <w:rsid w:val="00FA0369"/>
    <w:rsid w:val="00FA2F0B"/>
    <w:rsid w:val="00FA34C4"/>
    <w:rsid w:val="00FA594A"/>
    <w:rsid w:val="00FB24B2"/>
    <w:rsid w:val="00FB2FA1"/>
    <w:rsid w:val="00FB3FFD"/>
    <w:rsid w:val="00FB4874"/>
    <w:rsid w:val="00FB58C0"/>
    <w:rsid w:val="00FC0201"/>
    <w:rsid w:val="00FC0F34"/>
    <w:rsid w:val="00FC401C"/>
    <w:rsid w:val="00FD0208"/>
    <w:rsid w:val="00FD06C8"/>
    <w:rsid w:val="00FE1D88"/>
    <w:rsid w:val="00FE2584"/>
    <w:rsid w:val="00FE29B9"/>
    <w:rsid w:val="00FF0889"/>
    <w:rsid w:val="00FF28C5"/>
    <w:rsid w:val="00FF4EF7"/>
    <w:rsid w:val="00FF5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2EFC07-68CF-4648-995B-18B7C173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0" w:defSemiHidden="0" w:defUnhideWhenUsed="0" w:defQFormat="0" w:count="371">
    <w:lsdException w:name="Normal" w:uiPriority="9"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iPriority="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322CF7"/>
    <w:pPr>
      <w:spacing w:after="180" w:line="276" w:lineRule="auto"/>
    </w:pPr>
    <w:rPr>
      <w:sz w:val="21"/>
      <w:szCs w:val="22"/>
      <w:lang w:val="en-GB"/>
    </w:rPr>
  </w:style>
  <w:style w:type="paragraph" w:styleId="Heading1">
    <w:name w:val="heading 1"/>
    <w:basedOn w:val="Normal"/>
    <w:next w:val="BodyText"/>
    <w:link w:val="Heading1Char"/>
    <w:qFormat/>
    <w:rsid w:val="00322CF7"/>
    <w:pPr>
      <w:keepNext/>
      <w:keepLines/>
      <w:spacing w:after="660" w:line="240" w:lineRule="auto"/>
      <w:outlineLvl w:val="0"/>
    </w:pPr>
    <w:rPr>
      <w:rFonts w:asciiTheme="majorHAnsi" w:eastAsiaTheme="majorEastAsia" w:hAnsiTheme="majorHAnsi" w:cstheme="majorBidi"/>
      <w:color w:val="4472C4" w:themeColor="accent1"/>
      <w:sz w:val="44"/>
      <w:szCs w:val="32"/>
    </w:rPr>
  </w:style>
  <w:style w:type="paragraph" w:styleId="Heading2">
    <w:name w:val="heading 2"/>
    <w:basedOn w:val="Normal"/>
    <w:next w:val="BodyText"/>
    <w:link w:val="Heading2Char"/>
    <w:qFormat/>
    <w:rsid w:val="00322CF7"/>
    <w:pPr>
      <w:keepNext/>
      <w:keepLines/>
      <w:pBdr>
        <w:bottom w:val="single" w:sz="4" w:space="4" w:color="4472C4" w:themeColor="accent1"/>
      </w:pBdr>
      <w:spacing w:before="300" w:after="120"/>
      <w:outlineLvl w:val="1"/>
    </w:pPr>
    <w:rPr>
      <w:rFonts w:asciiTheme="majorHAnsi" w:eastAsiaTheme="majorEastAsia" w:hAnsiTheme="majorHAnsi" w:cstheme="majorBidi"/>
      <w:b/>
      <w:color w:val="4472C4" w:themeColor="accent1"/>
      <w:sz w:val="28"/>
      <w:szCs w:val="26"/>
    </w:rPr>
  </w:style>
  <w:style w:type="paragraph" w:styleId="Heading3">
    <w:name w:val="heading 3"/>
    <w:basedOn w:val="Normal"/>
    <w:next w:val="BodyText"/>
    <w:link w:val="Heading3Char"/>
    <w:qFormat/>
    <w:rsid w:val="00322CF7"/>
    <w:pPr>
      <w:keepNext/>
      <w:keepLines/>
      <w:spacing w:before="300" w:after="120"/>
      <w:outlineLvl w:val="2"/>
    </w:pPr>
    <w:rPr>
      <w:rFonts w:asciiTheme="majorHAnsi" w:eastAsiaTheme="majorEastAsia" w:hAnsiTheme="majorHAnsi" w:cstheme="majorBidi"/>
      <w:b/>
      <w:color w:val="4472C4" w:themeColor="accent1"/>
      <w:sz w:val="24"/>
      <w:szCs w:val="24"/>
    </w:rPr>
  </w:style>
  <w:style w:type="paragraph" w:styleId="Heading4">
    <w:name w:val="heading 4"/>
    <w:basedOn w:val="Normal"/>
    <w:next w:val="BodyText"/>
    <w:link w:val="Heading4Char"/>
    <w:qFormat/>
    <w:rsid w:val="00322CF7"/>
    <w:pPr>
      <w:keepNext/>
      <w:keepLines/>
      <w:spacing w:before="240" w:after="120"/>
      <w:outlineLvl w:val="3"/>
    </w:pPr>
    <w:rPr>
      <w:rFonts w:asciiTheme="majorHAnsi" w:eastAsiaTheme="majorEastAsia" w:hAnsiTheme="majorHAnsi" w:cstheme="majorBidi"/>
      <w:i/>
      <w:iCs/>
      <w:color w:val="4472C4" w:themeColor="accent1"/>
    </w:rPr>
  </w:style>
  <w:style w:type="paragraph" w:styleId="Heading5">
    <w:name w:val="heading 5"/>
    <w:basedOn w:val="Normal"/>
    <w:next w:val="BodyText"/>
    <w:link w:val="Heading5Char"/>
    <w:qFormat/>
    <w:rsid w:val="00322CF7"/>
    <w:pPr>
      <w:keepNext/>
      <w:keepLines/>
      <w:spacing w:before="240" w:after="120"/>
      <w:outlineLvl w:val="4"/>
    </w:pPr>
    <w:rPr>
      <w:rFonts w:asciiTheme="majorHAnsi" w:eastAsiaTheme="majorEastAsia" w:hAnsiTheme="majorHAnsi" w:cstheme="majorBidi"/>
      <w:i/>
      <w:color w:val="FFC000" w:themeColor="accent4"/>
    </w:rPr>
  </w:style>
  <w:style w:type="paragraph" w:styleId="Heading6">
    <w:name w:val="heading 6"/>
    <w:basedOn w:val="Normal"/>
    <w:next w:val="Normal"/>
    <w:link w:val="Heading6Char"/>
    <w:qFormat/>
    <w:rsid w:val="005B1610"/>
    <w:pPr>
      <w:tabs>
        <w:tab w:val="num" w:pos="0"/>
      </w:tabs>
      <w:spacing w:before="240" w:after="60" w:line="240" w:lineRule="auto"/>
      <w:jc w:val="both"/>
      <w:outlineLvl w:val="5"/>
    </w:pPr>
    <w:rPr>
      <w:rFonts w:ascii="Arial" w:eastAsia="Times New Roman" w:hAnsi="Arial" w:cs="Times New Roman"/>
      <w:i/>
      <w:sz w:val="22"/>
      <w:szCs w:val="20"/>
      <w:lang w:eastAsia="en-GB"/>
    </w:rPr>
  </w:style>
  <w:style w:type="paragraph" w:styleId="Heading7">
    <w:name w:val="heading 7"/>
    <w:basedOn w:val="Normal"/>
    <w:next w:val="Normal"/>
    <w:link w:val="Heading7Char"/>
    <w:qFormat/>
    <w:rsid w:val="005B1610"/>
    <w:pPr>
      <w:tabs>
        <w:tab w:val="num" w:pos="0"/>
      </w:tabs>
      <w:spacing w:before="240" w:after="60" w:line="240" w:lineRule="auto"/>
      <w:jc w:val="both"/>
      <w:outlineLvl w:val="6"/>
    </w:pPr>
    <w:rPr>
      <w:rFonts w:ascii="Arial" w:eastAsia="Times New Roman" w:hAnsi="Arial" w:cs="Times New Roman"/>
      <w:sz w:val="20"/>
      <w:szCs w:val="20"/>
      <w:lang w:eastAsia="en-GB"/>
    </w:rPr>
  </w:style>
  <w:style w:type="paragraph" w:styleId="Heading8">
    <w:name w:val="heading 8"/>
    <w:basedOn w:val="Normal"/>
    <w:next w:val="Normal"/>
    <w:link w:val="Heading8Char"/>
    <w:qFormat/>
    <w:rsid w:val="005B1610"/>
    <w:pPr>
      <w:tabs>
        <w:tab w:val="num" w:pos="0"/>
      </w:tabs>
      <w:spacing w:before="240" w:after="60" w:line="240" w:lineRule="auto"/>
      <w:jc w:val="both"/>
      <w:outlineLvl w:val="7"/>
    </w:pPr>
    <w:rPr>
      <w:rFonts w:ascii="Arial" w:eastAsia="Times New Roman" w:hAnsi="Arial" w:cs="Times New Roman"/>
      <w:i/>
      <w:sz w:val="20"/>
      <w:szCs w:val="20"/>
      <w:lang w:eastAsia="en-GB"/>
    </w:rPr>
  </w:style>
  <w:style w:type="paragraph" w:styleId="Heading9">
    <w:name w:val="heading 9"/>
    <w:basedOn w:val="Normal"/>
    <w:next w:val="Normal"/>
    <w:link w:val="Heading9Char"/>
    <w:qFormat/>
    <w:rsid w:val="005B1610"/>
    <w:pPr>
      <w:tabs>
        <w:tab w:val="num" w:pos="0"/>
      </w:tabs>
      <w:spacing w:before="240" w:after="60" w:line="240" w:lineRule="auto"/>
      <w:jc w:val="both"/>
      <w:outlineLvl w:val="8"/>
    </w:pPr>
    <w:rPr>
      <w:rFonts w:ascii="Arial" w:eastAsia="Times New Roman" w:hAnsi="Arial" w:cs="Times New Roman"/>
      <w:i/>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2CF7"/>
    <w:rPr>
      <w:rFonts w:asciiTheme="majorHAnsi" w:eastAsiaTheme="majorEastAsia" w:hAnsiTheme="majorHAnsi" w:cstheme="majorBidi"/>
      <w:color w:val="4472C4" w:themeColor="accent1"/>
      <w:sz w:val="44"/>
      <w:szCs w:val="32"/>
      <w:lang w:val="en-GB"/>
    </w:rPr>
  </w:style>
  <w:style w:type="character" w:customStyle="1" w:styleId="Heading2Char">
    <w:name w:val="Heading 2 Char"/>
    <w:basedOn w:val="DefaultParagraphFont"/>
    <w:link w:val="Heading2"/>
    <w:uiPriority w:val="1"/>
    <w:rsid w:val="00322CF7"/>
    <w:rPr>
      <w:rFonts w:asciiTheme="majorHAnsi" w:eastAsiaTheme="majorEastAsia" w:hAnsiTheme="majorHAnsi" w:cstheme="majorBidi"/>
      <w:b/>
      <w:color w:val="4472C4" w:themeColor="accent1"/>
      <w:sz w:val="28"/>
      <w:szCs w:val="26"/>
      <w:lang w:val="en-GB"/>
    </w:rPr>
  </w:style>
  <w:style w:type="character" w:customStyle="1" w:styleId="Heading3Char">
    <w:name w:val="Heading 3 Char"/>
    <w:basedOn w:val="DefaultParagraphFont"/>
    <w:link w:val="Heading3"/>
    <w:uiPriority w:val="1"/>
    <w:rsid w:val="00322CF7"/>
    <w:rPr>
      <w:rFonts w:asciiTheme="majorHAnsi" w:eastAsiaTheme="majorEastAsia" w:hAnsiTheme="majorHAnsi" w:cstheme="majorBidi"/>
      <w:b/>
      <w:color w:val="4472C4" w:themeColor="accent1"/>
      <w:lang w:val="en-GB"/>
    </w:rPr>
  </w:style>
  <w:style w:type="character" w:customStyle="1" w:styleId="Heading4Char">
    <w:name w:val="Heading 4 Char"/>
    <w:basedOn w:val="DefaultParagraphFont"/>
    <w:link w:val="Heading4"/>
    <w:uiPriority w:val="1"/>
    <w:rsid w:val="00322CF7"/>
    <w:rPr>
      <w:rFonts w:asciiTheme="majorHAnsi" w:eastAsiaTheme="majorEastAsia" w:hAnsiTheme="majorHAnsi" w:cstheme="majorBidi"/>
      <w:i/>
      <w:iCs/>
      <w:color w:val="4472C4" w:themeColor="accent1"/>
      <w:sz w:val="21"/>
      <w:szCs w:val="22"/>
      <w:lang w:val="en-GB"/>
    </w:rPr>
  </w:style>
  <w:style w:type="character" w:customStyle="1" w:styleId="Heading5Char">
    <w:name w:val="Heading 5 Char"/>
    <w:basedOn w:val="DefaultParagraphFont"/>
    <w:link w:val="Heading5"/>
    <w:uiPriority w:val="1"/>
    <w:rsid w:val="00322CF7"/>
    <w:rPr>
      <w:rFonts w:asciiTheme="majorHAnsi" w:eastAsiaTheme="majorEastAsia" w:hAnsiTheme="majorHAnsi" w:cstheme="majorBidi"/>
      <w:i/>
      <w:color w:val="FFC000" w:themeColor="accent4"/>
      <w:sz w:val="21"/>
      <w:szCs w:val="22"/>
      <w:lang w:val="en-GB"/>
    </w:rPr>
  </w:style>
  <w:style w:type="paragraph" w:styleId="ListParagraph">
    <w:name w:val="List Paragraph"/>
    <w:aliases w:val="List Paragraph Aktis,Bullet Points,Párrafo de lista,Recommendation,OBC Bullet,Recommendatio,Dot pt,F5 List Paragraph,List Paragraph1,No Spacing1,List Paragraph Char Char Char,Indicator Text,Colorful List - Accent 11,Numbered Para 1"/>
    <w:basedOn w:val="Normal"/>
    <w:link w:val="ListParagraphChar"/>
    <w:uiPriority w:val="34"/>
    <w:qFormat/>
    <w:rsid w:val="00322CF7"/>
    <w:pPr>
      <w:numPr>
        <w:numId w:val="13"/>
      </w:numPr>
      <w:ind w:left="720" w:firstLine="0"/>
      <w:contextualSpacing/>
    </w:pPr>
  </w:style>
  <w:style w:type="paragraph" w:customStyle="1" w:styleId="BasicParagraph">
    <w:name w:val="[Basic Paragraph]"/>
    <w:basedOn w:val="Normal"/>
    <w:uiPriority w:val="99"/>
    <w:semiHidden/>
    <w:rsid w:val="00322CF7"/>
    <w:pPr>
      <w:autoSpaceDE w:val="0"/>
      <w:autoSpaceDN w:val="0"/>
      <w:adjustRightInd w:val="0"/>
      <w:spacing w:line="288" w:lineRule="auto"/>
      <w:textAlignment w:val="center"/>
    </w:pPr>
    <w:rPr>
      <w:rFonts w:ascii="Arial" w:hAnsi="Arial" w:cs="Arial"/>
      <w:color w:val="000000"/>
      <w:sz w:val="24"/>
      <w:szCs w:val="24"/>
    </w:rPr>
  </w:style>
  <w:style w:type="table" w:styleId="TableGrid">
    <w:name w:val="Table Grid"/>
    <w:basedOn w:val="TableNormal"/>
    <w:rsid w:val="00322CF7"/>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322CF7"/>
    <w:pPr>
      <w:autoSpaceDE w:val="0"/>
      <w:autoSpaceDN w:val="0"/>
      <w:adjustRightInd w:val="0"/>
      <w:spacing w:before="180"/>
      <w:textAlignment w:val="center"/>
    </w:pPr>
    <w:rPr>
      <w:rFonts w:ascii="Arial" w:hAnsi="Arial" w:cs="Arial"/>
      <w:color w:val="000000"/>
      <w:szCs w:val="21"/>
      <w:lang w:val="en-US"/>
    </w:rPr>
  </w:style>
  <w:style w:type="character" w:customStyle="1" w:styleId="BodyTextChar">
    <w:name w:val="Body Text Char"/>
    <w:basedOn w:val="DefaultParagraphFont"/>
    <w:link w:val="BodyText"/>
    <w:rsid w:val="00322CF7"/>
    <w:rPr>
      <w:rFonts w:ascii="Arial" w:hAnsi="Arial" w:cs="Arial"/>
      <w:color w:val="000000"/>
      <w:sz w:val="21"/>
      <w:szCs w:val="21"/>
      <w:lang w:val="en-US"/>
    </w:rPr>
  </w:style>
  <w:style w:type="paragraph" w:customStyle="1" w:styleId="NoParagraphStyle">
    <w:name w:val="[No Paragraph Style]"/>
    <w:semiHidden/>
    <w:rsid w:val="00322CF7"/>
    <w:pPr>
      <w:autoSpaceDE w:val="0"/>
      <w:autoSpaceDN w:val="0"/>
      <w:adjustRightInd w:val="0"/>
      <w:spacing w:line="288" w:lineRule="auto"/>
      <w:textAlignment w:val="center"/>
    </w:pPr>
    <w:rPr>
      <w:rFonts w:ascii="Arial" w:hAnsi="Arial" w:cs="Arial"/>
      <w:color w:val="000000"/>
      <w:lang w:val="en-GB"/>
    </w:rPr>
  </w:style>
  <w:style w:type="paragraph" w:styleId="Header">
    <w:name w:val="header"/>
    <w:basedOn w:val="Normal"/>
    <w:link w:val="HeaderChar"/>
    <w:rsid w:val="00322CF7"/>
    <w:rPr>
      <w:color w:val="44546A" w:themeColor="text2"/>
      <w:sz w:val="18"/>
    </w:rPr>
  </w:style>
  <w:style w:type="character" w:customStyle="1" w:styleId="HeaderChar">
    <w:name w:val="Header Char"/>
    <w:basedOn w:val="DefaultParagraphFont"/>
    <w:link w:val="Header"/>
    <w:uiPriority w:val="1"/>
    <w:rsid w:val="00322CF7"/>
    <w:rPr>
      <w:color w:val="44546A" w:themeColor="text2"/>
      <w:sz w:val="18"/>
      <w:szCs w:val="22"/>
      <w:lang w:val="en-GB"/>
    </w:rPr>
  </w:style>
  <w:style w:type="paragraph" w:styleId="Footer">
    <w:name w:val="footer"/>
    <w:basedOn w:val="Normal"/>
    <w:link w:val="FooterChar"/>
    <w:rsid w:val="00322CF7"/>
    <w:rPr>
      <w:color w:val="44546A" w:themeColor="text2"/>
      <w:sz w:val="18"/>
    </w:rPr>
  </w:style>
  <w:style w:type="character" w:customStyle="1" w:styleId="FooterChar">
    <w:name w:val="Footer Char"/>
    <w:basedOn w:val="DefaultParagraphFont"/>
    <w:link w:val="Footer"/>
    <w:uiPriority w:val="1"/>
    <w:rsid w:val="00322CF7"/>
    <w:rPr>
      <w:color w:val="44546A" w:themeColor="text2"/>
      <w:sz w:val="18"/>
      <w:szCs w:val="22"/>
      <w:lang w:val="en-GB"/>
    </w:rPr>
  </w:style>
  <w:style w:type="character" w:styleId="PageNumber">
    <w:name w:val="page number"/>
    <w:basedOn w:val="DefaultParagraphFont"/>
    <w:unhideWhenUsed/>
    <w:rsid w:val="00322CF7"/>
    <w:rPr>
      <w:color w:val="FFC000" w:themeColor="accent4"/>
      <w:sz w:val="24"/>
    </w:rPr>
  </w:style>
  <w:style w:type="paragraph" w:customStyle="1" w:styleId="Introduction">
    <w:name w:val="Introduction"/>
    <w:basedOn w:val="Normal"/>
    <w:uiPriority w:val="1"/>
    <w:qFormat/>
    <w:rsid w:val="00322CF7"/>
    <w:pPr>
      <w:spacing w:after="240"/>
    </w:pPr>
    <w:rPr>
      <w:color w:val="FFC000" w:themeColor="accent4"/>
      <w:sz w:val="24"/>
    </w:rPr>
  </w:style>
  <w:style w:type="paragraph" w:customStyle="1" w:styleId="BulletLevel1">
    <w:name w:val="Bullet (Level 1)"/>
    <w:basedOn w:val="Normal"/>
    <w:uiPriority w:val="1"/>
    <w:qFormat/>
    <w:rsid w:val="00322CF7"/>
    <w:pPr>
      <w:tabs>
        <w:tab w:val="num" w:pos="284"/>
      </w:tabs>
      <w:spacing w:after="60"/>
      <w:ind w:left="284" w:hanging="284"/>
    </w:pPr>
  </w:style>
  <w:style w:type="paragraph" w:customStyle="1" w:styleId="BulletLevel2">
    <w:name w:val="Bullet (Level 2)"/>
    <w:basedOn w:val="Normal"/>
    <w:uiPriority w:val="1"/>
    <w:qFormat/>
    <w:rsid w:val="00322CF7"/>
    <w:pPr>
      <w:numPr>
        <w:ilvl w:val="1"/>
        <w:numId w:val="6"/>
      </w:numPr>
      <w:spacing w:after="60"/>
      <w:ind w:left="568"/>
    </w:pPr>
  </w:style>
  <w:style w:type="paragraph" w:customStyle="1" w:styleId="BulletLevel3">
    <w:name w:val="Bullet (Level 3)"/>
    <w:basedOn w:val="Normal"/>
    <w:uiPriority w:val="1"/>
    <w:qFormat/>
    <w:rsid w:val="00322CF7"/>
    <w:pPr>
      <w:tabs>
        <w:tab w:val="num" w:pos="284"/>
      </w:tabs>
      <w:spacing w:after="60"/>
      <w:ind w:left="284" w:hanging="284"/>
    </w:pPr>
  </w:style>
  <w:style w:type="numbering" w:customStyle="1" w:styleId="LMBulletList">
    <w:name w:val="LM Bullet List"/>
    <w:uiPriority w:val="99"/>
    <w:rsid w:val="00322CF7"/>
    <w:pPr>
      <w:numPr>
        <w:numId w:val="1"/>
      </w:numPr>
    </w:p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single space,fn,A,Text,FOOTNOTES,f,ft"/>
    <w:basedOn w:val="Normal"/>
    <w:link w:val="FootnoteTextChar"/>
    <w:uiPriority w:val="99"/>
    <w:qFormat/>
    <w:rsid w:val="00322CF7"/>
    <w:rPr>
      <w:color w:val="FFC000" w:themeColor="accent4"/>
      <w:sz w:val="16"/>
      <w:szCs w:val="20"/>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single space Char,fn Char"/>
    <w:basedOn w:val="DefaultParagraphFont"/>
    <w:link w:val="FootnoteText"/>
    <w:uiPriority w:val="99"/>
    <w:rsid w:val="00322CF7"/>
    <w:rPr>
      <w:color w:val="FFC000" w:themeColor="accent4"/>
      <w:sz w:val="16"/>
      <w:szCs w:val="20"/>
      <w:lang w:val="en-GB"/>
    </w:rPr>
  </w:style>
  <w:style w:type="character" w:styleId="FootnoteReference">
    <w:name w:val="footnote reference"/>
    <w:aliases w:val="BVI fnr,BVI fnr + Times New Roman,11 pt,Black,callout,16 Point,Superscript 6 Point,nota pié di pagina,Times 10 Point,Exposant 3 Point,Footnote symbol,Footnote reference number,EN Footnote Reference,note TESI,ftref,Re,SUPERS,BVI f,R,fr"/>
    <w:basedOn w:val="DefaultParagraphFont"/>
    <w:link w:val="BVIfnrCarCar"/>
    <w:uiPriority w:val="99"/>
    <w:qFormat/>
    <w:rsid w:val="00322CF7"/>
    <w:rPr>
      <w:vertAlign w:val="superscript"/>
    </w:rPr>
  </w:style>
  <w:style w:type="paragraph" w:styleId="Caption">
    <w:name w:val="caption"/>
    <w:basedOn w:val="Normal"/>
    <w:next w:val="Normal"/>
    <w:qFormat/>
    <w:rsid w:val="00322CF7"/>
    <w:pPr>
      <w:spacing w:before="180"/>
    </w:pPr>
    <w:rPr>
      <w:iCs/>
      <w:color w:val="FFC000" w:themeColor="accent4"/>
      <w:sz w:val="16"/>
      <w:szCs w:val="18"/>
    </w:rPr>
  </w:style>
  <w:style w:type="table" w:customStyle="1" w:styleId="LMStandardTable">
    <w:name w:val="LM Standard Table"/>
    <w:basedOn w:val="TableNormal"/>
    <w:uiPriority w:val="99"/>
    <w:rsid w:val="00322CF7"/>
    <w:pPr>
      <w:ind w:left="57" w:right="57"/>
    </w:pPr>
    <w:rPr>
      <w:sz w:val="22"/>
      <w:szCs w:val="22"/>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57" w:type="dxa"/>
        <w:right w:w="0" w:type="dxa"/>
      </w:tblCellMar>
    </w:tblPr>
    <w:tcPr>
      <w:shd w:val="clear" w:color="auto" w:fill="E9E9E9"/>
    </w:tcPr>
    <w:tblStylePr w:type="firstRow">
      <w:rPr>
        <w:b/>
        <w:color w:val="FFFFFF" w:themeColor="background1"/>
      </w:rPr>
      <w:tblPr/>
      <w:tcPr>
        <w:shd w:val="clear" w:color="auto" w:fill="4472C4" w:themeFill="accent1"/>
      </w:tcPr>
    </w:tblStylePr>
    <w:tblStylePr w:type="firstCol">
      <w:tblPr/>
      <w:tcPr>
        <w:shd w:val="clear" w:color="auto" w:fill="C1DA79"/>
      </w:tcPr>
    </w:tblStylePr>
  </w:style>
  <w:style w:type="paragraph" w:customStyle="1" w:styleId="BoxHead">
    <w:name w:val="Box Head"/>
    <w:basedOn w:val="Normal"/>
    <w:uiPriority w:val="1"/>
    <w:qFormat/>
    <w:rsid w:val="00322CF7"/>
    <w:pPr>
      <w:spacing w:after="120"/>
    </w:pPr>
    <w:rPr>
      <w:rFonts w:eastAsia="Times New Roman" w:cs="Times New Roman"/>
      <w:b/>
      <w:sz w:val="24"/>
      <w:szCs w:val="20"/>
      <w:lang w:eastAsia="en-GB"/>
    </w:rPr>
  </w:style>
  <w:style w:type="paragraph" w:styleId="Quote">
    <w:name w:val="Quote"/>
    <w:basedOn w:val="Normal"/>
    <w:next w:val="Normal"/>
    <w:link w:val="QuoteChar"/>
    <w:uiPriority w:val="1"/>
    <w:qFormat/>
    <w:rsid w:val="00322CF7"/>
    <w:rPr>
      <w:i/>
      <w:iCs/>
      <w:color w:val="FFC000" w:themeColor="accent4"/>
    </w:rPr>
  </w:style>
  <w:style w:type="character" w:customStyle="1" w:styleId="QuoteChar">
    <w:name w:val="Quote Char"/>
    <w:basedOn w:val="DefaultParagraphFont"/>
    <w:link w:val="Quote"/>
    <w:uiPriority w:val="1"/>
    <w:rsid w:val="00322CF7"/>
    <w:rPr>
      <w:i/>
      <w:iCs/>
      <w:color w:val="FFC000" w:themeColor="accent4"/>
      <w:sz w:val="21"/>
      <w:szCs w:val="22"/>
      <w:lang w:val="en-GB"/>
    </w:rPr>
  </w:style>
  <w:style w:type="paragraph" w:styleId="Title">
    <w:name w:val="Title"/>
    <w:basedOn w:val="Normal"/>
    <w:link w:val="TitleChar"/>
    <w:qFormat/>
    <w:rsid w:val="00322CF7"/>
    <w:pPr>
      <w:contextualSpacing/>
      <w:jc w:val="right"/>
    </w:pPr>
    <w:rPr>
      <w:rFonts w:asciiTheme="majorHAnsi" w:eastAsiaTheme="majorEastAsia" w:hAnsiTheme="majorHAnsi" w:cstheme="majorBidi"/>
      <w:b/>
      <w:color w:val="44546A" w:themeColor="text2"/>
      <w:kern w:val="28"/>
      <w:sz w:val="50"/>
      <w:szCs w:val="56"/>
    </w:rPr>
  </w:style>
  <w:style w:type="character" w:customStyle="1" w:styleId="TitleChar">
    <w:name w:val="Title Char"/>
    <w:basedOn w:val="DefaultParagraphFont"/>
    <w:link w:val="Title"/>
    <w:uiPriority w:val="1"/>
    <w:rsid w:val="00322CF7"/>
    <w:rPr>
      <w:rFonts w:asciiTheme="majorHAnsi" w:eastAsiaTheme="majorEastAsia" w:hAnsiTheme="majorHAnsi" w:cstheme="majorBidi"/>
      <w:b/>
      <w:color w:val="44546A" w:themeColor="text2"/>
      <w:kern w:val="28"/>
      <w:sz w:val="50"/>
      <w:szCs w:val="56"/>
      <w:lang w:val="en-GB"/>
    </w:rPr>
  </w:style>
  <w:style w:type="paragraph" w:styleId="Subtitle">
    <w:name w:val="Subtitle"/>
    <w:basedOn w:val="Normal"/>
    <w:next w:val="Normal"/>
    <w:link w:val="SubtitleChar"/>
    <w:qFormat/>
    <w:rsid w:val="00322CF7"/>
    <w:pPr>
      <w:numPr>
        <w:ilvl w:val="1"/>
      </w:numPr>
      <w:spacing w:before="360"/>
      <w:contextualSpacing/>
      <w:jc w:val="right"/>
    </w:pPr>
    <w:rPr>
      <w:rFonts w:eastAsiaTheme="minorEastAsia"/>
      <w:color w:val="44546A" w:themeColor="text2"/>
      <w:sz w:val="36"/>
    </w:rPr>
  </w:style>
  <w:style w:type="character" w:customStyle="1" w:styleId="SubtitleChar">
    <w:name w:val="Subtitle Char"/>
    <w:basedOn w:val="DefaultParagraphFont"/>
    <w:link w:val="Subtitle"/>
    <w:uiPriority w:val="1"/>
    <w:rsid w:val="00322CF7"/>
    <w:rPr>
      <w:rFonts w:eastAsiaTheme="minorEastAsia"/>
      <w:color w:val="44546A" w:themeColor="text2"/>
      <w:sz w:val="36"/>
      <w:szCs w:val="22"/>
      <w:lang w:val="en-GB"/>
    </w:rPr>
  </w:style>
  <w:style w:type="paragraph" w:styleId="TOCHeading">
    <w:name w:val="TOC Heading"/>
    <w:basedOn w:val="Heading1"/>
    <w:next w:val="Normal"/>
    <w:unhideWhenUsed/>
    <w:qFormat/>
    <w:rsid w:val="00322CF7"/>
    <w:pPr>
      <w:outlineLvl w:val="9"/>
    </w:pPr>
    <w:rPr>
      <w:lang w:val="en-US"/>
    </w:rPr>
  </w:style>
  <w:style w:type="paragraph" w:styleId="TOC1">
    <w:name w:val="toc 1"/>
    <w:basedOn w:val="Normal"/>
    <w:next w:val="Normal"/>
    <w:autoRedefine/>
    <w:uiPriority w:val="39"/>
    <w:unhideWhenUsed/>
    <w:rsid w:val="00322CF7"/>
    <w:pPr>
      <w:spacing w:before="120" w:after="0"/>
    </w:pPr>
    <w:rPr>
      <w:rFonts w:cstheme="minorHAnsi"/>
      <w:b/>
      <w:bCs/>
      <w:i/>
      <w:iCs/>
      <w:sz w:val="24"/>
      <w:szCs w:val="24"/>
    </w:rPr>
  </w:style>
  <w:style w:type="paragraph" w:styleId="TOC2">
    <w:name w:val="toc 2"/>
    <w:basedOn w:val="Normal"/>
    <w:next w:val="Normal"/>
    <w:autoRedefine/>
    <w:uiPriority w:val="39"/>
    <w:unhideWhenUsed/>
    <w:rsid w:val="00322CF7"/>
    <w:pPr>
      <w:spacing w:before="120" w:after="0"/>
      <w:ind w:left="210"/>
    </w:pPr>
    <w:rPr>
      <w:rFonts w:cstheme="minorHAnsi"/>
      <w:b/>
      <w:bCs/>
      <w:sz w:val="22"/>
    </w:rPr>
  </w:style>
  <w:style w:type="paragraph" w:styleId="TOC3">
    <w:name w:val="toc 3"/>
    <w:basedOn w:val="Normal"/>
    <w:next w:val="Normal"/>
    <w:autoRedefine/>
    <w:uiPriority w:val="39"/>
    <w:unhideWhenUsed/>
    <w:rsid w:val="00322CF7"/>
    <w:pPr>
      <w:spacing w:after="0"/>
      <w:ind w:left="420"/>
    </w:pPr>
    <w:rPr>
      <w:rFonts w:cstheme="minorHAnsi"/>
      <w:sz w:val="20"/>
      <w:szCs w:val="20"/>
    </w:rPr>
  </w:style>
  <w:style w:type="character" w:styleId="Hyperlink">
    <w:name w:val="Hyperlink"/>
    <w:basedOn w:val="DefaultParagraphFont"/>
    <w:uiPriority w:val="99"/>
    <w:rsid w:val="00322CF7"/>
    <w:rPr>
      <w:color w:val="0563C1" w:themeColor="hyperlink"/>
      <w:u w:val="single"/>
    </w:rPr>
  </w:style>
  <w:style w:type="table" w:customStyle="1" w:styleId="LMBlankTable">
    <w:name w:val="LM Blank Table"/>
    <w:basedOn w:val="TableNormal"/>
    <w:uiPriority w:val="99"/>
    <w:rsid w:val="00322CF7"/>
    <w:rPr>
      <w:sz w:val="22"/>
      <w:szCs w:val="22"/>
      <w:lang w:val="en-GB"/>
    </w:rPr>
    <w:tblPr>
      <w:tblCellMar>
        <w:left w:w="0" w:type="dxa"/>
        <w:right w:w="0" w:type="dxa"/>
      </w:tblCellMar>
    </w:tblPr>
  </w:style>
  <w:style w:type="paragraph" w:styleId="NoSpacing">
    <w:name w:val="No Spacing"/>
    <w:link w:val="NoSpacingChar"/>
    <w:uiPriority w:val="1"/>
    <w:qFormat/>
    <w:rsid w:val="00322CF7"/>
    <w:pPr>
      <w:spacing w:line="276" w:lineRule="auto"/>
    </w:pPr>
    <w:rPr>
      <w:sz w:val="21"/>
      <w:szCs w:val="22"/>
      <w:lang w:val="en-GB"/>
    </w:rPr>
  </w:style>
  <w:style w:type="paragraph" w:customStyle="1" w:styleId="Heading1Numbered">
    <w:name w:val="Heading 1 (Numbered)"/>
    <w:basedOn w:val="Heading1"/>
    <w:next w:val="BodyText"/>
    <w:uiPriority w:val="1"/>
    <w:qFormat/>
    <w:rsid w:val="00322CF7"/>
    <w:pPr>
      <w:numPr>
        <w:numId w:val="8"/>
      </w:numPr>
      <w:tabs>
        <w:tab w:val="clear" w:pos="737"/>
      </w:tabs>
      <w:ind w:left="720" w:hanging="360"/>
    </w:pPr>
  </w:style>
  <w:style w:type="paragraph" w:customStyle="1" w:styleId="Heading2Numbered">
    <w:name w:val="Heading 2 (Numbered)"/>
    <w:basedOn w:val="Heading2"/>
    <w:next w:val="BodyText"/>
    <w:uiPriority w:val="1"/>
    <w:qFormat/>
    <w:rsid w:val="00322CF7"/>
    <w:pPr>
      <w:numPr>
        <w:ilvl w:val="1"/>
        <w:numId w:val="8"/>
      </w:numPr>
    </w:pPr>
  </w:style>
  <w:style w:type="paragraph" w:customStyle="1" w:styleId="Heading3Numbered">
    <w:name w:val="Heading 3 (Numbered)"/>
    <w:basedOn w:val="Heading3"/>
    <w:next w:val="BodyText"/>
    <w:uiPriority w:val="1"/>
    <w:qFormat/>
    <w:rsid w:val="00322CF7"/>
    <w:pPr>
      <w:numPr>
        <w:ilvl w:val="2"/>
        <w:numId w:val="8"/>
      </w:numPr>
    </w:pPr>
  </w:style>
  <w:style w:type="paragraph" w:customStyle="1" w:styleId="Heading4Numbered">
    <w:name w:val="Heading 4 (Numbered)"/>
    <w:basedOn w:val="Heading4"/>
    <w:next w:val="BodyText"/>
    <w:uiPriority w:val="1"/>
    <w:qFormat/>
    <w:rsid w:val="00322CF7"/>
    <w:pPr>
      <w:numPr>
        <w:ilvl w:val="3"/>
        <w:numId w:val="8"/>
      </w:numPr>
    </w:pPr>
  </w:style>
  <w:style w:type="paragraph" w:customStyle="1" w:styleId="Heading5Numbered">
    <w:name w:val="Heading 5 (Numbered)"/>
    <w:basedOn w:val="Heading5"/>
    <w:next w:val="BodyText"/>
    <w:uiPriority w:val="1"/>
    <w:qFormat/>
    <w:rsid w:val="00322CF7"/>
    <w:pPr>
      <w:numPr>
        <w:ilvl w:val="4"/>
        <w:numId w:val="8"/>
      </w:numPr>
    </w:pPr>
  </w:style>
  <w:style w:type="numbering" w:customStyle="1" w:styleId="LMNumberedHeadingList">
    <w:name w:val="LM Numbered Heading List"/>
    <w:uiPriority w:val="99"/>
    <w:rsid w:val="00322CF7"/>
    <w:pPr>
      <w:numPr>
        <w:numId w:val="2"/>
      </w:numPr>
    </w:pPr>
  </w:style>
  <w:style w:type="paragraph" w:customStyle="1" w:styleId="NumberedBulletLevel1">
    <w:name w:val="Numbered Bullet (Level 1)"/>
    <w:basedOn w:val="Normal"/>
    <w:uiPriority w:val="1"/>
    <w:qFormat/>
    <w:rsid w:val="00322CF7"/>
    <w:pPr>
      <w:numPr>
        <w:numId w:val="4"/>
      </w:numPr>
      <w:spacing w:after="120"/>
    </w:pPr>
  </w:style>
  <w:style w:type="paragraph" w:customStyle="1" w:styleId="NumberedBulletLevel2">
    <w:name w:val="Numbered Bullet (Level 2)"/>
    <w:basedOn w:val="Normal"/>
    <w:uiPriority w:val="1"/>
    <w:qFormat/>
    <w:rsid w:val="00322CF7"/>
    <w:pPr>
      <w:numPr>
        <w:ilvl w:val="1"/>
        <w:numId w:val="4"/>
      </w:numPr>
      <w:spacing w:after="120"/>
    </w:pPr>
  </w:style>
  <w:style w:type="paragraph" w:customStyle="1" w:styleId="NumberedBulletLevel3">
    <w:name w:val="Numbered Bullet (Level 3)"/>
    <w:basedOn w:val="Normal"/>
    <w:uiPriority w:val="1"/>
    <w:qFormat/>
    <w:rsid w:val="00322CF7"/>
    <w:pPr>
      <w:numPr>
        <w:ilvl w:val="2"/>
        <w:numId w:val="4"/>
      </w:numPr>
      <w:spacing w:after="120"/>
    </w:pPr>
  </w:style>
  <w:style w:type="numbering" w:customStyle="1" w:styleId="LMNumberedBulletList">
    <w:name w:val="LM Numbered Bullet List"/>
    <w:uiPriority w:val="99"/>
    <w:rsid w:val="00322CF7"/>
    <w:pPr>
      <w:numPr>
        <w:numId w:val="3"/>
      </w:numPr>
    </w:pPr>
  </w:style>
  <w:style w:type="paragraph" w:styleId="BalloonText">
    <w:name w:val="Balloon Text"/>
    <w:basedOn w:val="Normal"/>
    <w:link w:val="BalloonTextChar"/>
    <w:semiHidden/>
    <w:rsid w:val="00322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F7"/>
    <w:rPr>
      <w:rFonts w:ascii="Segoe UI" w:hAnsi="Segoe UI" w:cs="Segoe UI"/>
      <w:sz w:val="18"/>
      <w:szCs w:val="18"/>
      <w:lang w:val="en-GB"/>
    </w:rPr>
  </w:style>
  <w:style w:type="paragraph" w:styleId="EndnoteText">
    <w:name w:val="endnote text"/>
    <w:basedOn w:val="Normal"/>
    <w:link w:val="EndnoteTextChar"/>
    <w:rsid w:val="00322CF7"/>
    <w:rPr>
      <w:color w:val="FFC000" w:themeColor="accent4"/>
      <w:sz w:val="16"/>
      <w:szCs w:val="20"/>
    </w:rPr>
  </w:style>
  <w:style w:type="character" w:customStyle="1" w:styleId="EndnoteTextChar">
    <w:name w:val="Endnote Text Char"/>
    <w:basedOn w:val="DefaultParagraphFont"/>
    <w:link w:val="EndnoteText"/>
    <w:uiPriority w:val="1"/>
    <w:rsid w:val="00322CF7"/>
    <w:rPr>
      <w:color w:val="FFC000" w:themeColor="accent4"/>
      <w:sz w:val="16"/>
      <w:szCs w:val="20"/>
      <w:lang w:val="en-GB"/>
    </w:rPr>
  </w:style>
  <w:style w:type="character" w:styleId="EndnoteReference">
    <w:name w:val="endnote reference"/>
    <w:basedOn w:val="DefaultParagraphFont"/>
    <w:uiPriority w:val="1"/>
    <w:rsid w:val="00322CF7"/>
    <w:rPr>
      <w:vertAlign w:val="superscript"/>
    </w:rPr>
  </w:style>
  <w:style w:type="paragraph" w:customStyle="1" w:styleId="Heading1Appendix">
    <w:name w:val="Heading 1 (Appendix)"/>
    <w:basedOn w:val="Heading1"/>
    <w:next w:val="BodyText"/>
    <w:uiPriority w:val="2"/>
    <w:qFormat/>
    <w:rsid w:val="00322CF7"/>
    <w:pPr>
      <w:numPr>
        <w:ilvl w:val="5"/>
        <w:numId w:val="8"/>
      </w:numPr>
    </w:pPr>
  </w:style>
  <w:style w:type="paragraph" w:customStyle="1" w:styleId="Heading2Appendix">
    <w:name w:val="Heading 2 (Appendix)"/>
    <w:basedOn w:val="Normal"/>
    <w:next w:val="BodyText"/>
    <w:uiPriority w:val="2"/>
    <w:qFormat/>
    <w:rsid w:val="00322CF7"/>
    <w:pPr>
      <w:numPr>
        <w:numId w:val="7"/>
      </w:numPr>
      <w:pBdr>
        <w:bottom w:val="single" w:sz="4" w:space="4" w:color="4472C4" w:themeColor="accent1"/>
      </w:pBdr>
      <w:spacing w:before="300" w:after="120"/>
    </w:pPr>
    <w:rPr>
      <w:b/>
      <w:color w:val="4472C4" w:themeColor="accent1"/>
      <w:sz w:val="28"/>
    </w:rPr>
  </w:style>
  <w:style w:type="paragraph" w:customStyle="1" w:styleId="Heading3Appendix">
    <w:name w:val="Heading 3 (Appendix)"/>
    <w:basedOn w:val="Normal"/>
    <w:next w:val="BodyText"/>
    <w:uiPriority w:val="2"/>
    <w:qFormat/>
    <w:rsid w:val="00322CF7"/>
    <w:pPr>
      <w:numPr>
        <w:ilvl w:val="1"/>
        <w:numId w:val="7"/>
      </w:numPr>
      <w:spacing w:before="300" w:after="120"/>
    </w:pPr>
    <w:rPr>
      <w:b/>
      <w:color w:val="4472C4" w:themeColor="accent1"/>
      <w:sz w:val="24"/>
    </w:rPr>
  </w:style>
  <w:style w:type="numbering" w:customStyle="1" w:styleId="LMAppendixList">
    <w:name w:val="LM Appendix List"/>
    <w:uiPriority w:val="99"/>
    <w:rsid w:val="00322CF7"/>
    <w:pPr>
      <w:numPr>
        <w:numId w:val="5"/>
      </w:numPr>
    </w:pPr>
  </w:style>
  <w:style w:type="paragraph" w:customStyle="1" w:styleId="Heading4Appendix">
    <w:name w:val="Heading 4 (Appendix)"/>
    <w:basedOn w:val="Normal"/>
    <w:uiPriority w:val="2"/>
    <w:qFormat/>
    <w:rsid w:val="00322CF7"/>
    <w:pPr>
      <w:numPr>
        <w:ilvl w:val="2"/>
        <w:numId w:val="7"/>
      </w:numPr>
      <w:spacing w:before="240" w:after="120"/>
    </w:pPr>
    <w:rPr>
      <w:i/>
      <w:color w:val="4472C4" w:themeColor="accent1"/>
    </w:rPr>
  </w:style>
  <w:style w:type="paragraph" w:customStyle="1" w:styleId="Heading5Appendix">
    <w:name w:val="Heading 5 (Appendix)"/>
    <w:basedOn w:val="Normal"/>
    <w:uiPriority w:val="2"/>
    <w:qFormat/>
    <w:rsid w:val="00322CF7"/>
    <w:pPr>
      <w:numPr>
        <w:ilvl w:val="3"/>
        <w:numId w:val="7"/>
      </w:numPr>
      <w:spacing w:before="240" w:after="120"/>
    </w:pPr>
    <w:rPr>
      <w:i/>
      <w:color w:val="FFC000" w:themeColor="accent4"/>
    </w:rPr>
  </w:style>
  <w:style w:type="paragraph" w:customStyle="1" w:styleId="BackPageContact">
    <w:name w:val="Back Page Contact"/>
    <w:basedOn w:val="NoSpacing"/>
    <w:uiPriority w:val="1"/>
    <w:qFormat/>
    <w:rsid w:val="00322CF7"/>
    <w:rPr>
      <w:color w:val="FFFFFF" w:themeColor="background1"/>
      <w:sz w:val="22"/>
    </w:rPr>
  </w:style>
  <w:style w:type="table" w:customStyle="1" w:styleId="LMDefaultTable">
    <w:name w:val="LM Default Table"/>
    <w:basedOn w:val="TableNormal"/>
    <w:uiPriority w:val="99"/>
    <w:rsid w:val="00322CF7"/>
    <w:pPr>
      <w:ind w:left="57" w:right="57"/>
    </w:pPr>
    <w:rPr>
      <w:sz w:val="22"/>
      <w:szCs w:val="22"/>
      <w:lang w:val="en-GB"/>
    </w:rPr>
    <w:tblPr>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CellMar>
        <w:top w:w="57" w:type="dxa"/>
        <w:left w:w="0" w:type="dxa"/>
        <w:bottom w:w="57" w:type="dxa"/>
        <w:right w:w="0" w:type="dxa"/>
      </w:tblCellMar>
    </w:tblPr>
    <w:tcPr>
      <w:shd w:val="clear" w:color="auto" w:fill="auto"/>
    </w:tcPr>
    <w:tblStylePr w:type="firstCol">
      <w:rPr>
        <w:b w:val="0"/>
        <w:color w:val="auto"/>
      </w:rPr>
    </w:tblStylePr>
  </w:style>
  <w:style w:type="paragraph" w:customStyle="1" w:styleId="TableText">
    <w:name w:val="Table Text"/>
    <w:basedOn w:val="BodyText"/>
    <w:qFormat/>
    <w:rsid w:val="00322CF7"/>
    <w:pPr>
      <w:autoSpaceDE/>
      <w:autoSpaceDN/>
      <w:adjustRightInd/>
      <w:spacing w:after="0" w:line="240" w:lineRule="exact"/>
      <w:textAlignment w:val="auto"/>
    </w:pPr>
    <w:rPr>
      <w:rFonts w:asciiTheme="minorHAnsi" w:hAnsiTheme="minorHAnsi" w:cstheme="minorBidi"/>
      <w:color w:val="44546A" w:themeColor="text2"/>
      <w:sz w:val="20"/>
      <w:szCs w:val="20"/>
      <w:lang w:val="en-GB"/>
    </w:rPr>
  </w:style>
  <w:style w:type="character" w:styleId="Strong">
    <w:name w:val="Strong"/>
    <w:basedOn w:val="DefaultParagraphFont"/>
    <w:uiPriority w:val="22"/>
    <w:qFormat/>
    <w:rsid w:val="00322CF7"/>
    <w:rPr>
      <w:b/>
      <w:bCs/>
    </w:rPr>
  </w:style>
  <w:style w:type="paragraph" w:customStyle="1" w:styleId="TableBullet">
    <w:name w:val="Table Bullet"/>
    <w:basedOn w:val="Normal"/>
    <w:uiPriority w:val="1"/>
    <w:qFormat/>
    <w:rsid w:val="00322CF7"/>
    <w:pPr>
      <w:numPr>
        <w:numId w:val="9"/>
      </w:numPr>
      <w:spacing w:before="100" w:beforeAutospacing="1" w:after="100" w:afterAutospacing="1" w:line="240" w:lineRule="auto"/>
      <w:ind w:right="57"/>
    </w:pPr>
    <w:rPr>
      <w:rFonts w:ascii="Arial" w:eastAsia="Times New Roman" w:hAnsi="Arial" w:cs="Arial"/>
      <w:sz w:val="18"/>
      <w:szCs w:val="18"/>
    </w:rPr>
  </w:style>
  <w:style w:type="table" w:customStyle="1" w:styleId="LMStandardTable1">
    <w:name w:val="LM Standard Table 1"/>
    <w:basedOn w:val="TableNormal"/>
    <w:uiPriority w:val="99"/>
    <w:rsid w:val="00322CF7"/>
    <w:pPr>
      <w:ind w:left="57" w:right="57"/>
    </w:pPr>
    <w:rPr>
      <w:sz w:val="22"/>
      <w:szCs w:val="22"/>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57" w:type="dxa"/>
        <w:right w:w="0" w:type="dxa"/>
      </w:tblCellMar>
    </w:tblPr>
    <w:tcPr>
      <w:shd w:val="clear" w:color="auto" w:fill="E7E6E6" w:themeFill="background2"/>
    </w:tcPr>
    <w:tblStylePr w:type="firstRow">
      <w:rPr>
        <w:b/>
        <w:color w:val="FFFFFF" w:themeColor="background1"/>
      </w:rPr>
      <w:tblPr/>
      <w:tcPr>
        <w:shd w:val="clear" w:color="auto" w:fill="4472C4" w:themeFill="accent1"/>
      </w:tcPr>
    </w:tblStylePr>
    <w:tblStylePr w:type="firstCol">
      <w:tblPr/>
      <w:tcPr>
        <w:shd w:val="clear" w:color="auto" w:fill="8EAADB" w:themeFill="accent1" w:themeFillTint="99"/>
      </w:tcPr>
    </w:tblStylePr>
  </w:style>
  <w:style w:type="table" w:customStyle="1" w:styleId="LMStandardTable2">
    <w:name w:val="LM Standard Table 2"/>
    <w:basedOn w:val="TableNormal"/>
    <w:uiPriority w:val="99"/>
    <w:rsid w:val="00322CF7"/>
    <w:pPr>
      <w:ind w:left="57" w:right="57"/>
    </w:pPr>
    <w:rPr>
      <w:sz w:val="22"/>
      <w:szCs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0" w:type="dxa"/>
        <w:bottom w:w="57" w:type="dxa"/>
        <w:right w:w="0" w:type="dxa"/>
      </w:tblCellMar>
    </w:tblPr>
  </w:style>
  <w:style w:type="character" w:customStyle="1" w:styleId="ListParagraphChar">
    <w:name w:val="List Paragraph Char"/>
    <w:aliases w:val="List Paragraph Aktis Char,Bullet Points Char,Párrafo de lista Char,Recommendation Char,OBC Bullet Char,Recommendatio Char,Dot pt Char,F5 List Paragraph Char,List Paragraph1 Char,No Spacing1 Char,List Paragraph Char Char Char Char"/>
    <w:link w:val="ListParagraph"/>
    <w:uiPriority w:val="34"/>
    <w:qFormat/>
    <w:locked/>
    <w:rsid w:val="00322CF7"/>
    <w:rPr>
      <w:sz w:val="21"/>
      <w:szCs w:val="22"/>
      <w:lang w:val="en-GB"/>
    </w:rPr>
  </w:style>
  <w:style w:type="character" w:styleId="CommentReference">
    <w:name w:val="annotation reference"/>
    <w:basedOn w:val="DefaultParagraphFont"/>
    <w:unhideWhenUsed/>
    <w:rsid w:val="00322CF7"/>
    <w:rPr>
      <w:sz w:val="16"/>
      <w:szCs w:val="16"/>
    </w:rPr>
  </w:style>
  <w:style w:type="paragraph" w:styleId="CommentText">
    <w:name w:val="annotation text"/>
    <w:basedOn w:val="Normal"/>
    <w:link w:val="CommentTextChar"/>
    <w:uiPriority w:val="99"/>
    <w:unhideWhenUsed/>
    <w:rsid w:val="00322CF7"/>
    <w:pPr>
      <w:spacing w:line="240" w:lineRule="auto"/>
    </w:pPr>
    <w:rPr>
      <w:sz w:val="20"/>
      <w:szCs w:val="20"/>
    </w:rPr>
  </w:style>
  <w:style w:type="character" w:customStyle="1" w:styleId="CommentTextChar">
    <w:name w:val="Comment Text Char"/>
    <w:basedOn w:val="DefaultParagraphFont"/>
    <w:link w:val="CommentText"/>
    <w:uiPriority w:val="99"/>
    <w:rsid w:val="00322CF7"/>
    <w:rPr>
      <w:sz w:val="20"/>
      <w:szCs w:val="20"/>
      <w:lang w:val="en-GB"/>
    </w:rPr>
  </w:style>
  <w:style w:type="paragraph" w:styleId="CommentSubject">
    <w:name w:val="annotation subject"/>
    <w:basedOn w:val="CommentText"/>
    <w:next w:val="CommentText"/>
    <w:link w:val="CommentSubjectChar"/>
    <w:unhideWhenUsed/>
    <w:rsid w:val="00322CF7"/>
    <w:rPr>
      <w:b/>
      <w:bCs/>
    </w:rPr>
  </w:style>
  <w:style w:type="character" w:customStyle="1" w:styleId="CommentSubjectChar">
    <w:name w:val="Comment Subject Char"/>
    <w:basedOn w:val="CommentTextChar"/>
    <w:link w:val="CommentSubject"/>
    <w:rsid w:val="00322CF7"/>
    <w:rPr>
      <w:b/>
      <w:bCs/>
      <w:sz w:val="20"/>
      <w:szCs w:val="20"/>
      <w:lang w:val="en-GB"/>
    </w:rPr>
  </w:style>
  <w:style w:type="paragraph" w:styleId="NormalWeb">
    <w:name w:val="Normal (Web)"/>
    <w:basedOn w:val="Normal"/>
    <w:uiPriority w:val="99"/>
    <w:unhideWhenUsed/>
    <w:rsid w:val="00322CF7"/>
    <w:pPr>
      <w:spacing w:after="120" w:line="240" w:lineRule="auto"/>
      <w:jc w:val="both"/>
    </w:pPr>
    <w:rPr>
      <w:rFonts w:ascii="Times New Roman" w:hAnsi="Times New Roman" w:cs="Times New Roman"/>
      <w:sz w:val="24"/>
      <w:szCs w:val="24"/>
    </w:rPr>
  </w:style>
  <w:style w:type="character" w:customStyle="1" w:styleId="EFSABODYCOPYChar">
    <w:name w:val="EFSA BODY COPY Char"/>
    <w:basedOn w:val="DefaultParagraphFont"/>
    <w:link w:val="EFSABODYCOPY"/>
    <w:locked/>
    <w:rsid w:val="00322CF7"/>
    <w:rPr>
      <w:rFonts w:ascii="Verdana" w:eastAsia="Calibri" w:hAnsi="Verdana" w:cs="Times New Roman"/>
      <w:sz w:val="20"/>
    </w:rPr>
  </w:style>
  <w:style w:type="paragraph" w:customStyle="1" w:styleId="EFSABODYCOPY">
    <w:name w:val="EFSA BODY COPY"/>
    <w:basedOn w:val="Normal"/>
    <w:link w:val="EFSABODYCOPYChar"/>
    <w:qFormat/>
    <w:rsid w:val="00322CF7"/>
    <w:pPr>
      <w:spacing w:after="120" w:line="240" w:lineRule="auto"/>
    </w:pPr>
    <w:rPr>
      <w:rFonts w:ascii="Verdana" w:eastAsia="Calibri" w:hAnsi="Verdana" w:cs="Times New Roman"/>
      <w:sz w:val="20"/>
      <w:szCs w:val="24"/>
    </w:rPr>
  </w:style>
  <w:style w:type="character" w:customStyle="1" w:styleId="DocumentTitleChar">
    <w:name w:val="Document_Title Char"/>
    <w:link w:val="DocumentTitle"/>
    <w:locked/>
    <w:rsid w:val="00322CF7"/>
    <w:rPr>
      <w:rFonts w:ascii="Tahoma" w:eastAsia="Times New Roman" w:hAnsi="Tahoma" w:cs="Arial"/>
      <w:b/>
      <w:bCs/>
      <w:caps/>
      <w:kern w:val="24"/>
      <w:sz w:val="40"/>
      <w:szCs w:val="40"/>
      <w:lang w:eastAsia="fr-FR"/>
    </w:rPr>
  </w:style>
  <w:style w:type="paragraph" w:customStyle="1" w:styleId="DocumentTitle">
    <w:name w:val="Document_Title"/>
    <w:basedOn w:val="Normal"/>
    <w:link w:val="DocumentTitleChar"/>
    <w:rsid w:val="00322CF7"/>
    <w:pPr>
      <w:widowControl w:val="0"/>
      <w:spacing w:after="0" w:line="240" w:lineRule="auto"/>
      <w:ind w:left="-52" w:hanging="1134"/>
      <w:jc w:val="center"/>
    </w:pPr>
    <w:rPr>
      <w:rFonts w:ascii="Tahoma" w:eastAsia="Times New Roman" w:hAnsi="Tahoma" w:cs="Arial"/>
      <w:b/>
      <w:bCs/>
      <w:caps/>
      <w:kern w:val="24"/>
      <w:sz w:val="40"/>
      <w:szCs w:val="40"/>
      <w:lang w:eastAsia="fr-FR"/>
    </w:rPr>
  </w:style>
  <w:style w:type="paragraph" w:customStyle="1" w:styleId="DocumentTitleType">
    <w:name w:val="Document_Title_Type"/>
    <w:basedOn w:val="DocumentTitle"/>
    <w:next w:val="DocumentTitle"/>
    <w:qFormat/>
    <w:rsid w:val="00322CF7"/>
    <w:pPr>
      <w:ind w:left="275" w:right="371" w:firstLine="0"/>
    </w:pPr>
    <w:rPr>
      <w:rFonts w:ascii="Arial" w:hAnsi="Arial" w:cs="Tahoma"/>
      <w:caps w:val="0"/>
      <w:sz w:val="36"/>
      <w:szCs w:val="36"/>
    </w:rPr>
  </w:style>
  <w:style w:type="table" w:customStyle="1" w:styleId="TableGrid1">
    <w:name w:val="Table Grid1"/>
    <w:basedOn w:val="TableNormal"/>
    <w:next w:val="TableGrid"/>
    <w:uiPriority w:val="59"/>
    <w:rsid w:val="00322CF7"/>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2CF7"/>
    <w:rPr>
      <w:sz w:val="21"/>
      <w:szCs w:val="22"/>
      <w:lang w:val="en-GB"/>
    </w:rPr>
  </w:style>
  <w:style w:type="character" w:styleId="Emphasis">
    <w:name w:val="Emphasis"/>
    <w:basedOn w:val="DefaultParagraphFont"/>
    <w:uiPriority w:val="20"/>
    <w:qFormat/>
    <w:rsid w:val="00322CF7"/>
    <w:rPr>
      <w:i/>
      <w:iCs/>
    </w:rPr>
  </w:style>
  <w:style w:type="character" w:customStyle="1" w:styleId="apple-converted-space">
    <w:name w:val="apple-converted-space"/>
    <w:basedOn w:val="DefaultParagraphFont"/>
    <w:rsid w:val="00322CF7"/>
  </w:style>
  <w:style w:type="paragraph" w:styleId="ListBullet">
    <w:name w:val="List Bullet"/>
    <w:basedOn w:val="Normal"/>
    <w:rsid w:val="00322CF7"/>
    <w:pPr>
      <w:numPr>
        <w:numId w:val="12"/>
      </w:numPr>
      <w:spacing w:after="240" w:line="240" w:lineRule="auto"/>
      <w:jc w:val="both"/>
    </w:pPr>
    <w:rPr>
      <w:rFonts w:ascii="Times New Roman" w:eastAsia="Times New Roman" w:hAnsi="Times New Roman" w:cs="Times New Roman"/>
      <w:sz w:val="24"/>
      <w:szCs w:val="20"/>
    </w:rPr>
  </w:style>
  <w:style w:type="paragraph" w:customStyle="1" w:styleId="BVIfnrCarCar">
    <w:name w:val="BVI fnr Car Car"/>
    <w:aliases w:val="BVI fnr Car,BVI fnr Car Car Car Car Char"/>
    <w:basedOn w:val="Normal"/>
    <w:link w:val="FootnoteReference"/>
    <w:uiPriority w:val="99"/>
    <w:rsid w:val="00322CF7"/>
    <w:pPr>
      <w:spacing w:after="160" w:line="240" w:lineRule="exact"/>
    </w:pPr>
    <w:rPr>
      <w:sz w:val="24"/>
      <w:szCs w:val="24"/>
      <w:vertAlign w:val="superscript"/>
    </w:rPr>
  </w:style>
  <w:style w:type="character" w:customStyle="1" w:styleId="NoSpacingChar">
    <w:name w:val="No Spacing Char"/>
    <w:basedOn w:val="DefaultParagraphFont"/>
    <w:link w:val="NoSpacing"/>
    <w:uiPriority w:val="1"/>
    <w:rsid w:val="00322CF7"/>
    <w:rPr>
      <w:sz w:val="21"/>
      <w:szCs w:val="22"/>
      <w:lang w:val="en-GB"/>
    </w:rPr>
  </w:style>
  <w:style w:type="paragraph" w:styleId="TOC4">
    <w:name w:val="toc 4"/>
    <w:basedOn w:val="Normal"/>
    <w:next w:val="Normal"/>
    <w:autoRedefine/>
    <w:semiHidden/>
    <w:unhideWhenUsed/>
    <w:rsid w:val="00584C7F"/>
    <w:pPr>
      <w:spacing w:after="0"/>
      <w:ind w:left="630"/>
    </w:pPr>
    <w:rPr>
      <w:rFonts w:cstheme="minorHAnsi"/>
      <w:sz w:val="20"/>
      <w:szCs w:val="20"/>
    </w:rPr>
  </w:style>
  <w:style w:type="paragraph" w:styleId="TOC5">
    <w:name w:val="toc 5"/>
    <w:basedOn w:val="Normal"/>
    <w:next w:val="Normal"/>
    <w:autoRedefine/>
    <w:semiHidden/>
    <w:unhideWhenUsed/>
    <w:rsid w:val="00584C7F"/>
    <w:pPr>
      <w:spacing w:after="0"/>
      <w:ind w:left="840"/>
    </w:pPr>
    <w:rPr>
      <w:rFonts w:cstheme="minorHAnsi"/>
      <w:sz w:val="20"/>
      <w:szCs w:val="20"/>
    </w:rPr>
  </w:style>
  <w:style w:type="paragraph" w:styleId="TOC6">
    <w:name w:val="toc 6"/>
    <w:basedOn w:val="Normal"/>
    <w:next w:val="Normal"/>
    <w:autoRedefine/>
    <w:semiHidden/>
    <w:unhideWhenUsed/>
    <w:rsid w:val="00584C7F"/>
    <w:pPr>
      <w:spacing w:after="0"/>
      <w:ind w:left="1050"/>
    </w:pPr>
    <w:rPr>
      <w:rFonts w:cstheme="minorHAnsi"/>
      <w:sz w:val="20"/>
      <w:szCs w:val="20"/>
    </w:rPr>
  </w:style>
  <w:style w:type="paragraph" w:styleId="TOC7">
    <w:name w:val="toc 7"/>
    <w:basedOn w:val="Normal"/>
    <w:next w:val="Normal"/>
    <w:autoRedefine/>
    <w:semiHidden/>
    <w:unhideWhenUsed/>
    <w:rsid w:val="00584C7F"/>
    <w:pPr>
      <w:spacing w:after="0"/>
      <w:ind w:left="1260"/>
    </w:pPr>
    <w:rPr>
      <w:rFonts w:cstheme="minorHAnsi"/>
      <w:sz w:val="20"/>
      <w:szCs w:val="20"/>
    </w:rPr>
  </w:style>
  <w:style w:type="paragraph" w:styleId="TOC8">
    <w:name w:val="toc 8"/>
    <w:basedOn w:val="Normal"/>
    <w:next w:val="Normal"/>
    <w:autoRedefine/>
    <w:semiHidden/>
    <w:unhideWhenUsed/>
    <w:rsid w:val="00584C7F"/>
    <w:pPr>
      <w:spacing w:after="0"/>
      <w:ind w:left="1470"/>
    </w:pPr>
    <w:rPr>
      <w:rFonts w:cstheme="minorHAnsi"/>
      <w:sz w:val="20"/>
      <w:szCs w:val="20"/>
    </w:rPr>
  </w:style>
  <w:style w:type="paragraph" w:styleId="TOC9">
    <w:name w:val="toc 9"/>
    <w:basedOn w:val="Normal"/>
    <w:next w:val="Normal"/>
    <w:autoRedefine/>
    <w:semiHidden/>
    <w:unhideWhenUsed/>
    <w:rsid w:val="00584C7F"/>
    <w:pPr>
      <w:spacing w:after="0"/>
      <w:ind w:left="1680"/>
    </w:pPr>
    <w:rPr>
      <w:rFonts w:cstheme="minorHAnsi"/>
      <w:sz w:val="20"/>
      <w:szCs w:val="20"/>
    </w:rPr>
  </w:style>
  <w:style w:type="character" w:customStyle="1" w:styleId="Heading6Char">
    <w:name w:val="Heading 6 Char"/>
    <w:basedOn w:val="DefaultParagraphFont"/>
    <w:link w:val="Heading6"/>
    <w:rsid w:val="005B1610"/>
    <w:rPr>
      <w:rFonts w:ascii="Arial" w:eastAsia="Times New Roman" w:hAnsi="Arial" w:cs="Times New Roman"/>
      <w:i/>
      <w:sz w:val="22"/>
      <w:szCs w:val="20"/>
      <w:lang w:val="en-GB" w:eastAsia="en-GB"/>
    </w:rPr>
  </w:style>
  <w:style w:type="character" w:customStyle="1" w:styleId="Heading7Char">
    <w:name w:val="Heading 7 Char"/>
    <w:basedOn w:val="DefaultParagraphFont"/>
    <w:link w:val="Heading7"/>
    <w:rsid w:val="005B1610"/>
    <w:rPr>
      <w:rFonts w:ascii="Arial" w:eastAsia="Times New Roman" w:hAnsi="Arial" w:cs="Times New Roman"/>
      <w:sz w:val="20"/>
      <w:szCs w:val="20"/>
      <w:lang w:val="en-GB" w:eastAsia="en-GB"/>
    </w:rPr>
  </w:style>
  <w:style w:type="character" w:customStyle="1" w:styleId="Heading8Char">
    <w:name w:val="Heading 8 Char"/>
    <w:basedOn w:val="DefaultParagraphFont"/>
    <w:link w:val="Heading8"/>
    <w:rsid w:val="005B1610"/>
    <w:rPr>
      <w:rFonts w:ascii="Arial" w:eastAsia="Times New Roman" w:hAnsi="Arial" w:cs="Times New Roman"/>
      <w:i/>
      <w:sz w:val="20"/>
      <w:szCs w:val="20"/>
      <w:lang w:val="en-GB" w:eastAsia="en-GB"/>
    </w:rPr>
  </w:style>
  <w:style w:type="character" w:customStyle="1" w:styleId="Heading9Char">
    <w:name w:val="Heading 9 Char"/>
    <w:basedOn w:val="DefaultParagraphFont"/>
    <w:link w:val="Heading9"/>
    <w:rsid w:val="005B1610"/>
    <w:rPr>
      <w:rFonts w:ascii="Arial" w:eastAsia="Times New Roman" w:hAnsi="Arial" w:cs="Times New Roman"/>
      <w:i/>
      <w:sz w:val="18"/>
      <w:szCs w:val="20"/>
      <w:lang w:val="en-GB" w:eastAsia="en-GB"/>
    </w:rPr>
  </w:style>
  <w:style w:type="paragraph" w:customStyle="1" w:styleId="Text1">
    <w:name w:val="Text 1"/>
    <w:basedOn w:val="Normal"/>
    <w:rsid w:val="005B1610"/>
    <w:pPr>
      <w:spacing w:after="240" w:line="240" w:lineRule="auto"/>
      <w:ind w:left="482"/>
      <w:jc w:val="both"/>
    </w:pPr>
    <w:rPr>
      <w:rFonts w:ascii="Arial" w:eastAsia="Times New Roman" w:hAnsi="Arial" w:cs="Times New Roman"/>
      <w:sz w:val="20"/>
      <w:szCs w:val="20"/>
      <w:lang w:eastAsia="en-GB"/>
    </w:rPr>
  </w:style>
  <w:style w:type="paragraph" w:customStyle="1" w:styleId="Text2">
    <w:name w:val="Text 2"/>
    <w:basedOn w:val="Normal"/>
    <w:rsid w:val="005B1610"/>
    <w:pPr>
      <w:tabs>
        <w:tab w:val="left" w:pos="2161"/>
      </w:tabs>
      <w:spacing w:after="240" w:line="240" w:lineRule="auto"/>
      <w:ind w:left="1202"/>
      <w:jc w:val="both"/>
    </w:pPr>
    <w:rPr>
      <w:rFonts w:ascii="Arial" w:eastAsia="Times New Roman" w:hAnsi="Arial" w:cs="Times New Roman"/>
      <w:sz w:val="20"/>
      <w:szCs w:val="20"/>
      <w:lang w:eastAsia="en-GB"/>
    </w:rPr>
  </w:style>
  <w:style w:type="paragraph" w:customStyle="1" w:styleId="Text3">
    <w:name w:val="Text 3"/>
    <w:basedOn w:val="Normal"/>
    <w:rsid w:val="005B1610"/>
    <w:pPr>
      <w:tabs>
        <w:tab w:val="left" w:pos="2302"/>
      </w:tabs>
      <w:spacing w:after="240" w:line="240" w:lineRule="auto"/>
      <w:ind w:left="1202"/>
      <w:jc w:val="both"/>
    </w:pPr>
    <w:rPr>
      <w:rFonts w:ascii="Arial" w:eastAsia="Times New Roman" w:hAnsi="Arial" w:cs="Times New Roman"/>
      <w:sz w:val="20"/>
      <w:szCs w:val="20"/>
      <w:lang w:eastAsia="en-GB"/>
    </w:rPr>
  </w:style>
  <w:style w:type="paragraph" w:customStyle="1" w:styleId="Text4">
    <w:name w:val="Text 4"/>
    <w:basedOn w:val="Normal"/>
    <w:rsid w:val="005B1610"/>
    <w:pPr>
      <w:tabs>
        <w:tab w:val="left" w:pos="2302"/>
      </w:tabs>
      <w:spacing w:after="240" w:line="240" w:lineRule="auto"/>
      <w:ind w:left="1202"/>
      <w:jc w:val="both"/>
    </w:pPr>
    <w:rPr>
      <w:rFonts w:ascii="Arial" w:eastAsia="Times New Roman" w:hAnsi="Arial" w:cs="Times New Roman"/>
      <w:sz w:val="20"/>
      <w:szCs w:val="20"/>
      <w:lang w:eastAsia="en-GB"/>
    </w:rPr>
  </w:style>
  <w:style w:type="paragraph" w:customStyle="1" w:styleId="Address">
    <w:name w:val="Address"/>
    <w:basedOn w:val="Normal"/>
    <w:rsid w:val="005B1610"/>
    <w:pPr>
      <w:spacing w:after="0" w:line="240" w:lineRule="auto"/>
    </w:pPr>
    <w:rPr>
      <w:rFonts w:ascii="Arial" w:eastAsia="Times New Roman" w:hAnsi="Arial" w:cs="Times New Roman"/>
      <w:sz w:val="20"/>
      <w:szCs w:val="20"/>
      <w:lang w:eastAsia="en-GB"/>
    </w:rPr>
  </w:style>
  <w:style w:type="paragraph" w:customStyle="1" w:styleId="AddressTL">
    <w:name w:val="AddressTL"/>
    <w:basedOn w:val="Normal"/>
    <w:next w:val="Normal"/>
    <w:rsid w:val="005B1610"/>
    <w:pPr>
      <w:spacing w:after="720" w:line="240" w:lineRule="auto"/>
    </w:pPr>
    <w:rPr>
      <w:rFonts w:ascii="Arial" w:eastAsia="Times New Roman" w:hAnsi="Arial" w:cs="Times New Roman"/>
      <w:sz w:val="20"/>
      <w:szCs w:val="20"/>
      <w:lang w:eastAsia="en-GB"/>
    </w:rPr>
  </w:style>
  <w:style w:type="paragraph" w:customStyle="1" w:styleId="AddressTR">
    <w:name w:val="AddressTR"/>
    <w:basedOn w:val="Normal"/>
    <w:next w:val="Normal"/>
    <w:rsid w:val="005B1610"/>
    <w:pPr>
      <w:spacing w:after="720" w:line="240" w:lineRule="auto"/>
      <w:ind w:left="5103"/>
    </w:pPr>
    <w:rPr>
      <w:rFonts w:ascii="Arial" w:eastAsia="Times New Roman" w:hAnsi="Arial" w:cs="Times New Roman"/>
      <w:sz w:val="20"/>
      <w:szCs w:val="20"/>
      <w:lang w:eastAsia="en-GB"/>
    </w:rPr>
  </w:style>
  <w:style w:type="paragraph" w:styleId="BlockText">
    <w:name w:val="Block Text"/>
    <w:basedOn w:val="Normal"/>
    <w:rsid w:val="005B1610"/>
    <w:pPr>
      <w:spacing w:after="120" w:line="240" w:lineRule="auto"/>
      <w:ind w:left="1440" w:right="1440"/>
      <w:jc w:val="both"/>
    </w:pPr>
    <w:rPr>
      <w:rFonts w:ascii="Arial" w:eastAsia="Times New Roman" w:hAnsi="Arial" w:cs="Times New Roman"/>
      <w:sz w:val="20"/>
      <w:szCs w:val="20"/>
      <w:lang w:eastAsia="en-GB"/>
    </w:rPr>
  </w:style>
  <w:style w:type="paragraph" w:styleId="BodyText2">
    <w:name w:val="Body Text 2"/>
    <w:basedOn w:val="Normal"/>
    <w:link w:val="BodyText2Char"/>
    <w:rsid w:val="005B1610"/>
    <w:pPr>
      <w:spacing w:after="120" w:line="480" w:lineRule="auto"/>
      <w:jc w:val="both"/>
    </w:pPr>
    <w:rPr>
      <w:rFonts w:ascii="Arial" w:eastAsia="Times New Roman" w:hAnsi="Arial" w:cs="Times New Roman"/>
      <w:sz w:val="20"/>
      <w:szCs w:val="20"/>
      <w:lang w:eastAsia="en-GB"/>
    </w:rPr>
  </w:style>
  <w:style w:type="character" w:customStyle="1" w:styleId="BodyText2Char">
    <w:name w:val="Body Text 2 Char"/>
    <w:basedOn w:val="DefaultParagraphFont"/>
    <w:link w:val="BodyText2"/>
    <w:rsid w:val="005B1610"/>
    <w:rPr>
      <w:rFonts w:ascii="Arial" w:eastAsia="Times New Roman" w:hAnsi="Arial" w:cs="Times New Roman"/>
      <w:sz w:val="20"/>
      <w:szCs w:val="20"/>
      <w:lang w:val="en-GB" w:eastAsia="en-GB"/>
    </w:rPr>
  </w:style>
  <w:style w:type="paragraph" w:styleId="BodyText3">
    <w:name w:val="Body Text 3"/>
    <w:basedOn w:val="Normal"/>
    <w:link w:val="BodyText3Char"/>
    <w:rsid w:val="005B1610"/>
    <w:pPr>
      <w:spacing w:after="120" w:line="240" w:lineRule="auto"/>
      <w:jc w:val="both"/>
    </w:pPr>
    <w:rPr>
      <w:rFonts w:ascii="Arial" w:eastAsia="Times New Roman" w:hAnsi="Arial" w:cs="Times New Roman"/>
      <w:sz w:val="16"/>
      <w:szCs w:val="20"/>
      <w:lang w:eastAsia="en-GB"/>
    </w:rPr>
  </w:style>
  <w:style w:type="character" w:customStyle="1" w:styleId="BodyText3Char">
    <w:name w:val="Body Text 3 Char"/>
    <w:basedOn w:val="DefaultParagraphFont"/>
    <w:link w:val="BodyText3"/>
    <w:rsid w:val="005B1610"/>
    <w:rPr>
      <w:rFonts w:ascii="Arial" w:eastAsia="Times New Roman" w:hAnsi="Arial" w:cs="Times New Roman"/>
      <w:sz w:val="16"/>
      <w:szCs w:val="20"/>
      <w:lang w:val="en-GB" w:eastAsia="en-GB"/>
    </w:rPr>
  </w:style>
  <w:style w:type="paragraph" w:styleId="BodyTextFirstIndent">
    <w:name w:val="Body Text First Indent"/>
    <w:basedOn w:val="BodyText"/>
    <w:link w:val="BodyTextFirstIndentChar"/>
    <w:rsid w:val="005B1610"/>
    <w:pPr>
      <w:autoSpaceDE/>
      <w:autoSpaceDN/>
      <w:adjustRightInd/>
      <w:spacing w:before="0" w:after="120" w:line="240" w:lineRule="auto"/>
      <w:ind w:firstLine="210"/>
      <w:jc w:val="both"/>
      <w:textAlignment w:val="auto"/>
    </w:pPr>
    <w:rPr>
      <w:rFonts w:eastAsia="Times New Roman" w:cs="Times New Roman"/>
      <w:color w:val="auto"/>
      <w:sz w:val="20"/>
      <w:szCs w:val="20"/>
      <w:lang w:val="en-GB" w:eastAsia="en-GB"/>
    </w:rPr>
  </w:style>
  <w:style w:type="character" w:customStyle="1" w:styleId="BodyTextFirstIndentChar">
    <w:name w:val="Body Text First Indent Char"/>
    <w:basedOn w:val="BodyTextChar"/>
    <w:link w:val="BodyTextFirstIndent"/>
    <w:rsid w:val="005B1610"/>
    <w:rPr>
      <w:rFonts w:ascii="Arial" w:eastAsia="Times New Roman" w:hAnsi="Arial" w:cs="Times New Roman"/>
      <w:color w:val="000000"/>
      <w:sz w:val="20"/>
      <w:szCs w:val="20"/>
      <w:lang w:val="en-GB" w:eastAsia="en-GB"/>
    </w:rPr>
  </w:style>
  <w:style w:type="paragraph" w:styleId="BodyTextIndent">
    <w:name w:val="Body Text Indent"/>
    <w:basedOn w:val="Normal"/>
    <w:link w:val="BodyTextIndentChar"/>
    <w:rsid w:val="005B1610"/>
    <w:pPr>
      <w:spacing w:after="120" w:line="240" w:lineRule="auto"/>
      <w:ind w:left="283"/>
      <w:jc w:val="both"/>
    </w:pPr>
    <w:rPr>
      <w:rFonts w:ascii="Arial" w:eastAsia="Times New Roman" w:hAnsi="Arial" w:cs="Times New Roman"/>
      <w:sz w:val="20"/>
      <w:szCs w:val="20"/>
      <w:lang w:eastAsia="en-GB"/>
    </w:rPr>
  </w:style>
  <w:style w:type="character" w:customStyle="1" w:styleId="BodyTextIndentChar">
    <w:name w:val="Body Text Indent Char"/>
    <w:basedOn w:val="DefaultParagraphFont"/>
    <w:link w:val="BodyTextIndent"/>
    <w:rsid w:val="005B1610"/>
    <w:rPr>
      <w:rFonts w:ascii="Arial" w:eastAsia="Times New Roman" w:hAnsi="Arial" w:cs="Times New Roman"/>
      <w:sz w:val="20"/>
      <w:szCs w:val="20"/>
      <w:lang w:val="en-GB" w:eastAsia="en-GB"/>
    </w:rPr>
  </w:style>
  <w:style w:type="paragraph" w:styleId="BodyTextFirstIndent2">
    <w:name w:val="Body Text First Indent 2"/>
    <w:basedOn w:val="BodyTextIndent"/>
    <w:link w:val="BodyTextFirstIndent2Char"/>
    <w:rsid w:val="005B1610"/>
    <w:pPr>
      <w:ind w:firstLine="210"/>
    </w:pPr>
  </w:style>
  <w:style w:type="character" w:customStyle="1" w:styleId="BodyTextFirstIndent2Char">
    <w:name w:val="Body Text First Indent 2 Char"/>
    <w:basedOn w:val="BodyTextIndentChar"/>
    <w:link w:val="BodyTextFirstIndent2"/>
    <w:rsid w:val="005B1610"/>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5B1610"/>
    <w:pPr>
      <w:spacing w:after="120" w:line="480" w:lineRule="auto"/>
      <w:ind w:left="283"/>
      <w:jc w:val="both"/>
    </w:pPr>
    <w:rPr>
      <w:rFonts w:ascii="Arial" w:eastAsia="Times New Roman" w:hAnsi="Arial" w:cs="Times New Roman"/>
      <w:sz w:val="20"/>
      <w:szCs w:val="20"/>
      <w:lang w:eastAsia="en-GB"/>
    </w:rPr>
  </w:style>
  <w:style w:type="character" w:customStyle="1" w:styleId="BodyTextIndent2Char">
    <w:name w:val="Body Text Indent 2 Char"/>
    <w:basedOn w:val="DefaultParagraphFont"/>
    <w:link w:val="BodyTextIndent2"/>
    <w:rsid w:val="005B1610"/>
    <w:rPr>
      <w:rFonts w:ascii="Arial" w:eastAsia="Times New Roman" w:hAnsi="Arial" w:cs="Times New Roman"/>
      <w:sz w:val="20"/>
      <w:szCs w:val="20"/>
      <w:lang w:val="en-GB" w:eastAsia="en-GB"/>
    </w:rPr>
  </w:style>
  <w:style w:type="paragraph" w:styleId="BodyTextIndent3">
    <w:name w:val="Body Text Indent 3"/>
    <w:basedOn w:val="Normal"/>
    <w:link w:val="BodyTextIndent3Char"/>
    <w:rsid w:val="005B1610"/>
    <w:pPr>
      <w:spacing w:after="120" w:line="240" w:lineRule="auto"/>
      <w:ind w:left="283"/>
      <w:jc w:val="both"/>
    </w:pPr>
    <w:rPr>
      <w:rFonts w:ascii="Arial" w:eastAsia="Times New Roman" w:hAnsi="Arial" w:cs="Times New Roman"/>
      <w:sz w:val="16"/>
      <w:szCs w:val="20"/>
      <w:lang w:eastAsia="en-GB"/>
    </w:rPr>
  </w:style>
  <w:style w:type="character" w:customStyle="1" w:styleId="BodyTextIndent3Char">
    <w:name w:val="Body Text Indent 3 Char"/>
    <w:basedOn w:val="DefaultParagraphFont"/>
    <w:link w:val="BodyTextIndent3"/>
    <w:rsid w:val="005B1610"/>
    <w:rPr>
      <w:rFonts w:ascii="Arial" w:eastAsia="Times New Roman" w:hAnsi="Arial" w:cs="Times New Roman"/>
      <w:sz w:val="16"/>
      <w:szCs w:val="20"/>
      <w:lang w:val="en-GB" w:eastAsia="en-GB"/>
    </w:rPr>
  </w:style>
  <w:style w:type="paragraph" w:customStyle="1" w:styleId="ChapterTitle">
    <w:name w:val="ChapterTitle"/>
    <w:basedOn w:val="Normal"/>
    <w:next w:val="SectionTitle"/>
    <w:rsid w:val="005B1610"/>
    <w:pPr>
      <w:keepNext/>
      <w:spacing w:after="480" w:line="240" w:lineRule="auto"/>
      <w:jc w:val="center"/>
    </w:pPr>
    <w:rPr>
      <w:rFonts w:ascii="Arial" w:eastAsia="Times New Roman" w:hAnsi="Arial" w:cs="Times New Roman"/>
      <w:b/>
      <w:sz w:val="32"/>
      <w:szCs w:val="20"/>
      <w:lang w:eastAsia="en-GB"/>
    </w:rPr>
  </w:style>
  <w:style w:type="paragraph" w:customStyle="1" w:styleId="SectionTitle">
    <w:name w:val="SectionTitle"/>
    <w:basedOn w:val="Normal"/>
    <w:next w:val="Heading1"/>
    <w:rsid w:val="005B1610"/>
    <w:pPr>
      <w:keepNext/>
      <w:spacing w:after="480" w:line="240" w:lineRule="auto"/>
      <w:jc w:val="center"/>
    </w:pPr>
    <w:rPr>
      <w:rFonts w:ascii="Arial" w:eastAsia="Times New Roman" w:hAnsi="Arial" w:cs="Times New Roman"/>
      <w:b/>
      <w:smallCaps/>
      <w:sz w:val="28"/>
      <w:szCs w:val="20"/>
      <w:lang w:eastAsia="en-GB"/>
    </w:rPr>
  </w:style>
  <w:style w:type="paragraph" w:styleId="Closing">
    <w:name w:val="Closing"/>
    <w:basedOn w:val="Normal"/>
    <w:link w:val="ClosingChar"/>
    <w:rsid w:val="005B1610"/>
    <w:pPr>
      <w:spacing w:after="240" w:line="240" w:lineRule="auto"/>
      <w:ind w:left="4252"/>
      <w:jc w:val="both"/>
    </w:pPr>
    <w:rPr>
      <w:rFonts w:ascii="Arial" w:eastAsia="Times New Roman" w:hAnsi="Arial" w:cs="Times New Roman"/>
      <w:sz w:val="20"/>
      <w:szCs w:val="20"/>
      <w:lang w:eastAsia="en-GB"/>
    </w:rPr>
  </w:style>
  <w:style w:type="character" w:customStyle="1" w:styleId="ClosingChar">
    <w:name w:val="Closing Char"/>
    <w:basedOn w:val="DefaultParagraphFont"/>
    <w:link w:val="Closing"/>
    <w:rsid w:val="005B1610"/>
    <w:rPr>
      <w:rFonts w:ascii="Arial" w:eastAsia="Times New Roman" w:hAnsi="Arial" w:cs="Times New Roman"/>
      <w:sz w:val="20"/>
      <w:szCs w:val="20"/>
      <w:lang w:val="en-GB" w:eastAsia="en-GB"/>
    </w:rPr>
  </w:style>
  <w:style w:type="paragraph" w:styleId="Date">
    <w:name w:val="Date"/>
    <w:basedOn w:val="Normal"/>
    <w:next w:val="References"/>
    <w:link w:val="DateChar"/>
    <w:rsid w:val="005B1610"/>
    <w:pPr>
      <w:spacing w:after="0" w:line="240" w:lineRule="auto"/>
      <w:ind w:left="5103" w:right="-567"/>
    </w:pPr>
    <w:rPr>
      <w:rFonts w:ascii="Arial" w:eastAsia="Times New Roman" w:hAnsi="Arial" w:cs="Times New Roman"/>
      <w:sz w:val="20"/>
      <w:szCs w:val="20"/>
      <w:lang w:eastAsia="en-GB"/>
    </w:rPr>
  </w:style>
  <w:style w:type="character" w:customStyle="1" w:styleId="DateChar">
    <w:name w:val="Date Char"/>
    <w:basedOn w:val="DefaultParagraphFont"/>
    <w:link w:val="Date"/>
    <w:rsid w:val="005B1610"/>
    <w:rPr>
      <w:rFonts w:ascii="Arial" w:eastAsia="Times New Roman" w:hAnsi="Arial" w:cs="Times New Roman"/>
      <w:sz w:val="20"/>
      <w:szCs w:val="20"/>
      <w:lang w:val="en-GB" w:eastAsia="en-GB"/>
    </w:rPr>
  </w:style>
  <w:style w:type="paragraph" w:customStyle="1" w:styleId="References">
    <w:name w:val="References"/>
    <w:basedOn w:val="Normal"/>
    <w:next w:val="AddressTR"/>
    <w:rsid w:val="005B1610"/>
    <w:pPr>
      <w:spacing w:after="240" w:line="240" w:lineRule="auto"/>
      <w:ind w:left="5103"/>
    </w:pPr>
    <w:rPr>
      <w:rFonts w:ascii="Arial" w:eastAsia="Times New Roman" w:hAnsi="Arial" w:cs="Times New Roman"/>
      <w:sz w:val="20"/>
      <w:szCs w:val="20"/>
      <w:lang w:eastAsia="en-GB"/>
    </w:rPr>
  </w:style>
  <w:style w:type="paragraph" w:styleId="DocumentMap">
    <w:name w:val="Document Map"/>
    <w:basedOn w:val="Normal"/>
    <w:link w:val="DocumentMapChar"/>
    <w:semiHidden/>
    <w:rsid w:val="005B1610"/>
    <w:pPr>
      <w:shd w:val="clear" w:color="auto" w:fill="000080"/>
      <w:spacing w:after="240" w:line="240" w:lineRule="auto"/>
      <w:jc w:val="both"/>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semiHidden/>
    <w:rsid w:val="005B1610"/>
    <w:rPr>
      <w:rFonts w:ascii="Tahoma" w:eastAsia="Times New Roman" w:hAnsi="Tahoma" w:cs="Times New Roman"/>
      <w:sz w:val="20"/>
      <w:szCs w:val="20"/>
      <w:shd w:val="clear" w:color="auto" w:fill="000080"/>
      <w:lang w:val="en-GB" w:eastAsia="en-GB"/>
    </w:rPr>
  </w:style>
  <w:style w:type="paragraph" w:customStyle="1" w:styleId="DoubSign">
    <w:name w:val="DoubSign"/>
    <w:basedOn w:val="Normal"/>
    <w:next w:val="Enclosures"/>
    <w:rsid w:val="005B1610"/>
    <w:pPr>
      <w:tabs>
        <w:tab w:val="left" w:pos="5103"/>
      </w:tabs>
      <w:spacing w:before="1200" w:after="0" w:line="240" w:lineRule="auto"/>
    </w:pPr>
    <w:rPr>
      <w:rFonts w:ascii="Arial" w:eastAsia="Times New Roman" w:hAnsi="Arial" w:cs="Times New Roman"/>
      <w:sz w:val="20"/>
      <w:szCs w:val="20"/>
      <w:lang w:eastAsia="en-GB"/>
    </w:rPr>
  </w:style>
  <w:style w:type="paragraph" w:customStyle="1" w:styleId="Enclosures">
    <w:name w:val="Enclosures"/>
    <w:basedOn w:val="Normal"/>
    <w:rsid w:val="005B1610"/>
    <w:pPr>
      <w:keepNext/>
      <w:keepLines/>
      <w:tabs>
        <w:tab w:val="left" w:pos="5642"/>
      </w:tabs>
      <w:spacing w:before="480" w:after="0" w:line="240" w:lineRule="auto"/>
      <w:ind w:left="1191" w:hanging="1191"/>
    </w:pPr>
    <w:rPr>
      <w:rFonts w:ascii="Arial" w:eastAsia="Times New Roman" w:hAnsi="Arial" w:cs="Times New Roman"/>
      <w:sz w:val="20"/>
      <w:szCs w:val="20"/>
      <w:lang w:eastAsia="en-GB"/>
    </w:rPr>
  </w:style>
  <w:style w:type="paragraph" w:styleId="EnvelopeAddress">
    <w:name w:val="envelope address"/>
    <w:basedOn w:val="Normal"/>
    <w:rsid w:val="005B1610"/>
    <w:pPr>
      <w:framePr w:w="7920" w:h="1980" w:hRule="exact" w:hSpace="180" w:wrap="auto" w:hAnchor="page" w:xAlign="center" w:yAlign="bottom"/>
      <w:spacing w:after="0" w:line="240" w:lineRule="auto"/>
      <w:jc w:val="both"/>
    </w:pPr>
    <w:rPr>
      <w:rFonts w:ascii="Arial" w:eastAsia="Times New Roman" w:hAnsi="Arial" w:cs="Times New Roman"/>
      <w:sz w:val="20"/>
      <w:szCs w:val="20"/>
      <w:lang w:eastAsia="en-GB"/>
    </w:rPr>
  </w:style>
  <w:style w:type="paragraph" w:styleId="EnvelopeReturn">
    <w:name w:val="envelope return"/>
    <w:basedOn w:val="Normal"/>
    <w:rsid w:val="005B1610"/>
    <w:pPr>
      <w:spacing w:after="0" w:line="240" w:lineRule="auto"/>
      <w:jc w:val="both"/>
    </w:pPr>
    <w:rPr>
      <w:rFonts w:ascii="Arial" w:eastAsia="Times New Roman" w:hAnsi="Arial" w:cs="Times New Roman"/>
      <w:sz w:val="20"/>
      <w:szCs w:val="20"/>
      <w:lang w:eastAsia="en-GB"/>
    </w:rPr>
  </w:style>
  <w:style w:type="paragraph" w:styleId="Index1">
    <w:name w:val="index 1"/>
    <w:basedOn w:val="Normal"/>
    <w:next w:val="Normal"/>
    <w:autoRedefine/>
    <w:semiHidden/>
    <w:rsid w:val="005B1610"/>
    <w:pPr>
      <w:spacing w:after="240" w:line="240" w:lineRule="auto"/>
      <w:ind w:left="240" w:hanging="240"/>
      <w:jc w:val="both"/>
    </w:pPr>
    <w:rPr>
      <w:rFonts w:ascii="Arial" w:eastAsia="Times New Roman" w:hAnsi="Arial" w:cs="Times New Roman"/>
      <w:sz w:val="20"/>
      <w:szCs w:val="20"/>
      <w:lang w:eastAsia="en-GB"/>
    </w:rPr>
  </w:style>
  <w:style w:type="paragraph" w:styleId="Index2">
    <w:name w:val="index 2"/>
    <w:basedOn w:val="Normal"/>
    <w:next w:val="Normal"/>
    <w:autoRedefine/>
    <w:semiHidden/>
    <w:rsid w:val="005B1610"/>
    <w:pPr>
      <w:spacing w:after="240" w:line="240" w:lineRule="auto"/>
      <w:ind w:left="480" w:hanging="240"/>
      <w:jc w:val="both"/>
    </w:pPr>
    <w:rPr>
      <w:rFonts w:ascii="Arial" w:eastAsia="Times New Roman" w:hAnsi="Arial" w:cs="Times New Roman"/>
      <w:sz w:val="20"/>
      <w:szCs w:val="20"/>
      <w:lang w:eastAsia="en-GB"/>
    </w:rPr>
  </w:style>
  <w:style w:type="paragraph" w:styleId="Index3">
    <w:name w:val="index 3"/>
    <w:basedOn w:val="Normal"/>
    <w:next w:val="Normal"/>
    <w:autoRedefine/>
    <w:semiHidden/>
    <w:rsid w:val="005B1610"/>
    <w:pPr>
      <w:spacing w:after="240" w:line="240" w:lineRule="auto"/>
      <w:ind w:left="720" w:hanging="240"/>
      <w:jc w:val="both"/>
    </w:pPr>
    <w:rPr>
      <w:rFonts w:ascii="Arial" w:eastAsia="Times New Roman" w:hAnsi="Arial" w:cs="Times New Roman"/>
      <w:sz w:val="20"/>
      <w:szCs w:val="20"/>
      <w:lang w:eastAsia="en-GB"/>
    </w:rPr>
  </w:style>
  <w:style w:type="paragraph" w:styleId="Index4">
    <w:name w:val="index 4"/>
    <w:basedOn w:val="Normal"/>
    <w:next w:val="Normal"/>
    <w:autoRedefine/>
    <w:semiHidden/>
    <w:rsid w:val="005B1610"/>
    <w:pPr>
      <w:spacing w:after="240" w:line="240" w:lineRule="auto"/>
      <w:ind w:left="960" w:hanging="240"/>
      <w:jc w:val="both"/>
    </w:pPr>
    <w:rPr>
      <w:rFonts w:ascii="Arial" w:eastAsia="Times New Roman" w:hAnsi="Arial" w:cs="Times New Roman"/>
      <w:sz w:val="20"/>
      <w:szCs w:val="20"/>
      <w:lang w:eastAsia="en-GB"/>
    </w:rPr>
  </w:style>
  <w:style w:type="paragraph" w:styleId="Index5">
    <w:name w:val="index 5"/>
    <w:basedOn w:val="Normal"/>
    <w:next w:val="Normal"/>
    <w:autoRedefine/>
    <w:semiHidden/>
    <w:rsid w:val="005B1610"/>
    <w:pPr>
      <w:spacing w:after="240" w:line="240" w:lineRule="auto"/>
      <w:ind w:left="1200" w:hanging="240"/>
      <w:jc w:val="both"/>
    </w:pPr>
    <w:rPr>
      <w:rFonts w:ascii="Arial" w:eastAsia="Times New Roman" w:hAnsi="Arial" w:cs="Times New Roman"/>
      <w:sz w:val="20"/>
      <w:szCs w:val="20"/>
      <w:lang w:eastAsia="en-GB"/>
    </w:rPr>
  </w:style>
  <w:style w:type="paragraph" w:styleId="Index6">
    <w:name w:val="index 6"/>
    <w:basedOn w:val="Normal"/>
    <w:next w:val="Normal"/>
    <w:autoRedefine/>
    <w:semiHidden/>
    <w:rsid w:val="005B1610"/>
    <w:pPr>
      <w:spacing w:after="240" w:line="240" w:lineRule="auto"/>
      <w:ind w:left="1440" w:hanging="240"/>
      <w:jc w:val="both"/>
    </w:pPr>
    <w:rPr>
      <w:rFonts w:ascii="Arial" w:eastAsia="Times New Roman" w:hAnsi="Arial" w:cs="Times New Roman"/>
      <w:sz w:val="20"/>
      <w:szCs w:val="20"/>
      <w:lang w:eastAsia="en-GB"/>
    </w:rPr>
  </w:style>
  <w:style w:type="paragraph" w:styleId="Index7">
    <w:name w:val="index 7"/>
    <w:basedOn w:val="Normal"/>
    <w:next w:val="Normal"/>
    <w:autoRedefine/>
    <w:semiHidden/>
    <w:rsid w:val="005B1610"/>
    <w:pPr>
      <w:spacing w:after="240" w:line="240" w:lineRule="auto"/>
      <w:ind w:left="1680" w:hanging="240"/>
      <w:jc w:val="both"/>
    </w:pPr>
    <w:rPr>
      <w:rFonts w:ascii="Arial" w:eastAsia="Times New Roman" w:hAnsi="Arial" w:cs="Times New Roman"/>
      <w:sz w:val="20"/>
      <w:szCs w:val="20"/>
      <w:lang w:eastAsia="en-GB"/>
    </w:rPr>
  </w:style>
  <w:style w:type="paragraph" w:styleId="Index8">
    <w:name w:val="index 8"/>
    <w:basedOn w:val="Normal"/>
    <w:next w:val="Normal"/>
    <w:autoRedefine/>
    <w:semiHidden/>
    <w:rsid w:val="005B1610"/>
    <w:pPr>
      <w:spacing w:after="240" w:line="240" w:lineRule="auto"/>
      <w:ind w:left="1920" w:hanging="240"/>
      <w:jc w:val="both"/>
    </w:pPr>
    <w:rPr>
      <w:rFonts w:ascii="Arial" w:eastAsia="Times New Roman" w:hAnsi="Arial" w:cs="Times New Roman"/>
      <w:sz w:val="20"/>
      <w:szCs w:val="20"/>
      <w:lang w:eastAsia="en-GB"/>
    </w:rPr>
  </w:style>
  <w:style w:type="paragraph" w:styleId="Index9">
    <w:name w:val="index 9"/>
    <w:basedOn w:val="Normal"/>
    <w:next w:val="Normal"/>
    <w:autoRedefine/>
    <w:semiHidden/>
    <w:rsid w:val="005B1610"/>
    <w:pPr>
      <w:spacing w:after="240" w:line="240" w:lineRule="auto"/>
      <w:ind w:left="2160" w:hanging="240"/>
      <w:jc w:val="both"/>
    </w:pPr>
    <w:rPr>
      <w:rFonts w:ascii="Arial" w:eastAsia="Times New Roman" w:hAnsi="Arial" w:cs="Times New Roman"/>
      <w:sz w:val="20"/>
      <w:szCs w:val="20"/>
      <w:lang w:eastAsia="en-GB"/>
    </w:rPr>
  </w:style>
  <w:style w:type="paragraph" w:styleId="IndexHeading">
    <w:name w:val="index heading"/>
    <w:basedOn w:val="Normal"/>
    <w:next w:val="Index1"/>
    <w:semiHidden/>
    <w:rsid w:val="005B1610"/>
    <w:pPr>
      <w:spacing w:after="240" w:line="240" w:lineRule="auto"/>
      <w:jc w:val="both"/>
    </w:pPr>
    <w:rPr>
      <w:rFonts w:ascii="Arial" w:eastAsia="Times New Roman" w:hAnsi="Arial" w:cs="Times New Roman"/>
      <w:b/>
      <w:sz w:val="20"/>
      <w:szCs w:val="20"/>
      <w:lang w:eastAsia="en-GB"/>
    </w:rPr>
  </w:style>
  <w:style w:type="paragraph" w:styleId="List">
    <w:name w:val="List"/>
    <w:basedOn w:val="Normal"/>
    <w:rsid w:val="005B1610"/>
    <w:pPr>
      <w:spacing w:after="240" w:line="240" w:lineRule="auto"/>
      <w:ind w:left="283" w:hanging="283"/>
      <w:jc w:val="both"/>
    </w:pPr>
    <w:rPr>
      <w:rFonts w:ascii="Arial" w:eastAsia="Times New Roman" w:hAnsi="Arial" w:cs="Times New Roman"/>
      <w:sz w:val="20"/>
      <w:szCs w:val="20"/>
      <w:lang w:eastAsia="en-GB"/>
    </w:rPr>
  </w:style>
  <w:style w:type="paragraph" w:styleId="List2">
    <w:name w:val="List 2"/>
    <w:basedOn w:val="Normal"/>
    <w:rsid w:val="005B1610"/>
    <w:pPr>
      <w:spacing w:after="240" w:line="240" w:lineRule="auto"/>
      <w:ind w:left="566" w:hanging="283"/>
      <w:jc w:val="both"/>
    </w:pPr>
    <w:rPr>
      <w:rFonts w:ascii="Arial" w:eastAsia="Times New Roman" w:hAnsi="Arial" w:cs="Times New Roman"/>
      <w:sz w:val="20"/>
      <w:szCs w:val="20"/>
      <w:lang w:eastAsia="en-GB"/>
    </w:rPr>
  </w:style>
  <w:style w:type="paragraph" w:styleId="List3">
    <w:name w:val="List 3"/>
    <w:basedOn w:val="Normal"/>
    <w:rsid w:val="005B1610"/>
    <w:pPr>
      <w:spacing w:after="240" w:line="240" w:lineRule="auto"/>
      <w:ind w:left="849" w:hanging="283"/>
      <w:jc w:val="both"/>
    </w:pPr>
    <w:rPr>
      <w:rFonts w:ascii="Arial" w:eastAsia="Times New Roman" w:hAnsi="Arial" w:cs="Times New Roman"/>
      <w:sz w:val="20"/>
      <w:szCs w:val="20"/>
      <w:lang w:eastAsia="en-GB"/>
    </w:rPr>
  </w:style>
  <w:style w:type="paragraph" w:styleId="List4">
    <w:name w:val="List 4"/>
    <w:basedOn w:val="Normal"/>
    <w:rsid w:val="005B1610"/>
    <w:pPr>
      <w:spacing w:after="240" w:line="240" w:lineRule="auto"/>
      <w:ind w:left="1132" w:hanging="283"/>
      <w:jc w:val="both"/>
    </w:pPr>
    <w:rPr>
      <w:rFonts w:ascii="Arial" w:eastAsia="Times New Roman" w:hAnsi="Arial" w:cs="Times New Roman"/>
      <w:sz w:val="20"/>
      <w:szCs w:val="20"/>
      <w:lang w:eastAsia="en-GB"/>
    </w:rPr>
  </w:style>
  <w:style w:type="paragraph" w:styleId="List5">
    <w:name w:val="List 5"/>
    <w:basedOn w:val="Normal"/>
    <w:rsid w:val="005B1610"/>
    <w:pPr>
      <w:spacing w:after="240" w:line="240" w:lineRule="auto"/>
      <w:ind w:left="1415" w:hanging="283"/>
      <w:jc w:val="both"/>
    </w:pPr>
    <w:rPr>
      <w:rFonts w:ascii="Arial" w:eastAsia="Times New Roman" w:hAnsi="Arial" w:cs="Times New Roman"/>
      <w:sz w:val="20"/>
      <w:szCs w:val="20"/>
      <w:lang w:eastAsia="en-GB"/>
    </w:rPr>
  </w:style>
  <w:style w:type="paragraph" w:styleId="ListBullet2">
    <w:name w:val="List Bullet 2"/>
    <w:basedOn w:val="Text2"/>
    <w:rsid w:val="005B1610"/>
    <w:pPr>
      <w:numPr>
        <w:numId w:val="18"/>
      </w:numPr>
      <w:tabs>
        <w:tab w:val="clear" w:pos="2161"/>
      </w:tabs>
    </w:pPr>
    <w:rPr>
      <w:rFonts w:ascii="Times New Roman" w:hAnsi="Times New Roman"/>
      <w:sz w:val="24"/>
      <w:lang w:eastAsia="en-US"/>
    </w:rPr>
  </w:style>
  <w:style w:type="paragraph" w:styleId="ListBullet3">
    <w:name w:val="List Bullet 3"/>
    <w:basedOn w:val="Text3"/>
    <w:rsid w:val="005B1610"/>
    <w:pPr>
      <w:numPr>
        <w:numId w:val="19"/>
      </w:numPr>
      <w:tabs>
        <w:tab w:val="clear" w:pos="2302"/>
      </w:tabs>
    </w:pPr>
    <w:rPr>
      <w:rFonts w:ascii="Times New Roman" w:hAnsi="Times New Roman"/>
      <w:sz w:val="24"/>
      <w:lang w:eastAsia="en-US"/>
    </w:rPr>
  </w:style>
  <w:style w:type="paragraph" w:styleId="ListBullet4">
    <w:name w:val="List Bullet 4"/>
    <w:basedOn w:val="Text4"/>
    <w:rsid w:val="005B1610"/>
    <w:pPr>
      <w:numPr>
        <w:numId w:val="20"/>
      </w:numPr>
      <w:tabs>
        <w:tab w:val="clear" w:pos="2302"/>
      </w:tabs>
    </w:pPr>
    <w:rPr>
      <w:rFonts w:ascii="Times New Roman" w:hAnsi="Times New Roman"/>
      <w:sz w:val="24"/>
      <w:lang w:eastAsia="en-US"/>
    </w:rPr>
  </w:style>
  <w:style w:type="paragraph" w:styleId="ListBullet5">
    <w:name w:val="List Bullet 5"/>
    <w:basedOn w:val="Normal"/>
    <w:autoRedefine/>
    <w:rsid w:val="005B1610"/>
    <w:pPr>
      <w:numPr>
        <w:numId w:val="15"/>
      </w:numPr>
      <w:spacing w:after="240" w:line="240" w:lineRule="auto"/>
      <w:jc w:val="both"/>
    </w:pPr>
    <w:rPr>
      <w:rFonts w:ascii="Arial" w:eastAsia="Times New Roman" w:hAnsi="Arial" w:cs="Times New Roman"/>
      <w:sz w:val="20"/>
      <w:szCs w:val="20"/>
      <w:lang w:eastAsia="en-GB"/>
    </w:rPr>
  </w:style>
  <w:style w:type="paragraph" w:styleId="ListContinue">
    <w:name w:val="List Continue"/>
    <w:basedOn w:val="Normal"/>
    <w:rsid w:val="005B1610"/>
    <w:pPr>
      <w:spacing w:after="120" w:line="240" w:lineRule="auto"/>
      <w:ind w:left="283"/>
      <w:jc w:val="both"/>
    </w:pPr>
    <w:rPr>
      <w:rFonts w:ascii="Arial" w:eastAsia="Times New Roman" w:hAnsi="Arial" w:cs="Times New Roman"/>
      <w:sz w:val="20"/>
      <w:szCs w:val="20"/>
      <w:lang w:eastAsia="en-GB"/>
    </w:rPr>
  </w:style>
  <w:style w:type="paragraph" w:styleId="ListContinue2">
    <w:name w:val="List Continue 2"/>
    <w:basedOn w:val="Normal"/>
    <w:rsid w:val="005B1610"/>
    <w:pPr>
      <w:spacing w:after="120" w:line="240" w:lineRule="auto"/>
      <w:ind w:left="566"/>
      <w:jc w:val="both"/>
    </w:pPr>
    <w:rPr>
      <w:rFonts w:ascii="Arial" w:eastAsia="Times New Roman" w:hAnsi="Arial" w:cs="Times New Roman"/>
      <w:sz w:val="20"/>
      <w:szCs w:val="20"/>
      <w:lang w:eastAsia="en-GB"/>
    </w:rPr>
  </w:style>
  <w:style w:type="paragraph" w:styleId="ListContinue3">
    <w:name w:val="List Continue 3"/>
    <w:basedOn w:val="Normal"/>
    <w:rsid w:val="005B1610"/>
    <w:pPr>
      <w:spacing w:after="120" w:line="240" w:lineRule="auto"/>
      <w:ind w:left="849"/>
      <w:jc w:val="both"/>
    </w:pPr>
    <w:rPr>
      <w:rFonts w:ascii="Arial" w:eastAsia="Times New Roman" w:hAnsi="Arial" w:cs="Times New Roman"/>
      <w:sz w:val="20"/>
      <w:szCs w:val="20"/>
      <w:lang w:eastAsia="en-GB"/>
    </w:rPr>
  </w:style>
  <w:style w:type="paragraph" w:styleId="ListContinue4">
    <w:name w:val="List Continue 4"/>
    <w:basedOn w:val="Normal"/>
    <w:rsid w:val="005B1610"/>
    <w:pPr>
      <w:spacing w:after="120" w:line="240" w:lineRule="auto"/>
      <w:ind w:left="1132"/>
      <w:jc w:val="both"/>
    </w:pPr>
    <w:rPr>
      <w:rFonts w:ascii="Arial" w:eastAsia="Times New Roman" w:hAnsi="Arial" w:cs="Times New Roman"/>
      <w:sz w:val="20"/>
      <w:szCs w:val="20"/>
      <w:lang w:eastAsia="en-GB"/>
    </w:rPr>
  </w:style>
  <w:style w:type="paragraph" w:styleId="ListContinue5">
    <w:name w:val="List Continue 5"/>
    <w:basedOn w:val="Normal"/>
    <w:rsid w:val="005B1610"/>
    <w:pPr>
      <w:spacing w:after="120" w:line="240" w:lineRule="auto"/>
      <w:ind w:left="1415"/>
      <w:jc w:val="both"/>
    </w:pPr>
    <w:rPr>
      <w:rFonts w:ascii="Arial" w:eastAsia="Times New Roman" w:hAnsi="Arial" w:cs="Times New Roman"/>
      <w:sz w:val="20"/>
      <w:szCs w:val="20"/>
      <w:lang w:eastAsia="en-GB"/>
    </w:rPr>
  </w:style>
  <w:style w:type="paragraph" w:styleId="ListNumber">
    <w:name w:val="List Number"/>
    <w:basedOn w:val="Normal"/>
    <w:rsid w:val="005B1610"/>
    <w:pPr>
      <w:numPr>
        <w:numId w:val="26"/>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Text2"/>
    <w:rsid w:val="005B1610"/>
    <w:pPr>
      <w:numPr>
        <w:numId w:val="28"/>
      </w:numPr>
      <w:tabs>
        <w:tab w:val="clear" w:pos="2161"/>
      </w:tabs>
    </w:pPr>
    <w:rPr>
      <w:rFonts w:ascii="Times New Roman" w:hAnsi="Times New Roman"/>
      <w:sz w:val="24"/>
      <w:lang w:eastAsia="en-US"/>
    </w:rPr>
  </w:style>
  <w:style w:type="paragraph" w:styleId="ListNumber3">
    <w:name w:val="List Number 3"/>
    <w:basedOn w:val="Text3"/>
    <w:rsid w:val="005B1610"/>
    <w:pPr>
      <w:numPr>
        <w:numId w:val="29"/>
      </w:numPr>
      <w:tabs>
        <w:tab w:val="clear" w:pos="2302"/>
      </w:tabs>
    </w:pPr>
    <w:rPr>
      <w:rFonts w:ascii="Times New Roman" w:hAnsi="Times New Roman"/>
      <w:sz w:val="24"/>
      <w:lang w:eastAsia="en-US"/>
    </w:rPr>
  </w:style>
  <w:style w:type="paragraph" w:styleId="ListNumber4">
    <w:name w:val="List Number 4"/>
    <w:basedOn w:val="Text4"/>
    <w:rsid w:val="005B1610"/>
    <w:pPr>
      <w:numPr>
        <w:numId w:val="30"/>
      </w:numPr>
      <w:tabs>
        <w:tab w:val="clear" w:pos="2302"/>
      </w:tabs>
    </w:pPr>
    <w:rPr>
      <w:rFonts w:ascii="Times New Roman" w:hAnsi="Times New Roman"/>
      <w:sz w:val="24"/>
      <w:lang w:eastAsia="en-US"/>
    </w:rPr>
  </w:style>
  <w:style w:type="paragraph" w:styleId="ListNumber5">
    <w:name w:val="List Number 5"/>
    <w:basedOn w:val="Normal"/>
    <w:rsid w:val="005B1610"/>
    <w:pPr>
      <w:numPr>
        <w:numId w:val="16"/>
      </w:numPr>
      <w:spacing w:after="240" w:line="240" w:lineRule="auto"/>
      <w:jc w:val="both"/>
    </w:pPr>
    <w:rPr>
      <w:rFonts w:ascii="Arial" w:eastAsia="Times New Roman" w:hAnsi="Arial" w:cs="Times New Roman"/>
      <w:sz w:val="20"/>
      <w:szCs w:val="20"/>
      <w:lang w:eastAsia="en-GB"/>
    </w:rPr>
  </w:style>
  <w:style w:type="paragraph" w:styleId="MacroText">
    <w:name w:val="macro"/>
    <w:link w:val="MacroTextChar"/>
    <w:semiHidden/>
    <w:rsid w:val="005B1610"/>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sz w:val="20"/>
      <w:szCs w:val="20"/>
      <w:lang w:val="en-GB" w:eastAsia="en-GB"/>
    </w:rPr>
  </w:style>
  <w:style w:type="character" w:customStyle="1" w:styleId="MacroTextChar">
    <w:name w:val="Macro Text Char"/>
    <w:basedOn w:val="DefaultParagraphFont"/>
    <w:link w:val="MacroText"/>
    <w:semiHidden/>
    <w:rsid w:val="005B1610"/>
    <w:rPr>
      <w:rFonts w:ascii="Courier New" w:eastAsia="Times New Roman" w:hAnsi="Courier New" w:cs="Times New Roman"/>
      <w:sz w:val="20"/>
      <w:szCs w:val="20"/>
      <w:lang w:val="en-GB" w:eastAsia="en-GB"/>
    </w:rPr>
  </w:style>
  <w:style w:type="paragraph" w:styleId="MessageHeader">
    <w:name w:val="Message Header"/>
    <w:basedOn w:val="Normal"/>
    <w:link w:val="MessageHeaderChar"/>
    <w:rsid w:val="005B1610"/>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0"/>
      <w:szCs w:val="20"/>
      <w:lang w:eastAsia="en-GB"/>
    </w:rPr>
  </w:style>
  <w:style w:type="character" w:customStyle="1" w:styleId="MessageHeaderChar">
    <w:name w:val="Message Header Char"/>
    <w:basedOn w:val="DefaultParagraphFont"/>
    <w:link w:val="MessageHeader"/>
    <w:rsid w:val="005B1610"/>
    <w:rPr>
      <w:rFonts w:ascii="Arial" w:eastAsia="Times New Roman" w:hAnsi="Arial" w:cs="Times New Roman"/>
      <w:sz w:val="20"/>
      <w:szCs w:val="20"/>
      <w:shd w:val="pct20" w:color="auto" w:fill="auto"/>
      <w:lang w:val="en-GB" w:eastAsia="en-GB"/>
    </w:rPr>
  </w:style>
  <w:style w:type="paragraph" w:styleId="NormalIndent">
    <w:name w:val="Normal Indent"/>
    <w:basedOn w:val="Normal"/>
    <w:rsid w:val="005B1610"/>
    <w:pPr>
      <w:spacing w:after="240" w:line="240" w:lineRule="auto"/>
      <w:ind w:left="720"/>
      <w:jc w:val="both"/>
    </w:pPr>
    <w:rPr>
      <w:rFonts w:ascii="Arial" w:eastAsia="Times New Roman" w:hAnsi="Arial" w:cs="Times New Roman"/>
      <w:sz w:val="20"/>
      <w:szCs w:val="20"/>
      <w:lang w:eastAsia="en-GB"/>
    </w:rPr>
  </w:style>
  <w:style w:type="paragraph" w:styleId="NoteHeading">
    <w:name w:val="Note Heading"/>
    <w:basedOn w:val="Normal"/>
    <w:next w:val="Normal"/>
    <w:link w:val="NoteHeadingChar"/>
    <w:rsid w:val="005B1610"/>
    <w:pPr>
      <w:spacing w:after="240" w:line="240" w:lineRule="auto"/>
      <w:jc w:val="both"/>
    </w:pPr>
    <w:rPr>
      <w:rFonts w:ascii="Arial" w:eastAsia="Times New Roman" w:hAnsi="Arial" w:cs="Times New Roman"/>
      <w:sz w:val="20"/>
      <w:szCs w:val="20"/>
      <w:lang w:eastAsia="en-GB"/>
    </w:rPr>
  </w:style>
  <w:style w:type="character" w:customStyle="1" w:styleId="NoteHeadingChar">
    <w:name w:val="Note Heading Char"/>
    <w:basedOn w:val="DefaultParagraphFont"/>
    <w:link w:val="NoteHeading"/>
    <w:rsid w:val="005B1610"/>
    <w:rPr>
      <w:rFonts w:ascii="Arial" w:eastAsia="Times New Roman" w:hAnsi="Arial" w:cs="Times New Roman"/>
      <w:sz w:val="20"/>
      <w:szCs w:val="20"/>
      <w:lang w:val="en-GB" w:eastAsia="en-GB"/>
    </w:rPr>
  </w:style>
  <w:style w:type="paragraph" w:customStyle="1" w:styleId="NoteHead">
    <w:name w:val="NoteHead"/>
    <w:basedOn w:val="Normal"/>
    <w:next w:val="Subject"/>
    <w:rsid w:val="005B1610"/>
    <w:pPr>
      <w:spacing w:before="720" w:after="720" w:line="240" w:lineRule="auto"/>
      <w:jc w:val="center"/>
    </w:pPr>
    <w:rPr>
      <w:rFonts w:ascii="Arial" w:eastAsia="Times New Roman" w:hAnsi="Arial" w:cs="Times New Roman"/>
      <w:b/>
      <w:smallCaps/>
      <w:sz w:val="20"/>
      <w:szCs w:val="20"/>
      <w:lang w:eastAsia="en-GB"/>
    </w:rPr>
  </w:style>
  <w:style w:type="paragraph" w:customStyle="1" w:styleId="Subject">
    <w:name w:val="Subject"/>
    <w:basedOn w:val="Normal"/>
    <w:next w:val="Normal"/>
    <w:rsid w:val="005B1610"/>
    <w:pPr>
      <w:spacing w:after="480" w:line="240" w:lineRule="auto"/>
      <w:ind w:left="1191" w:hanging="1191"/>
    </w:pPr>
    <w:rPr>
      <w:rFonts w:ascii="Arial" w:eastAsia="Times New Roman" w:hAnsi="Arial" w:cs="Times New Roman"/>
      <w:b/>
      <w:sz w:val="20"/>
      <w:szCs w:val="20"/>
      <w:lang w:eastAsia="en-GB"/>
    </w:rPr>
  </w:style>
  <w:style w:type="paragraph" w:customStyle="1" w:styleId="NoteList">
    <w:name w:val="NoteList"/>
    <w:basedOn w:val="Normal"/>
    <w:next w:val="Subject"/>
    <w:rsid w:val="005B1610"/>
    <w:pPr>
      <w:tabs>
        <w:tab w:val="left" w:pos="5823"/>
      </w:tabs>
      <w:spacing w:before="720" w:after="720" w:line="240" w:lineRule="auto"/>
      <w:ind w:left="5104" w:hanging="3119"/>
    </w:pPr>
    <w:rPr>
      <w:rFonts w:ascii="Arial" w:eastAsia="Times New Roman" w:hAnsi="Arial" w:cs="Times New Roman"/>
      <w:b/>
      <w:smallCaps/>
      <w:sz w:val="20"/>
      <w:szCs w:val="20"/>
      <w:lang w:eastAsia="en-GB"/>
    </w:rPr>
  </w:style>
  <w:style w:type="paragraph" w:customStyle="1" w:styleId="NumPar1">
    <w:name w:val="NumPar 1"/>
    <w:basedOn w:val="Heading1"/>
    <w:next w:val="Text1"/>
    <w:rsid w:val="005B1610"/>
    <w:pPr>
      <w:keepNext w:val="0"/>
      <w:tabs>
        <w:tab w:val="num" w:pos="480"/>
      </w:tabs>
      <w:spacing w:after="240"/>
      <w:ind w:left="483" w:hanging="483"/>
      <w:jc w:val="both"/>
      <w:outlineLvl w:val="9"/>
    </w:pPr>
    <w:rPr>
      <w:rFonts w:ascii="Times New Roman" w:eastAsia="Times New Roman" w:hAnsi="Times New Roman" w:cs="Times New Roman"/>
      <w:color w:val="auto"/>
      <w:kern w:val="28"/>
      <w:sz w:val="28"/>
      <w:szCs w:val="28"/>
      <w:lang w:eastAsia="en-GB"/>
    </w:rPr>
  </w:style>
  <w:style w:type="paragraph" w:customStyle="1" w:styleId="NumPar2">
    <w:name w:val="NumPar 2"/>
    <w:basedOn w:val="Heading2"/>
    <w:next w:val="Text2"/>
    <w:rsid w:val="005B1610"/>
    <w:pPr>
      <w:keepNext w:val="0"/>
      <w:keepLines w:val="0"/>
      <w:pBdr>
        <w:bottom w:val="none" w:sz="0" w:space="0" w:color="auto"/>
      </w:pBdr>
      <w:spacing w:before="120" w:after="240" w:line="240" w:lineRule="auto"/>
      <w:outlineLvl w:val="9"/>
    </w:pPr>
    <w:rPr>
      <w:rFonts w:ascii="Times New Roman" w:eastAsia="Times New Roman" w:hAnsi="Times New Roman" w:cs="Times New Roman"/>
      <w:b w:val="0"/>
      <w:color w:val="auto"/>
      <w:sz w:val="22"/>
      <w:szCs w:val="22"/>
      <w:lang w:eastAsia="en-GB"/>
    </w:rPr>
  </w:style>
  <w:style w:type="paragraph" w:customStyle="1" w:styleId="NumPar3">
    <w:name w:val="NumPar 3"/>
    <w:basedOn w:val="Heading3"/>
    <w:next w:val="Text3"/>
    <w:rsid w:val="005B1610"/>
    <w:pPr>
      <w:keepNext w:val="0"/>
      <w:keepLines w:val="0"/>
      <w:numPr>
        <w:ilvl w:val="2"/>
      </w:numPr>
      <w:spacing w:before="0" w:after="240" w:line="240" w:lineRule="auto"/>
      <w:ind w:left="567" w:hanging="567"/>
      <w:jc w:val="both"/>
      <w:outlineLvl w:val="9"/>
    </w:pPr>
    <w:rPr>
      <w:rFonts w:ascii="Times New Roman" w:eastAsia="Times New Roman" w:hAnsi="Times New Roman" w:cs="Times New Roman"/>
      <w:i/>
      <w:color w:val="auto"/>
      <w:sz w:val="22"/>
      <w:szCs w:val="22"/>
      <w:lang w:eastAsia="en-GB"/>
    </w:rPr>
  </w:style>
  <w:style w:type="paragraph" w:customStyle="1" w:styleId="NumPar4">
    <w:name w:val="NumPar 4"/>
    <w:basedOn w:val="Heading4"/>
    <w:next w:val="Text4"/>
    <w:rsid w:val="005B1610"/>
    <w:pPr>
      <w:keepNext w:val="0"/>
      <w:keepLines w:val="0"/>
      <w:numPr>
        <w:ilvl w:val="3"/>
      </w:numPr>
      <w:tabs>
        <w:tab w:val="num" w:pos="1920"/>
      </w:tabs>
      <w:spacing w:before="0" w:after="240" w:line="240" w:lineRule="auto"/>
      <w:ind w:left="1920" w:hanging="720"/>
      <w:jc w:val="both"/>
      <w:outlineLvl w:val="9"/>
    </w:pPr>
    <w:rPr>
      <w:rFonts w:ascii="Arial" w:eastAsia="Times New Roman" w:hAnsi="Arial" w:cs="Times New Roman"/>
      <w:i w:val="0"/>
      <w:iCs w:val="0"/>
      <w:color w:val="auto"/>
      <w:sz w:val="20"/>
      <w:szCs w:val="20"/>
      <w:lang w:eastAsia="en-GB"/>
    </w:rPr>
  </w:style>
  <w:style w:type="paragraph" w:customStyle="1" w:styleId="PartTitle">
    <w:name w:val="PartTitle"/>
    <w:basedOn w:val="Normal"/>
    <w:next w:val="ChapterTitle"/>
    <w:rsid w:val="005B1610"/>
    <w:pPr>
      <w:keepNext/>
      <w:pageBreakBefore/>
      <w:spacing w:after="480" w:line="240" w:lineRule="auto"/>
      <w:jc w:val="center"/>
    </w:pPr>
    <w:rPr>
      <w:rFonts w:ascii="Arial" w:eastAsia="Times New Roman" w:hAnsi="Arial" w:cs="Times New Roman"/>
      <w:b/>
      <w:sz w:val="36"/>
      <w:szCs w:val="20"/>
      <w:lang w:eastAsia="en-GB"/>
    </w:rPr>
  </w:style>
  <w:style w:type="paragraph" w:styleId="PlainText">
    <w:name w:val="Plain Text"/>
    <w:basedOn w:val="Normal"/>
    <w:link w:val="PlainTextChar"/>
    <w:rsid w:val="005B1610"/>
    <w:pPr>
      <w:spacing w:after="240" w:line="240" w:lineRule="auto"/>
      <w:jc w:val="both"/>
    </w:pPr>
    <w:rPr>
      <w:rFonts w:ascii="Courier New" w:eastAsia="Times New Roman" w:hAnsi="Courier New" w:cs="Times New Roman"/>
      <w:sz w:val="20"/>
      <w:szCs w:val="20"/>
      <w:lang w:eastAsia="en-GB"/>
    </w:rPr>
  </w:style>
  <w:style w:type="character" w:customStyle="1" w:styleId="PlainTextChar">
    <w:name w:val="Plain Text Char"/>
    <w:basedOn w:val="DefaultParagraphFont"/>
    <w:link w:val="PlainText"/>
    <w:rsid w:val="005B1610"/>
    <w:rPr>
      <w:rFonts w:ascii="Courier New" w:eastAsia="Times New Roman" w:hAnsi="Courier New" w:cs="Times New Roman"/>
      <w:sz w:val="20"/>
      <w:szCs w:val="20"/>
      <w:lang w:val="en-GB" w:eastAsia="en-GB"/>
    </w:rPr>
  </w:style>
  <w:style w:type="paragraph" w:styleId="Salutation">
    <w:name w:val="Salutation"/>
    <w:basedOn w:val="Normal"/>
    <w:next w:val="Normal"/>
    <w:link w:val="SalutationChar"/>
    <w:rsid w:val="005B1610"/>
    <w:pPr>
      <w:spacing w:after="240" w:line="240" w:lineRule="auto"/>
      <w:jc w:val="both"/>
    </w:pPr>
    <w:rPr>
      <w:rFonts w:ascii="Arial" w:eastAsia="Times New Roman" w:hAnsi="Arial" w:cs="Times New Roman"/>
      <w:sz w:val="20"/>
      <w:szCs w:val="20"/>
      <w:lang w:eastAsia="en-GB"/>
    </w:rPr>
  </w:style>
  <w:style w:type="character" w:customStyle="1" w:styleId="SalutationChar">
    <w:name w:val="Salutation Char"/>
    <w:basedOn w:val="DefaultParagraphFont"/>
    <w:link w:val="Salutation"/>
    <w:rsid w:val="005B1610"/>
    <w:rPr>
      <w:rFonts w:ascii="Arial" w:eastAsia="Times New Roman" w:hAnsi="Arial" w:cs="Times New Roman"/>
      <w:sz w:val="20"/>
      <w:szCs w:val="20"/>
      <w:lang w:val="en-GB" w:eastAsia="en-GB"/>
    </w:rPr>
  </w:style>
  <w:style w:type="paragraph" w:styleId="Signature">
    <w:name w:val="Signature"/>
    <w:basedOn w:val="Normal"/>
    <w:next w:val="Enclosures"/>
    <w:link w:val="SignatureChar"/>
    <w:rsid w:val="005B1610"/>
    <w:pPr>
      <w:tabs>
        <w:tab w:val="left" w:pos="5103"/>
      </w:tabs>
      <w:spacing w:before="1200" w:after="0" w:line="240" w:lineRule="auto"/>
      <w:ind w:left="5103"/>
      <w:jc w:val="center"/>
    </w:pPr>
    <w:rPr>
      <w:rFonts w:ascii="Arial" w:eastAsia="Times New Roman" w:hAnsi="Arial" w:cs="Times New Roman"/>
      <w:sz w:val="20"/>
      <w:szCs w:val="20"/>
      <w:lang w:eastAsia="en-GB"/>
    </w:rPr>
  </w:style>
  <w:style w:type="character" w:customStyle="1" w:styleId="SignatureChar">
    <w:name w:val="Signature Char"/>
    <w:basedOn w:val="DefaultParagraphFont"/>
    <w:link w:val="Signature"/>
    <w:rsid w:val="005B1610"/>
    <w:rPr>
      <w:rFonts w:ascii="Arial" w:eastAsia="Times New Roman" w:hAnsi="Arial" w:cs="Times New Roman"/>
      <w:sz w:val="20"/>
      <w:szCs w:val="20"/>
      <w:lang w:val="en-GB" w:eastAsia="en-GB"/>
    </w:rPr>
  </w:style>
  <w:style w:type="paragraph" w:customStyle="1" w:styleId="SubTitle1">
    <w:name w:val="SubTitle 1"/>
    <w:basedOn w:val="Normal"/>
    <w:next w:val="SubTitle2"/>
    <w:rsid w:val="005B1610"/>
    <w:pPr>
      <w:spacing w:after="240" w:line="240" w:lineRule="auto"/>
      <w:jc w:val="center"/>
    </w:pPr>
    <w:rPr>
      <w:rFonts w:ascii="Arial" w:eastAsia="Times New Roman" w:hAnsi="Arial" w:cs="Times New Roman"/>
      <w:b/>
      <w:sz w:val="40"/>
      <w:szCs w:val="20"/>
      <w:lang w:eastAsia="en-GB"/>
    </w:rPr>
  </w:style>
  <w:style w:type="paragraph" w:customStyle="1" w:styleId="SubTitle2">
    <w:name w:val="SubTitle 2"/>
    <w:basedOn w:val="Normal"/>
    <w:rsid w:val="005B1610"/>
    <w:pPr>
      <w:spacing w:after="240" w:line="240" w:lineRule="auto"/>
      <w:jc w:val="center"/>
    </w:pPr>
    <w:rPr>
      <w:rFonts w:ascii="Arial" w:eastAsia="Times New Roman" w:hAnsi="Arial" w:cs="Times New Roman"/>
      <w:b/>
      <w:sz w:val="32"/>
      <w:szCs w:val="20"/>
      <w:lang w:eastAsia="en-GB"/>
    </w:rPr>
  </w:style>
  <w:style w:type="paragraph" w:styleId="TableofAuthorities">
    <w:name w:val="table of authorities"/>
    <w:basedOn w:val="Normal"/>
    <w:next w:val="Normal"/>
    <w:semiHidden/>
    <w:rsid w:val="005B1610"/>
    <w:pPr>
      <w:spacing w:after="240" w:line="240" w:lineRule="auto"/>
      <w:ind w:left="240" w:hanging="240"/>
      <w:jc w:val="both"/>
    </w:pPr>
    <w:rPr>
      <w:rFonts w:ascii="Arial" w:eastAsia="Times New Roman" w:hAnsi="Arial" w:cs="Times New Roman"/>
      <w:sz w:val="20"/>
      <w:szCs w:val="20"/>
      <w:lang w:eastAsia="en-GB"/>
    </w:rPr>
  </w:style>
  <w:style w:type="paragraph" w:styleId="TableofFigures">
    <w:name w:val="table of figures"/>
    <w:basedOn w:val="Normal"/>
    <w:next w:val="Normal"/>
    <w:uiPriority w:val="99"/>
    <w:rsid w:val="005B1610"/>
    <w:pPr>
      <w:spacing w:after="240" w:line="240" w:lineRule="auto"/>
      <w:ind w:left="480" w:hanging="480"/>
      <w:jc w:val="both"/>
    </w:pPr>
    <w:rPr>
      <w:rFonts w:ascii="Arial" w:eastAsia="Times New Roman" w:hAnsi="Arial" w:cs="Times New Roman"/>
      <w:sz w:val="20"/>
      <w:szCs w:val="20"/>
      <w:lang w:eastAsia="en-GB"/>
    </w:rPr>
  </w:style>
  <w:style w:type="paragraph" w:styleId="TOAHeading">
    <w:name w:val="toa heading"/>
    <w:basedOn w:val="Normal"/>
    <w:next w:val="Normal"/>
    <w:semiHidden/>
    <w:rsid w:val="005B1610"/>
    <w:pPr>
      <w:spacing w:before="120" w:after="240" w:line="240" w:lineRule="auto"/>
      <w:jc w:val="both"/>
    </w:pPr>
    <w:rPr>
      <w:rFonts w:ascii="Arial" w:eastAsia="Times New Roman" w:hAnsi="Arial" w:cs="Times New Roman"/>
      <w:b/>
      <w:sz w:val="20"/>
      <w:szCs w:val="20"/>
      <w:lang w:eastAsia="en-GB"/>
    </w:rPr>
  </w:style>
  <w:style w:type="paragraph" w:customStyle="1" w:styleId="YReferences">
    <w:name w:val="YReferences"/>
    <w:basedOn w:val="Normal"/>
    <w:next w:val="Normal"/>
    <w:rsid w:val="005B1610"/>
    <w:pPr>
      <w:spacing w:after="480" w:line="240" w:lineRule="auto"/>
      <w:ind w:left="1191" w:hanging="1191"/>
      <w:jc w:val="both"/>
    </w:pPr>
    <w:rPr>
      <w:rFonts w:ascii="Arial" w:eastAsia="Times New Roman" w:hAnsi="Arial" w:cs="Times New Roman"/>
      <w:sz w:val="20"/>
      <w:szCs w:val="20"/>
      <w:lang w:eastAsia="en-GB"/>
    </w:rPr>
  </w:style>
  <w:style w:type="paragraph" w:customStyle="1" w:styleId="Heading2b">
    <w:name w:val="Heading2b"/>
    <w:basedOn w:val="Normal"/>
    <w:rsid w:val="005B1610"/>
    <w:pPr>
      <w:spacing w:after="240" w:line="240" w:lineRule="auto"/>
      <w:ind w:left="567" w:hanging="567"/>
      <w:jc w:val="center"/>
    </w:pPr>
    <w:rPr>
      <w:rFonts w:ascii="Arial" w:eastAsia="Times New Roman" w:hAnsi="Arial" w:cs="Times New Roman"/>
      <w:b/>
      <w:sz w:val="20"/>
      <w:szCs w:val="20"/>
      <w:u w:val="single"/>
      <w:lang w:eastAsia="en-GB"/>
    </w:rPr>
  </w:style>
  <w:style w:type="paragraph" w:customStyle="1" w:styleId="Annexetitle">
    <w:name w:val="Annexe_title"/>
    <w:basedOn w:val="Heading1"/>
    <w:next w:val="Normal"/>
    <w:autoRedefine/>
    <w:rsid w:val="005B1610"/>
    <w:pPr>
      <w:keepNext w:val="0"/>
      <w:pageBreakBefore/>
      <w:tabs>
        <w:tab w:val="left" w:pos="1701"/>
        <w:tab w:val="left" w:pos="2552"/>
      </w:tabs>
      <w:spacing w:before="240" w:after="240"/>
      <w:jc w:val="center"/>
      <w:outlineLvl w:val="9"/>
    </w:pPr>
    <w:rPr>
      <w:rFonts w:ascii="Times New Roman" w:eastAsia="Times New Roman" w:hAnsi="Times New Roman" w:cs="Times New Roman"/>
      <w:b/>
      <w:caps/>
      <w:color w:val="auto"/>
      <w:sz w:val="28"/>
      <w:szCs w:val="28"/>
      <w:lang w:eastAsia="en-GB"/>
    </w:rPr>
  </w:style>
  <w:style w:type="paragraph" w:customStyle="1" w:styleId="normaltableau">
    <w:name w:val="normal_tableau"/>
    <w:basedOn w:val="Normal"/>
    <w:rsid w:val="005B1610"/>
    <w:pPr>
      <w:spacing w:before="120" w:after="120" w:line="240" w:lineRule="auto"/>
      <w:jc w:val="both"/>
    </w:pPr>
    <w:rPr>
      <w:rFonts w:ascii="Optima" w:eastAsia="Times New Roman" w:hAnsi="Optima" w:cs="Times New Roman"/>
      <w:sz w:val="22"/>
      <w:szCs w:val="20"/>
      <w:lang w:eastAsia="en-GB"/>
    </w:rPr>
  </w:style>
  <w:style w:type="paragraph" w:customStyle="1" w:styleId="Contact">
    <w:name w:val="Contact"/>
    <w:basedOn w:val="Normal"/>
    <w:next w:val="Normal"/>
    <w:rsid w:val="005B1610"/>
    <w:pPr>
      <w:spacing w:after="480" w:line="240" w:lineRule="auto"/>
      <w:ind w:left="567" w:hanging="567"/>
    </w:pPr>
    <w:rPr>
      <w:rFonts w:ascii="Times New Roman" w:eastAsia="Times New Roman" w:hAnsi="Times New Roman" w:cs="Times New Roman"/>
      <w:sz w:val="24"/>
      <w:szCs w:val="20"/>
    </w:rPr>
  </w:style>
  <w:style w:type="paragraph" w:customStyle="1" w:styleId="ListBullet1">
    <w:name w:val="List Bullet 1"/>
    <w:basedOn w:val="Text1"/>
    <w:rsid w:val="005B1610"/>
    <w:pPr>
      <w:numPr>
        <w:numId w:val="17"/>
      </w:numPr>
    </w:pPr>
    <w:rPr>
      <w:rFonts w:ascii="Times New Roman" w:hAnsi="Times New Roman"/>
      <w:sz w:val="24"/>
      <w:lang w:eastAsia="en-US"/>
    </w:rPr>
  </w:style>
  <w:style w:type="paragraph" w:customStyle="1" w:styleId="ListDash">
    <w:name w:val="List Dash"/>
    <w:basedOn w:val="Normal"/>
    <w:rsid w:val="005B1610"/>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Text1"/>
    <w:rsid w:val="005B1610"/>
    <w:pPr>
      <w:numPr>
        <w:numId w:val="22"/>
      </w:numPr>
    </w:pPr>
    <w:rPr>
      <w:rFonts w:ascii="Times New Roman" w:hAnsi="Times New Roman"/>
      <w:sz w:val="24"/>
      <w:lang w:eastAsia="en-US"/>
    </w:rPr>
  </w:style>
  <w:style w:type="paragraph" w:customStyle="1" w:styleId="ListDash2">
    <w:name w:val="List Dash 2"/>
    <w:basedOn w:val="Text2"/>
    <w:rsid w:val="005B1610"/>
    <w:pPr>
      <w:numPr>
        <w:numId w:val="23"/>
      </w:numPr>
      <w:tabs>
        <w:tab w:val="clear" w:pos="2161"/>
      </w:tabs>
    </w:pPr>
    <w:rPr>
      <w:rFonts w:ascii="Times New Roman" w:hAnsi="Times New Roman"/>
      <w:sz w:val="24"/>
      <w:lang w:eastAsia="en-US"/>
    </w:rPr>
  </w:style>
  <w:style w:type="paragraph" w:customStyle="1" w:styleId="ListDash3">
    <w:name w:val="List Dash 3"/>
    <w:basedOn w:val="Text3"/>
    <w:rsid w:val="005B1610"/>
    <w:pPr>
      <w:numPr>
        <w:numId w:val="24"/>
      </w:numPr>
      <w:tabs>
        <w:tab w:val="clear" w:pos="2302"/>
      </w:tabs>
    </w:pPr>
    <w:rPr>
      <w:rFonts w:ascii="Times New Roman" w:hAnsi="Times New Roman"/>
      <w:sz w:val="24"/>
      <w:lang w:eastAsia="en-US"/>
    </w:rPr>
  </w:style>
  <w:style w:type="paragraph" w:customStyle="1" w:styleId="ListDash4">
    <w:name w:val="List Dash 4"/>
    <w:basedOn w:val="Text4"/>
    <w:rsid w:val="005B1610"/>
    <w:pPr>
      <w:numPr>
        <w:numId w:val="25"/>
      </w:numPr>
      <w:tabs>
        <w:tab w:val="clear" w:pos="2302"/>
      </w:tabs>
    </w:pPr>
    <w:rPr>
      <w:rFonts w:ascii="Times New Roman" w:hAnsi="Times New Roman"/>
      <w:sz w:val="24"/>
      <w:lang w:eastAsia="en-US"/>
    </w:rPr>
  </w:style>
  <w:style w:type="paragraph" w:customStyle="1" w:styleId="ListNumber1">
    <w:name w:val="List Number 1"/>
    <w:basedOn w:val="Text1"/>
    <w:rsid w:val="005B1610"/>
    <w:pPr>
      <w:numPr>
        <w:numId w:val="27"/>
      </w:numPr>
    </w:pPr>
    <w:rPr>
      <w:rFonts w:ascii="Times New Roman" w:hAnsi="Times New Roman"/>
      <w:sz w:val="24"/>
      <w:lang w:eastAsia="en-US"/>
    </w:rPr>
  </w:style>
  <w:style w:type="paragraph" w:customStyle="1" w:styleId="ListNumberLevel2">
    <w:name w:val="List Number (Level 2)"/>
    <w:basedOn w:val="Normal"/>
    <w:rsid w:val="005B1610"/>
    <w:pPr>
      <w:numPr>
        <w:ilvl w:val="1"/>
        <w:numId w:val="26"/>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Text1"/>
    <w:rsid w:val="005B1610"/>
    <w:pPr>
      <w:numPr>
        <w:ilvl w:val="1"/>
        <w:numId w:val="27"/>
      </w:numPr>
    </w:pPr>
    <w:rPr>
      <w:rFonts w:ascii="Times New Roman" w:hAnsi="Times New Roman"/>
      <w:sz w:val="24"/>
      <w:lang w:eastAsia="en-US"/>
    </w:rPr>
  </w:style>
  <w:style w:type="paragraph" w:customStyle="1" w:styleId="ListNumber2Level2">
    <w:name w:val="List Number 2 (Level 2)"/>
    <w:basedOn w:val="Text2"/>
    <w:rsid w:val="005B1610"/>
    <w:pPr>
      <w:numPr>
        <w:ilvl w:val="1"/>
        <w:numId w:val="28"/>
      </w:numPr>
      <w:tabs>
        <w:tab w:val="clear" w:pos="2161"/>
      </w:tabs>
    </w:pPr>
    <w:rPr>
      <w:rFonts w:ascii="Times New Roman" w:hAnsi="Times New Roman"/>
      <w:sz w:val="24"/>
      <w:lang w:eastAsia="en-US"/>
    </w:rPr>
  </w:style>
  <w:style w:type="paragraph" w:customStyle="1" w:styleId="ListNumber3Level2">
    <w:name w:val="List Number 3 (Level 2)"/>
    <w:basedOn w:val="Text3"/>
    <w:rsid w:val="005B1610"/>
    <w:pPr>
      <w:numPr>
        <w:ilvl w:val="1"/>
        <w:numId w:val="29"/>
      </w:numPr>
      <w:tabs>
        <w:tab w:val="clear" w:pos="2302"/>
      </w:tabs>
    </w:pPr>
    <w:rPr>
      <w:rFonts w:ascii="Times New Roman" w:hAnsi="Times New Roman"/>
      <w:sz w:val="24"/>
      <w:lang w:eastAsia="en-US"/>
    </w:rPr>
  </w:style>
  <w:style w:type="paragraph" w:customStyle="1" w:styleId="ListNumber4Level2">
    <w:name w:val="List Number 4 (Level 2)"/>
    <w:basedOn w:val="Text4"/>
    <w:rsid w:val="005B1610"/>
    <w:pPr>
      <w:numPr>
        <w:ilvl w:val="1"/>
        <w:numId w:val="30"/>
      </w:numPr>
      <w:tabs>
        <w:tab w:val="clear" w:pos="2302"/>
      </w:tabs>
    </w:pPr>
    <w:rPr>
      <w:rFonts w:ascii="Times New Roman" w:hAnsi="Times New Roman"/>
      <w:sz w:val="24"/>
      <w:lang w:eastAsia="en-US"/>
    </w:rPr>
  </w:style>
  <w:style w:type="paragraph" w:customStyle="1" w:styleId="ListNumberLevel3">
    <w:name w:val="List Number (Level 3)"/>
    <w:basedOn w:val="Normal"/>
    <w:rsid w:val="005B1610"/>
    <w:pPr>
      <w:numPr>
        <w:ilvl w:val="2"/>
        <w:numId w:val="26"/>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Text1"/>
    <w:rsid w:val="005B1610"/>
    <w:pPr>
      <w:numPr>
        <w:ilvl w:val="2"/>
        <w:numId w:val="27"/>
      </w:numPr>
    </w:pPr>
    <w:rPr>
      <w:rFonts w:ascii="Times New Roman" w:hAnsi="Times New Roman"/>
      <w:sz w:val="24"/>
      <w:lang w:eastAsia="en-US"/>
    </w:rPr>
  </w:style>
  <w:style w:type="paragraph" w:customStyle="1" w:styleId="ListNumber2Level3">
    <w:name w:val="List Number 2 (Level 3)"/>
    <w:basedOn w:val="Text2"/>
    <w:rsid w:val="005B1610"/>
    <w:pPr>
      <w:numPr>
        <w:ilvl w:val="2"/>
        <w:numId w:val="28"/>
      </w:numPr>
      <w:tabs>
        <w:tab w:val="clear" w:pos="2161"/>
      </w:tabs>
    </w:pPr>
    <w:rPr>
      <w:rFonts w:ascii="Times New Roman" w:hAnsi="Times New Roman"/>
      <w:sz w:val="24"/>
      <w:lang w:eastAsia="en-US"/>
    </w:rPr>
  </w:style>
  <w:style w:type="paragraph" w:customStyle="1" w:styleId="ListNumber3Level3">
    <w:name w:val="List Number 3 (Level 3)"/>
    <w:basedOn w:val="Text3"/>
    <w:rsid w:val="005B1610"/>
    <w:pPr>
      <w:numPr>
        <w:ilvl w:val="2"/>
        <w:numId w:val="29"/>
      </w:numPr>
      <w:tabs>
        <w:tab w:val="clear" w:pos="2302"/>
      </w:tabs>
    </w:pPr>
    <w:rPr>
      <w:rFonts w:ascii="Times New Roman" w:hAnsi="Times New Roman"/>
      <w:sz w:val="24"/>
      <w:lang w:eastAsia="en-US"/>
    </w:rPr>
  </w:style>
  <w:style w:type="paragraph" w:customStyle="1" w:styleId="ListNumber4Level3">
    <w:name w:val="List Number 4 (Level 3)"/>
    <w:basedOn w:val="Text4"/>
    <w:rsid w:val="005B1610"/>
    <w:pPr>
      <w:numPr>
        <w:ilvl w:val="2"/>
        <w:numId w:val="30"/>
      </w:numPr>
      <w:tabs>
        <w:tab w:val="clear" w:pos="2302"/>
      </w:tabs>
    </w:pPr>
    <w:rPr>
      <w:rFonts w:ascii="Times New Roman" w:hAnsi="Times New Roman"/>
      <w:sz w:val="24"/>
      <w:lang w:eastAsia="en-US"/>
    </w:rPr>
  </w:style>
  <w:style w:type="paragraph" w:customStyle="1" w:styleId="ListNumberLevel4">
    <w:name w:val="List Number (Level 4)"/>
    <w:basedOn w:val="Normal"/>
    <w:rsid w:val="005B1610"/>
    <w:pPr>
      <w:numPr>
        <w:ilvl w:val="3"/>
        <w:numId w:val="26"/>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Text1"/>
    <w:rsid w:val="005B1610"/>
    <w:pPr>
      <w:numPr>
        <w:ilvl w:val="3"/>
        <w:numId w:val="27"/>
      </w:numPr>
    </w:pPr>
    <w:rPr>
      <w:rFonts w:ascii="Times New Roman" w:hAnsi="Times New Roman"/>
      <w:sz w:val="24"/>
      <w:lang w:eastAsia="en-US"/>
    </w:rPr>
  </w:style>
  <w:style w:type="paragraph" w:customStyle="1" w:styleId="ListNumber2Level4">
    <w:name w:val="List Number 2 (Level 4)"/>
    <w:basedOn w:val="Text2"/>
    <w:rsid w:val="005B1610"/>
    <w:pPr>
      <w:numPr>
        <w:ilvl w:val="3"/>
        <w:numId w:val="28"/>
      </w:numPr>
      <w:tabs>
        <w:tab w:val="clear" w:pos="2161"/>
      </w:tabs>
    </w:pPr>
    <w:rPr>
      <w:rFonts w:ascii="Times New Roman" w:hAnsi="Times New Roman"/>
      <w:sz w:val="24"/>
      <w:lang w:eastAsia="en-US"/>
    </w:rPr>
  </w:style>
  <w:style w:type="paragraph" w:customStyle="1" w:styleId="ListNumber3Level4">
    <w:name w:val="List Number 3 (Level 4)"/>
    <w:basedOn w:val="Text3"/>
    <w:rsid w:val="005B1610"/>
    <w:pPr>
      <w:numPr>
        <w:ilvl w:val="3"/>
        <w:numId w:val="29"/>
      </w:numPr>
      <w:tabs>
        <w:tab w:val="clear" w:pos="2302"/>
      </w:tabs>
    </w:pPr>
    <w:rPr>
      <w:rFonts w:ascii="Times New Roman" w:hAnsi="Times New Roman"/>
      <w:sz w:val="24"/>
      <w:lang w:eastAsia="en-US"/>
    </w:rPr>
  </w:style>
  <w:style w:type="paragraph" w:customStyle="1" w:styleId="ListNumber4Level4">
    <w:name w:val="List Number 4 (Level 4)"/>
    <w:basedOn w:val="Text4"/>
    <w:rsid w:val="005B1610"/>
    <w:pPr>
      <w:numPr>
        <w:ilvl w:val="3"/>
        <w:numId w:val="30"/>
      </w:numPr>
      <w:tabs>
        <w:tab w:val="clear" w:pos="2302"/>
      </w:tabs>
    </w:pPr>
    <w:rPr>
      <w:rFonts w:ascii="Times New Roman" w:hAnsi="Times New Roman"/>
      <w:sz w:val="24"/>
      <w:lang w:eastAsia="en-US"/>
    </w:rPr>
  </w:style>
  <w:style w:type="character" w:styleId="FollowedHyperlink">
    <w:name w:val="FollowedHyperlink"/>
    <w:rsid w:val="005B1610"/>
    <w:rPr>
      <w:color w:val="800080"/>
      <w:u w:val="single"/>
    </w:rPr>
  </w:style>
  <w:style w:type="paragraph" w:customStyle="1" w:styleId="evalquestions">
    <w:name w:val="eval questions"/>
    <w:basedOn w:val="ListParagraph"/>
    <w:qFormat/>
    <w:rsid w:val="0022685C"/>
    <w:pPr>
      <w:numPr>
        <w:numId w:val="32"/>
      </w:numPr>
      <w:tabs>
        <w:tab w:val="num" w:pos="360"/>
      </w:tabs>
      <w:autoSpaceDE w:val="0"/>
      <w:autoSpaceDN w:val="0"/>
      <w:adjustRightInd w:val="0"/>
      <w:spacing w:after="200" w:line="240" w:lineRule="auto"/>
      <w:jc w:val="both"/>
    </w:pPr>
    <w:rPr>
      <w:rFonts w:ascii="Calibri" w:hAnsi="Calibri" w:cs="Garamond"/>
      <w:sz w:val="24"/>
      <w:szCs w:val="24"/>
    </w:rPr>
  </w:style>
  <w:style w:type="paragraph" w:customStyle="1" w:styleId="paragraph">
    <w:name w:val="paragraph"/>
    <w:basedOn w:val="Normal"/>
    <w:rsid w:val="005B2E87"/>
    <w:pPr>
      <w:spacing w:before="100" w:beforeAutospacing="1" w:after="100" w:afterAutospacing="1" w:line="240" w:lineRule="auto"/>
    </w:pPr>
    <w:rPr>
      <w:rFonts w:ascii="Times New Roman" w:eastAsia="Times New Roman" w:hAnsi="Times New Roman" w:cs="Times New Roman"/>
      <w:sz w:val="24"/>
      <w:szCs w:val="24"/>
      <w:lang w:val="en-US" w:eastAsia="en-GB"/>
    </w:rPr>
  </w:style>
  <w:style w:type="character" w:customStyle="1" w:styleId="normaltextrun">
    <w:name w:val="normaltextrun"/>
    <w:basedOn w:val="DefaultParagraphFont"/>
    <w:rsid w:val="005B2E87"/>
  </w:style>
  <w:style w:type="character" w:customStyle="1" w:styleId="eop">
    <w:name w:val="eop"/>
    <w:basedOn w:val="DefaultParagraphFont"/>
    <w:rsid w:val="005B2E87"/>
  </w:style>
  <w:style w:type="paragraph" w:customStyle="1" w:styleId="NormalNumbered">
    <w:name w:val="Normal Numbered"/>
    <w:basedOn w:val="Normal"/>
    <w:link w:val="NormalNumberedCarattere"/>
    <w:qFormat/>
    <w:rsid w:val="00122C1F"/>
    <w:pPr>
      <w:numPr>
        <w:numId w:val="38"/>
      </w:numPr>
      <w:spacing w:after="200"/>
      <w:ind w:left="432" w:hanging="432"/>
    </w:pPr>
    <w:rPr>
      <w:rFonts w:ascii="Georgia" w:eastAsia="Cambria" w:hAnsi="Georgia" w:cs="Times New Roman"/>
      <w:sz w:val="22"/>
    </w:rPr>
  </w:style>
  <w:style w:type="character" w:customStyle="1" w:styleId="NormalNumberedCarattere">
    <w:name w:val="Normal Numbered Carattere"/>
    <w:basedOn w:val="DefaultParagraphFont"/>
    <w:link w:val="NormalNumbered"/>
    <w:rsid w:val="00122C1F"/>
    <w:rPr>
      <w:rFonts w:ascii="Georgia" w:eastAsia="Cambria" w:hAnsi="Georgia" w:cs="Times New Roman"/>
      <w:sz w:val="22"/>
      <w:szCs w:val="22"/>
      <w:lang w:val="en-GB"/>
    </w:rPr>
  </w:style>
  <w:style w:type="paragraph" w:customStyle="1" w:styleId="Default">
    <w:name w:val="Default"/>
    <w:rsid w:val="00122C1F"/>
    <w:pPr>
      <w:autoSpaceDE w:val="0"/>
      <w:autoSpaceDN w:val="0"/>
      <w:adjustRightInd w:val="0"/>
      <w:spacing w:after="200" w:line="276" w:lineRule="auto"/>
    </w:pPr>
    <w:rPr>
      <w:rFonts w:ascii="Times New Roman" w:eastAsia="Cambria" w:hAnsi="Times New Roman" w:cs="Times New Roman"/>
      <w:color w:val="000000"/>
      <w:lang w:val="en-US"/>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uiPriority w:val="99"/>
    <w:rsid w:val="005D1532"/>
    <w:pPr>
      <w:spacing w:after="160" w:line="240" w:lineRule="exact"/>
    </w:pPr>
    <w:rPr>
      <w:rFonts w:ascii="Cambria" w:eastAsia="Cambria" w:hAnsi="Cambria" w:cs="Times New Roman"/>
      <w:sz w:val="20"/>
      <w:szCs w:val="20"/>
      <w:vertAlign w:val="superscript"/>
    </w:rPr>
  </w:style>
  <w:style w:type="character" w:customStyle="1" w:styleId="ls11">
    <w:name w:val="ls11"/>
    <w:basedOn w:val="DefaultParagraphFont"/>
    <w:rsid w:val="00644774"/>
  </w:style>
  <w:style w:type="character" w:customStyle="1" w:styleId="ls0">
    <w:name w:val="ls0"/>
    <w:basedOn w:val="DefaultParagraphFont"/>
    <w:rsid w:val="00644774"/>
  </w:style>
  <w:style w:type="character" w:customStyle="1" w:styleId="ws1">
    <w:name w:val="ws1"/>
    <w:basedOn w:val="DefaultParagraphFont"/>
    <w:rsid w:val="00644774"/>
  </w:style>
  <w:style w:type="character" w:customStyle="1" w:styleId="UnresolvedMention1">
    <w:name w:val="Unresolved Mention1"/>
    <w:basedOn w:val="DefaultParagraphFont"/>
    <w:uiPriority w:val="99"/>
    <w:semiHidden/>
    <w:unhideWhenUsed/>
    <w:rsid w:val="009E214F"/>
    <w:rPr>
      <w:color w:val="605E5C"/>
      <w:shd w:val="clear" w:color="auto" w:fill="E1DFDD"/>
    </w:rPr>
  </w:style>
  <w:style w:type="paragraph" w:customStyle="1" w:styleId="EcorysBody">
    <w:name w:val="Ecorys Body"/>
    <w:link w:val="EcorysBodyChar"/>
    <w:qFormat/>
    <w:rsid w:val="000F2B07"/>
    <w:pPr>
      <w:spacing w:after="180" w:line="300" w:lineRule="auto"/>
    </w:pPr>
    <w:rPr>
      <w:rFonts w:ascii="Arial" w:hAnsi="Arial" w:cs="Open Sans Light"/>
      <w:color w:val="000000" w:themeColor="text1"/>
      <w:sz w:val="22"/>
      <w:szCs w:val="20"/>
      <w:lang w:val="en-GB"/>
    </w:rPr>
  </w:style>
  <w:style w:type="character" w:customStyle="1" w:styleId="EcorysBodyChar">
    <w:name w:val="Ecorys Body Char"/>
    <w:basedOn w:val="DefaultParagraphFont"/>
    <w:link w:val="EcorysBody"/>
    <w:rsid w:val="000F2B07"/>
    <w:rPr>
      <w:rFonts w:ascii="Arial" w:hAnsi="Arial" w:cs="Open Sans Light"/>
      <w:color w:val="000000" w:themeColor="text1"/>
      <w:sz w:val="22"/>
      <w:szCs w:val="20"/>
      <w:lang w:val="en-GB"/>
    </w:rPr>
  </w:style>
  <w:style w:type="table" w:customStyle="1" w:styleId="GridTable4-Accent41">
    <w:name w:val="Grid Table 4 - Accent 41"/>
    <w:basedOn w:val="TableNormal"/>
    <w:uiPriority w:val="49"/>
    <w:rsid w:val="008F758B"/>
    <w:rPr>
      <w:sz w:val="22"/>
      <w:szCs w:val="22"/>
      <w:lang w:val="sv-S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1Light-Accent31">
    <w:name w:val="Grid Table 1 Light - Accent 31"/>
    <w:basedOn w:val="TableNormal"/>
    <w:uiPriority w:val="46"/>
    <w:rsid w:val="008F758B"/>
    <w:rPr>
      <w:sz w:val="22"/>
      <w:szCs w:val="22"/>
      <w:lang w:val="sv-S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ableStyleStyle">
    <w:name w:val="Table Style Style"/>
    <w:basedOn w:val="Caption"/>
    <w:uiPriority w:val="4"/>
    <w:qFormat/>
    <w:rsid w:val="008F758B"/>
    <w:pPr>
      <w:snapToGrid w:val="0"/>
      <w:spacing w:before="40" w:after="0" w:line="240" w:lineRule="auto"/>
      <w:jc w:val="both"/>
    </w:pPr>
    <w:rPr>
      <w:rFonts w:ascii="Calibri" w:eastAsia="Times New Roman" w:hAnsi="Calibri" w:cs="Calibri"/>
      <w:b/>
      <w:bCs/>
      <w:iCs w:val="0"/>
      <w:color w:val="auto"/>
      <w:sz w:val="20"/>
      <w:szCs w:val="20"/>
      <w:lang w:eastAsia="en-GB"/>
    </w:rPr>
  </w:style>
  <w:style w:type="character" w:customStyle="1" w:styleId="st">
    <w:name w:val="st"/>
    <w:basedOn w:val="DefaultParagraphFont"/>
    <w:rsid w:val="00307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3447">
      <w:bodyDiv w:val="1"/>
      <w:marLeft w:val="0"/>
      <w:marRight w:val="0"/>
      <w:marTop w:val="0"/>
      <w:marBottom w:val="0"/>
      <w:divBdr>
        <w:top w:val="none" w:sz="0" w:space="0" w:color="auto"/>
        <w:left w:val="none" w:sz="0" w:space="0" w:color="auto"/>
        <w:bottom w:val="none" w:sz="0" w:space="0" w:color="auto"/>
        <w:right w:val="none" w:sz="0" w:space="0" w:color="auto"/>
      </w:divBdr>
    </w:div>
    <w:div w:id="265772132">
      <w:bodyDiv w:val="1"/>
      <w:marLeft w:val="0"/>
      <w:marRight w:val="0"/>
      <w:marTop w:val="0"/>
      <w:marBottom w:val="0"/>
      <w:divBdr>
        <w:top w:val="none" w:sz="0" w:space="0" w:color="auto"/>
        <w:left w:val="none" w:sz="0" w:space="0" w:color="auto"/>
        <w:bottom w:val="none" w:sz="0" w:space="0" w:color="auto"/>
        <w:right w:val="none" w:sz="0" w:space="0" w:color="auto"/>
      </w:divBdr>
      <w:divsChild>
        <w:div w:id="1192302754">
          <w:marLeft w:val="0"/>
          <w:marRight w:val="0"/>
          <w:marTop w:val="0"/>
          <w:marBottom w:val="0"/>
          <w:divBdr>
            <w:top w:val="none" w:sz="0" w:space="0" w:color="auto"/>
            <w:left w:val="none" w:sz="0" w:space="0" w:color="auto"/>
            <w:bottom w:val="none" w:sz="0" w:space="0" w:color="auto"/>
            <w:right w:val="none" w:sz="0" w:space="0" w:color="auto"/>
          </w:divBdr>
          <w:divsChild>
            <w:div w:id="167604100">
              <w:marLeft w:val="0"/>
              <w:marRight w:val="0"/>
              <w:marTop w:val="0"/>
              <w:marBottom w:val="0"/>
              <w:divBdr>
                <w:top w:val="none" w:sz="0" w:space="0" w:color="auto"/>
                <w:left w:val="none" w:sz="0" w:space="0" w:color="auto"/>
                <w:bottom w:val="none" w:sz="0" w:space="0" w:color="auto"/>
                <w:right w:val="none" w:sz="0" w:space="0" w:color="auto"/>
              </w:divBdr>
              <w:divsChild>
                <w:div w:id="12794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947010">
      <w:bodyDiv w:val="1"/>
      <w:marLeft w:val="0"/>
      <w:marRight w:val="0"/>
      <w:marTop w:val="0"/>
      <w:marBottom w:val="0"/>
      <w:divBdr>
        <w:top w:val="none" w:sz="0" w:space="0" w:color="auto"/>
        <w:left w:val="none" w:sz="0" w:space="0" w:color="auto"/>
        <w:bottom w:val="none" w:sz="0" w:space="0" w:color="auto"/>
        <w:right w:val="none" w:sz="0" w:space="0" w:color="auto"/>
      </w:divBdr>
      <w:divsChild>
        <w:div w:id="1606887104">
          <w:marLeft w:val="0"/>
          <w:marRight w:val="0"/>
          <w:marTop w:val="0"/>
          <w:marBottom w:val="0"/>
          <w:divBdr>
            <w:top w:val="none" w:sz="0" w:space="0" w:color="auto"/>
            <w:left w:val="none" w:sz="0" w:space="0" w:color="auto"/>
            <w:bottom w:val="none" w:sz="0" w:space="0" w:color="auto"/>
            <w:right w:val="none" w:sz="0" w:space="0" w:color="auto"/>
          </w:divBdr>
          <w:divsChild>
            <w:div w:id="18631040">
              <w:marLeft w:val="0"/>
              <w:marRight w:val="0"/>
              <w:marTop w:val="0"/>
              <w:marBottom w:val="0"/>
              <w:divBdr>
                <w:top w:val="none" w:sz="0" w:space="0" w:color="auto"/>
                <w:left w:val="none" w:sz="0" w:space="0" w:color="auto"/>
                <w:bottom w:val="none" w:sz="0" w:space="0" w:color="auto"/>
                <w:right w:val="none" w:sz="0" w:space="0" w:color="auto"/>
              </w:divBdr>
              <w:divsChild>
                <w:div w:id="185861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9272">
      <w:bodyDiv w:val="1"/>
      <w:marLeft w:val="0"/>
      <w:marRight w:val="0"/>
      <w:marTop w:val="0"/>
      <w:marBottom w:val="0"/>
      <w:divBdr>
        <w:top w:val="none" w:sz="0" w:space="0" w:color="auto"/>
        <w:left w:val="none" w:sz="0" w:space="0" w:color="auto"/>
        <w:bottom w:val="none" w:sz="0" w:space="0" w:color="auto"/>
        <w:right w:val="none" w:sz="0" w:space="0" w:color="auto"/>
      </w:divBdr>
      <w:divsChild>
        <w:div w:id="1958640839">
          <w:marLeft w:val="0"/>
          <w:marRight w:val="0"/>
          <w:marTop w:val="0"/>
          <w:marBottom w:val="0"/>
          <w:divBdr>
            <w:top w:val="none" w:sz="0" w:space="0" w:color="auto"/>
            <w:left w:val="none" w:sz="0" w:space="0" w:color="auto"/>
            <w:bottom w:val="none" w:sz="0" w:space="0" w:color="auto"/>
            <w:right w:val="none" w:sz="0" w:space="0" w:color="auto"/>
          </w:divBdr>
          <w:divsChild>
            <w:div w:id="1004698359">
              <w:marLeft w:val="0"/>
              <w:marRight w:val="0"/>
              <w:marTop w:val="0"/>
              <w:marBottom w:val="0"/>
              <w:divBdr>
                <w:top w:val="none" w:sz="0" w:space="0" w:color="auto"/>
                <w:left w:val="none" w:sz="0" w:space="0" w:color="auto"/>
                <w:bottom w:val="none" w:sz="0" w:space="0" w:color="auto"/>
                <w:right w:val="none" w:sz="0" w:space="0" w:color="auto"/>
              </w:divBdr>
              <w:divsChild>
                <w:div w:id="9634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075551">
      <w:bodyDiv w:val="1"/>
      <w:marLeft w:val="0"/>
      <w:marRight w:val="0"/>
      <w:marTop w:val="0"/>
      <w:marBottom w:val="0"/>
      <w:divBdr>
        <w:top w:val="none" w:sz="0" w:space="0" w:color="auto"/>
        <w:left w:val="none" w:sz="0" w:space="0" w:color="auto"/>
        <w:bottom w:val="none" w:sz="0" w:space="0" w:color="auto"/>
        <w:right w:val="none" w:sz="0" w:space="0" w:color="auto"/>
      </w:divBdr>
    </w:div>
    <w:div w:id="508328018">
      <w:bodyDiv w:val="1"/>
      <w:marLeft w:val="0"/>
      <w:marRight w:val="0"/>
      <w:marTop w:val="0"/>
      <w:marBottom w:val="0"/>
      <w:divBdr>
        <w:top w:val="none" w:sz="0" w:space="0" w:color="auto"/>
        <w:left w:val="none" w:sz="0" w:space="0" w:color="auto"/>
        <w:bottom w:val="none" w:sz="0" w:space="0" w:color="auto"/>
        <w:right w:val="none" w:sz="0" w:space="0" w:color="auto"/>
      </w:divBdr>
      <w:divsChild>
        <w:div w:id="568731071">
          <w:marLeft w:val="0"/>
          <w:marRight w:val="0"/>
          <w:marTop w:val="0"/>
          <w:marBottom w:val="0"/>
          <w:divBdr>
            <w:top w:val="none" w:sz="0" w:space="0" w:color="auto"/>
            <w:left w:val="none" w:sz="0" w:space="0" w:color="auto"/>
            <w:bottom w:val="none" w:sz="0" w:space="0" w:color="auto"/>
            <w:right w:val="none" w:sz="0" w:space="0" w:color="auto"/>
          </w:divBdr>
          <w:divsChild>
            <w:div w:id="1353458024">
              <w:marLeft w:val="0"/>
              <w:marRight w:val="0"/>
              <w:marTop w:val="0"/>
              <w:marBottom w:val="0"/>
              <w:divBdr>
                <w:top w:val="none" w:sz="0" w:space="0" w:color="auto"/>
                <w:left w:val="none" w:sz="0" w:space="0" w:color="auto"/>
                <w:bottom w:val="none" w:sz="0" w:space="0" w:color="auto"/>
                <w:right w:val="none" w:sz="0" w:space="0" w:color="auto"/>
              </w:divBdr>
              <w:divsChild>
                <w:div w:id="71088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897471">
      <w:bodyDiv w:val="1"/>
      <w:marLeft w:val="0"/>
      <w:marRight w:val="0"/>
      <w:marTop w:val="0"/>
      <w:marBottom w:val="0"/>
      <w:divBdr>
        <w:top w:val="none" w:sz="0" w:space="0" w:color="auto"/>
        <w:left w:val="none" w:sz="0" w:space="0" w:color="auto"/>
        <w:bottom w:val="none" w:sz="0" w:space="0" w:color="auto"/>
        <w:right w:val="none" w:sz="0" w:space="0" w:color="auto"/>
      </w:divBdr>
      <w:divsChild>
        <w:div w:id="885070510">
          <w:marLeft w:val="0"/>
          <w:marRight w:val="0"/>
          <w:marTop w:val="0"/>
          <w:marBottom w:val="0"/>
          <w:divBdr>
            <w:top w:val="none" w:sz="0" w:space="0" w:color="auto"/>
            <w:left w:val="none" w:sz="0" w:space="0" w:color="auto"/>
            <w:bottom w:val="none" w:sz="0" w:space="0" w:color="auto"/>
            <w:right w:val="none" w:sz="0" w:space="0" w:color="auto"/>
          </w:divBdr>
          <w:divsChild>
            <w:div w:id="494107508">
              <w:marLeft w:val="0"/>
              <w:marRight w:val="0"/>
              <w:marTop w:val="0"/>
              <w:marBottom w:val="0"/>
              <w:divBdr>
                <w:top w:val="none" w:sz="0" w:space="0" w:color="auto"/>
                <w:left w:val="none" w:sz="0" w:space="0" w:color="auto"/>
                <w:bottom w:val="none" w:sz="0" w:space="0" w:color="auto"/>
                <w:right w:val="none" w:sz="0" w:space="0" w:color="auto"/>
              </w:divBdr>
              <w:divsChild>
                <w:div w:id="1645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102469">
      <w:bodyDiv w:val="1"/>
      <w:marLeft w:val="0"/>
      <w:marRight w:val="0"/>
      <w:marTop w:val="0"/>
      <w:marBottom w:val="0"/>
      <w:divBdr>
        <w:top w:val="none" w:sz="0" w:space="0" w:color="auto"/>
        <w:left w:val="none" w:sz="0" w:space="0" w:color="auto"/>
        <w:bottom w:val="none" w:sz="0" w:space="0" w:color="auto"/>
        <w:right w:val="none" w:sz="0" w:space="0" w:color="auto"/>
      </w:divBdr>
      <w:divsChild>
        <w:div w:id="740979027">
          <w:marLeft w:val="0"/>
          <w:marRight w:val="0"/>
          <w:marTop w:val="0"/>
          <w:marBottom w:val="0"/>
          <w:divBdr>
            <w:top w:val="none" w:sz="0" w:space="0" w:color="auto"/>
            <w:left w:val="none" w:sz="0" w:space="0" w:color="auto"/>
            <w:bottom w:val="none" w:sz="0" w:space="0" w:color="auto"/>
            <w:right w:val="none" w:sz="0" w:space="0" w:color="auto"/>
          </w:divBdr>
          <w:divsChild>
            <w:div w:id="2058775747">
              <w:marLeft w:val="0"/>
              <w:marRight w:val="0"/>
              <w:marTop w:val="0"/>
              <w:marBottom w:val="0"/>
              <w:divBdr>
                <w:top w:val="none" w:sz="0" w:space="0" w:color="auto"/>
                <w:left w:val="none" w:sz="0" w:space="0" w:color="auto"/>
                <w:bottom w:val="none" w:sz="0" w:space="0" w:color="auto"/>
                <w:right w:val="none" w:sz="0" w:space="0" w:color="auto"/>
              </w:divBdr>
              <w:divsChild>
                <w:div w:id="206459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99818">
      <w:bodyDiv w:val="1"/>
      <w:marLeft w:val="0"/>
      <w:marRight w:val="0"/>
      <w:marTop w:val="0"/>
      <w:marBottom w:val="0"/>
      <w:divBdr>
        <w:top w:val="none" w:sz="0" w:space="0" w:color="auto"/>
        <w:left w:val="none" w:sz="0" w:space="0" w:color="auto"/>
        <w:bottom w:val="none" w:sz="0" w:space="0" w:color="auto"/>
        <w:right w:val="none" w:sz="0" w:space="0" w:color="auto"/>
      </w:divBdr>
      <w:divsChild>
        <w:div w:id="1969312551">
          <w:marLeft w:val="0"/>
          <w:marRight w:val="0"/>
          <w:marTop w:val="0"/>
          <w:marBottom w:val="0"/>
          <w:divBdr>
            <w:top w:val="none" w:sz="0" w:space="0" w:color="auto"/>
            <w:left w:val="none" w:sz="0" w:space="0" w:color="auto"/>
            <w:bottom w:val="none" w:sz="0" w:space="0" w:color="auto"/>
            <w:right w:val="none" w:sz="0" w:space="0" w:color="auto"/>
          </w:divBdr>
          <w:divsChild>
            <w:div w:id="1176270205">
              <w:marLeft w:val="0"/>
              <w:marRight w:val="0"/>
              <w:marTop w:val="0"/>
              <w:marBottom w:val="0"/>
              <w:divBdr>
                <w:top w:val="none" w:sz="0" w:space="0" w:color="auto"/>
                <w:left w:val="none" w:sz="0" w:space="0" w:color="auto"/>
                <w:bottom w:val="none" w:sz="0" w:space="0" w:color="auto"/>
                <w:right w:val="none" w:sz="0" w:space="0" w:color="auto"/>
              </w:divBdr>
              <w:divsChild>
                <w:div w:id="2099132745">
                  <w:marLeft w:val="0"/>
                  <w:marRight w:val="0"/>
                  <w:marTop w:val="0"/>
                  <w:marBottom w:val="0"/>
                  <w:divBdr>
                    <w:top w:val="none" w:sz="0" w:space="0" w:color="auto"/>
                    <w:left w:val="none" w:sz="0" w:space="0" w:color="auto"/>
                    <w:bottom w:val="none" w:sz="0" w:space="0" w:color="auto"/>
                    <w:right w:val="none" w:sz="0" w:space="0" w:color="auto"/>
                  </w:divBdr>
                  <w:divsChild>
                    <w:div w:id="16416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422433">
      <w:bodyDiv w:val="1"/>
      <w:marLeft w:val="0"/>
      <w:marRight w:val="0"/>
      <w:marTop w:val="0"/>
      <w:marBottom w:val="0"/>
      <w:divBdr>
        <w:top w:val="none" w:sz="0" w:space="0" w:color="auto"/>
        <w:left w:val="none" w:sz="0" w:space="0" w:color="auto"/>
        <w:bottom w:val="none" w:sz="0" w:space="0" w:color="auto"/>
        <w:right w:val="none" w:sz="0" w:space="0" w:color="auto"/>
      </w:divBdr>
      <w:divsChild>
        <w:div w:id="2077437102">
          <w:marLeft w:val="0"/>
          <w:marRight w:val="0"/>
          <w:marTop w:val="0"/>
          <w:marBottom w:val="0"/>
          <w:divBdr>
            <w:top w:val="none" w:sz="0" w:space="0" w:color="auto"/>
            <w:left w:val="none" w:sz="0" w:space="0" w:color="auto"/>
            <w:bottom w:val="none" w:sz="0" w:space="0" w:color="auto"/>
            <w:right w:val="none" w:sz="0" w:space="0" w:color="auto"/>
          </w:divBdr>
          <w:divsChild>
            <w:div w:id="1625429911">
              <w:marLeft w:val="0"/>
              <w:marRight w:val="0"/>
              <w:marTop w:val="0"/>
              <w:marBottom w:val="0"/>
              <w:divBdr>
                <w:top w:val="none" w:sz="0" w:space="0" w:color="auto"/>
                <w:left w:val="none" w:sz="0" w:space="0" w:color="auto"/>
                <w:bottom w:val="none" w:sz="0" w:space="0" w:color="auto"/>
                <w:right w:val="none" w:sz="0" w:space="0" w:color="auto"/>
              </w:divBdr>
              <w:divsChild>
                <w:div w:id="99885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00114">
      <w:bodyDiv w:val="1"/>
      <w:marLeft w:val="0"/>
      <w:marRight w:val="0"/>
      <w:marTop w:val="0"/>
      <w:marBottom w:val="0"/>
      <w:divBdr>
        <w:top w:val="none" w:sz="0" w:space="0" w:color="auto"/>
        <w:left w:val="none" w:sz="0" w:space="0" w:color="auto"/>
        <w:bottom w:val="none" w:sz="0" w:space="0" w:color="auto"/>
        <w:right w:val="none" w:sz="0" w:space="0" w:color="auto"/>
      </w:divBdr>
      <w:divsChild>
        <w:div w:id="649754546">
          <w:marLeft w:val="0"/>
          <w:marRight w:val="0"/>
          <w:marTop w:val="0"/>
          <w:marBottom w:val="0"/>
          <w:divBdr>
            <w:top w:val="none" w:sz="0" w:space="0" w:color="auto"/>
            <w:left w:val="none" w:sz="0" w:space="0" w:color="auto"/>
            <w:bottom w:val="none" w:sz="0" w:space="0" w:color="auto"/>
            <w:right w:val="none" w:sz="0" w:space="0" w:color="auto"/>
          </w:divBdr>
          <w:divsChild>
            <w:div w:id="1992440180">
              <w:marLeft w:val="0"/>
              <w:marRight w:val="0"/>
              <w:marTop w:val="0"/>
              <w:marBottom w:val="0"/>
              <w:divBdr>
                <w:top w:val="none" w:sz="0" w:space="0" w:color="auto"/>
                <w:left w:val="none" w:sz="0" w:space="0" w:color="auto"/>
                <w:bottom w:val="none" w:sz="0" w:space="0" w:color="auto"/>
                <w:right w:val="none" w:sz="0" w:space="0" w:color="auto"/>
              </w:divBdr>
              <w:divsChild>
                <w:div w:id="129571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72576">
      <w:bodyDiv w:val="1"/>
      <w:marLeft w:val="0"/>
      <w:marRight w:val="0"/>
      <w:marTop w:val="0"/>
      <w:marBottom w:val="0"/>
      <w:divBdr>
        <w:top w:val="none" w:sz="0" w:space="0" w:color="auto"/>
        <w:left w:val="none" w:sz="0" w:space="0" w:color="auto"/>
        <w:bottom w:val="none" w:sz="0" w:space="0" w:color="auto"/>
        <w:right w:val="none" w:sz="0" w:space="0" w:color="auto"/>
      </w:divBdr>
    </w:div>
    <w:div w:id="940142929">
      <w:bodyDiv w:val="1"/>
      <w:marLeft w:val="0"/>
      <w:marRight w:val="0"/>
      <w:marTop w:val="0"/>
      <w:marBottom w:val="0"/>
      <w:divBdr>
        <w:top w:val="none" w:sz="0" w:space="0" w:color="auto"/>
        <w:left w:val="none" w:sz="0" w:space="0" w:color="auto"/>
        <w:bottom w:val="none" w:sz="0" w:space="0" w:color="auto"/>
        <w:right w:val="none" w:sz="0" w:space="0" w:color="auto"/>
      </w:divBdr>
      <w:divsChild>
        <w:div w:id="560991358">
          <w:marLeft w:val="0"/>
          <w:marRight w:val="0"/>
          <w:marTop w:val="0"/>
          <w:marBottom w:val="0"/>
          <w:divBdr>
            <w:top w:val="none" w:sz="0" w:space="0" w:color="auto"/>
            <w:left w:val="none" w:sz="0" w:space="0" w:color="auto"/>
            <w:bottom w:val="none" w:sz="0" w:space="0" w:color="auto"/>
            <w:right w:val="none" w:sz="0" w:space="0" w:color="auto"/>
          </w:divBdr>
          <w:divsChild>
            <w:div w:id="67769216">
              <w:marLeft w:val="0"/>
              <w:marRight w:val="0"/>
              <w:marTop w:val="0"/>
              <w:marBottom w:val="0"/>
              <w:divBdr>
                <w:top w:val="none" w:sz="0" w:space="0" w:color="auto"/>
                <w:left w:val="none" w:sz="0" w:space="0" w:color="auto"/>
                <w:bottom w:val="none" w:sz="0" w:space="0" w:color="auto"/>
                <w:right w:val="none" w:sz="0" w:space="0" w:color="auto"/>
              </w:divBdr>
              <w:divsChild>
                <w:div w:id="81737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726475">
      <w:bodyDiv w:val="1"/>
      <w:marLeft w:val="0"/>
      <w:marRight w:val="0"/>
      <w:marTop w:val="0"/>
      <w:marBottom w:val="0"/>
      <w:divBdr>
        <w:top w:val="none" w:sz="0" w:space="0" w:color="auto"/>
        <w:left w:val="none" w:sz="0" w:space="0" w:color="auto"/>
        <w:bottom w:val="none" w:sz="0" w:space="0" w:color="auto"/>
        <w:right w:val="none" w:sz="0" w:space="0" w:color="auto"/>
      </w:divBdr>
      <w:divsChild>
        <w:div w:id="76904591">
          <w:marLeft w:val="0"/>
          <w:marRight w:val="0"/>
          <w:marTop w:val="0"/>
          <w:marBottom w:val="0"/>
          <w:divBdr>
            <w:top w:val="none" w:sz="0" w:space="0" w:color="auto"/>
            <w:left w:val="none" w:sz="0" w:space="0" w:color="auto"/>
            <w:bottom w:val="none" w:sz="0" w:space="0" w:color="auto"/>
            <w:right w:val="none" w:sz="0" w:space="0" w:color="auto"/>
          </w:divBdr>
          <w:divsChild>
            <w:div w:id="1336614624">
              <w:marLeft w:val="0"/>
              <w:marRight w:val="0"/>
              <w:marTop w:val="0"/>
              <w:marBottom w:val="0"/>
              <w:divBdr>
                <w:top w:val="none" w:sz="0" w:space="0" w:color="auto"/>
                <w:left w:val="none" w:sz="0" w:space="0" w:color="auto"/>
                <w:bottom w:val="none" w:sz="0" w:space="0" w:color="auto"/>
                <w:right w:val="none" w:sz="0" w:space="0" w:color="auto"/>
              </w:divBdr>
              <w:divsChild>
                <w:div w:id="21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5690">
      <w:bodyDiv w:val="1"/>
      <w:marLeft w:val="0"/>
      <w:marRight w:val="0"/>
      <w:marTop w:val="0"/>
      <w:marBottom w:val="0"/>
      <w:divBdr>
        <w:top w:val="none" w:sz="0" w:space="0" w:color="auto"/>
        <w:left w:val="none" w:sz="0" w:space="0" w:color="auto"/>
        <w:bottom w:val="none" w:sz="0" w:space="0" w:color="auto"/>
        <w:right w:val="none" w:sz="0" w:space="0" w:color="auto"/>
      </w:divBdr>
    </w:div>
    <w:div w:id="1102645973">
      <w:bodyDiv w:val="1"/>
      <w:marLeft w:val="0"/>
      <w:marRight w:val="0"/>
      <w:marTop w:val="0"/>
      <w:marBottom w:val="0"/>
      <w:divBdr>
        <w:top w:val="none" w:sz="0" w:space="0" w:color="auto"/>
        <w:left w:val="none" w:sz="0" w:space="0" w:color="auto"/>
        <w:bottom w:val="none" w:sz="0" w:space="0" w:color="auto"/>
        <w:right w:val="none" w:sz="0" w:space="0" w:color="auto"/>
      </w:divBdr>
      <w:divsChild>
        <w:div w:id="228224807">
          <w:marLeft w:val="0"/>
          <w:marRight w:val="0"/>
          <w:marTop w:val="0"/>
          <w:marBottom w:val="0"/>
          <w:divBdr>
            <w:top w:val="none" w:sz="0" w:space="0" w:color="auto"/>
            <w:left w:val="none" w:sz="0" w:space="0" w:color="auto"/>
            <w:bottom w:val="none" w:sz="0" w:space="0" w:color="auto"/>
            <w:right w:val="none" w:sz="0" w:space="0" w:color="auto"/>
          </w:divBdr>
          <w:divsChild>
            <w:div w:id="1270815943">
              <w:marLeft w:val="0"/>
              <w:marRight w:val="0"/>
              <w:marTop w:val="0"/>
              <w:marBottom w:val="0"/>
              <w:divBdr>
                <w:top w:val="none" w:sz="0" w:space="0" w:color="auto"/>
                <w:left w:val="none" w:sz="0" w:space="0" w:color="auto"/>
                <w:bottom w:val="none" w:sz="0" w:space="0" w:color="auto"/>
                <w:right w:val="none" w:sz="0" w:space="0" w:color="auto"/>
              </w:divBdr>
              <w:divsChild>
                <w:div w:id="176746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04894">
      <w:bodyDiv w:val="1"/>
      <w:marLeft w:val="0"/>
      <w:marRight w:val="0"/>
      <w:marTop w:val="0"/>
      <w:marBottom w:val="0"/>
      <w:divBdr>
        <w:top w:val="none" w:sz="0" w:space="0" w:color="auto"/>
        <w:left w:val="none" w:sz="0" w:space="0" w:color="auto"/>
        <w:bottom w:val="none" w:sz="0" w:space="0" w:color="auto"/>
        <w:right w:val="none" w:sz="0" w:space="0" w:color="auto"/>
      </w:divBdr>
    </w:div>
    <w:div w:id="1216114238">
      <w:bodyDiv w:val="1"/>
      <w:marLeft w:val="0"/>
      <w:marRight w:val="0"/>
      <w:marTop w:val="0"/>
      <w:marBottom w:val="0"/>
      <w:divBdr>
        <w:top w:val="none" w:sz="0" w:space="0" w:color="auto"/>
        <w:left w:val="none" w:sz="0" w:space="0" w:color="auto"/>
        <w:bottom w:val="none" w:sz="0" w:space="0" w:color="auto"/>
        <w:right w:val="none" w:sz="0" w:space="0" w:color="auto"/>
      </w:divBdr>
    </w:div>
    <w:div w:id="1280259424">
      <w:bodyDiv w:val="1"/>
      <w:marLeft w:val="0"/>
      <w:marRight w:val="0"/>
      <w:marTop w:val="0"/>
      <w:marBottom w:val="0"/>
      <w:divBdr>
        <w:top w:val="none" w:sz="0" w:space="0" w:color="auto"/>
        <w:left w:val="none" w:sz="0" w:space="0" w:color="auto"/>
        <w:bottom w:val="none" w:sz="0" w:space="0" w:color="auto"/>
        <w:right w:val="none" w:sz="0" w:space="0" w:color="auto"/>
      </w:divBdr>
      <w:divsChild>
        <w:div w:id="1007824277">
          <w:marLeft w:val="0"/>
          <w:marRight w:val="0"/>
          <w:marTop w:val="0"/>
          <w:marBottom w:val="0"/>
          <w:divBdr>
            <w:top w:val="none" w:sz="0" w:space="0" w:color="auto"/>
            <w:left w:val="none" w:sz="0" w:space="0" w:color="auto"/>
            <w:bottom w:val="none" w:sz="0" w:space="0" w:color="auto"/>
            <w:right w:val="none" w:sz="0" w:space="0" w:color="auto"/>
          </w:divBdr>
          <w:divsChild>
            <w:div w:id="1384449723">
              <w:marLeft w:val="0"/>
              <w:marRight w:val="0"/>
              <w:marTop w:val="0"/>
              <w:marBottom w:val="0"/>
              <w:divBdr>
                <w:top w:val="none" w:sz="0" w:space="0" w:color="auto"/>
                <w:left w:val="none" w:sz="0" w:space="0" w:color="auto"/>
                <w:bottom w:val="none" w:sz="0" w:space="0" w:color="auto"/>
                <w:right w:val="none" w:sz="0" w:space="0" w:color="auto"/>
              </w:divBdr>
              <w:divsChild>
                <w:div w:id="11383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4827">
      <w:bodyDiv w:val="1"/>
      <w:marLeft w:val="0"/>
      <w:marRight w:val="0"/>
      <w:marTop w:val="0"/>
      <w:marBottom w:val="0"/>
      <w:divBdr>
        <w:top w:val="none" w:sz="0" w:space="0" w:color="auto"/>
        <w:left w:val="none" w:sz="0" w:space="0" w:color="auto"/>
        <w:bottom w:val="none" w:sz="0" w:space="0" w:color="auto"/>
        <w:right w:val="none" w:sz="0" w:space="0" w:color="auto"/>
      </w:divBdr>
      <w:divsChild>
        <w:div w:id="20992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147876">
      <w:bodyDiv w:val="1"/>
      <w:marLeft w:val="0"/>
      <w:marRight w:val="0"/>
      <w:marTop w:val="0"/>
      <w:marBottom w:val="0"/>
      <w:divBdr>
        <w:top w:val="none" w:sz="0" w:space="0" w:color="auto"/>
        <w:left w:val="none" w:sz="0" w:space="0" w:color="auto"/>
        <w:bottom w:val="none" w:sz="0" w:space="0" w:color="auto"/>
        <w:right w:val="none" w:sz="0" w:space="0" w:color="auto"/>
      </w:divBdr>
      <w:divsChild>
        <w:div w:id="1130788017">
          <w:marLeft w:val="0"/>
          <w:marRight w:val="0"/>
          <w:marTop w:val="0"/>
          <w:marBottom w:val="0"/>
          <w:divBdr>
            <w:top w:val="none" w:sz="0" w:space="0" w:color="auto"/>
            <w:left w:val="none" w:sz="0" w:space="0" w:color="auto"/>
            <w:bottom w:val="none" w:sz="0" w:space="0" w:color="auto"/>
            <w:right w:val="none" w:sz="0" w:space="0" w:color="auto"/>
          </w:divBdr>
          <w:divsChild>
            <w:div w:id="723407195">
              <w:marLeft w:val="0"/>
              <w:marRight w:val="0"/>
              <w:marTop w:val="0"/>
              <w:marBottom w:val="0"/>
              <w:divBdr>
                <w:top w:val="none" w:sz="0" w:space="0" w:color="auto"/>
                <w:left w:val="none" w:sz="0" w:space="0" w:color="auto"/>
                <w:bottom w:val="none" w:sz="0" w:space="0" w:color="auto"/>
                <w:right w:val="none" w:sz="0" w:space="0" w:color="auto"/>
              </w:divBdr>
              <w:divsChild>
                <w:div w:id="1053238142">
                  <w:marLeft w:val="0"/>
                  <w:marRight w:val="0"/>
                  <w:marTop w:val="0"/>
                  <w:marBottom w:val="0"/>
                  <w:divBdr>
                    <w:top w:val="none" w:sz="0" w:space="0" w:color="auto"/>
                    <w:left w:val="none" w:sz="0" w:space="0" w:color="auto"/>
                    <w:bottom w:val="none" w:sz="0" w:space="0" w:color="auto"/>
                    <w:right w:val="none" w:sz="0" w:space="0" w:color="auto"/>
                  </w:divBdr>
                  <w:divsChild>
                    <w:div w:id="598568328">
                      <w:marLeft w:val="0"/>
                      <w:marRight w:val="0"/>
                      <w:marTop w:val="0"/>
                      <w:marBottom w:val="0"/>
                      <w:divBdr>
                        <w:top w:val="none" w:sz="0" w:space="0" w:color="auto"/>
                        <w:left w:val="none" w:sz="0" w:space="0" w:color="auto"/>
                        <w:bottom w:val="none" w:sz="0" w:space="0" w:color="auto"/>
                        <w:right w:val="none" w:sz="0" w:space="0" w:color="auto"/>
                      </w:divBdr>
                    </w:div>
                    <w:div w:id="90938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664186">
      <w:bodyDiv w:val="1"/>
      <w:marLeft w:val="0"/>
      <w:marRight w:val="0"/>
      <w:marTop w:val="0"/>
      <w:marBottom w:val="0"/>
      <w:divBdr>
        <w:top w:val="none" w:sz="0" w:space="0" w:color="auto"/>
        <w:left w:val="none" w:sz="0" w:space="0" w:color="auto"/>
        <w:bottom w:val="none" w:sz="0" w:space="0" w:color="auto"/>
        <w:right w:val="none" w:sz="0" w:space="0" w:color="auto"/>
      </w:divBdr>
      <w:divsChild>
        <w:div w:id="362950481">
          <w:marLeft w:val="0"/>
          <w:marRight w:val="0"/>
          <w:marTop w:val="0"/>
          <w:marBottom w:val="0"/>
          <w:divBdr>
            <w:top w:val="none" w:sz="0" w:space="0" w:color="auto"/>
            <w:left w:val="none" w:sz="0" w:space="0" w:color="auto"/>
            <w:bottom w:val="none" w:sz="0" w:space="0" w:color="auto"/>
            <w:right w:val="none" w:sz="0" w:space="0" w:color="auto"/>
          </w:divBdr>
          <w:divsChild>
            <w:div w:id="1059552789">
              <w:marLeft w:val="0"/>
              <w:marRight w:val="0"/>
              <w:marTop w:val="0"/>
              <w:marBottom w:val="0"/>
              <w:divBdr>
                <w:top w:val="none" w:sz="0" w:space="0" w:color="auto"/>
                <w:left w:val="none" w:sz="0" w:space="0" w:color="auto"/>
                <w:bottom w:val="none" w:sz="0" w:space="0" w:color="auto"/>
                <w:right w:val="none" w:sz="0" w:space="0" w:color="auto"/>
              </w:divBdr>
              <w:divsChild>
                <w:div w:id="223109559">
                  <w:marLeft w:val="0"/>
                  <w:marRight w:val="0"/>
                  <w:marTop w:val="0"/>
                  <w:marBottom w:val="0"/>
                  <w:divBdr>
                    <w:top w:val="none" w:sz="0" w:space="0" w:color="auto"/>
                    <w:left w:val="none" w:sz="0" w:space="0" w:color="auto"/>
                    <w:bottom w:val="none" w:sz="0" w:space="0" w:color="auto"/>
                    <w:right w:val="none" w:sz="0" w:space="0" w:color="auto"/>
                  </w:divBdr>
                  <w:divsChild>
                    <w:div w:id="17161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134067">
      <w:bodyDiv w:val="1"/>
      <w:marLeft w:val="0"/>
      <w:marRight w:val="0"/>
      <w:marTop w:val="0"/>
      <w:marBottom w:val="0"/>
      <w:divBdr>
        <w:top w:val="none" w:sz="0" w:space="0" w:color="auto"/>
        <w:left w:val="none" w:sz="0" w:space="0" w:color="auto"/>
        <w:bottom w:val="none" w:sz="0" w:space="0" w:color="auto"/>
        <w:right w:val="none" w:sz="0" w:space="0" w:color="auto"/>
      </w:divBdr>
      <w:divsChild>
        <w:div w:id="126550432">
          <w:marLeft w:val="0"/>
          <w:marRight w:val="0"/>
          <w:marTop w:val="0"/>
          <w:marBottom w:val="0"/>
          <w:divBdr>
            <w:top w:val="none" w:sz="0" w:space="0" w:color="auto"/>
            <w:left w:val="none" w:sz="0" w:space="0" w:color="auto"/>
            <w:bottom w:val="none" w:sz="0" w:space="0" w:color="auto"/>
            <w:right w:val="none" w:sz="0" w:space="0" w:color="auto"/>
          </w:divBdr>
          <w:divsChild>
            <w:div w:id="1799445153">
              <w:marLeft w:val="0"/>
              <w:marRight w:val="0"/>
              <w:marTop w:val="0"/>
              <w:marBottom w:val="0"/>
              <w:divBdr>
                <w:top w:val="none" w:sz="0" w:space="0" w:color="auto"/>
                <w:left w:val="none" w:sz="0" w:space="0" w:color="auto"/>
                <w:bottom w:val="none" w:sz="0" w:space="0" w:color="auto"/>
                <w:right w:val="none" w:sz="0" w:space="0" w:color="auto"/>
              </w:divBdr>
              <w:divsChild>
                <w:div w:id="2104764318">
                  <w:marLeft w:val="0"/>
                  <w:marRight w:val="0"/>
                  <w:marTop w:val="0"/>
                  <w:marBottom w:val="0"/>
                  <w:divBdr>
                    <w:top w:val="none" w:sz="0" w:space="0" w:color="auto"/>
                    <w:left w:val="none" w:sz="0" w:space="0" w:color="auto"/>
                    <w:bottom w:val="none" w:sz="0" w:space="0" w:color="auto"/>
                    <w:right w:val="none" w:sz="0" w:space="0" w:color="auto"/>
                  </w:divBdr>
                  <w:divsChild>
                    <w:div w:id="85249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588429">
      <w:bodyDiv w:val="1"/>
      <w:marLeft w:val="0"/>
      <w:marRight w:val="0"/>
      <w:marTop w:val="0"/>
      <w:marBottom w:val="0"/>
      <w:divBdr>
        <w:top w:val="none" w:sz="0" w:space="0" w:color="auto"/>
        <w:left w:val="none" w:sz="0" w:space="0" w:color="auto"/>
        <w:bottom w:val="none" w:sz="0" w:space="0" w:color="auto"/>
        <w:right w:val="none" w:sz="0" w:space="0" w:color="auto"/>
      </w:divBdr>
      <w:divsChild>
        <w:div w:id="1843886037">
          <w:marLeft w:val="0"/>
          <w:marRight w:val="0"/>
          <w:marTop w:val="0"/>
          <w:marBottom w:val="0"/>
          <w:divBdr>
            <w:top w:val="none" w:sz="0" w:space="0" w:color="auto"/>
            <w:left w:val="none" w:sz="0" w:space="0" w:color="auto"/>
            <w:bottom w:val="none" w:sz="0" w:space="0" w:color="auto"/>
            <w:right w:val="none" w:sz="0" w:space="0" w:color="auto"/>
          </w:divBdr>
          <w:divsChild>
            <w:div w:id="1115558676">
              <w:marLeft w:val="0"/>
              <w:marRight w:val="0"/>
              <w:marTop w:val="0"/>
              <w:marBottom w:val="0"/>
              <w:divBdr>
                <w:top w:val="none" w:sz="0" w:space="0" w:color="auto"/>
                <w:left w:val="none" w:sz="0" w:space="0" w:color="auto"/>
                <w:bottom w:val="none" w:sz="0" w:space="0" w:color="auto"/>
                <w:right w:val="none" w:sz="0" w:space="0" w:color="auto"/>
              </w:divBdr>
              <w:divsChild>
                <w:div w:id="1312102387">
                  <w:marLeft w:val="0"/>
                  <w:marRight w:val="0"/>
                  <w:marTop w:val="0"/>
                  <w:marBottom w:val="0"/>
                  <w:divBdr>
                    <w:top w:val="none" w:sz="0" w:space="0" w:color="auto"/>
                    <w:left w:val="none" w:sz="0" w:space="0" w:color="auto"/>
                    <w:bottom w:val="none" w:sz="0" w:space="0" w:color="auto"/>
                    <w:right w:val="none" w:sz="0" w:space="0" w:color="auto"/>
                  </w:divBdr>
                  <w:divsChild>
                    <w:div w:id="173646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513586">
      <w:bodyDiv w:val="1"/>
      <w:marLeft w:val="0"/>
      <w:marRight w:val="0"/>
      <w:marTop w:val="0"/>
      <w:marBottom w:val="0"/>
      <w:divBdr>
        <w:top w:val="none" w:sz="0" w:space="0" w:color="auto"/>
        <w:left w:val="none" w:sz="0" w:space="0" w:color="auto"/>
        <w:bottom w:val="none" w:sz="0" w:space="0" w:color="auto"/>
        <w:right w:val="none" w:sz="0" w:space="0" w:color="auto"/>
      </w:divBdr>
      <w:divsChild>
        <w:div w:id="876242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8209276">
      <w:bodyDiv w:val="1"/>
      <w:marLeft w:val="0"/>
      <w:marRight w:val="0"/>
      <w:marTop w:val="0"/>
      <w:marBottom w:val="0"/>
      <w:divBdr>
        <w:top w:val="none" w:sz="0" w:space="0" w:color="auto"/>
        <w:left w:val="none" w:sz="0" w:space="0" w:color="auto"/>
        <w:bottom w:val="none" w:sz="0" w:space="0" w:color="auto"/>
        <w:right w:val="none" w:sz="0" w:space="0" w:color="auto"/>
      </w:divBdr>
    </w:div>
    <w:div w:id="1708796913">
      <w:bodyDiv w:val="1"/>
      <w:marLeft w:val="0"/>
      <w:marRight w:val="0"/>
      <w:marTop w:val="0"/>
      <w:marBottom w:val="0"/>
      <w:divBdr>
        <w:top w:val="none" w:sz="0" w:space="0" w:color="auto"/>
        <w:left w:val="none" w:sz="0" w:space="0" w:color="auto"/>
        <w:bottom w:val="none" w:sz="0" w:space="0" w:color="auto"/>
        <w:right w:val="none" w:sz="0" w:space="0" w:color="auto"/>
      </w:divBdr>
    </w:div>
    <w:div w:id="1744643256">
      <w:bodyDiv w:val="1"/>
      <w:marLeft w:val="0"/>
      <w:marRight w:val="0"/>
      <w:marTop w:val="0"/>
      <w:marBottom w:val="0"/>
      <w:divBdr>
        <w:top w:val="none" w:sz="0" w:space="0" w:color="auto"/>
        <w:left w:val="none" w:sz="0" w:space="0" w:color="auto"/>
        <w:bottom w:val="none" w:sz="0" w:space="0" w:color="auto"/>
        <w:right w:val="none" w:sz="0" w:space="0" w:color="auto"/>
      </w:divBdr>
      <w:divsChild>
        <w:div w:id="259948235">
          <w:marLeft w:val="0"/>
          <w:marRight w:val="0"/>
          <w:marTop w:val="0"/>
          <w:marBottom w:val="0"/>
          <w:divBdr>
            <w:top w:val="none" w:sz="0" w:space="0" w:color="auto"/>
            <w:left w:val="none" w:sz="0" w:space="0" w:color="auto"/>
            <w:bottom w:val="none" w:sz="0" w:space="0" w:color="auto"/>
            <w:right w:val="none" w:sz="0" w:space="0" w:color="auto"/>
          </w:divBdr>
          <w:divsChild>
            <w:div w:id="909344067">
              <w:marLeft w:val="0"/>
              <w:marRight w:val="0"/>
              <w:marTop w:val="0"/>
              <w:marBottom w:val="0"/>
              <w:divBdr>
                <w:top w:val="none" w:sz="0" w:space="0" w:color="auto"/>
                <w:left w:val="none" w:sz="0" w:space="0" w:color="auto"/>
                <w:bottom w:val="none" w:sz="0" w:space="0" w:color="auto"/>
                <w:right w:val="none" w:sz="0" w:space="0" w:color="auto"/>
              </w:divBdr>
              <w:divsChild>
                <w:div w:id="5637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489210">
      <w:bodyDiv w:val="1"/>
      <w:marLeft w:val="0"/>
      <w:marRight w:val="0"/>
      <w:marTop w:val="0"/>
      <w:marBottom w:val="0"/>
      <w:divBdr>
        <w:top w:val="none" w:sz="0" w:space="0" w:color="auto"/>
        <w:left w:val="none" w:sz="0" w:space="0" w:color="auto"/>
        <w:bottom w:val="none" w:sz="0" w:space="0" w:color="auto"/>
        <w:right w:val="none" w:sz="0" w:space="0" w:color="auto"/>
      </w:divBdr>
    </w:div>
    <w:div w:id="1898324486">
      <w:bodyDiv w:val="1"/>
      <w:marLeft w:val="0"/>
      <w:marRight w:val="0"/>
      <w:marTop w:val="0"/>
      <w:marBottom w:val="0"/>
      <w:divBdr>
        <w:top w:val="none" w:sz="0" w:space="0" w:color="auto"/>
        <w:left w:val="none" w:sz="0" w:space="0" w:color="auto"/>
        <w:bottom w:val="none" w:sz="0" w:space="0" w:color="auto"/>
        <w:right w:val="none" w:sz="0" w:space="0" w:color="auto"/>
      </w:divBdr>
    </w:div>
    <w:div w:id="1905018110">
      <w:bodyDiv w:val="1"/>
      <w:marLeft w:val="0"/>
      <w:marRight w:val="0"/>
      <w:marTop w:val="0"/>
      <w:marBottom w:val="0"/>
      <w:divBdr>
        <w:top w:val="none" w:sz="0" w:space="0" w:color="auto"/>
        <w:left w:val="none" w:sz="0" w:space="0" w:color="auto"/>
        <w:bottom w:val="none" w:sz="0" w:space="0" w:color="auto"/>
        <w:right w:val="none" w:sz="0" w:space="0" w:color="auto"/>
      </w:divBdr>
    </w:div>
    <w:div w:id="1958367758">
      <w:bodyDiv w:val="1"/>
      <w:marLeft w:val="0"/>
      <w:marRight w:val="0"/>
      <w:marTop w:val="0"/>
      <w:marBottom w:val="0"/>
      <w:divBdr>
        <w:top w:val="none" w:sz="0" w:space="0" w:color="auto"/>
        <w:left w:val="none" w:sz="0" w:space="0" w:color="auto"/>
        <w:bottom w:val="none" w:sz="0" w:space="0" w:color="auto"/>
        <w:right w:val="none" w:sz="0" w:space="0" w:color="auto"/>
      </w:divBdr>
      <w:divsChild>
        <w:div w:id="927343865">
          <w:marLeft w:val="0"/>
          <w:marRight w:val="0"/>
          <w:marTop w:val="0"/>
          <w:marBottom w:val="0"/>
          <w:divBdr>
            <w:top w:val="none" w:sz="0" w:space="0" w:color="auto"/>
            <w:left w:val="none" w:sz="0" w:space="0" w:color="auto"/>
            <w:bottom w:val="none" w:sz="0" w:space="0" w:color="auto"/>
            <w:right w:val="none" w:sz="0" w:space="0" w:color="auto"/>
          </w:divBdr>
          <w:divsChild>
            <w:div w:id="1700006304">
              <w:marLeft w:val="0"/>
              <w:marRight w:val="0"/>
              <w:marTop w:val="0"/>
              <w:marBottom w:val="0"/>
              <w:divBdr>
                <w:top w:val="none" w:sz="0" w:space="0" w:color="auto"/>
                <w:left w:val="none" w:sz="0" w:space="0" w:color="auto"/>
                <w:bottom w:val="none" w:sz="0" w:space="0" w:color="auto"/>
                <w:right w:val="none" w:sz="0" w:space="0" w:color="auto"/>
              </w:divBdr>
              <w:divsChild>
                <w:div w:id="1939828873">
                  <w:marLeft w:val="0"/>
                  <w:marRight w:val="0"/>
                  <w:marTop w:val="0"/>
                  <w:marBottom w:val="0"/>
                  <w:divBdr>
                    <w:top w:val="none" w:sz="0" w:space="0" w:color="auto"/>
                    <w:left w:val="none" w:sz="0" w:space="0" w:color="auto"/>
                    <w:bottom w:val="none" w:sz="0" w:space="0" w:color="auto"/>
                    <w:right w:val="none" w:sz="0" w:space="0" w:color="auto"/>
                  </w:divBdr>
                  <w:divsChild>
                    <w:div w:id="64909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873047">
      <w:bodyDiv w:val="1"/>
      <w:marLeft w:val="0"/>
      <w:marRight w:val="0"/>
      <w:marTop w:val="0"/>
      <w:marBottom w:val="0"/>
      <w:divBdr>
        <w:top w:val="none" w:sz="0" w:space="0" w:color="auto"/>
        <w:left w:val="none" w:sz="0" w:space="0" w:color="auto"/>
        <w:bottom w:val="none" w:sz="0" w:space="0" w:color="auto"/>
        <w:right w:val="none" w:sz="0" w:space="0" w:color="auto"/>
      </w:divBdr>
    </w:div>
    <w:div w:id="1993946728">
      <w:bodyDiv w:val="1"/>
      <w:marLeft w:val="0"/>
      <w:marRight w:val="0"/>
      <w:marTop w:val="0"/>
      <w:marBottom w:val="0"/>
      <w:divBdr>
        <w:top w:val="none" w:sz="0" w:space="0" w:color="auto"/>
        <w:left w:val="none" w:sz="0" w:space="0" w:color="auto"/>
        <w:bottom w:val="none" w:sz="0" w:space="0" w:color="auto"/>
        <w:right w:val="none" w:sz="0" w:space="0" w:color="auto"/>
      </w:divBdr>
    </w:div>
    <w:div w:id="210733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3.xml"/><Relationship Id="rId10" Type="http://schemas.openxmlformats.org/officeDocument/2006/relationships/diagramLayout" Target="diagrams/layout1.xml"/><Relationship Id="rId19" Type="http://schemas.openxmlformats.org/officeDocument/2006/relationships/image" Target="media/image3.emf"/><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image" Target="media/image6.tiff"/></Relationships>
</file>

<file path=word/_rels/footnotes.xml.rels><?xml version="1.0" encoding="UTF-8" standalone="yes"?>
<Relationships xmlns="http://schemas.openxmlformats.org/package/2006/relationships"><Relationship Id="rId8" Type="http://schemas.openxmlformats.org/officeDocument/2006/relationships/hyperlink" Target="https://www.rcc.int/seeds/files/RCC_BalkanBarometer_PublicOpinion_2019.pdf" TargetMode="External"/><Relationship Id="rId3" Type="http://schemas.openxmlformats.org/officeDocument/2006/relationships/hyperlink" Target="https://www.joeducation.eu/innovation-and-digitalization-of-public-administration/" TargetMode="External"/><Relationship Id="rId7" Type="http://schemas.openxmlformats.org/officeDocument/2006/relationships/hyperlink" Target="https://www.rcc.int/seeds/files/RCC_BalkanBarometer_PublicOpinion_2019.pdf" TargetMode="External"/><Relationship Id="rId2" Type="http://schemas.openxmlformats.org/officeDocument/2006/relationships/hyperlink" Target="https://www.joeducation.eu/innovation-and-digitalization-of-public-administration/" TargetMode="External"/><Relationship Id="rId1" Type="http://schemas.openxmlformats.org/officeDocument/2006/relationships/hyperlink" Target="https://www.respaweb.eu/download/doc/Performance+Appraisal+Study%2C+Nov.+2018.pdf/8cb59b0dc64e80a29a95d0c6100e765f.pdf" TargetMode="External"/><Relationship Id="rId6" Type="http://schemas.openxmlformats.org/officeDocument/2006/relationships/hyperlink" Target="https://www.rcc.int/seeds/files/RCC_BalkanBarometer_PublicOpinion_2019.pdf" TargetMode="External"/><Relationship Id="rId5" Type="http://schemas.openxmlformats.org/officeDocument/2006/relationships/hyperlink" Target="https://www.joeducation.eu/innovation-and-digitalization-of-public-administration/" TargetMode="External"/><Relationship Id="rId4" Type="http://schemas.openxmlformats.org/officeDocument/2006/relationships/hyperlink" Target="https://www.joeducation.eu/innovation-and-digitalization-of-public-administration/" TargetMode="External"/><Relationship Id="rId9" Type="http://schemas.openxmlformats.org/officeDocument/2006/relationships/hyperlink" Target="https://www.rcc.int/seeds/files/RCC_BalkanBarometer_PublicOpinion_2019.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85909031044859"/>
          <c:y val="7.5034106412005461E-2"/>
          <c:w val="0.78324671987978467"/>
          <c:h val="0.62917306721380351"/>
        </c:manualLayout>
      </c:layout>
      <c:barChart>
        <c:barDir val="col"/>
        <c:grouping val="clustered"/>
        <c:varyColors val="0"/>
        <c:ser>
          <c:idx val="0"/>
          <c:order val="0"/>
          <c:spPr>
            <a:solidFill>
              <a:schemeClr val="accent1"/>
            </a:solidFill>
            <a:ln>
              <a:noFill/>
            </a:ln>
            <a:effectLst/>
          </c:spPr>
          <c:invertIfNegative val="0"/>
          <c:cat>
            <c:strRef>
              <c:f>[Book2]Sheet1!$A$14:$A$16</c:f>
              <c:strCache>
                <c:ptCount val="3"/>
                <c:pt idx="0">
                  <c:v>Pre-filled forms</c:v>
                </c:pt>
                <c:pt idx="1">
                  <c:v>Online service completion </c:v>
                </c:pt>
                <c:pt idx="2">
                  <c:v>Digital public services for businesses</c:v>
                </c:pt>
              </c:strCache>
            </c:strRef>
          </c:cat>
          <c:val>
            <c:numRef>
              <c:f>[Book2]Sheet1!$B$14:$B$16</c:f>
              <c:numCache>
                <c:formatCode>0</c:formatCode>
                <c:ptCount val="3"/>
                <c:pt idx="0">
                  <c:v>58</c:v>
                </c:pt>
                <c:pt idx="1">
                  <c:v>87</c:v>
                </c:pt>
                <c:pt idx="2">
                  <c:v>85</c:v>
                </c:pt>
              </c:numCache>
            </c:numRef>
          </c:val>
          <c:extLst>
            <c:ext xmlns:c16="http://schemas.microsoft.com/office/drawing/2014/chart" uri="{C3380CC4-5D6E-409C-BE32-E72D297353CC}">
              <c16:uniqueId val="{00000000-E2A7-0340-8A00-276375E6B572}"/>
            </c:ext>
          </c:extLst>
        </c:ser>
        <c:dLbls>
          <c:showLegendKey val="0"/>
          <c:showVal val="0"/>
          <c:showCatName val="0"/>
          <c:showSerName val="0"/>
          <c:showPercent val="0"/>
          <c:showBubbleSize val="0"/>
        </c:dLbls>
        <c:gapWidth val="219"/>
        <c:overlap val="-27"/>
        <c:axId val="332771328"/>
        <c:axId val="332773632"/>
      </c:barChart>
      <c:catAx>
        <c:axId val="33277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ill Sans MT" panose="020B0502020104020203" pitchFamily="34" charset="77"/>
                <a:ea typeface="+mn-ea"/>
                <a:cs typeface="+mn-cs"/>
              </a:defRPr>
            </a:pPr>
            <a:endParaRPr lang="en-US"/>
          </a:p>
        </c:txPr>
        <c:crossAx val="332773632"/>
        <c:crosses val="autoZero"/>
        <c:auto val="1"/>
        <c:lblAlgn val="ctr"/>
        <c:lblOffset val="100"/>
        <c:noMultiLvlLbl val="0"/>
      </c:catAx>
      <c:valAx>
        <c:axId val="33277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27713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59937700095222"/>
          <c:y val="6.072874493927146E-2"/>
          <c:w val="0.77807558295363333"/>
          <c:h val="0.7088266547653207"/>
        </c:manualLayout>
      </c:layout>
      <c:barChart>
        <c:barDir val="col"/>
        <c:grouping val="clustered"/>
        <c:varyColors val="0"/>
        <c:ser>
          <c:idx val="0"/>
          <c:order val="0"/>
          <c:spPr>
            <a:solidFill>
              <a:schemeClr val="accent1"/>
            </a:solidFill>
            <a:ln>
              <a:noFill/>
            </a:ln>
            <a:effectLst/>
          </c:spPr>
          <c:invertIfNegative val="0"/>
          <c:cat>
            <c:strRef>
              <c:f>[Book2]Sheet1!$A$8:$A$12</c:f>
              <c:strCache>
                <c:ptCount val="5"/>
                <c:pt idx="0">
                  <c:v>e-government users ((% internet users needing to submit forms) </c:v>
                </c:pt>
                <c:pt idx="1">
                  <c:v>Open data (% of maximum score) 64%, 18%, 43%, .[1] </c:v>
                </c:pt>
                <c:pt idx="2">
                  <c:v>e-Health services (% individuals) </c:v>
                </c:pt>
                <c:pt idx="3">
                  <c:v>Medical data exchange (% general practitioners) </c:v>
                </c:pt>
                <c:pt idx="4">
                  <c:v>e-prescription (% general practitioners) </c:v>
                </c:pt>
              </c:strCache>
            </c:strRef>
          </c:cat>
          <c:val>
            <c:numRef>
              <c:f>[Book2]Sheet1!$B$8:$B$12</c:f>
              <c:numCache>
                <c:formatCode>0%</c:formatCode>
                <c:ptCount val="5"/>
                <c:pt idx="0">
                  <c:v>0.64000000000000179</c:v>
                </c:pt>
                <c:pt idx="1">
                  <c:v>0.64000000000000179</c:v>
                </c:pt>
                <c:pt idx="2">
                  <c:v>0.18000000000000024</c:v>
                </c:pt>
                <c:pt idx="3">
                  <c:v>0.43000000000000038</c:v>
                </c:pt>
                <c:pt idx="4">
                  <c:v>0.5</c:v>
                </c:pt>
              </c:numCache>
            </c:numRef>
          </c:val>
          <c:extLst>
            <c:ext xmlns:c16="http://schemas.microsoft.com/office/drawing/2014/chart" uri="{C3380CC4-5D6E-409C-BE32-E72D297353CC}">
              <c16:uniqueId val="{00000000-343C-1741-9FF5-D3E6D3B2860C}"/>
            </c:ext>
          </c:extLst>
        </c:ser>
        <c:dLbls>
          <c:showLegendKey val="0"/>
          <c:showVal val="0"/>
          <c:showCatName val="0"/>
          <c:showSerName val="0"/>
          <c:showPercent val="0"/>
          <c:showBubbleSize val="0"/>
        </c:dLbls>
        <c:gapWidth val="219"/>
        <c:overlap val="-27"/>
        <c:axId val="242976640"/>
        <c:axId val="242978176"/>
      </c:barChart>
      <c:catAx>
        <c:axId val="24297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450" b="0" i="0" u="none" strike="noStrike" kern="1200" baseline="0">
                <a:solidFill>
                  <a:schemeClr val="tx1">
                    <a:lumMod val="65000"/>
                    <a:lumOff val="35000"/>
                  </a:schemeClr>
                </a:solidFill>
                <a:latin typeface="Gill Sans MT" panose="020B0502020104020203" pitchFamily="34" charset="77"/>
                <a:ea typeface="+mn-ea"/>
                <a:cs typeface="+mn-cs"/>
              </a:defRPr>
            </a:pPr>
            <a:endParaRPr lang="en-US"/>
          </a:p>
        </c:txPr>
        <c:crossAx val="242978176"/>
        <c:crosses val="autoZero"/>
        <c:auto val="1"/>
        <c:lblAlgn val="ctr"/>
        <c:lblOffset val="100"/>
        <c:noMultiLvlLbl val="0"/>
      </c:catAx>
      <c:valAx>
        <c:axId val="242978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97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0D3A1F-09DB-A94B-BD41-875E50A9C318}" type="doc">
      <dgm:prSet loTypeId="urn:microsoft.com/office/officeart/2009/3/layout/StepUpProcess" loCatId="" qsTypeId="urn:microsoft.com/office/officeart/2005/8/quickstyle/simple1" qsCatId="simple" csTypeId="urn:microsoft.com/office/officeart/2005/8/colors/colorful1#1" csCatId="colorful" phldr="1"/>
      <dgm:spPr/>
      <dgm:t>
        <a:bodyPr/>
        <a:lstStyle/>
        <a:p>
          <a:endParaRPr lang="en-GB"/>
        </a:p>
      </dgm:t>
    </dgm:pt>
    <dgm:pt modelId="{6F0C43B3-3841-3747-ADE3-F8C858A86B49}">
      <dgm:prSet phldrT="[Text]" custT="1"/>
      <dgm:spPr/>
      <dgm:t>
        <a:bodyPr/>
        <a:lstStyle/>
        <a:p>
          <a:r>
            <a:rPr lang="en-GB" sz="900" b="1">
              <a:latin typeface="Gill Sans MT"/>
            </a:rPr>
            <a:t>Faza 4 Transakciona</a:t>
          </a:r>
          <a:r>
            <a:rPr lang="en-GB" sz="900">
              <a:latin typeface="Gill Sans MT"/>
            </a:rPr>
            <a:t>: korisnici mogu stvarno platiti usluge i obavljati druge transakcije onlajn </a:t>
          </a:r>
        </a:p>
      </dgm:t>
    </dgm:pt>
    <dgm:pt modelId="{22B238A5-0A6B-5844-855A-E19A277280CC}" type="sibTrans" cxnId="{CCCA71C3-1016-8046-BF10-C0D0DD15473B}">
      <dgm:prSet/>
      <dgm:spPr/>
      <dgm:t>
        <a:bodyPr/>
        <a:lstStyle/>
        <a:p>
          <a:endParaRPr lang="en-GB"/>
        </a:p>
      </dgm:t>
    </dgm:pt>
    <dgm:pt modelId="{0D117EE9-2152-034C-B71E-AD4DECF57A90}" type="parTrans" cxnId="{CCCA71C3-1016-8046-BF10-C0D0DD15473B}">
      <dgm:prSet/>
      <dgm:spPr/>
      <dgm:t>
        <a:bodyPr/>
        <a:lstStyle/>
        <a:p>
          <a:endParaRPr lang="en-GB"/>
        </a:p>
      </dgm:t>
    </dgm:pt>
    <dgm:pt modelId="{BC12B36A-D4C9-924A-AC16-84DC447411B9}">
      <dgm:prSet phldrT="[Text]" custT="1"/>
      <dgm:spPr/>
      <dgm:t>
        <a:bodyPr/>
        <a:lstStyle/>
        <a:p>
          <a:r>
            <a:rPr lang="en-GB" sz="900" b="1">
              <a:latin typeface="Gill Sans MT"/>
            </a:rPr>
            <a:t>Faza 3 Interaktivna</a:t>
          </a:r>
          <a:r>
            <a:rPr lang="en-GB" sz="900">
              <a:latin typeface="Gill Sans MT"/>
            </a:rPr>
            <a:t>: korisnici mogu preuzimati obrasce, slati imejlove zvaničnicima i biti interaktivni preko interneta</a:t>
          </a:r>
          <a:endParaRPr lang="en-GB" sz="900">
            <a:latin typeface="Gill Sans MT" panose="020B0502020104020203" pitchFamily="34" charset="77"/>
          </a:endParaRPr>
        </a:p>
      </dgm:t>
    </dgm:pt>
    <dgm:pt modelId="{85CAD618-C45B-E84C-BDA2-89F717B66869}" type="sibTrans" cxnId="{56F95D58-64CE-C74D-8F91-8F3FE986B08B}">
      <dgm:prSet/>
      <dgm:spPr/>
      <dgm:t>
        <a:bodyPr/>
        <a:lstStyle/>
        <a:p>
          <a:endParaRPr lang="en-GB"/>
        </a:p>
      </dgm:t>
    </dgm:pt>
    <dgm:pt modelId="{0C6288B9-BB55-1C4B-8D1B-67D15FBFEAC2}" type="parTrans" cxnId="{56F95D58-64CE-C74D-8F91-8F3FE986B08B}">
      <dgm:prSet/>
      <dgm:spPr/>
      <dgm:t>
        <a:bodyPr/>
        <a:lstStyle/>
        <a:p>
          <a:endParaRPr lang="en-GB"/>
        </a:p>
      </dgm:t>
    </dgm:pt>
    <dgm:pt modelId="{4DFBAA13-51DD-6C4D-B6F9-17AC818EDA36}">
      <dgm:prSet phldrT="[Text]" custT="1"/>
      <dgm:spPr/>
      <dgm:t>
        <a:bodyPr/>
        <a:lstStyle/>
        <a:p>
          <a:r>
            <a:rPr lang="en-GB" sz="900" b="1">
              <a:latin typeface="Gill Sans MT"/>
            </a:rPr>
            <a:t>Faza 1</a:t>
          </a:r>
          <a:r>
            <a:rPr lang="sr-Latn-ME" sz="900" b="1">
              <a:latin typeface="Gill Sans MT"/>
            </a:rPr>
            <a:t>      </a:t>
          </a:r>
          <a:r>
            <a:rPr lang="en-GB" sz="900" b="1">
              <a:latin typeface="Gill Sans MT"/>
            </a:rPr>
            <a:t>Pojav</a:t>
          </a:r>
          <a:r>
            <a:rPr lang="sr-Latn-ME" sz="900" b="1">
              <a:latin typeface="Gill Sans MT"/>
            </a:rPr>
            <a:t>n</a:t>
          </a:r>
          <a:r>
            <a:rPr lang="en-GB" sz="900" b="1">
              <a:latin typeface="Gill Sans MT"/>
            </a:rPr>
            <a:t>a</a:t>
          </a:r>
          <a:r>
            <a:rPr lang="en-GB" sz="900">
              <a:latin typeface="Gill Sans MT"/>
            </a:rPr>
            <a:t>: uspostavljeno je zvanično onlajn prisustvo Vlade</a:t>
          </a:r>
        </a:p>
      </dgm:t>
    </dgm:pt>
    <dgm:pt modelId="{9680D097-F969-E44B-BBD0-DD18CC99A4CF}" type="sibTrans" cxnId="{D6874EF4-D9AF-F94A-83AF-DA259DB566E6}">
      <dgm:prSet/>
      <dgm:spPr/>
      <dgm:t>
        <a:bodyPr/>
        <a:lstStyle/>
        <a:p>
          <a:endParaRPr lang="en-GB"/>
        </a:p>
      </dgm:t>
    </dgm:pt>
    <dgm:pt modelId="{1E7D96B4-C93A-DE4A-96BE-CA892372EBA0}" type="parTrans" cxnId="{D6874EF4-D9AF-F94A-83AF-DA259DB566E6}">
      <dgm:prSet/>
      <dgm:spPr/>
      <dgm:t>
        <a:bodyPr/>
        <a:lstStyle/>
        <a:p>
          <a:endParaRPr lang="en-GB"/>
        </a:p>
      </dgm:t>
    </dgm:pt>
    <dgm:pt modelId="{420E2D04-70AF-DA4D-B57F-AB4BCBDE71E9}">
      <dgm:prSet custT="1"/>
      <dgm:spPr/>
      <dgm:t>
        <a:bodyPr/>
        <a:lstStyle/>
        <a:p>
          <a:r>
            <a:rPr lang="en-GB" sz="900" b="1">
              <a:latin typeface="Gill Sans MT"/>
            </a:rPr>
            <a:t>Faza 2</a:t>
          </a:r>
          <a:r>
            <a:rPr lang="en-GB" sz="900" b="1"/>
            <a:t> </a:t>
          </a:r>
          <a:r>
            <a:rPr lang="en-GB" sz="900" b="1">
              <a:latin typeface="Gill Sans MT"/>
            </a:rPr>
            <a:t>Pojačan</a:t>
          </a:r>
          <a:r>
            <a:rPr lang="sr-Latn-ME" sz="900" b="1">
              <a:latin typeface="Gill Sans MT"/>
            </a:rPr>
            <a:t>a</a:t>
          </a:r>
          <a:r>
            <a:rPr lang="en-GB" sz="900" b="1">
              <a:latin typeface="Gill Sans MT"/>
            </a:rPr>
            <a:t>:</a:t>
          </a:r>
          <a:r>
            <a:rPr lang="en-GB" sz="900">
              <a:latin typeface="Gill Sans MT"/>
            </a:rPr>
            <a:t> povećavaju se Vladine stranice; informacije postaju dinamičnije</a:t>
          </a:r>
          <a:endParaRPr lang="en-GB" sz="900">
            <a:latin typeface="Gill Sans MT" panose="020B0502020104020203" pitchFamily="34" charset="77"/>
          </a:endParaRPr>
        </a:p>
      </dgm:t>
    </dgm:pt>
    <dgm:pt modelId="{F0CEE7BD-4C94-3B4E-8F2C-A831C3239AD6}" type="parTrans" cxnId="{CD2EF845-B6F2-554E-A084-D2F69F395A7B}">
      <dgm:prSet/>
      <dgm:spPr/>
      <dgm:t>
        <a:bodyPr/>
        <a:lstStyle/>
        <a:p>
          <a:endParaRPr lang="en-GB"/>
        </a:p>
      </dgm:t>
    </dgm:pt>
    <dgm:pt modelId="{6F4A2A71-FC9E-1B45-B7F7-99F878531E94}" type="sibTrans" cxnId="{CD2EF845-B6F2-554E-A084-D2F69F395A7B}">
      <dgm:prSet/>
      <dgm:spPr/>
      <dgm:t>
        <a:bodyPr/>
        <a:lstStyle/>
        <a:p>
          <a:endParaRPr lang="en-GB"/>
        </a:p>
      </dgm:t>
    </dgm:pt>
    <dgm:pt modelId="{3C92EC58-215E-FE41-BB2F-4E8C343FE4AC}">
      <dgm:prSet custT="1"/>
      <dgm:spPr/>
      <dgm:t>
        <a:bodyPr/>
        <a:lstStyle/>
        <a:p>
          <a:r>
            <a:rPr lang="en-GB" sz="900" b="1">
              <a:latin typeface="Gill Sans MT"/>
            </a:rPr>
            <a:t>Faza 5: Besprekorna:</a:t>
          </a:r>
          <a:r>
            <a:rPr lang="en-GB" sz="900">
              <a:latin typeface="Gill Sans MT"/>
            </a:rPr>
            <a:t> puna integracija e-usluga preko administrativnih granica</a:t>
          </a:r>
        </a:p>
      </dgm:t>
    </dgm:pt>
    <dgm:pt modelId="{643B34C2-4133-964E-B596-C316553734C2}" type="parTrans" cxnId="{35B3FCF9-7528-EB42-B6B5-25C99D62D7EA}">
      <dgm:prSet/>
      <dgm:spPr/>
      <dgm:t>
        <a:bodyPr/>
        <a:lstStyle/>
        <a:p>
          <a:endParaRPr lang="en-GB"/>
        </a:p>
      </dgm:t>
    </dgm:pt>
    <dgm:pt modelId="{0FA3E723-AFCB-9741-81D5-333DB7A621F0}" type="sibTrans" cxnId="{35B3FCF9-7528-EB42-B6B5-25C99D62D7EA}">
      <dgm:prSet/>
      <dgm:spPr/>
      <dgm:t>
        <a:bodyPr/>
        <a:lstStyle/>
        <a:p>
          <a:endParaRPr lang="en-GB"/>
        </a:p>
      </dgm:t>
    </dgm:pt>
    <dgm:pt modelId="{8E8537E6-3680-C543-AB57-079AC82A5425}" type="pres">
      <dgm:prSet presAssocID="{B00D3A1F-09DB-A94B-BD41-875E50A9C318}" presName="rootnode" presStyleCnt="0">
        <dgm:presLayoutVars>
          <dgm:chMax/>
          <dgm:chPref/>
          <dgm:dir/>
          <dgm:animLvl val="lvl"/>
        </dgm:presLayoutVars>
      </dgm:prSet>
      <dgm:spPr/>
      <dgm:t>
        <a:bodyPr/>
        <a:lstStyle/>
        <a:p>
          <a:endParaRPr lang="en-GB"/>
        </a:p>
      </dgm:t>
    </dgm:pt>
    <dgm:pt modelId="{CD649B88-FA4C-B044-9682-6D70FFECDB38}" type="pres">
      <dgm:prSet presAssocID="{4DFBAA13-51DD-6C4D-B6F9-17AC818EDA36}" presName="composite" presStyleCnt="0"/>
      <dgm:spPr/>
    </dgm:pt>
    <dgm:pt modelId="{E25B1B42-9D2D-8049-A938-ED448B5D9D29}" type="pres">
      <dgm:prSet presAssocID="{4DFBAA13-51DD-6C4D-B6F9-17AC818EDA36}" presName="LShape" presStyleLbl="alignNode1" presStyleIdx="0" presStyleCnt="9" custScaleX="133461"/>
      <dgm:spPr/>
    </dgm:pt>
    <dgm:pt modelId="{07F378DC-DFC1-EC4B-91B2-1A47CB7BC540}" type="pres">
      <dgm:prSet presAssocID="{4DFBAA13-51DD-6C4D-B6F9-17AC818EDA36}" presName="ParentText" presStyleLbl="revTx" presStyleIdx="0" presStyleCnt="5" custScaleX="127680" custScaleY="111833" custLinFactNeighborX="871" custLinFactNeighborY="15622">
        <dgm:presLayoutVars>
          <dgm:chMax val="0"/>
          <dgm:chPref val="0"/>
          <dgm:bulletEnabled val="1"/>
        </dgm:presLayoutVars>
      </dgm:prSet>
      <dgm:spPr/>
      <dgm:t>
        <a:bodyPr/>
        <a:lstStyle/>
        <a:p>
          <a:endParaRPr lang="en-GB"/>
        </a:p>
      </dgm:t>
    </dgm:pt>
    <dgm:pt modelId="{BF7FC4E5-3257-3E40-AF0C-253A2FDF8FA2}" type="pres">
      <dgm:prSet presAssocID="{4DFBAA13-51DD-6C4D-B6F9-17AC818EDA36}" presName="Triangle" presStyleLbl="alignNode1" presStyleIdx="1" presStyleCnt="9"/>
      <dgm:spPr/>
    </dgm:pt>
    <dgm:pt modelId="{286B97D1-E813-494E-BBB9-A5B73C26D780}" type="pres">
      <dgm:prSet presAssocID="{9680D097-F969-E44B-BBD0-DD18CC99A4CF}" presName="sibTrans" presStyleCnt="0"/>
      <dgm:spPr/>
    </dgm:pt>
    <dgm:pt modelId="{27BE0843-D1B6-364A-955A-7162B9EEEDCF}" type="pres">
      <dgm:prSet presAssocID="{9680D097-F969-E44B-BBD0-DD18CC99A4CF}" presName="space" presStyleCnt="0"/>
      <dgm:spPr/>
    </dgm:pt>
    <dgm:pt modelId="{AAAEF2CE-DD9E-7848-89D5-E8A46B14A97D}" type="pres">
      <dgm:prSet presAssocID="{420E2D04-70AF-DA4D-B57F-AB4BCBDE71E9}" presName="composite" presStyleCnt="0"/>
      <dgm:spPr/>
    </dgm:pt>
    <dgm:pt modelId="{4B95A678-FB26-C64E-BB7A-8A54A61E4D2D}" type="pres">
      <dgm:prSet presAssocID="{420E2D04-70AF-DA4D-B57F-AB4BCBDE71E9}" presName="LShape" presStyleLbl="alignNode1" presStyleIdx="2" presStyleCnt="9"/>
      <dgm:spPr/>
    </dgm:pt>
    <dgm:pt modelId="{5AC71104-315F-544B-B188-C7A4EF58AC89}" type="pres">
      <dgm:prSet presAssocID="{420E2D04-70AF-DA4D-B57F-AB4BCBDE71E9}" presName="ParentText" presStyleLbl="revTx" presStyleIdx="1" presStyleCnt="5" custScaleY="187553" custLinFactNeighborX="2879" custLinFactNeighborY="55839">
        <dgm:presLayoutVars>
          <dgm:chMax val="0"/>
          <dgm:chPref val="0"/>
          <dgm:bulletEnabled val="1"/>
        </dgm:presLayoutVars>
      </dgm:prSet>
      <dgm:spPr/>
      <dgm:t>
        <a:bodyPr/>
        <a:lstStyle/>
        <a:p>
          <a:endParaRPr lang="en-GB"/>
        </a:p>
      </dgm:t>
    </dgm:pt>
    <dgm:pt modelId="{E4BEAA80-EE16-E24E-8037-CE000391BB5C}" type="pres">
      <dgm:prSet presAssocID="{420E2D04-70AF-DA4D-B57F-AB4BCBDE71E9}" presName="Triangle" presStyleLbl="alignNode1" presStyleIdx="3" presStyleCnt="9"/>
      <dgm:spPr/>
    </dgm:pt>
    <dgm:pt modelId="{EDC6BA93-DB58-294A-8D48-6AF3567AD239}" type="pres">
      <dgm:prSet presAssocID="{6F4A2A71-FC9E-1B45-B7F7-99F878531E94}" presName="sibTrans" presStyleCnt="0"/>
      <dgm:spPr/>
    </dgm:pt>
    <dgm:pt modelId="{C9EC248B-97C5-4042-8D97-9C7E06E8DB5F}" type="pres">
      <dgm:prSet presAssocID="{6F4A2A71-FC9E-1B45-B7F7-99F878531E94}" presName="space" presStyleCnt="0"/>
      <dgm:spPr/>
    </dgm:pt>
    <dgm:pt modelId="{8984D153-3839-194E-94D8-630E44F5552E}" type="pres">
      <dgm:prSet presAssocID="{BC12B36A-D4C9-924A-AC16-84DC447411B9}" presName="composite" presStyleCnt="0"/>
      <dgm:spPr/>
    </dgm:pt>
    <dgm:pt modelId="{6A8019B0-AF5F-6F45-8294-7DE5CD0999A3}" type="pres">
      <dgm:prSet presAssocID="{BC12B36A-D4C9-924A-AC16-84DC447411B9}" presName="LShape" presStyleLbl="alignNode1" presStyleIdx="4" presStyleCnt="9"/>
      <dgm:spPr/>
    </dgm:pt>
    <dgm:pt modelId="{A4A1AB3D-08AE-FB4A-B061-CCF22AFB18F7}" type="pres">
      <dgm:prSet presAssocID="{BC12B36A-D4C9-924A-AC16-84DC447411B9}" presName="ParentText" presStyleLbl="revTx" presStyleIdx="2" presStyleCnt="5">
        <dgm:presLayoutVars>
          <dgm:chMax val="0"/>
          <dgm:chPref val="0"/>
          <dgm:bulletEnabled val="1"/>
        </dgm:presLayoutVars>
      </dgm:prSet>
      <dgm:spPr/>
      <dgm:t>
        <a:bodyPr/>
        <a:lstStyle/>
        <a:p>
          <a:endParaRPr lang="en-GB"/>
        </a:p>
      </dgm:t>
    </dgm:pt>
    <dgm:pt modelId="{B3BF543A-C5E0-2545-B01B-5555A2D6A12C}" type="pres">
      <dgm:prSet presAssocID="{BC12B36A-D4C9-924A-AC16-84DC447411B9}" presName="Triangle" presStyleLbl="alignNode1" presStyleIdx="5" presStyleCnt="9"/>
      <dgm:spPr/>
    </dgm:pt>
    <dgm:pt modelId="{040BD2C6-5102-F141-A8C4-505BDFDCB6ED}" type="pres">
      <dgm:prSet presAssocID="{85CAD618-C45B-E84C-BDA2-89F717B66869}" presName="sibTrans" presStyleCnt="0"/>
      <dgm:spPr/>
    </dgm:pt>
    <dgm:pt modelId="{50CF5864-6E17-D148-8F68-DCF914E67852}" type="pres">
      <dgm:prSet presAssocID="{85CAD618-C45B-E84C-BDA2-89F717B66869}" presName="space" presStyleCnt="0"/>
      <dgm:spPr/>
    </dgm:pt>
    <dgm:pt modelId="{10BC3AA7-350B-5F40-92DC-6B6AFF81E1CE}" type="pres">
      <dgm:prSet presAssocID="{6F0C43B3-3841-3747-ADE3-F8C858A86B49}" presName="composite" presStyleCnt="0"/>
      <dgm:spPr/>
    </dgm:pt>
    <dgm:pt modelId="{50A75AA8-76F1-4F47-8741-B08FD60A1DCE}" type="pres">
      <dgm:prSet presAssocID="{6F0C43B3-3841-3747-ADE3-F8C858A86B49}" presName="LShape" presStyleLbl="alignNode1" presStyleIdx="6" presStyleCnt="9"/>
      <dgm:spPr/>
    </dgm:pt>
    <dgm:pt modelId="{3672E26E-6384-AF4F-BC9D-07EE60BFE821}" type="pres">
      <dgm:prSet presAssocID="{6F0C43B3-3841-3747-ADE3-F8C858A86B49}" presName="ParentText" presStyleLbl="revTx" presStyleIdx="3" presStyleCnt="5" custScaleX="124772" custLinFactNeighborX="15987">
        <dgm:presLayoutVars>
          <dgm:chMax val="0"/>
          <dgm:chPref val="0"/>
          <dgm:bulletEnabled val="1"/>
        </dgm:presLayoutVars>
      </dgm:prSet>
      <dgm:spPr/>
      <dgm:t>
        <a:bodyPr/>
        <a:lstStyle/>
        <a:p>
          <a:endParaRPr lang="en-GB"/>
        </a:p>
      </dgm:t>
    </dgm:pt>
    <dgm:pt modelId="{176F1513-F255-CC48-947F-AD80481106F6}" type="pres">
      <dgm:prSet presAssocID="{6F0C43B3-3841-3747-ADE3-F8C858A86B49}" presName="Triangle" presStyleLbl="alignNode1" presStyleIdx="7" presStyleCnt="9"/>
      <dgm:spPr/>
    </dgm:pt>
    <dgm:pt modelId="{73DFB158-E71C-8D40-A451-EEBE1BDE0E48}" type="pres">
      <dgm:prSet presAssocID="{22B238A5-0A6B-5844-855A-E19A277280CC}" presName="sibTrans" presStyleCnt="0"/>
      <dgm:spPr/>
    </dgm:pt>
    <dgm:pt modelId="{BE1EF5F1-6637-AB49-A3EC-7AD3FCEF16B1}" type="pres">
      <dgm:prSet presAssocID="{22B238A5-0A6B-5844-855A-E19A277280CC}" presName="space" presStyleCnt="0"/>
      <dgm:spPr/>
    </dgm:pt>
    <dgm:pt modelId="{6A98A0B3-2F21-B847-AB2C-2A1A48A077CD}" type="pres">
      <dgm:prSet presAssocID="{3C92EC58-215E-FE41-BB2F-4E8C343FE4AC}" presName="composite" presStyleCnt="0"/>
      <dgm:spPr/>
    </dgm:pt>
    <dgm:pt modelId="{C60DC169-5091-C848-A804-DCC57D5CA0F0}" type="pres">
      <dgm:prSet presAssocID="{3C92EC58-215E-FE41-BB2F-4E8C343FE4AC}" presName="LShape" presStyleLbl="alignNode1" presStyleIdx="8" presStyleCnt="9"/>
      <dgm:spPr/>
    </dgm:pt>
    <dgm:pt modelId="{286ECDF0-1430-2745-899D-F9044FE0B343}" type="pres">
      <dgm:prSet presAssocID="{3C92EC58-215E-FE41-BB2F-4E8C343FE4AC}" presName="ParentText" presStyleLbl="revTx" presStyleIdx="4" presStyleCnt="5" custScaleX="100904" custScaleY="82645" custLinFactNeighborX="922">
        <dgm:presLayoutVars>
          <dgm:chMax val="0"/>
          <dgm:chPref val="0"/>
          <dgm:bulletEnabled val="1"/>
        </dgm:presLayoutVars>
      </dgm:prSet>
      <dgm:spPr/>
      <dgm:t>
        <a:bodyPr/>
        <a:lstStyle/>
        <a:p>
          <a:endParaRPr lang="en-GB"/>
        </a:p>
      </dgm:t>
    </dgm:pt>
  </dgm:ptLst>
  <dgm:cxnLst>
    <dgm:cxn modelId="{1B5E9C42-6619-42F2-B07C-111322B57641}" type="presOf" srcId="{B00D3A1F-09DB-A94B-BD41-875E50A9C318}" destId="{8E8537E6-3680-C543-AB57-079AC82A5425}" srcOrd="0" destOrd="0" presId="urn:microsoft.com/office/officeart/2009/3/layout/StepUpProcess"/>
    <dgm:cxn modelId="{CCCA71C3-1016-8046-BF10-C0D0DD15473B}" srcId="{B00D3A1F-09DB-A94B-BD41-875E50A9C318}" destId="{6F0C43B3-3841-3747-ADE3-F8C858A86B49}" srcOrd="3" destOrd="0" parTransId="{0D117EE9-2152-034C-B71E-AD4DECF57A90}" sibTransId="{22B238A5-0A6B-5844-855A-E19A277280CC}"/>
    <dgm:cxn modelId="{CD2EF845-B6F2-554E-A084-D2F69F395A7B}" srcId="{B00D3A1F-09DB-A94B-BD41-875E50A9C318}" destId="{420E2D04-70AF-DA4D-B57F-AB4BCBDE71E9}" srcOrd="1" destOrd="0" parTransId="{F0CEE7BD-4C94-3B4E-8F2C-A831C3239AD6}" sibTransId="{6F4A2A71-FC9E-1B45-B7F7-99F878531E94}"/>
    <dgm:cxn modelId="{5FA5FDBF-CE79-4819-B855-B8A6D9D54BCF}" type="presOf" srcId="{6F0C43B3-3841-3747-ADE3-F8C858A86B49}" destId="{3672E26E-6384-AF4F-BC9D-07EE60BFE821}" srcOrd="0" destOrd="0" presId="urn:microsoft.com/office/officeart/2009/3/layout/StepUpProcess"/>
    <dgm:cxn modelId="{61F02AB6-5D31-4BE0-A0E1-919A6F2AC55F}" type="presOf" srcId="{420E2D04-70AF-DA4D-B57F-AB4BCBDE71E9}" destId="{5AC71104-315F-544B-B188-C7A4EF58AC89}" srcOrd="0" destOrd="0" presId="urn:microsoft.com/office/officeart/2009/3/layout/StepUpProcess"/>
    <dgm:cxn modelId="{9CA0E5EC-BF12-4696-B6E1-0C89FC1D4D72}" type="presOf" srcId="{4DFBAA13-51DD-6C4D-B6F9-17AC818EDA36}" destId="{07F378DC-DFC1-EC4B-91B2-1A47CB7BC540}" srcOrd="0" destOrd="0" presId="urn:microsoft.com/office/officeart/2009/3/layout/StepUpProcess"/>
    <dgm:cxn modelId="{D6874EF4-D9AF-F94A-83AF-DA259DB566E6}" srcId="{B00D3A1F-09DB-A94B-BD41-875E50A9C318}" destId="{4DFBAA13-51DD-6C4D-B6F9-17AC818EDA36}" srcOrd="0" destOrd="0" parTransId="{1E7D96B4-C93A-DE4A-96BE-CA892372EBA0}" sibTransId="{9680D097-F969-E44B-BBD0-DD18CC99A4CF}"/>
    <dgm:cxn modelId="{DE783DA3-69A2-4739-845A-041481C6FE2A}" type="presOf" srcId="{BC12B36A-D4C9-924A-AC16-84DC447411B9}" destId="{A4A1AB3D-08AE-FB4A-B061-CCF22AFB18F7}" srcOrd="0" destOrd="0" presId="urn:microsoft.com/office/officeart/2009/3/layout/StepUpProcess"/>
    <dgm:cxn modelId="{35B3FCF9-7528-EB42-B6B5-25C99D62D7EA}" srcId="{B00D3A1F-09DB-A94B-BD41-875E50A9C318}" destId="{3C92EC58-215E-FE41-BB2F-4E8C343FE4AC}" srcOrd="4" destOrd="0" parTransId="{643B34C2-4133-964E-B596-C316553734C2}" sibTransId="{0FA3E723-AFCB-9741-81D5-333DB7A621F0}"/>
    <dgm:cxn modelId="{56F95D58-64CE-C74D-8F91-8F3FE986B08B}" srcId="{B00D3A1F-09DB-A94B-BD41-875E50A9C318}" destId="{BC12B36A-D4C9-924A-AC16-84DC447411B9}" srcOrd="2" destOrd="0" parTransId="{0C6288B9-BB55-1C4B-8D1B-67D15FBFEAC2}" sibTransId="{85CAD618-C45B-E84C-BDA2-89F717B66869}"/>
    <dgm:cxn modelId="{14E7B5C7-8F13-41E0-9289-75F9B4C51B9E}" type="presOf" srcId="{3C92EC58-215E-FE41-BB2F-4E8C343FE4AC}" destId="{286ECDF0-1430-2745-899D-F9044FE0B343}" srcOrd="0" destOrd="0" presId="urn:microsoft.com/office/officeart/2009/3/layout/StepUpProcess"/>
    <dgm:cxn modelId="{0D92A5AD-9AEC-4525-996A-4549E298A28D}" type="presParOf" srcId="{8E8537E6-3680-C543-AB57-079AC82A5425}" destId="{CD649B88-FA4C-B044-9682-6D70FFECDB38}" srcOrd="0" destOrd="0" presId="urn:microsoft.com/office/officeart/2009/3/layout/StepUpProcess"/>
    <dgm:cxn modelId="{F06CD661-67F6-429B-AC58-7E3FF6C48824}" type="presParOf" srcId="{CD649B88-FA4C-B044-9682-6D70FFECDB38}" destId="{E25B1B42-9D2D-8049-A938-ED448B5D9D29}" srcOrd="0" destOrd="0" presId="urn:microsoft.com/office/officeart/2009/3/layout/StepUpProcess"/>
    <dgm:cxn modelId="{A65F2233-4A11-449B-A9FA-CFC14002F855}" type="presParOf" srcId="{CD649B88-FA4C-B044-9682-6D70FFECDB38}" destId="{07F378DC-DFC1-EC4B-91B2-1A47CB7BC540}" srcOrd="1" destOrd="0" presId="urn:microsoft.com/office/officeart/2009/3/layout/StepUpProcess"/>
    <dgm:cxn modelId="{A725BDA7-4EA8-4192-9E3B-1D41F2F019BF}" type="presParOf" srcId="{CD649B88-FA4C-B044-9682-6D70FFECDB38}" destId="{BF7FC4E5-3257-3E40-AF0C-253A2FDF8FA2}" srcOrd="2" destOrd="0" presId="urn:microsoft.com/office/officeart/2009/3/layout/StepUpProcess"/>
    <dgm:cxn modelId="{4004BCFF-D7EC-4813-8AD1-946E27A15538}" type="presParOf" srcId="{8E8537E6-3680-C543-AB57-079AC82A5425}" destId="{286B97D1-E813-494E-BBB9-A5B73C26D780}" srcOrd="1" destOrd="0" presId="urn:microsoft.com/office/officeart/2009/3/layout/StepUpProcess"/>
    <dgm:cxn modelId="{84E724D1-D5D8-4029-9835-74B8FC01AF03}" type="presParOf" srcId="{286B97D1-E813-494E-BBB9-A5B73C26D780}" destId="{27BE0843-D1B6-364A-955A-7162B9EEEDCF}" srcOrd="0" destOrd="0" presId="urn:microsoft.com/office/officeart/2009/3/layout/StepUpProcess"/>
    <dgm:cxn modelId="{9B31DB90-31FE-4DF2-8DD8-94104119B3F7}" type="presParOf" srcId="{8E8537E6-3680-C543-AB57-079AC82A5425}" destId="{AAAEF2CE-DD9E-7848-89D5-E8A46B14A97D}" srcOrd="2" destOrd="0" presId="urn:microsoft.com/office/officeart/2009/3/layout/StepUpProcess"/>
    <dgm:cxn modelId="{955D4AB8-E5DB-4341-8380-A65E9340019F}" type="presParOf" srcId="{AAAEF2CE-DD9E-7848-89D5-E8A46B14A97D}" destId="{4B95A678-FB26-C64E-BB7A-8A54A61E4D2D}" srcOrd="0" destOrd="0" presId="urn:microsoft.com/office/officeart/2009/3/layout/StepUpProcess"/>
    <dgm:cxn modelId="{AD309C0E-54A7-4AE2-A53C-A684A99224CD}" type="presParOf" srcId="{AAAEF2CE-DD9E-7848-89D5-E8A46B14A97D}" destId="{5AC71104-315F-544B-B188-C7A4EF58AC89}" srcOrd="1" destOrd="0" presId="urn:microsoft.com/office/officeart/2009/3/layout/StepUpProcess"/>
    <dgm:cxn modelId="{F6D33447-A61C-402A-91AB-A5483A93412E}" type="presParOf" srcId="{AAAEF2CE-DD9E-7848-89D5-E8A46B14A97D}" destId="{E4BEAA80-EE16-E24E-8037-CE000391BB5C}" srcOrd="2" destOrd="0" presId="urn:microsoft.com/office/officeart/2009/3/layout/StepUpProcess"/>
    <dgm:cxn modelId="{732166BC-9D11-4095-A377-FB498E950127}" type="presParOf" srcId="{8E8537E6-3680-C543-AB57-079AC82A5425}" destId="{EDC6BA93-DB58-294A-8D48-6AF3567AD239}" srcOrd="3" destOrd="0" presId="urn:microsoft.com/office/officeart/2009/3/layout/StepUpProcess"/>
    <dgm:cxn modelId="{0B70850D-12CB-494B-AB61-C36A13AF4844}" type="presParOf" srcId="{EDC6BA93-DB58-294A-8D48-6AF3567AD239}" destId="{C9EC248B-97C5-4042-8D97-9C7E06E8DB5F}" srcOrd="0" destOrd="0" presId="urn:microsoft.com/office/officeart/2009/3/layout/StepUpProcess"/>
    <dgm:cxn modelId="{BA03AC77-59D2-45C9-AA18-E66B085AE131}" type="presParOf" srcId="{8E8537E6-3680-C543-AB57-079AC82A5425}" destId="{8984D153-3839-194E-94D8-630E44F5552E}" srcOrd="4" destOrd="0" presId="urn:microsoft.com/office/officeart/2009/3/layout/StepUpProcess"/>
    <dgm:cxn modelId="{EA821B4A-EB93-486E-B20A-4CA0D6186208}" type="presParOf" srcId="{8984D153-3839-194E-94D8-630E44F5552E}" destId="{6A8019B0-AF5F-6F45-8294-7DE5CD0999A3}" srcOrd="0" destOrd="0" presId="urn:microsoft.com/office/officeart/2009/3/layout/StepUpProcess"/>
    <dgm:cxn modelId="{71C31AD2-CBCE-4EC7-9547-29082C10DD0D}" type="presParOf" srcId="{8984D153-3839-194E-94D8-630E44F5552E}" destId="{A4A1AB3D-08AE-FB4A-B061-CCF22AFB18F7}" srcOrd="1" destOrd="0" presId="urn:microsoft.com/office/officeart/2009/3/layout/StepUpProcess"/>
    <dgm:cxn modelId="{E1D0AA2E-FAC0-4196-BF44-64604EFB776D}" type="presParOf" srcId="{8984D153-3839-194E-94D8-630E44F5552E}" destId="{B3BF543A-C5E0-2545-B01B-5555A2D6A12C}" srcOrd="2" destOrd="0" presId="urn:microsoft.com/office/officeart/2009/3/layout/StepUpProcess"/>
    <dgm:cxn modelId="{9C49E171-02D3-44AB-8BEE-9D91CDA8D854}" type="presParOf" srcId="{8E8537E6-3680-C543-AB57-079AC82A5425}" destId="{040BD2C6-5102-F141-A8C4-505BDFDCB6ED}" srcOrd="5" destOrd="0" presId="urn:microsoft.com/office/officeart/2009/3/layout/StepUpProcess"/>
    <dgm:cxn modelId="{8862E8A7-3623-4C0D-A2DA-A44106C5D3E1}" type="presParOf" srcId="{040BD2C6-5102-F141-A8C4-505BDFDCB6ED}" destId="{50CF5864-6E17-D148-8F68-DCF914E67852}" srcOrd="0" destOrd="0" presId="urn:microsoft.com/office/officeart/2009/3/layout/StepUpProcess"/>
    <dgm:cxn modelId="{D66F3F8A-ED4B-4328-A450-FD1186C5C949}" type="presParOf" srcId="{8E8537E6-3680-C543-AB57-079AC82A5425}" destId="{10BC3AA7-350B-5F40-92DC-6B6AFF81E1CE}" srcOrd="6" destOrd="0" presId="urn:microsoft.com/office/officeart/2009/3/layout/StepUpProcess"/>
    <dgm:cxn modelId="{22F387F0-65AB-4657-A58A-D133520866F3}" type="presParOf" srcId="{10BC3AA7-350B-5F40-92DC-6B6AFF81E1CE}" destId="{50A75AA8-76F1-4F47-8741-B08FD60A1DCE}" srcOrd="0" destOrd="0" presId="urn:microsoft.com/office/officeart/2009/3/layout/StepUpProcess"/>
    <dgm:cxn modelId="{905E3874-6D70-4B6E-9473-F644F3ED3D52}" type="presParOf" srcId="{10BC3AA7-350B-5F40-92DC-6B6AFF81E1CE}" destId="{3672E26E-6384-AF4F-BC9D-07EE60BFE821}" srcOrd="1" destOrd="0" presId="urn:microsoft.com/office/officeart/2009/3/layout/StepUpProcess"/>
    <dgm:cxn modelId="{803353DC-65F1-4D0E-B110-EE029AF70E58}" type="presParOf" srcId="{10BC3AA7-350B-5F40-92DC-6B6AFF81E1CE}" destId="{176F1513-F255-CC48-947F-AD80481106F6}" srcOrd="2" destOrd="0" presId="urn:microsoft.com/office/officeart/2009/3/layout/StepUpProcess"/>
    <dgm:cxn modelId="{27A19990-E8A7-41D2-B975-9D635238058A}" type="presParOf" srcId="{8E8537E6-3680-C543-AB57-079AC82A5425}" destId="{73DFB158-E71C-8D40-A451-EEBE1BDE0E48}" srcOrd="7" destOrd="0" presId="urn:microsoft.com/office/officeart/2009/3/layout/StepUpProcess"/>
    <dgm:cxn modelId="{99FC9DE4-516A-4B07-920B-B59E550148AB}" type="presParOf" srcId="{73DFB158-E71C-8D40-A451-EEBE1BDE0E48}" destId="{BE1EF5F1-6637-AB49-A3EC-7AD3FCEF16B1}" srcOrd="0" destOrd="0" presId="urn:microsoft.com/office/officeart/2009/3/layout/StepUpProcess"/>
    <dgm:cxn modelId="{A1BD589E-C19C-4681-8AE6-E9BB421BDE27}" type="presParOf" srcId="{8E8537E6-3680-C543-AB57-079AC82A5425}" destId="{6A98A0B3-2F21-B847-AB2C-2A1A48A077CD}" srcOrd="8" destOrd="0" presId="urn:microsoft.com/office/officeart/2009/3/layout/StepUpProcess"/>
    <dgm:cxn modelId="{BA3E4D25-1011-45F6-875D-B9F3CEB7424D}" type="presParOf" srcId="{6A98A0B3-2F21-B847-AB2C-2A1A48A077CD}" destId="{C60DC169-5091-C848-A804-DCC57D5CA0F0}" srcOrd="0" destOrd="0" presId="urn:microsoft.com/office/officeart/2009/3/layout/StepUpProcess"/>
    <dgm:cxn modelId="{CDEB7650-DABD-422C-94D4-D00139A350BD}" type="presParOf" srcId="{6A98A0B3-2F21-B847-AB2C-2A1A48A077CD}" destId="{286ECDF0-1430-2745-899D-F9044FE0B343}" srcOrd="1" destOrd="0" presId="urn:microsoft.com/office/officeart/2009/3/layout/StepUpProcess"/>
  </dgm:cxnLst>
  <dgm:bg>
    <a:noFill/>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5B1B42-9D2D-8049-A938-ED448B5D9D29}">
      <dsp:nvSpPr>
        <dsp:cNvPr id="0" name=""/>
        <dsp:cNvSpPr/>
      </dsp:nvSpPr>
      <dsp:spPr>
        <a:xfrm rot="5400000">
          <a:off x="322473" y="1071381"/>
          <a:ext cx="524977" cy="1165849"/>
        </a:xfrm>
        <a:prstGeom prst="corner">
          <a:avLst>
            <a:gd name="adj1" fmla="val 16120"/>
            <a:gd name="adj2" fmla="val 1611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7F378DC-DFC1-EC4B-91B2-1A47CB7BC540}">
      <dsp:nvSpPr>
        <dsp:cNvPr id="0" name=""/>
        <dsp:cNvSpPr/>
      </dsp:nvSpPr>
      <dsp:spPr>
        <a:xfrm>
          <a:off x="132562" y="1545628"/>
          <a:ext cx="1006944" cy="77309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GB" sz="900" b="1" kern="1200">
              <a:latin typeface="Gill Sans MT"/>
            </a:rPr>
            <a:t>Faza 1</a:t>
          </a:r>
          <a:r>
            <a:rPr lang="sr-Latn-ME" sz="900" b="1" kern="1200">
              <a:latin typeface="Gill Sans MT"/>
            </a:rPr>
            <a:t>      </a:t>
          </a:r>
          <a:r>
            <a:rPr lang="en-GB" sz="900" b="1" kern="1200">
              <a:latin typeface="Gill Sans MT"/>
            </a:rPr>
            <a:t>Pojav</a:t>
          </a:r>
          <a:r>
            <a:rPr lang="sr-Latn-ME" sz="900" b="1" kern="1200">
              <a:latin typeface="Gill Sans MT"/>
            </a:rPr>
            <a:t>n</a:t>
          </a:r>
          <a:r>
            <a:rPr lang="en-GB" sz="900" b="1" kern="1200">
              <a:latin typeface="Gill Sans MT"/>
            </a:rPr>
            <a:t>a</a:t>
          </a:r>
          <a:r>
            <a:rPr lang="en-GB" sz="900" kern="1200">
              <a:latin typeface="Gill Sans MT"/>
            </a:rPr>
            <a:t>: uspostavljeno je zvanično onlajn prisustvo Vlade</a:t>
          </a:r>
        </a:p>
      </dsp:txBody>
      <dsp:txXfrm>
        <a:off x="132562" y="1545628"/>
        <a:ext cx="1006944" cy="773096"/>
      </dsp:txXfrm>
    </dsp:sp>
    <dsp:sp modelId="{BF7FC4E5-3257-3E40-AF0C-253A2FDF8FA2}">
      <dsp:nvSpPr>
        <dsp:cNvPr id="0" name=""/>
        <dsp:cNvSpPr/>
      </dsp:nvSpPr>
      <dsp:spPr>
        <a:xfrm>
          <a:off x="874687" y="1153219"/>
          <a:ext cx="148801" cy="148801"/>
        </a:xfrm>
        <a:prstGeom prst="triangle">
          <a:avLst>
            <a:gd name="adj" fmla="val 10000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95A678-FB26-C64E-BB7A-8A54A61E4D2D}">
      <dsp:nvSpPr>
        <dsp:cNvPr id="0" name=""/>
        <dsp:cNvSpPr/>
      </dsp:nvSpPr>
      <dsp:spPr>
        <a:xfrm rot="5400000">
          <a:off x="1432330" y="676003"/>
          <a:ext cx="524977" cy="873550"/>
        </a:xfrm>
        <a:prstGeom prst="corner">
          <a:avLst>
            <a:gd name="adj1" fmla="val 16120"/>
            <a:gd name="adj2" fmla="val 1611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C71104-315F-544B-B188-C7A4EF58AC89}">
      <dsp:nvSpPr>
        <dsp:cNvPr id="0" name=""/>
        <dsp:cNvSpPr/>
      </dsp:nvSpPr>
      <dsp:spPr>
        <a:xfrm>
          <a:off x="1367403" y="1020394"/>
          <a:ext cx="788646" cy="12965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GB" sz="900" b="1" kern="1200">
              <a:latin typeface="Gill Sans MT"/>
            </a:rPr>
            <a:t>Faza 2</a:t>
          </a:r>
          <a:r>
            <a:rPr lang="en-GB" sz="900" b="1" kern="1200"/>
            <a:t> </a:t>
          </a:r>
          <a:r>
            <a:rPr lang="en-GB" sz="900" b="1" kern="1200">
              <a:latin typeface="Gill Sans MT"/>
            </a:rPr>
            <a:t>Pojačan</a:t>
          </a:r>
          <a:r>
            <a:rPr lang="sr-Latn-ME" sz="900" b="1" kern="1200">
              <a:latin typeface="Gill Sans MT"/>
            </a:rPr>
            <a:t>a</a:t>
          </a:r>
          <a:r>
            <a:rPr lang="en-GB" sz="900" b="1" kern="1200">
              <a:latin typeface="Gill Sans MT"/>
            </a:rPr>
            <a:t>:</a:t>
          </a:r>
          <a:r>
            <a:rPr lang="en-GB" sz="900" kern="1200">
              <a:latin typeface="Gill Sans MT"/>
            </a:rPr>
            <a:t> povećavaju se Vladine stranice; informacije postaju dinamičnije</a:t>
          </a:r>
          <a:endParaRPr lang="en-GB" sz="900" kern="1200">
            <a:latin typeface="Gill Sans MT" panose="020B0502020104020203" pitchFamily="34" charset="77"/>
          </a:endParaRPr>
        </a:p>
      </dsp:txBody>
      <dsp:txXfrm>
        <a:off x="1367403" y="1020394"/>
        <a:ext cx="788646" cy="1296544"/>
      </dsp:txXfrm>
    </dsp:sp>
    <dsp:sp modelId="{E4BEAA80-EE16-E24E-8037-CE000391BB5C}">
      <dsp:nvSpPr>
        <dsp:cNvPr id="0" name=""/>
        <dsp:cNvSpPr/>
      </dsp:nvSpPr>
      <dsp:spPr>
        <a:xfrm>
          <a:off x="1984543" y="611691"/>
          <a:ext cx="148801" cy="148801"/>
        </a:xfrm>
        <a:prstGeom prst="triangle">
          <a:avLst>
            <a:gd name="adj" fmla="val 10000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A8019B0-AF5F-6F45-8294-7DE5CD0999A3}">
      <dsp:nvSpPr>
        <dsp:cNvPr id="0" name=""/>
        <dsp:cNvSpPr/>
      </dsp:nvSpPr>
      <dsp:spPr>
        <a:xfrm rot="5400000">
          <a:off x="2688336" y="437099"/>
          <a:ext cx="524977" cy="873550"/>
        </a:xfrm>
        <a:prstGeom prst="corner">
          <a:avLst>
            <a:gd name="adj1" fmla="val 16120"/>
            <a:gd name="adj2" fmla="val 16110"/>
          </a:avLst>
        </a:prstGeom>
        <a:solidFill>
          <a:schemeClr val="accent6">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4A1AB3D-08AE-FB4A-B061-CCF22AFB18F7}">
      <dsp:nvSpPr>
        <dsp:cNvPr id="0" name=""/>
        <dsp:cNvSpPr/>
      </dsp:nvSpPr>
      <dsp:spPr>
        <a:xfrm>
          <a:off x="2600704" y="698103"/>
          <a:ext cx="788646" cy="6912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GB" sz="900" b="1" kern="1200">
              <a:latin typeface="Gill Sans MT"/>
            </a:rPr>
            <a:t>Faza 3 Interaktivna</a:t>
          </a:r>
          <a:r>
            <a:rPr lang="en-GB" sz="900" kern="1200">
              <a:latin typeface="Gill Sans MT"/>
            </a:rPr>
            <a:t>: korisnici mogu preuzimati obrasce, slati imejlove zvaničnicima i biti interaktivni preko interneta</a:t>
          </a:r>
          <a:endParaRPr lang="en-GB" sz="900" kern="1200">
            <a:latin typeface="Gill Sans MT" panose="020B0502020104020203" pitchFamily="34" charset="77"/>
          </a:endParaRPr>
        </a:p>
      </dsp:txBody>
      <dsp:txXfrm>
        <a:off x="2600704" y="698103"/>
        <a:ext cx="788646" cy="691295"/>
      </dsp:txXfrm>
    </dsp:sp>
    <dsp:sp modelId="{B3BF543A-C5E0-2545-B01B-5555A2D6A12C}">
      <dsp:nvSpPr>
        <dsp:cNvPr id="0" name=""/>
        <dsp:cNvSpPr/>
      </dsp:nvSpPr>
      <dsp:spPr>
        <a:xfrm>
          <a:off x="3240549" y="372787"/>
          <a:ext cx="148801" cy="148801"/>
        </a:xfrm>
        <a:prstGeom prst="triangle">
          <a:avLst>
            <a:gd name="adj" fmla="val 100000"/>
          </a:avLst>
        </a:prstGeom>
        <a:solidFill>
          <a:schemeClr val="accent2">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A75AA8-76F1-4F47-8741-B08FD60A1DCE}">
      <dsp:nvSpPr>
        <dsp:cNvPr id="0" name=""/>
        <dsp:cNvSpPr/>
      </dsp:nvSpPr>
      <dsp:spPr>
        <a:xfrm rot="5400000">
          <a:off x="3955368" y="198196"/>
          <a:ext cx="524977" cy="873550"/>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72E26E-6384-AF4F-BC9D-07EE60BFE821}">
      <dsp:nvSpPr>
        <dsp:cNvPr id="0" name=""/>
        <dsp:cNvSpPr/>
      </dsp:nvSpPr>
      <dsp:spPr>
        <a:xfrm>
          <a:off x="3896136" y="459199"/>
          <a:ext cx="984010" cy="69129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GB" sz="900" b="1" kern="1200">
              <a:latin typeface="Gill Sans MT"/>
            </a:rPr>
            <a:t>Faza 4 Transakciona</a:t>
          </a:r>
          <a:r>
            <a:rPr lang="en-GB" sz="900" kern="1200">
              <a:latin typeface="Gill Sans MT"/>
            </a:rPr>
            <a:t>: korisnici mogu stvarno platiti usluge i obavljati druge transakcije onlajn </a:t>
          </a:r>
        </a:p>
      </dsp:txBody>
      <dsp:txXfrm>
        <a:off x="3896136" y="459199"/>
        <a:ext cx="984010" cy="691295"/>
      </dsp:txXfrm>
    </dsp:sp>
    <dsp:sp modelId="{176F1513-F255-CC48-947F-AD80481106F6}">
      <dsp:nvSpPr>
        <dsp:cNvPr id="0" name=""/>
        <dsp:cNvSpPr/>
      </dsp:nvSpPr>
      <dsp:spPr>
        <a:xfrm>
          <a:off x="4507582" y="133884"/>
          <a:ext cx="148801" cy="148801"/>
        </a:xfrm>
        <a:prstGeom prst="triangle">
          <a:avLst>
            <a:gd name="adj" fmla="val 100000"/>
          </a:avLst>
        </a:prstGeom>
        <a:solidFill>
          <a:schemeClr val="accent4">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0DC169-5091-C848-A804-DCC57D5CA0F0}">
      <dsp:nvSpPr>
        <dsp:cNvPr id="0" name=""/>
        <dsp:cNvSpPr/>
      </dsp:nvSpPr>
      <dsp:spPr>
        <a:xfrm rot="5400000">
          <a:off x="5200347" y="19279"/>
          <a:ext cx="524977" cy="873550"/>
        </a:xfrm>
        <a:prstGeom prst="corner">
          <a:avLst>
            <a:gd name="adj1" fmla="val 16120"/>
            <a:gd name="adj2" fmla="val 16110"/>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86ECDF0-1430-2745-899D-F9044FE0B343}">
      <dsp:nvSpPr>
        <dsp:cNvPr id="0" name=""/>
        <dsp:cNvSpPr/>
      </dsp:nvSpPr>
      <dsp:spPr>
        <a:xfrm>
          <a:off x="5111188" y="340270"/>
          <a:ext cx="795776" cy="5713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GB" sz="900" b="1" kern="1200">
              <a:latin typeface="Gill Sans MT"/>
            </a:rPr>
            <a:t>Faza 5: Besprekorna:</a:t>
          </a:r>
          <a:r>
            <a:rPr lang="en-GB" sz="900" kern="1200">
              <a:latin typeface="Gill Sans MT"/>
            </a:rPr>
            <a:t> puna integracija e-usluga preko administrativnih granica</a:t>
          </a:r>
        </a:p>
      </dsp:txBody>
      <dsp:txXfrm>
        <a:off x="5111188" y="340270"/>
        <a:ext cx="795776" cy="571320"/>
      </dsp:txXfrm>
    </dsp:sp>
  </dsp:spTree>
</dsp:drawing>
</file>

<file path=word/diagrams/layout1.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 godina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CA1D122-427F-41BA-A0DC-F594396C7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38881</Words>
  <Characters>221628</Characters>
  <Application>Microsoft Office Word</Application>
  <DocSecurity>0</DocSecurity>
  <Lines>1846</Lines>
  <Paragraphs>519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Srednjoročna evaluacija Strategije reforme javne uprave 2016-2020 u Crnoj Gori</vt:lpstr>
      <vt:lpstr>Mid-term evaluation of the Public Administration Reform Strategy 2016-2020 in Montenegro</vt:lpstr>
    </vt:vector>
  </TitlesOfParts>
  <Company/>
  <LinksUpToDate>false</LinksUpToDate>
  <CharactersWithSpaces>259990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Srednjoročna evaluacija Strategije reforme javne uprave 2016-2020 u Crnoj Gori</dc:title>
  <dc:subject>IZVJEŠTAJ O EVALUACIJI</dc:subject>
  <dc:creator>Zehra KaČapor-DŽihiĆ</dc:creator>
  <cp:lastModifiedBy>Emina Kalac</cp:lastModifiedBy>
  <cp:revision>2</cp:revision>
  <cp:lastPrinted>2020-08-25T08:39:00Z</cp:lastPrinted>
  <dcterms:created xsi:type="dcterms:W3CDTF">2020-10-19T09:36:00Z</dcterms:created>
  <dcterms:modified xsi:type="dcterms:W3CDTF">2020-10-19T09:36:00Z</dcterms:modified>
</cp:coreProperties>
</file>