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Pr="00584F75" w:rsidRDefault="0027363A" w:rsidP="002736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7363A" w:rsidRPr="00584F75" w:rsidRDefault="0027363A" w:rsidP="002736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31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27363A" w:rsidRPr="00584F75" w:rsidRDefault="0027363A" w:rsidP="002736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22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jun 2017.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27363A" w:rsidRPr="00584F75" w:rsidRDefault="0027363A" w:rsidP="0027363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7363A" w:rsidRPr="00584F75" w:rsidRDefault="0027363A" w:rsidP="0027363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7363A" w:rsidRPr="00A87EF8" w:rsidRDefault="0027363A" w:rsidP="0027363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15. juna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7363A" w:rsidRPr="00A87EF8" w:rsidRDefault="0027363A" w:rsidP="0027363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27363A" w:rsidRDefault="0027363A" w:rsidP="002736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7363A" w:rsidRPr="00D8016A" w:rsidRDefault="0027363A" w:rsidP="002736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7363A" w:rsidRPr="009C6F2E" w:rsidRDefault="0027363A" w:rsidP="002736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Opšteg zakona o obrazovanju i vaspitanju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Zakona o osnovnom obrazovanju i vaspitanju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</w:t>
      </w:r>
      <w:r>
        <w:rPr>
          <w:rFonts w:ascii="Arial" w:hAnsi="Arial" w:cs="Arial"/>
          <w:sz w:val="24"/>
          <w:szCs w:val="24"/>
        </w:rPr>
        <w:t>mjenama i dopunama Zakona o gim</w:t>
      </w:r>
      <w:r w:rsidRPr="00BD1C5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Pr="00BD1C5C">
        <w:rPr>
          <w:rFonts w:ascii="Arial" w:hAnsi="Arial" w:cs="Arial"/>
          <w:sz w:val="24"/>
          <w:szCs w:val="24"/>
        </w:rPr>
        <w:t>ziji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Zakona o stručnom obrazovanju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Zakona o vaspitanju i obrazovanju djece sa posebnim obrazovnim potrebama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Zakona o obrazovanju odraslih</w:t>
      </w:r>
    </w:p>
    <w:p w:rsidR="0027363A" w:rsidRPr="002653BA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izmjenama i dopunama Zakona o predškolskom vaspitanju i obrazovanju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izmj</w:t>
      </w:r>
      <w:r>
        <w:rPr>
          <w:rFonts w:ascii="Arial" w:hAnsi="Arial" w:cs="Arial"/>
          <w:sz w:val="24"/>
          <w:szCs w:val="24"/>
        </w:rPr>
        <w:t>eni i dopuni Zakona o parničnom</w:t>
      </w:r>
      <w:r w:rsidRPr="00BD1C5C">
        <w:rPr>
          <w:rFonts w:ascii="Arial" w:hAnsi="Arial" w:cs="Arial"/>
          <w:sz w:val="24"/>
          <w:szCs w:val="24"/>
        </w:rPr>
        <w:t xml:space="preserve"> postupku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zakona o tržištu poljoprivrednih proizvoda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27363A" w:rsidRPr="00936ED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>Nacrt zakona o državnim službenicima i namještenicima</w:t>
      </w:r>
    </w:p>
    <w:p w:rsidR="0027363A" w:rsidRPr="00936ED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36ED5">
        <w:rPr>
          <w:rFonts w:ascii="Arial" w:hAnsi="Arial" w:cs="Arial"/>
          <w:sz w:val="24"/>
          <w:szCs w:val="24"/>
        </w:rPr>
        <w:t>edlog odluke o dopuni Poslovnika Vlade Crne Gore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odluke o raspodjeli dijela prihoda od igara na sreću za 2017. godinu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odluke o određivanju lokacije za objekat Crnogorske akademije nauka i umjetnosti, Glavni grad Podgorica</w:t>
      </w:r>
    </w:p>
    <w:p w:rsidR="0027363A" w:rsidRPr="0027363A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 xml:space="preserve">edlog master plana </w:t>
      </w:r>
      <w:r>
        <w:rPr>
          <w:rFonts w:ascii="Arial" w:hAnsi="Arial" w:cs="Arial"/>
          <w:sz w:val="24"/>
          <w:szCs w:val="24"/>
        </w:rPr>
        <w:t>razvoja gasnog transportnog sistema (</w:t>
      </w:r>
      <w:r w:rsidRPr="00BD1C5C">
        <w:rPr>
          <w:rFonts w:ascii="Arial" w:hAnsi="Arial" w:cs="Arial"/>
          <w:sz w:val="24"/>
          <w:szCs w:val="24"/>
        </w:rPr>
        <w:t>gasifikacije</w:t>
      </w:r>
      <w:r>
        <w:rPr>
          <w:rFonts w:ascii="Arial" w:hAnsi="Arial" w:cs="Arial"/>
          <w:sz w:val="24"/>
          <w:szCs w:val="24"/>
        </w:rPr>
        <w:t>)</w:t>
      </w:r>
      <w:r w:rsidRPr="00BD1C5C">
        <w:rPr>
          <w:rFonts w:ascii="Arial" w:hAnsi="Arial" w:cs="Arial"/>
          <w:sz w:val="24"/>
          <w:szCs w:val="24"/>
        </w:rPr>
        <w:t xml:space="preserve"> Crne Gore s Izvještajem o strateškoj procjeni u</w:t>
      </w:r>
      <w:r w:rsidR="003776CB">
        <w:rPr>
          <w:rFonts w:ascii="Arial" w:hAnsi="Arial" w:cs="Arial"/>
          <w:sz w:val="24"/>
          <w:szCs w:val="24"/>
        </w:rPr>
        <w:t>ticaja na životnu sredinu i Smjernicama za planiranje</w:t>
      </w:r>
      <w:r w:rsidRPr="00BD1C5C">
        <w:rPr>
          <w:rFonts w:ascii="Arial" w:hAnsi="Arial" w:cs="Arial"/>
          <w:sz w:val="24"/>
          <w:szCs w:val="24"/>
        </w:rPr>
        <w:t xml:space="preserve"> pr</w:t>
      </w:r>
      <w:r w:rsidR="003776CB">
        <w:rPr>
          <w:rFonts w:ascii="Arial" w:hAnsi="Arial" w:cs="Arial"/>
          <w:sz w:val="24"/>
          <w:szCs w:val="24"/>
        </w:rPr>
        <w:t>ioritetnih investicija u projek</w:t>
      </w:r>
      <w:r w:rsidRPr="00BD1C5C">
        <w:rPr>
          <w:rFonts w:ascii="Arial" w:hAnsi="Arial" w:cs="Arial"/>
          <w:sz w:val="24"/>
          <w:szCs w:val="24"/>
        </w:rPr>
        <w:t>t</w:t>
      </w:r>
      <w:r w:rsidR="003776CB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BD1C5C">
        <w:rPr>
          <w:rFonts w:ascii="Arial" w:hAnsi="Arial" w:cs="Arial"/>
          <w:sz w:val="24"/>
          <w:szCs w:val="24"/>
        </w:rPr>
        <w:t xml:space="preserve"> gasovoda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programa</w:t>
      </w:r>
      <w:r w:rsidRPr="00BD1C5C">
        <w:rPr>
          <w:rFonts w:ascii="Arial" w:hAnsi="Arial" w:cs="Arial"/>
          <w:sz w:val="24"/>
          <w:szCs w:val="24"/>
        </w:rPr>
        <w:t xml:space="preserve"> Kreativna Crna Gora</w:t>
      </w:r>
      <w:r>
        <w:rPr>
          <w:rFonts w:ascii="Arial" w:hAnsi="Arial" w:cs="Arial"/>
          <w:sz w:val="24"/>
          <w:szCs w:val="24"/>
        </w:rPr>
        <w:t>:</w:t>
      </w:r>
      <w:r w:rsidRPr="00BD1C5C">
        <w:rPr>
          <w:rFonts w:ascii="Arial" w:hAnsi="Arial" w:cs="Arial"/>
          <w:sz w:val="24"/>
          <w:szCs w:val="24"/>
        </w:rPr>
        <w:t xml:space="preserve"> Identite</w:t>
      </w:r>
      <w:r>
        <w:rPr>
          <w:rFonts w:ascii="Arial" w:hAnsi="Arial" w:cs="Arial"/>
          <w:sz w:val="24"/>
          <w:szCs w:val="24"/>
        </w:rPr>
        <w:t>t, imidž, promocija 2017 - 2020. s Predlogom akcionog plana za 2017. godinu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>Konsolidovani izvještaj o sistemu unutrašnjih finansijskih kontrola u javnom sektoru Crne Gore za 2016. godinu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>Izvještaj o</w:t>
      </w:r>
      <w:r>
        <w:rPr>
          <w:rFonts w:ascii="Arial" w:hAnsi="Arial" w:cs="Arial"/>
          <w:sz w:val="24"/>
          <w:szCs w:val="24"/>
        </w:rPr>
        <w:t xml:space="preserve"> realizaciji aktivnosti predviđenih P</w:t>
      </w:r>
      <w:r w:rsidRPr="00BD1C5C">
        <w:rPr>
          <w:rFonts w:ascii="Arial" w:hAnsi="Arial" w:cs="Arial"/>
          <w:sz w:val="24"/>
          <w:szCs w:val="24"/>
        </w:rPr>
        <w:t>lanom za pripremu ljetnje turističke sezone 2017. godine</w:t>
      </w:r>
    </w:p>
    <w:p w:rsidR="0027363A" w:rsidRPr="00DA15B0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>Informacija o prenosu kreditnih sredstava koja su obezbijeđena iz aranžmana zaključenog između Vlade Crne Gore i Evropske investicione banke za potrebe finansiranja projekta u Opštini Ulcinj</w:t>
      </w:r>
      <w:r>
        <w:rPr>
          <w:rFonts w:ascii="Arial" w:hAnsi="Arial" w:cs="Arial"/>
          <w:sz w:val="24"/>
          <w:szCs w:val="24"/>
        </w:rPr>
        <w:t xml:space="preserve"> s Predlogom ugovora o prenosu kreditnih sredstava</w:t>
      </w:r>
    </w:p>
    <w:p w:rsidR="0027363A" w:rsidRPr="003F41DE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 xml:space="preserve">Informacija u vezi zaključivanja Aneksa I Ugovora o dugoročnom zakupu morskog dobra zaključenog između Javnog preduzeća za upravljanje morskim </w:t>
      </w:r>
      <w:r w:rsidRPr="00BD1C5C">
        <w:rPr>
          <w:rFonts w:ascii="Arial" w:hAnsi="Arial" w:cs="Arial"/>
          <w:sz w:val="24"/>
          <w:szCs w:val="24"/>
        </w:rPr>
        <w:lastRenderedPageBreak/>
        <w:t>dobrom i Društva „Azmont Inv</w:t>
      </w:r>
      <w:r>
        <w:rPr>
          <w:rFonts w:ascii="Arial" w:hAnsi="Arial" w:cs="Arial"/>
          <w:sz w:val="24"/>
          <w:szCs w:val="24"/>
        </w:rPr>
        <w:t>estment“ d.o.o. iz Herceg Novog s Pr</w:t>
      </w:r>
      <w:r w:rsidRPr="00BD1C5C">
        <w:rPr>
          <w:rFonts w:ascii="Arial" w:hAnsi="Arial" w:cs="Arial"/>
          <w:sz w:val="24"/>
          <w:szCs w:val="24"/>
        </w:rPr>
        <w:t>edlogom aneksa I Ugovora o dugoročnom zakupu morskog dobra</w:t>
      </w:r>
    </w:p>
    <w:p w:rsidR="0027363A" w:rsidRPr="003F41DE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A758B">
        <w:rPr>
          <w:rFonts w:ascii="Arial" w:hAnsi="Arial" w:cs="Arial"/>
          <w:sz w:val="24"/>
          <w:szCs w:val="24"/>
        </w:rPr>
        <w:t>Informacija o ustupanju na privremeno korišćenje morskog dobra u zahvatu luke Kalimanj, Opština Tivat</w:t>
      </w:r>
    </w:p>
    <w:p w:rsidR="0027363A" w:rsidRPr="005D37D8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 xml:space="preserve">Informacija o potrebi utvrđivanja liste od tri kandidata za izbor sudije </w:t>
      </w:r>
      <w:r>
        <w:rPr>
          <w:rFonts w:ascii="Arial" w:hAnsi="Arial" w:cs="Arial"/>
          <w:sz w:val="24"/>
          <w:szCs w:val="24"/>
        </w:rPr>
        <w:t>Evropskog suda za ljudska prava s</w:t>
      </w:r>
      <w:r w:rsidRPr="00BD1C5C">
        <w:rPr>
          <w:rFonts w:ascii="Arial" w:hAnsi="Arial" w:cs="Arial"/>
          <w:sz w:val="24"/>
          <w:szCs w:val="24"/>
        </w:rPr>
        <w:t xml:space="preserve"> Predlogom odluke o obrazovanju Komisije za utvrđivanje predloga liste od tri kandidata za izbor sudije Evropskog suda za ljudska prava</w:t>
      </w:r>
      <w:r>
        <w:rPr>
          <w:rFonts w:ascii="Arial" w:hAnsi="Arial" w:cs="Arial"/>
          <w:sz w:val="24"/>
          <w:szCs w:val="24"/>
        </w:rPr>
        <w:t xml:space="preserve"> i Javnim pozivom za utvrđivanje liste</w:t>
      </w:r>
    </w:p>
    <w:p w:rsidR="0027363A" w:rsidRPr="005D37D8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pravilnika o unutrašnjoj organizaciji i sistematizaciji Uprave za inspekcijske poslove</w:t>
      </w:r>
    </w:p>
    <w:p w:rsidR="0027363A" w:rsidRPr="00BD1C5C" w:rsidRDefault="0027363A" w:rsidP="002736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C5C">
        <w:rPr>
          <w:rFonts w:ascii="Arial" w:hAnsi="Arial" w:cs="Arial"/>
          <w:sz w:val="24"/>
          <w:szCs w:val="24"/>
        </w:rPr>
        <w:t>Kadrovska pitanja</w:t>
      </w:r>
    </w:p>
    <w:p w:rsidR="0027363A" w:rsidRPr="00086F50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Pr="000F4C0E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Pr="0096183E" w:rsidRDefault="0027363A" w:rsidP="002736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27363A" w:rsidRPr="00B67A28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zakona o potvrđivanju Protokola o registrima ispuštanja i prenosa zagađujućih materija</w:t>
      </w:r>
    </w:p>
    <w:p w:rsidR="0027363A" w:rsidRPr="00B67A28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BD1C5C">
        <w:rPr>
          <w:rFonts w:ascii="Arial" w:hAnsi="Arial" w:cs="Arial"/>
          <w:sz w:val="24"/>
          <w:szCs w:val="24"/>
        </w:rPr>
        <w:t>edlog odluke o dodjeli uslovnih dotacija opštinama za 2017. godinu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odluke o određivanju osjetljivih područja na vodnom području dunavskog i jadranskog sliva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odluke o obrazovanju Radne grupe za pripremu i vođenje pregovora o pristupanju Crne Gore Evropskoj uniji za oblast pravne tekovine Evropske unije koja se odnosi na pregovaračko poglavlje 22 - Regionalna politika i koordinacija strukturnih instrumenata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odluke o davanju prethodne saglasnosti Prijestonici Cetinje za otuđenje nepokretnosti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Predlog odluke o objavljivanju Protokola između Vlade Crne Gore i Vlade Mađarske o implementaciji Sporazuma između Evropske zajednice i Republike Crne Gore o readmisiji</w:t>
      </w:r>
      <w:r>
        <w:rPr>
          <w:rFonts w:ascii="Arial" w:hAnsi="Arial" w:cs="Arial"/>
          <w:sz w:val="24"/>
          <w:szCs w:val="24"/>
        </w:rPr>
        <w:t xml:space="preserve"> (vraćanje i prihvatanje)</w:t>
      </w:r>
      <w:r w:rsidRPr="00E149B4">
        <w:rPr>
          <w:rFonts w:ascii="Arial" w:hAnsi="Arial" w:cs="Arial"/>
          <w:sz w:val="24"/>
          <w:szCs w:val="24"/>
        </w:rPr>
        <w:t xml:space="preserve"> lica koja su bez dozvole boravka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Predlog odluke o objavljivanju Sporazuma između Vlade Crne Gore i Vlade Republike Bugarske o saradnji u oblasti turizma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Predlog odluke o objavljivanju Sporazuma između Vlade Crne Gore i Vlade Države Palestine o ukidanju viza za nosioce diplomatskih pasoša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Predlog odluke o objavljivanju Sporazuma između Vlade Crne Gore i Vlade Republike Srbije o saradnji u oblasti obrazovanja</w:t>
      </w:r>
    </w:p>
    <w:p w:rsidR="0027363A" w:rsidRPr="005A758B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Informacija o ponudi za pravo preče kupovine nepokretnosti na području Nacionalnog parka „Skadarsko jezero“</w:t>
      </w:r>
    </w:p>
    <w:p w:rsidR="0027363A" w:rsidRPr="003D744A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Treći polugodišnji i</w:t>
      </w:r>
      <w:r w:rsidRPr="00BD1C5C">
        <w:rPr>
          <w:rFonts w:ascii="Arial" w:hAnsi="Arial" w:cs="Arial"/>
          <w:sz w:val="24"/>
          <w:szCs w:val="24"/>
        </w:rPr>
        <w:t xml:space="preserve">zvještaj o realizaciji obaveza iz Akcionog plana za postepeno usklađivanje s pravnom tekovinom EU i izgradnju neophodnih kapaciteta za implementaciju i sprovođenje pravne tekovine </w:t>
      </w:r>
      <w:r>
        <w:rPr>
          <w:rFonts w:ascii="Arial" w:hAnsi="Arial" w:cs="Arial"/>
          <w:sz w:val="24"/>
          <w:szCs w:val="24"/>
        </w:rPr>
        <w:t xml:space="preserve">EU </w:t>
      </w:r>
      <w:r w:rsidRPr="00BD1C5C">
        <w:rPr>
          <w:rFonts w:ascii="Arial" w:hAnsi="Arial" w:cs="Arial"/>
          <w:sz w:val="24"/>
          <w:szCs w:val="24"/>
        </w:rPr>
        <w:t>za Poglavlje 19 - Socijalna politika i zapošljavanje</w:t>
      </w:r>
      <w:r>
        <w:rPr>
          <w:rFonts w:ascii="Arial" w:hAnsi="Arial" w:cs="Arial"/>
          <w:sz w:val="24"/>
          <w:szCs w:val="24"/>
        </w:rPr>
        <w:t>, oktobar 2016 – mart 2017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Izvještaj o realizaciji Akcionog plana energetske efikasnosti u 2016. godini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 xml:space="preserve">Izvještaj o poslovanju Društva sa ograničenom odgovornošću Inovaciono preduzetnički centar „Tehnopolis” Nikšić - Realizacija Strateškog plana za </w:t>
      </w:r>
      <w:r w:rsidRPr="00E149B4">
        <w:rPr>
          <w:rFonts w:ascii="Arial" w:hAnsi="Arial" w:cs="Arial"/>
          <w:sz w:val="24"/>
          <w:szCs w:val="24"/>
        </w:rPr>
        <w:lastRenderedPageBreak/>
        <w:t>uspostavljanje prvog Naučno-tehnološkog parka (NTP) u Crno</w:t>
      </w:r>
      <w:r>
        <w:rPr>
          <w:rFonts w:ascii="Arial" w:hAnsi="Arial" w:cs="Arial"/>
          <w:sz w:val="24"/>
          <w:szCs w:val="24"/>
        </w:rPr>
        <w:t>j Gori, u periodu 31. mart 2016</w:t>
      </w:r>
      <w:r w:rsidRPr="00E149B4">
        <w:rPr>
          <w:rFonts w:ascii="Arial" w:hAnsi="Arial" w:cs="Arial"/>
          <w:sz w:val="24"/>
          <w:szCs w:val="24"/>
        </w:rPr>
        <w:t xml:space="preserve"> - 1. april 2017. godine</w:t>
      </w:r>
    </w:p>
    <w:p w:rsidR="0027363A" w:rsidRPr="0015346D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149B4">
        <w:rPr>
          <w:rFonts w:ascii="Arial" w:hAnsi="Arial" w:cs="Arial"/>
          <w:sz w:val="24"/>
          <w:szCs w:val="24"/>
        </w:rPr>
        <w:t>Izvještaj o r</w:t>
      </w:r>
      <w:r>
        <w:rPr>
          <w:rFonts w:ascii="Arial" w:hAnsi="Arial" w:cs="Arial"/>
          <w:sz w:val="24"/>
          <w:szCs w:val="24"/>
        </w:rPr>
        <w:t>adu Fonda za zaštitu depozita u 2016. godini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pravilnika o unutrašnjoj organizaciji i sistematizaciji Min</w:t>
      </w:r>
      <w:r>
        <w:rPr>
          <w:rFonts w:ascii="Arial" w:hAnsi="Arial" w:cs="Arial"/>
          <w:sz w:val="24"/>
          <w:szCs w:val="24"/>
        </w:rPr>
        <w:t>is</w:t>
      </w:r>
      <w:r w:rsidRPr="00E149B4">
        <w:rPr>
          <w:rFonts w:ascii="Arial" w:hAnsi="Arial" w:cs="Arial"/>
          <w:sz w:val="24"/>
          <w:szCs w:val="24"/>
        </w:rPr>
        <w:t>tarstva kulture</w:t>
      </w:r>
    </w:p>
    <w:p w:rsidR="0027363A" w:rsidRPr="005A758B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E149B4">
        <w:rPr>
          <w:rFonts w:ascii="Arial" w:hAnsi="Arial" w:cs="Arial"/>
          <w:sz w:val="24"/>
          <w:szCs w:val="24"/>
        </w:rPr>
        <w:t xml:space="preserve"> broj: 08-2056</w:t>
      </w:r>
      <w:r>
        <w:rPr>
          <w:rFonts w:ascii="Arial" w:hAnsi="Arial" w:cs="Arial"/>
          <w:sz w:val="24"/>
          <w:szCs w:val="24"/>
        </w:rPr>
        <w:t>,</w:t>
      </w:r>
      <w:r w:rsidRPr="00E149B4">
        <w:rPr>
          <w:rFonts w:ascii="Arial" w:hAnsi="Arial" w:cs="Arial"/>
          <w:sz w:val="24"/>
          <w:szCs w:val="24"/>
        </w:rPr>
        <w:t xml:space="preserve"> od 18. septembra 2014. godine, sa sjednice od 11. septembra 2014. godine</w:t>
      </w:r>
    </w:p>
    <w:p w:rsidR="0027363A" w:rsidRPr="0027363A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A758B">
        <w:rPr>
          <w:rFonts w:ascii="Arial" w:hAnsi="Arial" w:cs="Arial"/>
          <w:sz w:val="24"/>
          <w:szCs w:val="24"/>
        </w:rPr>
        <w:t>edlog za izmjenu Zaključka Vlade Crne Gore</w:t>
      </w:r>
      <w:r>
        <w:rPr>
          <w:rFonts w:ascii="Arial" w:hAnsi="Arial" w:cs="Arial"/>
          <w:sz w:val="24"/>
          <w:szCs w:val="24"/>
        </w:rPr>
        <w:t>,</w:t>
      </w:r>
      <w:r w:rsidRPr="005A758B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 07-1559, od 19. maja 2017. godine</w:t>
      </w:r>
    </w:p>
    <w:p w:rsidR="0027363A" w:rsidRPr="00E149B4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49B4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E149B4">
        <w:rPr>
          <w:rFonts w:ascii="Arial" w:hAnsi="Arial" w:cs="Arial"/>
          <w:sz w:val="24"/>
          <w:szCs w:val="24"/>
        </w:rPr>
        <w:t xml:space="preserve"> potrošačke jedinice Rezerve na potrošačku jedinicu Ministarstvo nauke</w:t>
      </w:r>
    </w:p>
    <w:p w:rsidR="0027363A" w:rsidRPr="003E3E94" w:rsidRDefault="0027363A" w:rsidP="0027363A">
      <w:pPr>
        <w:jc w:val="both"/>
        <w:rPr>
          <w:rFonts w:ascii="Arial" w:hAnsi="Arial" w:cs="Arial"/>
          <w:b/>
          <w:sz w:val="24"/>
          <w:szCs w:val="24"/>
        </w:rPr>
      </w:pPr>
    </w:p>
    <w:p w:rsidR="0027363A" w:rsidRPr="00417C5E" w:rsidRDefault="0027363A" w:rsidP="002736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 xml:space="preserve">edlog odluke o zaradama </w:t>
      </w:r>
      <w:r>
        <w:rPr>
          <w:rFonts w:ascii="Arial" w:hAnsi="Arial" w:cs="Arial"/>
          <w:sz w:val="24"/>
          <w:szCs w:val="24"/>
        </w:rPr>
        <w:t xml:space="preserve">zaposlenih u JU Centar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Tisa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odluke o izmjeni i dopuni Odluke o varijabilnom dijelu zarade zaposlenih u Upravi Gradske opštine Tuzi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za davanje saglasnosti za prodaju nepokretnosti u sv</w:t>
      </w:r>
      <w:r>
        <w:rPr>
          <w:rFonts w:ascii="Arial" w:hAnsi="Arial" w:cs="Arial"/>
          <w:sz w:val="24"/>
          <w:szCs w:val="24"/>
        </w:rPr>
        <w:t>ojini Crne Gore, upisane u list</w:t>
      </w:r>
      <w:r w:rsidRPr="000B7845">
        <w:rPr>
          <w:rFonts w:ascii="Arial" w:hAnsi="Arial" w:cs="Arial"/>
          <w:sz w:val="24"/>
          <w:szCs w:val="24"/>
        </w:rPr>
        <w:t xml:space="preserve"> nepokretnosti broj 2256, KO Kunje, Opština Bar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za davanje saglasnosti hipotekarnog povjerioca – Vlade Crne Gore Opštini Ulcinj, radi davanja u zakup nepokretnosti upisanih u listu nepokretnosti broj 607, KO Ulcinj i listu nepokretnosti broj 605, KO Ulcinj, u Opštini Ulcinj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za davanje saglasnosti za prodaju nepokretnosti u sv</w:t>
      </w:r>
      <w:r>
        <w:rPr>
          <w:rFonts w:ascii="Arial" w:hAnsi="Arial" w:cs="Arial"/>
          <w:sz w:val="24"/>
          <w:szCs w:val="24"/>
        </w:rPr>
        <w:t>ojini Crne Gore, upisane u list</w:t>
      </w:r>
      <w:r w:rsidRPr="000B7845">
        <w:rPr>
          <w:rFonts w:ascii="Arial" w:hAnsi="Arial" w:cs="Arial"/>
          <w:sz w:val="24"/>
          <w:szCs w:val="24"/>
        </w:rPr>
        <w:t xml:space="preserve"> nepokretnosti broj 257, KO Žabljak</w:t>
      </w:r>
      <w:r>
        <w:rPr>
          <w:rFonts w:ascii="Arial" w:hAnsi="Arial" w:cs="Arial"/>
          <w:sz w:val="24"/>
          <w:szCs w:val="24"/>
        </w:rPr>
        <w:t>, Prijestonica Cetinje s Predlogom ugovora o kupoprodaji nepokretnosti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za davanje saglasnosti za prodaju nepokretnosti u sv</w:t>
      </w:r>
      <w:r>
        <w:rPr>
          <w:rFonts w:ascii="Arial" w:hAnsi="Arial" w:cs="Arial"/>
          <w:sz w:val="24"/>
          <w:szCs w:val="24"/>
        </w:rPr>
        <w:t>ojini Crne Gore, upisane u list</w:t>
      </w:r>
      <w:r w:rsidRPr="000B7845">
        <w:rPr>
          <w:rFonts w:ascii="Arial" w:hAnsi="Arial" w:cs="Arial"/>
          <w:sz w:val="24"/>
          <w:szCs w:val="24"/>
        </w:rPr>
        <w:t xml:space="preserve"> nepokretnosti broj 2065, KO Tivat, Opština Tivat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27363A" w:rsidRPr="000B7845" w:rsidRDefault="0027363A" w:rsidP="002736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B7845">
        <w:rPr>
          <w:rFonts w:ascii="Arial" w:hAnsi="Arial" w:cs="Arial"/>
          <w:sz w:val="24"/>
          <w:szCs w:val="24"/>
        </w:rPr>
        <w:t>edlog za davanje saglasnosti za prodaju nepokretnosti u sv</w:t>
      </w:r>
      <w:r>
        <w:rPr>
          <w:rFonts w:ascii="Arial" w:hAnsi="Arial" w:cs="Arial"/>
          <w:sz w:val="24"/>
          <w:szCs w:val="24"/>
        </w:rPr>
        <w:t>ojini Crne Gore, upisane u list</w:t>
      </w:r>
      <w:r w:rsidRPr="000B7845">
        <w:rPr>
          <w:rFonts w:ascii="Arial" w:hAnsi="Arial" w:cs="Arial"/>
          <w:sz w:val="24"/>
          <w:szCs w:val="24"/>
        </w:rPr>
        <w:t xml:space="preserve"> nepokretnosti broj 3883, KO Nikšić, Opština Nikšić</w:t>
      </w:r>
    </w:p>
    <w:p w:rsidR="0027363A" w:rsidRPr="00601A9A" w:rsidRDefault="0027363A" w:rsidP="002736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845">
        <w:rPr>
          <w:rFonts w:ascii="Arial" w:hAnsi="Arial" w:cs="Arial"/>
          <w:sz w:val="24"/>
          <w:szCs w:val="24"/>
        </w:rPr>
        <w:t>Pitanja i predlozi</w:t>
      </w:r>
    </w:p>
    <w:p w:rsidR="0027363A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Pr="0027363A" w:rsidRDefault="0027363A" w:rsidP="002736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363A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Pr="00833451" w:rsidRDefault="0027363A" w:rsidP="00273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63A" w:rsidRPr="0018092A" w:rsidRDefault="0027363A" w:rsidP="0027363A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22</w:t>
      </w:r>
      <w:r>
        <w:rPr>
          <w:rFonts w:ascii="Arial" w:hAnsi="Arial" w:cs="Arial"/>
          <w:sz w:val="24"/>
          <w:szCs w:val="24"/>
        </w:rPr>
        <w:t>. jun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</w:p>
    <w:p w:rsidR="0027363A" w:rsidRDefault="0027363A" w:rsidP="0027363A"/>
    <w:p w:rsidR="0027363A" w:rsidRDefault="0027363A" w:rsidP="0027363A"/>
    <w:p w:rsidR="0027363A" w:rsidRDefault="0027363A" w:rsidP="0027363A"/>
    <w:p w:rsidR="0027363A" w:rsidRDefault="0027363A" w:rsidP="0027363A"/>
    <w:sectPr w:rsidR="0027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F558BE3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A"/>
    <w:rsid w:val="001452A3"/>
    <w:rsid w:val="0027363A"/>
    <w:rsid w:val="003776CB"/>
    <w:rsid w:val="003B3E69"/>
    <w:rsid w:val="004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1E91C-F569-4283-9161-4454E32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3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7</cp:revision>
  <cp:lastPrinted>2017-06-22T05:39:00Z</cp:lastPrinted>
  <dcterms:created xsi:type="dcterms:W3CDTF">2017-06-22T05:29:00Z</dcterms:created>
  <dcterms:modified xsi:type="dcterms:W3CDTF">2017-06-22T06:46:00Z</dcterms:modified>
</cp:coreProperties>
</file>