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W w:w="13040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685"/>
        <w:gridCol w:w="3685"/>
      </w:tblGrid>
      <w:tr w:rsidR="00D36046" w:rsidRPr="0058184A" w14:paraId="69D1C8DF" w14:textId="77777777" w:rsidTr="00536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FBF45C3" w14:textId="77777777" w:rsidR="00D36046" w:rsidRPr="0058184A" w:rsidRDefault="00D36046" w:rsidP="006751B7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sr-Latn-ME"/>
              </w:rPr>
            </w:pPr>
            <w:r w:rsidRPr="0058184A">
              <w:rPr>
                <w:rFonts w:ascii="Arial" w:hAnsi="Arial" w:cs="Arial"/>
                <w:b w:val="0"/>
                <w:bCs w:val="0"/>
                <w:sz w:val="20"/>
                <w:szCs w:val="20"/>
                <w:lang w:val="sr-Latn-ME"/>
              </w:rPr>
              <w:t>Koordinator projekta</w:t>
            </w:r>
          </w:p>
        </w:tc>
        <w:tc>
          <w:tcPr>
            <w:tcW w:w="2835" w:type="dxa"/>
          </w:tcPr>
          <w:p w14:paraId="07E4100D" w14:textId="77777777" w:rsidR="00D36046" w:rsidRPr="0058184A" w:rsidRDefault="00D36046" w:rsidP="006751B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sr-Latn-ME"/>
              </w:rPr>
            </w:pPr>
            <w:r w:rsidRPr="0058184A">
              <w:rPr>
                <w:rFonts w:ascii="Arial" w:hAnsi="Arial" w:cs="Arial"/>
                <w:b w:val="0"/>
                <w:bCs w:val="0"/>
                <w:sz w:val="20"/>
                <w:szCs w:val="20"/>
                <w:lang w:val="sr-Latn-ME"/>
              </w:rPr>
              <w:t>Partner</w:t>
            </w:r>
          </w:p>
        </w:tc>
        <w:tc>
          <w:tcPr>
            <w:tcW w:w="3685" w:type="dxa"/>
          </w:tcPr>
          <w:p w14:paraId="53487DC4" w14:textId="77777777" w:rsidR="00D36046" w:rsidRPr="0058184A" w:rsidRDefault="00D36046" w:rsidP="006751B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sr-Latn-ME"/>
              </w:rPr>
            </w:pPr>
            <w:r w:rsidRPr="0058184A">
              <w:rPr>
                <w:rFonts w:ascii="Arial" w:hAnsi="Arial" w:cs="Arial"/>
                <w:b w:val="0"/>
                <w:bCs w:val="0"/>
                <w:sz w:val="20"/>
                <w:szCs w:val="20"/>
                <w:lang w:val="sr-Latn-ME"/>
              </w:rPr>
              <w:t>Naziv projekta ENG</w:t>
            </w:r>
          </w:p>
        </w:tc>
        <w:tc>
          <w:tcPr>
            <w:tcW w:w="3685" w:type="dxa"/>
          </w:tcPr>
          <w:p w14:paraId="1F0DA724" w14:textId="77777777" w:rsidR="00D36046" w:rsidRPr="0058184A" w:rsidRDefault="00D36046" w:rsidP="006751B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sr-Latn-ME"/>
              </w:rPr>
            </w:pPr>
            <w:r w:rsidRPr="0058184A">
              <w:rPr>
                <w:rFonts w:ascii="Arial" w:hAnsi="Arial" w:cs="Arial"/>
                <w:b w:val="0"/>
                <w:bCs w:val="0"/>
                <w:sz w:val="20"/>
                <w:szCs w:val="20"/>
                <w:lang w:val="sr-Latn-ME"/>
              </w:rPr>
              <w:t>Naziv projekta CG</w:t>
            </w:r>
          </w:p>
        </w:tc>
      </w:tr>
      <w:tr w:rsidR="00D36046" w14:paraId="6D0AD5D2" w14:textId="77777777" w:rsidTr="0053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0140714" w14:textId="77777777" w:rsidR="00D36046" w:rsidRPr="00201E72" w:rsidRDefault="00D36046" w:rsidP="00D36046">
            <w:pPr>
              <w:spacing w:before="60" w:after="60"/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Asocijacija za demokratski prosperitet - ZID</w:t>
            </w:r>
          </w:p>
        </w:tc>
        <w:tc>
          <w:tcPr>
            <w:tcW w:w="2835" w:type="dxa"/>
            <w:vAlign w:val="center"/>
          </w:tcPr>
          <w:p w14:paraId="0B604B9B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sz w:val="20"/>
                <w:szCs w:val="20"/>
                <w:lang w:val="sr-Latn-ME"/>
              </w:rPr>
              <w:t>Upbeat Hub</w:t>
            </w:r>
          </w:p>
        </w:tc>
        <w:tc>
          <w:tcPr>
            <w:tcW w:w="3685" w:type="dxa"/>
            <w:vAlign w:val="center"/>
          </w:tcPr>
          <w:p w14:paraId="08413BC6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i/>
                <w:iCs/>
                <w:sz w:val="20"/>
                <w:szCs w:val="20"/>
                <w:lang w:val="sr-Latn-ME"/>
              </w:rPr>
              <w:t>Exploring green energy transition potential in Montenegrin transport system</w:t>
            </w:r>
          </w:p>
        </w:tc>
        <w:tc>
          <w:tcPr>
            <w:tcW w:w="3685" w:type="dxa"/>
            <w:vAlign w:val="center"/>
          </w:tcPr>
          <w:p w14:paraId="499ED2D3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Istraživanje potencijala prelaska na zelenu energiju u crnogorskom transportnom sistemu</w:t>
            </w:r>
          </w:p>
        </w:tc>
      </w:tr>
      <w:tr w:rsidR="00D36046" w14:paraId="5DD9F983" w14:textId="77777777" w:rsidTr="005361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3B9CC14" w14:textId="77777777" w:rsidR="00D36046" w:rsidRPr="00201E72" w:rsidRDefault="00D36046" w:rsidP="00D36046">
            <w:pPr>
              <w:spacing w:before="60" w:after="60"/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Fondacija „</w:t>
            </w: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Biznis start-up centar</w:t>
            </w:r>
            <w:r w:rsidRPr="00201E72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“ Bar (BSC Bar)</w:t>
            </w:r>
          </w:p>
        </w:tc>
        <w:tc>
          <w:tcPr>
            <w:tcW w:w="2835" w:type="dxa"/>
            <w:vAlign w:val="center"/>
          </w:tcPr>
          <w:p w14:paraId="19D6FF99" w14:textId="77777777" w:rsidR="00D36046" w:rsidRPr="00201E72" w:rsidRDefault="00D36046" w:rsidP="00D360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sz w:val="20"/>
                <w:szCs w:val="20"/>
                <w:lang w:val="sr-Latn-ME"/>
              </w:rPr>
              <w:t>Barska uljara</w:t>
            </w:r>
          </w:p>
        </w:tc>
        <w:tc>
          <w:tcPr>
            <w:tcW w:w="3685" w:type="dxa"/>
            <w:vAlign w:val="center"/>
          </w:tcPr>
          <w:p w14:paraId="68184C5F" w14:textId="77777777" w:rsidR="00D36046" w:rsidRPr="00201E72" w:rsidRDefault="00D36046" w:rsidP="00D360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i/>
                <w:iCs/>
                <w:sz w:val="20"/>
                <w:szCs w:val="20"/>
                <w:lang w:val="sr-Latn-ME"/>
              </w:rPr>
              <w:t>High technology for sustainable autochthonous olive cultivation and innovations in traditional food value chain</w:t>
            </w:r>
          </w:p>
        </w:tc>
        <w:tc>
          <w:tcPr>
            <w:tcW w:w="3685" w:type="dxa"/>
            <w:vAlign w:val="center"/>
          </w:tcPr>
          <w:p w14:paraId="0736D6C5" w14:textId="77777777" w:rsidR="00D36046" w:rsidRPr="00201E72" w:rsidRDefault="00D36046" w:rsidP="00D360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Visoka tehnologija za održivo autohtono uzgajanje maslina i inovacije u tradicionalnom lancu vrijednosti hrane</w:t>
            </w:r>
          </w:p>
        </w:tc>
      </w:tr>
      <w:tr w:rsidR="00D36046" w14:paraId="5B3A5E19" w14:textId="77777777" w:rsidTr="0053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E460E67" w14:textId="77777777" w:rsidR="00D36046" w:rsidRPr="00201E72" w:rsidRDefault="00D36046" w:rsidP="00D36046">
            <w:pPr>
              <w:spacing w:before="60" w:after="60"/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B-One d.o.o.</w:t>
            </w:r>
          </w:p>
        </w:tc>
        <w:tc>
          <w:tcPr>
            <w:tcW w:w="2835" w:type="dxa"/>
            <w:vAlign w:val="center"/>
          </w:tcPr>
          <w:p w14:paraId="30A349E7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sz w:val="20"/>
                <w:szCs w:val="20"/>
                <w:lang w:val="sr-Latn-ME"/>
              </w:rPr>
              <w:t>/</w:t>
            </w:r>
          </w:p>
        </w:tc>
        <w:tc>
          <w:tcPr>
            <w:tcW w:w="3685" w:type="dxa"/>
            <w:vAlign w:val="center"/>
          </w:tcPr>
          <w:p w14:paraId="0356FD83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  <w:t>Enabling seamless integration and secure sharing of electronic health records using blockchain technology - HEALCHAIN</w:t>
            </w:r>
          </w:p>
        </w:tc>
        <w:tc>
          <w:tcPr>
            <w:tcW w:w="3685" w:type="dxa"/>
            <w:vAlign w:val="center"/>
          </w:tcPr>
          <w:p w14:paraId="3B482EDB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 xml:space="preserve">Omogućavanje besprekorne integracije i bezbjednog dijeljenja elektronskih zdravstvenih kartona korišćenjem </w:t>
            </w:r>
            <w:r w:rsidRPr="00201E72">
              <w:rPr>
                <w:rFonts w:ascii="Arial" w:hAnsi="Arial" w:cs="Arial"/>
                <w:i/>
                <w:iCs/>
                <w:sz w:val="20"/>
                <w:szCs w:val="20"/>
                <w:lang w:val="sr-Latn-ME"/>
              </w:rPr>
              <w:t>blockchain</w:t>
            </w: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 xml:space="preserve"> tehnologije - HEALCHAIN</w:t>
            </w:r>
          </w:p>
        </w:tc>
      </w:tr>
      <w:tr w:rsidR="00D36046" w14:paraId="59AF888D" w14:textId="77777777" w:rsidTr="005361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938DD6A" w14:textId="77777777" w:rsidR="00D36046" w:rsidRPr="00201E72" w:rsidRDefault="00D36046" w:rsidP="00D36046">
            <w:pPr>
              <w:spacing w:before="60" w:after="60"/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Novi Volvox d.o.o.</w:t>
            </w:r>
          </w:p>
        </w:tc>
        <w:tc>
          <w:tcPr>
            <w:tcW w:w="2835" w:type="dxa"/>
            <w:vAlign w:val="center"/>
          </w:tcPr>
          <w:p w14:paraId="459320C5" w14:textId="77777777" w:rsidR="00D36046" w:rsidRPr="00201E72" w:rsidRDefault="00D36046" w:rsidP="00D360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sz w:val="20"/>
                <w:szCs w:val="20"/>
                <w:lang w:val="sr-Latn-ME"/>
              </w:rPr>
              <w:t>Optimus Consulting d.o.o.</w:t>
            </w:r>
          </w:p>
        </w:tc>
        <w:tc>
          <w:tcPr>
            <w:tcW w:w="3685" w:type="dxa"/>
            <w:vAlign w:val="center"/>
          </w:tcPr>
          <w:p w14:paraId="385D09AC" w14:textId="77777777" w:rsidR="00D36046" w:rsidRPr="00201E72" w:rsidRDefault="00D36046" w:rsidP="00D360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  <w:t>Artificial int</w:t>
            </w:r>
            <w:bookmarkStart w:id="0" w:name="_GoBack"/>
            <w:bookmarkEnd w:id="0"/>
            <w:r w:rsidRPr="00201E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  <w:t>elligence in smart homes</w:t>
            </w:r>
          </w:p>
        </w:tc>
        <w:tc>
          <w:tcPr>
            <w:tcW w:w="3685" w:type="dxa"/>
            <w:vAlign w:val="center"/>
          </w:tcPr>
          <w:p w14:paraId="6448D8BC" w14:textId="77777777" w:rsidR="00D36046" w:rsidRPr="00201E72" w:rsidRDefault="00D36046" w:rsidP="00D360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Vještačka inteligencija u pametnim domovima</w:t>
            </w:r>
          </w:p>
        </w:tc>
      </w:tr>
      <w:tr w:rsidR="00D36046" w14:paraId="33C8A346" w14:textId="77777777" w:rsidTr="0053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E166469" w14:textId="77777777" w:rsidR="00D36046" w:rsidRPr="00201E72" w:rsidRDefault="00D36046" w:rsidP="00D36046">
            <w:pPr>
              <w:spacing w:before="60" w:after="60"/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Regionalna razvojna agencija za Bjelasicu, Komove i</w:t>
            </w:r>
            <w:r w:rsidRPr="00201E72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 xml:space="preserve"> Prokletije</w:t>
            </w:r>
          </w:p>
        </w:tc>
        <w:tc>
          <w:tcPr>
            <w:tcW w:w="2835" w:type="dxa"/>
            <w:vAlign w:val="center"/>
          </w:tcPr>
          <w:p w14:paraId="7C16EC27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sz w:val="20"/>
                <w:szCs w:val="20"/>
                <w:lang w:val="sr-Latn-ME"/>
              </w:rPr>
              <w:t>Univerzitet Donja Gorica, Centar izvrsnosti za digitalizaciju procjene rizika u oblasti bezbjednosti hrane i preciznu sertifikaciju autentičnosti prehrambenih proizvoda</w:t>
            </w:r>
          </w:p>
        </w:tc>
        <w:tc>
          <w:tcPr>
            <w:tcW w:w="3685" w:type="dxa"/>
            <w:vAlign w:val="center"/>
          </w:tcPr>
          <w:p w14:paraId="166E9679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  <w:t>Creation of new fruit and vegetable products</w:t>
            </w:r>
          </w:p>
        </w:tc>
        <w:tc>
          <w:tcPr>
            <w:tcW w:w="3685" w:type="dxa"/>
            <w:vAlign w:val="center"/>
          </w:tcPr>
          <w:p w14:paraId="2B8F4EA4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Stvaranje novih proizvoda od voća i povrća</w:t>
            </w:r>
          </w:p>
        </w:tc>
      </w:tr>
      <w:tr w:rsidR="00D36046" w14:paraId="68175433" w14:textId="77777777" w:rsidTr="005361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32C8906" w14:textId="77777777" w:rsidR="00D36046" w:rsidRPr="00201E72" w:rsidRDefault="00D36046" w:rsidP="00D36046">
            <w:pPr>
              <w:spacing w:before="60" w:after="60"/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Business Universal Media</w:t>
            </w:r>
            <w:r w:rsidRPr="00201E72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 xml:space="preserve"> d.o.o.</w:t>
            </w:r>
          </w:p>
        </w:tc>
        <w:tc>
          <w:tcPr>
            <w:tcW w:w="2835" w:type="dxa"/>
            <w:vAlign w:val="center"/>
          </w:tcPr>
          <w:p w14:paraId="4E9187CA" w14:textId="77777777" w:rsidR="00D36046" w:rsidRPr="00201E72" w:rsidRDefault="00D36046" w:rsidP="00D360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sz w:val="20"/>
                <w:szCs w:val="20"/>
                <w:lang w:val="sr-Latn-ME"/>
              </w:rPr>
              <w:t>Asocijacija menadžera Crne Gore (AMM)</w:t>
            </w:r>
          </w:p>
        </w:tc>
        <w:tc>
          <w:tcPr>
            <w:tcW w:w="3685" w:type="dxa"/>
            <w:vAlign w:val="center"/>
          </w:tcPr>
          <w:p w14:paraId="40133DB4" w14:textId="77777777" w:rsidR="00D36046" w:rsidRPr="00201E72" w:rsidRDefault="00D36046" w:rsidP="00D360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  <w:t>Oxiom FinBot – an innovative concept that unites companies and science</w:t>
            </w:r>
          </w:p>
        </w:tc>
        <w:tc>
          <w:tcPr>
            <w:tcW w:w="3685" w:type="dxa"/>
            <w:vAlign w:val="center"/>
          </w:tcPr>
          <w:p w14:paraId="3D32FCC1" w14:textId="77777777" w:rsidR="00D36046" w:rsidRPr="00201E72" w:rsidRDefault="00D36046" w:rsidP="00D360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Oxiom FinBot - inovativni koncept koji ujedinjuje kompanije i nauku</w:t>
            </w:r>
          </w:p>
        </w:tc>
      </w:tr>
      <w:tr w:rsidR="00D36046" w14:paraId="38E5AD94" w14:textId="77777777" w:rsidTr="0053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2060B6E" w14:textId="77777777" w:rsidR="00D36046" w:rsidRPr="00201E72" w:rsidRDefault="00D36046" w:rsidP="00D36046">
            <w:pPr>
              <w:spacing w:before="60" w:after="60"/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Fakultet za međunarodnu ekonomiju, finansije i biznis</w:t>
            </w:r>
            <w:r w:rsidRPr="00201E72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, Univerzitet Donja Gorica</w:t>
            </w:r>
          </w:p>
        </w:tc>
        <w:tc>
          <w:tcPr>
            <w:tcW w:w="2835" w:type="dxa"/>
            <w:vAlign w:val="center"/>
          </w:tcPr>
          <w:p w14:paraId="1CF1722D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sz w:val="20"/>
                <w:szCs w:val="20"/>
                <w:lang w:val="sr-Latn-ME"/>
              </w:rPr>
              <w:t>Institut Mihajlo Pupin Beograd;</w:t>
            </w:r>
          </w:p>
          <w:p w14:paraId="59E495CC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ME"/>
              </w:rPr>
            </w:pPr>
          </w:p>
          <w:p w14:paraId="75B5DB72" w14:textId="3B196FD8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sz w:val="20"/>
                <w:szCs w:val="20"/>
                <w:lang w:val="sr-Latn-ME"/>
              </w:rPr>
              <w:t>Katolički univerzitet Portugala</w:t>
            </w:r>
          </w:p>
        </w:tc>
        <w:tc>
          <w:tcPr>
            <w:tcW w:w="3685" w:type="dxa"/>
            <w:vAlign w:val="center"/>
          </w:tcPr>
          <w:p w14:paraId="5CB09FF8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  <w:t>Reinforce and connect absorption capacity in companies for new research and innovation solution, through the process of empowerment of the human resource management models and tools based on identified gap – EmpowerHR4Inno</w:t>
            </w:r>
          </w:p>
        </w:tc>
        <w:tc>
          <w:tcPr>
            <w:tcW w:w="3685" w:type="dxa"/>
            <w:vAlign w:val="center"/>
          </w:tcPr>
          <w:p w14:paraId="7EF5DB29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Jačanje i povezivanje apsorpcionih kapaciteta u kompanijama za nova istraživačka i inovativna rješenja, kroz proces osnaživanja modela i alata upravljanja ljudskim resursima na osnovu identifikovanog jaza – EmpoverHR4Inno</w:t>
            </w:r>
          </w:p>
        </w:tc>
      </w:tr>
      <w:tr w:rsidR="00D36046" w14:paraId="61862F28" w14:textId="77777777" w:rsidTr="005361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E40E001" w14:textId="77777777" w:rsidR="00D36046" w:rsidRPr="00201E72" w:rsidRDefault="00D36046" w:rsidP="00D36046">
            <w:pPr>
              <w:spacing w:before="60" w:after="60"/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Univerzitet Donja Gorica</w:t>
            </w:r>
          </w:p>
        </w:tc>
        <w:tc>
          <w:tcPr>
            <w:tcW w:w="2835" w:type="dxa"/>
            <w:vAlign w:val="center"/>
          </w:tcPr>
          <w:p w14:paraId="79DE6D03" w14:textId="77777777" w:rsidR="00D36046" w:rsidRPr="00201E72" w:rsidRDefault="00D36046" w:rsidP="00D360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sz w:val="20"/>
                <w:szCs w:val="20"/>
                <w:lang w:val="sr-Latn-ME"/>
              </w:rPr>
              <w:t>/</w:t>
            </w:r>
          </w:p>
        </w:tc>
        <w:tc>
          <w:tcPr>
            <w:tcW w:w="3685" w:type="dxa"/>
            <w:vAlign w:val="center"/>
          </w:tcPr>
          <w:p w14:paraId="65090672" w14:textId="77777777" w:rsidR="00D36046" w:rsidRPr="00201E72" w:rsidRDefault="00D36046" w:rsidP="00D360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  <w:t>Building scientific and innovation potential to utilize HPC and AI for Smart Specialization in Montenegro (HPC4S3ME)</w:t>
            </w:r>
          </w:p>
        </w:tc>
        <w:tc>
          <w:tcPr>
            <w:tcW w:w="3685" w:type="dxa"/>
            <w:vAlign w:val="center"/>
          </w:tcPr>
          <w:p w14:paraId="26493515" w14:textId="77777777" w:rsidR="00D36046" w:rsidRPr="00201E72" w:rsidRDefault="00D36046" w:rsidP="00D3604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Izgradnja naučnog i inovacionog potencijala za korišćenje računarstva visokih performansi i vještačku inteligenciju za pametnu specijalizaciju u Crnoj Gori (</w:t>
            </w:r>
            <w:r w:rsidRPr="00201E72">
              <w:rPr>
                <w:rFonts w:ascii="Arial" w:eastAsia="Times New Roman" w:hAnsi="Arial" w:cs="Arial"/>
                <w:sz w:val="20"/>
                <w:szCs w:val="20"/>
                <w:lang w:val="sr-Latn-ME"/>
              </w:rPr>
              <w:t>HPC4S3ME)</w:t>
            </w:r>
          </w:p>
        </w:tc>
      </w:tr>
      <w:tr w:rsidR="00D36046" w14:paraId="0FD7185E" w14:textId="77777777" w:rsidTr="0053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3CC0B23" w14:textId="77777777" w:rsidR="00D36046" w:rsidRPr="00201E72" w:rsidRDefault="00D36046" w:rsidP="00D36046">
            <w:pPr>
              <w:spacing w:before="60" w:after="60"/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Regionalna razvojna agencija za Bjelasicu, Komove i</w:t>
            </w:r>
            <w:r w:rsidRPr="00201E72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 xml:space="preserve"> Prokletije</w:t>
            </w:r>
          </w:p>
        </w:tc>
        <w:tc>
          <w:tcPr>
            <w:tcW w:w="2835" w:type="dxa"/>
            <w:vAlign w:val="center"/>
          </w:tcPr>
          <w:p w14:paraId="75D43659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sz w:val="20"/>
                <w:szCs w:val="20"/>
                <w:lang w:val="sr-Latn-ME"/>
              </w:rPr>
              <w:t>Naučni Institut „Panarchy 11 - Research for Resilience“</w:t>
            </w:r>
          </w:p>
        </w:tc>
        <w:tc>
          <w:tcPr>
            <w:tcW w:w="3685" w:type="dxa"/>
            <w:vAlign w:val="center"/>
          </w:tcPr>
          <w:p w14:paraId="6935DF41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</w:pPr>
            <w:r w:rsidRPr="00201E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ME"/>
              </w:rPr>
              <w:t>Innovation and research for off-grid settlements</w:t>
            </w:r>
          </w:p>
        </w:tc>
        <w:tc>
          <w:tcPr>
            <w:tcW w:w="3685" w:type="dxa"/>
            <w:vAlign w:val="center"/>
          </w:tcPr>
          <w:p w14:paraId="52C2A23E" w14:textId="77777777" w:rsidR="00D36046" w:rsidRPr="00201E72" w:rsidRDefault="00D36046" w:rsidP="00D360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 xml:space="preserve">Inovacije i istraživanja za </w:t>
            </w:r>
            <w:r w:rsidRPr="00201E72">
              <w:rPr>
                <w:rFonts w:ascii="Arial" w:hAnsi="Arial" w:cs="Arial"/>
                <w:i/>
                <w:iCs/>
                <w:sz w:val="20"/>
                <w:szCs w:val="20"/>
                <w:lang w:val="sr-Latn-ME"/>
              </w:rPr>
              <w:t xml:space="preserve">off-grid </w:t>
            </w:r>
            <w:r w:rsidRPr="00201E72">
              <w:rPr>
                <w:rFonts w:ascii="Arial" w:hAnsi="Arial" w:cs="Arial"/>
                <w:sz w:val="20"/>
                <w:szCs w:val="20"/>
                <w:lang w:val="sr-Latn-ME"/>
              </w:rPr>
              <w:t>naselja</w:t>
            </w:r>
          </w:p>
        </w:tc>
      </w:tr>
    </w:tbl>
    <w:p w14:paraId="49CE7A95" w14:textId="77777777" w:rsidR="004C5821" w:rsidRDefault="004C5821"/>
    <w:sectPr w:rsidR="004C5821" w:rsidSect="00D360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46"/>
    <w:rsid w:val="00201E72"/>
    <w:rsid w:val="004C5821"/>
    <w:rsid w:val="005361BE"/>
    <w:rsid w:val="00D05B8F"/>
    <w:rsid w:val="00D36046"/>
    <w:rsid w:val="00D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0AEB"/>
  <w15:chartTrackingRefBased/>
  <w15:docId w15:val="{30CF3B22-DB58-4822-9D8C-DADECDB5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046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3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6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46"/>
    <w:rPr>
      <w:sz w:val="20"/>
      <w:szCs w:val="20"/>
    </w:rPr>
  </w:style>
  <w:style w:type="table" w:styleId="GridTable7Colorful-Accent1">
    <w:name w:val="Grid Table 7 Colorful Accent 1"/>
    <w:basedOn w:val="TableNormal"/>
    <w:uiPriority w:val="52"/>
    <w:rsid w:val="00D360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360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D360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1">
    <w:name w:val="Grid Table 2 Accent 1"/>
    <w:basedOn w:val="TableNormal"/>
    <w:uiPriority w:val="47"/>
    <w:rsid w:val="00D3604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D360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D360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Vukčević</dc:creator>
  <cp:keywords/>
  <dc:description/>
  <cp:lastModifiedBy>IVANA-PC</cp:lastModifiedBy>
  <cp:revision>3</cp:revision>
  <dcterms:created xsi:type="dcterms:W3CDTF">2022-12-27T07:49:00Z</dcterms:created>
  <dcterms:modified xsi:type="dcterms:W3CDTF">2022-12-27T08:03:00Z</dcterms:modified>
</cp:coreProperties>
</file>